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0622BF" w14:textId="77777777" w:rsidR="00056EC4" w:rsidRDefault="00E9042A" w:rsidP="00977D59">
      <w:pPr>
        <w:pStyle w:val="Heading1"/>
      </w:pPr>
      <w:bookmarkStart w:id="0" w:name="_Toc127260542"/>
      <w:bookmarkStart w:id="1" w:name="_Toc127436137"/>
      <w:bookmarkStart w:id="2" w:name="_Toc127450620"/>
      <w:bookmarkStart w:id="3" w:name="_Toc130291057"/>
      <w:bookmarkStart w:id="4" w:name="_Toc175140362"/>
      <w:r w:rsidRPr="00977D59">
        <w:rPr>
          <w:noProof/>
        </w:rPr>
        <w:drawing>
          <wp:anchor distT="0" distB="0" distL="114300" distR="114300" simplePos="0" relativeHeight="251658240" behindDoc="1" locked="1" layoutInCell="1" allowOverlap="0" wp14:anchorId="5E49F461" wp14:editId="6ACA2C10">
            <wp:simplePos x="0" y="0"/>
            <wp:positionH relativeFrom="page">
              <wp:posOffset>0</wp:posOffset>
            </wp:positionH>
            <wp:positionV relativeFrom="page">
              <wp:posOffset>0</wp:posOffset>
            </wp:positionV>
            <wp:extent cx="7555865" cy="10146030"/>
            <wp:effectExtent l="0" t="0" r="635"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cstate="email">
                      <a:extLst>
                        <a:ext uri="{28A0092B-C50C-407E-A947-70E740481C1C}">
                          <a14:useLocalDpi xmlns:a14="http://schemas.microsoft.com/office/drawing/2010/main"/>
                        </a:ext>
                      </a:extLst>
                    </a:blip>
                    <a:stretch>
                      <a:fillRect/>
                    </a:stretch>
                  </pic:blipFill>
                  <pic:spPr>
                    <a:xfrm>
                      <a:off x="0" y="0"/>
                      <a:ext cx="7555865" cy="1014603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4C5E6AEC" w14:textId="77777777" w:rsidTr="00431F42">
        <w:trPr>
          <w:cantSplit/>
        </w:trPr>
        <w:tc>
          <w:tcPr>
            <w:tcW w:w="0" w:type="auto"/>
            <w:tcMar>
              <w:top w:w="0" w:type="dxa"/>
              <w:left w:w="0" w:type="dxa"/>
              <w:right w:w="0" w:type="dxa"/>
            </w:tcMar>
          </w:tcPr>
          <w:p w14:paraId="796FAD75" w14:textId="0705C229" w:rsidR="00AD784C" w:rsidRPr="00431F42" w:rsidRDefault="00420356" w:rsidP="00431F42">
            <w:pPr>
              <w:pStyle w:val="Documenttitle"/>
            </w:pPr>
            <w:r>
              <w:t>Non-emergency patient transport clinical practice protocols</w:t>
            </w:r>
          </w:p>
        </w:tc>
      </w:tr>
      <w:tr w:rsidR="00AD784C" w14:paraId="64F78547" w14:textId="77777777" w:rsidTr="00431F42">
        <w:trPr>
          <w:cantSplit/>
        </w:trPr>
        <w:tc>
          <w:tcPr>
            <w:tcW w:w="0" w:type="auto"/>
          </w:tcPr>
          <w:p w14:paraId="5D38BEAB" w14:textId="0008720D" w:rsidR="00386109" w:rsidRPr="00A1389F" w:rsidRDefault="00420356" w:rsidP="009315BE">
            <w:pPr>
              <w:pStyle w:val="Documentsubtitle"/>
            </w:pPr>
            <w:r>
              <w:t>202</w:t>
            </w:r>
            <w:r w:rsidR="0005498C">
              <w:t>4</w:t>
            </w:r>
            <w:r>
              <w:t xml:space="preserve"> edition</w:t>
            </w:r>
          </w:p>
        </w:tc>
      </w:tr>
      <w:tr w:rsidR="00430393" w14:paraId="31B20143" w14:textId="77777777" w:rsidTr="00431F42">
        <w:trPr>
          <w:cantSplit/>
        </w:trPr>
        <w:tc>
          <w:tcPr>
            <w:tcW w:w="0" w:type="auto"/>
          </w:tcPr>
          <w:p w14:paraId="06C0E8DC" w14:textId="77777777" w:rsidR="00430393" w:rsidRDefault="00000000" w:rsidP="00430393">
            <w:pPr>
              <w:pStyle w:val="Bannermarking"/>
            </w:pPr>
            <w:fldSimple w:instr=" FILLIN  &quot;Type the protective marking&quot; \d OFFICIAL \o  \* MERGEFORMAT ">
              <w:r w:rsidR="00873BB3">
                <w:t>OFFICIAL</w:t>
              </w:r>
            </w:fldSimple>
          </w:p>
        </w:tc>
      </w:tr>
    </w:tbl>
    <w:p w14:paraId="14E729CE" w14:textId="77777777" w:rsidR="00FE4081" w:rsidRDefault="00FE4081" w:rsidP="00FE4081">
      <w:pPr>
        <w:pStyle w:val="Body"/>
      </w:pPr>
    </w:p>
    <w:p w14:paraId="033B7BBD"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1C06A21B" w14:textId="77777777" w:rsidR="00431F42" w:rsidRDefault="00431F42" w:rsidP="00431F42">
      <w:pPr>
        <w:pStyle w:val="Body"/>
      </w:pPr>
      <w:r>
        <w:lastRenderedPageBreak/>
        <w:br w:type="page"/>
      </w: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4D660214" w14:textId="77777777" w:rsidTr="00431F42">
        <w:trPr>
          <w:trHeight w:val="7371"/>
        </w:trPr>
        <w:tc>
          <w:tcPr>
            <w:tcW w:w="7598" w:type="dxa"/>
            <w:vAlign w:val="center"/>
          </w:tcPr>
          <w:p w14:paraId="3AE4030F" w14:textId="77777777" w:rsidR="00420356" w:rsidRDefault="00420356" w:rsidP="00420356">
            <w:pPr>
              <w:pStyle w:val="Documenttitle"/>
            </w:pPr>
            <w:r>
              <w:lastRenderedPageBreak/>
              <w:t>Non-emergency patient transport clinical practice protocols</w:t>
            </w:r>
          </w:p>
          <w:p w14:paraId="32C7C0F9" w14:textId="2C604B44" w:rsidR="00431F42" w:rsidRDefault="00420356" w:rsidP="00420356">
            <w:pPr>
              <w:pStyle w:val="Documentsubtitle"/>
            </w:pPr>
            <w:r>
              <w:t>202</w:t>
            </w:r>
            <w:r w:rsidR="0005498C">
              <w:t>4</w:t>
            </w:r>
            <w:r>
              <w:t xml:space="preserve"> edition</w:t>
            </w:r>
          </w:p>
          <w:p w14:paraId="3442EC05" w14:textId="0D1A9CEC" w:rsidR="00420356" w:rsidRDefault="00420356" w:rsidP="00420356">
            <w:pPr>
              <w:pStyle w:val="Documentsubtitle"/>
            </w:pPr>
            <w:r w:rsidRPr="00D913CA">
              <w:t xml:space="preserve">Date of issue: </w:t>
            </w:r>
            <w:r w:rsidR="0046075C">
              <w:t>August</w:t>
            </w:r>
            <w:r w:rsidR="00D913CA">
              <w:t xml:space="preserve"> 202</w:t>
            </w:r>
            <w:r w:rsidR="0005498C">
              <w:t>4</w:t>
            </w:r>
          </w:p>
          <w:p w14:paraId="3513A321" w14:textId="7CF92A22" w:rsidR="00420356" w:rsidRDefault="00420356" w:rsidP="00420356">
            <w:pPr>
              <w:pStyle w:val="Documentsubtitle"/>
            </w:pPr>
            <w:r>
              <w:t xml:space="preserve">Next revision due: </w:t>
            </w:r>
            <w:r w:rsidR="00AC7FBA">
              <w:t>3</w:t>
            </w:r>
            <w:r w:rsidR="0005498C">
              <w:t>0</w:t>
            </w:r>
            <w:r w:rsidR="0017425A">
              <w:t xml:space="preserve"> </w:t>
            </w:r>
            <w:r w:rsidR="0005498C">
              <w:t>June</w:t>
            </w:r>
            <w:r w:rsidR="00AC7FBA">
              <w:t xml:space="preserve"> 202</w:t>
            </w:r>
            <w:r w:rsidR="0005498C">
              <w:t>5</w:t>
            </w:r>
          </w:p>
        </w:tc>
      </w:tr>
      <w:tr w:rsidR="00431F42" w14:paraId="5C6F266B" w14:textId="77777777" w:rsidTr="00431F42">
        <w:tc>
          <w:tcPr>
            <w:tcW w:w="7598" w:type="dxa"/>
          </w:tcPr>
          <w:p w14:paraId="5D6A91FB" w14:textId="77777777" w:rsidR="00431F42" w:rsidRDefault="00431F42" w:rsidP="00431F42">
            <w:pPr>
              <w:pStyle w:val="Body"/>
            </w:pPr>
          </w:p>
        </w:tc>
      </w:tr>
    </w:tbl>
    <w:p w14:paraId="3DF78016" w14:textId="2026E84F" w:rsidR="009F2182" w:rsidRDefault="000D2ABA" w:rsidP="009F2182">
      <w:pPr>
        <w:pStyle w:val="Body"/>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34D5445F" w14:textId="77777777" w:rsidTr="00562507">
        <w:trPr>
          <w:cantSplit/>
          <w:trHeight w:val="7088"/>
        </w:trPr>
        <w:tc>
          <w:tcPr>
            <w:tcW w:w="9288" w:type="dxa"/>
          </w:tcPr>
          <w:p w14:paraId="5965E37E" w14:textId="2622CD33" w:rsidR="009F2182" w:rsidRPr="00BA26F6" w:rsidRDefault="009F2182" w:rsidP="00BA26F6">
            <w:pPr>
              <w:pStyle w:val="Body"/>
              <w:rPr>
                <w:rFonts w:eastAsia="Times New Roman"/>
                <w:color w:val="87189D"/>
                <w:sz w:val="24"/>
                <w:szCs w:val="24"/>
              </w:rPr>
            </w:pPr>
          </w:p>
        </w:tc>
      </w:tr>
      <w:tr w:rsidR="009F2182" w14:paraId="506CF043" w14:textId="77777777" w:rsidTr="00562507">
        <w:trPr>
          <w:cantSplit/>
          <w:trHeight w:val="5103"/>
        </w:trPr>
        <w:tc>
          <w:tcPr>
            <w:tcW w:w="9288" w:type="dxa"/>
            <w:vAlign w:val="bottom"/>
          </w:tcPr>
          <w:p w14:paraId="63955A4E" w14:textId="1D170683" w:rsidR="00420356" w:rsidRPr="0055119B" w:rsidRDefault="00420356" w:rsidP="00420356">
            <w:pPr>
              <w:pStyle w:val="Accessibilitypara"/>
            </w:pPr>
            <w:r w:rsidRPr="0055119B">
              <w:t>To receive this document in another format</w:t>
            </w:r>
            <w:r>
              <w:t xml:space="preserve"> </w:t>
            </w:r>
            <w:hyperlink r:id="rId18" w:history="1">
              <w:r w:rsidRPr="0061108A">
                <w:rPr>
                  <w:rStyle w:val="Hyperlink"/>
                </w:rPr>
                <w:t>email the Non-Emergency Patient Transport and First Aid Services team</w:t>
              </w:r>
            </w:hyperlink>
            <w:r w:rsidRPr="00580672">
              <w:t xml:space="preserve"> </w:t>
            </w:r>
            <w:r w:rsidRPr="0055119B">
              <w:t>&lt;</w:t>
            </w:r>
            <w:r>
              <w:t>NEPTFirstAidRegulation@health.vic.gov.au</w:t>
            </w:r>
            <w:r w:rsidRPr="0055119B">
              <w:t>&gt;.</w:t>
            </w:r>
          </w:p>
          <w:p w14:paraId="22EA3B3C" w14:textId="77777777" w:rsidR="009F2182" w:rsidRPr="0055119B" w:rsidRDefault="009F2182" w:rsidP="009F2182">
            <w:pPr>
              <w:pStyle w:val="Imprint"/>
            </w:pPr>
            <w:r w:rsidRPr="0055119B">
              <w:t>Authorised and published by the Victorian Government, 1 Treasury Place, Melbourne.</w:t>
            </w:r>
          </w:p>
          <w:p w14:paraId="0EEF20E0" w14:textId="69DBD8A8" w:rsidR="009F2182" w:rsidRPr="0055119B" w:rsidRDefault="009F2182" w:rsidP="009F2182">
            <w:pPr>
              <w:pStyle w:val="Imprint"/>
            </w:pPr>
            <w:r w:rsidRPr="0055119B">
              <w:t xml:space="preserve">© State of Victoria, Australia, Department </w:t>
            </w:r>
            <w:r w:rsidRPr="001B058F">
              <w:t xml:space="preserve">of </w:t>
            </w:r>
            <w:r w:rsidR="00D76ECC">
              <w:t>Health</w:t>
            </w:r>
            <w:r w:rsidRPr="0055119B">
              <w:t>,</w:t>
            </w:r>
            <w:r w:rsidR="00420356">
              <w:t xml:space="preserve"> </w:t>
            </w:r>
            <w:r w:rsidR="00E95125">
              <w:t>August</w:t>
            </w:r>
            <w:r w:rsidR="00420356">
              <w:t xml:space="preserve"> 202</w:t>
            </w:r>
            <w:r w:rsidR="00E95125">
              <w:t>4</w:t>
            </w:r>
            <w:r w:rsidR="00420356">
              <w:t>.</w:t>
            </w:r>
          </w:p>
          <w:p w14:paraId="6E240E96" w14:textId="46793B15" w:rsidR="009F2182" w:rsidRPr="0055119B" w:rsidRDefault="009F2182" w:rsidP="009F2182">
            <w:pPr>
              <w:pStyle w:val="Imprint"/>
            </w:pPr>
            <w:bookmarkStart w:id="5" w:name="_Hlk62746129"/>
            <w:r w:rsidRPr="0055119B">
              <w:t xml:space="preserve">ISBN/ISSN </w:t>
            </w:r>
            <w:r w:rsidR="00E717BB">
              <w:rPr>
                <w:rFonts w:cs="Arial"/>
                <w:color w:val="000000"/>
              </w:rPr>
              <w:t>978-1-76131-151-2</w:t>
            </w:r>
            <w:r w:rsidRPr="00E33237">
              <w:rPr>
                <w:color w:val="004C97"/>
              </w:rPr>
              <w:t xml:space="preserve"> </w:t>
            </w:r>
            <w:r w:rsidRPr="0055119B">
              <w:t xml:space="preserve">(online/PDF/Word) </w:t>
            </w:r>
          </w:p>
          <w:p w14:paraId="16927287" w14:textId="77777777" w:rsidR="00420356" w:rsidRPr="0055119B" w:rsidRDefault="00420356" w:rsidP="00420356">
            <w:pPr>
              <w:pStyle w:val="Imprint"/>
            </w:pPr>
            <w:bookmarkStart w:id="6" w:name="OLE_LINK6"/>
            <w:r w:rsidRPr="0055119B">
              <w:t xml:space="preserve">Available at </w:t>
            </w:r>
            <w:r w:rsidRPr="001A0473">
              <w:rPr>
                <w:color w:val="auto"/>
              </w:rPr>
              <w:t xml:space="preserve">the </w:t>
            </w:r>
            <w:hyperlink r:id="rId19" w:history="1">
              <w:r w:rsidRPr="001A0473">
                <w:rPr>
                  <w:rStyle w:val="Hyperlink"/>
                </w:rPr>
                <w:t>NEPT legislation and Clinical Practice Protocols webpage</w:t>
              </w:r>
            </w:hyperlink>
            <w:r w:rsidRPr="001A0473">
              <w:rPr>
                <w:color w:val="auto"/>
              </w:rPr>
              <w:t xml:space="preserve"> </w:t>
            </w:r>
            <w:r w:rsidRPr="0055119B">
              <w:t>&lt;</w:t>
            </w:r>
            <w:r w:rsidRPr="00580672">
              <w:rPr>
                <w:color w:val="auto"/>
              </w:rPr>
              <w:t>https://www.health.vic.gov.au/patient-care/nept-legislation-and-clinical-practice-protocols</w:t>
            </w:r>
            <w:r w:rsidRPr="0055119B">
              <w:t>&gt;</w:t>
            </w:r>
          </w:p>
          <w:bookmarkEnd w:id="5"/>
          <w:bookmarkEnd w:id="6"/>
          <w:p w14:paraId="45365523" w14:textId="07A50D00" w:rsidR="009F2182" w:rsidRDefault="009F2182" w:rsidP="009F2182">
            <w:pPr>
              <w:pStyle w:val="Body"/>
            </w:pPr>
          </w:p>
        </w:tc>
      </w:tr>
      <w:tr w:rsidR="0008204A" w14:paraId="7C7908EC" w14:textId="77777777" w:rsidTr="0008204A">
        <w:trPr>
          <w:cantSplit/>
        </w:trPr>
        <w:tc>
          <w:tcPr>
            <w:tcW w:w="9288" w:type="dxa"/>
          </w:tcPr>
          <w:p w14:paraId="7E4A1E4A" w14:textId="77777777" w:rsidR="0008204A" w:rsidRPr="0055119B" w:rsidRDefault="0008204A" w:rsidP="0008204A">
            <w:pPr>
              <w:pStyle w:val="Body"/>
            </w:pPr>
          </w:p>
        </w:tc>
      </w:tr>
    </w:tbl>
    <w:p w14:paraId="4A58324E" w14:textId="77777777" w:rsidR="0008204A" w:rsidRPr="0008204A" w:rsidRDefault="0008204A" w:rsidP="0008204A">
      <w:pPr>
        <w:pStyle w:val="Body"/>
      </w:pPr>
      <w:r w:rsidRPr="0008204A">
        <w:br w:type="page"/>
      </w:r>
    </w:p>
    <w:p w14:paraId="613D26AE" w14:textId="77777777" w:rsidR="00861B50" w:rsidRDefault="00AD784C" w:rsidP="00420356">
      <w:pPr>
        <w:pStyle w:val="TOCheadingreport"/>
        <w:rPr>
          <w:noProof/>
        </w:rPr>
      </w:pPr>
      <w:r w:rsidRPr="00B57329">
        <w:lastRenderedPageBreak/>
        <w:t>Contents</w:t>
      </w:r>
      <w:r>
        <w:rPr>
          <w:rFonts w:eastAsia="Times New Roman"/>
          <w:b/>
          <w:noProof/>
        </w:rPr>
        <w:fldChar w:fldCharType="begin"/>
      </w:r>
      <w:r>
        <w:instrText xml:space="preserve"> TOC \h \z \t "Heading 1,1,Heading 2,2" </w:instrText>
      </w:r>
      <w:r>
        <w:rPr>
          <w:rFonts w:eastAsia="Times New Roman"/>
          <w:b/>
          <w:noProof/>
        </w:rPr>
        <w:fldChar w:fldCharType="separate"/>
      </w:r>
    </w:p>
    <w:p w14:paraId="07979358" w14:textId="2BFC389E"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363" w:history="1">
        <w:r w:rsidR="00861B50" w:rsidRPr="0071673A">
          <w:rPr>
            <w:rStyle w:val="Hyperlink"/>
          </w:rPr>
          <w:t>Purpose</w:t>
        </w:r>
        <w:r w:rsidR="00861B50">
          <w:rPr>
            <w:webHidden/>
          </w:rPr>
          <w:tab/>
        </w:r>
        <w:r w:rsidR="00861B50">
          <w:rPr>
            <w:webHidden/>
          </w:rPr>
          <w:fldChar w:fldCharType="begin"/>
        </w:r>
        <w:r w:rsidR="00861B50">
          <w:rPr>
            <w:webHidden/>
          </w:rPr>
          <w:instrText xml:space="preserve"> PAGEREF _Toc175140363 \h </w:instrText>
        </w:r>
        <w:r w:rsidR="00861B50">
          <w:rPr>
            <w:webHidden/>
          </w:rPr>
        </w:r>
        <w:r w:rsidR="00861B50">
          <w:rPr>
            <w:webHidden/>
          </w:rPr>
          <w:fldChar w:fldCharType="separate"/>
        </w:r>
        <w:r w:rsidR="00861B50">
          <w:rPr>
            <w:webHidden/>
          </w:rPr>
          <w:t>8</w:t>
        </w:r>
        <w:r w:rsidR="00861B50">
          <w:rPr>
            <w:webHidden/>
          </w:rPr>
          <w:fldChar w:fldCharType="end"/>
        </w:r>
      </w:hyperlink>
    </w:p>
    <w:p w14:paraId="5CFC3F0E" w14:textId="1BC49B4E"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364" w:history="1">
        <w:r w:rsidR="00861B50" w:rsidRPr="0071673A">
          <w:rPr>
            <w:rStyle w:val="Hyperlink"/>
          </w:rPr>
          <w:t>2024 edition – review overview</w:t>
        </w:r>
        <w:r w:rsidR="00861B50">
          <w:rPr>
            <w:webHidden/>
          </w:rPr>
          <w:tab/>
        </w:r>
        <w:r w:rsidR="00861B50">
          <w:rPr>
            <w:webHidden/>
          </w:rPr>
          <w:fldChar w:fldCharType="begin"/>
        </w:r>
        <w:r w:rsidR="00861B50">
          <w:rPr>
            <w:webHidden/>
          </w:rPr>
          <w:instrText xml:space="preserve"> PAGEREF _Toc175140364 \h </w:instrText>
        </w:r>
        <w:r w:rsidR="00861B50">
          <w:rPr>
            <w:webHidden/>
          </w:rPr>
        </w:r>
        <w:r w:rsidR="00861B50">
          <w:rPr>
            <w:webHidden/>
          </w:rPr>
          <w:fldChar w:fldCharType="separate"/>
        </w:r>
        <w:r w:rsidR="00861B50">
          <w:rPr>
            <w:webHidden/>
          </w:rPr>
          <w:t>8</w:t>
        </w:r>
        <w:r w:rsidR="00861B50">
          <w:rPr>
            <w:webHidden/>
          </w:rPr>
          <w:fldChar w:fldCharType="end"/>
        </w:r>
      </w:hyperlink>
    </w:p>
    <w:p w14:paraId="540BDCBE" w14:textId="169131E5"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365" w:history="1">
        <w:r w:rsidR="00861B50" w:rsidRPr="0071673A">
          <w:rPr>
            <w:rStyle w:val="Hyperlink"/>
          </w:rPr>
          <w:t>Guide to using the CPPs</w:t>
        </w:r>
        <w:r w:rsidR="00861B50">
          <w:rPr>
            <w:webHidden/>
          </w:rPr>
          <w:tab/>
        </w:r>
        <w:r w:rsidR="00861B50">
          <w:rPr>
            <w:webHidden/>
          </w:rPr>
          <w:fldChar w:fldCharType="begin"/>
        </w:r>
        <w:r w:rsidR="00861B50">
          <w:rPr>
            <w:webHidden/>
          </w:rPr>
          <w:instrText xml:space="preserve"> PAGEREF _Toc175140365 \h </w:instrText>
        </w:r>
        <w:r w:rsidR="00861B50">
          <w:rPr>
            <w:webHidden/>
          </w:rPr>
        </w:r>
        <w:r w:rsidR="00861B50">
          <w:rPr>
            <w:webHidden/>
          </w:rPr>
          <w:fldChar w:fldCharType="separate"/>
        </w:r>
        <w:r w:rsidR="00861B50">
          <w:rPr>
            <w:webHidden/>
          </w:rPr>
          <w:t>9</w:t>
        </w:r>
        <w:r w:rsidR="00861B50">
          <w:rPr>
            <w:webHidden/>
          </w:rPr>
          <w:fldChar w:fldCharType="end"/>
        </w:r>
      </w:hyperlink>
    </w:p>
    <w:p w14:paraId="66204B00" w14:textId="6F23BC9A"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366" w:history="1">
        <w:r w:rsidR="00861B50" w:rsidRPr="0071673A">
          <w:rPr>
            <w:rStyle w:val="Hyperlink"/>
          </w:rPr>
          <w:t>‘Memory items’ and ‘checklist items’</w:t>
        </w:r>
        <w:r w:rsidR="00861B50">
          <w:rPr>
            <w:webHidden/>
          </w:rPr>
          <w:tab/>
        </w:r>
        <w:r w:rsidR="00861B50">
          <w:rPr>
            <w:webHidden/>
          </w:rPr>
          <w:fldChar w:fldCharType="begin"/>
        </w:r>
        <w:r w:rsidR="00861B50">
          <w:rPr>
            <w:webHidden/>
          </w:rPr>
          <w:instrText xml:space="preserve"> PAGEREF _Toc175140366 \h </w:instrText>
        </w:r>
        <w:r w:rsidR="00861B50">
          <w:rPr>
            <w:webHidden/>
          </w:rPr>
        </w:r>
        <w:r w:rsidR="00861B50">
          <w:rPr>
            <w:webHidden/>
          </w:rPr>
          <w:fldChar w:fldCharType="separate"/>
        </w:r>
        <w:r w:rsidR="00861B50">
          <w:rPr>
            <w:webHidden/>
          </w:rPr>
          <w:t>9</w:t>
        </w:r>
        <w:r w:rsidR="00861B50">
          <w:rPr>
            <w:webHidden/>
          </w:rPr>
          <w:fldChar w:fldCharType="end"/>
        </w:r>
      </w:hyperlink>
    </w:p>
    <w:p w14:paraId="7FEA2101" w14:textId="11D8DCC1"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367" w:history="1">
        <w:r w:rsidR="00861B50" w:rsidRPr="0071673A">
          <w:rPr>
            <w:rStyle w:val="Hyperlink"/>
          </w:rPr>
          <w:t>Paediatric and maternity/obstetric patients</w:t>
        </w:r>
        <w:r w:rsidR="00861B50">
          <w:rPr>
            <w:webHidden/>
          </w:rPr>
          <w:tab/>
        </w:r>
        <w:r w:rsidR="00861B50">
          <w:rPr>
            <w:webHidden/>
          </w:rPr>
          <w:fldChar w:fldCharType="begin"/>
        </w:r>
        <w:r w:rsidR="00861B50">
          <w:rPr>
            <w:webHidden/>
          </w:rPr>
          <w:instrText xml:space="preserve"> PAGEREF _Toc175140367 \h </w:instrText>
        </w:r>
        <w:r w:rsidR="00861B50">
          <w:rPr>
            <w:webHidden/>
          </w:rPr>
        </w:r>
        <w:r w:rsidR="00861B50">
          <w:rPr>
            <w:webHidden/>
          </w:rPr>
          <w:fldChar w:fldCharType="separate"/>
        </w:r>
        <w:r w:rsidR="00861B50">
          <w:rPr>
            <w:webHidden/>
          </w:rPr>
          <w:t>9</w:t>
        </w:r>
        <w:r w:rsidR="00861B50">
          <w:rPr>
            <w:webHidden/>
          </w:rPr>
          <w:fldChar w:fldCharType="end"/>
        </w:r>
      </w:hyperlink>
    </w:p>
    <w:p w14:paraId="540113AE" w14:textId="28DF215A"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368" w:history="1">
        <w:r w:rsidR="00861B50" w:rsidRPr="0071673A">
          <w:rPr>
            <w:rStyle w:val="Hyperlink"/>
          </w:rPr>
          <w:t>Inter-facility transport (IFT) management – including high-acuity services</w:t>
        </w:r>
        <w:r w:rsidR="00861B50">
          <w:rPr>
            <w:webHidden/>
          </w:rPr>
          <w:tab/>
        </w:r>
        <w:r w:rsidR="00861B50">
          <w:rPr>
            <w:webHidden/>
          </w:rPr>
          <w:fldChar w:fldCharType="begin"/>
        </w:r>
        <w:r w:rsidR="00861B50">
          <w:rPr>
            <w:webHidden/>
          </w:rPr>
          <w:instrText xml:space="preserve"> PAGEREF _Toc175140368 \h </w:instrText>
        </w:r>
        <w:r w:rsidR="00861B50">
          <w:rPr>
            <w:webHidden/>
          </w:rPr>
        </w:r>
        <w:r w:rsidR="00861B50">
          <w:rPr>
            <w:webHidden/>
          </w:rPr>
          <w:fldChar w:fldCharType="separate"/>
        </w:r>
        <w:r w:rsidR="00861B50">
          <w:rPr>
            <w:webHidden/>
          </w:rPr>
          <w:t>10</w:t>
        </w:r>
        <w:r w:rsidR="00861B50">
          <w:rPr>
            <w:webHidden/>
          </w:rPr>
          <w:fldChar w:fldCharType="end"/>
        </w:r>
      </w:hyperlink>
    </w:p>
    <w:p w14:paraId="485CDED7" w14:textId="62BFBCD0"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369" w:history="1">
        <w:r w:rsidR="00861B50" w:rsidRPr="0071673A">
          <w:rPr>
            <w:rStyle w:val="Hyperlink"/>
          </w:rPr>
          <w:t>Limitation of treatment and patient review</w:t>
        </w:r>
        <w:r w:rsidR="00861B50">
          <w:rPr>
            <w:webHidden/>
          </w:rPr>
          <w:tab/>
        </w:r>
        <w:r w:rsidR="00861B50">
          <w:rPr>
            <w:webHidden/>
          </w:rPr>
          <w:fldChar w:fldCharType="begin"/>
        </w:r>
        <w:r w:rsidR="00861B50">
          <w:rPr>
            <w:webHidden/>
          </w:rPr>
          <w:instrText xml:space="preserve"> PAGEREF _Toc175140369 \h </w:instrText>
        </w:r>
        <w:r w:rsidR="00861B50">
          <w:rPr>
            <w:webHidden/>
          </w:rPr>
        </w:r>
        <w:r w:rsidR="00861B50">
          <w:rPr>
            <w:webHidden/>
          </w:rPr>
          <w:fldChar w:fldCharType="separate"/>
        </w:r>
        <w:r w:rsidR="00861B50">
          <w:rPr>
            <w:webHidden/>
          </w:rPr>
          <w:t>10</w:t>
        </w:r>
        <w:r w:rsidR="00861B50">
          <w:rPr>
            <w:webHidden/>
          </w:rPr>
          <w:fldChar w:fldCharType="end"/>
        </w:r>
      </w:hyperlink>
    </w:p>
    <w:p w14:paraId="2DDDB5C6" w14:textId="040872A8"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370" w:history="1">
        <w:r w:rsidR="00861B50" w:rsidRPr="0071673A">
          <w:rPr>
            <w:rStyle w:val="Hyperlink"/>
          </w:rPr>
          <w:t>Administering medicines not included in scope of practice</w:t>
        </w:r>
        <w:r w:rsidR="00861B50">
          <w:rPr>
            <w:webHidden/>
          </w:rPr>
          <w:tab/>
        </w:r>
        <w:r w:rsidR="00861B50">
          <w:rPr>
            <w:webHidden/>
          </w:rPr>
          <w:fldChar w:fldCharType="begin"/>
        </w:r>
        <w:r w:rsidR="00861B50">
          <w:rPr>
            <w:webHidden/>
          </w:rPr>
          <w:instrText xml:space="preserve"> PAGEREF _Toc175140370 \h </w:instrText>
        </w:r>
        <w:r w:rsidR="00861B50">
          <w:rPr>
            <w:webHidden/>
          </w:rPr>
        </w:r>
        <w:r w:rsidR="00861B50">
          <w:rPr>
            <w:webHidden/>
          </w:rPr>
          <w:fldChar w:fldCharType="separate"/>
        </w:r>
        <w:r w:rsidR="00861B50">
          <w:rPr>
            <w:webHidden/>
          </w:rPr>
          <w:t>10</w:t>
        </w:r>
        <w:r w:rsidR="00861B50">
          <w:rPr>
            <w:webHidden/>
          </w:rPr>
          <w:fldChar w:fldCharType="end"/>
        </w:r>
      </w:hyperlink>
    </w:p>
    <w:p w14:paraId="2D933456" w14:textId="2F934DE0"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371" w:history="1">
        <w:r w:rsidR="00861B50" w:rsidRPr="0071673A">
          <w:rPr>
            <w:rStyle w:val="Hyperlink"/>
          </w:rPr>
          <w:t>Scope of practice</w:t>
        </w:r>
        <w:r w:rsidR="00861B50">
          <w:rPr>
            <w:webHidden/>
          </w:rPr>
          <w:tab/>
        </w:r>
        <w:r w:rsidR="00861B50">
          <w:rPr>
            <w:webHidden/>
          </w:rPr>
          <w:fldChar w:fldCharType="begin"/>
        </w:r>
        <w:r w:rsidR="00861B50">
          <w:rPr>
            <w:webHidden/>
          </w:rPr>
          <w:instrText xml:space="preserve"> PAGEREF _Toc175140371 \h </w:instrText>
        </w:r>
        <w:r w:rsidR="00861B50">
          <w:rPr>
            <w:webHidden/>
          </w:rPr>
        </w:r>
        <w:r w:rsidR="00861B50">
          <w:rPr>
            <w:webHidden/>
          </w:rPr>
          <w:fldChar w:fldCharType="separate"/>
        </w:r>
        <w:r w:rsidR="00861B50">
          <w:rPr>
            <w:webHidden/>
          </w:rPr>
          <w:t>11</w:t>
        </w:r>
        <w:r w:rsidR="00861B50">
          <w:rPr>
            <w:webHidden/>
          </w:rPr>
          <w:fldChar w:fldCharType="end"/>
        </w:r>
      </w:hyperlink>
    </w:p>
    <w:p w14:paraId="034BA50E" w14:textId="12648C9E"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372" w:history="1">
        <w:r w:rsidR="00861B50" w:rsidRPr="0071673A">
          <w:rPr>
            <w:rStyle w:val="Hyperlink"/>
          </w:rPr>
          <w:t>Assessment tools</w:t>
        </w:r>
        <w:r w:rsidR="00861B50">
          <w:rPr>
            <w:webHidden/>
          </w:rPr>
          <w:tab/>
        </w:r>
        <w:r w:rsidR="00861B50">
          <w:rPr>
            <w:webHidden/>
          </w:rPr>
          <w:fldChar w:fldCharType="begin"/>
        </w:r>
        <w:r w:rsidR="00861B50">
          <w:rPr>
            <w:webHidden/>
          </w:rPr>
          <w:instrText xml:space="preserve"> PAGEREF _Toc175140372 \h </w:instrText>
        </w:r>
        <w:r w:rsidR="00861B50">
          <w:rPr>
            <w:webHidden/>
          </w:rPr>
        </w:r>
        <w:r w:rsidR="00861B50">
          <w:rPr>
            <w:webHidden/>
          </w:rPr>
          <w:fldChar w:fldCharType="separate"/>
        </w:r>
        <w:r w:rsidR="00861B50">
          <w:rPr>
            <w:webHidden/>
          </w:rPr>
          <w:t>15</w:t>
        </w:r>
        <w:r w:rsidR="00861B50">
          <w:rPr>
            <w:webHidden/>
          </w:rPr>
          <w:fldChar w:fldCharType="end"/>
        </w:r>
      </w:hyperlink>
    </w:p>
    <w:p w14:paraId="0807CD73" w14:textId="2624216B"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373" w:history="1">
        <w:r w:rsidR="00861B50" w:rsidRPr="0071673A">
          <w:rPr>
            <w:rStyle w:val="Hyperlink"/>
          </w:rPr>
          <w:t>NEPT perfusion status assessment (PSA) – adult</w:t>
        </w:r>
        <w:r w:rsidR="00861B50">
          <w:rPr>
            <w:webHidden/>
          </w:rPr>
          <w:tab/>
        </w:r>
        <w:r w:rsidR="00861B50">
          <w:rPr>
            <w:webHidden/>
          </w:rPr>
          <w:fldChar w:fldCharType="begin"/>
        </w:r>
        <w:r w:rsidR="00861B50">
          <w:rPr>
            <w:webHidden/>
          </w:rPr>
          <w:instrText xml:space="preserve"> PAGEREF _Toc175140373 \h </w:instrText>
        </w:r>
        <w:r w:rsidR="00861B50">
          <w:rPr>
            <w:webHidden/>
          </w:rPr>
        </w:r>
        <w:r w:rsidR="00861B50">
          <w:rPr>
            <w:webHidden/>
          </w:rPr>
          <w:fldChar w:fldCharType="separate"/>
        </w:r>
        <w:r w:rsidR="00861B50">
          <w:rPr>
            <w:webHidden/>
          </w:rPr>
          <w:t>15</w:t>
        </w:r>
        <w:r w:rsidR="00861B50">
          <w:rPr>
            <w:webHidden/>
          </w:rPr>
          <w:fldChar w:fldCharType="end"/>
        </w:r>
      </w:hyperlink>
    </w:p>
    <w:p w14:paraId="2E617392" w14:textId="5C96632D"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374" w:history="1">
        <w:r w:rsidR="00861B50" w:rsidRPr="0071673A">
          <w:rPr>
            <w:rStyle w:val="Hyperlink"/>
          </w:rPr>
          <w:t>NEPT respiratory status assessment (RSA) – adult</w:t>
        </w:r>
        <w:r w:rsidR="00861B50">
          <w:rPr>
            <w:webHidden/>
          </w:rPr>
          <w:tab/>
        </w:r>
        <w:r w:rsidR="00861B50">
          <w:rPr>
            <w:webHidden/>
          </w:rPr>
          <w:fldChar w:fldCharType="begin"/>
        </w:r>
        <w:r w:rsidR="00861B50">
          <w:rPr>
            <w:webHidden/>
          </w:rPr>
          <w:instrText xml:space="preserve"> PAGEREF _Toc175140374 \h </w:instrText>
        </w:r>
        <w:r w:rsidR="00861B50">
          <w:rPr>
            <w:webHidden/>
          </w:rPr>
        </w:r>
        <w:r w:rsidR="00861B50">
          <w:rPr>
            <w:webHidden/>
          </w:rPr>
          <w:fldChar w:fldCharType="separate"/>
        </w:r>
        <w:r w:rsidR="00861B50">
          <w:rPr>
            <w:webHidden/>
          </w:rPr>
          <w:t>15</w:t>
        </w:r>
        <w:r w:rsidR="00861B50">
          <w:rPr>
            <w:webHidden/>
          </w:rPr>
          <w:fldChar w:fldCharType="end"/>
        </w:r>
      </w:hyperlink>
    </w:p>
    <w:p w14:paraId="6B9B7AC0" w14:textId="3790C200"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375" w:history="1">
        <w:r w:rsidR="00861B50" w:rsidRPr="0071673A">
          <w:rPr>
            <w:rStyle w:val="Hyperlink"/>
          </w:rPr>
          <w:t>Not suitable for NEPT and escalation of care</w:t>
        </w:r>
        <w:r w:rsidR="00861B50">
          <w:rPr>
            <w:webHidden/>
          </w:rPr>
          <w:tab/>
        </w:r>
        <w:r w:rsidR="00861B50">
          <w:rPr>
            <w:webHidden/>
          </w:rPr>
          <w:fldChar w:fldCharType="begin"/>
        </w:r>
        <w:r w:rsidR="00861B50">
          <w:rPr>
            <w:webHidden/>
          </w:rPr>
          <w:instrText xml:space="preserve"> PAGEREF _Toc175140375 \h </w:instrText>
        </w:r>
        <w:r w:rsidR="00861B50">
          <w:rPr>
            <w:webHidden/>
          </w:rPr>
        </w:r>
        <w:r w:rsidR="00861B50">
          <w:rPr>
            <w:webHidden/>
          </w:rPr>
          <w:fldChar w:fldCharType="separate"/>
        </w:r>
        <w:r w:rsidR="00861B50">
          <w:rPr>
            <w:webHidden/>
          </w:rPr>
          <w:t>18</w:t>
        </w:r>
        <w:r w:rsidR="00861B50">
          <w:rPr>
            <w:webHidden/>
          </w:rPr>
          <w:fldChar w:fldCharType="end"/>
        </w:r>
      </w:hyperlink>
    </w:p>
    <w:p w14:paraId="46C0F6B9" w14:textId="69B022B4"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376" w:history="1">
        <w:r w:rsidR="00861B50" w:rsidRPr="0071673A">
          <w:rPr>
            <w:rStyle w:val="Hyperlink"/>
          </w:rPr>
          <w:t>Pain assessment tools</w:t>
        </w:r>
        <w:r w:rsidR="00861B50">
          <w:rPr>
            <w:webHidden/>
          </w:rPr>
          <w:tab/>
        </w:r>
        <w:r w:rsidR="00861B50">
          <w:rPr>
            <w:webHidden/>
          </w:rPr>
          <w:fldChar w:fldCharType="begin"/>
        </w:r>
        <w:r w:rsidR="00861B50">
          <w:rPr>
            <w:webHidden/>
          </w:rPr>
          <w:instrText xml:space="preserve"> PAGEREF _Toc175140376 \h </w:instrText>
        </w:r>
        <w:r w:rsidR="00861B50">
          <w:rPr>
            <w:webHidden/>
          </w:rPr>
        </w:r>
        <w:r w:rsidR="00861B50">
          <w:rPr>
            <w:webHidden/>
          </w:rPr>
          <w:fldChar w:fldCharType="separate"/>
        </w:r>
        <w:r w:rsidR="00861B50">
          <w:rPr>
            <w:webHidden/>
          </w:rPr>
          <w:t>20</w:t>
        </w:r>
        <w:r w:rsidR="00861B50">
          <w:rPr>
            <w:webHidden/>
          </w:rPr>
          <w:fldChar w:fldCharType="end"/>
        </w:r>
      </w:hyperlink>
    </w:p>
    <w:p w14:paraId="73C5E6B4" w14:textId="1E9EFD54"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377" w:history="1">
        <w:r w:rsidR="00861B50" w:rsidRPr="0071673A">
          <w:rPr>
            <w:rStyle w:val="Hyperlink"/>
          </w:rPr>
          <w:t>Paediatric assessment triangle</w:t>
        </w:r>
        <w:r w:rsidR="00861B50">
          <w:rPr>
            <w:webHidden/>
          </w:rPr>
          <w:tab/>
        </w:r>
        <w:r w:rsidR="00861B50">
          <w:rPr>
            <w:webHidden/>
          </w:rPr>
          <w:fldChar w:fldCharType="begin"/>
        </w:r>
        <w:r w:rsidR="00861B50">
          <w:rPr>
            <w:webHidden/>
          </w:rPr>
          <w:instrText xml:space="preserve"> PAGEREF _Toc175140377 \h </w:instrText>
        </w:r>
        <w:r w:rsidR="00861B50">
          <w:rPr>
            <w:webHidden/>
          </w:rPr>
        </w:r>
        <w:r w:rsidR="00861B50">
          <w:rPr>
            <w:webHidden/>
          </w:rPr>
          <w:fldChar w:fldCharType="separate"/>
        </w:r>
        <w:r w:rsidR="00861B50">
          <w:rPr>
            <w:webHidden/>
          </w:rPr>
          <w:t>21</w:t>
        </w:r>
        <w:r w:rsidR="00861B50">
          <w:rPr>
            <w:webHidden/>
          </w:rPr>
          <w:fldChar w:fldCharType="end"/>
        </w:r>
      </w:hyperlink>
    </w:p>
    <w:p w14:paraId="0A307CE2" w14:textId="6966B5D1"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378" w:history="1">
        <w:r w:rsidR="00861B50" w:rsidRPr="0071673A">
          <w:rPr>
            <w:rStyle w:val="Hyperlink"/>
          </w:rPr>
          <w:t>Acceptable paediatric VSS</w:t>
        </w:r>
        <w:r w:rsidR="00861B50">
          <w:rPr>
            <w:webHidden/>
          </w:rPr>
          <w:tab/>
        </w:r>
        <w:r w:rsidR="00861B50">
          <w:rPr>
            <w:webHidden/>
          </w:rPr>
          <w:fldChar w:fldCharType="begin"/>
        </w:r>
        <w:r w:rsidR="00861B50">
          <w:rPr>
            <w:webHidden/>
          </w:rPr>
          <w:instrText xml:space="preserve"> PAGEREF _Toc175140378 \h </w:instrText>
        </w:r>
        <w:r w:rsidR="00861B50">
          <w:rPr>
            <w:webHidden/>
          </w:rPr>
        </w:r>
        <w:r w:rsidR="00861B50">
          <w:rPr>
            <w:webHidden/>
          </w:rPr>
          <w:fldChar w:fldCharType="separate"/>
        </w:r>
        <w:r w:rsidR="00861B50">
          <w:rPr>
            <w:webHidden/>
          </w:rPr>
          <w:t>22</w:t>
        </w:r>
        <w:r w:rsidR="00861B50">
          <w:rPr>
            <w:webHidden/>
          </w:rPr>
          <w:fldChar w:fldCharType="end"/>
        </w:r>
      </w:hyperlink>
    </w:p>
    <w:p w14:paraId="01339663" w14:textId="7772B138"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379" w:history="1">
        <w:r w:rsidR="00861B50" w:rsidRPr="0071673A">
          <w:rPr>
            <w:rStyle w:val="Hyperlink"/>
          </w:rPr>
          <w:t>Paediatric definitions and weight guide</w:t>
        </w:r>
        <w:r w:rsidR="00861B50">
          <w:rPr>
            <w:webHidden/>
          </w:rPr>
          <w:tab/>
        </w:r>
        <w:r w:rsidR="00861B50">
          <w:rPr>
            <w:webHidden/>
          </w:rPr>
          <w:fldChar w:fldCharType="begin"/>
        </w:r>
        <w:r w:rsidR="00861B50">
          <w:rPr>
            <w:webHidden/>
          </w:rPr>
          <w:instrText xml:space="preserve"> PAGEREF _Toc175140379 \h </w:instrText>
        </w:r>
        <w:r w:rsidR="00861B50">
          <w:rPr>
            <w:webHidden/>
          </w:rPr>
        </w:r>
        <w:r w:rsidR="00861B50">
          <w:rPr>
            <w:webHidden/>
          </w:rPr>
          <w:fldChar w:fldCharType="separate"/>
        </w:r>
        <w:r w:rsidR="00861B50">
          <w:rPr>
            <w:webHidden/>
          </w:rPr>
          <w:t>22</w:t>
        </w:r>
        <w:r w:rsidR="00861B50">
          <w:rPr>
            <w:webHidden/>
          </w:rPr>
          <w:fldChar w:fldCharType="end"/>
        </w:r>
      </w:hyperlink>
    </w:p>
    <w:p w14:paraId="331D14DB" w14:textId="4346FEDF"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380" w:history="1">
        <w:r w:rsidR="00861B50" w:rsidRPr="0071673A">
          <w:rPr>
            <w:rStyle w:val="Hyperlink"/>
          </w:rPr>
          <w:t>Glasgow coma scale (adult)</w:t>
        </w:r>
        <w:r w:rsidR="00861B50">
          <w:rPr>
            <w:webHidden/>
          </w:rPr>
          <w:tab/>
        </w:r>
        <w:r w:rsidR="00861B50">
          <w:rPr>
            <w:webHidden/>
          </w:rPr>
          <w:fldChar w:fldCharType="begin"/>
        </w:r>
        <w:r w:rsidR="00861B50">
          <w:rPr>
            <w:webHidden/>
          </w:rPr>
          <w:instrText xml:space="preserve"> PAGEREF _Toc175140380 \h </w:instrText>
        </w:r>
        <w:r w:rsidR="00861B50">
          <w:rPr>
            <w:webHidden/>
          </w:rPr>
        </w:r>
        <w:r w:rsidR="00861B50">
          <w:rPr>
            <w:webHidden/>
          </w:rPr>
          <w:fldChar w:fldCharType="separate"/>
        </w:r>
        <w:r w:rsidR="00861B50">
          <w:rPr>
            <w:webHidden/>
          </w:rPr>
          <w:t>24</w:t>
        </w:r>
        <w:r w:rsidR="00861B50">
          <w:rPr>
            <w:webHidden/>
          </w:rPr>
          <w:fldChar w:fldCharType="end"/>
        </w:r>
      </w:hyperlink>
    </w:p>
    <w:p w14:paraId="7DB5D492" w14:textId="4E2CD31C"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381" w:history="1">
        <w:r w:rsidR="00861B50" w:rsidRPr="0071673A">
          <w:rPr>
            <w:rStyle w:val="Hyperlink"/>
          </w:rPr>
          <w:t>Glasgow coma scale (paediatric)</w:t>
        </w:r>
        <w:r w:rsidR="00861B50">
          <w:rPr>
            <w:webHidden/>
          </w:rPr>
          <w:tab/>
        </w:r>
        <w:r w:rsidR="00861B50">
          <w:rPr>
            <w:webHidden/>
          </w:rPr>
          <w:fldChar w:fldCharType="begin"/>
        </w:r>
        <w:r w:rsidR="00861B50">
          <w:rPr>
            <w:webHidden/>
          </w:rPr>
          <w:instrText xml:space="preserve"> PAGEREF _Toc175140381 \h </w:instrText>
        </w:r>
        <w:r w:rsidR="00861B50">
          <w:rPr>
            <w:webHidden/>
          </w:rPr>
        </w:r>
        <w:r w:rsidR="00861B50">
          <w:rPr>
            <w:webHidden/>
          </w:rPr>
          <w:fldChar w:fldCharType="separate"/>
        </w:r>
        <w:r w:rsidR="00861B50">
          <w:rPr>
            <w:webHidden/>
          </w:rPr>
          <w:t>24</w:t>
        </w:r>
        <w:r w:rsidR="00861B50">
          <w:rPr>
            <w:webHidden/>
          </w:rPr>
          <w:fldChar w:fldCharType="end"/>
        </w:r>
      </w:hyperlink>
    </w:p>
    <w:p w14:paraId="43A8E787" w14:textId="59502F7E"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382" w:history="1">
        <w:r w:rsidR="00861B50" w:rsidRPr="0071673A">
          <w:rPr>
            <w:rStyle w:val="Hyperlink"/>
          </w:rPr>
          <w:t>AVPU scale</w:t>
        </w:r>
        <w:r w:rsidR="00861B50">
          <w:rPr>
            <w:webHidden/>
          </w:rPr>
          <w:tab/>
        </w:r>
        <w:r w:rsidR="00861B50">
          <w:rPr>
            <w:webHidden/>
          </w:rPr>
          <w:fldChar w:fldCharType="begin"/>
        </w:r>
        <w:r w:rsidR="00861B50">
          <w:rPr>
            <w:webHidden/>
          </w:rPr>
          <w:instrText xml:space="preserve"> PAGEREF _Toc175140382 \h </w:instrText>
        </w:r>
        <w:r w:rsidR="00861B50">
          <w:rPr>
            <w:webHidden/>
          </w:rPr>
        </w:r>
        <w:r w:rsidR="00861B50">
          <w:rPr>
            <w:webHidden/>
          </w:rPr>
          <w:fldChar w:fldCharType="separate"/>
        </w:r>
        <w:r w:rsidR="00861B50">
          <w:rPr>
            <w:webHidden/>
          </w:rPr>
          <w:t>25</w:t>
        </w:r>
        <w:r w:rsidR="00861B50">
          <w:rPr>
            <w:webHidden/>
          </w:rPr>
          <w:fldChar w:fldCharType="end"/>
        </w:r>
      </w:hyperlink>
    </w:p>
    <w:p w14:paraId="41C6F94A" w14:textId="033CB16F"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383" w:history="1">
        <w:r w:rsidR="00861B50" w:rsidRPr="0071673A">
          <w:rPr>
            <w:rStyle w:val="Hyperlink"/>
          </w:rPr>
          <w:t>Time critical guidelines</w:t>
        </w:r>
        <w:r w:rsidR="00861B50">
          <w:rPr>
            <w:webHidden/>
          </w:rPr>
          <w:tab/>
        </w:r>
        <w:r w:rsidR="00861B50">
          <w:rPr>
            <w:webHidden/>
          </w:rPr>
          <w:fldChar w:fldCharType="begin"/>
        </w:r>
        <w:r w:rsidR="00861B50">
          <w:rPr>
            <w:webHidden/>
          </w:rPr>
          <w:instrText xml:space="preserve"> PAGEREF _Toc175140383 \h </w:instrText>
        </w:r>
        <w:r w:rsidR="00861B50">
          <w:rPr>
            <w:webHidden/>
          </w:rPr>
        </w:r>
        <w:r w:rsidR="00861B50">
          <w:rPr>
            <w:webHidden/>
          </w:rPr>
          <w:fldChar w:fldCharType="separate"/>
        </w:r>
        <w:r w:rsidR="00861B50">
          <w:rPr>
            <w:webHidden/>
          </w:rPr>
          <w:t>26</w:t>
        </w:r>
        <w:r w:rsidR="00861B50">
          <w:rPr>
            <w:webHidden/>
          </w:rPr>
          <w:fldChar w:fldCharType="end"/>
        </w:r>
      </w:hyperlink>
    </w:p>
    <w:p w14:paraId="09565E28" w14:textId="43F4F633"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384" w:history="1">
        <w:r w:rsidR="00861B50" w:rsidRPr="0071673A">
          <w:rPr>
            <w:rStyle w:val="Hyperlink"/>
          </w:rPr>
          <w:t>Sedation assessment tool (SAT score)</w:t>
        </w:r>
        <w:r w:rsidR="00861B50">
          <w:rPr>
            <w:webHidden/>
          </w:rPr>
          <w:tab/>
        </w:r>
        <w:r w:rsidR="00861B50">
          <w:rPr>
            <w:webHidden/>
          </w:rPr>
          <w:fldChar w:fldCharType="begin"/>
        </w:r>
        <w:r w:rsidR="00861B50">
          <w:rPr>
            <w:webHidden/>
          </w:rPr>
          <w:instrText xml:space="preserve"> PAGEREF _Toc175140384 \h </w:instrText>
        </w:r>
        <w:r w:rsidR="00861B50">
          <w:rPr>
            <w:webHidden/>
          </w:rPr>
        </w:r>
        <w:r w:rsidR="00861B50">
          <w:rPr>
            <w:webHidden/>
          </w:rPr>
          <w:fldChar w:fldCharType="separate"/>
        </w:r>
        <w:r w:rsidR="00861B50">
          <w:rPr>
            <w:webHidden/>
          </w:rPr>
          <w:t>28</w:t>
        </w:r>
        <w:r w:rsidR="00861B50">
          <w:rPr>
            <w:webHidden/>
          </w:rPr>
          <w:fldChar w:fldCharType="end"/>
        </w:r>
      </w:hyperlink>
    </w:p>
    <w:p w14:paraId="5166E8F1" w14:textId="5C3DC6A9"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385" w:history="1">
        <w:r w:rsidR="00861B50" w:rsidRPr="0071673A">
          <w:rPr>
            <w:rStyle w:val="Hyperlink"/>
          </w:rPr>
          <w:t>Mental status assessment (MSA)</w:t>
        </w:r>
        <w:r w:rsidR="00861B50">
          <w:rPr>
            <w:webHidden/>
          </w:rPr>
          <w:tab/>
        </w:r>
        <w:r w:rsidR="00861B50">
          <w:rPr>
            <w:webHidden/>
          </w:rPr>
          <w:fldChar w:fldCharType="begin"/>
        </w:r>
        <w:r w:rsidR="00861B50">
          <w:rPr>
            <w:webHidden/>
          </w:rPr>
          <w:instrText xml:space="preserve"> PAGEREF _Toc175140385 \h </w:instrText>
        </w:r>
        <w:r w:rsidR="00861B50">
          <w:rPr>
            <w:webHidden/>
          </w:rPr>
        </w:r>
        <w:r w:rsidR="00861B50">
          <w:rPr>
            <w:webHidden/>
          </w:rPr>
          <w:fldChar w:fldCharType="separate"/>
        </w:r>
        <w:r w:rsidR="00861B50">
          <w:rPr>
            <w:webHidden/>
          </w:rPr>
          <w:t>29</w:t>
        </w:r>
        <w:r w:rsidR="00861B50">
          <w:rPr>
            <w:webHidden/>
          </w:rPr>
          <w:fldChar w:fldCharType="end"/>
        </w:r>
      </w:hyperlink>
    </w:p>
    <w:p w14:paraId="7403392B" w14:textId="11A8EBDC"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386" w:history="1">
        <w:r w:rsidR="00861B50" w:rsidRPr="0071673A">
          <w:rPr>
            <w:rStyle w:val="Hyperlink"/>
          </w:rPr>
          <w:t>CPP001: Clinical approach to assessment – unplanned medical presentation</w:t>
        </w:r>
        <w:r w:rsidR="00861B50">
          <w:rPr>
            <w:webHidden/>
          </w:rPr>
          <w:tab/>
        </w:r>
        <w:r w:rsidR="00861B50">
          <w:rPr>
            <w:webHidden/>
          </w:rPr>
          <w:fldChar w:fldCharType="begin"/>
        </w:r>
        <w:r w:rsidR="00861B50">
          <w:rPr>
            <w:webHidden/>
          </w:rPr>
          <w:instrText xml:space="preserve"> PAGEREF _Toc175140386 \h </w:instrText>
        </w:r>
        <w:r w:rsidR="00861B50">
          <w:rPr>
            <w:webHidden/>
          </w:rPr>
        </w:r>
        <w:r w:rsidR="00861B50">
          <w:rPr>
            <w:webHidden/>
          </w:rPr>
          <w:fldChar w:fldCharType="separate"/>
        </w:r>
        <w:r w:rsidR="00861B50">
          <w:rPr>
            <w:webHidden/>
          </w:rPr>
          <w:t>30</w:t>
        </w:r>
        <w:r w:rsidR="00861B50">
          <w:rPr>
            <w:webHidden/>
          </w:rPr>
          <w:fldChar w:fldCharType="end"/>
        </w:r>
      </w:hyperlink>
    </w:p>
    <w:p w14:paraId="3AB51BBC" w14:textId="516A244D"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387" w:history="1">
        <w:r w:rsidR="00861B50" w:rsidRPr="0071673A">
          <w:rPr>
            <w:rStyle w:val="Hyperlink"/>
          </w:rPr>
          <w:t>CPP002: Clinical approach to assessment – unplanned major trauma presentation</w:t>
        </w:r>
        <w:r w:rsidR="00861B50">
          <w:rPr>
            <w:webHidden/>
          </w:rPr>
          <w:tab/>
        </w:r>
        <w:r w:rsidR="00861B50">
          <w:rPr>
            <w:webHidden/>
          </w:rPr>
          <w:fldChar w:fldCharType="begin"/>
        </w:r>
        <w:r w:rsidR="00861B50">
          <w:rPr>
            <w:webHidden/>
          </w:rPr>
          <w:instrText xml:space="preserve"> PAGEREF _Toc175140387 \h </w:instrText>
        </w:r>
        <w:r w:rsidR="00861B50">
          <w:rPr>
            <w:webHidden/>
          </w:rPr>
        </w:r>
        <w:r w:rsidR="00861B50">
          <w:rPr>
            <w:webHidden/>
          </w:rPr>
          <w:fldChar w:fldCharType="separate"/>
        </w:r>
        <w:r w:rsidR="00861B50">
          <w:rPr>
            <w:webHidden/>
          </w:rPr>
          <w:t>32</w:t>
        </w:r>
        <w:r w:rsidR="00861B50">
          <w:rPr>
            <w:webHidden/>
          </w:rPr>
          <w:fldChar w:fldCharType="end"/>
        </w:r>
      </w:hyperlink>
    </w:p>
    <w:p w14:paraId="50F5D18A" w14:textId="2BE656C7"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388" w:history="1">
        <w:r w:rsidR="00861B50" w:rsidRPr="0071673A">
          <w:rPr>
            <w:rStyle w:val="Hyperlink"/>
          </w:rPr>
          <w:t>CPP003: Clinical approach to inter-facility transport</w:t>
        </w:r>
        <w:r w:rsidR="00861B50">
          <w:rPr>
            <w:webHidden/>
          </w:rPr>
          <w:tab/>
        </w:r>
        <w:r w:rsidR="00861B50">
          <w:rPr>
            <w:webHidden/>
          </w:rPr>
          <w:fldChar w:fldCharType="begin"/>
        </w:r>
        <w:r w:rsidR="00861B50">
          <w:rPr>
            <w:webHidden/>
          </w:rPr>
          <w:instrText xml:space="preserve"> PAGEREF _Toc175140388 \h </w:instrText>
        </w:r>
        <w:r w:rsidR="00861B50">
          <w:rPr>
            <w:webHidden/>
          </w:rPr>
        </w:r>
        <w:r w:rsidR="00861B50">
          <w:rPr>
            <w:webHidden/>
          </w:rPr>
          <w:fldChar w:fldCharType="separate"/>
        </w:r>
        <w:r w:rsidR="00861B50">
          <w:rPr>
            <w:webHidden/>
          </w:rPr>
          <w:t>33</w:t>
        </w:r>
        <w:r w:rsidR="00861B50">
          <w:rPr>
            <w:webHidden/>
          </w:rPr>
          <w:fldChar w:fldCharType="end"/>
        </w:r>
      </w:hyperlink>
    </w:p>
    <w:p w14:paraId="01747799" w14:textId="6DE2EC7B"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389" w:history="1">
        <w:r w:rsidR="00861B50" w:rsidRPr="0071673A">
          <w:rPr>
            <w:rStyle w:val="Hyperlink"/>
          </w:rPr>
          <w:t>CPP004: Cardiac arrest – adult</w:t>
        </w:r>
        <w:r w:rsidR="00861B50">
          <w:rPr>
            <w:webHidden/>
          </w:rPr>
          <w:tab/>
        </w:r>
        <w:r w:rsidR="00861B50">
          <w:rPr>
            <w:webHidden/>
          </w:rPr>
          <w:fldChar w:fldCharType="begin"/>
        </w:r>
        <w:r w:rsidR="00861B50">
          <w:rPr>
            <w:webHidden/>
          </w:rPr>
          <w:instrText xml:space="preserve"> PAGEREF _Toc175140389 \h </w:instrText>
        </w:r>
        <w:r w:rsidR="00861B50">
          <w:rPr>
            <w:webHidden/>
          </w:rPr>
        </w:r>
        <w:r w:rsidR="00861B50">
          <w:rPr>
            <w:webHidden/>
          </w:rPr>
          <w:fldChar w:fldCharType="separate"/>
        </w:r>
        <w:r w:rsidR="00861B50">
          <w:rPr>
            <w:webHidden/>
          </w:rPr>
          <w:t>35</w:t>
        </w:r>
        <w:r w:rsidR="00861B50">
          <w:rPr>
            <w:webHidden/>
          </w:rPr>
          <w:fldChar w:fldCharType="end"/>
        </w:r>
      </w:hyperlink>
    </w:p>
    <w:p w14:paraId="6C1CE19A" w14:textId="2BA8578A"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390" w:history="1">
        <w:r w:rsidR="00861B50" w:rsidRPr="0071673A">
          <w:rPr>
            <w:rStyle w:val="Hyperlink"/>
          </w:rPr>
          <w:t>Signs of life</w:t>
        </w:r>
        <w:r w:rsidR="00861B50">
          <w:rPr>
            <w:webHidden/>
          </w:rPr>
          <w:tab/>
        </w:r>
        <w:r w:rsidR="00861B50">
          <w:rPr>
            <w:webHidden/>
          </w:rPr>
          <w:fldChar w:fldCharType="begin"/>
        </w:r>
        <w:r w:rsidR="00861B50">
          <w:rPr>
            <w:webHidden/>
          </w:rPr>
          <w:instrText xml:space="preserve"> PAGEREF _Toc175140390 \h </w:instrText>
        </w:r>
        <w:r w:rsidR="00861B50">
          <w:rPr>
            <w:webHidden/>
          </w:rPr>
        </w:r>
        <w:r w:rsidR="00861B50">
          <w:rPr>
            <w:webHidden/>
          </w:rPr>
          <w:fldChar w:fldCharType="separate"/>
        </w:r>
        <w:r w:rsidR="00861B50">
          <w:rPr>
            <w:webHidden/>
          </w:rPr>
          <w:t>35</w:t>
        </w:r>
        <w:r w:rsidR="00861B50">
          <w:rPr>
            <w:webHidden/>
          </w:rPr>
          <w:fldChar w:fldCharType="end"/>
        </w:r>
      </w:hyperlink>
    </w:p>
    <w:p w14:paraId="2B07B38E" w14:textId="6F514026"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391" w:history="1">
        <w:r w:rsidR="00861B50" w:rsidRPr="0071673A">
          <w:rPr>
            <w:rStyle w:val="Hyperlink"/>
          </w:rPr>
          <w:t>High-quality CPR principles</w:t>
        </w:r>
        <w:r w:rsidR="00861B50">
          <w:rPr>
            <w:webHidden/>
          </w:rPr>
          <w:tab/>
        </w:r>
        <w:r w:rsidR="00861B50">
          <w:rPr>
            <w:webHidden/>
          </w:rPr>
          <w:fldChar w:fldCharType="begin"/>
        </w:r>
        <w:r w:rsidR="00861B50">
          <w:rPr>
            <w:webHidden/>
          </w:rPr>
          <w:instrText xml:space="preserve"> PAGEREF _Toc175140391 \h </w:instrText>
        </w:r>
        <w:r w:rsidR="00861B50">
          <w:rPr>
            <w:webHidden/>
          </w:rPr>
        </w:r>
        <w:r w:rsidR="00861B50">
          <w:rPr>
            <w:webHidden/>
          </w:rPr>
          <w:fldChar w:fldCharType="separate"/>
        </w:r>
        <w:r w:rsidR="00861B50">
          <w:rPr>
            <w:webHidden/>
          </w:rPr>
          <w:t>35</w:t>
        </w:r>
        <w:r w:rsidR="00861B50">
          <w:rPr>
            <w:webHidden/>
          </w:rPr>
          <w:fldChar w:fldCharType="end"/>
        </w:r>
      </w:hyperlink>
    </w:p>
    <w:p w14:paraId="61800F19" w14:textId="40C0490B"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392" w:history="1">
        <w:r w:rsidR="00861B50" w:rsidRPr="0071673A">
          <w:rPr>
            <w:rStyle w:val="Hyperlink"/>
          </w:rPr>
          <w:t>Compression ratio:</w:t>
        </w:r>
        <w:r w:rsidR="00861B50">
          <w:rPr>
            <w:webHidden/>
          </w:rPr>
          <w:tab/>
        </w:r>
        <w:r w:rsidR="00861B50">
          <w:rPr>
            <w:webHidden/>
          </w:rPr>
          <w:fldChar w:fldCharType="begin"/>
        </w:r>
        <w:r w:rsidR="00861B50">
          <w:rPr>
            <w:webHidden/>
          </w:rPr>
          <w:instrText xml:space="preserve"> PAGEREF _Toc175140392 \h </w:instrText>
        </w:r>
        <w:r w:rsidR="00861B50">
          <w:rPr>
            <w:webHidden/>
          </w:rPr>
        </w:r>
        <w:r w:rsidR="00861B50">
          <w:rPr>
            <w:webHidden/>
          </w:rPr>
          <w:fldChar w:fldCharType="separate"/>
        </w:r>
        <w:r w:rsidR="00861B50">
          <w:rPr>
            <w:webHidden/>
          </w:rPr>
          <w:t>35</w:t>
        </w:r>
        <w:r w:rsidR="00861B50">
          <w:rPr>
            <w:webHidden/>
          </w:rPr>
          <w:fldChar w:fldCharType="end"/>
        </w:r>
      </w:hyperlink>
    </w:p>
    <w:p w14:paraId="08D01AFC" w14:textId="6F95FC2B"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393" w:history="1">
        <w:r w:rsidR="00861B50" w:rsidRPr="0071673A">
          <w:rPr>
            <w:rStyle w:val="Hyperlink"/>
          </w:rPr>
          <w:t>Defibrillation pad placement</w:t>
        </w:r>
        <w:r w:rsidR="00861B50">
          <w:rPr>
            <w:webHidden/>
          </w:rPr>
          <w:tab/>
        </w:r>
        <w:r w:rsidR="00861B50">
          <w:rPr>
            <w:webHidden/>
          </w:rPr>
          <w:fldChar w:fldCharType="begin"/>
        </w:r>
        <w:r w:rsidR="00861B50">
          <w:rPr>
            <w:webHidden/>
          </w:rPr>
          <w:instrText xml:space="preserve"> PAGEREF _Toc175140393 \h </w:instrText>
        </w:r>
        <w:r w:rsidR="00861B50">
          <w:rPr>
            <w:webHidden/>
          </w:rPr>
        </w:r>
        <w:r w:rsidR="00861B50">
          <w:rPr>
            <w:webHidden/>
          </w:rPr>
          <w:fldChar w:fldCharType="separate"/>
        </w:r>
        <w:r w:rsidR="00861B50">
          <w:rPr>
            <w:webHidden/>
          </w:rPr>
          <w:t>35</w:t>
        </w:r>
        <w:r w:rsidR="00861B50">
          <w:rPr>
            <w:webHidden/>
          </w:rPr>
          <w:fldChar w:fldCharType="end"/>
        </w:r>
      </w:hyperlink>
    </w:p>
    <w:p w14:paraId="32A7F46A" w14:textId="151D0BA6"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394" w:history="1">
        <w:r w:rsidR="00861B50" w:rsidRPr="0071673A">
          <w:rPr>
            <w:rStyle w:val="Hyperlink"/>
          </w:rPr>
          <w:t>General notes</w:t>
        </w:r>
        <w:r w:rsidR="00861B50">
          <w:rPr>
            <w:webHidden/>
          </w:rPr>
          <w:tab/>
        </w:r>
        <w:r w:rsidR="00861B50">
          <w:rPr>
            <w:webHidden/>
          </w:rPr>
          <w:fldChar w:fldCharType="begin"/>
        </w:r>
        <w:r w:rsidR="00861B50">
          <w:rPr>
            <w:webHidden/>
          </w:rPr>
          <w:instrText xml:space="preserve"> PAGEREF _Toc175140394 \h </w:instrText>
        </w:r>
        <w:r w:rsidR="00861B50">
          <w:rPr>
            <w:webHidden/>
          </w:rPr>
        </w:r>
        <w:r w:rsidR="00861B50">
          <w:rPr>
            <w:webHidden/>
          </w:rPr>
          <w:fldChar w:fldCharType="separate"/>
        </w:r>
        <w:r w:rsidR="00861B50">
          <w:rPr>
            <w:webHidden/>
          </w:rPr>
          <w:t>35</w:t>
        </w:r>
        <w:r w:rsidR="00861B50">
          <w:rPr>
            <w:webHidden/>
          </w:rPr>
          <w:fldChar w:fldCharType="end"/>
        </w:r>
      </w:hyperlink>
    </w:p>
    <w:p w14:paraId="70584931" w14:textId="399339B1"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395" w:history="1">
        <w:r w:rsidR="00861B50" w:rsidRPr="0071673A">
          <w:rPr>
            <w:rStyle w:val="Hyperlink"/>
          </w:rPr>
          <w:t>CPP005: Cardiac arrest – paediatric</w:t>
        </w:r>
        <w:r w:rsidR="00861B50">
          <w:rPr>
            <w:webHidden/>
          </w:rPr>
          <w:tab/>
        </w:r>
        <w:r w:rsidR="00861B50">
          <w:rPr>
            <w:webHidden/>
          </w:rPr>
          <w:fldChar w:fldCharType="begin"/>
        </w:r>
        <w:r w:rsidR="00861B50">
          <w:rPr>
            <w:webHidden/>
          </w:rPr>
          <w:instrText xml:space="preserve"> PAGEREF _Toc175140395 \h </w:instrText>
        </w:r>
        <w:r w:rsidR="00861B50">
          <w:rPr>
            <w:webHidden/>
          </w:rPr>
        </w:r>
        <w:r w:rsidR="00861B50">
          <w:rPr>
            <w:webHidden/>
          </w:rPr>
          <w:fldChar w:fldCharType="separate"/>
        </w:r>
        <w:r w:rsidR="00861B50">
          <w:rPr>
            <w:webHidden/>
          </w:rPr>
          <w:t>38</w:t>
        </w:r>
        <w:r w:rsidR="00861B50">
          <w:rPr>
            <w:webHidden/>
          </w:rPr>
          <w:fldChar w:fldCharType="end"/>
        </w:r>
      </w:hyperlink>
    </w:p>
    <w:p w14:paraId="05FCCFF8" w14:textId="7550B1FF"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396" w:history="1">
        <w:r w:rsidR="00861B50" w:rsidRPr="0071673A">
          <w:rPr>
            <w:rStyle w:val="Hyperlink"/>
          </w:rPr>
          <w:t>Signs of life</w:t>
        </w:r>
        <w:r w:rsidR="00861B50">
          <w:rPr>
            <w:webHidden/>
          </w:rPr>
          <w:tab/>
        </w:r>
        <w:r w:rsidR="00861B50">
          <w:rPr>
            <w:webHidden/>
          </w:rPr>
          <w:fldChar w:fldCharType="begin"/>
        </w:r>
        <w:r w:rsidR="00861B50">
          <w:rPr>
            <w:webHidden/>
          </w:rPr>
          <w:instrText xml:space="preserve"> PAGEREF _Toc175140396 \h </w:instrText>
        </w:r>
        <w:r w:rsidR="00861B50">
          <w:rPr>
            <w:webHidden/>
          </w:rPr>
        </w:r>
        <w:r w:rsidR="00861B50">
          <w:rPr>
            <w:webHidden/>
          </w:rPr>
          <w:fldChar w:fldCharType="separate"/>
        </w:r>
        <w:r w:rsidR="00861B50">
          <w:rPr>
            <w:webHidden/>
          </w:rPr>
          <w:t>38</w:t>
        </w:r>
        <w:r w:rsidR="00861B50">
          <w:rPr>
            <w:webHidden/>
          </w:rPr>
          <w:fldChar w:fldCharType="end"/>
        </w:r>
      </w:hyperlink>
    </w:p>
    <w:p w14:paraId="4EC3179D" w14:textId="73CB65CB"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397" w:history="1">
        <w:r w:rsidR="00861B50" w:rsidRPr="0071673A">
          <w:rPr>
            <w:rStyle w:val="Hyperlink"/>
          </w:rPr>
          <w:t>High-quality CPR principles</w:t>
        </w:r>
        <w:r w:rsidR="00861B50">
          <w:rPr>
            <w:webHidden/>
          </w:rPr>
          <w:tab/>
        </w:r>
        <w:r w:rsidR="00861B50">
          <w:rPr>
            <w:webHidden/>
          </w:rPr>
          <w:fldChar w:fldCharType="begin"/>
        </w:r>
        <w:r w:rsidR="00861B50">
          <w:rPr>
            <w:webHidden/>
          </w:rPr>
          <w:instrText xml:space="preserve"> PAGEREF _Toc175140397 \h </w:instrText>
        </w:r>
        <w:r w:rsidR="00861B50">
          <w:rPr>
            <w:webHidden/>
          </w:rPr>
        </w:r>
        <w:r w:rsidR="00861B50">
          <w:rPr>
            <w:webHidden/>
          </w:rPr>
          <w:fldChar w:fldCharType="separate"/>
        </w:r>
        <w:r w:rsidR="00861B50">
          <w:rPr>
            <w:webHidden/>
          </w:rPr>
          <w:t>38</w:t>
        </w:r>
        <w:r w:rsidR="00861B50">
          <w:rPr>
            <w:webHidden/>
          </w:rPr>
          <w:fldChar w:fldCharType="end"/>
        </w:r>
      </w:hyperlink>
    </w:p>
    <w:p w14:paraId="2D6DB68E" w14:textId="25A3E4BE"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398" w:history="1">
        <w:r w:rsidR="00861B50" w:rsidRPr="0071673A">
          <w:rPr>
            <w:rStyle w:val="Hyperlink"/>
          </w:rPr>
          <w:t>Compression ratio, rate and technique</w:t>
        </w:r>
        <w:r w:rsidR="00861B50">
          <w:rPr>
            <w:webHidden/>
          </w:rPr>
          <w:tab/>
        </w:r>
        <w:r w:rsidR="00861B50">
          <w:rPr>
            <w:webHidden/>
          </w:rPr>
          <w:fldChar w:fldCharType="begin"/>
        </w:r>
        <w:r w:rsidR="00861B50">
          <w:rPr>
            <w:webHidden/>
          </w:rPr>
          <w:instrText xml:space="preserve"> PAGEREF _Toc175140398 \h </w:instrText>
        </w:r>
        <w:r w:rsidR="00861B50">
          <w:rPr>
            <w:webHidden/>
          </w:rPr>
        </w:r>
        <w:r w:rsidR="00861B50">
          <w:rPr>
            <w:webHidden/>
          </w:rPr>
          <w:fldChar w:fldCharType="separate"/>
        </w:r>
        <w:r w:rsidR="00861B50">
          <w:rPr>
            <w:webHidden/>
          </w:rPr>
          <w:t>38</w:t>
        </w:r>
        <w:r w:rsidR="00861B50">
          <w:rPr>
            <w:webHidden/>
          </w:rPr>
          <w:fldChar w:fldCharType="end"/>
        </w:r>
      </w:hyperlink>
    </w:p>
    <w:p w14:paraId="65013B3A" w14:textId="605C2B73"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399" w:history="1">
        <w:r w:rsidR="00861B50" w:rsidRPr="0071673A">
          <w:rPr>
            <w:rStyle w:val="Hyperlink"/>
          </w:rPr>
          <w:t>Defibrillation pad placement</w:t>
        </w:r>
        <w:r w:rsidR="00861B50">
          <w:rPr>
            <w:webHidden/>
          </w:rPr>
          <w:tab/>
        </w:r>
        <w:r w:rsidR="00861B50">
          <w:rPr>
            <w:webHidden/>
          </w:rPr>
          <w:fldChar w:fldCharType="begin"/>
        </w:r>
        <w:r w:rsidR="00861B50">
          <w:rPr>
            <w:webHidden/>
          </w:rPr>
          <w:instrText xml:space="preserve"> PAGEREF _Toc175140399 \h </w:instrText>
        </w:r>
        <w:r w:rsidR="00861B50">
          <w:rPr>
            <w:webHidden/>
          </w:rPr>
        </w:r>
        <w:r w:rsidR="00861B50">
          <w:rPr>
            <w:webHidden/>
          </w:rPr>
          <w:fldChar w:fldCharType="separate"/>
        </w:r>
        <w:r w:rsidR="00861B50">
          <w:rPr>
            <w:webHidden/>
          </w:rPr>
          <w:t>38</w:t>
        </w:r>
        <w:r w:rsidR="00861B50">
          <w:rPr>
            <w:webHidden/>
          </w:rPr>
          <w:fldChar w:fldCharType="end"/>
        </w:r>
      </w:hyperlink>
    </w:p>
    <w:p w14:paraId="7B4A1182" w14:textId="102F3037"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400" w:history="1">
        <w:r w:rsidR="00861B50" w:rsidRPr="0071673A">
          <w:rPr>
            <w:rStyle w:val="Hyperlink"/>
          </w:rPr>
          <w:t>General notes</w:t>
        </w:r>
        <w:r w:rsidR="00861B50">
          <w:rPr>
            <w:webHidden/>
          </w:rPr>
          <w:tab/>
        </w:r>
        <w:r w:rsidR="00861B50">
          <w:rPr>
            <w:webHidden/>
          </w:rPr>
          <w:fldChar w:fldCharType="begin"/>
        </w:r>
        <w:r w:rsidR="00861B50">
          <w:rPr>
            <w:webHidden/>
          </w:rPr>
          <w:instrText xml:space="preserve"> PAGEREF _Toc175140400 \h </w:instrText>
        </w:r>
        <w:r w:rsidR="00861B50">
          <w:rPr>
            <w:webHidden/>
          </w:rPr>
        </w:r>
        <w:r w:rsidR="00861B50">
          <w:rPr>
            <w:webHidden/>
          </w:rPr>
          <w:fldChar w:fldCharType="separate"/>
        </w:r>
        <w:r w:rsidR="00861B50">
          <w:rPr>
            <w:webHidden/>
          </w:rPr>
          <w:t>39</w:t>
        </w:r>
        <w:r w:rsidR="00861B50">
          <w:rPr>
            <w:webHidden/>
          </w:rPr>
          <w:fldChar w:fldCharType="end"/>
        </w:r>
      </w:hyperlink>
    </w:p>
    <w:p w14:paraId="638EA894" w14:textId="2DCB1804"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401" w:history="1">
        <w:r w:rsidR="00861B50" w:rsidRPr="0071673A">
          <w:rPr>
            <w:rStyle w:val="Hyperlink"/>
          </w:rPr>
          <w:t>Hypothermic cardiac arrest &lt; 30°C</w:t>
        </w:r>
        <w:r w:rsidR="00861B50">
          <w:rPr>
            <w:webHidden/>
          </w:rPr>
          <w:tab/>
        </w:r>
        <w:r w:rsidR="00861B50">
          <w:rPr>
            <w:webHidden/>
          </w:rPr>
          <w:fldChar w:fldCharType="begin"/>
        </w:r>
        <w:r w:rsidR="00861B50">
          <w:rPr>
            <w:webHidden/>
          </w:rPr>
          <w:instrText xml:space="preserve"> PAGEREF _Toc175140401 \h </w:instrText>
        </w:r>
        <w:r w:rsidR="00861B50">
          <w:rPr>
            <w:webHidden/>
          </w:rPr>
        </w:r>
        <w:r w:rsidR="00861B50">
          <w:rPr>
            <w:webHidden/>
          </w:rPr>
          <w:fldChar w:fldCharType="separate"/>
        </w:r>
        <w:r w:rsidR="00861B50">
          <w:rPr>
            <w:webHidden/>
          </w:rPr>
          <w:t>39</w:t>
        </w:r>
        <w:r w:rsidR="00861B50">
          <w:rPr>
            <w:webHidden/>
          </w:rPr>
          <w:fldChar w:fldCharType="end"/>
        </w:r>
      </w:hyperlink>
    </w:p>
    <w:p w14:paraId="72E61572" w14:textId="5015CF1A"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02" w:history="1">
        <w:r w:rsidR="00861B50" w:rsidRPr="0071673A">
          <w:rPr>
            <w:rStyle w:val="Hyperlink"/>
          </w:rPr>
          <w:t>CPP006: Clinical escalation</w:t>
        </w:r>
        <w:r w:rsidR="00861B50">
          <w:rPr>
            <w:webHidden/>
          </w:rPr>
          <w:tab/>
        </w:r>
        <w:r w:rsidR="00861B50">
          <w:rPr>
            <w:webHidden/>
          </w:rPr>
          <w:fldChar w:fldCharType="begin"/>
        </w:r>
        <w:r w:rsidR="00861B50">
          <w:rPr>
            <w:webHidden/>
          </w:rPr>
          <w:instrText xml:space="preserve"> PAGEREF _Toc175140402 \h </w:instrText>
        </w:r>
        <w:r w:rsidR="00861B50">
          <w:rPr>
            <w:webHidden/>
          </w:rPr>
        </w:r>
        <w:r w:rsidR="00861B50">
          <w:rPr>
            <w:webHidden/>
          </w:rPr>
          <w:fldChar w:fldCharType="separate"/>
        </w:r>
        <w:r w:rsidR="00861B50">
          <w:rPr>
            <w:webHidden/>
          </w:rPr>
          <w:t>40</w:t>
        </w:r>
        <w:r w:rsidR="00861B50">
          <w:rPr>
            <w:webHidden/>
          </w:rPr>
          <w:fldChar w:fldCharType="end"/>
        </w:r>
      </w:hyperlink>
    </w:p>
    <w:p w14:paraId="7FD1B4E4" w14:textId="30D2F31A"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03" w:history="1">
        <w:r w:rsidR="00861B50" w:rsidRPr="0071673A">
          <w:rPr>
            <w:rStyle w:val="Hyperlink"/>
          </w:rPr>
          <w:t>CPP007: Oxygen therapy</w:t>
        </w:r>
        <w:r w:rsidR="00861B50">
          <w:rPr>
            <w:webHidden/>
          </w:rPr>
          <w:tab/>
        </w:r>
        <w:r w:rsidR="00861B50">
          <w:rPr>
            <w:webHidden/>
          </w:rPr>
          <w:fldChar w:fldCharType="begin"/>
        </w:r>
        <w:r w:rsidR="00861B50">
          <w:rPr>
            <w:webHidden/>
          </w:rPr>
          <w:instrText xml:space="preserve"> PAGEREF _Toc175140403 \h </w:instrText>
        </w:r>
        <w:r w:rsidR="00861B50">
          <w:rPr>
            <w:webHidden/>
          </w:rPr>
        </w:r>
        <w:r w:rsidR="00861B50">
          <w:rPr>
            <w:webHidden/>
          </w:rPr>
          <w:fldChar w:fldCharType="separate"/>
        </w:r>
        <w:r w:rsidR="00861B50">
          <w:rPr>
            <w:webHidden/>
          </w:rPr>
          <w:t>41</w:t>
        </w:r>
        <w:r w:rsidR="00861B50">
          <w:rPr>
            <w:webHidden/>
          </w:rPr>
          <w:fldChar w:fldCharType="end"/>
        </w:r>
      </w:hyperlink>
    </w:p>
    <w:p w14:paraId="2B15800C" w14:textId="40BD388A"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04" w:history="1">
        <w:r w:rsidR="00861B50" w:rsidRPr="0071673A">
          <w:rPr>
            <w:rStyle w:val="Hyperlink"/>
          </w:rPr>
          <w:t>CPP008: Narrow complex tachycardia (NCT)</w:t>
        </w:r>
        <w:r w:rsidR="00861B50">
          <w:rPr>
            <w:webHidden/>
          </w:rPr>
          <w:tab/>
        </w:r>
        <w:r w:rsidR="00861B50">
          <w:rPr>
            <w:webHidden/>
          </w:rPr>
          <w:fldChar w:fldCharType="begin"/>
        </w:r>
        <w:r w:rsidR="00861B50">
          <w:rPr>
            <w:webHidden/>
          </w:rPr>
          <w:instrText xml:space="preserve"> PAGEREF _Toc175140404 \h </w:instrText>
        </w:r>
        <w:r w:rsidR="00861B50">
          <w:rPr>
            <w:webHidden/>
          </w:rPr>
        </w:r>
        <w:r w:rsidR="00861B50">
          <w:rPr>
            <w:webHidden/>
          </w:rPr>
          <w:fldChar w:fldCharType="separate"/>
        </w:r>
        <w:r w:rsidR="00861B50">
          <w:rPr>
            <w:webHidden/>
          </w:rPr>
          <w:t>43</w:t>
        </w:r>
        <w:r w:rsidR="00861B50">
          <w:rPr>
            <w:webHidden/>
          </w:rPr>
          <w:fldChar w:fldCharType="end"/>
        </w:r>
      </w:hyperlink>
    </w:p>
    <w:p w14:paraId="72DE1184" w14:textId="6C28AC1F"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05" w:history="1">
        <w:r w:rsidR="00861B50" w:rsidRPr="0071673A">
          <w:rPr>
            <w:rStyle w:val="Hyperlink"/>
          </w:rPr>
          <w:t>CPP009: Wide complex tachycardia (WCT)</w:t>
        </w:r>
        <w:r w:rsidR="00861B50">
          <w:rPr>
            <w:webHidden/>
          </w:rPr>
          <w:tab/>
        </w:r>
        <w:r w:rsidR="00861B50">
          <w:rPr>
            <w:webHidden/>
          </w:rPr>
          <w:fldChar w:fldCharType="begin"/>
        </w:r>
        <w:r w:rsidR="00861B50">
          <w:rPr>
            <w:webHidden/>
          </w:rPr>
          <w:instrText xml:space="preserve"> PAGEREF _Toc175140405 \h </w:instrText>
        </w:r>
        <w:r w:rsidR="00861B50">
          <w:rPr>
            <w:webHidden/>
          </w:rPr>
        </w:r>
        <w:r w:rsidR="00861B50">
          <w:rPr>
            <w:webHidden/>
          </w:rPr>
          <w:fldChar w:fldCharType="separate"/>
        </w:r>
        <w:r w:rsidR="00861B50">
          <w:rPr>
            <w:webHidden/>
          </w:rPr>
          <w:t>45</w:t>
        </w:r>
        <w:r w:rsidR="00861B50">
          <w:rPr>
            <w:webHidden/>
          </w:rPr>
          <w:fldChar w:fldCharType="end"/>
        </w:r>
      </w:hyperlink>
    </w:p>
    <w:p w14:paraId="4C52E7E5" w14:textId="2DF48813"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06" w:history="1">
        <w:r w:rsidR="00861B50" w:rsidRPr="0071673A">
          <w:rPr>
            <w:rStyle w:val="Hyperlink"/>
          </w:rPr>
          <w:t>CPP010: Bradycardia</w:t>
        </w:r>
        <w:r w:rsidR="00861B50">
          <w:rPr>
            <w:webHidden/>
          </w:rPr>
          <w:tab/>
        </w:r>
        <w:r w:rsidR="00861B50">
          <w:rPr>
            <w:webHidden/>
          </w:rPr>
          <w:fldChar w:fldCharType="begin"/>
        </w:r>
        <w:r w:rsidR="00861B50">
          <w:rPr>
            <w:webHidden/>
          </w:rPr>
          <w:instrText xml:space="preserve"> PAGEREF _Toc175140406 \h </w:instrText>
        </w:r>
        <w:r w:rsidR="00861B50">
          <w:rPr>
            <w:webHidden/>
          </w:rPr>
        </w:r>
        <w:r w:rsidR="00861B50">
          <w:rPr>
            <w:webHidden/>
          </w:rPr>
          <w:fldChar w:fldCharType="separate"/>
        </w:r>
        <w:r w:rsidR="00861B50">
          <w:rPr>
            <w:webHidden/>
          </w:rPr>
          <w:t>47</w:t>
        </w:r>
        <w:r w:rsidR="00861B50">
          <w:rPr>
            <w:webHidden/>
          </w:rPr>
          <w:fldChar w:fldCharType="end"/>
        </w:r>
      </w:hyperlink>
    </w:p>
    <w:p w14:paraId="2397083F" w14:textId="621BC556"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07" w:history="1">
        <w:r w:rsidR="00861B50" w:rsidRPr="0071673A">
          <w:rPr>
            <w:rStyle w:val="Hyperlink"/>
          </w:rPr>
          <w:t>CPP011: Sepsis recognition and escalation</w:t>
        </w:r>
        <w:r w:rsidR="00861B50">
          <w:rPr>
            <w:webHidden/>
          </w:rPr>
          <w:tab/>
        </w:r>
        <w:r w:rsidR="00861B50">
          <w:rPr>
            <w:webHidden/>
          </w:rPr>
          <w:fldChar w:fldCharType="begin"/>
        </w:r>
        <w:r w:rsidR="00861B50">
          <w:rPr>
            <w:webHidden/>
          </w:rPr>
          <w:instrText xml:space="preserve"> PAGEREF _Toc175140407 \h </w:instrText>
        </w:r>
        <w:r w:rsidR="00861B50">
          <w:rPr>
            <w:webHidden/>
          </w:rPr>
        </w:r>
        <w:r w:rsidR="00861B50">
          <w:rPr>
            <w:webHidden/>
          </w:rPr>
          <w:fldChar w:fldCharType="separate"/>
        </w:r>
        <w:r w:rsidR="00861B50">
          <w:rPr>
            <w:webHidden/>
          </w:rPr>
          <w:t>49</w:t>
        </w:r>
        <w:r w:rsidR="00861B50">
          <w:rPr>
            <w:webHidden/>
          </w:rPr>
          <w:fldChar w:fldCharType="end"/>
        </w:r>
      </w:hyperlink>
    </w:p>
    <w:p w14:paraId="74241A5F" w14:textId="10761FCF"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08" w:history="1">
        <w:r w:rsidR="00861B50" w:rsidRPr="0071673A">
          <w:rPr>
            <w:rStyle w:val="Hyperlink"/>
          </w:rPr>
          <w:t>CPP012: Undifferentiated shock</w:t>
        </w:r>
        <w:r w:rsidR="00861B50">
          <w:rPr>
            <w:webHidden/>
          </w:rPr>
          <w:tab/>
        </w:r>
        <w:r w:rsidR="00861B50">
          <w:rPr>
            <w:webHidden/>
          </w:rPr>
          <w:fldChar w:fldCharType="begin"/>
        </w:r>
        <w:r w:rsidR="00861B50">
          <w:rPr>
            <w:webHidden/>
          </w:rPr>
          <w:instrText xml:space="preserve"> PAGEREF _Toc175140408 \h </w:instrText>
        </w:r>
        <w:r w:rsidR="00861B50">
          <w:rPr>
            <w:webHidden/>
          </w:rPr>
        </w:r>
        <w:r w:rsidR="00861B50">
          <w:rPr>
            <w:webHidden/>
          </w:rPr>
          <w:fldChar w:fldCharType="separate"/>
        </w:r>
        <w:r w:rsidR="00861B50">
          <w:rPr>
            <w:webHidden/>
          </w:rPr>
          <w:t>51</w:t>
        </w:r>
        <w:r w:rsidR="00861B50">
          <w:rPr>
            <w:webHidden/>
          </w:rPr>
          <w:fldChar w:fldCharType="end"/>
        </w:r>
      </w:hyperlink>
    </w:p>
    <w:p w14:paraId="2814A546" w14:textId="5D30CCDB"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409" w:history="1">
        <w:r w:rsidR="00861B50" w:rsidRPr="0071673A">
          <w:rPr>
            <w:rStyle w:val="Hyperlink"/>
          </w:rPr>
          <w:t>CPP013: Cardiogenic shock</w:t>
        </w:r>
        <w:r w:rsidR="00861B50">
          <w:rPr>
            <w:webHidden/>
          </w:rPr>
          <w:tab/>
        </w:r>
        <w:r w:rsidR="00861B50">
          <w:rPr>
            <w:webHidden/>
          </w:rPr>
          <w:fldChar w:fldCharType="begin"/>
        </w:r>
        <w:r w:rsidR="00861B50">
          <w:rPr>
            <w:webHidden/>
          </w:rPr>
          <w:instrText xml:space="preserve"> PAGEREF _Toc175140409 \h </w:instrText>
        </w:r>
        <w:r w:rsidR="00861B50">
          <w:rPr>
            <w:webHidden/>
          </w:rPr>
        </w:r>
        <w:r w:rsidR="00861B50">
          <w:rPr>
            <w:webHidden/>
          </w:rPr>
          <w:fldChar w:fldCharType="separate"/>
        </w:r>
        <w:r w:rsidR="00861B50">
          <w:rPr>
            <w:webHidden/>
          </w:rPr>
          <w:t>54</w:t>
        </w:r>
        <w:r w:rsidR="00861B50">
          <w:rPr>
            <w:webHidden/>
          </w:rPr>
          <w:fldChar w:fldCharType="end"/>
        </w:r>
      </w:hyperlink>
    </w:p>
    <w:p w14:paraId="3B154486" w14:textId="77D1599F"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10" w:history="1">
        <w:r w:rsidR="00861B50" w:rsidRPr="0071673A">
          <w:rPr>
            <w:rStyle w:val="Hyperlink"/>
          </w:rPr>
          <w:t>CPP014: Acute cardiogenic pulmonary oedema (ACPO)</w:t>
        </w:r>
        <w:r w:rsidR="00861B50">
          <w:rPr>
            <w:webHidden/>
          </w:rPr>
          <w:tab/>
        </w:r>
        <w:r w:rsidR="00861B50">
          <w:rPr>
            <w:webHidden/>
          </w:rPr>
          <w:fldChar w:fldCharType="begin"/>
        </w:r>
        <w:r w:rsidR="00861B50">
          <w:rPr>
            <w:webHidden/>
          </w:rPr>
          <w:instrText xml:space="preserve"> PAGEREF _Toc175140410 \h </w:instrText>
        </w:r>
        <w:r w:rsidR="00861B50">
          <w:rPr>
            <w:webHidden/>
          </w:rPr>
        </w:r>
        <w:r w:rsidR="00861B50">
          <w:rPr>
            <w:webHidden/>
          </w:rPr>
          <w:fldChar w:fldCharType="separate"/>
        </w:r>
        <w:r w:rsidR="00861B50">
          <w:rPr>
            <w:webHidden/>
          </w:rPr>
          <w:t>56</w:t>
        </w:r>
        <w:r w:rsidR="00861B50">
          <w:rPr>
            <w:webHidden/>
          </w:rPr>
          <w:fldChar w:fldCharType="end"/>
        </w:r>
      </w:hyperlink>
    </w:p>
    <w:p w14:paraId="39F29735" w14:textId="4BACD2C6"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11" w:history="1">
        <w:r w:rsidR="00861B50" w:rsidRPr="0071673A">
          <w:rPr>
            <w:rStyle w:val="Hyperlink"/>
          </w:rPr>
          <w:t>CPP015: Stroke</w:t>
        </w:r>
        <w:r w:rsidR="00861B50">
          <w:rPr>
            <w:webHidden/>
          </w:rPr>
          <w:tab/>
        </w:r>
        <w:r w:rsidR="00861B50">
          <w:rPr>
            <w:webHidden/>
          </w:rPr>
          <w:fldChar w:fldCharType="begin"/>
        </w:r>
        <w:r w:rsidR="00861B50">
          <w:rPr>
            <w:webHidden/>
          </w:rPr>
          <w:instrText xml:space="preserve"> PAGEREF _Toc175140411 \h </w:instrText>
        </w:r>
        <w:r w:rsidR="00861B50">
          <w:rPr>
            <w:webHidden/>
          </w:rPr>
        </w:r>
        <w:r w:rsidR="00861B50">
          <w:rPr>
            <w:webHidden/>
          </w:rPr>
          <w:fldChar w:fldCharType="separate"/>
        </w:r>
        <w:r w:rsidR="00861B50">
          <w:rPr>
            <w:webHidden/>
          </w:rPr>
          <w:t>58</w:t>
        </w:r>
        <w:r w:rsidR="00861B50">
          <w:rPr>
            <w:webHidden/>
          </w:rPr>
          <w:fldChar w:fldCharType="end"/>
        </w:r>
      </w:hyperlink>
    </w:p>
    <w:p w14:paraId="2A9F8D85" w14:textId="5A18B47D"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12" w:history="1">
        <w:r w:rsidR="00861B50" w:rsidRPr="0071673A">
          <w:rPr>
            <w:rStyle w:val="Hyperlink"/>
          </w:rPr>
          <w:t>CPP016: Headache</w:t>
        </w:r>
        <w:r w:rsidR="00861B50">
          <w:rPr>
            <w:webHidden/>
          </w:rPr>
          <w:tab/>
        </w:r>
        <w:r w:rsidR="00861B50">
          <w:rPr>
            <w:webHidden/>
          </w:rPr>
          <w:fldChar w:fldCharType="begin"/>
        </w:r>
        <w:r w:rsidR="00861B50">
          <w:rPr>
            <w:webHidden/>
          </w:rPr>
          <w:instrText xml:space="preserve"> PAGEREF _Toc175140412 \h </w:instrText>
        </w:r>
        <w:r w:rsidR="00861B50">
          <w:rPr>
            <w:webHidden/>
          </w:rPr>
        </w:r>
        <w:r w:rsidR="00861B50">
          <w:rPr>
            <w:webHidden/>
          </w:rPr>
          <w:fldChar w:fldCharType="separate"/>
        </w:r>
        <w:r w:rsidR="00861B50">
          <w:rPr>
            <w:webHidden/>
          </w:rPr>
          <w:t>60</w:t>
        </w:r>
        <w:r w:rsidR="00861B50">
          <w:rPr>
            <w:webHidden/>
          </w:rPr>
          <w:fldChar w:fldCharType="end"/>
        </w:r>
      </w:hyperlink>
    </w:p>
    <w:p w14:paraId="4604E2CF" w14:textId="70D2B5A7"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13" w:history="1">
        <w:r w:rsidR="00861B50" w:rsidRPr="0071673A">
          <w:rPr>
            <w:rStyle w:val="Hyperlink"/>
          </w:rPr>
          <w:t>CPP017: Seizures</w:t>
        </w:r>
        <w:r w:rsidR="00861B50">
          <w:rPr>
            <w:webHidden/>
          </w:rPr>
          <w:tab/>
        </w:r>
        <w:r w:rsidR="00861B50">
          <w:rPr>
            <w:webHidden/>
          </w:rPr>
          <w:fldChar w:fldCharType="begin"/>
        </w:r>
        <w:r w:rsidR="00861B50">
          <w:rPr>
            <w:webHidden/>
          </w:rPr>
          <w:instrText xml:space="preserve"> PAGEREF _Toc175140413 \h </w:instrText>
        </w:r>
        <w:r w:rsidR="00861B50">
          <w:rPr>
            <w:webHidden/>
          </w:rPr>
        </w:r>
        <w:r w:rsidR="00861B50">
          <w:rPr>
            <w:webHidden/>
          </w:rPr>
          <w:fldChar w:fldCharType="separate"/>
        </w:r>
        <w:r w:rsidR="00861B50">
          <w:rPr>
            <w:webHidden/>
          </w:rPr>
          <w:t>61</w:t>
        </w:r>
        <w:r w:rsidR="00861B50">
          <w:rPr>
            <w:webHidden/>
          </w:rPr>
          <w:fldChar w:fldCharType="end"/>
        </w:r>
      </w:hyperlink>
    </w:p>
    <w:p w14:paraId="447E0195" w14:textId="0E6B097E"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14" w:history="1">
        <w:r w:rsidR="00861B50" w:rsidRPr="0071673A">
          <w:rPr>
            <w:rStyle w:val="Hyperlink"/>
          </w:rPr>
          <w:t>CPP018: Asthma – adult</w:t>
        </w:r>
        <w:r w:rsidR="00861B50">
          <w:rPr>
            <w:webHidden/>
          </w:rPr>
          <w:tab/>
        </w:r>
        <w:r w:rsidR="00861B50">
          <w:rPr>
            <w:webHidden/>
          </w:rPr>
          <w:fldChar w:fldCharType="begin"/>
        </w:r>
        <w:r w:rsidR="00861B50">
          <w:rPr>
            <w:webHidden/>
          </w:rPr>
          <w:instrText xml:space="preserve"> PAGEREF _Toc175140414 \h </w:instrText>
        </w:r>
        <w:r w:rsidR="00861B50">
          <w:rPr>
            <w:webHidden/>
          </w:rPr>
        </w:r>
        <w:r w:rsidR="00861B50">
          <w:rPr>
            <w:webHidden/>
          </w:rPr>
          <w:fldChar w:fldCharType="separate"/>
        </w:r>
        <w:r w:rsidR="00861B50">
          <w:rPr>
            <w:webHidden/>
          </w:rPr>
          <w:t>63</w:t>
        </w:r>
        <w:r w:rsidR="00861B50">
          <w:rPr>
            <w:webHidden/>
          </w:rPr>
          <w:fldChar w:fldCharType="end"/>
        </w:r>
      </w:hyperlink>
    </w:p>
    <w:p w14:paraId="310F7790" w14:textId="327C4E60"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415" w:history="1">
        <w:r w:rsidR="00861B50" w:rsidRPr="0071673A">
          <w:rPr>
            <w:rStyle w:val="Hyperlink"/>
          </w:rPr>
          <w:t>Thunderstorm asthma</w:t>
        </w:r>
        <w:r w:rsidR="00861B50">
          <w:rPr>
            <w:webHidden/>
          </w:rPr>
          <w:tab/>
        </w:r>
        <w:r w:rsidR="00861B50">
          <w:rPr>
            <w:webHidden/>
          </w:rPr>
          <w:fldChar w:fldCharType="begin"/>
        </w:r>
        <w:r w:rsidR="00861B50">
          <w:rPr>
            <w:webHidden/>
          </w:rPr>
          <w:instrText xml:space="preserve"> PAGEREF _Toc175140415 \h </w:instrText>
        </w:r>
        <w:r w:rsidR="00861B50">
          <w:rPr>
            <w:webHidden/>
          </w:rPr>
        </w:r>
        <w:r w:rsidR="00861B50">
          <w:rPr>
            <w:webHidden/>
          </w:rPr>
          <w:fldChar w:fldCharType="separate"/>
        </w:r>
        <w:r w:rsidR="00861B50">
          <w:rPr>
            <w:webHidden/>
          </w:rPr>
          <w:t>65</w:t>
        </w:r>
        <w:r w:rsidR="00861B50">
          <w:rPr>
            <w:webHidden/>
          </w:rPr>
          <w:fldChar w:fldCharType="end"/>
        </w:r>
      </w:hyperlink>
    </w:p>
    <w:p w14:paraId="396A9F43" w14:textId="564B76BF"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16" w:history="1">
        <w:r w:rsidR="00861B50" w:rsidRPr="0071673A">
          <w:rPr>
            <w:rStyle w:val="Hyperlink"/>
          </w:rPr>
          <w:t>CPP019: Asthma – paediatric</w:t>
        </w:r>
        <w:r w:rsidR="00861B50">
          <w:rPr>
            <w:webHidden/>
          </w:rPr>
          <w:tab/>
        </w:r>
        <w:r w:rsidR="00861B50">
          <w:rPr>
            <w:webHidden/>
          </w:rPr>
          <w:fldChar w:fldCharType="begin"/>
        </w:r>
        <w:r w:rsidR="00861B50">
          <w:rPr>
            <w:webHidden/>
          </w:rPr>
          <w:instrText xml:space="preserve"> PAGEREF _Toc175140416 \h </w:instrText>
        </w:r>
        <w:r w:rsidR="00861B50">
          <w:rPr>
            <w:webHidden/>
          </w:rPr>
        </w:r>
        <w:r w:rsidR="00861B50">
          <w:rPr>
            <w:webHidden/>
          </w:rPr>
          <w:fldChar w:fldCharType="separate"/>
        </w:r>
        <w:r w:rsidR="00861B50">
          <w:rPr>
            <w:webHidden/>
          </w:rPr>
          <w:t>66</w:t>
        </w:r>
        <w:r w:rsidR="00861B50">
          <w:rPr>
            <w:webHidden/>
          </w:rPr>
          <w:fldChar w:fldCharType="end"/>
        </w:r>
      </w:hyperlink>
    </w:p>
    <w:p w14:paraId="4A6C9FE9" w14:textId="6F45F060"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17" w:history="1">
        <w:r w:rsidR="00861B50" w:rsidRPr="0071673A">
          <w:rPr>
            <w:rStyle w:val="Hyperlink"/>
          </w:rPr>
          <w:t>CPP020: Chronic obstructive pulmonary disease (COPD) exacerbation</w:t>
        </w:r>
        <w:r w:rsidR="00861B50">
          <w:rPr>
            <w:webHidden/>
          </w:rPr>
          <w:tab/>
        </w:r>
        <w:r w:rsidR="00861B50">
          <w:rPr>
            <w:webHidden/>
          </w:rPr>
          <w:fldChar w:fldCharType="begin"/>
        </w:r>
        <w:r w:rsidR="00861B50">
          <w:rPr>
            <w:webHidden/>
          </w:rPr>
          <w:instrText xml:space="preserve"> PAGEREF _Toc175140417 \h </w:instrText>
        </w:r>
        <w:r w:rsidR="00861B50">
          <w:rPr>
            <w:webHidden/>
          </w:rPr>
        </w:r>
        <w:r w:rsidR="00861B50">
          <w:rPr>
            <w:webHidden/>
          </w:rPr>
          <w:fldChar w:fldCharType="separate"/>
        </w:r>
        <w:r w:rsidR="00861B50">
          <w:rPr>
            <w:webHidden/>
          </w:rPr>
          <w:t>68</w:t>
        </w:r>
        <w:r w:rsidR="00861B50">
          <w:rPr>
            <w:webHidden/>
          </w:rPr>
          <w:fldChar w:fldCharType="end"/>
        </w:r>
      </w:hyperlink>
    </w:p>
    <w:p w14:paraId="443F8DED" w14:textId="71B69F1C"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18" w:history="1">
        <w:r w:rsidR="00861B50" w:rsidRPr="0071673A">
          <w:rPr>
            <w:rStyle w:val="Hyperlink"/>
          </w:rPr>
          <w:t>CPP021: Anaphylaxis: adult</w:t>
        </w:r>
        <w:r w:rsidR="00861B50">
          <w:rPr>
            <w:webHidden/>
          </w:rPr>
          <w:tab/>
        </w:r>
        <w:r w:rsidR="00861B50">
          <w:rPr>
            <w:webHidden/>
          </w:rPr>
          <w:fldChar w:fldCharType="begin"/>
        </w:r>
        <w:r w:rsidR="00861B50">
          <w:rPr>
            <w:webHidden/>
          </w:rPr>
          <w:instrText xml:space="preserve"> PAGEREF _Toc175140418 \h </w:instrText>
        </w:r>
        <w:r w:rsidR="00861B50">
          <w:rPr>
            <w:webHidden/>
          </w:rPr>
        </w:r>
        <w:r w:rsidR="00861B50">
          <w:rPr>
            <w:webHidden/>
          </w:rPr>
          <w:fldChar w:fldCharType="separate"/>
        </w:r>
        <w:r w:rsidR="00861B50">
          <w:rPr>
            <w:webHidden/>
          </w:rPr>
          <w:t>70</w:t>
        </w:r>
        <w:r w:rsidR="00861B50">
          <w:rPr>
            <w:webHidden/>
          </w:rPr>
          <w:fldChar w:fldCharType="end"/>
        </w:r>
      </w:hyperlink>
    </w:p>
    <w:p w14:paraId="5534A699" w14:textId="6EFE8316"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419" w:history="1">
        <w:r w:rsidR="00861B50" w:rsidRPr="0071673A">
          <w:rPr>
            <w:rStyle w:val="Hyperlink"/>
          </w:rPr>
          <w:t>Recognition of anaphylaxis (RASH criteria)</w:t>
        </w:r>
        <w:r w:rsidR="00861B50">
          <w:rPr>
            <w:webHidden/>
          </w:rPr>
          <w:tab/>
        </w:r>
        <w:r w:rsidR="00861B50">
          <w:rPr>
            <w:webHidden/>
          </w:rPr>
          <w:fldChar w:fldCharType="begin"/>
        </w:r>
        <w:r w:rsidR="00861B50">
          <w:rPr>
            <w:webHidden/>
          </w:rPr>
          <w:instrText xml:space="preserve"> PAGEREF _Toc175140419 \h </w:instrText>
        </w:r>
        <w:r w:rsidR="00861B50">
          <w:rPr>
            <w:webHidden/>
          </w:rPr>
        </w:r>
        <w:r w:rsidR="00861B50">
          <w:rPr>
            <w:webHidden/>
          </w:rPr>
          <w:fldChar w:fldCharType="separate"/>
        </w:r>
        <w:r w:rsidR="00861B50">
          <w:rPr>
            <w:webHidden/>
          </w:rPr>
          <w:t>70</w:t>
        </w:r>
        <w:r w:rsidR="00861B50">
          <w:rPr>
            <w:webHidden/>
          </w:rPr>
          <w:fldChar w:fldCharType="end"/>
        </w:r>
      </w:hyperlink>
    </w:p>
    <w:p w14:paraId="5FE80BD4" w14:textId="30FEA1CE"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20" w:history="1">
        <w:r w:rsidR="00861B50" w:rsidRPr="0071673A">
          <w:rPr>
            <w:rStyle w:val="Hyperlink"/>
          </w:rPr>
          <w:t>CPP022: Anaphylaxis – paediatric</w:t>
        </w:r>
        <w:r w:rsidR="00861B50">
          <w:rPr>
            <w:webHidden/>
          </w:rPr>
          <w:tab/>
        </w:r>
        <w:r w:rsidR="00861B50">
          <w:rPr>
            <w:webHidden/>
          </w:rPr>
          <w:fldChar w:fldCharType="begin"/>
        </w:r>
        <w:r w:rsidR="00861B50">
          <w:rPr>
            <w:webHidden/>
          </w:rPr>
          <w:instrText xml:space="preserve"> PAGEREF _Toc175140420 \h </w:instrText>
        </w:r>
        <w:r w:rsidR="00861B50">
          <w:rPr>
            <w:webHidden/>
          </w:rPr>
        </w:r>
        <w:r w:rsidR="00861B50">
          <w:rPr>
            <w:webHidden/>
          </w:rPr>
          <w:fldChar w:fldCharType="separate"/>
        </w:r>
        <w:r w:rsidR="00861B50">
          <w:rPr>
            <w:webHidden/>
          </w:rPr>
          <w:t>72</w:t>
        </w:r>
        <w:r w:rsidR="00861B50">
          <w:rPr>
            <w:webHidden/>
          </w:rPr>
          <w:fldChar w:fldCharType="end"/>
        </w:r>
      </w:hyperlink>
    </w:p>
    <w:p w14:paraId="641AB275" w14:textId="3E7871BB"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21" w:history="1">
        <w:r w:rsidR="00861B50" w:rsidRPr="0071673A">
          <w:rPr>
            <w:rStyle w:val="Hyperlink"/>
          </w:rPr>
          <w:t>CPP023: Acute coronary syndrome – cardiac chest pain</w:t>
        </w:r>
        <w:r w:rsidR="00861B50">
          <w:rPr>
            <w:webHidden/>
          </w:rPr>
          <w:tab/>
        </w:r>
        <w:r w:rsidR="00861B50">
          <w:rPr>
            <w:webHidden/>
          </w:rPr>
          <w:fldChar w:fldCharType="begin"/>
        </w:r>
        <w:r w:rsidR="00861B50">
          <w:rPr>
            <w:webHidden/>
          </w:rPr>
          <w:instrText xml:space="preserve"> PAGEREF _Toc175140421 \h </w:instrText>
        </w:r>
        <w:r w:rsidR="00861B50">
          <w:rPr>
            <w:webHidden/>
          </w:rPr>
        </w:r>
        <w:r w:rsidR="00861B50">
          <w:rPr>
            <w:webHidden/>
          </w:rPr>
          <w:fldChar w:fldCharType="separate"/>
        </w:r>
        <w:r w:rsidR="00861B50">
          <w:rPr>
            <w:webHidden/>
          </w:rPr>
          <w:t>74</w:t>
        </w:r>
        <w:r w:rsidR="00861B50">
          <w:rPr>
            <w:webHidden/>
          </w:rPr>
          <w:fldChar w:fldCharType="end"/>
        </w:r>
      </w:hyperlink>
    </w:p>
    <w:p w14:paraId="6F3D28AA" w14:textId="2E373872"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22" w:history="1">
        <w:r w:rsidR="00861B50" w:rsidRPr="0071673A">
          <w:rPr>
            <w:rStyle w:val="Hyperlink"/>
          </w:rPr>
          <w:t>CPP024: Hypoglycaemia</w:t>
        </w:r>
        <w:r w:rsidR="00861B50">
          <w:rPr>
            <w:webHidden/>
          </w:rPr>
          <w:tab/>
        </w:r>
        <w:r w:rsidR="00861B50">
          <w:rPr>
            <w:webHidden/>
          </w:rPr>
          <w:fldChar w:fldCharType="begin"/>
        </w:r>
        <w:r w:rsidR="00861B50">
          <w:rPr>
            <w:webHidden/>
          </w:rPr>
          <w:instrText xml:space="preserve"> PAGEREF _Toc175140422 \h </w:instrText>
        </w:r>
        <w:r w:rsidR="00861B50">
          <w:rPr>
            <w:webHidden/>
          </w:rPr>
        </w:r>
        <w:r w:rsidR="00861B50">
          <w:rPr>
            <w:webHidden/>
          </w:rPr>
          <w:fldChar w:fldCharType="separate"/>
        </w:r>
        <w:r w:rsidR="00861B50">
          <w:rPr>
            <w:webHidden/>
          </w:rPr>
          <w:t>76</w:t>
        </w:r>
        <w:r w:rsidR="00861B50">
          <w:rPr>
            <w:webHidden/>
          </w:rPr>
          <w:fldChar w:fldCharType="end"/>
        </w:r>
      </w:hyperlink>
    </w:p>
    <w:p w14:paraId="184DECC2" w14:textId="47494D67"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23" w:history="1">
        <w:r w:rsidR="00861B50" w:rsidRPr="0071673A">
          <w:rPr>
            <w:rStyle w:val="Hyperlink"/>
          </w:rPr>
          <w:t>CPP025: Hyperglycaemia</w:t>
        </w:r>
        <w:r w:rsidR="00861B50">
          <w:rPr>
            <w:webHidden/>
          </w:rPr>
          <w:tab/>
        </w:r>
        <w:r w:rsidR="00861B50">
          <w:rPr>
            <w:webHidden/>
          </w:rPr>
          <w:fldChar w:fldCharType="begin"/>
        </w:r>
        <w:r w:rsidR="00861B50">
          <w:rPr>
            <w:webHidden/>
          </w:rPr>
          <w:instrText xml:space="preserve"> PAGEREF _Toc175140423 \h </w:instrText>
        </w:r>
        <w:r w:rsidR="00861B50">
          <w:rPr>
            <w:webHidden/>
          </w:rPr>
        </w:r>
        <w:r w:rsidR="00861B50">
          <w:rPr>
            <w:webHidden/>
          </w:rPr>
          <w:fldChar w:fldCharType="separate"/>
        </w:r>
        <w:r w:rsidR="00861B50">
          <w:rPr>
            <w:webHidden/>
          </w:rPr>
          <w:t>78</w:t>
        </w:r>
        <w:r w:rsidR="00861B50">
          <w:rPr>
            <w:webHidden/>
          </w:rPr>
          <w:fldChar w:fldCharType="end"/>
        </w:r>
      </w:hyperlink>
    </w:p>
    <w:p w14:paraId="008090A4" w14:textId="4BEED726"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24" w:history="1">
        <w:r w:rsidR="00861B50" w:rsidRPr="0071673A">
          <w:rPr>
            <w:rStyle w:val="Hyperlink"/>
          </w:rPr>
          <w:t>CPP026: Nausea and vomiting</w:t>
        </w:r>
        <w:r w:rsidR="00861B50">
          <w:rPr>
            <w:webHidden/>
          </w:rPr>
          <w:tab/>
        </w:r>
        <w:r w:rsidR="00861B50">
          <w:rPr>
            <w:webHidden/>
          </w:rPr>
          <w:fldChar w:fldCharType="begin"/>
        </w:r>
        <w:r w:rsidR="00861B50">
          <w:rPr>
            <w:webHidden/>
          </w:rPr>
          <w:instrText xml:space="preserve"> PAGEREF _Toc175140424 \h </w:instrText>
        </w:r>
        <w:r w:rsidR="00861B50">
          <w:rPr>
            <w:webHidden/>
          </w:rPr>
        </w:r>
        <w:r w:rsidR="00861B50">
          <w:rPr>
            <w:webHidden/>
          </w:rPr>
          <w:fldChar w:fldCharType="separate"/>
        </w:r>
        <w:r w:rsidR="00861B50">
          <w:rPr>
            <w:webHidden/>
          </w:rPr>
          <w:t>79</w:t>
        </w:r>
        <w:r w:rsidR="00861B50">
          <w:rPr>
            <w:webHidden/>
          </w:rPr>
          <w:fldChar w:fldCharType="end"/>
        </w:r>
      </w:hyperlink>
    </w:p>
    <w:p w14:paraId="5F39A5F7" w14:textId="527CCCA6"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25" w:history="1">
        <w:r w:rsidR="00861B50" w:rsidRPr="0071673A">
          <w:rPr>
            <w:rStyle w:val="Hyperlink"/>
          </w:rPr>
          <w:t>CPP027: Foreign body airway obstruction (FBAO)</w:t>
        </w:r>
        <w:r w:rsidR="00861B50">
          <w:rPr>
            <w:webHidden/>
          </w:rPr>
          <w:tab/>
        </w:r>
        <w:r w:rsidR="00861B50">
          <w:rPr>
            <w:webHidden/>
          </w:rPr>
          <w:fldChar w:fldCharType="begin"/>
        </w:r>
        <w:r w:rsidR="00861B50">
          <w:rPr>
            <w:webHidden/>
          </w:rPr>
          <w:instrText xml:space="preserve"> PAGEREF _Toc175140425 \h </w:instrText>
        </w:r>
        <w:r w:rsidR="00861B50">
          <w:rPr>
            <w:webHidden/>
          </w:rPr>
        </w:r>
        <w:r w:rsidR="00861B50">
          <w:rPr>
            <w:webHidden/>
          </w:rPr>
          <w:fldChar w:fldCharType="separate"/>
        </w:r>
        <w:r w:rsidR="00861B50">
          <w:rPr>
            <w:webHidden/>
          </w:rPr>
          <w:t>80</w:t>
        </w:r>
        <w:r w:rsidR="00861B50">
          <w:rPr>
            <w:webHidden/>
          </w:rPr>
          <w:fldChar w:fldCharType="end"/>
        </w:r>
      </w:hyperlink>
    </w:p>
    <w:p w14:paraId="41A0CC06" w14:textId="43230FFB"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26" w:history="1">
        <w:r w:rsidR="00861B50" w:rsidRPr="0071673A">
          <w:rPr>
            <w:rStyle w:val="Hyperlink"/>
          </w:rPr>
          <w:t>CPP028: Laryngectomy and tracheostomy care</w:t>
        </w:r>
        <w:r w:rsidR="00861B50">
          <w:rPr>
            <w:webHidden/>
          </w:rPr>
          <w:tab/>
        </w:r>
        <w:r w:rsidR="00861B50">
          <w:rPr>
            <w:webHidden/>
          </w:rPr>
          <w:fldChar w:fldCharType="begin"/>
        </w:r>
        <w:r w:rsidR="00861B50">
          <w:rPr>
            <w:webHidden/>
          </w:rPr>
          <w:instrText xml:space="preserve"> PAGEREF _Toc175140426 \h </w:instrText>
        </w:r>
        <w:r w:rsidR="00861B50">
          <w:rPr>
            <w:webHidden/>
          </w:rPr>
        </w:r>
        <w:r w:rsidR="00861B50">
          <w:rPr>
            <w:webHidden/>
          </w:rPr>
          <w:fldChar w:fldCharType="separate"/>
        </w:r>
        <w:r w:rsidR="00861B50">
          <w:rPr>
            <w:webHidden/>
          </w:rPr>
          <w:t>82</w:t>
        </w:r>
        <w:r w:rsidR="00861B50">
          <w:rPr>
            <w:webHidden/>
          </w:rPr>
          <w:fldChar w:fldCharType="end"/>
        </w:r>
      </w:hyperlink>
    </w:p>
    <w:p w14:paraId="50BFD892" w14:textId="171E57C9"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27" w:history="1">
        <w:r w:rsidR="00861B50" w:rsidRPr="0071673A">
          <w:rPr>
            <w:rStyle w:val="Hyperlink"/>
          </w:rPr>
          <w:t>CPP029: Pain relief</w:t>
        </w:r>
        <w:r w:rsidR="00861B50">
          <w:rPr>
            <w:webHidden/>
          </w:rPr>
          <w:tab/>
        </w:r>
        <w:r w:rsidR="00861B50">
          <w:rPr>
            <w:webHidden/>
          </w:rPr>
          <w:fldChar w:fldCharType="begin"/>
        </w:r>
        <w:r w:rsidR="00861B50">
          <w:rPr>
            <w:webHidden/>
          </w:rPr>
          <w:instrText xml:space="preserve"> PAGEREF _Toc175140427 \h </w:instrText>
        </w:r>
        <w:r w:rsidR="00861B50">
          <w:rPr>
            <w:webHidden/>
          </w:rPr>
        </w:r>
        <w:r w:rsidR="00861B50">
          <w:rPr>
            <w:webHidden/>
          </w:rPr>
          <w:fldChar w:fldCharType="separate"/>
        </w:r>
        <w:r w:rsidR="00861B50">
          <w:rPr>
            <w:webHidden/>
          </w:rPr>
          <w:t>84</w:t>
        </w:r>
        <w:r w:rsidR="00861B50">
          <w:rPr>
            <w:webHidden/>
          </w:rPr>
          <w:fldChar w:fldCharType="end"/>
        </w:r>
      </w:hyperlink>
    </w:p>
    <w:p w14:paraId="6AE4436F" w14:textId="1A72B27C"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428" w:history="1">
        <w:r w:rsidR="00861B50" w:rsidRPr="0071673A">
          <w:rPr>
            <w:rStyle w:val="Hyperlink"/>
          </w:rPr>
          <w:t>Pain assessment</w:t>
        </w:r>
        <w:r w:rsidR="00861B50">
          <w:rPr>
            <w:webHidden/>
          </w:rPr>
          <w:tab/>
        </w:r>
        <w:r w:rsidR="00861B50">
          <w:rPr>
            <w:webHidden/>
          </w:rPr>
          <w:fldChar w:fldCharType="begin"/>
        </w:r>
        <w:r w:rsidR="00861B50">
          <w:rPr>
            <w:webHidden/>
          </w:rPr>
          <w:instrText xml:space="preserve"> PAGEREF _Toc175140428 \h </w:instrText>
        </w:r>
        <w:r w:rsidR="00861B50">
          <w:rPr>
            <w:webHidden/>
          </w:rPr>
        </w:r>
        <w:r w:rsidR="00861B50">
          <w:rPr>
            <w:webHidden/>
          </w:rPr>
          <w:fldChar w:fldCharType="separate"/>
        </w:r>
        <w:r w:rsidR="00861B50">
          <w:rPr>
            <w:webHidden/>
          </w:rPr>
          <w:t>84</w:t>
        </w:r>
        <w:r w:rsidR="00861B50">
          <w:rPr>
            <w:webHidden/>
          </w:rPr>
          <w:fldChar w:fldCharType="end"/>
        </w:r>
      </w:hyperlink>
    </w:p>
    <w:p w14:paraId="51FBF6D4" w14:textId="6A65D6EB"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429" w:history="1">
        <w:r w:rsidR="00861B50" w:rsidRPr="0071673A">
          <w:rPr>
            <w:rStyle w:val="Hyperlink"/>
          </w:rPr>
          <w:t>Non-pharmacological management</w:t>
        </w:r>
        <w:r w:rsidR="00861B50">
          <w:rPr>
            <w:webHidden/>
          </w:rPr>
          <w:tab/>
        </w:r>
        <w:r w:rsidR="00861B50">
          <w:rPr>
            <w:webHidden/>
          </w:rPr>
          <w:fldChar w:fldCharType="begin"/>
        </w:r>
        <w:r w:rsidR="00861B50">
          <w:rPr>
            <w:webHidden/>
          </w:rPr>
          <w:instrText xml:space="preserve"> PAGEREF _Toc175140429 \h </w:instrText>
        </w:r>
        <w:r w:rsidR="00861B50">
          <w:rPr>
            <w:webHidden/>
          </w:rPr>
        </w:r>
        <w:r w:rsidR="00861B50">
          <w:rPr>
            <w:webHidden/>
          </w:rPr>
          <w:fldChar w:fldCharType="separate"/>
        </w:r>
        <w:r w:rsidR="00861B50">
          <w:rPr>
            <w:webHidden/>
          </w:rPr>
          <w:t>84</w:t>
        </w:r>
        <w:r w:rsidR="00861B50">
          <w:rPr>
            <w:webHidden/>
          </w:rPr>
          <w:fldChar w:fldCharType="end"/>
        </w:r>
      </w:hyperlink>
    </w:p>
    <w:p w14:paraId="4A390672" w14:textId="6A32EB5E"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430" w:history="1">
        <w:r w:rsidR="00861B50" w:rsidRPr="0071673A">
          <w:rPr>
            <w:rStyle w:val="Hyperlink"/>
          </w:rPr>
          <w:t>Chronic pain</w:t>
        </w:r>
        <w:r w:rsidR="00861B50">
          <w:rPr>
            <w:webHidden/>
          </w:rPr>
          <w:tab/>
        </w:r>
        <w:r w:rsidR="00861B50">
          <w:rPr>
            <w:webHidden/>
          </w:rPr>
          <w:fldChar w:fldCharType="begin"/>
        </w:r>
        <w:r w:rsidR="00861B50">
          <w:rPr>
            <w:webHidden/>
          </w:rPr>
          <w:instrText xml:space="preserve"> PAGEREF _Toc175140430 \h </w:instrText>
        </w:r>
        <w:r w:rsidR="00861B50">
          <w:rPr>
            <w:webHidden/>
          </w:rPr>
        </w:r>
        <w:r w:rsidR="00861B50">
          <w:rPr>
            <w:webHidden/>
          </w:rPr>
          <w:fldChar w:fldCharType="separate"/>
        </w:r>
        <w:r w:rsidR="00861B50">
          <w:rPr>
            <w:webHidden/>
          </w:rPr>
          <w:t>84</w:t>
        </w:r>
        <w:r w:rsidR="00861B50">
          <w:rPr>
            <w:webHidden/>
          </w:rPr>
          <w:fldChar w:fldCharType="end"/>
        </w:r>
      </w:hyperlink>
    </w:p>
    <w:p w14:paraId="08B91EAE" w14:textId="709AC140"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431" w:history="1">
        <w:r w:rsidR="00861B50" w:rsidRPr="0071673A">
          <w:rPr>
            <w:rStyle w:val="Hyperlink"/>
          </w:rPr>
          <w:t>General notes</w:t>
        </w:r>
        <w:r w:rsidR="00861B50">
          <w:rPr>
            <w:webHidden/>
          </w:rPr>
          <w:tab/>
        </w:r>
        <w:r w:rsidR="00861B50">
          <w:rPr>
            <w:webHidden/>
          </w:rPr>
          <w:fldChar w:fldCharType="begin"/>
        </w:r>
        <w:r w:rsidR="00861B50">
          <w:rPr>
            <w:webHidden/>
          </w:rPr>
          <w:instrText xml:space="preserve"> PAGEREF _Toc175140431 \h </w:instrText>
        </w:r>
        <w:r w:rsidR="00861B50">
          <w:rPr>
            <w:webHidden/>
          </w:rPr>
        </w:r>
        <w:r w:rsidR="00861B50">
          <w:rPr>
            <w:webHidden/>
          </w:rPr>
          <w:fldChar w:fldCharType="separate"/>
        </w:r>
        <w:r w:rsidR="00861B50">
          <w:rPr>
            <w:webHidden/>
          </w:rPr>
          <w:t>84</w:t>
        </w:r>
        <w:r w:rsidR="00861B50">
          <w:rPr>
            <w:webHidden/>
          </w:rPr>
          <w:fldChar w:fldCharType="end"/>
        </w:r>
      </w:hyperlink>
    </w:p>
    <w:p w14:paraId="40DAB5D4" w14:textId="661497A0"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32" w:history="1">
        <w:r w:rsidR="00861B50" w:rsidRPr="0071673A">
          <w:rPr>
            <w:rStyle w:val="Hyperlink"/>
          </w:rPr>
          <w:t>CPP030: Burns</w:t>
        </w:r>
        <w:r w:rsidR="00861B50">
          <w:rPr>
            <w:webHidden/>
          </w:rPr>
          <w:tab/>
        </w:r>
        <w:r w:rsidR="00861B50">
          <w:rPr>
            <w:webHidden/>
          </w:rPr>
          <w:fldChar w:fldCharType="begin"/>
        </w:r>
        <w:r w:rsidR="00861B50">
          <w:rPr>
            <w:webHidden/>
          </w:rPr>
          <w:instrText xml:space="preserve"> PAGEREF _Toc175140432 \h </w:instrText>
        </w:r>
        <w:r w:rsidR="00861B50">
          <w:rPr>
            <w:webHidden/>
          </w:rPr>
        </w:r>
        <w:r w:rsidR="00861B50">
          <w:rPr>
            <w:webHidden/>
          </w:rPr>
          <w:fldChar w:fldCharType="separate"/>
        </w:r>
        <w:r w:rsidR="00861B50">
          <w:rPr>
            <w:webHidden/>
          </w:rPr>
          <w:t>86</w:t>
        </w:r>
        <w:r w:rsidR="00861B50">
          <w:rPr>
            <w:webHidden/>
          </w:rPr>
          <w:fldChar w:fldCharType="end"/>
        </w:r>
      </w:hyperlink>
    </w:p>
    <w:p w14:paraId="217E5DD5" w14:textId="1E4E2BD2"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33" w:history="1">
        <w:r w:rsidR="00861B50" w:rsidRPr="0071673A">
          <w:rPr>
            <w:rStyle w:val="Hyperlink"/>
          </w:rPr>
          <w:t>CPP031: Fractures or dislocations</w:t>
        </w:r>
        <w:r w:rsidR="00861B50">
          <w:rPr>
            <w:webHidden/>
          </w:rPr>
          <w:tab/>
        </w:r>
        <w:r w:rsidR="00861B50">
          <w:rPr>
            <w:webHidden/>
          </w:rPr>
          <w:fldChar w:fldCharType="begin"/>
        </w:r>
        <w:r w:rsidR="00861B50">
          <w:rPr>
            <w:webHidden/>
          </w:rPr>
          <w:instrText xml:space="preserve"> PAGEREF _Toc175140433 \h </w:instrText>
        </w:r>
        <w:r w:rsidR="00861B50">
          <w:rPr>
            <w:webHidden/>
          </w:rPr>
        </w:r>
        <w:r w:rsidR="00861B50">
          <w:rPr>
            <w:webHidden/>
          </w:rPr>
          <w:fldChar w:fldCharType="separate"/>
        </w:r>
        <w:r w:rsidR="00861B50">
          <w:rPr>
            <w:webHidden/>
          </w:rPr>
          <w:t>88</w:t>
        </w:r>
        <w:r w:rsidR="00861B50">
          <w:rPr>
            <w:webHidden/>
          </w:rPr>
          <w:fldChar w:fldCharType="end"/>
        </w:r>
      </w:hyperlink>
    </w:p>
    <w:p w14:paraId="07E289BA" w14:textId="4D3BA59D"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34" w:history="1">
        <w:r w:rsidR="00861B50" w:rsidRPr="0071673A">
          <w:rPr>
            <w:rStyle w:val="Hyperlink"/>
          </w:rPr>
          <w:t>CPP032: Traumatic head injury</w:t>
        </w:r>
        <w:r w:rsidR="00861B50">
          <w:rPr>
            <w:webHidden/>
          </w:rPr>
          <w:tab/>
        </w:r>
        <w:r w:rsidR="00861B50">
          <w:rPr>
            <w:webHidden/>
          </w:rPr>
          <w:fldChar w:fldCharType="begin"/>
        </w:r>
        <w:r w:rsidR="00861B50">
          <w:rPr>
            <w:webHidden/>
          </w:rPr>
          <w:instrText xml:space="preserve"> PAGEREF _Toc175140434 \h </w:instrText>
        </w:r>
        <w:r w:rsidR="00861B50">
          <w:rPr>
            <w:webHidden/>
          </w:rPr>
        </w:r>
        <w:r w:rsidR="00861B50">
          <w:rPr>
            <w:webHidden/>
          </w:rPr>
          <w:fldChar w:fldCharType="separate"/>
        </w:r>
        <w:r w:rsidR="00861B50">
          <w:rPr>
            <w:webHidden/>
          </w:rPr>
          <w:t>89</w:t>
        </w:r>
        <w:r w:rsidR="00861B50">
          <w:rPr>
            <w:webHidden/>
          </w:rPr>
          <w:fldChar w:fldCharType="end"/>
        </w:r>
      </w:hyperlink>
    </w:p>
    <w:p w14:paraId="18CA53C7" w14:textId="20ED44EB"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35" w:history="1">
        <w:r w:rsidR="00861B50" w:rsidRPr="0071673A">
          <w:rPr>
            <w:rStyle w:val="Hyperlink"/>
          </w:rPr>
          <w:t>CPP033: Potential spinal injury</w:t>
        </w:r>
        <w:r w:rsidR="00861B50">
          <w:rPr>
            <w:webHidden/>
          </w:rPr>
          <w:tab/>
        </w:r>
        <w:r w:rsidR="00861B50">
          <w:rPr>
            <w:webHidden/>
          </w:rPr>
          <w:fldChar w:fldCharType="begin"/>
        </w:r>
        <w:r w:rsidR="00861B50">
          <w:rPr>
            <w:webHidden/>
          </w:rPr>
          <w:instrText xml:space="preserve"> PAGEREF _Toc175140435 \h </w:instrText>
        </w:r>
        <w:r w:rsidR="00861B50">
          <w:rPr>
            <w:webHidden/>
          </w:rPr>
        </w:r>
        <w:r w:rsidR="00861B50">
          <w:rPr>
            <w:webHidden/>
          </w:rPr>
          <w:fldChar w:fldCharType="separate"/>
        </w:r>
        <w:r w:rsidR="00861B50">
          <w:rPr>
            <w:webHidden/>
          </w:rPr>
          <w:t>90</w:t>
        </w:r>
        <w:r w:rsidR="00861B50">
          <w:rPr>
            <w:webHidden/>
          </w:rPr>
          <w:fldChar w:fldCharType="end"/>
        </w:r>
      </w:hyperlink>
    </w:p>
    <w:p w14:paraId="24FCBD68" w14:textId="409A3912"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36" w:history="1">
        <w:r w:rsidR="00861B50" w:rsidRPr="0071673A">
          <w:rPr>
            <w:rStyle w:val="Hyperlink"/>
          </w:rPr>
          <w:t>Appendix 1: Abbreviations and definitions</w:t>
        </w:r>
        <w:r w:rsidR="00861B50">
          <w:rPr>
            <w:webHidden/>
          </w:rPr>
          <w:tab/>
        </w:r>
        <w:r w:rsidR="00861B50">
          <w:rPr>
            <w:webHidden/>
          </w:rPr>
          <w:fldChar w:fldCharType="begin"/>
        </w:r>
        <w:r w:rsidR="00861B50">
          <w:rPr>
            <w:webHidden/>
          </w:rPr>
          <w:instrText xml:space="preserve"> PAGEREF _Toc175140436 \h </w:instrText>
        </w:r>
        <w:r w:rsidR="00861B50">
          <w:rPr>
            <w:webHidden/>
          </w:rPr>
        </w:r>
        <w:r w:rsidR="00861B50">
          <w:rPr>
            <w:webHidden/>
          </w:rPr>
          <w:fldChar w:fldCharType="separate"/>
        </w:r>
        <w:r w:rsidR="00861B50">
          <w:rPr>
            <w:webHidden/>
          </w:rPr>
          <w:t>92</w:t>
        </w:r>
        <w:r w:rsidR="00861B50">
          <w:rPr>
            <w:webHidden/>
          </w:rPr>
          <w:fldChar w:fldCharType="end"/>
        </w:r>
      </w:hyperlink>
    </w:p>
    <w:p w14:paraId="0EFAF688" w14:textId="05A7541E"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37" w:history="1">
        <w:r w:rsidR="00861B50" w:rsidRPr="0071673A">
          <w:rPr>
            <w:rStyle w:val="Hyperlink"/>
          </w:rPr>
          <w:t>Appendix 2: Withholding or ceasing resuscitation</w:t>
        </w:r>
        <w:r w:rsidR="00861B50">
          <w:rPr>
            <w:webHidden/>
          </w:rPr>
          <w:tab/>
        </w:r>
        <w:r w:rsidR="00861B50">
          <w:rPr>
            <w:webHidden/>
          </w:rPr>
          <w:fldChar w:fldCharType="begin"/>
        </w:r>
        <w:r w:rsidR="00861B50">
          <w:rPr>
            <w:webHidden/>
          </w:rPr>
          <w:instrText xml:space="preserve"> PAGEREF _Toc175140437 \h </w:instrText>
        </w:r>
        <w:r w:rsidR="00861B50">
          <w:rPr>
            <w:webHidden/>
          </w:rPr>
        </w:r>
        <w:r w:rsidR="00861B50">
          <w:rPr>
            <w:webHidden/>
          </w:rPr>
          <w:fldChar w:fldCharType="separate"/>
        </w:r>
        <w:r w:rsidR="00861B50">
          <w:rPr>
            <w:webHidden/>
          </w:rPr>
          <w:t>94</w:t>
        </w:r>
        <w:r w:rsidR="00861B50">
          <w:rPr>
            <w:webHidden/>
          </w:rPr>
          <w:fldChar w:fldCharType="end"/>
        </w:r>
      </w:hyperlink>
    </w:p>
    <w:p w14:paraId="4CD07847" w14:textId="43C77A31"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438" w:history="1">
        <w:r w:rsidR="00861B50" w:rsidRPr="0071673A">
          <w:rPr>
            <w:rStyle w:val="Hyperlink"/>
          </w:rPr>
          <w:t>Withholding resuscitation</w:t>
        </w:r>
        <w:r w:rsidR="00861B50">
          <w:rPr>
            <w:webHidden/>
          </w:rPr>
          <w:tab/>
        </w:r>
        <w:r w:rsidR="00861B50">
          <w:rPr>
            <w:webHidden/>
          </w:rPr>
          <w:fldChar w:fldCharType="begin"/>
        </w:r>
        <w:r w:rsidR="00861B50">
          <w:rPr>
            <w:webHidden/>
          </w:rPr>
          <w:instrText xml:space="preserve"> PAGEREF _Toc175140438 \h </w:instrText>
        </w:r>
        <w:r w:rsidR="00861B50">
          <w:rPr>
            <w:webHidden/>
          </w:rPr>
        </w:r>
        <w:r w:rsidR="00861B50">
          <w:rPr>
            <w:webHidden/>
          </w:rPr>
          <w:fldChar w:fldCharType="separate"/>
        </w:r>
        <w:r w:rsidR="00861B50">
          <w:rPr>
            <w:webHidden/>
          </w:rPr>
          <w:t>94</w:t>
        </w:r>
        <w:r w:rsidR="00861B50">
          <w:rPr>
            <w:webHidden/>
          </w:rPr>
          <w:fldChar w:fldCharType="end"/>
        </w:r>
      </w:hyperlink>
    </w:p>
    <w:p w14:paraId="74A31076" w14:textId="6AE212B8"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439" w:history="1">
        <w:r w:rsidR="00861B50" w:rsidRPr="0071673A">
          <w:rPr>
            <w:rStyle w:val="Hyperlink"/>
          </w:rPr>
          <w:t>Ceasing resuscitation</w:t>
        </w:r>
        <w:r w:rsidR="00861B50">
          <w:rPr>
            <w:webHidden/>
          </w:rPr>
          <w:tab/>
        </w:r>
        <w:r w:rsidR="00861B50">
          <w:rPr>
            <w:webHidden/>
          </w:rPr>
          <w:fldChar w:fldCharType="begin"/>
        </w:r>
        <w:r w:rsidR="00861B50">
          <w:rPr>
            <w:webHidden/>
          </w:rPr>
          <w:instrText xml:space="preserve"> PAGEREF _Toc175140439 \h </w:instrText>
        </w:r>
        <w:r w:rsidR="00861B50">
          <w:rPr>
            <w:webHidden/>
          </w:rPr>
        </w:r>
        <w:r w:rsidR="00861B50">
          <w:rPr>
            <w:webHidden/>
          </w:rPr>
          <w:fldChar w:fldCharType="separate"/>
        </w:r>
        <w:r w:rsidR="00861B50">
          <w:rPr>
            <w:webHidden/>
          </w:rPr>
          <w:t>94</w:t>
        </w:r>
        <w:r w:rsidR="00861B50">
          <w:rPr>
            <w:webHidden/>
          </w:rPr>
          <w:fldChar w:fldCharType="end"/>
        </w:r>
      </w:hyperlink>
    </w:p>
    <w:p w14:paraId="2EBB6273" w14:textId="68AF745C"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40" w:history="1">
        <w:r w:rsidR="00861B50" w:rsidRPr="0071673A">
          <w:rPr>
            <w:rStyle w:val="Hyperlink"/>
          </w:rPr>
          <w:t>Appendix 3: Advance care directives and end-of-life care</w:t>
        </w:r>
        <w:r w:rsidR="00861B50">
          <w:rPr>
            <w:webHidden/>
          </w:rPr>
          <w:tab/>
        </w:r>
        <w:r w:rsidR="00861B50">
          <w:rPr>
            <w:webHidden/>
          </w:rPr>
          <w:fldChar w:fldCharType="begin"/>
        </w:r>
        <w:r w:rsidR="00861B50">
          <w:rPr>
            <w:webHidden/>
          </w:rPr>
          <w:instrText xml:space="preserve"> PAGEREF _Toc175140440 \h </w:instrText>
        </w:r>
        <w:r w:rsidR="00861B50">
          <w:rPr>
            <w:webHidden/>
          </w:rPr>
        </w:r>
        <w:r w:rsidR="00861B50">
          <w:rPr>
            <w:webHidden/>
          </w:rPr>
          <w:fldChar w:fldCharType="separate"/>
        </w:r>
        <w:r w:rsidR="00861B50">
          <w:rPr>
            <w:webHidden/>
          </w:rPr>
          <w:t>95</w:t>
        </w:r>
        <w:r w:rsidR="00861B50">
          <w:rPr>
            <w:webHidden/>
          </w:rPr>
          <w:fldChar w:fldCharType="end"/>
        </w:r>
      </w:hyperlink>
    </w:p>
    <w:p w14:paraId="65BC98B0" w14:textId="5EC273E9"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441" w:history="1">
        <w:r w:rsidR="00861B50" w:rsidRPr="0071673A">
          <w:rPr>
            <w:rStyle w:val="Hyperlink"/>
          </w:rPr>
          <w:t>Advance care directive (ACD)</w:t>
        </w:r>
        <w:r w:rsidR="00861B50">
          <w:rPr>
            <w:webHidden/>
          </w:rPr>
          <w:tab/>
        </w:r>
        <w:r w:rsidR="00861B50">
          <w:rPr>
            <w:webHidden/>
          </w:rPr>
          <w:fldChar w:fldCharType="begin"/>
        </w:r>
        <w:r w:rsidR="00861B50">
          <w:rPr>
            <w:webHidden/>
          </w:rPr>
          <w:instrText xml:space="preserve"> PAGEREF _Toc175140441 \h </w:instrText>
        </w:r>
        <w:r w:rsidR="00861B50">
          <w:rPr>
            <w:webHidden/>
          </w:rPr>
        </w:r>
        <w:r w:rsidR="00861B50">
          <w:rPr>
            <w:webHidden/>
          </w:rPr>
          <w:fldChar w:fldCharType="separate"/>
        </w:r>
        <w:r w:rsidR="00861B50">
          <w:rPr>
            <w:webHidden/>
          </w:rPr>
          <w:t>95</w:t>
        </w:r>
        <w:r w:rsidR="00861B50">
          <w:rPr>
            <w:webHidden/>
          </w:rPr>
          <w:fldChar w:fldCharType="end"/>
        </w:r>
      </w:hyperlink>
    </w:p>
    <w:p w14:paraId="0F3A79A6" w14:textId="5D78DE4F"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42" w:history="1">
        <w:r w:rsidR="00861B50" w:rsidRPr="0071673A">
          <w:rPr>
            <w:rStyle w:val="Hyperlink"/>
          </w:rPr>
          <w:t>Appendix 4: Mental health patients</w:t>
        </w:r>
        <w:r w:rsidR="00861B50">
          <w:rPr>
            <w:webHidden/>
          </w:rPr>
          <w:tab/>
        </w:r>
        <w:r w:rsidR="00861B50">
          <w:rPr>
            <w:webHidden/>
          </w:rPr>
          <w:fldChar w:fldCharType="begin"/>
        </w:r>
        <w:r w:rsidR="00861B50">
          <w:rPr>
            <w:webHidden/>
          </w:rPr>
          <w:instrText xml:space="preserve"> PAGEREF _Toc175140442 \h </w:instrText>
        </w:r>
        <w:r w:rsidR="00861B50">
          <w:rPr>
            <w:webHidden/>
          </w:rPr>
        </w:r>
        <w:r w:rsidR="00861B50">
          <w:rPr>
            <w:webHidden/>
          </w:rPr>
          <w:fldChar w:fldCharType="separate"/>
        </w:r>
        <w:r w:rsidR="00861B50">
          <w:rPr>
            <w:webHidden/>
          </w:rPr>
          <w:t>98</w:t>
        </w:r>
        <w:r w:rsidR="00861B50">
          <w:rPr>
            <w:webHidden/>
          </w:rPr>
          <w:fldChar w:fldCharType="end"/>
        </w:r>
      </w:hyperlink>
    </w:p>
    <w:p w14:paraId="51598363" w14:textId="50CA317F"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443" w:history="1">
        <w:r w:rsidR="00861B50" w:rsidRPr="0071673A">
          <w:rPr>
            <w:rStyle w:val="Hyperlink"/>
          </w:rPr>
          <w:t>Key message</w:t>
        </w:r>
        <w:r w:rsidR="00861B50">
          <w:rPr>
            <w:webHidden/>
          </w:rPr>
          <w:tab/>
        </w:r>
        <w:r w:rsidR="00861B50">
          <w:rPr>
            <w:webHidden/>
          </w:rPr>
          <w:fldChar w:fldCharType="begin"/>
        </w:r>
        <w:r w:rsidR="00861B50">
          <w:rPr>
            <w:webHidden/>
          </w:rPr>
          <w:instrText xml:space="preserve"> PAGEREF _Toc175140443 \h </w:instrText>
        </w:r>
        <w:r w:rsidR="00861B50">
          <w:rPr>
            <w:webHidden/>
          </w:rPr>
        </w:r>
        <w:r w:rsidR="00861B50">
          <w:rPr>
            <w:webHidden/>
          </w:rPr>
          <w:fldChar w:fldCharType="separate"/>
        </w:r>
        <w:r w:rsidR="00861B50">
          <w:rPr>
            <w:webHidden/>
          </w:rPr>
          <w:t>98</w:t>
        </w:r>
        <w:r w:rsidR="00861B50">
          <w:rPr>
            <w:webHidden/>
          </w:rPr>
          <w:fldChar w:fldCharType="end"/>
        </w:r>
      </w:hyperlink>
    </w:p>
    <w:p w14:paraId="72123BA3" w14:textId="5B78F6C8"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44" w:history="1">
        <w:r w:rsidR="00861B50" w:rsidRPr="0071673A">
          <w:rPr>
            <w:rStyle w:val="Hyperlink"/>
          </w:rPr>
          <w:t>Appendix 5: ‘Double-loading’ (low acuity only)</w:t>
        </w:r>
        <w:r w:rsidR="00861B50">
          <w:rPr>
            <w:webHidden/>
          </w:rPr>
          <w:tab/>
        </w:r>
        <w:r w:rsidR="00861B50">
          <w:rPr>
            <w:webHidden/>
          </w:rPr>
          <w:fldChar w:fldCharType="begin"/>
        </w:r>
        <w:r w:rsidR="00861B50">
          <w:rPr>
            <w:webHidden/>
          </w:rPr>
          <w:instrText xml:space="preserve"> PAGEREF _Toc175140444 \h </w:instrText>
        </w:r>
        <w:r w:rsidR="00861B50">
          <w:rPr>
            <w:webHidden/>
          </w:rPr>
        </w:r>
        <w:r w:rsidR="00861B50">
          <w:rPr>
            <w:webHidden/>
          </w:rPr>
          <w:fldChar w:fldCharType="separate"/>
        </w:r>
        <w:r w:rsidR="00861B50">
          <w:rPr>
            <w:webHidden/>
          </w:rPr>
          <w:t>100</w:t>
        </w:r>
        <w:r w:rsidR="00861B50">
          <w:rPr>
            <w:webHidden/>
          </w:rPr>
          <w:fldChar w:fldCharType="end"/>
        </w:r>
      </w:hyperlink>
    </w:p>
    <w:p w14:paraId="4086D1C7" w14:textId="04513C01"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45" w:history="1">
        <w:r w:rsidR="00861B50" w:rsidRPr="0071673A">
          <w:rPr>
            <w:rStyle w:val="Hyperlink"/>
          </w:rPr>
          <w:t>Appendix 6: Minimum equipment list</w:t>
        </w:r>
        <w:r w:rsidR="00861B50">
          <w:rPr>
            <w:webHidden/>
          </w:rPr>
          <w:tab/>
        </w:r>
        <w:r w:rsidR="00861B50">
          <w:rPr>
            <w:webHidden/>
          </w:rPr>
          <w:fldChar w:fldCharType="begin"/>
        </w:r>
        <w:r w:rsidR="00861B50">
          <w:rPr>
            <w:webHidden/>
          </w:rPr>
          <w:instrText xml:space="preserve"> PAGEREF _Toc175140445 \h </w:instrText>
        </w:r>
        <w:r w:rsidR="00861B50">
          <w:rPr>
            <w:webHidden/>
          </w:rPr>
        </w:r>
        <w:r w:rsidR="00861B50">
          <w:rPr>
            <w:webHidden/>
          </w:rPr>
          <w:fldChar w:fldCharType="separate"/>
        </w:r>
        <w:r w:rsidR="00861B50">
          <w:rPr>
            <w:webHidden/>
          </w:rPr>
          <w:t>101</w:t>
        </w:r>
        <w:r w:rsidR="00861B50">
          <w:rPr>
            <w:webHidden/>
          </w:rPr>
          <w:fldChar w:fldCharType="end"/>
        </w:r>
      </w:hyperlink>
    </w:p>
    <w:p w14:paraId="0F2A98FC" w14:textId="35363C8E"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46" w:history="1">
        <w:r w:rsidR="00861B50" w:rsidRPr="0071673A">
          <w:rPr>
            <w:rStyle w:val="Hyperlink"/>
          </w:rPr>
          <w:t>Appendix 7: Prolonged transport</w:t>
        </w:r>
        <w:r w:rsidR="00861B50">
          <w:rPr>
            <w:webHidden/>
          </w:rPr>
          <w:tab/>
        </w:r>
        <w:r w:rsidR="00861B50">
          <w:rPr>
            <w:webHidden/>
          </w:rPr>
          <w:fldChar w:fldCharType="begin"/>
        </w:r>
        <w:r w:rsidR="00861B50">
          <w:rPr>
            <w:webHidden/>
          </w:rPr>
          <w:instrText xml:space="preserve"> PAGEREF _Toc175140446 \h </w:instrText>
        </w:r>
        <w:r w:rsidR="00861B50">
          <w:rPr>
            <w:webHidden/>
          </w:rPr>
        </w:r>
        <w:r w:rsidR="00861B50">
          <w:rPr>
            <w:webHidden/>
          </w:rPr>
          <w:fldChar w:fldCharType="separate"/>
        </w:r>
        <w:r w:rsidR="00861B50">
          <w:rPr>
            <w:webHidden/>
          </w:rPr>
          <w:t>103</w:t>
        </w:r>
        <w:r w:rsidR="00861B50">
          <w:rPr>
            <w:webHidden/>
          </w:rPr>
          <w:fldChar w:fldCharType="end"/>
        </w:r>
      </w:hyperlink>
    </w:p>
    <w:p w14:paraId="703BBF48" w14:textId="0FFF3FAA"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447" w:history="1">
        <w:r w:rsidR="00861B50" w:rsidRPr="0071673A">
          <w:rPr>
            <w:rStyle w:val="Hyperlink"/>
            <w:rFonts w:eastAsia="Times"/>
          </w:rPr>
          <w:t>Pressure injuries</w:t>
        </w:r>
        <w:r w:rsidR="00861B50">
          <w:rPr>
            <w:webHidden/>
          </w:rPr>
          <w:tab/>
        </w:r>
        <w:r w:rsidR="00861B50">
          <w:rPr>
            <w:webHidden/>
          </w:rPr>
          <w:fldChar w:fldCharType="begin"/>
        </w:r>
        <w:r w:rsidR="00861B50">
          <w:rPr>
            <w:webHidden/>
          </w:rPr>
          <w:instrText xml:space="preserve"> PAGEREF _Toc175140447 \h </w:instrText>
        </w:r>
        <w:r w:rsidR="00861B50">
          <w:rPr>
            <w:webHidden/>
          </w:rPr>
        </w:r>
        <w:r w:rsidR="00861B50">
          <w:rPr>
            <w:webHidden/>
          </w:rPr>
          <w:fldChar w:fldCharType="separate"/>
        </w:r>
        <w:r w:rsidR="00861B50">
          <w:rPr>
            <w:webHidden/>
          </w:rPr>
          <w:t>103</w:t>
        </w:r>
        <w:r w:rsidR="00861B50">
          <w:rPr>
            <w:webHidden/>
          </w:rPr>
          <w:fldChar w:fldCharType="end"/>
        </w:r>
      </w:hyperlink>
    </w:p>
    <w:p w14:paraId="3F260ECA" w14:textId="5002A70A" w:rsidR="00861B5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5140448" w:history="1">
        <w:r w:rsidR="00861B50" w:rsidRPr="0071673A">
          <w:rPr>
            <w:rStyle w:val="Hyperlink"/>
          </w:rPr>
          <w:t>Appendix 8: Medication pharmacology reference material</w:t>
        </w:r>
        <w:r w:rsidR="00861B50">
          <w:rPr>
            <w:webHidden/>
          </w:rPr>
          <w:tab/>
        </w:r>
        <w:r w:rsidR="00861B50">
          <w:rPr>
            <w:webHidden/>
          </w:rPr>
          <w:fldChar w:fldCharType="begin"/>
        </w:r>
        <w:r w:rsidR="00861B50">
          <w:rPr>
            <w:webHidden/>
          </w:rPr>
          <w:instrText xml:space="preserve"> PAGEREF _Toc175140448 \h </w:instrText>
        </w:r>
        <w:r w:rsidR="00861B50">
          <w:rPr>
            <w:webHidden/>
          </w:rPr>
        </w:r>
        <w:r w:rsidR="00861B50">
          <w:rPr>
            <w:webHidden/>
          </w:rPr>
          <w:fldChar w:fldCharType="separate"/>
        </w:r>
        <w:r w:rsidR="00861B50">
          <w:rPr>
            <w:webHidden/>
          </w:rPr>
          <w:t>105</w:t>
        </w:r>
        <w:r w:rsidR="00861B50">
          <w:rPr>
            <w:webHidden/>
          </w:rPr>
          <w:fldChar w:fldCharType="end"/>
        </w:r>
      </w:hyperlink>
    </w:p>
    <w:p w14:paraId="321228EF" w14:textId="3ADD0313"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449" w:history="1">
        <w:r w:rsidR="00861B50" w:rsidRPr="0071673A">
          <w:rPr>
            <w:rStyle w:val="Hyperlink"/>
          </w:rPr>
          <w:t>Adrenaline</w:t>
        </w:r>
        <w:r w:rsidR="00861B50">
          <w:rPr>
            <w:webHidden/>
          </w:rPr>
          <w:tab/>
        </w:r>
        <w:r w:rsidR="00861B50">
          <w:rPr>
            <w:webHidden/>
          </w:rPr>
          <w:fldChar w:fldCharType="begin"/>
        </w:r>
        <w:r w:rsidR="00861B50">
          <w:rPr>
            <w:webHidden/>
          </w:rPr>
          <w:instrText xml:space="preserve"> PAGEREF _Toc175140449 \h </w:instrText>
        </w:r>
        <w:r w:rsidR="00861B50">
          <w:rPr>
            <w:webHidden/>
          </w:rPr>
        </w:r>
        <w:r w:rsidR="00861B50">
          <w:rPr>
            <w:webHidden/>
          </w:rPr>
          <w:fldChar w:fldCharType="separate"/>
        </w:r>
        <w:r w:rsidR="00861B50">
          <w:rPr>
            <w:webHidden/>
          </w:rPr>
          <w:t>106</w:t>
        </w:r>
        <w:r w:rsidR="00861B50">
          <w:rPr>
            <w:webHidden/>
          </w:rPr>
          <w:fldChar w:fldCharType="end"/>
        </w:r>
      </w:hyperlink>
    </w:p>
    <w:p w14:paraId="7DB93296" w14:textId="64160CD5"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450" w:history="1">
        <w:r w:rsidR="00861B50" w:rsidRPr="0071673A">
          <w:rPr>
            <w:rStyle w:val="Hyperlink"/>
          </w:rPr>
          <w:t>Amiodarone</w:t>
        </w:r>
        <w:r w:rsidR="00861B50">
          <w:rPr>
            <w:webHidden/>
          </w:rPr>
          <w:tab/>
        </w:r>
        <w:r w:rsidR="00861B50">
          <w:rPr>
            <w:webHidden/>
          </w:rPr>
          <w:fldChar w:fldCharType="begin"/>
        </w:r>
        <w:r w:rsidR="00861B50">
          <w:rPr>
            <w:webHidden/>
          </w:rPr>
          <w:instrText xml:space="preserve"> PAGEREF _Toc175140450 \h </w:instrText>
        </w:r>
        <w:r w:rsidR="00861B50">
          <w:rPr>
            <w:webHidden/>
          </w:rPr>
        </w:r>
        <w:r w:rsidR="00861B50">
          <w:rPr>
            <w:webHidden/>
          </w:rPr>
          <w:fldChar w:fldCharType="separate"/>
        </w:r>
        <w:r w:rsidR="00861B50">
          <w:rPr>
            <w:webHidden/>
          </w:rPr>
          <w:t>108</w:t>
        </w:r>
        <w:r w:rsidR="00861B50">
          <w:rPr>
            <w:webHidden/>
          </w:rPr>
          <w:fldChar w:fldCharType="end"/>
        </w:r>
      </w:hyperlink>
    </w:p>
    <w:p w14:paraId="44D6958F" w14:textId="1F1DC7B8"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451" w:history="1">
        <w:r w:rsidR="00861B50" w:rsidRPr="0071673A">
          <w:rPr>
            <w:rStyle w:val="Hyperlink"/>
            <w:rFonts w:eastAsia="Arial"/>
          </w:rPr>
          <w:t>Aspirin</w:t>
        </w:r>
        <w:r w:rsidR="00861B50">
          <w:rPr>
            <w:webHidden/>
          </w:rPr>
          <w:tab/>
        </w:r>
        <w:r w:rsidR="00861B50">
          <w:rPr>
            <w:webHidden/>
          </w:rPr>
          <w:fldChar w:fldCharType="begin"/>
        </w:r>
        <w:r w:rsidR="00861B50">
          <w:rPr>
            <w:webHidden/>
          </w:rPr>
          <w:instrText xml:space="preserve"> PAGEREF _Toc175140451 \h </w:instrText>
        </w:r>
        <w:r w:rsidR="00861B50">
          <w:rPr>
            <w:webHidden/>
          </w:rPr>
        </w:r>
        <w:r w:rsidR="00861B50">
          <w:rPr>
            <w:webHidden/>
          </w:rPr>
          <w:fldChar w:fldCharType="separate"/>
        </w:r>
        <w:r w:rsidR="00861B50">
          <w:rPr>
            <w:webHidden/>
          </w:rPr>
          <w:t>109</w:t>
        </w:r>
        <w:r w:rsidR="00861B50">
          <w:rPr>
            <w:webHidden/>
          </w:rPr>
          <w:fldChar w:fldCharType="end"/>
        </w:r>
      </w:hyperlink>
    </w:p>
    <w:p w14:paraId="77346C88" w14:textId="6134C083"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452" w:history="1">
        <w:r w:rsidR="00861B50" w:rsidRPr="0071673A">
          <w:rPr>
            <w:rStyle w:val="Hyperlink"/>
            <w:rFonts w:eastAsia="Arial"/>
          </w:rPr>
          <w:t>Atropine</w:t>
        </w:r>
        <w:r w:rsidR="00861B50">
          <w:rPr>
            <w:webHidden/>
          </w:rPr>
          <w:tab/>
        </w:r>
        <w:r w:rsidR="00861B50">
          <w:rPr>
            <w:webHidden/>
          </w:rPr>
          <w:fldChar w:fldCharType="begin"/>
        </w:r>
        <w:r w:rsidR="00861B50">
          <w:rPr>
            <w:webHidden/>
          </w:rPr>
          <w:instrText xml:space="preserve"> PAGEREF _Toc175140452 \h </w:instrText>
        </w:r>
        <w:r w:rsidR="00861B50">
          <w:rPr>
            <w:webHidden/>
          </w:rPr>
        </w:r>
        <w:r w:rsidR="00861B50">
          <w:rPr>
            <w:webHidden/>
          </w:rPr>
          <w:fldChar w:fldCharType="separate"/>
        </w:r>
        <w:r w:rsidR="00861B50">
          <w:rPr>
            <w:webHidden/>
          </w:rPr>
          <w:t>110</w:t>
        </w:r>
        <w:r w:rsidR="00861B50">
          <w:rPr>
            <w:webHidden/>
          </w:rPr>
          <w:fldChar w:fldCharType="end"/>
        </w:r>
      </w:hyperlink>
    </w:p>
    <w:p w14:paraId="31349897" w14:textId="0B235873"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453" w:history="1">
        <w:r w:rsidR="00861B50" w:rsidRPr="0071673A">
          <w:rPr>
            <w:rStyle w:val="Hyperlink"/>
            <w:rFonts w:eastAsia="Arial"/>
          </w:rPr>
          <w:t>Glucagon</w:t>
        </w:r>
        <w:r w:rsidR="00861B50">
          <w:rPr>
            <w:webHidden/>
          </w:rPr>
          <w:tab/>
        </w:r>
        <w:r w:rsidR="00861B50">
          <w:rPr>
            <w:webHidden/>
          </w:rPr>
          <w:fldChar w:fldCharType="begin"/>
        </w:r>
        <w:r w:rsidR="00861B50">
          <w:rPr>
            <w:webHidden/>
          </w:rPr>
          <w:instrText xml:space="preserve"> PAGEREF _Toc175140453 \h </w:instrText>
        </w:r>
        <w:r w:rsidR="00861B50">
          <w:rPr>
            <w:webHidden/>
          </w:rPr>
        </w:r>
        <w:r w:rsidR="00861B50">
          <w:rPr>
            <w:webHidden/>
          </w:rPr>
          <w:fldChar w:fldCharType="separate"/>
        </w:r>
        <w:r w:rsidR="00861B50">
          <w:rPr>
            <w:webHidden/>
          </w:rPr>
          <w:t>111</w:t>
        </w:r>
        <w:r w:rsidR="00861B50">
          <w:rPr>
            <w:webHidden/>
          </w:rPr>
          <w:fldChar w:fldCharType="end"/>
        </w:r>
      </w:hyperlink>
    </w:p>
    <w:p w14:paraId="49CEA402" w14:textId="3F299BE2"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454" w:history="1">
        <w:r w:rsidR="00861B50" w:rsidRPr="0071673A">
          <w:rPr>
            <w:rStyle w:val="Hyperlink"/>
            <w:rFonts w:eastAsia="Arial"/>
          </w:rPr>
          <w:t>Glucose paste</w:t>
        </w:r>
        <w:r w:rsidR="00861B50">
          <w:rPr>
            <w:webHidden/>
          </w:rPr>
          <w:tab/>
        </w:r>
        <w:r w:rsidR="00861B50">
          <w:rPr>
            <w:webHidden/>
          </w:rPr>
          <w:fldChar w:fldCharType="begin"/>
        </w:r>
        <w:r w:rsidR="00861B50">
          <w:rPr>
            <w:webHidden/>
          </w:rPr>
          <w:instrText xml:space="preserve"> PAGEREF _Toc175140454 \h </w:instrText>
        </w:r>
        <w:r w:rsidR="00861B50">
          <w:rPr>
            <w:webHidden/>
          </w:rPr>
        </w:r>
        <w:r w:rsidR="00861B50">
          <w:rPr>
            <w:webHidden/>
          </w:rPr>
          <w:fldChar w:fldCharType="separate"/>
        </w:r>
        <w:r w:rsidR="00861B50">
          <w:rPr>
            <w:webHidden/>
          </w:rPr>
          <w:t>112</w:t>
        </w:r>
        <w:r w:rsidR="00861B50">
          <w:rPr>
            <w:webHidden/>
          </w:rPr>
          <w:fldChar w:fldCharType="end"/>
        </w:r>
      </w:hyperlink>
    </w:p>
    <w:p w14:paraId="1776C1B0" w14:textId="34D887E4"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455" w:history="1">
        <w:r w:rsidR="00861B50" w:rsidRPr="0071673A">
          <w:rPr>
            <w:rStyle w:val="Hyperlink"/>
            <w:rFonts w:eastAsia="Arial"/>
          </w:rPr>
          <w:t>Glyceryl Trinitrate (GTN)</w:t>
        </w:r>
        <w:r w:rsidR="00861B50">
          <w:rPr>
            <w:webHidden/>
          </w:rPr>
          <w:tab/>
        </w:r>
        <w:r w:rsidR="00861B50">
          <w:rPr>
            <w:webHidden/>
          </w:rPr>
          <w:fldChar w:fldCharType="begin"/>
        </w:r>
        <w:r w:rsidR="00861B50">
          <w:rPr>
            <w:webHidden/>
          </w:rPr>
          <w:instrText xml:space="preserve"> PAGEREF _Toc175140455 \h </w:instrText>
        </w:r>
        <w:r w:rsidR="00861B50">
          <w:rPr>
            <w:webHidden/>
          </w:rPr>
        </w:r>
        <w:r w:rsidR="00861B50">
          <w:rPr>
            <w:webHidden/>
          </w:rPr>
          <w:fldChar w:fldCharType="separate"/>
        </w:r>
        <w:r w:rsidR="00861B50">
          <w:rPr>
            <w:webHidden/>
          </w:rPr>
          <w:t>113</w:t>
        </w:r>
        <w:r w:rsidR="00861B50">
          <w:rPr>
            <w:webHidden/>
          </w:rPr>
          <w:fldChar w:fldCharType="end"/>
        </w:r>
      </w:hyperlink>
    </w:p>
    <w:p w14:paraId="41F13210" w14:textId="76C2CA36"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456" w:history="1">
        <w:r w:rsidR="00861B50" w:rsidRPr="0071673A">
          <w:rPr>
            <w:rStyle w:val="Hyperlink"/>
            <w:rFonts w:eastAsia="Arial"/>
          </w:rPr>
          <w:t>Nitrous Oxide (Entonox®)</w:t>
        </w:r>
        <w:r w:rsidR="00861B50">
          <w:rPr>
            <w:webHidden/>
          </w:rPr>
          <w:tab/>
        </w:r>
        <w:r w:rsidR="00861B50">
          <w:rPr>
            <w:webHidden/>
          </w:rPr>
          <w:fldChar w:fldCharType="begin"/>
        </w:r>
        <w:r w:rsidR="00861B50">
          <w:rPr>
            <w:webHidden/>
          </w:rPr>
          <w:instrText xml:space="preserve"> PAGEREF _Toc175140456 \h </w:instrText>
        </w:r>
        <w:r w:rsidR="00861B50">
          <w:rPr>
            <w:webHidden/>
          </w:rPr>
        </w:r>
        <w:r w:rsidR="00861B50">
          <w:rPr>
            <w:webHidden/>
          </w:rPr>
          <w:fldChar w:fldCharType="separate"/>
        </w:r>
        <w:r w:rsidR="00861B50">
          <w:rPr>
            <w:webHidden/>
          </w:rPr>
          <w:t>115</w:t>
        </w:r>
        <w:r w:rsidR="00861B50">
          <w:rPr>
            <w:webHidden/>
          </w:rPr>
          <w:fldChar w:fldCharType="end"/>
        </w:r>
      </w:hyperlink>
    </w:p>
    <w:p w14:paraId="5D1A6155" w14:textId="6BEAD3CA"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457" w:history="1">
        <w:r w:rsidR="00861B50" w:rsidRPr="0071673A">
          <w:rPr>
            <w:rStyle w:val="Hyperlink"/>
            <w:rFonts w:eastAsia="Arial"/>
          </w:rPr>
          <w:t>Ipratropium Bromide</w:t>
        </w:r>
        <w:r w:rsidR="00861B50">
          <w:rPr>
            <w:webHidden/>
          </w:rPr>
          <w:tab/>
        </w:r>
        <w:r w:rsidR="00861B50">
          <w:rPr>
            <w:webHidden/>
          </w:rPr>
          <w:fldChar w:fldCharType="begin"/>
        </w:r>
        <w:r w:rsidR="00861B50">
          <w:rPr>
            <w:webHidden/>
          </w:rPr>
          <w:instrText xml:space="preserve"> PAGEREF _Toc175140457 \h </w:instrText>
        </w:r>
        <w:r w:rsidR="00861B50">
          <w:rPr>
            <w:webHidden/>
          </w:rPr>
        </w:r>
        <w:r w:rsidR="00861B50">
          <w:rPr>
            <w:webHidden/>
          </w:rPr>
          <w:fldChar w:fldCharType="separate"/>
        </w:r>
        <w:r w:rsidR="00861B50">
          <w:rPr>
            <w:webHidden/>
          </w:rPr>
          <w:t>116</w:t>
        </w:r>
        <w:r w:rsidR="00861B50">
          <w:rPr>
            <w:webHidden/>
          </w:rPr>
          <w:fldChar w:fldCharType="end"/>
        </w:r>
      </w:hyperlink>
    </w:p>
    <w:p w14:paraId="5814EBB2" w14:textId="42934BFB"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458" w:history="1">
        <w:r w:rsidR="00861B50" w:rsidRPr="0071673A">
          <w:rPr>
            <w:rStyle w:val="Hyperlink"/>
            <w:rFonts w:eastAsia="Arial"/>
          </w:rPr>
          <w:t>Methoxyflurane</w:t>
        </w:r>
        <w:r w:rsidR="00861B50">
          <w:rPr>
            <w:webHidden/>
          </w:rPr>
          <w:tab/>
        </w:r>
        <w:r w:rsidR="00861B50">
          <w:rPr>
            <w:webHidden/>
          </w:rPr>
          <w:fldChar w:fldCharType="begin"/>
        </w:r>
        <w:r w:rsidR="00861B50">
          <w:rPr>
            <w:webHidden/>
          </w:rPr>
          <w:instrText xml:space="preserve"> PAGEREF _Toc175140458 \h </w:instrText>
        </w:r>
        <w:r w:rsidR="00861B50">
          <w:rPr>
            <w:webHidden/>
          </w:rPr>
        </w:r>
        <w:r w:rsidR="00861B50">
          <w:rPr>
            <w:webHidden/>
          </w:rPr>
          <w:fldChar w:fldCharType="separate"/>
        </w:r>
        <w:r w:rsidR="00861B50">
          <w:rPr>
            <w:webHidden/>
          </w:rPr>
          <w:t>118</w:t>
        </w:r>
        <w:r w:rsidR="00861B50">
          <w:rPr>
            <w:webHidden/>
          </w:rPr>
          <w:fldChar w:fldCharType="end"/>
        </w:r>
      </w:hyperlink>
    </w:p>
    <w:p w14:paraId="35A2E222" w14:textId="515E75E5"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459" w:history="1">
        <w:r w:rsidR="00861B50" w:rsidRPr="0071673A">
          <w:rPr>
            <w:rStyle w:val="Hyperlink"/>
            <w:rFonts w:eastAsia="Arial"/>
          </w:rPr>
          <w:t>Metaraminol</w:t>
        </w:r>
        <w:r w:rsidR="00861B50">
          <w:rPr>
            <w:webHidden/>
          </w:rPr>
          <w:tab/>
        </w:r>
        <w:r w:rsidR="00861B50">
          <w:rPr>
            <w:webHidden/>
          </w:rPr>
          <w:fldChar w:fldCharType="begin"/>
        </w:r>
        <w:r w:rsidR="00861B50">
          <w:rPr>
            <w:webHidden/>
          </w:rPr>
          <w:instrText xml:space="preserve"> PAGEREF _Toc175140459 \h </w:instrText>
        </w:r>
        <w:r w:rsidR="00861B50">
          <w:rPr>
            <w:webHidden/>
          </w:rPr>
        </w:r>
        <w:r w:rsidR="00861B50">
          <w:rPr>
            <w:webHidden/>
          </w:rPr>
          <w:fldChar w:fldCharType="separate"/>
        </w:r>
        <w:r w:rsidR="00861B50">
          <w:rPr>
            <w:webHidden/>
          </w:rPr>
          <w:t>120</w:t>
        </w:r>
        <w:r w:rsidR="00861B50">
          <w:rPr>
            <w:webHidden/>
          </w:rPr>
          <w:fldChar w:fldCharType="end"/>
        </w:r>
      </w:hyperlink>
    </w:p>
    <w:p w14:paraId="44C9FD5B" w14:textId="1ACD6D90"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460" w:history="1">
        <w:r w:rsidR="00861B50" w:rsidRPr="0071673A">
          <w:rPr>
            <w:rStyle w:val="Hyperlink"/>
            <w:rFonts w:eastAsia="Arial"/>
          </w:rPr>
          <w:t>Ondansetron</w:t>
        </w:r>
        <w:r w:rsidR="00861B50">
          <w:rPr>
            <w:webHidden/>
          </w:rPr>
          <w:tab/>
        </w:r>
        <w:r w:rsidR="00861B50">
          <w:rPr>
            <w:webHidden/>
          </w:rPr>
          <w:fldChar w:fldCharType="begin"/>
        </w:r>
        <w:r w:rsidR="00861B50">
          <w:rPr>
            <w:webHidden/>
          </w:rPr>
          <w:instrText xml:space="preserve"> PAGEREF _Toc175140460 \h </w:instrText>
        </w:r>
        <w:r w:rsidR="00861B50">
          <w:rPr>
            <w:webHidden/>
          </w:rPr>
        </w:r>
        <w:r w:rsidR="00861B50">
          <w:rPr>
            <w:webHidden/>
          </w:rPr>
          <w:fldChar w:fldCharType="separate"/>
        </w:r>
        <w:r w:rsidR="00861B50">
          <w:rPr>
            <w:webHidden/>
          </w:rPr>
          <w:t>121</w:t>
        </w:r>
        <w:r w:rsidR="00861B50">
          <w:rPr>
            <w:webHidden/>
          </w:rPr>
          <w:fldChar w:fldCharType="end"/>
        </w:r>
      </w:hyperlink>
    </w:p>
    <w:p w14:paraId="14095F15" w14:textId="34905878"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461" w:history="1">
        <w:r w:rsidR="00861B50" w:rsidRPr="0071673A">
          <w:rPr>
            <w:rStyle w:val="Hyperlink"/>
            <w:rFonts w:eastAsia="Arial"/>
          </w:rPr>
          <w:t>Paracetamol</w:t>
        </w:r>
        <w:r w:rsidR="00861B50">
          <w:rPr>
            <w:webHidden/>
          </w:rPr>
          <w:tab/>
        </w:r>
        <w:r w:rsidR="00861B50">
          <w:rPr>
            <w:webHidden/>
          </w:rPr>
          <w:fldChar w:fldCharType="begin"/>
        </w:r>
        <w:r w:rsidR="00861B50">
          <w:rPr>
            <w:webHidden/>
          </w:rPr>
          <w:instrText xml:space="preserve"> PAGEREF _Toc175140461 \h </w:instrText>
        </w:r>
        <w:r w:rsidR="00861B50">
          <w:rPr>
            <w:webHidden/>
          </w:rPr>
        </w:r>
        <w:r w:rsidR="00861B50">
          <w:rPr>
            <w:webHidden/>
          </w:rPr>
          <w:fldChar w:fldCharType="separate"/>
        </w:r>
        <w:r w:rsidR="00861B50">
          <w:rPr>
            <w:webHidden/>
          </w:rPr>
          <w:t>122</w:t>
        </w:r>
        <w:r w:rsidR="00861B50">
          <w:rPr>
            <w:webHidden/>
          </w:rPr>
          <w:fldChar w:fldCharType="end"/>
        </w:r>
      </w:hyperlink>
    </w:p>
    <w:p w14:paraId="469165FF" w14:textId="4066F5E7" w:rsidR="00861B50" w:rsidRDefault="00000000">
      <w:pPr>
        <w:pStyle w:val="TOC2"/>
        <w:rPr>
          <w:rFonts w:asciiTheme="minorHAnsi" w:eastAsiaTheme="minorEastAsia" w:hAnsiTheme="minorHAnsi" w:cstheme="minorBidi"/>
          <w:kern w:val="2"/>
          <w:sz w:val="24"/>
          <w:szCs w:val="24"/>
          <w:lang w:eastAsia="en-AU"/>
          <w14:ligatures w14:val="standardContextual"/>
        </w:rPr>
      </w:pPr>
      <w:hyperlink w:anchor="_Toc175140462" w:history="1">
        <w:r w:rsidR="00861B50" w:rsidRPr="0071673A">
          <w:rPr>
            <w:rStyle w:val="Hyperlink"/>
            <w:rFonts w:eastAsia="Arial"/>
          </w:rPr>
          <w:t>Salbutamol</w:t>
        </w:r>
        <w:r w:rsidR="00861B50">
          <w:rPr>
            <w:webHidden/>
          </w:rPr>
          <w:tab/>
        </w:r>
        <w:r w:rsidR="00861B50">
          <w:rPr>
            <w:webHidden/>
          </w:rPr>
          <w:fldChar w:fldCharType="begin"/>
        </w:r>
        <w:r w:rsidR="00861B50">
          <w:rPr>
            <w:webHidden/>
          </w:rPr>
          <w:instrText xml:space="preserve"> PAGEREF _Toc175140462 \h </w:instrText>
        </w:r>
        <w:r w:rsidR="00861B50">
          <w:rPr>
            <w:webHidden/>
          </w:rPr>
        </w:r>
        <w:r w:rsidR="00861B50">
          <w:rPr>
            <w:webHidden/>
          </w:rPr>
          <w:fldChar w:fldCharType="separate"/>
        </w:r>
        <w:r w:rsidR="00861B50">
          <w:rPr>
            <w:webHidden/>
          </w:rPr>
          <w:t>123</w:t>
        </w:r>
        <w:r w:rsidR="00861B50">
          <w:rPr>
            <w:webHidden/>
          </w:rPr>
          <w:fldChar w:fldCharType="end"/>
        </w:r>
      </w:hyperlink>
    </w:p>
    <w:p w14:paraId="66FDBE40" w14:textId="3C651EE6" w:rsidR="00FB1F6E" w:rsidRDefault="00AD784C" w:rsidP="005D7413">
      <w:pPr>
        <w:pStyle w:val="Body"/>
        <w:tabs>
          <w:tab w:val="left" w:pos="392"/>
        </w:tabs>
      </w:pPr>
      <w:r>
        <w:fldChar w:fldCharType="end"/>
      </w:r>
    </w:p>
    <w:p w14:paraId="62BC3B2A" w14:textId="4AFA9F0D" w:rsidR="00F62638" w:rsidRPr="00420356" w:rsidRDefault="00F62638" w:rsidP="00761C37">
      <w:pPr>
        <w:pStyle w:val="Body"/>
        <w:rPr>
          <w:rFonts w:eastAsia="MS Gothic" w:cs="Arial"/>
          <w:color w:val="53565A"/>
          <w:kern w:val="32"/>
          <w:sz w:val="44"/>
          <w:szCs w:val="44"/>
        </w:rPr>
      </w:pPr>
      <w:bookmarkStart w:id="7" w:name="_Hlk66712316"/>
      <w:r>
        <w:br w:type="page"/>
      </w:r>
    </w:p>
    <w:p w14:paraId="6A36A242" w14:textId="39F0F9F0" w:rsidR="00F62638" w:rsidRPr="00B57329" w:rsidRDefault="00F62638" w:rsidP="00F62638">
      <w:pPr>
        <w:pStyle w:val="Heading1"/>
      </w:pPr>
      <w:bookmarkStart w:id="8" w:name="_Toc175140363"/>
      <w:r>
        <w:lastRenderedPageBreak/>
        <w:t>Purpose</w:t>
      </w:r>
      <w:bookmarkEnd w:id="8"/>
    </w:p>
    <w:p w14:paraId="4CFB9C50" w14:textId="77777777" w:rsidR="00F62638" w:rsidRPr="001A5C0A" w:rsidRDefault="00F62638" w:rsidP="00C01EBE">
      <w:pPr>
        <w:pStyle w:val="Body"/>
      </w:pPr>
      <w:r w:rsidRPr="001A5C0A">
        <w:t xml:space="preserve">The </w:t>
      </w:r>
      <w:r w:rsidRPr="00FE002C">
        <w:t>purpose</w:t>
      </w:r>
      <w:r w:rsidRPr="001A5C0A">
        <w:t xml:space="preserve"> of the </w:t>
      </w:r>
      <w:bookmarkStart w:id="9" w:name="OLE_LINK1"/>
      <w:r w:rsidRPr="00E80428">
        <w:t>Non-emergency patient transport clinical practice protocols</w:t>
      </w:r>
      <w:r w:rsidRPr="001A5C0A">
        <w:rPr>
          <w:iCs/>
        </w:rPr>
        <w:t xml:space="preserve"> </w:t>
      </w:r>
      <w:bookmarkEnd w:id="9"/>
      <w:r w:rsidRPr="001A5C0A">
        <w:rPr>
          <w:iCs/>
        </w:rPr>
        <w:t>(the CPPs)</w:t>
      </w:r>
      <w:r w:rsidRPr="001A5C0A">
        <w:rPr>
          <w:i/>
        </w:rPr>
        <w:t xml:space="preserve"> </w:t>
      </w:r>
      <w:r w:rsidRPr="001A5C0A">
        <w:t>is to provide practice requirements, treatment recommendations and minimum equipment levels to licensed non-emergency patient transport (NEPT) providers when assessing, managing and transporting patients.</w:t>
      </w:r>
    </w:p>
    <w:p w14:paraId="6BA876D6" w14:textId="77777777" w:rsidR="00F62638" w:rsidRPr="001A5C0A" w:rsidRDefault="00F62638" w:rsidP="00C01EBE">
      <w:pPr>
        <w:pStyle w:val="Body"/>
      </w:pPr>
      <w:r w:rsidRPr="001A5C0A">
        <w:t xml:space="preserve">In accordance with </w:t>
      </w:r>
      <w:r w:rsidRPr="00FE002C">
        <w:t xml:space="preserve">the </w:t>
      </w:r>
      <w:r w:rsidRPr="00FE002C">
        <w:rPr>
          <w:i/>
          <w:iCs/>
        </w:rPr>
        <w:t xml:space="preserve">Non-Emergency Patient Transport and First Aid Services Act 2003 </w:t>
      </w:r>
      <w:r w:rsidRPr="001A5C0A">
        <w:t xml:space="preserve">(the Act) and the Non-Emergency Patient Transport Regulations 2016 (the Regulations), the </w:t>
      </w:r>
      <w:r w:rsidRPr="001A5C0A">
        <w:rPr>
          <w:iCs/>
        </w:rPr>
        <w:t xml:space="preserve">CPPs </w:t>
      </w:r>
      <w:r w:rsidRPr="001A5C0A">
        <w:t>set out additional practices that NEPT providers must follow. These additional requirements assist licensed NEPT providers, health services and other organisations to make decisions about the use of NEPT services for patients with a variety of clinical conditions and in a range of acuities.</w:t>
      </w:r>
    </w:p>
    <w:p w14:paraId="38E3DE69" w14:textId="77777777" w:rsidR="00F62638" w:rsidRPr="001A5C0A" w:rsidRDefault="00F62638" w:rsidP="00C01EBE">
      <w:pPr>
        <w:pStyle w:val="Body"/>
      </w:pPr>
      <w:r>
        <w:t>The NEPT CPPs do not dictate management for every condition or diagnosis (with some exceptions such as anaphylaxis) that NEPT is likely to provide transport services for, rather the CPPs provide direction for management of symptoms that may present as complications during service delivery.</w:t>
      </w:r>
    </w:p>
    <w:p w14:paraId="18D846ED" w14:textId="7DD26078" w:rsidR="00F62638" w:rsidRDefault="00F62638" w:rsidP="00F62638">
      <w:pPr>
        <w:pStyle w:val="Heading2"/>
      </w:pPr>
      <w:bookmarkStart w:id="10" w:name="_Toc175140364"/>
      <w:r>
        <w:t>202</w:t>
      </w:r>
      <w:r w:rsidR="003B050B">
        <w:t>4</w:t>
      </w:r>
      <w:r>
        <w:t xml:space="preserve"> edition – review overview</w:t>
      </w:r>
      <w:bookmarkEnd w:id="10"/>
    </w:p>
    <w:p w14:paraId="3C25B156" w14:textId="0ACBE132" w:rsidR="00F62638" w:rsidRDefault="00F62638" w:rsidP="00C01EBE">
      <w:pPr>
        <w:pStyle w:val="Body"/>
      </w:pPr>
      <w:r>
        <w:t>The 202</w:t>
      </w:r>
      <w:r w:rsidR="003B050B">
        <w:t>4</w:t>
      </w:r>
      <w:r>
        <w:t xml:space="preserve"> edition of the NEPT CPPs has been developed within the scope and terms of reference of the Clinical Practice Protocol Assessment Committee (CPPAC) from the Department of Health. Consultation has been sought from a wide range </w:t>
      </w:r>
      <w:r w:rsidRPr="00C01EBE">
        <w:t>of</w:t>
      </w:r>
      <w:r>
        <w:t xml:space="preserve"> sources including NEPT providers, workforce, the Office of the Clinical Chiefs (Safer Care Victoria), Ambulance Victoria and industrial relations bodies. Subject matter expertise (SME) advice has been sought where required for specific protocols. Clinical scope of practice has been aligned and clarified for different levels of NEPT crew members (PTO, ATA, EN, RN, CCRN) and licence holders should consider these different levels when considering service delivery requirements. Effort has been made to ensure that treatment recommendations contained within the CPPs are best practice for NEPT service delivery at time of publication.</w:t>
      </w:r>
    </w:p>
    <w:p w14:paraId="0D1115C6" w14:textId="77777777" w:rsidR="00F62638" w:rsidRDefault="00F62638" w:rsidP="00C01EBE">
      <w:pPr>
        <w:pStyle w:val="Body"/>
      </w:pPr>
      <w:r>
        <w:t xml:space="preserve">This review sought to: </w:t>
      </w:r>
    </w:p>
    <w:p w14:paraId="637D0520" w14:textId="77777777" w:rsidR="00F62638" w:rsidRPr="00FE002C" w:rsidRDefault="00F62638" w:rsidP="00F62638">
      <w:pPr>
        <w:pStyle w:val="Bullet1"/>
      </w:pPr>
      <w:r w:rsidRPr="00FE002C">
        <w:t>ensure best-practice treatment pathways are recommended</w:t>
      </w:r>
    </w:p>
    <w:p w14:paraId="3532B5A5" w14:textId="77777777" w:rsidR="00F62638" w:rsidRPr="00FE002C" w:rsidRDefault="00F62638" w:rsidP="00F62638">
      <w:pPr>
        <w:pStyle w:val="Bullet1"/>
      </w:pPr>
      <w:r w:rsidRPr="00FE002C">
        <w:t>clarify and prescribe minimum equipment standards required</w:t>
      </w:r>
    </w:p>
    <w:p w14:paraId="756F3A67" w14:textId="77777777" w:rsidR="00F62638" w:rsidRPr="00FE002C" w:rsidRDefault="00F62638" w:rsidP="00F62638">
      <w:pPr>
        <w:pStyle w:val="Bullet1"/>
      </w:pPr>
      <w:r w:rsidRPr="00FE002C">
        <w:t>where appropriate, update the scope of practice for NEPT workforce to align with current training</w:t>
      </w:r>
    </w:p>
    <w:p w14:paraId="47207BDA" w14:textId="4AFEE5F8" w:rsidR="00F62638" w:rsidRDefault="00A247C7" w:rsidP="00F62638">
      <w:pPr>
        <w:pStyle w:val="Bullet1"/>
      </w:pPr>
      <w:r>
        <w:t>update to</w:t>
      </w:r>
      <w:r w:rsidR="00F62638">
        <w:t xml:space="preserve"> reflect legislative changes</w:t>
      </w:r>
      <w:r w:rsidR="00446236">
        <w:t>.</w:t>
      </w:r>
    </w:p>
    <w:p w14:paraId="443C2C8B" w14:textId="77777777" w:rsidR="00F62638" w:rsidRDefault="00F62638" w:rsidP="00F62638">
      <w:pPr>
        <w:pStyle w:val="Bodyafterbullets"/>
      </w:pPr>
      <w:r>
        <w:t xml:space="preserve">This review did not </w:t>
      </w:r>
      <w:r w:rsidRPr="00C01EBE">
        <w:t>seek</w:t>
      </w:r>
      <w:r>
        <w:t xml:space="preserve"> to:</w:t>
      </w:r>
    </w:p>
    <w:p w14:paraId="53859BE0" w14:textId="77777777" w:rsidR="00F62638" w:rsidRDefault="00F62638" w:rsidP="00F62638">
      <w:pPr>
        <w:pStyle w:val="Bullet1"/>
      </w:pPr>
      <w:r w:rsidRPr="00FE002C">
        <w:t>substantially</w:t>
      </w:r>
      <w:r>
        <w:t xml:space="preserve"> alter the characteristics of NEPT service delivery</w:t>
      </w:r>
    </w:p>
    <w:p w14:paraId="47B9AFE0" w14:textId="77777777" w:rsidR="00F62638" w:rsidRDefault="00F62638" w:rsidP="00F62638">
      <w:pPr>
        <w:pStyle w:val="Bullet1"/>
      </w:pPr>
      <w:r w:rsidRPr="00FE002C">
        <w:t>provide</w:t>
      </w:r>
      <w:r>
        <w:t xml:space="preserve"> new workforce options for the NEPT sector</w:t>
      </w:r>
    </w:p>
    <w:p w14:paraId="399CF380" w14:textId="77777777" w:rsidR="00F62638" w:rsidRDefault="00F62638" w:rsidP="00C01EBE">
      <w:pPr>
        <w:pStyle w:val="Bullet1"/>
        <w:spacing w:after="240"/>
      </w:pPr>
      <w:r>
        <w:t>substantially alter scope of service for NEPT workforce.</w:t>
      </w:r>
    </w:p>
    <w:p w14:paraId="55364825" w14:textId="70FF5EEE" w:rsidR="00F62638" w:rsidRDefault="00F62638" w:rsidP="00C01EBE">
      <w:pPr>
        <w:pStyle w:val="Body"/>
      </w:pPr>
      <w:r w:rsidRPr="003C5BCB">
        <w:t xml:space="preserve">Where medicines are included with doses it is because they have received </w:t>
      </w:r>
      <w:hyperlink r:id="rId20">
        <w:r w:rsidRPr="61831FBA">
          <w:rPr>
            <w:rStyle w:val="Hyperlink"/>
          </w:rPr>
          <w:t>secretarial approval</w:t>
        </w:r>
      </w:hyperlink>
      <w:r w:rsidRPr="003C5BCB">
        <w:t xml:space="preserve"> &lt;https://www.health.vic.gov.au/drugs-and-poisons/medicines-and-poisons-secretary-approvals&gt; for </w:t>
      </w:r>
      <w:r>
        <w:t xml:space="preserve">independent </w:t>
      </w:r>
      <w:r w:rsidRPr="003C5BCB">
        <w:t xml:space="preserve">possession </w:t>
      </w:r>
      <w:r>
        <w:t xml:space="preserve">and administration </w:t>
      </w:r>
      <w:r w:rsidRPr="003C5BCB">
        <w:t>by NEPT providers or are likely to be approved for purchase and possession under a revised secretarial approval</w:t>
      </w:r>
      <w:r>
        <w:t xml:space="preserve">. Please consider medicines available for purchase, possession and administration by a NEPT service when planning management. Refer to minimum equipment list on page </w:t>
      </w:r>
      <w:r w:rsidR="009D23D2">
        <w:t>102</w:t>
      </w:r>
      <w:r>
        <w:t xml:space="preserve"> for details on suggested medication stockholding levels.</w:t>
      </w:r>
    </w:p>
    <w:p w14:paraId="1E7A9AB2" w14:textId="77777777" w:rsidR="00F62638" w:rsidRDefault="00F62638" w:rsidP="00F62638">
      <w:pPr>
        <w:pStyle w:val="Heading2"/>
      </w:pPr>
      <w:bookmarkStart w:id="11" w:name="_Toc175140365"/>
      <w:r>
        <w:lastRenderedPageBreak/>
        <w:t>Guide to using the CPPs</w:t>
      </w:r>
      <w:bookmarkEnd w:id="11"/>
    </w:p>
    <w:p w14:paraId="608D5DAD" w14:textId="4F0E82CA" w:rsidR="00F62638" w:rsidRPr="00C01EBE" w:rsidRDefault="00F62638" w:rsidP="00C01EBE">
      <w:pPr>
        <w:pStyle w:val="Body"/>
      </w:pPr>
      <w:r w:rsidRPr="001A5C0A">
        <w:t>Where treatment recommendations are provided within a protocol</w:t>
      </w:r>
      <w:r>
        <w:t>,</w:t>
      </w:r>
      <w:r w:rsidRPr="001A5C0A">
        <w:t xml:space="preserve"> it includes all levels of NEPT </w:t>
      </w:r>
      <w:r>
        <w:t xml:space="preserve">crew members </w:t>
      </w:r>
      <w:r w:rsidRPr="001A5C0A">
        <w:t xml:space="preserve">and clinical scope of </w:t>
      </w:r>
      <w:r w:rsidRPr="00C01EBE">
        <w:t xml:space="preserve">practice. NEPT licence holders have a responsibility to ensure processes are in place to support NEPT crew members to familiarise themselves with and not exceed their credentialled and defined scope of practice, detailed on page </w:t>
      </w:r>
      <w:r w:rsidR="006D53B6">
        <w:t>13</w:t>
      </w:r>
      <w:r w:rsidR="000C0239" w:rsidRPr="00C01EBE">
        <w:t>,</w:t>
      </w:r>
      <w:r w:rsidRPr="00C01EBE">
        <w:t xml:space="preserve"> when delivering patient care. For any condition described in the CPPs, the NEPT crew members must consider their scope prior to initiating the recommended treatment. This is a departure from previously formatted iterations of the CPPs, which contained different coloured boxes used to indicate different levels of NEPT crew member. </w:t>
      </w:r>
    </w:p>
    <w:p w14:paraId="2A4FACD6" w14:textId="77777777" w:rsidR="00F62638" w:rsidRPr="00C01EBE" w:rsidRDefault="00F62638" w:rsidP="00C01EBE">
      <w:pPr>
        <w:pStyle w:val="Body"/>
      </w:pPr>
      <w:r w:rsidRPr="00C01EBE">
        <w:t xml:space="preserve">Where a skill, procedure or medicine is accredited for use by a NEPT crew member, this refers to independent initiation. This does not prevent a NEPT crew member undertaking a procedure, skill or administering a medication which they may reasonably be expected to be proficient to perform under the direct supervision and/or authorisation of an appropriately credentialled, registered health practitioner. </w:t>
      </w:r>
    </w:p>
    <w:p w14:paraId="4DA6524D" w14:textId="77777777" w:rsidR="00F62638" w:rsidRPr="00C01EBE" w:rsidRDefault="00F62638" w:rsidP="00C01EBE">
      <w:pPr>
        <w:pStyle w:val="Body"/>
      </w:pPr>
      <w:r w:rsidRPr="00C01EBE">
        <w:t xml:space="preserve">NEPT crew members are reminded of the responsibility and availability of seeking clinical consult in case of a need to operate outside credentialled scope of practice including consultation with the </w:t>
      </w:r>
      <w:bookmarkStart w:id="12" w:name="OLE_LINK2"/>
      <w:r w:rsidRPr="00C01EBE">
        <w:t>Ambulance Victoria (AV</w:t>
      </w:r>
      <w:bookmarkEnd w:id="12"/>
      <w:r w:rsidRPr="00C01EBE">
        <w:t>) Clinician, NEPT provider clinician, and any applicable registered health practitioner involved in a patient’s care at either a sending or receiving facility.</w:t>
      </w:r>
    </w:p>
    <w:p w14:paraId="00B03589" w14:textId="77777777" w:rsidR="00F62638" w:rsidRDefault="00F62638" w:rsidP="00C01EBE">
      <w:pPr>
        <w:pStyle w:val="Body"/>
      </w:pPr>
      <w:r w:rsidRPr="00C01EBE">
        <w:t>It is acknowledged that the information provided in the protocols has been selected for the relevance to licensed NEPT providers and may not be suitable for use in other clinical situations. References to management options and medications including use, contraindications, side effects and dose ranges are specific to the types of conditions seen by licensed NEPT providers and may differ from other reference material available. Where applicable management and pharmacology have been aligned to AV’s clinical practice guidelines</w:t>
      </w:r>
      <w:r>
        <w:t xml:space="preserve"> (CPGs) where any variance would cause confusion or a delay in escalation or transition in care.</w:t>
      </w:r>
    </w:p>
    <w:p w14:paraId="538CF10C" w14:textId="77777777" w:rsidR="00F62638" w:rsidRPr="00FE002C" w:rsidRDefault="00F62638" w:rsidP="00F62638">
      <w:pPr>
        <w:pStyle w:val="Heading2"/>
      </w:pPr>
      <w:bookmarkStart w:id="13" w:name="_Toc175140366"/>
      <w:r w:rsidRPr="00FE002C">
        <w:t>‘Memory items’ and ‘checklist items’</w:t>
      </w:r>
      <w:bookmarkEnd w:id="13"/>
    </w:p>
    <w:p w14:paraId="610831A9" w14:textId="77777777" w:rsidR="00F62638" w:rsidRDefault="00F62638" w:rsidP="00C01EBE">
      <w:pPr>
        <w:pStyle w:val="Body"/>
      </w:pPr>
      <w:r w:rsidRPr="00FE002C">
        <w:t xml:space="preserve">NEPT crew members rarely action the majority of the CPPs. Therefore, there is </w:t>
      </w:r>
      <w:r w:rsidRPr="00B657E0">
        <w:rPr>
          <w:b/>
          <w:bCs/>
        </w:rPr>
        <w:t>no expectation</w:t>
      </w:r>
      <w:r>
        <w:t xml:space="preserve"> that the NEPT CPPs should be committed to memory verbatim. NEPT crew members should consider the items that are required to be ‘memory actions’ requiring immediate attention to preserve life and refer to the CPPs for guidance on specific management options. </w:t>
      </w:r>
    </w:p>
    <w:p w14:paraId="12660FE4" w14:textId="77777777" w:rsidR="00F62638" w:rsidRDefault="00F62638" w:rsidP="00C01EBE">
      <w:pPr>
        <w:pStyle w:val="Body"/>
      </w:pPr>
      <w:r>
        <w:t>Memory items – are designed to give a trained response to certain situations. This will be from training received through foundational formal pre-employment education.</w:t>
      </w:r>
    </w:p>
    <w:p w14:paraId="707C5C17" w14:textId="77777777" w:rsidR="00F62638" w:rsidRDefault="00F62638" w:rsidP="00C01EBE">
      <w:pPr>
        <w:pStyle w:val="Body"/>
      </w:pPr>
      <w:r>
        <w:t>Checklist items – are tasks that should be completed once memory items are completed and will be the continuation of management. The CPPs should be referred to when completing these items.</w:t>
      </w:r>
    </w:p>
    <w:p w14:paraId="6DE5DC62" w14:textId="77777777" w:rsidR="00F62638" w:rsidRDefault="00F62638" w:rsidP="00F62638">
      <w:pPr>
        <w:pStyle w:val="Body"/>
      </w:pPr>
      <w:r>
        <w:rPr>
          <w:b/>
          <w:bCs/>
        </w:rPr>
        <w:t xml:space="preserve">Example: </w:t>
      </w:r>
      <w:r>
        <w:t>A patient is apnoeic -</w:t>
      </w:r>
    </w:p>
    <w:p w14:paraId="26448986" w14:textId="410B0A59" w:rsidR="00F62638" w:rsidRDefault="00F62638" w:rsidP="00F62638">
      <w:pPr>
        <w:pStyle w:val="Bullet1"/>
      </w:pPr>
      <w:r>
        <w:t xml:space="preserve">Memory item is </w:t>
      </w:r>
      <w:r w:rsidRPr="00FE002C">
        <w:t>to</w:t>
      </w:r>
      <w:r>
        <w:t xml:space="preserve"> follow the primary survey and provide IPPV</w:t>
      </w:r>
    </w:p>
    <w:p w14:paraId="2E5C9F24" w14:textId="77777777" w:rsidR="00F62638" w:rsidRPr="00DE6EA9" w:rsidRDefault="00F62638" w:rsidP="00F62638">
      <w:pPr>
        <w:pStyle w:val="Bullet1"/>
      </w:pPr>
      <w:r>
        <w:t>Checklist items are the continuation in the applicable CPP, including check of tidal volume and ventilation rates as appropriate and trouble-shooting the cause of apnoea.</w:t>
      </w:r>
    </w:p>
    <w:p w14:paraId="3251EA2B" w14:textId="77777777" w:rsidR="00F62638" w:rsidRDefault="00F62638" w:rsidP="00F62638">
      <w:pPr>
        <w:pStyle w:val="Heading2"/>
      </w:pPr>
      <w:bookmarkStart w:id="14" w:name="_Toc175140367"/>
      <w:r>
        <w:t>Paediatric and maternity/obstetric patients</w:t>
      </w:r>
      <w:bookmarkEnd w:id="14"/>
    </w:p>
    <w:p w14:paraId="0B912F0B" w14:textId="77777777" w:rsidR="00F62638" w:rsidRPr="00C01EBE" w:rsidRDefault="00F62638" w:rsidP="00C01EBE">
      <w:pPr>
        <w:pStyle w:val="Body"/>
      </w:pPr>
      <w:r>
        <w:t xml:space="preserve">The majority of patients treated and transported by NEPT services are adult patients. Paediatric or maternity patient being </w:t>
      </w:r>
      <w:r w:rsidRPr="00C01EBE">
        <w:t xml:space="preserve">transported are likely to be clinically well for the duration of a transport. As such, doses for medicines have been included within generic management of some conditions (for </w:t>
      </w:r>
      <w:r w:rsidRPr="00C01EBE">
        <w:lastRenderedPageBreak/>
        <w:t xml:space="preserve">example, anaphylaxis) where it is possible that NEPT services will encounter paediatric patients and where intervention is likely and/or required to preserve life. </w:t>
      </w:r>
    </w:p>
    <w:p w14:paraId="5BC66E0B" w14:textId="77777777" w:rsidR="00F62638" w:rsidRPr="00021789" w:rsidRDefault="00F62638" w:rsidP="00C01EBE">
      <w:pPr>
        <w:pStyle w:val="Body"/>
      </w:pPr>
      <w:r w:rsidRPr="00C01EBE">
        <w:t>For further information beyond the material in the CPP on how to manage paediatric or maternity patients in an emergency (including childbirth), contact the Paediatric Infant Perinatal Emergency Retrieval (PIPER) service on 1</w:t>
      </w:r>
      <w:r>
        <w:t>300 137 650.</w:t>
      </w:r>
    </w:p>
    <w:p w14:paraId="66788CE9" w14:textId="77777777" w:rsidR="00F62638" w:rsidRDefault="00F62638" w:rsidP="00F62638">
      <w:pPr>
        <w:pStyle w:val="Heading2"/>
      </w:pPr>
      <w:bookmarkStart w:id="15" w:name="_Toc175140368"/>
      <w:r>
        <w:t>Inter-facility transport (IFT) management – including high-acuity services</w:t>
      </w:r>
      <w:bookmarkEnd w:id="15"/>
      <w:r>
        <w:t xml:space="preserve"> </w:t>
      </w:r>
    </w:p>
    <w:p w14:paraId="39C2BC95" w14:textId="77777777" w:rsidR="00F62638" w:rsidRDefault="00F62638" w:rsidP="00F62638">
      <w:pPr>
        <w:pStyle w:val="Body"/>
      </w:pPr>
      <w:r>
        <w:t xml:space="preserve">Not every condition or deterioration management option will be presented in the CPPs. Where applicable, any management </w:t>
      </w:r>
      <w:r w:rsidRPr="00C01EBE">
        <w:t>initiated by a sending facility in the case of IFT should be adhered to and a plan developed prior to departure in case of deterioration. These plans may conflict with the CPPs. Where there is conflict, the sending facility / agreed medical plan takes precedence over the CPPs where it is reasonable and in the best interest of the patient. If NEPT crew members are uncertain about the management plan initiated by a sending facility, contact the provider or AV clinician. Where there is uncertainty or a final determination cannot be reached, further advice may be obtained by contacting the relevant retrieval</w:t>
      </w:r>
      <w:r>
        <w:t xml:space="preserve"> service:</w:t>
      </w:r>
    </w:p>
    <w:p w14:paraId="7EC97638" w14:textId="77777777" w:rsidR="00F62638" w:rsidRDefault="00F62638" w:rsidP="00F62638">
      <w:pPr>
        <w:pStyle w:val="Bullet1"/>
      </w:pPr>
      <w:r>
        <w:t>ARV – 1300 368 661</w:t>
      </w:r>
    </w:p>
    <w:p w14:paraId="11C9373C" w14:textId="77777777" w:rsidR="00F62638" w:rsidRPr="007D2913" w:rsidRDefault="00F62638" w:rsidP="00F62638">
      <w:pPr>
        <w:pStyle w:val="Bullet1"/>
      </w:pPr>
      <w:r>
        <w:t>PIPER – 1300 137 650</w:t>
      </w:r>
    </w:p>
    <w:p w14:paraId="6F58BA0F" w14:textId="77777777" w:rsidR="00F62638" w:rsidRDefault="00F62638" w:rsidP="00F62638">
      <w:pPr>
        <w:pStyle w:val="Heading2"/>
      </w:pPr>
      <w:bookmarkStart w:id="16" w:name="_Toc175140369"/>
      <w:r>
        <w:t>Limitation of treatment and patient review</w:t>
      </w:r>
      <w:bookmarkEnd w:id="16"/>
    </w:p>
    <w:p w14:paraId="39E6B34E" w14:textId="77777777" w:rsidR="00F62638" w:rsidRDefault="00F62638" w:rsidP="00F62638">
      <w:pPr>
        <w:pStyle w:val="Body"/>
      </w:pPr>
      <w:r>
        <w:t xml:space="preserve">NEPT providers should conduct patient care reviews as detailed within the regulations utilising the structure of the clinical oversight committee. Following an adverse outcome or significant presentation requiring management under these CPPs this should be conducted within the ‘just-culture’ framework. Further information on conducting patient reviews can be found through </w:t>
      </w:r>
      <w:hyperlink r:id="rId21" w:history="1">
        <w:r w:rsidRPr="006101B5">
          <w:rPr>
            <w:rStyle w:val="Hyperlink"/>
          </w:rPr>
          <w:t>Safer Care Victoria (SCV)</w:t>
        </w:r>
      </w:hyperlink>
      <w:r>
        <w:t xml:space="preserve"> &lt;</w:t>
      </w:r>
      <w:r w:rsidRPr="006101B5">
        <w:t>https://www.safercare.vic.gov.au/support-and-training/review-and-response</w:t>
      </w:r>
      <w:r>
        <w:t>&gt;</w:t>
      </w:r>
    </w:p>
    <w:p w14:paraId="627999DD" w14:textId="77777777" w:rsidR="00F62638" w:rsidRPr="001F33DC" w:rsidRDefault="00F62638" w:rsidP="00F62638">
      <w:pPr>
        <w:pStyle w:val="Body"/>
      </w:pPr>
      <w:r>
        <w:t xml:space="preserve">The department does not imply any responsibility on the part of NEPT crew members to undertake any treatment or management option that they have not been authorised for or are unable to reasonably perform due to circumstances out of control of the individual crew member. </w:t>
      </w:r>
    </w:p>
    <w:p w14:paraId="341A24C8" w14:textId="05CB615A" w:rsidR="0052499C" w:rsidRDefault="0052499C" w:rsidP="0052499C">
      <w:pPr>
        <w:pStyle w:val="Heading2"/>
      </w:pPr>
      <w:bookmarkStart w:id="17" w:name="_Toc175140370"/>
      <w:r>
        <w:t>Administering medicines not included in scope of practice</w:t>
      </w:r>
      <w:bookmarkEnd w:id="17"/>
    </w:p>
    <w:p w14:paraId="05F25510" w14:textId="0D1786F6" w:rsidR="009A60C7" w:rsidRDefault="003D2132" w:rsidP="0068526C">
      <w:pPr>
        <w:pStyle w:val="Body"/>
      </w:pPr>
      <w:r>
        <w:t xml:space="preserve">In the event patients are being transferred </w:t>
      </w:r>
      <w:r w:rsidR="00257556">
        <w:t>with medicines between hospitals/health facilities</w:t>
      </w:r>
      <w:r w:rsidR="00935E6F">
        <w:t xml:space="preserve"> which fall outside the scope of practice contained within </w:t>
      </w:r>
      <w:r w:rsidR="00935E6F" w:rsidRPr="00DE559D">
        <w:rPr>
          <w:b/>
        </w:rPr>
        <w:t>table 1</w:t>
      </w:r>
      <w:r w:rsidR="00935E6F">
        <w:t xml:space="preserve"> </w:t>
      </w:r>
      <w:r w:rsidR="00C70754">
        <w:t>arr</w:t>
      </w:r>
      <w:r w:rsidR="009F52B9">
        <w:t>angement should be made to ensure that these medicines are dispensed</w:t>
      </w:r>
      <w:r w:rsidR="001F67D5">
        <w:t xml:space="preserve">. For a medicine to be dispensed to a patient </w:t>
      </w:r>
      <w:r w:rsidR="00AF0499">
        <w:t xml:space="preserve">it must be labelled by a relevant prescribing health practitioner </w:t>
      </w:r>
      <w:r w:rsidR="00C33DAB">
        <w:t>in accordance with Appendix L o</w:t>
      </w:r>
      <w:r w:rsidR="00265FB5">
        <w:t xml:space="preserve">f the </w:t>
      </w:r>
      <w:r w:rsidR="00645DDB">
        <w:t xml:space="preserve">poisons standard </w:t>
      </w:r>
      <w:r w:rsidR="00E12943">
        <w:t>(</w:t>
      </w:r>
      <w:r w:rsidR="00E811F3">
        <w:t xml:space="preserve">the </w:t>
      </w:r>
      <w:r w:rsidR="00E12943">
        <w:t>SUSMP)</w:t>
      </w:r>
      <w:r w:rsidR="00E811F3">
        <w:t xml:space="preserve">. Once a medicine has been </w:t>
      </w:r>
      <w:r w:rsidR="005C45D1">
        <w:t xml:space="preserve">dispensed any carer of a patient </w:t>
      </w:r>
      <w:r w:rsidR="005D1F24">
        <w:t xml:space="preserve">(including </w:t>
      </w:r>
      <w:r w:rsidR="00257556">
        <w:t xml:space="preserve">a NEPT crew-member) </w:t>
      </w:r>
      <w:r w:rsidR="005C45D1">
        <w:t xml:space="preserve">may assist in the administration of the medicine. </w:t>
      </w:r>
    </w:p>
    <w:p w14:paraId="7547C8DB" w14:textId="23EC1A0B" w:rsidR="00F62638" w:rsidRPr="00DE559D" w:rsidRDefault="00257556" w:rsidP="0068526C">
      <w:pPr>
        <w:pStyle w:val="Body"/>
        <w:rPr>
          <w:color w:val="CD3668"/>
        </w:rPr>
      </w:pPr>
      <w:r>
        <w:t>Note that c</w:t>
      </w:r>
      <w:r w:rsidR="009A60C7">
        <w:t xml:space="preserve">urrently only Registered Nurses </w:t>
      </w:r>
      <w:r w:rsidR="00624F67">
        <w:t xml:space="preserve">working as crew members for NEPT services may administer </w:t>
      </w:r>
      <w:r>
        <w:t xml:space="preserve">medication based off </w:t>
      </w:r>
      <w:r w:rsidR="00624F67">
        <w:t xml:space="preserve">an order </w:t>
      </w:r>
      <w:r w:rsidR="00B218D5">
        <w:t>(not prescribed to the specific patient)</w:t>
      </w:r>
      <w:r w:rsidR="00624F67">
        <w:t xml:space="preserve"> from a</w:t>
      </w:r>
      <w:r>
        <w:t xml:space="preserve"> prescribing</w:t>
      </w:r>
      <w:r w:rsidR="00624F67">
        <w:t xml:space="preserve"> </w:t>
      </w:r>
      <w:r>
        <w:t>health practitioner.</w:t>
      </w:r>
      <w:r w:rsidR="00624F67">
        <w:t xml:space="preserve"> </w:t>
      </w:r>
      <w:r w:rsidR="00F62638">
        <w:br w:type="page"/>
      </w:r>
    </w:p>
    <w:p w14:paraId="4FC13754" w14:textId="6248C053" w:rsidR="00F62638" w:rsidRDefault="00F62638" w:rsidP="00F62638">
      <w:pPr>
        <w:pStyle w:val="Heading1"/>
      </w:pPr>
      <w:bookmarkStart w:id="18" w:name="_Toc175140371"/>
      <w:r>
        <w:lastRenderedPageBreak/>
        <w:t>Scope of practice</w:t>
      </w:r>
      <w:bookmarkEnd w:id="18"/>
      <w:r>
        <w:t xml:space="preserve"> </w:t>
      </w:r>
    </w:p>
    <w:p w14:paraId="3682A509" w14:textId="3EE36018" w:rsidR="00761C37" w:rsidRPr="00404109" w:rsidRDefault="00761C37" w:rsidP="00761C37">
      <w:pPr>
        <w:pStyle w:val="Tablecaption"/>
      </w:pPr>
      <w:r w:rsidRPr="006D53B6">
        <w:t xml:space="preserve">Table </w:t>
      </w:r>
      <w:r w:rsidR="0072419F" w:rsidRPr="006D53B6">
        <w:t>1.</w:t>
      </w:r>
      <w:r w:rsidRPr="006D53B6">
        <w:t xml:space="preserve"> </w:t>
      </w:r>
      <w:r w:rsidR="006D53B6">
        <w:t>Scope of practice for NEPT crew members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7"/>
        <w:gridCol w:w="997"/>
        <w:gridCol w:w="993"/>
        <w:gridCol w:w="850"/>
        <w:gridCol w:w="992"/>
        <w:gridCol w:w="1187"/>
      </w:tblGrid>
      <w:tr w:rsidR="00F62638" w:rsidRPr="00760C8D" w14:paraId="775800CB" w14:textId="77777777" w:rsidTr="007E0848">
        <w:trPr>
          <w:tblHeader/>
        </w:trPr>
        <w:tc>
          <w:tcPr>
            <w:tcW w:w="4757" w:type="dxa"/>
            <w:shd w:val="clear" w:color="auto" w:fill="auto"/>
          </w:tcPr>
          <w:p w14:paraId="42747180" w14:textId="77777777" w:rsidR="00F62638" w:rsidRPr="00FE002C" w:rsidRDefault="00F62638" w:rsidP="007E0848">
            <w:pPr>
              <w:pStyle w:val="Tablecolhead"/>
            </w:pPr>
            <w:r w:rsidRPr="00FE002C">
              <w:t>Protocol or skill</w:t>
            </w:r>
          </w:p>
        </w:tc>
        <w:tc>
          <w:tcPr>
            <w:tcW w:w="997" w:type="dxa"/>
            <w:shd w:val="clear" w:color="auto" w:fill="auto"/>
          </w:tcPr>
          <w:p w14:paraId="08330921" w14:textId="77777777" w:rsidR="00F62638" w:rsidRPr="00FE002C" w:rsidRDefault="00F62638" w:rsidP="007E0848">
            <w:pPr>
              <w:pStyle w:val="Tablecolhead"/>
            </w:pPr>
            <w:r w:rsidRPr="00FE002C">
              <w:t>PTO</w:t>
            </w:r>
          </w:p>
        </w:tc>
        <w:tc>
          <w:tcPr>
            <w:tcW w:w="993" w:type="dxa"/>
            <w:shd w:val="clear" w:color="auto" w:fill="auto"/>
          </w:tcPr>
          <w:p w14:paraId="28F1F15C" w14:textId="77777777" w:rsidR="00F62638" w:rsidRPr="00FE002C" w:rsidRDefault="00F62638" w:rsidP="007E0848">
            <w:pPr>
              <w:pStyle w:val="Tablecolhead"/>
            </w:pPr>
            <w:r w:rsidRPr="00FE002C">
              <w:t>EN</w:t>
            </w:r>
          </w:p>
        </w:tc>
        <w:tc>
          <w:tcPr>
            <w:tcW w:w="850" w:type="dxa"/>
            <w:shd w:val="clear" w:color="auto" w:fill="auto"/>
          </w:tcPr>
          <w:p w14:paraId="64C51D01" w14:textId="77777777" w:rsidR="00F62638" w:rsidRPr="00FE002C" w:rsidRDefault="00F62638" w:rsidP="007E0848">
            <w:pPr>
              <w:pStyle w:val="Tablecolhead"/>
            </w:pPr>
            <w:r w:rsidRPr="00FE002C">
              <w:t>ATA</w:t>
            </w:r>
          </w:p>
        </w:tc>
        <w:tc>
          <w:tcPr>
            <w:tcW w:w="992" w:type="dxa"/>
            <w:shd w:val="clear" w:color="auto" w:fill="auto"/>
          </w:tcPr>
          <w:p w14:paraId="78F68D3F" w14:textId="77777777" w:rsidR="00F62638" w:rsidRPr="00FE002C" w:rsidRDefault="00F62638" w:rsidP="007E0848">
            <w:pPr>
              <w:pStyle w:val="Tablecolhead"/>
            </w:pPr>
            <w:r w:rsidRPr="00FE002C">
              <w:t>RN</w:t>
            </w:r>
          </w:p>
        </w:tc>
        <w:tc>
          <w:tcPr>
            <w:tcW w:w="1187" w:type="dxa"/>
            <w:shd w:val="clear" w:color="auto" w:fill="auto"/>
          </w:tcPr>
          <w:p w14:paraId="25959A95" w14:textId="77777777" w:rsidR="00F62638" w:rsidRPr="00FE002C" w:rsidRDefault="00F62638" w:rsidP="007E0848">
            <w:pPr>
              <w:pStyle w:val="Tablecolhead"/>
            </w:pPr>
            <w:r w:rsidRPr="00FE002C">
              <w:t>RN CC</w:t>
            </w:r>
          </w:p>
        </w:tc>
      </w:tr>
      <w:tr w:rsidR="00F62638" w:rsidRPr="00760C8D" w14:paraId="193BAC3B" w14:textId="77777777" w:rsidTr="007E0848">
        <w:tc>
          <w:tcPr>
            <w:tcW w:w="9776" w:type="dxa"/>
            <w:gridSpan w:val="6"/>
            <w:shd w:val="clear" w:color="auto" w:fill="B8CCE4"/>
          </w:tcPr>
          <w:p w14:paraId="06237492" w14:textId="77777777" w:rsidR="00F62638" w:rsidRPr="00D662FC" w:rsidRDefault="00F62638" w:rsidP="007E0848">
            <w:pPr>
              <w:pStyle w:val="Tabletext"/>
            </w:pPr>
            <w:r w:rsidRPr="00D662FC">
              <w:t>Cardiac arrest</w:t>
            </w:r>
          </w:p>
        </w:tc>
      </w:tr>
      <w:tr w:rsidR="00F62638" w:rsidRPr="00760C8D" w14:paraId="29BC44D9" w14:textId="77777777" w:rsidTr="007E0848">
        <w:tc>
          <w:tcPr>
            <w:tcW w:w="4757" w:type="dxa"/>
            <w:shd w:val="clear" w:color="auto" w:fill="auto"/>
          </w:tcPr>
          <w:p w14:paraId="214B06D6" w14:textId="77777777" w:rsidR="00F62638" w:rsidRPr="00D662FC" w:rsidRDefault="00F62638" w:rsidP="007E0848">
            <w:pPr>
              <w:pStyle w:val="Tabletext"/>
            </w:pPr>
            <w:r w:rsidRPr="00D662FC">
              <w:t>defibrillation</w:t>
            </w:r>
            <w:r>
              <w:t xml:space="preserve"> - AED</w:t>
            </w:r>
          </w:p>
        </w:tc>
        <w:tc>
          <w:tcPr>
            <w:tcW w:w="997" w:type="dxa"/>
            <w:shd w:val="clear" w:color="auto" w:fill="auto"/>
          </w:tcPr>
          <w:p w14:paraId="56520A7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auto"/>
          </w:tcPr>
          <w:p w14:paraId="246794E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auto"/>
          </w:tcPr>
          <w:p w14:paraId="34C915F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auto"/>
          </w:tcPr>
          <w:p w14:paraId="215BDA8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auto"/>
          </w:tcPr>
          <w:p w14:paraId="5BDC33C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24C16571" w14:textId="77777777" w:rsidTr="007E0848">
        <w:tc>
          <w:tcPr>
            <w:tcW w:w="4757" w:type="dxa"/>
            <w:shd w:val="clear" w:color="auto" w:fill="auto"/>
          </w:tcPr>
          <w:p w14:paraId="36A9F899" w14:textId="77777777" w:rsidR="00F62638" w:rsidRPr="00D662FC" w:rsidRDefault="00F62638" w:rsidP="007E0848">
            <w:pPr>
              <w:pStyle w:val="Tabletext"/>
            </w:pPr>
            <w:r w:rsidRPr="00D662FC">
              <w:t>defibrillation</w:t>
            </w:r>
            <w:r>
              <w:t xml:space="preserve"> - Manual</w:t>
            </w:r>
          </w:p>
        </w:tc>
        <w:tc>
          <w:tcPr>
            <w:tcW w:w="997" w:type="dxa"/>
            <w:shd w:val="clear" w:color="auto" w:fill="auto"/>
          </w:tcPr>
          <w:p w14:paraId="31B2CF2A" w14:textId="77777777" w:rsidR="00F62638" w:rsidRPr="00D662FC" w:rsidRDefault="00F62638" w:rsidP="007E0848">
            <w:pPr>
              <w:spacing w:before="80" w:after="60"/>
              <w:jc w:val="center"/>
              <w:rPr>
                <w:rFonts w:cs="Arial"/>
              </w:rPr>
            </w:pPr>
          </w:p>
        </w:tc>
        <w:tc>
          <w:tcPr>
            <w:tcW w:w="993" w:type="dxa"/>
            <w:shd w:val="clear" w:color="auto" w:fill="auto"/>
          </w:tcPr>
          <w:p w14:paraId="33C23FF9" w14:textId="77777777" w:rsidR="00F62638" w:rsidRPr="00D662FC" w:rsidRDefault="00F62638" w:rsidP="007E0848">
            <w:pPr>
              <w:spacing w:before="80" w:after="60"/>
              <w:jc w:val="center"/>
              <w:rPr>
                <w:rFonts w:cs="Arial"/>
              </w:rPr>
            </w:pPr>
            <w:r>
              <w:rPr>
                <w:rFonts w:cs="Arial"/>
              </w:rPr>
              <w:t>TE</w:t>
            </w:r>
          </w:p>
        </w:tc>
        <w:tc>
          <w:tcPr>
            <w:tcW w:w="850" w:type="dxa"/>
            <w:shd w:val="clear" w:color="auto" w:fill="auto"/>
          </w:tcPr>
          <w:p w14:paraId="3E1CF266" w14:textId="77777777" w:rsidR="00F62638" w:rsidRPr="00D662FC" w:rsidRDefault="00F62638" w:rsidP="007E0848">
            <w:pPr>
              <w:spacing w:before="80" w:after="60"/>
              <w:jc w:val="center"/>
              <w:rPr>
                <w:rFonts w:cs="Arial"/>
              </w:rPr>
            </w:pPr>
            <w:r>
              <w:rPr>
                <w:rFonts w:cs="Arial"/>
              </w:rPr>
              <w:t>TE</w:t>
            </w:r>
          </w:p>
        </w:tc>
        <w:tc>
          <w:tcPr>
            <w:tcW w:w="992" w:type="dxa"/>
            <w:shd w:val="clear" w:color="auto" w:fill="auto"/>
          </w:tcPr>
          <w:p w14:paraId="778BFCB5" w14:textId="77777777" w:rsidR="00F62638" w:rsidRPr="00D662FC" w:rsidRDefault="00F62638" w:rsidP="007E0848">
            <w:pPr>
              <w:spacing w:before="80" w:after="60"/>
              <w:jc w:val="center"/>
              <w:rPr>
                <w:rFonts w:cs="Arial"/>
              </w:rPr>
            </w:pPr>
            <w:r>
              <w:rPr>
                <w:rFonts w:cs="Arial"/>
              </w:rPr>
              <w:t>TE</w:t>
            </w:r>
          </w:p>
        </w:tc>
        <w:tc>
          <w:tcPr>
            <w:tcW w:w="1187" w:type="dxa"/>
            <w:shd w:val="clear" w:color="auto" w:fill="auto"/>
          </w:tcPr>
          <w:p w14:paraId="506A9AC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406A6BA6" w14:textId="77777777" w:rsidTr="007E0848">
        <w:tc>
          <w:tcPr>
            <w:tcW w:w="4757" w:type="dxa"/>
            <w:shd w:val="clear" w:color="auto" w:fill="auto"/>
          </w:tcPr>
          <w:p w14:paraId="2A5D7805" w14:textId="77777777" w:rsidR="00F62638" w:rsidRPr="00D662FC" w:rsidRDefault="00F62638" w:rsidP="007E0848">
            <w:pPr>
              <w:pStyle w:val="Tabletext"/>
            </w:pPr>
            <w:r w:rsidRPr="00D662FC">
              <w:t>Oropharyngeal airway</w:t>
            </w:r>
          </w:p>
        </w:tc>
        <w:tc>
          <w:tcPr>
            <w:tcW w:w="997" w:type="dxa"/>
            <w:shd w:val="clear" w:color="auto" w:fill="auto"/>
          </w:tcPr>
          <w:p w14:paraId="5ED214B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auto"/>
          </w:tcPr>
          <w:p w14:paraId="3C723DA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auto"/>
          </w:tcPr>
          <w:p w14:paraId="05B2E7F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auto"/>
          </w:tcPr>
          <w:p w14:paraId="3B7A859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auto"/>
          </w:tcPr>
          <w:p w14:paraId="6664B46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7CAD074B" w14:textId="77777777" w:rsidTr="007E0848">
        <w:tc>
          <w:tcPr>
            <w:tcW w:w="4757" w:type="dxa"/>
            <w:shd w:val="clear" w:color="auto" w:fill="auto"/>
          </w:tcPr>
          <w:p w14:paraId="4DB0A608" w14:textId="77777777" w:rsidR="00F62638" w:rsidRPr="00D662FC" w:rsidRDefault="00F62638" w:rsidP="007E0848">
            <w:pPr>
              <w:pStyle w:val="Tabletext"/>
            </w:pPr>
            <w:r w:rsidRPr="00D662FC">
              <w:t>Nasopharyngeal airway</w:t>
            </w:r>
          </w:p>
        </w:tc>
        <w:tc>
          <w:tcPr>
            <w:tcW w:w="997" w:type="dxa"/>
            <w:shd w:val="clear" w:color="auto" w:fill="auto"/>
          </w:tcPr>
          <w:p w14:paraId="0CDE5BDF" w14:textId="77777777" w:rsidR="00F62638" w:rsidRPr="00D662FC" w:rsidRDefault="00F62638" w:rsidP="007E0848">
            <w:pPr>
              <w:spacing w:before="80" w:after="60"/>
              <w:jc w:val="center"/>
              <w:rPr>
                <w:rFonts w:cs="Arial"/>
              </w:rPr>
            </w:pPr>
          </w:p>
        </w:tc>
        <w:tc>
          <w:tcPr>
            <w:tcW w:w="993" w:type="dxa"/>
            <w:shd w:val="clear" w:color="auto" w:fill="auto"/>
          </w:tcPr>
          <w:p w14:paraId="4977411E" w14:textId="77777777" w:rsidR="00F62638" w:rsidRPr="00D662FC" w:rsidRDefault="00F62638" w:rsidP="007E0848">
            <w:pPr>
              <w:spacing w:before="80" w:after="60"/>
              <w:jc w:val="center"/>
              <w:rPr>
                <w:rFonts w:cs="Arial"/>
              </w:rPr>
            </w:pPr>
            <w:r w:rsidRPr="00B76F07">
              <w:rPr>
                <w:rFonts w:cs="Arial"/>
              </w:rPr>
              <w:t>TE</w:t>
            </w:r>
          </w:p>
        </w:tc>
        <w:tc>
          <w:tcPr>
            <w:tcW w:w="850" w:type="dxa"/>
            <w:shd w:val="clear" w:color="auto" w:fill="auto"/>
          </w:tcPr>
          <w:p w14:paraId="7F0A043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auto"/>
          </w:tcPr>
          <w:p w14:paraId="3E4FEC5F"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auto"/>
          </w:tcPr>
          <w:p w14:paraId="1B2BDC3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DACBF3F" w14:textId="77777777" w:rsidTr="007E0848">
        <w:tc>
          <w:tcPr>
            <w:tcW w:w="4757" w:type="dxa"/>
            <w:shd w:val="clear" w:color="auto" w:fill="auto"/>
          </w:tcPr>
          <w:p w14:paraId="14FDC11C" w14:textId="77777777" w:rsidR="00F62638" w:rsidRPr="00D662FC" w:rsidRDefault="00F62638" w:rsidP="007E0848">
            <w:pPr>
              <w:pStyle w:val="Tabletext"/>
            </w:pPr>
            <w:r w:rsidRPr="00D662FC">
              <w:t>Supra-Glottic airway</w:t>
            </w:r>
          </w:p>
        </w:tc>
        <w:tc>
          <w:tcPr>
            <w:tcW w:w="997" w:type="dxa"/>
            <w:shd w:val="clear" w:color="auto" w:fill="auto"/>
          </w:tcPr>
          <w:p w14:paraId="65E60232" w14:textId="77777777" w:rsidR="00F62638" w:rsidRPr="00D662FC" w:rsidRDefault="00F62638" w:rsidP="007E0848">
            <w:pPr>
              <w:spacing w:before="80" w:after="60"/>
              <w:jc w:val="center"/>
              <w:rPr>
                <w:rFonts w:cs="Arial"/>
              </w:rPr>
            </w:pPr>
          </w:p>
        </w:tc>
        <w:tc>
          <w:tcPr>
            <w:tcW w:w="993" w:type="dxa"/>
            <w:shd w:val="clear" w:color="auto" w:fill="auto"/>
          </w:tcPr>
          <w:p w14:paraId="43EF2CC1" w14:textId="77777777" w:rsidR="00F62638" w:rsidRPr="00D662FC" w:rsidRDefault="00F62638" w:rsidP="007E0848">
            <w:pPr>
              <w:spacing w:before="80" w:after="60"/>
              <w:jc w:val="center"/>
              <w:rPr>
                <w:rFonts w:cs="Arial"/>
              </w:rPr>
            </w:pPr>
            <w:r>
              <w:rPr>
                <w:rFonts w:cs="Arial"/>
              </w:rPr>
              <w:t>TE</w:t>
            </w:r>
          </w:p>
        </w:tc>
        <w:tc>
          <w:tcPr>
            <w:tcW w:w="850" w:type="dxa"/>
            <w:shd w:val="clear" w:color="auto" w:fill="auto"/>
          </w:tcPr>
          <w:p w14:paraId="4994B3D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auto"/>
          </w:tcPr>
          <w:p w14:paraId="68C517A0" w14:textId="77777777" w:rsidR="00F62638" w:rsidRPr="00D662FC" w:rsidRDefault="00F62638" w:rsidP="007E0848">
            <w:pPr>
              <w:spacing w:before="80" w:after="60"/>
              <w:jc w:val="center"/>
              <w:rPr>
                <w:rFonts w:cs="Arial"/>
              </w:rPr>
            </w:pPr>
            <w:r>
              <w:rPr>
                <w:rFonts w:cs="Arial"/>
              </w:rPr>
              <w:t>TE</w:t>
            </w:r>
          </w:p>
        </w:tc>
        <w:tc>
          <w:tcPr>
            <w:tcW w:w="1187" w:type="dxa"/>
            <w:shd w:val="clear" w:color="auto" w:fill="auto"/>
          </w:tcPr>
          <w:p w14:paraId="6C28360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09EC16C3" w14:textId="77777777" w:rsidTr="007E0848">
        <w:tc>
          <w:tcPr>
            <w:tcW w:w="4757" w:type="dxa"/>
            <w:shd w:val="clear" w:color="auto" w:fill="auto"/>
          </w:tcPr>
          <w:p w14:paraId="4731A988" w14:textId="77777777" w:rsidR="00F62638" w:rsidRPr="00D662FC" w:rsidRDefault="00F62638" w:rsidP="007E0848">
            <w:pPr>
              <w:pStyle w:val="Tabletext"/>
            </w:pPr>
            <w:r w:rsidRPr="00D662FC">
              <w:t>Bag Valve Mask Ventilation</w:t>
            </w:r>
          </w:p>
        </w:tc>
        <w:tc>
          <w:tcPr>
            <w:tcW w:w="997" w:type="dxa"/>
            <w:shd w:val="clear" w:color="auto" w:fill="auto"/>
          </w:tcPr>
          <w:p w14:paraId="5741917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auto"/>
          </w:tcPr>
          <w:p w14:paraId="09771C0A"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auto"/>
          </w:tcPr>
          <w:p w14:paraId="397B64E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auto"/>
          </w:tcPr>
          <w:p w14:paraId="4DD9DCE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auto"/>
          </w:tcPr>
          <w:p w14:paraId="39FBBF7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296A6DE" w14:textId="77777777" w:rsidTr="007E0848">
        <w:tc>
          <w:tcPr>
            <w:tcW w:w="4757" w:type="dxa"/>
            <w:shd w:val="clear" w:color="auto" w:fill="auto"/>
          </w:tcPr>
          <w:p w14:paraId="4131FFF8" w14:textId="77777777" w:rsidR="00F62638" w:rsidRPr="00D662FC" w:rsidRDefault="00F62638" w:rsidP="007E0848">
            <w:pPr>
              <w:pStyle w:val="Tabletext"/>
            </w:pPr>
            <w:r w:rsidRPr="00D662FC">
              <w:t>IV cannulation</w:t>
            </w:r>
          </w:p>
        </w:tc>
        <w:tc>
          <w:tcPr>
            <w:tcW w:w="997" w:type="dxa"/>
            <w:shd w:val="clear" w:color="auto" w:fill="auto"/>
          </w:tcPr>
          <w:p w14:paraId="3635B1B9" w14:textId="77777777" w:rsidR="00F62638" w:rsidRPr="00D662FC" w:rsidRDefault="00F62638" w:rsidP="007E0848">
            <w:pPr>
              <w:spacing w:before="80" w:after="60"/>
              <w:jc w:val="center"/>
              <w:rPr>
                <w:rFonts w:cs="Arial"/>
              </w:rPr>
            </w:pPr>
          </w:p>
        </w:tc>
        <w:tc>
          <w:tcPr>
            <w:tcW w:w="993" w:type="dxa"/>
            <w:shd w:val="clear" w:color="auto" w:fill="auto"/>
          </w:tcPr>
          <w:p w14:paraId="44EFDDE0" w14:textId="77777777" w:rsidR="00F62638" w:rsidRPr="00D662FC" w:rsidRDefault="00F62638" w:rsidP="007E0848">
            <w:pPr>
              <w:spacing w:before="80" w:after="60"/>
              <w:jc w:val="center"/>
              <w:rPr>
                <w:rFonts w:cs="Arial"/>
              </w:rPr>
            </w:pPr>
          </w:p>
        </w:tc>
        <w:tc>
          <w:tcPr>
            <w:tcW w:w="850" w:type="dxa"/>
            <w:shd w:val="clear" w:color="auto" w:fill="auto"/>
          </w:tcPr>
          <w:p w14:paraId="411FA1C8" w14:textId="77777777" w:rsidR="00F62638" w:rsidRPr="00D662FC" w:rsidRDefault="00F62638" w:rsidP="007E0848">
            <w:pPr>
              <w:spacing w:before="80" w:after="60"/>
              <w:jc w:val="center"/>
              <w:rPr>
                <w:rFonts w:cs="Arial"/>
              </w:rPr>
            </w:pPr>
          </w:p>
        </w:tc>
        <w:tc>
          <w:tcPr>
            <w:tcW w:w="992" w:type="dxa"/>
            <w:shd w:val="clear" w:color="auto" w:fill="auto"/>
          </w:tcPr>
          <w:p w14:paraId="758E5377" w14:textId="77777777" w:rsidR="00F62638" w:rsidRPr="00D662FC" w:rsidRDefault="00F62638" w:rsidP="007E0848">
            <w:pPr>
              <w:spacing w:before="80" w:after="60"/>
              <w:jc w:val="center"/>
              <w:rPr>
                <w:rFonts w:cs="Arial"/>
              </w:rPr>
            </w:pPr>
            <w:r w:rsidRPr="00D662FC">
              <w:rPr>
                <w:rFonts w:cs="Arial"/>
              </w:rPr>
              <w:t>TE</w:t>
            </w:r>
          </w:p>
        </w:tc>
        <w:tc>
          <w:tcPr>
            <w:tcW w:w="1187" w:type="dxa"/>
            <w:shd w:val="clear" w:color="auto" w:fill="auto"/>
          </w:tcPr>
          <w:p w14:paraId="7024E5F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246AFEB4" w14:textId="77777777" w:rsidTr="007E0848">
        <w:tc>
          <w:tcPr>
            <w:tcW w:w="4757" w:type="dxa"/>
            <w:shd w:val="clear" w:color="auto" w:fill="auto"/>
          </w:tcPr>
          <w:p w14:paraId="788C7BC5" w14:textId="77777777" w:rsidR="00F62638" w:rsidRPr="00D662FC" w:rsidRDefault="00F62638" w:rsidP="007E0848">
            <w:pPr>
              <w:pStyle w:val="Tabletext"/>
            </w:pPr>
            <w:r w:rsidRPr="00D662FC">
              <w:t>Adrenaline (IV)</w:t>
            </w:r>
          </w:p>
        </w:tc>
        <w:tc>
          <w:tcPr>
            <w:tcW w:w="997" w:type="dxa"/>
            <w:shd w:val="clear" w:color="auto" w:fill="auto"/>
          </w:tcPr>
          <w:p w14:paraId="40752EB3" w14:textId="77777777" w:rsidR="00F62638" w:rsidRPr="00D662FC" w:rsidRDefault="00F62638" w:rsidP="007E0848">
            <w:pPr>
              <w:spacing w:before="80" w:after="60"/>
              <w:jc w:val="center"/>
              <w:rPr>
                <w:rFonts w:cs="Arial"/>
              </w:rPr>
            </w:pPr>
          </w:p>
        </w:tc>
        <w:tc>
          <w:tcPr>
            <w:tcW w:w="993" w:type="dxa"/>
            <w:shd w:val="clear" w:color="auto" w:fill="auto"/>
          </w:tcPr>
          <w:p w14:paraId="6A8D65DC" w14:textId="77777777" w:rsidR="00F62638" w:rsidRPr="00D662FC" w:rsidRDefault="00F62638" w:rsidP="007E0848">
            <w:pPr>
              <w:spacing w:before="80" w:after="60"/>
              <w:jc w:val="center"/>
              <w:rPr>
                <w:rFonts w:cs="Arial"/>
              </w:rPr>
            </w:pPr>
          </w:p>
        </w:tc>
        <w:tc>
          <w:tcPr>
            <w:tcW w:w="850" w:type="dxa"/>
            <w:shd w:val="clear" w:color="auto" w:fill="auto"/>
          </w:tcPr>
          <w:p w14:paraId="4D89AB26" w14:textId="77777777" w:rsidR="00F62638" w:rsidRPr="00D662FC" w:rsidRDefault="00F62638" w:rsidP="007E0848">
            <w:pPr>
              <w:spacing w:before="80" w:after="60"/>
              <w:jc w:val="center"/>
              <w:rPr>
                <w:rFonts w:cs="Arial"/>
              </w:rPr>
            </w:pPr>
          </w:p>
        </w:tc>
        <w:tc>
          <w:tcPr>
            <w:tcW w:w="992" w:type="dxa"/>
            <w:shd w:val="clear" w:color="auto" w:fill="auto"/>
          </w:tcPr>
          <w:p w14:paraId="35779ECE" w14:textId="77777777" w:rsidR="00F62638" w:rsidRPr="00D662FC" w:rsidRDefault="00F62638" w:rsidP="007E0848">
            <w:pPr>
              <w:spacing w:before="80" w:after="60"/>
              <w:jc w:val="center"/>
              <w:rPr>
                <w:rFonts w:cs="Arial"/>
              </w:rPr>
            </w:pPr>
          </w:p>
        </w:tc>
        <w:tc>
          <w:tcPr>
            <w:tcW w:w="1187" w:type="dxa"/>
            <w:shd w:val="clear" w:color="auto" w:fill="auto"/>
          </w:tcPr>
          <w:p w14:paraId="4914220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3153D605" w14:textId="77777777" w:rsidTr="007E0848">
        <w:tc>
          <w:tcPr>
            <w:tcW w:w="4757" w:type="dxa"/>
            <w:shd w:val="clear" w:color="auto" w:fill="auto"/>
          </w:tcPr>
          <w:p w14:paraId="37B9F8C9" w14:textId="77777777" w:rsidR="00F62638" w:rsidRPr="00D662FC" w:rsidRDefault="00F62638" w:rsidP="007E0848">
            <w:pPr>
              <w:pStyle w:val="Tabletext"/>
            </w:pPr>
            <w:r w:rsidRPr="00D662FC">
              <w:t>Amiodarone (IV)</w:t>
            </w:r>
          </w:p>
        </w:tc>
        <w:tc>
          <w:tcPr>
            <w:tcW w:w="997" w:type="dxa"/>
            <w:shd w:val="clear" w:color="auto" w:fill="auto"/>
          </w:tcPr>
          <w:p w14:paraId="748A161A" w14:textId="77777777" w:rsidR="00F62638" w:rsidRPr="00D662FC" w:rsidRDefault="00F62638" w:rsidP="007E0848">
            <w:pPr>
              <w:spacing w:before="80" w:after="60"/>
              <w:jc w:val="center"/>
              <w:rPr>
                <w:rFonts w:cs="Arial"/>
              </w:rPr>
            </w:pPr>
          </w:p>
        </w:tc>
        <w:tc>
          <w:tcPr>
            <w:tcW w:w="993" w:type="dxa"/>
            <w:shd w:val="clear" w:color="auto" w:fill="auto"/>
          </w:tcPr>
          <w:p w14:paraId="707ED08A" w14:textId="77777777" w:rsidR="00F62638" w:rsidRPr="00D662FC" w:rsidRDefault="00F62638" w:rsidP="007E0848">
            <w:pPr>
              <w:spacing w:before="80" w:after="60"/>
              <w:jc w:val="center"/>
              <w:rPr>
                <w:rFonts w:cs="Arial"/>
              </w:rPr>
            </w:pPr>
          </w:p>
        </w:tc>
        <w:tc>
          <w:tcPr>
            <w:tcW w:w="850" w:type="dxa"/>
            <w:shd w:val="clear" w:color="auto" w:fill="auto"/>
          </w:tcPr>
          <w:p w14:paraId="4C1329F4" w14:textId="77777777" w:rsidR="00F62638" w:rsidRPr="00D662FC" w:rsidRDefault="00F62638" w:rsidP="007E0848">
            <w:pPr>
              <w:spacing w:before="80" w:after="60"/>
              <w:jc w:val="center"/>
              <w:rPr>
                <w:rFonts w:cs="Arial"/>
              </w:rPr>
            </w:pPr>
          </w:p>
        </w:tc>
        <w:tc>
          <w:tcPr>
            <w:tcW w:w="992" w:type="dxa"/>
            <w:shd w:val="clear" w:color="auto" w:fill="auto"/>
          </w:tcPr>
          <w:p w14:paraId="163D5E2B" w14:textId="77777777" w:rsidR="00F62638" w:rsidRPr="00D662FC" w:rsidRDefault="00F62638" w:rsidP="007E0848">
            <w:pPr>
              <w:spacing w:before="80" w:after="60"/>
              <w:jc w:val="center"/>
              <w:rPr>
                <w:rFonts w:cs="Arial"/>
              </w:rPr>
            </w:pPr>
          </w:p>
        </w:tc>
        <w:tc>
          <w:tcPr>
            <w:tcW w:w="1187" w:type="dxa"/>
            <w:shd w:val="clear" w:color="auto" w:fill="auto"/>
          </w:tcPr>
          <w:p w14:paraId="4B525A0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3B619371" w14:textId="77777777" w:rsidTr="007E0848">
        <w:tc>
          <w:tcPr>
            <w:tcW w:w="9776" w:type="dxa"/>
            <w:gridSpan w:val="6"/>
            <w:shd w:val="clear" w:color="auto" w:fill="C6D9F1" w:themeFill="text2" w:themeFillTint="33"/>
          </w:tcPr>
          <w:p w14:paraId="784648BE" w14:textId="77777777" w:rsidR="00F62638" w:rsidRPr="00950BE1" w:rsidRDefault="00F62638" w:rsidP="007E0848">
            <w:pPr>
              <w:spacing w:before="80" w:after="60"/>
              <w:rPr>
                <w:rFonts w:cs="Arial"/>
                <w:b/>
                <w:bCs/>
              </w:rPr>
            </w:pPr>
            <w:r w:rsidRPr="00950BE1">
              <w:rPr>
                <w:rFonts w:cs="Arial"/>
                <w:b/>
                <w:bCs/>
              </w:rPr>
              <w:t xml:space="preserve">Narrow complex </w:t>
            </w:r>
            <w:r>
              <w:rPr>
                <w:rFonts w:cs="Arial"/>
                <w:b/>
                <w:bCs/>
              </w:rPr>
              <w:t>t</w:t>
            </w:r>
            <w:r w:rsidRPr="00950BE1">
              <w:rPr>
                <w:rFonts w:cs="Arial"/>
                <w:b/>
                <w:bCs/>
              </w:rPr>
              <w:t>achycardias</w:t>
            </w:r>
          </w:p>
        </w:tc>
      </w:tr>
      <w:tr w:rsidR="00F62638" w:rsidRPr="00760C8D" w14:paraId="4883C378" w14:textId="77777777" w:rsidTr="007E0848">
        <w:tc>
          <w:tcPr>
            <w:tcW w:w="4757" w:type="dxa"/>
            <w:shd w:val="clear" w:color="auto" w:fill="auto"/>
          </w:tcPr>
          <w:p w14:paraId="2962179D" w14:textId="77777777" w:rsidR="00F62638" w:rsidRPr="00D662FC" w:rsidRDefault="00F62638" w:rsidP="007E0848">
            <w:pPr>
              <w:pStyle w:val="Tabletext"/>
            </w:pPr>
            <w:r>
              <w:t>Assist patient to perform Valsalva if part of own regular management</w:t>
            </w:r>
          </w:p>
        </w:tc>
        <w:tc>
          <w:tcPr>
            <w:tcW w:w="997" w:type="dxa"/>
            <w:shd w:val="clear" w:color="auto" w:fill="auto"/>
          </w:tcPr>
          <w:p w14:paraId="3330B967" w14:textId="77777777" w:rsidR="00F62638" w:rsidRPr="00D662FC" w:rsidRDefault="00F62638" w:rsidP="007E0848">
            <w:pPr>
              <w:spacing w:before="80" w:after="60"/>
              <w:jc w:val="center"/>
              <w:rPr>
                <w:rFonts w:cs="Arial"/>
              </w:rPr>
            </w:pPr>
          </w:p>
        </w:tc>
        <w:tc>
          <w:tcPr>
            <w:tcW w:w="993" w:type="dxa"/>
            <w:shd w:val="clear" w:color="auto" w:fill="auto"/>
          </w:tcPr>
          <w:p w14:paraId="6F457650" w14:textId="77777777" w:rsidR="00F62638" w:rsidRPr="00D662FC" w:rsidRDefault="00F62638" w:rsidP="007E0848">
            <w:pPr>
              <w:spacing w:before="80" w:after="60"/>
              <w:jc w:val="center"/>
              <w:rPr>
                <w:rFonts w:cs="Arial"/>
              </w:rPr>
            </w:pPr>
          </w:p>
        </w:tc>
        <w:tc>
          <w:tcPr>
            <w:tcW w:w="850" w:type="dxa"/>
            <w:shd w:val="clear" w:color="auto" w:fill="auto"/>
          </w:tcPr>
          <w:p w14:paraId="56D8C95B" w14:textId="77777777" w:rsidR="00F62638" w:rsidRPr="00D662FC" w:rsidRDefault="00F62638" w:rsidP="007E0848">
            <w:pPr>
              <w:spacing w:before="80" w:after="60"/>
              <w:jc w:val="center"/>
              <w:rPr>
                <w:rFonts w:cs="Arial"/>
              </w:rPr>
            </w:pPr>
          </w:p>
        </w:tc>
        <w:tc>
          <w:tcPr>
            <w:tcW w:w="992" w:type="dxa"/>
            <w:shd w:val="clear" w:color="auto" w:fill="auto"/>
          </w:tcPr>
          <w:p w14:paraId="55B19048" w14:textId="77777777" w:rsidR="00F62638" w:rsidRPr="00D662FC" w:rsidRDefault="00F62638" w:rsidP="007E0848">
            <w:pPr>
              <w:spacing w:before="80" w:after="60"/>
              <w:jc w:val="center"/>
              <w:rPr>
                <w:rFonts w:cs="Arial"/>
              </w:rPr>
            </w:pPr>
            <w:r>
              <w:rPr>
                <w:rFonts w:cs="Arial"/>
              </w:rPr>
              <w:t>TE</w:t>
            </w:r>
          </w:p>
        </w:tc>
        <w:tc>
          <w:tcPr>
            <w:tcW w:w="1187" w:type="dxa"/>
            <w:shd w:val="clear" w:color="auto" w:fill="auto"/>
          </w:tcPr>
          <w:p w14:paraId="17F90D6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39E46C52" w14:textId="77777777" w:rsidTr="007E0848">
        <w:tc>
          <w:tcPr>
            <w:tcW w:w="9776" w:type="dxa"/>
            <w:gridSpan w:val="6"/>
            <w:shd w:val="clear" w:color="auto" w:fill="C6D9F1" w:themeFill="text2" w:themeFillTint="33"/>
          </w:tcPr>
          <w:p w14:paraId="01EE9C07" w14:textId="77777777" w:rsidR="00F62638" w:rsidRPr="006D53B6" w:rsidRDefault="00F62638" w:rsidP="007E0848">
            <w:pPr>
              <w:pStyle w:val="Tabletext"/>
              <w:rPr>
                <w:b/>
                <w:bCs/>
              </w:rPr>
            </w:pPr>
            <w:r w:rsidRPr="006D53B6">
              <w:rPr>
                <w:b/>
                <w:bCs/>
              </w:rPr>
              <w:t xml:space="preserve">Wide complex tachycardia </w:t>
            </w:r>
          </w:p>
        </w:tc>
      </w:tr>
      <w:tr w:rsidR="00F62638" w:rsidRPr="00760C8D" w14:paraId="656384C9" w14:textId="77777777" w:rsidTr="007E0848">
        <w:tc>
          <w:tcPr>
            <w:tcW w:w="4757" w:type="dxa"/>
            <w:shd w:val="clear" w:color="auto" w:fill="auto"/>
          </w:tcPr>
          <w:p w14:paraId="0B1C4CFA" w14:textId="77777777" w:rsidR="00F62638" w:rsidRPr="00B76F07" w:rsidRDefault="00F62638" w:rsidP="007E0848">
            <w:pPr>
              <w:pStyle w:val="Tabletext"/>
            </w:pPr>
            <w:r>
              <w:t>Amiodarone (IV infusion)</w:t>
            </w:r>
          </w:p>
        </w:tc>
        <w:tc>
          <w:tcPr>
            <w:tcW w:w="997" w:type="dxa"/>
            <w:shd w:val="clear" w:color="auto" w:fill="auto"/>
          </w:tcPr>
          <w:p w14:paraId="57C1CC5D" w14:textId="77777777" w:rsidR="00F62638" w:rsidRPr="00D662FC" w:rsidRDefault="00F62638" w:rsidP="007E0848">
            <w:pPr>
              <w:spacing w:before="80" w:after="60"/>
              <w:jc w:val="center"/>
              <w:rPr>
                <w:rFonts w:cs="Arial"/>
              </w:rPr>
            </w:pPr>
          </w:p>
        </w:tc>
        <w:tc>
          <w:tcPr>
            <w:tcW w:w="993" w:type="dxa"/>
            <w:shd w:val="clear" w:color="auto" w:fill="auto"/>
          </w:tcPr>
          <w:p w14:paraId="40C9F8CE" w14:textId="77777777" w:rsidR="00F62638" w:rsidRPr="00D662FC" w:rsidRDefault="00F62638" w:rsidP="007E0848">
            <w:pPr>
              <w:spacing w:before="80" w:after="60"/>
              <w:jc w:val="center"/>
              <w:rPr>
                <w:rFonts w:cs="Arial"/>
              </w:rPr>
            </w:pPr>
          </w:p>
        </w:tc>
        <w:tc>
          <w:tcPr>
            <w:tcW w:w="850" w:type="dxa"/>
            <w:shd w:val="clear" w:color="auto" w:fill="auto"/>
          </w:tcPr>
          <w:p w14:paraId="1F5ADBB1" w14:textId="77777777" w:rsidR="00F62638" w:rsidRPr="00D662FC" w:rsidRDefault="00F62638" w:rsidP="007E0848">
            <w:pPr>
              <w:spacing w:before="80" w:after="60"/>
              <w:jc w:val="center"/>
              <w:rPr>
                <w:rFonts w:cs="Arial"/>
              </w:rPr>
            </w:pPr>
          </w:p>
        </w:tc>
        <w:tc>
          <w:tcPr>
            <w:tcW w:w="992" w:type="dxa"/>
            <w:shd w:val="clear" w:color="auto" w:fill="auto"/>
          </w:tcPr>
          <w:p w14:paraId="7BAADB81" w14:textId="77777777" w:rsidR="00F62638" w:rsidRPr="00D662FC" w:rsidRDefault="00F62638" w:rsidP="007E0848">
            <w:pPr>
              <w:spacing w:before="80" w:after="60"/>
              <w:jc w:val="center"/>
              <w:rPr>
                <w:rFonts w:cs="Arial"/>
              </w:rPr>
            </w:pPr>
          </w:p>
        </w:tc>
        <w:tc>
          <w:tcPr>
            <w:tcW w:w="1187" w:type="dxa"/>
            <w:shd w:val="clear" w:color="auto" w:fill="auto"/>
          </w:tcPr>
          <w:p w14:paraId="64B3EBA2" w14:textId="77777777" w:rsidR="00F62638" w:rsidRPr="00D662FC" w:rsidRDefault="00F62638" w:rsidP="007E0848">
            <w:pPr>
              <w:spacing w:before="80" w:after="60"/>
              <w:jc w:val="center"/>
              <w:rPr>
                <w:rFonts w:cs="Arial"/>
              </w:rPr>
            </w:pPr>
            <w:r>
              <w:rPr>
                <w:rFonts w:cs="Arial"/>
              </w:rPr>
              <w:t>TE</w:t>
            </w:r>
          </w:p>
        </w:tc>
      </w:tr>
      <w:tr w:rsidR="00F62638" w:rsidRPr="00760C8D" w14:paraId="6AFC9C69" w14:textId="77777777" w:rsidTr="007E0848">
        <w:tc>
          <w:tcPr>
            <w:tcW w:w="9776" w:type="dxa"/>
            <w:gridSpan w:val="6"/>
            <w:shd w:val="clear" w:color="auto" w:fill="B8CCE4" w:themeFill="accent1" w:themeFillTint="66"/>
          </w:tcPr>
          <w:p w14:paraId="35E9F22E" w14:textId="77777777" w:rsidR="00F62638" w:rsidRPr="00613078" w:rsidRDefault="00F62638" w:rsidP="007E0848">
            <w:pPr>
              <w:spacing w:before="80" w:after="60"/>
              <w:rPr>
                <w:rFonts w:cs="Arial"/>
                <w:b/>
                <w:bCs/>
              </w:rPr>
            </w:pPr>
            <w:r w:rsidRPr="00613078">
              <w:rPr>
                <w:rFonts w:cs="Arial"/>
                <w:b/>
                <w:bCs/>
                <w:iCs/>
              </w:rPr>
              <w:t>Bradycardia</w:t>
            </w:r>
          </w:p>
        </w:tc>
      </w:tr>
      <w:tr w:rsidR="00F62638" w:rsidRPr="00760C8D" w14:paraId="7AE5CDBE" w14:textId="77777777" w:rsidTr="007E0848">
        <w:tc>
          <w:tcPr>
            <w:tcW w:w="4757" w:type="dxa"/>
            <w:shd w:val="clear" w:color="auto" w:fill="auto"/>
          </w:tcPr>
          <w:p w14:paraId="78094FD8" w14:textId="77777777" w:rsidR="00F62638" w:rsidRDefault="00F62638" w:rsidP="007E0848">
            <w:pPr>
              <w:pStyle w:val="Tabletext"/>
            </w:pPr>
            <w:r>
              <w:t xml:space="preserve">Atropine </w:t>
            </w:r>
          </w:p>
        </w:tc>
        <w:tc>
          <w:tcPr>
            <w:tcW w:w="997" w:type="dxa"/>
            <w:shd w:val="clear" w:color="auto" w:fill="auto"/>
          </w:tcPr>
          <w:p w14:paraId="1848FA4C" w14:textId="77777777" w:rsidR="00F62638" w:rsidRPr="00D662FC" w:rsidRDefault="00F62638" w:rsidP="007E0848">
            <w:pPr>
              <w:spacing w:before="80" w:after="60"/>
              <w:jc w:val="center"/>
              <w:rPr>
                <w:rFonts w:cs="Arial"/>
              </w:rPr>
            </w:pPr>
          </w:p>
        </w:tc>
        <w:tc>
          <w:tcPr>
            <w:tcW w:w="993" w:type="dxa"/>
            <w:shd w:val="clear" w:color="auto" w:fill="auto"/>
          </w:tcPr>
          <w:p w14:paraId="42B6ED95" w14:textId="77777777" w:rsidR="00F62638" w:rsidRPr="00D662FC" w:rsidRDefault="00F62638" w:rsidP="007E0848">
            <w:pPr>
              <w:spacing w:before="80" w:after="60"/>
              <w:jc w:val="center"/>
              <w:rPr>
                <w:rFonts w:cs="Arial"/>
              </w:rPr>
            </w:pPr>
          </w:p>
        </w:tc>
        <w:tc>
          <w:tcPr>
            <w:tcW w:w="850" w:type="dxa"/>
            <w:shd w:val="clear" w:color="auto" w:fill="auto"/>
          </w:tcPr>
          <w:p w14:paraId="7EC53AE7" w14:textId="77777777" w:rsidR="00F62638" w:rsidRPr="00D662FC" w:rsidRDefault="00F62638" w:rsidP="007E0848">
            <w:pPr>
              <w:spacing w:before="80" w:after="60"/>
              <w:jc w:val="center"/>
              <w:rPr>
                <w:rFonts w:cs="Arial"/>
              </w:rPr>
            </w:pPr>
          </w:p>
        </w:tc>
        <w:tc>
          <w:tcPr>
            <w:tcW w:w="992" w:type="dxa"/>
            <w:shd w:val="clear" w:color="auto" w:fill="auto"/>
          </w:tcPr>
          <w:p w14:paraId="6F719E96" w14:textId="77777777" w:rsidR="00F62638" w:rsidRPr="00D662FC" w:rsidRDefault="00F62638" w:rsidP="007E0848">
            <w:pPr>
              <w:spacing w:before="80" w:after="60"/>
              <w:jc w:val="center"/>
              <w:rPr>
                <w:rFonts w:cs="Arial"/>
              </w:rPr>
            </w:pPr>
          </w:p>
        </w:tc>
        <w:tc>
          <w:tcPr>
            <w:tcW w:w="1187" w:type="dxa"/>
            <w:shd w:val="clear" w:color="auto" w:fill="auto"/>
          </w:tcPr>
          <w:p w14:paraId="74DDC545" w14:textId="77777777" w:rsidR="00F62638" w:rsidRPr="00D662FC" w:rsidRDefault="00F62638" w:rsidP="007E0848">
            <w:pPr>
              <w:spacing w:before="80" w:after="60"/>
              <w:jc w:val="center"/>
              <w:rPr>
                <w:rFonts w:cs="Arial"/>
              </w:rPr>
            </w:pPr>
            <w:r>
              <w:rPr>
                <w:rFonts w:cs="Arial"/>
              </w:rPr>
              <w:t>TE</w:t>
            </w:r>
          </w:p>
        </w:tc>
      </w:tr>
      <w:tr w:rsidR="00F62638" w:rsidRPr="00760C8D" w14:paraId="37F24EB4" w14:textId="77777777" w:rsidTr="007E0848">
        <w:tc>
          <w:tcPr>
            <w:tcW w:w="9776" w:type="dxa"/>
            <w:gridSpan w:val="6"/>
            <w:shd w:val="clear" w:color="auto" w:fill="C6D9F1" w:themeFill="text2" w:themeFillTint="33"/>
          </w:tcPr>
          <w:p w14:paraId="5D12DE98" w14:textId="77777777" w:rsidR="00F62638" w:rsidRPr="00E2506D" w:rsidRDefault="00F62638" w:rsidP="007E0848">
            <w:pPr>
              <w:spacing w:before="80" w:after="60"/>
              <w:rPr>
                <w:rFonts w:cs="Arial"/>
                <w:b/>
                <w:bCs/>
              </w:rPr>
            </w:pPr>
            <w:r w:rsidRPr="00E2506D">
              <w:rPr>
                <w:rFonts w:cs="Arial"/>
                <w:b/>
                <w:bCs/>
                <w:iCs/>
              </w:rPr>
              <w:t>Undifferentiated shock</w:t>
            </w:r>
          </w:p>
        </w:tc>
      </w:tr>
      <w:tr w:rsidR="00F62638" w:rsidRPr="00760C8D" w14:paraId="0B7C88CC" w14:textId="77777777" w:rsidTr="007E0848">
        <w:tc>
          <w:tcPr>
            <w:tcW w:w="4757" w:type="dxa"/>
            <w:shd w:val="clear" w:color="auto" w:fill="auto"/>
          </w:tcPr>
          <w:p w14:paraId="65C20EEE" w14:textId="77777777" w:rsidR="00F62638" w:rsidRDefault="00F62638" w:rsidP="007E0848">
            <w:pPr>
              <w:pStyle w:val="Tabletext"/>
            </w:pPr>
            <w:r>
              <w:t>IV fluid (normal Saline)</w:t>
            </w:r>
          </w:p>
        </w:tc>
        <w:tc>
          <w:tcPr>
            <w:tcW w:w="997" w:type="dxa"/>
            <w:shd w:val="clear" w:color="auto" w:fill="auto"/>
          </w:tcPr>
          <w:p w14:paraId="60C39B7F" w14:textId="77777777" w:rsidR="00F62638" w:rsidRPr="00D662FC" w:rsidRDefault="00F62638" w:rsidP="007E0848">
            <w:pPr>
              <w:spacing w:before="80" w:after="60"/>
              <w:jc w:val="center"/>
              <w:rPr>
                <w:rFonts w:cs="Arial"/>
              </w:rPr>
            </w:pPr>
          </w:p>
        </w:tc>
        <w:tc>
          <w:tcPr>
            <w:tcW w:w="993" w:type="dxa"/>
            <w:shd w:val="clear" w:color="auto" w:fill="auto"/>
          </w:tcPr>
          <w:p w14:paraId="4B314B93" w14:textId="77777777" w:rsidR="00F62638" w:rsidRPr="00D662FC" w:rsidRDefault="00F62638" w:rsidP="007E0848">
            <w:pPr>
              <w:spacing w:before="80" w:after="60"/>
              <w:jc w:val="center"/>
              <w:rPr>
                <w:rFonts w:cs="Arial"/>
              </w:rPr>
            </w:pPr>
          </w:p>
        </w:tc>
        <w:tc>
          <w:tcPr>
            <w:tcW w:w="850" w:type="dxa"/>
            <w:shd w:val="clear" w:color="auto" w:fill="auto"/>
          </w:tcPr>
          <w:p w14:paraId="3D2D2A95" w14:textId="77777777" w:rsidR="00F62638" w:rsidRPr="00D662FC" w:rsidRDefault="00F62638" w:rsidP="007E0848">
            <w:pPr>
              <w:spacing w:before="80" w:after="60"/>
              <w:jc w:val="center"/>
              <w:rPr>
                <w:rFonts w:cs="Arial"/>
              </w:rPr>
            </w:pPr>
          </w:p>
        </w:tc>
        <w:tc>
          <w:tcPr>
            <w:tcW w:w="992" w:type="dxa"/>
            <w:shd w:val="clear" w:color="auto" w:fill="auto"/>
          </w:tcPr>
          <w:p w14:paraId="08C76A5A" w14:textId="77777777" w:rsidR="00F62638" w:rsidRPr="00D662FC" w:rsidRDefault="00F62638" w:rsidP="007E0848">
            <w:pPr>
              <w:spacing w:before="80" w:after="60"/>
              <w:jc w:val="center"/>
              <w:rPr>
                <w:rFonts w:cs="Arial"/>
              </w:rPr>
            </w:pPr>
            <w:r>
              <w:rPr>
                <w:rFonts w:cs="Arial"/>
              </w:rPr>
              <w:t>TE</w:t>
            </w:r>
          </w:p>
        </w:tc>
        <w:tc>
          <w:tcPr>
            <w:tcW w:w="1187" w:type="dxa"/>
            <w:shd w:val="clear" w:color="auto" w:fill="auto"/>
          </w:tcPr>
          <w:p w14:paraId="6547B87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623E591D" w14:textId="77777777" w:rsidTr="007E0848">
        <w:tc>
          <w:tcPr>
            <w:tcW w:w="4757" w:type="dxa"/>
            <w:shd w:val="clear" w:color="auto" w:fill="auto"/>
          </w:tcPr>
          <w:p w14:paraId="4398AC3D" w14:textId="77777777" w:rsidR="00F62638" w:rsidRDefault="00F62638" w:rsidP="007E0848">
            <w:pPr>
              <w:pStyle w:val="Tabletext"/>
            </w:pPr>
            <w:r>
              <w:t xml:space="preserve">Metaraminol IV </w:t>
            </w:r>
          </w:p>
        </w:tc>
        <w:tc>
          <w:tcPr>
            <w:tcW w:w="997" w:type="dxa"/>
            <w:shd w:val="clear" w:color="auto" w:fill="auto"/>
          </w:tcPr>
          <w:p w14:paraId="5314677E" w14:textId="77777777" w:rsidR="00F62638" w:rsidRPr="00D662FC" w:rsidRDefault="00F62638" w:rsidP="007E0848">
            <w:pPr>
              <w:spacing w:before="80" w:after="60"/>
              <w:jc w:val="center"/>
              <w:rPr>
                <w:rFonts w:cs="Arial"/>
              </w:rPr>
            </w:pPr>
          </w:p>
        </w:tc>
        <w:tc>
          <w:tcPr>
            <w:tcW w:w="993" w:type="dxa"/>
            <w:shd w:val="clear" w:color="auto" w:fill="auto"/>
          </w:tcPr>
          <w:p w14:paraId="50D3239D" w14:textId="77777777" w:rsidR="00F62638" w:rsidRPr="00D662FC" w:rsidRDefault="00F62638" w:rsidP="007E0848">
            <w:pPr>
              <w:spacing w:before="80" w:after="60"/>
              <w:jc w:val="center"/>
              <w:rPr>
                <w:rFonts w:cs="Arial"/>
              </w:rPr>
            </w:pPr>
          </w:p>
        </w:tc>
        <w:tc>
          <w:tcPr>
            <w:tcW w:w="850" w:type="dxa"/>
            <w:shd w:val="clear" w:color="auto" w:fill="auto"/>
          </w:tcPr>
          <w:p w14:paraId="4F0A2BE1" w14:textId="77777777" w:rsidR="00F62638" w:rsidRPr="00D662FC" w:rsidRDefault="00F62638" w:rsidP="007E0848">
            <w:pPr>
              <w:spacing w:before="80" w:after="60"/>
              <w:jc w:val="center"/>
              <w:rPr>
                <w:rFonts w:cs="Arial"/>
              </w:rPr>
            </w:pPr>
          </w:p>
        </w:tc>
        <w:tc>
          <w:tcPr>
            <w:tcW w:w="992" w:type="dxa"/>
            <w:shd w:val="clear" w:color="auto" w:fill="auto"/>
          </w:tcPr>
          <w:p w14:paraId="54423B84" w14:textId="77777777" w:rsidR="00F62638" w:rsidRPr="00D662FC" w:rsidRDefault="00F62638" w:rsidP="007E0848">
            <w:pPr>
              <w:spacing w:before="80" w:after="60"/>
              <w:jc w:val="center"/>
              <w:rPr>
                <w:rFonts w:cs="Arial"/>
              </w:rPr>
            </w:pPr>
          </w:p>
        </w:tc>
        <w:tc>
          <w:tcPr>
            <w:tcW w:w="1187" w:type="dxa"/>
            <w:shd w:val="clear" w:color="auto" w:fill="auto"/>
          </w:tcPr>
          <w:p w14:paraId="0BF21C8F" w14:textId="77777777" w:rsidR="00F62638" w:rsidRPr="00D662FC" w:rsidRDefault="00F62638" w:rsidP="007E0848">
            <w:pPr>
              <w:spacing w:before="80" w:after="60"/>
              <w:jc w:val="center"/>
              <w:rPr>
                <w:rFonts w:cs="Arial"/>
              </w:rPr>
            </w:pPr>
            <w:r>
              <w:rPr>
                <w:rFonts w:cs="Arial"/>
              </w:rPr>
              <w:t>TE</w:t>
            </w:r>
          </w:p>
        </w:tc>
      </w:tr>
      <w:tr w:rsidR="00F62638" w:rsidRPr="00760C8D" w14:paraId="10245767" w14:textId="77777777" w:rsidTr="007E0848">
        <w:tc>
          <w:tcPr>
            <w:tcW w:w="9776" w:type="dxa"/>
            <w:gridSpan w:val="6"/>
            <w:shd w:val="clear" w:color="auto" w:fill="C6D9F1" w:themeFill="text2" w:themeFillTint="33"/>
          </w:tcPr>
          <w:p w14:paraId="0CED8C19" w14:textId="77777777" w:rsidR="00F62638" w:rsidRPr="001A10A6" w:rsidRDefault="00F62638" w:rsidP="007E0848">
            <w:pPr>
              <w:spacing w:before="80" w:after="60"/>
              <w:rPr>
                <w:rFonts w:cs="Arial"/>
                <w:b/>
                <w:bCs/>
              </w:rPr>
            </w:pPr>
            <w:r w:rsidRPr="001A10A6">
              <w:rPr>
                <w:rFonts w:cs="Arial"/>
                <w:b/>
                <w:bCs/>
                <w:iCs/>
              </w:rPr>
              <w:t>Cardiogenic shock</w:t>
            </w:r>
          </w:p>
        </w:tc>
      </w:tr>
      <w:tr w:rsidR="00F62638" w:rsidRPr="00760C8D" w14:paraId="172BBED4" w14:textId="77777777" w:rsidTr="007E0848">
        <w:tc>
          <w:tcPr>
            <w:tcW w:w="4757" w:type="dxa"/>
            <w:shd w:val="clear" w:color="auto" w:fill="auto"/>
          </w:tcPr>
          <w:p w14:paraId="5D39C65C" w14:textId="77777777" w:rsidR="00F62638" w:rsidRDefault="00F62638" w:rsidP="007E0848">
            <w:pPr>
              <w:pStyle w:val="Tabletext"/>
            </w:pPr>
            <w:r>
              <w:t>Supportive care (positioning)</w:t>
            </w:r>
          </w:p>
        </w:tc>
        <w:tc>
          <w:tcPr>
            <w:tcW w:w="997" w:type="dxa"/>
            <w:shd w:val="clear" w:color="auto" w:fill="auto"/>
          </w:tcPr>
          <w:p w14:paraId="0C7B9D4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auto"/>
          </w:tcPr>
          <w:p w14:paraId="7D4C745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auto"/>
          </w:tcPr>
          <w:p w14:paraId="79173FF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auto"/>
          </w:tcPr>
          <w:p w14:paraId="0BFE8A6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auto"/>
          </w:tcPr>
          <w:p w14:paraId="3F11566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C8B9A63" w14:textId="77777777" w:rsidTr="007E0848">
        <w:tc>
          <w:tcPr>
            <w:tcW w:w="4757" w:type="dxa"/>
            <w:shd w:val="clear" w:color="auto" w:fill="auto"/>
          </w:tcPr>
          <w:p w14:paraId="04447A99" w14:textId="77777777" w:rsidR="00F62638" w:rsidRDefault="00F62638" w:rsidP="007E0848">
            <w:pPr>
              <w:pStyle w:val="Tabletext"/>
            </w:pPr>
            <w:r>
              <w:t>Adrenaline infusion</w:t>
            </w:r>
          </w:p>
        </w:tc>
        <w:tc>
          <w:tcPr>
            <w:tcW w:w="997" w:type="dxa"/>
            <w:shd w:val="clear" w:color="auto" w:fill="auto"/>
          </w:tcPr>
          <w:p w14:paraId="5220002B" w14:textId="77777777" w:rsidR="00F62638" w:rsidRPr="00D662FC" w:rsidRDefault="00F62638" w:rsidP="007E0848">
            <w:pPr>
              <w:spacing w:before="80" w:after="60"/>
              <w:jc w:val="center"/>
              <w:rPr>
                <w:rFonts w:cs="Arial"/>
              </w:rPr>
            </w:pPr>
          </w:p>
        </w:tc>
        <w:tc>
          <w:tcPr>
            <w:tcW w:w="993" w:type="dxa"/>
            <w:shd w:val="clear" w:color="auto" w:fill="auto"/>
          </w:tcPr>
          <w:p w14:paraId="30B3617E" w14:textId="77777777" w:rsidR="00F62638" w:rsidRPr="00D662FC" w:rsidRDefault="00F62638" w:rsidP="007E0848">
            <w:pPr>
              <w:spacing w:before="80" w:after="60"/>
              <w:jc w:val="center"/>
              <w:rPr>
                <w:rFonts w:cs="Arial"/>
              </w:rPr>
            </w:pPr>
          </w:p>
        </w:tc>
        <w:tc>
          <w:tcPr>
            <w:tcW w:w="850" w:type="dxa"/>
            <w:shd w:val="clear" w:color="auto" w:fill="auto"/>
          </w:tcPr>
          <w:p w14:paraId="6CAFD984" w14:textId="77777777" w:rsidR="00F62638" w:rsidRPr="00D662FC" w:rsidRDefault="00F62638" w:rsidP="007E0848">
            <w:pPr>
              <w:spacing w:before="80" w:after="60"/>
              <w:jc w:val="center"/>
              <w:rPr>
                <w:rFonts w:cs="Arial"/>
              </w:rPr>
            </w:pPr>
          </w:p>
        </w:tc>
        <w:tc>
          <w:tcPr>
            <w:tcW w:w="992" w:type="dxa"/>
            <w:shd w:val="clear" w:color="auto" w:fill="auto"/>
          </w:tcPr>
          <w:p w14:paraId="31388661" w14:textId="77777777" w:rsidR="00F62638" w:rsidRPr="00D662FC" w:rsidRDefault="00F62638" w:rsidP="007E0848">
            <w:pPr>
              <w:spacing w:before="80" w:after="60"/>
              <w:jc w:val="center"/>
              <w:rPr>
                <w:rFonts w:cs="Arial"/>
              </w:rPr>
            </w:pPr>
          </w:p>
        </w:tc>
        <w:tc>
          <w:tcPr>
            <w:tcW w:w="1187" w:type="dxa"/>
            <w:shd w:val="clear" w:color="auto" w:fill="auto"/>
          </w:tcPr>
          <w:p w14:paraId="60880097" w14:textId="77777777" w:rsidR="00F62638" w:rsidRPr="00D662FC" w:rsidRDefault="00F62638" w:rsidP="007E0848">
            <w:pPr>
              <w:spacing w:before="80" w:after="60"/>
              <w:jc w:val="center"/>
              <w:rPr>
                <w:rFonts w:cs="Arial"/>
              </w:rPr>
            </w:pPr>
            <w:r>
              <w:rPr>
                <w:rFonts w:cs="Arial"/>
              </w:rPr>
              <w:t>TE</w:t>
            </w:r>
          </w:p>
        </w:tc>
      </w:tr>
      <w:tr w:rsidR="00F62638" w:rsidRPr="00760C8D" w14:paraId="34144462" w14:textId="77777777" w:rsidTr="007E0848">
        <w:tc>
          <w:tcPr>
            <w:tcW w:w="9776" w:type="dxa"/>
            <w:gridSpan w:val="6"/>
            <w:shd w:val="clear" w:color="auto" w:fill="B8CCE4"/>
          </w:tcPr>
          <w:p w14:paraId="72AEB9A1" w14:textId="77777777" w:rsidR="00F62638" w:rsidRPr="001C17D0" w:rsidRDefault="00F62638" w:rsidP="007E0848">
            <w:pPr>
              <w:pStyle w:val="Tabletext"/>
              <w:rPr>
                <w:b/>
                <w:bCs/>
              </w:rPr>
            </w:pPr>
            <w:r w:rsidRPr="001C17D0">
              <w:rPr>
                <w:b/>
                <w:bCs/>
              </w:rPr>
              <w:t>Anaphylaxis (adult and paediatric)</w:t>
            </w:r>
          </w:p>
        </w:tc>
      </w:tr>
      <w:tr w:rsidR="00F62638" w:rsidRPr="00760C8D" w14:paraId="5C6AAA8F" w14:textId="77777777" w:rsidTr="007E0848">
        <w:tc>
          <w:tcPr>
            <w:tcW w:w="4757" w:type="dxa"/>
            <w:shd w:val="clear" w:color="auto" w:fill="auto"/>
          </w:tcPr>
          <w:p w14:paraId="089036DA" w14:textId="77777777" w:rsidR="00F62638" w:rsidRPr="00D662FC" w:rsidRDefault="00F62638" w:rsidP="007E0848">
            <w:pPr>
              <w:pStyle w:val="Tabletext"/>
            </w:pPr>
            <w:r w:rsidRPr="00D662FC">
              <w:t>Adrenaline (via auto injector) (IM)</w:t>
            </w:r>
          </w:p>
        </w:tc>
        <w:tc>
          <w:tcPr>
            <w:tcW w:w="997" w:type="dxa"/>
            <w:shd w:val="clear" w:color="auto" w:fill="auto"/>
          </w:tcPr>
          <w:p w14:paraId="1F94F51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auto"/>
          </w:tcPr>
          <w:p w14:paraId="308BD13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auto"/>
          </w:tcPr>
          <w:p w14:paraId="7EE624F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auto"/>
          </w:tcPr>
          <w:p w14:paraId="5E24E67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auto"/>
          </w:tcPr>
          <w:p w14:paraId="48AAD2E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782BD6A6" w14:textId="77777777" w:rsidTr="007E0848">
        <w:tc>
          <w:tcPr>
            <w:tcW w:w="4757" w:type="dxa"/>
            <w:shd w:val="clear" w:color="auto" w:fill="auto"/>
          </w:tcPr>
          <w:p w14:paraId="031E0F56" w14:textId="77777777" w:rsidR="00F62638" w:rsidRPr="00D662FC" w:rsidRDefault="00F62638" w:rsidP="007E0848">
            <w:pPr>
              <w:pStyle w:val="Tabletext"/>
            </w:pPr>
            <w:r>
              <w:t xml:space="preserve">Adrenaline 1:1000 drawn from ampoule (IM) </w:t>
            </w:r>
          </w:p>
        </w:tc>
        <w:tc>
          <w:tcPr>
            <w:tcW w:w="997" w:type="dxa"/>
            <w:shd w:val="clear" w:color="auto" w:fill="auto"/>
          </w:tcPr>
          <w:p w14:paraId="333F127C" w14:textId="77777777" w:rsidR="00F62638" w:rsidRPr="00D662FC" w:rsidRDefault="00F62638" w:rsidP="007E0848">
            <w:pPr>
              <w:spacing w:before="80" w:after="60"/>
              <w:jc w:val="center"/>
              <w:rPr>
                <w:rFonts w:cs="Arial"/>
              </w:rPr>
            </w:pPr>
          </w:p>
        </w:tc>
        <w:tc>
          <w:tcPr>
            <w:tcW w:w="993" w:type="dxa"/>
            <w:shd w:val="clear" w:color="auto" w:fill="auto"/>
          </w:tcPr>
          <w:p w14:paraId="15B4FA64" w14:textId="77777777" w:rsidR="00F62638" w:rsidRPr="00D662FC" w:rsidRDefault="00F62638" w:rsidP="007E0848">
            <w:pPr>
              <w:spacing w:before="80" w:after="60"/>
              <w:jc w:val="center"/>
              <w:rPr>
                <w:rFonts w:cs="Arial"/>
              </w:rPr>
            </w:pPr>
            <w:r>
              <w:rPr>
                <w:rFonts w:cs="Arial"/>
              </w:rPr>
              <w:t>TE</w:t>
            </w:r>
          </w:p>
        </w:tc>
        <w:tc>
          <w:tcPr>
            <w:tcW w:w="850" w:type="dxa"/>
            <w:shd w:val="clear" w:color="auto" w:fill="auto"/>
          </w:tcPr>
          <w:p w14:paraId="5AF6828D" w14:textId="2D74EEDB" w:rsidR="00F62638" w:rsidRPr="00D662FC" w:rsidRDefault="005B6A55" w:rsidP="007E0848">
            <w:pPr>
              <w:spacing w:before="80" w:after="60"/>
              <w:jc w:val="center"/>
              <w:rPr>
                <w:rFonts w:cs="Arial"/>
              </w:rPr>
            </w:pPr>
            <w:r>
              <w:rPr>
                <w:rFonts w:cs="Arial"/>
              </w:rPr>
              <w:t>TE</w:t>
            </w:r>
          </w:p>
        </w:tc>
        <w:tc>
          <w:tcPr>
            <w:tcW w:w="992" w:type="dxa"/>
            <w:shd w:val="clear" w:color="auto" w:fill="auto"/>
          </w:tcPr>
          <w:p w14:paraId="3DFB4C3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auto"/>
          </w:tcPr>
          <w:p w14:paraId="6CA7B08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4A6EF003" w14:textId="77777777" w:rsidTr="007E0848">
        <w:tc>
          <w:tcPr>
            <w:tcW w:w="4757" w:type="dxa"/>
            <w:shd w:val="clear" w:color="auto" w:fill="auto"/>
          </w:tcPr>
          <w:p w14:paraId="44D693B8" w14:textId="77777777" w:rsidR="00F62638" w:rsidRDefault="00F62638" w:rsidP="007E0848">
            <w:pPr>
              <w:pStyle w:val="Tabletext"/>
            </w:pPr>
            <w:r>
              <w:t>Normal Saline bolus doses</w:t>
            </w:r>
          </w:p>
        </w:tc>
        <w:tc>
          <w:tcPr>
            <w:tcW w:w="997" w:type="dxa"/>
            <w:shd w:val="clear" w:color="auto" w:fill="auto"/>
          </w:tcPr>
          <w:p w14:paraId="76EDC598" w14:textId="77777777" w:rsidR="00F62638" w:rsidRPr="00D662FC" w:rsidRDefault="00F62638" w:rsidP="007E0848">
            <w:pPr>
              <w:spacing w:before="80" w:after="60"/>
              <w:jc w:val="center"/>
              <w:rPr>
                <w:rFonts w:cs="Arial"/>
              </w:rPr>
            </w:pPr>
          </w:p>
        </w:tc>
        <w:tc>
          <w:tcPr>
            <w:tcW w:w="993" w:type="dxa"/>
            <w:shd w:val="clear" w:color="auto" w:fill="auto"/>
          </w:tcPr>
          <w:p w14:paraId="1AC24A90" w14:textId="77777777" w:rsidR="00F62638" w:rsidRPr="00D662FC" w:rsidRDefault="00F62638" w:rsidP="007E0848">
            <w:pPr>
              <w:spacing w:before="80" w:after="60"/>
              <w:jc w:val="center"/>
              <w:rPr>
                <w:rFonts w:cs="Arial"/>
              </w:rPr>
            </w:pPr>
          </w:p>
        </w:tc>
        <w:tc>
          <w:tcPr>
            <w:tcW w:w="850" w:type="dxa"/>
            <w:shd w:val="clear" w:color="auto" w:fill="auto"/>
          </w:tcPr>
          <w:p w14:paraId="2AB330FC" w14:textId="77777777" w:rsidR="00F62638" w:rsidRPr="00D662FC" w:rsidRDefault="00F62638" w:rsidP="007E0848">
            <w:pPr>
              <w:spacing w:before="80" w:after="60"/>
              <w:jc w:val="center"/>
              <w:rPr>
                <w:rFonts w:cs="Arial"/>
              </w:rPr>
            </w:pPr>
          </w:p>
        </w:tc>
        <w:tc>
          <w:tcPr>
            <w:tcW w:w="992" w:type="dxa"/>
            <w:shd w:val="clear" w:color="auto" w:fill="auto"/>
          </w:tcPr>
          <w:p w14:paraId="376AEFA4" w14:textId="77777777" w:rsidR="00F62638" w:rsidRPr="00D662FC" w:rsidRDefault="00F62638" w:rsidP="007E0848">
            <w:pPr>
              <w:spacing w:before="80" w:after="60"/>
              <w:jc w:val="center"/>
              <w:rPr>
                <w:rFonts w:cs="Arial"/>
              </w:rPr>
            </w:pPr>
            <w:r>
              <w:rPr>
                <w:rFonts w:cs="Arial"/>
              </w:rPr>
              <w:t>TE</w:t>
            </w:r>
          </w:p>
        </w:tc>
        <w:tc>
          <w:tcPr>
            <w:tcW w:w="1187" w:type="dxa"/>
            <w:shd w:val="clear" w:color="auto" w:fill="auto"/>
          </w:tcPr>
          <w:p w14:paraId="1C7833F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9FB8D47" w14:textId="77777777" w:rsidTr="007E0848">
        <w:tc>
          <w:tcPr>
            <w:tcW w:w="4757" w:type="dxa"/>
            <w:shd w:val="clear" w:color="auto" w:fill="auto"/>
          </w:tcPr>
          <w:p w14:paraId="1CFA760A" w14:textId="77777777" w:rsidR="00F62638" w:rsidRDefault="00F62638" w:rsidP="007E0848">
            <w:pPr>
              <w:pStyle w:val="Tabletext"/>
            </w:pPr>
            <w:r>
              <w:t>Glucagon for refractory anaphylaxis</w:t>
            </w:r>
          </w:p>
        </w:tc>
        <w:tc>
          <w:tcPr>
            <w:tcW w:w="997" w:type="dxa"/>
            <w:shd w:val="clear" w:color="auto" w:fill="auto"/>
          </w:tcPr>
          <w:p w14:paraId="4F8F1408" w14:textId="77777777" w:rsidR="00F62638" w:rsidRPr="00D662FC" w:rsidRDefault="00F62638" w:rsidP="007E0848">
            <w:pPr>
              <w:spacing w:before="80" w:after="60"/>
              <w:jc w:val="center"/>
              <w:rPr>
                <w:rFonts w:cs="Arial"/>
              </w:rPr>
            </w:pPr>
          </w:p>
        </w:tc>
        <w:tc>
          <w:tcPr>
            <w:tcW w:w="993" w:type="dxa"/>
            <w:shd w:val="clear" w:color="auto" w:fill="auto"/>
          </w:tcPr>
          <w:p w14:paraId="3F004BC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auto"/>
          </w:tcPr>
          <w:p w14:paraId="0968C999" w14:textId="541573DB" w:rsidR="00F62638" w:rsidRPr="00D662FC" w:rsidRDefault="005B6A55" w:rsidP="007E0848">
            <w:pPr>
              <w:spacing w:before="80" w:after="60"/>
              <w:jc w:val="center"/>
              <w:rPr>
                <w:rFonts w:cs="Arial"/>
              </w:rPr>
            </w:pPr>
            <w:r>
              <w:rPr>
                <w:rFonts w:cs="Arial"/>
              </w:rPr>
              <w:t>TE</w:t>
            </w:r>
          </w:p>
        </w:tc>
        <w:tc>
          <w:tcPr>
            <w:tcW w:w="992" w:type="dxa"/>
            <w:shd w:val="clear" w:color="auto" w:fill="auto"/>
          </w:tcPr>
          <w:p w14:paraId="140AA90F" w14:textId="77777777" w:rsidR="00F62638"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auto"/>
          </w:tcPr>
          <w:p w14:paraId="780459F2"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190B702E" w14:textId="77777777" w:rsidTr="007E0848">
        <w:tc>
          <w:tcPr>
            <w:tcW w:w="4757" w:type="dxa"/>
            <w:shd w:val="clear" w:color="auto" w:fill="auto"/>
          </w:tcPr>
          <w:p w14:paraId="2267BA15" w14:textId="77777777" w:rsidR="00F62638" w:rsidRDefault="00F62638" w:rsidP="007E0848">
            <w:pPr>
              <w:pStyle w:val="Tabletext"/>
            </w:pPr>
            <w:r>
              <w:t>Adrenaline via Neb for stridor</w:t>
            </w:r>
          </w:p>
        </w:tc>
        <w:tc>
          <w:tcPr>
            <w:tcW w:w="997" w:type="dxa"/>
            <w:shd w:val="clear" w:color="auto" w:fill="auto"/>
          </w:tcPr>
          <w:p w14:paraId="005A7094" w14:textId="77777777" w:rsidR="00F62638" w:rsidRPr="00D662FC" w:rsidRDefault="00F62638" w:rsidP="007E0848">
            <w:pPr>
              <w:spacing w:before="80" w:after="60"/>
              <w:jc w:val="center"/>
              <w:rPr>
                <w:rFonts w:cs="Arial"/>
              </w:rPr>
            </w:pPr>
          </w:p>
        </w:tc>
        <w:tc>
          <w:tcPr>
            <w:tcW w:w="993" w:type="dxa"/>
            <w:shd w:val="clear" w:color="auto" w:fill="auto"/>
          </w:tcPr>
          <w:p w14:paraId="289D930B" w14:textId="77777777" w:rsidR="00F62638" w:rsidRPr="00D662FC" w:rsidRDefault="00F62638" w:rsidP="007E0848">
            <w:pPr>
              <w:spacing w:before="80" w:after="60"/>
              <w:jc w:val="center"/>
              <w:rPr>
                <w:rFonts w:ascii="Wingdings" w:eastAsia="Wingdings" w:hAnsi="Wingdings" w:cs="Wingdings"/>
              </w:rPr>
            </w:pPr>
            <w:r>
              <w:rPr>
                <w:rFonts w:cs="Arial"/>
              </w:rPr>
              <w:t>TE</w:t>
            </w:r>
          </w:p>
        </w:tc>
        <w:tc>
          <w:tcPr>
            <w:tcW w:w="850" w:type="dxa"/>
            <w:shd w:val="clear" w:color="auto" w:fill="auto"/>
          </w:tcPr>
          <w:p w14:paraId="401EC618"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auto"/>
          </w:tcPr>
          <w:p w14:paraId="77A25850"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shd w:val="clear" w:color="auto" w:fill="auto"/>
          </w:tcPr>
          <w:p w14:paraId="2A22EDD9"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01AF8636" w14:textId="77777777" w:rsidTr="007E0848">
        <w:tc>
          <w:tcPr>
            <w:tcW w:w="4757" w:type="dxa"/>
            <w:shd w:val="clear" w:color="auto" w:fill="auto"/>
          </w:tcPr>
          <w:p w14:paraId="66DB6016" w14:textId="77777777" w:rsidR="00F62638" w:rsidRDefault="00F62638" w:rsidP="007E0848">
            <w:pPr>
              <w:pStyle w:val="Tabletext"/>
            </w:pPr>
            <w:r w:rsidRPr="00D662FC">
              <w:lastRenderedPageBreak/>
              <w:t>Salbutamol (pMDI</w:t>
            </w:r>
            <w:r>
              <w:t>)</w:t>
            </w:r>
          </w:p>
        </w:tc>
        <w:tc>
          <w:tcPr>
            <w:tcW w:w="997" w:type="dxa"/>
            <w:shd w:val="clear" w:color="auto" w:fill="auto"/>
          </w:tcPr>
          <w:p w14:paraId="090221D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auto"/>
          </w:tcPr>
          <w:p w14:paraId="31D99DAF" w14:textId="77777777" w:rsidR="00F62638"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auto"/>
          </w:tcPr>
          <w:p w14:paraId="04831539"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auto"/>
          </w:tcPr>
          <w:p w14:paraId="33D1EC99"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shd w:val="clear" w:color="auto" w:fill="auto"/>
          </w:tcPr>
          <w:p w14:paraId="176E6899"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0EF37602" w14:textId="77777777" w:rsidTr="007E0848">
        <w:tc>
          <w:tcPr>
            <w:tcW w:w="4757" w:type="dxa"/>
            <w:shd w:val="clear" w:color="auto" w:fill="auto"/>
          </w:tcPr>
          <w:p w14:paraId="45BC63D0" w14:textId="77777777" w:rsidR="00F62638" w:rsidRDefault="00F62638" w:rsidP="007E0848">
            <w:pPr>
              <w:pStyle w:val="Tabletext"/>
            </w:pPr>
            <w:r>
              <w:t>Salbutamol (Neb)</w:t>
            </w:r>
          </w:p>
        </w:tc>
        <w:tc>
          <w:tcPr>
            <w:tcW w:w="997" w:type="dxa"/>
            <w:shd w:val="clear" w:color="auto" w:fill="auto"/>
          </w:tcPr>
          <w:p w14:paraId="674E041F" w14:textId="77777777" w:rsidR="00F62638" w:rsidRPr="00D662FC" w:rsidRDefault="00F62638" w:rsidP="007E0848">
            <w:pPr>
              <w:spacing w:before="80" w:after="60"/>
              <w:jc w:val="center"/>
              <w:rPr>
                <w:rFonts w:cs="Arial"/>
              </w:rPr>
            </w:pPr>
          </w:p>
        </w:tc>
        <w:tc>
          <w:tcPr>
            <w:tcW w:w="993" w:type="dxa"/>
            <w:shd w:val="clear" w:color="auto" w:fill="auto"/>
          </w:tcPr>
          <w:p w14:paraId="3700F6C6" w14:textId="77777777" w:rsidR="00F62638" w:rsidRDefault="00F62638" w:rsidP="007E0848">
            <w:pPr>
              <w:spacing w:before="80" w:after="60"/>
              <w:jc w:val="center"/>
              <w:rPr>
                <w:rFonts w:cs="Arial"/>
              </w:rPr>
            </w:pPr>
            <w:r>
              <w:rPr>
                <w:rFonts w:cs="Arial"/>
              </w:rPr>
              <w:t>TE</w:t>
            </w:r>
          </w:p>
        </w:tc>
        <w:tc>
          <w:tcPr>
            <w:tcW w:w="850" w:type="dxa"/>
            <w:shd w:val="clear" w:color="auto" w:fill="auto"/>
          </w:tcPr>
          <w:p w14:paraId="3B07D7C8"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auto"/>
          </w:tcPr>
          <w:p w14:paraId="36EDE2EE"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shd w:val="clear" w:color="auto" w:fill="auto"/>
          </w:tcPr>
          <w:p w14:paraId="5F27A50B"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1FF414A8" w14:textId="77777777" w:rsidTr="007E0848">
        <w:tc>
          <w:tcPr>
            <w:tcW w:w="4757" w:type="dxa"/>
            <w:shd w:val="clear" w:color="auto" w:fill="auto"/>
          </w:tcPr>
          <w:p w14:paraId="2D02EA7E" w14:textId="77777777" w:rsidR="00F62638" w:rsidRDefault="00F62638" w:rsidP="007E0848">
            <w:pPr>
              <w:pStyle w:val="Tabletext"/>
            </w:pPr>
            <w:r w:rsidRPr="00D662FC">
              <w:t>Ipratropium Bromide (Atrovent)</w:t>
            </w:r>
            <w:r>
              <w:t xml:space="preserve"> (pMDI)</w:t>
            </w:r>
          </w:p>
        </w:tc>
        <w:tc>
          <w:tcPr>
            <w:tcW w:w="997" w:type="dxa"/>
            <w:shd w:val="clear" w:color="auto" w:fill="auto"/>
          </w:tcPr>
          <w:p w14:paraId="63EAAD5A" w14:textId="77777777" w:rsidR="00F62638" w:rsidRPr="00D662FC" w:rsidRDefault="00F62638" w:rsidP="007E0848">
            <w:pPr>
              <w:spacing w:before="80" w:after="60"/>
              <w:jc w:val="center"/>
              <w:rPr>
                <w:rFonts w:cs="Arial"/>
              </w:rPr>
            </w:pPr>
          </w:p>
        </w:tc>
        <w:tc>
          <w:tcPr>
            <w:tcW w:w="993" w:type="dxa"/>
            <w:shd w:val="clear" w:color="auto" w:fill="auto"/>
          </w:tcPr>
          <w:p w14:paraId="3D093DC5" w14:textId="77777777" w:rsidR="00F62638"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auto"/>
          </w:tcPr>
          <w:p w14:paraId="269393DF"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auto"/>
          </w:tcPr>
          <w:p w14:paraId="069C9BAC"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shd w:val="clear" w:color="auto" w:fill="auto"/>
          </w:tcPr>
          <w:p w14:paraId="410CB7CD"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03B1FECE" w14:textId="77777777" w:rsidTr="007E0848">
        <w:tc>
          <w:tcPr>
            <w:tcW w:w="4757" w:type="dxa"/>
            <w:shd w:val="clear" w:color="auto" w:fill="auto"/>
          </w:tcPr>
          <w:p w14:paraId="71C93B0F" w14:textId="77777777" w:rsidR="00F62638" w:rsidRDefault="00F62638" w:rsidP="007E0848">
            <w:pPr>
              <w:pStyle w:val="Tabletext"/>
            </w:pPr>
            <w:r>
              <w:t>Ipratropium Bromide (Atrovent) (Neb)</w:t>
            </w:r>
          </w:p>
        </w:tc>
        <w:tc>
          <w:tcPr>
            <w:tcW w:w="997" w:type="dxa"/>
            <w:shd w:val="clear" w:color="auto" w:fill="auto"/>
          </w:tcPr>
          <w:p w14:paraId="4FEB99F8" w14:textId="77777777" w:rsidR="00F62638" w:rsidRPr="00D662FC" w:rsidRDefault="00F62638" w:rsidP="007E0848">
            <w:pPr>
              <w:spacing w:before="80" w:after="60"/>
              <w:jc w:val="center"/>
              <w:rPr>
                <w:rFonts w:cs="Arial"/>
              </w:rPr>
            </w:pPr>
          </w:p>
        </w:tc>
        <w:tc>
          <w:tcPr>
            <w:tcW w:w="993" w:type="dxa"/>
            <w:shd w:val="clear" w:color="auto" w:fill="auto"/>
          </w:tcPr>
          <w:p w14:paraId="1C7EB21C" w14:textId="77777777" w:rsidR="00F62638" w:rsidRDefault="00F62638" w:rsidP="007E0848">
            <w:pPr>
              <w:spacing w:before="80" w:after="60"/>
              <w:jc w:val="center"/>
              <w:rPr>
                <w:rFonts w:cs="Arial"/>
              </w:rPr>
            </w:pPr>
            <w:r>
              <w:rPr>
                <w:rFonts w:cs="Arial"/>
              </w:rPr>
              <w:t>TE</w:t>
            </w:r>
          </w:p>
        </w:tc>
        <w:tc>
          <w:tcPr>
            <w:tcW w:w="850" w:type="dxa"/>
            <w:shd w:val="clear" w:color="auto" w:fill="auto"/>
          </w:tcPr>
          <w:p w14:paraId="4383AF0B"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auto"/>
          </w:tcPr>
          <w:p w14:paraId="2DDF0ECA"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shd w:val="clear" w:color="auto" w:fill="auto"/>
          </w:tcPr>
          <w:p w14:paraId="61473465"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1C17D0" w:rsidRPr="00760C8D" w14:paraId="01B7C7C7" w14:textId="77777777" w:rsidTr="007E0848">
        <w:tc>
          <w:tcPr>
            <w:tcW w:w="4757" w:type="dxa"/>
            <w:shd w:val="clear" w:color="auto" w:fill="auto"/>
          </w:tcPr>
          <w:p w14:paraId="070C8272" w14:textId="4AB6E4C8" w:rsidR="001C17D0" w:rsidRDefault="001C17D0" w:rsidP="007E0848">
            <w:pPr>
              <w:pStyle w:val="Tabletext"/>
            </w:pPr>
            <w:r>
              <w:t>Adrenaline IV bolus</w:t>
            </w:r>
          </w:p>
        </w:tc>
        <w:tc>
          <w:tcPr>
            <w:tcW w:w="997" w:type="dxa"/>
            <w:shd w:val="clear" w:color="auto" w:fill="auto"/>
          </w:tcPr>
          <w:p w14:paraId="05F502D2" w14:textId="77777777" w:rsidR="001C17D0" w:rsidRPr="00D662FC" w:rsidRDefault="001C17D0" w:rsidP="007E0848">
            <w:pPr>
              <w:spacing w:before="80" w:after="60"/>
              <w:jc w:val="center"/>
              <w:rPr>
                <w:rFonts w:cs="Arial"/>
              </w:rPr>
            </w:pPr>
          </w:p>
        </w:tc>
        <w:tc>
          <w:tcPr>
            <w:tcW w:w="993" w:type="dxa"/>
            <w:shd w:val="clear" w:color="auto" w:fill="auto"/>
          </w:tcPr>
          <w:p w14:paraId="2379EDA0" w14:textId="77777777" w:rsidR="001C17D0" w:rsidRDefault="001C17D0" w:rsidP="007E0848">
            <w:pPr>
              <w:spacing w:before="80" w:after="60"/>
              <w:jc w:val="center"/>
              <w:rPr>
                <w:rFonts w:cs="Arial"/>
              </w:rPr>
            </w:pPr>
          </w:p>
        </w:tc>
        <w:tc>
          <w:tcPr>
            <w:tcW w:w="850" w:type="dxa"/>
            <w:shd w:val="clear" w:color="auto" w:fill="auto"/>
          </w:tcPr>
          <w:p w14:paraId="179DD851" w14:textId="77777777" w:rsidR="001C17D0" w:rsidRPr="00D662FC" w:rsidRDefault="001C17D0" w:rsidP="007E0848">
            <w:pPr>
              <w:spacing w:before="80" w:after="60"/>
              <w:jc w:val="center"/>
              <w:rPr>
                <w:rFonts w:ascii="Wingdings" w:eastAsia="Wingdings" w:hAnsi="Wingdings" w:cs="Wingdings"/>
              </w:rPr>
            </w:pPr>
          </w:p>
        </w:tc>
        <w:tc>
          <w:tcPr>
            <w:tcW w:w="992" w:type="dxa"/>
            <w:shd w:val="clear" w:color="auto" w:fill="auto"/>
          </w:tcPr>
          <w:p w14:paraId="1D80490F" w14:textId="77777777" w:rsidR="001C17D0" w:rsidRPr="00D662FC" w:rsidRDefault="001C17D0" w:rsidP="007E0848">
            <w:pPr>
              <w:spacing w:before="80" w:after="60"/>
              <w:jc w:val="center"/>
              <w:rPr>
                <w:rFonts w:ascii="Wingdings" w:eastAsia="Wingdings" w:hAnsi="Wingdings" w:cs="Wingdings"/>
              </w:rPr>
            </w:pPr>
          </w:p>
        </w:tc>
        <w:tc>
          <w:tcPr>
            <w:tcW w:w="1187" w:type="dxa"/>
            <w:shd w:val="clear" w:color="auto" w:fill="auto"/>
          </w:tcPr>
          <w:p w14:paraId="5D7F8FAD" w14:textId="27201FE6" w:rsidR="001C17D0" w:rsidRPr="00D662FC" w:rsidRDefault="001C17D0"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43D95B7C" w14:textId="77777777" w:rsidTr="007E0848">
        <w:tc>
          <w:tcPr>
            <w:tcW w:w="9776" w:type="dxa"/>
            <w:gridSpan w:val="6"/>
            <w:shd w:val="clear" w:color="auto" w:fill="B8CCE4"/>
          </w:tcPr>
          <w:p w14:paraId="5E88DED4" w14:textId="77777777" w:rsidR="00F62638" w:rsidRPr="006D53B6" w:rsidRDefault="00F62638" w:rsidP="007E0848">
            <w:pPr>
              <w:pStyle w:val="Tabletext"/>
              <w:rPr>
                <w:b/>
                <w:bCs/>
              </w:rPr>
            </w:pPr>
            <w:r w:rsidRPr="006D53B6">
              <w:rPr>
                <w:b/>
                <w:bCs/>
              </w:rPr>
              <w:t>Breathing difficulties (hypoxia management)</w:t>
            </w:r>
          </w:p>
        </w:tc>
      </w:tr>
      <w:tr w:rsidR="00F62638" w:rsidRPr="00760C8D" w14:paraId="04006727" w14:textId="77777777" w:rsidTr="007E0848">
        <w:tc>
          <w:tcPr>
            <w:tcW w:w="4757" w:type="dxa"/>
            <w:shd w:val="clear" w:color="auto" w:fill="auto"/>
          </w:tcPr>
          <w:p w14:paraId="0497702E" w14:textId="77777777" w:rsidR="00F62638" w:rsidRPr="00D662FC" w:rsidRDefault="00F62638" w:rsidP="007E0848">
            <w:pPr>
              <w:pStyle w:val="Tabletext"/>
            </w:pPr>
            <w:r w:rsidRPr="00D662FC">
              <w:t>Oxygen saturation monitoring</w:t>
            </w:r>
          </w:p>
        </w:tc>
        <w:tc>
          <w:tcPr>
            <w:tcW w:w="997" w:type="dxa"/>
            <w:shd w:val="clear" w:color="auto" w:fill="auto"/>
          </w:tcPr>
          <w:p w14:paraId="40B736C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auto"/>
          </w:tcPr>
          <w:p w14:paraId="4FBE491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auto"/>
          </w:tcPr>
          <w:p w14:paraId="5207B3E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auto"/>
          </w:tcPr>
          <w:p w14:paraId="0C8E758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auto"/>
          </w:tcPr>
          <w:p w14:paraId="503E604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4DEFF322" w14:textId="77777777" w:rsidTr="007E0848">
        <w:tc>
          <w:tcPr>
            <w:tcW w:w="4757" w:type="dxa"/>
            <w:shd w:val="clear" w:color="auto" w:fill="auto"/>
          </w:tcPr>
          <w:p w14:paraId="1E81F11A" w14:textId="77777777" w:rsidR="00F62638" w:rsidRPr="00D662FC" w:rsidRDefault="00F62638" w:rsidP="007E0848">
            <w:pPr>
              <w:pStyle w:val="Tabletext"/>
            </w:pPr>
            <w:r w:rsidRPr="00D662FC">
              <w:t>Oxygen (nasal prongs/face mask)</w:t>
            </w:r>
          </w:p>
        </w:tc>
        <w:tc>
          <w:tcPr>
            <w:tcW w:w="997" w:type="dxa"/>
            <w:shd w:val="clear" w:color="auto" w:fill="auto"/>
          </w:tcPr>
          <w:p w14:paraId="7A0B332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auto"/>
          </w:tcPr>
          <w:p w14:paraId="1AB7698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auto"/>
          </w:tcPr>
          <w:p w14:paraId="0957C5E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auto"/>
          </w:tcPr>
          <w:p w14:paraId="074FACF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auto"/>
          </w:tcPr>
          <w:p w14:paraId="16AB8A9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276592C" w14:textId="77777777" w:rsidTr="007E0848">
        <w:tc>
          <w:tcPr>
            <w:tcW w:w="4757" w:type="dxa"/>
            <w:shd w:val="clear" w:color="auto" w:fill="auto"/>
          </w:tcPr>
          <w:p w14:paraId="094F2F01" w14:textId="77777777" w:rsidR="00F62638" w:rsidRPr="00D662FC" w:rsidRDefault="00F62638" w:rsidP="007E0848">
            <w:pPr>
              <w:pStyle w:val="Tabletext"/>
            </w:pPr>
            <w:r w:rsidRPr="00D662FC">
              <w:t>Titrated oxygen care based on oxygen saturation</w:t>
            </w:r>
          </w:p>
        </w:tc>
        <w:tc>
          <w:tcPr>
            <w:tcW w:w="997" w:type="dxa"/>
            <w:shd w:val="clear" w:color="auto" w:fill="auto"/>
          </w:tcPr>
          <w:p w14:paraId="3DCAF01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auto"/>
          </w:tcPr>
          <w:p w14:paraId="2D68603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auto"/>
          </w:tcPr>
          <w:p w14:paraId="184005F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auto"/>
          </w:tcPr>
          <w:p w14:paraId="6B324C8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auto"/>
          </w:tcPr>
          <w:p w14:paraId="03AE581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28D9229" w14:textId="77777777" w:rsidTr="007E0848">
        <w:tc>
          <w:tcPr>
            <w:tcW w:w="4757" w:type="dxa"/>
            <w:shd w:val="clear" w:color="auto" w:fill="auto"/>
          </w:tcPr>
          <w:p w14:paraId="2147DFA0" w14:textId="77777777" w:rsidR="00F62638" w:rsidRPr="00D662FC" w:rsidRDefault="00F62638" w:rsidP="007E0848">
            <w:pPr>
              <w:pStyle w:val="Tabletext"/>
            </w:pPr>
            <w:r w:rsidRPr="00D662FC">
              <w:t>Bag Valve Mask Ventilation</w:t>
            </w:r>
          </w:p>
        </w:tc>
        <w:tc>
          <w:tcPr>
            <w:tcW w:w="997" w:type="dxa"/>
            <w:shd w:val="clear" w:color="auto" w:fill="FFFFFF" w:themeFill="background1"/>
          </w:tcPr>
          <w:p w14:paraId="5D5AD38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0071595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177DA8D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4AC2FD1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357487E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09CE4247" w14:textId="77777777" w:rsidTr="007E0848">
        <w:tc>
          <w:tcPr>
            <w:tcW w:w="9776" w:type="dxa"/>
            <w:gridSpan w:val="6"/>
            <w:shd w:val="clear" w:color="auto" w:fill="C6D9F1" w:themeFill="text2" w:themeFillTint="33"/>
          </w:tcPr>
          <w:p w14:paraId="1C2D1D6B" w14:textId="77777777" w:rsidR="00F62638" w:rsidRPr="008F1D98" w:rsidRDefault="00F62638" w:rsidP="007E0848">
            <w:pPr>
              <w:spacing w:before="80" w:after="60"/>
              <w:rPr>
                <w:rFonts w:cs="Arial"/>
                <w:b/>
                <w:bCs/>
              </w:rPr>
            </w:pPr>
            <w:r>
              <w:rPr>
                <w:rFonts w:cs="Arial"/>
                <w:b/>
                <w:bCs/>
              </w:rPr>
              <w:t>Asthma (adult and paediatric)</w:t>
            </w:r>
          </w:p>
        </w:tc>
      </w:tr>
      <w:tr w:rsidR="00F62638" w:rsidRPr="00760C8D" w14:paraId="13CC76A5" w14:textId="77777777" w:rsidTr="007E0848">
        <w:tc>
          <w:tcPr>
            <w:tcW w:w="4757" w:type="dxa"/>
            <w:shd w:val="clear" w:color="auto" w:fill="auto"/>
          </w:tcPr>
          <w:p w14:paraId="48D15E4E" w14:textId="77777777" w:rsidR="00F62638" w:rsidRPr="00D662FC" w:rsidRDefault="00F62638" w:rsidP="007E0848">
            <w:pPr>
              <w:pStyle w:val="Tabletext"/>
            </w:pPr>
            <w:r w:rsidRPr="00D662FC">
              <w:t>Salbutamol (pMDI</w:t>
            </w:r>
            <w:r>
              <w:t>)</w:t>
            </w:r>
          </w:p>
        </w:tc>
        <w:tc>
          <w:tcPr>
            <w:tcW w:w="997" w:type="dxa"/>
            <w:shd w:val="clear" w:color="auto" w:fill="FFFFFF" w:themeFill="background1"/>
          </w:tcPr>
          <w:p w14:paraId="231BBF3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7A84460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3F7F3D3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0F5CCD6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7640175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EF7D73D" w14:textId="77777777" w:rsidTr="007E0848">
        <w:tc>
          <w:tcPr>
            <w:tcW w:w="4757" w:type="dxa"/>
            <w:shd w:val="clear" w:color="auto" w:fill="auto"/>
          </w:tcPr>
          <w:p w14:paraId="25F04C2B" w14:textId="77777777" w:rsidR="00F62638" w:rsidRPr="00D662FC" w:rsidRDefault="00F62638" w:rsidP="007E0848">
            <w:pPr>
              <w:pStyle w:val="Tabletext"/>
            </w:pPr>
            <w:r>
              <w:t>Salbutamol (Neb)</w:t>
            </w:r>
          </w:p>
        </w:tc>
        <w:tc>
          <w:tcPr>
            <w:tcW w:w="997" w:type="dxa"/>
            <w:shd w:val="clear" w:color="auto" w:fill="FFFFFF" w:themeFill="background1"/>
          </w:tcPr>
          <w:p w14:paraId="0EA6D841"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31C2E5CB" w14:textId="77777777" w:rsidR="00F62638" w:rsidRPr="00D662FC" w:rsidRDefault="00F62638" w:rsidP="007E0848">
            <w:pPr>
              <w:spacing w:before="80" w:after="60"/>
              <w:jc w:val="center"/>
              <w:rPr>
                <w:rFonts w:cs="Arial"/>
              </w:rPr>
            </w:pPr>
            <w:r>
              <w:rPr>
                <w:rFonts w:cs="Arial"/>
              </w:rPr>
              <w:t>TE</w:t>
            </w:r>
          </w:p>
        </w:tc>
        <w:tc>
          <w:tcPr>
            <w:tcW w:w="850" w:type="dxa"/>
            <w:shd w:val="clear" w:color="auto" w:fill="FFFFFF" w:themeFill="background1"/>
          </w:tcPr>
          <w:p w14:paraId="1CF66EB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350257BF"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35ECF82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3F4ACECA" w14:textId="77777777" w:rsidTr="007E0848">
        <w:tc>
          <w:tcPr>
            <w:tcW w:w="4757" w:type="dxa"/>
            <w:shd w:val="clear" w:color="auto" w:fill="auto"/>
          </w:tcPr>
          <w:p w14:paraId="6509236A" w14:textId="77777777" w:rsidR="00F62638" w:rsidRPr="00D662FC" w:rsidRDefault="00F62638" w:rsidP="007E0848">
            <w:pPr>
              <w:pStyle w:val="Tabletext"/>
            </w:pPr>
            <w:r w:rsidRPr="00D662FC">
              <w:t>Ipratropium Bromide (Atrovent)</w:t>
            </w:r>
            <w:r>
              <w:t xml:space="preserve"> (pMDI)</w:t>
            </w:r>
          </w:p>
        </w:tc>
        <w:tc>
          <w:tcPr>
            <w:tcW w:w="997" w:type="dxa"/>
            <w:shd w:val="clear" w:color="auto" w:fill="FFFFFF" w:themeFill="background1"/>
          </w:tcPr>
          <w:p w14:paraId="2AA074B2"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68A9ACA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505244C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7F25A7F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62AA6E0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6773BE86" w14:textId="77777777" w:rsidTr="007E0848">
        <w:tc>
          <w:tcPr>
            <w:tcW w:w="4757" w:type="dxa"/>
            <w:shd w:val="clear" w:color="auto" w:fill="auto"/>
          </w:tcPr>
          <w:p w14:paraId="33EBFE97" w14:textId="77777777" w:rsidR="00F62638" w:rsidRPr="00D662FC" w:rsidRDefault="00F62638" w:rsidP="007E0848">
            <w:pPr>
              <w:pStyle w:val="Tabletext"/>
            </w:pPr>
            <w:r>
              <w:t>Ipratropium Bromide (Atrovent) (Neb)</w:t>
            </w:r>
          </w:p>
        </w:tc>
        <w:tc>
          <w:tcPr>
            <w:tcW w:w="997" w:type="dxa"/>
            <w:shd w:val="clear" w:color="auto" w:fill="FFFFFF" w:themeFill="background1"/>
          </w:tcPr>
          <w:p w14:paraId="7F92AD36"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390BDFF6" w14:textId="77777777" w:rsidR="00F62638" w:rsidRPr="00D662FC" w:rsidRDefault="00F62638" w:rsidP="007E0848">
            <w:pPr>
              <w:spacing w:before="80" w:after="60"/>
              <w:jc w:val="center"/>
              <w:rPr>
                <w:rFonts w:cs="Arial"/>
              </w:rPr>
            </w:pPr>
            <w:r>
              <w:rPr>
                <w:rFonts w:cs="Arial"/>
              </w:rPr>
              <w:t>TE</w:t>
            </w:r>
          </w:p>
        </w:tc>
        <w:tc>
          <w:tcPr>
            <w:tcW w:w="850" w:type="dxa"/>
            <w:shd w:val="clear" w:color="auto" w:fill="FFFFFF" w:themeFill="background1"/>
          </w:tcPr>
          <w:p w14:paraId="179BB73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4BD05A1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131D55D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2FB51155" w14:textId="77777777" w:rsidTr="007E0848">
        <w:tc>
          <w:tcPr>
            <w:tcW w:w="4757" w:type="dxa"/>
            <w:shd w:val="clear" w:color="auto" w:fill="auto"/>
          </w:tcPr>
          <w:p w14:paraId="5E610035" w14:textId="77777777" w:rsidR="00F62638" w:rsidRDefault="00F62638" w:rsidP="007E0848">
            <w:pPr>
              <w:pStyle w:val="Tabletext"/>
            </w:pPr>
            <w:r>
              <w:t>Adrenaline (1:1000) IMI</w:t>
            </w:r>
          </w:p>
        </w:tc>
        <w:tc>
          <w:tcPr>
            <w:tcW w:w="997" w:type="dxa"/>
            <w:shd w:val="clear" w:color="auto" w:fill="FFFFFF" w:themeFill="background1"/>
          </w:tcPr>
          <w:p w14:paraId="4A51CFD0"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3F9E413E" w14:textId="77777777" w:rsidR="00F62638" w:rsidRPr="00D662FC" w:rsidRDefault="00F62638" w:rsidP="007E0848">
            <w:pPr>
              <w:spacing w:before="80" w:after="60"/>
              <w:jc w:val="center"/>
              <w:rPr>
                <w:rFonts w:cs="Arial"/>
              </w:rPr>
            </w:pPr>
            <w:r>
              <w:rPr>
                <w:rFonts w:cs="Arial"/>
              </w:rPr>
              <w:t>TE</w:t>
            </w:r>
          </w:p>
        </w:tc>
        <w:tc>
          <w:tcPr>
            <w:tcW w:w="850" w:type="dxa"/>
            <w:shd w:val="clear" w:color="auto" w:fill="FFFFFF" w:themeFill="background1"/>
          </w:tcPr>
          <w:p w14:paraId="3539C9D5" w14:textId="0D1D0528" w:rsidR="00F62638" w:rsidRPr="00D662FC" w:rsidRDefault="00013885" w:rsidP="007E0848">
            <w:pPr>
              <w:spacing w:before="80" w:after="60"/>
              <w:jc w:val="center"/>
              <w:rPr>
                <w:rFonts w:cs="Arial"/>
              </w:rPr>
            </w:pPr>
            <w:r>
              <w:rPr>
                <w:rFonts w:cs="Arial"/>
              </w:rPr>
              <w:t>TE</w:t>
            </w:r>
          </w:p>
        </w:tc>
        <w:tc>
          <w:tcPr>
            <w:tcW w:w="992" w:type="dxa"/>
            <w:shd w:val="clear" w:color="auto" w:fill="FFFFFF" w:themeFill="background1"/>
          </w:tcPr>
          <w:p w14:paraId="0500AFD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0666C58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1BC12AAD" w14:textId="77777777" w:rsidTr="007E0848">
        <w:tc>
          <w:tcPr>
            <w:tcW w:w="4757" w:type="dxa"/>
            <w:shd w:val="clear" w:color="auto" w:fill="auto"/>
          </w:tcPr>
          <w:p w14:paraId="5066A752" w14:textId="77777777" w:rsidR="00F62638" w:rsidRDefault="00F62638" w:rsidP="007E0848">
            <w:pPr>
              <w:pStyle w:val="Tabletext"/>
            </w:pPr>
            <w:r>
              <w:t>Adrenaline (auto-injector)</w:t>
            </w:r>
          </w:p>
        </w:tc>
        <w:tc>
          <w:tcPr>
            <w:tcW w:w="997" w:type="dxa"/>
            <w:shd w:val="clear" w:color="auto" w:fill="FFFFFF" w:themeFill="background1"/>
          </w:tcPr>
          <w:p w14:paraId="0D2DCC8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310C4BC8" w14:textId="77777777" w:rsidR="00F62638"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3FC41159" w14:textId="77777777" w:rsidR="00F62638" w:rsidRPr="00BE7BF8" w:rsidRDefault="00F62638" w:rsidP="007E0848">
            <w:pPr>
              <w:spacing w:before="80" w:after="60"/>
              <w:jc w:val="center"/>
              <w:rPr>
                <w:rFonts w:cs="Arial"/>
                <w:b/>
                <w:bCs/>
              </w:rPr>
            </w:pPr>
            <w:r w:rsidRPr="00D662FC">
              <w:rPr>
                <w:rFonts w:ascii="Wingdings" w:eastAsia="Wingdings" w:hAnsi="Wingdings" w:cs="Wingdings"/>
              </w:rPr>
              <w:t>ü</w:t>
            </w:r>
          </w:p>
        </w:tc>
        <w:tc>
          <w:tcPr>
            <w:tcW w:w="992" w:type="dxa"/>
            <w:shd w:val="clear" w:color="auto" w:fill="FFFFFF" w:themeFill="background1"/>
          </w:tcPr>
          <w:p w14:paraId="5FDA471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53E538C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753EE5C3" w14:textId="77777777" w:rsidTr="007E0848">
        <w:tc>
          <w:tcPr>
            <w:tcW w:w="9776" w:type="dxa"/>
            <w:gridSpan w:val="6"/>
            <w:shd w:val="clear" w:color="auto" w:fill="C6D9F1" w:themeFill="text2" w:themeFillTint="33"/>
          </w:tcPr>
          <w:p w14:paraId="5C8F01A4" w14:textId="77777777" w:rsidR="00F62638" w:rsidRPr="006D53B6" w:rsidRDefault="00F62638" w:rsidP="007E0848">
            <w:pPr>
              <w:pStyle w:val="Tabletext"/>
              <w:rPr>
                <w:b/>
                <w:bCs/>
              </w:rPr>
            </w:pPr>
            <w:r w:rsidRPr="006D53B6">
              <w:rPr>
                <w:b/>
                <w:bCs/>
              </w:rPr>
              <w:t>COPD exacerbation</w:t>
            </w:r>
          </w:p>
        </w:tc>
      </w:tr>
      <w:tr w:rsidR="00F62638" w:rsidRPr="00760C8D" w14:paraId="7ECD9D05" w14:textId="77777777" w:rsidTr="007E0848">
        <w:tc>
          <w:tcPr>
            <w:tcW w:w="4757" w:type="dxa"/>
            <w:shd w:val="clear" w:color="auto" w:fill="auto"/>
          </w:tcPr>
          <w:p w14:paraId="09016D58" w14:textId="77777777" w:rsidR="00F62638" w:rsidRDefault="00F62638" w:rsidP="007E0848">
            <w:pPr>
              <w:pStyle w:val="Tabletext"/>
            </w:pPr>
            <w:r w:rsidRPr="00D662FC">
              <w:t>Salbutamol (pMDI</w:t>
            </w:r>
            <w:r>
              <w:t>)</w:t>
            </w:r>
          </w:p>
        </w:tc>
        <w:tc>
          <w:tcPr>
            <w:tcW w:w="997" w:type="dxa"/>
            <w:shd w:val="clear" w:color="auto" w:fill="FFFFFF" w:themeFill="background1"/>
          </w:tcPr>
          <w:p w14:paraId="16CC740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3C8D019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088218A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01F7A31F"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14398C7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72049D0B" w14:textId="77777777" w:rsidTr="007E0848">
        <w:tc>
          <w:tcPr>
            <w:tcW w:w="4757" w:type="dxa"/>
            <w:shd w:val="clear" w:color="auto" w:fill="auto"/>
          </w:tcPr>
          <w:p w14:paraId="310DD515" w14:textId="77777777" w:rsidR="00F62638" w:rsidRDefault="00F62638" w:rsidP="007E0848">
            <w:pPr>
              <w:pStyle w:val="Tabletext"/>
            </w:pPr>
            <w:r>
              <w:t>Salbutamol (Neb)</w:t>
            </w:r>
          </w:p>
        </w:tc>
        <w:tc>
          <w:tcPr>
            <w:tcW w:w="997" w:type="dxa"/>
            <w:shd w:val="clear" w:color="auto" w:fill="FFFFFF" w:themeFill="background1"/>
          </w:tcPr>
          <w:p w14:paraId="7AB461AA"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7513AB32" w14:textId="77777777" w:rsidR="00F62638" w:rsidRPr="00D662FC" w:rsidRDefault="00F62638" w:rsidP="007E0848">
            <w:pPr>
              <w:spacing w:before="80" w:after="60"/>
              <w:jc w:val="center"/>
              <w:rPr>
                <w:rFonts w:cs="Arial"/>
              </w:rPr>
            </w:pPr>
            <w:r>
              <w:rPr>
                <w:rFonts w:cs="Arial"/>
              </w:rPr>
              <w:t>TE</w:t>
            </w:r>
          </w:p>
        </w:tc>
        <w:tc>
          <w:tcPr>
            <w:tcW w:w="850" w:type="dxa"/>
            <w:shd w:val="clear" w:color="auto" w:fill="FFFFFF" w:themeFill="background1"/>
          </w:tcPr>
          <w:p w14:paraId="0E9B817F"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7EC3A10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3204823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06D16652" w14:textId="77777777" w:rsidTr="007E0848">
        <w:tc>
          <w:tcPr>
            <w:tcW w:w="4757" w:type="dxa"/>
            <w:shd w:val="clear" w:color="auto" w:fill="auto"/>
          </w:tcPr>
          <w:p w14:paraId="3609B51E" w14:textId="77777777" w:rsidR="00F62638" w:rsidRDefault="00F62638" w:rsidP="007E0848">
            <w:pPr>
              <w:pStyle w:val="Tabletext"/>
            </w:pPr>
            <w:r w:rsidRPr="00D662FC">
              <w:t>Ipratropium Bromide (Atrovent)</w:t>
            </w:r>
            <w:r>
              <w:t xml:space="preserve"> (pMDI)</w:t>
            </w:r>
          </w:p>
        </w:tc>
        <w:tc>
          <w:tcPr>
            <w:tcW w:w="997" w:type="dxa"/>
            <w:shd w:val="clear" w:color="auto" w:fill="FFFFFF" w:themeFill="background1"/>
          </w:tcPr>
          <w:p w14:paraId="2D761F22"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2795300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2160136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7DD4F2E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6D76EF9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3829589F" w14:textId="77777777" w:rsidTr="007E0848">
        <w:tc>
          <w:tcPr>
            <w:tcW w:w="4757" w:type="dxa"/>
            <w:shd w:val="clear" w:color="auto" w:fill="auto"/>
          </w:tcPr>
          <w:p w14:paraId="2A4F06C5" w14:textId="77777777" w:rsidR="00F62638" w:rsidRDefault="00F62638" w:rsidP="007E0848">
            <w:pPr>
              <w:pStyle w:val="Tabletext"/>
            </w:pPr>
            <w:r>
              <w:t>Ipratropium Bromide (Atrovent) (Neb)</w:t>
            </w:r>
          </w:p>
        </w:tc>
        <w:tc>
          <w:tcPr>
            <w:tcW w:w="997" w:type="dxa"/>
            <w:shd w:val="clear" w:color="auto" w:fill="FFFFFF" w:themeFill="background1"/>
          </w:tcPr>
          <w:p w14:paraId="34C38923"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4C70C7D3" w14:textId="77777777" w:rsidR="00F62638" w:rsidRPr="00D662FC" w:rsidRDefault="00F62638" w:rsidP="007E0848">
            <w:pPr>
              <w:spacing w:before="80" w:after="60"/>
              <w:jc w:val="center"/>
              <w:rPr>
                <w:rFonts w:cs="Arial"/>
              </w:rPr>
            </w:pPr>
            <w:r>
              <w:rPr>
                <w:rFonts w:cs="Arial"/>
              </w:rPr>
              <w:t>TE</w:t>
            </w:r>
          </w:p>
        </w:tc>
        <w:tc>
          <w:tcPr>
            <w:tcW w:w="850" w:type="dxa"/>
            <w:shd w:val="clear" w:color="auto" w:fill="FFFFFF" w:themeFill="background1"/>
          </w:tcPr>
          <w:p w14:paraId="1DAEC7C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5532631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090FA49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2C205E52" w14:textId="77777777" w:rsidTr="007E0848">
        <w:tc>
          <w:tcPr>
            <w:tcW w:w="9776" w:type="dxa"/>
            <w:gridSpan w:val="6"/>
            <w:shd w:val="clear" w:color="auto" w:fill="C6D9F1" w:themeFill="text2" w:themeFillTint="33"/>
          </w:tcPr>
          <w:p w14:paraId="25398E9A" w14:textId="77777777" w:rsidR="00F62638" w:rsidRPr="00382056" w:rsidRDefault="00F62638" w:rsidP="007E0848">
            <w:pPr>
              <w:spacing w:before="80" w:after="60"/>
              <w:rPr>
                <w:rFonts w:cs="Arial"/>
                <w:b/>
                <w:bCs/>
              </w:rPr>
            </w:pPr>
            <w:r w:rsidRPr="00382056">
              <w:rPr>
                <w:rFonts w:cs="Arial"/>
                <w:b/>
                <w:bCs/>
              </w:rPr>
              <w:t>Laryngectomy/tracheostomy care</w:t>
            </w:r>
          </w:p>
        </w:tc>
      </w:tr>
      <w:tr w:rsidR="00F62638" w:rsidRPr="00760C8D" w14:paraId="02CBFD96" w14:textId="77777777" w:rsidTr="007E0848">
        <w:tc>
          <w:tcPr>
            <w:tcW w:w="4757" w:type="dxa"/>
            <w:shd w:val="clear" w:color="auto" w:fill="auto"/>
          </w:tcPr>
          <w:p w14:paraId="70CF485A" w14:textId="77777777" w:rsidR="00F62638" w:rsidRDefault="00F62638" w:rsidP="007E0848">
            <w:pPr>
              <w:pStyle w:val="Tabletext"/>
            </w:pPr>
            <w:r>
              <w:t>Transport of non-recent insertion (no complications forecast)</w:t>
            </w:r>
          </w:p>
        </w:tc>
        <w:tc>
          <w:tcPr>
            <w:tcW w:w="997" w:type="dxa"/>
            <w:shd w:val="clear" w:color="auto" w:fill="FFFFFF" w:themeFill="background1"/>
          </w:tcPr>
          <w:p w14:paraId="5B17995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3363313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7F64002A"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3A674EC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284539E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C69E675" w14:textId="77777777" w:rsidTr="007E0848">
        <w:tc>
          <w:tcPr>
            <w:tcW w:w="4757" w:type="dxa"/>
            <w:shd w:val="clear" w:color="auto" w:fill="auto"/>
          </w:tcPr>
          <w:p w14:paraId="66CC17B7" w14:textId="759055CA" w:rsidR="00F62638" w:rsidRDefault="00F62638" w:rsidP="007E0848">
            <w:pPr>
              <w:pStyle w:val="Tabletext"/>
            </w:pPr>
            <w:r>
              <w:t>Transport of recent</w:t>
            </w:r>
            <w:r w:rsidR="00616CD3">
              <w:t xml:space="preserve"> (&gt;5 days)</w:t>
            </w:r>
            <w:r>
              <w:t xml:space="preserve"> insertion </w:t>
            </w:r>
          </w:p>
        </w:tc>
        <w:tc>
          <w:tcPr>
            <w:tcW w:w="997" w:type="dxa"/>
            <w:shd w:val="clear" w:color="auto" w:fill="FFFFFF" w:themeFill="background1"/>
          </w:tcPr>
          <w:p w14:paraId="3EB6B87A"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02CFE782"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7CF108C4"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45EA3D4B" w14:textId="77777777" w:rsidR="00F62638" w:rsidRPr="00D662FC" w:rsidRDefault="00F62638" w:rsidP="007E0848">
            <w:pPr>
              <w:spacing w:before="80" w:after="60"/>
              <w:jc w:val="center"/>
              <w:rPr>
                <w:rFonts w:cs="Arial"/>
              </w:rPr>
            </w:pPr>
          </w:p>
        </w:tc>
        <w:tc>
          <w:tcPr>
            <w:tcW w:w="1187" w:type="dxa"/>
            <w:shd w:val="clear" w:color="auto" w:fill="FFFFFF" w:themeFill="background1"/>
          </w:tcPr>
          <w:p w14:paraId="463E3AF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1A3C9803" w14:textId="77777777" w:rsidTr="007E0848">
        <w:tc>
          <w:tcPr>
            <w:tcW w:w="4757" w:type="dxa"/>
            <w:shd w:val="clear" w:color="auto" w:fill="auto"/>
          </w:tcPr>
          <w:p w14:paraId="65BAFB95" w14:textId="77777777" w:rsidR="00F62638" w:rsidRDefault="00F62638" w:rsidP="007E0848">
            <w:pPr>
              <w:pStyle w:val="Tabletext"/>
            </w:pPr>
            <w:r>
              <w:t xml:space="preserve">Suction/oxygenation </w:t>
            </w:r>
          </w:p>
        </w:tc>
        <w:tc>
          <w:tcPr>
            <w:tcW w:w="997" w:type="dxa"/>
            <w:shd w:val="clear" w:color="auto" w:fill="FFFFFF" w:themeFill="background1"/>
          </w:tcPr>
          <w:p w14:paraId="51525E3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5FF6459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05D7ABB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3DE41FE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73A84A70"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206FB151" w14:textId="77777777" w:rsidTr="007E0848">
        <w:tc>
          <w:tcPr>
            <w:tcW w:w="9776" w:type="dxa"/>
            <w:gridSpan w:val="6"/>
            <w:shd w:val="clear" w:color="auto" w:fill="C6D9F1" w:themeFill="text2" w:themeFillTint="33"/>
          </w:tcPr>
          <w:p w14:paraId="21A05F2B" w14:textId="77777777" w:rsidR="00F62638" w:rsidRPr="0054138A" w:rsidRDefault="00F62638" w:rsidP="007E0848">
            <w:pPr>
              <w:spacing w:before="80" w:after="60"/>
              <w:rPr>
                <w:rFonts w:cs="Arial"/>
                <w:b/>
                <w:bCs/>
              </w:rPr>
            </w:pPr>
            <w:r>
              <w:rPr>
                <w:rFonts w:cs="Arial"/>
                <w:b/>
                <w:bCs/>
              </w:rPr>
              <w:t>Acute cardiogenic pulmonary oedema</w:t>
            </w:r>
          </w:p>
        </w:tc>
      </w:tr>
      <w:tr w:rsidR="00F62638" w:rsidRPr="00760C8D" w14:paraId="19733C4C" w14:textId="77777777" w:rsidTr="007E0848">
        <w:tc>
          <w:tcPr>
            <w:tcW w:w="4757" w:type="dxa"/>
            <w:shd w:val="clear" w:color="auto" w:fill="auto"/>
          </w:tcPr>
          <w:p w14:paraId="77F228D8" w14:textId="77777777" w:rsidR="00F62638" w:rsidRPr="00191515" w:rsidRDefault="00F62638" w:rsidP="007E0848">
            <w:pPr>
              <w:pStyle w:val="Tabletext"/>
            </w:pPr>
            <w:r w:rsidRPr="00191515">
              <w:t>Glyceryl Trinitrate (S/L)</w:t>
            </w:r>
          </w:p>
        </w:tc>
        <w:tc>
          <w:tcPr>
            <w:tcW w:w="997" w:type="dxa"/>
            <w:shd w:val="clear" w:color="auto" w:fill="FFFFFF" w:themeFill="background1"/>
          </w:tcPr>
          <w:p w14:paraId="2015DE0E"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01F4950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1F06147F"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474D15A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73442CAF"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22C7C6DF" w14:textId="77777777" w:rsidTr="007E0848">
        <w:tc>
          <w:tcPr>
            <w:tcW w:w="4757" w:type="dxa"/>
            <w:shd w:val="clear" w:color="auto" w:fill="auto"/>
          </w:tcPr>
          <w:p w14:paraId="74DCF9DC" w14:textId="77777777" w:rsidR="00F62638" w:rsidRPr="00191515" w:rsidRDefault="00F62638" w:rsidP="007E0848">
            <w:pPr>
              <w:pStyle w:val="Tabletext"/>
            </w:pPr>
            <w:r>
              <w:t>Oxygen therapy</w:t>
            </w:r>
          </w:p>
        </w:tc>
        <w:tc>
          <w:tcPr>
            <w:tcW w:w="997" w:type="dxa"/>
            <w:shd w:val="clear" w:color="auto" w:fill="FFFFFF" w:themeFill="background1"/>
          </w:tcPr>
          <w:p w14:paraId="5C6A6D5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79F1D60E" w14:textId="77777777" w:rsidR="00F62638"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4DADD86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215421C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33A02C1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AF236D9" w14:textId="77777777" w:rsidTr="007E0848">
        <w:tc>
          <w:tcPr>
            <w:tcW w:w="9776" w:type="dxa"/>
            <w:gridSpan w:val="6"/>
            <w:shd w:val="clear" w:color="auto" w:fill="C6D9F1" w:themeFill="text2" w:themeFillTint="33"/>
          </w:tcPr>
          <w:p w14:paraId="6525170D" w14:textId="77777777" w:rsidR="00F62638" w:rsidRPr="0054138A" w:rsidRDefault="00F62638" w:rsidP="007E0848">
            <w:pPr>
              <w:spacing w:before="80" w:after="60"/>
              <w:rPr>
                <w:rFonts w:cs="Arial"/>
                <w:b/>
                <w:bCs/>
              </w:rPr>
            </w:pPr>
            <w:r w:rsidRPr="0054138A">
              <w:rPr>
                <w:rFonts w:cs="Arial"/>
                <w:b/>
                <w:bCs/>
              </w:rPr>
              <w:t>Choking</w:t>
            </w:r>
          </w:p>
        </w:tc>
      </w:tr>
      <w:tr w:rsidR="00F62638" w:rsidRPr="00760C8D" w14:paraId="3280A888" w14:textId="77777777" w:rsidTr="007E0848">
        <w:tc>
          <w:tcPr>
            <w:tcW w:w="4757" w:type="dxa"/>
            <w:shd w:val="clear" w:color="auto" w:fill="auto"/>
          </w:tcPr>
          <w:p w14:paraId="192EF69B" w14:textId="77777777" w:rsidR="00F62638" w:rsidRPr="00207F7C" w:rsidRDefault="00F62638" w:rsidP="007E0848">
            <w:pPr>
              <w:pStyle w:val="Tabletext"/>
            </w:pPr>
            <w:r w:rsidRPr="00207F7C">
              <w:t>Back blows/chest thrusts</w:t>
            </w:r>
          </w:p>
        </w:tc>
        <w:tc>
          <w:tcPr>
            <w:tcW w:w="997" w:type="dxa"/>
            <w:shd w:val="clear" w:color="auto" w:fill="FFFFFF" w:themeFill="background1"/>
          </w:tcPr>
          <w:p w14:paraId="39B74EA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48506AC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501D2A8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09F5A63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2FF704D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43F4CC7D" w14:textId="77777777" w:rsidTr="007E0848">
        <w:tc>
          <w:tcPr>
            <w:tcW w:w="4757" w:type="dxa"/>
            <w:shd w:val="clear" w:color="auto" w:fill="auto"/>
          </w:tcPr>
          <w:p w14:paraId="0CCE44BF" w14:textId="77777777" w:rsidR="00F62638" w:rsidRPr="00894019" w:rsidRDefault="00F62638" w:rsidP="007E0848">
            <w:pPr>
              <w:pStyle w:val="Tabletext"/>
            </w:pPr>
            <w:r w:rsidRPr="00894019">
              <w:lastRenderedPageBreak/>
              <w:t xml:space="preserve">Laryngoscopy/Magills forceps </w:t>
            </w:r>
          </w:p>
        </w:tc>
        <w:tc>
          <w:tcPr>
            <w:tcW w:w="997" w:type="dxa"/>
            <w:shd w:val="clear" w:color="auto" w:fill="FFFFFF" w:themeFill="background1"/>
          </w:tcPr>
          <w:p w14:paraId="603016F8"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2FEE2227"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5DA107E2"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05B86184" w14:textId="77777777" w:rsidR="00F62638" w:rsidRPr="00D662FC" w:rsidRDefault="00F62638" w:rsidP="007E0848">
            <w:pPr>
              <w:spacing w:before="80" w:after="60"/>
              <w:jc w:val="center"/>
              <w:rPr>
                <w:rFonts w:cs="Arial"/>
              </w:rPr>
            </w:pPr>
          </w:p>
        </w:tc>
        <w:tc>
          <w:tcPr>
            <w:tcW w:w="1187" w:type="dxa"/>
            <w:shd w:val="clear" w:color="auto" w:fill="FFFFFF" w:themeFill="background1"/>
          </w:tcPr>
          <w:p w14:paraId="0D81B476" w14:textId="77777777" w:rsidR="00F62638" w:rsidRPr="00D662FC" w:rsidRDefault="00F62638" w:rsidP="007E0848">
            <w:pPr>
              <w:spacing w:before="80" w:after="60"/>
              <w:jc w:val="center"/>
              <w:rPr>
                <w:rFonts w:cs="Arial"/>
              </w:rPr>
            </w:pPr>
            <w:r>
              <w:rPr>
                <w:rFonts w:cs="Arial"/>
              </w:rPr>
              <w:t>TE</w:t>
            </w:r>
          </w:p>
        </w:tc>
      </w:tr>
      <w:tr w:rsidR="00F62638" w:rsidRPr="00760C8D" w14:paraId="6DA92B00" w14:textId="77777777" w:rsidTr="007E0848">
        <w:tc>
          <w:tcPr>
            <w:tcW w:w="9776" w:type="dxa"/>
            <w:gridSpan w:val="6"/>
            <w:shd w:val="clear" w:color="auto" w:fill="B8CCE4" w:themeFill="accent1" w:themeFillTint="66"/>
          </w:tcPr>
          <w:p w14:paraId="2155A50A" w14:textId="77777777" w:rsidR="00F62638" w:rsidRPr="008D00FC" w:rsidRDefault="00F62638" w:rsidP="007E0848">
            <w:pPr>
              <w:spacing w:before="80" w:after="60"/>
              <w:rPr>
                <w:rFonts w:cs="Arial"/>
                <w:b/>
                <w:bCs/>
              </w:rPr>
            </w:pPr>
            <w:r w:rsidRPr="008D00FC">
              <w:rPr>
                <w:rFonts w:cs="Arial"/>
                <w:b/>
                <w:bCs/>
              </w:rPr>
              <w:t xml:space="preserve">Acute </w:t>
            </w:r>
            <w:r>
              <w:rPr>
                <w:rFonts w:cs="Arial"/>
                <w:b/>
                <w:bCs/>
              </w:rPr>
              <w:t>c</w:t>
            </w:r>
            <w:r w:rsidRPr="008D00FC">
              <w:rPr>
                <w:rFonts w:cs="Arial"/>
                <w:b/>
                <w:bCs/>
              </w:rPr>
              <w:t xml:space="preserve">oronary </w:t>
            </w:r>
            <w:r>
              <w:rPr>
                <w:rFonts w:cs="Arial"/>
                <w:b/>
                <w:bCs/>
              </w:rPr>
              <w:t>s</w:t>
            </w:r>
            <w:r w:rsidRPr="008D00FC">
              <w:rPr>
                <w:rFonts w:cs="Arial"/>
                <w:b/>
                <w:bCs/>
              </w:rPr>
              <w:t>yndrome</w:t>
            </w:r>
          </w:p>
        </w:tc>
      </w:tr>
      <w:tr w:rsidR="00F62638" w:rsidRPr="00760C8D" w14:paraId="25FC12D9" w14:textId="77777777" w:rsidTr="007E0848">
        <w:tc>
          <w:tcPr>
            <w:tcW w:w="4757" w:type="dxa"/>
            <w:shd w:val="clear" w:color="auto" w:fill="auto"/>
          </w:tcPr>
          <w:p w14:paraId="0DE38BF3" w14:textId="77777777" w:rsidR="00F62638" w:rsidRPr="00894019" w:rsidRDefault="00F62638" w:rsidP="007E0848">
            <w:pPr>
              <w:pStyle w:val="Tabletext"/>
            </w:pPr>
            <w:r w:rsidRPr="00894019">
              <w:t>3 lead ECG monitoring</w:t>
            </w:r>
          </w:p>
        </w:tc>
        <w:tc>
          <w:tcPr>
            <w:tcW w:w="997" w:type="dxa"/>
            <w:shd w:val="clear" w:color="auto" w:fill="FFFFFF" w:themeFill="background1"/>
          </w:tcPr>
          <w:p w14:paraId="6D7CA0F2"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6137628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24CC477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4BDD5E7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067DDFB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73BE6C09" w14:textId="77777777" w:rsidTr="007E0848">
        <w:tc>
          <w:tcPr>
            <w:tcW w:w="4757" w:type="dxa"/>
            <w:shd w:val="clear" w:color="auto" w:fill="auto"/>
          </w:tcPr>
          <w:p w14:paraId="526BDE7B" w14:textId="77777777" w:rsidR="00F62638" w:rsidRPr="00894019" w:rsidRDefault="00F62638" w:rsidP="007E0848">
            <w:pPr>
              <w:pStyle w:val="Tabletext"/>
            </w:pPr>
            <w:r w:rsidRPr="00894019">
              <w:t>12 Lead ECG a</w:t>
            </w:r>
            <w:r>
              <w:t>cquisition</w:t>
            </w:r>
            <w:r w:rsidRPr="00894019">
              <w:t xml:space="preserve"> (not diagnostic)</w:t>
            </w:r>
          </w:p>
        </w:tc>
        <w:tc>
          <w:tcPr>
            <w:tcW w:w="997" w:type="dxa"/>
            <w:shd w:val="clear" w:color="auto" w:fill="FFFFFF" w:themeFill="background1"/>
          </w:tcPr>
          <w:p w14:paraId="0F42F1BF"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1640F6C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55488B6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5B180CEF"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44B520F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369D4FBF" w14:textId="77777777" w:rsidTr="007E0848">
        <w:tc>
          <w:tcPr>
            <w:tcW w:w="4757" w:type="dxa"/>
            <w:shd w:val="clear" w:color="auto" w:fill="auto"/>
          </w:tcPr>
          <w:p w14:paraId="6B4379F9" w14:textId="77777777" w:rsidR="00F62638" w:rsidRPr="00894019" w:rsidRDefault="00F62638" w:rsidP="007E0848">
            <w:pPr>
              <w:pStyle w:val="Tabletext"/>
            </w:pPr>
            <w:r w:rsidRPr="00894019">
              <w:t>Aspirin (oral)</w:t>
            </w:r>
          </w:p>
        </w:tc>
        <w:tc>
          <w:tcPr>
            <w:tcW w:w="997" w:type="dxa"/>
            <w:shd w:val="clear" w:color="auto" w:fill="FFFFFF" w:themeFill="background1"/>
          </w:tcPr>
          <w:p w14:paraId="16AB241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3E94701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5F9C946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14F6AEF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56A2979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7E4DA7E9" w14:textId="77777777" w:rsidTr="007E0848">
        <w:tc>
          <w:tcPr>
            <w:tcW w:w="4757" w:type="dxa"/>
            <w:shd w:val="clear" w:color="auto" w:fill="auto"/>
          </w:tcPr>
          <w:p w14:paraId="4C092375" w14:textId="77777777" w:rsidR="00F62638" w:rsidRPr="00894019" w:rsidRDefault="00F62638" w:rsidP="007E0848">
            <w:pPr>
              <w:pStyle w:val="Tabletext"/>
            </w:pPr>
            <w:r w:rsidRPr="00894019">
              <w:t>GTN (sublingual)</w:t>
            </w:r>
          </w:p>
        </w:tc>
        <w:tc>
          <w:tcPr>
            <w:tcW w:w="997" w:type="dxa"/>
            <w:shd w:val="clear" w:color="auto" w:fill="FFFFFF" w:themeFill="background1"/>
          </w:tcPr>
          <w:p w14:paraId="15A22DE0"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09C6B33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26D5C10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715A51E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3103EAA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2F1BE872" w14:textId="77777777" w:rsidTr="007E0848">
        <w:tc>
          <w:tcPr>
            <w:tcW w:w="9776" w:type="dxa"/>
            <w:gridSpan w:val="6"/>
            <w:shd w:val="clear" w:color="auto" w:fill="B8CCE4" w:themeFill="accent1" w:themeFillTint="66"/>
          </w:tcPr>
          <w:p w14:paraId="042F8C09" w14:textId="77777777" w:rsidR="00F62638" w:rsidRPr="0013160E" w:rsidRDefault="00F62638" w:rsidP="007E0848">
            <w:pPr>
              <w:spacing w:before="80" w:after="60"/>
              <w:rPr>
                <w:rFonts w:cs="Arial"/>
                <w:b/>
                <w:bCs/>
              </w:rPr>
            </w:pPr>
            <w:r w:rsidRPr="0013160E">
              <w:rPr>
                <w:rFonts w:cs="Arial"/>
                <w:b/>
                <w:bCs/>
              </w:rPr>
              <w:t>Hypoglycaemia</w:t>
            </w:r>
          </w:p>
        </w:tc>
      </w:tr>
      <w:tr w:rsidR="00F62638" w:rsidRPr="00760C8D" w14:paraId="1E4E8262" w14:textId="77777777" w:rsidTr="007E0848">
        <w:tc>
          <w:tcPr>
            <w:tcW w:w="4757" w:type="dxa"/>
            <w:shd w:val="clear" w:color="auto" w:fill="auto"/>
          </w:tcPr>
          <w:p w14:paraId="5CB13993" w14:textId="77777777" w:rsidR="00F62638" w:rsidRPr="00894019" w:rsidRDefault="00F62638" w:rsidP="007E0848">
            <w:pPr>
              <w:pStyle w:val="Tabletext"/>
            </w:pPr>
            <w:r w:rsidRPr="00894019">
              <w:t>Glucose paste (oral)</w:t>
            </w:r>
          </w:p>
        </w:tc>
        <w:tc>
          <w:tcPr>
            <w:tcW w:w="997" w:type="dxa"/>
            <w:shd w:val="clear" w:color="auto" w:fill="FFFFFF" w:themeFill="background1"/>
          </w:tcPr>
          <w:p w14:paraId="15FAA64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4BC9BE8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159ECE2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0857A63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258FF24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7835D13D" w14:textId="77777777" w:rsidTr="007E0848">
        <w:tc>
          <w:tcPr>
            <w:tcW w:w="4757" w:type="dxa"/>
            <w:shd w:val="clear" w:color="auto" w:fill="auto"/>
          </w:tcPr>
          <w:p w14:paraId="44ECB55B" w14:textId="77777777" w:rsidR="00F62638" w:rsidRPr="00894019" w:rsidRDefault="00F62638" w:rsidP="007E0848">
            <w:pPr>
              <w:pStyle w:val="Tabletext"/>
            </w:pPr>
            <w:r w:rsidRPr="00894019">
              <w:t>BGL</w:t>
            </w:r>
          </w:p>
        </w:tc>
        <w:tc>
          <w:tcPr>
            <w:tcW w:w="997" w:type="dxa"/>
            <w:shd w:val="clear" w:color="auto" w:fill="FFFFFF" w:themeFill="background1"/>
          </w:tcPr>
          <w:p w14:paraId="47F6300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4A9DAA2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1D956EB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08C42B9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68C8BE3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4C00164C" w14:textId="77777777" w:rsidTr="007E0848">
        <w:tc>
          <w:tcPr>
            <w:tcW w:w="4757" w:type="dxa"/>
            <w:shd w:val="clear" w:color="auto" w:fill="auto"/>
          </w:tcPr>
          <w:p w14:paraId="43A91722" w14:textId="77777777" w:rsidR="00F62638" w:rsidRPr="00894019" w:rsidRDefault="00F62638" w:rsidP="007E0848">
            <w:pPr>
              <w:pStyle w:val="Tabletext"/>
            </w:pPr>
            <w:r w:rsidRPr="00894019">
              <w:t>Glucagon (IM)</w:t>
            </w:r>
          </w:p>
        </w:tc>
        <w:tc>
          <w:tcPr>
            <w:tcW w:w="997" w:type="dxa"/>
            <w:shd w:val="clear" w:color="auto" w:fill="FFFFFF" w:themeFill="background1"/>
          </w:tcPr>
          <w:p w14:paraId="48E94480"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37F5B17A" w14:textId="77777777" w:rsidR="00F62638" w:rsidRPr="00D662FC" w:rsidRDefault="00F62638" w:rsidP="007E0848">
            <w:pPr>
              <w:spacing w:before="80" w:after="60"/>
              <w:jc w:val="center"/>
              <w:rPr>
                <w:rFonts w:cs="Arial"/>
              </w:rPr>
            </w:pPr>
            <w:r w:rsidRPr="00551284">
              <w:rPr>
                <w:rFonts w:cs="Arial"/>
              </w:rPr>
              <w:t>TE</w:t>
            </w:r>
          </w:p>
        </w:tc>
        <w:tc>
          <w:tcPr>
            <w:tcW w:w="850" w:type="dxa"/>
            <w:shd w:val="clear" w:color="auto" w:fill="FFFFFF" w:themeFill="background1"/>
          </w:tcPr>
          <w:p w14:paraId="67A65A0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73D8AE0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5A9973E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47426ED8" w14:textId="77777777" w:rsidTr="007E0848">
        <w:tc>
          <w:tcPr>
            <w:tcW w:w="4757" w:type="dxa"/>
            <w:shd w:val="clear" w:color="auto" w:fill="auto"/>
          </w:tcPr>
          <w:p w14:paraId="3A642FFC" w14:textId="77777777" w:rsidR="00F62638" w:rsidRPr="00A37DB3" w:rsidRDefault="00F62638" w:rsidP="007E0848">
            <w:pPr>
              <w:pStyle w:val="Tabletext"/>
            </w:pPr>
            <w:r w:rsidRPr="00A37DB3">
              <w:t>Dextrose 10%</w:t>
            </w:r>
          </w:p>
        </w:tc>
        <w:tc>
          <w:tcPr>
            <w:tcW w:w="997" w:type="dxa"/>
            <w:shd w:val="clear" w:color="auto" w:fill="FFFFFF" w:themeFill="background1"/>
          </w:tcPr>
          <w:p w14:paraId="3091B03D" w14:textId="77777777" w:rsidR="00F62638" w:rsidRPr="00A37DB3" w:rsidRDefault="00F62638" w:rsidP="007E0848">
            <w:pPr>
              <w:spacing w:before="80" w:after="60"/>
              <w:jc w:val="center"/>
              <w:rPr>
                <w:rFonts w:cs="Arial"/>
              </w:rPr>
            </w:pPr>
          </w:p>
        </w:tc>
        <w:tc>
          <w:tcPr>
            <w:tcW w:w="993" w:type="dxa"/>
            <w:shd w:val="clear" w:color="auto" w:fill="FFFFFF" w:themeFill="background1"/>
          </w:tcPr>
          <w:p w14:paraId="6022D7E5" w14:textId="77777777" w:rsidR="00F62638" w:rsidRPr="00A37DB3" w:rsidRDefault="00F62638" w:rsidP="007E0848">
            <w:pPr>
              <w:spacing w:before="80" w:after="60"/>
              <w:jc w:val="center"/>
              <w:rPr>
                <w:rFonts w:ascii="Wingdings" w:eastAsia="Wingdings" w:hAnsi="Wingdings" w:cs="Wingdings"/>
              </w:rPr>
            </w:pPr>
          </w:p>
        </w:tc>
        <w:tc>
          <w:tcPr>
            <w:tcW w:w="850" w:type="dxa"/>
            <w:shd w:val="clear" w:color="auto" w:fill="FFFFFF" w:themeFill="background1"/>
          </w:tcPr>
          <w:p w14:paraId="33C14DD3" w14:textId="77777777" w:rsidR="00F62638" w:rsidRPr="00A37DB3" w:rsidRDefault="00F62638" w:rsidP="007E0848">
            <w:pPr>
              <w:spacing w:before="80" w:after="60"/>
              <w:jc w:val="center"/>
              <w:rPr>
                <w:rFonts w:ascii="Wingdings" w:eastAsia="Wingdings" w:hAnsi="Wingdings" w:cs="Wingdings"/>
              </w:rPr>
            </w:pPr>
          </w:p>
        </w:tc>
        <w:tc>
          <w:tcPr>
            <w:tcW w:w="992" w:type="dxa"/>
            <w:shd w:val="clear" w:color="auto" w:fill="FFFFFF" w:themeFill="background1"/>
          </w:tcPr>
          <w:p w14:paraId="19D36521" w14:textId="77777777" w:rsidR="00F62638" w:rsidRPr="00A37DB3" w:rsidRDefault="00F62638" w:rsidP="007E0848">
            <w:pPr>
              <w:spacing w:before="80" w:after="60"/>
              <w:rPr>
                <w:rFonts w:ascii="Wingdings" w:eastAsia="Wingdings" w:hAnsi="Wingdings" w:cs="Wingdings"/>
              </w:rPr>
            </w:pPr>
          </w:p>
        </w:tc>
        <w:tc>
          <w:tcPr>
            <w:tcW w:w="1187" w:type="dxa"/>
            <w:shd w:val="clear" w:color="auto" w:fill="FFFFFF" w:themeFill="background1"/>
          </w:tcPr>
          <w:p w14:paraId="5DDB75C8" w14:textId="77777777" w:rsidR="00F62638" w:rsidRPr="00D662FC" w:rsidRDefault="00F62638" w:rsidP="007E0848">
            <w:pPr>
              <w:spacing w:before="80" w:after="60"/>
              <w:jc w:val="center"/>
              <w:rPr>
                <w:rFonts w:ascii="Wingdings" w:eastAsia="Wingdings" w:hAnsi="Wingdings" w:cs="Wingdings"/>
              </w:rPr>
            </w:pPr>
            <w:r w:rsidRPr="00A37DB3">
              <w:rPr>
                <w:rFonts w:ascii="Wingdings" w:eastAsia="Wingdings" w:hAnsi="Wingdings" w:cs="Wingdings"/>
              </w:rPr>
              <w:t>ü</w:t>
            </w:r>
          </w:p>
        </w:tc>
      </w:tr>
      <w:tr w:rsidR="00F62638" w:rsidRPr="00760C8D" w14:paraId="41B2D8AE" w14:textId="77777777" w:rsidTr="007E0848">
        <w:tc>
          <w:tcPr>
            <w:tcW w:w="9776" w:type="dxa"/>
            <w:gridSpan w:val="6"/>
            <w:shd w:val="clear" w:color="auto" w:fill="B8CCE4" w:themeFill="accent1" w:themeFillTint="66"/>
          </w:tcPr>
          <w:p w14:paraId="5AA3319A" w14:textId="77777777" w:rsidR="00F62638" w:rsidRPr="006D53B6" w:rsidRDefault="00F62638" w:rsidP="007E0848">
            <w:pPr>
              <w:pStyle w:val="Tabletext"/>
              <w:rPr>
                <w:rFonts w:ascii="Wingdings" w:eastAsia="Wingdings" w:hAnsi="Wingdings" w:cs="Wingdings"/>
                <w:b/>
                <w:bCs/>
                <w:highlight w:val="yellow"/>
              </w:rPr>
            </w:pPr>
            <w:r w:rsidRPr="006D53B6">
              <w:rPr>
                <w:b/>
                <w:bCs/>
              </w:rPr>
              <w:t>Nausea and vomiting</w:t>
            </w:r>
          </w:p>
        </w:tc>
      </w:tr>
      <w:tr w:rsidR="00F62638" w:rsidRPr="00760C8D" w14:paraId="782C0B36" w14:textId="77777777" w:rsidTr="007E0848">
        <w:tc>
          <w:tcPr>
            <w:tcW w:w="4757" w:type="dxa"/>
            <w:shd w:val="clear" w:color="auto" w:fill="auto"/>
          </w:tcPr>
          <w:p w14:paraId="052F6F18" w14:textId="77777777" w:rsidR="00F62638" w:rsidRPr="00894019" w:rsidRDefault="00F62638" w:rsidP="007E0848">
            <w:pPr>
              <w:pStyle w:val="Tabletext"/>
            </w:pPr>
            <w:r w:rsidRPr="00894019">
              <w:t>Ondansetron (oral)</w:t>
            </w:r>
          </w:p>
        </w:tc>
        <w:tc>
          <w:tcPr>
            <w:tcW w:w="997" w:type="dxa"/>
            <w:shd w:val="clear" w:color="auto" w:fill="FFFFFF" w:themeFill="background1"/>
          </w:tcPr>
          <w:p w14:paraId="07C5A412"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4433EA6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16B5580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45FEC4C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59CF138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027A75C1" w14:textId="77777777" w:rsidTr="007E0848">
        <w:tc>
          <w:tcPr>
            <w:tcW w:w="4757" w:type="dxa"/>
            <w:shd w:val="clear" w:color="auto" w:fill="auto"/>
          </w:tcPr>
          <w:p w14:paraId="4CB6FE2B" w14:textId="77777777" w:rsidR="00F62638" w:rsidRPr="00894019" w:rsidRDefault="00F62638" w:rsidP="007E0848">
            <w:pPr>
              <w:pStyle w:val="Tabletext"/>
            </w:pPr>
            <w:r>
              <w:t>Ondansetron IV/IM</w:t>
            </w:r>
          </w:p>
        </w:tc>
        <w:tc>
          <w:tcPr>
            <w:tcW w:w="997" w:type="dxa"/>
            <w:shd w:val="clear" w:color="auto" w:fill="FFFFFF" w:themeFill="background1"/>
          </w:tcPr>
          <w:p w14:paraId="234192A9"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25A42B79" w14:textId="77777777" w:rsidR="00F62638" w:rsidRPr="00D662FC" w:rsidRDefault="00F62638" w:rsidP="007E0848">
            <w:pPr>
              <w:spacing w:before="80" w:after="60"/>
              <w:jc w:val="center"/>
              <w:rPr>
                <w:rFonts w:ascii="Wingdings" w:eastAsia="Wingdings" w:hAnsi="Wingdings" w:cs="Wingdings"/>
              </w:rPr>
            </w:pPr>
          </w:p>
        </w:tc>
        <w:tc>
          <w:tcPr>
            <w:tcW w:w="850" w:type="dxa"/>
            <w:shd w:val="clear" w:color="auto" w:fill="FFFFFF" w:themeFill="background1"/>
          </w:tcPr>
          <w:p w14:paraId="26247EC6" w14:textId="77777777" w:rsidR="00F62638" w:rsidRPr="00D662FC" w:rsidRDefault="00F62638" w:rsidP="007E0848">
            <w:pPr>
              <w:spacing w:before="80" w:after="60"/>
              <w:jc w:val="center"/>
              <w:rPr>
                <w:rFonts w:ascii="Wingdings" w:eastAsia="Wingdings" w:hAnsi="Wingdings" w:cs="Wingdings"/>
              </w:rPr>
            </w:pPr>
          </w:p>
        </w:tc>
        <w:tc>
          <w:tcPr>
            <w:tcW w:w="992" w:type="dxa"/>
            <w:shd w:val="clear" w:color="auto" w:fill="FFFFFF" w:themeFill="background1"/>
          </w:tcPr>
          <w:p w14:paraId="61204626" w14:textId="77777777" w:rsidR="00F62638" w:rsidRPr="00BE1E42" w:rsidRDefault="00F62638" w:rsidP="007E0848">
            <w:pPr>
              <w:spacing w:before="80" w:after="60"/>
              <w:jc w:val="center"/>
              <w:rPr>
                <w:rFonts w:eastAsia="Wingdings" w:cs="Arial"/>
              </w:rPr>
            </w:pPr>
            <w:r w:rsidRPr="00D662FC">
              <w:rPr>
                <w:rFonts w:ascii="Wingdings" w:eastAsia="Wingdings" w:hAnsi="Wingdings" w:cs="Wingdings"/>
              </w:rPr>
              <w:t>ü</w:t>
            </w:r>
          </w:p>
        </w:tc>
        <w:tc>
          <w:tcPr>
            <w:tcW w:w="1187" w:type="dxa"/>
            <w:shd w:val="clear" w:color="auto" w:fill="FFFFFF" w:themeFill="background1"/>
          </w:tcPr>
          <w:p w14:paraId="2E2FFFF0"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4C2F54DB" w14:textId="77777777" w:rsidTr="007E0848">
        <w:tc>
          <w:tcPr>
            <w:tcW w:w="9776" w:type="dxa"/>
            <w:gridSpan w:val="6"/>
            <w:shd w:val="clear" w:color="auto" w:fill="C6D9F1" w:themeFill="text2" w:themeFillTint="33"/>
          </w:tcPr>
          <w:p w14:paraId="2F041F3E" w14:textId="77777777" w:rsidR="00F62638" w:rsidRPr="006D53B6" w:rsidRDefault="00F62638" w:rsidP="007E0848">
            <w:pPr>
              <w:pStyle w:val="Tabletext"/>
              <w:rPr>
                <w:rFonts w:ascii="Wingdings" w:eastAsia="Wingdings" w:hAnsi="Wingdings" w:cs="Wingdings"/>
                <w:b/>
                <w:bCs/>
              </w:rPr>
            </w:pPr>
            <w:r w:rsidRPr="006D53B6">
              <w:rPr>
                <w:b/>
                <w:bCs/>
              </w:rPr>
              <w:t>Fracture management</w:t>
            </w:r>
          </w:p>
        </w:tc>
      </w:tr>
      <w:tr w:rsidR="00F62638" w:rsidRPr="00760C8D" w14:paraId="6A425C56" w14:textId="77777777" w:rsidTr="007E0848">
        <w:tc>
          <w:tcPr>
            <w:tcW w:w="4757" w:type="dxa"/>
            <w:shd w:val="clear" w:color="auto" w:fill="auto"/>
          </w:tcPr>
          <w:p w14:paraId="4ED74367" w14:textId="77777777" w:rsidR="00F62638" w:rsidRDefault="00F62638" w:rsidP="007E0848">
            <w:pPr>
              <w:pStyle w:val="Tabletext"/>
            </w:pPr>
            <w:r>
              <w:t>Anatomical splinting</w:t>
            </w:r>
          </w:p>
        </w:tc>
        <w:tc>
          <w:tcPr>
            <w:tcW w:w="997" w:type="dxa"/>
            <w:shd w:val="clear" w:color="auto" w:fill="FFFFFF" w:themeFill="background1"/>
          </w:tcPr>
          <w:p w14:paraId="3341AB3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795182C3"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850" w:type="dxa"/>
            <w:shd w:val="clear" w:color="auto" w:fill="FFFFFF" w:themeFill="background1"/>
          </w:tcPr>
          <w:p w14:paraId="47127EBB"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FFFFFF" w:themeFill="background1"/>
          </w:tcPr>
          <w:p w14:paraId="2B94AA92"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shd w:val="clear" w:color="auto" w:fill="FFFFFF" w:themeFill="background1"/>
          </w:tcPr>
          <w:p w14:paraId="01606654"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5AC0C53F" w14:textId="77777777" w:rsidTr="007E0848">
        <w:tc>
          <w:tcPr>
            <w:tcW w:w="4757" w:type="dxa"/>
            <w:shd w:val="clear" w:color="auto" w:fill="auto"/>
          </w:tcPr>
          <w:p w14:paraId="0EDD3573" w14:textId="77777777" w:rsidR="00F62638" w:rsidRDefault="00F62638" w:rsidP="007E0848">
            <w:pPr>
              <w:pStyle w:val="Tabletext"/>
            </w:pPr>
            <w:r w:rsidRPr="00894019">
              <w:t>Traction splints</w:t>
            </w:r>
          </w:p>
        </w:tc>
        <w:tc>
          <w:tcPr>
            <w:tcW w:w="997" w:type="dxa"/>
            <w:shd w:val="clear" w:color="auto" w:fill="FFFFFF" w:themeFill="background1"/>
          </w:tcPr>
          <w:p w14:paraId="5758326D" w14:textId="77777777" w:rsidR="00F62638" w:rsidRPr="00D662FC" w:rsidRDefault="00F62638" w:rsidP="007E0848">
            <w:pPr>
              <w:spacing w:before="80" w:after="60"/>
              <w:jc w:val="center"/>
              <w:rPr>
                <w:rFonts w:ascii="Wingdings" w:eastAsia="Wingdings" w:hAnsi="Wingdings" w:cs="Wingdings"/>
              </w:rPr>
            </w:pPr>
            <w:r w:rsidRPr="00D662FC">
              <w:rPr>
                <w:rFonts w:cs="Arial"/>
              </w:rPr>
              <w:t>TE</w:t>
            </w:r>
          </w:p>
        </w:tc>
        <w:tc>
          <w:tcPr>
            <w:tcW w:w="993" w:type="dxa"/>
            <w:shd w:val="clear" w:color="auto" w:fill="FFFFFF" w:themeFill="background1"/>
          </w:tcPr>
          <w:p w14:paraId="6D935B88" w14:textId="77777777" w:rsidR="00F62638" w:rsidRPr="00D662FC" w:rsidRDefault="00F62638" w:rsidP="007E0848">
            <w:pPr>
              <w:spacing w:before="80" w:after="60"/>
              <w:jc w:val="center"/>
              <w:rPr>
                <w:rFonts w:ascii="Wingdings" w:eastAsia="Wingdings" w:hAnsi="Wingdings" w:cs="Wingdings"/>
              </w:rPr>
            </w:pPr>
            <w:r w:rsidRPr="00D662FC">
              <w:rPr>
                <w:rFonts w:cs="Arial"/>
              </w:rPr>
              <w:t>TE</w:t>
            </w:r>
          </w:p>
        </w:tc>
        <w:tc>
          <w:tcPr>
            <w:tcW w:w="850" w:type="dxa"/>
            <w:shd w:val="clear" w:color="auto" w:fill="FFFFFF" w:themeFill="background1"/>
          </w:tcPr>
          <w:p w14:paraId="492B6BBD"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FFFFFF" w:themeFill="background1"/>
          </w:tcPr>
          <w:p w14:paraId="21D10AE7" w14:textId="77777777" w:rsidR="00F62638" w:rsidRPr="00D662FC" w:rsidRDefault="00F62638" w:rsidP="007E0848">
            <w:pPr>
              <w:spacing w:before="80" w:after="60"/>
              <w:jc w:val="center"/>
              <w:rPr>
                <w:rFonts w:ascii="Wingdings" w:eastAsia="Wingdings" w:hAnsi="Wingdings" w:cs="Wingdings"/>
              </w:rPr>
            </w:pPr>
            <w:r>
              <w:rPr>
                <w:rFonts w:cs="Arial"/>
              </w:rPr>
              <w:t>TE</w:t>
            </w:r>
          </w:p>
        </w:tc>
        <w:tc>
          <w:tcPr>
            <w:tcW w:w="1187" w:type="dxa"/>
            <w:shd w:val="clear" w:color="auto" w:fill="FFFFFF" w:themeFill="background1"/>
          </w:tcPr>
          <w:p w14:paraId="6B9C0034"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4ABE2E66" w14:textId="77777777" w:rsidTr="007E0848">
        <w:tc>
          <w:tcPr>
            <w:tcW w:w="4757" w:type="dxa"/>
            <w:shd w:val="clear" w:color="auto" w:fill="auto"/>
          </w:tcPr>
          <w:p w14:paraId="305BF38E" w14:textId="77777777" w:rsidR="00F62638" w:rsidRDefault="00F62638" w:rsidP="007E0848">
            <w:pPr>
              <w:pStyle w:val="Tabletext"/>
            </w:pPr>
            <w:r w:rsidRPr="00894019">
              <w:t>Pelvic splinting</w:t>
            </w:r>
          </w:p>
        </w:tc>
        <w:tc>
          <w:tcPr>
            <w:tcW w:w="997" w:type="dxa"/>
            <w:shd w:val="clear" w:color="auto" w:fill="FFFFFF" w:themeFill="background1"/>
          </w:tcPr>
          <w:p w14:paraId="529B571E"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3" w:type="dxa"/>
            <w:shd w:val="clear" w:color="auto" w:fill="FFFFFF" w:themeFill="background1"/>
          </w:tcPr>
          <w:p w14:paraId="2C69ED25"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850" w:type="dxa"/>
            <w:shd w:val="clear" w:color="auto" w:fill="FFFFFF" w:themeFill="background1"/>
          </w:tcPr>
          <w:p w14:paraId="76BB76B6"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FFFFFF" w:themeFill="background1"/>
          </w:tcPr>
          <w:p w14:paraId="10C60EE5"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shd w:val="clear" w:color="auto" w:fill="FFFFFF" w:themeFill="background1"/>
          </w:tcPr>
          <w:p w14:paraId="19361487"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0990A851" w14:textId="77777777" w:rsidTr="007E0848">
        <w:tc>
          <w:tcPr>
            <w:tcW w:w="9776" w:type="dxa"/>
            <w:gridSpan w:val="6"/>
            <w:shd w:val="clear" w:color="auto" w:fill="B8CCE4" w:themeFill="accent1" w:themeFillTint="66"/>
          </w:tcPr>
          <w:p w14:paraId="7D06D119" w14:textId="77777777" w:rsidR="00F62638" w:rsidRPr="006D53B6" w:rsidRDefault="00F62638" w:rsidP="007E0848">
            <w:pPr>
              <w:pStyle w:val="Tabletext"/>
              <w:rPr>
                <w:b/>
                <w:bCs/>
              </w:rPr>
            </w:pPr>
            <w:r w:rsidRPr="006D53B6">
              <w:rPr>
                <w:b/>
                <w:bCs/>
              </w:rPr>
              <w:t>Pain management</w:t>
            </w:r>
          </w:p>
        </w:tc>
      </w:tr>
      <w:tr w:rsidR="00F62638" w:rsidRPr="00760C8D" w14:paraId="096389C8" w14:textId="77777777" w:rsidTr="007E0848">
        <w:tc>
          <w:tcPr>
            <w:tcW w:w="4757" w:type="dxa"/>
            <w:shd w:val="clear" w:color="auto" w:fill="auto"/>
          </w:tcPr>
          <w:p w14:paraId="0D95E533" w14:textId="77777777" w:rsidR="00F62638" w:rsidRPr="00894019" w:rsidRDefault="00F62638" w:rsidP="007E0848">
            <w:pPr>
              <w:pStyle w:val="Tabletext"/>
              <w:rPr>
                <w:b/>
              </w:rPr>
            </w:pPr>
            <w:r w:rsidRPr="0013112A">
              <w:t>Ice/warm pack</w:t>
            </w:r>
          </w:p>
        </w:tc>
        <w:tc>
          <w:tcPr>
            <w:tcW w:w="997" w:type="dxa"/>
            <w:shd w:val="clear" w:color="auto" w:fill="FFFFFF" w:themeFill="background1"/>
          </w:tcPr>
          <w:p w14:paraId="4A868ABA"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2684DA1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51AE5F2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2984E54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6A5CE90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7CAE8CD0" w14:textId="77777777" w:rsidTr="007E0848">
        <w:tc>
          <w:tcPr>
            <w:tcW w:w="4757" w:type="dxa"/>
            <w:shd w:val="clear" w:color="auto" w:fill="auto"/>
          </w:tcPr>
          <w:p w14:paraId="4AA97CE5" w14:textId="77777777" w:rsidR="00F62638" w:rsidRPr="00894019" w:rsidRDefault="00F62638" w:rsidP="007E0848">
            <w:pPr>
              <w:pStyle w:val="Tabletext"/>
              <w:rPr>
                <w:b/>
              </w:rPr>
            </w:pPr>
            <w:r w:rsidRPr="0013112A">
              <w:t>Formable splint</w:t>
            </w:r>
          </w:p>
        </w:tc>
        <w:tc>
          <w:tcPr>
            <w:tcW w:w="997" w:type="dxa"/>
            <w:shd w:val="clear" w:color="auto" w:fill="FFFFFF" w:themeFill="background1"/>
          </w:tcPr>
          <w:p w14:paraId="632942B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40F16B6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08B2311A"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37126E6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5921B1C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792DBD9C" w14:textId="77777777" w:rsidTr="007E0848">
        <w:tc>
          <w:tcPr>
            <w:tcW w:w="4757" w:type="dxa"/>
            <w:shd w:val="clear" w:color="auto" w:fill="auto"/>
          </w:tcPr>
          <w:p w14:paraId="4F5D001F" w14:textId="77777777" w:rsidR="00F62638" w:rsidRPr="00894019" w:rsidRDefault="00F62638" w:rsidP="007E0848">
            <w:pPr>
              <w:pStyle w:val="Tabletext"/>
              <w:rPr>
                <w:b/>
              </w:rPr>
            </w:pPr>
            <w:r w:rsidRPr="0013112A">
              <w:t>Anatomical splint</w:t>
            </w:r>
          </w:p>
        </w:tc>
        <w:tc>
          <w:tcPr>
            <w:tcW w:w="997" w:type="dxa"/>
            <w:shd w:val="clear" w:color="auto" w:fill="FFFFFF" w:themeFill="background1"/>
          </w:tcPr>
          <w:p w14:paraId="3DDA892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03CC08C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4579F7A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731E024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614A445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315E6F2D" w14:textId="77777777" w:rsidTr="007E0848">
        <w:tc>
          <w:tcPr>
            <w:tcW w:w="4757" w:type="dxa"/>
            <w:shd w:val="clear" w:color="auto" w:fill="auto"/>
          </w:tcPr>
          <w:p w14:paraId="6AD0065A" w14:textId="77777777" w:rsidR="00F62638" w:rsidRPr="00894019" w:rsidRDefault="00F62638" w:rsidP="007E0848">
            <w:pPr>
              <w:pStyle w:val="Tabletext"/>
              <w:rPr>
                <w:b/>
              </w:rPr>
            </w:pPr>
            <w:r w:rsidRPr="0013112A">
              <w:t>Paracetamol (oral)</w:t>
            </w:r>
          </w:p>
        </w:tc>
        <w:tc>
          <w:tcPr>
            <w:tcW w:w="997" w:type="dxa"/>
            <w:shd w:val="clear" w:color="auto" w:fill="FFFFFF" w:themeFill="background1"/>
          </w:tcPr>
          <w:p w14:paraId="49908E2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49A93CF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7C94935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6AE45E1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55FBA10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081CBD9F" w14:textId="77777777" w:rsidTr="007E0848">
        <w:tc>
          <w:tcPr>
            <w:tcW w:w="4757" w:type="dxa"/>
            <w:shd w:val="clear" w:color="auto" w:fill="auto"/>
          </w:tcPr>
          <w:p w14:paraId="0EDBEA11" w14:textId="77777777" w:rsidR="00F62638" w:rsidRPr="00894019" w:rsidRDefault="00F62638" w:rsidP="007E0848">
            <w:pPr>
              <w:pStyle w:val="Tabletext"/>
              <w:rPr>
                <w:b/>
              </w:rPr>
            </w:pPr>
            <w:r w:rsidRPr="0013112A">
              <w:t>Methoxyflurane (inhaled)</w:t>
            </w:r>
          </w:p>
        </w:tc>
        <w:tc>
          <w:tcPr>
            <w:tcW w:w="997" w:type="dxa"/>
            <w:shd w:val="clear" w:color="auto" w:fill="FFFFFF" w:themeFill="background1"/>
          </w:tcPr>
          <w:p w14:paraId="25AF440D"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4FD2713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574DA07F"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5813025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6C4E04D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61E9D118" w14:textId="77777777" w:rsidTr="007E0848">
        <w:tc>
          <w:tcPr>
            <w:tcW w:w="4757" w:type="dxa"/>
            <w:shd w:val="clear" w:color="auto" w:fill="auto"/>
          </w:tcPr>
          <w:p w14:paraId="4DCCA6D3" w14:textId="77777777" w:rsidR="00F62638" w:rsidRPr="00894019" w:rsidRDefault="00F62638" w:rsidP="007E0848">
            <w:pPr>
              <w:pStyle w:val="Tabletext"/>
              <w:rPr>
                <w:b/>
              </w:rPr>
            </w:pPr>
            <w:r w:rsidRPr="0013112A">
              <w:t>Entonox (inhaled)</w:t>
            </w:r>
          </w:p>
        </w:tc>
        <w:tc>
          <w:tcPr>
            <w:tcW w:w="997" w:type="dxa"/>
            <w:shd w:val="clear" w:color="auto" w:fill="FFFFFF" w:themeFill="background1"/>
          </w:tcPr>
          <w:p w14:paraId="3F28C6F1"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1A64E0A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2B0BE72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02AF6D4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1F0019C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6D53B6" w14:paraId="5059DD94" w14:textId="77777777" w:rsidTr="007E0848">
        <w:tc>
          <w:tcPr>
            <w:tcW w:w="9776" w:type="dxa"/>
            <w:gridSpan w:val="6"/>
            <w:shd w:val="clear" w:color="auto" w:fill="B8CCE4" w:themeFill="accent1" w:themeFillTint="66"/>
          </w:tcPr>
          <w:p w14:paraId="6207627A" w14:textId="77777777" w:rsidR="00F62638" w:rsidRPr="006D53B6" w:rsidRDefault="00F62638" w:rsidP="007E0848">
            <w:pPr>
              <w:pStyle w:val="Tabletext"/>
              <w:rPr>
                <w:rFonts w:ascii="Wingdings" w:eastAsia="Wingdings" w:hAnsi="Wingdings" w:cs="Wingdings"/>
                <w:b/>
                <w:bCs/>
              </w:rPr>
            </w:pPr>
            <w:r w:rsidRPr="006D53B6">
              <w:rPr>
                <w:b/>
                <w:bCs/>
              </w:rPr>
              <w:t>Spinal injuries</w:t>
            </w:r>
          </w:p>
        </w:tc>
      </w:tr>
      <w:tr w:rsidR="00F62638" w:rsidRPr="00760C8D" w14:paraId="13C527E2" w14:textId="77777777" w:rsidTr="007E0848">
        <w:tc>
          <w:tcPr>
            <w:tcW w:w="4757" w:type="dxa"/>
            <w:shd w:val="clear" w:color="auto" w:fill="auto"/>
          </w:tcPr>
          <w:p w14:paraId="229648E4" w14:textId="77777777" w:rsidR="00F62638" w:rsidRDefault="00F62638" w:rsidP="007E0848">
            <w:pPr>
              <w:pStyle w:val="Tabletext"/>
            </w:pPr>
            <w:r>
              <w:t>C-collar</w:t>
            </w:r>
          </w:p>
        </w:tc>
        <w:tc>
          <w:tcPr>
            <w:tcW w:w="997" w:type="dxa"/>
            <w:shd w:val="clear" w:color="auto" w:fill="FFFFFF" w:themeFill="background1"/>
          </w:tcPr>
          <w:p w14:paraId="7A77094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43ACAAD6"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850" w:type="dxa"/>
            <w:shd w:val="clear" w:color="auto" w:fill="FFFFFF" w:themeFill="background1"/>
          </w:tcPr>
          <w:p w14:paraId="5222A1E4"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FFFFFF" w:themeFill="background1"/>
          </w:tcPr>
          <w:p w14:paraId="15A992FA"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shd w:val="clear" w:color="auto" w:fill="FFFFFF" w:themeFill="background1"/>
          </w:tcPr>
          <w:p w14:paraId="257850EC"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27CEAEFE" w14:textId="77777777" w:rsidTr="007E0848">
        <w:tc>
          <w:tcPr>
            <w:tcW w:w="4757" w:type="dxa"/>
            <w:shd w:val="clear" w:color="auto" w:fill="auto"/>
          </w:tcPr>
          <w:p w14:paraId="0D97BAC8" w14:textId="77777777" w:rsidR="00F62638" w:rsidRDefault="00F62638" w:rsidP="007E0848">
            <w:pPr>
              <w:pStyle w:val="Tabletext"/>
            </w:pPr>
            <w:r>
              <w:t>Prophylactic ondansetron</w:t>
            </w:r>
          </w:p>
        </w:tc>
        <w:tc>
          <w:tcPr>
            <w:tcW w:w="997" w:type="dxa"/>
            <w:shd w:val="clear" w:color="auto" w:fill="FFFFFF" w:themeFill="background1"/>
          </w:tcPr>
          <w:p w14:paraId="10E54E8B" w14:textId="77777777" w:rsidR="00F62638" w:rsidRPr="00D662FC" w:rsidRDefault="00F62638" w:rsidP="007E0848">
            <w:pPr>
              <w:spacing w:before="80" w:after="60"/>
              <w:jc w:val="center"/>
              <w:rPr>
                <w:rFonts w:ascii="Wingdings" w:eastAsia="Wingdings" w:hAnsi="Wingdings" w:cs="Wingdings"/>
              </w:rPr>
            </w:pPr>
          </w:p>
        </w:tc>
        <w:tc>
          <w:tcPr>
            <w:tcW w:w="993" w:type="dxa"/>
            <w:shd w:val="clear" w:color="auto" w:fill="FFFFFF" w:themeFill="background1"/>
          </w:tcPr>
          <w:p w14:paraId="4802F3B3" w14:textId="77777777" w:rsidR="00F62638" w:rsidRPr="00D662FC" w:rsidRDefault="00F62638" w:rsidP="007E0848">
            <w:pPr>
              <w:spacing w:before="80" w:after="60"/>
              <w:jc w:val="center"/>
              <w:rPr>
                <w:rFonts w:ascii="Wingdings" w:eastAsia="Wingdings" w:hAnsi="Wingdings" w:cs="Wingdings"/>
              </w:rPr>
            </w:pPr>
            <w:r>
              <w:rPr>
                <w:rFonts w:cs="Arial"/>
              </w:rPr>
              <w:t>TE</w:t>
            </w:r>
          </w:p>
        </w:tc>
        <w:tc>
          <w:tcPr>
            <w:tcW w:w="850" w:type="dxa"/>
            <w:shd w:val="clear" w:color="auto" w:fill="FFFFFF" w:themeFill="background1"/>
          </w:tcPr>
          <w:p w14:paraId="344C05A0"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FFFFFF" w:themeFill="background1"/>
          </w:tcPr>
          <w:p w14:paraId="63809EAB"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shd w:val="clear" w:color="auto" w:fill="FFFFFF" w:themeFill="background1"/>
          </w:tcPr>
          <w:p w14:paraId="5853F444"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6D53B6" w14:paraId="3453B25B" w14:textId="77777777" w:rsidTr="007E0848">
        <w:tc>
          <w:tcPr>
            <w:tcW w:w="9776" w:type="dxa"/>
            <w:gridSpan w:val="6"/>
            <w:shd w:val="clear" w:color="auto" w:fill="B8CCE4"/>
          </w:tcPr>
          <w:p w14:paraId="3F1C1B64" w14:textId="77777777" w:rsidR="00F62638" w:rsidRPr="006D53B6" w:rsidRDefault="00F62638" w:rsidP="007E0848">
            <w:pPr>
              <w:pStyle w:val="Tabletext"/>
              <w:rPr>
                <w:b/>
                <w:bCs/>
              </w:rPr>
            </w:pPr>
            <w:r w:rsidRPr="006D53B6">
              <w:rPr>
                <w:b/>
                <w:bCs/>
              </w:rPr>
              <w:t>Major trauma management</w:t>
            </w:r>
          </w:p>
        </w:tc>
      </w:tr>
      <w:tr w:rsidR="00F62638" w:rsidRPr="00760C8D" w14:paraId="080BE167" w14:textId="77777777" w:rsidTr="007E0848">
        <w:tc>
          <w:tcPr>
            <w:tcW w:w="4757" w:type="dxa"/>
            <w:shd w:val="clear" w:color="auto" w:fill="auto"/>
          </w:tcPr>
          <w:p w14:paraId="09EE1D89" w14:textId="77777777" w:rsidR="00F62638" w:rsidRPr="00894019" w:rsidRDefault="00F62638" w:rsidP="007E0848">
            <w:pPr>
              <w:pStyle w:val="Tabletext"/>
            </w:pPr>
            <w:r w:rsidRPr="00894019">
              <w:t>Arterial tourniquets</w:t>
            </w:r>
          </w:p>
        </w:tc>
        <w:tc>
          <w:tcPr>
            <w:tcW w:w="997" w:type="dxa"/>
            <w:shd w:val="clear" w:color="auto" w:fill="FFFFFF" w:themeFill="background1"/>
          </w:tcPr>
          <w:p w14:paraId="0EEFC76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1FC1312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518684BF"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309F715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6FCC34A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0080825" w14:textId="77777777" w:rsidTr="007E0848">
        <w:tc>
          <w:tcPr>
            <w:tcW w:w="4757" w:type="dxa"/>
            <w:shd w:val="clear" w:color="auto" w:fill="auto"/>
          </w:tcPr>
          <w:p w14:paraId="4AD2E8E3" w14:textId="77777777" w:rsidR="00F62638" w:rsidRPr="00894019" w:rsidRDefault="00F62638" w:rsidP="007E0848">
            <w:pPr>
              <w:pStyle w:val="Tabletext"/>
            </w:pPr>
            <w:r w:rsidRPr="00894019">
              <w:t>Pressure dressings</w:t>
            </w:r>
          </w:p>
        </w:tc>
        <w:tc>
          <w:tcPr>
            <w:tcW w:w="997" w:type="dxa"/>
            <w:shd w:val="clear" w:color="auto" w:fill="FFFFFF" w:themeFill="background1"/>
          </w:tcPr>
          <w:p w14:paraId="183D165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7A8F0B8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5CBB1B6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11172FF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4196C4C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66BB832E" w14:textId="77777777" w:rsidTr="007E0848">
        <w:tc>
          <w:tcPr>
            <w:tcW w:w="9776" w:type="dxa"/>
            <w:gridSpan w:val="6"/>
            <w:shd w:val="clear" w:color="auto" w:fill="B8CCE4"/>
          </w:tcPr>
          <w:p w14:paraId="5F2D44F6" w14:textId="77777777" w:rsidR="00F62638" w:rsidRPr="006D53B6" w:rsidRDefault="00F62638" w:rsidP="007E0848">
            <w:pPr>
              <w:pStyle w:val="Tabletext"/>
              <w:rPr>
                <w:b/>
                <w:bCs/>
              </w:rPr>
            </w:pPr>
            <w:r w:rsidRPr="006D53B6">
              <w:rPr>
                <w:b/>
                <w:bCs/>
              </w:rPr>
              <w:t>Maintenance of medication administration</w:t>
            </w:r>
          </w:p>
        </w:tc>
      </w:tr>
      <w:tr w:rsidR="00F62638" w:rsidRPr="00760C8D" w14:paraId="087D7B3A" w14:textId="77777777" w:rsidTr="007E0848">
        <w:tc>
          <w:tcPr>
            <w:tcW w:w="4757" w:type="dxa"/>
            <w:shd w:val="clear" w:color="auto" w:fill="auto"/>
          </w:tcPr>
          <w:p w14:paraId="42A4788B" w14:textId="77777777" w:rsidR="00F62638" w:rsidRPr="00894019" w:rsidRDefault="00F62638" w:rsidP="007E0848">
            <w:pPr>
              <w:pStyle w:val="Tabletext"/>
            </w:pPr>
            <w:r w:rsidRPr="00894019">
              <w:lastRenderedPageBreak/>
              <w:t>Narcotic infusion (s/c)</w:t>
            </w:r>
          </w:p>
        </w:tc>
        <w:tc>
          <w:tcPr>
            <w:tcW w:w="997" w:type="dxa"/>
            <w:shd w:val="clear" w:color="auto" w:fill="FFFFFF" w:themeFill="background1"/>
          </w:tcPr>
          <w:p w14:paraId="3AB13780" w14:textId="1A46BB73" w:rsidR="00F62638" w:rsidRPr="00D662FC" w:rsidRDefault="00094ACA" w:rsidP="007E0848">
            <w:pPr>
              <w:spacing w:before="80" w:after="60"/>
              <w:jc w:val="center"/>
              <w:rPr>
                <w:rFonts w:cs="Arial"/>
              </w:rPr>
            </w:pPr>
            <w:r>
              <w:rPr>
                <w:rFonts w:cs="Arial"/>
              </w:rPr>
              <w:t>TE</w:t>
            </w:r>
          </w:p>
        </w:tc>
        <w:tc>
          <w:tcPr>
            <w:tcW w:w="993" w:type="dxa"/>
            <w:shd w:val="clear" w:color="auto" w:fill="FFFFFF" w:themeFill="background1"/>
          </w:tcPr>
          <w:p w14:paraId="3BAAFC85" w14:textId="77777777" w:rsidR="00F62638" w:rsidRPr="00D662FC" w:rsidRDefault="00F62638" w:rsidP="007E0848">
            <w:pPr>
              <w:spacing w:before="80" w:after="60"/>
              <w:jc w:val="center"/>
              <w:rPr>
                <w:rFonts w:cs="Arial"/>
              </w:rPr>
            </w:pPr>
            <w:r>
              <w:rPr>
                <w:rFonts w:cs="Arial"/>
              </w:rPr>
              <w:t>TE</w:t>
            </w:r>
          </w:p>
        </w:tc>
        <w:tc>
          <w:tcPr>
            <w:tcW w:w="850" w:type="dxa"/>
            <w:shd w:val="clear" w:color="auto" w:fill="FFFFFF" w:themeFill="background1"/>
          </w:tcPr>
          <w:p w14:paraId="29A65E0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6E72C32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43B4C1D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34DC2DE" w14:textId="77777777" w:rsidTr="007E0848">
        <w:tc>
          <w:tcPr>
            <w:tcW w:w="4757" w:type="dxa"/>
            <w:shd w:val="clear" w:color="auto" w:fill="auto"/>
          </w:tcPr>
          <w:p w14:paraId="50ED07EE" w14:textId="77777777" w:rsidR="00F62638" w:rsidRPr="00894019" w:rsidRDefault="00F62638" w:rsidP="007E0848">
            <w:pPr>
              <w:pStyle w:val="Tabletext"/>
            </w:pPr>
            <w:r w:rsidRPr="00894019">
              <w:t>IV Crystalloid</w:t>
            </w:r>
          </w:p>
        </w:tc>
        <w:tc>
          <w:tcPr>
            <w:tcW w:w="997" w:type="dxa"/>
            <w:shd w:val="clear" w:color="auto" w:fill="FFFFFF" w:themeFill="background1"/>
          </w:tcPr>
          <w:p w14:paraId="30562794"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743924BD" w14:textId="77777777" w:rsidR="00F62638" w:rsidRPr="00D662FC" w:rsidRDefault="00F62638" w:rsidP="007E0848">
            <w:pPr>
              <w:spacing w:before="80" w:after="60"/>
              <w:jc w:val="center"/>
              <w:rPr>
                <w:rFonts w:cs="Arial"/>
              </w:rPr>
            </w:pPr>
            <w:r w:rsidRPr="00D662FC">
              <w:rPr>
                <w:rFonts w:cs="Arial"/>
              </w:rPr>
              <w:t>TE</w:t>
            </w:r>
          </w:p>
        </w:tc>
        <w:tc>
          <w:tcPr>
            <w:tcW w:w="850" w:type="dxa"/>
            <w:shd w:val="clear" w:color="auto" w:fill="FFFFFF" w:themeFill="background1"/>
          </w:tcPr>
          <w:p w14:paraId="4F436DE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68DC31E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62723AF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70DABD88" w14:textId="77777777" w:rsidTr="007E0848">
        <w:tc>
          <w:tcPr>
            <w:tcW w:w="4757" w:type="dxa"/>
            <w:shd w:val="clear" w:color="auto" w:fill="auto"/>
          </w:tcPr>
          <w:p w14:paraId="69399903" w14:textId="77777777" w:rsidR="00F62638" w:rsidRPr="00894019" w:rsidRDefault="00F62638" w:rsidP="007E0848">
            <w:pPr>
              <w:pStyle w:val="Tabletext"/>
            </w:pPr>
            <w:r w:rsidRPr="00894019">
              <w:t>GTN infusion</w:t>
            </w:r>
          </w:p>
        </w:tc>
        <w:tc>
          <w:tcPr>
            <w:tcW w:w="997" w:type="dxa"/>
            <w:shd w:val="clear" w:color="auto" w:fill="FFFFFF" w:themeFill="background1"/>
          </w:tcPr>
          <w:p w14:paraId="61AFE42D"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33D17541" w14:textId="77777777" w:rsidR="00F62638" w:rsidRPr="00D662FC" w:rsidRDefault="00F62638" w:rsidP="007E0848">
            <w:pPr>
              <w:spacing w:before="80" w:after="60"/>
              <w:jc w:val="center"/>
              <w:rPr>
                <w:rFonts w:cs="Arial"/>
              </w:rPr>
            </w:pPr>
            <w:r w:rsidRPr="00D662FC">
              <w:rPr>
                <w:rFonts w:cs="Arial"/>
              </w:rPr>
              <w:t>TE</w:t>
            </w:r>
          </w:p>
        </w:tc>
        <w:tc>
          <w:tcPr>
            <w:tcW w:w="850" w:type="dxa"/>
            <w:shd w:val="clear" w:color="auto" w:fill="FFFFFF" w:themeFill="background1"/>
          </w:tcPr>
          <w:p w14:paraId="058C0F7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6939FB5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706BC11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65CA6279" w14:textId="77777777" w:rsidTr="007E0848">
        <w:tc>
          <w:tcPr>
            <w:tcW w:w="4757" w:type="dxa"/>
            <w:shd w:val="clear" w:color="auto" w:fill="auto"/>
          </w:tcPr>
          <w:p w14:paraId="12A5FD20" w14:textId="77777777" w:rsidR="00F62638" w:rsidRPr="00894019" w:rsidRDefault="00F62638" w:rsidP="007E0848">
            <w:pPr>
              <w:pStyle w:val="Tabletext"/>
            </w:pPr>
            <w:r w:rsidRPr="00894019">
              <w:t>Heparin infusion</w:t>
            </w:r>
          </w:p>
        </w:tc>
        <w:tc>
          <w:tcPr>
            <w:tcW w:w="997" w:type="dxa"/>
            <w:shd w:val="clear" w:color="auto" w:fill="FFFFFF" w:themeFill="background1"/>
          </w:tcPr>
          <w:p w14:paraId="04EC6BB4"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7CEC78E8" w14:textId="77777777" w:rsidR="00F62638" w:rsidRPr="00D662FC" w:rsidRDefault="00F62638" w:rsidP="007E0848">
            <w:pPr>
              <w:spacing w:before="80" w:after="60"/>
              <w:jc w:val="center"/>
              <w:rPr>
                <w:rFonts w:cs="Arial"/>
              </w:rPr>
            </w:pPr>
            <w:r w:rsidRPr="00D662FC">
              <w:rPr>
                <w:rFonts w:cs="Arial"/>
              </w:rPr>
              <w:t>TE</w:t>
            </w:r>
          </w:p>
        </w:tc>
        <w:tc>
          <w:tcPr>
            <w:tcW w:w="850" w:type="dxa"/>
            <w:shd w:val="clear" w:color="auto" w:fill="FFFFFF" w:themeFill="background1"/>
          </w:tcPr>
          <w:p w14:paraId="16E7560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43DC9DEA"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01A3038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29ABD055" w14:textId="77777777" w:rsidTr="007E0848">
        <w:tc>
          <w:tcPr>
            <w:tcW w:w="4757" w:type="dxa"/>
            <w:shd w:val="clear" w:color="auto" w:fill="auto"/>
          </w:tcPr>
          <w:p w14:paraId="2030AA68" w14:textId="77777777" w:rsidR="00F62638" w:rsidRPr="00894019" w:rsidRDefault="00F62638" w:rsidP="007E0848">
            <w:pPr>
              <w:pStyle w:val="Tabletext"/>
            </w:pPr>
            <w:r w:rsidRPr="00894019">
              <w:t>Blood products</w:t>
            </w:r>
          </w:p>
        </w:tc>
        <w:tc>
          <w:tcPr>
            <w:tcW w:w="997" w:type="dxa"/>
            <w:shd w:val="clear" w:color="auto" w:fill="FFFFFF" w:themeFill="background1"/>
          </w:tcPr>
          <w:p w14:paraId="06060CAF"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31215231" w14:textId="77777777" w:rsidR="00F62638" w:rsidRPr="00D662FC" w:rsidRDefault="00F62638" w:rsidP="007E0848">
            <w:pPr>
              <w:spacing w:before="80" w:after="60"/>
              <w:jc w:val="center"/>
              <w:rPr>
                <w:rFonts w:cs="Arial"/>
              </w:rPr>
            </w:pPr>
            <w:r w:rsidRPr="00D662FC">
              <w:rPr>
                <w:rFonts w:cs="Arial"/>
              </w:rPr>
              <w:t>TE</w:t>
            </w:r>
          </w:p>
        </w:tc>
        <w:tc>
          <w:tcPr>
            <w:tcW w:w="850" w:type="dxa"/>
            <w:shd w:val="clear" w:color="auto" w:fill="FFFFFF" w:themeFill="background1"/>
          </w:tcPr>
          <w:p w14:paraId="665AF99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4B26F7B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30FB099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3E652A15" w14:textId="77777777" w:rsidTr="007E0848">
        <w:tc>
          <w:tcPr>
            <w:tcW w:w="4757" w:type="dxa"/>
            <w:shd w:val="clear" w:color="auto" w:fill="auto"/>
          </w:tcPr>
          <w:p w14:paraId="3F6404A0" w14:textId="77777777" w:rsidR="00F62638" w:rsidRPr="00894019" w:rsidRDefault="00F62638" w:rsidP="007E0848">
            <w:pPr>
              <w:pStyle w:val="Tabletext"/>
            </w:pPr>
            <w:r w:rsidRPr="00894019">
              <w:t>IV Crystalloid with potassium added</w:t>
            </w:r>
          </w:p>
        </w:tc>
        <w:tc>
          <w:tcPr>
            <w:tcW w:w="997" w:type="dxa"/>
            <w:shd w:val="clear" w:color="auto" w:fill="FFFFFF" w:themeFill="background1"/>
          </w:tcPr>
          <w:p w14:paraId="7B124D5B"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082E9718" w14:textId="77777777" w:rsidR="00F62638" w:rsidRPr="00D662FC" w:rsidRDefault="00F62638" w:rsidP="007E0848">
            <w:pPr>
              <w:spacing w:before="80" w:after="60"/>
              <w:jc w:val="center"/>
              <w:rPr>
                <w:rFonts w:cs="Arial"/>
              </w:rPr>
            </w:pPr>
            <w:r w:rsidRPr="00D662FC">
              <w:rPr>
                <w:rFonts w:cs="Arial"/>
              </w:rPr>
              <w:t>TE</w:t>
            </w:r>
          </w:p>
        </w:tc>
        <w:tc>
          <w:tcPr>
            <w:tcW w:w="850" w:type="dxa"/>
            <w:shd w:val="clear" w:color="auto" w:fill="FFFFFF" w:themeFill="background1"/>
          </w:tcPr>
          <w:p w14:paraId="7E67311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57D2E9C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515ED6D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0A0D64A0" w14:textId="77777777" w:rsidTr="007E0848">
        <w:tc>
          <w:tcPr>
            <w:tcW w:w="4757" w:type="dxa"/>
            <w:shd w:val="clear" w:color="auto" w:fill="auto"/>
          </w:tcPr>
          <w:p w14:paraId="4A0C4D02" w14:textId="77777777" w:rsidR="00F62638" w:rsidRPr="00894019" w:rsidRDefault="00F62638" w:rsidP="007E0848">
            <w:pPr>
              <w:pStyle w:val="Tabletext"/>
            </w:pPr>
            <w:r w:rsidRPr="00894019">
              <w:t>Antibiotic infusion maintenance</w:t>
            </w:r>
          </w:p>
        </w:tc>
        <w:tc>
          <w:tcPr>
            <w:tcW w:w="997" w:type="dxa"/>
            <w:shd w:val="clear" w:color="auto" w:fill="FFFFFF" w:themeFill="background1"/>
          </w:tcPr>
          <w:p w14:paraId="54F31659"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0CAD3F42" w14:textId="77777777" w:rsidR="00F62638" w:rsidRPr="00D662FC" w:rsidRDefault="00F62638" w:rsidP="007E0848">
            <w:pPr>
              <w:spacing w:before="80" w:after="60"/>
              <w:jc w:val="center"/>
              <w:rPr>
                <w:rFonts w:cs="Arial"/>
              </w:rPr>
            </w:pPr>
            <w:r w:rsidRPr="00D662FC">
              <w:rPr>
                <w:rFonts w:cs="Arial"/>
              </w:rPr>
              <w:t>TE</w:t>
            </w:r>
          </w:p>
        </w:tc>
        <w:tc>
          <w:tcPr>
            <w:tcW w:w="850" w:type="dxa"/>
            <w:shd w:val="clear" w:color="auto" w:fill="FFFFFF" w:themeFill="background1"/>
          </w:tcPr>
          <w:p w14:paraId="6D60822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2A6E987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6FDCF0C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4C5755D8" w14:textId="77777777" w:rsidTr="007E0848">
        <w:tc>
          <w:tcPr>
            <w:tcW w:w="4757" w:type="dxa"/>
            <w:shd w:val="clear" w:color="auto" w:fill="auto"/>
          </w:tcPr>
          <w:p w14:paraId="3EDA044C" w14:textId="77777777" w:rsidR="00F62638" w:rsidRPr="00894019" w:rsidRDefault="00F62638" w:rsidP="007E0848">
            <w:pPr>
              <w:pStyle w:val="Tabletext"/>
            </w:pPr>
            <w:r w:rsidRPr="00894019">
              <w:t>Narcotic infusion (IV)</w:t>
            </w:r>
          </w:p>
        </w:tc>
        <w:tc>
          <w:tcPr>
            <w:tcW w:w="997" w:type="dxa"/>
            <w:shd w:val="clear" w:color="auto" w:fill="FFFFFF" w:themeFill="background1"/>
          </w:tcPr>
          <w:p w14:paraId="4CE3BDF6"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57FB64DA"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6258DAE8"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05D2DCB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0569F13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29738BAF" w14:textId="77777777" w:rsidTr="007E0848">
        <w:tc>
          <w:tcPr>
            <w:tcW w:w="4757" w:type="dxa"/>
            <w:shd w:val="clear" w:color="auto" w:fill="auto"/>
          </w:tcPr>
          <w:p w14:paraId="4D852645" w14:textId="77777777" w:rsidR="00F62638" w:rsidRPr="00894019" w:rsidRDefault="00F62638" w:rsidP="007E0848">
            <w:pPr>
              <w:pStyle w:val="Tabletext"/>
            </w:pPr>
            <w:r w:rsidRPr="00894019">
              <w:t>Other vasoactive medications (e.g. inotropes)</w:t>
            </w:r>
          </w:p>
        </w:tc>
        <w:tc>
          <w:tcPr>
            <w:tcW w:w="997" w:type="dxa"/>
            <w:shd w:val="clear" w:color="auto" w:fill="FFFFFF" w:themeFill="background1"/>
          </w:tcPr>
          <w:p w14:paraId="081A0700"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698B4DFC"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203BA539"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2B3E4C08" w14:textId="77777777" w:rsidR="00F62638" w:rsidRPr="00D662FC" w:rsidRDefault="00F62638" w:rsidP="007E0848">
            <w:pPr>
              <w:spacing w:before="80" w:after="60"/>
              <w:jc w:val="center"/>
              <w:rPr>
                <w:rFonts w:cs="Arial"/>
              </w:rPr>
            </w:pPr>
          </w:p>
        </w:tc>
        <w:tc>
          <w:tcPr>
            <w:tcW w:w="1187" w:type="dxa"/>
            <w:shd w:val="clear" w:color="auto" w:fill="FFFFFF" w:themeFill="background1"/>
          </w:tcPr>
          <w:p w14:paraId="0FF79DF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62E27D4F" w14:textId="77777777" w:rsidTr="007E0848">
        <w:tc>
          <w:tcPr>
            <w:tcW w:w="4757" w:type="dxa"/>
            <w:shd w:val="clear" w:color="auto" w:fill="auto"/>
          </w:tcPr>
          <w:p w14:paraId="50C27D95" w14:textId="77777777" w:rsidR="00F62638" w:rsidRPr="00894019" w:rsidRDefault="00F62638" w:rsidP="007E0848">
            <w:pPr>
              <w:pStyle w:val="Tabletext"/>
            </w:pPr>
            <w:r w:rsidRPr="00894019">
              <w:t>Anti-arrhythmic medication</w:t>
            </w:r>
            <w:r>
              <w:t>s</w:t>
            </w:r>
          </w:p>
        </w:tc>
        <w:tc>
          <w:tcPr>
            <w:tcW w:w="997" w:type="dxa"/>
            <w:shd w:val="clear" w:color="auto" w:fill="FFFFFF" w:themeFill="background1"/>
          </w:tcPr>
          <w:p w14:paraId="5058A222"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7350C67E"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7CDBCF4C"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17AC9CCF" w14:textId="77777777" w:rsidR="00F62638" w:rsidRPr="00D662FC" w:rsidRDefault="00F62638" w:rsidP="007E0848">
            <w:pPr>
              <w:spacing w:before="80" w:after="60"/>
              <w:jc w:val="center"/>
              <w:rPr>
                <w:rFonts w:cs="Arial"/>
              </w:rPr>
            </w:pPr>
          </w:p>
        </w:tc>
        <w:tc>
          <w:tcPr>
            <w:tcW w:w="1187" w:type="dxa"/>
            <w:shd w:val="clear" w:color="auto" w:fill="FFFFFF" w:themeFill="background1"/>
          </w:tcPr>
          <w:p w14:paraId="540870F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3C78BC3C" w14:textId="77777777" w:rsidTr="007E0848">
        <w:tc>
          <w:tcPr>
            <w:tcW w:w="9776" w:type="dxa"/>
            <w:gridSpan w:val="6"/>
            <w:shd w:val="clear" w:color="auto" w:fill="B8CCE4"/>
          </w:tcPr>
          <w:p w14:paraId="25EE27C7" w14:textId="77777777" w:rsidR="00F62638" w:rsidRPr="006D53B6" w:rsidRDefault="00F62638" w:rsidP="007E0848">
            <w:pPr>
              <w:pStyle w:val="Tabletext"/>
              <w:rPr>
                <w:b/>
                <w:bCs/>
              </w:rPr>
            </w:pPr>
            <w:r w:rsidRPr="006D53B6">
              <w:rPr>
                <w:b/>
                <w:bCs/>
              </w:rPr>
              <w:t>Other treatments</w:t>
            </w:r>
          </w:p>
        </w:tc>
      </w:tr>
      <w:tr w:rsidR="00F62638" w:rsidRPr="00760C8D" w14:paraId="67866068" w14:textId="77777777" w:rsidTr="007E0848">
        <w:tc>
          <w:tcPr>
            <w:tcW w:w="4757" w:type="dxa"/>
            <w:shd w:val="clear" w:color="auto" w:fill="auto"/>
          </w:tcPr>
          <w:p w14:paraId="7EDA1373" w14:textId="77777777" w:rsidR="00F62638" w:rsidRPr="00894019" w:rsidRDefault="00F62638" w:rsidP="007E0848">
            <w:pPr>
              <w:pStyle w:val="Tabletext"/>
            </w:pPr>
            <w:r w:rsidRPr="00894019">
              <w:t>Capped CVC for low acuity patients</w:t>
            </w:r>
          </w:p>
        </w:tc>
        <w:tc>
          <w:tcPr>
            <w:tcW w:w="997" w:type="dxa"/>
            <w:shd w:val="clear" w:color="auto" w:fill="FFFFFF" w:themeFill="background1"/>
          </w:tcPr>
          <w:p w14:paraId="0F2911D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359D869F"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774259B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477917DA"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0B94D39A"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01973FA6" w14:textId="77777777" w:rsidTr="007E0848">
        <w:tc>
          <w:tcPr>
            <w:tcW w:w="4757" w:type="dxa"/>
            <w:shd w:val="clear" w:color="auto" w:fill="auto"/>
          </w:tcPr>
          <w:p w14:paraId="292D6F18" w14:textId="77777777" w:rsidR="00F62638" w:rsidRPr="00894019" w:rsidRDefault="00F62638" w:rsidP="007E0848">
            <w:pPr>
              <w:pStyle w:val="Tabletext"/>
            </w:pPr>
            <w:r w:rsidRPr="00894019">
              <w:t>PICC that is not in active use</w:t>
            </w:r>
          </w:p>
        </w:tc>
        <w:tc>
          <w:tcPr>
            <w:tcW w:w="997" w:type="dxa"/>
            <w:shd w:val="clear" w:color="auto" w:fill="FFFFFF" w:themeFill="background1"/>
          </w:tcPr>
          <w:p w14:paraId="4F0BA21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0C572DC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078496DF"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049C9F7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079F33EA"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2D0F33F9" w14:textId="77777777" w:rsidTr="007E0848">
        <w:tc>
          <w:tcPr>
            <w:tcW w:w="4757" w:type="dxa"/>
            <w:shd w:val="clear" w:color="auto" w:fill="auto"/>
          </w:tcPr>
          <w:p w14:paraId="22717A28" w14:textId="77777777" w:rsidR="00F62638" w:rsidRPr="00894019" w:rsidRDefault="00F62638" w:rsidP="007E0848">
            <w:pPr>
              <w:pStyle w:val="Tabletext"/>
            </w:pPr>
            <w:r w:rsidRPr="00894019">
              <w:t>TPN via PICC</w:t>
            </w:r>
          </w:p>
        </w:tc>
        <w:tc>
          <w:tcPr>
            <w:tcW w:w="997" w:type="dxa"/>
            <w:shd w:val="clear" w:color="auto" w:fill="FFFFFF" w:themeFill="background1"/>
          </w:tcPr>
          <w:p w14:paraId="76680282"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0F35207D" w14:textId="77777777" w:rsidR="00F62638" w:rsidRPr="00D662FC" w:rsidRDefault="00F62638" w:rsidP="007E0848">
            <w:pPr>
              <w:spacing w:before="80" w:after="60"/>
              <w:jc w:val="center"/>
              <w:rPr>
                <w:rFonts w:cs="Arial"/>
              </w:rPr>
            </w:pPr>
            <w:r w:rsidRPr="00D662FC">
              <w:rPr>
                <w:rFonts w:cs="Arial"/>
              </w:rPr>
              <w:t>TE</w:t>
            </w:r>
          </w:p>
        </w:tc>
        <w:tc>
          <w:tcPr>
            <w:tcW w:w="850" w:type="dxa"/>
            <w:shd w:val="clear" w:color="auto" w:fill="FFFFFF" w:themeFill="background1"/>
          </w:tcPr>
          <w:p w14:paraId="042C22D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2C4089B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42F0DB0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CF4CD8" w:rsidRPr="00760C8D" w14:paraId="4F6C510C" w14:textId="77777777" w:rsidTr="007E0848">
        <w:tc>
          <w:tcPr>
            <w:tcW w:w="4757" w:type="dxa"/>
            <w:shd w:val="clear" w:color="auto" w:fill="auto"/>
          </w:tcPr>
          <w:p w14:paraId="1F6A3A6F" w14:textId="520CF287" w:rsidR="00CF4CD8" w:rsidRPr="00894019" w:rsidRDefault="00CF4CD8" w:rsidP="007E0848">
            <w:pPr>
              <w:pStyle w:val="Tabletext"/>
            </w:pPr>
            <w:r>
              <w:t xml:space="preserve">Bladder washout </w:t>
            </w:r>
          </w:p>
        </w:tc>
        <w:tc>
          <w:tcPr>
            <w:tcW w:w="997" w:type="dxa"/>
            <w:shd w:val="clear" w:color="auto" w:fill="FFFFFF" w:themeFill="background1"/>
          </w:tcPr>
          <w:p w14:paraId="49506E05" w14:textId="77777777" w:rsidR="00CF4CD8" w:rsidRPr="00D662FC" w:rsidRDefault="00CF4CD8" w:rsidP="007E0848">
            <w:pPr>
              <w:spacing w:before="80" w:after="60"/>
              <w:jc w:val="center"/>
              <w:rPr>
                <w:rFonts w:cs="Arial"/>
              </w:rPr>
            </w:pPr>
          </w:p>
        </w:tc>
        <w:tc>
          <w:tcPr>
            <w:tcW w:w="993" w:type="dxa"/>
            <w:shd w:val="clear" w:color="auto" w:fill="FFFFFF" w:themeFill="background1"/>
          </w:tcPr>
          <w:p w14:paraId="2D99A16A" w14:textId="0A98F57D" w:rsidR="00CF4CD8" w:rsidRPr="00D662FC" w:rsidRDefault="00CF4CD8" w:rsidP="007E0848">
            <w:pPr>
              <w:spacing w:before="80" w:after="60"/>
              <w:jc w:val="center"/>
              <w:rPr>
                <w:rFonts w:cs="Arial"/>
              </w:rPr>
            </w:pPr>
            <w:r>
              <w:rPr>
                <w:rFonts w:cs="Arial"/>
              </w:rPr>
              <w:t>TE</w:t>
            </w:r>
          </w:p>
        </w:tc>
        <w:tc>
          <w:tcPr>
            <w:tcW w:w="850" w:type="dxa"/>
            <w:shd w:val="clear" w:color="auto" w:fill="FFFFFF" w:themeFill="background1"/>
          </w:tcPr>
          <w:p w14:paraId="79D2330D" w14:textId="7EEB148C" w:rsidR="00CF4CD8" w:rsidRPr="00D662FC" w:rsidRDefault="00094ACA" w:rsidP="007E0848">
            <w:pPr>
              <w:spacing w:before="80" w:after="60"/>
              <w:jc w:val="center"/>
              <w:rPr>
                <w:rFonts w:ascii="Wingdings" w:eastAsia="Wingdings" w:hAnsi="Wingdings" w:cs="Wingdings"/>
              </w:rPr>
            </w:pPr>
            <w:r>
              <w:rPr>
                <w:rFonts w:cs="Arial"/>
              </w:rPr>
              <w:t>TE</w:t>
            </w:r>
          </w:p>
        </w:tc>
        <w:tc>
          <w:tcPr>
            <w:tcW w:w="992" w:type="dxa"/>
            <w:shd w:val="clear" w:color="auto" w:fill="FFFFFF" w:themeFill="background1"/>
          </w:tcPr>
          <w:p w14:paraId="0FFD67DF" w14:textId="290E6180" w:rsidR="00CF4CD8" w:rsidRPr="00D662FC" w:rsidRDefault="00CF4CD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shd w:val="clear" w:color="auto" w:fill="FFFFFF" w:themeFill="background1"/>
          </w:tcPr>
          <w:p w14:paraId="07868A17" w14:textId="27BF41F8" w:rsidR="00CF4CD8" w:rsidRPr="00D662FC" w:rsidRDefault="00CF4CD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3BF95A94" w14:textId="77777777" w:rsidTr="007E0848">
        <w:tc>
          <w:tcPr>
            <w:tcW w:w="4757" w:type="dxa"/>
            <w:shd w:val="clear" w:color="auto" w:fill="auto"/>
          </w:tcPr>
          <w:p w14:paraId="3B49932D" w14:textId="77777777" w:rsidR="00F62638" w:rsidRPr="00894019" w:rsidRDefault="00F62638" w:rsidP="007E0848">
            <w:pPr>
              <w:pStyle w:val="Tabletext"/>
            </w:pPr>
            <w:r w:rsidRPr="00894019">
              <w:t>Chemotherapy infusion</w:t>
            </w:r>
          </w:p>
        </w:tc>
        <w:tc>
          <w:tcPr>
            <w:tcW w:w="997" w:type="dxa"/>
            <w:shd w:val="clear" w:color="auto" w:fill="FFFFFF" w:themeFill="background1"/>
          </w:tcPr>
          <w:p w14:paraId="109FF646"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63B7957F" w14:textId="77777777" w:rsidR="00F62638" w:rsidRPr="00D662FC" w:rsidRDefault="00F62638" w:rsidP="007E0848">
            <w:pPr>
              <w:spacing w:before="80" w:after="60"/>
              <w:jc w:val="center"/>
              <w:rPr>
                <w:rFonts w:cs="Arial"/>
              </w:rPr>
            </w:pPr>
            <w:r w:rsidRPr="00D662FC">
              <w:rPr>
                <w:rFonts w:cs="Arial"/>
              </w:rPr>
              <w:t>TE</w:t>
            </w:r>
          </w:p>
        </w:tc>
        <w:tc>
          <w:tcPr>
            <w:tcW w:w="850" w:type="dxa"/>
            <w:shd w:val="clear" w:color="auto" w:fill="FFFFFF" w:themeFill="background1"/>
          </w:tcPr>
          <w:p w14:paraId="14EF2093" w14:textId="77777777" w:rsidR="00F62638" w:rsidRPr="00D662FC" w:rsidRDefault="00F62638" w:rsidP="007E0848">
            <w:pPr>
              <w:spacing w:before="80" w:after="60"/>
              <w:jc w:val="center"/>
              <w:rPr>
                <w:rFonts w:cs="Arial"/>
              </w:rPr>
            </w:pPr>
            <w:r>
              <w:rPr>
                <w:rFonts w:cs="Arial"/>
              </w:rPr>
              <w:t>TE</w:t>
            </w:r>
          </w:p>
        </w:tc>
        <w:tc>
          <w:tcPr>
            <w:tcW w:w="992" w:type="dxa"/>
            <w:shd w:val="clear" w:color="auto" w:fill="FFFFFF" w:themeFill="background1"/>
          </w:tcPr>
          <w:p w14:paraId="34C16F69" w14:textId="77777777" w:rsidR="00F62638" w:rsidRPr="00D662FC" w:rsidRDefault="00F62638" w:rsidP="007E0848">
            <w:pPr>
              <w:spacing w:before="80" w:after="60"/>
              <w:jc w:val="center"/>
              <w:rPr>
                <w:rFonts w:cs="Arial"/>
              </w:rPr>
            </w:pPr>
            <w:r>
              <w:rPr>
                <w:rFonts w:cs="Arial"/>
              </w:rPr>
              <w:t>TE</w:t>
            </w:r>
          </w:p>
        </w:tc>
        <w:tc>
          <w:tcPr>
            <w:tcW w:w="1187" w:type="dxa"/>
            <w:shd w:val="clear" w:color="auto" w:fill="FFFFFF" w:themeFill="background1"/>
          </w:tcPr>
          <w:p w14:paraId="7BDBD7F9" w14:textId="77777777" w:rsidR="00F62638" w:rsidRPr="00D662FC" w:rsidRDefault="00F62638" w:rsidP="007E0848">
            <w:pPr>
              <w:spacing w:before="80" w:after="60"/>
              <w:jc w:val="center"/>
              <w:rPr>
                <w:rFonts w:cs="Arial"/>
              </w:rPr>
            </w:pPr>
            <w:r>
              <w:rPr>
                <w:rFonts w:cs="Arial"/>
              </w:rPr>
              <w:t>TE</w:t>
            </w:r>
          </w:p>
        </w:tc>
      </w:tr>
      <w:tr w:rsidR="00F62638" w:rsidRPr="00760C8D" w14:paraId="478A3729" w14:textId="77777777" w:rsidTr="007E0848">
        <w:tc>
          <w:tcPr>
            <w:tcW w:w="4757" w:type="dxa"/>
            <w:shd w:val="clear" w:color="auto" w:fill="auto"/>
          </w:tcPr>
          <w:p w14:paraId="6814A1A0" w14:textId="77777777" w:rsidR="00F62638" w:rsidRPr="00894019" w:rsidRDefault="00F62638" w:rsidP="007E0848">
            <w:pPr>
              <w:pStyle w:val="Tabletext"/>
            </w:pPr>
            <w:r w:rsidRPr="00894019">
              <w:t>CVC infusion (including TPN)</w:t>
            </w:r>
          </w:p>
        </w:tc>
        <w:tc>
          <w:tcPr>
            <w:tcW w:w="997" w:type="dxa"/>
            <w:shd w:val="clear" w:color="auto" w:fill="FFFFFF" w:themeFill="background1"/>
          </w:tcPr>
          <w:p w14:paraId="7A896A5D"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04C25991"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2EF2B2D2"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2FC2DD0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61A6655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6F2DDFB2" w14:textId="77777777" w:rsidTr="007E0848">
        <w:tc>
          <w:tcPr>
            <w:tcW w:w="4757" w:type="dxa"/>
            <w:shd w:val="clear" w:color="auto" w:fill="auto"/>
          </w:tcPr>
          <w:p w14:paraId="1C72EC19" w14:textId="77777777" w:rsidR="00F62638" w:rsidRPr="00894019" w:rsidRDefault="00F62638" w:rsidP="007E0848">
            <w:pPr>
              <w:pStyle w:val="Tabletext"/>
            </w:pPr>
            <w:r w:rsidRPr="00894019">
              <w:t>ICC</w:t>
            </w:r>
          </w:p>
        </w:tc>
        <w:tc>
          <w:tcPr>
            <w:tcW w:w="997" w:type="dxa"/>
            <w:shd w:val="clear" w:color="auto" w:fill="FFFFFF" w:themeFill="background1"/>
          </w:tcPr>
          <w:p w14:paraId="7FD84A81"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27AF2562"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0539F773"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1BD697E6" w14:textId="77777777" w:rsidR="00F62638" w:rsidRPr="00D662FC" w:rsidRDefault="00F62638" w:rsidP="007E0848">
            <w:pPr>
              <w:spacing w:before="80" w:after="60"/>
              <w:jc w:val="center"/>
              <w:rPr>
                <w:rFonts w:cs="Arial"/>
              </w:rPr>
            </w:pPr>
            <w:r>
              <w:rPr>
                <w:rFonts w:cs="Arial"/>
              </w:rPr>
              <w:t>TE</w:t>
            </w:r>
          </w:p>
        </w:tc>
        <w:tc>
          <w:tcPr>
            <w:tcW w:w="1187" w:type="dxa"/>
            <w:shd w:val="clear" w:color="auto" w:fill="FFFFFF" w:themeFill="background1"/>
          </w:tcPr>
          <w:p w14:paraId="128E10F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2C9CA0D9" w14:textId="77777777" w:rsidTr="007E0848">
        <w:tc>
          <w:tcPr>
            <w:tcW w:w="4757" w:type="dxa"/>
            <w:shd w:val="clear" w:color="auto" w:fill="auto"/>
          </w:tcPr>
          <w:p w14:paraId="4DEB9531" w14:textId="77777777" w:rsidR="00F62638" w:rsidRPr="00894019" w:rsidRDefault="00F62638" w:rsidP="007E0848">
            <w:pPr>
              <w:pStyle w:val="Tabletext"/>
            </w:pPr>
            <w:r w:rsidRPr="00894019">
              <w:t>Insulin infusion</w:t>
            </w:r>
          </w:p>
        </w:tc>
        <w:tc>
          <w:tcPr>
            <w:tcW w:w="997" w:type="dxa"/>
            <w:shd w:val="clear" w:color="auto" w:fill="FFFFFF" w:themeFill="background1"/>
          </w:tcPr>
          <w:p w14:paraId="61C7576F"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377226F9"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314DFCA5"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17E205C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55049A3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3B10705E" w14:textId="77777777" w:rsidTr="007E0848">
        <w:tc>
          <w:tcPr>
            <w:tcW w:w="4757" w:type="dxa"/>
            <w:shd w:val="clear" w:color="auto" w:fill="auto"/>
          </w:tcPr>
          <w:p w14:paraId="0FD36426" w14:textId="77777777" w:rsidR="00F62638" w:rsidRPr="00894019" w:rsidRDefault="00F62638" w:rsidP="007E0848">
            <w:pPr>
              <w:pStyle w:val="Tabletext"/>
            </w:pPr>
            <w:r w:rsidRPr="00894019">
              <w:t>IV cannula insertion</w:t>
            </w:r>
          </w:p>
        </w:tc>
        <w:tc>
          <w:tcPr>
            <w:tcW w:w="997" w:type="dxa"/>
            <w:shd w:val="clear" w:color="auto" w:fill="FFFFFF" w:themeFill="background1"/>
          </w:tcPr>
          <w:p w14:paraId="3BB5CBF0"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485D90A0"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48822D2E"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450C1C7F" w14:textId="77777777" w:rsidR="00F62638" w:rsidRPr="00D662FC" w:rsidRDefault="00F62638" w:rsidP="007E0848">
            <w:pPr>
              <w:spacing w:before="80" w:after="60"/>
              <w:jc w:val="center"/>
              <w:rPr>
                <w:rFonts w:cs="Arial"/>
              </w:rPr>
            </w:pPr>
            <w:r w:rsidRPr="00D662FC">
              <w:rPr>
                <w:rFonts w:cs="Arial"/>
              </w:rPr>
              <w:t>TE</w:t>
            </w:r>
          </w:p>
        </w:tc>
        <w:tc>
          <w:tcPr>
            <w:tcW w:w="1187" w:type="dxa"/>
            <w:shd w:val="clear" w:color="auto" w:fill="FFFFFF" w:themeFill="background1"/>
          </w:tcPr>
          <w:p w14:paraId="7CAE055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A611EDB" w14:textId="77777777" w:rsidTr="007E0848">
        <w:tc>
          <w:tcPr>
            <w:tcW w:w="4757" w:type="dxa"/>
            <w:shd w:val="clear" w:color="auto" w:fill="auto"/>
          </w:tcPr>
          <w:p w14:paraId="00B386D1" w14:textId="77777777" w:rsidR="00F62638" w:rsidRPr="00894019" w:rsidRDefault="00F62638" w:rsidP="007E0848">
            <w:pPr>
              <w:pStyle w:val="Tabletext"/>
            </w:pPr>
            <w:r w:rsidRPr="00894019">
              <w:t>Arterial line</w:t>
            </w:r>
            <w:r>
              <w:t xml:space="preserve"> monitoring (not insertion)</w:t>
            </w:r>
          </w:p>
        </w:tc>
        <w:tc>
          <w:tcPr>
            <w:tcW w:w="997" w:type="dxa"/>
            <w:shd w:val="clear" w:color="auto" w:fill="FFFFFF" w:themeFill="background1"/>
          </w:tcPr>
          <w:p w14:paraId="0247AA0A"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1252F843"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140ACAEA"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7D173068" w14:textId="77777777" w:rsidR="00F62638" w:rsidRPr="00D662FC" w:rsidRDefault="00F62638" w:rsidP="007E0848">
            <w:pPr>
              <w:spacing w:before="80" w:after="60"/>
              <w:jc w:val="center"/>
              <w:rPr>
                <w:rFonts w:cs="Arial"/>
              </w:rPr>
            </w:pPr>
          </w:p>
        </w:tc>
        <w:tc>
          <w:tcPr>
            <w:tcW w:w="1187" w:type="dxa"/>
            <w:shd w:val="clear" w:color="auto" w:fill="FFFFFF" w:themeFill="background1"/>
          </w:tcPr>
          <w:p w14:paraId="7DA9139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1C8957C2" w14:textId="77777777" w:rsidTr="007E0848">
        <w:tc>
          <w:tcPr>
            <w:tcW w:w="4757" w:type="dxa"/>
            <w:shd w:val="clear" w:color="auto" w:fill="auto"/>
          </w:tcPr>
          <w:p w14:paraId="5AE9AEC5" w14:textId="77777777" w:rsidR="00F62638" w:rsidRPr="00894019" w:rsidRDefault="00F62638" w:rsidP="007E0848">
            <w:pPr>
              <w:pStyle w:val="Tabletext"/>
            </w:pPr>
            <w:r w:rsidRPr="00894019">
              <w:t>Intra-aortic balloon pump</w:t>
            </w:r>
            <w:r>
              <w:t xml:space="preserve"> management</w:t>
            </w:r>
          </w:p>
        </w:tc>
        <w:tc>
          <w:tcPr>
            <w:tcW w:w="997" w:type="dxa"/>
            <w:shd w:val="clear" w:color="auto" w:fill="FFFFFF" w:themeFill="background1"/>
          </w:tcPr>
          <w:p w14:paraId="51E29508"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7C7C2919"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42419214"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688DD59E" w14:textId="77777777" w:rsidR="00F62638" w:rsidRPr="00D662FC" w:rsidRDefault="00F62638" w:rsidP="007E0848">
            <w:pPr>
              <w:spacing w:before="80" w:after="60"/>
              <w:jc w:val="center"/>
              <w:rPr>
                <w:rFonts w:cs="Arial"/>
              </w:rPr>
            </w:pPr>
          </w:p>
        </w:tc>
        <w:tc>
          <w:tcPr>
            <w:tcW w:w="1187" w:type="dxa"/>
            <w:shd w:val="clear" w:color="auto" w:fill="FFFFFF" w:themeFill="background1"/>
          </w:tcPr>
          <w:p w14:paraId="2448EBC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D1B7B49" w14:textId="77777777" w:rsidTr="007E0848">
        <w:tc>
          <w:tcPr>
            <w:tcW w:w="4757" w:type="dxa"/>
            <w:shd w:val="clear" w:color="auto" w:fill="auto"/>
          </w:tcPr>
          <w:p w14:paraId="5BF85EA1" w14:textId="77777777" w:rsidR="00F62638" w:rsidRPr="00894019" w:rsidRDefault="00F62638" w:rsidP="007E0848">
            <w:pPr>
              <w:pStyle w:val="Tabletext"/>
            </w:pPr>
            <w:r w:rsidRPr="00894019">
              <w:t>Pacing wire</w:t>
            </w:r>
            <w:r>
              <w:t xml:space="preserve"> management (not insertion)</w:t>
            </w:r>
          </w:p>
        </w:tc>
        <w:tc>
          <w:tcPr>
            <w:tcW w:w="997" w:type="dxa"/>
            <w:shd w:val="clear" w:color="auto" w:fill="FFFFFF" w:themeFill="background1"/>
          </w:tcPr>
          <w:p w14:paraId="62532652"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2AF1FDD8"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20A40A15"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50238D76" w14:textId="77777777" w:rsidR="00F62638" w:rsidRPr="00D662FC" w:rsidRDefault="00F62638" w:rsidP="007E0848">
            <w:pPr>
              <w:spacing w:before="80" w:after="60"/>
              <w:jc w:val="center"/>
              <w:rPr>
                <w:rFonts w:cs="Arial"/>
              </w:rPr>
            </w:pPr>
          </w:p>
        </w:tc>
        <w:tc>
          <w:tcPr>
            <w:tcW w:w="1187" w:type="dxa"/>
            <w:shd w:val="clear" w:color="auto" w:fill="FFFFFF" w:themeFill="background1"/>
          </w:tcPr>
          <w:p w14:paraId="7EF6CCC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AD7E95" w:rsidRPr="00760C8D" w14:paraId="14BFD5DB" w14:textId="77777777" w:rsidTr="00AD7E95">
        <w:tc>
          <w:tcPr>
            <w:tcW w:w="9776" w:type="dxa"/>
            <w:gridSpan w:val="6"/>
            <w:shd w:val="clear" w:color="auto" w:fill="B8CCE4" w:themeFill="accent1" w:themeFillTint="66"/>
          </w:tcPr>
          <w:p w14:paraId="76040EFC" w14:textId="0676FB08" w:rsidR="00AD7E95" w:rsidRPr="00AD7E95" w:rsidRDefault="00AD7E95" w:rsidP="00AD7E95">
            <w:pPr>
              <w:spacing w:before="80" w:after="60"/>
              <w:rPr>
                <w:rFonts w:ascii="Wingdings" w:eastAsia="Wingdings" w:hAnsi="Wingdings" w:cs="Wingdings"/>
                <w:b/>
                <w:bCs/>
                <w:sz w:val="20"/>
              </w:rPr>
            </w:pPr>
            <w:r w:rsidRPr="00AD7E95">
              <w:rPr>
                <w:b/>
                <w:bCs/>
                <w:sz w:val="20"/>
              </w:rPr>
              <w:t>Transport Acuity</w:t>
            </w:r>
          </w:p>
        </w:tc>
      </w:tr>
      <w:tr w:rsidR="00AD7E95" w:rsidRPr="00760C8D" w14:paraId="11A5C094" w14:textId="77777777" w:rsidTr="007E0848">
        <w:tc>
          <w:tcPr>
            <w:tcW w:w="4757" w:type="dxa"/>
            <w:shd w:val="clear" w:color="auto" w:fill="auto"/>
          </w:tcPr>
          <w:p w14:paraId="45660640" w14:textId="381BB98C" w:rsidR="00AD7E95" w:rsidRDefault="00AD7E95" w:rsidP="007E0848">
            <w:pPr>
              <w:pStyle w:val="Tabletext"/>
            </w:pPr>
            <w:r>
              <w:t xml:space="preserve">Low acuity </w:t>
            </w:r>
            <w:r w:rsidR="007073A9">
              <w:t>(IFT)</w:t>
            </w:r>
          </w:p>
        </w:tc>
        <w:tc>
          <w:tcPr>
            <w:tcW w:w="997" w:type="dxa"/>
            <w:shd w:val="clear" w:color="auto" w:fill="FFFFFF" w:themeFill="background1"/>
          </w:tcPr>
          <w:p w14:paraId="760A9246" w14:textId="7FEE4B8F" w:rsidR="00AD7E95" w:rsidRPr="00D662FC" w:rsidRDefault="007073A9"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0E9A7D25" w14:textId="73D5B17F" w:rsidR="00AD7E95" w:rsidRPr="00D662FC" w:rsidRDefault="007073A9"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57BFB5B4" w14:textId="68073B69" w:rsidR="00AD7E95" w:rsidRPr="00D662FC" w:rsidRDefault="007073A9"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70AA9C3F" w14:textId="787F2919" w:rsidR="00AD7E95" w:rsidRPr="00D662FC" w:rsidRDefault="007073A9"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5C38FF44" w14:textId="41588AE2" w:rsidR="00AD7E95" w:rsidRPr="00D662FC" w:rsidRDefault="007073A9"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7073A9" w:rsidRPr="00760C8D" w14:paraId="4401DCA5" w14:textId="77777777" w:rsidTr="007E0848">
        <w:tc>
          <w:tcPr>
            <w:tcW w:w="4757" w:type="dxa"/>
            <w:shd w:val="clear" w:color="auto" w:fill="auto"/>
          </w:tcPr>
          <w:p w14:paraId="0DE7E034" w14:textId="261E8001" w:rsidR="007073A9" w:rsidRDefault="001925CB" w:rsidP="007E0848">
            <w:pPr>
              <w:pStyle w:val="Tabletext"/>
            </w:pPr>
            <w:r>
              <w:t>Low acuity (unplanned ambulance)</w:t>
            </w:r>
          </w:p>
        </w:tc>
        <w:tc>
          <w:tcPr>
            <w:tcW w:w="997" w:type="dxa"/>
            <w:shd w:val="clear" w:color="auto" w:fill="FFFFFF" w:themeFill="background1"/>
          </w:tcPr>
          <w:p w14:paraId="1390E6B0" w14:textId="7B215FD4" w:rsidR="007073A9" w:rsidRPr="00D662FC" w:rsidRDefault="001925CB"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3" w:type="dxa"/>
            <w:shd w:val="clear" w:color="auto" w:fill="FFFFFF" w:themeFill="background1"/>
          </w:tcPr>
          <w:p w14:paraId="38EE9F77" w14:textId="4A66546E" w:rsidR="007073A9" w:rsidRPr="00D662FC" w:rsidRDefault="001925CB"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850" w:type="dxa"/>
            <w:shd w:val="clear" w:color="auto" w:fill="FFFFFF" w:themeFill="background1"/>
          </w:tcPr>
          <w:p w14:paraId="3568748B" w14:textId="52C1E916" w:rsidR="007073A9" w:rsidRPr="00D662FC" w:rsidRDefault="001925CB"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FFFFFF" w:themeFill="background1"/>
          </w:tcPr>
          <w:p w14:paraId="034BC9F2" w14:textId="7417C4C2" w:rsidR="007073A9" w:rsidRPr="00D662FC" w:rsidRDefault="001925CB"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shd w:val="clear" w:color="auto" w:fill="FFFFFF" w:themeFill="background1"/>
          </w:tcPr>
          <w:p w14:paraId="0D8F0D67" w14:textId="4EE44987" w:rsidR="007073A9" w:rsidRPr="00D662FC" w:rsidRDefault="001925CB"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1925CB" w:rsidRPr="00760C8D" w14:paraId="590108B5" w14:textId="77777777" w:rsidTr="007E0848">
        <w:tc>
          <w:tcPr>
            <w:tcW w:w="4757" w:type="dxa"/>
            <w:shd w:val="clear" w:color="auto" w:fill="auto"/>
          </w:tcPr>
          <w:p w14:paraId="18E216EA" w14:textId="6791C614" w:rsidR="001925CB" w:rsidRDefault="001925CB" w:rsidP="007E0848">
            <w:pPr>
              <w:pStyle w:val="Tabletext"/>
            </w:pPr>
            <w:r>
              <w:t>Medium acuity (</w:t>
            </w:r>
            <w:r w:rsidR="002D5D06">
              <w:t>IFT)</w:t>
            </w:r>
          </w:p>
        </w:tc>
        <w:tc>
          <w:tcPr>
            <w:tcW w:w="997" w:type="dxa"/>
            <w:shd w:val="clear" w:color="auto" w:fill="FFFFFF" w:themeFill="background1"/>
          </w:tcPr>
          <w:p w14:paraId="3495D118" w14:textId="77777777" w:rsidR="001925CB" w:rsidRPr="00D662FC" w:rsidRDefault="001925CB" w:rsidP="007E0848">
            <w:pPr>
              <w:spacing w:before="80" w:after="60"/>
              <w:jc w:val="center"/>
              <w:rPr>
                <w:rFonts w:ascii="Wingdings" w:eastAsia="Wingdings" w:hAnsi="Wingdings" w:cs="Wingdings"/>
              </w:rPr>
            </w:pPr>
          </w:p>
        </w:tc>
        <w:tc>
          <w:tcPr>
            <w:tcW w:w="993" w:type="dxa"/>
            <w:shd w:val="clear" w:color="auto" w:fill="FFFFFF" w:themeFill="background1"/>
          </w:tcPr>
          <w:p w14:paraId="7283677F" w14:textId="71BED812" w:rsidR="001925CB" w:rsidRPr="00D662FC" w:rsidRDefault="006F2EC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850" w:type="dxa"/>
            <w:shd w:val="clear" w:color="auto" w:fill="FFFFFF" w:themeFill="background1"/>
          </w:tcPr>
          <w:p w14:paraId="362674EA" w14:textId="41742E1D" w:rsidR="001925CB" w:rsidRPr="00D662FC" w:rsidRDefault="006F2EC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FFFFFF" w:themeFill="background1"/>
          </w:tcPr>
          <w:p w14:paraId="7C5FFF8F" w14:textId="2119E6E1" w:rsidR="001925CB" w:rsidRPr="00D662FC" w:rsidRDefault="006F2EC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shd w:val="clear" w:color="auto" w:fill="FFFFFF" w:themeFill="background1"/>
          </w:tcPr>
          <w:p w14:paraId="09DC06E4" w14:textId="79BAFF21" w:rsidR="001925CB" w:rsidRPr="00D662FC" w:rsidRDefault="006F2EC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6F2EC8" w:rsidRPr="00760C8D" w14:paraId="5AA4B146" w14:textId="77777777" w:rsidTr="007E0848">
        <w:tc>
          <w:tcPr>
            <w:tcW w:w="4757" w:type="dxa"/>
            <w:shd w:val="clear" w:color="auto" w:fill="auto"/>
          </w:tcPr>
          <w:p w14:paraId="65EB37BF" w14:textId="33EDF8A5" w:rsidR="006F2EC8" w:rsidRDefault="006F2EC8" w:rsidP="007E0848">
            <w:pPr>
              <w:pStyle w:val="Tabletext"/>
            </w:pPr>
            <w:r>
              <w:t>Medium acuity (unplanned ambulance)</w:t>
            </w:r>
          </w:p>
        </w:tc>
        <w:tc>
          <w:tcPr>
            <w:tcW w:w="997" w:type="dxa"/>
            <w:shd w:val="clear" w:color="auto" w:fill="FFFFFF" w:themeFill="background1"/>
          </w:tcPr>
          <w:p w14:paraId="0BC69233" w14:textId="77777777" w:rsidR="006F2EC8" w:rsidRPr="00D662FC" w:rsidRDefault="006F2EC8" w:rsidP="007E0848">
            <w:pPr>
              <w:spacing w:before="80" w:after="60"/>
              <w:jc w:val="center"/>
              <w:rPr>
                <w:rFonts w:ascii="Wingdings" w:eastAsia="Wingdings" w:hAnsi="Wingdings" w:cs="Wingdings"/>
              </w:rPr>
            </w:pPr>
          </w:p>
        </w:tc>
        <w:tc>
          <w:tcPr>
            <w:tcW w:w="993" w:type="dxa"/>
            <w:shd w:val="clear" w:color="auto" w:fill="FFFFFF" w:themeFill="background1"/>
          </w:tcPr>
          <w:p w14:paraId="5BE37303" w14:textId="15CDFD6D" w:rsidR="006F2EC8" w:rsidRPr="00D662FC" w:rsidRDefault="006F2EC8" w:rsidP="007E0848">
            <w:pPr>
              <w:spacing w:before="80" w:after="60"/>
              <w:jc w:val="center"/>
              <w:rPr>
                <w:rFonts w:ascii="Wingdings" w:eastAsia="Wingdings" w:hAnsi="Wingdings" w:cs="Wingdings"/>
              </w:rPr>
            </w:pPr>
            <w:r w:rsidRPr="00D662FC">
              <w:rPr>
                <w:rFonts w:cs="Arial"/>
              </w:rPr>
              <w:t>TE</w:t>
            </w:r>
          </w:p>
        </w:tc>
        <w:tc>
          <w:tcPr>
            <w:tcW w:w="850" w:type="dxa"/>
            <w:shd w:val="clear" w:color="auto" w:fill="FFFFFF" w:themeFill="background1"/>
          </w:tcPr>
          <w:p w14:paraId="3FC014AE" w14:textId="07D0E245" w:rsidR="006F2EC8" w:rsidRPr="00D662FC" w:rsidRDefault="006F2EC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FFFFFF" w:themeFill="background1"/>
          </w:tcPr>
          <w:p w14:paraId="46E621D7" w14:textId="1A7FFF7D" w:rsidR="006F2EC8" w:rsidRPr="00D662FC" w:rsidRDefault="006F2EC8" w:rsidP="007E0848">
            <w:pPr>
              <w:spacing w:before="80" w:after="60"/>
              <w:jc w:val="center"/>
              <w:rPr>
                <w:rFonts w:ascii="Wingdings" w:eastAsia="Wingdings" w:hAnsi="Wingdings" w:cs="Wingdings"/>
              </w:rPr>
            </w:pPr>
            <w:r w:rsidRPr="00D662FC">
              <w:rPr>
                <w:rFonts w:cs="Arial"/>
              </w:rPr>
              <w:t>TE</w:t>
            </w:r>
          </w:p>
        </w:tc>
        <w:tc>
          <w:tcPr>
            <w:tcW w:w="1187" w:type="dxa"/>
            <w:shd w:val="clear" w:color="auto" w:fill="FFFFFF" w:themeFill="background1"/>
          </w:tcPr>
          <w:p w14:paraId="05AD0BA7" w14:textId="73852C42" w:rsidR="006F2EC8" w:rsidRPr="00D662FC" w:rsidRDefault="006F2EC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6F2EC8" w:rsidRPr="00760C8D" w14:paraId="136A970E" w14:textId="77777777" w:rsidTr="007E0848">
        <w:tc>
          <w:tcPr>
            <w:tcW w:w="4757" w:type="dxa"/>
            <w:shd w:val="clear" w:color="auto" w:fill="auto"/>
          </w:tcPr>
          <w:p w14:paraId="6E5DA788" w14:textId="36302702" w:rsidR="006F2EC8" w:rsidRDefault="006F2EC8" w:rsidP="007E0848">
            <w:pPr>
              <w:pStyle w:val="Tabletext"/>
            </w:pPr>
            <w:r>
              <w:t>High acuity (IFT only)</w:t>
            </w:r>
          </w:p>
        </w:tc>
        <w:tc>
          <w:tcPr>
            <w:tcW w:w="997" w:type="dxa"/>
            <w:shd w:val="clear" w:color="auto" w:fill="FFFFFF" w:themeFill="background1"/>
          </w:tcPr>
          <w:p w14:paraId="19F1111B" w14:textId="77777777" w:rsidR="006F2EC8" w:rsidRPr="00D662FC" w:rsidRDefault="006F2EC8" w:rsidP="007E0848">
            <w:pPr>
              <w:spacing w:before="80" w:after="60"/>
              <w:jc w:val="center"/>
              <w:rPr>
                <w:rFonts w:ascii="Wingdings" w:eastAsia="Wingdings" w:hAnsi="Wingdings" w:cs="Wingdings"/>
              </w:rPr>
            </w:pPr>
          </w:p>
        </w:tc>
        <w:tc>
          <w:tcPr>
            <w:tcW w:w="993" w:type="dxa"/>
            <w:shd w:val="clear" w:color="auto" w:fill="FFFFFF" w:themeFill="background1"/>
          </w:tcPr>
          <w:p w14:paraId="502A06A9" w14:textId="77777777" w:rsidR="006F2EC8" w:rsidRPr="00D662FC" w:rsidRDefault="006F2EC8" w:rsidP="007E0848">
            <w:pPr>
              <w:spacing w:before="80" w:after="60"/>
              <w:jc w:val="center"/>
              <w:rPr>
                <w:rFonts w:cs="Arial"/>
              </w:rPr>
            </w:pPr>
          </w:p>
        </w:tc>
        <w:tc>
          <w:tcPr>
            <w:tcW w:w="850" w:type="dxa"/>
            <w:shd w:val="clear" w:color="auto" w:fill="FFFFFF" w:themeFill="background1"/>
          </w:tcPr>
          <w:p w14:paraId="774E50AA" w14:textId="77777777" w:rsidR="006F2EC8" w:rsidRPr="00D662FC" w:rsidRDefault="006F2EC8" w:rsidP="007E0848">
            <w:pPr>
              <w:spacing w:before="80" w:after="60"/>
              <w:jc w:val="center"/>
              <w:rPr>
                <w:rFonts w:ascii="Wingdings" w:eastAsia="Wingdings" w:hAnsi="Wingdings" w:cs="Wingdings"/>
              </w:rPr>
            </w:pPr>
          </w:p>
        </w:tc>
        <w:tc>
          <w:tcPr>
            <w:tcW w:w="992" w:type="dxa"/>
            <w:shd w:val="clear" w:color="auto" w:fill="FFFFFF" w:themeFill="background1"/>
          </w:tcPr>
          <w:p w14:paraId="127990B5" w14:textId="77777777" w:rsidR="006F2EC8" w:rsidRPr="00D662FC" w:rsidRDefault="006F2EC8" w:rsidP="007E0848">
            <w:pPr>
              <w:spacing w:before="80" w:after="60"/>
              <w:jc w:val="center"/>
              <w:rPr>
                <w:rFonts w:cs="Arial"/>
              </w:rPr>
            </w:pPr>
          </w:p>
        </w:tc>
        <w:tc>
          <w:tcPr>
            <w:tcW w:w="1187" w:type="dxa"/>
            <w:shd w:val="clear" w:color="auto" w:fill="FFFFFF" w:themeFill="background1"/>
          </w:tcPr>
          <w:p w14:paraId="5CB12879" w14:textId="2A33BAE1" w:rsidR="006F2EC8" w:rsidRPr="00D662FC" w:rsidRDefault="006F2EC8" w:rsidP="007E0848">
            <w:pPr>
              <w:spacing w:before="80" w:after="60"/>
              <w:jc w:val="center"/>
              <w:rPr>
                <w:rFonts w:ascii="Wingdings" w:eastAsia="Wingdings" w:hAnsi="Wingdings" w:cs="Wingdings"/>
              </w:rPr>
            </w:pPr>
            <w:r w:rsidRPr="00D662FC">
              <w:rPr>
                <w:rFonts w:ascii="Wingdings" w:eastAsia="Wingdings" w:hAnsi="Wingdings" w:cs="Wingdings"/>
              </w:rPr>
              <w:t>ü</w:t>
            </w:r>
          </w:p>
        </w:tc>
      </w:tr>
    </w:tbl>
    <w:p w14:paraId="02557CF6" w14:textId="77777777" w:rsidR="00F62638" w:rsidRDefault="00F62638" w:rsidP="00F62638">
      <w:pPr>
        <w:pStyle w:val="Heading3"/>
      </w:pPr>
    </w:p>
    <w:p w14:paraId="24A789E3" w14:textId="77777777" w:rsidR="00F62638" w:rsidRDefault="00F62638" w:rsidP="00DD631F">
      <w:pPr>
        <w:pStyle w:val="Body"/>
        <w:rPr>
          <w:rFonts w:eastAsia="MS Gothic"/>
          <w:color w:val="53565A"/>
          <w:sz w:val="30"/>
          <w:szCs w:val="26"/>
        </w:rPr>
      </w:pPr>
      <w:r>
        <w:br w:type="page"/>
      </w:r>
    </w:p>
    <w:p w14:paraId="4A619CDD" w14:textId="77777777" w:rsidR="00F62638" w:rsidRDefault="00F62638" w:rsidP="00F62638">
      <w:pPr>
        <w:pStyle w:val="Heading1"/>
      </w:pPr>
      <w:bookmarkStart w:id="19" w:name="_Toc175140372"/>
      <w:r>
        <w:lastRenderedPageBreak/>
        <w:t>Assessment tools</w:t>
      </w:r>
      <w:bookmarkEnd w:id="19"/>
    </w:p>
    <w:p w14:paraId="1DCB9B23" w14:textId="54FA2BBB" w:rsidR="00F62638" w:rsidRDefault="00F62638" w:rsidP="00F62638">
      <w:pPr>
        <w:pStyle w:val="Heading2"/>
      </w:pPr>
      <w:bookmarkStart w:id="20" w:name="_Toc175140373"/>
      <w:r>
        <w:t xml:space="preserve">NEPT perfusion status </w:t>
      </w:r>
      <w:r w:rsidRPr="00FE002C">
        <w:t>assessment</w:t>
      </w:r>
      <w:r>
        <w:t xml:space="preserve"> (PSA) – </w:t>
      </w:r>
      <w:r w:rsidR="00114A10">
        <w:t>a</w:t>
      </w:r>
      <w:r>
        <w:t>dult</w:t>
      </w:r>
      <w:bookmarkEnd w:id="20"/>
    </w:p>
    <w:p w14:paraId="270B40D1" w14:textId="77777777" w:rsidR="00F62638" w:rsidRDefault="00F62638" w:rsidP="00F62638">
      <w:pPr>
        <w:pStyle w:val="Body"/>
      </w:pPr>
      <w:r>
        <w:t xml:space="preserve">Perfusion relates to the ability of the cardiovascular system to provide tissues with an adequate oxygenated blood supply to meet the functional demands at that time, and to effectively remove the associated metabolic waste products. </w:t>
      </w:r>
    </w:p>
    <w:p w14:paraId="75C2671E" w14:textId="296A02C5" w:rsidR="00F62638" w:rsidRDefault="00F62638" w:rsidP="00F62638">
      <w:pPr>
        <w:pStyle w:val="Body"/>
      </w:pPr>
      <w:r>
        <w:t>It is important to not view perfusion as an isolated vital sign (for example BP), rather the picture the patient presents as a collection of vital signs. It is important to contextualise perfusion with the patients presenting condition and any significant past medical history.</w:t>
      </w:r>
    </w:p>
    <w:p w14:paraId="4E4BD7CA" w14:textId="4D1E7E23" w:rsidR="0072419F" w:rsidRPr="00404109" w:rsidRDefault="0072419F" w:rsidP="00AB49C1">
      <w:pPr>
        <w:pStyle w:val="Tablecaption"/>
        <w:spacing w:after="0"/>
      </w:pPr>
      <w:r w:rsidRPr="006D53B6">
        <w:t xml:space="preserve">Table 2. </w:t>
      </w:r>
      <w:r w:rsidR="006D53B6">
        <w:t>NEPT PSA</w:t>
      </w:r>
    </w:p>
    <w:tbl>
      <w:tblPr>
        <w:tblStyle w:val="TableGrid"/>
        <w:tblpPr w:leftFromText="180" w:rightFromText="180" w:vertAnchor="text" w:horzAnchor="margin" w:tblpY="243"/>
        <w:tblW w:w="9776" w:type="dxa"/>
        <w:tblLook w:val="04A0" w:firstRow="1" w:lastRow="0" w:firstColumn="1" w:lastColumn="0" w:noHBand="0" w:noVBand="1"/>
      </w:tblPr>
      <w:tblGrid>
        <w:gridCol w:w="1406"/>
        <w:gridCol w:w="1551"/>
        <w:gridCol w:w="1408"/>
        <w:gridCol w:w="1696"/>
        <w:gridCol w:w="1477"/>
        <w:gridCol w:w="2238"/>
      </w:tblGrid>
      <w:tr w:rsidR="00F62638" w14:paraId="1A589F41" w14:textId="77777777" w:rsidTr="00F62638">
        <w:trPr>
          <w:trHeight w:val="597"/>
        </w:trPr>
        <w:tc>
          <w:tcPr>
            <w:tcW w:w="1406" w:type="dxa"/>
          </w:tcPr>
          <w:p w14:paraId="3DFAD7E5" w14:textId="25D9E9CC" w:rsidR="00F62638" w:rsidRDefault="00F62638" w:rsidP="007E0848">
            <w:pPr>
              <w:pStyle w:val="Body"/>
            </w:pPr>
          </w:p>
        </w:tc>
        <w:tc>
          <w:tcPr>
            <w:tcW w:w="1551" w:type="dxa"/>
          </w:tcPr>
          <w:p w14:paraId="5B39388B" w14:textId="77777777" w:rsidR="00F62638" w:rsidRPr="005F0F20" w:rsidRDefault="00F62638" w:rsidP="007E0848">
            <w:pPr>
              <w:pStyle w:val="Tablecolhead"/>
            </w:pPr>
            <w:r w:rsidRPr="005F0F20">
              <w:t>Skin</w:t>
            </w:r>
          </w:p>
        </w:tc>
        <w:tc>
          <w:tcPr>
            <w:tcW w:w="1408" w:type="dxa"/>
          </w:tcPr>
          <w:p w14:paraId="3D3B09DB" w14:textId="77777777" w:rsidR="00F62638" w:rsidRPr="005F0F20" w:rsidRDefault="00F62638" w:rsidP="007E0848">
            <w:pPr>
              <w:pStyle w:val="Tablecolhead"/>
            </w:pPr>
            <w:r w:rsidRPr="005F0F20">
              <w:t>Pulse</w:t>
            </w:r>
          </w:p>
        </w:tc>
        <w:tc>
          <w:tcPr>
            <w:tcW w:w="1696" w:type="dxa"/>
          </w:tcPr>
          <w:p w14:paraId="1CF5FCD7" w14:textId="77777777" w:rsidR="00F62638" w:rsidRPr="005F0F20" w:rsidRDefault="00F62638" w:rsidP="007E0848">
            <w:pPr>
              <w:pStyle w:val="Tablecolhead"/>
            </w:pPr>
            <w:r w:rsidRPr="005F0F20">
              <w:t>BP</w:t>
            </w:r>
          </w:p>
        </w:tc>
        <w:tc>
          <w:tcPr>
            <w:tcW w:w="1477" w:type="dxa"/>
          </w:tcPr>
          <w:p w14:paraId="23F17543" w14:textId="77777777" w:rsidR="00F62638" w:rsidRPr="005F0F20" w:rsidRDefault="00F62638" w:rsidP="007E0848">
            <w:pPr>
              <w:pStyle w:val="Tablecolhead"/>
            </w:pPr>
            <w:r w:rsidRPr="005F0F20">
              <w:t xml:space="preserve">Conscious state </w:t>
            </w:r>
          </w:p>
        </w:tc>
        <w:tc>
          <w:tcPr>
            <w:tcW w:w="2238" w:type="dxa"/>
          </w:tcPr>
          <w:p w14:paraId="012C44D0" w14:textId="77777777" w:rsidR="00F62638" w:rsidRPr="005F0F20" w:rsidRDefault="00F62638" w:rsidP="007E0848">
            <w:pPr>
              <w:pStyle w:val="Tablecolhead"/>
            </w:pPr>
            <w:r w:rsidRPr="005F0F20">
              <w:t>Capillary refill</w:t>
            </w:r>
          </w:p>
        </w:tc>
      </w:tr>
      <w:tr w:rsidR="00F62638" w14:paraId="28902026" w14:textId="77777777" w:rsidTr="00F62638">
        <w:trPr>
          <w:trHeight w:val="850"/>
        </w:trPr>
        <w:tc>
          <w:tcPr>
            <w:tcW w:w="1406" w:type="dxa"/>
          </w:tcPr>
          <w:p w14:paraId="54E2433A" w14:textId="77777777" w:rsidR="00F62638" w:rsidRPr="006D53B6" w:rsidRDefault="00F62638" w:rsidP="007E0848">
            <w:pPr>
              <w:pStyle w:val="Tabletext"/>
              <w:rPr>
                <w:b/>
                <w:bCs/>
              </w:rPr>
            </w:pPr>
            <w:r w:rsidRPr="006D53B6">
              <w:rPr>
                <w:b/>
                <w:bCs/>
              </w:rPr>
              <w:t>Adequate perfusion</w:t>
            </w:r>
          </w:p>
        </w:tc>
        <w:tc>
          <w:tcPr>
            <w:tcW w:w="1551" w:type="dxa"/>
          </w:tcPr>
          <w:p w14:paraId="0739D969" w14:textId="77777777" w:rsidR="00F62638" w:rsidRDefault="00F62638" w:rsidP="007E0848">
            <w:pPr>
              <w:pStyle w:val="Tabletext"/>
            </w:pPr>
            <w:r>
              <w:t>Warm, pink, dry</w:t>
            </w:r>
          </w:p>
        </w:tc>
        <w:tc>
          <w:tcPr>
            <w:tcW w:w="1408" w:type="dxa"/>
          </w:tcPr>
          <w:p w14:paraId="515637F5" w14:textId="77777777" w:rsidR="00F62638" w:rsidRDefault="00F62638" w:rsidP="007E0848">
            <w:pPr>
              <w:pStyle w:val="Tabletext"/>
            </w:pPr>
            <w:r>
              <w:t>60-100 BPM</w:t>
            </w:r>
          </w:p>
        </w:tc>
        <w:tc>
          <w:tcPr>
            <w:tcW w:w="1696" w:type="dxa"/>
          </w:tcPr>
          <w:p w14:paraId="73AD8F49" w14:textId="0742F5EC" w:rsidR="00F62638" w:rsidRDefault="00F62638" w:rsidP="00F62638">
            <w:pPr>
              <w:pStyle w:val="Tabletext"/>
            </w:pPr>
            <w:r>
              <w:t>&gt; 100 systolic</w:t>
            </w:r>
          </w:p>
        </w:tc>
        <w:tc>
          <w:tcPr>
            <w:tcW w:w="1477" w:type="dxa"/>
          </w:tcPr>
          <w:p w14:paraId="645EE931" w14:textId="77777777" w:rsidR="00F62638" w:rsidRDefault="00F62638" w:rsidP="007E0848">
            <w:pPr>
              <w:pStyle w:val="Tabletext"/>
            </w:pPr>
            <w:r>
              <w:t>Alert</w:t>
            </w:r>
          </w:p>
        </w:tc>
        <w:tc>
          <w:tcPr>
            <w:tcW w:w="2238" w:type="dxa"/>
          </w:tcPr>
          <w:p w14:paraId="2824D871" w14:textId="192E518B" w:rsidR="00F62638" w:rsidRDefault="00F62638" w:rsidP="007E0848">
            <w:pPr>
              <w:pStyle w:val="Tabletext"/>
            </w:pPr>
            <w:r>
              <w:t xml:space="preserve">Central and distal </w:t>
            </w:r>
            <w:r>
              <w:br/>
              <w:t>&lt; 2 seconds</w:t>
            </w:r>
          </w:p>
        </w:tc>
      </w:tr>
      <w:tr w:rsidR="00F62638" w14:paraId="0609ACB7" w14:textId="77777777" w:rsidTr="00F62638">
        <w:trPr>
          <w:trHeight w:val="1089"/>
        </w:trPr>
        <w:tc>
          <w:tcPr>
            <w:tcW w:w="1406" w:type="dxa"/>
          </w:tcPr>
          <w:p w14:paraId="3C2E1504" w14:textId="77777777" w:rsidR="00F62638" w:rsidRPr="006D53B6" w:rsidRDefault="00F62638" w:rsidP="007E0848">
            <w:pPr>
              <w:pStyle w:val="Tabletext"/>
              <w:rPr>
                <w:b/>
                <w:bCs/>
              </w:rPr>
            </w:pPr>
            <w:r w:rsidRPr="006D53B6">
              <w:rPr>
                <w:b/>
                <w:bCs/>
              </w:rPr>
              <w:t>Borderline perfusion</w:t>
            </w:r>
          </w:p>
        </w:tc>
        <w:tc>
          <w:tcPr>
            <w:tcW w:w="1551" w:type="dxa"/>
          </w:tcPr>
          <w:p w14:paraId="4EE911AB" w14:textId="77777777" w:rsidR="00F62638" w:rsidRDefault="00F62638" w:rsidP="007E0848">
            <w:pPr>
              <w:pStyle w:val="Tabletext"/>
            </w:pPr>
            <w:r>
              <w:t>Warm, pink, dry/cool, pale, clammy</w:t>
            </w:r>
          </w:p>
        </w:tc>
        <w:tc>
          <w:tcPr>
            <w:tcW w:w="1408" w:type="dxa"/>
          </w:tcPr>
          <w:p w14:paraId="5E57B771" w14:textId="77777777" w:rsidR="00F62638" w:rsidRDefault="00F62638" w:rsidP="007E0848">
            <w:pPr>
              <w:pStyle w:val="Tabletext"/>
            </w:pPr>
            <w:r>
              <w:t>50-100 BPM</w:t>
            </w:r>
          </w:p>
        </w:tc>
        <w:tc>
          <w:tcPr>
            <w:tcW w:w="1696" w:type="dxa"/>
          </w:tcPr>
          <w:p w14:paraId="66256096" w14:textId="77777777" w:rsidR="00F62638" w:rsidRDefault="00F62638" w:rsidP="007E0848">
            <w:pPr>
              <w:pStyle w:val="Tabletext"/>
            </w:pPr>
            <w:r>
              <w:t>80-100 systolic</w:t>
            </w:r>
          </w:p>
        </w:tc>
        <w:tc>
          <w:tcPr>
            <w:tcW w:w="1477" w:type="dxa"/>
          </w:tcPr>
          <w:p w14:paraId="42F741F8" w14:textId="77777777" w:rsidR="00F62638" w:rsidRDefault="00F62638" w:rsidP="007E0848">
            <w:pPr>
              <w:pStyle w:val="Tabletext"/>
            </w:pPr>
            <w:r>
              <w:t>Alert</w:t>
            </w:r>
          </w:p>
        </w:tc>
        <w:tc>
          <w:tcPr>
            <w:tcW w:w="2238" w:type="dxa"/>
          </w:tcPr>
          <w:p w14:paraId="3F8ECD25" w14:textId="77777777" w:rsidR="00F62638" w:rsidRDefault="00F62638" w:rsidP="007E0848">
            <w:pPr>
              <w:pStyle w:val="Tabletext"/>
            </w:pPr>
            <w:r>
              <w:t xml:space="preserve">Central &lt; 2 seconds </w:t>
            </w:r>
          </w:p>
          <w:p w14:paraId="22AA9B04" w14:textId="690D5550" w:rsidR="00F62638" w:rsidRDefault="00F62638" w:rsidP="007E0848">
            <w:pPr>
              <w:pStyle w:val="Tabletext"/>
            </w:pPr>
            <w:r>
              <w:t>Distal &gt; 2 seconds</w:t>
            </w:r>
          </w:p>
        </w:tc>
      </w:tr>
      <w:tr w:rsidR="00F62638" w14:paraId="0B3A8BC1" w14:textId="77777777" w:rsidTr="00F62638">
        <w:trPr>
          <w:trHeight w:val="1195"/>
        </w:trPr>
        <w:tc>
          <w:tcPr>
            <w:tcW w:w="1406" w:type="dxa"/>
          </w:tcPr>
          <w:p w14:paraId="3C33AE2A" w14:textId="77777777" w:rsidR="00F62638" w:rsidRPr="006D53B6" w:rsidRDefault="00F62638" w:rsidP="007E0848">
            <w:pPr>
              <w:pStyle w:val="Tabletext"/>
              <w:rPr>
                <w:b/>
                <w:bCs/>
              </w:rPr>
            </w:pPr>
            <w:r w:rsidRPr="006D53B6">
              <w:rPr>
                <w:b/>
                <w:bCs/>
              </w:rPr>
              <w:t xml:space="preserve">Inadequate perfusion </w:t>
            </w:r>
          </w:p>
        </w:tc>
        <w:tc>
          <w:tcPr>
            <w:tcW w:w="1551" w:type="dxa"/>
          </w:tcPr>
          <w:p w14:paraId="25AD5840" w14:textId="77777777" w:rsidR="00F62638" w:rsidRDefault="00F62638" w:rsidP="007E0848">
            <w:pPr>
              <w:pStyle w:val="Tabletext"/>
            </w:pPr>
            <w:r>
              <w:t>Cool, pale, clammy</w:t>
            </w:r>
          </w:p>
        </w:tc>
        <w:tc>
          <w:tcPr>
            <w:tcW w:w="1408" w:type="dxa"/>
          </w:tcPr>
          <w:p w14:paraId="061F64AC" w14:textId="04C1EBEE" w:rsidR="00F62638" w:rsidRDefault="00F62638" w:rsidP="007E0848">
            <w:pPr>
              <w:pStyle w:val="Tabletext"/>
            </w:pPr>
            <w:r>
              <w:t xml:space="preserve">&lt; 50 BPM </w:t>
            </w:r>
            <w:r>
              <w:br/>
              <w:t>or</w:t>
            </w:r>
            <w:r>
              <w:br/>
              <w:t>&gt; 100 BPM</w:t>
            </w:r>
          </w:p>
        </w:tc>
        <w:tc>
          <w:tcPr>
            <w:tcW w:w="1696" w:type="dxa"/>
          </w:tcPr>
          <w:p w14:paraId="7D65D0A7" w14:textId="77777777" w:rsidR="00F62638" w:rsidRDefault="00F62638" w:rsidP="007E0848">
            <w:pPr>
              <w:pStyle w:val="Tabletext"/>
            </w:pPr>
            <w:r>
              <w:t>60-80 systolic</w:t>
            </w:r>
          </w:p>
        </w:tc>
        <w:tc>
          <w:tcPr>
            <w:tcW w:w="1477" w:type="dxa"/>
          </w:tcPr>
          <w:p w14:paraId="4602A362" w14:textId="77777777" w:rsidR="00F62638" w:rsidRDefault="00F62638" w:rsidP="007E0848">
            <w:pPr>
              <w:pStyle w:val="Tabletext"/>
            </w:pPr>
            <w:r>
              <w:t>Alert or altered</w:t>
            </w:r>
          </w:p>
        </w:tc>
        <w:tc>
          <w:tcPr>
            <w:tcW w:w="2238" w:type="dxa"/>
          </w:tcPr>
          <w:p w14:paraId="6E42C53C" w14:textId="77777777" w:rsidR="00F62638" w:rsidRDefault="00F62638" w:rsidP="007E0848">
            <w:pPr>
              <w:pStyle w:val="Tabletext"/>
            </w:pPr>
            <w:r>
              <w:t xml:space="preserve">Central &lt; 2 seconds or &gt; 2 seconds </w:t>
            </w:r>
          </w:p>
          <w:p w14:paraId="12957873" w14:textId="77777777" w:rsidR="00F62638" w:rsidRDefault="00F62638" w:rsidP="007E0848">
            <w:pPr>
              <w:pStyle w:val="Tabletext"/>
            </w:pPr>
            <w:r>
              <w:t>Distal &gt; 2 seconds</w:t>
            </w:r>
          </w:p>
        </w:tc>
      </w:tr>
      <w:tr w:rsidR="00F62638" w14:paraId="0B0FE404" w14:textId="77777777" w:rsidTr="00F62638">
        <w:trPr>
          <w:trHeight w:val="1208"/>
        </w:trPr>
        <w:tc>
          <w:tcPr>
            <w:tcW w:w="1406" w:type="dxa"/>
          </w:tcPr>
          <w:p w14:paraId="60101286" w14:textId="77777777" w:rsidR="00F62638" w:rsidRPr="006D53B6" w:rsidRDefault="00F62638" w:rsidP="007E0848">
            <w:pPr>
              <w:pStyle w:val="Tabletext"/>
              <w:rPr>
                <w:b/>
                <w:bCs/>
              </w:rPr>
            </w:pPr>
            <w:r w:rsidRPr="006D53B6">
              <w:rPr>
                <w:b/>
                <w:bCs/>
              </w:rPr>
              <w:t>Extremely poor perfusion</w:t>
            </w:r>
          </w:p>
        </w:tc>
        <w:tc>
          <w:tcPr>
            <w:tcW w:w="1551" w:type="dxa"/>
          </w:tcPr>
          <w:p w14:paraId="63A38D59" w14:textId="77777777" w:rsidR="00F62638" w:rsidRDefault="00F62638" w:rsidP="007E0848">
            <w:pPr>
              <w:pStyle w:val="Tabletext"/>
            </w:pPr>
            <w:r>
              <w:t>Cool, pale, clammy</w:t>
            </w:r>
          </w:p>
        </w:tc>
        <w:tc>
          <w:tcPr>
            <w:tcW w:w="1408" w:type="dxa"/>
          </w:tcPr>
          <w:p w14:paraId="1472740A" w14:textId="1D8E7827" w:rsidR="00F62638" w:rsidRDefault="00F62638" w:rsidP="007E0848">
            <w:pPr>
              <w:pStyle w:val="Tabletext"/>
            </w:pPr>
            <w:r>
              <w:t xml:space="preserve">&lt; 50 BPM </w:t>
            </w:r>
            <w:r>
              <w:br/>
              <w:t>or</w:t>
            </w:r>
            <w:r>
              <w:br/>
              <w:t>&gt; 110 BPM</w:t>
            </w:r>
          </w:p>
          <w:p w14:paraId="05DA5BE8" w14:textId="77777777" w:rsidR="00F62638" w:rsidRDefault="00F62638" w:rsidP="007E0848">
            <w:pPr>
              <w:pStyle w:val="Tabletext"/>
            </w:pPr>
          </w:p>
        </w:tc>
        <w:tc>
          <w:tcPr>
            <w:tcW w:w="1696" w:type="dxa"/>
          </w:tcPr>
          <w:p w14:paraId="25049692" w14:textId="2EE11CC7" w:rsidR="00F62638" w:rsidRDefault="00F62638" w:rsidP="007E0848">
            <w:pPr>
              <w:pStyle w:val="Tabletext"/>
            </w:pPr>
            <w:r>
              <w:t>&lt; 60 systolic or unrecordable</w:t>
            </w:r>
          </w:p>
        </w:tc>
        <w:tc>
          <w:tcPr>
            <w:tcW w:w="1477" w:type="dxa"/>
          </w:tcPr>
          <w:p w14:paraId="3C1116DC" w14:textId="77777777" w:rsidR="00F62638" w:rsidRDefault="00F62638" w:rsidP="007E0848">
            <w:pPr>
              <w:pStyle w:val="Tabletext"/>
            </w:pPr>
            <w:r>
              <w:t>Altered or unconscious</w:t>
            </w:r>
          </w:p>
        </w:tc>
        <w:tc>
          <w:tcPr>
            <w:tcW w:w="2238" w:type="dxa"/>
          </w:tcPr>
          <w:p w14:paraId="76A6DC1F" w14:textId="77777777" w:rsidR="00F62638" w:rsidRDefault="00F62638" w:rsidP="007E0848">
            <w:pPr>
              <w:pStyle w:val="Tabletext"/>
            </w:pPr>
            <w:r>
              <w:t xml:space="preserve">Central &gt; 2 seconds </w:t>
            </w:r>
          </w:p>
          <w:p w14:paraId="7A57882B" w14:textId="77777777" w:rsidR="00F62638" w:rsidRDefault="00F62638" w:rsidP="007E0848">
            <w:pPr>
              <w:pStyle w:val="Tabletext"/>
            </w:pPr>
            <w:r>
              <w:t>Distal &gt; 2 seconds</w:t>
            </w:r>
          </w:p>
        </w:tc>
      </w:tr>
      <w:tr w:rsidR="00F62638" w14:paraId="46F18518" w14:textId="77777777" w:rsidTr="00F62638">
        <w:trPr>
          <w:trHeight w:val="836"/>
        </w:trPr>
        <w:tc>
          <w:tcPr>
            <w:tcW w:w="1406" w:type="dxa"/>
          </w:tcPr>
          <w:p w14:paraId="7BAB33CF" w14:textId="77777777" w:rsidR="00F62638" w:rsidRPr="006D53B6" w:rsidRDefault="00F62638" w:rsidP="007E0848">
            <w:pPr>
              <w:pStyle w:val="Tabletext"/>
              <w:rPr>
                <w:b/>
                <w:bCs/>
              </w:rPr>
            </w:pPr>
            <w:r w:rsidRPr="006D53B6">
              <w:rPr>
                <w:b/>
                <w:bCs/>
              </w:rPr>
              <w:t>No perfusion</w:t>
            </w:r>
          </w:p>
        </w:tc>
        <w:tc>
          <w:tcPr>
            <w:tcW w:w="1551" w:type="dxa"/>
          </w:tcPr>
          <w:p w14:paraId="71EF7B8A" w14:textId="77777777" w:rsidR="00F62638" w:rsidRDefault="00F62638" w:rsidP="007E0848">
            <w:pPr>
              <w:pStyle w:val="Tabletext"/>
            </w:pPr>
            <w:r>
              <w:t>Cyanotic, cool, pale, clammy</w:t>
            </w:r>
          </w:p>
        </w:tc>
        <w:tc>
          <w:tcPr>
            <w:tcW w:w="1408" w:type="dxa"/>
          </w:tcPr>
          <w:p w14:paraId="0B635A57" w14:textId="77777777" w:rsidR="00F62638" w:rsidRDefault="00F62638" w:rsidP="007E0848">
            <w:pPr>
              <w:pStyle w:val="Tabletext"/>
            </w:pPr>
            <w:r>
              <w:t>No palpable pulse</w:t>
            </w:r>
          </w:p>
        </w:tc>
        <w:tc>
          <w:tcPr>
            <w:tcW w:w="1696" w:type="dxa"/>
          </w:tcPr>
          <w:p w14:paraId="7D8D8329" w14:textId="77777777" w:rsidR="00F62638" w:rsidRDefault="00F62638" w:rsidP="007E0848">
            <w:pPr>
              <w:pStyle w:val="Tabletext"/>
            </w:pPr>
            <w:r>
              <w:t>Unrecordable</w:t>
            </w:r>
          </w:p>
        </w:tc>
        <w:tc>
          <w:tcPr>
            <w:tcW w:w="1477" w:type="dxa"/>
          </w:tcPr>
          <w:p w14:paraId="38EDA7A4" w14:textId="77777777" w:rsidR="00F62638" w:rsidRDefault="00F62638" w:rsidP="007E0848">
            <w:pPr>
              <w:pStyle w:val="Tabletext"/>
            </w:pPr>
            <w:r>
              <w:t>Unrecordable</w:t>
            </w:r>
          </w:p>
        </w:tc>
        <w:tc>
          <w:tcPr>
            <w:tcW w:w="2238" w:type="dxa"/>
          </w:tcPr>
          <w:p w14:paraId="10452037" w14:textId="77777777" w:rsidR="00F62638" w:rsidRDefault="00F62638" w:rsidP="007E0848">
            <w:pPr>
              <w:pStyle w:val="Tabletext"/>
            </w:pPr>
            <w:r>
              <w:t>Extremely delayed central and distal refill or none</w:t>
            </w:r>
          </w:p>
        </w:tc>
      </w:tr>
    </w:tbl>
    <w:p w14:paraId="1DCBE2C8" w14:textId="0AF49056" w:rsidR="00F62638" w:rsidRDefault="00F62638" w:rsidP="00F62638">
      <w:pPr>
        <w:pStyle w:val="Heading2"/>
      </w:pPr>
      <w:bookmarkStart w:id="21" w:name="_Hlk120623850"/>
      <w:bookmarkStart w:id="22" w:name="_Toc175140374"/>
      <w:r>
        <w:t xml:space="preserve">NEPT respiratory status </w:t>
      </w:r>
      <w:r w:rsidRPr="00FE002C">
        <w:t>assessment</w:t>
      </w:r>
      <w:r>
        <w:t xml:space="preserve"> (RSA) – </w:t>
      </w:r>
      <w:r w:rsidR="00114A10">
        <w:t>a</w:t>
      </w:r>
      <w:r>
        <w:t>dult</w:t>
      </w:r>
      <w:bookmarkEnd w:id="21"/>
      <w:bookmarkEnd w:id="22"/>
    </w:p>
    <w:p w14:paraId="31C7C96E" w14:textId="77777777" w:rsidR="00F62638" w:rsidRDefault="00F62638" w:rsidP="00F62638">
      <w:pPr>
        <w:pStyle w:val="Body"/>
      </w:pPr>
      <w:r>
        <w:t>Respiratory status refers to the movement of air in and out of the lungs (ventilation – V) and the exchange of carbon dioxide (CO</w:t>
      </w:r>
      <w:r w:rsidRPr="000C0239">
        <w:rPr>
          <w:vertAlign w:val="subscript"/>
        </w:rPr>
        <w:t>2</w:t>
      </w:r>
      <w:r>
        <w:t>) and oxygen (O</w:t>
      </w:r>
      <w:r w:rsidRPr="000C0239">
        <w:rPr>
          <w:vertAlign w:val="subscript"/>
        </w:rPr>
        <w:t>2</w:t>
      </w:r>
      <w:r>
        <w:t xml:space="preserve">) at the alveolar level (perfusion – Q). </w:t>
      </w:r>
    </w:p>
    <w:p w14:paraId="58875255" w14:textId="77777777" w:rsidR="00F62638" w:rsidRDefault="00F62638" w:rsidP="00F62638">
      <w:pPr>
        <w:pStyle w:val="Body"/>
      </w:pPr>
      <w:r>
        <w:t xml:space="preserve">This means that respiratory effort measures two important components – the physical effort of moving air in and out of the lungs and the effectiveness of gas exchange within the lungs. It is important to consider these two components when assessing respiratory status as some conditions which require oxygen or ventilation support may not have any adventitious sounds on auscultation – for example, pulmonary embolus or cystic fibrosis. </w:t>
      </w:r>
    </w:p>
    <w:p w14:paraId="5A6E6AC2" w14:textId="440EDC35" w:rsidR="00F62638" w:rsidRDefault="00F62638" w:rsidP="00F62638">
      <w:pPr>
        <w:pStyle w:val="Body"/>
      </w:pPr>
      <w:r>
        <w:t xml:space="preserve">No single sign or symptom constitutes the respiratory status of a patient. Signs and symptoms referred to in </w:t>
      </w:r>
      <w:r w:rsidR="006D53B6">
        <w:t>table 3</w:t>
      </w:r>
      <w:r>
        <w:t xml:space="preserve"> should be considered when they directly correlate to a patient’s respiratory function, for example somebody who is mildly anxious in isolation with no respiratory component </w:t>
      </w:r>
      <w:r>
        <w:lastRenderedPageBreak/>
        <w:t>does not automatically have mild respiratory distress. Likewise, a patient who is obviously fighting to breathe but does not have an easily measured respiratory rate may be critical.</w:t>
      </w:r>
    </w:p>
    <w:p w14:paraId="7DA2BB5B" w14:textId="77777777" w:rsidR="006D53B6" w:rsidRDefault="00F62638" w:rsidP="006D53B6">
      <w:pPr>
        <w:pStyle w:val="Body"/>
      </w:pPr>
      <w:r>
        <w:t xml:space="preserve">Some general and accepted respiratory values and markers correlating to an assessment of the respiratory status of a patient are summarised in </w:t>
      </w:r>
      <w:r w:rsidR="006D53B6">
        <w:t>table 3</w:t>
      </w:r>
      <w:r>
        <w:t xml:space="preserve">. </w:t>
      </w:r>
      <w:r w:rsidR="006D53B6">
        <w:t>Table 3</w:t>
      </w:r>
      <w:r>
        <w:t xml:space="preserve"> relates only to an otherwise well person and should be assessed against the normal respiratory status of the patient. For example, a patient with Chronic Obstructive Pulmonary Disease (COPD) may present with scattered wheezing as their ‘normal’ respiratory status however persistent wheeze could indicate a deterioration or acute presentation of their condition.</w:t>
      </w:r>
    </w:p>
    <w:p w14:paraId="45047624" w14:textId="0EC7E8AD" w:rsidR="0072419F" w:rsidRPr="00404109" w:rsidRDefault="006D53B6" w:rsidP="00AB49C1">
      <w:pPr>
        <w:pStyle w:val="Tablecaption"/>
      </w:pPr>
      <w:r>
        <w:t>Table 3. NEPT RSA</w:t>
      </w:r>
    </w:p>
    <w:tbl>
      <w:tblPr>
        <w:tblStyle w:val="TableGrid"/>
        <w:tblW w:w="9356" w:type="dxa"/>
        <w:tblInd w:w="-5" w:type="dxa"/>
        <w:tblLook w:val="04A0" w:firstRow="1" w:lastRow="0" w:firstColumn="1" w:lastColumn="0" w:noHBand="0" w:noVBand="1"/>
      </w:tblPr>
      <w:tblGrid>
        <w:gridCol w:w="1293"/>
        <w:gridCol w:w="1614"/>
        <w:gridCol w:w="1610"/>
        <w:gridCol w:w="1623"/>
        <w:gridCol w:w="1610"/>
        <w:gridCol w:w="1606"/>
      </w:tblGrid>
      <w:tr w:rsidR="00F62638" w14:paraId="3CAF2010" w14:textId="77777777" w:rsidTr="00BC1185">
        <w:trPr>
          <w:trHeight w:val="646"/>
        </w:trPr>
        <w:tc>
          <w:tcPr>
            <w:tcW w:w="1337" w:type="dxa"/>
          </w:tcPr>
          <w:p w14:paraId="677EDA5D" w14:textId="072BFD5A" w:rsidR="00F62638" w:rsidRDefault="00F62638" w:rsidP="007E0848">
            <w:pPr>
              <w:pStyle w:val="Body"/>
            </w:pPr>
          </w:p>
        </w:tc>
        <w:tc>
          <w:tcPr>
            <w:tcW w:w="1782" w:type="dxa"/>
          </w:tcPr>
          <w:p w14:paraId="088C085E" w14:textId="77777777" w:rsidR="00F62638" w:rsidRPr="005F0F20" w:rsidRDefault="00F62638" w:rsidP="007E0848">
            <w:pPr>
              <w:pStyle w:val="Tablecolhead"/>
            </w:pPr>
            <w:r w:rsidRPr="005F0F20">
              <w:t>No respiratory distress</w:t>
            </w:r>
          </w:p>
        </w:tc>
        <w:tc>
          <w:tcPr>
            <w:tcW w:w="1701" w:type="dxa"/>
          </w:tcPr>
          <w:p w14:paraId="7F29A4CF" w14:textId="77777777" w:rsidR="00F62638" w:rsidRPr="005F0F20" w:rsidRDefault="00F62638" w:rsidP="007E0848">
            <w:pPr>
              <w:pStyle w:val="Tablecolhead"/>
            </w:pPr>
            <w:r w:rsidRPr="005F0F20">
              <w:t>Mild distress</w:t>
            </w:r>
          </w:p>
        </w:tc>
        <w:tc>
          <w:tcPr>
            <w:tcW w:w="1984" w:type="dxa"/>
          </w:tcPr>
          <w:p w14:paraId="7BA48EE9" w14:textId="77777777" w:rsidR="00F62638" w:rsidRPr="005F0F20" w:rsidRDefault="00F62638" w:rsidP="007E0848">
            <w:pPr>
              <w:pStyle w:val="Tablecolhead"/>
            </w:pPr>
            <w:r w:rsidRPr="005F0F20">
              <w:t>Moderate distress</w:t>
            </w:r>
          </w:p>
        </w:tc>
        <w:tc>
          <w:tcPr>
            <w:tcW w:w="1701" w:type="dxa"/>
          </w:tcPr>
          <w:p w14:paraId="730B6844" w14:textId="77777777" w:rsidR="00F62638" w:rsidRPr="005F0F20" w:rsidRDefault="00F62638" w:rsidP="007E0848">
            <w:pPr>
              <w:pStyle w:val="Tablecolhead"/>
            </w:pPr>
            <w:r w:rsidRPr="005F0F20">
              <w:t>Severe distress</w:t>
            </w:r>
          </w:p>
        </w:tc>
        <w:tc>
          <w:tcPr>
            <w:tcW w:w="851" w:type="dxa"/>
          </w:tcPr>
          <w:p w14:paraId="17AC0100" w14:textId="77777777" w:rsidR="00F62638" w:rsidRPr="005F0F20" w:rsidRDefault="00F62638" w:rsidP="007E0848">
            <w:pPr>
              <w:pStyle w:val="Tablecolhead"/>
            </w:pPr>
            <w:r w:rsidRPr="005F0F20">
              <w:t>Critical</w:t>
            </w:r>
          </w:p>
        </w:tc>
      </w:tr>
      <w:tr w:rsidR="00F62638" w14:paraId="0633F6B2" w14:textId="77777777" w:rsidTr="00BC1185">
        <w:trPr>
          <w:trHeight w:val="921"/>
        </w:trPr>
        <w:tc>
          <w:tcPr>
            <w:tcW w:w="1337" w:type="dxa"/>
          </w:tcPr>
          <w:p w14:paraId="256DCF18" w14:textId="77777777" w:rsidR="00F62638" w:rsidRPr="00FE002C" w:rsidRDefault="00F62638" w:rsidP="007E0848">
            <w:pPr>
              <w:pStyle w:val="Tabletext"/>
            </w:pPr>
            <w:r w:rsidRPr="00FE002C">
              <w:t xml:space="preserve">General appearance </w:t>
            </w:r>
          </w:p>
        </w:tc>
        <w:tc>
          <w:tcPr>
            <w:tcW w:w="1782" w:type="dxa"/>
          </w:tcPr>
          <w:p w14:paraId="00AE97ED" w14:textId="77777777" w:rsidR="00F62638" w:rsidRDefault="00F62638" w:rsidP="007E0848">
            <w:pPr>
              <w:pStyle w:val="Tabletext"/>
            </w:pPr>
            <w:r>
              <w:t>Calm or quiet</w:t>
            </w:r>
          </w:p>
        </w:tc>
        <w:tc>
          <w:tcPr>
            <w:tcW w:w="1701" w:type="dxa"/>
          </w:tcPr>
          <w:p w14:paraId="45070829" w14:textId="77777777" w:rsidR="00F62638" w:rsidRDefault="00F62638" w:rsidP="007E0848">
            <w:pPr>
              <w:pStyle w:val="Tabletext"/>
            </w:pPr>
            <w:r>
              <w:t>Mildly anxious</w:t>
            </w:r>
          </w:p>
        </w:tc>
        <w:tc>
          <w:tcPr>
            <w:tcW w:w="1984" w:type="dxa"/>
          </w:tcPr>
          <w:p w14:paraId="39D0D50D" w14:textId="77777777" w:rsidR="00F62638" w:rsidRDefault="00F62638" w:rsidP="007E0848">
            <w:pPr>
              <w:pStyle w:val="Tabletext"/>
            </w:pPr>
            <w:r>
              <w:t>Distressed or anxious</w:t>
            </w:r>
          </w:p>
        </w:tc>
        <w:tc>
          <w:tcPr>
            <w:tcW w:w="1701" w:type="dxa"/>
          </w:tcPr>
          <w:p w14:paraId="1B8A35F5" w14:textId="77777777" w:rsidR="00F62638" w:rsidRDefault="00F62638" w:rsidP="007E0848">
            <w:pPr>
              <w:pStyle w:val="Tabletext"/>
            </w:pPr>
            <w:r>
              <w:t>Distressed, anxious</w:t>
            </w:r>
          </w:p>
        </w:tc>
        <w:tc>
          <w:tcPr>
            <w:tcW w:w="851" w:type="dxa"/>
          </w:tcPr>
          <w:p w14:paraId="2044B081" w14:textId="77777777" w:rsidR="00F62638" w:rsidRDefault="00F62638" w:rsidP="007E0848">
            <w:pPr>
              <w:pStyle w:val="Tabletext"/>
            </w:pPr>
            <w:r>
              <w:t>Fighting to breathe, catatonic</w:t>
            </w:r>
          </w:p>
        </w:tc>
      </w:tr>
      <w:tr w:rsidR="00F62638" w14:paraId="0CFD8950" w14:textId="77777777" w:rsidTr="00BC1185">
        <w:trPr>
          <w:trHeight w:val="921"/>
        </w:trPr>
        <w:tc>
          <w:tcPr>
            <w:tcW w:w="1337" w:type="dxa"/>
          </w:tcPr>
          <w:p w14:paraId="128BB620" w14:textId="77777777" w:rsidR="00F62638" w:rsidRPr="00FE002C" w:rsidRDefault="00F62638" w:rsidP="007E0848">
            <w:pPr>
              <w:pStyle w:val="Tabletext"/>
            </w:pPr>
            <w:r w:rsidRPr="00FE002C">
              <w:t>Speech</w:t>
            </w:r>
          </w:p>
        </w:tc>
        <w:tc>
          <w:tcPr>
            <w:tcW w:w="1782" w:type="dxa"/>
          </w:tcPr>
          <w:p w14:paraId="14D6AA97" w14:textId="77777777" w:rsidR="00F62638" w:rsidRDefault="00F62638" w:rsidP="007E0848">
            <w:pPr>
              <w:pStyle w:val="Tabletext"/>
            </w:pPr>
            <w:r>
              <w:t xml:space="preserve">Clear and steady sentences </w:t>
            </w:r>
          </w:p>
        </w:tc>
        <w:tc>
          <w:tcPr>
            <w:tcW w:w="1701" w:type="dxa"/>
          </w:tcPr>
          <w:p w14:paraId="0A5B28D8" w14:textId="77777777" w:rsidR="00F62638" w:rsidRDefault="00F62638" w:rsidP="007E0848">
            <w:pPr>
              <w:pStyle w:val="Tabletext"/>
            </w:pPr>
            <w:r>
              <w:t>Full sentences</w:t>
            </w:r>
          </w:p>
        </w:tc>
        <w:tc>
          <w:tcPr>
            <w:tcW w:w="1984" w:type="dxa"/>
          </w:tcPr>
          <w:p w14:paraId="663A8C9B" w14:textId="77777777" w:rsidR="00F62638" w:rsidRDefault="00F62638" w:rsidP="007E0848">
            <w:pPr>
              <w:pStyle w:val="Tabletext"/>
            </w:pPr>
            <w:r>
              <w:t>Short phrases</w:t>
            </w:r>
          </w:p>
        </w:tc>
        <w:tc>
          <w:tcPr>
            <w:tcW w:w="1701" w:type="dxa"/>
          </w:tcPr>
          <w:p w14:paraId="6F31019A" w14:textId="77777777" w:rsidR="00F62638" w:rsidRDefault="00F62638" w:rsidP="007E0848">
            <w:pPr>
              <w:pStyle w:val="Tabletext"/>
            </w:pPr>
            <w:r>
              <w:t>Words only</w:t>
            </w:r>
          </w:p>
        </w:tc>
        <w:tc>
          <w:tcPr>
            <w:tcW w:w="851" w:type="dxa"/>
          </w:tcPr>
          <w:p w14:paraId="46177558" w14:textId="77777777" w:rsidR="00F62638" w:rsidRDefault="00F62638" w:rsidP="007E0848">
            <w:pPr>
              <w:pStyle w:val="Tabletext"/>
            </w:pPr>
            <w:r>
              <w:t>Unable to speak or single word or grunting</w:t>
            </w:r>
          </w:p>
        </w:tc>
      </w:tr>
      <w:tr w:rsidR="00F62638" w14:paraId="11F4DDD5" w14:textId="77777777" w:rsidTr="00BC1185">
        <w:trPr>
          <w:trHeight w:val="3588"/>
        </w:trPr>
        <w:tc>
          <w:tcPr>
            <w:tcW w:w="1337" w:type="dxa"/>
          </w:tcPr>
          <w:p w14:paraId="75897B74" w14:textId="77777777" w:rsidR="00F62638" w:rsidRPr="00FE002C" w:rsidRDefault="00F62638" w:rsidP="007E0848">
            <w:pPr>
              <w:pStyle w:val="Tabletext"/>
            </w:pPr>
            <w:r w:rsidRPr="00FE002C">
              <w:t xml:space="preserve">Breath sounds and auscultation </w:t>
            </w:r>
          </w:p>
        </w:tc>
        <w:tc>
          <w:tcPr>
            <w:tcW w:w="1782" w:type="dxa"/>
          </w:tcPr>
          <w:p w14:paraId="36521697" w14:textId="77777777" w:rsidR="00F62638" w:rsidRDefault="00F62638" w:rsidP="007E0848">
            <w:pPr>
              <w:pStyle w:val="Tabletext"/>
            </w:pPr>
            <w:r w:rsidRPr="0084396A">
              <w:rPr>
                <w:i/>
                <w:iCs/>
              </w:rPr>
              <w:t>Bronchospasm:</w:t>
            </w:r>
            <w:r>
              <w:t xml:space="preserve"> Usually quiet with no wheeze</w:t>
            </w:r>
          </w:p>
          <w:p w14:paraId="063965AB" w14:textId="77777777" w:rsidR="00F62638" w:rsidRDefault="00F62638" w:rsidP="007E0848">
            <w:pPr>
              <w:pStyle w:val="Tabletext"/>
            </w:pPr>
            <w:r w:rsidRPr="0084396A">
              <w:rPr>
                <w:i/>
                <w:iCs/>
              </w:rPr>
              <w:t>Oedema:</w:t>
            </w:r>
            <w:r>
              <w:t xml:space="preserve"> No crackles or scattered fine crackles</w:t>
            </w:r>
          </w:p>
        </w:tc>
        <w:tc>
          <w:tcPr>
            <w:tcW w:w="1701" w:type="dxa"/>
          </w:tcPr>
          <w:p w14:paraId="62FDF72F" w14:textId="77777777" w:rsidR="00F62638" w:rsidRDefault="00F62638" w:rsidP="007E0848">
            <w:pPr>
              <w:pStyle w:val="Tabletext"/>
            </w:pPr>
            <w:r>
              <w:t>Able to cough</w:t>
            </w:r>
          </w:p>
          <w:p w14:paraId="4400AA67" w14:textId="77777777" w:rsidR="00F62638" w:rsidRDefault="00F62638" w:rsidP="007E0848">
            <w:pPr>
              <w:pStyle w:val="Tabletext"/>
            </w:pPr>
            <w:r w:rsidRPr="0084396A">
              <w:rPr>
                <w:i/>
                <w:iCs/>
              </w:rPr>
              <w:t>Bronchospasm:</w:t>
            </w:r>
            <w:r>
              <w:t xml:space="preserve"> Mild expiratory wheeze</w:t>
            </w:r>
          </w:p>
          <w:p w14:paraId="68961392" w14:textId="77777777" w:rsidR="00F62638" w:rsidRDefault="00F62638" w:rsidP="007E0848">
            <w:pPr>
              <w:pStyle w:val="Tabletext"/>
            </w:pPr>
            <w:r w:rsidRPr="0084396A">
              <w:rPr>
                <w:i/>
                <w:iCs/>
              </w:rPr>
              <w:t>Oedema:</w:t>
            </w:r>
            <w:r>
              <w:t xml:space="preserve"> crackles at base of lungs</w:t>
            </w:r>
          </w:p>
        </w:tc>
        <w:tc>
          <w:tcPr>
            <w:tcW w:w="1984" w:type="dxa"/>
          </w:tcPr>
          <w:p w14:paraId="6079C64B" w14:textId="77777777" w:rsidR="00F62638" w:rsidRDefault="00F62638" w:rsidP="007E0848">
            <w:pPr>
              <w:pStyle w:val="Tabletext"/>
            </w:pPr>
            <w:r>
              <w:t>Able to cough</w:t>
            </w:r>
          </w:p>
          <w:p w14:paraId="3AB9078F" w14:textId="77777777" w:rsidR="00F62638" w:rsidRDefault="00F62638" w:rsidP="007E0848">
            <w:pPr>
              <w:pStyle w:val="Tabletext"/>
            </w:pPr>
            <w:r w:rsidRPr="0084396A">
              <w:rPr>
                <w:i/>
                <w:iCs/>
              </w:rPr>
              <w:t>Bronchospasm:</w:t>
            </w:r>
            <w:r>
              <w:t xml:space="preserve"> expiratory wheeze +/- inspiratory wheeze</w:t>
            </w:r>
          </w:p>
          <w:p w14:paraId="6763CA65" w14:textId="77777777" w:rsidR="00F62638" w:rsidRDefault="00F62638" w:rsidP="007E0848">
            <w:pPr>
              <w:pStyle w:val="Tabletext"/>
            </w:pPr>
            <w:r w:rsidRPr="0084396A">
              <w:rPr>
                <w:i/>
                <w:iCs/>
              </w:rPr>
              <w:t>Oedema:</w:t>
            </w:r>
            <w:r>
              <w:t xml:space="preserve"> crackles at base to mid-zone</w:t>
            </w:r>
          </w:p>
        </w:tc>
        <w:tc>
          <w:tcPr>
            <w:tcW w:w="1701" w:type="dxa"/>
          </w:tcPr>
          <w:p w14:paraId="7A586F89" w14:textId="77777777" w:rsidR="00F62638" w:rsidRDefault="00F62638" w:rsidP="007E0848">
            <w:pPr>
              <w:pStyle w:val="Tabletext"/>
            </w:pPr>
            <w:r>
              <w:t xml:space="preserve">Unable to cough </w:t>
            </w:r>
          </w:p>
          <w:p w14:paraId="2DBBDBB9" w14:textId="77777777" w:rsidR="00F62638" w:rsidRDefault="00F62638" w:rsidP="007E0848">
            <w:pPr>
              <w:pStyle w:val="Tabletext"/>
            </w:pPr>
            <w:r w:rsidRPr="0084396A">
              <w:rPr>
                <w:i/>
                <w:iCs/>
              </w:rPr>
              <w:t>Bronchospasm:</w:t>
            </w:r>
            <w:r>
              <w:t xml:space="preserve"> expiratory and inspiratory wheeze</w:t>
            </w:r>
          </w:p>
          <w:p w14:paraId="1AE912EA" w14:textId="77777777" w:rsidR="00F62638" w:rsidRDefault="00F62638" w:rsidP="007E0848">
            <w:pPr>
              <w:pStyle w:val="Tabletext"/>
            </w:pPr>
            <w:r w:rsidRPr="0084396A">
              <w:rPr>
                <w:i/>
                <w:iCs/>
              </w:rPr>
              <w:t>Oedema:</w:t>
            </w:r>
            <w:r>
              <w:t xml:space="preserve"> crackles full-field +/- possible wheeze</w:t>
            </w:r>
          </w:p>
        </w:tc>
        <w:tc>
          <w:tcPr>
            <w:tcW w:w="851" w:type="dxa"/>
          </w:tcPr>
          <w:p w14:paraId="7A875227" w14:textId="77777777" w:rsidR="00F62638" w:rsidRDefault="00F62638" w:rsidP="007E0848">
            <w:pPr>
              <w:pStyle w:val="Tabletext"/>
            </w:pPr>
            <w:r>
              <w:t>Unable to cough</w:t>
            </w:r>
          </w:p>
          <w:p w14:paraId="34679662" w14:textId="77777777" w:rsidR="00F62638" w:rsidRDefault="00F62638" w:rsidP="007E0848">
            <w:pPr>
              <w:pStyle w:val="Tabletext"/>
            </w:pPr>
            <w:r w:rsidRPr="0084396A">
              <w:rPr>
                <w:i/>
                <w:iCs/>
              </w:rPr>
              <w:t>Bronchospasm:</w:t>
            </w:r>
            <w:r>
              <w:t xml:space="preserve"> Little to not air movement – ‘silent chest’.</w:t>
            </w:r>
          </w:p>
          <w:p w14:paraId="0500FCF4" w14:textId="77777777" w:rsidR="00F62638" w:rsidRDefault="00F62638" w:rsidP="007E0848">
            <w:pPr>
              <w:pStyle w:val="Tabletext"/>
            </w:pPr>
            <w:r w:rsidRPr="0084396A">
              <w:rPr>
                <w:i/>
                <w:iCs/>
              </w:rPr>
              <w:t>Oedema:</w:t>
            </w:r>
            <w:r>
              <w:t xml:space="preserve"> Full field crackles +/- possible wheeze OR little to no air movement</w:t>
            </w:r>
          </w:p>
        </w:tc>
      </w:tr>
      <w:tr w:rsidR="00F62638" w14:paraId="2F713C4C" w14:textId="77777777" w:rsidTr="00BC1185">
        <w:trPr>
          <w:trHeight w:val="921"/>
        </w:trPr>
        <w:tc>
          <w:tcPr>
            <w:tcW w:w="1337" w:type="dxa"/>
          </w:tcPr>
          <w:p w14:paraId="79EEE8E7" w14:textId="77777777" w:rsidR="00F62638" w:rsidRPr="00FE002C" w:rsidRDefault="00F62638" w:rsidP="007E0848">
            <w:pPr>
              <w:pStyle w:val="Tabletext"/>
            </w:pPr>
            <w:r w:rsidRPr="00FE002C">
              <w:t xml:space="preserve">Respiratory rate </w:t>
            </w:r>
          </w:p>
        </w:tc>
        <w:tc>
          <w:tcPr>
            <w:tcW w:w="1782" w:type="dxa"/>
          </w:tcPr>
          <w:p w14:paraId="5D69CC6B" w14:textId="77777777" w:rsidR="00F62638" w:rsidRDefault="00F62638" w:rsidP="007E0848">
            <w:pPr>
              <w:pStyle w:val="Tabletext"/>
            </w:pPr>
            <w:r>
              <w:t>12-16</w:t>
            </w:r>
          </w:p>
        </w:tc>
        <w:tc>
          <w:tcPr>
            <w:tcW w:w="1701" w:type="dxa"/>
          </w:tcPr>
          <w:p w14:paraId="3ED4114B" w14:textId="77777777" w:rsidR="00F62638" w:rsidRDefault="00F62638" w:rsidP="007E0848">
            <w:pPr>
              <w:pStyle w:val="Tabletext"/>
            </w:pPr>
            <w:r>
              <w:t>16-20</w:t>
            </w:r>
          </w:p>
        </w:tc>
        <w:tc>
          <w:tcPr>
            <w:tcW w:w="1984" w:type="dxa"/>
          </w:tcPr>
          <w:p w14:paraId="68A83DB7" w14:textId="77777777" w:rsidR="00F62638" w:rsidRDefault="00F62638" w:rsidP="007E0848">
            <w:pPr>
              <w:pStyle w:val="Tabletext"/>
            </w:pPr>
            <w:r>
              <w:t>&gt; 20</w:t>
            </w:r>
          </w:p>
        </w:tc>
        <w:tc>
          <w:tcPr>
            <w:tcW w:w="1701" w:type="dxa"/>
          </w:tcPr>
          <w:p w14:paraId="19547CA9" w14:textId="77777777" w:rsidR="00F62638" w:rsidRDefault="00F62638" w:rsidP="007E0848">
            <w:pPr>
              <w:pStyle w:val="Tabletext"/>
            </w:pPr>
            <w:r>
              <w:t>&gt; 20</w:t>
            </w:r>
          </w:p>
          <w:p w14:paraId="593F1771" w14:textId="77777777" w:rsidR="00F62638" w:rsidRDefault="00F62638" w:rsidP="007E0848">
            <w:pPr>
              <w:pStyle w:val="Tabletext"/>
            </w:pPr>
          </w:p>
        </w:tc>
        <w:tc>
          <w:tcPr>
            <w:tcW w:w="851" w:type="dxa"/>
          </w:tcPr>
          <w:p w14:paraId="64731ECB" w14:textId="77777777" w:rsidR="00F62638" w:rsidRDefault="00F62638" w:rsidP="007E0848">
            <w:pPr>
              <w:pStyle w:val="Tabletext"/>
            </w:pPr>
            <w:r>
              <w:t>&gt; 30 or &lt; 8</w:t>
            </w:r>
          </w:p>
        </w:tc>
      </w:tr>
      <w:tr w:rsidR="00F62638" w14:paraId="029A7BEE" w14:textId="77777777" w:rsidTr="00BC1185">
        <w:trPr>
          <w:trHeight w:val="1842"/>
        </w:trPr>
        <w:tc>
          <w:tcPr>
            <w:tcW w:w="1337" w:type="dxa"/>
          </w:tcPr>
          <w:p w14:paraId="2622EE54" w14:textId="77777777" w:rsidR="00F62638" w:rsidRPr="00FE002C" w:rsidRDefault="00F62638" w:rsidP="007E0848">
            <w:pPr>
              <w:pStyle w:val="Tabletext"/>
            </w:pPr>
            <w:r w:rsidRPr="00FE002C">
              <w:t>Respiratory rhythm</w:t>
            </w:r>
          </w:p>
        </w:tc>
        <w:tc>
          <w:tcPr>
            <w:tcW w:w="1782" w:type="dxa"/>
          </w:tcPr>
          <w:p w14:paraId="251DC144" w14:textId="77777777" w:rsidR="00F62638" w:rsidRDefault="00F62638" w:rsidP="007E0848">
            <w:pPr>
              <w:pStyle w:val="Tabletext"/>
            </w:pPr>
            <w:r>
              <w:t>Regular even cycles</w:t>
            </w:r>
          </w:p>
        </w:tc>
        <w:tc>
          <w:tcPr>
            <w:tcW w:w="1701" w:type="dxa"/>
          </w:tcPr>
          <w:p w14:paraId="018C22C0" w14:textId="77777777" w:rsidR="00F62638" w:rsidRDefault="00F62638" w:rsidP="007E0848">
            <w:pPr>
              <w:pStyle w:val="Tabletext"/>
            </w:pPr>
            <w:r>
              <w:t>Slight increase in normal chest movement</w:t>
            </w:r>
          </w:p>
        </w:tc>
        <w:tc>
          <w:tcPr>
            <w:tcW w:w="1984" w:type="dxa"/>
          </w:tcPr>
          <w:p w14:paraId="781DD971" w14:textId="77777777" w:rsidR="00F62638" w:rsidRDefault="00F62638" w:rsidP="007E0848">
            <w:pPr>
              <w:pStyle w:val="Tabletext"/>
            </w:pPr>
            <w:r w:rsidRPr="0084396A">
              <w:rPr>
                <w:i/>
                <w:iCs/>
              </w:rPr>
              <w:t>Bronchospasm:</w:t>
            </w:r>
            <w:r>
              <w:t xml:space="preserve"> prolonged expiratory phase</w:t>
            </w:r>
          </w:p>
          <w:p w14:paraId="2C2BBF03" w14:textId="77777777" w:rsidR="00F62638" w:rsidRDefault="00F62638" w:rsidP="007E0848">
            <w:pPr>
              <w:pStyle w:val="Tabletext"/>
            </w:pPr>
            <w:r w:rsidRPr="0084396A">
              <w:rPr>
                <w:i/>
                <w:iCs/>
              </w:rPr>
              <w:t>Oedema:</w:t>
            </w:r>
            <w:r>
              <w:t xml:space="preserve"> short sharp breaths</w:t>
            </w:r>
          </w:p>
        </w:tc>
        <w:tc>
          <w:tcPr>
            <w:tcW w:w="1701" w:type="dxa"/>
          </w:tcPr>
          <w:p w14:paraId="254B97F4" w14:textId="77777777" w:rsidR="00F62638" w:rsidRDefault="00F62638" w:rsidP="007E0848">
            <w:pPr>
              <w:pStyle w:val="Tabletext"/>
            </w:pPr>
            <w:r w:rsidRPr="0084396A">
              <w:rPr>
                <w:i/>
                <w:iCs/>
              </w:rPr>
              <w:t>Bronchospasm:</w:t>
            </w:r>
            <w:r>
              <w:t xml:space="preserve"> Prolonged expiratory phase</w:t>
            </w:r>
          </w:p>
          <w:p w14:paraId="60113884" w14:textId="77777777" w:rsidR="00F62638" w:rsidRPr="00BB2EDE" w:rsidRDefault="00F62638" w:rsidP="007E0848">
            <w:pPr>
              <w:pStyle w:val="Tabletext"/>
              <w:rPr>
                <w:b/>
                <w:bCs/>
              </w:rPr>
            </w:pPr>
            <w:r w:rsidRPr="0084396A">
              <w:rPr>
                <w:i/>
                <w:iCs/>
              </w:rPr>
              <w:t>Oedema:</w:t>
            </w:r>
            <w:r w:rsidRPr="00BB2EDE">
              <w:rPr>
                <w:b/>
                <w:bCs/>
              </w:rPr>
              <w:t xml:space="preserve"> </w:t>
            </w:r>
            <w:r w:rsidRPr="00071E4A">
              <w:t>short sharp breaths</w:t>
            </w:r>
            <w:r>
              <w:rPr>
                <w:b/>
                <w:bCs/>
              </w:rPr>
              <w:t xml:space="preserve"> </w:t>
            </w:r>
          </w:p>
        </w:tc>
        <w:tc>
          <w:tcPr>
            <w:tcW w:w="851" w:type="dxa"/>
          </w:tcPr>
          <w:p w14:paraId="0FB207BB" w14:textId="77777777" w:rsidR="00F62638" w:rsidRDefault="00F62638" w:rsidP="007E0848">
            <w:pPr>
              <w:pStyle w:val="Tabletext"/>
            </w:pPr>
            <w:r w:rsidRPr="0084396A">
              <w:rPr>
                <w:i/>
                <w:iCs/>
              </w:rPr>
              <w:t>Bronchospasm:</w:t>
            </w:r>
            <w:r>
              <w:t xml:space="preserve"> Prolonged expiratory phase</w:t>
            </w:r>
          </w:p>
          <w:p w14:paraId="3BDF5A5D" w14:textId="77777777" w:rsidR="00F62638" w:rsidRDefault="00F62638" w:rsidP="007E0848">
            <w:pPr>
              <w:pStyle w:val="Tabletext"/>
            </w:pPr>
            <w:r w:rsidRPr="0084396A">
              <w:rPr>
                <w:i/>
                <w:iCs/>
              </w:rPr>
              <w:t>Oedema:</w:t>
            </w:r>
            <w:r w:rsidRPr="00BB2EDE">
              <w:rPr>
                <w:b/>
                <w:bCs/>
              </w:rPr>
              <w:t xml:space="preserve"> </w:t>
            </w:r>
            <w:r w:rsidRPr="00071E4A">
              <w:t>short sharp breaths</w:t>
            </w:r>
          </w:p>
        </w:tc>
      </w:tr>
      <w:tr w:rsidR="00F62638" w14:paraId="7E25531E" w14:textId="77777777" w:rsidTr="00BC1185">
        <w:trPr>
          <w:trHeight w:val="1457"/>
        </w:trPr>
        <w:tc>
          <w:tcPr>
            <w:tcW w:w="1337" w:type="dxa"/>
          </w:tcPr>
          <w:p w14:paraId="7B90FA47" w14:textId="77777777" w:rsidR="00F62638" w:rsidRPr="00FE002C" w:rsidRDefault="00F62638" w:rsidP="007E0848">
            <w:pPr>
              <w:pStyle w:val="Tabletext"/>
            </w:pPr>
            <w:r w:rsidRPr="00FE002C">
              <w:t>Work of breathing</w:t>
            </w:r>
          </w:p>
        </w:tc>
        <w:tc>
          <w:tcPr>
            <w:tcW w:w="1782" w:type="dxa"/>
          </w:tcPr>
          <w:p w14:paraId="03DE6511" w14:textId="77777777" w:rsidR="00F62638" w:rsidRDefault="00F62638" w:rsidP="007E0848">
            <w:pPr>
              <w:pStyle w:val="Tabletext"/>
            </w:pPr>
            <w:r>
              <w:t>Normal chest movement</w:t>
            </w:r>
          </w:p>
        </w:tc>
        <w:tc>
          <w:tcPr>
            <w:tcW w:w="1701" w:type="dxa"/>
          </w:tcPr>
          <w:p w14:paraId="05D7FD8B" w14:textId="77777777" w:rsidR="00F62638" w:rsidRDefault="00F62638" w:rsidP="007E0848">
            <w:pPr>
              <w:pStyle w:val="Tabletext"/>
            </w:pPr>
            <w:r>
              <w:t>Slight increase in normal effort</w:t>
            </w:r>
          </w:p>
        </w:tc>
        <w:tc>
          <w:tcPr>
            <w:tcW w:w="1984" w:type="dxa"/>
          </w:tcPr>
          <w:p w14:paraId="4A267218" w14:textId="77777777" w:rsidR="00F62638" w:rsidRDefault="00F62638" w:rsidP="007E0848">
            <w:pPr>
              <w:pStyle w:val="Tabletext"/>
            </w:pPr>
            <w:r>
              <w:t>Marked chest movement +/- use of accessory muscles</w:t>
            </w:r>
          </w:p>
        </w:tc>
        <w:tc>
          <w:tcPr>
            <w:tcW w:w="1701" w:type="dxa"/>
          </w:tcPr>
          <w:p w14:paraId="3FF3F030" w14:textId="77777777" w:rsidR="00F62638" w:rsidRDefault="00F62638" w:rsidP="007E0848">
            <w:pPr>
              <w:pStyle w:val="Tabletext"/>
            </w:pPr>
            <w:r>
              <w:t xml:space="preserve">Marked chest movement with accessory muscle use, intercostal retraction +/- </w:t>
            </w:r>
            <w:r>
              <w:lastRenderedPageBreak/>
              <w:t>tracheal tugging</w:t>
            </w:r>
          </w:p>
        </w:tc>
        <w:tc>
          <w:tcPr>
            <w:tcW w:w="851" w:type="dxa"/>
          </w:tcPr>
          <w:p w14:paraId="0C5249BE" w14:textId="77777777" w:rsidR="00F62638" w:rsidRDefault="00F62638" w:rsidP="007E0848">
            <w:pPr>
              <w:pStyle w:val="Tabletext"/>
            </w:pPr>
            <w:r>
              <w:lastRenderedPageBreak/>
              <w:t xml:space="preserve">Marked chest movement with accessory muscle use, intercostal retraction +/- </w:t>
            </w:r>
            <w:r>
              <w:lastRenderedPageBreak/>
              <w:t>tracheal tugging</w:t>
            </w:r>
          </w:p>
          <w:p w14:paraId="4BE3AB81" w14:textId="77777777" w:rsidR="00F62638" w:rsidRDefault="00F62638" w:rsidP="007E0848">
            <w:pPr>
              <w:pStyle w:val="Tabletext"/>
            </w:pPr>
            <w:r>
              <w:t>Or</w:t>
            </w:r>
          </w:p>
          <w:p w14:paraId="78375784" w14:textId="77777777" w:rsidR="00F62638" w:rsidRDefault="00F62638" w:rsidP="007E0848">
            <w:pPr>
              <w:pStyle w:val="Tabletext"/>
            </w:pPr>
            <w:r>
              <w:t>Reduced respiratory effort due to fatigue</w:t>
            </w:r>
          </w:p>
        </w:tc>
      </w:tr>
      <w:tr w:rsidR="00F62638" w14:paraId="439BF493" w14:textId="77777777" w:rsidTr="00BC1185">
        <w:trPr>
          <w:trHeight w:val="921"/>
        </w:trPr>
        <w:tc>
          <w:tcPr>
            <w:tcW w:w="1337" w:type="dxa"/>
          </w:tcPr>
          <w:p w14:paraId="78F2A2F3" w14:textId="77777777" w:rsidR="00F62638" w:rsidRPr="005F0F20" w:rsidRDefault="00F62638" w:rsidP="007E0848">
            <w:pPr>
              <w:pStyle w:val="Tablecolhead"/>
            </w:pPr>
            <w:r w:rsidRPr="005F0F20">
              <w:lastRenderedPageBreak/>
              <w:t>Heart Rate</w:t>
            </w:r>
          </w:p>
        </w:tc>
        <w:tc>
          <w:tcPr>
            <w:tcW w:w="1782" w:type="dxa"/>
          </w:tcPr>
          <w:p w14:paraId="0F624AA1" w14:textId="77777777" w:rsidR="00F62638" w:rsidRDefault="00F62638" w:rsidP="007E0848">
            <w:pPr>
              <w:pStyle w:val="Tabletext"/>
            </w:pPr>
            <w:r>
              <w:t>60-100</w:t>
            </w:r>
          </w:p>
        </w:tc>
        <w:tc>
          <w:tcPr>
            <w:tcW w:w="1701" w:type="dxa"/>
          </w:tcPr>
          <w:p w14:paraId="48D5A9D3" w14:textId="77777777" w:rsidR="00F62638" w:rsidRDefault="00F62638" w:rsidP="007E0848">
            <w:pPr>
              <w:pStyle w:val="Tabletext"/>
            </w:pPr>
            <w:r>
              <w:t>60-100</w:t>
            </w:r>
          </w:p>
        </w:tc>
        <w:tc>
          <w:tcPr>
            <w:tcW w:w="1984" w:type="dxa"/>
          </w:tcPr>
          <w:p w14:paraId="47E0EB5A" w14:textId="77777777" w:rsidR="00F62638" w:rsidRDefault="00F62638" w:rsidP="007E0848">
            <w:pPr>
              <w:pStyle w:val="Tabletext"/>
            </w:pPr>
            <w:r>
              <w:t xml:space="preserve">100-120 </w:t>
            </w:r>
          </w:p>
        </w:tc>
        <w:tc>
          <w:tcPr>
            <w:tcW w:w="1701" w:type="dxa"/>
          </w:tcPr>
          <w:p w14:paraId="1AB1C486" w14:textId="77777777" w:rsidR="00F62638" w:rsidRDefault="00F62638" w:rsidP="007E0848">
            <w:pPr>
              <w:pStyle w:val="Tabletext"/>
            </w:pPr>
            <w:r>
              <w:t xml:space="preserve">&gt; 120 </w:t>
            </w:r>
          </w:p>
        </w:tc>
        <w:tc>
          <w:tcPr>
            <w:tcW w:w="851" w:type="dxa"/>
          </w:tcPr>
          <w:p w14:paraId="30CD0094" w14:textId="77777777" w:rsidR="00F62638" w:rsidRDefault="00F62638" w:rsidP="007E0848">
            <w:pPr>
              <w:pStyle w:val="Tabletext"/>
            </w:pPr>
            <w:r>
              <w:t>&gt; 120 or bradycardic (late stage)</w:t>
            </w:r>
          </w:p>
        </w:tc>
      </w:tr>
      <w:tr w:rsidR="00F62638" w14:paraId="33080FA7" w14:textId="77777777" w:rsidTr="00BC1185">
        <w:trPr>
          <w:trHeight w:val="2007"/>
        </w:trPr>
        <w:tc>
          <w:tcPr>
            <w:tcW w:w="1337" w:type="dxa"/>
          </w:tcPr>
          <w:p w14:paraId="510277D4" w14:textId="77777777" w:rsidR="00F62638" w:rsidRPr="005F0F20" w:rsidRDefault="00F62638" w:rsidP="007E0848">
            <w:pPr>
              <w:pStyle w:val="Tablecolhead"/>
            </w:pPr>
            <w:r w:rsidRPr="005F0F20">
              <w:t>Skin</w:t>
            </w:r>
          </w:p>
        </w:tc>
        <w:tc>
          <w:tcPr>
            <w:tcW w:w="1782" w:type="dxa"/>
          </w:tcPr>
          <w:p w14:paraId="66BBE458" w14:textId="77777777" w:rsidR="00F62638" w:rsidRDefault="00F62638" w:rsidP="007E0848">
            <w:pPr>
              <w:pStyle w:val="Tabletext"/>
            </w:pPr>
            <w:r>
              <w:t xml:space="preserve">Normal </w:t>
            </w:r>
          </w:p>
        </w:tc>
        <w:tc>
          <w:tcPr>
            <w:tcW w:w="1701" w:type="dxa"/>
          </w:tcPr>
          <w:p w14:paraId="5133E620" w14:textId="77777777" w:rsidR="00F62638" w:rsidRDefault="00F62638" w:rsidP="007E0848">
            <w:pPr>
              <w:pStyle w:val="Tabletext"/>
            </w:pPr>
            <w:r>
              <w:t>Normal</w:t>
            </w:r>
          </w:p>
        </w:tc>
        <w:tc>
          <w:tcPr>
            <w:tcW w:w="1984" w:type="dxa"/>
          </w:tcPr>
          <w:p w14:paraId="4F103184" w14:textId="77777777" w:rsidR="00F62638" w:rsidRDefault="00F62638" w:rsidP="007E0848">
            <w:pPr>
              <w:pStyle w:val="Tabletext"/>
            </w:pPr>
            <w:r>
              <w:t>Pale and sweaty</w:t>
            </w:r>
          </w:p>
        </w:tc>
        <w:tc>
          <w:tcPr>
            <w:tcW w:w="1701" w:type="dxa"/>
          </w:tcPr>
          <w:p w14:paraId="3B487144" w14:textId="77777777" w:rsidR="00F62638" w:rsidRDefault="00F62638" w:rsidP="007E0848">
            <w:pPr>
              <w:pStyle w:val="Tabletext"/>
            </w:pPr>
            <w:r>
              <w:t>Pale and sweaty +/- cyanosis</w:t>
            </w:r>
          </w:p>
        </w:tc>
        <w:tc>
          <w:tcPr>
            <w:tcW w:w="851" w:type="dxa"/>
          </w:tcPr>
          <w:p w14:paraId="652E0F26" w14:textId="77777777" w:rsidR="00F62638" w:rsidRDefault="00F62638" w:rsidP="007E0848">
            <w:pPr>
              <w:pStyle w:val="Tabletext"/>
            </w:pPr>
            <w:r>
              <w:t>Pale and sweaty, peripheral cyanosis may be central cyanosis (late sign)</w:t>
            </w:r>
          </w:p>
        </w:tc>
      </w:tr>
      <w:tr w:rsidR="00F62638" w14:paraId="4F935CFC" w14:textId="77777777" w:rsidTr="00BC1185">
        <w:trPr>
          <w:trHeight w:val="1457"/>
        </w:trPr>
        <w:tc>
          <w:tcPr>
            <w:tcW w:w="1337" w:type="dxa"/>
          </w:tcPr>
          <w:p w14:paraId="574D5441" w14:textId="77777777" w:rsidR="00F62638" w:rsidRPr="005F0F20" w:rsidRDefault="00F62638" w:rsidP="007E0848">
            <w:pPr>
              <w:pStyle w:val="Tablecolhead"/>
            </w:pPr>
            <w:r w:rsidRPr="005F0F20">
              <w:t xml:space="preserve">Conscious state </w:t>
            </w:r>
          </w:p>
        </w:tc>
        <w:tc>
          <w:tcPr>
            <w:tcW w:w="1782" w:type="dxa"/>
          </w:tcPr>
          <w:p w14:paraId="4CA6329B" w14:textId="77777777" w:rsidR="00F62638" w:rsidRDefault="00F62638" w:rsidP="007E0848">
            <w:pPr>
              <w:pStyle w:val="Tabletext"/>
            </w:pPr>
            <w:r>
              <w:t>Alert</w:t>
            </w:r>
          </w:p>
        </w:tc>
        <w:tc>
          <w:tcPr>
            <w:tcW w:w="1701" w:type="dxa"/>
          </w:tcPr>
          <w:p w14:paraId="1EF03ADA" w14:textId="77777777" w:rsidR="00F62638" w:rsidRDefault="00F62638" w:rsidP="007E0848">
            <w:pPr>
              <w:pStyle w:val="Tabletext"/>
            </w:pPr>
            <w:r>
              <w:t>Alert</w:t>
            </w:r>
          </w:p>
        </w:tc>
        <w:tc>
          <w:tcPr>
            <w:tcW w:w="1984" w:type="dxa"/>
          </w:tcPr>
          <w:p w14:paraId="010E8F2C" w14:textId="77777777" w:rsidR="00F62638" w:rsidRDefault="00F62638" w:rsidP="007E0848">
            <w:pPr>
              <w:pStyle w:val="Tabletext"/>
            </w:pPr>
            <w:r>
              <w:t>May be altered</w:t>
            </w:r>
          </w:p>
        </w:tc>
        <w:tc>
          <w:tcPr>
            <w:tcW w:w="1701" w:type="dxa"/>
          </w:tcPr>
          <w:p w14:paraId="26973386" w14:textId="77777777" w:rsidR="00F62638" w:rsidRDefault="00F62638" w:rsidP="007E0848">
            <w:pPr>
              <w:pStyle w:val="Tabletext"/>
            </w:pPr>
            <w:r>
              <w:t>Altered</w:t>
            </w:r>
          </w:p>
        </w:tc>
        <w:tc>
          <w:tcPr>
            <w:tcW w:w="851" w:type="dxa"/>
          </w:tcPr>
          <w:p w14:paraId="11A0596D" w14:textId="77777777" w:rsidR="00F62638" w:rsidRDefault="00F62638" w:rsidP="007E0848">
            <w:pPr>
              <w:pStyle w:val="Tabletext"/>
            </w:pPr>
            <w:r>
              <w:t>Altered or catatonic (no purposeful movements or interaction)</w:t>
            </w:r>
          </w:p>
        </w:tc>
      </w:tr>
    </w:tbl>
    <w:p w14:paraId="23CEC412" w14:textId="77777777" w:rsidR="00F62638" w:rsidRDefault="00F62638" w:rsidP="00DD631F">
      <w:pPr>
        <w:pStyle w:val="Body"/>
      </w:pPr>
      <w:r>
        <w:br w:type="page"/>
      </w:r>
    </w:p>
    <w:p w14:paraId="3A876999" w14:textId="77777777" w:rsidR="00F62638" w:rsidRDefault="00F62638" w:rsidP="00943D57">
      <w:pPr>
        <w:pStyle w:val="Heading2"/>
      </w:pPr>
      <w:bookmarkStart w:id="23" w:name="_Toc175140375"/>
      <w:r>
        <w:lastRenderedPageBreak/>
        <w:t xml:space="preserve">Not </w:t>
      </w:r>
      <w:r w:rsidRPr="00943D57">
        <w:t>suitable</w:t>
      </w:r>
      <w:r>
        <w:t xml:space="preserve"> for NEPT and escalation of care</w:t>
      </w:r>
      <w:bookmarkEnd w:id="23"/>
    </w:p>
    <w:p w14:paraId="77EAE380" w14:textId="3462A555" w:rsidR="00F62638" w:rsidRDefault="00F62638" w:rsidP="00F62638">
      <w:pPr>
        <w:pStyle w:val="Body"/>
      </w:pPr>
      <w:r>
        <w:t xml:space="preserve">It is a requirement of the regulations that NEPT providers do not transport a patient if their condition is time critical or is likely to become time </w:t>
      </w:r>
      <w:r w:rsidRPr="00C01EBE">
        <w:t xml:space="preserve">critical during transport. </w:t>
      </w:r>
      <w:r w:rsidR="006D53B6">
        <w:t>Table 4</w:t>
      </w:r>
      <w:r w:rsidRPr="00C01EBE">
        <w:t xml:space="preserve"> summarises</w:t>
      </w:r>
      <w:r w:rsidR="00761C37" w:rsidRPr="00C01EBE">
        <w:t xml:space="preserve"> vital signs survey</w:t>
      </w:r>
      <w:r w:rsidRPr="00C01EBE">
        <w:t xml:space="preserve"> </w:t>
      </w:r>
      <w:r w:rsidR="00761C37" w:rsidRPr="00C01EBE">
        <w:t>(</w:t>
      </w:r>
      <w:r w:rsidRPr="00C01EBE">
        <w:t>VSS</w:t>
      </w:r>
      <w:r w:rsidR="00761C37" w:rsidRPr="00C01EBE">
        <w:t>) that</w:t>
      </w:r>
      <w:r w:rsidRPr="00C01EBE">
        <w:t xml:space="preserve"> may indicate a person is not suitable for NEPT. When considering the physiological parameters in </w:t>
      </w:r>
      <w:r w:rsidR="006D53B6">
        <w:t>table 4</w:t>
      </w:r>
      <w:r w:rsidRPr="00C01EBE">
        <w:t xml:space="preserve"> they should be contextualised against the patient’s normal physiological state and likelihood of deterioration</w:t>
      </w:r>
      <w:r>
        <w:t xml:space="preserve"> and expected clinical trajectory. For example:</w:t>
      </w:r>
    </w:p>
    <w:p w14:paraId="0926AC4D" w14:textId="77777777" w:rsidR="00F62638" w:rsidRDefault="00F62638" w:rsidP="00761C37">
      <w:pPr>
        <w:pStyle w:val="Bullet1"/>
      </w:pPr>
      <w:r>
        <w:t xml:space="preserve">A small </w:t>
      </w:r>
      <w:r w:rsidRPr="00761C37">
        <w:t>frame</w:t>
      </w:r>
      <w:r>
        <w:t xml:space="preserve"> patient may have a ‘normal’ BP of 90/50, where the NEPT crew member can be reasonably satisfied that no other aspect of perfusion is compromised and this is normal for the patient.</w:t>
      </w:r>
    </w:p>
    <w:p w14:paraId="2BACB0C2" w14:textId="77777777" w:rsidR="00F62638" w:rsidRDefault="00F62638" w:rsidP="00761C37">
      <w:pPr>
        <w:pStyle w:val="Bullet1"/>
      </w:pPr>
      <w:r>
        <w:t>A patient who has just completed a dialysis appointment may present with mild hypotension and this has been considered by the health practitioner administering dialysis.</w:t>
      </w:r>
    </w:p>
    <w:p w14:paraId="1B474FE3" w14:textId="77777777" w:rsidR="00B9449B" w:rsidRDefault="00F62638" w:rsidP="00761C37">
      <w:pPr>
        <w:pStyle w:val="Bodyafterbullets"/>
      </w:pPr>
      <w:r>
        <w:t xml:space="preserve">NEPT </w:t>
      </w:r>
      <w:r w:rsidRPr="00761C37">
        <w:t>transport</w:t>
      </w:r>
      <w:r>
        <w:t xml:space="preserve"> may then be authorised following clinical advice or assessment by a person authorised to assess </w:t>
      </w:r>
      <w:r w:rsidRPr="00C01EBE">
        <w:t>the</w:t>
      </w:r>
      <w:r>
        <w:t xml:space="preserve"> patient as being haemodynamically stable for transport. Specifically, person’s authorised to assess the patient must be either a registered medical practitioner, registered nurse or registered paramedic.</w:t>
      </w:r>
    </w:p>
    <w:p w14:paraId="1B05D174" w14:textId="62F9441C" w:rsidR="00F62638" w:rsidRDefault="00C46719" w:rsidP="00761C37">
      <w:pPr>
        <w:pStyle w:val="Bodyafterbullets"/>
      </w:pPr>
      <w:r>
        <w:t xml:space="preserve">NEPT services must </w:t>
      </w:r>
      <w:r w:rsidR="00A5773A">
        <w:t xml:space="preserve">take reasonable steps </w:t>
      </w:r>
      <w:r>
        <w:t xml:space="preserve">to clarify a patient’s physiological status and suitability for transport prior to </w:t>
      </w:r>
      <w:r w:rsidR="00B9449B">
        <w:t xml:space="preserve">the </w:t>
      </w:r>
      <w:r>
        <w:t xml:space="preserve">arrival of a NEPT crew. </w:t>
      </w:r>
    </w:p>
    <w:p w14:paraId="494113DA" w14:textId="727157F7" w:rsidR="00F62638" w:rsidRPr="00C01EBE" w:rsidRDefault="00F62638" w:rsidP="00C01EBE">
      <w:pPr>
        <w:pStyle w:val="Body"/>
      </w:pPr>
      <w:r>
        <w:t xml:space="preserve">During IFT the patient must meet the requirements outlined in </w:t>
      </w:r>
      <w:r w:rsidR="006D53B6">
        <w:t>table 4</w:t>
      </w:r>
      <w:r w:rsidR="00AC7085">
        <w:t xml:space="preserve"> </w:t>
      </w:r>
      <w:r>
        <w:t xml:space="preserve">and have a plan and medicines </w:t>
      </w:r>
      <w:r w:rsidRPr="00C01EBE">
        <w:t>provided prior to transport to allow to manage reasonably predictable deterioration (for example, order and supply of vasopressors). Consideration should be given to optimising patient presentation and VSS at the sending facility prior to commencing transport and contact with ARV established.</w:t>
      </w:r>
    </w:p>
    <w:p w14:paraId="60A35B53" w14:textId="77777777" w:rsidR="00F62638" w:rsidRDefault="00F62638" w:rsidP="00C01EBE">
      <w:pPr>
        <w:pStyle w:val="Body"/>
      </w:pPr>
      <w:r w:rsidRPr="00C01EBE">
        <w:t>NEPT crew members should be aware that they may be directed to transport a patient outside of these parameters by a</w:t>
      </w:r>
      <w:r>
        <w:t xml:space="preserve"> medical practitioner, registered nurse or registered paramedic </w:t>
      </w:r>
      <w:r w:rsidRPr="0076683B">
        <w:t>working within the AV communications centre</w:t>
      </w:r>
      <w:r>
        <w:t xml:space="preserve"> when it is necessary to avoid the possibility of a patient dying or suffering an adverse event were the patient required to wait for alternative transport.</w:t>
      </w:r>
    </w:p>
    <w:p w14:paraId="0D343E2B" w14:textId="012068B3" w:rsidR="0072419F" w:rsidRPr="00404109" w:rsidRDefault="006D53B6" w:rsidP="0072419F">
      <w:pPr>
        <w:pStyle w:val="Tablecaption"/>
      </w:pPr>
      <w:r>
        <w:t xml:space="preserve">Table 4. Not suitable for NEPT </w:t>
      </w:r>
    </w:p>
    <w:tbl>
      <w:tblPr>
        <w:tblStyle w:val="TableGrid"/>
        <w:tblW w:w="5000" w:type="pct"/>
        <w:tblLook w:val="04A0" w:firstRow="1" w:lastRow="0" w:firstColumn="1" w:lastColumn="0" w:noHBand="0" w:noVBand="1"/>
      </w:tblPr>
      <w:tblGrid>
        <w:gridCol w:w="1384"/>
        <w:gridCol w:w="2580"/>
        <w:gridCol w:w="2835"/>
        <w:gridCol w:w="2489"/>
      </w:tblGrid>
      <w:tr w:rsidR="00F62638" w14:paraId="5DC14580" w14:textId="77777777" w:rsidTr="007E0848">
        <w:trPr>
          <w:trHeight w:val="319"/>
        </w:trPr>
        <w:tc>
          <w:tcPr>
            <w:tcW w:w="745" w:type="pct"/>
            <w:vMerge w:val="restart"/>
          </w:tcPr>
          <w:p w14:paraId="1547C753" w14:textId="77777777" w:rsidR="00F62638" w:rsidRPr="00FE002C" w:rsidRDefault="00F62638" w:rsidP="007E0848">
            <w:pPr>
              <w:pStyle w:val="Tabletext"/>
            </w:pPr>
            <w:r w:rsidRPr="00FE002C">
              <w:t>NEPT transport criteria</w:t>
            </w:r>
          </w:p>
        </w:tc>
        <w:tc>
          <w:tcPr>
            <w:tcW w:w="4255" w:type="pct"/>
            <w:gridSpan w:val="3"/>
          </w:tcPr>
          <w:p w14:paraId="7DB682B5" w14:textId="77777777" w:rsidR="00F62638" w:rsidRPr="008C59FD" w:rsidRDefault="00F62638" w:rsidP="007E0848">
            <w:pPr>
              <w:pStyle w:val="Tablecolhead"/>
              <w:jc w:val="center"/>
            </w:pPr>
            <w:r>
              <w:t>Acuity</w:t>
            </w:r>
          </w:p>
        </w:tc>
      </w:tr>
      <w:tr w:rsidR="00F62638" w14:paraId="59295DF8" w14:textId="77777777" w:rsidTr="007E0848">
        <w:trPr>
          <w:trHeight w:val="325"/>
        </w:trPr>
        <w:tc>
          <w:tcPr>
            <w:tcW w:w="745" w:type="pct"/>
            <w:vMerge/>
          </w:tcPr>
          <w:p w14:paraId="5A942121" w14:textId="77777777" w:rsidR="00F62638" w:rsidRPr="00FE002C" w:rsidRDefault="00F62638" w:rsidP="007E0848">
            <w:pPr>
              <w:pStyle w:val="Tabletext"/>
            </w:pPr>
          </w:p>
        </w:tc>
        <w:tc>
          <w:tcPr>
            <w:tcW w:w="1389" w:type="pct"/>
          </w:tcPr>
          <w:p w14:paraId="7FC7E2D3" w14:textId="77777777" w:rsidR="00F62638" w:rsidRPr="008C59FD" w:rsidRDefault="00F62638" w:rsidP="007E0848">
            <w:pPr>
              <w:pStyle w:val="Tablecolhead"/>
            </w:pPr>
            <w:r w:rsidRPr="008C59FD">
              <w:t xml:space="preserve">Low </w:t>
            </w:r>
          </w:p>
        </w:tc>
        <w:tc>
          <w:tcPr>
            <w:tcW w:w="1526" w:type="pct"/>
          </w:tcPr>
          <w:p w14:paraId="3255B1D0" w14:textId="77777777" w:rsidR="00F62638" w:rsidRPr="008C59FD" w:rsidRDefault="00F62638" w:rsidP="007E0848">
            <w:pPr>
              <w:pStyle w:val="Tablecolhead"/>
            </w:pPr>
            <w:r w:rsidRPr="008C59FD">
              <w:t xml:space="preserve">Medium </w:t>
            </w:r>
          </w:p>
        </w:tc>
        <w:tc>
          <w:tcPr>
            <w:tcW w:w="1340" w:type="pct"/>
          </w:tcPr>
          <w:p w14:paraId="1C934777" w14:textId="77777777" w:rsidR="00F62638" w:rsidRPr="008C59FD" w:rsidRDefault="00F62638" w:rsidP="007E0848">
            <w:pPr>
              <w:pStyle w:val="Tablecolhead"/>
            </w:pPr>
            <w:r w:rsidRPr="008C59FD">
              <w:t xml:space="preserve">High </w:t>
            </w:r>
          </w:p>
        </w:tc>
      </w:tr>
      <w:tr w:rsidR="00F62638" w14:paraId="1F271930" w14:textId="77777777" w:rsidTr="007E0848">
        <w:trPr>
          <w:trHeight w:val="1079"/>
        </w:trPr>
        <w:tc>
          <w:tcPr>
            <w:tcW w:w="745" w:type="pct"/>
          </w:tcPr>
          <w:p w14:paraId="2306E6B6" w14:textId="77777777" w:rsidR="00F62638" w:rsidRPr="008D3998" w:rsidRDefault="00F62638" w:rsidP="007E0848">
            <w:pPr>
              <w:pStyle w:val="Tabletext"/>
              <w:rPr>
                <w:rFonts w:cs="Arial"/>
              </w:rPr>
            </w:pPr>
            <w:r w:rsidRPr="008D3998">
              <w:rPr>
                <w:rFonts w:cs="Arial"/>
              </w:rPr>
              <w:t>Heart rate</w:t>
            </w:r>
          </w:p>
        </w:tc>
        <w:tc>
          <w:tcPr>
            <w:tcW w:w="1389" w:type="pct"/>
          </w:tcPr>
          <w:p w14:paraId="5ACD9202" w14:textId="0F7F267E" w:rsidR="00F62638" w:rsidRPr="008D3998" w:rsidRDefault="00F62638" w:rsidP="007E0848">
            <w:pPr>
              <w:pStyle w:val="Body"/>
              <w:rPr>
                <w:rFonts w:cs="Arial"/>
                <w:sz w:val="20"/>
              </w:rPr>
            </w:pPr>
            <w:r w:rsidRPr="008D3998">
              <w:rPr>
                <w:rFonts w:cs="Arial"/>
                <w:sz w:val="20"/>
              </w:rPr>
              <w:t>&lt;</w:t>
            </w:r>
            <w:r w:rsidR="00761C37" w:rsidRPr="008D3998">
              <w:rPr>
                <w:rFonts w:cs="Arial"/>
                <w:sz w:val="20"/>
              </w:rPr>
              <w:t xml:space="preserve"> </w:t>
            </w:r>
            <w:r w:rsidRPr="008D3998">
              <w:rPr>
                <w:rFonts w:cs="Arial"/>
                <w:sz w:val="20"/>
              </w:rPr>
              <w:t xml:space="preserve">60 </w:t>
            </w:r>
          </w:p>
          <w:p w14:paraId="1B6731EB" w14:textId="77777777" w:rsidR="00F62638" w:rsidRPr="008D3998" w:rsidRDefault="00F62638" w:rsidP="007E0848">
            <w:pPr>
              <w:pStyle w:val="Body"/>
              <w:rPr>
                <w:rFonts w:cs="Arial"/>
                <w:sz w:val="20"/>
              </w:rPr>
            </w:pPr>
            <w:r w:rsidRPr="008D3998">
              <w:rPr>
                <w:rFonts w:cs="Arial"/>
                <w:sz w:val="20"/>
              </w:rPr>
              <w:t>&gt;100</w:t>
            </w:r>
          </w:p>
        </w:tc>
        <w:tc>
          <w:tcPr>
            <w:tcW w:w="1526" w:type="pct"/>
          </w:tcPr>
          <w:p w14:paraId="60F2BA05" w14:textId="06A5E275" w:rsidR="00F62638" w:rsidRPr="008D3998" w:rsidRDefault="00F62638" w:rsidP="007E0848">
            <w:pPr>
              <w:pStyle w:val="Body"/>
              <w:rPr>
                <w:rFonts w:cs="Arial"/>
                <w:sz w:val="20"/>
              </w:rPr>
            </w:pPr>
            <w:r w:rsidRPr="008D3998">
              <w:rPr>
                <w:rFonts w:cs="Arial"/>
                <w:sz w:val="20"/>
              </w:rPr>
              <w:t>&lt;</w:t>
            </w:r>
            <w:r w:rsidR="00761C37" w:rsidRPr="008D3998">
              <w:rPr>
                <w:rFonts w:cs="Arial"/>
                <w:sz w:val="20"/>
              </w:rPr>
              <w:t xml:space="preserve"> </w:t>
            </w:r>
            <w:r w:rsidRPr="008D3998">
              <w:rPr>
                <w:rFonts w:cs="Arial"/>
                <w:sz w:val="20"/>
              </w:rPr>
              <w:t xml:space="preserve">50 (with no other signs of altered perfusion) </w:t>
            </w:r>
          </w:p>
          <w:p w14:paraId="5AD72DC1" w14:textId="5400B0C0" w:rsidR="00F62638" w:rsidRPr="008D3998" w:rsidRDefault="00761C37" w:rsidP="00761C37">
            <w:pPr>
              <w:pStyle w:val="Body"/>
              <w:rPr>
                <w:rFonts w:cs="Arial"/>
                <w:sz w:val="20"/>
              </w:rPr>
            </w:pPr>
            <w:r w:rsidRPr="008D3998">
              <w:rPr>
                <w:rFonts w:cs="Arial"/>
                <w:sz w:val="20"/>
              </w:rPr>
              <w:t xml:space="preserve">&gt; </w:t>
            </w:r>
            <w:r w:rsidR="00F62638" w:rsidRPr="008D3998">
              <w:rPr>
                <w:rFonts w:cs="Arial"/>
                <w:sz w:val="20"/>
              </w:rPr>
              <w:t>110</w:t>
            </w:r>
          </w:p>
        </w:tc>
        <w:tc>
          <w:tcPr>
            <w:tcW w:w="1340" w:type="pct"/>
          </w:tcPr>
          <w:p w14:paraId="0C031A16" w14:textId="5FDCD51F" w:rsidR="00F62638" w:rsidRPr="008D3998" w:rsidRDefault="00F62638" w:rsidP="007E0848">
            <w:pPr>
              <w:pStyle w:val="Body"/>
              <w:rPr>
                <w:rFonts w:cs="Arial"/>
                <w:sz w:val="20"/>
              </w:rPr>
            </w:pPr>
            <w:r w:rsidRPr="008D3998">
              <w:rPr>
                <w:rFonts w:cs="Arial"/>
                <w:sz w:val="20"/>
              </w:rPr>
              <w:t>&lt;</w:t>
            </w:r>
            <w:r w:rsidR="00761C37" w:rsidRPr="008D3998">
              <w:rPr>
                <w:rFonts w:cs="Arial"/>
                <w:sz w:val="20"/>
              </w:rPr>
              <w:t xml:space="preserve"> </w:t>
            </w:r>
            <w:r w:rsidRPr="008D3998">
              <w:rPr>
                <w:rFonts w:cs="Arial"/>
                <w:sz w:val="20"/>
              </w:rPr>
              <w:t xml:space="preserve">45 (with no other signs of altered perfusion) </w:t>
            </w:r>
          </w:p>
          <w:p w14:paraId="6E4D1B8E" w14:textId="36811733" w:rsidR="00F62638" w:rsidRPr="008D3998" w:rsidRDefault="00761C37" w:rsidP="007E0848">
            <w:pPr>
              <w:pStyle w:val="Body"/>
              <w:rPr>
                <w:rFonts w:cs="Arial"/>
                <w:sz w:val="20"/>
              </w:rPr>
            </w:pPr>
            <w:r w:rsidRPr="008D3998">
              <w:rPr>
                <w:rFonts w:cs="Arial"/>
                <w:sz w:val="20"/>
              </w:rPr>
              <w:t xml:space="preserve">&gt; </w:t>
            </w:r>
            <w:r w:rsidR="00F62638" w:rsidRPr="008D3998">
              <w:rPr>
                <w:rFonts w:cs="Arial"/>
                <w:sz w:val="20"/>
              </w:rPr>
              <w:t>120</w:t>
            </w:r>
          </w:p>
        </w:tc>
      </w:tr>
      <w:tr w:rsidR="00F62638" w14:paraId="1437BFAC" w14:textId="77777777" w:rsidTr="007E0848">
        <w:trPr>
          <w:trHeight w:val="1039"/>
        </w:trPr>
        <w:tc>
          <w:tcPr>
            <w:tcW w:w="745" w:type="pct"/>
          </w:tcPr>
          <w:p w14:paraId="39FE10FE" w14:textId="77777777" w:rsidR="00F62638" w:rsidRPr="008D3998" w:rsidRDefault="00F62638" w:rsidP="007E0848">
            <w:pPr>
              <w:pStyle w:val="Tabletext"/>
              <w:rPr>
                <w:rFonts w:cs="Arial"/>
              </w:rPr>
            </w:pPr>
            <w:r w:rsidRPr="008D3998">
              <w:rPr>
                <w:rFonts w:cs="Arial"/>
              </w:rPr>
              <w:t>Systolic blood pressure</w:t>
            </w:r>
          </w:p>
        </w:tc>
        <w:tc>
          <w:tcPr>
            <w:tcW w:w="1389" w:type="pct"/>
          </w:tcPr>
          <w:p w14:paraId="62DEAFD8" w14:textId="1BF479E1" w:rsidR="00F62638" w:rsidRPr="008D3998" w:rsidRDefault="00F62638" w:rsidP="007E0848">
            <w:pPr>
              <w:pStyle w:val="Body"/>
              <w:rPr>
                <w:rFonts w:cs="Arial"/>
                <w:sz w:val="20"/>
              </w:rPr>
            </w:pPr>
            <w:r w:rsidRPr="008D3998">
              <w:rPr>
                <w:rFonts w:cs="Arial"/>
                <w:sz w:val="20"/>
              </w:rPr>
              <w:t>&lt;</w:t>
            </w:r>
            <w:r w:rsidR="00761C37" w:rsidRPr="008D3998">
              <w:rPr>
                <w:rFonts w:cs="Arial"/>
                <w:sz w:val="20"/>
              </w:rPr>
              <w:t xml:space="preserve"> </w:t>
            </w:r>
            <w:r w:rsidRPr="008D3998">
              <w:rPr>
                <w:rFonts w:cs="Arial"/>
                <w:sz w:val="20"/>
              </w:rPr>
              <w:t>100</w:t>
            </w:r>
          </w:p>
        </w:tc>
        <w:tc>
          <w:tcPr>
            <w:tcW w:w="1526" w:type="pct"/>
          </w:tcPr>
          <w:p w14:paraId="140CEDED" w14:textId="398995CF" w:rsidR="00F62638" w:rsidRPr="008D3998" w:rsidRDefault="00F62638" w:rsidP="007E0848">
            <w:pPr>
              <w:pStyle w:val="Body"/>
              <w:rPr>
                <w:rFonts w:cs="Arial"/>
                <w:sz w:val="20"/>
              </w:rPr>
            </w:pPr>
            <w:r w:rsidRPr="008D3998">
              <w:rPr>
                <w:rFonts w:cs="Arial"/>
                <w:sz w:val="20"/>
              </w:rPr>
              <w:t>&lt;</w:t>
            </w:r>
            <w:r w:rsidR="00761C37" w:rsidRPr="008D3998">
              <w:rPr>
                <w:rFonts w:cs="Arial"/>
                <w:sz w:val="20"/>
              </w:rPr>
              <w:t xml:space="preserve"> </w:t>
            </w:r>
            <w:r w:rsidRPr="008D3998">
              <w:rPr>
                <w:rFonts w:cs="Arial"/>
                <w:sz w:val="20"/>
              </w:rPr>
              <w:t>100</w:t>
            </w:r>
          </w:p>
        </w:tc>
        <w:tc>
          <w:tcPr>
            <w:tcW w:w="1340" w:type="pct"/>
          </w:tcPr>
          <w:p w14:paraId="4F106B9F" w14:textId="35E8DF47" w:rsidR="00F62638" w:rsidRPr="008D3998" w:rsidRDefault="00F62638" w:rsidP="007E0848">
            <w:pPr>
              <w:pStyle w:val="Body"/>
              <w:rPr>
                <w:rFonts w:cs="Arial"/>
                <w:sz w:val="20"/>
              </w:rPr>
            </w:pPr>
            <w:r w:rsidRPr="008D3998">
              <w:rPr>
                <w:rFonts w:cs="Arial"/>
                <w:sz w:val="20"/>
              </w:rPr>
              <w:t>&lt;</w:t>
            </w:r>
            <w:r w:rsidR="00761C37" w:rsidRPr="008D3998">
              <w:rPr>
                <w:rFonts w:cs="Arial"/>
                <w:sz w:val="20"/>
              </w:rPr>
              <w:t xml:space="preserve"> </w:t>
            </w:r>
            <w:r w:rsidRPr="008D3998">
              <w:rPr>
                <w:rFonts w:cs="Arial"/>
                <w:sz w:val="20"/>
              </w:rPr>
              <w:t>90</w:t>
            </w:r>
          </w:p>
          <w:p w14:paraId="43FD9A63" w14:textId="77777777" w:rsidR="00F62638" w:rsidRPr="008D3998" w:rsidRDefault="00F62638" w:rsidP="007E0848">
            <w:pPr>
              <w:pStyle w:val="Body"/>
              <w:rPr>
                <w:rFonts w:cs="Arial"/>
                <w:sz w:val="20"/>
              </w:rPr>
            </w:pPr>
            <w:r w:rsidRPr="008D3998">
              <w:rPr>
                <w:rFonts w:cs="Arial"/>
                <w:sz w:val="20"/>
              </w:rPr>
              <w:t xml:space="preserve">Or </w:t>
            </w:r>
          </w:p>
          <w:p w14:paraId="7318A9D2" w14:textId="41CA788A" w:rsidR="00F62638" w:rsidRPr="008D3998" w:rsidRDefault="00F62638" w:rsidP="007E0848">
            <w:pPr>
              <w:pStyle w:val="Body"/>
              <w:rPr>
                <w:rFonts w:cs="Arial"/>
                <w:sz w:val="20"/>
              </w:rPr>
            </w:pPr>
            <w:r w:rsidRPr="008D3998">
              <w:rPr>
                <w:rFonts w:cs="Arial"/>
                <w:sz w:val="20"/>
              </w:rPr>
              <w:t>MAP &lt;</w:t>
            </w:r>
            <w:r w:rsidR="00761C37" w:rsidRPr="008D3998">
              <w:rPr>
                <w:rFonts w:cs="Arial"/>
                <w:sz w:val="20"/>
              </w:rPr>
              <w:t xml:space="preserve"> </w:t>
            </w:r>
            <w:r w:rsidRPr="008D3998">
              <w:rPr>
                <w:rFonts w:cs="Arial"/>
                <w:sz w:val="20"/>
              </w:rPr>
              <w:t>60</w:t>
            </w:r>
          </w:p>
        </w:tc>
      </w:tr>
      <w:tr w:rsidR="00F62638" w14:paraId="1D055D43" w14:textId="77777777" w:rsidTr="0072419F">
        <w:trPr>
          <w:trHeight w:val="410"/>
        </w:trPr>
        <w:tc>
          <w:tcPr>
            <w:tcW w:w="745" w:type="pct"/>
          </w:tcPr>
          <w:p w14:paraId="39C0EFFE" w14:textId="77777777" w:rsidR="00F62638" w:rsidRPr="008D3998" w:rsidRDefault="00F62638" w:rsidP="007E0848">
            <w:pPr>
              <w:pStyle w:val="Tabletext"/>
              <w:rPr>
                <w:rFonts w:cs="Arial"/>
              </w:rPr>
            </w:pPr>
            <w:r w:rsidRPr="008D3998">
              <w:rPr>
                <w:rFonts w:cs="Arial"/>
              </w:rPr>
              <w:t>GCS</w:t>
            </w:r>
          </w:p>
        </w:tc>
        <w:tc>
          <w:tcPr>
            <w:tcW w:w="1389" w:type="pct"/>
          </w:tcPr>
          <w:p w14:paraId="39C3BA31" w14:textId="1DFFA9D6" w:rsidR="00F62638" w:rsidRPr="008D3998" w:rsidRDefault="00ED691C" w:rsidP="007E0848">
            <w:pPr>
              <w:pStyle w:val="Body"/>
              <w:rPr>
                <w:rFonts w:cs="Arial"/>
                <w:sz w:val="20"/>
              </w:rPr>
            </w:pPr>
            <w:r w:rsidRPr="008D3998">
              <w:rPr>
                <w:rFonts w:cs="Arial"/>
                <w:sz w:val="20"/>
              </w:rPr>
              <w:t>Any reduction to no</w:t>
            </w:r>
            <w:r w:rsidR="00F62638" w:rsidRPr="008D3998">
              <w:rPr>
                <w:rFonts w:cs="Arial"/>
                <w:sz w:val="20"/>
              </w:rPr>
              <w:t>rmal GCS</w:t>
            </w:r>
          </w:p>
        </w:tc>
        <w:tc>
          <w:tcPr>
            <w:tcW w:w="1526" w:type="pct"/>
          </w:tcPr>
          <w:p w14:paraId="24CAB841" w14:textId="0CF478DE" w:rsidR="00F62638" w:rsidRPr="008D3998" w:rsidRDefault="00F62638" w:rsidP="007E0848">
            <w:pPr>
              <w:pStyle w:val="Body"/>
              <w:rPr>
                <w:rFonts w:cs="Arial"/>
                <w:sz w:val="20"/>
              </w:rPr>
            </w:pPr>
            <w:r w:rsidRPr="008D3998">
              <w:rPr>
                <w:rFonts w:cs="Arial"/>
                <w:sz w:val="20"/>
              </w:rPr>
              <w:t>Reduction in GCS &gt;</w:t>
            </w:r>
            <w:r w:rsidR="00761C37" w:rsidRPr="008D3998">
              <w:rPr>
                <w:rFonts w:cs="Arial"/>
                <w:sz w:val="20"/>
              </w:rPr>
              <w:t xml:space="preserve"> </w:t>
            </w:r>
            <w:r w:rsidRPr="008D3998">
              <w:rPr>
                <w:rFonts w:cs="Arial"/>
                <w:sz w:val="20"/>
              </w:rPr>
              <w:t>2 points from patient’s normal baseline conscious state</w:t>
            </w:r>
          </w:p>
        </w:tc>
        <w:tc>
          <w:tcPr>
            <w:tcW w:w="1340" w:type="pct"/>
          </w:tcPr>
          <w:p w14:paraId="100B4FE9" w14:textId="77777777" w:rsidR="00F62638" w:rsidRPr="008D3998" w:rsidRDefault="00F62638" w:rsidP="007E0848">
            <w:pPr>
              <w:pStyle w:val="Body"/>
              <w:rPr>
                <w:rFonts w:cs="Arial"/>
                <w:sz w:val="20"/>
              </w:rPr>
            </w:pPr>
            <w:r w:rsidRPr="008D3998">
              <w:rPr>
                <w:rFonts w:cs="Arial"/>
                <w:sz w:val="20"/>
              </w:rPr>
              <w:t xml:space="preserve">Reduction in GCS &gt; 2 points from patient’s normal baseline conscious state (excluding mechanically </w:t>
            </w:r>
            <w:r w:rsidRPr="008D3998">
              <w:rPr>
                <w:rFonts w:cs="Arial"/>
                <w:sz w:val="20"/>
              </w:rPr>
              <w:lastRenderedPageBreak/>
              <w:t>ventilated patient with escort)</w:t>
            </w:r>
          </w:p>
        </w:tc>
      </w:tr>
      <w:tr w:rsidR="00F62638" w14:paraId="37A9A3B9" w14:textId="77777777" w:rsidTr="007E0848">
        <w:trPr>
          <w:trHeight w:val="1079"/>
        </w:trPr>
        <w:tc>
          <w:tcPr>
            <w:tcW w:w="745" w:type="pct"/>
          </w:tcPr>
          <w:p w14:paraId="71D78EFB" w14:textId="77777777" w:rsidR="00F62638" w:rsidRPr="008D3998" w:rsidRDefault="00F62638" w:rsidP="007E0848">
            <w:pPr>
              <w:pStyle w:val="Tabletext"/>
              <w:rPr>
                <w:rFonts w:cs="Arial"/>
              </w:rPr>
            </w:pPr>
            <w:r w:rsidRPr="008D3998">
              <w:rPr>
                <w:rFonts w:cs="Arial"/>
              </w:rPr>
              <w:lastRenderedPageBreak/>
              <w:t>Respiratory status</w:t>
            </w:r>
          </w:p>
        </w:tc>
        <w:tc>
          <w:tcPr>
            <w:tcW w:w="1389" w:type="pct"/>
          </w:tcPr>
          <w:p w14:paraId="75952380" w14:textId="77777777" w:rsidR="00F62638" w:rsidRPr="008D3998" w:rsidRDefault="00F62638" w:rsidP="007E0848">
            <w:pPr>
              <w:pStyle w:val="Body"/>
              <w:rPr>
                <w:rFonts w:cs="Arial"/>
                <w:sz w:val="20"/>
              </w:rPr>
            </w:pPr>
            <w:r w:rsidRPr="008D3998">
              <w:rPr>
                <w:rFonts w:cs="Arial"/>
                <w:sz w:val="20"/>
              </w:rPr>
              <w:t>&lt; Normal respiratory status</w:t>
            </w:r>
          </w:p>
        </w:tc>
        <w:tc>
          <w:tcPr>
            <w:tcW w:w="1526" w:type="pct"/>
          </w:tcPr>
          <w:p w14:paraId="757FCA20" w14:textId="77777777" w:rsidR="00F62638" w:rsidRPr="008D3998" w:rsidRDefault="00F62638" w:rsidP="007E0848">
            <w:pPr>
              <w:pStyle w:val="Body"/>
              <w:rPr>
                <w:rFonts w:cs="Arial"/>
                <w:sz w:val="20"/>
              </w:rPr>
            </w:pPr>
            <w:r w:rsidRPr="008D3998">
              <w:rPr>
                <w:rFonts w:cs="Arial"/>
                <w:sz w:val="20"/>
              </w:rPr>
              <w:t xml:space="preserve">Mild respiratory distress that does not respond to management </w:t>
            </w:r>
          </w:p>
          <w:p w14:paraId="427A2BBB" w14:textId="77777777" w:rsidR="00F62638" w:rsidRPr="008D3998" w:rsidRDefault="00F62638" w:rsidP="007E0848">
            <w:pPr>
              <w:pStyle w:val="Body"/>
              <w:rPr>
                <w:rFonts w:cs="Arial"/>
                <w:sz w:val="20"/>
              </w:rPr>
            </w:pPr>
            <w:r w:rsidRPr="008D3998">
              <w:rPr>
                <w:rFonts w:cs="Arial"/>
                <w:sz w:val="20"/>
              </w:rPr>
              <w:t>OR</w:t>
            </w:r>
          </w:p>
          <w:p w14:paraId="63EC7362" w14:textId="77777777" w:rsidR="00F62638" w:rsidRPr="008D3998" w:rsidRDefault="00F62638" w:rsidP="007E0848">
            <w:pPr>
              <w:pStyle w:val="Body"/>
              <w:rPr>
                <w:rFonts w:cs="Arial"/>
                <w:sz w:val="20"/>
              </w:rPr>
            </w:pPr>
            <w:r w:rsidRPr="008D3998">
              <w:rPr>
                <w:rFonts w:cs="Arial"/>
                <w:sz w:val="20"/>
              </w:rPr>
              <w:t>Moderate, severe, critical respiratory distress</w:t>
            </w:r>
          </w:p>
        </w:tc>
        <w:tc>
          <w:tcPr>
            <w:tcW w:w="1340" w:type="pct"/>
          </w:tcPr>
          <w:p w14:paraId="01135743" w14:textId="77777777" w:rsidR="00F62638" w:rsidRPr="008D3998" w:rsidRDefault="00F62638" w:rsidP="007E0848">
            <w:pPr>
              <w:pStyle w:val="Body"/>
              <w:rPr>
                <w:rFonts w:cs="Arial"/>
                <w:sz w:val="20"/>
              </w:rPr>
            </w:pPr>
            <w:r w:rsidRPr="008D3998">
              <w:rPr>
                <w:rFonts w:cs="Arial"/>
                <w:sz w:val="20"/>
              </w:rPr>
              <w:t xml:space="preserve">Mild respiratory distress that does not respond to management </w:t>
            </w:r>
          </w:p>
          <w:p w14:paraId="5E0764F4" w14:textId="77777777" w:rsidR="00F62638" w:rsidRPr="008D3998" w:rsidRDefault="00F62638" w:rsidP="007E0848">
            <w:pPr>
              <w:pStyle w:val="Body"/>
              <w:rPr>
                <w:rFonts w:cs="Arial"/>
                <w:sz w:val="20"/>
              </w:rPr>
            </w:pPr>
            <w:r w:rsidRPr="008D3998">
              <w:rPr>
                <w:rFonts w:cs="Arial"/>
                <w:sz w:val="20"/>
              </w:rPr>
              <w:t>OR</w:t>
            </w:r>
          </w:p>
          <w:p w14:paraId="5CB8C6A6" w14:textId="77777777" w:rsidR="00F62638" w:rsidRPr="008D3998" w:rsidRDefault="00F62638" w:rsidP="007E0848">
            <w:pPr>
              <w:pStyle w:val="Body"/>
              <w:rPr>
                <w:rFonts w:cs="Arial"/>
                <w:sz w:val="20"/>
              </w:rPr>
            </w:pPr>
            <w:r w:rsidRPr="008D3998">
              <w:rPr>
                <w:rFonts w:cs="Arial"/>
                <w:sz w:val="20"/>
              </w:rPr>
              <w:t>Moderate, severe, critical respiratory distress (excluding patient well established on NIV with escort)</w:t>
            </w:r>
          </w:p>
        </w:tc>
      </w:tr>
      <w:tr w:rsidR="00F62638" w14:paraId="7EEED812" w14:textId="77777777" w:rsidTr="0072419F">
        <w:trPr>
          <w:trHeight w:val="451"/>
        </w:trPr>
        <w:tc>
          <w:tcPr>
            <w:tcW w:w="745" w:type="pct"/>
          </w:tcPr>
          <w:p w14:paraId="01FACCBF" w14:textId="77777777" w:rsidR="00F62638" w:rsidRPr="008D3998" w:rsidRDefault="00F62638" w:rsidP="007E0848">
            <w:pPr>
              <w:pStyle w:val="Tabletext"/>
              <w:rPr>
                <w:rFonts w:cs="Arial"/>
              </w:rPr>
            </w:pPr>
            <w:r w:rsidRPr="008D3998">
              <w:rPr>
                <w:rFonts w:cs="Arial"/>
              </w:rPr>
              <w:t xml:space="preserve">Cardiac Chest pain </w:t>
            </w:r>
          </w:p>
        </w:tc>
        <w:tc>
          <w:tcPr>
            <w:tcW w:w="1389" w:type="pct"/>
          </w:tcPr>
          <w:p w14:paraId="0D8D7B61" w14:textId="77777777" w:rsidR="00F62638" w:rsidRPr="008D3998" w:rsidRDefault="00F62638" w:rsidP="007E0848">
            <w:pPr>
              <w:pStyle w:val="Body"/>
              <w:rPr>
                <w:rFonts w:cs="Arial"/>
                <w:sz w:val="20"/>
              </w:rPr>
            </w:pPr>
            <w:r w:rsidRPr="008D3998">
              <w:rPr>
                <w:rFonts w:cs="Arial"/>
                <w:sz w:val="20"/>
              </w:rPr>
              <w:t>Not within 2 hours of transport</w:t>
            </w:r>
          </w:p>
        </w:tc>
        <w:tc>
          <w:tcPr>
            <w:tcW w:w="1526" w:type="pct"/>
          </w:tcPr>
          <w:p w14:paraId="07C2F05E" w14:textId="77777777" w:rsidR="00F62638" w:rsidRPr="008D3998" w:rsidRDefault="00F62638" w:rsidP="007E0848">
            <w:pPr>
              <w:pStyle w:val="Body"/>
              <w:rPr>
                <w:rFonts w:cs="Arial"/>
                <w:sz w:val="20"/>
              </w:rPr>
            </w:pPr>
            <w:r w:rsidRPr="008D3998">
              <w:rPr>
                <w:rFonts w:cs="Arial"/>
                <w:sz w:val="20"/>
              </w:rPr>
              <w:t>Not within 2 hours of transport</w:t>
            </w:r>
          </w:p>
        </w:tc>
        <w:tc>
          <w:tcPr>
            <w:tcW w:w="1340" w:type="pct"/>
          </w:tcPr>
          <w:p w14:paraId="5C8BEC23" w14:textId="77777777" w:rsidR="00F62638" w:rsidRPr="008D3998" w:rsidRDefault="00F62638" w:rsidP="007E0848">
            <w:pPr>
              <w:pStyle w:val="Body"/>
              <w:rPr>
                <w:rFonts w:cs="Arial"/>
                <w:sz w:val="20"/>
              </w:rPr>
            </w:pPr>
            <w:r w:rsidRPr="008D3998">
              <w:rPr>
                <w:rFonts w:cs="Arial"/>
                <w:sz w:val="20"/>
              </w:rPr>
              <w:t>Not within 2 hours of transport</w:t>
            </w:r>
          </w:p>
        </w:tc>
      </w:tr>
      <w:tr w:rsidR="00F62638" w14:paraId="530F48BE" w14:textId="77777777" w:rsidTr="007E0848">
        <w:trPr>
          <w:trHeight w:val="1039"/>
        </w:trPr>
        <w:tc>
          <w:tcPr>
            <w:tcW w:w="745" w:type="pct"/>
          </w:tcPr>
          <w:p w14:paraId="2BE4372E" w14:textId="77777777" w:rsidR="00F62638" w:rsidRPr="008D3998" w:rsidRDefault="00F62638" w:rsidP="007E0848">
            <w:pPr>
              <w:pStyle w:val="Tabletext"/>
              <w:rPr>
                <w:rFonts w:cs="Arial"/>
              </w:rPr>
            </w:pPr>
            <w:r w:rsidRPr="008D3998">
              <w:rPr>
                <w:rFonts w:cs="Arial"/>
              </w:rPr>
              <w:t>Major trauma</w:t>
            </w:r>
          </w:p>
          <w:p w14:paraId="6D25B74D" w14:textId="77777777" w:rsidR="00F62638" w:rsidRPr="008D3998" w:rsidRDefault="00F62638" w:rsidP="007E0848">
            <w:pPr>
              <w:pStyle w:val="Tabletext"/>
              <w:rPr>
                <w:rFonts w:cs="Arial"/>
              </w:rPr>
            </w:pPr>
            <w:r w:rsidRPr="008D3998">
              <w:rPr>
                <w:rFonts w:cs="Arial"/>
              </w:rPr>
              <w:t>(as described in major trauma criteria)</w:t>
            </w:r>
          </w:p>
        </w:tc>
        <w:tc>
          <w:tcPr>
            <w:tcW w:w="1389" w:type="pct"/>
          </w:tcPr>
          <w:p w14:paraId="5AF5EBC6" w14:textId="77777777" w:rsidR="00F62638" w:rsidRPr="008D3998" w:rsidRDefault="00F62638" w:rsidP="007E0848">
            <w:pPr>
              <w:pStyle w:val="Body"/>
              <w:rPr>
                <w:rFonts w:cs="Arial"/>
                <w:sz w:val="20"/>
              </w:rPr>
            </w:pPr>
            <w:r w:rsidRPr="008D3998">
              <w:rPr>
                <w:rFonts w:cs="Arial"/>
                <w:sz w:val="20"/>
              </w:rPr>
              <w:t>Not by NEPT</w:t>
            </w:r>
          </w:p>
        </w:tc>
        <w:tc>
          <w:tcPr>
            <w:tcW w:w="1526" w:type="pct"/>
          </w:tcPr>
          <w:p w14:paraId="2762ECDD" w14:textId="77777777" w:rsidR="00F62638" w:rsidRPr="008D3998" w:rsidRDefault="00F62638" w:rsidP="007E0848">
            <w:pPr>
              <w:pStyle w:val="Body"/>
              <w:rPr>
                <w:rFonts w:cs="Arial"/>
                <w:sz w:val="20"/>
              </w:rPr>
            </w:pPr>
            <w:r w:rsidRPr="008D3998">
              <w:rPr>
                <w:rFonts w:cs="Arial"/>
                <w:sz w:val="20"/>
              </w:rPr>
              <w:t>Not by NEPT</w:t>
            </w:r>
          </w:p>
        </w:tc>
        <w:tc>
          <w:tcPr>
            <w:tcW w:w="1340" w:type="pct"/>
          </w:tcPr>
          <w:p w14:paraId="19259D46" w14:textId="77777777" w:rsidR="00F62638" w:rsidRPr="008D3998" w:rsidRDefault="00F62638" w:rsidP="007E0848">
            <w:pPr>
              <w:pStyle w:val="Body"/>
              <w:rPr>
                <w:rFonts w:cs="Arial"/>
                <w:sz w:val="20"/>
              </w:rPr>
            </w:pPr>
            <w:r w:rsidRPr="008D3998">
              <w:rPr>
                <w:rFonts w:cs="Arial"/>
                <w:sz w:val="20"/>
              </w:rPr>
              <w:t>Not by NEPT</w:t>
            </w:r>
          </w:p>
        </w:tc>
      </w:tr>
      <w:tr w:rsidR="00F62638" w14:paraId="33C2B044" w14:textId="77777777" w:rsidTr="007E0848">
        <w:trPr>
          <w:trHeight w:val="1039"/>
        </w:trPr>
        <w:tc>
          <w:tcPr>
            <w:tcW w:w="745" w:type="pct"/>
          </w:tcPr>
          <w:p w14:paraId="0C66715A" w14:textId="77777777" w:rsidR="00F62638" w:rsidRPr="008D3998" w:rsidRDefault="00F62638" w:rsidP="007E0848">
            <w:pPr>
              <w:pStyle w:val="Tabletext"/>
              <w:rPr>
                <w:rFonts w:cs="Arial"/>
              </w:rPr>
            </w:pPr>
            <w:r w:rsidRPr="008D3998">
              <w:rPr>
                <w:rFonts w:cs="Arial"/>
              </w:rPr>
              <w:t>Acute stroke symptoms</w:t>
            </w:r>
          </w:p>
        </w:tc>
        <w:tc>
          <w:tcPr>
            <w:tcW w:w="1389" w:type="pct"/>
          </w:tcPr>
          <w:p w14:paraId="51173261" w14:textId="77777777" w:rsidR="00F62638" w:rsidRPr="008D3998" w:rsidRDefault="00F62638" w:rsidP="007E0848">
            <w:pPr>
              <w:pStyle w:val="Body"/>
              <w:rPr>
                <w:rFonts w:cs="Arial"/>
                <w:sz w:val="20"/>
              </w:rPr>
            </w:pPr>
            <w:r w:rsidRPr="008D3998">
              <w:rPr>
                <w:rFonts w:cs="Arial"/>
                <w:sz w:val="20"/>
              </w:rPr>
              <w:t>Not by NEPT</w:t>
            </w:r>
          </w:p>
        </w:tc>
        <w:tc>
          <w:tcPr>
            <w:tcW w:w="1526" w:type="pct"/>
          </w:tcPr>
          <w:p w14:paraId="01F4A549" w14:textId="77777777" w:rsidR="00F62638" w:rsidRPr="008D3998" w:rsidRDefault="00F62638" w:rsidP="007E0848">
            <w:pPr>
              <w:pStyle w:val="Body"/>
              <w:rPr>
                <w:rFonts w:cs="Arial"/>
                <w:sz w:val="20"/>
              </w:rPr>
            </w:pPr>
            <w:r w:rsidRPr="008D3998">
              <w:rPr>
                <w:rFonts w:cs="Arial"/>
                <w:sz w:val="20"/>
              </w:rPr>
              <w:t>Not routinely by NEPT unless outside of stroke treatment window or not for acute management.</w:t>
            </w:r>
          </w:p>
        </w:tc>
        <w:tc>
          <w:tcPr>
            <w:tcW w:w="1340" w:type="pct"/>
          </w:tcPr>
          <w:p w14:paraId="2175802B" w14:textId="77777777" w:rsidR="00F62638" w:rsidRPr="008D3998" w:rsidRDefault="00F62638" w:rsidP="007E0848">
            <w:pPr>
              <w:pStyle w:val="Body"/>
              <w:rPr>
                <w:rFonts w:cs="Arial"/>
                <w:sz w:val="20"/>
              </w:rPr>
            </w:pPr>
            <w:r w:rsidRPr="008D3998">
              <w:rPr>
                <w:rFonts w:cs="Arial"/>
                <w:sz w:val="20"/>
              </w:rPr>
              <w:t xml:space="preserve">Not routinely by NEPT unless outside of stroke treatment window or not for acute management </w:t>
            </w:r>
          </w:p>
        </w:tc>
      </w:tr>
      <w:tr w:rsidR="00F62638" w14:paraId="6032607D" w14:textId="77777777" w:rsidTr="007E0848">
        <w:trPr>
          <w:trHeight w:val="1039"/>
        </w:trPr>
        <w:tc>
          <w:tcPr>
            <w:tcW w:w="745" w:type="pct"/>
          </w:tcPr>
          <w:p w14:paraId="4EF0E57D" w14:textId="77777777" w:rsidR="00F62638" w:rsidRPr="008D3998" w:rsidRDefault="00F62638" w:rsidP="007E0848">
            <w:pPr>
              <w:pStyle w:val="Tabletext"/>
              <w:rPr>
                <w:rFonts w:cs="Arial"/>
              </w:rPr>
            </w:pPr>
            <w:r w:rsidRPr="008D3998">
              <w:rPr>
                <w:rFonts w:cs="Arial"/>
              </w:rPr>
              <w:t>Severe acute abdominal pain (no diagnosis)</w:t>
            </w:r>
          </w:p>
        </w:tc>
        <w:tc>
          <w:tcPr>
            <w:tcW w:w="1389" w:type="pct"/>
          </w:tcPr>
          <w:p w14:paraId="0AA0BC83" w14:textId="77777777" w:rsidR="00F62638" w:rsidRPr="008D3998" w:rsidRDefault="00F62638" w:rsidP="007E0848">
            <w:pPr>
              <w:pStyle w:val="Body"/>
              <w:rPr>
                <w:rFonts w:cs="Arial"/>
                <w:sz w:val="20"/>
              </w:rPr>
            </w:pPr>
            <w:r w:rsidRPr="008D3998">
              <w:rPr>
                <w:rFonts w:cs="Arial"/>
                <w:sz w:val="20"/>
              </w:rPr>
              <w:t>Not by NEPT</w:t>
            </w:r>
          </w:p>
        </w:tc>
        <w:tc>
          <w:tcPr>
            <w:tcW w:w="1526" w:type="pct"/>
          </w:tcPr>
          <w:p w14:paraId="536CA7BC" w14:textId="77777777" w:rsidR="00F62638" w:rsidRPr="008D3998" w:rsidRDefault="00F62638" w:rsidP="007E0848">
            <w:pPr>
              <w:pStyle w:val="Body"/>
              <w:rPr>
                <w:rFonts w:cs="Arial"/>
                <w:sz w:val="20"/>
              </w:rPr>
            </w:pPr>
            <w:r w:rsidRPr="008D3998">
              <w:rPr>
                <w:rFonts w:cs="Arial"/>
                <w:sz w:val="20"/>
              </w:rPr>
              <w:t>Not by NEPT</w:t>
            </w:r>
          </w:p>
        </w:tc>
        <w:tc>
          <w:tcPr>
            <w:tcW w:w="1340" w:type="pct"/>
          </w:tcPr>
          <w:p w14:paraId="0A6BAF57" w14:textId="77777777" w:rsidR="00F62638" w:rsidRPr="008D3998" w:rsidRDefault="00F62638" w:rsidP="007E0848">
            <w:pPr>
              <w:pStyle w:val="Body"/>
              <w:rPr>
                <w:rFonts w:cs="Arial"/>
                <w:sz w:val="20"/>
              </w:rPr>
            </w:pPr>
            <w:r w:rsidRPr="008D3998">
              <w:rPr>
                <w:rFonts w:cs="Arial"/>
                <w:sz w:val="20"/>
              </w:rPr>
              <w:t>Not by NEPT</w:t>
            </w:r>
          </w:p>
        </w:tc>
      </w:tr>
      <w:tr w:rsidR="00F62638" w14:paraId="1180CC6C" w14:textId="77777777" w:rsidTr="007E0848">
        <w:trPr>
          <w:trHeight w:val="1039"/>
        </w:trPr>
        <w:tc>
          <w:tcPr>
            <w:tcW w:w="745" w:type="pct"/>
          </w:tcPr>
          <w:p w14:paraId="07AC8AFB" w14:textId="77777777" w:rsidR="00F62638" w:rsidRPr="008D3998" w:rsidRDefault="00F62638" w:rsidP="007E0848">
            <w:pPr>
              <w:pStyle w:val="Tabletext"/>
              <w:rPr>
                <w:rFonts w:cs="Arial"/>
              </w:rPr>
            </w:pPr>
            <w:r w:rsidRPr="008D3998">
              <w:rPr>
                <w:rFonts w:cs="Arial"/>
              </w:rPr>
              <w:t>Pain unable to be controlled by NEPT</w:t>
            </w:r>
          </w:p>
        </w:tc>
        <w:tc>
          <w:tcPr>
            <w:tcW w:w="1389" w:type="pct"/>
          </w:tcPr>
          <w:p w14:paraId="015C846C" w14:textId="77777777" w:rsidR="00F62638" w:rsidRPr="008D3998" w:rsidRDefault="00F62638" w:rsidP="007E0848">
            <w:pPr>
              <w:pStyle w:val="Body"/>
              <w:rPr>
                <w:rFonts w:cs="Arial"/>
                <w:sz w:val="20"/>
              </w:rPr>
            </w:pPr>
            <w:r w:rsidRPr="008D3998">
              <w:rPr>
                <w:rFonts w:cs="Arial"/>
                <w:sz w:val="20"/>
              </w:rPr>
              <w:t xml:space="preserve">Escalate care </w:t>
            </w:r>
          </w:p>
        </w:tc>
        <w:tc>
          <w:tcPr>
            <w:tcW w:w="1526" w:type="pct"/>
          </w:tcPr>
          <w:p w14:paraId="5550D06A" w14:textId="77777777" w:rsidR="00F62638" w:rsidRPr="008D3998" w:rsidRDefault="00F62638" w:rsidP="007E0848">
            <w:pPr>
              <w:pStyle w:val="Body"/>
              <w:rPr>
                <w:rFonts w:cs="Arial"/>
                <w:sz w:val="20"/>
              </w:rPr>
            </w:pPr>
            <w:r w:rsidRPr="008D3998">
              <w:rPr>
                <w:rFonts w:cs="Arial"/>
                <w:sz w:val="20"/>
              </w:rPr>
              <w:t>Escalate care</w:t>
            </w:r>
          </w:p>
        </w:tc>
        <w:tc>
          <w:tcPr>
            <w:tcW w:w="1340" w:type="pct"/>
          </w:tcPr>
          <w:p w14:paraId="185860A8" w14:textId="77777777" w:rsidR="00F62638" w:rsidRPr="008D3998" w:rsidRDefault="00F62638" w:rsidP="007E0848">
            <w:pPr>
              <w:pStyle w:val="Body"/>
              <w:rPr>
                <w:rFonts w:cs="Arial"/>
                <w:sz w:val="20"/>
              </w:rPr>
            </w:pPr>
            <w:r w:rsidRPr="008D3998">
              <w:rPr>
                <w:rFonts w:cs="Arial"/>
                <w:sz w:val="20"/>
              </w:rPr>
              <w:t>Escalate care</w:t>
            </w:r>
          </w:p>
        </w:tc>
      </w:tr>
      <w:tr w:rsidR="00F62638" w14:paraId="5F564009" w14:textId="77777777" w:rsidTr="0072419F">
        <w:trPr>
          <w:trHeight w:val="600"/>
        </w:trPr>
        <w:tc>
          <w:tcPr>
            <w:tcW w:w="745" w:type="pct"/>
          </w:tcPr>
          <w:p w14:paraId="152F1857" w14:textId="77777777" w:rsidR="00F62638" w:rsidRPr="008D3998" w:rsidRDefault="00F62638" w:rsidP="007E0848">
            <w:pPr>
              <w:pStyle w:val="Tabletext"/>
              <w:rPr>
                <w:rFonts w:cs="Arial"/>
              </w:rPr>
            </w:pPr>
            <w:r w:rsidRPr="008D3998">
              <w:rPr>
                <w:rFonts w:cs="Arial"/>
              </w:rPr>
              <w:t xml:space="preserve">Clinical agitation </w:t>
            </w:r>
          </w:p>
        </w:tc>
        <w:tc>
          <w:tcPr>
            <w:tcW w:w="1389" w:type="pct"/>
          </w:tcPr>
          <w:p w14:paraId="4AC5718F" w14:textId="77777777" w:rsidR="00F62638" w:rsidRPr="008D3998" w:rsidRDefault="00F62638" w:rsidP="007E0848">
            <w:pPr>
              <w:pStyle w:val="Body"/>
              <w:rPr>
                <w:rFonts w:cs="Arial"/>
                <w:sz w:val="20"/>
              </w:rPr>
            </w:pPr>
            <w:r w:rsidRPr="008D3998">
              <w:rPr>
                <w:rFonts w:cs="Arial"/>
                <w:sz w:val="20"/>
              </w:rPr>
              <w:t>SAT Score &gt;0</w:t>
            </w:r>
          </w:p>
          <w:p w14:paraId="13A25E62" w14:textId="77777777" w:rsidR="00F62638" w:rsidRPr="008D3998" w:rsidRDefault="00F62638" w:rsidP="007E0848">
            <w:pPr>
              <w:pStyle w:val="Body"/>
              <w:rPr>
                <w:rFonts w:cs="Arial"/>
                <w:sz w:val="20"/>
              </w:rPr>
            </w:pPr>
            <w:r w:rsidRPr="008D3998">
              <w:rPr>
                <w:rFonts w:cs="Arial"/>
                <w:sz w:val="20"/>
              </w:rPr>
              <w:t>SAT score &lt;0</w:t>
            </w:r>
          </w:p>
        </w:tc>
        <w:tc>
          <w:tcPr>
            <w:tcW w:w="1526" w:type="pct"/>
          </w:tcPr>
          <w:p w14:paraId="570B8A80" w14:textId="77777777" w:rsidR="00F62638" w:rsidRPr="008D3998" w:rsidRDefault="00F62638" w:rsidP="007E0848">
            <w:pPr>
              <w:pStyle w:val="Body"/>
              <w:rPr>
                <w:rFonts w:cs="Arial"/>
                <w:sz w:val="20"/>
              </w:rPr>
            </w:pPr>
            <w:r w:rsidRPr="008D3998">
              <w:rPr>
                <w:rFonts w:cs="Arial"/>
                <w:sz w:val="20"/>
              </w:rPr>
              <w:t>SAT score &gt; +1</w:t>
            </w:r>
          </w:p>
          <w:p w14:paraId="70CD337A" w14:textId="77777777" w:rsidR="00F62638" w:rsidRPr="008D3998" w:rsidRDefault="00F62638" w:rsidP="007E0848">
            <w:pPr>
              <w:pStyle w:val="Body"/>
              <w:rPr>
                <w:rFonts w:cs="Arial"/>
                <w:sz w:val="20"/>
              </w:rPr>
            </w:pPr>
            <w:r w:rsidRPr="008D3998">
              <w:rPr>
                <w:rFonts w:cs="Arial"/>
                <w:sz w:val="20"/>
              </w:rPr>
              <w:t>SAT score &lt; -1</w:t>
            </w:r>
          </w:p>
        </w:tc>
        <w:tc>
          <w:tcPr>
            <w:tcW w:w="1340" w:type="pct"/>
          </w:tcPr>
          <w:p w14:paraId="0B3CCD81" w14:textId="77777777" w:rsidR="00F62638" w:rsidRPr="008D3998" w:rsidRDefault="00F62638" w:rsidP="007E0848">
            <w:pPr>
              <w:pStyle w:val="Body"/>
              <w:rPr>
                <w:rFonts w:cs="Arial"/>
                <w:sz w:val="20"/>
              </w:rPr>
            </w:pPr>
            <w:r w:rsidRPr="008D3998">
              <w:rPr>
                <w:rFonts w:cs="Arial"/>
                <w:sz w:val="20"/>
              </w:rPr>
              <w:t>SAT score &gt; +1</w:t>
            </w:r>
          </w:p>
          <w:p w14:paraId="36A47CD8" w14:textId="77777777" w:rsidR="00F62638" w:rsidRPr="008D3998" w:rsidRDefault="00F62638" w:rsidP="007E0848">
            <w:pPr>
              <w:pStyle w:val="Body"/>
              <w:rPr>
                <w:rFonts w:cs="Arial"/>
                <w:sz w:val="20"/>
              </w:rPr>
            </w:pPr>
            <w:r w:rsidRPr="008D3998">
              <w:rPr>
                <w:rFonts w:cs="Arial"/>
                <w:sz w:val="20"/>
              </w:rPr>
              <w:t>SAT score &lt; -1</w:t>
            </w:r>
          </w:p>
        </w:tc>
      </w:tr>
      <w:tr w:rsidR="00F62638" w14:paraId="2002545A" w14:textId="77777777" w:rsidTr="007E0848">
        <w:trPr>
          <w:trHeight w:val="1039"/>
        </w:trPr>
        <w:tc>
          <w:tcPr>
            <w:tcW w:w="745" w:type="pct"/>
          </w:tcPr>
          <w:p w14:paraId="0AE383BF" w14:textId="77777777" w:rsidR="00F62638" w:rsidRPr="008D3998" w:rsidRDefault="00F62638" w:rsidP="007E0848">
            <w:pPr>
              <w:pStyle w:val="Tabletext"/>
              <w:rPr>
                <w:rFonts w:cs="Arial"/>
              </w:rPr>
            </w:pPr>
            <w:r w:rsidRPr="008D3998">
              <w:rPr>
                <w:rFonts w:cs="Arial"/>
              </w:rPr>
              <w:t>Burns (acute phase)</w:t>
            </w:r>
          </w:p>
        </w:tc>
        <w:tc>
          <w:tcPr>
            <w:tcW w:w="1389" w:type="pct"/>
          </w:tcPr>
          <w:p w14:paraId="5541EE22" w14:textId="77777777" w:rsidR="00F62638" w:rsidRPr="008D3998" w:rsidRDefault="00F62638" w:rsidP="007E0848">
            <w:pPr>
              <w:pStyle w:val="Body"/>
              <w:rPr>
                <w:rFonts w:cs="Arial"/>
                <w:sz w:val="20"/>
              </w:rPr>
            </w:pPr>
            <w:r w:rsidRPr="008D3998">
              <w:rPr>
                <w:rFonts w:cs="Arial"/>
                <w:sz w:val="20"/>
              </w:rPr>
              <w:t>Not by NEPT</w:t>
            </w:r>
          </w:p>
        </w:tc>
        <w:tc>
          <w:tcPr>
            <w:tcW w:w="1526" w:type="pct"/>
          </w:tcPr>
          <w:p w14:paraId="5D596D95" w14:textId="77777777" w:rsidR="00F62638" w:rsidRPr="008D3998" w:rsidRDefault="00F62638" w:rsidP="007E0848">
            <w:pPr>
              <w:pStyle w:val="Tablebullet1"/>
              <w:rPr>
                <w:rFonts w:cs="Arial"/>
              </w:rPr>
            </w:pPr>
            <w:r w:rsidRPr="008D3998">
              <w:rPr>
                <w:rFonts w:cs="Arial"/>
              </w:rPr>
              <w:t xml:space="preserve">Superficial burns not affecting a single local area, or involving a sensitive location </w:t>
            </w:r>
          </w:p>
          <w:p w14:paraId="4ACDE829" w14:textId="77777777" w:rsidR="00F62638" w:rsidRPr="008D3998" w:rsidRDefault="00F62638" w:rsidP="007E0848">
            <w:pPr>
              <w:pStyle w:val="Tablebullet1"/>
              <w:rPr>
                <w:rFonts w:cs="Arial"/>
              </w:rPr>
            </w:pPr>
            <w:r w:rsidRPr="008D3998">
              <w:rPr>
                <w:rFonts w:cs="Arial"/>
              </w:rPr>
              <w:t>Partial thickness burns</w:t>
            </w:r>
          </w:p>
          <w:p w14:paraId="58505079" w14:textId="77777777" w:rsidR="00F62638" w:rsidRPr="008D3998" w:rsidRDefault="00F62638" w:rsidP="007E0848">
            <w:pPr>
              <w:pStyle w:val="Tablebullet1"/>
              <w:rPr>
                <w:rFonts w:cs="Arial"/>
              </w:rPr>
            </w:pPr>
            <w:r w:rsidRPr="008D3998">
              <w:rPr>
                <w:rFonts w:cs="Arial"/>
              </w:rPr>
              <w:t>Full thickness burns</w:t>
            </w:r>
          </w:p>
          <w:p w14:paraId="1C2C1B29" w14:textId="77777777" w:rsidR="00F62638" w:rsidRPr="008D3998" w:rsidRDefault="00F62638" w:rsidP="007E0848">
            <w:pPr>
              <w:pStyle w:val="Tablebullet1"/>
              <w:rPr>
                <w:rFonts w:cs="Arial"/>
              </w:rPr>
            </w:pPr>
            <w:r w:rsidRPr="008D3998">
              <w:rPr>
                <w:rFonts w:cs="Arial"/>
              </w:rPr>
              <w:t>Burns meeting major trauma criteria</w:t>
            </w:r>
          </w:p>
          <w:p w14:paraId="631AA845" w14:textId="77777777" w:rsidR="00F62638" w:rsidRPr="008D3998" w:rsidRDefault="00F62638" w:rsidP="007E0848">
            <w:pPr>
              <w:pStyle w:val="Body"/>
              <w:rPr>
                <w:rFonts w:cs="Arial"/>
                <w:sz w:val="20"/>
              </w:rPr>
            </w:pPr>
          </w:p>
          <w:p w14:paraId="10B637A3" w14:textId="77777777" w:rsidR="00F62638" w:rsidRPr="008D3998" w:rsidRDefault="00F62638" w:rsidP="007E0848">
            <w:pPr>
              <w:pStyle w:val="Body"/>
              <w:rPr>
                <w:rFonts w:cs="Arial"/>
                <w:sz w:val="20"/>
              </w:rPr>
            </w:pPr>
          </w:p>
        </w:tc>
        <w:tc>
          <w:tcPr>
            <w:tcW w:w="1340" w:type="pct"/>
          </w:tcPr>
          <w:p w14:paraId="39811027" w14:textId="77777777" w:rsidR="00F62638" w:rsidRPr="008D3998" w:rsidRDefault="00F62638" w:rsidP="007E0848">
            <w:pPr>
              <w:pStyle w:val="Tablebullet1"/>
              <w:rPr>
                <w:rFonts w:cs="Arial"/>
              </w:rPr>
            </w:pPr>
            <w:r w:rsidRPr="008D3998">
              <w:rPr>
                <w:rFonts w:cs="Arial"/>
              </w:rPr>
              <w:t xml:space="preserve">Superficial burns not affecting a single local area, involving a sensitive location </w:t>
            </w:r>
          </w:p>
          <w:p w14:paraId="27557AE4" w14:textId="77777777" w:rsidR="00F62638" w:rsidRPr="008D3998" w:rsidRDefault="00F62638" w:rsidP="007E0848">
            <w:pPr>
              <w:pStyle w:val="Tablebullet1"/>
              <w:rPr>
                <w:rFonts w:cs="Arial"/>
              </w:rPr>
            </w:pPr>
            <w:r w:rsidRPr="008D3998">
              <w:rPr>
                <w:rFonts w:cs="Arial"/>
              </w:rPr>
              <w:t>Partial thickness burns</w:t>
            </w:r>
          </w:p>
          <w:p w14:paraId="155844B0" w14:textId="77777777" w:rsidR="00F62638" w:rsidRPr="008D3998" w:rsidRDefault="00F62638" w:rsidP="007E0848">
            <w:pPr>
              <w:pStyle w:val="Tablebullet1"/>
              <w:rPr>
                <w:rFonts w:cs="Arial"/>
              </w:rPr>
            </w:pPr>
            <w:r w:rsidRPr="008D3998">
              <w:rPr>
                <w:rFonts w:cs="Arial"/>
              </w:rPr>
              <w:t>Full thickness burns</w:t>
            </w:r>
          </w:p>
          <w:p w14:paraId="764FCED4" w14:textId="77777777" w:rsidR="00F62638" w:rsidRPr="008D3998" w:rsidRDefault="00F62638" w:rsidP="007E0848">
            <w:pPr>
              <w:pStyle w:val="Tablebullet1"/>
              <w:rPr>
                <w:rFonts w:cs="Arial"/>
              </w:rPr>
            </w:pPr>
            <w:r w:rsidRPr="008D3998">
              <w:rPr>
                <w:rFonts w:cs="Arial"/>
              </w:rPr>
              <w:t>Burns meeting major trauma criteria</w:t>
            </w:r>
          </w:p>
          <w:p w14:paraId="6EBE9260" w14:textId="77777777" w:rsidR="00F62638" w:rsidRPr="008D3998" w:rsidRDefault="00F62638" w:rsidP="007E0848">
            <w:pPr>
              <w:pStyle w:val="Body"/>
              <w:rPr>
                <w:rFonts w:cs="Arial"/>
                <w:sz w:val="20"/>
              </w:rPr>
            </w:pPr>
            <w:r w:rsidRPr="008D3998">
              <w:rPr>
                <w:rFonts w:cs="Arial"/>
                <w:sz w:val="20"/>
              </w:rPr>
              <w:t>Unless determined by sending facility in consultation with ARV</w:t>
            </w:r>
          </w:p>
        </w:tc>
      </w:tr>
      <w:tr w:rsidR="00FA26F0" w14:paraId="1547538D" w14:textId="77777777" w:rsidTr="007E0848">
        <w:trPr>
          <w:trHeight w:val="1039"/>
        </w:trPr>
        <w:tc>
          <w:tcPr>
            <w:tcW w:w="745" w:type="pct"/>
          </w:tcPr>
          <w:p w14:paraId="5E94B034" w14:textId="14B3D528" w:rsidR="00FA26F0" w:rsidRPr="008D3998" w:rsidRDefault="00FA26F0" w:rsidP="007E0848">
            <w:pPr>
              <w:pStyle w:val="Tabletext"/>
              <w:rPr>
                <w:rFonts w:cs="Arial"/>
              </w:rPr>
            </w:pPr>
            <w:r>
              <w:rPr>
                <w:rFonts w:cs="Arial"/>
              </w:rPr>
              <w:lastRenderedPageBreak/>
              <w:t>Headache</w:t>
            </w:r>
          </w:p>
        </w:tc>
        <w:tc>
          <w:tcPr>
            <w:tcW w:w="1389" w:type="pct"/>
          </w:tcPr>
          <w:p w14:paraId="093891E3" w14:textId="6257A1C1" w:rsidR="00FA26F0" w:rsidRPr="008D3998" w:rsidRDefault="00ED1825" w:rsidP="007E0848">
            <w:pPr>
              <w:pStyle w:val="Body"/>
              <w:rPr>
                <w:rFonts w:cs="Arial"/>
                <w:sz w:val="20"/>
              </w:rPr>
            </w:pPr>
            <w:r>
              <w:rPr>
                <w:rFonts w:cs="Arial"/>
                <w:sz w:val="20"/>
              </w:rPr>
              <w:t>Headache no</w:t>
            </w:r>
            <w:r w:rsidR="002F27D5">
              <w:rPr>
                <w:rFonts w:cs="Arial"/>
                <w:sz w:val="20"/>
              </w:rPr>
              <w:t>t normal presentation for patient</w:t>
            </w:r>
          </w:p>
        </w:tc>
        <w:tc>
          <w:tcPr>
            <w:tcW w:w="1526" w:type="pct"/>
          </w:tcPr>
          <w:p w14:paraId="0EBA7F23" w14:textId="77777777" w:rsidR="002F27D5" w:rsidRDefault="002F27D5" w:rsidP="00FA26F0">
            <w:pPr>
              <w:pStyle w:val="Tablebullet1"/>
              <w:numPr>
                <w:ilvl w:val="0"/>
                <w:numId w:val="0"/>
              </w:numPr>
              <w:ind w:left="227" w:hanging="227"/>
              <w:rPr>
                <w:rFonts w:cs="Arial"/>
              </w:rPr>
            </w:pPr>
            <w:r>
              <w:rPr>
                <w:rFonts w:cs="Arial"/>
              </w:rPr>
              <w:t>Headache not normal</w:t>
            </w:r>
          </w:p>
          <w:p w14:paraId="5A416085" w14:textId="239E65F7" w:rsidR="00FA26F0" w:rsidRPr="008D3998" w:rsidRDefault="002F27D5" w:rsidP="00FA26F0">
            <w:pPr>
              <w:pStyle w:val="Tablebullet1"/>
              <w:numPr>
                <w:ilvl w:val="0"/>
                <w:numId w:val="0"/>
              </w:numPr>
              <w:ind w:left="227" w:hanging="227"/>
              <w:rPr>
                <w:rFonts w:cs="Arial"/>
              </w:rPr>
            </w:pPr>
            <w:r>
              <w:rPr>
                <w:rFonts w:cs="Arial"/>
              </w:rPr>
              <w:t>presentation for patient</w:t>
            </w:r>
          </w:p>
        </w:tc>
        <w:tc>
          <w:tcPr>
            <w:tcW w:w="1340" w:type="pct"/>
          </w:tcPr>
          <w:p w14:paraId="12218AAF" w14:textId="77777777" w:rsidR="002F27D5" w:rsidRDefault="002F27D5" w:rsidP="00FA26F0">
            <w:pPr>
              <w:pStyle w:val="Tablebullet1"/>
              <w:numPr>
                <w:ilvl w:val="0"/>
                <w:numId w:val="0"/>
              </w:numPr>
              <w:ind w:left="227" w:hanging="227"/>
              <w:rPr>
                <w:rFonts w:cs="Arial"/>
              </w:rPr>
            </w:pPr>
            <w:r>
              <w:rPr>
                <w:rFonts w:cs="Arial"/>
              </w:rPr>
              <w:t>Headache not normal</w:t>
            </w:r>
          </w:p>
          <w:p w14:paraId="1920AADB" w14:textId="1DD51208" w:rsidR="00FA26F0" w:rsidRPr="008D3998" w:rsidRDefault="002F27D5" w:rsidP="00FA26F0">
            <w:pPr>
              <w:pStyle w:val="Tablebullet1"/>
              <w:numPr>
                <w:ilvl w:val="0"/>
                <w:numId w:val="0"/>
              </w:numPr>
              <w:ind w:left="227" w:hanging="227"/>
              <w:rPr>
                <w:rFonts w:cs="Arial"/>
              </w:rPr>
            </w:pPr>
            <w:r>
              <w:rPr>
                <w:rFonts w:cs="Arial"/>
              </w:rPr>
              <w:t>presentation for patient</w:t>
            </w:r>
          </w:p>
        </w:tc>
      </w:tr>
    </w:tbl>
    <w:p w14:paraId="30AC2394" w14:textId="527DEDD2" w:rsidR="00F62638" w:rsidRPr="00197E56" w:rsidRDefault="00F62638" w:rsidP="00943D57">
      <w:pPr>
        <w:pStyle w:val="Heading2"/>
      </w:pPr>
      <w:bookmarkStart w:id="24" w:name="_Toc175140376"/>
      <w:r>
        <w:t>Pain assessment tools</w:t>
      </w:r>
      <w:bookmarkEnd w:id="24"/>
    </w:p>
    <w:p w14:paraId="56DDB1B7" w14:textId="77777777" w:rsidR="00F62638" w:rsidRPr="00F82B7E" w:rsidRDefault="00F62638" w:rsidP="00943D57">
      <w:pPr>
        <w:pStyle w:val="Heading3"/>
      </w:pPr>
      <w:r w:rsidRPr="00F82B7E">
        <w:t>Pain scales</w:t>
      </w:r>
    </w:p>
    <w:p w14:paraId="5CCCC41A" w14:textId="368BFEC0" w:rsidR="00943D57" w:rsidRDefault="00F62638" w:rsidP="00943D57">
      <w:pPr>
        <w:pStyle w:val="Heading4"/>
      </w:pPr>
      <w:r>
        <w:t>Numeric</w:t>
      </w:r>
      <w:r w:rsidRPr="006120AD">
        <w:t xml:space="preserve"> </w:t>
      </w:r>
      <w:r w:rsidRPr="00943D57">
        <w:t>rating</w:t>
      </w:r>
      <w:r w:rsidRPr="006120AD">
        <w:t xml:space="preserve"> scale</w:t>
      </w:r>
    </w:p>
    <w:p w14:paraId="11F7A83A" w14:textId="34B69DB4" w:rsidR="00F62638" w:rsidRDefault="00F62638" w:rsidP="00C01EBE">
      <w:pPr>
        <w:pStyle w:val="Body"/>
      </w:pPr>
      <w:r>
        <w:t xml:space="preserve">The patient is </w:t>
      </w:r>
      <w:r w:rsidRPr="00C01EBE">
        <w:t>asked</w:t>
      </w:r>
      <w:r>
        <w:t xml:space="preserve"> to scale a number between 0-10 that best describes the amount of pain experienced with zero being ‘no pain</w:t>
      </w:r>
      <w:r w:rsidR="00120105">
        <w:t>’</w:t>
      </w:r>
      <w:r>
        <w:t xml:space="preserve"> and 10 being the ‘worst pain imaginable’.</w:t>
      </w:r>
    </w:p>
    <w:p w14:paraId="32162996" w14:textId="77777777" w:rsidR="00943D57" w:rsidRDefault="00F62638" w:rsidP="00943D57">
      <w:pPr>
        <w:pStyle w:val="Heading4"/>
      </w:pPr>
      <w:r>
        <w:t>Verbal rating scale</w:t>
      </w:r>
    </w:p>
    <w:p w14:paraId="64FD7E61" w14:textId="6FAF45D0" w:rsidR="00F62638" w:rsidRPr="00C01EBE" w:rsidRDefault="00F62638" w:rsidP="00C01EBE">
      <w:pPr>
        <w:pStyle w:val="Body"/>
      </w:pPr>
      <w:r>
        <w:rPr>
          <w:b/>
          <w:bCs/>
        </w:rPr>
        <w:t xml:space="preserve"> </w:t>
      </w:r>
      <w:r w:rsidRPr="007E11A5">
        <w:t>The verbal rating scale asks the patient to choose a phrase that best describes the pain, usually mild, moderate, severe.</w:t>
      </w:r>
    </w:p>
    <w:p w14:paraId="6C4DFC20" w14:textId="77777777" w:rsidR="00DD631F" w:rsidRDefault="00F62638" w:rsidP="00DD631F">
      <w:pPr>
        <w:pStyle w:val="Heading4"/>
      </w:pPr>
      <w:r>
        <w:t>Wong-Baker FACES pain scale</w:t>
      </w:r>
    </w:p>
    <w:p w14:paraId="6BE629C0" w14:textId="2FC9D06F" w:rsidR="00F62638" w:rsidRDefault="00F62638" w:rsidP="00C01EBE">
      <w:pPr>
        <w:pStyle w:val="Body"/>
      </w:pPr>
      <w:r w:rsidRPr="007E11A5">
        <w:t xml:space="preserve">A visual representation of faces that best describes a pain. The scale is intended to </w:t>
      </w:r>
      <w:r>
        <w:t xml:space="preserve">be </w:t>
      </w:r>
      <w:r w:rsidRPr="007E11A5">
        <w:t>use</w:t>
      </w:r>
      <w:r>
        <w:t>d</w:t>
      </w:r>
      <w:r w:rsidRPr="007E11A5">
        <w:t xml:space="preserve"> to measure how a paediatric</w:t>
      </w:r>
      <w:r>
        <w:t xml:space="preserve"> patient</w:t>
      </w:r>
      <w:r w:rsidRPr="007E11A5">
        <w:t xml:space="preserve"> </w:t>
      </w:r>
      <w:r w:rsidRPr="007E11A5">
        <w:rPr>
          <w:i/>
          <w:iCs/>
        </w:rPr>
        <w:t>feels,</w:t>
      </w:r>
      <w:r w:rsidRPr="007E11A5">
        <w:t xml:space="preserve"> not necessarily how they look.</w:t>
      </w:r>
    </w:p>
    <w:p w14:paraId="77DC94C5" w14:textId="05D433CB" w:rsidR="00F62638" w:rsidRPr="00F85A2F" w:rsidRDefault="00F62638" w:rsidP="00C01EBE">
      <w:pPr>
        <w:pStyle w:val="Body"/>
        <w:rPr>
          <w:rFonts w:eastAsia="Calibri" w:cs="Arial"/>
          <w:szCs w:val="22"/>
          <w:lang w:eastAsia="en-AU"/>
        </w:rPr>
      </w:pPr>
      <w:r w:rsidRPr="00F85A2F">
        <w:rPr>
          <w:rFonts w:eastAsia="Calibri" w:cs="Arial"/>
          <w:szCs w:val="22"/>
          <w:lang w:eastAsia="en-AU"/>
        </w:rPr>
        <w:t xml:space="preserve">In the following instructions, </w:t>
      </w:r>
      <w:r>
        <w:rPr>
          <w:rFonts w:eastAsia="Calibri" w:cs="Arial"/>
          <w:szCs w:val="22"/>
          <w:lang w:eastAsia="en-AU"/>
        </w:rPr>
        <w:t>the words</w:t>
      </w:r>
      <w:r w:rsidRPr="00F85A2F">
        <w:rPr>
          <w:rFonts w:eastAsia="Calibri" w:cs="Arial"/>
          <w:szCs w:val="22"/>
          <w:lang w:eastAsia="en-AU"/>
        </w:rPr>
        <w:t xml:space="preserve"> </w:t>
      </w:r>
      <w:r>
        <w:rPr>
          <w:rFonts w:eastAsia="Calibri" w:cs="Arial"/>
          <w:szCs w:val="22"/>
          <w:lang w:eastAsia="en-AU"/>
        </w:rPr>
        <w:t>‘h</w:t>
      </w:r>
      <w:r w:rsidRPr="00F85A2F">
        <w:rPr>
          <w:rFonts w:eastAsia="Calibri" w:cs="Arial"/>
          <w:szCs w:val="22"/>
          <w:lang w:eastAsia="en-AU"/>
        </w:rPr>
        <w:t>urt</w:t>
      </w:r>
      <w:r>
        <w:rPr>
          <w:rFonts w:eastAsia="Calibri" w:cs="Arial"/>
          <w:szCs w:val="22"/>
          <w:lang w:eastAsia="en-AU"/>
        </w:rPr>
        <w:t>’</w:t>
      </w:r>
      <w:r w:rsidRPr="00F85A2F">
        <w:rPr>
          <w:rFonts w:eastAsia="Calibri" w:cs="Arial"/>
          <w:szCs w:val="22"/>
          <w:lang w:eastAsia="en-AU"/>
        </w:rPr>
        <w:t xml:space="preserve"> or </w:t>
      </w:r>
      <w:r>
        <w:rPr>
          <w:rFonts w:eastAsia="Calibri" w:cs="Arial"/>
          <w:szCs w:val="22"/>
          <w:lang w:eastAsia="en-AU"/>
        </w:rPr>
        <w:t>‘p</w:t>
      </w:r>
      <w:r w:rsidRPr="00F85A2F">
        <w:rPr>
          <w:rFonts w:eastAsia="Calibri" w:cs="Arial"/>
          <w:szCs w:val="22"/>
          <w:lang w:eastAsia="en-AU"/>
        </w:rPr>
        <w:t>ain</w:t>
      </w:r>
      <w:r>
        <w:rPr>
          <w:rFonts w:eastAsia="Calibri" w:cs="Arial"/>
          <w:szCs w:val="22"/>
          <w:lang w:eastAsia="en-AU"/>
        </w:rPr>
        <w:t xml:space="preserve">’ can be interchanged. Select </w:t>
      </w:r>
      <w:r w:rsidRPr="00F85A2F">
        <w:rPr>
          <w:rFonts w:eastAsia="Calibri" w:cs="Arial"/>
          <w:szCs w:val="22"/>
          <w:lang w:eastAsia="en-AU"/>
        </w:rPr>
        <w:t>whichever seems right for a particular child</w:t>
      </w:r>
      <w:r>
        <w:rPr>
          <w:rFonts w:eastAsia="Calibri" w:cs="Arial"/>
          <w:szCs w:val="22"/>
          <w:lang w:eastAsia="en-AU"/>
        </w:rPr>
        <w:t xml:space="preserve">. </w:t>
      </w:r>
      <w:r w:rsidRPr="00704506">
        <w:rPr>
          <w:rFonts w:cs="Arial"/>
          <w:sz w:val="20"/>
          <w:lang w:eastAsia="en-AU"/>
        </w:rPr>
        <w:t>Do not use words like ‘happy’ and ‘sad.’</w:t>
      </w:r>
    </w:p>
    <w:p w14:paraId="64444AAA" w14:textId="68C377F2" w:rsidR="00F62638" w:rsidRPr="00DD631F" w:rsidRDefault="00F62638" w:rsidP="001A37AD">
      <w:pPr>
        <w:pStyle w:val="Body"/>
        <w:spacing w:after="240"/>
        <w:rPr>
          <w:rStyle w:val="Emphasis"/>
        </w:rPr>
      </w:pPr>
      <w:r w:rsidRPr="00DD631F">
        <w:rPr>
          <w:rStyle w:val="Emphasis"/>
        </w:rPr>
        <w:t xml:space="preserve">‘These faces show how much something can hurt. This face </w:t>
      </w:r>
      <w:r w:rsidRPr="00DD631F">
        <w:rPr>
          <w:rStyle w:val="Emphasis"/>
          <w:i w:val="0"/>
          <w:iCs w:val="0"/>
        </w:rPr>
        <w:t>[point to left-most face]</w:t>
      </w:r>
      <w:r w:rsidRPr="00DD631F">
        <w:rPr>
          <w:rStyle w:val="Emphasis"/>
        </w:rPr>
        <w:t xml:space="preserve"> shows no pain. The faces show more and more pain </w:t>
      </w:r>
      <w:r w:rsidRPr="00DD631F">
        <w:rPr>
          <w:rStyle w:val="Emphasis"/>
          <w:i w:val="0"/>
        </w:rPr>
        <w:t>[point to each from left to right]</w:t>
      </w:r>
      <w:r w:rsidRPr="00DD631F">
        <w:rPr>
          <w:rStyle w:val="Emphasis"/>
        </w:rPr>
        <w:t xml:space="preserve"> up to this one. </w:t>
      </w:r>
      <w:r w:rsidRPr="00DD631F">
        <w:rPr>
          <w:rStyle w:val="Emphasis"/>
          <w:i w:val="0"/>
          <w:iCs w:val="0"/>
        </w:rPr>
        <w:t>[point to right-most face]</w:t>
      </w:r>
      <w:r w:rsidRPr="00DD631F">
        <w:rPr>
          <w:rStyle w:val="Emphasis"/>
        </w:rPr>
        <w:t xml:space="preserve"> It shows very much pain. Point to the face that shows how much you hurt [right now].’</w:t>
      </w:r>
    </w:p>
    <w:p w14:paraId="2DDD62CB" w14:textId="790026C1" w:rsidR="00DD631F" w:rsidRDefault="00DD631F" w:rsidP="00DD631F">
      <w:pPr>
        <w:pStyle w:val="Body"/>
        <w:jc w:val="center"/>
        <w:rPr>
          <w:lang w:eastAsia="en-AU"/>
        </w:rPr>
      </w:pPr>
      <w:r>
        <w:rPr>
          <w:noProof/>
          <w:lang w:eastAsia="en-AU"/>
        </w:rPr>
        <w:drawing>
          <wp:inline distT="0" distB="0" distL="0" distR="0" wp14:anchorId="15DBBA8B" wp14:editId="364DE981">
            <wp:extent cx="5118100" cy="1452092"/>
            <wp:effectExtent l="0" t="0" r="0" b="0"/>
            <wp:docPr id="9" name="Picture 9" descr="Wong-Baker FACES pain scale. Pictures of 6 faces with expressions ranging from 'no hurt' to 'hursts w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ong-Baker FACES pain scale. Pictures of 6 faces with expressions ranging from 'no hurt' to 'hursts worse'"/>
                    <pic:cNvPicPr/>
                  </pic:nvPicPr>
                  <pic:blipFill>
                    <a:blip r:embed="rId22" cstate="email">
                      <a:extLst>
                        <a:ext uri="{28A0092B-C50C-407E-A947-70E740481C1C}">
                          <a14:useLocalDpi xmlns:a14="http://schemas.microsoft.com/office/drawing/2010/main"/>
                        </a:ext>
                      </a:extLst>
                    </a:blip>
                    <a:stretch>
                      <a:fillRect/>
                    </a:stretch>
                  </pic:blipFill>
                  <pic:spPr>
                    <a:xfrm>
                      <a:off x="0" y="0"/>
                      <a:ext cx="5187862" cy="1471885"/>
                    </a:xfrm>
                    <a:prstGeom prst="rect">
                      <a:avLst/>
                    </a:prstGeom>
                  </pic:spPr>
                </pic:pic>
              </a:graphicData>
            </a:graphic>
          </wp:inline>
        </w:drawing>
      </w:r>
    </w:p>
    <w:p w14:paraId="2EB1A127" w14:textId="77777777" w:rsidR="00F62638" w:rsidRPr="00F82B7E" w:rsidRDefault="00F62638" w:rsidP="00943D57">
      <w:pPr>
        <w:pStyle w:val="Heading3"/>
      </w:pPr>
      <w:r w:rsidRPr="00F82B7E">
        <w:t xml:space="preserve">Pain </w:t>
      </w:r>
      <w:r>
        <w:t>a</w:t>
      </w:r>
      <w:r w:rsidRPr="00F82B7E">
        <w:t xml:space="preserve">ssessment </w:t>
      </w:r>
      <w:r w:rsidRPr="00943D57">
        <w:t>mnemonics</w:t>
      </w:r>
    </w:p>
    <w:p w14:paraId="6F802497" w14:textId="77777777" w:rsidR="00F62638" w:rsidRDefault="00F62638" w:rsidP="00DD631F">
      <w:pPr>
        <w:pStyle w:val="Heading4"/>
      </w:pPr>
      <w:r>
        <w:t>O P Q R S T</w:t>
      </w:r>
    </w:p>
    <w:p w14:paraId="2208A360" w14:textId="77777777" w:rsidR="00F62638" w:rsidRPr="00DC1611" w:rsidRDefault="00F62638" w:rsidP="00DD631F">
      <w:pPr>
        <w:pStyle w:val="Bullet1"/>
      </w:pPr>
      <w:r w:rsidRPr="00DC1611">
        <w:t xml:space="preserve">Onset, </w:t>
      </w:r>
      <w:r>
        <w:t>p</w:t>
      </w:r>
      <w:r w:rsidRPr="00DC1611">
        <w:t xml:space="preserve">rovocation, </w:t>
      </w:r>
      <w:r>
        <w:t>q</w:t>
      </w:r>
      <w:r w:rsidRPr="00DC1611">
        <w:t xml:space="preserve">uality, </w:t>
      </w:r>
      <w:r>
        <w:t>r</w:t>
      </w:r>
      <w:r w:rsidRPr="00DC1611">
        <w:t xml:space="preserve">adiation, </w:t>
      </w:r>
      <w:r>
        <w:t>s</w:t>
      </w:r>
      <w:r w:rsidRPr="00DC1611">
        <w:t xml:space="preserve">everity, </w:t>
      </w:r>
      <w:r>
        <w:t>t</w:t>
      </w:r>
      <w:r w:rsidRPr="00DC1611">
        <w:t>ime</w:t>
      </w:r>
    </w:p>
    <w:p w14:paraId="407070B8" w14:textId="77777777" w:rsidR="00F62638" w:rsidRDefault="00F62638" w:rsidP="00DD631F">
      <w:pPr>
        <w:pStyle w:val="Heading4"/>
      </w:pPr>
      <w:r>
        <w:t>D O L O R</w:t>
      </w:r>
    </w:p>
    <w:p w14:paraId="34A10A54" w14:textId="77777777" w:rsidR="00F62638" w:rsidRPr="00197E56" w:rsidRDefault="00F62638" w:rsidP="00DD631F">
      <w:pPr>
        <w:pStyle w:val="Bullet1"/>
        <w:rPr>
          <w:b/>
          <w:bCs/>
        </w:rPr>
      </w:pPr>
      <w:r w:rsidRPr="00DC1611">
        <w:t xml:space="preserve">Description, </w:t>
      </w:r>
      <w:r>
        <w:t>o</w:t>
      </w:r>
      <w:r w:rsidRPr="00DC1611">
        <w:t xml:space="preserve">nset, </w:t>
      </w:r>
      <w:r>
        <w:t>l</w:t>
      </w:r>
      <w:r w:rsidRPr="00DC1611">
        <w:t xml:space="preserve">ocation, </w:t>
      </w:r>
      <w:r>
        <w:t>o</w:t>
      </w:r>
      <w:r w:rsidRPr="00DC1611">
        <w:t xml:space="preserve">ther, </w:t>
      </w:r>
      <w:r>
        <w:t>r</w:t>
      </w:r>
      <w:r w:rsidRPr="00DC1611">
        <w:t>adiation</w:t>
      </w:r>
      <w:r>
        <w:br w:type="page"/>
      </w:r>
    </w:p>
    <w:p w14:paraId="2115F6EF" w14:textId="77777777" w:rsidR="00F62638" w:rsidRDefault="00F62638" w:rsidP="00943D57">
      <w:pPr>
        <w:pStyle w:val="Heading2"/>
      </w:pPr>
      <w:bookmarkStart w:id="25" w:name="_Toc175140377"/>
      <w:r>
        <w:lastRenderedPageBreak/>
        <w:t xml:space="preserve">Paediatric </w:t>
      </w:r>
      <w:r w:rsidRPr="00943D57">
        <w:t>assessment</w:t>
      </w:r>
      <w:r>
        <w:t xml:space="preserve"> </w:t>
      </w:r>
      <w:r w:rsidRPr="00943D57">
        <w:t>triangle</w:t>
      </w:r>
      <w:bookmarkEnd w:id="25"/>
      <w:r>
        <w:t xml:space="preserve"> </w:t>
      </w:r>
    </w:p>
    <w:p w14:paraId="62AEEE10" w14:textId="77777777" w:rsidR="00F62638" w:rsidRPr="00C01EBE" w:rsidRDefault="00F62638" w:rsidP="00C01EBE">
      <w:pPr>
        <w:pStyle w:val="Body"/>
      </w:pPr>
      <w:r>
        <w:t xml:space="preserve">The paediatric assessment triangle provides a quick visual reference guide to assist NEPT crew members in determining if a paediatric patient is ‘unwell’. </w:t>
      </w:r>
      <w:r w:rsidRPr="00C01EBE">
        <w:t>Where a paediatric patient is considered ‘unwell’, care must be escalated.</w:t>
      </w:r>
    </w:p>
    <w:p w14:paraId="67D9052A" w14:textId="6ECD8F7D" w:rsidR="00F62638" w:rsidRDefault="00F62638" w:rsidP="00C01EBE">
      <w:pPr>
        <w:pStyle w:val="Body"/>
      </w:pPr>
      <w:r w:rsidRPr="00C01EBE">
        <w:t>Parent or caregiver concern should also serve as a strong prompt for clinical escalation, even in the absence of other identifiable markers of a child being unwell. NEPT</w:t>
      </w:r>
      <w:r>
        <w:t xml:space="preserve"> crew members must take the concerns of parents seriously, discuss concerns with a parent and ensure that the parent or caregiver feels able and comfortable to speak up if they are concerned about their child. </w:t>
      </w:r>
    </w:p>
    <w:p w14:paraId="0E8282ED" w14:textId="24071E79" w:rsidR="00F62638" w:rsidRDefault="00943D57" w:rsidP="00943D57">
      <w:pPr>
        <w:pStyle w:val="Figurecaption"/>
      </w:pPr>
      <w:r>
        <w:t xml:space="preserve">Figure </w:t>
      </w:r>
      <w:r w:rsidR="00323D12">
        <w:t>1.</w:t>
      </w:r>
      <w:r>
        <w:t xml:space="preserve"> </w:t>
      </w:r>
      <w:r w:rsidR="00F62638">
        <w:t>Paediatric assessment triangle</w:t>
      </w:r>
    </w:p>
    <w:p w14:paraId="3FE5735F" w14:textId="54763B93" w:rsidR="00F62638" w:rsidRPr="00B07A8C" w:rsidRDefault="00943D57" w:rsidP="00F62638">
      <w:pPr>
        <w:pStyle w:val="Body"/>
      </w:pPr>
      <w:r>
        <w:rPr>
          <w:noProof/>
        </w:rPr>
        <w:drawing>
          <wp:anchor distT="0" distB="0" distL="114300" distR="114300" simplePos="0" relativeHeight="251658241" behindDoc="0" locked="0" layoutInCell="1" allowOverlap="1" wp14:anchorId="3640E1EE" wp14:editId="4E2D8D87">
            <wp:simplePos x="0" y="0"/>
            <wp:positionH relativeFrom="margin">
              <wp:posOffset>-6985</wp:posOffset>
            </wp:positionH>
            <wp:positionV relativeFrom="margin">
              <wp:posOffset>1964690</wp:posOffset>
            </wp:positionV>
            <wp:extent cx="5605145" cy="4034155"/>
            <wp:effectExtent l="0" t="0" r="0" b="4445"/>
            <wp:wrapNone/>
            <wp:docPr id="27" name="Picture 27" descr="Triangle showing three segments labelled: appearance, work of breathing and circulation to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riangle showing three segments labelled: appearance, work of breathing and circulation to skin."/>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605145" cy="4034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87E2F8" w14:textId="185A1F7A" w:rsidR="00F62638" w:rsidRPr="00A34259" w:rsidRDefault="00F62638" w:rsidP="00DD631F">
      <w:pPr>
        <w:pStyle w:val="Body"/>
      </w:pPr>
      <w:r>
        <w:br w:type="page"/>
      </w:r>
    </w:p>
    <w:p w14:paraId="581B2DAB" w14:textId="77777777" w:rsidR="00F62638" w:rsidRDefault="00F62638" w:rsidP="00943D57">
      <w:pPr>
        <w:pStyle w:val="Heading2"/>
      </w:pPr>
      <w:bookmarkStart w:id="26" w:name="_Toc175140378"/>
      <w:r>
        <w:lastRenderedPageBreak/>
        <w:t xml:space="preserve">Acceptable </w:t>
      </w:r>
      <w:r w:rsidRPr="00943D57">
        <w:t>paediatric</w:t>
      </w:r>
      <w:r>
        <w:t xml:space="preserve"> VSS</w:t>
      </w:r>
      <w:bookmarkEnd w:id="26"/>
    </w:p>
    <w:p w14:paraId="7E4C5D90" w14:textId="1C0311BF" w:rsidR="00F62638" w:rsidRPr="00F81A73" w:rsidRDefault="00F62638" w:rsidP="00F62638">
      <w:pPr>
        <w:pStyle w:val="Body"/>
      </w:pPr>
      <w:r w:rsidRPr="008B6D91">
        <w:t xml:space="preserve">Table </w:t>
      </w:r>
      <w:r w:rsidR="000C0239" w:rsidRPr="008B6D91">
        <w:t>5</w:t>
      </w:r>
      <w:r>
        <w:t xml:space="preserve"> summarises acceptable VSS for children in care. The table </w:t>
      </w:r>
      <w:r w:rsidRPr="00C01EBE">
        <w:t>should</w:t>
      </w:r>
      <w:r>
        <w:t xml:space="preserve"> be referred to when assessing paediatric population as a checklist item with no expectation this is to be memorised. Where paediatric patients have VSS outside of these numbers and/or are unwell when scaled against the paediatric assessment triangle, care must be escalated.</w:t>
      </w:r>
    </w:p>
    <w:p w14:paraId="6E391A8B" w14:textId="042C7F6B" w:rsidR="0072419F" w:rsidRPr="00404109" w:rsidRDefault="006D53B6" w:rsidP="0072419F">
      <w:pPr>
        <w:pStyle w:val="Tablecaption"/>
      </w:pPr>
      <w:r w:rsidRPr="008B6D91">
        <w:t>Table 5.</w:t>
      </w:r>
      <w:r w:rsidR="0072419F" w:rsidRPr="008B6D91">
        <w:t xml:space="preserve"> </w:t>
      </w:r>
      <w:r>
        <w:t xml:space="preserve">Acceptable paediatric VSS by age </w:t>
      </w:r>
    </w:p>
    <w:tbl>
      <w:tblPr>
        <w:tblStyle w:val="TableGrid"/>
        <w:tblW w:w="0" w:type="auto"/>
        <w:tblLook w:val="04A0" w:firstRow="1" w:lastRow="0" w:firstColumn="1" w:lastColumn="0" w:noHBand="0" w:noVBand="1"/>
      </w:tblPr>
      <w:tblGrid>
        <w:gridCol w:w="1413"/>
        <w:gridCol w:w="1559"/>
        <w:gridCol w:w="1843"/>
        <w:gridCol w:w="2126"/>
        <w:gridCol w:w="2347"/>
      </w:tblGrid>
      <w:tr w:rsidR="00B1585D" w14:paraId="07320F9D" w14:textId="77777777" w:rsidTr="007E60C9">
        <w:tc>
          <w:tcPr>
            <w:tcW w:w="1413" w:type="dxa"/>
          </w:tcPr>
          <w:p w14:paraId="2BFA809A" w14:textId="07AE91BD" w:rsidR="00B1585D" w:rsidRDefault="00B1585D" w:rsidP="00B1585D">
            <w:pPr>
              <w:pStyle w:val="Tablecolhead"/>
            </w:pPr>
            <w:r w:rsidRPr="00885310">
              <w:t>Age</w:t>
            </w:r>
          </w:p>
        </w:tc>
        <w:tc>
          <w:tcPr>
            <w:tcW w:w="1559" w:type="dxa"/>
          </w:tcPr>
          <w:p w14:paraId="442469E3" w14:textId="4F19A4E6" w:rsidR="00B1585D" w:rsidRDefault="00B1585D" w:rsidP="007E60C9">
            <w:pPr>
              <w:pStyle w:val="Tablecolhead"/>
              <w:jc w:val="center"/>
            </w:pPr>
            <w:r w:rsidRPr="00885310">
              <w:t xml:space="preserve">Approximate </w:t>
            </w:r>
            <w:r>
              <w:t>w</w:t>
            </w:r>
            <w:r w:rsidRPr="00885310">
              <w:t>eight (kg)</w:t>
            </w:r>
          </w:p>
        </w:tc>
        <w:tc>
          <w:tcPr>
            <w:tcW w:w="1843" w:type="dxa"/>
          </w:tcPr>
          <w:p w14:paraId="43FF106B" w14:textId="25D7EFF6" w:rsidR="00B1585D" w:rsidRDefault="00B1585D" w:rsidP="007E60C9">
            <w:pPr>
              <w:pStyle w:val="Tablecolhead"/>
              <w:jc w:val="center"/>
            </w:pPr>
            <w:r w:rsidRPr="00885310">
              <w:t>Systolic BP (mmHg)</w:t>
            </w:r>
          </w:p>
        </w:tc>
        <w:tc>
          <w:tcPr>
            <w:tcW w:w="2126" w:type="dxa"/>
          </w:tcPr>
          <w:p w14:paraId="2B25A261" w14:textId="681D7320" w:rsidR="00B1585D" w:rsidRDefault="00B1585D" w:rsidP="007E60C9">
            <w:pPr>
              <w:pStyle w:val="Tablecolhead"/>
              <w:jc w:val="center"/>
            </w:pPr>
            <w:r w:rsidRPr="00885310">
              <w:t>Heart rate </w:t>
            </w:r>
            <w:r>
              <w:br/>
            </w:r>
            <w:r w:rsidRPr="00885310">
              <w:t>(beats per minute)</w:t>
            </w:r>
          </w:p>
        </w:tc>
        <w:tc>
          <w:tcPr>
            <w:tcW w:w="2347" w:type="dxa"/>
          </w:tcPr>
          <w:p w14:paraId="5DD31DFB" w14:textId="4CD68CC2" w:rsidR="00B1585D" w:rsidRDefault="00B1585D" w:rsidP="007E60C9">
            <w:pPr>
              <w:pStyle w:val="Tablecolhead"/>
              <w:jc w:val="center"/>
            </w:pPr>
            <w:r w:rsidRPr="00885310">
              <w:t>Respiratory rate </w:t>
            </w:r>
            <w:r>
              <w:br/>
            </w:r>
            <w:r w:rsidRPr="00885310">
              <w:t>(breaths per minute)</w:t>
            </w:r>
          </w:p>
        </w:tc>
      </w:tr>
      <w:tr w:rsidR="00B1585D" w14:paraId="4BB408F5" w14:textId="77777777" w:rsidTr="007E60C9">
        <w:tc>
          <w:tcPr>
            <w:tcW w:w="1413" w:type="dxa"/>
          </w:tcPr>
          <w:p w14:paraId="268D9CF4" w14:textId="5DE2CB29" w:rsidR="00B1585D" w:rsidRDefault="00B1585D" w:rsidP="00B1585D">
            <w:pPr>
              <w:pStyle w:val="Tabletext"/>
            </w:pPr>
            <w:r w:rsidRPr="00D154C9">
              <w:rPr>
                <w:lang w:eastAsia="en-AU"/>
              </w:rPr>
              <w:t>Term</w:t>
            </w:r>
          </w:p>
        </w:tc>
        <w:tc>
          <w:tcPr>
            <w:tcW w:w="1559" w:type="dxa"/>
          </w:tcPr>
          <w:p w14:paraId="21CB08D8" w14:textId="6098D82E" w:rsidR="00B1585D" w:rsidRDefault="00B1585D" w:rsidP="007E60C9">
            <w:pPr>
              <w:pStyle w:val="Tabletext"/>
              <w:jc w:val="center"/>
            </w:pPr>
            <w:r w:rsidRPr="00885310">
              <w:t>3.5</w:t>
            </w:r>
          </w:p>
        </w:tc>
        <w:tc>
          <w:tcPr>
            <w:tcW w:w="1843" w:type="dxa"/>
          </w:tcPr>
          <w:p w14:paraId="051F15E6" w14:textId="62AA5951" w:rsidR="00B1585D" w:rsidRDefault="00B1585D" w:rsidP="007E60C9">
            <w:pPr>
              <w:pStyle w:val="Tabletext"/>
              <w:jc w:val="center"/>
            </w:pPr>
            <w:r w:rsidRPr="00885310">
              <w:t>60-95</w:t>
            </w:r>
          </w:p>
        </w:tc>
        <w:tc>
          <w:tcPr>
            <w:tcW w:w="2126" w:type="dxa"/>
          </w:tcPr>
          <w:p w14:paraId="1497BA5A" w14:textId="3C3154E3" w:rsidR="00B1585D" w:rsidRDefault="00B1585D" w:rsidP="007E60C9">
            <w:pPr>
              <w:pStyle w:val="Tabletext"/>
              <w:jc w:val="center"/>
            </w:pPr>
            <w:r w:rsidRPr="00885310">
              <w:t>120-185</w:t>
            </w:r>
          </w:p>
        </w:tc>
        <w:tc>
          <w:tcPr>
            <w:tcW w:w="2347" w:type="dxa"/>
          </w:tcPr>
          <w:p w14:paraId="1BD4BF1A" w14:textId="4B9267D9" w:rsidR="00B1585D" w:rsidRDefault="00B1585D" w:rsidP="007E60C9">
            <w:pPr>
              <w:pStyle w:val="Tabletext"/>
              <w:jc w:val="center"/>
            </w:pPr>
            <w:r w:rsidRPr="00885310">
              <w:t>25-60</w:t>
            </w:r>
          </w:p>
        </w:tc>
      </w:tr>
      <w:tr w:rsidR="00B1585D" w14:paraId="66CCFD2A" w14:textId="77777777" w:rsidTr="007E60C9">
        <w:tc>
          <w:tcPr>
            <w:tcW w:w="1413" w:type="dxa"/>
          </w:tcPr>
          <w:p w14:paraId="54C887E7" w14:textId="4AA6D270" w:rsidR="00B1585D" w:rsidRDefault="00B1585D" w:rsidP="00B1585D">
            <w:pPr>
              <w:pStyle w:val="Tabletext"/>
            </w:pPr>
            <w:r w:rsidRPr="00D154C9">
              <w:rPr>
                <w:lang w:eastAsia="en-AU"/>
              </w:rPr>
              <w:t>3 months</w:t>
            </w:r>
          </w:p>
        </w:tc>
        <w:tc>
          <w:tcPr>
            <w:tcW w:w="1559" w:type="dxa"/>
          </w:tcPr>
          <w:p w14:paraId="2C128E26" w14:textId="7CE3EE06" w:rsidR="00B1585D" w:rsidRDefault="00B1585D" w:rsidP="007E60C9">
            <w:pPr>
              <w:pStyle w:val="Tabletext"/>
              <w:jc w:val="center"/>
            </w:pPr>
            <w:r w:rsidRPr="00885310">
              <w:t>6</w:t>
            </w:r>
          </w:p>
        </w:tc>
        <w:tc>
          <w:tcPr>
            <w:tcW w:w="1843" w:type="dxa"/>
          </w:tcPr>
          <w:p w14:paraId="5EE40A7D" w14:textId="4F2F4621" w:rsidR="00B1585D" w:rsidRDefault="00B1585D" w:rsidP="007E60C9">
            <w:pPr>
              <w:pStyle w:val="Tabletext"/>
              <w:jc w:val="center"/>
            </w:pPr>
            <w:r w:rsidRPr="00885310">
              <w:t>60-105</w:t>
            </w:r>
          </w:p>
        </w:tc>
        <w:tc>
          <w:tcPr>
            <w:tcW w:w="2126" w:type="dxa"/>
          </w:tcPr>
          <w:p w14:paraId="6D735093" w14:textId="63A233D5" w:rsidR="00B1585D" w:rsidRDefault="00B1585D" w:rsidP="007E60C9">
            <w:pPr>
              <w:pStyle w:val="Tabletext"/>
              <w:jc w:val="center"/>
            </w:pPr>
            <w:r w:rsidRPr="00885310">
              <w:t>115-180</w:t>
            </w:r>
          </w:p>
        </w:tc>
        <w:tc>
          <w:tcPr>
            <w:tcW w:w="2347" w:type="dxa"/>
          </w:tcPr>
          <w:p w14:paraId="7BE6F835" w14:textId="60AB5608" w:rsidR="00B1585D" w:rsidRDefault="00B1585D" w:rsidP="007E60C9">
            <w:pPr>
              <w:pStyle w:val="Tabletext"/>
              <w:jc w:val="center"/>
            </w:pPr>
            <w:r w:rsidRPr="00885310">
              <w:t>25-60</w:t>
            </w:r>
          </w:p>
        </w:tc>
      </w:tr>
      <w:tr w:rsidR="00B1585D" w14:paraId="626C2E3F" w14:textId="77777777" w:rsidTr="007E60C9">
        <w:tc>
          <w:tcPr>
            <w:tcW w:w="1413" w:type="dxa"/>
          </w:tcPr>
          <w:p w14:paraId="61193475" w14:textId="28106113" w:rsidR="00B1585D" w:rsidRDefault="00B1585D" w:rsidP="00B1585D">
            <w:pPr>
              <w:pStyle w:val="Tabletext"/>
            </w:pPr>
            <w:r w:rsidRPr="00D154C9">
              <w:rPr>
                <w:lang w:eastAsia="en-AU"/>
              </w:rPr>
              <w:t>6 months</w:t>
            </w:r>
          </w:p>
        </w:tc>
        <w:tc>
          <w:tcPr>
            <w:tcW w:w="1559" w:type="dxa"/>
          </w:tcPr>
          <w:p w14:paraId="1EFE648B" w14:textId="1768EC86" w:rsidR="00B1585D" w:rsidRDefault="00B1585D" w:rsidP="007E60C9">
            <w:pPr>
              <w:pStyle w:val="Tabletext"/>
              <w:jc w:val="center"/>
            </w:pPr>
            <w:r w:rsidRPr="00885310">
              <w:t>8</w:t>
            </w:r>
          </w:p>
        </w:tc>
        <w:tc>
          <w:tcPr>
            <w:tcW w:w="1843" w:type="dxa"/>
          </w:tcPr>
          <w:p w14:paraId="2063DB86" w14:textId="2F468342" w:rsidR="00B1585D" w:rsidRDefault="00B1585D" w:rsidP="007E60C9">
            <w:pPr>
              <w:pStyle w:val="Tabletext"/>
              <w:jc w:val="center"/>
            </w:pPr>
            <w:r w:rsidRPr="00885310">
              <w:t>75-105</w:t>
            </w:r>
          </w:p>
        </w:tc>
        <w:tc>
          <w:tcPr>
            <w:tcW w:w="2126" w:type="dxa"/>
          </w:tcPr>
          <w:p w14:paraId="31E971E8" w14:textId="3F2645C1" w:rsidR="00B1585D" w:rsidRDefault="00B1585D" w:rsidP="007E60C9">
            <w:pPr>
              <w:pStyle w:val="Tabletext"/>
              <w:jc w:val="center"/>
            </w:pPr>
            <w:r w:rsidRPr="00885310">
              <w:t>110-180</w:t>
            </w:r>
          </w:p>
        </w:tc>
        <w:tc>
          <w:tcPr>
            <w:tcW w:w="2347" w:type="dxa"/>
          </w:tcPr>
          <w:p w14:paraId="63C39D08" w14:textId="3A4EE198" w:rsidR="00B1585D" w:rsidRDefault="00B1585D" w:rsidP="007E60C9">
            <w:pPr>
              <w:pStyle w:val="Tabletext"/>
              <w:jc w:val="center"/>
            </w:pPr>
            <w:r w:rsidRPr="00885310">
              <w:t>20-55</w:t>
            </w:r>
          </w:p>
        </w:tc>
      </w:tr>
      <w:tr w:rsidR="00B1585D" w14:paraId="51C8CA7B" w14:textId="77777777" w:rsidTr="007E60C9">
        <w:tc>
          <w:tcPr>
            <w:tcW w:w="1413" w:type="dxa"/>
          </w:tcPr>
          <w:p w14:paraId="6B3707C4" w14:textId="7F314DF2" w:rsidR="00B1585D" w:rsidRDefault="00B1585D" w:rsidP="00B1585D">
            <w:pPr>
              <w:pStyle w:val="Tabletext"/>
            </w:pPr>
            <w:r w:rsidRPr="00D154C9">
              <w:rPr>
                <w:lang w:eastAsia="en-AU"/>
              </w:rPr>
              <w:t>1 year</w:t>
            </w:r>
          </w:p>
        </w:tc>
        <w:tc>
          <w:tcPr>
            <w:tcW w:w="1559" w:type="dxa"/>
          </w:tcPr>
          <w:p w14:paraId="3931E516" w14:textId="218832EE" w:rsidR="00B1585D" w:rsidRDefault="00B1585D" w:rsidP="007E60C9">
            <w:pPr>
              <w:pStyle w:val="Tabletext"/>
              <w:jc w:val="center"/>
            </w:pPr>
            <w:r w:rsidRPr="00885310">
              <w:t>10</w:t>
            </w:r>
          </w:p>
        </w:tc>
        <w:tc>
          <w:tcPr>
            <w:tcW w:w="1843" w:type="dxa"/>
          </w:tcPr>
          <w:p w14:paraId="4A2E52A3" w14:textId="01168B3D" w:rsidR="00B1585D" w:rsidRDefault="00B1585D" w:rsidP="007E60C9">
            <w:pPr>
              <w:pStyle w:val="Tabletext"/>
              <w:jc w:val="center"/>
            </w:pPr>
            <w:r w:rsidRPr="00885310">
              <w:t>70-105</w:t>
            </w:r>
          </w:p>
        </w:tc>
        <w:tc>
          <w:tcPr>
            <w:tcW w:w="2126" w:type="dxa"/>
          </w:tcPr>
          <w:p w14:paraId="6E25024A" w14:textId="58E84E2B" w:rsidR="00B1585D" w:rsidRDefault="00B1585D" w:rsidP="007E60C9">
            <w:pPr>
              <w:pStyle w:val="Tabletext"/>
              <w:jc w:val="center"/>
            </w:pPr>
            <w:r w:rsidRPr="00885310">
              <w:t>105-180</w:t>
            </w:r>
          </w:p>
        </w:tc>
        <w:tc>
          <w:tcPr>
            <w:tcW w:w="2347" w:type="dxa"/>
          </w:tcPr>
          <w:p w14:paraId="1CD5D13D" w14:textId="630BAB80" w:rsidR="00B1585D" w:rsidRDefault="00B1585D" w:rsidP="007E60C9">
            <w:pPr>
              <w:pStyle w:val="Tabletext"/>
              <w:jc w:val="center"/>
            </w:pPr>
            <w:r w:rsidRPr="00885310">
              <w:t>20-45</w:t>
            </w:r>
          </w:p>
        </w:tc>
      </w:tr>
      <w:tr w:rsidR="00B1585D" w14:paraId="55344699" w14:textId="77777777" w:rsidTr="007E60C9">
        <w:tc>
          <w:tcPr>
            <w:tcW w:w="1413" w:type="dxa"/>
          </w:tcPr>
          <w:p w14:paraId="1F0CA8CD" w14:textId="51BF37AC" w:rsidR="00B1585D" w:rsidRDefault="00B1585D" w:rsidP="00B1585D">
            <w:pPr>
              <w:pStyle w:val="Tabletext"/>
            </w:pPr>
            <w:r w:rsidRPr="00D154C9">
              <w:rPr>
                <w:lang w:eastAsia="en-AU"/>
              </w:rPr>
              <w:t>2 years</w:t>
            </w:r>
          </w:p>
        </w:tc>
        <w:tc>
          <w:tcPr>
            <w:tcW w:w="1559" w:type="dxa"/>
          </w:tcPr>
          <w:p w14:paraId="43B48B53" w14:textId="2FC7AA16" w:rsidR="00B1585D" w:rsidRDefault="00B1585D" w:rsidP="007E60C9">
            <w:pPr>
              <w:pStyle w:val="Tabletext"/>
              <w:jc w:val="center"/>
            </w:pPr>
            <w:r w:rsidRPr="00885310">
              <w:t>12</w:t>
            </w:r>
          </w:p>
        </w:tc>
        <w:tc>
          <w:tcPr>
            <w:tcW w:w="1843" w:type="dxa"/>
          </w:tcPr>
          <w:p w14:paraId="0051DA9B" w14:textId="19D4D75A" w:rsidR="00B1585D" w:rsidRDefault="00B1585D" w:rsidP="007E60C9">
            <w:pPr>
              <w:pStyle w:val="Tabletext"/>
              <w:jc w:val="center"/>
            </w:pPr>
            <w:r w:rsidRPr="00885310">
              <w:t>70-105</w:t>
            </w:r>
          </w:p>
        </w:tc>
        <w:tc>
          <w:tcPr>
            <w:tcW w:w="2126" w:type="dxa"/>
          </w:tcPr>
          <w:p w14:paraId="5F3C0B8D" w14:textId="15564481" w:rsidR="00B1585D" w:rsidRDefault="00B1585D" w:rsidP="007E60C9">
            <w:pPr>
              <w:pStyle w:val="Tabletext"/>
              <w:jc w:val="center"/>
            </w:pPr>
            <w:r w:rsidRPr="00885310">
              <w:t>95-175</w:t>
            </w:r>
          </w:p>
        </w:tc>
        <w:tc>
          <w:tcPr>
            <w:tcW w:w="2347" w:type="dxa"/>
          </w:tcPr>
          <w:p w14:paraId="1D94169D" w14:textId="298ED42B" w:rsidR="00B1585D" w:rsidRDefault="00B1585D" w:rsidP="007E60C9">
            <w:pPr>
              <w:pStyle w:val="Tabletext"/>
              <w:jc w:val="center"/>
            </w:pPr>
            <w:r w:rsidRPr="00885310">
              <w:t>20-40</w:t>
            </w:r>
          </w:p>
        </w:tc>
      </w:tr>
      <w:tr w:rsidR="00B1585D" w14:paraId="0F25F9F3" w14:textId="77777777" w:rsidTr="007E60C9">
        <w:tc>
          <w:tcPr>
            <w:tcW w:w="1413" w:type="dxa"/>
          </w:tcPr>
          <w:p w14:paraId="518532F3" w14:textId="676E3E26" w:rsidR="00B1585D" w:rsidRDefault="00B1585D" w:rsidP="00B1585D">
            <w:pPr>
              <w:pStyle w:val="Tabletext"/>
            </w:pPr>
            <w:r w:rsidRPr="00D154C9">
              <w:rPr>
                <w:lang w:eastAsia="en-AU"/>
              </w:rPr>
              <w:t>4 years</w:t>
            </w:r>
          </w:p>
        </w:tc>
        <w:tc>
          <w:tcPr>
            <w:tcW w:w="1559" w:type="dxa"/>
          </w:tcPr>
          <w:p w14:paraId="7E00662C" w14:textId="0B53316B" w:rsidR="00B1585D" w:rsidRDefault="00B1585D" w:rsidP="007E60C9">
            <w:pPr>
              <w:pStyle w:val="Tabletext"/>
              <w:jc w:val="center"/>
            </w:pPr>
            <w:r w:rsidRPr="00885310">
              <w:t>15</w:t>
            </w:r>
          </w:p>
        </w:tc>
        <w:tc>
          <w:tcPr>
            <w:tcW w:w="1843" w:type="dxa"/>
          </w:tcPr>
          <w:p w14:paraId="705C9447" w14:textId="119B81C8" w:rsidR="00B1585D" w:rsidRDefault="00B1585D" w:rsidP="007E60C9">
            <w:pPr>
              <w:pStyle w:val="Tabletext"/>
              <w:jc w:val="center"/>
            </w:pPr>
            <w:r w:rsidRPr="00885310">
              <w:t>75-110</w:t>
            </w:r>
          </w:p>
        </w:tc>
        <w:tc>
          <w:tcPr>
            <w:tcW w:w="2126" w:type="dxa"/>
          </w:tcPr>
          <w:p w14:paraId="2AB15005" w14:textId="15CE9A12" w:rsidR="00B1585D" w:rsidRDefault="00B1585D" w:rsidP="007E60C9">
            <w:pPr>
              <w:pStyle w:val="Tabletext"/>
              <w:jc w:val="center"/>
            </w:pPr>
            <w:r w:rsidRPr="00885310">
              <w:t>80-150</w:t>
            </w:r>
          </w:p>
        </w:tc>
        <w:tc>
          <w:tcPr>
            <w:tcW w:w="2347" w:type="dxa"/>
          </w:tcPr>
          <w:p w14:paraId="6F579CC4" w14:textId="31F951CC" w:rsidR="00B1585D" w:rsidRDefault="00B1585D" w:rsidP="007E60C9">
            <w:pPr>
              <w:pStyle w:val="Tabletext"/>
              <w:jc w:val="center"/>
            </w:pPr>
            <w:r w:rsidRPr="00885310">
              <w:t>17-30</w:t>
            </w:r>
          </w:p>
        </w:tc>
      </w:tr>
      <w:tr w:rsidR="00B1585D" w14:paraId="560990FD" w14:textId="77777777" w:rsidTr="007E60C9">
        <w:tc>
          <w:tcPr>
            <w:tcW w:w="1413" w:type="dxa"/>
          </w:tcPr>
          <w:p w14:paraId="3EF2A4BC" w14:textId="44C3CDDC" w:rsidR="00B1585D" w:rsidRDefault="00B1585D" w:rsidP="00B1585D">
            <w:pPr>
              <w:pStyle w:val="Tabletext"/>
            </w:pPr>
            <w:r w:rsidRPr="00D154C9">
              <w:rPr>
                <w:lang w:eastAsia="en-AU"/>
              </w:rPr>
              <w:t>6 years</w:t>
            </w:r>
          </w:p>
        </w:tc>
        <w:tc>
          <w:tcPr>
            <w:tcW w:w="1559" w:type="dxa"/>
          </w:tcPr>
          <w:p w14:paraId="7DA6A8BE" w14:textId="26BD4717" w:rsidR="00B1585D" w:rsidRDefault="00B1585D" w:rsidP="007E60C9">
            <w:pPr>
              <w:pStyle w:val="Tabletext"/>
              <w:jc w:val="center"/>
            </w:pPr>
            <w:r w:rsidRPr="00885310">
              <w:t>20</w:t>
            </w:r>
          </w:p>
        </w:tc>
        <w:tc>
          <w:tcPr>
            <w:tcW w:w="1843" w:type="dxa"/>
          </w:tcPr>
          <w:p w14:paraId="7DA4892A" w14:textId="465D12D9" w:rsidR="00B1585D" w:rsidRDefault="00B1585D" w:rsidP="007E60C9">
            <w:pPr>
              <w:pStyle w:val="Tabletext"/>
              <w:jc w:val="center"/>
            </w:pPr>
            <w:r w:rsidRPr="00885310">
              <w:t>80-115</w:t>
            </w:r>
          </w:p>
        </w:tc>
        <w:tc>
          <w:tcPr>
            <w:tcW w:w="2126" w:type="dxa"/>
          </w:tcPr>
          <w:p w14:paraId="2C2F121C" w14:textId="7BA8F255" w:rsidR="00B1585D" w:rsidRDefault="00B1585D" w:rsidP="007E60C9">
            <w:pPr>
              <w:pStyle w:val="Tabletext"/>
              <w:jc w:val="center"/>
            </w:pPr>
            <w:r w:rsidRPr="00885310">
              <w:t>75-140</w:t>
            </w:r>
          </w:p>
        </w:tc>
        <w:tc>
          <w:tcPr>
            <w:tcW w:w="2347" w:type="dxa"/>
          </w:tcPr>
          <w:p w14:paraId="24D68DC5" w14:textId="1B65AF7A" w:rsidR="00B1585D" w:rsidRDefault="00B1585D" w:rsidP="007E60C9">
            <w:pPr>
              <w:pStyle w:val="Tabletext"/>
              <w:jc w:val="center"/>
            </w:pPr>
            <w:r w:rsidRPr="00885310">
              <w:t>16-30</w:t>
            </w:r>
          </w:p>
        </w:tc>
      </w:tr>
      <w:tr w:rsidR="00B1585D" w14:paraId="53991B1C" w14:textId="77777777" w:rsidTr="007E60C9">
        <w:tc>
          <w:tcPr>
            <w:tcW w:w="1413" w:type="dxa"/>
          </w:tcPr>
          <w:p w14:paraId="480C0C42" w14:textId="270993E5" w:rsidR="00B1585D" w:rsidRDefault="00B1585D" w:rsidP="00B1585D">
            <w:pPr>
              <w:pStyle w:val="Tabletext"/>
            </w:pPr>
            <w:r w:rsidRPr="00885310">
              <w:t>8 years</w:t>
            </w:r>
          </w:p>
        </w:tc>
        <w:tc>
          <w:tcPr>
            <w:tcW w:w="1559" w:type="dxa"/>
          </w:tcPr>
          <w:p w14:paraId="113F0B5C" w14:textId="357B70FD" w:rsidR="00B1585D" w:rsidRDefault="00B1585D" w:rsidP="007E60C9">
            <w:pPr>
              <w:pStyle w:val="Tabletext"/>
              <w:jc w:val="center"/>
            </w:pPr>
            <w:r w:rsidRPr="00885310">
              <w:t>25</w:t>
            </w:r>
          </w:p>
        </w:tc>
        <w:tc>
          <w:tcPr>
            <w:tcW w:w="1843" w:type="dxa"/>
          </w:tcPr>
          <w:p w14:paraId="3AA3718F" w14:textId="5BAA679C" w:rsidR="00B1585D" w:rsidRDefault="00B1585D" w:rsidP="007E60C9">
            <w:pPr>
              <w:pStyle w:val="Tabletext"/>
              <w:jc w:val="center"/>
            </w:pPr>
            <w:r w:rsidRPr="00885310">
              <w:t>80-115</w:t>
            </w:r>
          </w:p>
        </w:tc>
        <w:tc>
          <w:tcPr>
            <w:tcW w:w="2126" w:type="dxa"/>
          </w:tcPr>
          <w:p w14:paraId="2B484A13" w14:textId="3355B360" w:rsidR="00B1585D" w:rsidRDefault="00B1585D" w:rsidP="007E60C9">
            <w:pPr>
              <w:pStyle w:val="Tabletext"/>
              <w:jc w:val="center"/>
            </w:pPr>
            <w:r w:rsidRPr="00885310">
              <w:t>70-130</w:t>
            </w:r>
          </w:p>
        </w:tc>
        <w:tc>
          <w:tcPr>
            <w:tcW w:w="2347" w:type="dxa"/>
          </w:tcPr>
          <w:p w14:paraId="0F4E8D8D" w14:textId="79CF2C55" w:rsidR="00B1585D" w:rsidRDefault="00B1585D" w:rsidP="007E60C9">
            <w:pPr>
              <w:pStyle w:val="Tabletext"/>
              <w:jc w:val="center"/>
            </w:pPr>
            <w:r w:rsidRPr="00885310">
              <w:t>16-30</w:t>
            </w:r>
          </w:p>
        </w:tc>
      </w:tr>
      <w:tr w:rsidR="00B1585D" w14:paraId="02682A74" w14:textId="77777777" w:rsidTr="007E60C9">
        <w:tc>
          <w:tcPr>
            <w:tcW w:w="1413" w:type="dxa"/>
          </w:tcPr>
          <w:p w14:paraId="33B1E68D" w14:textId="1BE4BD81" w:rsidR="00B1585D" w:rsidRDefault="00B1585D" w:rsidP="00B1585D">
            <w:pPr>
              <w:pStyle w:val="Tabletext"/>
            </w:pPr>
            <w:r w:rsidRPr="00885310">
              <w:t>10 years</w:t>
            </w:r>
          </w:p>
        </w:tc>
        <w:tc>
          <w:tcPr>
            <w:tcW w:w="1559" w:type="dxa"/>
          </w:tcPr>
          <w:p w14:paraId="4AE67FD8" w14:textId="3146C4D2" w:rsidR="00B1585D" w:rsidRDefault="00B1585D" w:rsidP="007E60C9">
            <w:pPr>
              <w:pStyle w:val="Tabletext"/>
              <w:jc w:val="center"/>
            </w:pPr>
            <w:r w:rsidRPr="00885310">
              <w:t>30</w:t>
            </w:r>
          </w:p>
        </w:tc>
        <w:tc>
          <w:tcPr>
            <w:tcW w:w="1843" w:type="dxa"/>
          </w:tcPr>
          <w:p w14:paraId="07C36C65" w14:textId="02F986A8" w:rsidR="00B1585D" w:rsidRDefault="00B1585D" w:rsidP="007E60C9">
            <w:pPr>
              <w:pStyle w:val="Tabletext"/>
              <w:jc w:val="center"/>
            </w:pPr>
            <w:r w:rsidRPr="00885310">
              <w:t>85-120</w:t>
            </w:r>
          </w:p>
        </w:tc>
        <w:tc>
          <w:tcPr>
            <w:tcW w:w="2126" w:type="dxa"/>
          </w:tcPr>
          <w:p w14:paraId="6F2219E2" w14:textId="39AF90C1" w:rsidR="00B1585D" w:rsidRDefault="00B1585D" w:rsidP="007E60C9">
            <w:pPr>
              <w:pStyle w:val="Tabletext"/>
              <w:jc w:val="center"/>
            </w:pPr>
            <w:r w:rsidRPr="00885310">
              <w:t>60-130</w:t>
            </w:r>
          </w:p>
        </w:tc>
        <w:tc>
          <w:tcPr>
            <w:tcW w:w="2347" w:type="dxa"/>
          </w:tcPr>
          <w:p w14:paraId="0A47DFFA" w14:textId="1F511F06" w:rsidR="00B1585D" w:rsidRDefault="00B1585D" w:rsidP="007E60C9">
            <w:pPr>
              <w:pStyle w:val="Tabletext"/>
              <w:jc w:val="center"/>
            </w:pPr>
            <w:r w:rsidRPr="00885310">
              <w:t>15-25</w:t>
            </w:r>
          </w:p>
        </w:tc>
      </w:tr>
      <w:tr w:rsidR="00B1585D" w14:paraId="54B8DD1F" w14:textId="77777777" w:rsidTr="007E60C9">
        <w:tc>
          <w:tcPr>
            <w:tcW w:w="1413" w:type="dxa"/>
          </w:tcPr>
          <w:p w14:paraId="71315331" w14:textId="061FEAAC" w:rsidR="00B1585D" w:rsidRDefault="00B1585D" w:rsidP="00B1585D">
            <w:pPr>
              <w:pStyle w:val="Tabletext"/>
            </w:pPr>
            <w:r w:rsidRPr="00885310">
              <w:t>12 years</w:t>
            </w:r>
          </w:p>
        </w:tc>
        <w:tc>
          <w:tcPr>
            <w:tcW w:w="1559" w:type="dxa"/>
          </w:tcPr>
          <w:p w14:paraId="0C5181B5" w14:textId="117A7286" w:rsidR="00B1585D" w:rsidRDefault="00B1585D" w:rsidP="007E60C9">
            <w:pPr>
              <w:pStyle w:val="Tabletext"/>
              <w:jc w:val="center"/>
            </w:pPr>
            <w:r w:rsidRPr="00885310">
              <w:t>40</w:t>
            </w:r>
          </w:p>
        </w:tc>
        <w:tc>
          <w:tcPr>
            <w:tcW w:w="1843" w:type="dxa"/>
          </w:tcPr>
          <w:p w14:paraId="2DE9AD62" w14:textId="21882E56" w:rsidR="00B1585D" w:rsidRDefault="00B1585D" w:rsidP="007E60C9">
            <w:pPr>
              <w:pStyle w:val="Tabletext"/>
              <w:jc w:val="center"/>
            </w:pPr>
            <w:r w:rsidRPr="00885310">
              <w:t>90-120</w:t>
            </w:r>
          </w:p>
        </w:tc>
        <w:tc>
          <w:tcPr>
            <w:tcW w:w="2126" w:type="dxa"/>
          </w:tcPr>
          <w:p w14:paraId="78AD5E04" w14:textId="006660CE" w:rsidR="00B1585D" w:rsidRDefault="00B1585D" w:rsidP="007E60C9">
            <w:pPr>
              <w:pStyle w:val="Tabletext"/>
              <w:jc w:val="center"/>
            </w:pPr>
            <w:r w:rsidRPr="00885310">
              <w:t>65-120</w:t>
            </w:r>
          </w:p>
        </w:tc>
        <w:tc>
          <w:tcPr>
            <w:tcW w:w="2347" w:type="dxa"/>
          </w:tcPr>
          <w:p w14:paraId="2DFCC25B" w14:textId="729C5DDA" w:rsidR="00B1585D" w:rsidRDefault="00B1585D" w:rsidP="007E60C9">
            <w:pPr>
              <w:pStyle w:val="Tabletext"/>
              <w:jc w:val="center"/>
            </w:pPr>
            <w:r w:rsidRPr="00885310">
              <w:t>15-25</w:t>
            </w:r>
          </w:p>
        </w:tc>
      </w:tr>
      <w:tr w:rsidR="00B1585D" w14:paraId="6419CF92" w14:textId="77777777" w:rsidTr="007E60C9">
        <w:tc>
          <w:tcPr>
            <w:tcW w:w="1413" w:type="dxa"/>
          </w:tcPr>
          <w:p w14:paraId="5307D3B7" w14:textId="73C97C0A" w:rsidR="00B1585D" w:rsidRDefault="00B1585D" w:rsidP="00B1585D">
            <w:pPr>
              <w:pStyle w:val="Tabletext"/>
            </w:pPr>
            <w:r w:rsidRPr="00885310">
              <w:t>14 years</w:t>
            </w:r>
          </w:p>
        </w:tc>
        <w:tc>
          <w:tcPr>
            <w:tcW w:w="1559" w:type="dxa"/>
          </w:tcPr>
          <w:p w14:paraId="6E51EB12" w14:textId="13A88000" w:rsidR="00B1585D" w:rsidRDefault="00B1585D" w:rsidP="007E60C9">
            <w:pPr>
              <w:pStyle w:val="Tabletext"/>
              <w:jc w:val="center"/>
            </w:pPr>
            <w:r w:rsidRPr="00885310">
              <w:t>50</w:t>
            </w:r>
          </w:p>
        </w:tc>
        <w:tc>
          <w:tcPr>
            <w:tcW w:w="1843" w:type="dxa"/>
          </w:tcPr>
          <w:p w14:paraId="57B3F857" w14:textId="424336EC" w:rsidR="00B1585D" w:rsidRDefault="00B1585D" w:rsidP="007E60C9">
            <w:pPr>
              <w:pStyle w:val="Tabletext"/>
              <w:jc w:val="center"/>
            </w:pPr>
            <w:r w:rsidRPr="00885310">
              <w:t>90-125</w:t>
            </w:r>
          </w:p>
        </w:tc>
        <w:tc>
          <w:tcPr>
            <w:tcW w:w="2126" w:type="dxa"/>
          </w:tcPr>
          <w:p w14:paraId="2E4B038A" w14:textId="279EDB0C" w:rsidR="00B1585D" w:rsidRDefault="00B1585D" w:rsidP="007E60C9">
            <w:pPr>
              <w:pStyle w:val="Tabletext"/>
              <w:jc w:val="center"/>
            </w:pPr>
            <w:r w:rsidRPr="00885310">
              <w:t>60-115</w:t>
            </w:r>
          </w:p>
        </w:tc>
        <w:tc>
          <w:tcPr>
            <w:tcW w:w="2347" w:type="dxa"/>
          </w:tcPr>
          <w:p w14:paraId="0ED3881F" w14:textId="144610A3" w:rsidR="00B1585D" w:rsidRDefault="00B1585D" w:rsidP="007E60C9">
            <w:pPr>
              <w:pStyle w:val="Tabletext"/>
              <w:jc w:val="center"/>
            </w:pPr>
            <w:r w:rsidRPr="00885310">
              <w:t>14-25</w:t>
            </w:r>
          </w:p>
        </w:tc>
      </w:tr>
      <w:tr w:rsidR="00B1585D" w14:paraId="4F2E0949" w14:textId="77777777" w:rsidTr="007E60C9">
        <w:tc>
          <w:tcPr>
            <w:tcW w:w="1413" w:type="dxa"/>
          </w:tcPr>
          <w:p w14:paraId="4D3D0ABA" w14:textId="5EF8F64F" w:rsidR="00B1585D" w:rsidRDefault="00B1585D" w:rsidP="00B1585D">
            <w:pPr>
              <w:pStyle w:val="Tabletext"/>
            </w:pPr>
            <w:r w:rsidRPr="00885310">
              <w:t>16 years</w:t>
            </w:r>
          </w:p>
        </w:tc>
        <w:tc>
          <w:tcPr>
            <w:tcW w:w="1559" w:type="dxa"/>
          </w:tcPr>
          <w:p w14:paraId="39D1509F" w14:textId="100E1E47" w:rsidR="00B1585D" w:rsidRDefault="00B1585D" w:rsidP="007E60C9">
            <w:pPr>
              <w:pStyle w:val="Tabletext"/>
              <w:jc w:val="center"/>
            </w:pPr>
            <w:r w:rsidRPr="00885310">
              <w:t>60</w:t>
            </w:r>
          </w:p>
        </w:tc>
        <w:tc>
          <w:tcPr>
            <w:tcW w:w="1843" w:type="dxa"/>
          </w:tcPr>
          <w:p w14:paraId="2E0EAF71" w14:textId="08AC3AA6" w:rsidR="00B1585D" w:rsidRDefault="00B1585D" w:rsidP="007E60C9">
            <w:pPr>
              <w:pStyle w:val="Tabletext"/>
              <w:jc w:val="center"/>
            </w:pPr>
            <w:r w:rsidRPr="00885310">
              <w:t>90-130</w:t>
            </w:r>
          </w:p>
        </w:tc>
        <w:tc>
          <w:tcPr>
            <w:tcW w:w="2126" w:type="dxa"/>
          </w:tcPr>
          <w:p w14:paraId="046D4710" w14:textId="5252B644" w:rsidR="00B1585D" w:rsidRDefault="00B1585D" w:rsidP="007E60C9">
            <w:pPr>
              <w:pStyle w:val="Tabletext"/>
              <w:jc w:val="center"/>
            </w:pPr>
            <w:r w:rsidRPr="00885310">
              <w:t>60-115</w:t>
            </w:r>
          </w:p>
        </w:tc>
        <w:tc>
          <w:tcPr>
            <w:tcW w:w="2347" w:type="dxa"/>
          </w:tcPr>
          <w:p w14:paraId="6F4BEF73" w14:textId="4A271EE0" w:rsidR="00B1585D" w:rsidRDefault="00B1585D" w:rsidP="007E60C9">
            <w:pPr>
              <w:pStyle w:val="Tabletext"/>
              <w:jc w:val="center"/>
            </w:pPr>
            <w:r w:rsidRPr="00885310">
              <w:t>14-25</w:t>
            </w:r>
          </w:p>
        </w:tc>
      </w:tr>
    </w:tbl>
    <w:p w14:paraId="6F0FEAAE" w14:textId="2BF04216" w:rsidR="00F62638" w:rsidRDefault="00F62638" w:rsidP="00B1585D">
      <w:pPr>
        <w:pStyle w:val="Heading3"/>
      </w:pPr>
      <w:r>
        <w:t xml:space="preserve">Signs </w:t>
      </w:r>
      <w:r w:rsidRPr="00B1585D">
        <w:t>of</w:t>
      </w:r>
      <w:r>
        <w:t xml:space="preserve"> paediatric respiratory distress</w:t>
      </w:r>
    </w:p>
    <w:p w14:paraId="50AAFEDD" w14:textId="74FDB5ED" w:rsidR="00F62638" w:rsidRPr="005336C2" w:rsidRDefault="00F62638" w:rsidP="00F62638">
      <w:pPr>
        <w:pStyle w:val="Body"/>
      </w:pPr>
      <w:r>
        <w:t xml:space="preserve">Paediatric patients should be assessed using </w:t>
      </w:r>
      <w:r w:rsidR="008B6D91">
        <w:t>table 5.</w:t>
      </w:r>
      <w:r>
        <w:t xml:space="preserve"> However, paediatric patients may be unwell in a more subtle way or with respiratory rates which are unable to be reliably measured by visual means alone. The following should be assessed </w:t>
      </w:r>
      <w:r w:rsidRPr="00C01EBE">
        <w:t>when</w:t>
      </w:r>
      <w:r>
        <w:t xml:space="preserve"> determining paediatric respiratory distress:</w:t>
      </w:r>
    </w:p>
    <w:p w14:paraId="4B00332F" w14:textId="77777777" w:rsidR="00F62638" w:rsidRDefault="00F62638" w:rsidP="007E60C9">
      <w:pPr>
        <w:pStyle w:val="Bullet1"/>
      </w:pPr>
      <w:r>
        <w:t>Tachypnoea (fast breathing rate)</w:t>
      </w:r>
    </w:p>
    <w:p w14:paraId="61B8762D" w14:textId="77777777" w:rsidR="00F62638" w:rsidRDefault="00F62638" w:rsidP="007E60C9">
      <w:pPr>
        <w:pStyle w:val="Bullet1"/>
      </w:pPr>
      <w:r>
        <w:t>Chest wall retraction</w:t>
      </w:r>
    </w:p>
    <w:p w14:paraId="7C9A8FF5" w14:textId="77777777" w:rsidR="00F62638" w:rsidRDefault="00F62638" w:rsidP="007E60C9">
      <w:pPr>
        <w:pStyle w:val="Bullet1"/>
      </w:pPr>
      <w:r>
        <w:t>Use of accessory muscles</w:t>
      </w:r>
    </w:p>
    <w:p w14:paraId="5091B49F" w14:textId="77777777" w:rsidR="00F62638" w:rsidRDefault="00F62638" w:rsidP="007E60C9">
      <w:pPr>
        <w:pStyle w:val="Bullet1"/>
      </w:pPr>
      <w:r>
        <w:t>Tracheal tugging</w:t>
      </w:r>
    </w:p>
    <w:p w14:paraId="09A89009" w14:textId="14BF1E03" w:rsidR="00F62638" w:rsidRDefault="00F62638" w:rsidP="00DD631F">
      <w:pPr>
        <w:pStyle w:val="Bullet1"/>
      </w:pPr>
      <w:r>
        <w:t xml:space="preserve">Abdominal protrusion. </w:t>
      </w:r>
    </w:p>
    <w:p w14:paraId="22AA569B" w14:textId="77777777" w:rsidR="00F62638" w:rsidRDefault="00F62638" w:rsidP="00943D57">
      <w:pPr>
        <w:pStyle w:val="Heading2"/>
      </w:pPr>
      <w:bookmarkStart w:id="27" w:name="_Toc175140379"/>
      <w:r>
        <w:t>Paediatric definitions and weight guide</w:t>
      </w:r>
      <w:bookmarkEnd w:id="27"/>
    </w:p>
    <w:p w14:paraId="7BC93329" w14:textId="77777777" w:rsidR="00F62638" w:rsidRPr="00C01EBE" w:rsidRDefault="00F62638" w:rsidP="00C01EBE">
      <w:pPr>
        <w:pStyle w:val="Body"/>
      </w:pPr>
      <w:r>
        <w:t xml:space="preserve">The paediatric definition and weight guide assists NEPT crew members to determine which management options to follow for conditions where clinical </w:t>
      </w:r>
      <w:r w:rsidRPr="00C01EBE">
        <w:t>practice varies between age groups and provides an indication for weight-based doses of medicines.</w:t>
      </w:r>
    </w:p>
    <w:p w14:paraId="70BCB2F3" w14:textId="77777777" w:rsidR="00F62638" w:rsidRDefault="00F62638" w:rsidP="00C01EBE">
      <w:pPr>
        <w:pStyle w:val="Body"/>
      </w:pPr>
      <w:r w:rsidRPr="00C01EBE">
        <w:t>Paediatric patients aged ≥12 years of age should be mana</w:t>
      </w:r>
      <w:r>
        <w:t>ged using the applicable adult CPP.</w:t>
      </w:r>
    </w:p>
    <w:p w14:paraId="2B23216C" w14:textId="77777777" w:rsidR="006752C9" w:rsidRDefault="006752C9">
      <w:pPr>
        <w:spacing w:after="0" w:line="240" w:lineRule="auto"/>
        <w:rPr>
          <w:b/>
          <w:highlight w:val="yellow"/>
        </w:rPr>
      </w:pPr>
      <w:r>
        <w:rPr>
          <w:highlight w:val="yellow"/>
        </w:rPr>
        <w:br w:type="page"/>
      </w:r>
    </w:p>
    <w:p w14:paraId="0426C20F" w14:textId="3023A90D" w:rsidR="0072419F" w:rsidRPr="00404109" w:rsidRDefault="0072419F" w:rsidP="0072419F">
      <w:pPr>
        <w:pStyle w:val="Tablecaption"/>
      </w:pPr>
      <w:r w:rsidRPr="008B6D91">
        <w:lastRenderedPageBreak/>
        <w:t xml:space="preserve">Table 6. </w:t>
      </w:r>
      <w:r w:rsidR="008B6D91">
        <w:t>Paediatric age/weight definitions</w:t>
      </w:r>
    </w:p>
    <w:tbl>
      <w:tblPr>
        <w:tblStyle w:val="TableGrid"/>
        <w:tblW w:w="0" w:type="auto"/>
        <w:tblLook w:val="04A0" w:firstRow="1" w:lastRow="0" w:firstColumn="1" w:lastColumn="0" w:noHBand="0" w:noVBand="1"/>
      </w:tblPr>
      <w:tblGrid>
        <w:gridCol w:w="3096"/>
        <w:gridCol w:w="3096"/>
        <w:gridCol w:w="3096"/>
      </w:tblGrid>
      <w:tr w:rsidR="00B1585D" w14:paraId="3567068C" w14:textId="77777777" w:rsidTr="00B1585D">
        <w:tc>
          <w:tcPr>
            <w:tcW w:w="3096" w:type="dxa"/>
          </w:tcPr>
          <w:p w14:paraId="6E7BEF48" w14:textId="172298A1" w:rsidR="00B1585D" w:rsidRPr="00B1585D" w:rsidRDefault="00B1585D" w:rsidP="00B1585D">
            <w:pPr>
              <w:pStyle w:val="Tablecolhead"/>
              <w:jc w:val="center"/>
            </w:pPr>
            <w:r w:rsidRPr="00B1585D">
              <w:t>Age group</w:t>
            </w:r>
          </w:p>
        </w:tc>
        <w:tc>
          <w:tcPr>
            <w:tcW w:w="3096" w:type="dxa"/>
          </w:tcPr>
          <w:p w14:paraId="2397A275" w14:textId="55533471" w:rsidR="00B1585D" w:rsidRPr="00B1585D" w:rsidRDefault="00B1585D" w:rsidP="00B1585D">
            <w:pPr>
              <w:pStyle w:val="Tablecolhead"/>
              <w:jc w:val="center"/>
            </w:pPr>
            <w:r w:rsidRPr="00B1585D">
              <w:t>Age definition</w:t>
            </w:r>
          </w:p>
        </w:tc>
        <w:tc>
          <w:tcPr>
            <w:tcW w:w="3096" w:type="dxa"/>
          </w:tcPr>
          <w:p w14:paraId="0B401B61" w14:textId="0EE64AA2" w:rsidR="00B1585D" w:rsidRPr="00B1585D" w:rsidRDefault="00B1585D" w:rsidP="00B1585D">
            <w:pPr>
              <w:pStyle w:val="Tablecolhead"/>
              <w:jc w:val="center"/>
            </w:pPr>
            <w:r w:rsidRPr="00B1585D">
              <w:t>Weight guide</w:t>
            </w:r>
          </w:p>
        </w:tc>
      </w:tr>
      <w:tr w:rsidR="00B1585D" w14:paraId="603173B6" w14:textId="77777777" w:rsidTr="00B1585D">
        <w:tc>
          <w:tcPr>
            <w:tcW w:w="3096" w:type="dxa"/>
          </w:tcPr>
          <w:p w14:paraId="4C72E613" w14:textId="33C9E77E" w:rsidR="00B1585D" w:rsidRPr="00B1585D" w:rsidRDefault="00B1585D" w:rsidP="00B1585D">
            <w:pPr>
              <w:pStyle w:val="Tabletext"/>
              <w:jc w:val="center"/>
            </w:pPr>
            <w:r w:rsidRPr="00B1585D">
              <w:t>Newborn</w:t>
            </w:r>
          </w:p>
        </w:tc>
        <w:tc>
          <w:tcPr>
            <w:tcW w:w="3096" w:type="dxa"/>
          </w:tcPr>
          <w:p w14:paraId="6EF15019" w14:textId="740FC96F" w:rsidR="00B1585D" w:rsidRPr="00B1585D" w:rsidRDefault="00B1585D" w:rsidP="00B1585D">
            <w:pPr>
              <w:pStyle w:val="Tabletext"/>
              <w:jc w:val="center"/>
            </w:pPr>
            <w:r w:rsidRPr="00B1585D">
              <w:t>Birth to 24 hours</w:t>
            </w:r>
          </w:p>
        </w:tc>
        <w:tc>
          <w:tcPr>
            <w:tcW w:w="3096" w:type="dxa"/>
          </w:tcPr>
          <w:p w14:paraId="3A9AD02F" w14:textId="3CA43089" w:rsidR="00B1585D" w:rsidRPr="00B1585D" w:rsidRDefault="00B1585D" w:rsidP="00B1585D">
            <w:pPr>
              <w:pStyle w:val="Tabletext"/>
              <w:jc w:val="center"/>
            </w:pPr>
            <w:r w:rsidRPr="00B1585D">
              <w:t>3.5 kg</w:t>
            </w:r>
          </w:p>
        </w:tc>
      </w:tr>
      <w:tr w:rsidR="00B1585D" w14:paraId="26F171D6" w14:textId="77777777" w:rsidTr="00B1585D">
        <w:tc>
          <w:tcPr>
            <w:tcW w:w="3096" w:type="dxa"/>
          </w:tcPr>
          <w:p w14:paraId="643108BF" w14:textId="1CAFA73B" w:rsidR="00B1585D" w:rsidRPr="00B1585D" w:rsidRDefault="00B1585D" w:rsidP="00B1585D">
            <w:pPr>
              <w:pStyle w:val="Tabletext"/>
              <w:jc w:val="center"/>
            </w:pPr>
            <w:r w:rsidRPr="00B1585D">
              <w:t>Small infant</w:t>
            </w:r>
          </w:p>
        </w:tc>
        <w:tc>
          <w:tcPr>
            <w:tcW w:w="3096" w:type="dxa"/>
          </w:tcPr>
          <w:p w14:paraId="48297C59" w14:textId="19AF384F" w:rsidR="00B1585D" w:rsidRPr="00B1585D" w:rsidRDefault="00B1585D" w:rsidP="00B1585D">
            <w:pPr>
              <w:pStyle w:val="Tabletext"/>
              <w:jc w:val="center"/>
            </w:pPr>
            <w:r w:rsidRPr="00B1585D">
              <w:t>&lt; 3 months</w:t>
            </w:r>
          </w:p>
        </w:tc>
        <w:tc>
          <w:tcPr>
            <w:tcW w:w="3096" w:type="dxa"/>
          </w:tcPr>
          <w:p w14:paraId="7A9450EC" w14:textId="45A78FD5" w:rsidR="00B1585D" w:rsidRPr="00B1585D" w:rsidRDefault="00B1585D" w:rsidP="00B1585D">
            <w:pPr>
              <w:pStyle w:val="Tabletext"/>
              <w:jc w:val="center"/>
            </w:pPr>
            <w:r w:rsidRPr="00B1585D">
              <w:t>6 kg</w:t>
            </w:r>
          </w:p>
        </w:tc>
      </w:tr>
      <w:tr w:rsidR="00B1585D" w14:paraId="20A2AF07" w14:textId="77777777" w:rsidTr="00B1585D">
        <w:tc>
          <w:tcPr>
            <w:tcW w:w="3096" w:type="dxa"/>
          </w:tcPr>
          <w:p w14:paraId="17A8DB36" w14:textId="4845BA77" w:rsidR="00B1585D" w:rsidRPr="00B1585D" w:rsidRDefault="00B1585D" w:rsidP="00B1585D">
            <w:pPr>
              <w:pStyle w:val="Tabletext"/>
              <w:jc w:val="center"/>
            </w:pPr>
            <w:r w:rsidRPr="00B1585D">
              <w:t>Large infant</w:t>
            </w:r>
          </w:p>
        </w:tc>
        <w:tc>
          <w:tcPr>
            <w:tcW w:w="3096" w:type="dxa"/>
          </w:tcPr>
          <w:p w14:paraId="43EE707F" w14:textId="360F4A23" w:rsidR="00B1585D" w:rsidRPr="00B1585D" w:rsidRDefault="00B1585D" w:rsidP="00B1585D">
            <w:pPr>
              <w:pStyle w:val="Tabletext"/>
              <w:jc w:val="center"/>
            </w:pPr>
            <w:r w:rsidRPr="00B1585D">
              <w:t>3-12 months</w:t>
            </w:r>
          </w:p>
        </w:tc>
        <w:tc>
          <w:tcPr>
            <w:tcW w:w="3096" w:type="dxa"/>
          </w:tcPr>
          <w:p w14:paraId="2D5E95B9" w14:textId="039BF191" w:rsidR="00B1585D" w:rsidRPr="00B1585D" w:rsidRDefault="00B1585D" w:rsidP="00B1585D">
            <w:pPr>
              <w:pStyle w:val="Tabletext"/>
              <w:jc w:val="center"/>
            </w:pPr>
            <w:r w:rsidRPr="00B1585D">
              <w:t>8-10 kg</w:t>
            </w:r>
          </w:p>
        </w:tc>
      </w:tr>
      <w:tr w:rsidR="00B1585D" w14:paraId="2701C2C6" w14:textId="77777777" w:rsidTr="00B1585D">
        <w:tc>
          <w:tcPr>
            <w:tcW w:w="3096" w:type="dxa"/>
          </w:tcPr>
          <w:p w14:paraId="1C216AB3" w14:textId="108EFAC8" w:rsidR="00B1585D" w:rsidRPr="00B1585D" w:rsidRDefault="00B1585D" w:rsidP="00B1585D">
            <w:pPr>
              <w:pStyle w:val="Tabletext"/>
              <w:jc w:val="center"/>
            </w:pPr>
            <w:r w:rsidRPr="00B1585D">
              <w:t>Small child</w:t>
            </w:r>
          </w:p>
        </w:tc>
        <w:tc>
          <w:tcPr>
            <w:tcW w:w="3096" w:type="dxa"/>
          </w:tcPr>
          <w:p w14:paraId="49070F9F" w14:textId="720FF92D" w:rsidR="00B1585D" w:rsidRPr="00B1585D" w:rsidRDefault="00B1585D" w:rsidP="00B1585D">
            <w:pPr>
              <w:pStyle w:val="Tabletext"/>
              <w:jc w:val="center"/>
            </w:pPr>
            <w:r w:rsidRPr="00B1585D">
              <w:t>1-4 years</w:t>
            </w:r>
          </w:p>
        </w:tc>
        <w:tc>
          <w:tcPr>
            <w:tcW w:w="3096" w:type="dxa"/>
          </w:tcPr>
          <w:p w14:paraId="2EEF2240" w14:textId="69D72250" w:rsidR="00B1585D" w:rsidRPr="00B1585D" w:rsidRDefault="00B1585D" w:rsidP="00B1585D">
            <w:pPr>
              <w:pStyle w:val="Tabletext"/>
              <w:jc w:val="center"/>
            </w:pPr>
            <w:r w:rsidRPr="00B1585D">
              <w:t>Weight (kg) = [Age] x 2 + 8</w:t>
            </w:r>
          </w:p>
        </w:tc>
      </w:tr>
      <w:tr w:rsidR="00B1585D" w14:paraId="6823FB97" w14:textId="77777777" w:rsidTr="00B1585D">
        <w:tc>
          <w:tcPr>
            <w:tcW w:w="3096" w:type="dxa"/>
          </w:tcPr>
          <w:p w14:paraId="0999F163" w14:textId="21D60A5A" w:rsidR="00B1585D" w:rsidRPr="00B1585D" w:rsidRDefault="00B1585D" w:rsidP="00B1585D">
            <w:pPr>
              <w:pStyle w:val="Tabletext"/>
              <w:jc w:val="center"/>
            </w:pPr>
            <w:r w:rsidRPr="00B1585D">
              <w:t>Medium child</w:t>
            </w:r>
          </w:p>
        </w:tc>
        <w:tc>
          <w:tcPr>
            <w:tcW w:w="3096" w:type="dxa"/>
          </w:tcPr>
          <w:p w14:paraId="71CE1311" w14:textId="2B57D5B2" w:rsidR="00B1585D" w:rsidRPr="00B1585D" w:rsidRDefault="00B1585D" w:rsidP="00B1585D">
            <w:pPr>
              <w:pStyle w:val="Tabletext"/>
              <w:jc w:val="center"/>
            </w:pPr>
            <w:r w:rsidRPr="00B1585D">
              <w:t>5-11 years</w:t>
            </w:r>
          </w:p>
        </w:tc>
        <w:tc>
          <w:tcPr>
            <w:tcW w:w="3096" w:type="dxa"/>
          </w:tcPr>
          <w:p w14:paraId="09BE648C" w14:textId="63ADCD93" w:rsidR="00B1585D" w:rsidRPr="00B1585D" w:rsidRDefault="00B1585D" w:rsidP="00B1585D">
            <w:pPr>
              <w:pStyle w:val="Tabletext"/>
              <w:jc w:val="center"/>
            </w:pPr>
            <w:r w:rsidRPr="00B1585D">
              <w:t>Weight (kg) = [Age] x 3.3</w:t>
            </w:r>
          </w:p>
        </w:tc>
      </w:tr>
    </w:tbl>
    <w:p w14:paraId="5E2D7CEE" w14:textId="77777777" w:rsidR="00F62638" w:rsidRPr="005336C2" w:rsidRDefault="00F62638" w:rsidP="00DD631F">
      <w:pPr>
        <w:pStyle w:val="Body"/>
      </w:pPr>
      <w:r>
        <w:br w:type="page"/>
      </w:r>
    </w:p>
    <w:p w14:paraId="69A889CA" w14:textId="27CC2F8C" w:rsidR="00AB45A3" w:rsidRDefault="00AB45A3" w:rsidP="00AB45A3">
      <w:pPr>
        <w:pStyle w:val="Heading2"/>
      </w:pPr>
      <w:bookmarkStart w:id="28" w:name="_Toc175140380"/>
      <w:r>
        <w:lastRenderedPageBreak/>
        <w:t>Glasgow coma scale (adult)</w:t>
      </w:r>
      <w:bookmarkEnd w:id="28"/>
    </w:p>
    <w:p w14:paraId="744D117C" w14:textId="3A07A482" w:rsidR="00AA36B9" w:rsidRPr="00E5319F" w:rsidRDefault="0026112A" w:rsidP="00AA36B9">
      <w:pPr>
        <w:pStyle w:val="Body"/>
        <w:rPr>
          <w:rFonts w:cs="Arial"/>
          <w:szCs w:val="21"/>
        </w:rPr>
      </w:pPr>
      <w:r>
        <w:rPr>
          <w:rFonts w:cs="Arial"/>
          <w:szCs w:val="21"/>
        </w:rPr>
        <w:t xml:space="preserve">The Glasgow coma score is used to objectively describe the extent of impaired consciousness in all types of acute medical and trauma patients. </w:t>
      </w:r>
      <w:r w:rsidR="00100ED1">
        <w:rPr>
          <w:rFonts w:cs="Arial"/>
          <w:szCs w:val="21"/>
        </w:rPr>
        <w:t>Any change in the patient’s GCS score should be noted and care should be escalated as appropriate</w:t>
      </w:r>
      <w:r w:rsidR="00B878C0">
        <w:rPr>
          <w:rFonts w:cs="Arial"/>
          <w:szCs w:val="21"/>
        </w:rPr>
        <w:t xml:space="preserve">. GCS should be expressed as a sum of </w:t>
      </w:r>
      <w:r w:rsidR="003C7283">
        <w:rPr>
          <w:rFonts w:cs="Arial"/>
          <w:szCs w:val="21"/>
        </w:rPr>
        <w:t>the following scores with a lower number representing a patient with a lower level of consciousness</w:t>
      </w:r>
      <w:r w:rsidR="00E362A9">
        <w:rPr>
          <w:rFonts w:cs="Arial"/>
          <w:szCs w:val="21"/>
        </w:rPr>
        <w:t>.</w:t>
      </w:r>
    </w:p>
    <w:p w14:paraId="5FB63FB0" w14:textId="77777777" w:rsidR="00E5319F" w:rsidRPr="00E5319F" w:rsidRDefault="00E5319F" w:rsidP="00E5319F">
      <w:pPr>
        <w:pStyle w:val="NormalWeb"/>
        <w:shd w:val="clear" w:color="auto" w:fill="FFFFFF"/>
        <w:spacing w:before="166" w:beforeAutospacing="0" w:after="166" w:afterAutospacing="0"/>
        <w:rPr>
          <w:rFonts w:ascii="Arial" w:hAnsi="Arial" w:cs="Arial"/>
          <w:b/>
          <w:bCs/>
          <w:color w:val="000000"/>
          <w:sz w:val="21"/>
          <w:szCs w:val="21"/>
        </w:rPr>
      </w:pPr>
      <w:r w:rsidRPr="00E5319F">
        <w:rPr>
          <w:rFonts w:ascii="Arial" w:hAnsi="Arial" w:cs="Arial"/>
          <w:b/>
          <w:bCs/>
          <w:color w:val="000000"/>
          <w:sz w:val="21"/>
          <w:szCs w:val="21"/>
        </w:rPr>
        <w:t>Best eye response (4)</w:t>
      </w:r>
    </w:p>
    <w:p w14:paraId="6DB61A4D" w14:textId="215E0692" w:rsidR="00E5319F" w:rsidRPr="00E5319F" w:rsidRDefault="00E5319F" w:rsidP="003C7283">
      <w:pPr>
        <w:pStyle w:val="halfrhythm"/>
        <w:numPr>
          <w:ilvl w:val="0"/>
          <w:numId w:val="71"/>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No eye opening</w:t>
      </w:r>
      <w:r w:rsidR="003C7283">
        <w:rPr>
          <w:rFonts w:ascii="Arial" w:hAnsi="Arial" w:cs="Arial"/>
          <w:color w:val="000000"/>
          <w:sz w:val="21"/>
          <w:szCs w:val="21"/>
        </w:rPr>
        <w:t xml:space="preserve"> – 1</w:t>
      </w:r>
    </w:p>
    <w:p w14:paraId="7E1BF43B" w14:textId="199F8EF5" w:rsidR="00E5319F" w:rsidRPr="00E5319F" w:rsidRDefault="00E5319F" w:rsidP="003C7283">
      <w:pPr>
        <w:pStyle w:val="halfrhythm"/>
        <w:numPr>
          <w:ilvl w:val="0"/>
          <w:numId w:val="71"/>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Eye opening to pain</w:t>
      </w:r>
      <w:r w:rsidR="003C7283">
        <w:rPr>
          <w:rFonts w:ascii="Arial" w:hAnsi="Arial" w:cs="Arial"/>
          <w:color w:val="000000"/>
          <w:sz w:val="21"/>
          <w:szCs w:val="21"/>
        </w:rPr>
        <w:t xml:space="preserve"> – 2 </w:t>
      </w:r>
    </w:p>
    <w:p w14:paraId="117569CE" w14:textId="17B06575" w:rsidR="00E5319F" w:rsidRPr="00E5319F" w:rsidRDefault="00E5319F" w:rsidP="003C7283">
      <w:pPr>
        <w:pStyle w:val="halfrhythm"/>
        <w:numPr>
          <w:ilvl w:val="0"/>
          <w:numId w:val="71"/>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Eye opening to sound</w:t>
      </w:r>
      <w:r w:rsidR="003C7283">
        <w:rPr>
          <w:rFonts w:ascii="Arial" w:hAnsi="Arial" w:cs="Arial"/>
          <w:color w:val="000000"/>
          <w:sz w:val="21"/>
          <w:szCs w:val="21"/>
        </w:rPr>
        <w:t xml:space="preserve"> - 3 </w:t>
      </w:r>
    </w:p>
    <w:p w14:paraId="6068CCBD" w14:textId="747B714B" w:rsidR="00E5319F" w:rsidRPr="00E5319F" w:rsidRDefault="00E5319F" w:rsidP="003C7283">
      <w:pPr>
        <w:pStyle w:val="halfrhythm"/>
        <w:numPr>
          <w:ilvl w:val="0"/>
          <w:numId w:val="71"/>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Eyes open spontaneously</w:t>
      </w:r>
      <w:r w:rsidR="003C7283">
        <w:rPr>
          <w:rFonts w:ascii="Arial" w:hAnsi="Arial" w:cs="Arial"/>
          <w:color w:val="000000"/>
          <w:sz w:val="21"/>
          <w:szCs w:val="21"/>
        </w:rPr>
        <w:t xml:space="preserve"> - 4</w:t>
      </w:r>
    </w:p>
    <w:p w14:paraId="2F8364C0" w14:textId="77777777" w:rsidR="00E5319F" w:rsidRPr="00E5319F" w:rsidRDefault="00E5319F" w:rsidP="00E5319F">
      <w:pPr>
        <w:pStyle w:val="NormalWeb"/>
        <w:shd w:val="clear" w:color="auto" w:fill="FFFFFF"/>
        <w:spacing w:before="166" w:beforeAutospacing="0" w:after="166" w:afterAutospacing="0"/>
        <w:rPr>
          <w:rFonts w:ascii="Arial" w:hAnsi="Arial" w:cs="Arial"/>
          <w:b/>
          <w:bCs/>
          <w:color w:val="000000"/>
          <w:sz w:val="21"/>
          <w:szCs w:val="21"/>
        </w:rPr>
      </w:pPr>
      <w:r w:rsidRPr="00E5319F">
        <w:rPr>
          <w:rFonts w:ascii="Arial" w:hAnsi="Arial" w:cs="Arial"/>
          <w:b/>
          <w:bCs/>
          <w:color w:val="000000"/>
          <w:sz w:val="21"/>
          <w:szCs w:val="21"/>
        </w:rPr>
        <w:t>Best verbal response (5)</w:t>
      </w:r>
    </w:p>
    <w:p w14:paraId="5EBCD76A" w14:textId="018D67F9" w:rsidR="00E5319F" w:rsidRPr="00E5319F" w:rsidRDefault="00E5319F" w:rsidP="003C7283">
      <w:pPr>
        <w:pStyle w:val="halfrhythm"/>
        <w:numPr>
          <w:ilvl w:val="0"/>
          <w:numId w:val="68"/>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No verbal response</w:t>
      </w:r>
      <w:r w:rsidR="003C7283">
        <w:rPr>
          <w:rFonts w:ascii="Arial" w:hAnsi="Arial" w:cs="Arial"/>
          <w:color w:val="000000"/>
          <w:sz w:val="21"/>
          <w:szCs w:val="21"/>
        </w:rPr>
        <w:t xml:space="preserve"> - 1</w:t>
      </w:r>
    </w:p>
    <w:p w14:paraId="0DA0EA28" w14:textId="7A8E9BF1" w:rsidR="00E5319F" w:rsidRPr="00E5319F" w:rsidRDefault="00E5319F" w:rsidP="003C7283">
      <w:pPr>
        <w:pStyle w:val="halfrhythm"/>
        <w:numPr>
          <w:ilvl w:val="0"/>
          <w:numId w:val="68"/>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Incomprehensible sounds</w:t>
      </w:r>
      <w:r w:rsidR="003C7283">
        <w:rPr>
          <w:rFonts w:ascii="Arial" w:hAnsi="Arial" w:cs="Arial"/>
          <w:color w:val="000000"/>
          <w:sz w:val="21"/>
          <w:szCs w:val="21"/>
        </w:rPr>
        <w:t xml:space="preserve"> - 2</w:t>
      </w:r>
    </w:p>
    <w:p w14:paraId="7143C28A" w14:textId="10711586" w:rsidR="00E5319F" w:rsidRPr="00E5319F" w:rsidRDefault="00E5319F" w:rsidP="003C7283">
      <w:pPr>
        <w:pStyle w:val="halfrhythm"/>
        <w:numPr>
          <w:ilvl w:val="0"/>
          <w:numId w:val="68"/>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Inappropriate words</w:t>
      </w:r>
      <w:r w:rsidR="003C7283">
        <w:rPr>
          <w:rFonts w:ascii="Arial" w:hAnsi="Arial" w:cs="Arial"/>
          <w:color w:val="000000"/>
          <w:sz w:val="21"/>
          <w:szCs w:val="21"/>
        </w:rPr>
        <w:t xml:space="preserve"> - 3</w:t>
      </w:r>
    </w:p>
    <w:p w14:paraId="4F8B294F" w14:textId="12E71C0F" w:rsidR="00E5319F" w:rsidRPr="00E5319F" w:rsidRDefault="00E5319F" w:rsidP="003C7283">
      <w:pPr>
        <w:pStyle w:val="halfrhythm"/>
        <w:numPr>
          <w:ilvl w:val="0"/>
          <w:numId w:val="68"/>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Confused</w:t>
      </w:r>
      <w:r w:rsidR="003C7283">
        <w:rPr>
          <w:rFonts w:ascii="Arial" w:hAnsi="Arial" w:cs="Arial"/>
          <w:color w:val="000000"/>
          <w:sz w:val="21"/>
          <w:szCs w:val="21"/>
        </w:rPr>
        <w:t xml:space="preserve"> - 4</w:t>
      </w:r>
    </w:p>
    <w:p w14:paraId="28BC9B3C" w14:textId="5EB3A78A" w:rsidR="00E5319F" w:rsidRPr="00E5319F" w:rsidRDefault="00E5319F" w:rsidP="003C7283">
      <w:pPr>
        <w:pStyle w:val="halfrhythm"/>
        <w:numPr>
          <w:ilvl w:val="0"/>
          <w:numId w:val="68"/>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Orientated</w:t>
      </w:r>
      <w:r w:rsidR="003C7283">
        <w:rPr>
          <w:rFonts w:ascii="Arial" w:hAnsi="Arial" w:cs="Arial"/>
          <w:color w:val="000000"/>
          <w:sz w:val="21"/>
          <w:szCs w:val="21"/>
        </w:rPr>
        <w:t xml:space="preserve"> - 5</w:t>
      </w:r>
    </w:p>
    <w:p w14:paraId="669C16F9" w14:textId="77777777" w:rsidR="00E5319F" w:rsidRPr="00E5319F" w:rsidRDefault="00E5319F" w:rsidP="00E5319F">
      <w:pPr>
        <w:pStyle w:val="NormalWeb"/>
        <w:shd w:val="clear" w:color="auto" w:fill="FFFFFF"/>
        <w:spacing w:before="166" w:beforeAutospacing="0" w:after="166" w:afterAutospacing="0"/>
        <w:rPr>
          <w:rFonts w:ascii="Arial" w:hAnsi="Arial" w:cs="Arial"/>
          <w:color w:val="000000"/>
          <w:sz w:val="21"/>
          <w:szCs w:val="21"/>
        </w:rPr>
      </w:pPr>
      <w:r w:rsidRPr="00E5319F">
        <w:rPr>
          <w:rFonts w:ascii="Arial" w:hAnsi="Arial" w:cs="Arial"/>
          <w:b/>
          <w:bCs/>
          <w:color w:val="000000"/>
          <w:sz w:val="21"/>
          <w:szCs w:val="21"/>
        </w:rPr>
        <w:t>Best motor response (6)</w:t>
      </w:r>
    </w:p>
    <w:p w14:paraId="0D2A47EB" w14:textId="2D2FD66E" w:rsidR="00E5319F" w:rsidRPr="00E5319F" w:rsidRDefault="00E5319F" w:rsidP="003C7283">
      <w:pPr>
        <w:pStyle w:val="halfrhythm"/>
        <w:numPr>
          <w:ilvl w:val="0"/>
          <w:numId w:val="69"/>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No motor response</w:t>
      </w:r>
      <w:r w:rsidR="003C7283">
        <w:rPr>
          <w:rFonts w:ascii="Arial" w:hAnsi="Arial" w:cs="Arial"/>
          <w:color w:val="000000"/>
          <w:sz w:val="21"/>
          <w:szCs w:val="21"/>
        </w:rPr>
        <w:t xml:space="preserve"> - 1</w:t>
      </w:r>
    </w:p>
    <w:p w14:paraId="2A15C6B5" w14:textId="7FB002C2" w:rsidR="00E5319F" w:rsidRPr="00E5319F" w:rsidRDefault="00E5319F" w:rsidP="003C7283">
      <w:pPr>
        <w:pStyle w:val="halfrhythm"/>
        <w:numPr>
          <w:ilvl w:val="0"/>
          <w:numId w:val="69"/>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Abnormal extension to pain </w:t>
      </w:r>
      <w:r w:rsidR="003C7283">
        <w:rPr>
          <w:rFonts w:ascii="Arial" w:hAnsi="Arial" w:cs="Arial"/>
          <w:color w:val="000000"/>
          <w:sz w:val="21"/>
          <w:szCs w:val="21"/>
        </w:rPr>
        <w:t>- 2</w:t>
      </w:r>
    </w:p>
    <w:p w14:paraId="2074DA68" w14:textId="76AE439B" w:rsidR="00E5319F" w:rsidRPr="00E5319F" w:rsidRDefault="00E5319F" w:rsidP="003C7283">
      <w:pPr>
        <w:pStyle w:val="halfrhythm"/>
        <w:numPr>
          <w:ilvl w:val="0"/>
          <w:numId w:val="69"/>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Abnormal flexion to pain </w:t>
      </w:r>
      <w:r w:rsidR="003C7283">
        <w:rPr>
          <w:rFonts w:ascii="Arial" w:hAnsi="Arial" w:cs="Arial"/>
          <w:color w:val="000000"/>
          <w:sz w:val="21"/>
          <w:szCs w:val="21"/>
        </w:rPr>
        <w:t>- 3</w:t>
      </w:r>
    </w:p>
    <w:p w14:paraId="3DEB9AA7" w14:textId="4C6B492B" w:rsidR="00E5319F" w:rsidRPr="00E5319F" w:rsidRDefault="00E5319F" w:rsidP="003C7283">
      <w:pPr>
        <w:pStyle w:val="halfrhythm"/>
        <w:numPr>
          <w:ilvl w:val="0"/>
          <w:numId w:val="69"/>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Withdrawal from pain</w:t>
      </w:r>
      <w:r w:rsidR="003C7283">
        <w:rPr>
          <w:rFonts w:ascii="Arial" w:hAnsi="Arial" w:cs="Arial"/>
          <w:color w:val="000000"/>
          <w:sz w:val="21"/>
          <w:szCs w:val="21"/>
        </w:rPr>
        <w:t xml:space="preserve"> – 4 </w:t>
      </w:r>
    </w:p>
    <w:p w14:paraId="1298CE77" w14:textId="268859E3" w:rsidR="00E5319F" w:rsidRPr="00E5319F" w:rsidRDefault="00E5319F" w:rsidP="003C7283">
      <w:pPr>
        <w:pStyle w:val="halfrhythm"/>
        <w:numPr>
          <w:ilvl w:val="0"/>
          <w:numId w:val="69"/>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Locali</w:t>
      </w:r>
      <w:r w:rsidR="00AB45A3">
        <w:rPr>
          <w:rFonts w:ascii="Arial" w:hAnsi="Arial" w:cs="Arial"/>
          <w:color w:val="000000"/>
          <w:sz w:val="21"/>
          <w:szCs w:val="21"/>
        </w:rPr>
        <w:t>s</w:t>
      </w:r>
      <w:r w:rsidRPr="00E5319F">
        <w:rPr>
          <w:rFonts w:ascii="Arial" w:hAnsi="Arial" w:cs="Arial"/>
          <w:color w:val="000000"/>
          <w:sz w:val="21"/>
          <w:szCs w:val="21"/>
        </w:rPr>
        <w:t>ing pain</w:t>
      </w:r>
      <w:r w:rsidR="003C7283">
        <w:rPr>
          <w:rFonts w:ascii="Arial" w:hAnsi="Arial" w:cs="Arial"/>
          <w:color w:val="000000"/>
          <w:sz w:val="21"/>
          <w:szCs w:val="21"/>
        </w:rPr>
        <w:t xml:space="preserve"> - 5</w:t>
      </w:r>
    </w:p>
    <w:p w14:paraId="0B355DE3" w14:textId="7F6DAFB0" w:rsidR="00E362A9" w:rsidRDefault="00E5319F" w:rsidP="003C7283">
      <w:pPr>
        <w:pStyle w:val="halfrhythm"/>
        <w:numPr>
          <w:ilvl w:val="0"/>
          <w:numId w:val="69"/>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Obeys commands</w:t>
      </w:r>
      <w:r w:rsidR="003C7283">
        <w:rPr>
          <w:rFonts w:ascii="Arial" w:hAnsi="Arial" w:cs="Arial"/>
          <w:color w:val="000000"/>
          <w:sz w:val="21"/>
          <w:szCs w:val="21"/>
        </w:rPr>
        <w:t xml:space="preserve"> </w:t>
      </w:r>
      <w:r w:rsidR="00E362A9">
        <w:rPr>
          <w:rFonts w:ascii="Arial" w:hAnsi="Arial" w:cs="Arial"/>
          <w:color w:val="000000"/>
          <w:sz w:val="21"/>
          <w:szCs w:val="21"/>
        </w:rPr>
        <w:t>–</w:t>
      </w:r>
      <w:r w:rsidR="003C7283">
        <w:rPr>
          <w:rFonts w:ascii="Arial" w:hAnsi="Arial" w:cs="Arial"/>
          <w:color w:val="000000"/>
          <w:sz w:val="21"/>
          <w:szCs w:val="21"/>
        </w:rPr>
        <w:t xml:space="preserve"> 6</w:t>
      </w:r>
    </w:p>
    <w:p w14:paraId="686A95CD" w14:textId="1EB79E19" w:rsidR="00AB45A3" w:rsidRDefault="00AB45A3" w:rsidP="00AB45A3">
      <w:pPr>
        <w:pStyle w:val="Heading2"/>
      </w:pPr>
      <w:bookmarkStart w:id="29" w:name="_Toc175140381"/>
      <w:r>
        <w:t>Glasgow coma scale (paediatric)</w:t>
      </w:r>
      <w:bookmarkEnd w:id="29"/>
    </w:p>
    <w:p w14:paraId="0B345F8F" w14:textId="1C075577" w:rsidR="00E362A9" w:rsidRPr="00E362A9" w:rsidRDefault="002C4E25" w:rsidP="00E362A9">
      <w:pPr>
        <w:pStyle w:val="Body"/>
      </w:pPr>
      <w:r>
        <w:t xml:space="preserve">The following paediatric GCS should be used to assess children </w:t>
      </w:r>
      <w:r w:rsidR="00DC49A1">
        <w:rPr>
          <w:rFonts w:cs="Arial"/>
        </w:rPr>
        <w:t>≤</w:t>
      </w:r>
      <w:r w:rsidR="00DC49A1">
        <w:t>4 years of age. Children &gt; 4 years of age they be assessed against the adult GCS.</w:t>
      </w:r>
    </w:p>
    <w:p w14:paraId="3C8DB188" w14:textId="77777777" w:rsidR="002C7D39" w:rsidRPr="00E5319F" w:rsidRDefault="002C7D39" w:rsidP="002C7D39">
      <w:pPr>
        <w:pStyle w:val="NormalWeb"/>
        <w:shd w:val="clear" w:color="auto" w:fill="FFFFFF"/>
        <w:spacing w:before="166" w:beforeAutospacing="0" w:after="166" w:afterAutospacing="0"/>
        <w:rPr>
          <w:rFonts w:ascii="Arial" w:hAnsi="Arial" w:cs="Arial"/>
          <w:b/>
          <w:bCs/>
          <w:color w:val="000000"/>
          <w:sz w:val="21"/>
          <w:szCs w:val="21"/>
        </w:rPr>
      </w:pPr>
      <w:r w:rsidRPr="00E5319F">
        <w:rPr>
          <w:rFonts w:ascii="Arial" w:hAnsi="Arial" w:cs="Arial"/>
          <w:b/>
          <w:bCs/>
          <w:color w:val="000000"/>
          <w:sz w:val="21"/>
          <w:szCs w:val="21"/>
        </w:rPr>
        <w:t>Best eye response (4)</w:t>
      </w:r>
    </w:p>
    <w:p w14:paraId="22E08121" w14:textId="77777777" w:rsidR="002C7D39" w:rsidRPr="00E5319F" w:rsidRDefault="002C7D39" w:rsidP="002C7D39">
      <w:pPr>
        <w:pStyle w:val="halfrhythm"/>
        <w:numPr>
          <w:ilvl w:val="0"/>
          <w:numId w:val="71"/>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No eye opening</w:t>
      </w:r>
      <w:r>
        <w:rPr>
          <w:rFonts w:ascii="Arial" w:hAnsi="Arial" w:cs="Arial"/>
          <w:color w:val="000000"/>
          <w:sz w:val="21"/>
          <w:szCs w:val="21"/>
        </w:rPr>
        <w:t xml:space="preserve"> – 1</w:t>
      </w:r>
    </w:p>
    <w:p w14:paraId="19C696D9" w14:textId="77777777" w:rsidR="002C7D39" w:rsidRPr="00E5319F" w:rsidRDefault="002C7D39" w:rsidP="002C7D39">
      <w:pPr>
        <w:pStyle w:val="halfrhythm"/>
        <w:numPr>
          <w:ilvl w:val="0"/>
          <w:numId w:val="71"/>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Eye opening to pain</w:t>
      </w:r>
      <w:r>
        <w:rPr>
          <w:rFonts w:ascii="Arial" w:hAnsi="Arial" w:cs="Arial"/>
          <w:color w:val="000000"/>
          <w:sz w:val="21"/>
          <w:szCs w:val="21"/>
        </w:rPr>
        <w:t xml:space="preserve"> – 2 </w:t>
      </w:r>
    </w:p>
    <w:p w14:paraId="7295BDB9" w14:textId="77777777" w:rsidR="002C7D39" w:rsidRPr="00E5319F" w:rsidRDefault="002C7D39" w:rsidP="002C7D39">
      <w:pPr>
        <w:pStyle w:val="halfrhythm"/>
        <w:numPr>
          <w:ilvl w:val="0"/>
          <w:numId w:val="71"/>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Eye opening to sound</w:t>
      </w:r>
      <w:r>
        <w:rPr>
          <w:rFonts w:ascii="Arial" w:hAnsi="Arial" w:cs="Arial"/>
          <w:color w:val="000000"/>
          <w:sz w:val="21"/>
          <w:szCs w:val="21"/>
        </w:rPr>
        <w:t xml:space="preserve"> - 3 </w:t>
      </w:r>
    </w:p>
    <w:p w14:paraId="759C5991" w14:textId="77777777" w:rsidR="002C7D39" w:rsidRPr="00E5319F" w:rsidRDefault="002C7D39" w:rsidP="002C7D39">
      <w:pPr>
        <w:pStyle w:val="halfrhythm"/>
        <w:numPr>
          <w:ilvl w:val="0"/>
          <w:numId w:val="71"/>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Eyes open spontaneously</w:t>
      </w:r>
      <w:r>
        <w:rPr>
          <w:rFonts w:ascii="Arial" w:hAnsi="Arial" w:cs="Arial"/>
          <w:color w:val="000000"/>
          <w:sz w:val="21"/>
          <w:szCs w:val="21"/>
        </w:rPr>
        <w:t xml:space="preserve"> - 4</w:t>
      </w:r>
    </w:p>
    <w:p w14:paraId="0F35BBC2" w14:textId="77777777" w:rsidR="00D407D4" w:rsidRDefault="00D407D4" w:rsidP="002C7D39">
      <w:pPr>
        <w:pStyle w:val="NormalWeb"/>
        <w:shd w:val="clear" w:color="auto" w:fill="FFFFFF"/>
        <w:spacing w:before="166" w:beforeAutospacing="0" w:after="166" w:afterAutospacing="0"/>
        <w:rPr>
          <w:rFonts w:ascii="Arial" w:hAnsi="Arial" w:cs="Arial"/>
          <w:b/>
          <w:bCs/>
          <w:color w:val="000000"/>
          <w:sz w:val="21"/>
          <w:szCs w:val="21"/>
        </w:rPr>
      </w:pPr>
    </w:p>
    <w:p w14:paraId="50BAA534" w14:textId="77777777" w:rsidR="00D407D4" w:rsidRDefault="00D407D4" w:rsidP="002C7D39">
      <w:pPr>
        <w:pStyle w:val="NormalWeb"/>
        <w:shd w:val="clear" w:color="auto" w:fill="FFFFFF"/>
        <w:spacing w:before="166" w:beforeAutospacing="0" w:after="166" w:afterAutospacing="0"/>
        <w:rPr>
          <w:rFonts w:ascii="Arial" w:hAnsi="Arial" w:cs="Arial"/>
          <w:b/>
          <w:bCs/>
          <w:color w:val="000000"/>
          <w:sz w:val="21"/>
          <w:szCs w:val="21"/>
        </w:rPr>
      </w:pPr>
    </w:p>
    <w:p w14:paraId="4E2B9846" w14:textId="77777777" w:rsidR="00D407D4" w:rsidRDefault="00D407D4" w:rsidP="002C7D39">
      <w:pPr>
        <w:pStyle w:val="NormalWeb"/>
        <w:shd w:val="clear" w:color="auto" w:fill="FFFFFF"/>
        <w:spacing w:before="166" w:beforeAutospacing="0" w:after="166" w:afterAutospacing="0"/>
        <w:rPr>
          <w:rFonts w:ascii="Arial" w:hAnsi="Arial" w:cs="Arial"/>
          <w:b/>
          <w:bCs/>
          <w:color w:val="000000"/>
          <w:sz w:val="21"/>
          <w:szCs w:val="21"/>
        </w:rPr>
      </w:pPr>
    </w:p>
    <w:p w14:paraId="0A24F728" w14:textId="2360A877" w:rsidR="002C7D39" w:rsidRPr="00E5319F" w:rsidRDefault="002C7D39" w:rsidP="002C7D39">
      <w:pPr>
        <w:pStyle w:val="NormalWeb"/>
        <w:shd w:val="clear" w:color="auto" w:fill="FFFFFF"/>
        <w:spacing w:before="166" w:beforeAutospacing="0" w:after="166" w:afterAutospacing="0"/>
        <w:rPr>
          <w:rFonts w:ascii="Arial" w:hAnsi="Arial" w:cs="Arial"/>
          <w:b/>
          <w:bCs/>
          <w:color w:val="000000"/>
          <w:sz w:val="21"/>
          <w:szCs w:val="21"/>
        </w:rPr>
      </w:pPr>
      <w:r w:rsidRPr="00E5319F">
        <w:rPr>
          <w:rFonts w:ascii="Arial" w:hAnsi="Arial" w:cs="Arial"/>
          <w:b/>
          <w:bCs/>
          <w:color w:val="000000"/>
          <w:sz w:val="21"/>
          <w:szCs w:val="21"/>
        </w:rPr>
        <w:lastRenderedPageBreak/>
        <w:t>Best verbal response (5)</w:t>
      </w:r>
    </w:p>
    <w:p w14:paraId="472A672A" w14:textId="77777777" w:rsidR="002C7D39" w:rsidRPr="00E5319F" w:rsidRDefault="002C7D39" w:rsidP="002C7D39">
      <w:pPr>
        <w:pStyle w:val="halfrhythm"/>
        <w:numPr>
          <w:ilvl w:val="0"/>
          <w:numId w:val="68"/>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No verbal response</w:t>
      </w:r>
      <w:r>
        <w:rPr>
          <w:rFonts w:ascii="Arial" w:hAnsi="Arial" w:cs="Arial"/>
          <w:color w:val="000000"/>
          <w:sz w:val="21"/>
          <w:szCs w:val="21"/>
        </w:rPr>
        <w:t xml:space="preserve"> - 1</w:t>
      </w:r>
    </w:p>
    <w:p w14:paraId="40C4817C" w14:textId="2D0217BA" w:rsidR="002C7D39" w:rsidRPr="00E5319F" w:rsidRDefault="000F58C9" w:rsidP="002C7D39">
      <w:pPr>
        <w:pStyle w:val="halfrhythm"/>
        <w:numPr>
          <w:ilvl w:val="0"/>
          <w:numId w:val="68"/>
        </w:numPr>
        <w:shd w:val="clear" w:color="auto" w:fill="FFFFFF"/>
        <w:spacing w:before="166" w:beforeAutospacing="0" w:after="166" w:afterAutospacing="0"/>
        <w:rPr>
          <w:rFonts w:ascii="Arial" w:hAnsi="Arial" w:cs="Arial"/>
          <w:color w:val="000000"/>
          <w:sz w:val="21"/>
          <w:szCs w:val="21"/>
        </w:rPr>
      </w:pPr>
      <w:r>
        <w:rPr>
          <w:rFonts w:ascii="Arial" w:hAnsi="Arial" w:cs="Arial"/>
          <w:color w:val="000000"/>
          <w:sz w:val="21"/>
          <w:szCs w:val="21"/>
        </w:rPr>
        <w:t>Moans to pain</w:t>
      </w:r>
      <w:r w:rsidR="002C7D39">
        <w:rPr>
          <w:rFonts w:ascii="Arial" w:hAnsi="Arial" w:cs="Arial"/>
          <w:color w:val="000000"/>
          <w:sz w:val="21"/>
          <w:szCs w:val="21"/>
        </w:rPr>
        <w:t xml:space="preserve"> - 2</w:t>
      </w:r>
    </w:p>
    <w:p w14:paraId="4DA859F9" w14:textId="5CA8D1BB" w:rsidR="002C7D39" w:rsidRPr="00E5319F" w:rsidRDefault="000F58C9" w:rsidP="002C7D39">
      <w:pPr>
        <w:pStyle w:val="halfrhythm"/>
        <w:numPr>
          <w:ilvl w:val="0"/>
          <w:numId w:val="68"/>
        </w:numPr>
        <w:shd w:val="clear" w:color="auto" w:fill="FFFFFF"/>
        <w:spacing w:before="166" w:beforeAutospacing="0" w:after="166" w:afterAutospacing="0"/>
        <w:rPr>
          <w:rFonts w:ascii="Arial" w:hAnsi="Arial" w:cs="Arial"/>
          <w:color w:val="000000"/>
          <w:sz w:val="21"/>
          <w:szCs w:val="21"/>
        </w:rPr>
      </w:pPr>
      <w:r>
        <w:rPr>
          <w:rFonts w:ascii="Arial" w:hAnsi="Arial" w:cs="Arial"/>
          <w:color w:val="000000"/>
          <w:sz w:val="21"/>
          <w:szCs w:val="21"/>
        </w:rPr>
        <w:t>Persistently irritable</w:t>
      </w:r>
      <w:r w:rsidR="002C7D39">
        <w:rPr>
          <w:rFonts w:ascii="Arial" w:hAnsi="Arial" w:cs="Arial"/>
          <w:color w:val="000000"/>
          <w:sz w:val="21"/>
          <w:szCs w:val="21"/>
        </w:rPr>
        <w:t xml:space="preserve"> - 3</w:t>
      </w:r>
    </w:p>
    <w:p w14:paraId="4E907CD3" w14:textId="1AC7453B" w:rsidR="002C7D39" w:rsidRPr="00E5319F" w:rsidRDefault="002C7D39" w:rsidP="002C7D39">
      <w:pPr>
        <w:pStyle w:val="halfrhythm"/>
        <w:numPr>
          <w:ilvl w:val="0"/>
          <w:numId w:val="68"/>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C</w:t>
      </w:r>
      <w:r w:rsidR="000F58C9">
        <w:rPr>
          <w:rFonts w:ascii="Arial" w:hAnsi="Arial" w:cs="Arial"/>
          <w:color w:val="000000"/>
          <w:sz w:val="21"/>
          <w:szCs w:val="21"/>
        </w:rPr>
        <w:t>ries but consolable</w:t>
      </w:r>
      <w:r>
        <w:rPr>
          <w:rFonts w:ascii="Arial" w:hAnsi="Arial" w:cs="Arial"/>
          <w:color w:val="000000"/>
          <w:sz w:val="21"/>
          <w:szCs w:val="21"/>
        </w:rPr>
        <w:t xml:space="preserve"> - 4</w:t>
      </w:r>
    </w:p>
    <w:p w14:paraId="18117C8D" w14:textId="0A5502CA" w:rsidR="002C7D39" w:rsidRPr="00E5319F" w:rsidRDefault="000F58C9" w:rsidP="002C7D39">
      <w:pPr>
        <w:pStyle w:val="halfrhythm"/>
        <w:numPr>
          <w:ilvl w:val="0"/>
          <w:numId w:val="68"/>
        </w:numPr>
        <w:shd w:val="clear" w:color="auto" w:fill="FFFFFF"/>
        <w:spacing w:before="166" w:beforeAutospacing="0" w:after="166" w:afterAutospacing="0"/>
        <w:rPr>
          <w:rFonts w:ascii="Arial" w:hAnsi="Arial" w:cs="Arial"/>
          <w:color w:val="000000"/>
          <w:sz w:val="21"/>
          <w:szCs w:val="21"/>
        </w:rPr>
      </w:pPr>
      <w:r>
        <w:rPr>
          <w:rFonts w:ascii="Arial" w:hAnsi="Arial" w:cs="Arial"/>
          <w:color w:val="000000"/>
          <w:sz w:val="21"/>
          <w:szCs w:val="21"/>
        </w:rPr>
        <w:t>Appropriate words/social smile</w:t>
      </w:r>
      <w:r w:rsidR="002C7D39">
        <w:rPr>
          <w:rFonts w:ascii="Arial" w:hAnsi="Arial" w:cs="Arial"/>
          <w:color w:val="000000"/>
          <w:sz w:val="21"/>
          <w:szCs w:val="21"/>
        </w:rPr>
        <w:t xml:space="preserve"> - 5</w:t>
      </w:r>
    </w:p>
    <w:p w14:paraId="71E3F527" w14:textId="77777777" w:rsidR="002C7D39" w:rsidRPr="00E5319F" w:rsidRDefault="002C7D39" w:rsidP="002C7D39">
      <w:pPr>
        <w:pStyle w:val="NormalWeb"/>
        <w:shd w:val="clear" w:color="auto" w:fill="FFFFFF"/>
        <w:spacing w:before="166" w:beforeAutospacing="0" w:after="166" w:afterAutospacing="0"/>
        <w:rPr>
          <w:rFonts w:ascii="Arial" w:hAnsi="Arial" w:cs="Arial"/>
          <w:color w:val="000000"/>
          <w:sz w:val="21"/>
          <w:szCs w:val="21"/>
        </w:rPr>
      </w:pPr>
      <w:r w:rsidRPr="00E5319F">
        <w:rPr>
          <w:rFonts w:ascii="Arial" w:hAnsi="Arial" w:cs="Arial"/>
          <w:b/>
          <w:bCs/>
          <w:color w:val="000000"/>
          <w:sz w:val="21"/>
          <w:szCs w:val="21"/>
        </w:rPr>
        <w:t>Best motor response (6)</w:t>
      </w:r>
    </w:p>
    <w:p w14:paraId="5140C164" w14:textId="77777777" w:rsidR="002C7D39" w:rsidRPr="00E5319F" w:rsidRDefault="002C7D39" w:rsidP="002C7D39">
      <w:pPr>
        <w:pStyle w:val="halfrhythm"/>
        <w:numPr>
          <w:ilvl w:val="0"/>
          <w:numId w:val="69"/>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No motor response</w:t>
      </w:r>
      <w:r>
        <w:rPr>
          <w:rFonts w:ascii="Arial" w:hAnsi="Arial" w:cs="Arial"/>
          <w:color w:val="000000"/>
          <w:sz w:val="21"/>
          <w:szCs w:val="21"/>
        </w:rPr>
        <w:t xml:space="preserve"> - 1</w:t>
      </w:r>
    </w:p>
    <w:p w14:paraId="3C480CA5" w14:textId="77777777" w:rsidR="002C7D39" w:rsidRPr="00E5319F" w:rsidRDefault="002C7D39" w:rsidP="002C7D39">
      <w:pPr>
        <w:pStyle w:val="halfrhythm"/>
        <w:numPr>
          <w:ilvl w:val="0"/>
          <w:numId w:val="69"/>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Abnormal extension to pain </w:t>
      </w:r>
      <w:r>
        <w:rPr>
          <w:rFonts w:ascii="Arial" w:hAnsi="Arial" w:cs="Arial"/>
          <w:color w:val="000000"/>
          <w:sz w:val="21"/>
          <w:szCs w:val="21"/>
        </w:rPr>
        <w:t>- 2</w:t>
      </w:r>
    </w:p>
    <w:p w14:paraId="3319DE53" w14:textId="77777777" w:rsidR="002C7D39" w:rsidRPr="00E5319F" w:rsidRDefault="002C7D39" w:rsidP="002C7D39">
      <w:pPr>
        <w:pStyle w:val="halfrhythm"/>
        <w:numPr>
          <w:ilvl w:val="0"/>
          <w:numId w:val="69"/>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Abnormal flexion to pain </w:t>
      </w:r>
      <w:r>
        <w:rPr>
          <w:rFonts w:ascii="Arial" w:hAnsi="Arial" w:cs="Arial"/>
          <w:color w:val="000000"/>
          <w:sz w:val="21"/>
          <w:szCs w:val="21"/>
        </w:rPr>
        <w:t>- 3</w:t>
      </w:r>
    </w:p>
    <w:p w14:paraId="0272DB77" w14:textId="77777777" w:rsidR="002C7D39" w:rsidRPr="00E5319F" w:rsidRDefault="002C7D39" w:rsidP="002C7D39">
      <w:pPr>
        <w:pStyle w:val="halfrhythm"/>
        <w:numPr>
          <w:ilvl w:val="0"/>
          <w:numId w:val="69"/>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Withdrawal from pain</w:t>
      </w:r>
      <w:r>
        <w:rPr>
          <w:rFonts w:ascii="Arial" w:hAnsi="Arial" w:cs="Arial"/>
          <w:color w:val="000000"/>
          <w:sz w:val="21"/>
          <w:szCs w:val="21"/>
        </w:rPr>
        <w:t xml:space="preserve"> – 4 </w:t>
      </w:r>
    </w:p>
    <w:p w14:paraId="0B5A1862" w14:textId="4E65D5B9" w:rsidR="002C7D39" w:rsidRPr="00E5319F" w:rsidRDefault="002C7D39" w:rsidP="002C7D39">
      <w:pPr>
        <w:pStyle w:val="halfrhythm"/>
        <w:numPr>
          <w:ilvl w:val="0"/>
          <w:numId w:val="69"/>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Locali</w:t>
      </w:r>
      <w:r w:rsidR="00AB45A3">
        <w:rPr>
          <w:rFonts w:ascii="Arial" w:hAnsi="Arial" w:cs="Arial"/>
          <w:color w:val="000000"/>
          <w:sz w:val="21"/>
          <w:szCs w:val="21"/>
        </w:rPr>
        <w:t>s</w:t>
      </w:r>
      <w:r w:rsidRPr="00E5319F">
        <w:rPr>
          <w:rFonts w:ascii="Arial" w:hAnsi="Arial" w:cs="Arial"/>
          <w:color w:val="000000"/>
          <w:sz w:val="21"/>
          <w:szCs w:val="21"/>
        </w:rPr>
        <w:t>ing pain</w:t>
      </w:r>
      <w:r>
        <w:rPr>
          <w:rFonts w:ascii="Arial" w:hAnsi="Arial" w:cs="Arial"/>
          <w:color w:val="000000"/>
          <w:sz w:val="21"/>
          <w:szCs w:val="21"/>
        </w:rPr>
        <w:t xml:space="preserve"> - 5</w:t>
      </w:r>
    </w:p>
    <w:p w14:paraId="1A662B44" w14:textId="77777777" w:rsidR="002C7D39" w:rsidRDefault="002C7D39" w:rsidP="002C7D39">
      <w:pPr>
        <w:pStyle w:val="halfrhythm"/>
        <w:numPr>
          <w:ilvl w:val="0"/>
          <w:numId w:val="69"/>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Obeys commands</w:t>
      </w:r>
      <w:r>
        <w:rPr>
          <w:rFonts w:ascii="Arial" w:hAnsi="Arial" w:cs="Arial"/>
          <w:color w:val="000000"/>
          <w:sz w:val="21"/>
          <w:szCs w:val="21"/>
        </w:rPr>
        <w:t xml:space="preserve"> – 6</w:t>
      </w:r>
    </w:p>
    <w:p w14:paraId="3899C0D9" w14:textId="0272F3F5" w:rsidR="00AB45A3" w:rsidRDefault="00AB45A3" w:rsidP="00AB45A3">
      <w:pPr>
        <w:pStyle w:val="Heading2"/>
      </w:pPr>
      <w:bookmarkStart w:id="30" w:name="_Toc175140382"/>
      <w:r>
        <w:t>AVPU scale</w:t>
      </w:r>
      <w:bookmarkEnd w:id="30"/>
    </w:p>
    <w:p w14:paraId="6E5C43E8" w14:textId="788D5BB8" w:rsidR="00336104" w:rsidRDefault="00B46D54" w:rsidP="00336104">
      <w:pPr>
        <w:pStyle w:val="Body"/>
      </w:pPr>
      <w:r>
        <w:t>AVPU is a straightforward scale used to rapidly assess a patient’s neurological and physiological status</w:t>
      </w:r>
      <w:r w:rsidR="00A06E8C">
        <w:t xml:space="preserve"> by assessing the patient’s level of consciousness, responsiveness and mental status.</w:t>
      </w:r>
    </w:p>
    <w:p w14:paraId="05302B1D" w14:textId="0DE9F9BF" w:rsidR="00B878C0" w:rsidRPr="00B878C0" w:rsidRDefault="00B878C0" w:rsidP="00B878C0">
      <w:pPr>
        <w:pStyle w:val="Body"/>
        <w:numPr>
          <w:ilvl w:val="0"/>
          <w:numId w:val="70"/>
        </w:numPr>
      </w:pPr>
      <w:r w:rsidRPr="00B878C0">
        <w:t>Alert: The patient is aware of the examiner and can respond to the environment around them independently. The patient can also follow commands, open their eyes spontaneously, and track objects</w:t>
      </w:r>
    </w:p>
    <w:p w14:paraId="23F2A338" w14:textId="641EDD4B" w:rsidR="00B878C0" w:rsidRPr="00B878C0" w:rsidRDefault="00B878C0" w:rsidP="00B878C0">
      <w:pPr>
        <w:pStyle w:val="Body"/>
        <w:numPr>
          <w:ilvl w:val="0"/>
          <w:numId w:val="70"/>
        </w:numPr>
      </w:pPr>
      <w:r w:rsidRPr="00B878C0">
        <w:t>Verbally Responsive: The patient's eyes do not open spontaneously. The patient's eyes open only in response to a verbal stimulus directed toward them. The patient can react to that verbal stimulus directly and in a meaningful way</w:t>
      </w:r>
    </w:p>
    <w:p w14:paraId="2E6C7137" w14:textId="0F1C6CFA" w:rsidR="00B878C0" w:rsidRPr="00B878C0" w:rsidRDefault="00B878C0" w:rsidP="00B878C0">
      <w:pPr>
        <w:pStyle w:val="Body"/>
        <w:numPr>
          <w:ilvl w:val="0"/>
          <w:numId w:val="70"/>
        </w:numPr>
      </w:pPr>
      <w:r w:rsidRPr="00B878C0">
        <w:t>Painfully Responsive: The patient's eyes do not open spontaneously. The patient will only respond to the application of painful stimuli by an examiner. The patient may move, moan, or cry out directly in response to the painful stimuli</w:t>
      </w:r>
    </w:p>
    <w:p w14:paraId="1140049A" w14:textId="77777777" w:rsidR="00B878C0" w:rsidRPr="00B878C0" w:rsidRDefault="00B878C0" w:rsidP="00B878C0">
      <w:pPr>
        <w:pStyle w:val="Body"/>
        <w:numPr>
          <w:ilvl w:val="0"/>
          <w:numId w:val="70"/>
        </w:numPr>
      </w:pPr>
      <w:r w:rsidRPr="00B878C0">
        <w:t>Unresponsive: The patient does not respond spontaneously. The patient does not respond to verbal or painful stimuli.</w:t>
      </w:r>
    </w:p>
    <w:p w14:paraId="63C9FA8F" w14:textId="77777777" w:rsidR="00A06E8C" w:rsidRPr="00336104" w:rsidRDefault="00A06E8C" w:rsidP="00336104">
      <w:pPr>
        <w:pStyle w:val="Body"/>
      </w:pPr>
    </w:p>
    <w:p w14:paraId="1754B502" w14:textId="77777777" w:rsidR="00D65B27" w:rsidRDefault="00D65B27">
      <w:pPr>
        <w:spacing w:after="0" w:line="240" w:lineRule="auto"/>
        <w:rPr>
          <w:b/>
          <w:color w:val="CD3668"/>
          <w:sz w:val="32"/>
          <w:szCs w:val="28"/>
        </w:rPr>
      </w:pPr>
      <w:r>
        <w:br w:type="page"/>
      </w:r>
    </w:p>
    <w:p w14:paraId="121E99F8" w14:textId="3540F06F" w:rsidR="00F62638" w:rsidRDefault="00F62638" w:rsidP="00943D57">
      <w:pPr>
        <w:pStyle w:val="Heading2"/>
      </w:pPr>
      <w:bookmarkStart w:id="31" w:name="_Toc175140383"/>
      <w:r>
        <w:lastRenderedPageBreak/>
        <w:t xml:space="preserve">Time critical </w:t>
      </w:r>
      <w:r w:rsidRPr="00943D57">
        <w:t>guidelines</w:t>
      </w:r>
      <w:bookmarkEnd w:id="31"/>
    </w:p>
    <w:p w14:paraId="3B057AF6" w14:textId="27F59B8A" w:rsidR="00F62638" w:rsidRPr="00C01EBE" w:rsidRDefault="00F62638" w:rsidP="00C01EBE">
      <w:pPr>
        <w:pStyle w:val="Body"/>
      </w:pPr>
      <w:r>
        <w:t xml:space="preserve">The Victorian </w:t>
      </w:r>
      <w:r w:rsidR="00DD631F">
        <w:t>t</w:t>
      </w:r>
      <w:r>
        <w:t xml:space="preserve">ime </w:t>
      </w:r>
      <w:r w:rsidR="00DD631F">
        <w:t>c</w:t>
      </w:r>
      <w:r>
        <w:t xml:space="preserve">ritical </w:t>
      </w:r>
      <w:r w:rsidR="00DD631F">
        <w:t>g</w:t>
      </w:r>
      <w:r>
        <w:t xml:space="preserve">uidelines are designed to prompt expeditious transport to highest level of trauma service </w:t>
      </w:r>
      <w:r w:rsidR="0067431D">
        <w:t>accessible</w:t>
      </w:r>
      <w:r>
        <w:t xml:space="preserve"> within 60 minutes. NEPT crew </w:t>
      </w:r>
      <w:r w:rsidRPr="00C01EBE">
        <w:t xml:space="preserve">members should use this to determine whether a patient is trauma time critical. Where a patient is trauma time critical, the use of NEPT as a routine transport option is not endorsed. </w:t>
      </w:r>
    </w:p>
    <w:p w14:paraId="5C4B0E3A" w14:textId="38FF23FC" w:rsidR="00F62638" w:rsidRDefault="00F62638" w:rsidP="00C01EBE">
      <w:pPr>
        <w:pStyle w:val="Body"/>
      </w:pPr>
      <w:r w:rsidRPr="00C01EBE">
        <w:t>NEPT resources may be used to transport trauma time critical patients at the request of a registered nurse, registered paramedic or medical practitioner working in the</w:t>
      </w:r>
      <w:r w:rsidRPr="00312EC9">
        <w:t xml:space="preserve"> AV communications centre</w:t>
      </w:r>
      <w:r>
        <w:t xml:space="preserve"> to avoid the possibility of a patient suffering an adverse event or dying. Where this occurs, NEPT crew members must receive a destination hospital at the time such an authorisation or request is provided. </w:t>
      </w:r>
    </w:p>
    <w:p w14:paraId="1ADBBE28" w14:textId="77777777" w:rsidR="00C62C12" w:rsidRDefault="00C62C12" w:rsidP="00C62C12">
      <w:pPr>
        <w:pStyle w:val="Heading3"/>
      </w:pPr>
      <w:r>
        <w:t>Actual time critical</w:t>
      </w:r>
    </w:p>
    <w:p w14:paraId="1022D2D7" w14:textId="77777777" w:rsidR="00C62C12" w:rsidRDefault="00C62C12" w:rsidP="00C62C12">
      <w:pPr>
        <w:pStyle w:val="Body"/>
      </w:pPr>
      <w:r>
        <w:t>Vital signs indicating time criticality following potential major trauma</w:t>
      </w:r>
    </w:p>
    <w:p w14:paraId="22FF3AFA" w14:textId="77777777" w:rsidR="00C62C12" w:rsidRDefault="00C62C12" w:rsidP="00C62C12">
      <w:pPr>
        <w:pStyle w:val="Bullet1"/>
      </w:pPr>
      <w:r>
        <w:t>HR &lt; 60 or &gt; 120</w:t>
      </w:r>
    </w:p>
    <w:p w14:paraId="34865D7E" w14:textId="77777777" w:rsidR="00C62C12" w:rsidRDefault="00C62C12" w:rsidP="00C62C12">
      <w:pPr>
        <w:pStyle w:val="Bullet1"/>
      </w:pPr>
      <w:r>
        <w:t>RR &lt; 10 or &gt; 30</w:t>
      </w:r>
    </w:p>
    <w:p w14:paraId="21BD67FE" w14:textId="77777777" w:rsidR="00C62C12" w:rsidRDefault="00C62C12" w:rsidP="00C62C12">
      <w:pPr>
        <w:pStyle w:val="Bullet1"/>
      </w:pPr>
      <w:r>
        <w:t>Systolic BP &lt; 90mmHg</w:t>
      </w:r>
    </w:p>
    <w:p w14:paraId="7A4B3E1B" w14:textId="77777777" w:rsidR="00C62C12" w:rsidRDefault="00C62C12" w:rsidP="00C62C12">
      <w:pPr>
        <w:pStyle w:val="Bullet1"/>
      </w:pPr>
      <w:r>
        <w:t>SPO</w:t>
      </w:r>
      <w:r w:rsidRPr="00114A10">
        <w:rPr>
          <w:vertAlign w:val="subscript"/>
        </w:rPr>
        <w:t>2</w:t>
      </w:r>
      <w:r>
        <w:t xml:space="preserve"> &lt; 90%</w:t>
      </w:r>
    </w:p>
    <w:p w14:paraId="339A92E9" w14:textId="77777777" w:rsidR="00C62C12" w:rsidRDefault="00C62C12" w:rsidP="00C62C12">
      <w:pPr>
        <w:pStyle w:val="Bullet1"/>
      </w:pPr>
      <w:r>
        <w:t xml:space="preserve">If </w:t>
      </w:r>
      <w:r>
        <w:rPr>
          <w:rFonts w:cs="Arial"/>
        </w:rPr>
        <w:t>≥</w:t>
      </w:r>
      <w:r>
        <w:t xml:space="preserve"> 16 years </w:t>
      </w:r>
    </w:p>
    <w:p w14:paraId="4C02CD49" w14:textId="77777777" w:rsidR="00C62C12" w:rsidRDefault="00C62C12" w:rsidP="00C62C12">
      <w:pPr>
        <w:pStyle w:val="Bullet2"/>
      </w:pPr>
      <w:r>
        <w:t>GCS &lt;13</w:t>
      </w:r>
    </w:p>
    <w:p w14:paraId="228A3ECA" w14:textId="77777777" w:rsidR="00C62C12" w:rsidRDefault="00C62C12" w:rsidP="00C62C12">
      <w:pPr>
        <w:pStyle w:val="Bullet1"/>
      </w:pPr>
      <w:r>
        <w:t xml:space="preserve">If </w:t>
      </w:r>
      <w:r>
        <w:rPr>
          <w:rFonts w:cs="Arial"/>
        </w:rPr>
        <w:t>≤</w:t>
      </w:r>
      <w:r>
        <w:t>15 years</w:t>
      </w:r>
    </w:p>
    <w:p w14:paraId="2C9799FC" w14:textId="05F7F60E" w:rsidR="00C62C12" w:rsidRDefault="00C62C12" w:rsidP="00C62C12">
      <w:pPr>
        <w:pStyle w:val="Bullet2"/>
      </w:pPr>
      <w:r>
        <w:t>GCS &lt;15</w:t>
      </w:r>
    </w:p>
    <w:p w14:paraId="4D341DD3" w14:textId="26103A7F" w:rsidR="00C62C12" w:rsidRDefault="00C62C12" w:rsidP="00C62C12">
      <w:pPr>
        <w:pStyle w:val="Bullet1"/>
      </w:pPr>
      <w:r w:rsidRPr="00C62C12">
        <w:t>Patient</w:t>
      </w:r>
      <w:r>
        <w:t xml:space="preserve"> &gt; 65 years old who suffered a fall &lt; 1 m in the metropolitan region with an isolated reduction in GCS</w:t>
      </w:r>
    </w:p>
    <w:p w14:paraId="4FDFB2A9" w14:textId="5369A174" w:rsidR="00F62638" w:rsidRDefault="00C62C12" w:rsidP="00C62C12">
      <w:pPr>
        <w:pStyle w:val="Heading3"/>
      </w:pPr>
      <w:r>
        <w:t xml:space="preserve">Potential time critical </w:t>
      </w:r>
    </w:p>
    <w:p w14:paraId="0C09B7DB" w14:textId="55C09351" w:rsidR="00C62C12" w:rsidRDefault="00C62C12" w:rsidP="00C62C12">
      <w:pPr>
        <w:pStyle w:val="Body"/>
      </w:pPr>
      <w:r>
        <w:t>Specific injuries that may meet potential major trauma criteria if found in combination with high</w:t>
      </w:r>
      <w:r w:rsidR="008B6D91">
        <w:t>-</w:t>
      </w:r>
      <w:r>
        <w:t>risk criteria.</w:t>
      </w:r>
    </w:p>
    <w:p w14:paraId="6BDF1443" w14:textId="5D81511C" w:rsidR="00C62C12" w:rsidRDefault="00C62C12" w:rsidP="00C62C12">
      <w:pPr>
        <w:pStyle w:val="Heading4"/>
      </w:pPr>
      <w:r>
        <w:t>Blunt injuries</w:t>
      </w:r>
    </w:p>
    <w:p w14:paraId="68194805" w14:textId="508D676B" w:rsidR="00C62C12" w:rsidRDefault="00C62C12" w:rsidP="00C62C12">
      <w:pPr>
        <w:pStyle w:val="Bullet1"/>
      </w:pPr>
      <w:r>
        <w:t xml:space="preserve">Serious injury to a single body region such that specialised care or intervention may be required or such that life, limb or </w:t>
      </w:r>
      <w:r w:rsidDel="0017425A">
        <w:t>long</w:t>
      </w:r>
      <w:r w:rsidR="0017425A">
        <w:t>-term</w:t>
      </w:r>
      <w:r>
        <w:t xml:space="preserve"> quality of life may be at risk</w:t>
      </w:r>
    </w:p>
    <w:p w14:paraId="2CECE76C" w14:textId="728DBA1B" w:rsidR="00C62C12" w:rsidRDefault="00C62C12" w:rsidP="00C62C12">
      <w:pPr>
        <w:pStyle w:val="Bullet1"/>
      </w:pPr>
      <w:r>
        <w:t>Significant injuries involving more than one body region.</w:t>
      </w:r>
    </w:p>
    <w:p w14:paraId="1776DA87" w14:textId="77777777" w:rsidR="00C62C12" w:rsidRDefault="00C62C12" w:rsidP="00C62C12">
      <w:pPr>
        <w:pStyle w:val="Heading4"/>
      </w:pPr>
      <w:r w:rsidRPr="00C62C12">
        <w:t>Specific</w:t>
      </w:r>
      <w:r>
        <w:t xml:space="preserve"> injuries</w:t>
      </w:r>
    </w:p>
    <w:p w14:paraId="45AA1AAD" w14:textId="7DE900BE" w:rsidR="00C62C12" w:rsidRDefault="00C62C12" w:rsidP="00C62C12">
      <w:pPr>
        <w:pStyle w:val="Bullet1"/>
      </w:pPr>
      <w:r>
        <w:t>Limb amputation or limb threatening injury</w:t>
      </w:r>
    </w:p>
    <w:p w14:paraId="29CE2A14" w14:textId="47CC54B4" w:rsidR="00C62C12" w:rsidRDefault="00C62C12" w:rsidP="00C62C12">
      <w:pPr>
        <w:pStyle w:val="Bullet1"/>
      </w:pPr>
      <w:r>
        <w:t>Suspected spinal cord injury or spinal fracture</w:t>
      </w:r>
    </w:p>
    <w:p w14:paraId="653102D3" w14:textId="04DA5BA8" w:rsidR="00C62C12" w:rsidRDefault="00C62C12" w:rsidP="00C62C12">
      <w:pPr>
        <w:pStyle w:val="Bullet1"/>
      </w:pPr>
      <w:r>
        <w:t xml:space="preserve">Burns &gt; 20% TBSA (&gt; 10% if </w:t>
      </w:r>
      <w:r>
        <w:rPr>
          <w:rFonts w:cs="Arial"/>
        </w:rPr>
        <w:t xml:space="preserve">≤ </w:t>
      </w:r>
      <w:r>
        <w:t>15 years old or suspected respiratory tract burns)</w:t>
      </w:r>
    </w:p>
    <w:p w14:paraId="24465662" w14:textId="47FADC7A" w:rsidR="00C62C12" w:rsidRDefault="00C62C12" w:rsidP="00C62C12">
      <w:pPr>
        <w:pStyle w:val="Bullet1"/>
      </w:pPr>
      <w:r>
        <w:t>High voltage (&gt;1000 volts) burn injury</w:t>
      </w:r>
    </w:p>
    <w:p w14:paraId="396CBF80" w14:textId="77777777" w:rsidR="00C62C12" w:rsidRDefault="00C62C12" w:rsidP="00C62C12">
      <w:pPr>
        <w:pStyle w:val="Bullet1"/>
      </w:pPr>
      <w:r>
        <w:t>Serious crush injury</w:t>
      </w:r>
    </w:p>
    <w:p w14:paraId="1BFB596F" w14:textId="77777777" w:rsidR="00C62C12" w:rsidRDefault="00C62C12" w:rsidP="00C62C12">
      <w:pPr>
        <w:pStyle w:val="Bullet1"/>
      </w:pPr>
      <w:r>
        <w:t>Major compound fracture or open dislocation</w:t>
      </w:r>
    </w:p>
    <w:p w14:paraId="14A2B930" w14:textId="77777777" w:rsidR="00C62C12" w:rsidRDefault="00C62C12" w:rsidP="00C62C12">
      <w:pPr>
        <w:pStyle w:val="Bullet1"/>
      </w:pPr>
      <w:r>
        <w:t>Fracture to 2 or more femur/tibia/humerus</w:t>
      </w:r>
    </w:p>
    <w:p w14:paraId="41A73350" w14:textId="6ECE83B7" w:rsidR="00C62C12" w:rsidRDefault="00C62C12" w:rsidP="00C62C12">
      <w:pPr>
        <w:pStyle w:val="Bullet1"/>
      </w:pPr>
      <w:r>
        <w:t>Fractured pelvis.</w:t>
      </w:r>
    </w:p>
    <w:p w14:paraId="46686BD7" w14:textId="283C560E" w:rsidR="00C62C12" w:rsidRDefault="00C62C12" w:rsidP="00C01EBE">
      <w:pPr>
        <w:pStyle w:val="Bodyafterbullets"/>
      </w:pPr>
      <w:r>
        <w:t>Assess the above and if present in combination with the following high-risk criteria, manage as major trauma.</w:t>
      </w:r>
    </w:p>
    <w:p w14:paraId="2EFDE089" w14:textId="28C7DD12" w:rsidR="00C62C12" w:rsidRDefault="00C62C12" w:rsidP="00C62C12">
      <w:pPr>
        <w:pStyle w:val="Heading4"/>
      </w:pPr>
      <w:r>
        <w:lastRenderedPageBreak/>
        <w:t>Mechanism of injury</w:t>
      </w:r>
    </w:p>
    <w:p w14:paraId="5C9BC1E8" w14:textId="77777777" w:rsidR="00C62C12" w:rsidRPr="00C62C12" w:rsidRDefault="00C62C12" w:rsidP="00C62C12">
      <w:pPr>
        <w:pStyle w:val="Bullet1"/>
      </w:pPr>
      <w:r>
        <w:t>Motor/</w:t>
      </w:r>
      <w:r w:rsidRPr="00C62C12">
        <w:t>cyclist impact &gt; 30kph</w:t>
      </w:r>
    </w:p>
    <w:p w14:paraId="5E6ACED3" w14:textId="77777777" w:rsidR="00C62C12" w:rsidRPr="00C62C12" w:rsidRDefault="00C62C12" w:rsidP="00C62C12">
      <w:pPr>
        <w:pStyle w:val="Bullet1"/>
      </w:pPr>
      <w:r w:rsidRPr="00C62C12">
        <w:t xml:space="preserve">High speed MCA </w:t>
      </w:r>
    </w:p>
    <w:p w14:paraId="428D63EC" w14:textId="5BC56157" w:rsidR="00C62C12" w:rsidRPr="00C62C12" w:rsidRDefault="00C62C12" w:rsidP="00C62C12">
      <w:pPr>
        <w:pStyle w:val="Bullet1"/>
      </w:pPr>
      <w:r w:rsidRPr="00C62C12">
        <w:t>Ped</w:t>
      </w:r>
      <w:r w:rsidR="001D67C4">
        <w:t>e</w:t>
      </w:r>
      <w:r w:rsidRPr="00C62C12">
        <w:t>strian impact</w:t>
      </w:r>
    </w:p>
    <w:p w14:paraId="453F2475" w14:textId="77777777" w:rsidR="00C62C12" w:rsidRPr="00C62C12" w:rsidRDefault="00C62C12" w:rsidP="00C62C12">
      <w:pPr>
        <w:pStyle w:val="Bullet1"/>
      </w:pPr>
      <w:r w:rsidRPr="00C62C12">
        <w:t>Ejection from vehicle</w:t>
      </w:r>
    </w:p>
    <w:p w14:paraId="22668089" w14:textId="77777777" w:rsidR="00C62C12" w:rsidRPr="00C62C12" w:rsidRDefault="00C62C12" w:rsidP="00C62C12">
      <w:pPr>
        <w:pStyle w:val="Bullet1"/>
      </w:pPr>
      <w:r w:rsidRPr="00C62C12">
        <w:t>Prolonged extrication</w:t>
      </w:r>
    </w:p>
    <w:p w14:paraId="515DCE0D" w14:textId="77777777" w:rsidR="00C62C12" w:rsidRPr="00C62C12" w:rsidRDefault="00C62C12" w:rsidP="00C62C12">
      <w:pPr>
        <w:pStyle w:val="Bullet1"/>
      </w:pPr>
      <w:r w:rsidRPr="00C62C12">
        <w:t>Fall from height &gt; 3m</w:t>
      </w:r>
    </w:p>
    <w:p w14:paraId="16B6B11A" w14:textId="77777777" w:rsidR="00C62C12" w:rsidRPr="00C62C12" w:rsidRDefault="00C62C12" w:rsidP="00C62C12">
      <w:pPr>
        <w:pStyle w:val="Bullet1"/>
      </w:pPr>
      <w:r w:rsidRPr="00C62C12">
        <w:t>Struck on head by object falling &gt; 3m</w:t>
      </w:r>
    </w:p>
    <w:p w14:paraId="79B4E6E4" w14:textId="323B1820" w:rsidR="00C62C12" w:rsidRDefault="00C62C12" w:rsidP="00C62C12">
      <w:pPr>
        <w:pStyle w:val="Bullet1"/>
      </w:pPr>
      <w:r w:rsidRPr="00C62C12">
        <w:t>Explosion</w:t>
      </w:r>
      <w:r w:rsidR="00391956">
        <w:t>.</w:t>
      </w:r>
    </w:p>
    <w:p w14:paraId="2C0ABEBA" w14:textId="2BC46303" w:rsidR="00C62C12" w:rsidRDefault="008B6D91" w:rsidP="00C62C12">
      <w:pPr>
        <w:pStyle w:val="Heading4"/>
      </w:pPr>
      <w:r>
        <w:t>Co</w:t>
      </w:r>
      <w:r w:rsidR="00C62C12">
        <w:t>-</w:t>
      </w:r>
      <w:r w:rsidR="00C62C12" w:rsidRPr="00C62C12">
        <w:t>morbidities</w:t>
      </w:r>
    </w:p>
    <w:p w14:paraId="3343AFD3" w14:textId="77777777" w:rsidR="00C62C12" w:rsidRPr="00C62C12" w:rsidRDefault="00C62C12" w:rsidP="00C62C12">
      <w:pPr>
        <w:pStyle w:val="Bullet1"/>
      </w:pPr>
      <w:r>
        <w:t xml:space="preserve">Age &lt; 12 or &gt; </w:t>
      </w:r>
      <w:r w:rsidRPr="00C62C12">
        <w:t>55, OR</w:t>
      </w:r>
    </w:p>
    <w:p w14:paraId="53901246" w14:textId="77777777" w:rsidR="00C62C12" w:rsidRDefault="00C62C12" w:rsidP="00C62C12">
      <w:pPr>
        <w:pStyle w:val="Bullet1"/>
      </w:pPr>
      <w:r w:rsidRPr="00C62C12">
        <w:t>Pregnant, OR</w:t>
      </w:r>
    </w:p>
    <w:p w14:paraId="4F1781EA" w14:textId="12434C2E" w:rsidR="00F62638" w:rsidRDefault="00C62C12" w:rsidP="00DD631F">
      <w:pPr>
        <w:pStyle w:val="Bullet1"/>
      </w:pPr>
      <w:r>
        <w:t>Significant underlying medical condition.</w:t>
      </w:r>
    </w:p>
    <w:p w14:paraId="53DFC779" w14:textId="77777777" w:rsidR="00F62638" w:rsidRPr="00641727" w:rsidRDefault="00F62638" w:rsidP="00DD631F">
      <w:pPr>
        <w:pStyle w:val="Body"/>
      </w:pPr>
      <w:r>
        <w:br w:type="page"/>
      </w:r>
    </w:p>
    <w:p w14:paraId="4AF44226" w14:textId="77777777" w:rsidR="00F62638" w:rsidRDefault="00F62638" w:rsidP="00943D57">
      <w:pPr>
        <w:pStyle w:val="Heading2"/>
      </w:pPr>
      <w:bookmarkStart w:id="32" w:name="_Toc175140384"/>
      <w:r>
        <w:lastRenderedPageBreak/>
        <w:t xml:space="preserve">Sedation </w:t>
      </w:r>
      <w:r w:rsidRPr="00943D57">
        <w:t>assessment</w:t>
      </w:r>
      <w:r>
        <w:t xml:space="preserve"> tool (SAT score)</w:t>
      </w:r>
      <w:bookmarkEnd w:id="32"/>
    </w:p>
    <w:p w14:paraId="210B19D4" w14:textId="4DF43370" w:rsidR="00F62638" w:rsidRPr="00C01EBE" w:rsidRDefault="00F62638" w:rsidP="00C01EBE">
      <w:pPr>
        <w:pStyle w:val="Body"/>
      </w:pPr>
      <w:r>
        <w:t xml:space="preserve">Occasions may arise where NEPT services are engaged to transport an agitated patient or a patient suffering from an acute mental health episode. The SAT score should be used as a guide to determine whether transport is able to be facilitated by NEPT </w:t>
      </w:r>
      <w:r w:rsidRPr="00C01EBE">
        <w:t xml:space="preserve">services. See </w:t>
      </w:r>
      <w:r w:rsidR="001A37AD" w:rsidRPr="000B0E9C">
        <w:t xml:space="preserve">Appendix </w:t>
      </w:r>
      <w:r w:rsidR="008B6D91">
        <w:t>4</w:t>
      </w:r>
      <w:r w:rsidR="001A37AD">
        <w:t xml:space="preserve">: </w:t>
      </w:r>
      <w:r w:rsidR="008B6D91">
        <w:t>Information about the transport of mental health pa</w:t>
      </w:r>
      <w:r w:rsidR="00E937F7">
        <w:t>t</w:t>
      </w:r>
      <w:r w:rsidR="008B6D91">
        <w:t>ients</w:t>
      </w:r>
      <w:r w:rsidRPr="00C01EBE">
        <w:t xml:space="preserve"> by NEPT services</w:t>
      </w:r>
      <w:r w:rsidR="008B6D91">
        <w:t xml:space="preserve"> for further information</w:t>
      </w:r>
      <w:r w:rsidRPr="00C01EBE">
        <w:t xml:space="preserve">. </w:t>
      </w:r>
    </w:p>
    <w:p w14:paraId="5ECA065E" w14:textId="64E8BC38" w:rsidR="00F62638" w:rsidRPr="00C01EBE" w:rsidRDefault="00F62638" w:rsidP="00C01EBE">
      <w:pPr>
        <w:pStyle w:val="Body"/>
      </w:pPr>
      <w:r w:rsidRPr="00C01EBE">
        <w:t xml:space="preserve">Undifferentiated agitation (that is, not linked to a known mental health condition or past history of behaviour) is unlikely to be NEPT suitable and should prompt concern as this may be due to physiological distress, and care should be escalated. </w:t>
      </w:r>
    </w:p>
    <w:p w14:paraId="00292898" w14:textId="4F8994BF" w:rsidR="00F62638" w:rsidRDefault="00F62638" w:rsidP="00C01EBE">
      <w:pPr>
        <w:pStyle w:val="Body"/>
      </w:pPr>
      <w:r w:rsidRPr="00C01EBE">
        <w:t>NEPT crew members should conduct a risk assessment prior to transport and escalate concerns if there is a reasonable belief that transport cannot be safely undertaken. The administration of sedation is not authorised for NEPT, however NEPT may transport</w:t>
      </w:r>
      <w:r>
        <w:t xml:space="preserve"> patients who have received sedation.</w:t>
      </w:r>
    </w:p>
    <w:p w14:paraId="2CC8153F" w14:textId="712E5B76" w:rsidR="0072419F" w:rsidRPr="00404109" w:rsidRDefault="0072419F" w:rsidP="0072419F">
      <w:pPr>
        <w:pStyle w:val="Tablecaption"/>
      </w:pPr>
      <w:r w:rsidRPr="00E937F7">
        <w:t xml:space="preserve">Table 7. </w:t>
      </w:r>
      <w:r w:rsidR="00E937F7">
        <w:t>Sedation assessment tool</w:t>
      </w:r>
    </w:p>
    <w:tbl>
      <w:tblPr>
        <w:tblStyle w:val="TableGrid"/>
        <w:tblW w:w="0" w:type="auto"/>
        <w:tblLook w:val="04A0" w:firstRow="1" w:lastRow="0" w:firstColumn="1" w:lastColumn="0" w:noHBand="0" w:noVBand="1"/>
      </w:tblPr>
      <w:tblGrid>
        <w:gridCol w:w="2547"/>
        <w:gridCol w:w="3645"/>
        <w:gridCol w:w="3096"/>
      </w:tblGrid>
      <w:tr w:rsidR="001A444E" w14:paraId="6ED8C31D" w14:textId="77777777" w:rsidTr="001A444E">
        <w:tc>
          <w:tcPr>
            <w:tcW w:w="2547" w:type="dxa"/>
          </w:tcPr>
          <w:p w14:paraId="0C04951A" w14:textId="6EA66B05" w:rsidR="001A444E" w:rsidRPr="001A444E" w:rsidRDefault="001A444E" w:rsidP="001A444E">
            <w:pPr>
              <w:pStyle w:val="Tablecolhead"/>
            </w:pPr>
            <w:r w:rsidRPr="001A444E">
              <w:t xml:space="preserve">Score </w:t>
            </w:r>
          </w:p>
        </w:tc>
        <w:tc>
          <w:tcPr>
            <w:tcW w:w="3645" w:type="dxa"/>
          </w:tcPr>
          <w:p w14:paraId="26D8CA68" w14:textId="01649A74" w:rsidR="001A444E" w:rsidRPr="001A444E" w:rsidRDefault="001A444E" w:rsidP="001A444E">
            <w:pPr>
              <w:pStyle w:val="Tablecolhead"/>
            </w:pPr>
            <w:r w:rsidRPr="001A444E">
              <w:t>Responsiveness</w:t>
            </w:r>
          </w:p>
        </w:tc>
        <w:tc>
          <w:tcPr>
            <w:tcW w:w="3096" w:type="dxa"/>
          </w:tcPr>
          <w:p w14:paraId="65D9C7F4" w14:textId="0B85FC88" w:rsidR="001A444E" w:rsidRPr="001A444E" w:rsidRDefault="001A444E" w:rsidP="001A444E">
            <w:pPr>
              <w:pStyle w:val="Tablecolhead"/>
            </w:pPr>
            <w:r w:rsidRPr="001A444E">
              <w:t xml:space="preserve">Speech </w:t>
            </w:r>
          </w:p>
        </w:tc>
      </w:tr>
      <w:tr w:rsidR="001A444E" w14:paraId="7B7E1245" w14:textId="77777777" w:rsidTr="001A444E">
        <w:tc>
          <w:tcPr>
            <w:tcW w:w="2547" w:type="dxa"/>
          </w:tcPr>
          <w:p w14:paraId="0CC229D2" w14:textId="2E359D37" w:rsidR="001A444E" w:rsidRPr="001A444E" w:rsidRDefault="001A444E" w:rsidP="001A444E">
            <w:pPr>
              <w:pStyle w:val="Tabletext"/>
            </w:pPr>
            <w:r w:rsidRPr="001A444E">
              <w:t>+3</w:t>
            </w:r>
          </w:p>
        </w:tc>
        <w:tc>
          <w:tcPr>
            <w:tcW w:w="3645" w:type="dxa"/>
          </w:tcPr>
          <w:p w14:paraId="0FCB218D" w14:textId="59DD019C" w:rsidR="001A444E" w:rsidRPr="001A444E" w:rsidRDefault="001A444E" w:rsidP="001A444E">
            <w:pPr>
              <w:pStyle w:val="Tabletext"/>
            </w:pPr>
            <w:r w:rsidRPr="001A444E">
              <w:t>Combative, violent out of control</w:t>
            </w:r>
          </w:p>
        </w:tc>
        <w:tc>
          <w:tcPr>
            <w:tcW w:w="3096" w:type="dxa"/>
          </w:tcPr>
          <w:p w14:paraId="7ED2E3E7" w14:textId="0E93AFD4" w:rsidR="001A444E" w:rsidRPr="001A444E" w:rsidRDefault="001A444E" w:rsidP="001A444E">
            <w:pPr>
              <w:pStyle w:val="Tabletext"/>
            </w:pPr>
            <w:r w:rsidRPr="001A444E">
              <w:t>Continual loud outbursts</w:t>
            </w:r>
          </w:p>
        </w:tc>
      </w:tr>
      <w:tr w:rsidR="001A444E" w14:paraId="3DD5C814" w14:textId="77777777" w:rsidTr="001A444E">
        <w:tc>
          <w:tcPr>
            <w:tcW w:w="2547" w:type="dxa"/>
          </w:tcPr>
          <w:p w14:paraId="2E8FDCED" w14:textId="52CD1442" w:rsidR="001A444E" w:rsidRPr="001A444E" w:rsidRDefault="001A444E" w:rsidP="001A444E">
            <w:pPr>
              <w:pStyle w:val="Tabletext"/>
            </w:pPr>
            <w:r w:rsidRPr="001A444E">
              <w:t>+2</w:t>
            </w:r>
          </w:p>
        </w:tc>
        <w:tc>
          <w:tcPr>
            <w:tcW w:w="3645" w:type="dxa"/>
          </w:tcPr>
          <w:p w14:paraId="601B2D50" w14:textId="208F0351" w:rsidR="001A444E" w:rsidRPr="001A444E" w:rsidRDefault="001A444E" w:rsidP="001A444E">
            <w:pPr>
              <w:pStyle w:val="Tabletext"/>
            </w:pPr>
            <w:r w:rsidRPr="001A444E">
              <w:t>Very anxious and agitated</w:t>
            </w:r>
          </w:p>
        </w:tc>
        <w:tc>
          <w:tcPr>
            <w:tcW w:w="3096" w:type="dxa"/>
          </w:tcPr>
          <w:p w14:paraId="0DA63F44" w14:textId="297EFE03" w:rsidR="001A444E" w:rsidRPr="001A444E" w:rsidRDefault="001A444E" w:rsidP="001A444E">
            <w:pPr>
              <w:pStyle w:val="Tabletext"/>
            </w:pPr>
            <w:r w:rsidRPr="001A444E">
              <w:t>Loud outbursts</w:t>
            </w:r>
          </w:p>
        </w:tc>
      </w:tr>
      <w:tr w:rsidR="001A444E" w14:paraId="3B4985AE" w14:textId="77777777" w:rsidTr="001A444E">
        <w:tc>
          <w:tcPr>
            <w:tcW w:w="2547" w:type="dxa"/>
          </w:tcPr>
          <w:p w14:paraId="4D697FD5" w14:textId="07E38CCA" w:rsidR="001A444E" w:rsidRPr="001A444E" w:rsidRDefault="001A444E" w:rsidP="001A444E">
            <w:pPr>
              <w:pStyle w:val="Tabletext"/>
            </w:pPr>
            <w:r w:rsidRPr="001A444E">
              <w:t>+1 (medium-high acuity cut-off)</w:t>
            </w:r>
          </w:p>
        </w:tc>
        <w:tc>
          <w:tcPr>
            <w:tcW w:w="3645" w:type="dxa"/>
          </w:tcPr>
          <w:p w14:paraId="6359DCAD" w14:textId="3F9CD0BD" w:rsidR="001A444E" w:rsidRPr="001A444E" w:rsidRDefault="001A444E" w:rsidP="001A444E">
            <w:pPr>
              <w:pStyle w:val="Tabletext"/>
            </w:pPr>
            <w:r w:rsidRPr="001A444E">
              <w:t>Anxious or restless</w:t>
            </w:r>
          </w:p>
        </w:tc>
        <w:tc>
          <w:tcPr>
            <w:tcW w:w="3096" w:type="dxa"/>
          </w:tcPr>
          <w:p w14:paraId="0973D1EF" w14:textId="7E00B4B4" w:rsidR="001A444E" w:rsidRPr="001A444E" w:rsidRDefault="001A444E" w:rsidP="001A444E">
            <w:pPr>
              <w:pStyle w:val="Tabletext"/>
            </w:pPr>
            <w:r w:rsidRPr="001A444E">
              <w:t>Normal or talkative</w:t>
            </w:r>
          </w:p>
        </w:tc>
      </w:tr>
      <w:tr w:rsidR="001A444E" w14:paraId="26E49DEE" w14:textId="77777777" w:rsidTr="001A444E">
        <w:tc>
          <w:tcPr>
            <w:tcW w:w="2547" w:type="dxa"/>
          </w:tcPr>
          <w:p w14:paraId="0E9A4579" w14:textId="7C21599E" w:rsidR="001A444E" w:rsidRPr="001A444E" w:rsidRDefault="001A444E" w:rsidP="001A444E">
            <w:pPr>
              <w:pStyle w:val="Tabletext"/>
            </w:pPr>
            <w:r w:rsidRPr="001A444E">
              <w:t>0 (low-acuity cut-off)</w:t>
            </w:r>
          </w:p>
        </w:tc>
        <w:tc>
          <w:tcPr>
            <w:tcW w:w="3645" w:type="dxa"/>
          </w:tcPr>
          <w:p w14:paraId="4F67DD97" w14:textId="267808E6" w:rsidR="001A444E" w:rsidRPr="001A444E" w:rsidRDefault="001A444E" w:rsidP="001A444E">
            <w:pPr>
              <w:pStyle w:val="Tabletext"/>
            </w:pPr>
            <w:r w:rsidRPr="001A444E">
              <w:t>Awake, and calm or cooperative</w:t>
            </w:r>
          </w:p>
        </w:tc>
        <w:tc>
          <w:tcPr>
            <w:tcW w:w="3096" w:type="dxa"/>
          </w:tcPr>
          <w:p w14:paraId="5EACD141" w14:textId="65FA14D4" w:rsidR="001A444E" w:rsidRPr="001A444E" w:rsidRDefault="001A444E" w:rsidP="001A444E">
            <w:pPr>
              <w:pStyle w:val="Tabletext"/>
            </w:pPr>
            <w:r w:rsidRPr="001A444E">
              <w:t>Speaks normally</w:t>
            </w:r>
          </w:p>
        </w:tc>
      </w:tr>
      <w:tr w:rsidR="001A444E" w14:paraId="484D26DC" w14:textId="77777777" w:rsidTr="001A444E">
        <w:tc>
          <w:tcPr>
            <w:tcW w:w="2547" w:type="dxa"/>
          </w:tcPr>
          <w:p w14:paraId="2B8B7BD8" w14:textId="45FDE879" w:rsidR="001A444E" w:rsidRPr="001A444E" w:rsidRDefault="001A444E" w:rsidP="001A444E">
            <w:pPr>
              <w:pStyle w:val="Tabletext"/>
            </w:pPr>
            <w:r w:rsidRPr="001A444E">
              <w:t>-1 (medium-high acuity cut-off)</w:t>
            </w:r>
          </w:p>
        </w:tc>
        <w:tc>
          <w:tcPr>
            <w:tcW w:w="3645" w:type="dxa"/>
          </w:tcPr>
          <w:p w14:paraId="211AD2C8" w14:textId="38CC5388" w:rsidR="001A444E" w:rsidRPr="001A444E" w:rsidRDefault="001A444E" w:rsidP="001A444E">
            <w:pPr>
              <w:pStyle w:val="Tabletext"/>
            </w:pPr>
            <w:r w:rsidRPr="001A444E">
              <w:t>Asleep, but rouses if name is called</w:t>
            </w:r>
          </w:p>
        </w:tc>
        <w:tc>
          <w:tcPr>
            <w:tcW w:w="3096" w:type="dxa"/>
          </w:tcPr>
          <w:p w14:paraId="1D14F6CF" w14:textId="11AD5FA0" w:rsidR="001A444E" w:rsidRPr="001A444E" w:rsidRDefault="001A444E" w:rsidP="001A444E">
            <w:pPr>
              <w:pStyle w:val="Tabletext"/>
            </w:pPr>
            <w:r w:rsidRPr="001A444E">
              <w:t>Slurring or prominent slowing</w:t>
            </w:r>
          </w:p>
        </w:tc>
      </w:tr>
      <w:tr w:rsidR="001A444E" w14:paraId="273924A4" w14:textId="77777777" w:rsidTr="001A444E">
        <w:tc>
          <w:tcPr>
            <w:tcW w:w="2547" w:type="dxa"/>
          </w:tcPr>
          <w:p w14:paraId="52D8A096" w14:textId="433A4116" w:rsidR="001A444E" w:rsidRPr="001A444E" w:rsidRDefault="001A444E" w:rsidP="001A444E">
            <w:pPr>
              <w:pStyle w:val="Tabletext"/>
            </w:pPr>
            <w:r w:rsidRPr="001A444E">
              <w:t>-2</w:t>
            </w:r>
          </w:p>
        </w:tc>
        <w:tc>
          <w:tcPr>
            <w:tcW w:w="3645" w:type="dxa"/>
          </w:tcPr>
          <w:p w14:paraId="5B956C16" w14:textId="2CDFB92B" w:rsidR="001A444E" w:rsidRPr="001A444E" w:rsidRDefault="001A444E" w:rsidP="001A444E">
            <w:pPr>
              <w:pStyle w:val="Tabletext"/>
            </w:pPr>
            <w:r w:rsidRPr="001A444E">
              <w:t>Responds to physical stimulation</w:t>
            </w:r>
          </w:p>
        </w:tc>
        <w:tc>
          <w:tcPr>
            <w:tcW w:w="3096" w:type="dxa"/>
          </w:tcPr>
          <w:p w14:paraId="0E6080C8" w14:textId="1DCF67BC" w:rsidR="001A444E" w:rsidRPr="001A444E" w:rsidRDefault="001A444E" w:rsidP="001A444E">
            <w:pPr>
              <w:pStyle w:val="Tabletext"/>
            </w:pPr>
            <w:r w:rsidRPr="001A444E">
              <w:t>Few recognisable words</w:t>
            </w:r>
          </w:p>
        </w:tc>
      </w:tr>
      <w:tr w:rsidR="001A444E" w14:paraId="552EE38E" w14:textId="77777777" w:rsidTr="001A444E">
        <w:tc>
          <w:tcPr>
            <w:tcW w:w="2547" w:type="dxa"/>
          </w:tcPr>
          <w:p w14:paraId="563F72F4" w14:textId="38CB6B38" w:rsidR="001A444E" w:rsidRPr="001A444E" w:rsidRDefault="001A444E" w:rsidP="001A444E">
            <w:pPr>
              <w:pStyle w:val="Tabletext"/>
            </w:pPr>
            <w:r w:rsidRPr="001A444E">
              <w:t>-3</w:t>
            </w:r>
          </w:p>
        </w:tc>
        <w:tc>
          <w:tcPr>
            <w:tcW w:w="3645" w:type="dxa"/>
          </w:tcPr>
          <w:p w14:paraId="5B29F080" w14:textId="6EDD079A" w:rsidR="001A444E" w:rsidRPr="001A444E" w:rsidRDefault="001A444E" w:rsidP="001A444E">
            <w:pPr>
              <w:pStyle w:val="Tabletext"/>
            </w:pPr>
            <w:r w:rsidRPr="001A444E">
              <w:t>No response to stimulation</w:t>
            </w:r>
          </w:p>
        </w:tc>
        <w:tc>
          <w:tcPr>
            <w:tcW w:w="3096" w:type="dxa"/>
          </w:tcPr>
          <w:p w14:paraId="72FC53FC" w14:textId="30798AFE" w:rsidR="001A444E" w:rsidRPr="001A444E" w:rsidRDefault="001A444E" w:rsidP="001A444E">
            <w:pPr>
              <w:pStyle w:val="Tabletext"/>
            </w:pPr>
            <w:r w:rsidRPr="001A444E">
              <w:t>Nil</w:t>
            </w:r>
          </w:p>
        </w:tc>
      </w:tr>
    </w:tbl>
    <w:p w14:paraId="2967ACC8" w14:textId="77777777" w:rsidR="00F62638" w:rsidRDefault="00F62638" w:rsidP="00DD631F">
      <w:pPr>
        <w:pStyle w:val="Body"/>
      </w:pPr>
    </w:p>
    <w:p w14:paraId="095C2E21" w14:textId="77777777" w:rsidR="00F62638" w:rsidRDefault="00F62638" w:rsidP="00DD631F">
      <w:pPr>
        <w:pStyle w:val="Body"/>
      </w:pPr>
      <w:r>
        <w:br w:type="page"/>
      </w:r>
    </w:p>
    <w:p w14:paraId="306267AE" w14:textId="77777777" w:rsidR="00F62638" w:rsidRDefault="00F62638" w:rsidP="00943D57">
      <w:pPr>
        <w:pStyle w:val="Heading2"/>
      </w:pPr>
      <w:bookmarkStart w:id="33" w:name="_Toc175140385"/>
      <w:bookmarkStart w:id="34" w:name="_Hlk171344913"/>
      <w:r w:rsidRPr="00943D57">
        <w:lastRenderedPageBreak/>
        <w:t>Mental</w:t>
      </w:r>
      <w:r>
        <w:t xml:space="preserve"> status assessment (MSA)</w:t>
      </w:r>
      <w:bookmarkEnd w:id="33"/>
    </w:p>
    <w:p w14:paraId="4A3040D2" w14:textId="77777777" w:rsidR="00F62638" w:rsidRPr="00C01EBE" w:rsidRDefault="00F62638" w:rsidP="00C01EBE">
      <w:pPr>
        <w:pStyle w:val="Body"/>
      </w:pPr>
      <w:r w:rsidRPr="00885310">
        <w:t>Look for, listen to and ask about all categories below. The patient may be suffering from some of the following</w:t>
      </w:r>
    </w:p>
    <w:p w14:paraId="303A0DFA" w14:textId="47142CEE" w:rsidR="00F62638" w:rsidRDefault="00F62638" w:rsidP="00C01EBE">
      <w:pPr>
        <w:pStyle w:val="Body"/>
      </w:pPr>
      <w:r w:rsidRPr="00C01EBE">
        <w:t>Remember verbal de-escalation strategies, active listening and calm</w:t>
      </w:r>
      <w:r w:rsidRPr="00885310">
        <w:t>/open body language.</w:t>
      </w:r>
    </w:p>
    <w:p w14:paraId="5930C4AC" w14:textId="0CAF1A70" w:rsidR="002A6099" w:rsidRDefault="002A6099" w:rsidP="002A6099">
      <w:pPr>
        <w:pStyle w:val="Tablecaption"/>
      </w:pPr>
      <w:r w:rsidRPr="001C17D0">
        <w:t xml:space="preserve">Table </w:t>
      </w:r>
      <w:r>
        <w:t>8</w:t>
      </w:r>
      <w:r w:rsidRPr="001C17D0">
        <w:t xml:space="preserve">. </w:t>
      </w:r>
      <w:r>
        <w:t>Mental Status assessment tool</w:t>
      </w:r>
    </w:p>
    <w:tbl>
      <w:tblPr>
        <w:tblStyle w:val="TableGrid"/>
        <w:tblpPr w:leftFromText="180" w:rightFromText="180" w:vertAnchor="text" w:horzAnchor="margin" w:tblpY="136"/>
        <w:tblW w:w="9209" w:type="dxa"/>
        <w:tblLook w:val="04A0" w:firstRow="1" w:lastRow="0" w:firstColumn="1" w:lastColumn="0" w:noHBand="0" w:noVBand="1"/>
      </w:tblPr>
      <w:tblGrid>
        <w:gridCol w:w="3256"/>
        <w:gridCol w:w="2976"/>
        <w:gridCol w:w="2977"/>
      </w:tblGrid>
      <w:tr w:rsidR="00C84565" w14:paraId="7114DF3E" w14:textId="77777777" w:rsidTr="00C84565">
        <w:trPr>
          <w:trHeight w:val="557"/>
        </w:trPr>
        <w:tc>
          <w:tcPr>
            <w:tcW w:w="3256" w:type="dxa"/>
          </w:tcPr>
          <w:p w14:paraId="231913CC" w14:textId="77777777" w:rsidR="00C84565" w:rsidRDefault="00C84565" w:rsidP="00C84565">
            <w:pPr>
              <w:pStyle w:val="Heading3"/>
            </w:pPr>
            <w:r w:rsidRPr="00577E43">
              <w:t>Observe</w:t>
            </w:r>
          </w:p>
        </w:tc>
        <w:tc>
          <w:tcPr>
            <w:tcW w:w="2976" w:type="dxa"/>
          </w:tcPr>
          <w:p w14:paraId="14193308" w14:textId="77777777" w:rsidR="00C84565" w:rsidRDefault="00C84565" w:rsidP="00C84565">
            <w:pPr>
              <w:pStyle w:val="Heading3"/>
            </w:pPr>
            <w:r w:rsidRPr="00577E43">
              <w:t>Listen</w:t>
            </w:r>
          </w:p>
        </w:tc>
        <w:tc>
          <w:tcPr>
            <w:tcW w:w="2977" w:type="dxa"/>
          </w:tcPr>
          <w:p w14:paraId="25C77D0B" w14:textId="77777777" w:rsidR="00C84565" w:rsidRDefault="00C84565" w:rsidP="00C84565">
            <w:pPr>
              <w:pStyle w:val="Heading3"/>
            </w:pPr>
            <w:r w:rsidRPr="00577E43">
              <w:t>Discuss</w:t>
            </w:r>
          </w:p>
        </w:tc>
      </w:tr>
      <w:tr w:rsidR="00C84565" w14:paraId="4E77609E" w14:textId="77777777" w:rsidTr="00DE559D">
        <w:trPr>
          <w:trHeight w:val="2389"/>
        </w:trPr>
        <w:tc>
          <w:tcPr>
            <w:tcW w:w="3256" w:type="dxa"/>
          </w:tcPr>
          <w:p w14:paraId="48C53BF8" w14:textId="77777777" w:rsidR="00C84565" w:rsidRPr="00C94691" w:rsidRDefault="00C84565" w:rsidP="00DE559D">
            <w:pPr>
              <w:pStyle w:val="Heading4"/>
              <w:spacing w:line="240" w:lineRule="auto"/>
            </w:pPr>
            <w:r w:rsidRPr="00577E43">
              <w:t>Safety</w:t>
            </w:r>
          </w:p>
          <w:p w14:paraId="519A690B" w14:textId="77777777" w:rsidR="00C84565" w:rsidRPr="00DE559D" w:rsidRDefault="00C84565" w:rsidP="00DE559D">
            <w:pPr>
              <w:pStyle w:val="Body"/>
              <w:spacing w:line="240" w:lineRule="auto"/>
              <w:rPr>
                <w:sz w:val="20"/>
              </w:rPr>
            </w:pPr>
            <w:r w:rsidRPr="00DE559D">
              <w:rPr>
                <w:sz w:val="20"/>
              </w:rPr>
              <w:t>NEPT crew member, patient and bystander safety first is priority. Assess the scene for dangers, that is, location or weapon. Obtain police support early if required. Maintain vigilant reassessment of scene safety.</w:t>
            </w:r>
          </w:p>
        </w:tc>
        <w:tc>
          <w:tcPr>
            <w:tcW w:w="2976" w:type="dxa"/>
          </w:tcPr>
          <w:p w14:paraId="2BBC9D92" w14:textId="77777777" w:rsidR="00C84565" w:rsidRPr="00FF522D" w:rsidRDefault="00C84565" w:rsidP="00DE559D">
            <w:pPr>
              <w:pStyle w:val="Heading4"/>
              <w:spacing w:line="240" w:lineRule="auto"/>
            </w:pPr>
            <w:r w:rsidRPr="00C94691">
              <w:t>Speech</w:t>
            </w:r>
          </w:p>
          <w:p w14:paraId="7DF5A3F5" w14:textId="77777777" w:rsidR="00C84565" w:rsidRPr="00DE559D" w:rsidRDefault="00C84565" w:rsidP="00DE559D">
            <w:pPr>
              <w:pStyle w:val="Body"/>
              <w:spacing w:line="240" w:lineRule="auto"/>
              <w:rPr>
                <w:sz w:val="20"/>
              </w:rPr>
            </w:pPr>
            <w:r w:rsidRPr="00DE559D">
              <w:rPr>
                <w:sz w:val="20"/>
              </w:rPr>
              <w:t>Take note of rate, volume, quantity, tone, content, excessive talking, difficulty engaging, tangential, flat, inflections et cetera.</w:t>
            </w:r>
          </w:p>
        </w:tc>
        <w:tc>
          <w:tcPr>
            <w:tcW w:w="2977" w:type="dxa"/>
          </w:tcPr>
          <w:p w14:paraId="539FD781" w14:textId="77777777" w:rsidR="00C84565" w:rsidRPr="00FF522D" w:rsidRDefault="00C84565" w:rsidP="00DE559D">
            <w:pPr>
              <w:pStyle w:val="Heading4"/>
              <w:spacing w:line="240" w:lineRule="auto"/>
            </w:pPr>
            <w:r w:rsidRPr="00C94691">
              <w:t>Thought</w:t>
            </w:r>
            <w:r w:rsidRPr="00FF522D">
              <w:t xml:space="preserve"> content</w:t>
            </w:r>
          </w:p>
          <w:p w14:paraId="361B401D" w14:textId="77777777" w:rsidR="00C84565" w:rsidRPr="00DE559D" w:rsidRDefault="00C84565" w:rsidP="00DE559D">
            <w:pPr>
              <w:pStyle w:val="Body"/>
              <w:spacing w:line="240" w:lineRule="auto"/>
              <w:rPr>
                <w:sz w:val="20"/>
              </w:rPr>
            </w:pPr>
            <w:r w:rsidRPr="00DE559D">
              <w:rPr>
                <w:sz w:val="20"/>
              </w:rPr>
              <w:t>May be dominated by delusions, obsessions, preoccupations, phobias, suicidal/depressed or homicidal thoughts, compulsions or superstitions.</w:t>
            </w:r>
          </w:p>
        </w:tc>
      </w:tr>
      <w:tr w:rsidR="00C84565" w14:paraId="38851882" w14:textId="77777777" w:rsidTr="00C84565">
        <w:trPr>
          <w:trHeight w:val="2451"/>
        </w:trPr>
        <w:tc>
          <w:tcPr>
            <w:tcW w:w="3256" w:type="dxa"/>
          </w:tcPr>
          <w:p w14:paraId="54C25D32" w14:textId="77777777" w:rsidR="00C84565" w:rsidRPr="00FF522D" w:rsidRDefault="00C84565" w:rsidP="00DE559D">
            <w:pPr>
              <w:pStyle w:val="Heading4"/>
              <w:spacing w:line="240" w:lineRule="auto"/>
            </w:pPr>
            <w:r w:rsidRPr="00FF522D">
              <w:t>Appearance</w:t>
            </w:r>
          </w:p>
          <w:p w14:paraId="3F7E3229" w14:textId="77777777" w:rsidR="00C84565" w:rsidRPr="00DE559D" w:rsidRDefault="00C84565" w:rsidP="00DE559D">
            <w:pPr>
              <w:pStyle w:val="Body"/>
              <w:spacing w:line="240" w:lineRule="auto"/>
              <w:rPr>
                <w:sz w:val="20"/>
              </w:rPr>
            </w:pPr>
            <w:r w:rsidRPr="00DE559D">
              <w:rPr>
                <w:sz w:val="20"/>
              </w:rPr>
              <w:t>Look for signs of indicative of mental health issues or poor self-caring; uncleanliness, dishevelled, malnourished, signs of addiction (injection marks or nicotine stains), posture, pupil size or odour.</w:t>
            </w:r>
          </w:p>
        </w:tc>
        <w:tc>
          <w:tcPr>
            <w:tcW w:w="2976" w:type="dxa"/>
          </w:tcPr>
          <w:p w14:paraId="6757376B" w14:textId="77777777" w:rsidR="00C84565" w:rsidRPr="00FF522D" w:rsidRDefault="00C84565" w:rsidP="00DE559D">
            <w:pPr>
              <w:pStyle w:val="Heading4"/>
              <w:spacing w:line="240" w:lineRule="auto"/>
            </w:pPr>
            <w:r w:rsidRPr="00FF522D">
              <w:t>Thought</w:t>
            </w:r>
            <w:r>
              <w:t xml:space="preserve"> </w:t>
            </w:r>
            <w:r w:rsidRPr="00FF522D">
              <w:t>process</w:t>
            </w:r>
          </w:p>
          <w:p w14:paraId="17F5ECA0" w14:textId="77777777" w:rsidR="00C84565" w:rsidRPr="00DE559D" w:rsidRDefault="00C84565" w:rsidP="00DE559D">
            <w:pPr>
              <w:pStyle w:val="Body"/>
              <w:spacing w:line="240" w:lineRule="auto"/>
              <w:rPr>
                <w:sz w:val="20"/>
              </w:rPr>
            </w:pPr>
            <w:r w:rsidRPr="00DE559D">
              <w:rPr>
                <w:sz w:val="20"/>
              </w:rPr>
              <w:t>May be altered, can be perceived by patient jumping irrationally between thoughts, sounding vague, unsteady through-flow when communicating verbally.</w:t>
            </w:r>
          </w:p>
        </w:tc>
        <w:tc>
          <w:tcPr>
            <w:tcW w:w="2977" w:type="dxa"/>
          </w:tcPr>
          <w:p w14:paraId="5083670D" w14:textId="77777777" w:rsidR="00C84565" w:rsidRPr="00FF522D" w:rsidRDefault="00C84565" w:rsidP="00DE559D">
            <w:pPr>
              <w:pStyle w:val="Heading4"/>
              <w:spacing w:line="240" w:lineRule="auto"/>
            </w:pPr>
            <w:r w:rsidRPr="00FF522D">
              <w:t>Self-harm</w:t>
            </w:r>
          </w:p>
          <w:p w14:paraId="5C154F03" w14:textId="77777777" w:rsidR="00C84565" w:rsidRPr="00DE559D" w:rsidRDefault="00C84565" w:rsidP="00DE559D">
            <w:pPr>
              <w:pStyle w:val="Body"/>
              <w:spacing w:line="240" w:lineRule="auto"/>
              <w:rPr>
                <w:sz w:val="20"/>
              </w:rPr>
            </w:pPr>
            <w:r w:rsidRPr="00DE559D">
              <w:rPr>
                <w:sz w:val="20"/>
              </w:rPr>
              <w:t>Ask patient directly if they have attempted self-harm, suicide or are thinking about or planning these. Ask about previous attempts.</w:t>
            </w:r>
          </w:p>
        </w:tc>
      </w:tr>
      <w:tr w:rsidR="00C84565" w14:paraId="48E92CB5" w14:textId="77777777" w:rsidTr="00DE559D">
        <w:trPr>
          <w:trHeight w:val="2821"/>
        </w:trPr>
        <w:tc>
          <w:tcPr>
            <w:tcW w:w="3256" w:type="dxa"/>
          </w:tcPr>
          <w:p w14:paraId="6509F4B6" w14:textId="77777777" w:rsidR="00C84565" w:rsidRPr="00FF522D" w:rsidRDefault="00C84565" w:rsidP="00DE559D">
            <w:pPr>
              <w:pStyle w:val="Heading4"/>
              <w:spacing w:line="240" w:lineRule="auto"/>
            </w:pPr>
            <w:r w:rsidRPr="00FF522D">
              <w:t>Behaviour</w:t>
            </w:r>
          </w:p>
          <w:p w14:paraId="49FDE0E1" w14:textId="77777777" w:rsidR="00C84565" w:rsidRPr="00DE559D" w:rsidRDefault="00C84565" w:rsidP="00DE559D">
            <w:pPr>
              <w:pStyle w:val="Body"/>
              <w:spacing w:line="240" w:lineRule="auto"/>
              <w:rPr>
                <w:sz w:val="20"/>
              </w:rPr>
            </w:pPr>
            <w:r w:rsidRPr="00DE559D">
              <w:rPr>
                <w:sz w:val="20"/>
              </w:rPr>
              <w:t>Patient may display odd mannerisms, impaired gait, avoidance or overuse of eye contact, threatening or violent behaviour, unusual motor activity or activity level (that is, wired or buzzing), bizarre or inappropriate responses to stimuli, or pacing.</w:t>
            </w:r>
          </w:p>
        </w:tc>
        <w:tc>
          <w:tcPr>
            <w:tcW w:w="2976" w:type="dxa"/>
          </w:tcPr>
          <w:p w14:paraId="2BA8EDC2" w14:textId="77777777" w:rsidR="00C84565" w:rsidRPr="00FF522D" w:rsidRDefault="00C84565" w:rsidP="00DE559D">
            <w:pPr>
              <w:pStyle w:val="Heading4"/>
              <w:spacing w:line="240" w:lineRule="auto"/>
            </w:pPr>
            <w:r w:rsidRPr="00FF522D">
              <w:t>Cognition</w:t>
            </w:r>
          </w:p>
          <w:p w14:paraId="0AB5F309" w14:textId="77777777" w:rsidR="00C84565" w:rsidRPr="00DE559D" w:rsidRDefault="00C84565" w:rsidP="00DE559D">
            <w:pPr>
              <w:pStyle w:val="Body"/>
              <w:spacing w:line="240" w:lineRule="auto"/>
              <w:rPr>
                <w:sz w:val="20"/>
              </w:rPr>
            </w:pPr>
            <w:r w:rsidRPr="00DE559D">
              <w:rPr>
                <w:sz w:val="20"/>
              </w:rPr>
              <w:t>May be exhibiting signs of impairment such as poor ability to organise thoughts, short attention span, poor memory, disorientation, impaired judgement or lack of insight.</w:t>
            </w:r>
          </w:p>
        </w:tc>
        <w:tc>
          <w:tcPr>
            <w:tcW w:w="2977" w:type="dxa"/>
          </w:tcPr>
          <w:p w14:paraId="013965A8" w14:textId="77777777" w:rsidR="00C84565" w:rsidRPr="00FF522D" w:rsidRDefault="00C84565" w:rsidP="00DE559D">
            <w:pPr>
              <w:pStyle w:val="Heading4"/>
              <w:spacing w:line="240" w:lineRule="auto"/>
            </w:pPr>
            <w:r w:rsidRPr="00FF522D">
              <w:t>Perceptions</w:t>
            </w:r>
          </w:p>
          <w:p w14:paraId="11FD9927" w14:textId="77777777" w:rsidR="00C84565" w:rsidRPr="00DE559D" w:rsidRDefault="00C84565" w:rsidP="00DE559D">
            <w:pPr>
              <w:pStyle w:val="Body"/>
              <w:spacing w:line="240" w:lineRule="auto"/>
              <w:rPr>
                <w:sz w:val="20"/>
              </w:rPr>
            </w:pPr>
            <w:r w:rsidRPr="00DE559D">
              <w:rPr>
                <w:sz w:val="20"/>
              </w:rPr>
              <w:t>Patient may be suffering from hallucinations (ask specifically about auditory, visual and command hallucinations), disassociation, that is, ‘I feel detached from my body’, ‘my surroundings aren’t real’ or ‘I am not in control of my actions’.</w:t>
            </w:r>
          </w:p>
        </w:tc>
      </w:tr>
      <w:tr w:rsidR="00C84565" w14:paraId="7B84AB1F" w14:textId="77777777" w:rsidTr="00DE559D">
        <w:trPr>
          <w:trHeight w:val="132"/>
        </w:trPr>
        <w:tc>
          <w:tcPr>
            <w:tcW w:w="3256" w:type="dxa"/>
          </w:tcPr>
          <w:p w14:paraId="3465024B" w14:textId="77777777" w:rsidR="00C84565" w:rsidRPr="00FF522D" w:rsidRDefault="00C84565" w:rsidP="00DE559D">
            <w:pPr>
              <w:pStyle w:val="Heading4"/>
              <w:spacing w:line="240" w:lineRule="auto"/>
            </w:pPr>
            <w:r w:rsidRPr="00FF522D">
              <w:t>Affect</w:t>
            </w:r>
          </w:p>
          <w:p w14:paraId="2215D402" w14:textId="77777777" w:rsidR="00C84565" w:rsidRPr="00DE559D" w:rsidRDefault="00C84565" w:rsidP="00DE559D">
            <w:pPr>
              <w:pStyle w:val="Body"/>
              <w:spacing w:line="240" w:lineRule="auto"/>
              <w:rPr>
                <w:sz w:val="20"/>
              </w:rPr>
            </w:pPr>
            <w:r w:rsidRPr="00DE559D">
              <w:rPr>
                <w:sz w:val="20"/>
              </w:rPr>
              <w:t>Observed to be flat, depressed, agitated, excited, hostile, argumentative, violent, irritable, morose, reactive, unbalanced, bizarre, withdrawn, et cetera.</w:t>
            </w:r>
          </w:p>
        </w:tc>
        <w:tc>
          <w:tcPr>
            <w:tcW w:w="2976" w:type="dxa"/>
          </w:tcPr>
          <w:p w14:paraId="3A73259F" w14:textId="77777777" w:rsidR="00C84565" w:rsidRDefault="00C84565" w:rsidP="00DE559D">
            <w:pPr>
              <w:pStyle w:val="Heading3"/>
              <w:spacing w:line="240" w:lineRule="auto"/>
            </w:pPr>
          </w:p>
        </w:tc>
        <w:tc>
          <w:tcPr>
            <w:tcW w:w="2977" w:type="dxa"/>
          </w:tcPr>
          <w:p w14:paraId="6E7716E1" w14:textId="77777777" w:rsidR="00C84565" w:rsidRPr="00FF522D" w:rsidRDefault="00C84565" w:rsidP="00DE559D">
            <w:pPr>
              <w:pStyle w:val="Heading4"/>
              <w:spacing w:line="240" w:lineRule="auto"/>
            </w:pPr>
            <w:r w:rsidRPr="00577E43">
              <w:t>Environment</w:t>
            </w:r>
          </w:p>
          <w:p w14:paraId="69B5B8EF" w14:textId="77777777" w:rsidR="00C84565" w:rsidRPr="00DE559D" w:rsidRDefault="00C84565" w:rsidP="00DE559D">
            <w:pPr>
              <w:pStyle w:val="Body"/>
              <w:spacing w:line="240" w:lineRule="auto"/>
              <w:rPr>
                <w:sz w:val="20"/>
              </w:rPr>
            </w:pPr>
            <w:r w:rsidRPr="00DE559D">
              <w:rPr>
                <w:sz w:val="20"/>
              </w:rPr>
              <w:t>Risk factors include lack of familial and social support, addiction or substance abuse, low socio-economic status, life experiences, recent stressors, sleeping problems or comorbidities (either physical or mental health conditions).</w:t>
            </w:r>
          </w:p>
        </w:tc>
      </w:tr>
      <w:bookmarkEnd w:id="34"/>
    </w:tbl>
    <w:p w14:paraId="4F2469F3" w14:textId="79D699E0" w:rsidR="00F62638" w:rsidRDefault="00F62638" w:rsidP="00F62638">
      <w:pPr>
        <w:pStyle w:val="Heading4"/>
      </w:pPr>
    </w:p>
    <w:p w14:paraId="39451D35" w14:textId="62170BB7" w:rsidR="00F62638" w:rsidRDefault="00F62638" w:rsidP="00577E43">
      <w:pPr>
        <w:pStyle w:val="Heading1"/>
      </w:pPr>
      <w:bookmarkStart w:id="35" w:name="_Toc175140386"/>
      <w:r>
        <w:t>CPP001</w:t>
      </w:r>
      <w:r w:rsidR="00C154DA">
        <w:t>:</w:t>
      </w:r>
      <w:r>
        <w:t xml:space="preserve"> Clinical approach to assessment</w:t>
      </w:r>
      <w:r w:rsidR="00C154DA">
        <w:t xml:space="preserve"> –</w:t>
      </w:r>
      <w:r>
        <w:t xml:space="preserve"> unplanned medical presentation</w:t>
      </w:r>
      <w:bookmarkEnd w:id="35"/>
    </w:p>
    <w:p w14:paraId="4AB92A31" w14:textId="77777777" w:rsidR="00D50357" w:rsidRPr="00C01EBE" w:rsidRDefault="00F62638" w:rsidP="00C01EBE">
      <w:pPr>
        <w:pStyle w:val="Body"/>
      </w:pPr>
      <w:r>
        <w:t>Generally</w:t>
      </w:r>
      <w:r w:rsidR="00D50357">
        <w:t>,</w:t>
      </w:r>
      <w:r>
        <w:t xml:space="preserve"> unplanned events will present following calls to the emergency phone line (Triple Zero ‘000’), </w:t>
      </w:r>
      <w:r w:rsidR="00D50357" w:rsidRPr="00760C8D">
        <w:t>State health emergency</w:t>
      </w:r>
      <w:r w:rsidR="00D50357">
        <w:t xml:space="preserve"> management</w:t>
      </w:r>
      <w:r w:rsidR="00D50357" w:rsidRPr="00760C8D">
        <w:t xml:space="preserve"> plan</w:t>
      </w:r>
      <w:r w:rsidR="00D50357">
        <w:t xml:space="preserve"> (SHEMP – </w:t>
      </w:r>
      <w:r w:rsidR="00D50357" w:rsidRPr="00C01EBE">
        <w:t xml:space="preserve">replaced SHERP) </w:t>
      </w:r>
      <w:r w:rsidRPr="00C01EBE">
        <w:t>activations</w:t>
      </w:r>
      <w:r w:rsidR="00D50357" w:rsidRPr="00C01EBE">
        <w:t>,</w:t>
      </w:r>
      <w:r w:rsidRPr="00C01EBE">
        <w:t xml:space="preserve"> or incidentally when conducting other NEPT duties. </w:t>
      </w:r>
    </w:p>
    <w:p w14:paraId="2B7E3FA4" w14:textId="1243B666" w:rsidR="00F62638" w:rsidRPr="00C01EBE" w:rsidRDefault="00F62638" w:rsidP="00C01EBE">
      <w:pPr>
        <w:pStyle w:val="Body"/>
      </w:pPr>
      <w:r w:rsidRPr="00C01EBE">
        <w:t>This approach should also be applied by NEPT crew members when conducting an IFT and the patient presents with an unexpected deterioration or with a different complaint or condition than the IFT was originally requested for.</w:t>
      </w:r>
    </w:p>
    <w:p w14:paraId="5CEB5F91" w14:textId="29466327" w:rsidR="00F62638" w:rsidRPr="00C01EBE" w:rsidRDefault="00F62638" w:rsidP="00C01EBE">
      <w:pPr>
        <w:pStyle w:val="Body"/>
      </w:pPr>
      <w:r w:rsidRPr="00C01EBE">
        <w:t xml:space="preserve">Where NEPT crew members suspect a significant underlying condition or are concerned with patient presentation regardless of patient VSS, refer to </w:t>
      </w:r>
      <w:r w:rsidRPr="00E937F7">
        <w:t>CPP</w:t>
      </w:r>
      <w:r w:rsidR="000C0239" w:rsidRPr="00E937F7">
        <w:t>006</w:t>
      </w:r>
      <w:r w:rsidRPr="00C01EBE">
        <w:t xml:space="preserve"> </w:t>
      </w:r>
      <w:r w:rsidR="000C0239" w:rsidRPr="00C01EBE">
        <w:t>C</w:t>
      </w:r>
      <w:r w:rsidRPr="00C01EBE">
        <w:t xml:space="preserve">linical escalation. NEPT crew members should be suspicious of signs and symptoms </w:t>
      </w:r>
      <w:r w:rsidR="00D50357" w:rsidRPr="00C01EBE">
        <w:t>that</w:t>
      </w:r>
      <w:r w:rsidRPr="00C01EBE">
        <w:t xml:space="preserve"> cannot be explained.</w:t>
      </w:r>
    </w:p>
    <w:p w14:paraId="4CBE18B7" w14:textId="56AFA9C2" w:rsidR="00F62638" w:rsidRPr="0072419F" w:rsidRDefault="00F62638" w:rsidP="00176914">
      <w:pPr>
        <w:pStyle w:val="Figurecaption"/>
        <w:rPr>
          <w:color w:val="000000" w:themeColor="text1"/>
        </w:rPr>
      </w:pPr>
      <w:r w:rsidRPr="00E937F7">
        <w:rPr>
          <w:color w:val="000000" w:themeColor="text1"/>
        </w:rPr>
        <w:lastRenderedPageBreak/>
        <w:t xml:space="preserve"> </w:t>
      </w:r>
      <w:r w:rsidR="0072419F" w:rsidRPr="00E937F7">
        <w:rPr>
          <w:color w:val="000000" w:themeColor="text1"/>
        </w:rPr>
        <w:t xml:space="preserve">Figure 2. </w:t>
      </w:r>
      <w:r w:rsidR="00E937F7">
        <w:rPr>
          <w:color w:val="000000" w:themeColor="text1"/>
        </w:rPr>
        <w:t>Clinical approach to assessment unplanned medical presentation</w:t>
      </w:r>
    </w:p>
    <w:p w14:paraId="33C6F28F" w14:textId="53698634" w:rsidR="00F62638" w:rsidRDefault="00A702F7" w:rsidP="00D316EA">
      <w:pPr>
        <w:pStyle w:val="Body"/>
        <w:jc w:val="center"/>
      </w:pPr>
      <w:r>
        <w:rPr>
          <w:noProof/>
        </w:rPr>
        <w:drawing>
          <wp:inline distT="0" distB="0" distL="0" distR="0" wp14:anchorId="124E6C6F" wp14:editId="77E2E672">
            <wp:extent cx="5397500" cy="8610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cstate="email">
                      <a:extLst>
                        <a:ext uri="{28A0092B-C50C-407E-A947-70E740481C1C}">
                          <a14:useLocalDpi xmlns:a14="http://schemas.microsoft.com/office/drawing/2010/main"/>
                        </a:ext>
                      </a:extLst>
                    </a:blip>
                    <a:stretch>
                      <a:fillRect/>
                    </a:stretch>
                  </pic:blipFill>
                  <pic:spPr>
                    <a:xfrm>
                      <a:off x="0" y="0"/>
                      <a:ext cx="5404345" cy="8621520"/>
                    </a:xfrm>
                    <a:prstGeom prst="rect">
                      <a:avLst/>
                    </a:prstGeom>
                  </pic:spPr>
                </pic:pic>
              </a:graphicData>
            </a:graphic>
          </wp:inline>
        </w:drawing>
      </w:r>
    </w:p>
    <w:p w14:paraId="3F89135E" w14:textId="16C95E56" w:rsidR="00F62638" w:rsidRDefault="00F62638" w:rsidP="00F62638">
      <w:pPr>
        <w:pStyle w:val="Heading1"/>
      </w:pPr>
      <w:bookmarkStart w:id="36" w:name="_Toc175140387"/>
      <w:r>
        <w:lastRenderedPageBreak/>
        <w:t>CPP002</w:t>
      </w:r>
      <w:r w:rsidR="00C154DA">
        <w:t>:</w:t>
      </w:r>
      <w:r>
        <w:t xml:space="preserve"> Clinical approach to assessment</w:t>
      </w:r>
      <w:r w:rsidR="00C154DA">
        <w:t xml:space="preserve"> –</w:t>
      </w:r>
      <w:r>
        <w:t xml:space="preserve"> unplanned major trauma presentation</w:t>
      </w:r>
      <w:bookmarkEnd w:id="36"/>
    </w:p>
    <w:p w14:paraId="365E969C" w14:textId="554CF8E2" w:rsidR="00F62638" w:rsidRDefault="00F62638" w:rsidP="00F62638">
      <w:r>
        <w:t xml:space="preserve">Trauma presentations should be assessed in the first instance with these considerations before moving on to injury specific assessment and </w:t>
      </w:r>
      <w:r w:rsidRPr="00C01EBE">
        <w:rPr>
          <w:rStyle w:val="BodyChar"/>
        </w:rPr>
        <w:t>management</w:t>
      </w:r>
      <w:r>
        <w:t xml:space="preserve">. The priorities listed below are the priorities in managing immediate life threat in major trauma and are a departure from traditional order of ‘ABC’. </w:t>
      </w:r>
    </w:p>
    <w:p w14:paraId="47ED6EB8" w14:textId="73043EEE" w:rsidR="0072419F" w:rsidRPr="0072419F" w:rsidRDefault="0072419F" w:rsidP="0072419F">
      <w:pPr>
        <w:pStyle w:val="Figurecaption"/>
        <w:rPr>
          <w:color w:val="000000" w:themeColor="text1"/>
        </w:rPr>
      </w:pPr>
      <w:r w:rsidRPr="00160CB8">
        <w:rPr>
          <w:color w:val="000000" w:themeColor="text1"/>
        </w:rPr>
        <w:t xml:space="preserve">Figure 3. </w:t>
      </w:r>
      <w:r w:rsidR="00160CB8">
        <w:rPr>
          <w:color w:val="000000" w:themeColor="text1"/>
        </w:rPr>
        <w:t>Clinical approach to assessment unplanned major trauma presentation</w:t>
      </w:r>
    </w:p>
    <w:p w14:paraId="5BBEDC44" w14:textId="7A058E48" w:rsidR="00F47EA5" w:rsidRDefault="00D316EA" w:rsidP="00D316EA">
      <w:pPr>
        <w:jc w:val="center"/>
      </w:pPr>
      <w:r>
        <w:rPr>
          <w:noProof/>
        </w:rPr>
        <w:drawing>
          <wp:inline distT="0" distB="0" distL="0" distR="0" wp14:anchorId="42305365" wp14:editId="5CD57641">
            <wp:extent cx="4976261" cy="6977583"/>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5" cstate="email">
                      <a:extLst>
                        <a:ext uri="{28A0092B-C50C-407E-A947-70E740481C1C}">
                          <a14:useLocalDpi xmlns:a14="http://schemas.microsoft.com/office/drawing/2010/main"/>
                        </a:ext>
                      </a:extLst>
                    </a:blip>
                    <a:stretch>
                      <a:fillRect/>
                    </a:stretch>
                  </pic:blipFill>
                  <pic:spPr>
                    <a:xfrm>
                      <a:off x="0" y="0"/>
                      <a:ext cx="4992609" cy="7000506"/>
                    </a:xfrm>
                    <a:prstGeom prst="rect">
                      <a:avLst/>
                    </a:prstGeom>
                  </pic:spPr>
                </pic:pic>
              </a:graphicData>
            </a:graphic>
          </wp:inline>
        </w:drawing>
      </w:r>
    </w:p>
    <w:p w14:paraId="5D5A6C64" w14:textId="7B18A9C8" w:rsidR="00F62638" w:rsidRDefault="00F62638" w:rsidP="00F62638">
      <w:pPr>
        <w:pStyle w:val="Heading1"/>
      </w:pPr>
      <w:bookmarkStart w:id="37" w:name="_Toc175140388"/>
      <w:r>
        <w:lastRenderedPageBreak/>
        <w:t>CPP003</w:t>
      </w:r>
      <w:r w:rsidR="00C154DA">
        <w:t>:</w:t>
      </w:r>
      <w:r>
        <w:t xml:space="preserve"> Clinical approach to inter-facility transport</w:t>
      </w:r>
      <w:bookmarkEnd w:id="37"/>
      <w:r>
        <w:t xml:space="preserve"> </w:t>
      </w:r>
    </w:p>
    <w:p w14:paraId="3863E525" w14:textId="77777777" w:rsidR="00F62638" w:rsidRPr="00C01EBE" w:rsidRDefault="00F62638" w:rsidP="00C01EBE">
      <w:pPr>
        <w:pStyle w:val="Body"/>
      </w:pPr>
      <w:r w:rsidRPr="004D365B">
        <w:rPr>
          <w:shd w:val="clear" w:color="auto" w:fill="FFFFFF"/>
        </w:rPr>
        <w:t>Inter-facility transport</w:t>
      </w:r>
      <w:r>
        <w:rPr>
          <w:shd w:val="clear" w:color="auto" w:fill="FFFFFF"/>
        </w:rPr>
        <w:t xml:space="preserve"> (IFT) </w:t>
      </w:r>
      <w:r w:rsidRPr="004D365B">
        <w:rPr>
          <w:shd w:val="clear" w:color="auto" w:fill="FFFFFF"/>
        </w:rPr>
        <w:t>is defined as the transport of patients between</w:t>
      </w:r>
      <w:r>
        <w:rPr>
          <w:shd w:val="clear" w:color="auto" w:fill="FFFFFF"/>
        </w:rPr>
        <w:t xml:space="preserve"> </w:t>
      </w:r>
      <w:r w:rsidRPr="004D365B">
        <w:rPr>
          <w:shd w:val="clear" w:color="auto" w:fill="FFFFFF"/>
        </w:rPr>
        <w:t xml:space="preserve">healthcare facilities. </w:t>
      </w:r>
      <w:r>
        <w:rPr>
          <w:shd w:val="clear" w:color="auto" w:fill="FFFFFF"/>
        </w:rPr>
        <w:t>IFT</w:t>
      </w:r>
      <w:r w:rsidRPr="004D365B">
        <w:rPr>
          <w:shd w:val="clear" w:color="auto" w:fill="FFFFFF"/>
        </w:rPr>
        <w:t xml:space="preserve"> is a crucial part of today's healthcare system that allows facilities to transfer patients needing specialised </w:t>
      </w:r>
      <w:r>
        <w:rPr>
          <w:shd w:val="clear" w:color="auto" w:fill="FFFFFF"/>
        </w:rPr>
        <w:t xml:space="preserve">assessment or </w:t>
      </w:r>
      <w:r w:rsidRPr="004D365B">
        <w:rPr>
          <w:shd w:val="clear" w:color="auto" w:fill="FFFFFF"/>
        </w:rPr>
        <w:t xml:space="preserve">care that cannot be </w:t>
      </w:r>
      <w:r w:rsidRPr="00C01EBE">
        <w:t>adequately provided at their current health facility.</w:t>
      </w:r>
    </w:p>
    <w:p w14:paraId="6B5A9ED2" w14:textId="706E2820" w:rsidR="00F62638" w:rsidRPr="00C01EBE" w:rsidRDefault="00F62638" w:rsidP="00C01EBE">
      <w:pPr>
        <w:pStyle w:val="Body"/>
      </w:pPr>
      <w:r w:rsidRPr="00C01EBE">
        <w:t xml:space="preserve">Prior to conducting an IFT, NEPT crew members should ascertain the exact clinical condition of the patient and determine the potential for deterioration prior to commencing transport. Refer to </w:t>
      </w:r>
      <w:r w:rsidRPr="00160CB8">
        <w:t xml:space="preserve">Table </w:t>
      </w:r>
      <w:r w:rsidR="000C0239" w:rsidRPr="00160CB8">
        <w:t>4</w:t>
      </w:r>
      <w:r w:rsidRPr="00C01EBE">
        <w:t xml:space="preserve"> ‘not suitable for NEPT’ to determine patient eligibility for transport. </w:t>
      </w:r>
    </w:p>
    <w:p w14:paraId="0E8BCB17" w14:textId="77777777" w:rsidR="00F62638" w:rsidRPr="00C01EBE" w:rsidRDefault="00F62638" w:rsidP="00C01EBE">
      <w:pPr>
        <w:pStyle w:val="Body"/>
      </w:pPr>
      <w:r w:rsidRPr="00C01EBE">
        <w:t xml:space="preserve">During the IFT, NEPT crew members are required to reassess the patient appropriately, and clearly document any changes in the patient’s condition or any interventions that have been undertaken. </w:t>
      </w:r>
    </w:p>
    <w:p w14:paraId="23FADAF1" w14:textId="77777777" w:rsidR="00F62638" w:rsidRPr="00C01EBE" w:rsidRDefault="00F62638" w:rsidP="00C01EBE">
      <w:pPr>
        <w:pStyle w:val="Body"/>
      </w:pPr>
      <w:r w:rsidRPr="00C01EBE">
        <w:t>At a minimum, a set of VSS must be obtained within 30 minutes prior to transfer from a sending facility. Additional sets of VSS should be recorded as required and with respect to patient acuity. Patients receiving active management should receive 15-minutely VSS or more frequently as dictated by patient condition.</w:t>
      </w:r>
    </w:p>
    <w:p w14:paraId="69AE221F" w14:textId="77777777" w:rsidR="00F62638" w:rsidRPr="00C01EBE" w:rsidRDefault="00F62638" w:rsidP="00C01EBE">
      <w:pPr>
        <w:pStyle w:val="Body"/>
      </w:pPr>
      <w:r w:rsidRPr="00C01EBE">
        <w:t>Minimum observations include:</w:t>
      </w:r>
    </w:p>
    <w:p w14:paraId="585FDF8B" w14:textId="2EB67A09" w:rsidR="00F62638" w:rsidRPr="004D365B" w:rsidRDefault="00F62638" w:rsidP="00F47EA5">
      <w:pPr>
        <w:pStyle w:val="Bullet1"/>
      </w:pPr>
      <w:r>
        <w:t>GCS</w:t>
      </w:r>
      <w:r w:rsidR="00094ACA">
        <w:t xml:space="preserve"> or AVPU</w:t>
      </w:r>
    </w:p>
    <w:p w14:paraId="710FC0FE" w14:textId="77777777" w:rsidR="00F62638" w:rsidRPr="004D365B" w:rsidRDefault="00F62638" w:rsidP="00F47EA5">
      <w:pPr>
        <w:pStyle w:val="Bullet1"/>
      </w:pPr>
      <w:r>
        <w:t>RSA</w:t>
      </w:r>
    </w:p>
    <w:p w14:paraId="046BC6E4" w14:textId="77777777" w:rsidR="00F62638" w:rsidRDefault="00F62638" w:rsidP="00F47EA5">
      <w:pPr>
        <w:pStyle w:val="Bullet1"/>
      </w:pPr>
      <w:r>
        <w:t>PSA</w:t>
      </w:r>
    </w:p>
    <w:p w14:paraId="35B9BA9F" w14:textId="77777777" w:rsidR="00F62638" w:rsidRPr="0018165F" w:rsidRDefault="00F62638" w:rsidP="00F47EA5">
      <w:pPr>
        <w:pStyle w:val="Bullet1"/>
      </w:pPr>
      <w:r>
        <w:t>SPO</w:t>
      </w:r>
      <w:r w:rsidRPr="00114A10">
        <w:rPr>
          <w:vertAlign w:val="subscript"/>
        </w:rPr>
        <w:t>2</w:t>
      </w:r>
    </w:p>
    <w:p w14:paraId="31393C88" w14:textId="32095275" w:rsidR="00F62638" w:rsidRPr="004D365B" w:rsidRDefault="00F62638" w:rsidP="00F47EA5">
      <w:pPr>
        <w:pStyle w:val="Bullet1"/>
      </w:pPr>
      <w:r w:rsidRPr="004D365B">
        <w:t xml:space="preserve">Pain </w:t>
      </w:r>
      <w:r w:rsidR="00F47EA5">
        <w:t>a</w:t>
      </w:r>
      <w:r w:rsidRPr="004D365B">
        <w:t xml:space="preserve">ssessment </w:t>
      </w:r>
      <w:bookmarkStart w:id="38" w:name="_Hlk125360539"/>
      <w:r w:rsidRPr="004D365B">
        <w:t>(where appropriate)</w:t>
      </w:r>
      <w:bookmarkEnd w:id="38"/>
    </w:p>
    <w:p w14:paraId="7BD3EDEB" w14:textId="77777777" w:rsidR="00F62638" w:rsidRPr="004D365B" w:rsidRDefault="00F62638" w:rsidP="00F47EA5">
      <w:pPr>
        <w:pStyle w:val="Bullet1"/>
      </w:pPr>
      <w:r>
        <w:t>BGL</w:t>
      </w:r>
      <w:r w:rsidRPr="004D365B">
        <w:t xml:space="preserve"> (where appropriat</w:t>
      </w:r>
      <w:r>
        <w:t>e)</w:t>
      </w:r>
    </w:p>
    <w:p w14:paraId="22B0F14C" w14:textId="025212CA" w:rsidR="00F62638" w:rsidRPr="00F47EA5" w:rsidRDefault="00F62638" w:rsidP="00F47EA5">
      <w:pPr>
        <w:pStyle w:val="Bullet1"/>
      </w:pPr>
      <w:r w:rsidRPr="004D365B">
        <w:t>Temperature (where appropriate)</w:t>
      </w:r>
      <w:r>
        <w:t>.</w:t>
      </w:r>
    </w:p>
    <w:p w14:paraId="7925B34B" w14:textId="77777777" w:rsidR="00F62638" w:rsidRPr="004D365B" w:rsidRDefault="00F62638" w:rsidP="00F47EA5">
      <w:pPr>
        <w:pStyle w:val="Bodyafterbullets"/>
      </w:pPr>
      <w:r>
        <w:t xml:space="preserve">The following checklist table may be </w:t>
      </w:r>
      <w:r w:rsidRPr="00C01EBE">
        <w:t>completed</w:t>
      </w:r>
      <w:r>
        <w:t xml:space="preserve"> as a memory aid by NEPT crew members prior to transport commencing.</w:t>
      </w:r>
    </w:p>
    <w:p w14:paraId="365C3769" w14:textId="73BF99FA" w:rsidR="00F62638" w:rsidRDefault="00F47EA5" w:rsidP="00F47EA5">
      <w:pPr>
        <w:pStyle w:val="Tablecaption"/>
      </w:pPr>
      <w:r w:rsidRPr="00160CB8">
        <w:t xml:space="preserve">Table </w:t>
      </w:r>
      <w:r w:rsidR="003B391D">
        <w:t>9</w:t>
      </w:r>
      <w:r w:rsidRPr="00160CB8">
        <w:t>.</w:t>
      </w:r>
      <w:r>
        <w:t xml:space="preserve"> </w:t>
      </w:r>
      <w:r w:rsidR="00160CB8">
        <w:t>Checklist for completion prior to transport</w:t>
      </w:r>
    </w:p>
    <w:tbl>
      <w:tblPr>
        <w:tblStyle w:val="TableGrid"/>
        <w:tblW w:w="0" w:type="auto"/>
        <w:tblLook w:val="04A0" w:firstRow="1" w:lastRow="0" w:firstColumn="1" w:lastColumn="0" w:noHBand="0" w:noVBand="1"/>
      </w:tblPr>
      <w:tblGrid>
        <w:gridCol w:w="6232"/>
        <w:gridCol w:w="993"/>
        <w:gridCol w:w="992"/>
        <w:gridCol w:w="992"/>
      </w:tblGrid>
      <w:tr w:rsidR="00F47EA5" w14:paraId="464109F5" w14:textId="77777777" w:rsidTr="00F47EA5">
        <w:tc>
          <w:tcPr>
            <w:tcW w:w="6232" w:type="dxa"/>
          </w:tcPr>
          <w:p w14:paraId="51EB47FA" w14:textId="7447972C" w:rsidR="00F47EA5" w:rsidRDefault="00F47EA5" w:rsidP="00F47EA5">
            <w:pPr>
              <w:pStyle w:val="Tablecolhead"/>
            </w:pPr>
            <w:r w:rsidRPr="001B2F22">
              <w:t>Item</w:t>
            </w:r>
          </w:p>
        </w:tc>
        <w:tc>
          <w:tcPr>
            <w:tcW w:w="993" w:type="dxa"/>
          </w:tcPr>
          <w:p w14:paraId="4A352600" w14:textId="797F70C9" w:rsidR="00F47EA5" w:rsidRDefault="00F47EA5" w:rsidP="00F47EA5">
            <w:pPr>
              <w:pStyle w:val="Tablecolhead"/>
            </w:pPr>
            <w:r>
              <w:t>Yes</w:t>
            </w:r>
          </w:p>
        </w:tc>
        <w:tc>
          <w:tcPr>
            <w:tcW w:w="992" w:type="dxa"/>
          </w:tcPr>
          <w:p w14:paraId="73FFA237" w14:textId="2916CE53" w:rsidR="00F47EA5" w:rsidRDefault="00F47EA5" w:rsidP="00F47EA5">
            <w:pPr>
              <w:pStyle w:val="Tablecolhead"/>
            </w:pPr>
            <w:r>
              <w:t>No</w:t>
            </w:r>
          </w:p>
        </w:tc>
        <w:tc>
          <w:tcPr>
            <w:tcW w:w="992" w:type="dxa"/>
          </w:tcPr>
          <w:p w14:paraId="30FF1E7A" w14:textId="6AF61101" w:rsidR="00F47EA5" w:rsidRDefault="00F47EA5" w:rsidP="00F47EA5">
            <w:pPr>
              <w:pStyle w:val="Tablecolhead"/>
            </w:pPr>
            <w:r>
              <w:t>N/A</w:t>
            </w:r>
          </w:p>
        </w:tc>
      </w:tr>
      <w:tr w:rsidR="00F47EA5" w14:paraId="6802E4CA" w14:textId="77777777" w:rsidTr="00F47EA5">
        <w:tc>
          <w:tcPr>
            <w:tcW w:w="6232" w:type="dxa"/>
          </w:tcPr>
          <w:p w14:paraId="7CF73ECF" w14:textId="77777777" w:rsidR="00F47EA5" w:rsidRDefault="00F47EA5" w:rsidP="00F47EA5">
            <w:pPr>
              <w:pStyle w:val="Tabletext"/>
            </w:pPr>
            <w:r w:rsidRPr="0061305C">
              <w:t xml:space="preserve">Handover </w:t>
            </w:r>
            <w:r>
              <w:t>p</w:t>
            </w:r>
            <w:r w:rsidRPr="0061305C">
              <w:t xml:space="preserve">rovided </w:t>
            </w:r>
            <w:r>
              <w:t>and transfer paperwork provided</w:t>
            </w:r>
          </w:p>
          <w:p w14:paraId="4827DB76" w14:textId="267AA7D3" w:rsidR="00F47EA5" w:rsidRDefault="00F47EA5" w:rsidP="00F47EA5">
            <w:pPr>
              <w:pStyle w:val="Tablebullet1"/>
            </w:pPr>
            <w:r>
              <w:t>Confirm receiving facility</w:t>
            </w:r>
          </w:p>
        </w:tc>
        <w:tc>
          <w:tcPr>
            <w:tcW w:w="993" w:type="dxa"/>
          </w:tcPr>
          <w:p w14:paraId="3C1B2771" w14:textId="77777777" w:rsidR="00F47EA5" w:rsidRDefault="00F47EA5" w:rsidP="00F47EA5">
            <w:pPr>
              <w:pStyle w:val="Body"/>
            </w:pPr>
          </w:p>
        </w:tc>
        <w:tc>
          <w:tcPr>
            <w:tcW w:w="992" w:type="dxa"/>
          </w:tcPr>
          <w:p w14:paraId="78C4F144" w14:textId="77777777" w:rsidR="00F47EA5" w:rsidRDefault="00F47EA5" w:rsidP="00F47EA5">
            <w:pPr>
              <w:pStyle w:val="Body"/>
            </w:pPr>
          </w:p>
        </w:tc>
        <w:tc>
          <w:tcPr>
            <w:tcW w:w="992" w:type="dxa"/>
          </w:tcPr>
          <w:p w14:paraId="3668A807" w14:textId="77777777" w:rsidR="00F47EA5" w:rsidRDefault="00F47EA5" w:rsidP="00F47EA5">
            <w:pPr>
              <w:pStyle w:val="Body"/>
            </w:pPr>
          </w:p>
        </w:tc>
      </w:tr>
      <w:tr w:rsidR="00F47EA5" w14:paraId="049D29B6" w14:textId="77777777" w:rsidTr="00F47EA5">
        <w:tc>
          <w:tcPr>
            <w:tcW w:w="6232" w:type="dxa"/>
          </w:tcPr>
          <w:p w14:paraId="68BB62D2" w14:textId="77777777" w:rsidR="00F47EA5" w:rsidRDefault="00F47EA5" w:rsidP="00F47EA5">
            <w:pPr>
              <w:pStyle w:val="Tabletext"/>
            </w:pPr>
            <w:r>
              <w:t xml:space="preserve">Is the patient time critical </w:t>
            </w:r>
            <w:r w:rsidRPr="00F47EA5">
              <w:t>or</w:t>
            </w:r>
            <w:r>
              <w:t xml:space="preserve"> likely to become time critical during transfer?</w:t>
            </w:r>
          </w:p>
          <w:p w14:paraId="521007D4" w14:textId="77CB10EA" w:rsidR="00F47EA5" w:rsidRDefault="00F47EA5" w:rsidP="00F47EA5">
            <w:pPr>
              <w:pStyle w:val="Tabletext"/>
            </w:pPr>
            <w:r>
              <w:t>If yes, transfer is not suitable for NEPT</w:t>
            </w:r>
          </w:p>
        </w:tc>
        <w:tc>
          <w:tcPr>
            <w:tcW w:w="993" w:type="dxa"/>
          </w:tcPr>
          <w:p w14:paraId="4C091FD0" w14:textId="77777777" w:rsidR="00F47EA5" w:rsidRDefault="00F47EA5" w:rsidP="00F47EA5">
            <w:pPr>
              <w:pStyle w:val="Body"/>
            </w:pPr>
          </w:p>
        </w:tc>
        <w:tc>
          <w:tcPr>
            <w:tcW w:w="992" w:type="dxa"/>
          </w:tcPr>
          <w:p w14:paraId="15165990" w14:textId="77777777" w:rsidR="00F47EA5" w:rsidRDefault="00F47EA5" w:rsidP="00F47EA5">
            <w:pPr>
              <w:pStyle w:val="Body"/>
            </w:pPr>
          </w:p>
        </w:tc>
        <w:tc>
          <w:tcPr>
            <w:tcW w:w="992" w:type="dxa"/>
          </w:tcPr>
          <w:p w14:paraId="1576AB7A" w14:textId="77777777" w:rsidR="00F47EA5" w:rsidRDefault="00F47EA5" w:rsidP="00F47EA5">
            <w:pPr>
              <w:pStyle w:val="Body"/>
            </w:pPr>
          </w:p>
        </w:tc>
      </w:tr>
      <w:tr w:rsidR="00F47EA5" w14:paraId="4CA1963F" w14:textId="77777777" w:rsidTr="00F47EA5">
        <w:tc>
          <w:tcPr>
            <w:tcW w:w="6232" w:type="dxa"/>
          </w:tcPr>
          <w:p w14:paraId="4454E029" w14:textId="3ACE44F9" w:rsidR="00F47EA5" w:rsidRDefault="00F47EA5" w:rsidP="00F47EA5">
            <w:pPr>
              <w:pStyle w:val="Tabletext"/>
            </w:pPr>
            <w:r>
              <w:t xml:space="preserve">Has the patient experienced cardiac related chest pain in the </w:t>
            </w:r>
            <w:r w:rsidR="006752C9">
              <w:br/>
            </w:r>
            <w:r>
              <w:t>2 hours prior to transfer?</w:t>
            </w:r>
          </w:p>
          <w:p w14:paraId="1C55DC0C" w14:textId="4645F8AE" w:rsidR="00F47EA5" w:rsidRDefault="00F47EA5" w:rsidP="00F47EA5">
            <w:pPr>
              <w:pStyle w:val="Tabletext"/>
            </w:pPr>
            <w:r>
              <w:t>If yes,</w:t>
            </w:r>
            <w:r w:rsidR="0005498C">
              <w:t xml:space="preserve"> </w:t>
            </w:r>
            <w:r>
              <w:t>transfer is not suitable for NEPT</w:t>
            </w:r>
          </w:p>
        </w:tc>
        <w:tc>
          <w:tcPr>
            <w:tcW w:w="993" w:type="dxa"/>
          </w:tcPr>
          <w:p w14:paraId="24E7834A" w14:textId="77777777" w:rsidR="00F47EA5" w:rsidRDefault="00F47EA5" w:rsidP="00F47EA5">
            <w:pPr>
              <w:pStyle w:val="Body"/>
            </w:pPr>
          </w:p>
        </w:tc>
        <w:tc>
          <w:tcPr>
            <w:tcW w:w="992" w:type="dxa"/>
          </w:tcPr>
          <w:p w14:paraId="60A479EF" w14:textId="77777777" w:rsidR="00F47EA5" w:rsidRDefault="00F47EA5" w:rsidP="00F47EA5">
            <w:pPr>
              <w:pStyle w:val="Body"/>
            </w:pPr>
          </w:p>
        </w:tc>
        <w:tc>
          <w:tcPr>
            <w:tcW w:w="992" w:type="dxa"/>
          </w:tcPr>
          <w:p w14:paraId="20E6ADAD" w14:textId="77777777" w:rsidR="00F47EA5" w:rsidRDefault="00F47EA5" w:rsidP="00F47EA5">
            <w:pPr>
              <w:pStyle w:val="Body"/>
            </w:pPr>
          </w:p>
        </w:tc>
      </w:tr>
      <w:tr w:rsidR="00F47EA5" w14:paraId="05D386A0" w14:textId="77777777" w:rsidTr="00F47EA5">
        <w:tc>
          <w:tcPr>
            <w:tcW w:w="6232" w:type="dxa"/>
          </w:tcPr>
          <w:p w14:paraId="343153AD" w14:textId="77777777" w:rsidR="00F47EA5" w:rsidRDefault="00F47EA5" w:rsidP="00F47EA5">
            <w:pPr>
              <w:pStyle w:val="Tabletext"/>
            </w:pPr>
            <w:r>
              <w:t>Has the patient been assessed by a registered paramedic, registered nurse or registered medical practitioner as being haemodynamically stable for the duration of the transfer?</w:t>
            </w:r>
          </w:p>
          <w:p w14:paraId="6363D8B4" w14:textId="77777777" w:rsidR="00F47EA5" w:rsidRDefault="00F47EA5" w:rsidP="00F47EA5">
            <w:pPr>
              <w:pStyle w:val="Tablebullet1"/>
            </w:pPr>
            <w:r>
              <w:t>If no, transfer is not suitable for NEPT</w:t>
            </w:r>
          </w:p>
          <w:p w14:paraId="6E0DC4E7" w14:textId="087D6ED3" w:rsidR="00F47EA5" w:rsidRDefault="00F47EA5" w:rsidP="00F47EA5">
            <w:pPr>
              <w:pStyle w:val="Tabletext"/>
            </w:pPr>
            <w:r>
              <w:t xml:space="preserve">Gain details of authorising health practitioner </w:t>
            </w:r>
          </w:p>
        </w:tc>
        <w:tc>
          <w:tcPr>
            <w:tcW w:w="993" w:type="dxa"/>
          </w:tcPr>
          <w:p w14:paraId="2147BFD7" w14:textId="77777777" w:rsidR="00F47EA5" w:rsidRDefault="00F47EA5" w:rsidP="00F47EA5">
            <w:pPr>
              <w:pStyle w:val="Body"/>
            </w:pPr>
          </w:p>
        </w:tc>
        <w:tc>
          <w:tcPr>
            <w:tcW w:w="992" w:type="dxa"/>
          </w:tcPr>
          <w:p w14:paraId="58976090" w14:textId="77777777" w:rsidR="00F47EA5" w:rsidRDefault="00F47EA5" w:rsidP="00F47EA5">
            <w:pPr>
              <w:pStyle w:val="Body"/>
            </w:pPr>
          </w:p>
        </w:tc>
        <w:tc>
          <w:tcPr>
            <w:tcW w:w="992" w:type="dxa"/>
          </w:tcPr>
          <w:p w14:paraId="42605CC3" w14:textId="77777777" w:rsidR="00F47EA5" w:rsidRDefault="00F47EA5" w:rsidP="00F47EA5">
            <w:pPr>
              <w:pStyle w:val="Body"/>
            </w:pPr>
          </w:p>
        </w:tc>
      </w:tr>
      <w:tr w:rsidR="00F47EA5" w14:paraId="55CBB82C" w14:textId="77777777" w:rsidTr="00F47EA5">
        <w:tc>
          <w:tcPr>
            <w:tcW w:w="6232" w:type="dxa"/>
          </w:tcPr>
          <w:p w14:paraId="1EE05D2D" w14:textId="4F114AAD" w:rsidR="00F47EA5" w:rsidRDefault="00F47EA5" w:rsidP="00F47EA5">
            <w:pPr>
              <w:pStyle w:val="Tabletext"/>
            </w:pPr>
            <w:r>
              <w:t>Advanced care directive provided (where an ACD exists)</w:t>
            </w:r>
          </w:p>
        </w:tc>
        <w:tc>
          <w:tcPr>
            <w:tcW w:w="993" w:type="dxa"/>
          </w:tcPr>
          <w:p w14:paraId="206351E7" w14:textId="77777777" w:rsidR="00F47EA5" w:rsidRDefault="00F47EA5" w:rsidP="00F47EA5">
            <w:pPr>
              <w:pStyle w:val="Body"/>
            </w:pPr>
          </w:p>
        </w:tc>
        <w:tc>
          <w:tcPr>
            <w:tcW w:w="992" w:type="dxa"/>
          </w:tcPr>
          <w:p w14:paraId="1D49DA7F" w14:textId="77777777" w:rsidR="00F47EA5" w:rsidRDefault="00F47EA5" w:rsidP="00F47EA5">
            <w:pPr>
              <w:pStyle w:val="Body"/>
            </w:pPr>
          </w:p>
        </w:tc>
        <w:tc>
          <w:tcPr>
            <w:tcW w:w="992" w:type="dxa"/>
          </w:tcPr>
          <w:p w14:paraId="354FE9DE" w14:textId="77777777" w:rsidR="00F47EA5" w:rsidRDefault="00F47EA5" w:rsidP="00F47EA5">
            <w:pPr>
              <w:pStyle w:val="Body"/>
            </w:pPr>
          </w:p>
        </w:tc>
      </w:tr>
      <w:tr w:rsidR="00F47EA5" w14:paraId="563444DB" w14:textId="77777777" w:rsidTr="00F47EA5">
        <w:tc>
          <w:tcPr>
            <w:tcW w:w="6232" w:type="dxa"/>
          </w:tcPr>
          <w:p w14:paraId="656AA743" w14:textId="77777777" w:rsidR="00F47EA5" w:rsidRDefault="00F47EA5" w:rsidP="00F47EA5">
            <w:pPr>
              <w:pStyle w:val="Tabletext"/>
            </w:pPr>
            <w:r>
              <w:lastRenderedPageBreak/>
              <w:t>Plan for clinical management/deterioration agreed upon and ongoing management identified</w:t>
            </w:r>
          </w:p>
          <w:p w14:paraId="479F9C11" w14:textId="77777777" w:rsidR="00F47EA5" w:rsidRDefault="00F47EA5" w:rsidP="00E46A03">
            <w:pPr>
              <w:pStyle w:val="Tablebullet1"/>
              <w:spacing w:before="0"/>
            </w:pPr>
            <w:r>
              <w:t>Frequency of VSS stipulated</w:t>
            </w:r>
          </w:p>
          <w:p w14:paraId="51331323" w14:textId="77777777" w:rsidR="00F47EA5" w:rsidRDefault="00F47EA5" w:rsidP="00E46A03">
            <w:pPr>
              <w:pStyle w:val="Tablebullet1"/>
              <w:spacing w:before="0"/>
            </w:pPr>
            <w:r>
              <w:t>Clinical trajectory</w:t>
            </w:r>
          </w:p>
          <w:p w14:paraId="2F721330" w14:textId="77777777" w:rsidR="00F47EA5" w:rsidRDefault="00F47EA5" w:rsidP="00E46A03">
            <w:pPr>
              <w:pStyle w:val="Tablebullet1"/>
              <w:spacing w:before="0"/>
            </w:pPr>
            <w:r>
              <w:t>Infusion doses established</w:t>
            </w:r>
          </w:p>
          <w:p w14:paraId="03F1A910" w14:textId="77777777" w:rsidR="00300AE9" w:rsidRDefault="00F47EA5" w:rsidP="00F47EA5">
            <w:pPr>
              <w:pStyle w:val="Tablebullet1"/>
              <w:spacing w:before="0"/>
            </w:pPr>
            <w:r>
              <w:t>Medication and other care required PRN during transfer established</w:t>
            </w:r>
          </w:p>
          <w:p w14:paraId="0365579D" w14:textId="45846A5F" w:rsidR="00F47EA5" w:rsidRDefault="00F47EA5" w:rsidP="00F47EA5">
            <w:pPr>
              <w:pStyle w:val="Tablebullet1"/>
              <w:spacing w:before="0"/>
            </w:pPr>
            <w:r>
              <w:t xml:space="preserve">Pressure injury </w:t>
            </w:r>
            <w:r w:rsidRPr="00F47EA5">
              <w:t>assessment</w:t>
            </w:r>
            <w:r>
              <w:t xml:space="preserve"> or prevention plan</w:t>
            </w:r>
          </w:p>
        </w:tc>
        <w:tc>
          <w:tcPr>
            <w:tcW w:w="993" w:type="dxa"/>
          </w:tcPr>
          <w:p w14:paraId="61DEDD87" w14:textId="77777777" w:rsidR="00F47EA5" w:rsidRDefault="00F47EA5" w:rsidP="00F47EA5">
            <w:pPr>
              <w:pStyle w:val="Body"/>
            </w:pPr>
          </w:p>
        </w:tc>
        <w:tc>
          <w:tcPr>
            <w:tcW w:w="992" w:type="dxa"/>
          </w:tcPr>
          <w:p w14:paraId="3DE5666D" w14:textId="77777777" w:rsidR="00F47EA5" w:rsidRDefault="00F47EA5" w:rsidP="00F47EA5">
            <w:pPr>
              <w:pStyle w:val="Body"/>
            </w:pPr>
          </w:p>
        </w:tc>
        <w:tc>
          <w:tcPr>
            <w:tcW w:w="992" w:type="dxa"/>
          </w:tcPr>
          <w:p w14:paraId="24972A08" w14:textId="77777777" w:rsidR="00F47EA5" w:rsidRDefault="00F47EA5" w:rsidP="00F47EA5">
            <w:pPr>
              <w:pStyle w:val="Body"/>
            </w:pPr>
          </w:p>
        </w:tc>
      </w:tr>
      <w:tr w:rsidR="00F47EA5" w14:paraId="45B4A02E" w14:textId="77777777" w:rsidTr="00F47EA5">
        <w:tc>
          <w:tcPr>
            <w:tcW w:w="6232" w:type="dxa"/>
          </w:tcPr>
          <w:p w14:paraId="7D323E7F" w14:textId="77777777" w:rsidR="00F47EA5" w:rsidRDefault="00F47EA5" w:rsidP="00F47EA5">
            <w:pPr>
              <w:pStyle w:val="Tabletext"/>
            </w:pPr>
            <w:r w:rsidRPr="0061305C">
              <w:t xml:space="preserve">Does patient </w:t>
            </w:r>
            <w:r w:rsidRPr="00F47EA5">
              <w:t>acuity</w:t>
            </w:r>
            <w:r w:rsidRPr="0061305C">
              <w:t xml:space="preserve"> at time of dispatch match patient acuity at time of transfer?</w:t>
            </w:r>
          </w:p>
          <w:p w14:paraId="2E425822" w14:textId="0B947E4F" w:rsidR="00F47EA5" w:rsidRDefault="00F47EA5" w:rsidP="00F47EA5">
            <w:pPr>
              <w:pStyle w:val="Tabletext"/>
            </w:pPr>
            <w:r>
              <w:t xml:space="preserve">If no, and patient acuity not within scope of NEPT crew, </w:t>
            </w:r>
            <w:r w:rsidRPr="00EB3612">
              <w:t xml:space="preserve">transfer </w:t>
            </w:r>
            <w:r>
              <w:t>is not suitable for NEPT</w:t>
            </w:r>
          </w:p>
        </w:tc>
        <w:tc>
          <w:tcPr>
            <w:tcW w:w="993" w:type="dxa"/>
          </w:tcPr>
          <w:p w14:paraId="423BCA45" w14:textId="77777777" w:rsidR="00F47EA5" w:rsidRDefault="00F47EA5" w:rsidP="00F47EA5">
            <w:pPr>
              <w:pStyle w:val="Body"/>
            </w:pPr>
          </w:p>
        </w:tc>
        <w:tc>
          <w:tcPr>
            <w:tcW w:w="992" w:type="dxa"/>
          </w:tcPr>
          <w:p w14:paraId="0ACBA292" w14:textId="77777777" w:rsidR="00F47EA5" w:rsidRDefault="00F47EA5" w:rsidP="00F47EA5">
            <w:pPr>
              <w:pStyle w:val="Body"/>
            </w:pPr>
          </w:p>
        </w:tc>
        <w:tc>
          <w:tcPr>
            <w:tcW w:w="992" w:type="dxa"/>
          </w:tcPr>
          <w:p w14:paraId="412864ED" w14:textId="77777777" w:rsidR="00F47EA5" w:rsidRDefault="00F47EA5" w:rsidP="00F47EA5">
            <w:pPr>
              <w:pStyle w:val="Body"/>
            </w:pPr>
          </w:p>
        </w:tc>
      </w:tr>
      <w:tr w:rsidR="00F47EA5" w14:paraId="72C4FF5D" w14:textId="77777777" w:rsidTr="00F47EA5">
        <w:tc>
          <w:tcPr>
            <w:tcW w:w="6232" w:type="dxa"/>
          </w:tcPr>
          <w:p w14:paraId="5ABE4D07" w14:textId="77777777" w:rsidR="00F47EA5" w:rsidRPr="0061305C" w:rsidRDefault="00F47EA5" w:rsidP="00F47EA5">
            <w:pPr>
              <w:pStyle w:val="Tabletext"/>
            </w:pPr>
            <w:r w:rsidRPr="0061305C">
              <w:t>Is patient ready for transfer?</w:t>
            </w:r>
          </w:p>
          <w:p w14:paraId="519DE573" w14:textId="77777777" w:rsidR="00F47EA5" w:rsidRDefault="00F47EA5" w:rsidP="00E46A03">
            <w:pPr>
              <w:pStyle w:val="Tablebullet1"/>
              <w:spacing w:before="0" w:after="20"/>
            </w:pPr>
            <w:r>
              <w:t>Toileted</w:t>
            </w:r>
          </w:p>
          <w:p w14:paraId="317859CD" w14:textId="77777777" w:rsidR="00F47EA5" w:rsidRDefault="00F47EA5" w:rsidP="00E46A03">
            <w:pPr>
              <w:pStyle w:val="Tablebullet1"/>
              <w:spacing w:before="0" w:after="20"/>
            </w:pPr>
            <w:r>
              <w:t>Hydrated</w:t>
            </w:r>
          </w:p>
          <w:p w14:paraId="7119CBF6" w14:textId="77777777" w:rsidR="00F47EA5" w:rsidRDefault="00F47EA5" w:rsidP="00E46A03">
            <w:pPr>
              <w:pStyle w:val="Tablebullet1"/>
              <w:spacing w:before="0" w:after="20"/>
            </w:pPr>
            <w:r>
              <w:t>Fed</w:t>
            </w:r>
          </w:p>
          <w:p w14:paraId="05B288F1" w14:textId="77777777" w:rsidR="00F47EA5" w:rsidRDefault="00F47EA5" w:rsidP="00E46A03">
            <w:pPr>
              <w:pStyle w:val="Tablebullet1"/>
              <w:spacing w:before="0" w:after="20"/>
            </w:pPr>
            <w:r>
              <w:t>Analgesia provided (if applicable)</w:t>
            </w:r>
          </w:p>
          <w:p w14:paraId="3D71D483" w14:textId="2D3C40AC" w:rsidR="00F47EA5" w:rsidRDefault="00F47EA5" w:rsidP="00E46A03">
            <w:pPr>
              <w:pStyle w:val="Tablebullet1"/>
              <w:spacing w:before="0" w:after="20"/>
            </w:pPr>
            <w:r w:rsidRPr="00E46A03">
              <w:t>Sedation</w:t>
            </w:r>
            <w:r>
              <w:t xml:space="preserve"> provided (if applicable)</w:t>
            </w:r>
          </w:p>
        </w:tc>
        <w:tc>
          <w:tcPr>
            <w:tcW w:w="993" w:type="dxa"/>
          </w:tcPr>
          <w:p w14:paraId="52F26A39" w14:textId="77777777" w:rsidR="00F47EA5" w:rsidRDefault="00F47EA5" w:rsidP="00F47EA5">
            <w:pPr>
              <w:pStyle w:val="Body"/>
            </w:pPr>
          </w:p>
        </w:tc>
        <w:tc>
          <w:tcPr>
            <w:tcW w:w="992" w:type="dxa"/>
          </w:tcPr>
          <w:p w14:paraId="38E1F53C" w14:textId="77777777" w:rsidR="00F47EA5" w:rsidRDefault="00F47EA5" w:rsidP="00F47EA5">
            <w:pPr>
              <w:pStyle w:val="Body"/>
            </w:pPr>
          </w:p>
        </w:tc>
        <w:tc>
          <w:tcPr>
            <w:tcW w:w="992" w:type="dxa"/>
          </w:tcPr>
          <w:p w14:paraId="4F89C12F" w14:textId="77777777" w:rsidR="00F47EA5" w:rsidRDefault="00F47EA5" w:rsidP="00F47EA5">
            <w:pPr>
              <w:pStyle w:val="Body"/>
            </w:pPr>
          </w:p>
        </w:tc>
      </w:tr>
      <w:tr w:rsidR="00DC6E41" w14:paraId="66ECE2FF" w14:textId="77777777" w:rsidTr="00F47EA5">
        <w:tc>
          <w:tcPr>
            <w:tcW w:w="6232" w:type="dxa"/>
          </w:tcPr>
          <w:p w14:paraId="7A1AD9D3" w14:textId="77777777" w:rsidR="00DC6E41" w:rsidRDefault="00DC6E41" w:rsidP="00A35824">
            <w:pPr>
              <w:pStyle w:val="Tabletext"/>
            </w:pPr>
            <w:r>
              <w:t>Confirm three (3) points of patient identification</w:t>
            </w:r>
            <w:r w:rsidR="005D1CFC">
              <w:t>, for example:</w:t>
            </w:r>
          </w:p>
          <w:p w14:paraId="21F147F0" w14:textId="77777777" w:rsidR="005D1CFC" w:rsidRDefault="005D1CFC" w:rsidP="005D1CFC">
            <w:pPr>
              <w:pStyle w:val="Tabletext"/>
              <w:numPr>
                <w:ilvl w:val="0"/>
                <w:numId w:val="66"/>
              </w:numPr>
            </w:pPr>
            <w:r>
              <w:t>Medical ID bracelet</w:t>
            </w:r>
          </w:p>
          <w:p w14:paraId="26150537" w14:textId="77777777" w:rsidR="005D1CFC" w:rsidRDefault="00E104B6" w:rsidP="005D1CFC">
            <w:pPr>
              <w:pStyle w:val="Tabletext"/>
              <w:numPr>
                <w:ilvl w:val="0"/>
                <w:numId w:val="66"/>
              </w:numPr>
            </w:pPr>
            <w:r>
              <w:t>Health care record</w:t>
            </w:r>
          </w:p>
          <w:p w14:paraId="40EF4C82" w14:textId="775CA747" w:rsidR="00E104B6" w:rsidRPr="0061305C" w:rsidRDefault="00E104B6" w:rsidP="005D1CFC">
            <w:pPr>
              <w:pStyle w:val="Tabletext"/>
              <w:numPr>
                <w:ilvl w:val="0"/>
                <w:numId w:val="66"/>
              </w:numPr>
            </w:pPr>
            <w:r>
              <w:t>Patient stating name and identifying features</w:t>
            </w:r>
          </w:p>
        </w:tc>
        <w:tc>
          <w:tcPr>
            <w:tcW w:w="993" w:type="dxa"/>
          </w:tcPr>
          <w:p w14:paraId="3756DD23" w14:textId="77777777" w:rsidR="00DC6E41" w:rsidRDefault="00DC6E41" w:rsidP="00F47EA5">
            <w:pPr>
              <w:pStyle w:val="Body"/>
            </w:pPr>
          </w:p>
        </w:tc>
        <w:tc>
          <w:tcPr>
            <w:tcW w:w="992" w:type="dxa"/>
          </w:tcPr>
          <w:p w14:paraId="1A6E4D40" w14:textId="77777777" w:rsidR="00DC6E41" w:rsidRDefault="00DC6E41" w:rsidP="00F47EA5">
            <w:pPr>
              <w:pStyle w:val="Body"/>
            </w:pPr>
          </w:p>
        </w:tc>
        <w:tc>
          <w:tcPr>
            <w:tcW w:w="992" w:type="dxa"/>
          </w:tcPr>
          <w:p w14:paraId="1496594F" w14:textId="77777777" w:rsidR="00DC6E41" w:rsidRDefault="00DC6E41" w:rsidP="00F47EA5">
            <w:pPr>
              <w:pStyle w:val="Body"/>
            </w:pPr>
          </w:p>
        </w:tc>
      </w:tr>
      <w:tr w:rsidR="00F47EA5" w14:paraId="649DAFD1" w14:textId="77777777" w:rsidTr="00F47EA5">
        <w:tc>
          <w:tcPr>
            <w:tcW w:w="6232" w:type="dxa"/>
          </w:tcPr>
          <w:p w14:paraId="7B89C605" w14:textId="77777777" w:rsidR="00F47EA5" w:rsidRDefault="00F47EA5" w:rsidP="00E46A03">
            <w:pPr>
              <w:pStyle w:val="Tabletext"/>
            </w:pPr>
            <w:r>
              <w:t xml:space="preserve">Is all </w:t>
            </w:r>
            <w:r w:rsidRPr="00E46A03">
              <w:t>required</w:t>
            </w:r>
            <w:r>
              <w:t xml:space="preserve"> equipment for transport present, for example (as applicable):</w:t>
            </w:r>
          </w:p>
          <w:p w14:paraId="6F7EAF37" w14:textId="77777777" w:rsidR="00F47EA5" w:rsidRDefault="00F47EA5" w:rsidP="00E46A03">
            <w:pPr>
              <w:pStyle w:val="Tablebullet1"/>
              <w:spacing w:before="0" w:after="20"/>
            </w:pPr>
            <w:r w:rsidRPr="00E46A03">
              <w:t>Cardiac</w:t>
            </w:r>
            <w:r>
              <w:t xml:space="preserve"> monitoring</w:t>
            </w:r>
          </w:p>
          <w:p w14:paraId="6A14C57E" w14:textId="77777777" w:rsidR="00F47EA5" w:rsidRDefault="00F47EA5" w:rsidP="00E46A03">
            <w:pPr>
              <w:pStyle w:val="Tablebullet1"/>
              <w:spacing w:before="0" w:after="20"/>
            </w:pPr>
            <w:r w:rsidRPr="00E46A03">
              <w:t>NIBP</w:t>
            </w:r>
          </w:p>
          <w:p w14:paraId="39E95DFF" w14:textId="77777777" w:rsidR="00F47EA5" w:rsidRDefault="00F47EA5" w:rsidP="00E46A03">
            <w:pPr>
              <w:pStyle w:val="Tablebullet1"/>
              <w:spacing w:before="0" w:after="20"/>
            </w:pPr>
            <w:r>
              <w:t>SPO</w:t>
            </w:r>
            <w:r w:rsidRPr="00114A10">
              <w:rPr>
                <w:vertAlign w:val="subscript"/>
              </w:rPr>
              <w:t>2</w:t>
            </w:r>
          </w:p>
          <w:p w14:paraId="48C7D6B4" w14:textId="77777777" w:rsidR="00F47EA5" w:rsidRDefault="00F47EA5" w:rsidP="00E46A03">
            <w:pPr>
              <w:pStyle w:val="Tablebullet1"/>
              <w:spacing w:before="0" w:after="20"/>
            </w:pPr>
            <w:r>
              <w:t>BGL</w:t>
            </w:r>
          </w:p>
          <w:p w14:paraId="358493C7" w14:textId="77777777" w:rsidR="00F47EA5" w:rsidRDefault="00F47EA5" w:rsidP="00E46A03">
            <w:pPr>
              <w:pStyle w:val="Tablebullet1"/>
              <w:spacing w:before="0" w:after="20"/>
            </w:pPr>
            <w:r>
              <w:t>ETCO</w:t>
            </w:r>
            <w:r w:rsidRPr="00114A10">
              <w:rPr>
                <w:vertAlign w:val="subscript"/>
              </w:rPr>
              <w:t>2</w:t>
            </w:r>
          </w:p>
          <w:p w14:paraId="3A2611B6" w14:textId="77777777" w:rsidR="00F47EA5" w:rsidRDefault="00F47EA5" w:rsidP="00E46A03">
            <w:pPr>
              <w:pStyle w:val="Tablebullet1"/>
              <w:spacing w:before="0" w:after="20"/>
            </w:pPr>
            <w:r>
              <w:t>Infusion pump(s)</w:t>
            </w:r>
          </w:p>
          <w:p w14:paraId="6182337B" w14:textId="4E0F9135" w:rsidR="00F47EA5" w:rsidRDefault="00F47EA5" w:rsidP="00E46A03">
            <w:pPr>
              <w:pStyle w:val="Tablebullet1"/>
              <w:spacing w:before="0" w:after="20"/>
            </w:pPr>
            <w:r>
              <w:t>Arterial line established</w:t>
            </w:r>
          </w:p>
          <w:p w14:paraId="0A858415" w14:textId="5C398B9C" w:rsidR="00F47EA5" w:rsidRDefault="00E46A03">
            <w:pPr>
              <w:pStyle w:val="Tablebullet1"/>
              <w:spacing w:before="0" w:after="20"/>
            </w:pPr>
            <w:r>
              <w:t>IDC in situ</w:t>
            </w:r>
          </w:p>
        </w:tc>
        <w:tc>
          <w:tcPr>
            <w:tcW w:w="993" w:type="dxa"/>
          </w:tcPr>
          <w:p w14:paraId="3F28BF51" w14:textId="77777777" w:rsidR="00F47EA5" w:rsidRDefault="00F47EA5" w:rsidP="00F47EA5">
            <w:pPr>
              <w:pStyle w:val="Body"/>
            </w:pPr>
          </w:p>
        </w:tc>
        <w:tc>
          <w:tcPr>
            <w:tcW w:w="992" w:type="dxa"/>
          </w:tcPr>
          <w:p w14:paraId="19406E47" w14:textId="77777777" w:rsidR="00F47EA5" w:rsidRDefault="00F47EA5" w:rsidP="00F47EA5">
            <w:pPr>
              <w:pStyle w:val="Body"/>
            </w:pPr>
          </w:p>
        </w:tc>
        <w:tc>
          <w:tcPr>
            <w:tcW w:w="992" w:type="dxa"/>
          </w:tcPr>
          <w:p w14:paraId="57D36A31" w14:textId="77777777" w:rsidR="00F47EA5" w:rsidRDefault="00F47EA5" w:rsidP="00F47EA5">
            <w:pPr>
              <w:pStyle w:val="Body"/>
            </w:pPr>
          </w:p>
        </w:tc>
      </w:tr>
      <w:tr w:rsidR="00F47EA5" w14:paraId="24605F9B" w14:textId="77777777" w:rsidTr="00F47EA5">
        <w:tc>
          <w:tcPr>
            <w:tcW w:w="6232" w:type="dxa"/>
          </w:tcPr>
          <w:p w14:paraId="106ED2D9" w14:textId="563A3769" w:rsidR="00F47EA5" w:rsidRDefault="00F47EA5" w:rsidP="00E46A03">
            <w:pPr>
              <w:pStyle w:val="Tabletext"/>
            </w:pPr>
            <w:r>
              <w:t xml:space="preserve">Have </w:t>
            </w:r>
            <w:r w:rsidRPr="00E46A03">
              <w:t>all</w:t>
            </w:r>
            <w:r>
              <w:t xml:space="preserve"> medications required for transport been prepared and supplied?</w:t>
            </w:r>
          </w:p>
        </w:tc>
        <w:tc>
          <w:tcPr>
            <w:tcW w:w="993" w:type="dxa"/>
          </w:tcPr>
          <w:p w14:paraId="069B9438" w14:textId="77777777" w:rsidR="00F47EA5" w:rsidRDefault="00F47EA5" w:rsidP="00F47EA5">
            <w:pPr>
              <w:pStyle w:val="Body"/>
            </w:pPr>
          </w:p>
        </w:tc>
        <w:tc>
          <w:tcPr>
            <w:tcW w:w="992" w:type="dxa"/>
          </w:tcPr>
          <w:p w14:paraId="1991E377" w14:textId="77777777" w:rsidR="00F47EA5" w:rsidRDefault="00F47EA5" w:rsidP="00F47EA5">
            <w:pPr>
              <w:pStyle w:val="Body"/>
            </w:pPr>
          </w:p>
        </w:tc>
        <w:tc>
          <w:tcPr>
            <w:tcW w:w="992" w:type="dxa"/>
          </w:tcPr>
          <w:p w14:paraId="0CD00BC6" w14:textId="77777777" w:rsidR="00F47EA5" w:rsidRDefault="00F47EA5" w:rsidP="00F47EA5">
            <w:pPr>
              <w:pStyle w:val="Body"/>
            </w:pPr>
          </w:p>
        </w:tc>
      </w:tr>
      <w:tr w:rsidR="00F47EA5" w14:paraId="68FBE9C9" w14:textId="77777777" w:rsidTr="00F47EA5">
        <w:tc>
          <w:tcPr>
            <w:tcW w:w="6232" w:type="dxa"/>
          </w:tcPr>
          <w:p w14:paraId="20408B63" w14:textId="126C9F73" w:rsidR="00F47EA5" w:rsidRDefault="00F47EA5" w:rsidP="00E46A03">
            <w:pPr>
              <w:pStyle w:val="Tabletext"/>
            </w:pPr>
            <w:r>
              <w:t>Have all medications or prescriptions required for ongoing care been provided and included as part of handover documentation?</w:t>
            </w:r>
          </w:p>
        </w:tc>
        <w:tc>
          <w:tcPr>
            <w:tcW w:w="993" w:type="dxa"/>
          </w:tcPr>
          <w:p w14:paraId="673012C7" w14:textId="77777777" w:rsidR="00F47EA5" w:rsidRDefault="00F47EA5" w:rsidP="00F47EA5">
            <w:pPr>
              <w:pStyle w:val="Body"/>
            </w:pPr>
          </w:p>
        </w:tc>
        <w:tc>
          <w:tcPr>
            <w:tcW w:w="992" w:type="dxa"/>
          </w:tcPr>
          <w:p w14:paraId="3A4D56E0" w14:textId="77777777" w:rsidR="00F47EA5" w:rsidRDefault="00F47EA5" w:rsidP="00F47EA5">
            <w:pPr>
              <w:pStyle w:val="Body"/>
            </w:pPr>
          </w:p>
        </w:tc>
        <w:tc>
          <w:tcPr>
            <w:tcW w:w="992" w:type="dxa"/>
          </w:tcPr>
          <w:p w14:paraId="440AAF82" w14:textId="77777777" w:rsidR="00F47EA5" w:rsidRDefault="00F47EA5" w:rsidP="00F47EA5">
            <w:pPr>
              <w:pStyle w:val="Body"/>
            </w:pPr>
          </w:p>
        </w:tc>
      </w:tr>
      <w:tr w:rsidR="00F47EA5" w14:paraId="1ABC4B98" w14:textId="77777777" w:rsidTr="00F47EA5">
        <w:tc>
          <w:tcPr>
            <w:tcW w:w="6232" w:type="dxa"/>
          </w:tcPr>
          <w:p w14:paraId="2344C2E0" w14:textId="6C2DAC42" w:rsidR="00F47EA5" w:rsidRDefault="00F47EA5" w:rsidP="00E46A03">
            <w:pPr>
              <w:pStyle w:val="Tabletext"/>
            </w:pPr>
            <w:r>
              <w:t>Have all patient belongings been accounted for and are they able to be transported?</w:t>
            </w:r>
          </w:p>
        </w:tc>
        <w:tc>
          <w:tcPr>
            <w:tcW w:w="993" w:type="dxa"/>
          </w:tcPr>
          <w:p w14:paraId="1FF4D2B6" w14:textId="77777777" w:rsidR="00F47EA5" w:rsidRDefault="00F47EA5" w:rsidP="00F47EA5">
            <w:pPr>
              <w:pStyle w:val="Body"/>
            </w:pPr>
          </w:p>
        </w:tc>
        <w:tc>
          <w:tcPr>
            <w:tcW w:w="992" w:type="dxa"/>
          </w:tcPr>
          <w:p w14:paraId="0E444099" w14:textId="77777777" w:rsidR="00F47EA5" w:rsidRDefault="00F47EA5" w:rsidP="00F47EA5">
            <w:pPr>
              <w:pStyle w:val="Body"/>
            </w:pPr>
          </w:p>
        </w:tc>
        <w:tc>
          <w:tcPr>
            <w:tcW w:w="992" w:type="dxa"/>
          </w:tcPr>
          <w:p w14:paraId="6B6EF510" w14:textId="77777777" w:rsidR="00F47EA5" w:rsidRDefault="00F47EA5" w:rsidP="00F47EA5">
            <w:pPr>
              <w:pStyle w:val="Body"/>
            </w:pPr>
          </w:p>
        </w:tc>
      </w:tr>
      <w:tr w:rsidR="00F47EA5" w14:paraId="06937353" w14:textId="77777777" w:rsidTr="00F47EA5">
        <w:tc>
          <w:tcPr>
            <w:tcW w:w="6232" w:type="dxa"/>
          </w:tcPr>
          <w:p w14:paraId="44ACC588" w14:textId="2F3643A2" w:rsidR="00F47EA5" w:rsidRDefault="00F47EA5" w:rsidP="00E46A03">
            <w:pPr>
              <w:pStyle w:val="Tabletext"/>
            </w:pPr>
            <w:r>
              <w:t>Is patient aware of the reasons for transfer and do they consent to the transfer (where appropriate)?</w:t>
            </w:r>
          </w:p>
        </w:tc>
        <w:tc>
          <w:tcPr>
            <w:tcW w:w="993" w:type="dxa"/>
          </w:tcPr>
          <w:p w14:paraId="3322DEE7" w14:textId="77777777" w:rsidR="00F47EA5" w:rsidRDefault="00F47EA5" w:rsidP="00F47EA5">
            <w:pPr>
              <w:pStyle w:val="Body"/>
            </w:pPr>
          </w:p>
        </w:tc>
        <w:tc>
          <w:tcPr>
            <w:tcW w:w="992" w:type="dxa"/>
          </w:tcPr>
          <w:p w14:paraId="5BCE1E5B" w14:textId="77777777" w:rsidR="00F47EA5" w:rsidRDefault="00F47EA5" w:rsidP="00F47EA5">
            <w:pPr>
              <w:pStyle w:val="Body"/>
            </w:pPr>
          </w:p>
        </w:tc>
        <w:tc>
          <w:tcPr>
            <w:tcW w:w="992" w:type="dxa"/>
          </w:tcPr>
          <w:p w14:paraId="0D6F6C1E" w14:textId="77777777" w:rsidR="00F47EA5" w:rsidRDefault="00F47EA5" w:rsidP="00F47EA5">
            <w:pPr>
              <w:pStyle w:val="Body"/>
            </w:pPr>
          </w:p>
        </w:tc>
      </w:tr>
    </w:tbl>
    <w:p w14:paraId="4DEC4B01" w14:textId="5C7A2F31" w:rsidR="00F47EA5" w:rsidRDefault="00E46A03" w:rsidP="00E46A03">
      <w:pPr>
        <w:pStyle w:val="Tablecaption"/>
      </w:pPr>
      <w:r w:rsidRPr="00160CB8">
        <w:t xml:space="preserve">Table </w:t>
      </w:r>
      <w:r w:rsidR="0072419F" w:rsidRPr="00160CB8">
        <w:t>9</w:t>
      </w:r>
      <w:r w:rsidRPr="00160CB8">
        <w:t>.</w:t>
      </w:r>
      <w:r>
        <w:t xml:space="preserve"> Post transport checklist</w:t>
      </w:r>
    </w:p>
    <w:tbl>
      <w:tblPr>
        <w:tblStyle w:val="TableGrid"/>
        <w:tblW w:w="0" w:type="auto"/>
        <w:tblLook w:val="04A0" w:firstRow="1" w:lastRow="0" w:firstColumn="1" w:lastColumn="0" w:noHBand="0" w:noVBand="1"/>
      </w:tblPr>
      <w:tblGrid>
        <w:gridCol w:w="6232"/>
        <w:gridCol w:w="993"/>
        <w:gridCol w:w="992"/>
        <w:gridCol w:w="992"/>
      </w:tblGrid>
      <w:tr w:rsidR="00E46A03" w14:paraId="16B7D7A1" w14:textId="77777777" w:rsidTr="007E0848">
        <w:tc>
          <w:tcPr>
            <w:tcW w:w="6232" w:type="dxa"/>
          </w:tcPr>
          <w:p w14:paraId="0E6C378D" w14:textId="77777777" w:rsidR="00E46A03" w:rsidRDefault="00E46A03" w:rsidP="007E0848">
            <w:pPr>
              <w:pStyle w:val="Tablecolhead"/>
            </w:pPr>
            <w:r w:rsidRPr="001B2F22">
              <w:t>Item</w:t>
            </w:r>
          </w:p>
        </w:tc>
        <w:tc>
          <w:tcPr>
            <w:tcW w:w="993" w:type="dxa"/>
          </w:tcPr>
          <w:p w14:paraId="689BE37A" w14:textId="77777777" w:rsidR="00E46A03" w:rsidRDefault="00E46A03" w:rsidP="007E0848">
            <w:pPr>
              <w:pStyle w:val="Tablecolhead"/>
            </w:pPr>
            <w:r>
              <w:t>Yes</w:t>
            </w:r>
          </w:p>
        </w:tc>
        <w:tc>
          <w:tcPr>
            <w:tcW w:w="992" w:type="dxa"/>
          </w:tcPr>
          <w:p w14:paraId="3F72B58F" w14:textId="77777777" w:rsidR="00E46A03" w:rsidRDefault="00E46A03" w:rsidP="007E0848">
            <w:pPr>
              <w:pStyle w:val="Tablecolhead"/>
            </w:pPr>
            <w:r>
              <w:t>No</w:t>
            </w:r>
          </w:p>
        </w:tc>
        <w:tc>
          <w:tcPr>
            <w:tcW w:w="992" w:type="dxa"/>
          </w:tcPr>
          <w:p w14:paraId="2EABFA8E" w14:textId="77777777" w:rsidR="00E46A03" w:rsidRDefault="00E46A03" w:rsidP="007E0848">
            <w:pPr>
              <w:pStyle w:val="Tablecolhead"/>
            </w:pPr>
            <w:r>
              <w:t>N/A</w:t>
            </w:r>
          </w:p>
        </w:tc>
      </w:tr>
      <w:tr w:rsidR="00E46A03" w14:paraId="4E20E4A9" w14:textId="77777777" w:rsidTr="007E0848">
        <w:tc>
          <w:tcPr>
            <w:tcW w:w="6232" w:type="dxa"/>
          </w:tcPr>
          <w:p w14:paraId="6A41B104" w14:textId="31095466" w:rsidR="00E46A03" w:rsidRDefault="00E46A03" w:rsidP="00E46A03">
            <w:pPr>
              <w:pStyle w:val="Tabletext"/>
            </w:pPr>
            <w:r w:rsidRPr="00B92F57">
              <w:t>Has</w:t>
            </w:r>
            <w:r>
              <w:t xml:space="preserve"> verbal</w:t>
            </w:r>
            <w:r w:rsidRPr="00B92F57">
              <w:t xml:space="preserve"> </w:t>
            </w:r>
            <w:r w:rsidRPr="00E46A03">
              <w:t>handover</w:t>
            </w:r>
            <w:r w:rsidRPr="00B92F57">
              <w:t xml:space="preserve"> been provided to receiving facility?</w:t>
            </w:r>
          </w:p>
        </w:tc>
        <w:tc>
          <w:tcPr>
            <w:tcW w:w="993" w:type="dxa"/>
          </w:tcPr>
          <w:p w14:paraId="7530E980" w14:textId="77777777" w:rsidR="00E46A03" w:rsidRDefault="00E46A03" w:rsidP="00E46A03">
            <w:pPr>
              <w:pStyle w:val="Body"/>
            </w:pPr>
          </w:p>
        </w:tc>
        <w:tc>
          <w:tcPr>
            <w:tcW w:w="992" w:type="dxa"/>
          </w:tcPr>
          <w:p w14:paraId="707AC7C9" w14:textId="77777777" w:rsidR="00E46A03" w:rsidRDefault="00E46A03" w:rsidP="00E46A03">
            <w:pPr>
              <w:pStyle w:val="Body"/>
            </w:pPr>
          </w:p>
        </w:tc>
        <w:tc>
          <w:tcPr>
            <w:tcW w:w="992" w:type="dxa"/>
          </w:tcPr>
          <w:p w14:paraId="314F66A0" w14:textId="77777777" w:rsidR="00E46A03" w:rsidRDefault="00E46A03" w:rsidP="00E46A03">
            <w:pPr>
              <w:pStyle w:val="Body"/>
            </w:pPr>
          </w:p>
        </w:tc>
      </w:tr>
      <w:tr w:rsidR="00E46A03" w14:paraId="0CDFCF15" w14:textId="77777777" w:rsidTr="007E0848">
        <w:tc>
          <w:tcPr>
            <w:tcW w:w="6232" w:type="dxa"/>
          </w:tcPr>
          <w:p w14:paraId="60A936DF" w14:textId="2CF35D18" w:rsidR="00E46A03" w:rsidRDefault="00E46A03" w:rsidP="00E46A03">
            <w:pPr>
              <w:pStyle w:val="Tabletext"/>
            </w:pPr>
            <w:r>
              <w:t>Has a patient care record been completed?</w:t>
            </w:r>
          </w:p>
        </w:tc>
        <w:tc>
          <w:tcPr>
            <w:tcW w:w="993" w:type="dxa"/>
          </w:tcPr>
          <w:p w14:paraId="56AAE4B9" w14:textId="77777777" w:rsidR="00E46A03" w:rsidRDefault="00E46A03" w:rsidP="00E46A03">
            <w:pPr>
              <w:pStyle w:val="Body"/>
            </w:pPr>
          </w:p>
        </w:tc>
        <w:tc>
          <w:tcPr>
            <w:tcW w:w="992" w:type="dxa"/>
          </w:tcPr>
          <w:p w14:paraId="751573A2" w14:textId="77777777" w:rsidR="00E46A03" w:rsidRDefault="00E46A03" w:rsidP="00E46A03">
            <w:pPr>
              <w:pStyle w:val="Body"/>
            </w:pPr>
          </w:p>
        </w:tc>
        <w:tc>
          <w:tcPr>
            <w:tcW w:w="992" w:type="dxa"/>
          </w:tcPr>
          <w:p w14:paraId="5301F34E" w14:textId="77777777" w:rsidR="00E46A03" w:rsidRDefault="00E46A03" w:rsidP="00E46A03">
            <w:pPr>
              <w:pStyle w:val="Body"/>
            </w:pPr>
          </w:p>
        </w:tc>
      </w:tr>
      <w:tr w:rsidR="00E46A03" w14:paraId="78F77F7E" w14:textId="77777777" w:rsidTr="007E0848">
        <w:tc>
          <w:tcPr>
            <w:tcW w:w="6232" w:type="dxa"/>
          </w:tcPr>
          <w:p w14:paraId="10DD6D45" w14:textId="393240BA" w:rsidR="00E46A03" w:rsidRDefault="00E46A03" w:rsidP="00E46A03">
            <w:pPr>
              <w:pStyle w:val="Tabletext"/>
            </w:pPr>
            <w:r>
              <w:t>Has a patient care record been provided to receiving facility (medium-high acuity only)?</w:t>
            </w:r>
          </w:p>
        </w:tc>
        <w:tc>
          <w:tcPr>
            <w:tcW w:w="993" w:type="dxa"/>
          </w:tcPr>
          <w:p w14:paraId="19B5B3CE" w14:textId="77777777" w:rsidR="00E46A03" w:rsidRDefault="00E46A03" w:rsidP="00E46A03">
            <w:pPr>
              <w:pStyle w:val="Body"/>
            </w:pPr>
          </w:p>
        </w:tc>
        <w:tc>
          <w:tcPr>
            <w:tcW w:w="992" w:type="dxa"/>
          </w:tcPr>
          <w:p w14:paraId="6ABFAC9A" w14:textId="77777777" w:rsidR="00E46A03" w:rsidRDefault="00E46A03" w:rsidP="00E46A03">
            <w:pPr>
              <w:pStyle w:val="Body"/>
            </w:pPr>
          </w:p>
        </w:tc>
        <w:tc>
          <w:tcPr>
            <w:tcW w:w="992" w:type="dxa"/>
          </w:tcPr>
          <w:p w14:paraId="564D926F" w14:textId="77777777" w:rsidR="00E46A03" w:rsidRDefault="00E46A03" w:rsidP="00E46A03">
            <w:pPr>
              <w:pStyle w:val="Body"/>
            </w:pPr>
          </w:p>
        </w:tc>
      </w:tr>
      <w:tr w:rsidR="00E46A03" w14:paraId="15DEB37F" w14:textId="77777777" w:rsidTr="007E0848">
        <w:tc>
          <w:tcPr>
            <w:tcW w:w="6232" w:type="dxa"/>
          </w:tcPr>
          <w:p w14:paraId="7AECA83E" w14:textId="463A4101" w:rsidR="00E46A03" w:rsidRDefault="00E46A03" w:rsidP="00E46A03">
            <w:pPr>
              <w:pStyle w:val="Tabletext"/>
            </w:pPr>
            <w:r>
              <w:lastRenderedPageBreak/>
              <w:t>Have patient belongings, medication and clinical notes been transferred to the receiving facility?</w:t>
            </w:r>
          </w:p>
        </w:tc>
        <w:tc>
          <w:tcPr>
            <w:tcW w:w="993" w:type="dxa"/>
          </w:tcPr>
          <w:p w14:paraId="63FF4709" w14:textId="77777777" w:rsidR="00E46A03" w:rsidRDefault="00E46A03" w:rsidP="00E46A03">
            <w:pPr>
              <w:pStyle w:val="Body"/>
            </w:pPr>
          </w:p>
        </w:tc>
        <w:tc>
          <w:tcPr>
            <w:tcW w:w="992" w:type="dxa"/>
          </w:tcPr>
          <w:p w14:paraId="53550F7E" w14:textId="77777777" w:rsidR="00E46A03" w:rsidRDefault="00E46A03" w:rsidP="00E46A03">
            <w:pPr>
              <w:pStyle w:val="Body"/>
            </w:pPr>
          </w:p>
        </w:tc>
        <w:tc>
          <w:tcPr>
            <w:tcW w:w="992" w:type="dxa"/>
          </w:tcPr>
          <w:p w14:paraId="01402BD8" w14:textId="77777777" w:rsidR="00E46A03" w:rsidRDefault="00E46A03" w:rsidP="00E46A03">
            <w:pPr>
              <w:pStyle w:val="Body"/>
            </w:pPr>
          </w:p>
        </w:tc>
      </w:tr>
    </w:tbl>
    <w:p w14:paraId="3D4DEEA8" w14:textId="20F92438" w:rsidR="00F62638" w:rsidRDefault="00F62638" w:rsidP="00F62638">
      <w:pPr>
        <w:pStyle w:val="Heading1"/>
      </w:pPr>
      <w:bookmarkStart w:id="39" w:name="_Toc175140389"/>
      <w:r>
        <w:t>CPP004</w:t>
      </w:r>
      <w:r w:rsidR="00C154DA">
        <w:t>:</w:t>
      </w:r>
      <w:r>
        <w:t xml:space="preserve"> </w:t>
      </w:r>
      <w:r>
        <w:softHyphen/>
        <w:t>Cardiac arrest</w:t>
      </w:r>
      <w:r w:rsidR="00C154DA">
        <w:t xml:space="preserve"> –</w:t>
      </w:r>
      <w:r>
        <w:t xml:space="preserve"> adult</w:t>
      </w:r>
      <w:bookmarkEnd w:id="39"/>
    </w:p>
    <w:p w14:paraId="71C96F61" w14:textId="77777777" w:rsidR="00F62638" w:rsidRDefault="00F62638" w:rsidP="000F61F3">
      <w:pPr>
        <w:pStyle w:val="Heading2"/>
      </w:pPr>
      <w:bookmarkStart w:id="40" w:name="_Toc175140390"/>
      <w:r w:rsidRPr="00EC6E0E">
        <w:t xml:space="preserve">Signs </w:t>
      </w:r>
      <w:r w:rsidRPr="000F61F3">
        <w:t>of</w:t>
      </w:r>
      <w:r w:rsidRPr="00EC6E0E">
        <w:t xml:space="preserve"> life</w:t>
      </w:r>
      <w:bookmarkEnd w:id="40"/>
    </w:p>
    <w:p w14:paraId="57C2DFF6" w14:textId="77777777" w:rsidR="00F62638" w:rsidRDefault="00F62638" w:rsidP="005E4ED2">
      <w:pPr>
        <w:pStyle w:val="Body"/>
      </w:pPr>
      <w:r>
        <w:t>A</w:t>
      </w:r>
      <w:r w:rsidRPr="00760C8D">
        <w:t>ny patient who is unconscious and not breathing normally</w:t>
      </w:r>
      <w:r>
        <w:t xml:space="preserve"> (for example, gasping, agonal breathing)</w:t>
      </w:r>
      <w:r w:rsidRPr="00760C8D">
        <w:t xml:space="preserve"> should be presumed to be in cardiac arrest</w:t>
      </w:r>
      <w:r>
        <w:t xml:space="preserve">. </w:t>
      </w:r>
      <w:r w:rsidRPr="00760C8D">
        <w:t>Palpation of a pulse is unreliable</w:t>
      </w:r>
      <w:r>
        <w:t>,</w:t>
      </w:r>
      <w:r w:rsidRPr="00A943C6">
        <w:t xml:space="preserve"> </w:t>
      </w:r>
      <w:r>
        <w:t xml:space="preserve">if any doubt exists as to the presence of a pulse, chest </w:t>
      </w:r>
      <w:r w:rsidRPr="00C01EBE">
        <w:t>compressions</w:t>
      </w:r>
      <w:r>
        <w:t xml:space="preserve"> must be commenced. </w:t>
      </w:r>
    </w:p>
    <w:p w14:paraId="6A16C6CB" w14:textId="77777777" w:rsidR="00F62638" w:rsidRPr="00EC6E0E" w:rsidRDefault="00F62638" w:rsidP="000F61F3">
      <w:pPr>
        <w:pStyle w:val="Heading2"/>
      </w:pPr>
      <w:bookmarkStart w:id="41" w:name="_Toc175140391"/>
      <w:r w:rsidRPr="00EC6E0E">
        <w:t xml:space="preserve">High-quality CPR </w:t>
      </w:r>
      <w:r>
        <w:t>p</w:t>
      </w:r>
      <w:r w:rsidRPr="00EC6E0E">
        <w:t>rinciples</w:t>
      </w:r>
      <w:bookmarkEnd w:id="41"/>
    </w:p>
    <w:p w14:paraId="06D53F34" w14:textId="2A10F4F0" w:rsidR="00F62638" w:rsidRPr="000F61F3" w:rsidRDefault="00F62638" w:rsidP="000F61F3">
      <w:pPr>
        <w:pStyle w:val="Bullet1"/>
      </w:pPr>
      <w:r w:rsidRPr="000F61F3">
        <w:t xml:space="preserve">Rate: 100-120 compressions per minute </w:t>
      </w:r>
    </w:p>
    <w:p w14:paraId="3DE65F1E" w14:textId="77777777" w:rsidR="00F62638" w:rsidRPr="000F61F3" w:rsidRDefault="00F62638" w:rsidP="000F61F3">
      <w:pPr>
        <w:pStyle w:val="Bullet1"/>
      </w:pPr>
      <w:r w:rsidRPr="000F61F3">
        <w:t xml:space="preserve">Depth: ≥ 5 cm, allow for full recoil </w:t>
      </w:r>
    </w:p>
    <w:p w14:paraId="49DBE8B3" w14:textId="77777777" w:rsidR="00F62638" w:rsidRPr="000F61F3" w:rsidRDefault="00F62638" w:rsidP="000F61F3">
      <w:pPr>
        <w:pStyle w:val="Bullet1"/>
      </w:pPr>
      <w:r w:rsidRPr="000F61F3">
        <w:t>Ventilation duration: 1 second per ventilation (aiming to see rise and fall of the chest)</w:t>
      </w:r>
    </w:p>
    <w:p w14:paraId="147AFCF6" w14:textId="77777777" w:rsidR="00F62638" w:rsidRPr="000F61F3" w:rsidRDefault="00F62638" w:rsidP="000F61F3">
      <w:pPr>
        <w:pStyle w:val="Bullet1"/>
      </w:pPr>
      <w:r w:rsidRPr="000F61F3">
        <w:t xml:space="preserve">Two-minute rotations of compressor </w:t>
      </w:r>
    </w:p>
    <w:p w14:paraId="4D472C5A" w14:textId="77777777" w:rsidR="00F62638" w:rsidRPr="000F61F3" w:rsidRDefault="00F62638" w:rsidP="000F61F3">
      <w:pPr>
        <w:pStyle w:val="Bullet1"/>
      </w:pPr>
      <w:r w:rsidRPr="000F61F3">
        <w:t>Minimise interruptions to chest compressions (including while pad placement occurs)</w:t>
      </w:r>
    </w:p>
    <w:p w14:paraId="3E7D615F" w14:textId="77777777" w:rsidR="00F62638" w:rsidRPr="000F61F3" w:rsidRDefault="00F62638" w:rsidP="000F61F3">
      <w:pPr>
        <w:pStyle w:val="Bullet1"/>
      </w:pPr>
      <w:r w:rsidRPr="000F61F3">
        <w:t xml:space="preserve">Optimal defibrillation pad positioning </w:t>
      </w:r>
    </w:p>
    <w:p w14:paraId="6B0D49D5" w14:textId="5F451237" w:rsidR="00F62638" w:rsidRDefault="00F62638" w:rsidP="000F61F3">
      <w:pPr>
        <w:pStyle w:val="Bullet1"/>
      </w:pPr>
      <w:r w:rsidRPr="000F61F3">
        <w:t>Res</w:t>
      </w:r>
      <w:r>
        <w:t>ume compressions immediately after defibrillation</w:t>
      </w:r>
      <w:r w:rsidR="000F61F3">
        <w:t xml:space="preserve"> or</w:t>
      </w:r>
      <w:r>
        <w:t xml:space="preserve"> disarm</w:t>
      </w:r>
      <w:r w:rsidR="000F61F3">
        <w:t>/</w:t>
      </w:r>
      <w:r>
        <w:t>no shock delivered.</w:t>
      </w:r>
    </w:p>
    <w:p w14:paraId="77D665CA" w14:textId="77777777" w:rsidR="00F62638" w:rsidRDefault="00F62638" w:rsidP="000F61F3">
      <w:pPr>
        <w:pStyle w:val="Heading2"/>
      </w:pPr>
      <w:bookmarkStart w:id="42" w:name="_Toc175140392"/>
      <w:r w:rsidRPr="000F61F3">
        <w:t>Compression</w:t>
      </w:r>
      <w:r>
        <w:t xml:space="preserve"> ratio:</w:t>
      </w:r>
      <w:bookmarkEnd w:id="42"/>
    </w:p>
    <w:p w14:paraId="770BE87F" w14:textId="77777777" w:rsidR="00F62638" w:rsidRPr="00A4428F" w:rsidRDefault="00F62638" w:rsidP="000F61F3">
      <w:pPr>
        <w:pStyle w:val="Heading3"/>
      </w:pPr>
      <w:r w:rsidRPr="00A4428F">
        <w:t xml:space="preserve">No SGA </w:t>
      </w:r>
      <w:r>
        <w:t>(OP/NPA/BVM)</w:t>
      </w:r>
    </w:p>
    <w:p w14:paraId="1EE3428E" w14:textId="77777777" w:rsidR="00F62638" w:rsidRDefault="00F62638" w:rsidP="000F61F3">
      <w:pPr>
        <w:pStyle w:val="Bullet1"/>
      </w:pPr>
      <w:r>
        <w:t>30 compressions : 2 ventilations</w:t>
      </w:r>
    </w:p>
    <w:p w14:paraId="0F7D0327" w14:textId="60CC8F02" w:rsidR="00F62638" w:rsidRDefault="00F62638" w:rsidP="000F61F3">
      <w:pPr>
        <w:pStyle w:val="Bullet1"/>
      </w:pPr>
      <w:r>
        <w:t>Pause for ventilations</w:t>
      </w:r>
      <w:r w:rsidR="004224C2">
        <w:t>.</w:t>
      </w:r>
      <w:r>
        <w:t xml:space="preserve"> </w:t>
      </w:r>
    </w:p>
    <w:p w14:paraId="49EEA02C" w14:textId="4481CF94" w:rsidR="00F62638" w:rsidRPr="00A4428F" w:rsidRDefault="00F62638" w:rsidP="000F61F3">
      <w:pPr>
        <w:pStyle w:val="Heading3"/>
      </w:pPr>
      <w:r w:rsidRPr="000F61F3">
        <w:t>SGA</w:t>
      </w:r>
      <w:r>
        <w:t xml:space="preserve"> or ETT</w:t>
      </w:r>
      <w:r w:rsidRPr="00A4428F">
        <w:t xml:space="preserve"> in</w:t>
      </w:r>
      <w:r w:rsidR="006213EE">
        <w:t xml:space="preserve"> </w:t>
      </w:r>
      <w:r w:rsidRPr="00A4428F">
        <w:t xml:space="preserve">situ </w:t>
      </w:r>
    </w:p>
    <w:p w14:paraId="628389E1" w14:textId="77777777" w:rsidR="00F62638" w:rsidRPr="000F61F3" w:rsidRDefault="00F62638" w:rsidP="000F61F3">
      <w:pPr>
        <w:pStyle w:val="Bullet1"/>
      </w:pPr>
      <w:r>
        <w:t xml:space="preserve">15 </w:t>
      </w:r>
      <w:r w:rsidRPr="000F61F3">
        <w:t>compressions : 1 ventilation</w:t>
      </w:r>
    </w:p>
    <w:p w14:paraId="6B4D6B08" w14:textId="77777777" w:rsidR="00F62638" w:rsidRPr="000F61F3" w:rsidRDefault="00F62638" w:rsidP="000F61F3">
      <w:pPr>
        <w:pStyle w:val="Bullet1"/>
      </w:pPr>
      <w:r w:rsidRPr="000F61F3">
        <w:t xml:space="preserve">6-8 ventilations per minute </w:t>
      </w:r>
    </w:p>
    <w:p w14:paraId="140FFA22" w14:textId="4591702F" w:rsidR="00F62638" w:rsidRPr="00E70DC7" w:rsidRDefault="00F62638" w:rsidP="000F61F3">
      <w:pPr>
        <w:pStyle w:val="Bullet1"/>
        <w:rPr>
          <w:b/>
          <w:bCs/>
        </w:rPr>
      </w:pPr>
      <w:r w:rsidRPr="000F61F3">
        <w:t>No pause</w:t>
      </w:r>
      <w:r>
        <w:t xml:space="preserve"> for ventilations</w:t>
      </w:r>
      <w:r w:rsidR="004224C2">
        <w:t>.</w:t>
      </w:r>
    </w:p>
    <w:p w14:paraId="43FBB74E" w14:textId="77777777" w:rsidR="00F62638" w:rsidRDefault="00F62638" w:rsidP="000F61F3">
      <w:pPr>
        <w:pStyle w:val="Heading2"/>
      </w:pPr>
      <w:bookmarkStart w:id="43" w:name="_Toc175140393"/>
      <w:r w:rsidRPr="000F61F3">
        <w:t>Defibrillation</w:t>
      </w:r>
      <w:r>
        <w:t xml:space="preserve"> pad placement</w:t>
      </w:r>
      <w:bookmarkEnd w:id="43"/>
    </w:p>
    <w:p w14:paraId="2AB3F3B8" w14:textId="77777777" w:rsidR="00F62638" w:rsidRDefault="00F62638" w:rsidP="000F61F3">
      <w:pPr>
        <w:pStyle w:val="Body"/>
      </w:pPr>
      <w:r w:rsidRPr="000F61F3">
        <w:t>Optimal</w:t>
      </w:r>
      <w:r>
        <w:t xml:space="preserve"> defibrillation pad positioning ensures transmyocardial current density is maximised when defibrillation </w:t>
      </w:r>
      <w:r w:rsidRPr="00C01EBE">
        <w:t>occurs</w:t>
      </w:r>
      <w:r>
        <w:t xml:space="preserve">. </w:t>
      </w:r>
    </w:p>
    <w:p w14:paraId="54999F27" w14:textId="77777777" w:rsidR="00F62638" w:rsidRPr="000F61F3" w:rsidRDefault="00F62638" w:rsidP="000F61F3">
      <w:pPr>
        <w:pStyle w:val="Bullet1"/>
      </w:pPr>
      <w:r w:rsidRPr="000F61F3">
        <w:t>Apex pad is positioned on the left, at the mid axillary line, 6th intercostal space</w:t>
      </w:r>
    </w:p>
    <w:p w14:paraId="247B75AF" w14:textId="553D1249" w:rsidR="00F62638" w:rsidRDefault="00F62638" w:rsidP="000F61F3">
      <w:pPr>
        <w:pStyle w:val="Bullet1"/>
        <w:rPr>
          <w:b/>
          <w:bCs/>
        </w:rPr>
      </w:pPr>
      <w:r w:rsidRPr="000F61F3">
        <w:t>Sternal pad rolled on laterally from right sternal margin on the patient’s right chest, under the right clavicle</w:t>
      </w:r>
      <w:r>
        <w:t xml:space="preserve"> and above the right nipple</w:t>
      </w:r>
      <w:r w:rsidR="004224C2">
        <w:t>.</w:t>
      </w:r>
    </w:p>
    <w:p w14:paraId="2F5E7E3C" w14:textId="5984D8F4" w:rsidR="00F62638" w:rsidRPr="000F61F3" w:rsidRDefault="00F62638" w:rsidP="000F61F3">
      <w:pPr>
        <w:pStyle w:val="Heading2"/>
      </w:pPr>
      <w:bookmarkStart w:id="44" w:name="_Toc175140394"/>
      <w:r w:rsidRPr="00E70DC7">
        <w:t xml:space="preserve">General </w:t>
      </w:r>
      <w:r w:rsidR="000F61F3">
        <w:t>n</w:t>
      </w:r>
      <w:r w:rsidRPr="00E70DC7">
        <w:t>otes</w:t>
      </w:r>
      <w:bookmarkEnd w:id="44"/>
    </w:p>
    <w:p w14:paraId="571D9E76" w14:textId="6F45C0C9" w:rsidR="00F62638" w:rsidRPr="000F61F3" w:rsidRDefault="00F62638" w:rsidP="000F61F3">
      <w:pPr>
        <w:pStyle w:val="Bullet1"/>
      </w:pPr>
      <w:r w:rsidRPr="00760C8D">
        <w:t xml:space="preserve">For the purposes of the protocols, an automatic external defibrillator (AED) is regarded as being the same as a </w:t>
      </w:r>
      <w:r w:rsidRPr="000F61F3">
        <w:t>semi</w:t>
      </w:r>
      <w:r w:rsidRPr="000F61F3">
        <w:noBreakHyphen/>
        <w:t>automatic external defibrillator (SAED)</w:t>
      </w:r>
    </w:p>
    <w:p w14:paraId="2654E677" w14:textId="6201D421" w:rsidR="00F62638" w:rsidRDefault="00F62638" w:rsidP="000F61F3">
      <w:pPr>
        <w:pStyle w:val="Bullet1"/>
      </w:pPr>
      <w:r w:rsidRPr="000F61F3">
        <w:lastRenderedPageBreak/>
        <w:t>High-quality ECC and defibrillation are the cornerstone of resuscitation – this must be prioritised over all other</w:t>
      </w:r>
      <w:r>
        <w:t xml:space="preserve"> interventions </w:t>
      </w:r>
    </w:p>
    <w:p w14:paraId="23312ED5" w14:textId="7C956025" w:rsidR="00130491" w:rsidRDefault="00130491" w:rsidP="00130491">
      <w:pPr>
        <w:pStyle w:val="Bullet1"/>
      </w:pPr>
      <w:r>
        <w:t xml:space="preserve">If CPR is commenced, escalation of care </w:t>
      </w:r>
      <w:r w:rsidR="00E16658" w:rsidRPr="00DE559D">
        <w:rPr>
          <w:b/>
        </w:rPr>
        <w:t>CPP006</w:t>
      </w:r>
      <w:r>
        <w:t xml:space="preserve"> is required as early as practicable.</w:t>
      </w:r>
    </w:p>
    <w:p w14:paraId="221A35A7" w14:textId="77777777" w:rsidR="00F62638" w:rsidRPr="00E70DC7" w:rsidRDefault="00F62638" w:rsidP="000F61F3">
      <w:pPr>
        <w:pStyle w:val="Heading3"/>
      </w:pPr>
      <w:r w:rsidRPr="00E70DC7">
        <w:t xml:space="preserve">Hypothermic cardiac </w:t>
      </w:r>
      <w:r w:rsidRPr="000F61F3">
        <w:t>arrest</w:t>
      </w:r>
      <w:r w:rsidRPr="00E70DC7">
        <w:t xml:space="preserve"> &lt; 30°C</w:t>
      </w:r>
    </w:p>
    <w:p w14:paraId="62891A03" w14:textId="7B33F297" w:rsidR="00F62638" w:rsidRPr="000F61F3" w:rsidRDefault="00F62638" w:rsidP="000F61F3">
      <w:pPr>
        <w:pStyle w:val="Bullet1"/>
      </w:pPr>
      <w:r>
        <w:t xml:space="preserve">The primary </w:t>
      </w:r>
      <w:r w:rsidRPr="000F61F3">
        <w:t>goal is to prevent further heat loss prior to ROSC or transport - significant improvement in temperature from prehospital intervention is unlikely</w:t>
      </w:r>
    </w:p>
    <w:p w14:paraId="40B7D6D5" w14:textId="30CE42F4" w:rsidR="00F62638" w:rsidRDefault="00F62638" w:rsidP="000F61F3">
      <w:pPr>
        <w:pStyle w:val="Bullet1"/>
      </w:pPr>
      <w:r w:rsidRPr="000F61F3">
        <w:t>Double the interval</w:t>
      </w:r>
      <w:r>
        <w:t xml:space="preserve"> for Adrenaline and Amiodarone dose.</w:t>
      </w:r>
    </w:p>
    <w:p w14:paraId="67B978E0" w14:textId="2B63D8F3" w:rsidR="00F62638" w:rsidRPr="00250AC7" w:rsidRDefault="00F62638" w:rsidP="000F61F3">
      <w:pPr>
        <w:pStyle w:val="Heading3"/>
      </w:pPr>
      <w:r w:rsidRPr="000F61F3">
        <w:t>Traumatic</w:t>
      </w:r>
      <w:r w:rsidRPr="00250AC7">
        <w:t xml:space="preserve"> </w:t>
      </w:r>
      <w:r w:rsidR="000F61F3">
        <w:t>c</w:t>
      </w:r>
      <w:r w:rsidRPr="00250AC7">
        <w:t xml:space="preserve">ardiac </w:t>
      </w:r>
      <w:r w:rsidR="000F61F3">
        <w:t>a</w:t>
      </w:r>
      <w:r w:rsidRPr="00250AC7">
        <w:t>rrest</w:t>
      </w:r>
    </w:p>
    <w:p w14:paraId="515F1EDD" w14:textId="57F313AE" w:rsidR="00F62638" w:rsidRDefault="00F62638" w:rsidP="00C01EBE">
      <w:pPr>
        <w:pStyle w:val="Body"/>
      </w:pPr>
      <w:r w:rsidRPr="00E70DC7">
        <w:t xml:space="preserve">Where trauma is the suspected cause of cardiac arrest prioritise control of major haemorrhage over all other </w:t>
      </w:r>
      <w:r w:rsidRPr="00C01EBE">
        <w:t>interventions</w:t>
      </w:r>
      <w:r w:rsidRPr="00E70DC7">
        <w:t xml:space="preserve">. Follow management within CPP002 Clinical </w:t>
      </w:r>
      <w:r w:rsidR="000C0239">
        <w:t>a</w:t>
      </w:r>
      <w:r w:rsidRPr="00E70DC7">
        <w:t xml:space="preserve">pproach to </w:t>
      </w:r>
      <w:r w:rsidR="000C0239">
        <w:t>a</w:t>
      </w:r>
      <w:r w:rsidRPr="00E70DC7">
        <w:t xml:space="preserve">ssessment </w:t>
      </w:r>
      <w:r w:rsidR="000C0239">
        <w:t xml:space="preserve">- </w:t>
      </w:r>
      <w:r w:rsidRPr="00E70DC7">
        <w:t>unplanned major trauma presentation</w:t>
      </w:r>
      <w:r>
        <w:t>.</w:t>
      </w:r>
    </w:p>
    <w:p w14:paraId="492FD6EE" w14:textId="1B179EBE" w:rsidR="00F62638" w:rsidRPr="00E70DC7" w:rsidRDefault="00F62638" w:rsidP="000F61F3">
      <w:pPr>
        <w:pStyle w:val="Heading3"/>
      </w:pPr>
      <w:r w:rsidRPr="000F61F3">
        <w:t>Withholding</w:t>
      </w:r>
      <w:r w:rsidR="000F61F3">
        <w:t xml:space="preserve"> or c</w:t>
      </w:r>
      <w:r w:rsidRPr="00E70DC7">
        <w:t xml:space="preserve">easing </w:t>
      </w:r>
      <w:r w:rsidR="000F61F3">
        <w:t>r</w:t>
      </w:r>
      <w:r w:rsidRPr="00E70DC7">
        <w:t>esuscitation</w:t>
      </w:r>
    </w:p>
    <w:p w14:paraId="7A76C365" w14:textId="52C90F23" w:rsidR="00F62638" w:rsidRDefault="00F62638" w:rsidP="00C01EBE">
      <w:pPr>
        <w:pStyle w:val="Body"/>
      </w:pPr>
      <w:r>
        <w:t xml:space="preserve">Refer to </w:t>
      </w:r>
      <w:r w:rsidRPr="000B0E9C">
        <w:t xml:space="preserve">Appendix </w:t>
      </w:r>
      <w:r w:rsidR="000B0E9C" w:rsidRPr="000B0E9C">
        <w:t>2</w:t>
      </w:r>
      <w:r w:rsidR="000B0E9C">
        <w:t>:</w:t>
      </w:r>
      <w:r>
        <w:t xml:space="preserve"> </w:t>
      </w:r>
      <w:r w:rsidRPr="00C01EBE">
        <w:t>Withholding</w:t>
      </w:r>
      <w:r>
        <w:t xml:space="preserve"> or </w:t>
      </w:r>
      <w:r w:rsidR="000F61F3">
        <w:t>c</w:t>
      </w:r>
      <w:r>
        <w:t xml:space="preserve">easing </w:t>
      </w:r>
      <w:r w:rsidR="000F61F3">
        <w:t>r</w:t>
      </w:r>
      <w:r>
        <w:t>esuscitation.</w:t>
      </w:r>
    </w:p>
    <w:p w14:paraId="144D90CE" w14:textId="17D26BC9" w:rsidR="00D316EA" w:rsidRDefault="0072419F" w:rsidP="0072419F">
      <w:pPr>
        <w:pStyle w:val="Figurecaption"/>
        <w:rPr>
          <w:color w:val="000000" w:themeColor="text1"/>
        </w:rPr>
      </w:pPr>
      <w:bookmarkStart w:id="45" w:name="OLE_LINK7"/>
      <w:bookmarkStart w:id="46" w:name="OLE_LINK8"/>
      <w:r w:rsidRPr="00160CB8">
        <w:rPr>
          <w:color w:val="000000" w:themeColor="text1"/>
        </w:rPr>
        <w:lastRenderedPageBreak/>
        <w:t xml:space="preserve">Figure 4. </w:t>
      </w:r>
      <w:r w:rsidR="00160CB8">
        <w:rPr>
          <w:color w:val="000000" w:themeColor="text1"/>
        </w:rPr>
        <w:t>Cardiac arrest algorithm</w:t>
      </w:r>
    </w:p>
    <w:p w14:paraId="6AD8E3F6" w14:textId="33432558" w:rsidR="00283C87" w:rsidRPr="006752C9" w:rsidRDefault="007940B9" w:rsidP="006752C9">
      <w:pPr>
        <w:pStyle w:val="Figurecaption"/>
        <w:jc w:val="center"/>
        <w:rPr>
          <w:color w:val="000000" w:themeColor="text1"/>
        </w:rPr>
      </w:pPr>
      <w:r w:rsidRPr="007940B9">
        <w:rPr>
          <w:noProof/>
          <w:color w:val="000000" w:themeColor="text1"/>
        </w:rPr>
        <w:drawing>
          <wp:inline distT="0" distB="0" distL="0" distR="0" wp14:anchorId="0C7C1D36" wp14:editId="48E90665">
            <wp:extent cx="6338495" cy="7825562"/>
            <wp:effectExtent l="0" t="0" r="5715" b="4445"/>
            <wp:docPr id="423182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82658" name=""/>
                    <pic:cNvPicPr/>
                  </pic:nvPicPr>
                  <pic:blipFill>
                    <a:blip r:embed="rId26"/>
                    <a:stretch>
                      <a:fillRect/>
                    </a:stretch>
                  </pic:blipFill>
                  <pic:spPr>
                    <a:xfrm>
                      <a:off x="0" y="0"/>
                      <a:ext cx="6347067" cy="7836145"/>
                    </a:xfrm>
                    <a:prstGeom prst="rect">
                      <a:avLst/>
                    </a:prstGeom>
                  </pic:spPr>
                </pic:pic>
              </a:graphicData>
            </a:graphic>
          </wp:inline>
        </w:drawing>
      </w:r>
      <w:bookmarkEnd w:id="45"/>
      <w:bookmarkEnd w:id="46"/>
    </w:p>
    <w:p w14:paraId="2535FD46" w14:textId="2D1DC9F1" w:rsidR="00F62638" w:rsidRPr="00660BF1" w:rsidRDefault="00276141" w:rsidP="00660BF1">
      <w:pPr>
        <w:spacing w:after="0" w:line="240" w:lineRule="auto"/>
        <w:rPr>
          <w:b/>
          <w:highlight w:val="cyan"/>
        </w:rPr>
      </w:pPr>
      <w:r>
        <w:rPr>
          <w:highlight w:val="cyan"/>
        </w:rPr>
        <w:br w:type="page"/>
      </w:r>
    </w:p>
    <w:p w14:paraId="117453A3" w14:textId="36877BE7" w:rsidR="00F62638" w:rsidRDefault="00F62638" w:rsidP="00F62638">
      <w:pPr>
        <w:pStyle w:val="Heading1"/>
      </w:pPr>
      <w:bookmarkStart w:id="47" w:name="_Toc175140395"/>
      <w:r>
        <w:lastRenderedPageBreak/>
        <w:t>CPP00</w:t>
      </w:r>
      <w:r w:rsidR="00A95DF7">
        <w:t>5</w:t>
      </w:r>
      <w:r w:rsidR="00C154DA">
        <w:t>:</w:t>
      </w:r>
      <w:r>
        <w:t xml:space="preserve"> Cardiac arrest</w:t>
      </w:r>
      <w:r w:rsidR="00C154DA">
        <w:t xml:space="preserve"> – </w:t>
      </w:r>
      <w:r>
        <w:t>paediatric</w:t>
      </w:r>
      <w:bookmarkEnd w:id="47"/>
    </w:p>
    <w:p w14:paraId="36B95375" w14:textId="67176D10" w:rsidR="00F62638" w:rsidRPr="00D161CA" w:rsidRDefault="00F62638" w:rsidP="00C01EBE">
      <w:pPr>
        <w:pStyle w:val="Body"/>
      </w:pPr>
      <w:r>
        <w:t xml:space="preserve">This guideline applies to </w:t>
      </w:r>
      <w:r w:rsidRPr="00D161CA">
        <w:t>patient</w:t>
      </w:r>
      <w:r>
        <w:t>s</w:t>
      </w:r>
      <w:r w:rsidRPr="00D161CA">
        <w:t xml:space="preserve"> </w:t>
      </w:r>
      <w:r>
        <w:t>&lt;</w:t>
      </w:r>
      <w:r w:rsidRPr="00D161CA">
        <w:t>12 years of age</w:t>
      </w:r>
      <w:r>
        <w:t>. See also:</w:t>
      </w:r>
      <w:r w:rsidRPr="00D161CA">
        <w:t xml:space="preserve"> </w:t>
      </w:r>
      <w:r w:rsidRPr="00160CB8">
        <w:t>CPP</w:t>
      </w:r>
      <w:r w:rsidR="00660BF1" w:rsidRPr="00160CB8">
        <w:t>004</w:t>
      </w:r>
      <w:r w:rsidRPr="00D161CA">
        <w:t xml:space="preserve"> Cardiac </w:t>
      </w:r>
      <w:r w:rsidR="007A3B80">
        <w:t>a</w:t>
      </w:r>
      <w:r w:rsidRPr="00D161CA">
        <w:t>rrest</w:t>
      </w:r>
      <w:r w:rsidR="007A3B80">
        <w:t>: a</w:t>
      </w:r>
      <w:r>
        <w:t xml:space="preserve">dult for patients </w:t>
      </w:r>
      <w:r>
        <w:rPr>
          <w:rFonts w:cs="Arial"/>
        </w:rPr>
        <w:t>≥</w:t>
      </w:r>
      <w:r w:rsidRPr="00760C8D">
        <w:t xml:space="preserve"> </w:t>
      </w:r>
      <w:r>
        <w:t>12 years.</w:t>
      </w:r>
    </w:p>
    <w:p w14:paraId="2A7974AF" w14:textId="46903C75" w:rsidR="00F62638" w:rsidRPr="00760C8D" w:rsidRDefault="00F62638" w:rsidP="00C01EBE">
      <w:pPr>
        <w:pStyle w:val="Body"/>
      </w:pPr>
      <w:r w:rsidRPr="00760C8D">
        <w:t xml:space="preserve">Effective airway control and adequate ventilation with oxygen supplementation is the </w:t>
      </w:r>
      <w:r>
        <w:t>cornerstone</w:t>
      </w:r>
      <w:r w:rsidRPr="00760C8D">
        <w:t xml:space="preserve"> of paediatric resuscitation.</w:t>
      </w:r>
      <w:r>
        <w:t xml:space="preserve"> </w:t>
      </w:r>
    </w:p>
    <w:p w14:paraId="3E446224" w14:textId="77777777" w:rsidR="007A3B80" w:rsidRDefault="00F62638" w:rsidP="007A3B80">
      <w:pPr>
        <w:pStyle w:val="Heading2"/>
      </w:pPr>
      <w:bookmarkStart w:id="48" w:name="_Toc175140396"/>
      <w:r w:rsidRPr="007A3B80">
        <w:t>Signs</w:t>
      </w:r>
      <w:r w:rsidRPr="00EC6E0E">
        <w:t xml:space="preserve"> of life</w:t>
      </w:r>
      <w:bookmarkEnd w:id="48"/>
    </w:p>
    <w:p w14:paraId="061B2BF7" w14:textId="335512A4" w:rsidR="00F62638" w:rsidRPr="00C01EBE" w:rsidRDefault="007A3B80" w:rsidP="005E4ED2">
      <w:pPr>
        <w:pStyle w:val="Body"/>
        <w:rPr>
          <w:b/>
          <w:bCs/>
        </w:rPr>
      </w:pPr>
      <w:r>
        <w:t>P</w:t>
      </w:r>
      <w:r w:rsidR="00F62638">
        <w:t xml:space="preserve">atients &lt; 12 years of age who are unresponsive, not breathing </w:t>
      </w:r>
      <w:r w:rsidR="00F62638" w:rsidRPr="00C01EBE">
        <w:t xml:space="preserve">normally and pulseless; </w:t>
      </w:r>
      <w:r w:rsidR="00C01EBE" w:rsidRPr="00C01EBE">
        <w:br/>
      </w:r>
      <w:r w:rsidR="00F62638" w:rsidRPr="00C01EBE">
        <w:t>or HR &lt; 60 bpm (infants); or HR &lt; 40 bpm (children)</w:t>
      </w:r>
      <w:r w:rsidR="00C01EBE" w:rsidRPr="00C01EBE">
        <w:t xml:space="preserve"> </w:t>
      </w:r>
      <w:r w:rsidR="00F62638" w:rsidRPr="00C01EBE">
        <w:t>are presumed to be in cardiac arrest.</w:t>
      </w:r>
      <w:r w:rsidR="00F62638">
        <w:t xml:space="preserve"> </w:t>
      </w:r>
    </w:p>
    <w:p w14:paraId="5B72512F" w14:textId="415A1C96" w:rsidR="00F62638" w:rsidRPr="00EC6E0E" w:rsidRDefault="00F62638" w:rsidP="007A3B80">
      <w:pPr>
        <w:pStyle w:val="Heading2"/>
      </w:pPr>
      <w:bookmarkStart w:id="49" w:name="_Toc175140397"/>
      <w:r w:rsidRPr="00EC6E0E">
        <w:t xml:space="preserve">High-quality CPR </w:t>
      </w:r>
      <w:r>
        <w:t>p</w:t>
      </w:r>
      <w:r w:rsidRPr="00EC6E0E">
        <w:t>rinciples</w:t>
      </w:r>
      <w:bookmarkEnd w:id="49"/>
    </w:p>
    <w:p w14:paraId="4BA16997" w14:textId="77777777" w:rsidR="00F62638" w:rsidRPr="007A3B80" w:rsidRDefault="00F62638" w:rsidP="007A3B80">
      <w:pPr>
        <w:pStyle w:val="Bullet1"/>
      </w:pPr>
      <w:r>
        <w:t>1/</w:t>
      </w:r>
      <w:r w:rsidRPr="007A3B80">
        <w:t xml:space="preserve">3 chest depth, allow for full recoil </w:t>
      </w:r>
    </w:p>
    <w:p w14:paraId="0A5CA6D1" w14:textId="77777777" w:rsidR="00F62638" w:rsidRPr="007A3B80" w:rsidRDefault="00F62638" w:rsidP="007A3B80">
      <w:pPr>
        <w:pStyle w:val="Bullet1"/>
      </w:pPr>
      <w:r w:rsidRPr="007A3B80">
        <w:t>Ventilation duration: 1 second per ventilation (aiming to see rise and fall of the chest)</w:t>
      </w:r>
    </w:p>
    <w:p w14:paraId="1F78550D" w14:textId="77777777" w:rsidR="00F62638" w:rsidRPr="007A3B80" w:rsidRDefault="00F62638" w:rsidP="007A3B80">
      <w:pPr>
        <w:pStyle w:val="Bullet1"/>
      </w:pPr>
      <w:r w:rsidRPr="007A3B80">
        <w:t xml:space="preserve">Two-minute rotations of compressor </w:t>
      </w:r>
    </w:p>
    <w:p w14:paraId="6663A53E" w14:textId="77777777" w:rsidR="00F62638" w:rsidRPr="007A3B80" w:rsidRDefault="00F62638" w:rsidP="007A3B80">
      <w:pPr>
        <w:pStyle w:val="Bullet1"/>
      </w:pPr>
      <w:r w:rsidRPr="007A3B80">
        <w:t>Minimise interruptions to chest compressions (including while pad placement occurs)</w:t>
      </w:r>
    </w:p>
    <w:p w14:paraId="17C72D58" w14:textId="77777777" w:rsidR="00F62638" w:rsidRPr="007A3B80" w:rsidRDefault="00F62638" w:rsidP="007A3B80">
      <w:pPr>
        <w:pStyle w:val="Bullet1"/>
      </w:pPr>
      <w:r w:rsidRPr="007A3B80">
        <w:t xml:space="preserve">Optimal defibrillation pad positioning </w:t>
      </w:r>
    </w:p>
    <w:p w14:paraId="4F233912" w14:textId="1A20B839" w:rsidR="00F62638" w:rsidRDefault="00F62638" w:rsidP="007A3B80">
      <w:pPr>
        <w:pStyle w:val="Bullet1"/>
      </w:pPr>
      <w:r w:rsidRPr="007A3B80">
        <w:t>Resume</w:t>
      </w:r>
      <w:r>
        <w:t xml:space="preserve"> compressions immediately after defibrillation or disarm/no shock delivered</w:t>
      </w:r>
      <w:r w:rsidR="004224C2">
        <w:t>.</w:t>
      </w:r>
    </w:p>
    <w:p w14:paraId="155158E9" w14:textId="69953984" w:rsidR="00F62638" w:rsidRDefault="00F62638" w:rsidP="007A3B80">
      <w:pPr>
        <w:pStyle w:val="Heading2"/>
      </w:pPr>
      <w:bookmarkStart w:id="50" w:name="_Toc175140398"/>
      <w:r>
        <w:t xml:space="preserve">Compression ratio, rate and </w:t>
      </w:r>
      <w:r w:rsidRPr="007A3B80">
        <w:t>technique</w:t>
      </w:r>
      <w:bookmarkEnd w:id="50"/>
    </w:p>
    <w:p w14:paraId="56FFB560" w14:textId="3B13E97C" w:rsidR="00327355" w:rsidRPr="00327355" w:rsidRDefault="00327355" w:rsidP="00327355">
      <w:pPr>
        <w:pStyle w:val="Body"/>
        <w:rPr>
          <w:b/>
          <w:bCs/>
        </w:rPr>
      </w:pPr>
      <w:r w:rsidRPr="00327355">
        <w:rPr>
          <w:b/>
          <w:bCs/>
        </w:rPr>
        <w:t>Table 10. Paediatric CPR compression ratio and rates</w:t>
      </w:r>
    </w:p>
    <w:tbl>
      <w:tblPr>
        <w:tblStyle w:val="TableGrid"/>
        <w:tblW w:w="0" w:type="auto"/>
        <w:tblLook w:val="04A0" w:firstRow="1" w:lastRow="0" w:firstColumn="1" w:lastColumn="0" w:noHBand="0" w:noVBand="1"/>
      </w:tblPr>
      <w:tblGrid>
        <w:gridCol w:w="1219"/>
        <w:gridCol w:w="3312"/>
        <w:gridCol w:w="2410"/>
        <w:gridCol w:w="2347"/>
      </w:tblGrid>
      <w:tr w:rsidR="007A3B80" w14:paraId="2B358D8F" w14:textId="77777777" w:rsidTr="007A3B80">
        <w:tc>
          <w:tcPr>
            <w:tcW w:w="1219" w:type="dxa"/>
          </w:tcPr>
          <w:p w14:paraId="16D985AE" w14:textId="1E781657" w:rsidR="007A3B80" w:rsidRPr="007A3B80" w:rsidRDefault="007A3B80" w:rsidP="007A3B80">
            <w:pPr>
              <w:pStyle w:val="Tablecolhead"/>
            </w:pPr>
            <w:r w:rsidRPr="007A3B80">
              <w:t>Age</w:t>
            </w:r>
          </w:p>
        </w:tc>
        <w:tc>
          <w:tcPr>
            <w:tcW w:w="3312" w:type="dxa"/>
          </w:tcPr>
          <w:p w14:paraId="31EA101F" w14:textId="7FFDDC02" w:rsidR="007A3B80" w:rsidRPr="007A3B80" w:rsidRDefault="007A3B80" w:rsidP="007A3B80">
            <w:pPr>
              <w:pStyle w:val="Tablecolhead"/>
            </w:pPr>
            <w:r w:rsidRPr="007A3B80">
              <w:t>CPR ratio</w:t>
            </w:r>
          </w:p>
        </w:tc>
        <w:tc>
          <w:tcPr>
            <w:tcW w:w="2410" w:type="dxa"/>
          </w:tcPr>
          <w:p w14:paraId="7B7939AB" w14:textId="48EE3D76" w:rsidR="007A3B80" w:rsidRPr="007A3B80" w:rsidRDefault="007A3B80" w:rsidP="007A3B80">
            <w:pPr>
              <w:pStyle w:val="Tablecolhead"/>
            </w:pPr>
            <w:r w:rsidRPr="007A3B80">
              <w:t>Compression rate</w:t>
            </w:r>
          </w:p>
        </w:tc>
        <w:tc>
          <w:tcPr>
            <w:tcW w:w="2347" w:type="dxa"/>
          </w:tcPr>
          <w:p w14:paraId="74A64F1A" w14:textId="76B8BC58" w:rsidR="007A3B80" w:rsidRPr="007A3B80" w:rsidRDefault="007A3B80" w:rsidP="007A3B80">
            <w:pPr>
              <w:pStyle w:val="Tablecolhead"/>
            </w:pPr>
            <w:r w:rsidRPr="007A3B80">
              <w:t>Technique</w:t>
            </w:r>
          </w:p>
        </w:tc>
      </w:tr>
      <w:tr w:rsidR="007A3B80" w14:paraId="4C6A57E6" w14:textId="77777777" w:rsidTr="007A3B80">
        <w:tc>
          <w:tcPr>
            <w:tcW w:w="1219" w:type="dxa"/>
          </w:tcPr>
          <w:p w14:paraId="40847D31" w14:textId="281E6C10" w:rsidR="007A3B80" w:rsidRPr="007A3B80" w:rsidRDefault="007A3B80" w:rsidP="007A3B80">
            <w:pPr>
              <w:pStyle w:val="Tabletext"/>
            </w:pPr>
            <w:r w:rsidRPr="007A3B80">
              <w:t>Newborn (birth up to 24 hours)</w:t>
            </w:r>
          </w:p>
        </w:tc>
        <w:tc>
          <w:tcPr>
            <w:tcW w:w="3312" w:type="dxa"/>
          </w:tcPr>
          <w:p w14:paraId="35C39D43" w14:textId="32247176" w:rsidR="007A3B80" w:rsidRPr="007A3B80" w:rsidRDefault="007A3B80" w:rsidP="007A3B80">
            <w:pPr>
              <w:pStyle w:val="Tabletext"/>
            </w:pPr>
            <w:r w:rsidRPr="007A3B80">
              <w:t>3 compressions : 1 ventilation</w:t>
            </w:r>
          </w:p>
        </w:tc>
        <w:tc>
          <w:tcPr>
            <w:tcW w:w="2410" w:type="dxa"/>
          </w:tcPr>
          <w:p w14:paraId="2C74F2BA" w14:textId="3B2198EE" w:rsidR="007A3B80" w:rsidRPr="007A3B80" w:rsidRDefault="007A3B80" w:rsidP="007A3B80">
            <w:pPr>
              <w:pStyle w:val="Tabletext"/>
            </w:pPr>
            <w:r w:rsidRPr="007A3B80">
              <w:t>90 compressions per minute with 0.5 second pause for ventilation</w:t>
            </w:r>
          </w:p>
        </w:tc>
        <w:tc>
          <w:tcPr>
            <w:tcW w:w="2347" w:type="dxa"/>
          </w:tcPr>
          <w:p w14:paraId="12F4ACDE" w14:textId="6FA01804" w:rsidR="007A3B80" w:rsidRPr="007A3B80" w:rsidRDefault="007A3B80" w:rsidP="007A3B80">
            <w:pPr>
              <w:pStyle w:val="Tabletext"/>
            </w:pPr>
            <w:r>
              <w:t>2</w:t>
            </w:r>
            <w:r w:rsidRPr="007A3B80">
              <w:t xml:space="preserve"> finger or </w:t>
            </w:r>
            <w:r>
              <w:t>2</w:t>
            </w:r>
            <w:r w:rsidRPr="007A3B80">
              <w:t xml:space="preserve"> thumbs</w:t>
            </w:r>
          </w:p>
          <w:p w14:paraId="1D9085D1" w14:textId="4F988249" w:rsidR="007A3B80" w:rsidRPr="007A3B80" w:rsidRDefault="007A3B80" w:rsidP="007A3B80">
            <w:pPr>
              <w:pStyle w:val="Tabletext"/>
            </w:pPr>
            <w:r w:rsidRPr="007A3B80">
              <w:t>One third of the depth of chest</w:t>
            </w:r>
          </w:p>
        </w:tc>
      </w:tr>
      <w:tr w:rsidR="007A3B80" w14:paraId="3C40D07D" w14:textId="77777777" w:rsidTr="007A3B80">
        <w:tc>
          <w:tcPr>
            <w:tcW w:w="1219" w:type="dxa"/>
          </w:tcPr>
          <w:p w14:paraId="26BAFC81" w14:textId="24149F71" w:rsidR="007A3B80" w:rsidRPr="007A3B80" w:rsidRDefault="007A3B80" w:rsidP="007A3B80">
            <w:pPr>
              <w:pStyle w:val="Tabletext"/>
            </w:pPr>
            <w:r w:rsidRPr="007A3B80">
              <w:t>Infants</w:t>
            </w:r>
            <w:r>
              <w:br/>
            </w:r>
            <w:r w:rsidRPr="007A3B80">
              <w:t>(1 day up to 1 year)</w:t>
            </w:r>
          </w:p>
        </w:tc>
        <w:tc>
          <w:tcPr>
            <w:tcW w:w="3312" w:type="dxa"/>
          </w:tcPr>
          <w:p w14:paraId="101F8756" w14:textId="77777777" w:rsidR="007A3B80" w:rsidRPr="007A3B80" w:rsidRDefault="007A3B80" w:rsidP="007A3B80">
            <w:pPr>
              <w:pStyle w:val="Tabletext"/>
            </w:pPr>
            <w:r w:rsidRPr="007A3B80">
              <w:t>30 compressions : 2 ventilations (one rescuer)</w:t>
            </w:r>
          </w:p>
          <w:p w14:paraId="6E75B48E" w14:textId="2497B68D" w:rsidR="007A3B80" w:rsidRPr="007A3B80" w:rsidRDefault="007A3B80" w:rsidP="007A3B80">
            <w:pPr>
              <w:pStyle w:val="Tabletext"/>
            </w:pPr>
            <w:r w:rsidRPr="007A3B80">
              <w:t>15 compressions : 2 ventilations (two rescuers)</w:t>
            </w:r>
          </w:p>
        </w:tc>
        <w:tc>
          <w:tcPr>
            <w:tcW w:w="2410" w:type="dxa"/>
          </w:tcPr>
          <w:p w14:paraId="349CA7AB" w14:textId="6B42FD90" w:rsidR="007A3B80" w:rsidRPr="007A3B80" w:rsidRDefault="007A3B80" w:rsidP="007A3B80">
            <w:pPr>
              <w:pStyle w:val="Tabletext"/>
            </w:pPr>
            <w:r w:rsidRPr="007A3B80">
              <w:t>100-120 compressions per minute</w:t>
            </w:r>
          </w:p>
        </w:tc>
        <w:tc>
          <w:tcPr>
            <w:tcW w:w="2347" w:type="dxa"/>
          </w:tcPr>
          <w:p w14:paraId="04065BF3" w14:textId="4102C293" w:rsidR="007A3B80" w:rsidRPr="007A3B80" w:rsidRDefault="007A3B80" w:rsidP="007A3B80">
            <w:pPr>
              <w:pStyle w:val="Tabletext"/>
            </w:pPr>
            <w:r>
              <w:t>2</w:t>
            </w:r>
            <w:r w:rsidRPr="007A3B80">
              <w:t xml:space="preserve"> finger or </w:t>
            </w:r>
            <w:r>
              <w:t>2</w:t>
            </w:r>
            <w:r w:rsidRPr="007A3B80">
              <w:t xml:space="preserve"> thumbs</w:t>
            </w:r>
          </w:p>
          <w:p w14:paraId="78D91D2A" w14:textId="03023CA4" w:rsidR="007A3B80" w:rsidRPr="007A3B80" w:rsidRDefault="007A3B80" w:rsidP="007A3B80">
            <w:pPr>
              <w:pStyle w:val="Tabletext"/>
            </w:pPr>
            <w:r w:rsidRPr="007A3B80">
              <w:t>One third of the depth of chest</w:t>
            </w:r>
          </w:p>
        </w:tc>
      </w:tr>
      <w:tr w:rsidR="007A3B80" w14:paraId="2FB402E4" w14:textId="77777777" w:rsidTr="007A3B80">
        <w:tc>
          <w:tcPr>
            <w:tcW w:w="1219" w:type="dxa"/>
          </w:tcPr>
          <w:p w14:paraId="1D8B2B8C" w14:textId="07DD1E5F" w:rsidR="007A3B80" w:rsidRPr="007A3B80" w:rsidRDefault="007A3B80" w:rsidP="007A3B80">
            <w:pPr>
              <w:pStyle w:val="Tabletext"/>
            </w:pPr>
            <w:r w:rsidRPr="007A3B80">
              <w:t>Small and medium child (1 to 11 years)</w:t>
            </w:r>
          </w:p>
        </w:tc>
        <w:tc>
          <w:tcPr>
            <w:tcW w:w="3312" w:type="dxa"/>
          </w:tcPr>
          <w:p w14:paraId="48E2DE3B" w14:textId="77777777" w:rsidR="007A3B80" w:rsidRPr="007A3B80" w:rsidRDefault="007A3B80" w:rsidP="007A3B80">
            <w:pPr>
              <w:pStyle w:val="Tabletext"/>
            </w:pPr>
            <w:r w:rsidRPr="007A3B80">
              <w:t>30 compressions : 2 ventilations (one rescuer)</w:t>
            </w:r>
          </w:p>
          <w:p w14:paraId="7F124F0E" w14:textId="4274655A" w:rsidR="007A3B80" w:rsidRPr="007A3B80" w:rsidRDefault="007A3B80" w:rsidP="007A3B80">
            <w:pPr>
              <w:pStyle w:val="Tabletext"/>
            </w:pPr>
            <w:r w:rsidRPr="007A3B80">
              <w:t>15 compressions : 2 ventilations (two rescuers)</w:t>
            </w:r>
          </w:p>
        </w:tc>
        <w:tc>
          <w:tcPr>
            <w:tcW w:w="2410" w:type="dxa"/>
          </w:tcPr>
          <w:p w14:paraId="7C6FCAF0" w14:textId="0660F5C8" w:rsidR="007A3B80" w:rsidRPr="007A3B80" w:rsidRDefault="007A3B80" w:rsidP="007A3B80">
            <w:pPr>
              <w:pStyle w:val="Tabletext"/>
            </w:pPr>
            <w:r w:rsidRPr="007A3B80">
              <w:t>100-120 compressions per minute</w:t>
            </w:r>
          </w:p>
        </w:tc>
        <w:tc>
          <w:tcPr>
            <w:tcW w:w="2347" w:type="dxa"/>
          </w:tcPr>
          <w:p w14:paraId="50C1A317" w14:textId="7624AFD9" w:rsidR="007A3B80" w:rsidRPr="007A3B80" w:rsidRDefault="007A3B80" w:rsidP="007A3B80">
            <w:pPr>
              <w:pStyle w:val="Tabletext"/>
            </w:pPr>
            <w:r w:rsidRPr="007A3B80">
              <w:t xml:space="preserve">One hand or </w:t>
            </w:r>
            <w:r>
              <w:t>2</w:t>
            </w:r>
            <w:r w:rsidRPr="007A3B80">
              <w:t xml:space="preserve"> hands</w:t>
            </w:r>
          </w:p>
          <w:p w14:paraId="67C946F5" w14:textId="2F9A945B" w:rsidR="007A3B80" w:rsidRPr="007A3B80" w:rsidRDefault="007A3B80" w:rsidP="007A3B80">
            <w:pPr>
              <w:pStyle w:val="Tabletext"/>
            </w:pPr>
            <w:r w:rsidRPr="007A3B80">
              <w:t>One third of the depth of chest</w:t>
            </w:r>
          </w:p>
        </w:tc>
      </w:tr>
    </w:tbl>
    <w:p w14:paraId="6C51B0B0" w14:textId="5F544054" w:rsidR="00F62638" w:rsidRPr="004531BF" w:rsidRDefault="00F62638" w:rsidP="007A3B80">
      <w:pPr>
        <w:pStyle w:val="Heading2"/>
      </w:pPr>
      <w:bookmarkStart w:id="51" w:name="_Toc175140399"/>
      <w:r w:rsidRPr="004531BF">
        <w:t xml:space="preserve">Defibrillation </w:t>
      </w:r>
      <w:r>
        <w:t>p</w:t>
      </w:r>
      <w:r w:rsidRPr="004531BF">
        <w:t xml:space="preserve">ad </w:t>
      </w:r>
      <w:r>
        <w:t>p</w:t>
      </w:r>
      <w:r w:rsidRPr="004531BF">
        <w:t>lacement</w:t>
      </w:r>
      <w:bookmarkEnd w:id="51"/>
    </w:p>
    <w:p w14:paraId="14F43B17" w14:textId="77777777" w:rsidR="00F62638" w:rsidRDefault="00F62638" w:rsidP="007A3B80">
      <w:pPr>
        <w:pStyle w:val="Body"/>
      </w:pPr>
      <w:r w:rsidRPr="007A3B80">
        <w:t>Optimal</w:t>
      </w:r>
      <w:r>
        <w:t xml:space="preserve"> defibrillation pad positioning </w:t>
      </w:r>
      <w:r w:rsidRPr="00C01EBE">
        <w:t>ensures</w:t>
      </w:r>
      <w:r>
        <w:t xml:space="preserve"> transmyocardial current density is maximised when defibrillation occurs. </w:t>
      </w:r>
    </w:p>
    <w:p w14:paraId="788B8B3D" w14:textId="64BE2BBE" w:rsidR="00F62638" w:rsidRDefault="00F62638" w:rsidP="007A3B80">
      <w:pPr>
        <w:pStyle w:val="Bullet1"/>
      </w:pPr>
      <w:r>
        <w:t xml:space="preserve">Defibrillation pad placement should be as close as possible to adult placement </w:t>
      </w:r>
    </w:p>
    <w:p w14:paraId="1C69919B" w14:textId="6EA10890" w:rsidR="00F62638" w:rsidRDefault="00F62638" w:rsidP="007A3B80">
      <w:pPr>
        <w:pStyle w:val="Bullet1"/>
      </w:pPr>
      <w:r>
        <w:t xml:space="preserve">The ‘anterior’ pad is placed on the left side, mid-axillary line (same as adult placement) </w:t>
      </w:r>
    </w:p>
    <w:p w14:paraId="1903B743" w14:textId="32D275C6" w:rsidR="00F62638" w:rsidRDefault="00F62638" w:rsidP="007A3B80">
      <w:pPr>
        <w:pStyle w:val="Bullet1"/>
      </w:pPr>
      <w:r>
        <w:t xml:space="preserve">The ‘posterior’ pad is placed on the right upper chest/clavicle (same as adult placement) </w:t>
      </w:r>
    </w:p>
    <w:p w14:paraId="66D9D14F" w14:textId="1E4EB968" w:rsidR="00252B5B" w:rsidRDefault="00F62638" w:rsidP="00327355">
      <w:pPr>
        <w:pStyle w:val="Bullet1"/>
      </w:pPr>
      <w:r>
        <w:t>Wrapping over the shoulder is permissible to ensure sufficient gap between the pads. Avoid the neck</w:t>
      </w:r>
      <w:r w:rsidR="007A3B80">
        <w:t>.</w:t>
      </w:r>
    </w:p>
    <w:p w14:paraId="3C6BA825" w14:textId="1E1B0D73" w:rsidR="00F62638" w:rsidRPr="007A3B80" w:rsidRDefault="00F62638" w:rsidP="00C154DA">
      <w:pPr>
        <w:pStyle w:val="Heading2"/>
      </w:pPr>
      <w:bookmarkStart w:id="52" w:name="_Toc175140400"/>
      <w:r w:rsidRPr="00E70DC7">
        <w:lastRenderedPageBreak/>
        <w:t xml:space="preserve">General </w:t>
      </w:r>
      <w:r>
        <w:t>n</w:t>
      </w:r>
      <w:r w:rsidRPr="00E70DC7">
        <w:t>otes</w:t>
      </w:r>
      <w:bookmarkEnd w:id="52"/>
    </w:p>
    <w:p w14:paraId="091E5695" w14:textId="4EFCF157" w:rsidR="00F62638" w:rsidRPr="007A3B80" w:rsidRDefault="00F62638" w:rsidP="007A3B80">
      <w:pPr>
        <w:pStyle w:val="Bullet1"/>
      </w:pPr>
      <w:r w:rsidRPr="007A3B80">
        <w:t>Cardiac arrest in children and infants is commonly caused by hypoxia. This guideline prioritises airway and ventilatory support</w:t>
      </w:r>
    </w:p>
    <w:p w14:paraId="6BEC3C03" w14:textId="58C36A39" w:rsidR="00F62638" w:rsidRPr="007A3B80" w:rsidRDefault="00F62638" w:rsidP="007A3B80">
      <w:pPr>
        <w:pStyle w:val="Bullet1"/>
      </w:pPr>
      <w:r w:rsidRPr="007A3B80">
        <w:t>Respiratory arrest followed by bradycardic cardiac arrest may be corrected with ventilation prior to commencing chest compressions</w:t>
      </w:r>
    </w:p>
    <w:p w14:paraId="60C72D88" w14:textId="5BCF01D2" w:rsidR="00F62638" w:rsidRPr="007A3B80" w:rsidRDefault="00F62638" w:rsidP="007A3B80">
      <w:pPr>
        <w:pStyle w:val="Bullet1"/>
      </w:pPr>
      <w:r w:rsidRPr="007A3B80">
        <w:t>Small children, infants and newborns may need a small amount of padding beneath the shoulders to keep the occiput from causing too much flexion of the head and compressing the neck. Be cautious with head and neck extension in children &lt; 8 years</w:t>
      </w:r>
    </w:p>
    <w:p w14:paraId="542AB0B8" w14:textId="2F85AB75" w:rsidR="00F62638" w:rsidRPr="007A3B80" w:rsidRDefault="00F62638" w:rsidP="007A3B80">
      <w:pPr>
        <w:pStyle w:val="Bullet1"/>
      </w:pPr>
      <w:r w:rsidRPr="007A3B80">
        <w:t>For the purposes of the CPPs, an automatic external defibrillator (AED) is regarded as being the same as a semi</w:t>
      </w:r>
      <w:r w:rsidRPr="007A3B80">
        <w:noBreakHyphen/>
        <w:t>automatic external defibrillator (SAED)</w:t>
      </w:r>
    </w:p>
    <w:p w14:paraId="04CA556B" w14:textId="360F7CFF" w:rsidR="00F62638" w:rsidRPr="007A3B80" w:rsidRDefault="00F62638" w:rsidP="007A3B80">
      <w:pPr>
        <w:pStyle w:val="Bullet1"/>
      </w:pPr>
      <w:r w:rsidRPr="007A3B80">
        <w:t>An AED can be used in children if the appropriate settings and attachments are available. If not accredited in manual defibrillation and an AED without paediatric settings/attachments is the only option, it should be applied and utilized until further assistance arrives. If defibrillation is required, delivering a higher shock energy than the standard is less harmful than failing to defibrillate</w:t>
      </w:r>
    </w:p>
    <w:p w14:paraId="613BA3CA" w14:textId="77777777" w:rsidR="00F62638" w:rsidRDefault="00F62638" w:rsidP="007A3B80">
      <w:pPr>
        <w:pStyle w:val="Bullet1"/>
      </w:pPr>
      <w:r w:rsidRPr="007A3B80">
        <w:t>If accredited</w:t>
      </w:r>
      <w:r w:rsidRPr="00760C8D">
        <w:t xml:space="preserve"> in manual defibrillation, 4 joules per kg should be delivered rounded up to the nearest setting.</w:t>
      </w:r>
    </w:p>
    <w:p w14:paraId="480765E2" w14:textId="77777777" w:rsidR="00F62638" w:rsidRPr="00E70DC7" w:rsidRDefault="00F62638" w:rsidP="007A3B80">
      <w:pPr>
        <w:pStyle w:val="Heading2"/>
      </w:pPr>
      <w:bookmarkStart w:id="53" w:name="_Toc175140401"/>
      <w:r w:rsidRPr="00E70DC7">
        <w:t>Hypothermic cardiac arrest &lt; 30°C</w:t>
      </w:r>
      <w:bookmarkEnd w:id="53"/>
    </w:p>
    <w:p w14:paraId="0B8A35DF" w14:textId="2451CF32" w:rsidR="00F62638" w:rsidRDefault="00F62638" w:rsidP="005E4ED2">
      <w:pPr>
        <w:pStyle w:val="Body"/>
      </w:pPr>
      <w:r>
        <w:t>The primary goal is to prevent further heat loss prior to ROSC or transport – significant improvement in temperature from prehospital intervention is unlikely</w:t>
      </w:r>
      <w:r w:rsidRPr="00C01EBE">
        <w:t>.</w:t>
      </w:r>
    </w:p>
    <w:p w14:paraId="3BA85DF0" w14:textId="5B8EE896" w:rsidR="0072419F" w:rsidRPr="0072419F" w:rsidRDefault="0072419F" w:rsidP="0072419F">
      <w:pPr>
        <w:pStyle w:val="Figurecaption"/>
        <w:rPr>
          <w:color w:val="000000" w:themeColor="text1"/>
        </w:rPr>
      </w:pPr>
      <w:r w:rsidRPr="00160CB8">
        <w:rPr>
          <w:color w:val="000000" w:themeColor="text1"/>
        </w:rPr>
        <w:t xml:space="preserve">Figure </w:t>
      </w:r>
      <w:r w:rsidR="00660BF1" w:rsidRPr="00160CB8">
        <w:rPr>
          <w:color w:val="000000" w:themeColor="text1"/>
        </w:rPr>
        <w:t>5</w:t>
      </w:r>
      <w:r w:rsidRPr="00160CB8">
        <w:rPr>
          <w:color w:val="000000" w:themeColor="text1"/>
        </w:rPr>
        <w:t xml:space="preserve">. </w:t>
      </w:r>
      <w:r w:rsidR="00160CB8">
        <w:rPr>
          <w:color w:val="000000" w:themeColor="text1"/>
        </w:rPr>
        <w:t>cardiac arrest algorithm - paediatric</w:t>
      </w:r>
    </w:p>
    <w:p w14:paraId="1044BA11" w14:textId="05728A77" w:rsidR="00F62638" w:rsidRDefault="002C2C89" w:rsidP="00D316EA">
      <w:pPr>
        <w:pStyle w:val="Body"/>
        <w:jc w:val="center"/>
      </w:pPr>
      <w:r w:rsidRPr="002C2C89">
        <w:rPr>
          <w:noProof/>
        </w:rPr>
        <w:drawing>
          <wp:inline distT="0" distB="0" distL="0" distR="0" wp14:anchorId="1636A58A" wp14:editId="216A7302">
            <wp:extent cx="5904230" cy="4381500"/>
            <wp:effectExtent l="0" t="0" r="1270" b="0"/>
            <wp:docPr id="1105533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33909" name=""/>
                    <pic:cNvPicPr/>
                  </pic:nvPicPr>
                  <pic:blipFill>
                    <a:blip r:embed="rId27"/>
                    <a:stretch>
                      <a:fillRect/>
                    </a:stretch>
                  </pic:blipFill>
                  <pic:spPr>
                    <a:xfrm>
                      <a:off x="0" y="0"/>
                      <a:ext cx="5904230" cy="4381500"/>
                    </a:xfrm>
                    <a:prstGeom prst="rect">
                      <a:avLst/>
                    </a:prstGeom>
                  </pic:spPr>
                </pic:pic>
              </a:graphicData>
            </a:graphic>
          </wp:inline>
        </w:drawing>
      </w:r>
    </w:p>
    <w:p w14:paraId="159DA612" w14:textId="48B22588" w:rsidR="00F62638" w:rsidRDefault="00F62638" w:rsidP="00C154DA">
      <w:pPr>
        <w:pStyle w:val="Heading1"/>
      </w:pPr>
      <w:r>
        <w:br w:type="page"/>
      </w:r>
      <w:bookmarkStart w:id="54" w:name="_Toc175140402"/>
      <w:r>
        <w:lastRenderedPageBreak/>
        <w:t>CPP00</w:t>
      </w:r>
      <w:r w:rsidR="006F346B">
        <w:t>6</w:t>
      </w:r>
      <w:r w:rsidR="00C154DA">
        <w:t>:</w:t>
      </w:r>
      <w:r>
        <w:t xml:space="preserve"> Clinical escalation</w:t>
      </w:r>
      <w:bookmarkEnd w:id="54"/>
    </w:p>
    <w:p w14:paraId="70A5BD89" w14:textId="03754389" w:rsidR="00F62638" w:rsidRPr="00C01EBE" w:rsidRDefault="00F62638" w:rsidP="00C01EBE">
      <w:pPr>
        <w:pStyle w:val="Body"/>
      </w:pPr>
      <w:r>
        <w:t xml:space="preserve">Whilst the regulations stipulate that NEPT providers are to not routinely </w:t>
      </w:r>
      <w:r w:rsidRPr="00C01EBE">
        <w:t xml:space="preserve">transport haemodynamically unstable patients and the CPPs present VSS which would indicate the transport is not suitable for NEPT, situations may arise where this occurs. </w:t>
      </w:r>
    </w:p>
    <w:p w14:paraId="3E827B54" w14:textId="7556A353" w:rsidR="00F62638" w:rsidRPr="00C01EBE" w:rsidRDefault="00F62638" w:rsidP="00C01EBE">
      <w:pPr>
        <w:pStyle w:val="Body"/>
      </w:pPr>
      <w:r w:rsidRPr="00C01EBE">
        <w:t>Presented below are some options which NEPT crew members may consider to escalate care if the patient presentation no longer falls within their scope to manage.</w:t>
      </w:r>
    </w:p>
    <w:p w14:paraId="2EC22C05" w14:textId="0B3B2625" w:rsidR="00F62638" w:rsidRDefault="00F62638" w:rsidP="007E60C9">
      <w:pPr>
        <w:pStyle w:val="Bullet1"/>
      </w:pPr>
      <w:r>
        <w:t xml:space="preserve">Escalate to AV care via provider communications or through Triple Zero ‘000’ </w:t>
      </w:r>
    </w:p>
    <w:p w14:paraId="6A1F81DF" w14:textId="7733154E" w:rsidR="00F62638" w:rsidRDefault="00F62638" w:rsidP="007E60C9">
      <w:pPr>
        <w:pStyle w:val="Bullet1"/>
      </w:pPr>
      <w:r>
        <w:t xml:space="preserve">If conducting IFT from a medical facility or hospital and NEPT crew members still at facility, consider what management options available at sending facility and escalate care using normal means within facility, for example, ‘MET call’ </w:t>
      </w:r>
    </w:p>
    <w:p w14:paraId="55C641D8" w14:textId="77777777" w:rsidR="00F62638" w:rsidRDefault="00F62638" w:rsidP="007E60C9">
      <w:pPr>
        <w:pStyle w:val="Bullet1"/>
      </w:pPr>
      <w:r>
        <w:t>If unable to contact AV or other relevant communications centre in the case of significant event, emergency or disaster that is likely to overwhelm communications systems (for example, thunderstorm asthma or bushfire emergencies), NEPT providers and crew members may commence transport to the closest emergency department or other source of higher-level clinical care or support.</w:t>
      </w:r>
    </w:p>
    <w:p w14:paraId="6C75FB70" w14:textId="7116B12C" w:rsidR="00F62638" w:rsidRPr="00C01EBE" w:rsidRDefault="00F62638" w:rsidP="00C01EBE">
      <w:pPr>
        <w:pStyle w:val="Bodyafterbullets"/>
      </w:pPr>
      <w:r w:rsidRPr="00C01EBE">
        <w:t>Once this is completed, consider the following actions:</w:t>
      </w:r>
    </w:p>
    <w:p w14:paraId="053BE23D" w14:textId="7DC5568E" w:rsidR="00F62638" w:rsidRPr="00C154DA" w:rsidRDefault="00F62638" w:rsidP="00C154DA">
      <w:pPr>
        <w:pStyle w:val="Bullet1"/>
      </w:pPr>
      <w:r w:rsidRPr="00C154DA">
        <w:t>Change type of VSS gained, for example, consider manual BP vs automatic BP</w:t>
      </w:r>
    </w:p>
    <w:p w14:paraId="6562FD06" w14:textId="1696844B" w:rsidR="00F62638" w:rsidRPr="00C154DA" w:rsidRDefault="00F62638" w:rsidP="00C154DA">
      <w:pPr>
        <w:pStyle w:val="Bullet1"/>
      </w:pPr>
      <w:r w:rsidRPr="00C154DA">
        <w:t>Change crew members if clinical grade is different or tasks overwhelm initial crew member</w:t>
      </w:r>
    </w:p>
    <w:p w14:paraId="2191B83B" w14:textId="275DEAB8" w:rsidR="00F62638" w:rsidRPr="00C154DA" w:rsidRDefault="00F62638" w:rsidP="00C154DA">
      <w:pPr>
        <w:pStyle w:val="Bullet1"/>
      </w:pPr>
      <w:r w:rsidRPr="00C154DA">
        <w:t>Refer to CPPs to pre-empt management options</w:t>
      </w:r>
    </w:p>
    <w:p w14:paraId="6E557C3C" w14:textId="59025488" w:rsidR="00F62638" w:rsidRPr="00C154DA" w:rsidRDefault="00F62638" w:rsidP="00C154DA">
      <w:pPr>
        <w:pStyle w:val="Bullet1"/>
      </w:pPr>
      <w:r w:rsidRPr="00C154DA">
        <w:t>Apply extra equipment where required or in anticipation of deterioration – for example, defibrillator pads or preparing resuscitation equipment</w:t>
      </w:r>
    </w:p>
    <w:p w14:paraId="608BEA9A" w14:textId="4971CE61" w:rsidR="00F62638" w:rsidRDefault="00F62638" w:rsidP="00C154DA">
      <w:pPr>
        <w:pStyle w:val="Bullet1"/>
      </w:pPr>
      <w:r w:rsidRPr="00C154DA">
        <w:t>Contact</w:t>
      </w:r>
      <w:r>
        <w:t xml:space="preserve"> for consultation with provider clinician OR AV clinician</w:t>
      </w:r>
    </w:p>
    <w:p w14:paraId="72B409DB" w14:textId="2E074B70" w:rsidR="00F62638" w:rsidRPr="00C154DA" w:rsidRDefault="00F62638" w:rsidP="00C154DA">
      <w:pPr>
        <w:pStyle w:val="Bullet1"/>
      </w:pPr>
      <w:r>
        <w:t xml:space="preserve">Contact for consultation sending or receiving facility for management advice OR if still at sending </w:t>
      </w:r>
      <w:r w:rsidRPr="00C154DA">
        <w:t>facility assist with continued management of patient to optimise prior to transport</w:t>
      </w:r>
    </w:p>
    <w:p w14:paraId="7FEB16AF" w14:textId="68E5C640" w:rsidR="00F62638" w:rsidRDefault="00F62638" w:rsidP="00C154DA">
      <w:pPr>
        <w:pStyle w:val="Bullet1"/>
      </w:pPr>
      <w:r w:rsidRPr="00C154DA">
        <w:t xml:space="preserve">Consult with poisons information line in case of suspected toxicology presentation by calling </w:t>
      </w:r>
      <w:r w:rsidR="006752C9">
        <w:br/>
      </w:r>
      <w:r w:rsidRPr="00C154DA">
        <w:t>13 1</w:t>
      </w:r>
      <w:r>
        <w:t>1 26</w:t>
      </w:r>
    </w:p>
    <w:p w14:paraId="78D228CA" w14:textId="51F378CA" w:rsidR="00F62638" w:rsidRDefault="00F62638" w:rsidP="007E60C9">
      <w:pPr>
        <w:pStyle w:val="Bullet1"/>
      </w:pPr>
      <w:r>
        <w:t>Pre-empting and communicating specialist resources that may be required following contact to AV – for example, MICA, AAV, Manual Handling assistance, Mobile Stroke Unit (MSU)</w:t>
      </w:r>
    </w:p>
    <w:p w14:paraId="3173B8E8" w14:textId="046DBAAC" w:rsidR="00F62638" w:rsidRDefault="00F62638" w:rsidP="007E60C9">
      <w:pPr>
        <w:pStyle w:val="Bullet1"/>
      </w:pPr>
      <w:r>
        <w:t>Fax or picture messaging of ECG to appropriate consult for diagnostic cross-checking</w:t>
      </w:r>
    </w:p>
    <w:p w14:paraId="3F8968EF" w14:textId="009F116F" w:rsidR="00F62638" w:rsidRDefault="00F62638" w:rsidP="00C154DA">
      <w:pPr>
        <w:pStyle w:val="Bullet1"/>
      </w:pPr>
      <w:r w:rsidRPr="00C154DA">
        <w:t>Consult</w:t>
      </w:r>
      <w:r>
        <w:t xml:space="preserve"> with specialist service (ARV or PIPER) for IFT. If contacting ARV or PIPER, state clearly that calling from a NEPT service</w:t>
      </w:r>
    </w:p>
    <w:p w14:paraId="158B6BB3" w14:textId="77777777" w:rsidR="00F62638" w:rsidRDefault="00F62638" w:rsidP="00C154DA">
      <w:pPr>
        <w:pStyle w:val="Bullet2"/>
      </w:pPr>
      <w:r>
        <w:t>ARV: 1300 368 661</w:t>
      </w:r>
    </w:p>
    <w:p w14:paraId="20AF6176" w14:textId="77777777" w:rsidR="00F62638" w:rsidRDefault="00F62638" w:rsidP="00C154DA">
      <w:pPr>
        <w:pStyle w:val="Bullet2"/>
      </w:pPr>
      <w:r>
        <w:t>PIPER: 1300 137 650</w:t>
      </w:r>
    </w:p>
    <w:p w14:paraId="033A9E86" w14:textId="77777777" w:rsidR="00F62638" w:rsidRDefault="00F62638" w:rsidP="00C154DA">
      <w:pPr>
        <w:pStyle w:val="Bullet1"/>
      </w:pPr>
      <w:r>
        <w:t>Consider upgrade to urgent (‘code 1’) driving to reach transport destination or other appropriate health service.</w:t>
      </w:r>
    </w:p>
    <w:p w14:paraId="34A854AB" w14:textId="608B4BA6" w:rsidR="00F62638" w:rsidRDefault="00F62638" w:rsidP="00C154DA">
      <w:pPr>
        <w:pStyle w:val="Bodyafterbullets"/>
      </w:pPr>
      <w:r w:rsidRPr="00C154DA">
        <w:t>NEPT</w:t>
      </w:r>
      <w:r>
        <w:t xml:space="preserve"> providers are required to establish a clinical oversight committee to review instances where clinical escalation is required. NEPT crew members should submit instances of clinical escalation to the NEPT provider for consideration as part of the committee to determine root cause and whether variation to </w:t>
      </w:r>
      <w:r w:rsidRPr="00C01EBE">
        <w:t>practice</w:t>
      </w:r>
      <w:r>
        <w:t xml:space="preserve"> needs to be considered. Clinical escalation implies no fault on the part of a NEPT crew member and is a cornerstone of patient safety.</w:t>
      </w:r>
    </w:p>
    <w:p w14:paraId="77444410" w14:textId="5E0BC58D" w:rsidR="00F62638" w:rsidRDefault="00F62638" w:rsidP="00C154DA">
      <w:pPr>
        <w:pStyle w:val="Heading1"/>
      </w:pPr>
      <w:r>
        <w:br w:type="page"/>
      </w:r>
      <w:bookmarkStart w:id="55" w:name="_Toc175140403"/>
      <w:r>
        <w:lastRenderedPageBreak/>
        <w:t>CPP</w:t>
      </w:r>
      <w:r w:rsidR="006F346B">
        <w:t>007</w:t>
      </w:r>
      <w:r w:rsidR="0000414C">
        <w:t>:</w:t>
      </w:r>
      <w:r>
        <w:t xml:space="preserve"> Oxygen therapy</w:t>
      </w:r>
      <w:bookmarkEnd w:id="55"/>
    </w:p>
    <w:p w14:paraId="7F773E8B" w14:textId="5AE21146" w:rsidR="00F62638" w:rsidRPr="00C01EBE" w:rsidRDefault="00F62638" w:rsidP="00C01EBE">
      <w:pPr>
        <w:pStyle w:val="Body"/>
      </w:pPr>
      <w:r w:rsidRPr="00C01EBE">
        <w:t>Oxygen therapy should be directed toward correcting hypoxaemia and not resolving a feeling of breathlessness. Patients should not be routinely administered oxygen in the presence of normal oxygen saturations (SPO</w:t>
      </w:r>
      <w:r w:rsidRPr="00C01EBE">
        <w:rPr>
          <w:vertAlign w:val="subscript"/>
        </w:rPr>
        <w:t>2</w:t>
      </w:r>
      <w:r w:rsidRPr="00C01EBE">
        <w:t>), except in the case of critical illnesses including:</w:t>
      </w:r>
    </w:p>
    <w:p w14:paraId="1CA76138" w14:textId="77777777" w:rsidR="00F62638" w:rsidRDefault="00F62638" w:rsidP="007E60C9">
      <w:pPr>
        <w:pStyle w:val="Bullet1"/>
      </w:pPr>
      <w:r>
        <w:t>cardiac arrest</w:t>
      </w:r>
    </w:p>
    <w:p w14:paraId="5C496B99" w14:textId="77777777" w:rsidR="00F62638" w:rsidRDefault="00F62638" w:rsidP="007E60C9">
      <w:pPr>
        <w:pStyle w:val="Bullet1"/>
      </w:pPr>
      <w:r>
        <w:t>major trauma/head injury</w:t>
      </w:r>
    </w:p>
    <w:p w14:paraId="07B1A6A6" w14:textId="77777777" w:rsidR="00F62638" w:rsidRDefault="00F62638" w:rsidP="007E60C9">
      <w:pPr>
        <w:pStyle w:val="Bullet1"/>
      </w:pPr>
      <w:r>
        <w:t xml:space="preserve">undifferentiated (or septic) shock </w:t>
      </w:r>
    </w:p>
    <w:p w14:paraId="4552EE85" w14:textId="77777777" w:rsidR="00F62638" w:rsidRDefault="00F62638" w:rsidP="007E60C9">
      <w:pPr>
        <w:pStyle w:val="Bullet1"/>
      </w:pPr>
      <w:r>
        <w:t>anaphylaxis</w:t>
      </w:r>
    </w:p>
    <w:p w14:paraId="6D8CD0CB" w14:textId="77777777" w:rsidR="00D20E38" w:rsidRDefault="00F62638" w:rsidP="007E60C9">
      <w:pPr>
        <w:pStyle w:val="Bullet1"/>
      </w:pPr>
      <w:r>
        <w:t>seizures</w:t>
      </w:r>
    </w:p>
    <w:p w14:paraId="19953158" w14:textId="2A1EB0DB" w:rsidR="00F62638" w:rsidRDefault="0085661B" w:rsidP="007E60C9">
      <w:pPr>
        <w:pStyle w:val="Bullet1"/>
      </w:pPr>
      <w:r w:rsidRPr="00C01EBE">
        <w:rPr>
          <w:rStyle w:val="normaltextrun"/>
        </w:rPr>
        <w:t>Diabetic ketoacidosis (DKA) and hyperosmolar hyperglycaemic state (HHS)</w:t>
      </w:r>
      <w:r w:rsidR="00F62638">
        <w:t>.</w:t>
      </w:r>
    </w:p>
    <w:p w14:paraId="19B526FB" w14:textId="3B61F6E2" w:rsidR="00F62638" w:rsidRPr="00C01EBE" w:rsidRDefault="00F62638" w:rsidP="00C01EBE">
      <w:pPr>
        <w:pStyle w:val="Bodyafterbullets"/>
      </w:pPr>
      <w:r w:rsidRPr="00C01EBE">
        <w:t xml:space="preserve">For critical illnesses, </w:t>
      </w:r>
      <w:r w:rsidR="00836D41">
        <w:t xml:space="preserve">High flow 100% </w:t>
      </w:r>
      <w:r w:rsidRPr="00C01EBE">
        <w:t>oxygen should be administered regardless of SPO</w:t>
      </w:r>
      <w:r w:rsidRPr="00114A10">
        <w:rPr>
          <w:vertAlign w:val="subscript"/>
        </w:rPr>
        <w:t>2</w:t>
      </w:r>
      <w:r w:rsidR="006062C3">
        <w:t xml:space="preserve"> via NRB</w:t>
      </w:r>
      <w:r w:rsidRPr="00C01EBE">
        <w:t>.</w:t>
      </w:r>
    </w:p>
    <w:p w14:paraId="310D2F09" w14:textId="0599F925" w:rsidR="00F62638" w:rsidRPr="00C01EBE" w:rsidRDefault="00F62638" w:rsidP="00C01EBE">
      <w:pPr>
        <w:pStyle w:val="Body"/>
      </w:pPr>
      <w:r w:rsidRPr="00C01EBE">
        <w:t>Oxygen targets are as follows:</w:t>
      </w:r>
    </w:p>
    <w:p w14:paraId="61D23FBD" w14:textId="716C8498" w:rsidR="00F62638" w:rsidRDefault="00F62638" w:rsidP="007E60C9">
      <w:pPr>
        <w:pStyle w:val="Bullet1"/>
      </w:pPr>
      <w:r>
        <w:t>Most patients should receive a target SPO</w:t>
      </w:r>
      <w:r w:rsidRPr="00660BF1">
        <w:rPr>
          <w:vertAlign w:val="subscript"/>
        </w:rPr>
        <w:t>2</w:t>
      </w:r>
      <w:r>
        <w:t xml:space="preserve"> of 94-98%</w:t>
      </w:r>
    </w:p>
    <w:p w14:paraId="59E41CD6" w14:textId="6B27C10A" w:rsidR="00F62638" w:rsidRDefault="00F62638" w:rsidP="007E60C9">
      <w:pPr>
        <w:pStyle w:val="Bullet1"/>
      </w:pPr>
      <w:r>
        <w:t>Chronically hypoxaemic patients (including COPD, cystic fibrosis, neuromuscular disorders, bronchiectasis, severe obesity) should receive oxygen titrated to achieve an SPO</w:t>
      </w:r>
      <w:r w:rsidRPr="00660BF1">
        <w:rPr>
          <w:vertAlign w:val="subscript"/>
        </w:rPr>
        <w:t>2</w:t>
      </w:r>
      <w:r>
        <w:t xml:space="preserve"> of 88-92%. Care must be taken to avoid the over-administration of oxygen in this patient cohort</w:t>
      </w:r>
    </w:p>
    <w:p w14:paraId="1F331C27" w14:textId="77777777" w:rsidR="00F62638" w:rsidRDefault="00F62638" w:rsidP="007E60C9">
      <w:pPr>
        <w:pStyle w:val="Bullet1"/>
      </w:pPr>
      <w:r>
        <w:t>Chronically hypoxaemic patients who also present with a critical illness should have oxygen applied until haemodynamically stable.</w:t>
      </w:r>
    </w:p>
    <w:p w14:paraId="119735E2" w14:textId="6F53D3C7" w:rsidR="00F62638" w:rsidRPr="00C01EBE" w:rsidRDefault="00F62638" w:rsidP="00C01EBE">
      <w:pPr>
        <w:pStyle w:val="Bodyafterbullets"/>
      </w:pPr>
      <w:r w:rsidRPr="00C01EBE">
        <w:t>Where SPO</w:t>
      </w:r>
      <w:r w:rsidRPr="00C01EBE">
        <w:rPr>
          <w:vertAlign w:val="subscript"/>
        </w:rPr>
        <w:t>2</w:t>
      </w:r>
      <w:r w:rsidRPr="00C01EBE">
        <w:t xml:space="preserve"> is unavailable or unreliable and a patient appears short of breath, initial oxygen delivered by nasal cannula or face mask at 6-8L is appropriate until a reliable SPO</w:t>
      </w:r>
      <w:r w:rsidRPr="00C01EBE">
        <w:rPr>
          <w:vertAlign w:val="subscript"/>
        </w:rPr>
        <w:t>2</w:t>
      </w:r>
      <w:r w:rsidRPr="00C01EBE">
        <w:t xml:space="preserve"> level can be acquired. Situations where SPO</w:t>
      </w:r>
      <w:r w:rsidRPr="00C01EBE">
        <w:rPr>
          <w:vertAlign w:val="subscript"/>
        </w:rPr>
        <w:t>2</w:t>
      </w:r>
      <w:r w:rsidRPr="00C01EBE">
        <w:t xml:space="preserve"> may be unreliable include:</w:t>
      </w:r>
    </w:p>
    <w:p w14:paraId="70FAD3D9" w14:textId="77777777" w:rsidR="00F62638" w:rsidRDefault="00F62638" w:rsidP="007E60C9">
      <w:pPr>
        <w:pStyle w:val="Bullet1"/>
      </w:pPr>
      <w:r>
        <w:t>peripheral vascular disease</w:t>
      </w:r>
    </w:p>
    <w:p w14:paraId="619E273D" w14:textId="6F2591BE" w:rsidR="00F62638" w:rsidRDefault="00F62638" w:rsidP="007E60C9">
      <w:pPr>
        <w:pStyle w:val="Bullet1"/>
      </w:pPr>
      <w:r>
        <w:t xml:space="preserve">suspected carbon monoxide (CO) poisoning – </w:t>
      </w:r>
      <w:r w:rsidRPr="00623B78">
        <w:t>the SPO</w:t>
      </w:r>
      <w:r w:rsidRPr="00660BF1">
        <w:rPr>
          <w:vertAlign w:val="subscript"/>
        </w:rPr>
        <w:t>2</w:t>
      </w:r>
      <w:r w:rsidRPr="00623B78">
        <w:t xml:space="preserve"> measurement will not differentiate between carboxyhaemoglobin and oxyhaemoglobin</w:t>
      </w:r>
      <w:r>
        <w:t xml:space="preserve"> and will present an artificially high reading. Where CO poisoning is suspected high flow oxygen should be applied</w:t>
      </w:r>
    </w:p>
    <w:p w14:paraId="0B542F4C" w14:textId="77777777" w:rsidR="00F62638" w:rsidRDefault="00F62638" w:rsidP="007E60C9">
      <w:pPr>
        <w:pStyle w:val="Bullet1"/>
      </w:pPr>
      <w:r>
        <w:t>severely shocked patients with poor peripheral perfusion</w:t>
      </w:r>
    </w:p>
    <w:p w14:paraId="23487CB1" w14:textId="653B0502" w:rsidR="00F62638" w:rsidRDefault="00F62638" w:rsidP="00DD631F">
      <w:pPr>
        <w:pStyle w:val="Bullet1"/>
      </w:pPr>
      <w:r>
        <w:t>cold extremities</w:t>
      </w:r>
      <w:r w:rsidR="0004558A">
        <w:t>.</w:t>
      </w:r>
    </w:p>
    <w:p w14:paraId="094F72B2" w14:textId="2B92668E" w:rsidR="00F62638" w:rsidRPr="00C01EBE" w:rsidRDefault="00F62638" w:rsidP="00C01EBE">
      <w:pPr>
        <w:pStyle w:val="Bodyafterbullets"/>
      </w:pPr>
      <w:r w:rsidRPr="00C01EBE">
        <w:t>As a general rule</w:t>
      </w:r>
      <w:r w:rsidR="0004558A" w:rsidRPr="00C01EBE">
        <w:t>,</w:t>
      </w:r>
      <w:r w:rsidRPr="00C01EBE">
        <w:t xml:space="preserve"> when managing a hypoxic patient, a low SPO</w:t>
      </w:r>
      <w:r w:rsidRPr="00C01EBE">
        <w:rPr>
          <w:vertAlign w:val="subscript"/>
        </w:rPr>
        <w:t>2</w:t>
      </w:r>
      <w:r w:rsidRPr="00C01EBE">
        <w:t xml:space="preserve"> reading dictates selecting an oxygen delivery system with a higher fraction of inspired Oxygen (</w:t>
      </w:r>
      <w:bookmarkStart w:id="56" w:name="OLE_LINK9"/>
      <w:bookmarkStart w:id="57" w:name="OLE_LINK10"/>
      <w:r w:rsidRPr="00C01EBE">
        <w:t>Fi</w:t>
      </w:r>
      <w:r w:rsidR="00114A10">
        <w:t>O</w:t>
      </w:r>
      <w:r w:rsidRPr="00114A10">
        <w:rPr>
          <w:vertAlign w:val="subscript"/>
        </w:rPr>
        <w:t>2</w:t>
      </w:r>
      <w:bookmarkEnd w:id="56"/>
      <w:bookmarkEnd w:id="57"/>
      <w:r w:rsidRPr="00C01EBE">
        <w:t>). The suggest flow rate and Fi</w:t>
      </w:r>
      <w:r w:rsidR="00114A10">
        <w:t>O</w:t>
      </w:r>
      <w:r w:rsidRPr="00114A10">
        <w:rPr>
          <w:vertAlign w:val="subscript"/>
        </w:rPr>
        <w:t>2</w:t>
      </w:r>
      <w:r w:rsidRPr="00C01EBE">
        <w:t xml:space="preserve"> of oxygen delivery systems are as follows:</w:t>
      </w:r>
    </w:p>
    <w:p w14:paraId="51AE0166" w14:textId="3CCA9586" w:rsidR="0072419F" w:rsidRPr="00404109" w:rsidRDefault="0072419F" w:rsidP="0072419F">
      <w:pPr>
        <w:pStyle w:val="Tablecaption"/>
      </w:pPr>
      <w:r w:rsidRPr="00160CB8">
        <w:t>Table 1</w:t>
      </w:r>
      <w:r w:rsidR="003B391D">
        <w:t>1</w:t>
      </w:r>
      <w:r w:rsidRPr="00160CB8">
        <w:t xml:space="preserve">. </w:t>
      </w:r>
      <w:r w:rsidR="00160CB8">
        <w:t>Fi</w:t>
      </w:r>
      <w:r w:rsidR="00AB49C1">
        <w:t>O</w:t>
      </w:r>
      <w:r w:rsidR="00160CB8" w:rsidRPr="00AB49C1">
        <w:rPr>
          <w:vertAlign w:val="subscript"/>
        </w:rPr>
        <w:t>2</w:t>
      </w:r>
      <w:r w:rsidR="00160CB8">
        <w:t xml:space="preserve"> and oxygen delivery system guide</w:t>
      </w:r>
    </w:p>
    <w:tbl>
      <w:tblPr>
        <w:tblStyle w:val="TableGrid"/>
        <w:tblW w:w="0" w:type="auto"/>
        <w:tblLook w:val="04A0" w:firstRow="1" w:lastRow="0" w:firstColumn="1" w:lastColumn="0" w:noHBand="0" w:noVBand="1"/>
      </w:tblPr>
      <w:tblGrid>
        <w:gridCol w:w="3539"/>
        <w:gridCol w:w="2634"/>
        <w:gridCol w:w="3115"/>
      </w:tblGrid>
      <w:tr w:rsidR="00F62638" w14:paraId="75AD719B" w14:textId="77777777" w:rsidTr="0004558A">
        <w:tc>
          <w:tcPr>
            <w:tcW w:w="3539" w:type="dxa"/>
          </w:tcPr>
          <w:p w14:paraId="582A1638" w14:textId="77777777" w:rsidR="00F62638" w:rsidRPr="007B1221" w:rsidRDefault="00F62638" w:rsidP="007E0848">
            <w:pPr>
              <w:pStyle w:val="Tablecolhead"/>
            </w:pPr>
            <w:r w:rsidRPr="007B1221">
              <w:t>Mask</w:t>
            </w:r>
          </w:p>
        </w:tc>
        <w:tc>
          <w:tcPr>
            <w:tcW w:w="2634" w:type="dxa"/>
          </w:tcPr>
          <w:p w14:paraId="61A347F2" w14:textId="6A30D6B8" w:rsidR="00F62638" w:rsidRPr="007B1221" w:rsidRDefault="00F62638" w:rsidP="007E0848">
            <w:pPr>
              <w:pStyle w:val="Tablecolhead"/>
            </w:pPr>
            <w:r w:rsidRPr="007B1221">
              <w:t>Fi</w:t>
            </w:r>
            <w:r w:rsidR="00114A10">
              <w:t>O</w:t>
            </w:r>
            <w:r w:rsidRPr="00114A10">
              <w:rPr>
                <w:vertAlign w:val="subscript"/>
              </w:rPr>
              <w:t>2</w:t>
            </w:r>
          </w:p>
        </w:tc>
        <w:tc>
          <w:tcPr>
            <w:tcW w:w="3115" w:type="dxa"/>
          </w:tcPr>
          <w:p w14:paraId="500BF471" w14:textId="77777777" w:rsidR="00F62638" w:rsidRPr="007B1221" w:rsidRDefault="00F62638" w:rsidP="007E0848">
            <w:pPr>
              <w:pStyle w:val="Tablecolhead"/>
            </w:pPr>
            <w:r w:rsidRPr="007B1221">
              <w:t>Flow</w:t>
            </w:r>
            <w:r>
              <w:t xml:space="preserve"> </w:t>
            </w:r>
            <w:r w:rsidRPr="007B1221">
              <w:t xml:space="preserve">rate </w:t>
            </w:r>
          </w:p>
        </w:tc>
      </w:tr>
      <w:tr w:rsidR="00F62638" w14:paraId="78155AF9" w14:textId="77777777" w:rsidTr="0004558A">
        <w:tc>
          <w:tcPr>
            <w:tcW w:w="3539" w:type="dxa"/>
          </w:tcPr>
          <w:p w14:paraId="19EC505B" w14:textId="77777777" w:rsidR="00F62638" w:rsidRPr="00D92C55" w:rsidRDefault="00F62638" w:rsidP="007E0848">
            <w:pPr>
              <w:pStyle w:val="Tabletext"/>
            </w:pPr>
            <w:r w:rsidRPr="00D92C55">
              <w:t>Nasal cannulae</w:t>
            </w:r>
          </w:p>
        </w:tc>
        <w:tc>
          <w:tcPr>
            <w:tcW w:w="2634" w:type="dxa"/>
          </w:tcPr>
          <w:p w14:paraId="19D36F14" w14:textId="1E74034B" w:rsidR="00F62638" w:rsidRPr="00D92C55" w:rsidRDefault="0004558A" w:rsidP="0004558A">
            <w:pPr>
              <w:pStyle w:val="Tabletext"/>
            </w:pPr>
            <w:r>
              <w:t xml:space="preserve">&gt; </w:t>
            </w:r>
            <w:r w:rsidR="00F62638" w:rsidRPr="00D92C55">
              <w:t xml:space="preserve">21-35 % </w:t>
            </w:r>
          </w:p>
        </w:tc>
        <w:tc>
          <w:tcPr>
            <w:tcW w:w="3115" w:type="dxa"/>
          </w:tcPr>
          <w:p w14:paraId="5F5918B2" w14:textId="28913DDC" w:rsidR="00F62638" w:rsidRPr="00D92C55" w:rsidRDefault="00F62638" w:rsidP="007E0848">
            <w:pPr>
              <w:pStyle w:val="Tabletext"/>
            </w:pPr>
            <w:r w:rsidRPr="00D92C55">
              <w:t>1-6</w:t>
            </w:r>
            <w:r w:rsidR="0004558A">
              <w:t xml:space="preserve"> </w:t>
            </w:r>
            <w:r w:rsidRPr="00D92C55">
              <w:t>L/min</w:t>
            </w:r>
          </w:p>
        </w:tc>
      </w:tr>
      <w:tr w:rsidR="00F62638" w14:paraId="11BEC104" w14:textId="77777777" w:rsidTr="0004558A">
        <w:tc>
          <w:tcPr>
            <w:tcW w:w="3539" w:type="dxa"/>
          </w:tcPr>
          <w:p w14:paraId="664FFB64" w14:textId="77777777" w:rsidR="00F62638" w:rsidRPr="00D92C55" w:rsidRDefault="00F62638" w:rsidP="007E0848">
            <w:pPr>
              <w:pStyle w:val="Tabletext"/>
            </w:pPr>
            <w:r w:rsidRPr="00D92C55">
              <w:t>Simple face mask (Hudson mask)</w:t>
            </w:r>
          </w:p>
        </w:tc>
        <w:tc>
          <w:tcPr>
            <w:tcW w:w="2634" w:type="dxa"/>
          </w:tcPr>
          <w:p w14:paraId="256C0BC3" w14:textId="77777777" w:rsidR="00F62638" w:rsidRPr="00D92C55" w:rsidRDefault="00F62638" w:rsidP="007E0848">
            <w:pPr>
              <w:pStyle w:val="Tabletext"/>
            </w:pPr>
            <w:r w:rsidRPr="00D92C55">
              <w:t>40-60%</w:t>
            </w:r>
          </w:p>
        </w:tc>
        <w:tc>
          <w:tcPr>
            <w:tcW w:w="3115" w:type="dxa"/>
          </w:tcPr>
          <w:p w14:paraId="3D0C08EA" w14:textId="66FEDBAA" w:rsidR="00F62638" w:rsidRPr="00D92C55" w:rsidRDefault="00F62638" w:rsidP="007E0848">
            <w:pPr>
              <w:pStyle w:val="Tabletext"/>
            </w:pPr>
            <w:r w:rsidRPr="00D92C55">
              <w:t>6-8</w:t>
            </w:r>
            <w:r w:rsidR="0004558A">
              <w:t xml:space="preserve"> </w:t>
            </w:r>
            <w:r w:rsidRPr="00D92C55">
              <w:t>L/min</w:t>
            </w:r>
          </w:p>
        </w:tc>
      </w:tr>
      <w:tr w:rsidR="00F62638" w14:paraId="5A0B8709" w14:textId="77777777" w:rsidTr="0004558A">
        <w:tc>
          <w:tcPr>
            <w:tcW w:w="3539" w:type="dxa"/>
          </w:tcPr>
          <w:p w14:paraId="5DFF7F48" w14:textId="77777777" w:rsidR="00F62638" w:rsidRPr="00D92C55" w:rsidRDefault="00F62638" w:rsidP="007E0848">
            <w:pPr>
              <w:pStyle w:val="Tabletext"/>
            </w:pPr>
            <w:r w:rsidRPr="00D92C55">
              <w:t>Non-</w:t>
            </w:r>
            <w:r>
              <w:t>r</w:t>
            </w:r>
            <w:r w:rsidRPr="00D92C55">
              <w:t>ebreather mask (NRB)</w:t>
            </w:r>
          </w:p>
        </w:tc>
        <w:tc>
          <w:tcPr>
            <w:tcW w:w="2634" w:type="dxa"/>
          </w:tcPr>
          <w:p w14:paraId="2DC2DC47" w14:textId="62185F1C" w:rsidR="00F62638" w:rsidRPr="00D92C55" w:rsidRDefault="0004558A" w:rsidP="0004558A">
            <w:pPr>
              <w:pStyle w:val="Tabletext"/>
            </w:pPr>
            <w:r>
              <w:t xml:space="preserve">&gt; </w:t>
            </w:r>
            <w:r w:rsidR="00F62638" w:rsidRPr="00D92C55">
              <w:t>60%</w:t>
            </w:r>
          </w:p>
        </w:tc>
        <w:tc>
          <w:tcPr>
            <w:tcW w:w="3115" w:type="dxa"/>
          </w:tcPr>
          <w:p w14:paraId="27895195" w14:textId="5A3DF22E" w:rsidR="00F62638" w:rsidRPr="00D92C55" w:rsidRDefault="00F62638" w:rsidP="007E0848">
            <w:pPr>
              <w:pStyle w:val="Tabletext"/>
            </w:pPr>
            <w:r w:rsidRPr="00D92C55">
              <w:t>10-15</w:t>
            </w:r>
            <w:r w:rsidR="0004558A">
              <w:t xml:space="preserve"> </w:t>
            </w:r>
            <w:r w:rsidRPr="00D92C55">
              <w:t>L/min</w:t>
            </w:r>
          </w:p>
        </w:tc>
      </w:tr>
      <w:tr w:rsidR="00F62638" w14:paraId="0707D32B" w14:textId="77777777" w:rsidTr="0004558A">
        <w:tc>
          <w:tcPr>
            <w:tcW w:w="3539" w:type="dxa"/>
          </w:tcPr>
          <w:p w14:paraId="0748502C" w14:textId="77777777" w:rsidR="00F62638" w:rsidRPr="00D92C55" w:rsidRDefault="00F62638" w:rsidP="007E0848">
            <w:pPr>
              <w:pStyle w:val="Tabletext"/>
            </w:pPr>
            <w:r w:rsidRPr="00D92C55">
              <w:t xml:space="preserve">Bag </w:t>
            </w:r>
            <w:r>
              <w:t>v</w:t>
            </w:r>
            <w:r w:rsidRPr="00D92C55">
              <w:t xml:space="preserve">alve </w:t>
            </w:r>
            <w:r>
              <w:t>m</w:t>
            </w:r>
            <w:r w:rsidRPr="00D92C55">
              <w:t>ask (BVM)</w:t>
            </w:r>
          </w:p>
        </w:tc>
        <w:tc>
          <w:tcPr>
            <w:tcW w:w="2634" w:type="dxa"/>
          </w:tcPr>
          <w:p w14:paraId="7C384AAC" w14:textId="77777777" w:rsidR="00F62638" w:rsidRPr="00D92C55" w:rsidRDefault="00F62638" w:rsidP="007E0848">
            <w:pPr>
              <w:pStyle w:val="Tabletext"/>
            </w:pPr>
            <w:r w:rsidRPr="00D92C55">
              <w:t>100% (with good seal)</w:t>
            </w:r>
          </w:p>
        </w:tc>
        <w:tc>
          <w:tcPr>
            <w:tcW w:w="3115" w:type="dxa"/>
          </w:tcPr>
          <w:p w14:paraId="1695AC83" w14:textId="6A923D24" w:rsidR="00F62638" w:rsidRPr="00D92C55" w:rsidRDefault="00F62638" w:rsidP="007E0848">
            <w:pPr>
              <w:pStyle w:val="Tabletext"/>
            </w:pPr>
            <w:r w:rsidRPr="00D92C55">
              <w:t>15</w:t>
            </w:r>
            <w:r w:rsidR="0004558A">
              <w:t xml:space="preserve"> </w:t>
            </w:r>
            <w:r w:rsidRPr="00D92C55">
              <w:t>L/min or enough to inflate reservoir bag</w:t>
            </w:r>
          </w:p>
        </w:tc>
      </w:tr>
      <w:tr w:rsidR="00F62638" w14:paraId="7F0B62E8" w14:textId="77777777" w:rsidTr="0004558A">
        <w:trPr>
          <w:trHeight w:val="77"/>
        </w:trPr>
        <w:tc>
          <w:tcPr>
            <w:tcW w:w="3539" w:type="dxa"/>
          </w:tcPr>
          <w:p w14:paraId="523CC73A" w14:textId="77777777" w:rsidR="00F62638" w:rsidRPr="00D92C55" w:rsidRDefault="00F62638" w:rsidP="007E0848">
            <w:pPr>
              <w:pStyle w:val="Tabletext"/>
            </w:pPr>
            <w:r w:rsidRPr="00D92C55">
              <w:t xml:space="preserve">Nebuliser mask (NEB) </w:t>
            </w:r>
          </w:p>
        </w:tc>
        <w:tc>
          <w:tcPr>
            <w:tcW w:w="2634" w:type="dxa"/>
          </w:tcPr>
          <w:p w14:paraId="00B3D52A" w14:textId="77777777" w:rsidR="00F62638" w:rsidRPr="00D92C55" w:rsidRDefault="00F62638" w:rsidP="007E0848">
            <w:pPr>
              <w:pStyle w:val="Tabletext"/>
            </w:pPr>
            <w:r w:rsidRPr="00D92C55">
              <w:t>40-50%</w:t>
            </w:r>
          </w:p>
        </w:tc>
        <w:tc>
          <w:tcPr>
            <w:tcW w:w="3115" w:type="dxa"/>
          </w:tcPr>
          <w:p w14:paraId="0E055E9D" w14:textId="07408285" w:rsidR="00F62638" w:rsidRPr="00D92C55" w:rsidRDefault="00F62638" w:rsidP="007E0848">
            <w:pPr>
              <w:pStyle w:val="Tabletext"/>
            </w:pPr>
            <w:r w:rsidRPr="00D92C55">
              <w:t>8</w:t>
            </w:r>
            <w:r w:rsidR="0004558A">
              <w:t xml:space="preserve"> </w:t>
            </w:r>
            <w:r w:rsidRPr="00D92C55">
              <w:t>L/min</w:t>
            </w:r>
          </w:p>
        </w:tc>
      </w:tr>
    </w:tbl>
    <w:p w14:paraId="5747836A" w14:textId="77777777" w:rsidR="00F62638" w:rsidRDefault="00F62638" w:rsidP="005E4ED2">
      <w:pPr>
        <w:pStyle w:val="Body"/>
        <w:rPr>
          <w:highlight w:val="yellow"/>
        </w:rPr>
      </w:pPr>
    </w:p>
    <w:p w14:paraId="7D71CC9D" w14:textId="5394BF7E" w:rsidR="0072419F" w:rsidRPr="0072419F" w:rsidRDefault="0072419F" w:rsidP="0072419F">
      <w:pPr>
        <w:pStyle w:val="Figurecaption"/>
        <w:rPr>
          <w:color w:val="000000" w:themeColor="text1"/>
        </w:rPr>
      </w:pPr>
      <w:r w:rsidRPr="00160CB8">
        <w:rPr>
          <w:color w:val="000000" w:themeColor="text1"/>
        </w:rPr>
        <w:lastRenderedPageBreak/>
        <w:t xml:space="preserve">Figure </w:t>
      </w:r>
      <w:r w:rsidR="00660BF1" w:rsidRPr="00160CB8">
        <w:rPr>
          <w:color w:val="000000" w:themeColor="text1"/>
        </w:rPr>
        <w:t>6</w:t>
      </w:r>
      <w:r w:rsidRPr="00160CB8">
        <w:rPr>
          <w:color w:val="000000" w:themeColor="text1"/>
        </w:rPr>
        <w:t xml:space="preserve">. </w:t>
      </w:r>
      <w:r w:rsidR="00160CB8">
        <w:rPr>
          <w:color w:val="000000" w:themeColor="text1"/>
        </w:rPr>
        <w:t>Oxygen administration guidance</w:t>
      </w:r>
    </w:p>
    <w:p w14:paraId="5EE25339" w14:textId="3FA6C000" w:rsidR="00F62638" w:rsidRDefault="00D316EA" w:rsidP="00DD631F">
      <w:pPr>
        <w:pStyle w:val="Body"/>
      </w:pPr>
      <w:r>
        <w:rPr>
          <w:noProof/>
        </w:rPr>
        <w:drawing>
          <wp:inline distT="0" distB="0" distL="0" distR="0" wp14:anchorId="3B0544CC" wp14:editId="66AC558E">
            <wp:extent cx="6063915" cy="682012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8" cstate="email">
                      <a:extLst>
                        <a:ext uri="{28A0092B-C50C-407E-A947-70E740481C1C}">
                          <a14:useLocalDpi xmlns:a14="http://schemas.microsoft.com/office/drawing/2010/main"/>
                        </a:ext>
                      </a:extLst>
                    </a:blip>
                    <a:stretch>
                      <a:fillRect/>
                    </a:stretch>
                  </pic:blipFill>
                  <pic:spPr>
                    <a:xfrm>
                      <a:off x="0" y="0"/>
                      <a:ext cx="6079545" cy="6837700"/>
                    </a:xfrm>
                    <a:prstGeom prst="rect">
                      <a:avLst/>
                    </a:prstGeom>
                  </pic:spPr>
                </pic:pic>
              </a:graphicData>
            </a:graphic>
          </wp:inline>
        </w:drawing>
      </w:r>
    </w:p>
    <w:p w14:paraId="2F81FAA8" w14:textId="77777777" w:rsidR="0004558A" w:rsidRDefault="0004558A">
      <w:pPr>
        <w:spacing w:after="0" w:line="240" w:lineRule="auto"/>
        <w:rPr>
          <w:rFonts w:eastAsia="MS Gothic" w:cs="Arial"/>
          <w:bCs/>
          <w:color w:val="CD3668"/>
          <w:kern w:val="32"/>
          <w:sz w:val="44"/>
          <w:szCs w:val="44"/>
        </w:rPr>
      </w:pPr>
      <w:r>
        <w:br w:type="page"/>
      </w:r>
    </w:p>
    <w:p w14:paraId="2B9F8B06" w14:textId="0BB0078C" w:rsidR="00F62638" w:rsidRDefault="00F62638" w:rsidP="00F62638">
      <w:pPr>
        <w:pStyle w:val="Heading1"/>
      </w:pPr>
      <w:bookmarkStart w:id="58" w:name="_Toc175140404"/>
      <w:r>
        <w:lastRenderedPageBreak/>
        <w:t>CPP00</w:t>
      </w:r>
      <w:r w:rsidR="006F346B">
        <w:t>8</w:t>
      </w:r>
      <w:r w:rsidR="0000414C">
        <w:t>:</w:t>
      </w:r>
      <w:r>
        <w:t xml:space="preserve"> Narrow complex tachycardia (NCT)</w:t>
      </w:r>
      <w:bookmarkEnd w:id="58"/>
    </w:p>
    <w:p w14:paraId="22A52C70" w14:textId="0F5522A2" w:rsidR="00F62638" w:rsidRPr="00C01EBE" w:rsidRDefault="00F62638" w:rsidP="00C01EBE">
      <w:pPr>
        <w:pStyle w:val="Body"/>
      </w:pPr>
      <w:r>
        <w:t xml:space="preserve">Typically, </w:t>
      </w:r>
      <w:r w:rsidRPr="00C01EBE">
        <w:t xml:space="preserve">tachyarrhythmias will present to high acuity services undertaking cardiac-related IFT, however may present as an incidental finding. Where there is an agreed management plan or medical order, in the case of a </w:t>
      </w:r>
      <w:r w:rsidR="006213EE" w:rsidRPr="00C01EBE">
        <w:t>tachyarrhythmia</w:t>
      </w:r>
      <w:r w:rsidRPr="00C01EBE">
        <w:t xml:space="preserve"> this takes precedence over the management options presented below. </w:t>
      </w:r>
    </w:p>
    <w:p w14:paraId="35A69490" w14:textId="77777777" w:rsidR="00F62638" w:rsidRDefault="00F62638" w:rsidP="00C01EBE">
      <w:pPr>
        <w:pStyle w:val="Body"/>
      </w:pPr>
      <w:r w:rsidRPr="00C01EBE">
        <w:t>Narrow complex tachycardias (NCT) present when a pacemaker site above the ventricles is firing abnormally. NCT ECG strips will have differences depending on the rhythm but share the characteristic of having a QRS complex &lt; 0.12s and a rate &gt; 100. NCT are generally divided into the following type</w:t>
      </w:r>
      <w:r>
        <w:t>s which may be identifiable by NEPT crew members.</w:t>
      </w:r>
    </w:p>
    <w:p w14:paraId="529E23EA" w14:textId="77777777" w:rsidR="00F62638" w:rsidRPr="0000414C" w:rsidRDefault="00F62638" w:rsidP="0000414C">
      <w:pPr>
        <w:pStyle w:val="Bullet1"/>
      </w:pPr>
      <w:r w:rsidRPr="0000414C">
        <w:t>Sinus tachycardia (STach)</w:t>
      </w:r>
    </w:p>
    <w:p w14:paraId="17D4AC6A" w14:textId="77777777" w:rsidR="00F62638" w:rsidRPr="0000414C" w:rsidRDefault="00F62638" w:rsidP="0000414C">
      <w:pPr>
        <w:pStyle w:val="Bullet1"/>
      </w:pPr>
      <w:r w:rsidRPr="0000414C">
        <w:t>(Rapid) atrial fibrillation (R-AF)</w:t>
      </w:r>
    </w:p>
    <w:p w14:paraId="54E72145" w14:textId="77777777" w:rsidR="00F62638" w:rsidRPr="0000414C" w:rsidRDefault="00F62638" w:rsidP="0000414C">
      <w:pPr>
        <w:pStyle w:val="Bullet1"/>
      </w:pPr>
      <w:r w:rsidRPr="0000414C">
        <w:t>Paroxysmal supraventricular tachycardia (PSVT/SVT)</w:t>
      </w:r>
    </w:p>
    <w:p w14:paraId="41F427D6" w14:textId="77777777" w:rsidR="00F62638" w:rsidRPr="0000414C" w:rsidRDefault="00F62638" w:rsidP="0000414C">
      <w:pPr>
        <w:pStyle w:val="Bullet1"/>
      </w:pPr>
      <w:r w:rsidRPr="0000414C">
        <w:t>Atrial flutter (AFlutter)</w:t>
      </w:r>
    </w:p>
    <w:p w14:paraId="4EA9196E" w14:textId="77777777" w:rsidR="00F62638" w:rsidRPr="0000414C" w:rsidRDefault="00F62638" w:rsidP="0000414C">
      <w:pPr>
        <w:pStyle w:val="Bullet1"/>
      </w:pPr>
      <w:r w:rsidRPr="0000414C">
        <w:t>Atrial tachycardia</w:t>
      </w:r>
    </w:p>
    <w:p w14:paraId="48415EE3" w14:textId="77777777" w:rsidR="00F62638" w:rsidRDefault="00F62638" w:rsidP="0000414C">
      <w:pPr>
        <w:pStyle w:val="Bullet1"/>
      </w:pPr>
      <w:r w:rsidRPr="0000414C">
        <w:t>Junct</w:t>
      </w:r>
      <w:r>
        <w:t>ional tachycardia.</w:t>
      </w:r>
    </w:p>
    <w:p w14:paraId="0EE200B6" w14:textId="77777777" w:rsidR="00F62638" w:rsidRPr="00C01EBE" w:rsidRDefault="00F62638" w:rsidP="00C01EBE">
      <w:pPr>
        <w:pStyle w:val="Bodyafterbullets"/>
      </w:pPr>
      <w:r w:rsidRPr="00C01EBE">
        <w:t>NEPT crew members should be suspicious of unexplained sinus tachycardias as this may be a sign of physiological distress.</w:t>
      </w:r>
    </w:p>
    <w:p w14:paraId="0F41FC38" w14:textId="77777777" w:rsidR="00F62638" w:rsidRPr="00C01EBE" w:rsidRDefault="00F62638" w:rsidP="00C01EBE">
      <w:pPr>
        <w:pStyle w:val="Body"/>
      </w:pPr>
      <w:r w:rsidRPr="00C01EBE">
        <w:t>Some common medicines that may be provided by sending health services to high acuity NEPT services include:</w:t>
      </w:r>
    </w:p>
    <w:p w14:paraId="7175A95D" w14:textId="77777777" w:rsidR="00F62638" w:rsidRDefault="00F62638" w:rsidP="0000414C">
      <w:pPr>
        <w:pStyle w:val="Bullet1"/>
      </w:pPr>
      <w:r>
        <w:t>Adenosine</w:t>
      </w:r>
    </w:p>
    <w:p w14:paraId="49EF3764" w14:textId="77777777" w:rsidR="00F62638" w:rsidRDefault="00F62638" w:rsidP="0000414C">
      <w:pPr>
        <w:pStyle w:val="Bullet1"/>
      </w:pPr>
      <w:r>
        <w:t>Calcium channel blockers (for example, diltiazem or verapamil)</w:t>
      </w:r>
    </w:p>
    <w:p w14:paraId="792CD2AA" w14:textId="77777777" w:rsidR="00F62638" w:rsidRDefault="00F62638" w:rsidP="0000414C">
      <w:pPr>
        <w:pStyle w:val="Bullet1"/>
      </w:pPr>
      <w:r>
        <w:t>Beta blockers (for example, metoprolol or sotolol)</w:t>
      </w:r>
    </w:p>
    <w:p w14:paraId="479AADB5" w14:textId="77777777" w:rsidR="00F62638" w:rsidRDefault="00F62638" w:rsidP="0000414C">
      <w:pPr>
        <w:pStyle w:val="Bullet1"/>
      </w:pPr>
      <w:r>
        <w:t>Anti-arrhythmic medicines (for example, amiodarone or flecainide).</w:t>
      </w:r>
    </w:p>
    <w:p w14:paraId="3A1106F7" w14:textId="7D4C8702" w:rsidR="00F62638" w:rsidRPr="00C01EBE" w:rsidRDefault="00F62638" w:rsidP="00C01EBE">
      <w:pPr>
        <w:pStyle w:val="Bodyafterbullets"/>
      </w:pPr>
      <w:r w:rsidRPr="00C01EBE">
        <w:t>Synchronised cardioversion is not to be authorised for routine use by NEPT crew members.</w:t>
      </w:r>
    </w:p>
    <w:p w14:paraId="19A525FB" w14:textId="4BE7AA5D" w:rsidR="0072419F" w:rsidRPr="0072419F" w:rsidRDefault="0072419F" w:rsidP="0072419F">
      <w:pPr>
        <w:pStyle w:val="Figurecaption"/>
        <w:rPr>
          <w:color w:val="000000" w:themeColor="text1"/>
        </w:rPr>
      </w:pPr>
      <w:r w:rsidRPr="00160CB8">
        <w:rPr>
          <w:color w:val="000000" w:themeColor="text1"/>
        </w:rPr>
        <w:lastRenderedPageBreak/>
        <w:t xml:space="preserve">Figure </w:t>
      </w:r>
      <w:r w:rsidR="00660BF1" w:rsidRPr="00160CB8">
        <w:rPr>
          <w:color w:val="000000" w:themeColor="text1"/>
        </w:rPr>
        <w:t>7</w:t>
      </w:r>
      <w:r w:rsidRPr="00160CB8">
        <w:rPr>
          <w:color w:val="000000" w:themeColor="text1"/>
        </w:rPr>
        <w:t xml:space="preserve">. </w:t>
      </w:r>
      <w:r w:rsidR="00160CB8">
        <w:rPr>
          <w:color w:val="000000" w:themeColor="text1"/>
        </w:rPr>
        <w:t>Management of NCT</w:t>
      </w:r>
    </w:p>
    <w:p w14:paraId="48965207" w14:textId="54ACCA71" w:rsidR="00F62638" w:rsidRPr="00581208" w:rsidRDefault="00D316EA" w:rsidP="00D316EA">
      <w:pPr>
        <w:pStyle w:val="Body"/>
        <w:jc w:val="center"/>
      </w:pPr>
      <w:r>
        <w:rPr>
          <w:noProof/>
        </w:rPr>
        <w:drawing>
          <wp:inline distT="0" distB="0" distL="0" distR="0" wp14:anchorId="03DF26EC" wp14:editId="332AD421">
            <wp:extent cx="6094524" cy="541902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9" cstate="email">
                      <a:extLst>
                        <a:ext uri="{28A0092B-C50C-407E-A947-70E740481C1C}">
                          <a14:useLocalDpi xmlns:a14="http://schemas.microsoft.com/office/drawing/2010/main"/>
                        </a:ext>
                      </a:extLst>
                    </a:blip>
                    <a:stretch>
                      <a:fillRect/>
                    </a:stretch>
                  </pic:blipFill>
                  <pic:spPr>
                    <a:xfrm>
                      <a:off x="0" y="0"/>
                      <a:ext cx="6105943" cy="5429176"/>
                    </a:xfrm>
                    <a:prstGeom prst="rect">
                      <a:avLst/>
                    </a:prstGeom>
                  </pic:spPr>
                </pic:pic>
              </a:graphicData>
            </a:graphic>
          </wp:inline>
        </w:drawing>
      </w:r>
    </w:p>
    <w:p w14:paraId="633B774E" w14:textId="77777777" w:rsidR="0000414C" w:rsidRDefault="0000414C">
      <w:pPr>
        <w:spacing w:after="0" w:line="240" w:lineRule="auto"/>
        <w:rPr>
          <w:rFonts w:eastAsia="MS Gothic" w:cs="Arial"/>
          <w:bCs/>
          <w:color w:val="CD3668"/>
          <w:kern w:val="32"/>
          <w:sz w:val="44"/>
          <w:szCs w:val="44"/>
        </w:rPr>
      </w:pPr>
      <w:r>
        <w:br w:type="page"/>
      </w:r>
    </w:p>
    <w:p w14:paraId="49D5A631" w14:textId="4DC14CE7" w:rsidR="00F62638" w:rsidRDefault="00F62638" w:rsidP="00F62638">
      <w:pPr>
        <w:pStyle w:val="Heading1"/>
      </w:pPr>
      <w:bookmarkStart w:id="59" w:name="_Toc175140405"/>
      <w:r>
        <w:lastRenderedPageBreak/>
        <w:t>CPP00</w:t>
      </w:r>
      <w:r w:rsidR="006F346B">
        <w:t>9</w:t>
      </w:r>
      <w:r w:rsidR="0000414C">
        <w:t>:</w:t>
      </w:r>
      <w:r>
        <w:t xml:space="preserve"> Wide complex tachycardia (WCT)</w:t>
      </w:r>
      <w:bookmarkEnd w:id="59"/>
    </w:p>
    <w:p w14:paraId="7F8A22AF" w14:textId="5292DE04" w:rsidR="00F62638" w:rsidRPr="00C01EBE" w:rsidRDefault="00F62638" w:rsidP="00C01EBE">
      <w:pPr>
        <w:pStyle w:val="Body"/>
      </w:pPr>
      <w:r>
        <w:t>NEPT providers are not authorised to routinely commence transfer of a patient with a current WCT at time of tra</w:t>
      </w:r>
      <w:r w:rsidRPr="00C01EBE">
        <w:t>nsfer from a facility, however situations may arise where a WCT presents during the course of transport.</w:t>
      </w:r>
    </w:p>
    <w:p w14:paraId="498E5286" w14:textId="675C1D7C" w:rsidR="00F62638" w:rsidRPr="00C01EBE" w:rsidRDefault="00F62638" w:rsidP="00C01EBE">
      <w:pPr>
        <w:pStyle w:val="Body"/>
      </w:pPr>
      <w:r w:rsidRPr="00C01EBE">
        <w:t>WCT is defined as:</w:t>
      </w:r>
    </w:p>
    <w:p w14:paraId="7400AC87" w14:textId="77777777" w:rsidR="00F62638" w:rsidRPr="0000414C" w:rsidRDefault="00F62638" w:rsidP="0000414C">
      <w:pPr>
        <w:pStyle w:val="Bullet1"/>
      </w:pPr>
      <w:r w:rsidRPr="0000414C">
        <w:t>Lasting &gt; 30 seconds</w:t>
      </w:r>
    </w:p>
    <w:p w14:paraId="58E7ACAE" w14:textId="77777777" w:rsidR="00F62638" w:rsidRPr="0000414C" w:rsidRDefault="00F62638" w:rsidP="0000414C">
      <w:pPr>
        <w:pStyle w:val="Bullet1"/>
      </w:pPr>
      <w:r w:rsidRPr="0000414C">
        <w:t>Rate &gt; 100</w:t>
      </w:r>
    </w:p>
    <w:p w14:paraId="4AD86FF1" w14:textId="77777777" w:rsidR="00F62638" w:rsidRPr="0000414C" w:rsidRDefault="00F62638" w:rsidP="0000414C">
      <w:pPr>
        <w:pStyle w:val="Bullet1"/>
      </w:pPr>
      <w:r w:rsidRPr="0000414C">
        <w:t>QRS &gt; 0.12 seconds</w:t>
      </w:r>
    </w:p>
    <w:p w14:paraId="6C4B5D7E" w14:textId="77777777" w:rsidR="00F62638" w:rsidRPr="0000414C" w:rsidRDefault="00F62638" w:rsidP="0000414C">
      <w:pPr>
        <w:pStyle w:val="Bullet1"/>
      </w:pPr>
      <w:r w:rsidRPr="0000414C">
        <w:t>Regular</w:t>
      </w:r>
    </w:p>
    <w:p w14:paraId="3F9D4395" w14:textId="13E99497" w:rsidR="00F62638" w:rsidRPr="005C6B7F" w:rsidRDefault="00F62638" w:rsidP="0000414C">
      <w:pPr>
        <w:pStyle w:val="Bullet1"/>
      </w:pPr>
      <w:r w:rsidRPr="0000414C">
        <w:t>AV</w:t>
      </w:r>
      <w:r>
        <w:t xml:space="preserve"> dissociation or absence of P waves.</w:t>
      </w:r>
    </w:p>
    <w:p w14:paraId="3BB73753" w14:textId="52AFE2AB" w:rsidR="00F62638" w:rsidRPr="00C01EBE" w:rsidRDefault="00F62638" w:rsidP="00C01EBE">
      <w:pPr>
        <w:pStyle w:val="Bodyafterbullets"/>
      </w:pPr>
      <w:r w:rsidRPr="00C01EBE">
        <w:t>WCT may present for a number of reasons, including:</w:t>
      </w:r>
    </w:p>
    <w:p w14:paraId="7ED238ED" w14:textId="151C3320" w:rsidR="00F62638" w:rsidRPr="0000414C" w:rsidRDefault="0000414C" w:rsidP="0000414C">
      <w:pPr>
        <w:pStyle w:val="Bullet1"/>
      </w:pPr>
      <w:r>
        <w:t>c</w:t>
      </w:r>
      <w:r w:rsidR="00F62638" w:rsidRPr="0000414C">
        <w:t>ardiomyopathy</w:t>
      </w:r>
    </w:p>
    <w:p w14:paraId="61DECAC4" w14:textId="7AF9E626" w:rsidR="00F62638" w:rsidRPr="0000414C" w:rsidRDefault="0000414C" w:rsidP="0000414C">
      <w:pPr>
        <w:pStyle w:val="Bullet1"/>
      </w:pPr>
      <w:r>
        <w:t>a</w:t>
      </w:r>
      <w:r w:rsidR="00F62638" w:rsidRPr="0000414C">
        <w:t xml:space="preserve">cidosis </w:t>
      </w:r>
    </w:p>
    <w:p w14:paraId="3B15A5FB" w14:textId="5D6CE84D" w:rsidR="00F62638" w:rsidRPr="0000414C" w:rsidRDefault="0000414C" w:rsidP="0000414C">
      <w:pPr>
        <w:pStyle w:val="Bullet1"/>
      </w:pPr>
      <w:r>
        <w:t>c</w:t>
      </w:r>
      <w:r w:rsidR="00F62638" w:rsidRPr="0000414C">
        <w:t>oronary artery disease</w:t>
      </w:r>
    </w:p>
    <w:p w14:paraId="488D73C9" w14:textId="6E3C0986" w:rsidR="00F62638" w:rsidRDefault="0000414C" w:rsidP="0000414C">
      <w:pPr>
        <w:pStyle w:val="Bullet1"/>
      </w:pPr>
      <w:r>
        <w:t>d</w:t>
      </w:r>
      <w:r w:rsidR="00F62638" w:rsidRPr="0000414C">
        <w:t>rug toxicity</w:t>
      </w:r>
    </w:p>
    <w:p w14:paraId="10463F96" w14:textId="7EAC136D" w:rsidR="0000414C" w:rsidRPr="0000414C" w:rsidRDefault="0000414C" w:rsidP="0000414C">
      <w:pPr>
        <w:pStyle w:val="Bullet1"/>
      </w:pPr>
      <w:r w:rsidRPr="0000414C">
        <w:t>Hyperkalaemia</w:t>
      </w:r>
      <w:r>
        <w:t>.</w:t>
      </w:r>
    </w:p>
    <w:p w14:paraId="44F423B4" w14:textId="77777777" w:rsidR="00F62638" w:rsidRDefault="00F62638" w:rsidP="0000414C">
      <w:pPr>
        <w:pStyle w:val="Bodyafterbullets"/>
      </w:pPr>
      <w:r>
        <w:t>I</w:t>
      </w:r>
      <w:r w:rsidRPr="005B7B38">
        <w:t xml:space="preserve">n the </w:t>
      </w:r>
      <w:r w:rsidRPr="006600B6">
        <w:t>out-of-</w:t>
      </w:r>
      <w:r w:rsidRPr="00C01EBE">
        <w:t>hospital environment without access to further diagnostic facilities a WCT should always be presumed to be a ventricular tachycardia (VT) and managed with anti-arrhythmics unless specifically planned for</w:t>
      </w:r>
      <w:r>
        <w:t xml:space="preserve"> (for example, transfer of a patient with known hyperkalaemia).</w:t>
      </w:r>
    </w:p>
    <w:p w14:paraId="650A7A45" w14:textId="77777777" w:rsidR="00F62638" w:rsidRPr="00C01EBE" w:rsidRDefault="00F62638" w:rsidP="00C01EBE">
      <w:pPr>
        <w:pStyle w:val="Body"/>
      </w:pPr>
      <w:r>
        <w:t xml:space="preserve">All WCT should be managed with a high degree of </w:t>
      </w:r>
      <w:r w:rsidRPr="00C01EBE">
        <w:t>caution and with the assumption of deterioration regardless of perfusion status at time of presentation.</w:t>
      </w:r>
    </w:p>
    <w:p w14:paraId="7B97897C" w14:textId="4693C041" w:rsidR="00F62638" w:rsidRPr="00C01EBE" w:rsidRDefault="00F62638" w:rsidP="00C01EBE">
      <w:pPr>
        <w:pStyle w:val="Body"/>
      </w:pPr>
      <w:r w:rsidRPr="00C01EBE">
        <w:t>The majority of NEPT services will not require the management options contained within this protocol. Management of WCT will be an infrequent occurrence and therefore clinical consult as part of escalation is strongly recommended.</w:t>
      </w:r>
    </w:p>
    <w:p w14:paraId="07BC5B47" w14:textId="30C7759F" w:rsidR="0072419F" w:rsidRPr="0072419F" w:rsidRDefault="0072419F" w:rsidP="0072419F">
      <w:pPr>
        <w:pStyle w:val="Figurecaption"/>
        <w:rPr>
          <w:color w:val="000000" w:themeColor="text1"/>
        </w:rPr>
      </w:pPr>
      <w:r w:rsidRPr="00160CB8">
        <w:rPr>
          <w:color w:val="000000" w:themeColor="text1"/>
        </w:rPr>
        <w:lastRenderedPageBreak/>
        <w:t xml:space="preserve">Figure </w:t>
      </w:r>
      <w:r w:rsidR="00660BF1" w:rsidRPr="00160CB8">
        <w:rPr>
          <w:color w:val="000000" w:themeColor="text1"/>
        </w:rPr>
        <w:t>8</w:t>
      </w:r>
      <w:r w:rsidRPr="00160CB8">
        <w:rPr>
          <w:color w:val="000000" w:themeColor="text1"/>
        </w:rPr>
        <w:t xml:space="preserve">. </w:t>
      </w:r>
      <w:r w:rsidR="00160CB8">
        <w:rPr>
          <w:color w:val="000000" w:themeColor="text1"/>
        </w:rPr>
        <w:t>Management of WCT</w:t>
      </w:r>
    </w:p>
    <w:p w14:paraId="74D6E0DE" w14:textId="1762C8D7" w:rsidR="00F62638" w:rsidRDefault="00D316EA" w:rsidP="00D316EA">
      <w:pPr>
        <w:pStyle w:val="Body"/>
        <w:jc w:val="center"/>
      </w:pPr>
      <w:r>
        <w:rPr>
          <w:noProof/>
        </w:rPr>
        <w:drawing>
          <wp:inline distT="0" distB="0" distL="0" distR="0" wp14:anchorId="43BF9C20" wp14:editId="3EA998AA">
            <wp:extent cx="5265019" cy="47463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0" cstate="email">
                      <a:extLst>
                        <a:ext uri="{28A0092B-C50C-407E-A947-70E740481C1C}">
                          <a14:useLocalDpi xmlns:a14="http://schemas.microsoft.com/office/drawing/2010/main"/>
                        </a:ext>
                      </a:extLst>
                    </a:blip>
                    <a:stretch>
                      <a:fillRect/>
                    </a:stretch>
                  </pic:blipFill>
                  <pic:spPr>
                    <a:xfrm>
                      <a:off x="0" y="0"/>
                      <a:ext cx="5291684" cy="4770413"/>
                    </a:xfrm>
                    <a:prstGeom prst="rect">
                      <a:avLst/>
                    </a:prstGeom>
                  </pic:spPr>
                </pic:pic>
              </a:graphicData>
            </a:graphic>
          </wp:inline>
        </w:drawing>
      </w:r>
    </w:p>
    <w:p w14:paraId="7DF87BC1" w14:textId="77777777" w:rsidR="0000414C" w:rsidRPr="00660BF1" w:rsidRDefault="0000414C" w:rsidP="00660BF1">
      <w:pPr>
        <w:pStyle w:val="Tabletext"/>
        <w:rPr>
          <w:rFonts w:eastAsia="MS Gothic"/>
        </w:rPr>
      </w:pPr>
      <w:r w:rsidRPr="00660BF1">
        <w:br w:type="page"/>
      </w:r>
    </w:p>
    <w:p w14:paraId="5672703D" w14:textId="568D4FE0" w:rsidR="00F62638" w:rsidRDefault="00F62638" w:rsidP="00F62638">
      <w:pPr>
        <w:pStyle w:val="Heading1"/>
      </w:pPr>
      <w:bookmarkStart w:id="60" w:name="_Toc175140406"/>
      <w:r>
        <w:lastRenderedPageBreak/>
        <w:t>CPP0</w:t>
      </w:r>
      <w:r w:rsidR="006F346B">
        <w:t>10</w:t>
      </w:r>
      <w:r w:rsidR="006C7129">
        <w:t>:</w:t>
      </w:r>
      <w:r>
        <w:t xml:space="preserve"> Bradycardia</w:t>
      </w:r>
      <w:bookmarkEnd w:id="60"/>
    </w:p>
    <w:p w14:paraId="7F48B471" w14:textId="77777777" w:rsidR="00F62638" w:rsidRPr="00C01EBE" w:rsidRDefault="00F62638" w:rsidP="00C01EBE">
      <w:pPr>
        <w:pStyle w:val="Body"/>
      </w:pPr>
      <w:r>
        <w:t>Bradycardia may be defined as a heart rate &lt; 60 bpm however many people may have a heart rate between 50-</w:t>
      </w:r>
      <w:r w:rsidRPr="00C01EBE">
        <w:t xml:space="preserve">60 bpm in their day-to-day lives. </w:t>
      </w:r>
    </w:p>
    <w:p w14:paraId="4C02BD78" w14:textId="40B0885C" w:rsidR="00F62638" w:rsidRPr="00C01EBE" w:rsidRDefault="00F62638" w:rsidP="00C01EBE">
      <w:pPr>
        <w:pStyle w:val="Body"/>
      </w:pPr>
      <w:r w:rsidRPr="00C01EBE">
        <w:t>Escalation of care and decision to transport should be guided by the ‘not suitable for NEPT’ criteria. The management indicated within this protocol relates to an unplanned presentation of symptomatic bradycardia during transport. Unstable symptomatic bradycardia requiring intervention is defined as the following:</w:t>
      </w:r>
    </w:p>
    <w:p w14:paraId="202B930A" w14:textId="77777777" w:rsidR="00F62638" w:rsidRDefault="00F62638" w:rsidP="007E60C9">
      <w:pPr>
        <w:pStyle w:val="Bullet1"/>
      </w:pPr>
      <w:r>
        <w:t>Less than adequate perfusion (for example hypotension or altered mentation)</w:t>
      </w:r>
    </w:p>
    <w:p w14:paraId="42B4B66E" w14:textId="77777777" w:rsidR="00F62638" w:rsidRDefault="00F62638" w:rsidP="007E60C9">
      <w:pPr>
        <w:pStyle w:val="Bullet1"/>
      </w:pPr>
      <w:r>
        <w:t>HR &lt; 20 regardless of overall perfusion status</w:t>
      </w:r>
    </w:p>
    <w:p w14:paraId="29C784F6" w14:textId="77777777" w:rsidR="00F62638" w:rsidRDefault="00F62638" w:rsidP="007E60C9">
      <w:pPr>
        <w:pStyle w:val="Bullet1"/>
      </w:pPr>
      <w:r>
        <w:t>Persistent ventricular escape rhythms or runs of VT in between bradycardia.</w:t>
      </w:r>
    </w:p>
    <w:p w14:paraId="6FDC8ACA" w14:textId="77777777" w:rsidR="00F62638" w:rsidRDefault="00F62638" w:rsidP="00C01EBE">
      <w:pPr>
        <w:pStyle w:val="Bodyafterbullets"/>
      </w:pPr>
      <w:r>
        <w:t xml:space="preserve">Note that </w:t>
      </w:r>
      <w:r w:rsidRPr="00C01EBE">
        <w:t>atropine</w:t>
      </w:r>
      <w:r>
        <w:t xml:space="preserve"> may not be effective in the case of a complete or 2</w:t>
      </w:r>
      <w:r w:rsidRPr="001C73A1">
        <w:rPr>
          <w:vertAlign w:val="superscript"/>
        </w:rPr>
        <w:t>nd</w:t>
      </w:r>
      <w:r>
        <w:t xml:space="preserve"> degree type II heart block, however, should still be administered.</w:t>
      </w:r>
    </w:p>
    <w:p w14:paraId="09DF6F50" w14:textId="662210C0" w:rsidR="00F62638" w:rsidRDefault="00F62638" w:rsidP="00C01EBE">
      <w:pPr>
        <w:pStyle w:val="Body"/>
      </w:pPr>
      <w:r>
        <w:t xml:space="preserve">Occasionally high acuity NEPT may be required to transport patients who are undergoing investigation for bradycardia who have </w:t>
      </w:r>
      <w:r w:rsidRPr="00C01EBE">
        <w:t>active</w:t>
      </w:r>
      <w:r>
        <w:t xml:space="preserve"> management. Common medication infusions which may be encountered include:</w:t>
      </w:r>
    </w:p>
    <w:p w14:paraId="5BBE1466" w14:textId="77777777" w:rsidR="00F62638" w:rsidRDefault="00F62638" w:rsidP="007E60C9">
      <w:pPr>
        <w:pStyle w:val="Bullet1"/>
      </w:pPr>
      <w:r>
        <w:t>Isoprenaline</w:t>
      </w:r>
    </w:p>
    <w:p w14:paraId="262170B4" w14:textId="77777777" w:rsidR="00F62638" w:rsidRDefault="00F62638" w:rsidP="007E60C9">
      <w:pPr>
        <w:pStyle w:val="Bullet1"/>
      </w:pPr>
      <w:r>
        <w:t>Dopamine</w:t>
      </w:r>
    </w:p>
    <w:p w14:paraId="6BED63E8" w14:textId="77777777" w:rsidR="00F62638" w:rsidRPr="00D85F3D" w:rsidRDefault="00F62638" w:rsidP="007E60C9">
      <w:pPr>
        <w:pStyle w:val="Bullet1"/>
      </w:pPr>
      <w:r>
        <w:t>Adrenaline (epinephrine).</w:t>
      </w:r>
    </w:p>
    <w:p w14:paraId="6E3F3EE6" w14:textId="77777777" w:rsidR="00F62638" w:rsidRDefault="00F62638" w:rsidP="0000414C">
      <w:pPr>
        <w:pStyle w:val="Bodyafterbullets"/>
      </w:pPr>
      <w:r>
        <w:t xml:space="preserve">External </w:t>
      </w:r>
      <w:r w:rsidRPr="00C01EBE">
        <w:t>transcutaneous</w:t>
      </w:r>
      <w:r>
        <w:t xml:space="preserve"> pacing is not routinely authorised for use by NEPT crew members. </w:t>
      </w:r>
    </w:p>
    <w:p w14:paraId="0B5CEF00" w14:textId="77777777" w:rsidR="00F62638" w:rsidRPr="00C01EBE" w:rsidRDefault="00F62638" w:rsidP="00C01EBE">
      <w:pPr>
        <w:pStyle w:val="Body"/>
      </w:pPr>
      <w:r w:rsidRPr="00C01EBE">
        <w:t>The majority of NEPT services will not require the management options contained within this protocol. Management of symptomatic bradycardia will be an infrequent occurrence and therefore clinical consult as part of escalation is strongly recommended.</w:t>
      </w:r>
    </w:p>
    <w:p w14:paraId="2AC4477A" w14:textId="77777777" w:rsidR="00F62638" w:rsidRDefault="00F62638" w:rsidP="00DD631F">
      <w:pPr>
        <w:pStyle w:val="Body"/>
      </w:pPr>
    </w:p>
    <w:p w14:paraId="70D6D15E" w14:textId="3AAA0CF5" w:rsidR="0072419F" w:rsidRPr="0072419F" w:rsidRDefault="0072419F" w:rsidP="0072419F">
      <w:pPr>
        <w:pStyle w:val="Figurecaption"/>
        <w:rPr>
          <w:color w:val="000000" w:themeColor="text1"/>
        </w:rPr>
      </w:pPr>
      <w:r w:rsidRPr="00160CB8">
        <w:rPr>
          <w:color w:val="000000" w:themeColor="text1"/>
        </w:rPr>
        <w:lastRenderedPageBreak/>
        <w:t xml:space="preserve">Figure </w:t>
      </w:r>
      <w:r w:rsidR="00660BF1" w:rsidRPr="00160CB8">
        <w:rPr>
          <w:color w:val="000000" w:themeColor="text1"/>
        </w:rPr>
        <w:t>9</w:t>
      </w:r>
      <w:r w:rsidRPr="00160CB8">
        <w:rPr>
          <w:color w:val="000000" w:themeColor="text1"/>
        </w:rPr>
        <w:t xml:space="preserve">. </w:t>
      </w:r>
      <w:r w:rsidR="00160CB8">
        <w:rPr>
          <w:color w:val="000000" w:themeColor="text1"/>
        </w:rPr>
        <w:t>Management of bradycardia</w:t>
      </w:r>
    </w:p>
    <w:p w14:paraId="076B6CCC" w14:textId="501E5706" w:rsidR="00F62638" w:rsidRDefault="00C828D5" w:rsidP="00D316EA">
      <w:pPr>
        <w:pStyle w:val="Body"/>
        <w:jc w:val="center"/>
      </w:pPr>
      <w:r w:rsidRPr="00C828D5">
        <w:rPr>
          <w:noProof/>
        </w:rPr>
        <w:drawing>
          <wp:inline distT="0" distB="0" distL="0" distR="0" wp14:anchorId="6BA4E8EE" wp14:editId="70B74D63">
            <wp:extent cx="5904230" cy="4444365"/>
            <wp:effectExtent l="0" t="0" r="1270" b="0"/>
            <wp:docPr id="2069168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68162" name=""/>
                    <pic:cNvPicPr/>
                  </pic:nvPicPr>
                  <pic:blipFill>
                    <a:blip r:embed="rId31"/>
                    <a:stretch>
                      <a:fillRect/>
                    </a:stretch>
                  </pic:blipFill>
                  <pic:spPr>
                    <a:xfrm>
                      <a:off x="0" y="0"/>
                      <a:ext cx="5904230" cy="4444365"/>
                    </a:xfrm>
                    <a:prstGeom prst="rect">
                      <a:avLst/>
                    </a:prstGeom>
                  </pic:spPr>
                </pic:pic>
              </a:graphicData>
            </a:graphic>
          </wp:inline>
        </w:drawing>
      </w:r>
    </w:p>
    <w:p w14:paraId="2BE8FEEB" w14:textId="77777777" w:rsidR="0000414C" w:rsidRDefault="0000414C">
      <w:pPr>
        <w:spacing w:after="0" w:line="240" w:lineRule="auto"/>
        <w:rPr>
          <w:rFonts w:eastAsia="MS Gothic" w:cs="Arial"/>
          <w:bCs/>
          <w:color w:val="CD3668"/>
          <w:kern w:val="32"/>
          <w:sz w:val="44"/>
          <w:szCs w:val="44"/>
        </w:rPr>
      </w:pPr>
      <w:r>
        <w:br w:type="page"/>
      </w:r>
    </w:p>
    <w:p w14:paraId="1DB41794" w14:textId="46CD8C54" w:rsidR="00F62638" w:rsidRDefault="00F62638" w:rsidP="00F62638">
      <w:pPr>
        <w:pStyle w:val="Heading1"/>
      </w:pPr>
      <w:bookmarkStart w:id="61" w:name="_Toc175140407"/>
      <w:r>
        <w:lastRenderedPageBreak/>
        <w:t>CPP</w:t>
      </w:r>
      <w:r w:rsidR="006F346B">
        <w:t>011</w:t>
      </w:r>
      <w:r w:rsidR="006C7129">
        <w:t>:</w:t>
      </w:r>
      <w:r>
        <w:t xml:space="preserve"> Sepsis recognition and escalation</w:t>
      </w:r>
      <w:bookmarkEnd w:id="61"/>
    </w:p>
    <w:p w14:paraId="20F94AC8" w14:textId="77777777" w:rsidR="00F62638" w:rsidRPr="00C01EBE" w:rsidRDefault="00F62638" w:rsidP="00C01EBE">
      <w:pPr>
        <w:pStyle w:val="Body"/>
      </w:pPr>
      <w:r>
        <w:t xml:space="preserve">Sepsis is a </w:t>
      </w:r>
      <w:r w:rsidRPr="00C01EBE">
        <w:t xml:space="preserve">condition which spans a clinical continuum with a complex series of interactions of inflammatory responses and microvascular injury which ultimately may lead to a state of septic shock and is one of the leading causes of preventable death worldwide. </w:t>
      </w:r>
    </w:p>
    <w:p w14:paraId="16B68F1C" w14:textId="4F92848C" w:rsidR="00F62638" w:rsidRPr="00C01EBE" w:rsidRDefault="00F62638" w:rsidP="00C01EBE">
      <w:pPr>
        <w:pStyle w:val="Body"/>
      </w:pPr>
      <w:r w:rsidRPr="00C01EBE">
        <w:t xml:space="preserve">NEPT services are often the transport means for vulnerable members of the community with the potential for any infective process to progress into sepsis. </w:t>
      </w:r>
      <w:r w:rsidR="0000414C" w:rsidRPr="00C01EBE">
        <w:t>The following are some</w:t>
      </w:r>
      <w:r w:rsidRPr="00C01EBE">
        <w:t xml:space="preserve"> risk factors for infection progressing to sepsis</w:t>
      </w:r>
      <w:r w:rsidR="0000414C" w:rsidRPr="00C01EBE">
        <w:t>:</w:t>
      </w:r>
    </w:p>
    <w:p w14:paraId="749CDE57" w14:textId="77777777" w:rsidR="00F62638" w:rsidRPr="0000414C" w:rsidRDefault="00F62638" w:rsidP="0000414C">
      <w:pPr>
        <w:pStyle w:val="Bullet1"/>
      </w:pPr>
      <w:r>
        <w:t xml:space="preserve">Elderly </w:t>
      </w:r>
      <w:r w:rsidRPr="0000414C">
        <w:t>patients</w:t>
      </w:r>
    </w:p>
    <w:p w14:paraId="410AA026" w14:textId="77777777" w:rsidR="00F62638" w:rsidRPr="0000414C" w:rsidRDefault="00F62638" w:rsidP="0000414C">
      <w:pPr>
        <w:pStyle w:val="Bullet1"/>
      </w:pPr>
      <w:r w:rsidRPr="0000414C">
        <w:t>Compromised immune system including patients undergoing chemotherapy treatment</w:t>
      </w:r>
    </w:p>
    <w:p w14:paraId="4FAEA50D" w14:textId="77777777" w:rsidR="00F62638" w:rsidRPr="0000414C" w:rsidRDefault="00F62638" w:rsidP="0000414C">
      <w:pPr>
        <w:pStyle w:val="Bullet1"/>
      </w:pPr>
      <w:r w:rsidRPr="0000414C">
        <w:t>Chronic kidney or liver disease</w:t>
      </w:r>
    </w:p>
    <w:p w14:paraId="79FEB5FE" w14:textId="77777777" w:rsidR="00F62638" w:rsidRPr="0000414C" w:rsidRDefault="00F62638" w:rsidP="0000414C">
      <w:pPr>
        <w:pStyle w:val="Bullet1"/>
      </w:pPr>
      <w:r w:rsidRPr="0000414C">
        <w:t>Admission to hospital for a significant length</w:t>
      </w:r>
    </w:p>
    <w:p w14:paraId="3B98BC0C" w14:textId="77777777" w:rsidR="00F62638" w:rsidRPr="0000414C" w:rsidRDefault="00F62638" w:rsidP="0000414C">
      <w:pPr>
        <w:pStyle w:val="Bullet1"/>
      </w:pPr>
      <w:r w:rsidRPr="0000414C">
        <w:t>Recent antibiotic administrations</w:t>
      </w:r>
    </w:p>
    <w:p w14:paraId="6D72EC0D" w14:textId="77777777" w:rsidR="00F62638" w:rsidRDefault="00F62638" w:rsidP="0000414C">
      <w:pPr>
        <w:pStyle w:val="Bullet1"/>
      </w:pPr>
      <w:r w:rsidRPr="0000414C">
        <w:t>Invasive</w:t>
      </w:r>
      <w:r>
        <w:t xml:space="preserve"> devices, for example an in-dwelling catheter (IDC).</w:t>
      </w:r>
    </w:p>
    <w:p w14:paraId="6CD6AACD" w14:textId="77777777" w:rsidR="00F62638" w:rsidRPr="00C01EBE" w:rsidRDefault="00F62638" w:rsidP="00C01EBE">
      <w:pPr>
        <w:pStyle w:val="Bodyafterbullets"/>
      </w:pPr>
      <w:r w:rsidRPr="00C01EBE">
        <w:t xml:space="preserve">For this reason, an NEPT specific sepsis recognition and escalation pathway has been developed to assist NEPT crew members to identify and escalate care. While management options may be limited in NEPT services, early identification and escalation of care is aimed at preventing severe complications of sepsis. </w:t>
      </w:r>
    </w:p>
    <w:p w14:paraId="3C3B1E0B" w14:textId="243F586E" w:rsidR="00F62638" w:rsidRPr="00C01EBE" w:rsidRDefault="00F62638" w:rsidP="00C01EBE">
      <w:pPr>
        <w:pStyle w:val="Body"/>
      </w:pPr>
      <w:r w:rsidRPr="00C01EBE">
        <w:t>Criteria have been developed based on a modified systemic inflammatory response syndrome SIRS criteria and a modified sepsis related organ failure (qSOFA) criteria with the recognition that blood analysis, in particular blood lactate and white cell count (WCC), is not feasible in the NEPT environment.</w:t>
      </w:r>
    </w:p>
    <w:p w14:paraId="2C6BFE3A" w14:textId="471D67A2" w:rsidR="0072419F" w:rsidRPr="0072419F" w:rsidRDefault="0072419F" w:rsidP="0072419F">
      <w:pPr>
        <w:pStyle w:val="Figurecaption"/>
        <w:rPr>
          <w:color w:val="000000" w:themeColor="text1"/>
        </w:rPr>
      </w:pPr>
      <w:r w:rsidRPr="00160CB8">
        <w:rPr>
          <w:color w:val="000000" w:themeColor="text1"/>
        </w:rPr>
        <w:lastRenderedPageBreak/>
        <w:t>Figure 1</w:t>
      </w:r>
      <w:r w:rsidR="00660BF1" w:rsidRPr="00160CB8">
        <w:rPr>
          <w:color w:val="000000" w:themeColor="text1"/>
        </w:rPr>
        <w:t>0</w:t>
      </w:r>
      <w:r w:rsidRPr="00160CB8">
        <w:rPr>
          <w:color w:val="000000" w:themeColor="text1"/>
        </w:rPr>
        <w:t xml:space="preserve">. </w:t>
      </w:r>
      <w:r w:rsidR="00160CB8">
        <w:rPr>
          <w:color w:val="000000" w:themeColor="text1"/>
        </w:rPr>
        <w:t xml:space="preserve">Sepsis recognition and management </w:t>
      </w:r>
    </w:p>
    <w:p w14:paraId="28933FA4" w14:textId="01EEDC1A" w:rsidR="00F62638" w:rsidRPr="00EC658C" w:rsidRDefault="00A702F7" w:rsidP="00D316EA">
      <w:pPr>
        <w:pStyle w:val="Tabletext"/>
        <w:jc w:val="center"/>
        <w:rPr>
          <w:rFonts w:eastAsia="MS Gothic"/>
        </w:rPr>
      </w:pPr>
      <w:r>
        <w:rPr>
          <w:rFonts w:eastAsia="MS Gothic"/>
          <w:noProof/>
        </w:rPr>
        <w:drawing>
          <wp:inline distT="0" distB="0" distL="0" distR="0" wp14:anchorId="437E93FB" wp14:editId="6172D017">
            <wp:extent cx="6017342" cy="55642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2" cstate="email">
                      <a:extLst>
                        <a:ext uri="{28A0092B-C50C-407E-A947-70E740481C1C}">
                          <a14:useLocalDpi xmlns:a14="http://schemas.microsoft.com/office/drawing/2010/main"/>
                        </a:ext>
                      </a:extLst>
                    </a:blip>
                    <a:stretch>
                      <a:fillRect/>
                    </a:stretch>
                  </pic:blipFill>
                  <pic:spPr>
                    <a:xfrm>
                      <a:off x="0" y="0"/>
                      <a:ext cx="6033582" cy="5579289"/>
                    </a:xfrm>
                    <a:prstGeom prst="rect">
                      <a:avLst/>
                    </a:prstGeom>
                  </pic:spPr>
                </pic:pic>
              </a:graphicData>
            </a:graphic>
          </wp:inline>
        </w:drawing>
      </w:r>
    </w:p>
    <w:p w14:paraId="3C93FC4C" w14:textId="77777777" w:rsidR="0000414C" w:rsidRPr="00EC658C" w:rsidRDefault="0000414C" w:rsidP="00EC658C">
      <w:pPr>
        <w:pStyle w:val="Tabletext"/>
        <w:rPr>
          <w:rFonts w:eastAsia="MS Gothic"/>
        </w:rPr>
      </w:pPr>
      <w:r w:rsidRPr="00EC658C">
        <w:br w:type="page"/>
      </w:r>
    </w:p>
    <w:p w14:paraId="33FD2C27" w14:textId="0DEC8C43" w:rsidR="00F62638" w:rsidRDefault="00F62638" w:rsidP="00F62638">
      <w:pPr>
        <w:pStyle w:val="Heading1"/>
      </w:pPr>
      <w:bookmarkStart w:id="62" w:name="_Toc175140408"/>
      <w:r>
        <w:lastRenderedPageBreak/>
        <w:t>CPP0</w:t>
      </w:r>
      <w:r w:rsidR="006F346B">
        <w:t>12</w:t>
      </w:r>
      <w:r w:rsidR="006C7129">
        <w:t>:</w:t>
      </w:r>
      <w:r>
        <w:t xml:space="preserve"> Undifferentiated shock</w:t>
      </w:r>
      <w:bookmarkEnd w:id="62"/>
      <w:r>
        <w:t xml:space="preserve"> </w:t>
      </w:r>
    </w:p>
    <w:p w14:paraId="1293A924" w14:textId="77777777" w:rsidR="00F62638" w:rsidRPr="00C01EBE" w:rsidRDefault="00F62638" w:rsidP="00C01EBE">
      <w:pPr>
        <w:pStyle w:val="Body"/>
      </w:pPr>
      <w:r w:rsidRPr="00C01EBE">
        <w:t xml:space="preserve">NEPT crew members may encounter patients who are in a state of shock as an incidental finding during the course of unplanned NEPT activities, such as when responding to cases generated by Triple Zero ‘000’ or SHEMP activations or as an acute deterioration during IFT. </w:t>
      </w:r>
    </w:p>
    <w:p w14:paraId="45CC7CCE" w14:textId="77777777" w:rsidR="00F62638" w:rsidRPr="00C01EBE" w:rsidRDefault="00F62638" w:rsidP="00C01EBE">
      <w:pPr>
        <w:pStyle w:val="Body"/>
      </w:pPr>
      <w:r w:rsidRPr="00C01EBE">
        <w:t>Shock can be defined as a state of cellular and tissue hypoxia due to either reduced oxygen delivery, increased oxygen consumption, inadequate oxygen utilization or a combination of these processes.</w:t>
      </w:r>
    </w:p>
    <w:p w14:paraId="50DCC38D" w14:textId="51D7F1A3" w:rsidR="00F62638" w:rsidRPr="00C01EBE" w:rsidRDefault="00F62638" w:rsidP="00C01EBE">
      <w:pPr>
        <w:pStyle w:val="Body"/>
      </w:pPr>
      <w:r w:rsidRPr="00C01EBE">
        <w:t xml:space="preserve">It is important to consider a patient’s overall perfusion status when determining shock. The most visible marker of shock is profound hypotension and for this reason may be the decision point to initiate intervention. Overall perfusion status should be established using the perfusion status assessment </w:t>
      </w:r>
      <w:r w:rsidR="00F762B0">
        <w:t>table 2.</w:t>
      </w:r>
    </w:p>
    <w:p w14:paraId="4046D476" w14:textId="0BB3BBE6" w:rsidR="00F62638" w:rsidRPr="00C01EBE" w:rsidRDefault="00F62638" w:rsidP="00C01EBE">
      <w:pPr>
        <w:pStyle w:val="Body"/>
      </w:pPr>
      <w:r w:rsidRPr="00C01EBE">
        <w:t xml:space="preserve">Shock is divided into different types based on the cause. </w:t>
      </w:r>
      <w:r w:rsidRPr="00F762B0">
        <w:t xml:space="preserve">Table </w:t>
      </w:r>
      <w:r w:rsidR="00EC658C" w:rsidRPr="00F762B0">
        <w:t>12</w:t>
      </w:r>
      <w:r w:rsidRPr="00C01EBE">
        <w:t xml:space="preserve"> lists the types of shock and common examples:</w:t>
      </w:r>
    </w:p>
    <w:p w14:paraId="1758C24E" w14:textId="0B939635" w:rsidR="0072419F" w:rsidRPr="00404109" w:rsidRDefault="0072419F" w:rsidP="0072419F">
      <w:pPr>
        <w:pStyle w:val="Tablecaption"/>
      </w:pPr>
      <w:r w:rsidRPr="00F762B0">
        <w:t>Table 1</w:t>
      </w:r>
      <w:r w:rsidR="003B391D">
        <w:t>2</w:t>
      </w:r>
      <w:r w:rsidRPr="00F762B0">
        <w:t xml:space="preserve">. </w:t>
      </w:r>
      <w:r w:rsidR="00F762B0">
        <w:t>Shock types</w:t>
      </w:r>
    </w:p>
    <w:tbl>
      <w:tblPr>
        <w:tblStyle w:val="TableGrid"/>
        <w:tblpPr w:leftFromText="180" w:rightFromText="180" w:vertAnchor="text" w:horzAnchor="margin" w:tblpY="28"/>
        <w:tblW w:w="8926" w:type="dxa"/>
        <w:tblLook w:val="04A0" w:firstRow="1" w:lastRow="0" w:firstColumn="1" w:lastColumn="0" w:noHBand="0" w:noVBand="1"/>
      </w:tblPr>
      <w:tblGrid>
        <w:gridCol w:w="4531"/>
        <w:gridCol w:w="4395"/>
      </w:tblGrid>
      <w:tr w:rsidR="00F62638" w14:paraId="459EE0F4" w14:textId="77777777" w:rsidTr="001A37AD">
        <w:trPr>
          <w:trHeight w:val="418"/>
        </w:trPr>
        <w:tc>
          <w:tcPr>
            <w:tcW w:w="4531" w:type="dxa"/>
          </w:tcPr>
          <w:p w14:paraId="36C80971" w14:textId="77777777" w:rsidR="00F62638" w:rsidRPr="007327E1" w:rsidRDefault="00F62638" w:rsidP="007E0848">
            <w:pPr>
              <w:pStyle w:val="Tablecolhead"/>
            </w:pPr>
            <w:r w:rsidRPr="007D7A5A">
              <w:t>Shock type</w:t>
            </w:r>
          </w:p>
        </w:tc>
        <w:tc>
          <w:tcPr>
            <w:tcW w:w="4395" w:type="dxa"/>
          </w:tcPr>
          <w:p w14:paraId="331EF4B7" w14:textId="77777777" w:rsidR="00F62638" w:rsidRPr="007327E1" w:rsidRDefault="00F62638" w:rsidP="007E0848">
            <w:pPr>
              <w:pStyle w:val="Tablecolhead"/>
            </w:pPr>
            <w:r w:rsidRPr="007D7A5A">
              <w:t>Example cause(s)</w:t>
            </w:r>
          </w:p>
        </w:tc>
      </w:tr>
      <w:tr w:rsidR="00F62638" w14:paraId="415C6F9D" w14:textId="77777777" w:rsidTr="0000414C">
        <w:trPr>
          <w:trHeight w:val="990"/>
        </w:trPr>
        <w:tc>
          <w:tcPr>
            <w:tcW w:w="4531" w:type="dxa"/>
          </w:tcPr>
          <w:p w14:paraId="7B28CDA0" w14:textId="77777777" w:rsidR="00F62638" w:rsidRPr="00AB49C1" w:rsidRDefault="00F62638" w:rsidP="00AB49C1">
            <w:pPr>
              <w:pStyle w:val="Tabletext"/>
            </w:pPr>
            <w:r w:rsidRPr="00AB49C1">
              <w:t xml:space="preserve">Obstructive shock </w:t>
            </w:r>
            <w:r w:rsidRPr="00AB49C1">
              <w:br/>
              <w:t>(unlikely during NEPT service delivery)</w:t>
            </w:r>
          </w:p>
        </w:tc>
        <w:tc>
          <w:tcPr>
            <w:tcW w:w="4395" w:type="dxa"/>
          </w:tcPr>
          <w:p w14:paraId="67655CEC" w14:textId="77777777" w:rsidR="00F62638" w:rsidRPr="00AB49C1" w:rsidRDefault="00F62638" w:rsidP="00AB49C1">
            <w:pPr>
              <w:pStyle w:val="Tablebullet1"/>
            </w:pPr>
            <w:r w:rsidRPr="00AB49C1">
              <w:t>Tension pneumothorax</w:t>
            </w:r>
          </w:p>
          <w:p w14:paraId="36AAB5DB" w14:textId="77777777" w:rsidR="00F62638" w:rsidRPr="00AB49C1" w:rsidRDefault="00F62638" w:rsidP="00AB49C1">
            <w:pPr>
              <w:pStyle w:val="Tablebullet1"/>
            </w:pPr>
            <w:r w:rsidRPr="00AB49C1">
              <w:t>Haemothorax</w:t>
            </w:r>
          </w:p>
          <w:p w14:paraId="4E0F7085" w14:textId="77777777" w:rsidR="00F62638" w:rsidRPr="00AB49C1" w:rsidRDefault="00F62638" w:rsidP="00AB49C1">
            <w:pPr>
              <w:pStyle w:val="Tablebullet1"/>
            </w:pPr>
            <w:r w:rsidRPr="00AB49C1">
              <w:t>Cardiac tamponade</w:t>
            </w:r>
          </w:p>
        </w:tc>
      </w:tr>
      <w:tr w:rsidR="00F62638" w14:paraId="5DDAC6B3" w14:textId="77777777" w:rsidTr="0000414C">
        <w:trPr>
          <w:trHeight w:val="541"/>
        </w:trPr>
        <w:tc>
          <w:tcPr>
            <w:tcW w:w="4531" w:type="dxa"/>
          </w:tcPr>
          <w:p w14:paraId="1232B6F3" w14:textId="77777777" w:rsidR="00F62638" w:rsidRPr="00AB49C1" w:rsidRDefault="00F62638" w:rsidP="00AB49C1">
            <w:pPr>
              <w:pStyle w:val="Tabletext"/>
            </w:pPr>
            <w:r w:rsidRPr="00AB49C1">
              <w:t>Cardiogenic shock</w:t>
            </w:r>
          </w:p>
        </w:tc>
        <w:tc>
          <w:tcPr>
            <w:tcW w:w="4395" w:type="dxa"/>
          </w:tcPr>
          <w:p w14:paraId="3EA144BF" w14:textId="77777777" w:rsidR="00F62638" w:rsidRPr="00AB49C1" w:rsidRDefault="00F62638" w:rsidP="00AB49C1">
            <w:pPr>
              <w:pStyle w:val="Tablebullet1"/>
            </w:pPr>
            <w:r w:rsidRPr="00AB49C1">
              <w:t>Acute myocardial Infarction</w:t>
            </w:r>
          </w:p>
          <w:p w14:paraId="4BD71D44" w14:textId="77777777" w:rsidR="00F62638" w:rsidRPr="00AB49C1" w:rsidRDefault="00F62638" w:rsidP="00AB49C1">
            <w:pPr>
              <w:pStyle w:val="Tablebullet1"/>
            </w:pPr>
            <w:r w:rsidRPr="00AB49C1">
              <w:t>Tachyarrhythmias</w:t>
            </w:r>
          </w:p>
          <w:p w14:paraId="168A974B" w14:textId="77777777" w:rsidR="00F62638" w:rsidRPr="00AB49C1" w:rsidRDefault="00F62638" w:rsidP="00AB49C1">
            <w:pPr>
              <w:pStyle w:val="Tablebullet1"/>
            </w:pPr>
            <w:r w:rsidRPr="00AB49C1">
              <w:t>Bradyarrhythmias</w:t>
            </w:r>
          </w:p>
        </w:tc>
      </w:tr>
      <w:tr w:rsidR="00F62638" w14:paraId="6C80E88A" w14:textId="77777777" w:rsidTr="0000414C">
        <w:trPr>
          <w:trHeight w:val="557"/>
        </w:trPr>
        <w:tc>
          <w:tcPr>
            <w:tcW w:w="4531" w:type="dxa"/>
          </w:tcPr>
          <w:p w14:paraId="2D05B28C" w14:textId="77777777" w:rsidR="00F62638" w:rsidRPr="00AB49C1" w:rsidRDefault="00F62638" w:rsidP="00AB49C1">
            <w:pPr>
              <w:pStyle w:val="Tabletext"/>
            </w:pPr>
            <w:r w:rsidRPr="00AB49C1">
              <w:t>Distributive shock</w:t>
            </w:r>
          </w:p>
        </w:tc>
        <w:tc>
          <w:tcPr>
            <w:tcW w:w="4395" w:type="dxa"/>
          </w:tcPr>
          <w:p w14:paraId="4E9F5F74" w14:textId="77777777" w:rsidR="00F62638" w:rsidRPr="00AB49C1" w:rsidRDefault="00F62638" w:rsidP="00AB49C1">
            <w:pPr>
              <w:pStyle w:val="Tablebullet1"/>
            </w:pPr>
            <w:r w:rsidRPr="00AB49C1">
              <w:t>Sepsis</w:t>
            </w:r>
          </w:p>
          <w:p w14:paraId="531DC0A1" w14:textId="77777777" w:rsidR="00F62638" w:rsidRPr="00AB49C1" w:rsidRDefault="00F62638" w:rsidP="00AB49C1">
            <w:pPr>
              <w:pStyle w:val="Tablebullet1"/>
            </w:pPr>
            <w:r w:rsidRPr="00AB49C1">
              <w:t>Anaphylaxis</w:t>
            </w:r>
          </w:p>
          <w:p w14:paraId="3773B203" w14:textId="77777777" w:rsidR="00F62638" w:rsidRPr="00AB49C1" w:rsidRDefault="00F62638" w:rsidP="00AB49C1">
            <w:pPr>
              <w:pStyle w:val="Tablebullet1"/>
            </w:pPr>
            <w:r w:rsidRPr="00AB49C1">
              <w:t>Neurogenic shock</w:t>
            </w:r>
          </w:p>
        </w:tc>
      </w:tr>
      <w:tr w:rsidR="00F62638" w14:paraId="21A2F5F0" w14:textId="77777777" w:rsidTr="0000414C">
        <w:trPr>
          <w:trHeight w:val="680"/>
        </w:trPr>
        <w:tc>
          <w:tcPr>
            <w:tcW w:w="4531" w:type="dxa"/>
          </w:tcPr>
          <w:p w14:paraId="2865F2F7" w14:textId="77777777" w:rsidR="00F62638" w:rsidRPr="00AB49C1" w:rsidRDefault="00F62638" w:rsidP="00AB49C1">
            <w:pPr>
              <w:pStyle w:val="Tabletext"/>
            </w:pPr>
            <w:r w:rsidRPr="00AB49C1">
              <w:t xml:space="preserve">Hypovolaemic shock </w:t>
            </w:r>
            <w:r w:rsidRPr="00AB49C1">
              <w:br/>
              <w:t>(unlikely during NEPT service delivery)</w:t>
            </w:r>
          </w:p>
        </w:tc>
        <w:tc>
          <w:tcPr>
            <w:tcW w:w="4395" w:type="dxa"/>
          </w:tcPr>
          <w:p w14:paraId="6A26B8E2" w14:textId="77777777" w:rsidR="00F62638" w:rsidRPr="00AB49C1" w:rsidRDefault="00F62638" w:rsidP="00AB49C1">
            <w:pPr>
              <w:pStyle w:val="Tablebullet1"/>
            </w:pPr>
            <w:r w:rsidRPr="00AB49C1">
              <w:t>Lack of blood volume (haemorrhage)</w:t>
            </w:r>
          </w:p>
          <w:p w14:paraId="6A8F970E" w14:textId="36FD6788" w:rsidR="00F62638" w:rsidRPr="00AB49C1" w:rsidRDefault="00F62638" w:rsidP="00AB49C1">
            <w:pPr>
              <w:pStyle w:val="Tablebullet1"/>
            </w:pPr>
            <w:r w:rsidRPr="00AB49C1">
              <w:t>Lack of systemic volume</w:t>
            </w:r>
            <w:r w:rsidRPr="00AB49C1">
              <w:br/>
              <w:t xml:space="preserve">(vomiting, </w:t>
            </w:r>
            <w:r w:rsidR="006213EE" w:rsidRPr="00AB49C1">
              <w:t>diarrhoea</w:t>
            </w:r>
            <w:r w:rsidRPr="00AB49C1">
              <w:t xml:space="preserve">, burns) </w:t>
            </w:r>
          </w:p>
        </w:tc>
      </w:tr>
    </w:tbl>
    <w:p w14:paraId="03C1C9B7" w14:textId="77777777" w:rsidR="00F62638" w:rsidRDefault="00F62638" w:rsidP="00F62638">
      <w:pPr>
        <w:pStyle w:val="Body"/>
      </w:pPr>
    </w:p>
    <w:p w14:paraId="0F5A9685" w14:textId="36D971CC" w:rsidR="00F62638" w:rsidRPr="00C01EBE" w:rsidRDefault="00F62638" w:rsidP="00C01EBE">
      <w:pPr>
        <w:pStyle w:val="Body"/>
      </w:pPr>
      <w:r w:rsidRPr="00C01EBE">
        <w:t xml:space="preserve">NEPT crew members should consider management of specific conditions relevant, which may </w:t>
      </w:r>
      <w:r w:rsidR="004804B5">
        <w:br/>
      </w:r>
      <w:r w:rsidRPr="00C01EBE">
        <w:t>lead to a shocked state, and manage these as per the applicable CPP, For example:</w:t>
      </w:r>
    </w:p>
    <w:p w14:paraId="214D1F45" w14:textId="3279AAE4" w:rsidR="00F62638" w:rsidRDefault="00F62638" w:rsidP="000B0E9C">
      <w:pPr>
        <w:pStyle w:val="Bullet1"/>
      </w:pPr>
      <w:r>
        <w:t xml:space="preserve">Anaphylaxis </w:t>
      </w:r>
      <w:r w:rsidRPr="000B0E9C">
        <w:t>should</w:t>
      </w:r>
      <w:r>
        <w:t xml:space="preserve"> prioritise management with adrenaline (epinephrine) according to </w:t>
      </w:r>
      <w:r w:rsidR="004804B5">
        <w:br/>
      </w:r>
      <w:r w:rsidRPr="00F762B0">
        <w:t>CPP</w:t>
      </w:r>
      <w:r w:rsidR="00EC658C" w:rsidRPr="00F762B0">
        <w:t>020</w:t>
      </w:r>
      <w:r>
        <w:t xml:space="preserve"> </w:t>
      </w:r>
      <w:r w:rsidR="00EC658C">
        <w:t>A</w:t>
      </w:r>
      <w:r>
        <w:t>naphylaxis</w:t>
      </w:r>
    </w:p>
    <w:p w14:paraId="26B56153" w14:textId="009DC88B" w:rsidR="00F62638" w:rsidRDefault="00F62638" w:rsidP="000B0E9C">
      <w:pPr>
        <w:pStyle w:val="Bullet1"/>
      </w:pPr>
      <w:r w:rsidRPr="000B0E9C">
        <w:t>Bradycardia</w:t>
      </w:r>
      <w:r>
        <w:t xml:space="preserve"> should prioritise management to increase heart rate according to </w:t>
      </w:r>
      <w:r w:rsidRPr="00F762B0">
        <w:t>CPP</w:t>
      </w:r>
      <w:r w:rsidR="00EC658C" w:rsidRPr="00F762B0">
        <w:t>010</w:t>
      </w:r>
      <w:r>
        <w:t xml:space="preserve"> </w:t>
      </w:r>
      <w:r w:rsidR="00EC658C">
        <w:t>B</w:t>
      </w:r>
      <w:r>
        <w:t>radycardia</w:t>
      </w:r>
    </w:p>
    <w:p w14:paraId="17637D07" w14:textId="40233C8F" w:rsidR="00F62638" w:rsidRDefault="00F62638" w:rsidP="000B0E9C">
      <w:pPr>
        <w:pStyle w:val="Bullet1"/>
      </w:pPr>
      <w:r>
        <w:t xml:space="preserve">Tachyarrthymias should prioritise a decrease in heart rate according to </w:t>
      </w:r>
      <w:r w:rsidRPr="00F762B0">
        <w:t>CPP</w:t>
      </w:r>
      <w:r w:rsidR="00EC658C" w:rsidRPr="00F762B0">
        <w:t>008</w:t>
      </w:r>
      <w:r>
        <w:t xml:space="preserve"> </w:t>
      </w:r>
      <w:r w:rsidR="00EC658C">
        <w:t>N</w:t>
      </w:r>
      <w:r>
        <w:t xml:space="preserve">arrow complex tachycardia or </w:t>
      </w:r>
      <w:r w:rsidRPr="00F762B0">
        <w:t>CPP</w:t>
      </w:r>
      <w:r w:rsidR="00EC658C" w:rsidRPr="00F762B0">
        <w:t>009</w:t>
      </w:r>
      <w:r>
        <w:t xml:space="preserve"> </w:t>
      </w:r>
      <w:r w:rsidR="00EC658C">
        <w:t>W</w:t>
      </w:r>
      <w:r>
        <w:t>ide complex tachycardia</w:t>
      </w:r>
    </w:p>
    <w:p w14:paraId="5EC04125" w14:textId="373165C2" w:rsidR="00F62638" w:rsidRDefault="00F62638" w:rsidP="000B0E9C">
      <w:pPr>
        <w:pStyle w:val="Bullet1"/>
      </w:pPr>
      <w:r>
        <w:t xml:space="preserve">Cardiogenic shock associated with ACS should be managed according to </w:t>
      </w:r>
      <w:r w:rsidRPr="00F762B0">
        <w:t>CPP</w:t>
      </w:r>
      <w:r w:rsidR="00EC658C" w:rsidRPr="00F762B0">
        <w:t>013</w:t>
      </w:r>
      <w:r>
        <w:t xml:space="preserve"> </w:t>
      </w:r>
      <w:r w:rsidR="00EC658C">
        <w:t>C</w:t>
      </w:r>
      <w:r>
        <w:t>ardiogenic shock</w:t>
      </w:r>
      <w:r w:rsidR="00485CAA">
        <w:t>.</w:t>
      </w:r>
    </w:p>
    <w:p w14:paraId="0149A399" w14:textId="45BA5015" w:rsidR="00F62638" w:rsidRPr="00C01EBE" w:rsidRDefault="00F62638" w:rsidP="00C01EBE">
      <w:pPr>
        <w:pStyle w:val="Bodyafterbullets"/>
      </w:pPr>
      <w:r w:rsidRPr="00C01EBE">
        <w:t xml:space="preserve">NEPT high acuity services may transport patients who have a condition that would lead to a shocked state provided that these patients are not expected to deteriorate enroute and are stable at time of transfer. Prior to departure from the sending facility a plan for deterioration needs to be agreed upon with a medication order and infusion schedule prepared. </w:t>
      </w:r>
    </w:p>
    <w:p w14:paraId="0115D1FE" w14:textId="77777777" w:rsidR="00F62638" w:rsidRDefault="00F62638" w:rsidP="00F62638">
      <w:pPr>
        <w:pStyle w:val="Body"/>
      </w:pPr>
      <w:r>
        <w:lastRenderedPageBreak/>
        <w:t xml:space="preserve">Some </w:t>
      </w:r>
      <w:r w:rsidRPr="00C01EBE">
        <w:t>common</w:t>
      </w:r>
      <w:r>
        <w:t xml:space="preserve"> vasopressors:</w:t>
      </w:r>
    </w:p>
    <w:p w14:paraId="3D25B399" w14:textId="77777777" w:rsidR="00F62638" w:rsidRPr="000B0E9C" w:rsidRDefault="00F62638" w:rsidP="000B0E9C">
      <w:pPr>
        <w:pStyle w:val="Bullet1"/>
      </w:pPr>
      <w:r w:rsidRPr="000B0E9C">
        <w:t xml:space="preserve">Noradrenaline (norepinephrine) </w:t>
      </w:r>
    </w:p>
    <w:p w14:paraId="6A67CE01" w14:textId="77777777" w:rsidR="00F62638" w:rsidRDefault="00F62638" w:rsidP="000B0E9C">
      <w:pPr>
        <w:pStyle w:val="Bullet1"/>
      </w:pPr>
      <w:r w:rsidRPr="000B0E9C">
        <w:t>Adrenaline (epinephrine)</w:t>
      </w:r>
    </w:p>
    <w:p w14:paraId="560D13FB" w14:textId="3F2BC60F" w:rsidR="006213EE" w:rsidRPr="000B0E9C" w:rsidRDefault="006213EE" w:rsidP="000B0E9C">
      <w:pPr>
        <w:pStyle w:val="Bullet1"/>
      </w:pPr>
      <w:r>
        <w:t>Metaraminol</w:t>
      </w:r>
    </w:p>
    <w:p w14:paraId="2B56F0A7" w14:textId="77777777" w:rsidR="00F62638" w:rsidRPr="000B0E9C" w:rsidRDefault="00F62638" w:rsidP="000B0E9C">
      <w:pPr>
        <w:pStyle w:val="Bullet1"/>
      </w:pPr>
      <w:r w:rsidRPr="000B0E9C">
        <w:t>Vasopressin</w:t>
      </w:r>
    </w:p>
    <w:p w14:paraId="415B0CE9" w14:textId="77777777" w:rsidR="00F62638" w:rsidRPr="000B0E9C" w:rsidRDefault="00F62638" w:rsidP="000B0E9C">
      <w:pPr>
        <w:pStyle w:val="Bullet1"/>
      </w:pPr>
      <w:r w:rsidRPr="000B0E9C">
        <w:t>Dopamine</w:t>
      </w:r>
    </w:p>
    <w:p w14:paraId="5D0B231B" w14:textId="77777777" w:rsidR="00F62638" w:rsidRPr="000B0E9C" w:rsidRDefault="00F62638" w:rsidP="000B0E9C">
      <w:pPr>
        <w:pStyle w:val="Bullet1"/>
      </w:pPr>
      <w:r w:rsidRPr="000B0E9C">
        <w:t>Phenylephrine</w:t>
      </w:r>
    </w:p>
    <w:p w14:paraId="0F4EA232" w14:textId="77777777" w:rsidR="00F62638" w:rsidRPr="00237AAD" w:rsidRDefault="00F62638" w:rsidP="000B0E9C">
      <w:pPr>
        <w:pStyle w:val="Bullet1"/>
      </w:pPr>
      <w:r w:rsidRPr="000B0E9C">
        <w:t>Dobutamine</w:t>
      </w:r>
      <w:r>
        <w:t>.</w:t>
      </w:r>
    </w:p>
    <w:p w14:paraId="6268B51E" w14:textId="77777777" w:rsidR="00F62638" w:rsidRDefault="00F62638" w:rsidP="00485CAA">
      <w:pPr>
        <w:pStyle w:val="Bodyafterbullets"/>
      </w:pPr>
      <w:r>
        <w:t xml:space="preserve">Management options presented below represent management of an undifferentiated acute shock state and/or following </w:t>
      </w:r>
      <w:r w:rsidRPr="00C01EBE">
        <w:t>initial unsuccessful management of a presumed cause for which no other management option is pres</w:t>
      </w:r>
      <w:r>
        <w:t xml:space="preserve">ented. </w:t>
      </w:r>
    </w:p>
    <w:p w14:paraId="509039C3" w14:textId="1C7D8533" w:rsidR="00F62638" w:rsidRPr="000B0E9C" w:rsidRDefault="00F62638" w:rsidP="00C01EBE">
      <w:pPr>
        <w:pStyle w:val="Body"/>
        <w:rPr>
          <w:bCs/>
        </w:rPr>
      </w:pPr>
      <w:r>
        <w:t>The majority of NEPT services will not require the management options contained within this protocol. Management of undifferentiated shock will be an infrequent occurrence and therefore clinical consult as part of escalation is strongly recommended.</w:t>
      </w:r>
    </w:p>
    <w:p w14:paraId="2AB01284" w14:textId="0805B9B9" w:rsidR="0072419F" w:rsidRPr="0072419F" w:rsidRDefault="0072419F" w:rsidP="0072419F">
      <w:pPr>
        <w:pStyle w:val="Figurecaption"/>
        <w:rPr>
          <w:color w:val="000000" w:themeColor="text1"/>
        </w:rPr>
      </w:pPr>
      <w:r w:rsidRPr="00F762B0">
        <w:rPr>
          <w:color w:val="000000" w:themeColor="text1"/>
        </w:rPr>
        <w:lastRenderedPageBreak/>
        <w:t>Figure 1</w:t>
      </w:r>
      <w:r w:rsidR="00660BF1" w:rsidRPr="00F762B0">
        <w:rPr>
          <w:color w:val="000000" w:themeColor="text1"/>
        </w:rPr>
        <w:t>1</w:t>
      </w:r>
      <w:r w:rsidRPr="00F762B0">
        <w:rPr>
          <w:color w:val="000000" w:themeColor="text1"/>
        </w:rPr>
        <w:t xml:space="preserve">. </w:t>
      </w:r>
      <w:r w:rsidR="00F762B0">
        <w:rPr>
          <w:color w:val="000000" w:themeColor="text1"/>
        </w:rPr>
        <w:t>Management of undifferentiated shock</w:t>
      </w:r>
    </w:p>
    <w:p w14:paraId="4B9E9693" w14:textId="13DACDAB" w:rsidR="00D316EA" w:rsidRDefault="00A702F7" w:rsidP="00A702F7">
      <w:pPr>
        <w:pStyle w:val="Tabletext"/>
        <w:jc w:val="center"/>
      </w:pPr>
      <w:r>
        <w:rPr>
          <w:noProof/>
        </w:rPr>
        <w:drawing>
          <wp:inline distT="0" distB="0" distL="0" distR="0" wp14:anchorId="4C10CA33" wp14:editId="75F56CBC">
            <wp:extent cx="5211096" cy="84933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3" cstate="email">
                      <a:extLst>
                        <a:ext uri="{28A0092B-C50C-407E-A947-70E740481C1C}">
                          <a14:useLocalDpi xmlns:a14="http://schemas.microsoft.com/office/drawing/2010/main"/>
                        </a:ext>
                      </a:extLst>
                    </a:blip>
                    <a:stretch>
                      <a:fillRect/>
                    </a:stretch>
                  </pic:blipFill>
                  <pic:spPr>
                    <a:xfrm>
                      <a:off x="0" y="0"/>
                      <a:ext cx="5230257" cy="8524539"/>
                    </a:xfrm>
                    <a:prstGeom prst="rect">
                      <a:avLst/>
                    </a:prstGeom>
                  </pic:spPr>
                </pic:pic>
              </a:graphicData>
            </a:graphic>
          </wp:inline>
        </w:drawing>
      </w:r>
    </w:p>
    <w:p w14:paraId="41606370" w14:textId="77777777" w:rsidR="00D316EA" w:rsidRDefault="00D316EA">
      <w:pPr>
        <w:spacing w:after="0" w:line="240" w:lineRule="auto"/>
        <w:rPr>
          <w:sz w:val="20"/>
        </w:rPr>
      </w:pPr>
      <w:r>
        <w:br w:type="page"/>
      </w:r>
    </w:p>
    <w:p w14:paraId="776EB494" w14:textId="6C928253" w:rsidR="00F62638" w:rsidRDefault="00F62638" w:rsidP="00D316EA">
      <w:pPr>
        <w:pStyle w:val="Heading2"/>
        <w:rPr>
          <w:bCs/>
        </w:rPr>
      </w:pPr>
      <w:bookmarkStart w:id="63" w:name="_Toc175140409"/>
      <w:r>
        <w:lastRenderedPageBreak/>
        <w:t>CPP01</w:t>
      </w:r>
      <w:r w:rsidR="006F346B">
        <w:t>3</w:t>
      </w:r>
      <w:r w:rsidR="006C7129">
        <w:t>:</w:t>
      </w:r>
      <w:r>
        <w:t xml:space="preserve"> Cardiogenic shock</w:t>
      </w:r>
      <w:bookmarkEnd w:id="63"/>
    </w:p>
    <w:p w14:paraId="6D129244" w14:textId="3C465184" w:rsidR="00F62638" w:rsidRPr="00C01EBE" w:rsidRDefault="00F62638" w:rsidP="00F62638">
      <w:pPr>
        <w:pStyle w:val="Body"/>
      </w:pPr>
      <w:r>
        <w:t xml:space="preserve">Cardiogenic shock can be defined as a shock state (SBP &lt;90 mmHg) from a primary cardiac disorder. For purposes of </w:t>
      </w:r>
      <w:r w:rsidRPr="00C01EBE">
        <w:t xml:space="preserve">intervention, this CPP refers to a patient with ≤ inadequate perfusion as defined on </w:t>
      </w:r>
      <w:r w:rsidR="00F762B0">
        <w:t>listed in table 2</w:t>
      </w:r>
      <w:r w:rsidRPr="00C01EBE">
        <w:t>. The most common causes of cardiogenic shock likely to be recognised by NEPT crew members and encountered during NEPT service delivery, and that this CPP applies to, include:</w:t>
      </w:r>
    </w:p>
    <w:p w14:paraId="7C822852" w14:textId="62A0E4F6" w:rsidR="00F62638" w:rsidRPr="000B0E9C" w:rsidRDefault="000B0E9C" w:rsidP="000B0E9C">
      <w:pPr>
        <w:pStyle w:val="Bullet1"/>
      </w:pPr>
      <w:r>
        <w:t>a</w:t>
      </w:r>
      <w:r w:rsidR="00F62638">
        <w:t xml:space="preserve">cute </w:t>
      </w:r>
      <w:r w:rsidR="00F62638" w:rsidRPr="000B0E9C">
        <w:t>myocardial ischaemia (AMI)</w:t>
      </w:r>
    </w:p>
    <w:p w14:paraId="2851C81A" w14:textId="35DD94EC" w:rsidR="00F62638" w:rsidRPr="000B0E9C" w:rsidRDefault="000B0E9C" w:rsidP="000B0E9C">
      <w:pPr>
        <w:pStyle w:val="Bullet1"/>
      </w:pPr>
      <w:r>
        <w:t>p</w:t>
      </w:r>
      <w:r w:rsidR="00F62638" w:rsidRPr="000B0E9C">
        <w:t>ulmonary embolus</w:t>
      </w:r>
    </w:p>
    <w:p w14:paraId="64766017" w14:textId="6EC96232" w:rsidR="00F62638" w:rsidRPr="000B0E9C" w:rsidRDefault="000B0E9C" w:rsidP="000B0E9C">
      <w:pPr>
        <w:pStyle w:val="Bullet1"/>
      </w:pPr>
      <w:r>
        <w:t>r</w:t>
      </w:r>
      <w:r w:rsidR="00F62638" w:rsidRPr="000B0E9C">
        <w:t>ight ventricular failure</w:t>
      </w:r>
    </w:p>
    <w:p w14:paraId="2C51399C" w14:textId="41ECB496" w:rsidR="00F62638" w:rsidRDefault="000B0E9C" w:rsidP="000B0E9C">
      <w:pPr>
        <w:pStyle w:val="Bullet1"/>
      </w:pPr>
      <w:r>
        <w:t>o</w:t>
      </w:r>
      <w:r w:rsidR="00F62638" w:rsidRPr="000B0E9C">
        <w:t>verdose of</w:t>
      </w:r>
      <w:r w:rsidR="00F62638">
        <w:t xml:space="preserve"> cardiotoxic trugs, medication overdoses (beta/calcium channel blockers).</w:t>
      </w:r>
    </w:p>
    <w:p w14:paraId="431BD4B0" w14:textId="77777777" w:rsidR="00F62638" w:rsidRPr="00811DCB" w:rsidRDefault="00F62638" w:rsidP="000B0E9C">
      <w:pPr>
        <w:pStyle w:val="Bodyafterbullets"/>
        <w:rPr>
          <w:strike/>
        </w:rPr>
      </w:pPr>
      <w:r>
        <w:t xml:space="preserve">NEPT crew </w:t>
      </w:r>
      <w:r w:rsidRPr="00C01EBE">
        <w:t>members</w:t>
      </w:r>
      <w:r>
        <w:t xml:space="preserve"> must not transport a patient who has experienced cardiac chest pain within 2 hours of presentation.</w:t>
      </w:r>
    </w:p>
    <w:p w14:paraId="1DBB3490" w14:textId="5853A4FA" w:rsidR="00F62638" w:rsidRPr="00C01EBE" w:rsidRDefault="00F62638" w:rsidP="00C01EBE">
      <w:pPr>
        <w:pStyle w:val="Body"/>
      </w:pPr>
      <w:r>
        <w:t xml:space="preserve">Other causes of </w:t>
      </w:r>
      <w:r w:rsidRPr="00C01EBE">
        <w:t xml:space="preserve">shock should be managed per </w:t>
      </w:r>
      <w:r w:rsidRPr="00F762B0">
        <w:t>CPP009</w:t>
      </w:r>
      <w:r w:rsidRPr="00C01EBE">
        <w:t xml:space="preserve"> </w:t>
      </w:r>
      <w:r w:rsidR="00EC658C" w:rsidRPr="00C01EBE">
        <w:t>U</w:t>
      </w:r>
      <w:r w:rsidRPr="00C01EBE">
        <w:t xml:space="preserve">ndifferentiated shock. For tachy/brady-arrhythmias this should be managed per the relevant CPP. </w:t>
      </w:r>
    </w:p>
    <w:p w14:paraId="69181891" w14:textId="22D71F68" w:rsidR="00F62638" w:rsidRPr="000B0E9C" w:rsidRDefault="00F62638" w:rsidP="00C01EBE">
      <w:pPr>
        <w:pStyle w:val="Body"/>
        <w:rPr>
          <w:bCs/>
        </w:rPr>
      </w:pPr>
      <w:r w:rsidRPr="00C01EBE">
        <w:t>Care should be applied by high acuity services when managing with adrenaline (</w:t>
      </w:r>
      <w:r w:rsidR="00F86645" w:rsidRPr="00C01EBE">
        <w:t>epinephrine</w:t>
      </w:r>
      <w:r w:rsidRPr="00C01EBE">
        <w:t>) as the effects will increase myocardial workload and consequently metabolic demand. The majority of NEPT services will not require the management options contained within this protocol. Management of cardiogenic shock will be an infrequent occurrence and is therefore clinical consult as part of escalation is strongly recommended</w:t>
      </w:r>
      <w:r>
        <w:t>.</w:t>
      </w:r>
    </w:p>
    <w:p w14:paraId="72A1829B" w14:textId="5550D975" w:rsidR="0072419F" w:rsidRPr="0072419F" w:rsidRDefault="0072419F" w:rsidP="0072419F">
      <w:pPr>
        <w:pStyle w:val="Figurecaption"/>
        <w:rPr>
          <w:color w:val="000000" w:themeColor="text1"/>
        </w:rPr>
      </w:pPr>
      <w:r w:rsidRPr="00F762B0">
        <w:rPr>
          <w:color w:val="000000" w:themeColor="text1"/>
        </w:rPr>
        <w:lastRenderedPageBreak/>
        <w:t>Figure 1</w:t>
      </w:r>
      <w:r w:rsidR="00660BF1" w:rsidRPr="00F762B0">
        <w:rPr>
          <w:color w:val="000000" w:themeColor="text1"/>
        </w:rPr>
        <w:t>2</w:t>
      </w:r>
      <w:r w:rsidRPr="00F762B0">
        <w:rPr>
          <w:color w:val="000000" w:themeColor="text1"/>
        </w:rPr>
        <w:t xml:space="preserve">. </w:t>
      </w:r>
      <w:r w:rsidR="00F762B0">
        <w:rPr>
          <w:color w:val="000000" w:themeColor="text1"/>
        </w:rPr>
        <w:t>Management of cardiogenic shock</w:t>
      </w:r>
    </w:p>
    <w:p w14:paraId="59558AEC" w14:textId="688688D2" w:rsidR="000B0E9C" w:rsidRDefault="00A702F7" w:rsidP="00D316EA">
      <w:pPr>
        <w:pStyle w:val="Body"/>
        <w:jc w:val="center"/>
      </w:pPr>
      <w:r>
        <w:rPr>
          <w:noProof/>
        </w:rPr>
        <w:drawing>
          <wp:inline distT="0" distB="0" distL="0" distR="0" wp14:anchorId="0C3BC30C" wp14:editId="5F21FF01">
            <wp:extent cx="5948517" cy="581665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4" cstate="email">
                      <a:extLst>
                        <a:ext uri="{28A0092B-C50C-407E-A947-70E740481C1C}">
                          <a14:useLocalDpi xmlns:a14="http://schemas.microsoft.com/office/drawing/2010/main"/>
                        </a:ext>
                      </a:extLst>
                    </a:blip>
                    <a:stretch>
                      <a:fillRect/>
                    </a:stretch>
                  </pic:blipFill>
                  <pic:spPr>
                    <a:xfrm>
                      <a:off x="0" y="0"/>
                      <a:ext cx="5974847" cy="5842399"/>
                    </a:xfrm>
                    <a:prstGeom prst="rect">
                      <a:avLst/>
                    </a:prstGeom>
                  </pic:spPr>
                </pic:pic>
              </a:graphicData>
            </a:graphic>
          </wp:inline>
        </w:drawing>
      </w:r>
    </w:p>
    <w:p w14:paraId="6940E1DC" w14:textId="77777777" w:rsidR="000B0E9C" w:rsidRDefault="000B0E9C">
      <w:pPr>
        <w:spacing w:after="0" w:line="240" w:lineRule="auto"/>
        <w:rPr>
          <w:rFonts w:eastAsia="MS Gothic" w:cs="Arial"/>
          <w:color w:val="CD3668"/>
          <w:kern w:val="32"/>
          <w:sz w:val="44"/>
          <w:szCs w:val="44"/>
        </w:rPr>
      </w:pPr>
      <w:r>
        <w:rPr>
          <w:bCs/>
        </w:rPr>
        <w:br w:type="page"/>
      </w:r>
    </w:p>
    <w:p w14:paraId="3EB86DAE" w14:textId="5F013CC5" w:rsidR="00F62638" w:rsidRDefault="00F62638" w:rsidP="00F62638">
      <w:pPr>
        <w:pStyle w:val="Heading1"/>
        <w:rPr>
          <w:bCs w:val="0"/>
        </w:rPr>
      </w:pPr>
      <w:bookmarkStart w:id="64" w:name="_Toc175140410"/>
      <w:r>
        <w:rPr>
          <w:bCs w:val="0"/>
        </w:rPr>
        <w:lastRenderedPageBreak/>
        <w:t>CPP01</w:t>
      </w:r>
      <w:r w:rsidR="006F346B">
        <w:rPr>
          <w:bCs w:val="0"/>
        </w:rPr>
        <w:t>4</w:t>
      </w:r>
      <w:r w:rsidR="006C7129">
        <w:rPr>
          <w:bCs w:val="0"/>
        </w:rPr>
        <w:t>:</w:t>
      </w:r>
      <w:r>
        <w:rPr>
          <w:bCs w:val="0"/>
        </w:rPr>
        <w:t xml:space="preserve"> Acute cardiogenic pulmonary oedema (ACPO)</w:t>
      </w:r>
      <w:bookmarkEnd w:id="64"/>
    </w:p>
    <w:p w14:paraId="44549230" w14:textId="77777777" w:rsidR="00F62638" w:rsidRDefault="00F62638" w:rsidP="00F62638">
      <w:pPr>
        <w:pStyle w:val="Body"/>
      </w:pPr>
      <w:r>
        <w:t xml:space="preserve">Acute pulmonary oedema </w:t>
      </w:r>
      <w:r w:rsidRPr="00C01EBE">
        <w:t>can</w:t>
      </w:r>
      <w:r>
        <w:t xml:space="preserve"> be defined as an accumulation of excessive fluid in the alveolar walls and alveolar spaces of the lung. This manifests in the following ways.</w:t>
      </w:r>
    </w:p>
    <w:p w14:paraId="7B791D71" w14:textId="31DC9579" w:rsidR="00F62638" w:rsidRPr="000B0E9C" w:rsidRDefault="00F62638" w:rsidP="000B0E9C">
      <w:pPr>
        <w:pStyle w:val="Bullet1"/>
      </w:pPr>
      <w:r w:rsidRPr="000B0E9C">
        <w:t>Compromised respiratory status</w:t>
      </w:r>
    </w:p>
    <w:p w14:paraId="706B685E" w14:textId="765F21BD" w:rsidR="00F62638" w:rsidRPr="000B0E9C" w:rsidRDefault="00F62638" w:rsidP="000B0E9C">
      <w:pPr>
        <w:pStyle w:val="Bullet1"/>
      </w:pPr>
      <w:r w:rsidRPr="000B0E9C">
        <w:t>Hypoxia</w:t>
      </w:r>
    </w:p>
    <w:p w14:paraId="638FC2C6" w14:textId="3A9E473F" w:rsidR="00F62638" w:rsidRDefault="00F86645" w:rsidP="000B0E9C">
      <w:pPr>
        <w:pStyle w:val="Bullet1"/>
      </w:pPr>
      <w:r w:rsidRPr="000B0E9C">
        <w:t>Orthopnoea</w:t>
      </w:r>
      <w:r w:rsidR="00F62638">
        <w:t xml:space="preserve"> (increasing shortness of breath or feeling of drowning whilst supine).</w:t>
      </w:r>
    </w:p>
    <w:p w14:paraId="1D302409" w14:textId="05A1944F" w:rsidR="00F62638" w:rsidRDefault="00F62638" w:rsidP="000B0E9C">
      <w:pPr>
        <w:pStyle w:val="Bodyafterbullets"/>
      </w:pPr>
      <w:r>
        <w:t xml:space="preserve">Pulmonary </w:t>
      </w:r>
      <w:r w:rsidRPr="000B0E9C">
        <w:t>oedema</w:t>
      </w:r>
      <w:r>
        <w:t xml:space="preserve"> can be classified as </w:t>
      </w:r>
      <w:r w:rsidRPr="00C01EBE">
        <w:t>cardiogenic</w:t>
      </w:r>
      <w:r>
        <w:t xml:space="preserve"> (resulting from an issue with the heart) or non-cardiogenic. Non-cardiogenic pulmonary oedema usually results from direct injury to the lung parenchyma (tissue) or vasculature or as a result of volume (fluid) overload and is not covered by this CPP. If non-cardiogenic pulmonary oedema is encountered and recognised, management should be targeted to correct hypoxia as described in </w:t>
      </w:r>
      <w:r w:rsidRPr="00F762B0">
        <w:t>CPP</w:t>
      </w:r>
      <w:r w:rsidR="00EC658C" w:rsidRPr="00F762B0">
        <w:t>007</w:t>
      </w:r>
      <w:r>
        <w:t xml:space="preserve"> </w:t>
      </w:r>
      <w:r w:rsidR="00EC658C">
        <w:t>O</w:t>
      </w:r>
      <w:r>
        <w:t>xygen therapy and supportive care</w:t>
      </w:r>
      <w:r w:rsidR="0067431D">
        <w:t>.</w:t>
      </w:r>
    </w:p>
    <w:p w14:paraId="5AE33BA5" w14:textId="77777777" w:rsidR="00F62638" w:rsidRDefault="00F62638" w:rsidP="00F62638">
      <w:pPr>
        <w:pStyle w:val="Body"/>
      </w:pPr>
      <w:r>
        <w:t xml:space="preserve">ACPO is likely to be seen </w:t>
      </w:r>
      <w:r w:rsidRPr="00C01EBE">
        <w:t>during</w:t>
      </w:r>
      <w:r>
        <w:t xml:space="preserve"> NEPT service delivery as an incidental finding whilst conducting unplanned (non IFT) service delivery or during the transport of patients with chronic issues such as:</w:t>
      </w:r>
    </w:p>
    <w:p w14:paraId="5A7402A1" w14:textId="77777777" w:rsidR="00F62638" w:rsidRPr="000B0E9C" w:rsidRDefault="00F62638" w:rsidP="000B0E9C">
      <w:pPr>
        <w:pStyle w:val="Bullet1"/>
      </w:pPr>
      <w:r>
        <w:t>coro</w:t>
      </w:r>
      <w:r w:rsidRPr="000B0E9C">
        <w:t>nary artery disease with left ventricular failure</w:t>
      </w:r>
    </w:p>
    <w:p w14:paraId="2F95C497" w14:textId="77777777" w:rsidR="00F62638" w:rsidRPr="000B0E9C" w:rsidRDefault="00F62638" w:rsidP="000B0E9C">
      <w:pPr>
        <w:pStyle w:val="Bullet1"/>
      </w:pPr>
      <w:r w:rsidRPr="000B0E9C">
        <w:t>congestive heart failure</w:t>
      </w:r>
    </w:p>
    <w:p w14:paraId="1FA39020" w14:textId="77777777" w:rsidR="00F62638" w:rsidRPr="000B0E9C" w:rsidRDefault="00F62638" w:rsidP="000B0E9C">
      <w:pPr>
        <w:pStyle w:val="Bullet1"/>
      </w:pPr>
      <w:r w:rsidRPr="000B0E9C">
        <w:t>cardiomyopathy</w:t>
      </w:r>
    </w:p>
    <w:p w14:paraId="60DCE919" w14:textId="77777777" w:rsidR="00F62638" w:rsidRPr="000B0E9C" w:rsidRDefault="00F62638" w:rsidP="000B0E9C">
      <w:pPr>
        <w:pStyle w:val="Bullet1"/>
      </w:pPr>
      <w:r w:rsidRPr="000B0E9C">
        <w:t>valvular heart diseases</w:t>
      </w:r>
    </w:p>
    <w:p w14:paraId="15E75D3E" w14:textId="77777777" w:rsidR="00F62638" w:rsidRPr="000B0E9C" w:rsidRDefault="00F62638" w:rsidP="000B0E9C">
      <w:pPr>
        <w:pStyle w:val="Bullet1"/>
      </w:pPr>
      <w:r w:rsidRPr="000B0E9C">
        <w:t>cardiac dysrhythmias</w:t>
      </w:r>
    </w:p>
    <w:p w14:paraId="67F0E259" w14:textId="77777777" w:rsidR="00F62638" w:rsidRDefault="00F62638" w:rsidP="000B0E9C">
      <w:pPr>
        <w:pStyle w:val="Bullet1"/>
      </w:pPr>
      <w:r w:rsidRPr="000B0E9C">
        <w:t>right to left</w:t>
      </w:r>
      <w:r>
        <w:t xml:space="preserve"> shunts.</w:t>
      </w:r>
    </w:p>
    <w:p w14:paraId="1F284D78" w14:textId="77777777" w:rsidR="00F62638" w:rsidRPr="00C01EBE" w:rsidRDefault="00F62638" w:rsidP="00C01EBE">
      <w:pPr>
        <w:pStyle w:val="Bodyafterbullets"/>
      </w:pPr>
      <w:r w:rsidRPr="00C01EBE">
        <w:t>Clinical indicators that may assist a provisional diagnosis of ACPO include:</w:t>
      </w:r>
    </w:p>
    <w:p w14:paraId="6830C5F7" w14:textId="77777777" w:rsidR="00F62638" w:rsidRPr="000B0E9C" w:rsidRDefault="00F62638" w:rsidP="000B0E9C">
      <w:pPr>
        <w:pStyle w:val="Bullet1"/>
      </w:pPr>
      <w:r w:rsidRPr="000B0E9C">
        <w:t>excessive shortness of breath on exertion</w:t>
      </w:r>
    </w:p>
    <w:p w14:paraId="3227789C" w14:textId="77777777" w:rsidR="00F62638" w:rsidRPr="000B0E9C" w:rsidRDefault="00F62638" w:rsidP="000B0E9C">
      <w:pPr>
        <w:pStyle w:val="Bullet1"/>
      </w:pPr>
      <w:r w:rsidRPr="000B0E9C">
        <w:t>excessive sweating or diaphoresis</w:t>
      </w:r>
    </w:p>
    <w:p w14:paraId="2F4AD762" w14:textId="77777777" w:rsidR="00F62638" w:rsidRPr="000B0E9C" w:rsidRDefault="00F62638" w:rsidP="000B0E9C">
      <w:pPr>
        <w:pStyle w:val="Bullet1"/>
      </w:pPr>
      <w:r w:rsidRPr="000B0E9C">
        <w:t>blood-tinged or pink sputum in severe presentations</w:t>
      </w:r>
    </w:p>
    <w:p w14:paraId="653594DB" w14:textId="77777777" w:rsidR="00F62638" w:rsidRPr="000B0E9C" w:rsidRDefault="00F62638" w:rsidP="000B0E9C">
      <w:pPr>
        <w:pStyle w:val="Bullet1"/>
      </w:pPr>
      <w:r w:rsidRPr="000B0E9C">
        <w:t>chest pain – if associated with an acute cardiac event</w:t>
      </w:r>
    </w:p>
    <w:p w14:paraId="539C6F9F" w14:textId="0DC424B8" w:rsidR="00F62638" w:rsidRPr="000B0E9C" w:rsidRDefault="00F62638" w:rsidP="000B0E9C">
      <w:pPr>
        <w:pStyle w:val="Bullet1"/>
      </w:pPr>
      <w:r w:rsidRPr="000B0E9C">
        <w:t xml:space="preserve">significant hypertension – and if present, is an indication of severe left ventricular systolic dysfunction and patient may require management per </w:t>
      </w:r>
      <w:r w:rsidRPr="00F762B0">
        <w:t>CPP</w:t>
      </w:r>
      <w:r w:rsidR="00EC658C" w:rsidRPr="00F762B0">
        <w:t>013</w:t>
      </w:r>
      <w:r w:rsidRPr="000B0E9C">
        <w:t xml:space="preserve"> </w:t>
      </w:r>
      <w:r w:rsidR="00EC658C">
        <w:t>C</w:t>
      </w:r>
      <w:r w:rsidRPr="000B0E9C">
        <w:t>ardiogenic shock</w:t>
      </w:r>
    </w:p>
    <w:p w14:paraId="33730D57" w14:textId="77777777" w:rsidR="00F62638" w:rsidRPr="000B0E9C" w:rsidRDefault="00F62638" w:rsidP="000B0E9C">
      <w:pPr>
        <w:pStyle w:val="Bullet1"/>
      </w:pPr>
      <w:r w:rsidRPr="000B0E9C">
        <w:t xml:space="preserve">dependent oedema </w:t>
      </w:r>
    </w:p>
    <w:p w14:paraId="5FD38FA1" w14:textId="77777777" w:rsidR="00F62638" w:rsidRDefault="00F62638" w:rsidP="000B0E9C">
      <w:pPr>
        <w:pStyle w:val="Bullet1"/>
      </w:pPr>
      <w:r w:rsidRPr="000B0E9C">
        <w:t>‘crack</w:t>
      </w:r>
      <w:r>
        <w:t>les’ heard on chest auscultation.</w:t>
      </w:r>
    </w:p>
    <w:p w14:paraId="523A0933" w14:textId="77777777" w:rsidR="00F62638" w:rsidRPr="00C01EBE" w:rsidRDefault="00F62638" w:rsidP="00C01EBE">
      <w:pPr>
        <w:pStyle w:val="Bodyafterbullets"/>
      </w:pPr>
      <w:r w:rsidRPr="00C01EBE">
        <w:t>NEPT crew members may transport patients with chronic pulmonary oedema provided there is no acute deterioration present or forecast, no recent change in patient condition and the patient’s physiological status would not otherwise make the patient ineligible for NEPT transport.</w:t>
      </w:r>
    </w:p>
    <w:p w14:paraId="177FD115" w14:textId="77777777" w:rsidR="00F62638" w:rsidRPr="00C01EBE" w:rsidRDefault="00F62638" w:rsidP="00C01EBE">
      <w:pPr>
        <w:pStyle w:val="Body"/>
      </w:pPr>
      <w:r>
        <w:t>The use of non-invasive ventilation (CPAP/Bi-</w:t>
      </w:r>
      <w:r w:rsidRPr="00C01EBE">
        <w:t>Level) is not authorised for routine use by NEPT services but may be considered by high acuity services if an escort is provided or the attending NEPT crew member is endorsed and a clinical plan is developed with sending facility prior to transport. In this unusual circumstance the patient should be stable on the NIV prior to transfer. The use of NIV must not occur during air transport.</w:t>
      </w:r>
    </w:p>
    <w:p w14:paraId="1D84C728" w14:textId="77777777" w:rsidR="00F62638" w:rsidRDefault="00F62638" w:rsidP="00C01EBE">
      <w:pPr>
        <w:pStyle w:val="Body"/>
      </w:pPr>
      <w:r w:rsidRPr="00C01EBE">
        <w:t>The management of ACPO in NEPT service delivery</w:t>
      </w:r>
      <w:r>
        <w:t xml:space="preserve"> is targeted at reducing blood pressure and improving hypoxia. </w:t>
      </w:r>
    </w:p>
    <w:p w14:paraId="09D909AC" w14:textId="77777777" w:rsidR="00F62638" w:rsidRDefault="00F62638" w:rsidP="005E4ED2">
      <w:pPr>
        <w:pStyle w:val="Body"/>
        <w:rPr>
          <w:highlight w:val="cyan"/>
        </w:rPr>
      </w:pPr>
    </w:p>
    <w:p w14:paraId="10A39A50" w14:textId="7D73FCCD" w:rsidR="0072419F" w:rsidRPr="0072419F" w:rsidRDefault="0072419F" w:rsidP="0072419F">
      <w:pPr>
        <w:pStyle w:val="Figurecaption"/>
        <w:rPr>
          <w:color w:val="000000" w:themeColor="text1"/>
        </w:rPr>
      </w:pPr>
      <w:r w:rsidRPr="00F762B0">
        <w:rPr>
          <w:color w:val="000000" w:themeColor="text1"/>
        </w:rPr>
        <w:lastRenderedPageBreak/>
        <w:t>Figure 1</w:t>
      </w:r>
      <w:r w:rsidR="00660BF1" w:rsidRPr="00F762B0">
        <w:rPr>
          <w:color w:val="000000" w:themeColor="text1"/>
        </w:rPr>
        <w:t>3</w:t>
      </w:r>
      <w:r w:rsidRPr="00F762B0">
        <w:rPr>
          <w:color w:val="000000" w:themeColor="text1"/>
        </w:rPr>
        <w:t xml:space="preserve">. </w:t>
      </w:r>
      <w:r w:rsidR="00F762B0">
        <w:rPr>
          <w:color w:val="000000" w:themeColor="text1"/>
        </w:rPr>
        <w:t>Management of acute cardiogenic pulmonary oedemea</w:t>
      </w:r>
    </w:p>
    <w:p w14:paraId="71E0BEF5" w14:textId="475C12E2" w:rsidR="000B0E9C" w:rsidRDefault="00A702F7" w:rsidP="005E4ED2">
      <w:pPr>
        <w:pStyle w:val="Body"/>
      </w:pPr>
      <w:r>
        <w:rPr>
          <w:noProof/>
        </w:rPr>
        <w:drawing>
          <wp:inline distT="0" distB="0" distL="0" distR="0" wp14:anchorId="324D38A7" wp14:editId="506B2559">
            <wp:extent cx="5978013" cy="4465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5" cstate="email">
                      <a:extLst>
                        <a:ext uri="{28A0092B-C50C-407E-A947-70E740481C1C}">
                          <a14:useLocalDpi xmlns:a14="http://schemas.microsoft.com/office/drawing/2010/main"/>
                        </a:ext>
                      </a:extLst>
                    </a:blip>
                    <a:stretch>
                      <a:fillRect/>
                    </a:stretch>
                  </pic:blipFill>
                  <pic:spPr>
                    <a:xfrm>
                      <a:off x="0" y="0"/>
                      <a:ext cx="6003583" cy="4484249"/>
                    </a:xfrm>
                    <a:prstGeom prst="rect">
                      <a:avLst/>
                    </a:prstGeom>
                  </pic:spPr>
                </pic:pic>
              </a:graphicData>
            </a:graphic>
          </wp:inline>
        </w:drawing>
      </w:r>
    </w:p>
    <w:p w14:paraId="33B6FFEC" w14:textId="77777777" w:rsidR="000B0E9C" w:rsidRDefault="000B0E9C">
      <w:pPr>
        <w:spacing w:after="0" w:line="240" w:lineRule="auto"/>
        <w:rPr>
          <w:rFonts w:eastAsia="MS Gothic" w:cs="Arial"/>
          <w:bCs/>
          <w:color w:val="CD3668"/>
          <w:kern w:val="32"/>
          <w:sz w:val="44"/>
          <w:szCs w:val="44"/>
        </w:rPr>
      </w:pPr>
      <w:r>
        <w:br w:type="page"/>
      </w:r>
    </w:p>
    <w:p w14:paraId="29B4D8B1" w14:textId="680D3D9A" w:rsidR="00F62638" w:rsidRDefault="00F62638" w:rsidP="000B0E9C">
      <w:pPr>
        <w:pStyle w:val="Heading1"/>
      </w:pPr>
      <w:bookmarkStart w:id="65" w:name="_Toc175140411"/>
      <w:r w:rsidRPr="00885310">
        <w:lastRenderedPageBreak/>
        <w:t>CPP</w:t>
      </w:r>
      <w:r w:rsidR="006F346B">
        <w:t>015</w:t>
      </w:r>
      <w:r w:rsidR="006C7129">
        <w:t>:</w:t>
      </w:r>
      <w:r w:rsidRPr="00885310">
        <w:t xml:space="preserve"> Stroke</w:t>
      </w:r>
      <w:bookmarkEnd w:id="65"/>
    </w:p>
    <w:p w14:paraId="3A52378B" w14:textId="194F1040" w:rsidR="00F62638" w:rsidRPr="00C01EBE" w:rsidRDefault="00F62638" w:rsidP="00C01EBE">
      <w:pPr>
        <w:pStyle w:val="Body"/>
      </w:pPr>
      <w:r>
        <w:t xml:space="preserve">Acute stroke is the second leading cause of death worldwide and the leading cause of disability. There are two main types of stroke – ischaemic and </w:t>
      </w:r>
      <w:r w:rsidRPr="00C01EBE">
        <w:t xml:space="preserve">haemorrhagic. Both types of stroke are time-critical and very difficult to differentiate in the out-of-hospital environment without access to medical imaging services. The key objective is identification of stroke symptoms and rapid transfer. </w:t>
      </w:r>
    </w:p>
    <w:p w14:paraId="7E014683" w14:textId="092F25AB" w:rsidR="00F62638" w:rsidRDefault="00F62638" w:rsidP="00C01EBE">
      <w:pPr>
        <w:pStyle w:val="Body"/>
      </w:pPr>
      <w:r w:rsidRPr="00C01EBE">
        <w:t>For the purposes of this CPP, stroke is defined as a set of neurological signs and symptoms that together would indicate a stroke even if symptoms are improving</w:t>
      </w:r>
      <w:r>
        <w:t xml:space="preserve"> or have improved. </w:t>
      </w:r>
    </w:p>
    <w:p w14:paraId="11FB0B00" w14:textId="0296695A" w:rsidR="00F62638" w:rsidRDefault="00F62638" w:rsidP="00F62638">
      <w:pPr>
        <w:pStyle w:val="Heading4"/>
      </w:pPr>
      <w:r>
        <w:t xml:space="preserve">Melbourne </w:t>
      </w:r>
      <w:r w:rsidR="003F6A30">
        <w:t>a</w:t>
      </w:r>
      <w:r>
        <w:t xml:space="preserve">mbulance </w:t>
      </w:r>
      <w:r w:rsidR="003F6A30">
        <w:t>s</w:t>
      </w:r>
      <w:r>
        <w:t xml:space="preserve">troke </w:t>
      </w:r>
      <w:r w:rsidR="003F6A30">
        <w:t>s</w:t>
      </w:r>
      <w:r>
        <w:t xml:space="preserve">creen (MASS) </w:t>
      </w:r>
    </w:p>
    <w:p w14:paraId="66E1B8C5" w14:textId="77777777" w:rsidR="00F62638" w:rsidRPr="00C01EBE" w:rsidRDefault="00F62638" w:rsidP="00C01EBE">
      <w:pPr>
        <w:pStyle w:val="Body"/>
      </w:pPr>
      <w:r w:rsidRPr="00C01EBE">
        <w:t>In the setting of a normal blood glucose level (BGL), an abnormal finding in one or more of the following is MASS positive for suspicion of stroke.</w:t>
      </w:r>
    </w:p>
    <w:p w14:paraId="3FCCA56E" w14:textId="2ED957C2" w:rsidR="0072419F" w:rsidRPr="00404109" w:rsidRDefault="0072419F" w:rsidP="0072419F">
      <w:pPr>
        <w:pStyle w:val="Tablecaption"/>
      </w:pPr>
      <w:r w:rsidRPr="00F762B0">
        <w:t>Table 1</w:t>
      </w:r>
      <w:r w:rsidR="003B391D">
        <w:t>3</w:t>
      </w:r>
      <w:r w:rsidRPr="00F762B0">
        <w:t xml:space="preserve">. </w:t>
      </w:r>
      <w:r w:rsidR="00F762B0">
        <w:t>Stroke symptoms</w:t>
      </w:r>
    </w:p>
    <w:tbl>
      <w:tblPr>
        <w:tblStyle w:val="TableGrid"/>
        <w:tblW w:w="0" w:type="auto"/>
        <w:tblLook w:val="04A0" w:firstRow="1" w:lastRow="0" w:firstColumn="1" w:lastColumn="0" w:noHBand="0" w:noVBand="1"/>
      </w:tblPr>
      <w:tblGrid>
        <w:gridCol w:w="1696"/>
        <w:gridCol w:w="2410"/>
        <w:gridCol w:w="2268"/>
        <w:gridCol w:w="2914"/>
      </w:tblGrid>
      <w:tr w:rsidR="00F62638" w14:paraId="5EA45D3A" w14:textId="77777777" w:rsidTr="00AB49C1">
        <w:trPr>
          <w:trHeight w:val="507"/>
        </w:trPr>
        <w:tc>
          <w:tcPr>
            <w:tcW w:w="1696" w:type="dxa"/>
          </w:tcPr>
          <w:p w14:paraId="77EE7F7A" w14:textId="65B64D4A" w:rsidR="00F62638" w:rsidRDefault="00F62638" w:rsidP="007E0848">
            <w:pPr>
              <w:pStyle w:val="Body"/>
            </w:pPr>
          </w:p>
        </w:tc>
        <w:tc>
          <w:tcPr>
            <w:tcW w:w="2410" w:type="dxa"/>
          </w:tcPr>
          <w:p w14:paraId="139D5918" w14:textId="77777777" w:rsidR="00F62638" w:rsidRPr="00390921" w:rsidRDefault="00F62638" w:rsidP="007E0848">
            <w:pPr>
              <w:pStyle w:val="Tablecolhead"/>
            </w:pPr>
            <w:r w:rsidRPr="00390921">
              <w:t>Instruction</w:t>
            </w:r>
          </w:p>
        </w:tc>
        <w:tc>
          <w:tcPr>
            <w:tcW w:w="2268" w:type="dxa"/>
          </w:tcPr>
          <w:p w14:paraId="166FA53E" w14:textId="77777777" w:rsidR="00F62638" w:rsidRPr="00390921" w:rsidRDefault="00F62638" w:rsidP="007E0848">
            <w:pPr>
              <w:pStyle w:val="Tablecolhead"/>
            </w:pPr>
            <w:r w:rsidRPr="00390921">
              <w:t>Normal finding</w:t>
            </w:r>
          </w:p>
        </w:tc>
        <w:tc>
          <w:tcPr>
            <w:tcW w:w="2914" w:type="dxa"/>
          </w:tcPr>
          <w:p w14:paraId="542305DA" w14:textId="77777777" w:rsidR="00F62638" w:rsidRPr="00390921" w:rsidRDefault="00F62638" w:rsidP="007E0848">
            <w:pPr>
              <w:pStyle w:val="Tablecolhead"/>
            </w:pPr>
            <w:r w:rsidRPr="00390921">
              <w:t>Abnormal finding</w:t>
            </w:r>
          </w:p>
        </w:tc>
      </w:tr>
      <w:tr w:rsidR="00F62638" w14:paraId="14254E5C" w14:textId="77777777" w:rsidTr="00AB49C1">
        <w:trPr>
          <w:trHeight w:val="868"/>
        </w:trPr>
        <w:tc>
          <w:tcPr>
            <w:tcW w:w="1696" w:type="dxa"/>
          </w:tcPr>
          <w:p w14:paraId="62995C86" w14:textId="77777777" w:rsidR="00F62638" w:rsidRDefault="00F62638" w:rsidP="007E0848">
            <w:pPr>
              <w:pStyle w:val="Body"/>
            </w:pPr>
            <w:r>
              <w:t>Facial droop</w:t>
            </w:r>
          </w:p>
        </w:tc>
        <w:tc>
          <w:tcPr>
            <w:tcW w:w="2410" w:type="dxa"/>
          </w:tcPr>
          <w:p w14:paraId="307F7472" w14:textId="77777777" w:rsidR="00F62638" w:rsidRDefault="00F62638" w:rsidP="007E0848">
            <w:pPr>
              <w:pStyle w:val="Body"/>
            </w:pPr>
            <w:r>
              <w:t>Patient to show teeth or smile</w:t>
            </w:r>
          </w:p>
        </w:tc>
        <w:tc>
          <w:tcPr>
            <w:tcW w:w="2268" w:type="dxa"/>
          </w:tcPr>
          <w:p w14:paraId="24A3053E" w14:textId="77777777" w:rsidR="00F62638" w:rsidRDefault="00F62638" w:rsidP="007E0848">
            <w:pPr>
              <w:pStyle w:val="Body"/>
            </w:pPr>
            <w:r>
              <w:t>Both sides of the face move</w:t>
            </w:r>
          </w:p>
        </w:tc>
        <w:tc>
          <w:tcPr>
            <w:tcW w:w="2914" w:type="dxa"/>
          </w:tcPr>
          <w:p w14:paraId="1D0CEE79" w14:textId="77777777" w:rsidR="00F62638" w:rsidRDefault="00F62638" w:rsidP="007E0848">
            <w:pPr>
              <w:pStyle w:val="Body"/>
            </w:pPr>
            <w:r>
              <w:t xml:space="preserve">One side of the face does not move as well as the other </w:t>
            </w:r>
          </w:p>
        </w:tc>
      </w:tr>
      <w:tr w:rsidR="00F62638" w14:paraId="63515FFD" w14:textId="77777777" w:rsidTr="00AB49C1">
        <w:trPr>
          <w:trHeight w:val="868"/>
        </w:trPr>
        <w:tc>
          <w:tcPr>
            <w:tcW w:w="1696" w:type="dxa"/>
          </w:tcPr>
          <w:p w14:paraId="763BCDF3" w14:textId="77777777" w:rsidR="00F62638" w:rsidRDefault="00F62638" w:rsidP="007E0848">
            <w:pPr>
              <w:pStyle w:val="Body"/>
            </w:pPr>
            <w:r>
              <w:t xml:space="preserve">Speech </w:t>
            </w:r>
          </w:p>
        </w:tc>
        <w:tc>
          <w:tcPr>
            <w:tcW w:w="2410" w:type="dxa"/>
          </w:tcPr>
          <w:p w14:paraId="6F58DBC2" w14:textId="77777777" w:rsidR="00F62638" w:rsidRDefault="00F62638" w:rsidP="007E0848">
            <w:pPr>
              <w:pStyle w:val="Body"/>
            </w:pPr>
            <w:r>
              <w:t>Patient to repeat ‘you can’t teach an old dog new tricks’</w:t>
            </w:r>
          </w:p>
        </w:tc>
        <w:tc>
          <w:tcPr>
            <w:tcW w:w="2268" w:type="dxa"/>
          </w:tcPr>
          <w:p w14:paraId="3EF3A4AD" w14:textId="77777777" w:rsidR="00F62638" w:rsidRDefault="00F62638" w:rsidP="007E0848">
            <w:pPr>
              <w:pStyle w:val="Body"/>
            </w:pPr>
            <w:r>
              <w:t>Patient says the correct words with no slurring</w:t>
            </w:r>
          </w:p>
        </w:tc>
        <w:tc>
          <w:tcPr>
            <w:tcW w:w="2914" w:type="dxa"/>
          </w:tcPr>
          <w:p w14:paraId="24015CC9" w14:textId="77777777" w:rsidR="00F62638" w:rsidRDefault="00F62638" w:rsidP="007E0848">
            <w:pPr>
              <w:pStyle w:val="Body"/>
            </w:pPr>
            <w:r>
              <w:t>Patient slurs words, says incorrect words or is unable to speak or understand</w:t>
            </w:r>
          </w:p>
        </w:tc>
      </w:tr>
      <w:tr w:rsidR="00F62638" w14:paraId="1D5BC7B5" w14:textId="77777777" w:rsidTr="00AB49C1">
        <w:trPr>
          <w:trHeight w:val="482"/>
        </w:trPr>
        <w:tc>
          <w:tcPr>
            <w:tcW w:w="1696" w:type="dxa"/>
          </w:tcPr>
          <w:p w14:paraId="43DC4600" w14:textId="77777777" w:rsidR="00F62638" w:rsidRDefault="00F62638" w:rsidP="007E0848">
            <w:pPr>
              <w:pStyle w:val="Body"/>
            </w:pPr>
            <w:r>
              <w:t>Hand grip</w:t>
            </w:r>
          </w:p>
        </w:tc>
        <w:tc>
          <w:tcPr>
            <w:tcW w:w="2410" w:type="dxa"/>
          </w:tcPr>
          <w:p w14:paraId="747646B6" w14:textId="77777777" w:rsidR="00F62638" w:rsidRDefault="00F62638" w:rsidP="007E0848">
            <w:pPr>
              <w:pStyle w:val="Body"/>
            </w:pPr>
            <w:r>
              <w:t xml:space="preserve">Patient to squeeze your fingers </w:t>
            </w:r>
          </w:p>
        </w:tc>
        <w:tc>
          <w:tcPr>
            <w:tcW w:w="2268" w:type="dxa"/>
          </w:tcPr>
          <w:p w14:paraId="7883B6B7" w14:textId="77777777" w:rsidR="00F62638" w:rsidRDefault="00F62638" w:rsidP="007E0848">
            <w:pPr>
              <w:pStyle w:val="Body"/>
            </w:pPr>
            <w:r>
              <w:t>Equal grip strength</w:t>
            </w:r>
          </w:p>
        </w:tc>
        <w:tc>
          <w:tcPr>
            <w:tcW w:w="2914" w:type="dxa"/>
          </w:tcPr>
          <w:p w14:paraId="70057B65" w14:textId="77777777" w:rsidR="00F62638" w:rsidRDefault="00F62638" w:rsidP="007E0848">
            <w:pPr>
              <w:pStyle w:val="Body"/>
            </w:pPr>
            <w:r>
              <w:t>Unilateral weakness</w:t>
            </w:r>
          </w:p>
        </w:tc>
      </w:tr>
    </w:tbl>
    <w:p w14:paraId="10F3C2ED" w14:textId="77777777" w:rsidR="003F6A30" w:rsidRDefault="003F6A30" w:rsidP="00DD631F">
      <w:pPr>
        <w:pStyle w:val="Body"/>
      </w:pPr>
    </w:p>
    <w:p w14:paraId="0E6E0B64" w14:textId="40F84ECC" w:rsidR="00F62638" w:rsidRPr="00C01EBE" w:rsidRDefault="00F62638" w:rsidP="00C01EBE">
      <w:pPr>
        <w:pStyle w:val="Bodyafterbullets"/>
      </w:pPr>
      <w:r w:rsidRPr="00C01EBE">
        <w:t>Alternatively, any concerning acute-onset unexpected symptom(s) which cannot be explained should be escalated. Such symptoms include:</w:t>
      </w:r>
    </w:p>
    <w:p w14:paraId="2EB7B3AD" w14:textId="77777777" w:rsidR="00F62638" w:rsidRDefault="00F62638" w:rsidP="007E60C9">
      <w:pPr>
        <w:pStyle w:val="Bullet1"/>
      </w:pPr>
      <w:r>
        <w:t>prolonged gaze toward one side of the body</w:t>
      </w:r>
    </w:p>
    <w:p w14:paraId="5874BE1A" w14:textId="77777777" w:rsidR="00F62638" w:rsidRDefault="00F62638" w:rsidP="007E60C9">
      <w:pPr>
        <w:pStyle w:val="Bullet1"/>
      </w:pPr>
      <w:r>
        <w:t>favouring one side of the body and/or uneven gait</w:t>
      </w:r>
    </w:p>
    <w:p w14:paraId="11ADC583" w14:textId="77777777" w:rsidR="00F62638" w:rsidRDefault="00F62638" w:rsidP="007E60C9">
      <w:pPr>
        <w:pStyle w:val="Bullet1"/>
      </w:pPr>
      <w:r>
        <w:t>disinhibition of speech (that is, inappropriate words)</w:t>
      </w:r>
    </w:p>
    <w:p w14:paraId="527EF2CD" w14:textId="77777777" w:rsidR="00F62638" w:rsidRDefault="00F62638" w:rsidP="007E60C9">
      <w:pPr>
        <w:pStyle w:val="Bullet1"/>
      </w:pPr>
      <w:r>
        <w:t>impaired judgement</w:t>
      </w:r>
    </w:p>
    <w:p w14:paraId="6B3595DC" w14:textId="77777777" w:rsidR="00F62638" w:rsidRDefault="00F62638" w:rsidP="007E60C9">
      <w:pPr>
        <w:pStyle w:val="Bullet1"/>
      </w:pPr>
      <w:r>
        <w:t xml:space="preserve">spontaneous urinary incontinence </w:t>
      </w:r>
    </w:p>
    <w:p w14:paraId="01C30EA3" w14:textId="77777777" w:rsidR="00F62638" w:rsidRDefault="00F62638" w:rsidP="007E60C9">
      <w:pPr>
        <w:pStyle w:val="Bullet1"/>
      </w:pPr>
      <w:r>
        <w:t>vertigo not normal presentation</w:t>
      </w:r>
    </w:p>
    <w:p w14:paraId="3315447A" w14:textId="77777777" w:rsidR="00F62638" w:rsidRDefault="00F62638" w:rsidP="007E60C9">
      <w:pPr>
        <w:pStyle w:val="Bullet1"/>
      </w:pPr>
      <w:r>
        <w:t>ataxia (clumsy involuntary movements)</w:t>
      </w:r>
    </w:p>
    <w:p w14:paraId="51F0DE2E" w14:textId="77777777" w:rsidR="00F62638" w:rsidRDefault="00F62638" w:rsidP="007E60C9">
      <w:pPr>
        <w:pStyle w:val="Bullet1"/>
      </w:pPr>
      <w:r>
        <w:t>visual field disturbances</w:t>
      </w:r>
    </w:p>
    <w:p w14:paraId="2A80B2AA" w14:textId="0F1BCB65" w:rsidR="00F62638" w:rsidRDefault="00F62638" w:rsidP="00DD631F">
      <w:pPr>
        <w:pStyle w:val="Bullet1"/>
      </w:pPr>
      <w:r>
        <w:t>altered conscious state or acute onset confusion.</w:t>
      </w:r>
    </w:p>
    <w:p w14:paraId="2652F488" w14:textId="77777777" w:rsidR="00F62638" w:rsidRPr="00C01EBE" w:rsidRDefault="00F62638" w:rsidP="00C01EBE">
      <w:pPr>
        <w:pStyle w:val="Bodyafterbullets"/>
      </w:pPr>
      <w:r w:rsidRPr="00C01EBE">
        <w:t xml:space="preserve">Presumed time of stroke should be from when patient was last seen well. Stroke treatment timeframes are longer than previously thought. </w:t>
      </w:r>
    </w:p>
    <w:p w14:paraId="577BD7E7" w14:textId="77777777" w:rsidR="00F62638" w:rsidRDefault="00F62638" w:rsidP="007E60C9">
      <w:pPr>
        <w:pStyle w:val="Bullet1"/>
      </w:pPr>
      <w:r>
        <w:t>Thrombolysis up to 12-hours post-stroke</w:t>
      </w:r>
    </w:p>
    <w:p w14:paraId="0DF4CF0F" w14:textId="25764989" w:rsidR="00F62638" w:rsidRDefault="00F62638" w:rsidP="00DD631F">
      <w:pPr>
        <w:pStyle w:val="Bullet1"/>
      </w:pPr>
      <w:r>
        <w:t>Endovascular Clot Retrieval (ECR) up to 24 hours post-stroke</w:t>
      </w:r>
      <w:r w:rsidR="004224C2">
        <w:t>.</w:t>
      </w:r>
    </w:p>
    <w:p w14:paraId="491577F8" w14:textId="09377B8E" w:rsidR="00F62638" w:rsidRPr="00C01EBE" w:rsidRDefault="00F62638" w:rsidP="00AB49C1">
      <w:pPr>
        <w:pStyle w:val="Bodyafterbullets"/>
      </w:pPr>
      <w:r>
        <w:t xml:space="preserve">All patients who </w:t>
      </w:r>
      <w:r w:rsidRPr="00C01EBE">
        <w:t xml:space="preserve">present to NEPT services that are MASS positive or display concerning neurological signs and symptoms must have care escalated. </w:t>
      </w:r>
    </w:p>
    <w:p w14:paraId="6E187642" w14:textId="308B9E27" w:rsidR="00F62638" w:rsidRPr="00C01EBE" w:rsidRDefault="00F62638" w:rsidP="00C01EBE">
      <w:pPr>
        <w:pStyle w:val="Body"/>
      </w:pPr>
      <w:r w:rsidRPr="00C01EBE">
        <w:lastRenderedPageBreak/>
        <w:t>NEPT services may be directed to transport stroke patients if it is outside the window for management or the patient is unlikely to receive further management, for example, if the patient relies on others for all activities of daily living.</w:t>
      </w:r>
    </w:p>
    <w:p w14:paraId="51AECB36" w14:textId="0FE00060" w:rsidR="00F62638" w:rsidRDefault="00F62638" w:rsidP="00C01EBE">
      <w:pPr>
        <w:pStyle w:val="Body"/>
      </w:pPr>
      <w:r w:rsidRPr="00C01EBE">
        <w:t>The use of NEPT to transport confirmed stroke patients for ECR from a facility that has initiated thrombolysis is not routinely endorsed. If this occurs on direction of the AV communications centre, NEPT crew members are to ensure that management priorities and escalation points are discussed prior to departure from the</w:t>
      </w:r>
      <w:r>
        <w:t xml:space="preserve"> sending facility.</w:t>
      </w:r>
    </w:p>
    <w:p w14:paraId="39B6C7AF" w14:textId="77777777" w:rsidR="00F62638" w:rsidRDefault="00F62638" w:rsidP="00DD631F">
      <w:pPr>
        <w:pStyle w:val="Body"/>
      </w:pPr>
      <w:r>
        <w:br w:type="page"/>
      </w:r>
    </w:p>
    <w:p w14:paraId="7D3E3960" w14:textId="0A1AE6FF" w:rsidR="00631A14" w:rsidRDefault="00631A14" w:rsidP="003F6A30">
      <w:pPr>
        <w:pStyle w:val="Heading1"/>
      </w:pPr>
      <w:bookmarkStart w:id="66" w:name="_Toc175140412"/>
      <w:r>
        <w:lastRenderedPageBreak/>
        <w:t>CPP016: Headache</w:t>
      </w:r>
      <w:bookmarkEnd w:id="66"/>
    </w:p>
    <w:p w14:paraId="6F2A8E5C" w14:textId="142D5D87" w:rsidR="00631A14" w:rsidRDefault="0012044A" w:rsidP="00631A14">
      <w:pPr>
        <w:pStyle w:val="Body"/>
      </w:pPr>
      <w:r>
        <w:t>Headache</w:t>
      </w:r>
      <w:r w:rsidR="009A0BA7">
        <w:t xml:space="preserve">s may present during NEPT service delivery and be characterised in a number of ways. </w:t>
      </w:r>
      <w:r w:rsidR="00195CB3">
        <w:t xml:space="preserve">It is not possible or realistic to classify different headache types during NEPT service delivery and as such the goal should be identification of symptoms of concern which may indicate a </w:t>
      </w:r>
      <w:r w:rsidR="00101A8A">
        <w:t>serious cause for the headache, escalation of care where these symptoms are identified and analgesia to provide relief from symptoms.</w:t>
      </w:r>
    </w:p>
    <w:p w14:paraId="09BE9F81" w14:textId="130225EA" w:rsidR="00101A8A" w:rsidRDefault="00101A8A" w:rsidP="00631A14">
      <w:pPr>
        <w:pStyle w:val="Body"/>
      </w:pPr>
      <w:r>
        <w:t xml:space="preserve">NEPT services are not authorised to routinely transport patients experiencing an undiagnosed headache which is not typical for the patient. </w:t>
      </w:r>
    </w:p>
    <w:p w14:paraId="61DDA9BA" w14:textId="0216A4CC" w:rsidR="00D2399C" w:rsidRDefault="008E1935" w:rsidP="00631A14">
      <w:pPr>
        <w:pStyle w:val="Body"/>
      </w:pPr>
      <w:r>
        <w:t>In addition to standard assessment, s</w:t>
      </w:r>
      <w:r w:rsidR="00D2399C">
        <w:t>ymptoms of concern include:</w:t>
      </w:r>
    </w:p>
    <w:p w14:paraId="23D61C61" w14:textId="4445117C" w:rsidR="00F758B3" w:rsidRDefault="00F758B3" w:rsidP="00D2399C">
      <w:pPr>
        <w:pStyle w:val="Body"/>
        <w:numPr>
          <w:ilvl w:val="0"/>
          <w:numId w:val="72"/>
        </w:numPr>
      </w:pPr>
      <w:r>
        <w:t>Sudden onset</w:t>
      </w:r>
    </w:p>
    <w:p w14:paraId="67CBF897" w14:textId="0DCF74FF" w:rsidR="00F758B3" w:rsidRDefault="00476359" w:rsidP="00D2399C">
      <w:pPr>
        <w:pStyle w:val="Body"/>
        <w:numPr>
          <w:ilvl w:val="0"/>
          <w:numId w:val="72"/>
        </w:numPr>
      </w:pPr>
      <w:r>
        <w:t>Significant</w:t>
      </w:r>
      <w:r w:rsidR="00F758B3">
        <w:t xml:space="preserve"> pain at time of initial presentation</w:t>
      </w:r>
    </w:p>
    <w:p w14:paraId="137D038C" w14:textId="2AFAF467" w:rsidR="00F758B3" w:rsidRDefault="00B80ED5" w:rsidP="00D2399C">
      <w:pPr>
        <w:pStyle w:val="Body"/>
        <w:numPr>
          <w:ilvl w:val="0"/>
          <w:numId w:val="72"/>
        </w:numPr>
      </w:pPr>
      <w:r>
        <w:t>Visual disturbances</w:t>
      </w:r>
    </w:p>
    <w:p w14:paraId="25681F9C" w14:textId="77777777" w:rsidR="00476359" w:rsidRDefault="00476359" w:rsidP="00476359">
      <w:pPr>
        <w:pStyle w:val="Body"/>
        <w:numPr>
          <w:ilvl w:val="0"/>
          <w:numId w:val="72"/>
        </w:numPr>
      </w:pPr>
      <w:r>
        <w:t>Significant hypertension</w:t>
      </w:r>
    </w:p>
    <w:p w14:paraId="16E68AD1" w14:textId="071BAA9A" w:rsidR="00476359" w:rsidRDefault="00476359" w:rsidP="00D2399C">
      <w:pPr>
        <w:pStyle w:val="Body"/>
        <w:numPr>
          <w:ilvl w:val="0"/>
          <w:numId w:val="72"/>
        </w:numPr>
      </w:pPr>
      <w:r>
        <w:t xml:space="preserve">Other abnormal </w:t>
      </w:r>
      <w:r w:rsidR="0037137C">
        <w:t>neurological signs or symptoms</w:t>
      </w:r>
    </w:p>
    <w:p w14:paraId="1F8FF282" w14:textId="7824B826" w:rsidR="0037137C" w:rsidRDefault="0037137C" w:rsidP="00D2399C">
      <w:pPr>
        <w:pStyle w:val="Body"/>
        <w:numPr>
          <w:ilvl w:val="0"/>
          <w:numId w:val="72"/>
        </w:numPr>
      </w:pPr>
      <w:r>
        <w:t xml:space="preserve">Unilateral headache </w:t>
      </w:r>
    </w:p>
    <w:p w14:paraId="6FBF62BF" w14:textId="478353A9" w:rsidR="0037137C" w:rsidRDefault="0037137C" w:rsidP="00D2399C">
      <w:pPr>
        <w:pStyle w:val="Body"/>
        <w:numPr>
          <w:ilvl w:val="0"/>
          <w:numId w:val="72"/>
        </w:numPr>
      </w:pPr>
      <w:r>
        <w:t>Nausea and vomiting</w:t>
      </w:r>
    </w:p>
    <w:p w14:paraId="1373C92F" w14:textId="61673192" w:rsidR="00631A14" w:rsidRDefault="0037137C" w:rsidP="00631A14">
      <w:pPr>
        <w:pStyle w:val="Body"/>
      </w:pPr>
      <w:r>
        <w:t xml:space="preserve">If these symptoms present NEPT services should escalate care as per CPP005 </w:t>
      </w:r>
      <w:r w:rsidR="006B2C64">
        <w:t>c</w:t>
      </w:r>
      <w:r>
        <w:t>linical escalation.</w:t>
      </w:r>
    </w:p>
    <w:p w14:paraId="3476F606" w14:textId="2C2AF29B" w:rsidR="0037137C" w:rsidRDefault="0037137C" w:rsidP="00631A14">
      <w:pPr>
        <w:pStyle w:val="Body"/>
      </w:pPr>
      <w:r>
        <w:t xml:space="preserve">Management of pain should be </w:t>
      </w:r>
      <w:r w:rsidR="006B2C64">
        <w:t>as per CPP029 pain relief with a preference to commence management with oral paracetamol.</w:t>
      </w:r>
    </w:p>
    <w:p w14:paraId="1A5C4C8A" w14:textId="77777777" w:rsidR="00631A14" w:rsidRDefault="00631A14" w:rsidP="00631A14">
      <w:pPr>
        <w:pStyle w:val="Body"/>
      </w:pPr>
    </w:p>
    <w:p w14:paraId="78B65361" w14:textId="77777777" w:rsidR="00631A14" w:rsidRDefault="00631A14" w:rsidP="00631A14">
      <w:pPr>
        <w:pStyle w:val="Body"/>
      </w:pPr>
    </w:p>
    <w:p w14:paraId="58B4DE73" w14:textId="77777777" w:rsidR="00631A14" w:rsidRDefault="00631A14" w:rsidP="00631A14">
      <w:pPr>
        <w:pStyle w:val="Body"/>
      </w:pPr>
    </w:p>
    <w:p w14:paraId="3FB8E44C" w14:textId="77777777" w:rsidR="00631A14" w:rsidRDefault="00631A14" w:rsidP="00631A14">
      <w:pPr>
        <w:pStyle w:val="Body"/>
      </w:pPr>
    </w:p>
    <w:p w14:paraId="3225872E" w14:textId="77777777" w:rsidR="00631A14" w:rsidRDefault="00631A14" w:rsidP="00631A14">
      <w:pPr>
        <w:pStyle w:val="Body"/>
      </w:pPr>
    </w:p>
    <w:p w14:paraId="2C8A190F" w14:textId="77777777" w:rsidR="00631A14" w:rsidRDefault="00631A14" w:rsidP="00631A14">
      <w:pPr>
        <w:pStyle w:val="Body"/>
      </w:pPr>
    </w:p>
    <w:p w14:paraId="40EA8188" w14:textId="77777777" w:rsidR="00631A14" w:rsidRDefault="00631A14" w:rsidP="00631A14">
      <w:pPr>
        <w:pStyle w:val="Body"/>
      </w:pPr>
    </w:p>
    <w:p w14:paraId="3A2ABE62" w14:textId="77777777" w:rsidR="00631A14" w:rsidRDefault="00631A14" w:rsidP="00631A14">
      <w:pPr>
        <w:pStyle w:val="Body"/>
      </w:pPr>
    </w:p>
    <w:p w14:paraId="04D4048A" w14:textId="77777777" w:rsidR="00631A14" w:rsidRDefault="00631A14" w:rsidP="00631A14">
      <w:pPr>
        <w:pStyle w:val="Body"/>
      </w:pPr>
    </w:p>
    <w:p w14:paraId="37D09673" w14:textId="77777777" w:rsidR="00631A14" w:rsidRDefault="00631A14" w:rsidP="00631A14">
      <w:pPr>
        <w:pStyle w:val="Body"/>
      </w:pPr>
    </w:p>
    <w:p w14:paraId="2535C2C8" w14:textId="77777777" w:rsidR="00631A14" w:rsidRDefault="00631A14" w:rsidP="00631A14">
      <w:pPr>
        <w:pStyle w:val="Body"/>
      </w:pPr>
    </w:p>
    <w:p w14:paraId="795800AB" w14:textId="77777777" w:rsidR="00631A14" w:rsidRDefault="00631A14" w:rsidP="00631A14">
      <w:pPr>
        <w:pStyle w:val="Body"/>
      </w:pPr>
    </w:p>
    <w:p w14:paraId="720AA11F" w14:textId="77777777" w:rsidR="00631A14" w:rsidRDefault="00631A14" w:rsidP="00631A14">
      <w:pPr>
        <w:pStyle w:val="Body"/>
      </w:pPr>
    </w:p>
    <w:p w14:paraId="0E808055" w14:textId="77777777" w:rsidR="00631A14" w:rsidRDefault="00631A14" w:rsidP="00631A14">
      <w:pPr>
        <w:pStyle w:val="Body"/>
      </w:pPr>
    </w:p>
    <w:p w14:paraId="7BE3BEA6" w14:textId="77777777" w:rsidR="00631A14" w:rsidRDefault="00631A14" w:rsidP="00631A14">
      <w:pPr>
        <w:pStyle w:val="Body"/>
      </w:pPr>
    </w:p>
    <w:p w14:paraId="41E29EDA" w14:textId="77777777" w:rsidR="00631A14" w:rsidRDefault="00631A14" w:rsidP="00631A14">
      <w:pPr>
        <w:pStyle w:val="Body"/>
      </w:pPr>
    </w:p>
    <w:p w14:paraId="2A2E2FD2" w14:textId="77777777" w:rsidR="00631A14" w:rsidRDefault="00631A14" w:rsidP="00631A14">
      <w:pPr>
        <w:pStyle w:val="Body"/>
      </w:pPr>
    </w:p>
    <w:p w14:paraId="001AB3D9" w14:textId="2961993A" w:rsidR="00F62638" w:rsidRDefault="00F62638" w:rsidP="003F6A30">
      <w:pPr>
        <w:pStyle w:val="Heading1"/>
      </w:pPr>
      <w:bookmarkStart w:id="67" w:name="_Toc175140413"/>
      <w:r w:rsidRPr="005A515B">
        <w:lastRenderedPageBreak/>
        <w:t>CPP</w:t>
      </w:r>
      <w:r w:rsidR="006F346B">
        <w:t>01</w:t>
      </w:r>
      <w:r w:rsidR="00631A14">
        <w:t>7</w:t>
      </w:r>
      <w:r w:rsidR="006C7129">
        <w:t>:</w:t>
      </w:r>
      <w:r w:rsidRPr="005A515B">
        <w:t xml:space="preserve"> Seizures</w:t>
      </w:r>
      <w:bookmarkEnd w:id="67"/>
    </w:p>
    <w:p w14:paraId="075E3D9C" w14:textId="45F85AF8" w:rsidR="00F62638" w:rsidRPr="00C01EBE" w:rsidRDefault="00F62638" w:rsidP="00C01EBE">
      <w:pPr>
        <w:pStyle w:val="Body"/>
      </w:pPr>
      <w:r w:rsidRPr="00C01EBE">
        <w:t>Seizures are a sign of abnormal brain activity and involve a complex relationship of neurotransmitters. It is important to be aware that not every seizure presents the same. Seizures can be classified in the following ways, which NEPT crew members may recognise:</w:t>
      </w:r>
    </w:p>
    <w:p w14:paraId="456E50B4" w14:textId="77777777" w:rsidR="00F62638" w:rsidRPr="003F6A30" w:rsidRDefault="00F62638" w:rsidP="003F6A30">
      <w:pPr>
        <w:pStyle w:val="Bullet1"/>
      </w:pPr>
      <w:r w:rsidRPr="003F6A30">
        <w:t>Generalised</w:t>
      </w:r>
    </w:p>
    <w:p w14:paraId="341AEAB9" w14:textId="77777777" w:rsidR="00F62638" w:rsidRPr="003F6A30" w:rsidRDefault="00F62638" w:rsidP="003F6A30">
      <w:pPr>
        <w:pStyle w:val="Bullet1"/>
      </w:pPr>
      <w:r w:rsidRPr="003F6A30">
        <w:t>Tonic-clonic (generalised convulsive seizure) - involves rhythmic muscle jerking with a loss of consciousness</w:t>
      </w:r>
    </w:p>
    <w:p w14:paraId="07AB932D" w14:textId="77777777" w:rsidR="00F62638" w:rsidRPr="003F6A30" w:rsidRDefault="00F62638" w:rsidP="003F6A30">
      <w:pPr>
        <w:pStyle w:val="Bullet1"/>
      </w:pPr>
      <w:r w:rsidRPr="003F6A30">
        <w:t>Absent seizures – patient presents with a vacant look and is unresponsive, generally self-limiting</w:t>
      </w:r>
    </w:p>
    <w:p w14:paraId="5C39E243" w14:textId="77777777" w:rsidR="00F62638" w:rsidRPr="003F6A30" w:rsidRDefault="00F62638" w:rsidP="003F6A30">
      <w:pPr>
        <w:pStyle w:val="Bullet1"/>
      </w:pPr>
      <w:r w:rsidRPr="003F6A30">
        <w:t>Myoclonic – results in a sudden jerking of a part of the body</w:t>
      </w:r>
    </w:p>
    <w:p w14:paraId="33AA1808" w14:textId="77777777" w:rsidR="00F62638" w:rsidRPr="003F6A30" w:rsidRDefault="00F62638" w:rsidP="003F6A30">
      <w:pPr>
        <w:pStyle w:val="Bullet1"/>
      </w:pPr>
      <w:r w:rsidRPr="003F6A30">
        <w:t>Atonic – involves a sudden loss of muscular control,</w:t>
      </w:r>
    </w:p>
    <w:p w14:paraId="1F68AFC5" w14:textId="77777777" w:rsidR="00F62638" w:rsidRPr="003F6A30" w:rsidRDefault="00F62638" w:rsidP="003F6A30">
      <w:pPr>
        <w:pStyle w:val="Bullet1"/>
      </w:pPr>
      <w:r w:rsidRPr="003F6A30">
        <w:t>Partial</w:t>
      </w:r>
    </w:p>
    <w:p w14:paraId="0E2BC946" w14:textId="77777777" w:rsidR="00F62638" w:rsidRPr="003F6A30" w:rsidRDefault="00F62638" w:rsidP="003F6A30">
      <w:pPr>
        <w:pStyle w:val="Bullet1"/>
      </w:pPr>
      <w:r w:rsidRPr="003F6A30">
        <w:t>Simple focal – a seizure that involves one part of the brain, leaving the person with awareness but unable to respond</w:t>
      </w:r>
    </w:p>
    <w:p w14:paraId="4EE3928E" w14:textId="0152BDEA" w:rsidR="00F62638" w:rsidRDefault="00F62638" w:rsidP="00DD631F">
      <w:pPr>
        <w:pStyle w:val="Bullet1"/>
      </w:pPr>
      <w:r w:rsidRPr="003F6A30">
        <w:t>Complex focal – seizure activity in one part of the brain, where the person is not aware, may lose focus,</w:t>
      </w:r>
      <w:r>
        <w:t xml:space="preserve"> appear dazed or confused</w:t>
      </w:r>
    </w:p>
    <w:p w14:paraId="6ACF3006" w14:textId="561F3A7B" w:rsidR="00F62638" w:rsidRPr="00C01EBE" w:rsidRDefault="00F62638" w:rsidP="00C01EBE">
      <w:pPr>
        <w:pStyle w:val="Bodyafterbullets"/>
      </w:pPr>
      <w:r w:rsidRPr="00C01EBE">
        <w:t>Seizures may present due to a number of causes, such as:</w:t>
      </w:r>
    </w:p>
    <w:p w14:paraId="297243A7" w14:textId="77777777" w:rsidR="00F62638" w:rsidRPr="003F6A30" w:rsidRDefault="00F62638" w:rsidP="003F6A30">
      <w:pPr>
        <w:pStyle w:val="Bullet1"/>
      </w:pPr>
      <w:r w:rsidRPr="003F6A30">
        <w:t>stroke</w:t>
      </w:r>
    </w:p>
    <w:p w14:paraId="1F9A1FAF" w14:textId="77777777" w:rsidR="00F62638" w:rsidRPr="003F6A30" w:rsidRDefault="00F62638" w:rsidP="003F6A30">
      <w:pPr>
        <w:pStyle w:val="Bullet1"/>
      </w:pPr>
      <w:r w:rsidRPr="003F6A30">
        <w:t>infective process including encephalitis or meningitis</w:t>
      </w:r>
    </w:p>
    <w:p w14:paraId="76BE3105" w14:textId="77777777" w:rsidR="00F62638" w:rsidRPr="003F6A30" w:rsidRDefault="00F62638" w:rsidP="003F6A30">
      <w:pPr>
        <w:pStyle w:val="Bullet1"/>
      </w:pPr>
      <w:r w:rsidRPr="003F6A30">
        <w:t>brain tumour</w:t>
      </w:r>
    </w:p>
    <w:p w14:paraId="796B92B6" w14:textId="77777777" w:rsidR="00F62638" w:rsidRPr="003F6A30" w:rsidRDefault="00F62638" w:rsidP="003F6A30">
      <w:pPr>
        <w:pStyle w:val="Bullet1"/>
      </w:pPr>
      <w:r w:rsidRPr="003F6A30">
        <w:t>drugs and medications</w:t>
      </w:r>
    </w:p>
    <w:p w14:paraId="2EE840BC" w14:textId="77777777" w:rsidR="00F62638" w:rsidRPr="003F6A30" w:rsidRDefault="00F62638" w:rsidP="003F6A30">
      <w:pPr>
        <w:pStyle w:val="Bullet1"/>
      </w:pPr>
      <w:r w:rsidRPr="003F6A30">
        <w:t>epilepsy</w:t>
      </w:r>
    </w:p>
    <w:p w14:paraId="1F084670" w14:textId="77777777" w:rsidR="00F62638" w:rsidRPr="003F6A30" w:rsidRDefault="00F62638" w:rsidP="003F6A30">
      <w:pPr>
        <w:pStyle w:val="Bullet1"/>
      </w:pPr>
      <w:r w:rsidRPr="003F6A30">
        <w:t>head injury</w:t>
      </w:r>
    </w:p>
    <w:p w14:paraId="1B82FDDF" w14:textId="77777777" w:rsidR="00F62638" w:rsidRPr="003F6A30" w:rsidRDefault="00F62638" w:rsidP="003F6A30">
      <w:pPr>
        <w:pStyle w:val="Bullet1"/>
      </w:pPr>
      <w:r w:rsidRPr="003F6A30">
        <w:t>febrile seizures (paediatric)</w:t>
      </w:r>
    </w:p>
    <w:p w14:paraId="682C3318" w14:textId="704507C3" w:rsidR="00F62638" w:rsidRDefault="00F62638" w:rsidP="003F6A30">
      <w:pPr>
        <w:pStyle w:val="Bullet1"/>
      </w:pPr>
      <w:r w:rsidRPr="003F6A30">
        <w:t>pregnancy</w:t>
      </w:r>
      <w:r>
        <w:t xml:space="preserve"> (eclampsia)</w:t>
      </w:r>
      <w:r w:rsidR="003F6A30">
        <w:t>.</w:t>
      </w:r>
    </w:p>
    <w:p w14:paraId="5BE9A308" w14:textId="77777777" w:rsidR="00F62638" w:rsidRDefault="00F62638" w:rsidP="003F6A30">
      <w:pPr>
        <w:pStyle w:val="Bodyafterbullets"/>
      </w:pPr>
      <w:r>
        <w:t>For NEPT services the recognition of any type of seizure activity or concerning neurological sign(s) or symptom(s) should lead to prompt clinical escalation and supportive care. NEPT crew members should note the time of seizure activity commencing and its duration. It is important to recognise that ongoing seizure activity may have pronounced effects on BP, airway tone and oxygenation.</w:t>
      </w:r>
    </w:p>
    <w:p w14:paraId="2CB4DA8B" w14:textId="47C9B7B4" w:rsidR="00F62638" w:rsidRDefault="00F62638" w:rsidP="003F6A30">
      <w:pPr>
        <w:pStyle w:val="Bodyafterbullets"/>
      </w:pPr>
      <w:r>
        <w:t xml:space="preserve">NEPT crew members should not attempt to control or physically restrain somebody experiencing a seizure or attempt to place anything in the patient’s mouth. Suction is rarely required and should only be used if the airway is occluded, when </w:t>
      </w:r>
      <w:r w:rsidRPr="00C01EBE">
        <w:rPr>
          <w:rStyle w:val="BodyChar"/>
        </w:rPr>
        <w:t>applied</w:t>
      </w:r>
      <w:r>
        <w:t xml:space="preserve"> it is to be short duration (&lt;5 seconds in any one attempt) and confined to the oropharynx.</w:t>
      </w:r>
    </w:p>
    <w:p w14:paraId="72101281" w14:textId="2005E9FC" w:rsidR="0072419F" w:rsidRPr="0072419F" w:rsidRDefault="0072419F" w:rsidP="0072419F">
      <w:pPr>
        <w:pStyle w:val="Figurecaption"/>
        <w:rPr>
          <w:color w:val="000000" w:themeColor="text1"/>
        </w:rPr>
      </w:pPr>
      <w:r w:rsidRPr="00F762B0">
        <w:rPr>
          <w:color w:val="000000" w:themeColor="text1"/>
        </w:rPr>
        <w:lastRenderedPageBreak/>
        <w:t>Figure 1</w:t>
      </w:r>
      <w:r w:rsidR="00660BF1" w:rsidRPr="00F762B0">
        <w:rPr>
          <w:color w:val="000000" w:themeColor="text1"/>
        </w:rPr>
        <w:t>4</w:t>
      </w:r>
      <w:r w:rsidRPr="00F762B0">
        <w:rPr>
          <w:color w:val="000000" w:themeColor="text1"/>
        </w:rPr>
        <w:t xml:space="preserve">. </w:t>
      </w:r>
      <w:r w:rsidR="00F762B0">
        <w:rPr>
          <w:color w:val="000000" w:themeColor="text1"/>
        </w:rPr>
        <w:t>Management of seizures</w:t>
      </w:r>
    </w:p>
    <w:p w14:paraId="6653E1AA" w14:textId="20ABB545" w:rsidR="00F62638" w:rsidRDefault="00D316EA" w:rsidP="00D316EA">
      <w:pPr>
        <w:pStyle w:val="Body"/>
        <w:jc w:val="center"/>
      </w:pPr>
      <w:r>
        <w:rPr>
          <w:noProof/>
        </w:rPr>
        <w:drawing>
          <wp:inline distT="0" distB="0" distL="0" distR="0" wp14:anchorId="7655D7E7" wp14:editId="7069C08F">
            <wp:extent cx="5975580" cy="4052236"/>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4"/>
                    <pic:cNvPicPr/>
                  </pic:nvPicPr>
                  <pic:blipFill>
                    <a:blip r:embed="rId36" cstate="email">
                      <a:extLst>
                        <a:ext uri="{28A0092B-C50C-407E-A947-70E740481C1C}">
                          <a14:useLocalDpi xmlns:a14="http://schemas.microsoft.com/office/drawing/2010/main"/>
                        </a:ext>
                      </a:extLst>
                    </a:blip>
                    <a:stretch>
                      <a:fillRect/>
                    </a:stretch>
                  </pic:blipFill>
                  <pic:spPr>
                    <a:xfrm>
                      <a:off x="0" y="0"/>
                      <a:ext cx="5993239" cy="4064211"/>
                    </a:xfrm>
                    <a:prstGeom prst="rect">
                      <a:avLst/>
                    </a:prstGeom>
                  </pic:spPr>
                </pic:pic>
              </a:graphicData>
            </a:graphic>
          </wp:inline>
        </w:drawing>
      </w:r>
    </w:p>
    <w:p w14:paraId="35034AF0" w14:textId="77777777" w:rsidR="003F6A30" w:rsidRDefault="003F6A30">
      <w:pPr>
        <w:spacing w:after="0" w:line="240" w:lineRule="auto"/>
        <w:rPr>
          <w:rFonts w:eastAsia="MS Gothic" w:cs="Arial"/>
          <w:bCs/>
          <w:color w:val="CD3668"/>
          <w:kern w:val="32"/>
          <w:sz w:val="44"/>
          <w:szCs w:val="44"/>
        </w:rPr>
      </w:pPr>
      <w:r>
        <w:br w:type="page"/>
      </w:r>
    </w:p>
    <w:p w14:paraId="518D7360" w14:textId="54A25B82" w:rsidR="00F62638" w:rsidRPr="00E738C4" w:rsidRDefault="00F62638" w:rsidP="00F62638">
      <w:pPr>
        <w:pStyle w:val="Heading1"/>
      </w:pPr>
      <w:bookmarkStart w:id="68" w:name="_Toc175140414"/>
      <w:r>
        <w:lastRenderedPageBreak/>
        <w:t>CPP</w:t>
      </w:r>
      <w:r w:rsidR="008854E7">
        <w:t>01</w:t>
      </w:r>
      <w:r w:rsidR="00631A14">
        <w:t>8</w:t>
      </w:r>
      <w:r w:rsidR="006C7129">
        <w:t>:</w:t>
      </w:r>
      <w:r>
        <w:t xml:space="preserve"> </w:t>
      </w:r>
      <w:r w:rsidRPr="00E738C4">
        <w:t>Asthma</w:t>
      </w:r>
      <w:r w:rsidR="006C7129">
        <w:t xml:space="preserve"> –</w:t>
      </w:r>
      <w:r>
        <w:t xml:space="preserve"> </w:t>
      </w:r>
      <w:r w:rsidRPr="00E738C4">
        <w:t>adult</w:t>
      </w:r>
      <w:bookmarkEnd w:id="68"/>
    </w:p>
    <w:p w14:paraId="3A900D61" w14:textId="77777777" w:rsidR="00F62638" w:rsidRPr="00C01EBE" w:rsidRDefault="00F62638" w:rsidP="00C01EBE">
      <w:pPr>
        <w:pStyle w:val="Body"/>
      </w:pPr>
      <w:r>
        <w:t xml:space="preserve">Bronchospasm is defined as a spasm of bronchial </w:t>
      </w:r>
      <w:r w:rsidRPr="00C01EBE">
        <w:t>smooth muscle leading to narrowing of the bronchi and consequently a reduction in air moving in (reduced oxygen intake) and out of the lungs (reduced removal of carbon dioxide).</w:t>
      </w:r>
    </w:p>
    <w:p w14:paraId="435E2478" w14:textId="77777777" w:rsidR="00F62638" w:rsidRPr="00C01EBE" w:rsidRDefault="00F62638" w:rsidP="00C01EBE">
      <w:pPr>
        <w:pStyle w:val="Body"/>
      </w:pPr>
      <w:r w:rsidRPr="00C01EBE">
        <w:t xml:space="preserve">Bronchospasm is managed in different ways depending on the underlying condition. Management is targeted towards the resolution of spasm and a reduction in inflammatory mediators which lead to bronchospasm. </w:t>
      </w:r>
    </w:p>
    <w:p w14:paraId="4B2DB055" w14:textId="5079EA4C" w:rsidR="00F62638" w:rsidRDefault="00F62638" w:rsidP="00C01EBE">
      <w:pPr>
        <w:pStyle w:val="Body"/>
      </w:pPr>
      <w:r w:rsidRPr="00C01EBE">
        <w:t>Asthma causes the muscles in the airways to tighten and the lining of the airway to become swollen and inflamed, producing sticky mucous. These changes cause the airways to become narrow, making it difficult to breathe. Asthma may have a number</w:t>
      </w:r>
      <w:r>
        <w:t xml:space="preserve"> of triggers including:</w:t>
      </w:r>
    </w:p>
    <w:p w14:paraId="32D27EB4" w14:textId="652011D4" w:rsidR="00F62638" w:rsidRPr="0022134B" w:rsidRDefault="00F62638" w:rsidP="0022134B">
      <w:pPr>
        <w:pStyle w:val="Bullet1"/>
      </w:pPr>
      <w:r w:rsidRPr="0022134B">
        <w:t>allergy triggers such as house dust mites, pollens, pets and moulds</w:t>
      </w:r>
    </w:p>
    <w:p w14:paraId="5053805A" w14:textId="77777777" w:rsidR="00F62638" w:rsidRPr="0022134B" w:rsidRDefault="00F62638" w:rsidP="0022134B">
      <w:pPr>
        <w:pStyle w:val="Bullet1"/>
      </w:pPr>
      <w:r w:rsidRPr="0022134B">
        <w:t>cigarette smoke</w:t>
      </w:r>
    </w:p>
    <w:p w14:paraId="2E6FE90B" w14:textId="77777777" w:rsidR="00F62638" w:rsidRPr="0022134B" w:rsidRDefault="00F62638" w:rsidP="0022134B">
      <w:pPr>
        <w:pStyle w:val="Bullet1"/>
      </w:pPr>
      <w:r w:rsidRPr="0022134B">
        <w:t>viral infections – for example, colds and flu</w:t>
      </w:r>
    </w:p>
    <w:p w14:paraId="164C1780" w14:textId="77777777" w:rsidR="00F62638" w:rsidRPr="0022134B" w:rsidRDefault="00F62638" w:rsidP="0022134B">
      <w:pPr>
        <w:pStyle w:val="Bullet1"/>
      </w:pPr>
      <w:r w:rsidRPr="0022134B">
        <w:t>cold air or changes in the weather</w:t>
      </w:r>
    </w:p>
    <w:p w14:paraId="002E4E70" w14:textId="77777777" w:rsidR="00F62638" w:rsidRPr="0022134B" w:rsidRDefault="00F62638" w:rsidP="0022134B">
      <w:pPr>
        <w:pStyle w:val="Bullet1"/>
      </w:pPr>
      <w:r w:rsidRPr="0022134B">
        <w:t>work-related triggers – for example, wood dust, chemicals, metal salts</w:t>
      </w:r>
    </w:p>
    <w:p w14:paraId="5BC35FB0" w14:textId="701E54F3" w:rsidR="00F62638" w:rsidRDefault="00F62638" w:rsidP="0022134B">
      <w:pPr>
        <w:pStyle w:val="Bullet1"/>
      </w:pPr>
      <w:r w:rsidRPr="0022134B">
        <w:t>some</w:t>
      </w:r>
      <w:r w:rsidRPr="003A5DC8">
        <w:t xml:space="preserve"> medication</w:t>
      </w:r>
      <w:r>
        <w:t>.</w:t>
      </w:r>
    </w:p>
    <w:p w14:paraId="77683CEE" w14:textId="56ADEB55" w:rsidR="00F62638" w:rsidRPr="00C01EBE" w:rsidRDefault="00F62638" w:rsidP="00C01EBE">
      <w:pPr>
        <w:pStyle w:val="Bodyafterbullets"/>
      </w:pPr>
      <w:r w:rsidRPr="00C01EBE">
        <w:t>In Australia, asthma is usually a well-controlled condition, and most patients will be aware of an asthma exacerbation. Clinically, asthma may present with the following signs and symptoms signifying an exacerbation.</w:t>
      </w:r>
    </w:p>
    <w:p w14:paraId="74F66F78" w14:textId="77777777" w:rsidR="00F62638" w:rsidRDefault="00F62638" w:rsidP="007E60C9">
      <w:pPr>
        <w:pStyle w:val="Bullet1"/>
      </w:pPr>
      <w:r>
        <w:t>Increased shortness of breath</w:t>
      </w:r>
    </w:p>
    <w:p w14:paraId="2D1F35EC" w14:textId="77777777" w:rsidR="00F62638" w:rsidRDefault="00F62638" w:rsidP="007E60C9">
      <w:pPr>
        <w:pStyle w:val="Bullet1"/>
      </w:pPr>
      <w:r>
        <w:t>Wheezing on auscultation or audible without auscultation</w:t>
      </w:r>
    </w:p>
    <w:p w14:paraId="216464CB" w14:textId="77777777" w:rsidR="00F62638" w:rsidRDefault="00F62638" w:rsidP="007E60C9">
      <w:pPr>
        <w:pStyle w:val="Bullet1"/>
      </w:pPr>
      <w:r>
        <w:t>Tachycardia</w:t>
      </w:r>
    </w:p>
    <w:p w14:paraId="237B9338" w14:textId="77777777" w:rsidR="00F62638" w:rsidRDefault="00F62638" w:rsidP="007E60C9">
      <w:pPr>
        <w:pStyle w:val="Bullet1"/>
      </w:pPr>
      <w:r>
        <w:t>Sweating.</w:t>
      </w:r>
    </w:p>
    <w:p w14:paraId="59CCB8F1" w14:textId="77777777" w:rsidR="00F62638" w:rsidRPr="00C01EBE" w:rsidRDefault="00F62638" w:rsidP="00C01EBE">
      <w:pPr>
        <w:pStyle w:val="Bodyafterbullets"/>
      </w:pPr>
      <w:r w:rsidRPr="00C01EBE">
        <w:t>Where patients experience an acute exacerbation of their asthma, management is dictated by the patient’s respiratory status. Patients that respond to management of mild to moderate asthma with a complete resolution of symptoms may continue transport with a NEPT service provided no physiological parameter would otherwise make the patient ineligible for NEPT transport.</w:t>
      </w:r>
    </w:p>
    <w:p w14:paraId="6B9315D2" w14:textId="4C492440" w:rsidR="00F62638" w:rsidRPr="00C01EBE" w:rsidRDefault="00F62638" w:rsidP="00C01EBE">
      <w:pPr>
        <w:pStyle w:val="Body"/>
      </w:pPr>
      <w:r w:rsidRPr="00C01EBE">
        <w:t>Where patients present with bronchospasm of a cause other than asthma (for example, smoke inhalation) or for which no other protocol exists (for example, COPD) they should be managed using interventions detailed in this protocol, except for the use of IM adrenaline.</w:t>
      </w:r>
    </w:p>
    <w:p w14:paraId="04B91AC5" w14:textId="77777777" w:rsidR="00F62638" w:rsidRDefault="00F62638" w:rsidP="00DD631F">
      <w:pPr>
        <w:pStyle w:val="Body"/>
      </w:pPr>
    </w:p>
    <w:p w14:paraId="46141879" w14:textId="69C7207A" w:rsidR="0072419F" w:rsidRPr="0072419F" w:rsidRDefault="0072419F" w:rsidP="0072419F">
      <w:pPr>
        <w:pStyle w:val="Figurecaption"/>
        <w:rPr>
          <w:color w:val="000000" w:themeColor="text1"/>
        </w:rPr>
      </w:pPr>
      <w:r w:rsidRPr="00F762B0">
        <w:rPr>
          <w:color w:val="000000" w:themeColor="text1"/>
        </w:rPr>
        <w:lastRenderedPageBreak/>
        <w:t>Figure 1</w:t>
      </w:r>
      <w:r w:rsidR="00660BF1" w:rsidRPr="00F762B0">
        <w:rPr>
          <w:color w:val="000000" w:themeColor="text1"/>
        </w:rPr>
        <w:t>5</w:t>
      </w:r>
      <w:r w:rsidRPr="00F762B0">
        <w:rPr>
          <w:color w:val="000000" w:themeColor="text1"/>
        </w:rPr>
        <w:t xml:space="preserve">. </w:t>
      </w:r>
      <w:r w:rsidR="00F762B0">
        <w:rPr>
          <w:color w:val="000000" w:themeColor="text1"/>
        </w:rPr>
        <w:t>Management of asthma</w:t>
      </w:r>
    </w:p>
    <w:p w14:paraId="2CA07E82" w14:textId="1B73268E" w:rsidR="00F62638" w:rsidRPr="0012055B" w:rsidRDefault="00A702F7" w:rsidP="00D316EA">
      <w:pPr>
        <w:pStyle w:val="Body"/>
        <w:jc w:val="center"/>
      </w:pPr>
      <w:r>
        <w:rPr>
          <w:noProof/>
        </w:rPr>
        <w:drawing>
          <wp:inline distT="0" distB="0" distL="0" distR="0" wp14:anchorId="2B9AE396" wp14:editId="0425BD42">
            <wp:extent cx="6096000" cy="8128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7" cstate="email">
                      <a:extLst>
                        <a:ext uri="{28A0092B-C50C-407E-A947-70E740481C1C}">
                          <a14:useLocalDpi xmlns:a14="http://schemas.microsoft.com/office/drawing/2010/main"/>
                        </a:ext>
                      </a:extLst>
                    </a:blip>
                    <a:stretch>
                      <a:fillRect/>
                    </a:stretch>
                  </pic:blipFill>
                  <pic:spPr>
                    <a:xfrm>
                      <a:off x="0" y="0"/>
                      <a:ext cx="6118370" cy="8157826"/>
                    </a:xfrm>
                    <a:prstGeom prst="rect">
                      <a:avLst/>
                    </a:prstGeom>
                  </pic:spPr>
                </pic:pic>
              </a:graphicData>
            </a:graphic>
          </wp:inline>
        </w:drawing>
      </w:r>
    </w:p>
    <w:p w14:paraId="24221DD7" w14:textId="77777777" w:rsidR="00F62638" w:rsidRDefault="00F62638" w:rsidP="008854E7">
      <w:pPr>
        <w:pStyle w:val="Heading2"/>
      </w:pPr>
      <w:bookmarkStart w:id="69" w:name="_Toc175140415"/>
      <w:r>
        <w:lastRenderedPageBreak/>
        <w:t>Thunderstorm asthma</w:t>
      </w:r>
      <w:bookmarkEnd w:id="69"/>
    </w:p>
    <w:p w14:paraId="5B2CE453" w14:textId="5E0FAA22" w:rsidR="00F62638" w:rsidRDefault="00F62638" w:rsidP="00283C87">
      <w:pPr>
        <w:pStyle w:val="Body"/>
      </w:pPr>
      <w:r>
        <w:t xml:space="preserve">Thunderstorm asthma poses a significant risk in Victoria during defined time periods, usually commencing in October and ending in December or early January annually. </w:t>
      </w:r>
    </w:p>
    <w:p w14:paraId="6440209D" w14:textId="16F456A2" w:rsidR="00F62638" w:rsidRDefault="00F62638" w:rsidP="00DD631F">
      <w:pPr>
        <w:pStyle w:val="Body"/>
        <w:rPr>
          <w:bCs/>
        </w:rPr>
      </w:pPr>
      <w:r>
        <w:rPr>
          <w:bCs/>
        </w:rPr>
        <w:t xml:space="preserve">The department releases </w:t>
      </w:r>
      <w:hyperlink r:id="rId38" w:history="1">
        <w:r w:rsidRPr="00772794">
          <w:rPr>
            <w:rStyle w:val="Hyperlink"/>
            <w:bCs/>
          </w:rPr>
          <w:t>high risk mapping and guidance for thunderstorm asthma</w:t>
        </w:r>
      </w:hyperlink>
      <w:r>
        <w:rPr>
          <w:bCs/>
        </w:rPr>
        <w:t xml:space="preserve"> &lt;</w:t>
      </w:r>
      <w:r w:rsidRPr="0022134B">
        <w:rPr>
          <w:bCs/>
        </w:rPr>
        <w:t>https://www.health.vic.gov.au/environmental-health/epidemic-thunderstorm-asthma-risk-forecast</w:t>
      </w:r>
      <w:r>
        <w:rPr>
          <w:bCs/>
        </w:rPr>
        <w:t>&gt;.</w:t>
      </w:r>
    </w:p>
    <w:p w14:paraId="4C73197A" w14:textId="77777777" w:rsidR="00F62638" w:rsidRDefault="00F62638" w:rsidP="00DD631F">
      <w:pPr>
        <w:pStyle w:val="Body"/>
      </w:pPr>
      <w:r>
        <w:t>NEPT providers may be activated as part of a SHEMP response to manage significant escalations relating to thunderstorm asthma and NEPT service providers should subscribe to alerts.</w:t>
      </w:r>
    </w:p>
    <w:p w14:paraId="1E45FC80" w14:textId="553B27D3" w:rsidR="00F62638" w:rsidRDefault="00F62638" w:rsidP="00DD631F">
      <w:pPr>
        <w:pStyle w:val="Body"/>
      </w:pPr>
      <w:r>
        <w:t>Where NEPT crew members suspect a thunderstorm asthma event or are entering a declared thunderstorm asthma event, consideration should be given to early IMI adrenaline delivery (either from a 1:1000 ampoule or from an auto-injector device). If there is a delay to normal means of clinical escalation including emergency ambulance services, NEPT crew members are authorised and encouraged to commence transport (instead of remaining on scene) to an appropriate ED if escalation through normal means is not possible.</w:t>
      </w:r>
    </w:p>
    <w:p w14:paraId="7DF46D13" w14:textId="77777777" w:rsidR="00F62638" w:rsidRDefault="00F62638" w:rsidP="00DD631F">
      <w:pPr>
        <w:pStyle w:val="Body"/>
      </w:pPr>
      <w:r>
        <w:br w:type="page"/>
      </w:r>
    </w:p>
    <w:p w14:paraId="2509630C" w14:textId="7A6A96F2" w:rsidR="00F62638" w:rsidRPr="005A515B" w:rsidRDefault="00F62638" w:rsidP="00F62638">
      <w:pPr>
        <w:pStyle w:val="Heading1"/>
      </w:pPr>
      <w:bookmarkStart w:id="70" w:name="_Toc175140416"/>
      <w:r w:rsidRPr="005A515B">
        <w:lastRenderedPageBreak/>
        <w:t>CPP</w:t>
      </w:r>
      <w:r w:rsidR="008854E7">
        <w:t>01</w:t>
      </w:r>
      <w:r w:rsidR="00631A14">
        <w:t>9</w:t>
      </w:r>
      <w:r w:rsidR="006C7129">
        <w:t>:</w:t>
      </w:r>
      <w:r w:rsidRPr="005A515B">
        <w:t xml:space="preserve"> Asthma</w:t>
      </w:r>
      <w:r w:rsidR="006C7129">
        <w:t xml:space="preserve"> –</w:t>
      </w:r>
      <w:r w:rsidRPr="005A515B">
        <w:t xml:space="preserve"> paediatric</w:t>
      </w:r>
      <w:bookmarkEnd w:id="70"/>
    </w:p>
    <w:p w14:paraId="775EAECA" w14:textId="77777777" w:rsidR="00F62638" w:rsidRDefault="00F62638" w:rsidP="00DD631F">
      <w:pPr>
        <w:pStyle w:val="Body"/>
      </w:pPr>
      <w:r>
        <w:t>The general background and identification of asthma is similar to that of adult patients and management goals the same with the following considerations:</w:t>
      </w:r>
    </w:p>
    <w:p w14:paraId="0664694E" w14:textId="1A58D8F8" w:rsidR="00F62638" w:rsidRDefault="0022134B" w:rsidP="007E60C9">
      <w:pPr>
        <w:pStyle w:val="Bullet1"/>
      </w:pPr>
      <w:r>
        <w:t>A</w:t>
      </w:r>
      <w:r w:rsidR="00F62638" w:rsidRPr="00B31D24">
        <w:t>sthma exacerbations may be more dynamic with a lower threshold for clinical escalation required</w:t>
      </w:r>
    </w:p>
    <w:p w14:paraId="55289ACB" w14:textId="5D886B99" w:rsidR="00F62638" w:rsidRDefault="0022134B" w:rsidP="007E60C9">
      <w:pPr>
        <w:pStyle w:val="Bullet1"/>
      </w:pPr>
      <w:r>
        <w:t>N</w:t>
      </w:r>
      <w:r w:rsidR="00F62638" w:rsidRPr="00B31D24">
        <w:t>ebulised therapy should be reserved for paediatric patients who present as severely unwell</w:t>
      </w:r>
    </w:p>
    <w:p w14:paraId="11C74633" w14:textId="5594ADB0" w:rsidR="00F62638" w:rsidRDefault="0022134B" w:rsidP="007E60C9">
      <w:pPr>
        <w:pStyle w:val="Bullet1"/>
      </w:pPr>
      <w:r>
        <w:t>E</w:t>
      </w:r>
      <w:r w:rsidR="00F62638">
        <w:t>arly consideration should be given to IMI Adrenaline</w:t>
      </w:r>
      <w:r w:rsidR="00F62638" w:rsidRPr="00B31D24">
        <w:t xml:space="preserve"> </w:t>
      </w:r>
      <w:r w:rsidR="00F62638">
        <w:t>for severely unwell children</w:t>
      </w:r>
    </w:p>
    <w:p w14:paraId="24DCCDF3" w14:textId="582107F0" w:rsidR="00F62638" w:rsidRPr="00B31D24" w:rsidRDefault="0022134B" w:rsidP="007E60C9">
      <w:pPr>
        <w:pStyle w:val="Bullet1"/>
      </w:pPr>
      <w:r>
        <w:t>A</w:t>
      </w:r>
      <w:r w:rsidR="00F62638">
        <w:t>ny exacerbation of paediatric asthma should involve an escalation of care</w:t>
      </w:r>
      <w:r>
        <w:t>.</w:t>
      </w:r>
    </w:p>
    <w:p w14:paraId="2E419912" w14:textId="476CFBE9" w:rsidR="00F62638" w:rsidRPr="00C01EBE" w:rsidRDefault="00F62638" w:rsidP="00C01EBE">
      <w:pPr>
        <w:pStyle w:val="Bodyafterbullets"/>
      </w:pPr>
      <w:r w:rsidRPr="00C01EBE">
        <w:t xml:space="preserve">Paediatric patients should be assessed using </w:t>
      </w:r>
      <w:r w:rsidR="0022134B" w:rsidRPr="00C01EBE">
        <w:t>T</w:t>
      </w:r>
      <w:r w:rsidRPr="00C01EBE">
        <w:t xml:space="preserve">able </w:t>
      </w:r>
      <w:r w:rsidR="00F762B0">
        <w:t>14</w:t>
      </w:r>
      <w:r w:rsidRPr="00C01EBE">
        <w:t xml:space="preserve"> (based on the paediatric assessment triangle) to determine severity prior to initiation of therapy.</w:t>
      </w:r>
    </w:p>
    <w:p w14:paraId="259A171D" w14:textId="1524155C" w:rsidR="00F62638" w:rsidRDefault="00F62638" w:rsidP="0022134B">
      <w:pPr>
        <w:pStyle w:val="Tablecaption"/>
      </w:pPr>
      <w:r w:rsidRPr="00F762B0">
        <w:t xml:space="preserve">Table </w:t>
      </w:r>
      <w:r w:rsidR="0072419F" w:rsidRPr="00F762B0">
        <w:t>1</w:t>
      </w:r>
      <w:r w:rsidR="006752C9" w:rsidRPr="00F762B0">
        <w:t>4</w:t>
      </w:r>
      <w:r w:rsidR="0072419F">
        <w:t>.</w:t>
      </w:r>
      <w:r>
        <w:t xml:space="preserve"> Paediatric asthma severity clinical features</w:t>
      </w:r>
    </w:p>
    <w:tbl>
      <w:tblPr>
        <w:tblStyle w:val="TableGrid"/>
        <w:tblW w:w="0" w:type="auto"/>
        <w:tblLook w:val="04A0" w:firstRow="1" w:lastRow="0" w:firstColumn="1" w:lastColumn="0" w:noHBand="0" w:noVBand="1"/>
      </w:tblPr>
      <w:tblGrid>
        <w:gridCol w:w="2270"/>
        <w:gridCol w:w="2261"/>
        <w:gridCol w:w="2528"/>
        <w:gridCol w:w="2229"/>
      </w:tblGrid>
      <w:tr w:rsidR="00F62638" w14:paraId="6FC7297E" w14:textId="77777777" w:rsidTr="0022134B">
        <w:trPr>
          <w:trHeight w:val="600"/>
        </w:trPr>
        <w:tc>
          <w:tcPr>
            <w:tcW w:w="2270" w:type="dxa"/>
          </w:tcPr>
          <w:p w14:paraId="237589A1" w14:textId="77777777" w:rsidR="00F62638" w:rsidRDefault="00F62638" w:rsidP="007E0848">
            <w:pPr>
              <w:spacing w:after="0" w:line="240" w:lineRule="auto"/>
              <w:rPr>
                <w:bCs/>
              </w:rPr>
            </w:pPr>
          </w:p>
        </w:tc>
        <w:tc>
          <w:tcPr>
            <w:tcW w:w="2261" w:type="dxa"/>
          </w:tcPr>
          <w:p w14:paraId="6F2DB403" w14:textId="77777777" w:rsidR="00F62638" w:rsidRPr="0022134B" w:rsidRDefault="00F62638" w:rsidP="0022134B">
            <w:pPr>
              <w:pStyle w:val="Tablecolhead"/>
            </w:pPr>
            <w:r w:rsidRPr="0022134B">
              <w:t>Mild/moderate</w:t>
            </w:r>
          </w:p>
        </w:tc>
        <w:tc>
          <w:tcPr>
            <w:tcW w:w="2528" w:type="dxa"/>
          </w:tcPr>
          <w:p w14:paraId="475FBEB7" w14:textId="77777777" w:rsidR="00F62638" w:rsidRPr="0022134B" w:rsidRDefault="00F62638" w:rsidP="0022134B">
            <w:pPr>
              <w:pStyle w:val="Tablecolhead"/>
            </w:pPr>
            <w:r w:rsidRPr="0022134B">
              <w:t>Severe</w:t>
            </w:r>
          </w:p>
        </w:tc>
        <w:tc>
          <w:tcPr>
            <w:tcW w:w="2229" w:type="dxa"/>
          </w:tcPr>
          <w:p w14:paraId="3F24546A" w14:textId="77777777" w:rsidR="00F62638" w:rsidRPr="0022134B" w:rsidRDefault="00F62638" w:rsidP="0022134B">
            <w:pPr>
              <w:pStyle w:val="Tablecolhead"/>
            </w:pPr>
            <w:r w:rsidRPr="0022134B">
              <w:t>Critical</w:t>
            </w:r>
          </w:p>
        </w:tc>
      </w:tr>
      <w:tr w:rsidR="00F62638" w14:paraId="43087D36" w14:textId="77777777" w:rsidTr="0022134B">
        <w:trPr>
          <w:trHeight w:val="549"/>
        </w:trPr>
        <w:tc>
          <w:tcPr>
            <w:tcW w:w="2270" w:type="dxa"/>
          </w:tcPr>
          <w:p w14:paraId="468FAF73" w14:textId="77777777" w:rsidR="00F62638" w:rsidRPr="0022134B" w:rsidRDefault="00F62638" w:rsidP="0022134B">
            <w:pPr>
              <w:pStyle w:val="Tabletext"/>
            </w:pPr>
            <w:r w:rsidRPr="0022134B">
              <w:t xml:space="preserve">Conscious state </w:t>
            </w:r>
          </w:p>
        </w:tc>
        <w:tc>
          <w:tcPr>
            <w:tcW w:w="2261" w:type="dxa"/>
          </w:tcPr>
          <w:p w14:paraId="114A9F2E" w14:textId="77777777" w:rsidR="00F62638" w:rsidRPr="0022134B" w:rsidRDefault="00F62638" w:rsidP="0022134B">
            <w:pPr>
              <w:pStyle w:val="Tabletext"/>
            </w:pPr>
            <w:r w:rsidRPr="0022134B">
              <w:t>Normal</w:t>
            </w:r>
          </w:p>
        </w:tc>
        <w:tc>
          <w:tcPr>
            <w:tcW w:w="2528" w:type="dxa"/>
          </w:tcPr>
          <w:p w14:paraId="76C9575D" w14:textId="77777777" w:rsidR="00F62638" w:rsidRPr="0022134B" w:rsidRDefault="00F62638" w:rsidP="0022134B">
            <w:pPr>
              <w:pStyle w:val="Tabletext"/>
            </w:pPr>
            <w:r w:rsidRPr="0022134B">
              <w:t xml:space="preserve">Distressed </w:t>
            </w:r>
          </w:p>
        </w:tc>
        <w:tc>
          <w:tcPr>
            <w:tcW w:w="2229" w:type="dxa"/>
          </w:tcPr>
          <w:p w14:paraId="252978B5" w14:textId="77777777" w:rsidR="00F62638" w:rsidRPr="0022134B" w:rsidRDefault="00F62638" w:rsidP="0022134B">
            <w:pPr>
              <w:pStyle w:val="Tabletext"/>
            </w:pPr>
            <w:r w:rsidRPr="0022134B">
              <w:t>Altered</w:t>
            </w:r>
          </w:p>
        </w:tc>
      </w:tr>
      <w:tr w:rsidR="00F62638" w14:paraId="57DF483F" w14:textId="77777777" w:rsidTr="0022134B">
        <w:trPr>
          <w:trHeight w:val="600"/>
        </w:trPr>
        <w:tc>
          <w:tcPr>
            <w:tcW w:w="2270" w:type="dxa"/>
          </w:tcPr>
          <w:p w14:paraId="37B86911" w14:textId="77777777" w:rsidR="00F62638" w:rsidRPr="0022134B" w:rsidRDefault="00F62638" w:rsidP="0022134B">
            <w:pPr>
              <w:pStyle w:val="Tabletext"/>
            </w:pPr>
            <w:r w:rsidRPr="0022134B">
              <w:t>Work of breathing</w:t>
            </w:r>
          </w:p>
        </w:tc>
        <w:tc>
          <w:tcPr>
            <w:tcW w:w="2261" w:type="dxa"/>
          </w:tcPr>
          <w:p w14:paraId="38A392F5" w14:textId="77777777" w:rsidR="00F62638" w:rsidRPr="0022134B" w:rsidRDefault="00F62638" w:rsidP="0022134B">
            <w:pPr>
              <w:pStyle w:val="Tabletext"/>
            </w:pPr>
            <w:r w:rsidRPr="0022134B">
              <w:t>Increased</w:t>
            </w:r>
          </w:p>
        </w:tc>
        <w:tc>
          <w:tcPr>
            <w:tcW w:w="2528" w:type="dxa"/>
          </w:tcPr>
          <w:p w14:paraId="76499C6A" w14:textId="77777777" w:rsidR="00F62638" w:rsidRPr="0022134B" w:rsidRDefault="00F62638" w:rsidP="0022134B">
            <w:pPr>
              <w:pStyle w:val="Tabletext"/>
            </w:pPr>
            <w:r w:rsidRPr="0022134B">
              <w:t xml:space="preserve">Markedly increased </w:t>
            </w:r>
          </w:p>
        </w:tc>
        <w:tc>
          <w:tcPr>
            <w:tcW w:w="2229" w:type="dxa"/>
          </w:tcPr>
          <w:p w14:paraId="01027F6E" w14:textId="77777777" w:rsidR="00F62638" w:rsidRPr="0022134B" w:rsidRDefault="00F62638" w:rsidP="0022134B">
            <w:pPr>
              <w:pStyle w:val="Tabletext"/>
            </w:pPr>
            <w:r w:rsidRPr="0022134B">
              <w:t>Maximal</w:t>
            </w:r>
          </w:p>
        </w:tc>
      </w:tr>
      <w:tr w:rsidR="00F62638" w14:paraId="320DEA71" w14:textId="77777777" w:rsidTr="0022134B">
        <w:trPr>
          <w:trHeight w:val="600"/>
        </w:trPr>
        <w:tc>
          <w:tcPr>
            <w:tcW w:w="2270" w:type="dxa"/>
          </w:tcPr>
          <w:p w14:paraId="2BE375F3" w14:textId="77777777" w:rsidR="00F62638" w:rsidRPr="0022134B" w:rsidRDefault="00F62638" w:rsidP="0022134B">
            <w:pPr>
              <w:pStyle w:val="Tabletext"/>
            </w:pPr>
            <w:r w:rsidRPr="0022134B">
              <w:t>Tachycardia</w:t>
            </w:r>
          </w:p>
        </w:tc>
        <w:tc>
          <w:tcPr>
            <w:tcW w:w="2261" w:type="dxa"/>
          </w:tcPr>
          <w:p w14:paraId="5030C125" w14:textId="77777777" w:rsidR="00F62638" w:rsidRPr="0022134B" w:rsidRDefault="00F62638" w:rsidP="0022134B">
            <w:pPr>
              <w:pStyle w:val="Tabletext"/>
            </w:pPr>
            <w:r w:rsidRPr="0022134B">
              <w:t xml:space="preserve">Tachycardia </w:t>
            </w:r>
          </w:p>
        </w:tc>
        <w:tc>
          <w:tcPr>
            <w:tcW w:w="2528" w:type="dxa"/>
          </w:tcPr>
          <w:p w14:paraId="796E886C" w14:textId="77777777" w:rsidR="00F62638" w:rsidRPr="0022134B" w:rsidRDefault="00F62638" w:rsidP="0022134B">
            <w:pPr>
              <w:pStyle w:val="Tabletext"/>
            </w:pPr>
            <w:r w:rsidRPr="0022134B">
              <w:t>Tachycardia</w:t>
            </w:r>
          </w:p>
        </w:tc>
        <w:tc>
          <w:tcPr>
            <w:tcW w:w="2229" w:type="dxa"/>
          </w:tcPr>
          <w:p w14:paraId="20748B3A" w14:textId="77777777" w:rsidR="00F62638" w:rsidRPr="0022134B" w:rsidRDefault="00F62638" w:rsidP="0022134B">
            <w:pPr>
              <w:pStyle w:val="Tabletext"/>
            </w:pPr>
            <w:r w:rsidRPr="0022134B">
              <w:t>Marked tachycardia</w:t>
            </w:r>
          </w:p>
        </w:tc>
      </w:tr>
      <w:tr w:rsidR="00F62638" w14:paraId="213A7915" w14:textId="77777777" w:rsidTr="0022134B">
        <w:trPr>
          <w:trHeight w:val="600"/>
        </w:trPr>
        <w:tc>
          <w:tcPr>
            <w:tcW w:w="2270" w:type="dxa"/>
          </w:tcPr>
          <w:p w14:paraId="5AE7B7A2" w14:textId="77777777" w:rsidR="00F62638" w:rsidRPr="0022134B" w:rsidRDefault="00F62638" w:rsidP="0022134B">
            <w:pPr>
              <w:pStyle w:val="Tabletext"/>
            </w:pPr>
            <w:r w:rsidRPr="0022134B">
              <w:t>Speech</w:t>
            </w:r>
          </w:p>
        </w:tc>
        <w:tc>
          <w:tcPr>
            <w:tcW w:w="2261" w:type="dxa"/>
          </w:tcPr>
          <w:p w14:paraId="067C9FBE" w14:textId="77777777" w:rsidR="00F62638" w:rsidRPr="0022134B" w:rsidRDefault="00F62638" w:rsidP="0022134B">
            <w:pPr>
              <w:pStyle w:val="Tabletext"/>
            </w:pPr>
            <w:r w:rsidRPr="0022134B">
              <w:t>Phrase/sentence</w:t>
            </w:r>
          </w:p>
        </w:tc>
        <w:tc>
          <w:tcPr>
            <w:tcW w:w="2528" w:type="dxa"/>
          </w:tcPr>
          <w:p w14:paraId="7608DFFC" w14:textId="77777777" w:rsidR="00F62638" w:rsidRPr="0022134B" w:rsidRDefault="00F62638" w:rsidP="0022134B">
            <w:pPr>
              <w:pStyle w:val="Tabletext"/>
            </w:pPr>
            <w:r w:rsidRPr="0022134B">
              <w:t>Words</w:t>
            </w:r>
          </w:p>
        </w:tc>
        <w:tc>
          <w:tcPr>
            <w:tcW w:w="2229" w:type="dxa"/>
          </w:tcPr>
          <w:p w14:paraId="4D85CDF1" w14:textId="77777777" w:rsidR="00F62638" w:rsidRPr="0022134B" w:rsidRDefault="00F62638" w:rsidP="0022134B">
            <w:pPr>
              <w:pStyle w:val="Tabletext"/>
            </w:pPr>
            <w:r w:rsidRPr="0022134B">
              <w:t>Unable to speak</w:t>
            </w:r>
          </w:p>
        </w:tc>
      </w:tr>
    </w:tbl>
    <w:p w14:paraId="58349AB5" w14:textId="4B424442" w:rsidR="00F62638" w:rsidRDefault="00F62638" w:rsidP="0022134B">
      <w:pPr>
        <w:pStyle w:val="Tablecaption"/>
      </w:pPr>
      <w:r w:rsidRPr="00F762B0">
        <w:t xml:space="preserve">Table </w:t>
      </w:r>
      <w:r w:rsidR="0072419F" w:rsidRPr="00F762B0">
        <w:t>1</w:t>
      </w:r>
      <w:r w:rsidR="006752C9" w:rsidRPr="00F762B0">
        <w:t>5</w:t>
      </w:r>
      <w:r w:rsidR="0072419F" w:rsidRPr="00F762B0">
        <w:t>.</w:t>
      </w:r>
      <w:r>
        <w:t xml:space="preserve"> </w:t>
      </w:r>
      <w:r w:rsidRPr="0022134B">
        <w:t>Paediatric</w:t>
      </w:r>
      <w:r>
        <w:t xml:space="preserve"> IMI adrenaline doses</w:t>
      </w:r>
    </w:p>
    <w:tbl>
      <w:tblPr>
        <w:tblStyle w:val="TableGrid"/>
        <w:tblW w:w="0" w:type="auto"/>
        <w:tblCellMar>
          <w:left w:w="57" w:type="dxa"/>
          <w:right w:w="57" w:type="dxa"/>
        </w:tblCellMar>
        <w:tblLook w:val="04A0" w:firstRow="1" w:lastRow="0" w:firstColumn="1" w:lastColumn="0" w:noHBand="0" w:noVBand="1"/>
      </w:tblPr>
      <w:tblGrid>
        <w:gridCol w:w="1153"/>
        <w:gridCol w:w="835"/>
        <w:gridCol w:w="809"/>
        <w:gridCol w:w="816"/>
        <w:gridCol w:w="816"/>
        <w:gridCol w:w="765"/>
        <w:gridCol w:w="816"/>
        <w:gridCol w:w="816"/>
        <w:gridCol w:w="816"/>
        <w:gridCol w:w="823"/>
        <w:gridCol w:w="823"/>
      </w:tblGrid>
      <w:tr w:rsidR="00F62638" w14:paraId="411A1231" w14:textId="77777777" w:rsidTr="00AB49C1">
        <w:trPr>
          <w:trHeight w:val="585"/>
        </w:trPr>
        <w:tc>
          <w:tcPr>
            <w:tcW w:w="1391" w:type="dxa"/>
          </w:tcPr>
          <w:p w14:paraId="751FE512" w14:textId="77777777" w:rsidR="00F62638" w:rsidRPr="0022134B" w:rsidRDefault="00F62638" w:rsidP="0022134B">
            <w:pPr>
              <w:pStyle w:val="Tablecolhead"/>
            </w:pPr>
            <w:r w:rsidRPr="0022134B">
              <w:t>Age (years)</w:t>
            </w:r>
          </w:p>
        </w:tc>
        <w:tc>
          <w:tcPr>
            <w:tcW w:w="1309" w:type="dxa"/>
          </w:tcPr>
          <w:p w14:paraId="63A3E324" w14:textId="51D8AAF0" w:rsidR="00F62638" w:rsidRPr="0022134B" w:rsidRDefault="00F62638" w:rsidP="0022134B">
            <w:pPr>
              <w:pStyle w:val="Tablecolhead"/>
            </w:pPr>
            <w:r w:rsidRPr="0022134B">
              <w:t>≥</w:t>
            </w:r>
            <w:r w:rsidR="0022134B" w:rsidRPr="0022134B">
              <w:t xml:space="preserve"> </w:t>
            </w:r>
            <w:r w:rsidRPr="0022134B">
              <w:t xml:space="preserve">2 </w:t>
            </w:r>
          </w:p>
        </w:tc>
        <w:tc>
          <w:tcPr>
            <w:tcW w:w="1247" w:type="dxa"/>
          </w:tcPr>
          <w:p w14:paraId="214DC2CF" w14:textId="77777777" w:rsidR="00F62638" w:rsidRPr="0022134B" w:rsidRDefault="00F62638" w:rsidP="0022134B">
            <w:pPr>
              <w:pStyle w:val="Tablecolhead"/>
            </w:pPr>
            <w:r w:rsidRPr="0022134B">
              <w:t>3</w:t>
            </w:r>
          </w:p>
        </w:tc>
        <w:tc>
          <w:tcPr>
            <w:tcW w:w="1262" w:type="dxa"/>
          </w:tcPr>
          <w:p w14:paraId="3F3733CD" w14:textId="77777777" w:rsidR="00F62638" w:rsidRPr="0022134B" w:rsidRDefault="00F62638" w:rsidP="0022134B">
            <w:pPr>
              <w:pStyle w:val="Tablecolhead"/>
            </w:pPr>
            <w:r w:rsidRPr="0022134B">
              <w:t>4</w:t>
            </w:r>
          </w:p>
        </w:tc>
        <w:tc>
          <w:tcPr>
            <w:tcW w:w="1262" w:type="dxa"/>
          </w:tcPr>
          <w:p w14:paraId="43CB0694" w14:textId="77777777" w:rsidR="00F62638" w:rsidRPr="0022134B" w:rsidRDefault="00F62638" w:rsidP="0022134B">
            <w:pPr>
              <w:pStyle w:val="Tablecolhead"/>
            </w:pPr>
            <w:r w:rsidRPr="0022134B">
              <w:t>5</w:t>
            </w:r>
          </w:p>
        </w:tc>
        <w:tc>
          <w:tcPr>
            <w:tcW w:w="1262" w:type="dxa"/>
          </w:tcPr>
          <w:p w14:paraId="5EC84410" w14:textId="77777777" w:rsidR="00F62638" w:rsidRPr="0022134B" w:rsidRDefault="00F62638" w:rsidP="0022134B">
            <w:pPr>
              <w:pStyle w:val="Tablecolhead"/>
            </w:pPr>
            <w:r w:rsidRPr="0022134B">
              <w:t>6</w:t>
            </w:r>
          </w:p>
        </w:tc>
        <w:tc>
          <w:tcPr>
            <w:tcW w:w="1262" w:type="dxa"/>
          </w:tcPr>
          <w:p w14:paraId="43E81405" w14:textId="77777777" w:rsidR="00F62638" w:rsidRPr="0022134B" w:rsidRDefault="00F62638" w:rsidP="0022134B">
            <w:pPr>
              <w:pStyle w:val="Tablecolhead"/>
            </w:pPr>
            <w:r w:rsidRPr="0022134B">
              <w:t>7</w:t>
            </w:r>
          </w:p>
        </w:tc>
        <w:tc>
          <w:tcPr>
            <w:tcW w:w="1262" w:type="dxa"/>
          </w:tcPr>
          <w:p w14:paraId="3954E779" w14:textId="77777777" w:rsidR="00F62638" w:rsidRPr="0022134B" w:rsidRDefault="00F62638" w:rsidP="0022134B">
            <w:pPr>
              <w:pStyle w:val="Tablecolhead"/>
            </w:pPr>
            <w:r w:rsidRPr="0022134B">
              <w:t>8</w:t>
            </w:r>
          </w:p>
        </w:tc>
        <w:tc>
          <w:tcPr>
            <w:tcW w:w="1262" w:type="dxa"/>
          </w:tcPr>
          <w:p w14:paraId="0940D6C4" w14:textId="77777777" w:rsidR="00F62638" w:rsidRPr="0022134B" w:rsidRDefault="00F62638" w:rsidP="0022134B">
            <w:pPr>
              <w:pStyle w:val="Tablecolhead"/>
            </w:pPr>
            <w:r w:rsidRPr="0022134B">
              <w:t>9</w:t>
            </w:r>
          </w:p>
        </w:tc>
        <w:tc>
          <w:tcPr>
            <w:tcW w:w="1278" w:type="dxa"/>
          </w:tcPr>
          <w:p w14:paraId="177BCD76" w14:textId="77777777" w:rsidR="00F62638" w:rsidRPr="0022134B" w:rsidRDefault="00F62638" w:rsidP="0022134B">
            <w:pPr>
              <w:pStyle w:val="Tablecolhead"/>
            </w:pPr>
            <w:r w:rsidRPr="0022134B">
              <w:t>10</w:t>
            </w:r>
          </w:p>
        </w:tc>
        <w:tc>
          <w:tcPr>
            <w:tcW w:w="1278" w:type="dxa"/>
          </w:tcPr>
          <w:p w14:paraId="0385DA73" w14:textId="77777777" w:rsidR="00F62638" w:rsidRPr="0022134B" w:rsidRDefault="00F62638" w:rsidP="0022134B">
            <w:pPr>
              <w:pStyle w:val="Tablecolhead"/>
            </w:pPr>
            <w:r w:rsidRPr="0022134B">
              <w:t>11</w:t>
            </w:r>
          </w:p>
        </w:tc>
      </w:tr>
      <w:tr w:rsidR="00F62638" w14:paraId="1D020824" w14:textId="77777777" w:rsidTr="00AB49C1">
        <w:trPr>
          <w:trHeight w:val="1016"/>
        </w:trPr>
        <w:tc>
          <w:tcPr>
            <w:tcW w:w="1391" w:type="dxa"/>
          </w:tcPr>
          <w:p w14:paraId="2038C648" w14:textId="77777777" w:rsidR="00F62638" w:rsidRPr="0022134B" w:rsidRDefault="00F62638" w:rsidP="0022134B">
            <w:pPr>
              <w:pStyle w:val="Tabletext"/>
              <w:rPr>
                <w:sz w:val="18"/>
                <w:szCs w:val="18"/>
              </w:rPr>
            </w:pPr>
            <w:r w:rsidRPr="0022134B">
              <w:rPr>
                <w:sz w:val="18"/>
                <w:szCs w:val="18"/>
              </w:rPr>
              <w:t>Dose of 1:1000 Adrenaline (IMI</w:t>
            </w:r>
          </w:p>
        </w:tc>
        <w:tc>
          <w:tcPr>
            <w:tcW w:w="1309" w:type="dxa"/>
          </w:tcPr>
          <w:p w14:paraId="782E6A82" w14:textId="23DA243F" w:rsidR="00BB5F39" w:rsidRDefault="00F62638" w:rsidP="0022134B">
            <w:pPr>
              <w:pStyle w:val="Tabletext"/>
              <w:rPr>
                <w:sz w:val="16"/>
                <w:szCs w:val="16"/>
              </w:rPr>
            </w:pPr>
            <w:r w:rsidRPr="00BB5F39">
              <w:rPr>
                <w:sz w:val="16"/>
                <w:szCs w:val="16"/>
              </w:rPr>
              <w:t>0.12</w:t>
            </w:r>
            <w:r w:rsidR="00AB49C1">
              <w:rPr>
                <w:sz w:val="16"/>
                <w:szCs w:val="16"/>
              </w:rPr>
              <w:t xml:space="preserve"> </w:t>
            </w:r>
            <w:r w:rsidRPr="00BB5F39">
              <w:rPr>
                <w:sz w:val="16"/>
                <w:szCs w:val="16"/>
              </w:rPr>
              <w:t xml:space="preserve">mg </w:t>
            </w:r>
          </w:p>
          <w:p w14:paraId="3D1B81E3" w14:textId="75772E0C" w:rsidR="00F62638" w:rsidRPr="00BB5F39" w:rsidRDefault="00F62638" w:rsidP="0022134B">
            <w:pPr>
              <w:pStyle w:val="Tabletext"/>
              <w:rPr>
                <w:sz w:val="16"/>
                <w:szCs w:val="16"/>
              </w:rPr>
            </w:pPr>
            <w:r w:rsidRPr="00BB5F39">
              <w:rPr>
                <w:sz w:val="16"/>
                <w:szCs w:val="16"/>
              </w:rPr>
              <w:t>(0.12 ml)</w:t>
            </w:r>
          </w:p>
        </w:tc>
        <w:tc>
          <w:tcPr>
            <w:tcW w:w="1247" w:type="dxa"/>
          </w:tcPr>
          <w:p w14:paraId="1BA56AFB" w14:textId="77777777" w:rsidR="00BB5F39" w:rsidRDefault="00F62638" w:rsidP="0022134B">
            <w:pPr>
              <w:pStyle w:val="Tabletext"/>
              <w:rPr>
                <w:sz w:val="16"/>
                <w:szCs w:val="16"/>
              </w:rPr>
            </w:pPr>
            <w:r w:rsidRPr="00BB5F39">
              <w:rPr>
                <w:sz w:val="16"/>
                <w:szCs w:val="16"/>
              </w:rPr>
              <w:t>0.14 mg</w:t>
            </w:r>
          </w:p>
          <w:p w14:paraId="76618298" w14:textId="7BE858D9" w:rsidR="00F62638" w:rsidRPr="00BB5F39" w:rsidRDefault="00F62638" w:rsidP="0022134B">
            <w:pPr>
              <w:pStyle w:val="Tabletext"/>
              <w:rPr>
                <w:sz w:val="16"/>
                <w:szCs w:val="16"/>
              </w:rPr>
            </w:pPr>
            <w:r w:rsidRPr="00BB5F39">
              <w:rPr>
                <w:sz w:val="16"/>
                <w:szCs w:val="16"/>
              </w:rPr>
              <w:t>(0.14 ml)</w:t>
            </w:r>
          </w:p>
        </w:tc>
        <w:tc>
          <w:tcPr>
            <w:tcW w:w="1262" w:type="dxa"/>
          </w:tcPr>
          <w:p w14:paraId="663807B0" w14:textId="77777777" w:rsidR="00BB5F39" w:rsidRDefault="00F62638" w:rsidP="0022134B">
            <w:pPr>
              <w:pStyle w:val="Tabletext"/>
              <w:rPr>
                <w:sz w:val="16"/>
                <w:szCs w:val="16"/>
              </w:rPr>
            </w:pPr>
            <w:r w:rsidRPr="00BB5F39">
              <w:rPr>
                <w:sz w:val="16"/>
                <w:szCs w:val="16"/>
              </w:rPr>
              <w:t>0.16 mg</w:t>
            </w:r>
          </w:p>
          <w:p w14:paraId="31DF38A0" w14:textId="5E866E08" w:rsidR="00F62638" w:rsidRPr="00BB5F39" w:rsidRDefault="00F62638" w:rsidP="0022134B">
            <w:pPr>
              <w:pStyle w:val="Tabletext"/>
              <w:rPr>
                <w:sz w:val="16"/>
                <w:szCs w:val="16"/>
              </w:rPr>
            </w:pPr>
            <w:r w:rsidRPr="00BB5F39">
              <w:rPr>
                <w:sz w:val="16"/>
                <w:szCs w:val="16"/>
              </w:rPr>
              <w:t>(0.16 ml)</w:t>
            </w:r>
          </w:p>
        </w:tc>
        <w:tc>
          <w:tcPr>
            <w:tcW w:w="1262" w:type="dxa"/>
          </w:tcPr>
          <w:p w14:paraId="28842EB7" w14:textId="77777777" w:rsidR="00BB5F39" w:rsidRDefault="00F62638" w:rsidP="0022134B">
            <w:pPr>
              <w:pStyle w:val="Tabletext"/>
              <w:rPr>
                <w:sz w:val="16"/>
                <w:szCs w:val="16"/>
              </w:rPr>
            </w:pPr>
            <w:r w:rsidRPr="00BB5F39">
              <w:rPr>
                <w:sz w:val="16"/>
                <w:szCs w:val="16"/>
              </w:rPr>
              <w:t>0.18 mg</w:t>
            </w:r>
          </w:p>
          <w:p w14:paraId="277782D5" w14:textId="277E04A0" w:rsidR="00F62638" w:rsidRPr="00BB5F39" w:rsidRDefault="00F62638" w:rsidP="0022134B">
            <w:pPr>
              <w:pStyle w:val="Tabletext"/>
              <w:rPr>
                <w:sz w:val="16"/>
                <w:szCs w:val="16"/>
              </w:rPr>
            </w:pPr>
            <w:r w:rsidRPr="00BB5F39">
              <w:rPr>
                <w:sz w:val="16"/>
                <w:szCs w:val="16"/>
              </w:rPr>
              <w:t>(0.18 ml)</w:t>
            </w:r>
          </w:p>
        </w:tc>
        <w:tc>
          <w:tcPr>
            <w:tcW w:w="1262" w:type="dxa"/>
          </w:tcPr>
          <w:p w14:paraId="2EE2EE10" w14:textId="77777777" w:rsidR="00F62638" w:rsidRPr="00BB5F39" w:rsidRDefault="00F62638" w:rsidP="0022134B">
            <w:pPr>
              <w:pStyle w:val="Tabletext"/>
              <w:rPr>
                <w:sz w:val="16"/>
                <w:szCs w:val="16"/>
              </w:rPr>
            </w:pPr>
            <w:r w:rsidRPr="00BB5F39">
              <w:rPr>
                <w:sz w:val="16"/>
                <w:szCs w:val="16"/>
              </w:rPr>
              <w:t>0.2 mg</w:t>
            </w:r>
          </w:p>
          <w:p w14:paraId="52D396A1" w14:textId="77777777" w:rsidR="00F62638" w:rsidRPr="00BB5F39" w:rsidRDefault="00F62638" w:rsidP="0022134B">
            <w:pPr>
              <w:pStyle w:val="Tabletext"/>
              <w:rPr>
                <w:sz w:val="16"/>
                <w:szCs w:val="16"/>
              </w:rPr>
            </w:pPr>
            <w:r w:rsidRPr="00BB5F39">
              <w:rPr>
                <w:sz w:val="16"/>
                <w:szCs w:val="16"/>
              </w:rPr>
              <w:t>(0.2 ml)</w:t>
            </w:r>
          </w:p>
        </w:tc>
        <w:tc>
          <w:tcPr>
            <w:tcW w:w="1262" w:type="dxa"/>
          </w:tcPr>
          <w:p w14:paraId="1A468EE2" w14:textId="77777777" w:rsidR="00F62638" w:rsidRPr="00BB5F39" w:rsidRDefault="00F62638" w:rsidP="0022134B">
            <w:pPr>
              <w:pStyle w:val="Tabletext"/>
              <w:rPr>
                <w:sz w:val="16"/>
                <w:szCs w:val="16"/>
              </w:rPr>
            </w:pPr>
            <w:r w:rsidRPr="00BB5F39">
              <w:rPr>
                <w:sz w:val="16"/>
                <w:szCs w:val="16"/>
              </w:rPr>
              <w:t>0.22 mg</w:t>
            </w:r>
          </w:p>
          <w:p w14:paraId="1FE43943" w14:textId="77777777" w:rsidR="00F62638" w:rsidRPr="00BB5F39" w:rsidRDefault="00F62638" w:rsidP="0022134B">
            <w:pPr>
              <w:pStyle w:val="Tabletext"/>
              <w:rPr>
                <w:sz w:val="16"/>
                <w:szCs w:val="16"/>
              </w:rPr>
            </w:pPr>
            <w:r w:rsidRPr="00BB5F39">
              <w:rPr>
                <w:sz w:val="16"/>
                <w:szCs w:val="16"/>
              </w:rPr>
              <w:t>(0.22 ml)</w:t>
            </w:r>
          </w:p>
        </w:tc>
        <w:tc>
          <w:tcPr>
            <w:tcW w:w="1262" w:type="dxa"/>
          </w:tcPr>
          <w:p w14:paraId="11758BEB" w14:textId="77777777" w:rsidR="00F62638" w:rsidRPr="00BB5F39" w:rsidRDefault="00F62638" w:rsidP="0022134B">
            <w:pPr>
              <w:pStyle w:val="Tabletext"/>
              <w:rPr>
                <w:sz w:val="16"/>
                <w:szCs w:val="16"/>
              </w:rPr>
            </w:pPr>
            <w:r w:rsidRPr="00BB5F39">
              <w:rPr>
                <w:sz w:val="16"/>
                <w:szCs w:val="16"/>
              </w:rPr>
              <w:t>0.24 mg</w:t>
            </w:r>
          </w:p>
          <w:p w14:paraId="65858246" w14:textId="77777777" w:rsidR="00F62638" w:rsidRPr="00BB5F39" w:rsidRDefault="00F62638" w:rsidP="0022134B">
            <w:pPr>
              <w:pStyle w:val="Tabletext"/>
              <w:rPr>
                <w:sz w:val="16"/>
                <w:szCs w:val="16"/>
              </w:rPr>
            </w:pPr>
            <w:r w:rsidRPr="00BB5F39">
              <w:rPr>
                <w:sz w:val="16"/>
                <w:szCs w:val="16"/>
              </w:rPr>
              <w:t>(0.24 ml)</w:t>
            </w:r>
          </w:p>
        </w:tc>
        <w:tc>
          <w:tcPr>
            <w:tcW w:w="1262" w:type="dxa"/>
          </w:tcPr>
          <w:p w14:paraId="4DE39158" w14:textId="77777777" w:rsidR="00F62638" w:rsidRPr="00BB5F39" w:rsidRDefault="00F62638" w:rsidP="0022134B">
            <w:pPr>
              <w:pStyle w:val="Tabletext"/>
              <w:rPr>
                <w:sz w:val="16"/>
                <w:szCs w:val="16"/>
              </w:rPr>
            </w:pPr>
            <w:r w:rsidRPr="00BB5F39">
              <w:rPr>
                <w:sz w:val="16"/>
                <w:szCs w:val="16"/>
              </w:rPr>
              <w:t>0.26 mg</w:t>
            </w:r>
          </w:p>
          <w:p w14:paraId="2E4BB59C" w14:textId="77777777" w:rsidR="00F62638" w:rsidRPr="00BB5F39" w:rsidRDefault="00F62638" w:rsidP="0022134B">
            <w:pPr>
              <w:pStyle w:val="Tabletext"/>
              <w:rPr>
                <w:sz w:val="16"/>
                <w:szCs w:val="16"/>
              </w:rPr>
            </w:pPr>
            <w:r w:rsidRPr="00BB5F39">
              <w:rPr>
                <w:sz w:val="16"/>
                <w:szCs w:val="16"/>
              </w:rPr>
              <w:t>(0.26 ml)</w:t>
            </w:r>
          </w:p>
        </w:tc>
        <w:tc>
          <w:tcPr>
            <w:tcW w:w="1278" w:type="dxa"/>
          </w:tcPr>
          <w:p w14:paraId="2982F6F1" w14:textId="77777777" w:rsidR="00F62638" w:rsidRPr="00BB5F39" w:rsidRDefault="00F62638" w:rsidP="0022134B">
            <w:pPr>
              <w:pStyle w:val="Tabletext"/>
              <w:rPr>
                <w:sz w:val="16"/>
                <w:szCs w:val="16"/>
              </w:rPr>
            </w:pPr>
            <w:r w:rsidRPr="00BB5F39">
              <w:rPr>
                <w:sz w:val="16"/>
                <w:szCs w:val="16"/>
              </w:rPr>
              <w:t>0.33 mg</w:t>
            </w:r>
          </w:p>
          <w:p w14:paraId="20484A27" w14:textId="77777777" w:rsidR="00F62638" w:rsidRPr="00BB5F39" w:rsidRDefault="00F62638" w:rsidP="0022134B">
            <w:pPr>
              <w:pStyle w:val="Tabletext"/>
              <w:rPr>
                <w:sz w:val="16"/>
                <w:szCs w:val="16"/>
              </w:rPr>
            </w:pPr>
            <w:r w:rsidRPr="00BB5F39">
              <w:rPr>
                <w:sz w:val="16"/>
                <w:szCs w:val="16"/>
              </w:rPr>
              <w:t>(0.33 ml)</w:t>
            </w:r>
          </w:p>
        </w:tc>
        <w:tc>
          <w:tcPr>
            <w:tcW w:w="1278" w:type="dxa"/>
          </w:tcPr>
          <w:p w14:paraId="10518267" w14:textId="77777777" w:rsidR="00F62638" w:rsidRPr="00BB5F39" w:rsidRDefault="00F62638" w:rsidP="0022134B">
            <w:pPr>
              <w:pStyle w:val="Tabletext"/>
              <w:rPr>
                <w:sz w:val="16"/>
                <w:szCs w:val="16"/>
              </w:rPr>
            </w:pPr>
            <w:r w:rsidRPr="00BB5F39">
              <w:rPr>
                <w:sz w:val="16"/>
                <w:szCs w:val="16"/>
              </w:rPr>
              <w:t>0.36 mg</w:t>
            </w:r>
          </w:p>
          <w:p w14:paraId="220460CB" w14:textId="77777777" w:rsidR="00F62638" w:rsidRPr="00BB5F39" w:rsidRDefault="00F62638" w:rsidP="0022134B">
            <w:pPr>
              <w:pStyle w:val="Tabletext"/>
              <w:rPr>
                <w:sz w:val="16"/>
                <w:szCs w:val="16"/>
              </w:rPr>
            </w:pPr>
            <w:r w:rsidRPr="00BB5F39">
              <w:rPr>
                <w:sz w:val="16"/>
                <w:szCs w:val="16"/>
              </w:rPr>
              <w:t>(0.36 ml)</w:t>
            </w:r>
          </w:p>
        </w:tc>
      </w:tr>
    </w:tbl>
    <w:p w14:paraId="71FF0FFD" w14:textId="77777777" w:rsidR="00F62638" w:rsidRDefault="00F62638" w:rsidP="00DD631F">
      <w:pPr>
        <w:pStyle w:val="Body"/>
      </w:pPr>
      <w:r>
        <w:br w:type="page"/>
      </w:r>
    </w:p>
    <w:p w14:paraId="31D0526B" w14:textId="5F261769" w:rsidR="0072419F" w:rsidRPr="0072419F" w:rsidRDefault="0072419F" w:rsidP="0072419F">
      <w:pPr>
        <w:pStyle w:val="Figurecaption"/>
        <w:rPr>
          <w:color w:val="000000" w:themeColor="text1"/>
        </w:rPr>
      </w:pPr>
      <w:r w:rsidRPr="00F762B0">
        <w:rPr>
          <w:color w:val="000000" w:themeColor="text1"/>
        </w:rPr>
        <w:lastRenderedPageBreak/>
        <w:t>Figure 1</w:t>
      </w:r>
      <w:r w:rsidR="00660BF1" w:rsidRPr="00F762B0">
        <w:rPr>
          <w:color w:val="000000" w:themeColor="text1"/>
        </w:rPr>
        <w:t>6</w:t>
      </w:r>
      <w:r w:rsidRPr="00F762B0">
        <w:rPr>
          <w:color w:val="000000" w:themeColor="text1"/>
        </w:rPr>
        <w:t xml:space="preserve">. </w:t>
      </w:r>
      <w:r w:rsidR="00F762B0">
        <w:rPr>
          <w:color w:val="000000" w:themeColor="text1"/>
        </w:rPr>
        <w:t>Management of asthma - paediatric</w:t>
      </w:r>
    </w:p>
    <w:p w14:paraId="0D09B826" w14:textId="1B3DEC7D" w:rsidR="00F62638" w:rsidRDefault="00A702F7" w:rsidP="00D316EA">
      <w:pPr>
        <w:pStyle w:val="Tabletext"/>
        <w:jc w:val="center"/>
        <w:rPr>
          <w:rFonts w:eastAsia="MS Gothic"/>
        </w:rPr>
      </w:pPr>
      <w:r>
        <w:rPr>
          <w:rFonts w:eastAsia="MS Gothic"/>
          <w:noProof/>
        </w:rPr>
        <w:drawing>
          <wp:inline distT="0" distB="0" distL="0" distR="0" wp14:anchorId="31A64569" wp14:editId="7791DEFC">
            <wp:extent cx="6037007" cy="85796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9" cstate="email">
                      <a:extLst>
                        <a:ext uri="{28A0092B-C50C-407E-A947-70E740481C1C}">
                          <a14:useLocalDpi xmlns:a14="http://schemas.microsoft.com/office/drawing/2010/main"/>
                        </a:ext>
                      </a:extLst>
                    </a:blip>
                    <a:stretch>
                      <a:fillRect/>
                    </a:stretch>
                  </pic:blipFill>
                  <pic:spPr>
                    <a:xfrm>
                      <a:off x="0" y="0"/>
                      <a:ext cx="6060349" cy="8612825"/>
                    </a:xfrm>
                    <a:prstGeom prst="rect">
                      <a:avLst/>
                    </a:prstGeom>
                  </pic:spPr>
                </pic:pic>
              </a:graphicData>
            </a:graphic>
          </wp:inline>
        </w:drawing>
      </w:r>
    </w:p>
    <w:p w14:paraId="48EA32A4" w14:textId="18117B95" w:rsidR="00F62638" w:rsidRDefault="00F62638" w:rsidP="00F62638">
      <w:pPr>
        <w:pStyle w:val="Heading1"/>
      </w:pPr>
      <w:bookmarkStart w:id="71" w:name="_Toc175140417"/>
      <w:r>
        <w:rPr>
          <w:bCs w:val="0"/>
        </w:rPr>
        <w:lastRenderedPageBreak/>
        <w:t>CPP</w:t>
      </w:r>
      <w:r w:rsidR="009403C6">
        <w:rPr>
          <w:bCs w:val="0"/>
        </w:rPr>
        <w:t>0</w:t>
      </w:r>
      <w:r w:rsidR="00631A14">
        <w:rPr>
          <w:bCs w:val="0"/>
        </w:rPr>
        <w:t>20</w:t>
      </w:r>
      <w:r w:rsidR="006C7129">
        <w:rPr>
          <w:bCs w:val="0"/>
        </w:rPr>
        <w:t>:</w:t>
      </w:r>
      <w:r>
        <w:rPr>
          <w:bCs w:val="0"/>
        </w:rPr>
        <w:t xml:space="preserve"> Chronic obstructive pulmonary disease (COPD) exacerbation</w:t>
      </w:r>
      <w:bookmarkEnd w:id="71"/>
    </w:p>
    <w:p w14:paraId="7AA615ED" w14:textId="15E749A2" w:rsidR="00F62638" w:rsidRPr="00C01EBE" w:rsidRDefault="00F62638" w:rsidP="00C01EBE">
      <w:pPr>
        <w:pStyle w:val="Body"/>
      </w:pPr>
      <w:r>
        <w:t xml:space="preserve">COPD can be defined as an irreversible chronic inflammatory lung disease causing an obstructed airflow to and from the lungs which </w:t>
      </w:r>
      <w:r w:rsidRPr="00C01EBE">
        <w:t xml:space="preserve">may present to NEPT services as a periodic exacerbation. Chronic bronchitis and emphysema are the two most common conditions contributing to COPD, and management of an exacerbation is targeted to relieve symptoms associated with this including bronchoconstriction and hypoxia.  </w:t>
      </w:r>
    </w:p>
    <w:p w14:paraId="4600D83B" w14:textId="7FEF2EE7" w:rsidR="00F62638" w:rsidRPr="00C01EBE" w:rsidRDefault="00F62638" w:rsidP="00C01EBE">
      <w:pPr>
        <w:pStyle w:val="Body"/>
      </w:pPr>
      <w:r w:rsidRPr="00C01EBE">
        <w:t>It is important to avoid the over-administration of oxygen to patients suffering from an exacerbation of COPD and generally an SPO</w:t>
      </w:r>
      <w:r w:rsidRPr="00114A10">
        <w:rPr>
          <w:vertAlign w:val="subscript"/>
        </w:rPr>
        <w:t>2</w:t>
      </w:r>
      <w:r w:rsidRPr="00C01EBE">
        <w:t xml:space="preserve"> target of 88 per cent should be accepted.</w:t>
      </w:r>
    </w:p>
    <w:p w14:paraId="297433B0" w14:textId="77777777" w:rsidR="00F62638" w:rsidRDefault="00F62638" w:rsidP="00C01EBE">
      <w:pPr>
        <w:pStyle w:val="Body"/>
      </w:pPr>
      <w:r w:rsidRPr="00C01EBE">
        <w:t>COPD should be suspected in the patie</w:t>
      </w:r>
      <w:r>
        <w:t>nts over 40 years of age with:</w:t>
      </w:r>
    </w:p>
    <w:p w14:paraId="69EFC21F" w14:textId="77777777" w:rsidR="00F62638" w:rsidRDefault="00F62638" w:rsidP="007E60C9">
      <w:pPr>
        <w:pStyle w:val="Bullet1"/>
      </w:pPr>
      <w:r>
        <w:t>smoking history</w:t>
      </w:r>
    </w:p>
    <w:p w14:paraId="2DF721A3" w14:textId="77777777" w:rsidR="00F62638" w:rsidRDefault="00F62638" w:rsidP="007E60C9">
      <w:pPr>
        <w:pStyle w:val="Bullet1"/>
      </w:pPr>
      <w:r>
        <w:t xml:space="preserve">progressively worsening dyspnoea (difficulty breathing) that has become worse </w:t>
      </w:r>
    </w:p>
    <w:p w14:paraId="7CD24626" w14:textId="77777777" w:rsidR="00F62638" w:rsidRDefault="00F62638" w:rsidP="007E60C9">
      <w:pPr>
        <w:pStyle w:val="Bullet1"/>
      </w:pPr>
      <w:r>
        <w:t>poor exercise tolerance</w:t>
      </w:r>
    </w:p>
    <w:p w14:paraId="2F4FE6F5" w14:textId="24EB9CA2" w:rsidR="00F62638" w:rsidRDefault="00F62638" w:rsidP="00DD631F">
      <w:pPr>
        <w:pStyle w:val="Bullet1"/>
      </w:pPr>
      <w:r>
        <w:t>chronic cough or sputum production.</w:t>
      </w:r>
    </w:p>
    <w:p w14:paraId="1043E23E" w14:textId="7DE4B3BD" w:rsidR="00F62638" w:rsidRPr="00C01EBE" w:rsidRDefault="00F62638" w:rsidP="00C01EBE">
      <w:pPr>
        <w:pStyle w:val="Bodyafterbullets"/>
      </w:pPr>
      <w:r w:rsidRPr="00C01EBE">
        <w:t>An exacerbation of COPD should be considered and managed in patients who present with:</w:t>
      </w:r>
    </w:p>
    <w:p w14:paraId="174B2FC1" w14:textId="77777777" w:rsidR="00F62638" w:rsidRDefault="00F62638" w:rsidP="007E60C9">
      <w:pPr>
        <w:pStyle w:val="Bullet1"/>
      </w:pPr>
      <w:r>
        <w:t>increased dyspnoea (worse than base level)</w:t>
      </w:r>
    </w:p>
    <w:p w14:paraId="3A73C0AD" w14:textId="77777777" w:rsidR="00F62638" w:rsidRDefault="00F62638" w:rsidP="007E60C9">
      <w:pPr>
        <w:pStyle w:val="Bullet1"/>
      </w:pPr>
      <w:r>
        <w:t>increasing cough and sputum production</w:t>
      </w:r>
    </w:p>
    <w:p w14:paraId="52E403E0" w14:textId="3A15A846" w:rsidR="00F62638" w:rsidRDefault="00F62638" w:rsidP="00DD631F">
      <w:pPr>
        <w:pStyle w:val="Bullet1"/>
      </w:pPr>
      <w:r>
        <w:t>increased wheeze.</w:t>
      </w:r>
    </w:p>
    <w:p w14:paraId="107596AC" w14:textId="7B6DE284" w:rsidR="00F62638" w:rsidRPr="00C01EBE" w:rsidRDefault="00F62638" w:rsidP="00C01EBE">
      <w:pPr>
        <w:pStyle w:val="Bodyafterbullets"/>
      </w:pPr>
      <w:r w:rsidRPr="00C01EBE">
        <w:t>NEPT crew members must take care to not cause an exacerbation of COPD. Patients with COPD who are to be transported can have the risk of exacerbation reduced by</w:t>
      </w:r>
      <w:r w:rsidR="003F6A30" w:rsidRPr="00C01EBE">
        <w:t>:</w:t>
      </w:r>
    </w:p>
    <w:p w14:paraId="0A22065A" w14:textId="77777777" w:rsidR="00F62638" w:rsidRDefault="00F62638" w:rsidP="007E60C9">
      <w:pPr>
        <w:pStyle w:val="Bullet1"/>
      </w:pPr>
      <w:r>
        <w:t>minimising exercise or effort during transfer</w:t>
      </w:r>
    </w:p>
    <w:p w14:paraId="565A5135" w14:textId="77777777" w:rsidR="00F62638" w:rsidRDefault="00F62638" w:rsidP="007E60C9">
      <w:pPr>
        <w:pStyle w:val="Bullet1"/>
      </w:pPr>
      <w:r>
        <w:t>slow, deliberate and careful planning of transfers</w:t>
      </w:r>
    </w:p>
    <w:p w14:paraId="738D6A55" w14:textId="4C5A83CE" w:rsidR="00F62638" w:rsidRDefault="00F62638" w:rsidP="00DD631F">
      <w:pPr>
        <w:pStyle w:val="Bullet1"/>
      </w:pPr>
      <w:r>
        <w:t>use of wheelchair or stretcher to reduce effort.</w:t>
      </w:r>
    </w:p>
    <w:p w14:paraId="633FD951" w14:textId="596C7E25" w:rsidR="0072419F" w:rsidRPr="0072419F" w:rsidRDefault="0072419F" w:rsidP="0072419F">
      <w:pPr>
        <w:pStyle w:val="Tablecaption"/>
      </w:pPr>
      <w:r w:rsidRPr="00F762B0">
        <w:lastRenderedPageBreak/>
        <w:t>Figure 1</w:t>
      </w:r>
      <w:r w:rsidR="00660BF1" w:rsidRPr="00F762B0">
        <w:t>7</w:t>
      </w:r>
      <w:r w:rsidRPr="00F762B0">
        <w:t xml:space="preserve">. </w:t>
      </w:r>
      <w:r w:rsidR="00F762B0">
        <w:t>Management of acute exacerbation of chronic obstructive pulmonary disease</w:t>
      </w:r>
    </w:p>
    <w:p w14:paraId="590F902D" w14:textId="03C34BAA" w:rsidR="003F6A30" w:rsidRDefault="00A702F7" w:rsidP="00D316EA">
      <w:pPr>
        <w:pStyle w:val="Body"/>
        <w:jc w:val="center"/>
      </w:pPr>
      <w:r>
        <w:rPr>
          <w:noProof/>
        </w:rPr>
        <w:drawing>
          <wp:inline distT="0" distB="0" distL="0" distR="0" wp14:anchorId="763A66C3" wp14:editId="55564C4F">
            <wp:extent cx="5368413" cy="48041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0" cstate="email">
                      <a:extLst>
                        <a:ext uri="{28A0092B-C50C-407E-A947-70E740481C1C}">
                          <a14:useLocalDpi xmlns:a14="http://schemas.microsoft.com/office/drawing/2010/main"/>
                        </a:ext>
                      </a:extLst>
                    </a:blip>
                    <a:stretch>
                      <a:fillRect/>
                    </a:stretch>
                  </pic:blipFill>
                  <pic:spPr>
                    <a:xfrm>
                      <a:off x="0" y="0"/>
                      <a:ext cx="5406542" cy="4838287"/>
                    </a:xfrm>
                    <a:prstGeom prst="rect">
                      <a:avLst/>
                    </a:prstGeom>
                  </pic:spPr>
                </pic:pic>
              </a:graphicData>
            </a:graphic>
          </wp:inline>
        </w:drawing>
      </w:r>
    </w:p>
    <w:p w14:paraId="4D7DDB64" w14:textId="77777777" w:rsidR="00BF1977" w:rsidRDefault="00BF1977">
      <w:pPr>
        <w:spacing w:after="0" w:line="240" w:lineRule="auto"/>
        <w:rPr>
          <w:rFonts w:eastAsia="Times"/>
        </w:rPr>
      </w:pPr>
      <w:r>
        <w:br w:type="page"/>
      </w:r>
    </w:p>
    <w:p w14:paraId="365E9104" w14:textId="11D980DE" w:rsidR="00BF1977" w:rsidRDefault="00BF1977" w:rsidP="00BF1977">
      <w:pPr>
        <w:pStyle w:val="Heading1"/>
      </w:pPr>
      <w:bookmarkStart w:id="72" w:name="_Toc175140418"/>
      <w:r>
        <w:lastRenderedPageBreak/>
        <w:t>CPP02</w:t>
      </w:r>
      <w:r w:rsidR="00631A14">
        <w:t>1:</w:t>
      </w:r>
      <w:r>
        <w:t xml:space="preserve"> Anaphylaxis: adult</w:t>
      </w:r>
      <w:bookmarkEnd w:id="72"/>
      <w:r>
        <w:t xml:space="preserve"> </w:t>
      </w:r>
    </w:p>
    <w:p w14:paraId="3E23AF56" w14:textId="7C9334D4" w:rsidR="00F62638" w:rsidRPr="00C01EBE" w:rsidRDefault="00F62638" w:rsidP="00C01EBE">
      <w:pPr>
        <w:pStyle w:val="Body"/>
      </w:pPr>
      <w:r>
        <w:t xml:space="preserve">Anaphylaxis may be defined as a severe, potentially life-threatening, systemic hypersensitivity reaction </w:t>
      </w:r>
      <w:r w:rsidRPr="00C01EBE">
        <w:t xml:space="preserve">characterised by rapid onset of a life-threatening airway, breathing or circulatory problem(s) with usual (but not always) skin and mucosal changes. Anaphylaxis is becoming more prevalent within the Australian population and NEPT providers and crew members must be vigilant to ensure anaphylaxis is recognised and managed where it presents. </w:t>
      </w:r>
    </w:p>
    <w:p w14:paraId="7A0A5E17" w14:textId="77777777" w:rsidR="00F62638" w:rsidRDefault="00F62638" w:rsidP="00C01EBE">
      <w:pPr>
        <w:pStyle w:val="Body"/>
      </w:pPr>
      <w:r w:rsidRPr="00C01EBE">
        <w:t>Some common triggers</w:t>
      </w:r>
      <w:r>
        <w:t xml:space="preserve"> of anaphylaxis:</w:t>
      </w:r>
    </w:p>
    <w:p w14:paraId="7AC88F1D" w14:textId="77777777" w:rsidR="00F62638" w:rsidRPr="00BF1977" w:rsidRDefault="00F62638" w:rsidP="00BF1977">
      <w:pPr>
        <w:pStyle w:val="Bullet1"/>
      </w:pPr>
      <w:r w:rsidRPr="00BF1977">
        <w:t>Insect stings</w:t>
      </w:r>
    </w:p>
    <w:p w14:paraId="7B2747FD" w14:textId="77777777" w:rsidR="00F62638" w:rsidRPr="00BF1977" w:rsidRDefault="00F62638" w:rsidP="00BF1977">
      <w:pPr>
        <w:pStyle w:val="Bullet1"/>
      </w:pPr>
      <w:r w:rsidRPr="00BF1977">
        <w:t>Food – commonly nuts, eggs, shellfish, fish, soy and wheat</w:t>
      </w:r>
    </w:p>
    <w:p w14:paraId="2D01A9E0" w14:textId="77777777" w:rsidR="00F62638" w:rsidRPr="00BF1977" w:rsidRDefault="00F62638" w:rsidP="00BF1977">
      <w:pPr>
        <w:pStyle w:val="Bullet1"/>
      </w:pPr>
      <w:r w:rsidRPr="00BF1977">
        <w:t>Medications – including parental, enteral and topical</w:t>
      </w:r>
    </w:p>
    <w:p w14:paraId="33DEBEAF" w14:textId="77777777" w:rsidR="00F62638" w:rsidRPr="00BF1977" w:rsidRDefault="00F62638" w:rsidP="00BF1977">
      <w:pPr>
        <w:pStyle w:val="Bullet1"/>
      </w:pPr>
      <w:r w:rsidRPr="00BF1977">
        <w:t>Physical exercise or cold</w:t>
      </w:r>
    </w:p>
    <w:p w14:paraId="2F2AD8A5" w14:textId="4BA3FCB9" w:rsidR="00F62638" w:rsidRDefault="00F62638" w:rsidP="00F62638">
      <w:pPr>
        <w:pStyle w:val="Bullet1"/>
      </w:pPr>
      <w:r w:rsidRPr="00BF1977">
        <w:t>Biological</w:t>
      </w:r>
      <w:r>
        <w:t xml:space="preserve"> triggers – idiopathic (no known cause), latex and antivenoms</w:t>
      </w:r>
    </w:p>
    <w:p w14:paraId="19C5F53B" w14:textId="77777777" w:rsidR="00F62638" w:rsidRDefault="00F62638" w:rsidP="00BF1977">
      <w:pPr>
        <w:pStyle w:val="Heading2"/>
      </w:pPr>
      <w:bookmarkStart w:id="73" w:name="_Toc175140419"/>
      <w:r w:rsidRPr="00BF1977">
        <w:t>Recognition</w:t>
      </w:r>
      <w:r>
        <w:t xml:space="preserve"> of anaphylaxis (RASH criteria)</w:t>
      </w:r>
      <w:bookmarkEnd w:id="73"/>
      <w:r>
        <w:t xml:space="preserve"> </w:t>
      </w:r>
    </w:p>
    <w:p w14:paraId="55E66C1D" w14:textId="1F3ABB60" w:rsidR="00F62638" w:rsidRPr="00C01EBE" w:rsidRDefault="00F62638" w:rsidP="00C01EBE">
      <w:pPr>
        <w:pStyle w:val="Body"/>
      </w:pPr>
      <w:r w:rsidRPr="00C01EBE">
        <w:t>Anaphylaxis can be suspected using the following criteria (‘RASH +’):</w:t>
      </w:r>
    </w:p>
    <w:p w14:paraId="03CE65E9" w14:textId="77777777" w:rsidR="00F62638" w:rsidRDefault="00F62638" w:rsidP="00F62638">
      <w:pPr>
        <w:pStyle w:val="Bullet1"/>
      </w:pPr>
      <w:r w:rsidRPr="00674402">
        <w:t>Sudden</w:t>
      </w:r>
      <w:r>
        <w:t xml:space="preserve"> onset of symptoms (usually &lt; 30 min or up to 4 hours), </w:t>
      </w:r>
    </w:p>
    <w:p w14:paraId="2028592A" w14:textId="77777777" w:rsidR="00F62638" w:rsidRPr="00C01EBE" w:rsidRDefault="00F62638" w:rsidP="00C01EBE">
      <w:pPr>
        <w:pStyle w:val="Bodyafterbullets"/>
      </w:pPr>
      <w:r w:rsidRPr="00C01EBE">
        <w:t>AND</w:t>
      </w:r>
    </w:p>
    <w:p w14:paraId="46F1589B" w14:textId="77777777" w:rsidR="00F62638" w:rsidRDefault="00F62638" w:rsidP="00F62638">
      <w:pPr>
        <w:pStyle w:val="Bullet1"/>
      </w:pPr>
      <w:r w:rsidRPr="00674402">
        <w:t>Two</w:t>
      </w:r>
      <w:r>
        <w:t xml:space="preserve"> or more of RASH </w:t>
      </w:r>
    </w:p>
    <w:p w14:paraId="33E0FC90" w14:textId="77777777" w:rsidR="00F62638" w:rsidRDefault="00F62638" w:rsidP="00F62638">
      <w:pPr>
        <w:pStyle w:val="Bullet2"/>
      </w:pPr>
      <w:r>
        <w:t xml:space="preserve">R: Respiratory distress </w:t>
      </w:r>
    </w:p>
    <w:p w14:paraId="5945FA60" w14:textId="77777777" w:rsidR="00F62638" w:rsidRDefault="00F62638" w:rsidP="00F62638">
      <w:pPr>
        <w:pStyle w:val="Bullet2"/>
      </w:pPr>
      <w:r>
        <w:t>A: Abdominal symptoms (vomiting, nausea, diarrhoea)</w:t>
      </w:r>
    </w:p>
    <w:p w14:paraId="6CA31B73" w14:textId="77777777" w:rsidR="00F62638" w:rsidRDefault="00F62638" w:rsidP="00F62638">
      <w:pPr>
        <w:pStyle w:val="Bullet2"/>
      </w:pPr>
      <w:r>
        <w:t>S: Skin or mucosal symptoms (rash, discolouration or mucous secretion)</w:t>
      </w:r>
    </w:p>
    <w:p w14:paraId="4860FE2B" w14:textId="77777777" w:rsidR="00F62638" w:rsidRDefault="00F62638" w:rsidP="00F62638">
      <w:pPr>
        <w:pStyle w:val="Bullet2"/>
      </w:pPr>
      <w:r>
        <w:t xml:space="preserve">H: Hypotension (SBP &lt; 90) </w:t>
      </w:r>
    </w:p>
    <w:p w14:paraId="4C0386F8" w14:textId="77777777" w:rsidR="00F62638" w:rsidRDefault="00F62638" w:rsidP="00BF1977">
      <w:pPr>
        <w:pStyle w:val="Bodyafterbullets"/>
        <w:ind w:left="284"/>
      </w:pPr>
      <w:r w:rsidRPr="00BF1977">
        <w:t>OR</w:t>
      </w:r>
    </w:p>
    <w:p w14:paraId="3E5DBFA5" w14:textId="77777777" w:rsidR="00F62638" w:rsidRDefault="00F62638" w:rsidP="00BF1977">
      <w:pPr>
        <w:pStyle w:val="Bullet2"/>
      </w:pPr>
      <w:r w:rsidRPr="00BF1977">
        <w:t>Isolated</w:t>
      </w:r>
      <w:r>
        <w:t xml:space="preserve"> hypotension (SBP &lt; 90mmHg) following exposure to a </w:t>
      </w:r>
      <w:r w:rsidRPr="004D4452">
        <w:rPr>
          <w:i/>
          <w:iCs/>
        </w:rPr>
        <w:t>known</w:t>
      </w:r>
      <w:r>
        <w:t xml:space="preserve"> antigen, </w:t>
      </w:r>
    </w:p>
    <w:p w14:paraId="2D8DF7D5" w14:textId="77777777" w:rsidR="00F62638" w:rsidRDefault="00F62638" w:rsidP="00BF1977">
      <w:pPr>
        <w:pStyle w:val="Bodyafterbullets"/>
        <w:ind w:left="284"/>
      </w:pPr>
      <w:r w:rsidRPr="00BF1977">
        <w:t>OR</w:t>
      </w:r>
    </w:p>
    <w:p w14:paraId="3A696685" w14:textId="77777777" w:rsidR="00F62638" w:rsidRDefault="00F62638" w:rsidP="00BF1977">
      <w:pPr>
        <w:pStyle w:val="Bullet2"/>
      </w:pPr>
      <w:r>
        <w:t xml:space="preserve">Isolated respiratory distress following exposure to a </w:t>
      </w:r>
      <w:r w:rsidRPr="00730F36">
        <w:rPr>
          <w:i/>
          <w:iCs/>
        </w:rPr>
        <w:t>known</w:t>
      </w:r>
      <w:r>
        <w:t xml:space="preserve"> antigen.</w:t>
      </w:r>
    </w:p>
    <w:p w14:paraId="788EC25F" w14:textId="77777777" w:rsidR="00F62638" w:rsidRDefault="00F62638" w:rsidP="00F62638">
      <w:pPr>
        <w:pStyle w:val="Bodyafterbullets"/>
      </w:pPr>
      <w:r>
        <w:t xml:space="preserve">Where doubt exists about the diagnosis of anaphylaxis in the absence of any definitive other differential diagnosis, manage as per anaphylaxis and escalate care early. </w:t>
      </w:r>
    </w:p>
    <w:p w14:paraId="17C3B059" w14:textId="77777777" w:rsidR="00F62638" w:rsidRPr="00041789" w:rsidRDefault="00F62638" w:rsidP="00C01EBE">
      <w:pPr>
        <w:pStyle w:val="Body"/>
      </w:pPr>
      <w:r>
        <w:t xml:space="preserve">Anaphylaxis management is centred around early intervention with IMI adrenaline. Other considerations should follow and not interrupt regular IMI adrenaline doses. </w:t>
      </w:r>
      <w:r>
        <w:rPr>
          <w:bCs/>
        </w:rPr>
        <w:br w:type="page"/>
      </w:r>
    </w:p>
    <w:p w14:paraId="21295C99" w14:textId="304C8F67" w:rsidR="0072419F" w:rsidRPr="0072419F" w:rsidRDefault="00A702F7" w:rsidP="0072419F">
      <w:pPr>
        <w:pStyle w:val="Figurecaption"/>
        <w:rPr>
          <w:color w:val="000000" w:themeColor="text1"/>
        </w:rPr>
      </w:pPr>
      <w:r>
        <w:rPr>
          <w:noProof/>
        </w:rPr>
        <w:lastRenderedPageBreak/>
        <w:drawing>
          <wp:anchor distT="0" distB="0" distL="114300" distR="114300" simplePos="0" relativeHeight="251658245" behindDoc="1" locked="0" layoutInCell="1" allowOverlap="1" wp14:anchorId="53CE0528" wp14:editId="3E7702CA">
            <wp:simplePos x="0" y="0"/>
            <wp:positionH relativeFrom="column">
              <wp:posOffset>293062</wp:posOffset>
            </wp:positionH>
            <wp:positionV relativeFrom="paragraph">
              <wp:posOffset>229870</wp:posOffset>
            </wp:positionV>
            <wp:extent cx="5358580" cy="88610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1" cstate="email">
                      <a:extLst>
                        <a:ext uri="{28A0092B-C50C-407E-A947-70E740481C1C}">
                          <a14:useLocalDpi xmlns:a14="http://schemas.microsoft.com/office/drawing/2010/main"/>
                        </a:ext>
                      </a:extLst>
                    </a:blip>
                    <a:stretch>
                      <a:fillRect/>
                    </a:stretch>
                  </pic:blipFill>
                  <pic:spPr>
                    <a:xfrm>
                      <a:off x="0" y="0"/>
                      <a:ext cx="5358580" cy="8861025"/>
                    </a:xfrm>
                    <a:prstGeom prst="rect">
                      <a:avLst/>
                    </a:prstGeom>
                  </pic:spPr>
                </pic:pic>
              </a:graphicData>
            </a:graphic>
            <wp14:sizeRelH relativeFrom="margin">
              <wp14:pctWidth>0</wp14:pctWidth>
            </wp14:sizeRelH>
            <wp14:sizeRelV relativeFrom="margin">
              <wp14:pctHeight>0</wp14:pctHeight>
            </wp14:sizeRelV>
          </wp:anchor>
        </w:drawing>
      </w:r>
      <w:r w:rsidR="0072419F" w:rsidRPr="00F762B0">
        <w:rPr>
          <w:color w:val="000000" w:themeColor="text1"/>
        </w:rPr>
        <w:t>Figure 1</w:t>
      </w:r>
      <w:r w:rsidR="00660BF1" w:rsidRPr="00F762B0">
        <w:rPr>
          <w:color w:val="000000" w:themeColor="text1"/>
        </w:rPr>
        <w:t>8</w:t>
      </w:r>
      <w:r w:rsidR="0072419F" w:rsidRPr="00F762B0">
        <w:rPr>
          <w:color w:val="000000" w:themeColor="text1"/>
        </w:rPr>
        <w:t xml:space="preserve">. </w:t>
      </w:r>
      <w:r w:rsidR="00F762B0">
        <w:rPr>
          <w:color w:val="000000" w:themeColor="text1"/>
        </w:rPr>
        <w:t>Management of anaphylaxis - adult</w:t>
      </w:r>
    </w:p>
    <w:p w14:paraId="24C9F7B9" w14:textId="6C87C990" w:rsidR="00F62638" w:rsidRDefault="00F62638" w:rsidP="00D316EA">
      <w:pPr>
        <w:pStyle w:val="Body"/>
        <w:jc w:val="center"/>
      </w:pPr>
    </w:p>
    <w:p w14:paraId="7F801DEE" w14:textId="64365CAB" w:rsidR="00F62638" w:rsidRDefault="00F62638" w:rsidP="00F62638">
      <w:pPr>
        <w:pStyle w:val="Heading1"/>
        <w:rPr>
          <w:bCs w:val="0"/>
        </w:rPr>
      </w:pPr>
      <w:r w:rsidRPr="00A700FE">
        <w:br w:type="page"/>
      </w:r>
      <w:bookmarkStart w:id="74" w:name="_Toc175140420"/>
      <w:r>
        <w:rPr>
          <w:bCs w:val="0"/>
        </w:rPr>
        <w:lastRenderedPageBreak/>
        <w:t>CPP</w:t>
      </w:r>
      <w:r w:rsidR="009403C6">
        <w:rPr>
          <w:bCs w:val="0"/>
        </w:rPr>
        <w:t>02</w:t>
      </w:r>
      <w:r w:rsidR="00631A14">
        <w:rPr>
          <w:bCs w:val="0"/>
        </w:rPr>
        <w:t>2</w:t>
      </w:r>
      <w:r w:rsidR="00747286">
        <w:rPr>
          <w:bCs w:val="0"/>
        </w:rPr>
        <w:t>:</w:t>
      </w:r>
      <w:r>
        <w:rPr>
          <w:bCs w:val="0"/>
        </w:rPr>
        <w:t xml:space="preserve"> Anaphylaxis</w:t>
      </w:r>
      <w:r w:rsidR="00747286">
        <w:rPr>
          <w:bCs w:val="0"/>
        </w:rPr>
        <w:t xml:space="preserve"> –</w:t>
      </w:r>
      <w:r>
        <w:rPr>
          <w:bCs w:val="0"/>
        </w:rPr>
        <w:t xml:space="preserve"> paediatric</w:t>
      </w:r>
      <w:bookmarkEnd w:id="74"/>
    </w:p>
    <w:p w14:paraId="71092C78" w14:textId="77777777" w:rsidR="00F62638" w:rsidRDefault="00F62638" w:rsidP="00DD631F">
      <w:pPr>
        <w:pStyle w:val="Body"/>
      </w:pPr>
      <w:r>
        <w:t xml:space="preserve">The background </w:t>
      </w:r>
      <w:r w:rsidRPr="00C01EBE">
        <w:t>information</w:t>
      </w:r>
      <w:r>
        <w:t>, recognition (RASH+ criteria) and management goals of anaphylaxis are broadly similar to the adult population. Below is a modified protocol for paediatric anaphylaxis:</w:t>
      </w:r>
    </w:p>
    <w:p w14:paraId="07FBDEEC" w14:textId="77777777" w:rsidR="00F62638" w:rsidRDefault="00F62638" w:rsidP="00F62638">
      <w:pPr>
        <w:pStyle w:val="Heading4"/>
      </w:pPr>
      <w:r>
        <w:t xml:space="preserve">Recognition of anaphylaxis (RASH criteria) </w:t>
      </w:r>
    </w:p>
    <w:p w14:paraId="7A814437" w14:textId="3992727B" w:rsidR="00F62638" w:rsidRDefault="00F62638" w:rsidP="00DD631F">
      <w:pPr>
        <w:pStyle w:val="Body"/>
      </w:pPr>
      <w:r w:rsidRPr="00C01EBE">
        <w:t>Anaphylaxis can be reasonably suspected using the following criteria (‘RASH +’):</w:t>
      </w:r>
    </w:p>
    <w:p w14:paraId="4C22D928" w14:textId="77777777" w:rsidR="00F62638" w:rsidRDefault="00F62638" w:rsidP="00F62638">
      <w:pPr>
        <w:pStyle w:val="Bullet1"/>
      </w:pPr>
      <w:r w:rsidRPr="00112865">
        <w:t>Sudden</w:t>
      </w:r>
      <w:r>
        <w:t xml:space="preserve"> onset of symptoms (usually &lt; 30 min or up to 4 hours) </w:t>
      </w:r>
    </w:p>
    <w:p w14:paraId="6FF1B203" w14:textId="77777777" w:rsidR="00F62638" w:rsidRDefault="00F62638" w:rsidP="00F62638">
      <w:pPr>
        <w:pStyle w:val="Bodyafterbullets"/>
      </w:pPr>
      <w:r>
        <w:t>AND</w:t>
      </w:r>
    </w:p>
    <w:p w14:paraId="26471F2B" w14:textId="77777777" w:rsidR="00F62638" w:rsidRDefault="00F62638" w:rsidP="00F62638">
      <w:pPr>
        <w:pStyle w:val="Bullet1"/>
      </w:pPr>
      <w:r>
        <w:t>Two or more of RASH. If two or more symptoms, consider differential diagnosis. If nothing obvious or easy to confirm, manage as anaphylaxis.</w:t>
      </w:r>
    </w:p>
    <w:p w14:paraId="118374B0" w14:textId="77777777" w:rsidR="00F62638" w:rsidRPr="00112865" w:rsidRDefault="00F62638" w:rsidP="00F62638">
      <w:pPr>
        <w:pStyle w:val="Bullet2"/>
      </w:pPr>
      <w:r>
        <w:t xml:space="preserve">R: </w:t>
      </w:r>
      <w:r w:rsidRPr="00112865">
        <w:t xml:space="preserve">Respiratory distress </w:t>
      </w:r>
    </w:p>
    <w:p w14:paraId="7B204306" w14:textId="77777777" w:rsidR="00F62638" w:rsidRPr="00112865" w:rsidRDefault="00F62638" w:rsidP="00F62638">
      <w:pPr>
        <w:pStyle w:val="Bullet2"/>
      </w:pPr>
      <w:r w:rsidRPr="00112865">
        <w:t>A</w:t>
      </w:r>
      <w:r>
        <w:t>:</w:t>
      </w:r>
      <w:r w:rsidRPr="00112865">
        <w:t xml:space="preserve"> Abdominal symptoms (vomiting, nausea, diarrhoea)</w:t>
      </w:r>
    </w:p>
    <w:p w14:paraId="1FB83B23" w14:textId="4DF39354" w:rsidR="00F62638" w:rsidRPr="00112865" w:rsidRDefault="00F62638" w:rsidP="00F62638">
      <w:pPr>
        <w:pStyle w:val="Bullet2"/>
      </w:pPr>
      <w:r w:rsidRPr="00112865">
        <w:t>S</w:t>
      </w:r>
      <w:r>
        <w:t>:</w:t>
      </w:r>
      <w:r w:rsidRPr="00112865">
        <w:t xml:space="preserve"> Skin</w:t>
      </w:r>
      <w:r w:rsidR="004D0EF4">
        <w:t xml:space="preserve"> </w:t>
      </w:r>
      <w:r>
        <w:t xml:space="preserve">or </w:t>
      </w:r>
      <w:r w:rsidRPr="00112865">
        <w:t>mucosal symptoms (rash</w:t>
      </w:r>
      <w:r>
        <w:t xml:space="preserve">, </w:t>
      </w:r>
      <w:r w:rsidRPr="00112865">
        <w:t>discolouration or mucous secretion)</w:t>
      </w:r>
    </w:p>
    <w:p w14:paraId="79C16E3A" w14:textId="77777777" w:rsidR="00F62638" w:rsidRDefault="00F62638" w:rsidP="00F62638">
      <w:pPr>
        <w:pStyle w:val="Bullet2"/>
      </w:pPr>
      <w:r w:rsidRPr="00112865">
        <w:t>H</w:t>
      </w:r>
      <w:r>
        <w:t>:</w:t>
      </w:r>
      <w:r w:rsidRPr="00112865">
        <w:t xml:space="preserve"> Hypotension</w:t>
      </w:r>
      <w:r>
        <w:t xml:space="preserve"> (SBP &lt; 90)</w:t>
      </w:r>
    </w:p>
    <w:p w14:paraId="0CAE8FF9" w14:textId="77777777" w:rsidR="00F62638" w:rsidRDefault="00F62638" w:rsidP="00F62638">
      <w:pPr>
        <w:pStyle w:val="Bodyafterbullets"/>
        <w:ind w:firstLine="284"/>
      </w:pPr>
      <w:r>
        <w:t>OR</w:t>
      </w:r>
    </w:p>
    <w:p w14:paraId="1FD60253" w14:textId="77777777" w:rsidR="00F62638" w:rsidRDefault="00F62638" w:rsidP="00F62638">
      <w:pPr>
        <w:pStyle w:val="Bullet2"/>
      </w:pPr>
      <w:r>
        <w:t>Isolate</w:t>
      </w:r>
      <w:r w:rsidRPr="00112865">
        <w:t xml:space="preserve">d hypotension (SBP &lt; 90mmHg) following exposure to a </w:t>
      </w:r>
      <w:r w:rsidRPr="00B47970">
        <w:t>known</w:t>
      </w:r>
      <w:r w:rsidRPr="00112865">
        <w:t xml:space="preserve"> antigen</w:t>
      </w:r>
    </w:p>
    <w:p w14:paraId="7023ECD6" w14:textId="77777777" w:rsidR="00F62638" w:rsidRPr="00112865" w:rsidRDefault="00F62638" w:rsidP="00F62638">
      <w:pPr>
        <w:pStyle w:val="Bodyafterbullets"/>
        <w:ind w:firstLine="284"/>
      </w:pPr>
      <w:r w:rsidRPr="00112865">
        <w:t>OR</w:t>
      </w:r>
    </w:p>
    <w:p w14:paraId="2D41C0E9" w14:textId="77777777" w:rsidR="00F62638" w:rsidRDefault="00F62638" w:rsidP="00F62638">
      <w:pPr>
        <w:pStyle w:val="Bullet2"/>
      </w:pPr>
      <w:r w:rsidRPr="00112865">
        <w:t>Isolated</w:t>
      </w:r>
      <w:r>
        <w:t xml:space="preserve"> respiratory distress following exposure to a </w:t>
      </w:r>
      <w:r w:rsidRPr="00B47970">
        <w:t>known</w:t>
      </w:r>
      <w:r>
        <w:t xml:space="preserve"> antigen.</w:t>
      </w:r>
    </w:p>
    <w:p w14:paraId="4E92652A" w14:textId="77777777" w:rsidR="00F62638" w:rsidRDefault="00F62638" w:rsidP="00F62638">
      <w:pPr>
        <w:pStyle w:val="Bodyafterbullets"/>
      </w:pPr>
      <w:r>
        <w:t xml:space="preserve">Where doubt exists about the diagnosis of anaphylaxis in the </w:t>
      </w:r>
      <w:r w:rsidRPr="00112865">
        <w:t>absence</w:t>
      </w:r>
      <w:r>
        <w:t xml:space="preserve"> of any definitive other differential </w:t>
      </w:r>
      <w:r w:rsidRPr="00C01EBE">
        <w:t>diagnosis</w:t>
      </w:r>
      <w:r>
        <w:t xml:space="preserve">, manage as per anaphylaxis and escalate care early. </w:t>
      </w:r>
    </w:p>
    <w:p w14:paraId="613FD0C6" w14:textId="77777777" w:rsidR="00F62638" w:rsidRDefault="00F62638" w:rsidP="00C01EBE">
      <w:pPr>
        <w:pStyle w:val="Body"/>
      </w:pPr>
      <w:r>
        <w:t xml:space="preserve">Anaphylaxis management is centred around early intervention with IMI adrenaline. Other considerations should follow and not interrupt regular IMI adrenaline doses. </w:t>
      </w:r>
    </w:p>
    <w:p w14:paraId="683937EF" w14:textId="77777777" w:rsidR="00F62638" w:rsidRDefault="00F62638" w:rsidP="00C01EBE">
      <w:pPr>
        <w:pStyle w:val="Body"/>
      </w:pPr>
      <w:r>
        <w:t>Contact PIPER on 1300 137 650 for guidance for ongoing management. Clearly state position and that the call is coming from a NEPT service.</w:t>
      </w:r>
    </w:p>
    <w:p w14:paraId="7623BD43" w14:textId="77777777" w:rsidR="00F62638" w:rsidRDefault="00F62638" w:rsidP="00F62638"/>
    <w:p w14:paraId="5420B3B1" w14:textId="77777777" w:rsidR="00F62638" w:rsidRPr="00041789" w:rsidRDefault="00F62638" w:rsidP="00F62638">
      <w:r>
        <w:rPr>
          <w:bCs/>
        </w:rPr>
        <w:br w:type="page"/>
      </w:r>
    </w:p>
    <w:p w14:paraId="06AC6739" w14:textId="4CADA55A" w:rsidR="0072419F" w:rsidRPr="0072419F" w:rsidRDefault="00A702F7" w:rsidP="0072419F">
      <w:pPr>
        <w:pStyle w:val="Figurecaption"/>
        <w:rPr>
          <w:color w:val="000000" w:themeColor="text1"/>
        </w:rPr>
      </w:pPr>
      <w:r>
        <w:rPr>
          <w:noProof/>
        </w:rPr>
        <w:lastRenderedPageBreak/>
        <w:drawing>
          <wp:anchor distT="0" distB="0" distL="114300" distR="114300" simplePos="0" relativeHeight="251658244" behindDoc="1" locked="0" layoutInCell="1" allowOverlap="1" wp14:anchorId="6585052E" wp14:editId="79BCA5BC">
            <wp:simplePos x="0" y="0"/>
            <wp:positionH relativeFrom="column">
              <wp:posOffset>-2130</wp:posOffset>
            </wp:positionH>
            <wp:positionV relativeFrom="paragraph">
              <wp:posOffset>230280</wp:posOffset>
            </wp:positionV>
            <wp:extent cx="5879690" cy="8168192"/>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2" cstate="email">
                      <a:extLst>
                        <a:ext uri="{28A0092B-C50C-407E-A947-70E740481C1C}">
                          <a14:useLocalDpi xmlns:a14="http://schemas.microsoft.com/office/drawing/2010/main"/>
                        </a:ext>
                      </a:extLst>
                    </a:blip>
                    <a:stretch>
                      <a:fillRect/>
                    </a:stretch>
                  </pic:blipFill>
                  <pic:spPr>
                    <a:xfrm>
                      <a:off x="0" y="0"/>
                      <a:ext cx="5905870" cy="8204562"/>
                    </a:xfrm>
                    <a:prstGeom prst="rect">
                      <a:avLst/>
                    </a:prstGeom>
                  </pic:spPr>
                </pic:pic>
              </a:graphicData>
            </a:graphic>
            <wp14:sizeRelH relativeFrom="margin">
              <wp14:pctWidth>0</wp14:pctWidth>
            </wp14:sizeRelH>
            <wp14:sizeRelV relativeFrom="margin">
              <wp14:pctHeight>0</wp14:pctHeight>
            </wp14:sizeRelV>
          </wp:anchor>
        </w:drawing>
      </w:r>
      <w:r w:rsidR="0072419F" w:rsidRPr="001C17D0">
        <w:rPr>
          <w:color w:val="000000" w:themeColor="text1"/>
        </w:rPr>
        <w:t xml:space="preserve">Figure </w:t>
      </w:r>
      <w:r w:rsidR="00660BF1" w:rsidRPr="001C17D0">
        <w:rPr>
          <w:color w:val="000000" w:themeColor="text1"/>
        </w:rPr>
        <w:t>19</w:t>
      </w:r>
      <w:r w:rsidR="0072419F" w:rsidRPr="001C17D0">
        <w:rPr>
          <w:color w:val="000000" w:themeColor="text1"/>
        </w:rPr>
        <w:t xml:space="preserve">. </w:t>
      </w:r>
      <w:r w:rsidR="001C17D0">
        <w:rPr>
          <w:color w:val="000000" w:themeColor="text1"/>
        </w:rPr>
        <w:t>Management of anaphylaxis - paediatric</w:t>
      </w:r>
    </w:p>
    <w:p w14:paraId="1053D7AA" w14:textId="069CE945" w:rsidR="00F62638" w:rsidRDefault="00F62638" w:rsidP="00D316EA">
      <w:pPr>
        <w:pStyle w:val="Body"/>
        <w:jc w:val="center"/>
      </w:pPr>
    </w:p>
    <w:p w14:paraId="50378257" w14:textId="77777777" w:rsidR="00BF1977" w:rsidRDefault="00BF1977">
      <w:pPr>
        <w:spacing w:after="0" w:line="240" w:lineRule="auto"/>
        <w:rPr>
          <w:rFonts w:eastAsia="MS Gothic" w:cs="Arial"/>
          <w:color w:val="CD3668"/>
          <w:kern w:val="32"/>
          <w:sz w:val="44"/>
          <w:szCs w:val="44"/>
        </w:rPr>
      </w:pPr>
      <w:r>
        <w:rPr>
          <w:bCs/>
        </w:rPr>
        <w:br w:type="page"/>
      </w:r>
    </w:p>
    <w:p w14:paraId="46B1CF1E" w14:textId="235FB8AB" w:rsidR="00F62638" w:rsidRDefault="00F62638" w:rsidP="00F62638">
      <w:pPr>
        <w:pStyle w:val="Heading1"/>
        <w:rPr>
          <w:bCs w:val="0"/>
        </w:rPr>
      </w:pPr>
      <w:bookmarkStart w:id="75" w:name="_Toc175140421"/>
      <w:r>
        <w:rPr>
          <w:bCs w:val="0"/>
        </w:rPr>
        <w:lastRenderedPageBreak/>
        <w:t>CPP</w:t>
      </w:r>
      <w:r w:rsidR="009403C6">
        <w:rPr>
          <w:bCs w:val="0"/>
        </w:rPr>
        <w:t>02</w:t>
      </w:r>
      <w:r w:rsidR="00631A14">
        <w:rPr>
          <w:bCs w:val="0"/>
        </w:rPr>
        <w:t>3</w:t>
      </w:r>
      <w:r w:rsidR="00747286">
        <w:rPr>
          <w:bCs w:val="0"/>
        </w:rPr>
        <w:t>:</w:t>
      </w:r>
      <w:r>
        <w:rPr>
          <w:bCs w:val="0"/>
        </w:rPr>
        <w:t xml:space="preserve"> Acute coronary syndrome</w:t>
      </w:r>
      <w:r w:rsidR="00747286">
        <w:rPr>
          <w:bCs w:val="0"/>
        </w:rPr>
        <w:t xml:space="preserve"> –</w:t>
      </w:r>
      <w:r>
        <w:rPr>
          <w:bCs w:val="0"/>
        </w:rPr>
        <w:t xml:space="preserve"> cardiac chest pain</w:t>
      </w:r>
      <w:bookmarkEnd w:id="75"/>
    </w:p>
    <w:p w14:paraId="2E639E05" w14:textId="77777777" w:rsidR="00F62638" w:rsidRDefault="00F62638" w:rsidP="00DD631F">
      <w:pPr>
        <w:pStyle w:val="Body"/>
      </w:pPr>
      <w:r>
        <w:t xml:space="preserve">Acute coronary syndrome (ACS) can be defined as a group of diseases in which blood flow to the heart is decreased. Specifically, ACS that this protocol </w:t>
      </w:r>
      <w:r w:rsidRPr="00C01EBE">
        <w:t>applies</w:t>
      </w:r>
      <w:r>
        <w:t xml:space="preserve"> to include:</w:t>
      </w:r>
    </w:p>
    <w:p w14:paraId="3EB203C7" w14:textId="77777777" w:rsidR="00F62638" w:rsidRDefault="00F62638" w:rsidP="007E60C9">
      <w:pPr>
        <w:pStyle w:val="Bullet1"/>
      </w:pPr>
      <w:r>
        <w:t>ST-elevation myocardial Infarction (STEMI)</w:t>
      </w:r>
    </w:p>
    <w:p w14:paraId="4E47BA97" w14:textId="77777777" w:rsidR="00F62638" w:rsidRDefault="00F62638" w:rsidP="007E60C9">
      <w:pPr>
        <w:pStyle w:val="Bullet1"/>
      </w:pPr>
      <w:r>
        <w:t xml:space="preserve">non-ST elevation acute coronary syndrome (NSTEAC), including non-ST elevation myocardial infarction (NSTEMI) and unstable angina </w:t>
      </w:r>
    </w:p>
    <w:p w14:paraId="6C3FB508" w14:textId="51AD61BF" w:rsidR="00F62638" w:rsidRDefault="00F62638" w:rsidP="00DD631F">
      <w:pPr>
        <w:pStyle w:val="Bullet1"/>
      </w:pPr>
      <w:r>
        <w:t>persistently increasing angina without definitive evidence of myonecrosis (heart muscle damage).</w:t>
      </w:r>
    </w:p>
    <w:p w14:paraId="1A0D638B" w14:textId="7C90321F" w:rsidR="00F62638" w:rsidRDefault="00F62638" w:rsidP="00BF1977">
      <w:pPr>
        <w:pStyle w:val="Bodyafterbullets"/>
      </w:pPr>
      <w:r>
        <w:t xml:space="preserve">For the </w:t>
      </w:r>
      <w:r w:rsidRPr="00C01EBE">
        <w:t>purposes of NEPT service delivery, the presence of suspicious acute central chest pain or epigastric pain</w:t>
      </w:r>
      <w:r>
        <w:t xml:space="preserve"> which cannot be explained by other definitive diagnosis, should lead NEPT crew members to suspect ACS and manage accordingly. </w:t>
      </w:r>
    </w:p>
    <w:p w14:paraId="0EB087E4" w14:textId="77777777" w:rsidR="00F62638" w:rsidRDefault="00F62638" w:rsidP="00DD631F">
      <w:pPr>
        <w:pStyle w:val="Body"/>
      </w:pPr>
      <w:r>
        <w:t xml:space="preserve">Some other symptoms of concern </w:t>
      </w:r>
      <w:r w:rsidRPr="00C01EBE">
        <w:t>include</w:t>
      </w:r>
      <w:r>
        <w:t>:</w:t>
      </w:r>
    </w:p>
    <w:p w14:paraId="2559F8BE" w14:textId="77777777" w:rsidR="00F62638" w:rsidRDefault="00F62638" w:rsidP="007E60C9">
      <w:pPr>
        <w:pStyle w:val="Bullet1"/>
      </w:pPr>
      <w:r>
        <w:t>nausea or vomiting</w:t>
      </w:r>
    </w:p>
    <w:p w14:paraId="07A84C5F" w14:textId="77777777" w:rsidR="00F62638" w:rsidRDefault="00F62638" w:rsidP="007E60C9">
      <w:pPr>
        <w:pStyle w:val="Bullet1"/>
      </w:pPr>
      <w:r>
        <w:t>diaphoresis</w:t>
      </w:r>
    </w:p>
    <w:p w14:paraId="5E868697" w14:textId="77777777" w:rsidR="00F62638" w:rsidRDefault="00F62638" w:rsidP="007E60C9">
      <w:pPr>
        <w:pStyle w:val="Bullet1"/>
      </w:pPr>
      <w:r>
        <w:t>ECG abnormalities</w:t>
      </w:r>
    </w:p>
    <w:p w14:paraId="69E643E4" w14:textId="77777777" w:rsidR="00F62638" w:rsidRDefault="00F62638" w:rsidP="007E60C9">
      <w:pPr>
        <w:pStyle w:val="Bullet1"/>
      </w:pPr>
      <w:r>
        <w:t>pain radiating to jaw or back</w:t>
      </w:r>
    </w:p>
    <w:p w14:paraId="41C77764" w14:textId="77777777" w:rsidR="00F62638" w:rsidRDefault="00F62638" w:rsidP="007E60C9">
      <w:pPr>
        <w:pStyle w:val="Bullet1"/>
      </w:pPr>
      <w:r>
        <w:t>pain in chest or epigastric region that is described as aching, pressure, tightness or burning</w:t>
      </w:r>
    </w:p>
    <w:p w14:paraId="4762D0AE" w14:textId="503ED231" w:rsidR="00F62638" w:rsidRDefault="00F62638" w:rsidP="00DD631F">
      <w:pPr>
        <w:pStyle w:val="Bullet1"/>
      </w:pPr>
      <w:r>
        <w:t>dyspnoea.</w:t>
      </w:r>
    </w:p>
    <w:p w14:paraId="714F38D4" w14:textId="3E33857D" w:rsidR="00F62638" w:rsidRPr="00C01EBE" w:rsidRDefault="00F62638" w:rsidP="00C01EBE">
      <w:pPr>
        <w:pStyle w:val="Bodyafterbullets"/>
      </w:pPr>
      <w:r w:rsidRPr="00C01EBE">
        <w:t>The goal of NEPT management of ACS is to reduce platelet aggregation through the administration of aspirin, rapid clinical escalation, a reduction in myocardial workload by reducing hypertension with GTN, and pain relief.</w:t>
      </w:r>
    </w:p>
    <w:p w14:paraId="5A9AA518" w14:textId="5994E353" w:rsidR="00F62638" w:rsidRPr="00C01EBE" w:rsidRDefault="00F62638" w:rsidP="00C01EBE">
      <w:pPr>
        <w:pStyle w:val="Body"/>
      </w:pPr>
      <w:r>
        <w:t xml:space="preserve">In the case of ACS, the complete removal of pain is </w:t>
      </w:r>
      <w:r w:rsidRPr="00C01EBE">
        <w:t>unlikely. The goal of analgesia should be to provide a level of pain relief which the patient considers mild.</w:t>
      </w:r>
    </w:p>
    <w:p w14:paraId="4B7AD42A" w14:textId="3FE1DBF7" w:rsidR="00F62638" w:rsidRPr="00C01EBE" w:rsidRDefault="00F62638" w:rsidP="00C01EBE">
      <w:pPr>
        <w:pStyle w:val="Body"/>
      </w:pPr>
      <w:r w:rsidRPr="00C01EBE">
        <w:t xml:space="preserve">12-lead ECGs may be acquired by NEPT services where there is capacity and appropriate equipment. Where a suspicious ECG is identified, this should be communicated as part of clinical escalation. </w:t>
      </w:r>
    </w:p>
    <w:p w14:paraId="76930B83" w14:textId="56C07363" w:rsidR="00F62638" w:rsidRPr="00C01EBE" w:rsidRDefault="00F62638" w:rsidP="00C01EBE">
      <w:pPr>
        <w:pStyle w:val="Body"/>
      </w:pPr>
      <w:r w:rsidRPr="00C01EBE">
        <w:t>Management of associated symptoms (for example, nausea and vomiting, pain relief, acute cardiogenic pulmonary oedema) should be conducted as per the appropriate CPP.</w:t>
      </w:r>
    </w:p>
    <w:p w14:paraId="022D9196" w14:textId="77777777" w:rsidR="00F62638" w:rsidRPr="00C01EBE" w:rsidRDefault="00F62638" w:rsidP="00C01EBE">
      <w:pPr>
        <w:pStyle w:val="Body"/>
      </w:pPr>
    </w:p>
    <w:p w14:paraId="2B22D35D" w14:textId="4E7A632D" w:rsidR="0072419F" w:rsidRPr="0072419F" w:rsidRDefault="0072419F" w:rsidP="0072419F">
      <w:pPr>
        <w:pStyle w:val="Figurecaption"/>
        <w:rPr>
          <w:color w:val="000000" w:themeColor="text1"/>
        </w:rPr>
      </w:pPr>
      <w:r w:rsidRPr="001C17D0">
        <w:rPr>
          <w:color w:val="000000" w:themeColor="text1"/>
        </w:rPr>
        <w:lastRenderedPageBreak/>
        <w:t>Figure 2</w:t>
      </w:r>
      <w:r w:rsidR="00660BF1" w:rsidRPr="001C17D0">
        <w:rPr>
          <w:color w:val="000000" w:themeColor="text1"/>
        </w:rPr>
        <w:t>0</w:t>
      </w:r>
      <w:r w:rsidRPr="001C17D0">
        <w:rPr>
          <w:color w:val="000000" w:themeColor="text1"/>
        </w:rPr>
        <w:t xml:space="preserve">. </w:t>
      </w:r>
      <w:r w:rsidR="001C17D0">
        <w:rPr>
          <w:color w:val="000000" w:themeColor="text1"/>
        </w:rPr>
        <w:t>Management of acute coronary syndrome</w:t>
      </w:r>
    </w:p>
    <w:p w14:paraId="37FCB376" w14:textId="1E6C7A6B" w:rsidR="00F62638" w:rsidRDefault="00A702F7" w:rsidP="0067431D">
      <w:pPr>
        <w:pStyle w:val="Body"/>
        <w:jc w:val="center"/>
      </w:pPr>
      <w:r>
        <w:rPr>
          <w:noProof/>
        </w:rPr>
        <w:drawing>
          <wp:inline distT="0" distB="0" distL="0" distR="0" wp14:anchorId="42A115D7" wp14:editId="2A46F6B5">
            <wp:extent cx="5757134" cy="465065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3" cstate="email">
                      <a:extLst>
                        <a:ext uri="{28A0092B-C50C-407E-A947-70E740481C1C}">
                          <a14:useLocalDpi xmlns:a14="http://schemas.microsoft.com/office/drawing/2010/main"/>
                        </a:ext>
                      </a:extLst>
                    </a:blip>
                    <a:stretch>
                      <a:fillRect/>
                    </a:stretch>
                  </pic:blipFill>
                  <pic:spPr>
                    <a:xfrm>
                      <a:off x="0" y="0"/>
                      <a:ext cx="5779157" cy="4668448"/>
                    </a:xfrm>
                    <a:prstGeom prst="rect">
                      <a:avLst/>
                    </a:prstGeom>
                  </pic:spPr>
                </pic:pic>
              </a:graphicData>
            </a:graphic>
          </wp:inline>
        </w:drawing>
      </w:r>
    </w:p>
    <w:p w14:paraId="1107398F" w14:textId="77777777" w:rsidR="00BF1977" w:rsidRDefault="00BF1977">
      <w:pPr>
        <w:spacing w:after="0" w:line="240" w:lineRule="auto"/>
        <w:rPr>
          <w:rFonts w:eastAsia="MS Gothic" w:cs="Arial"/>
          <w:color w:val="CD3668"/>
          <w:kern w:val="32"/>
          <w:sz w:val="44"/>
          <w:szCs w:val="44"/>
        </w:rPr>
      </w:pPr>
      <w:r>
        <w:rPr>
          <w:bCs/>
        </w:rPr>
        <w:br w:type="page"/>
      </w:r>
    </w:p>
    <w:p w14:paraId="0C0DF1D3" w14:textId="4342FA91" w:rsidR="00F62638" w:rsidRDefault="00F62638" w:rsidP="00F62638">
      <w:pPr>
        <w:pStyle w:val="Heading1"/>
      </w:pPr>
      <w:bookmarkStart w:id="76" w:name="_Toc175140422"/>
      <w:r>
        <w:rPr>
          <w:bCs w:val="0"/>
        </w:rPr>
        <w:lastRenderedPageBreak/>
        <w:t>CPP</w:t>
      </w:r>
      <w:r w:rsidR="00B204DA">
        <w:rPr>
          <w:bCs w:val="0"/>
        </w:rPr>
        <w:t>02</w:t>
      </w:r>
      <w:r w:rsidR="00631A14">
        <w:rPr>
          <w:bCs w:val="0"/>
        </w:rPr>
        <w:t>4:</w:t>
      </w:r>
      <w:r>
        <w:rPr>
          <w:bCs w:val="0"/>
        </w:rPr>
        <w:t xml:space="preserve"> Hypoglycaemia</w:t>
      </w:r>
      <w:bookmarkEnd w:id="76"/>
    </w:p>
    <w:p w14:paraId="0E02D371" w14:textId="77777777" w:rsidR="00F62638" w:rsidRPr="00C01EBE" w:rsidRDefault="00F62638" w:rsidP="00C01EBE">
      <w:pPr>
        <w:pStyle w:val="Body"/>
      </w:pPr>
      <w:r w:rsidRPr="00C01EBE">
        <w:t>Hypoglycaemia is defined as blood glucose level (BGL) concentration less than 4 mmol/L. Signs and symptoms of hypoglycaemia may not occur until levels lower than this and may include:</w:t>
      </w:r>
    </w:p>
    <w:p w14:paraId="1D765AD6" w14:textId="77777777" w:rsidR="00F62638" w:rsidRDefault="00F62638" w:rsidP="007E60C9">
      <w:pPr>
        <w:pStyle w:val="Bullet1"/>
      </w:pPr>
      <w:r>
        <w:t>altered level of consciousness (or unconscious)</w:t>
      </w:r>
    </w:p>
    <w:p w14:paraId="608793D7" w14:textId="77777777" w:rsidR="00F62638" w:rsidRDefault="00F62638" w:rsidP="007E60C9">
      <w:pPr>
        <w:pStyle w:val="Bullet1"/>
      </w:pPr>
      <w:r>
        <w:t>agitation</w:t>
      </w:r>
    </w:p>
    <w:p w14:paraId="4C3F7F9D" w14:textId="77777777" w:rsidR="00F62638" w:rsidRDefault="00F62638" w:rsidP="007E60C9">
      <w:pPr>
        <w:pStyle w:val="Bullet1"/>
      </w:pPr>
      <w:r>
        <w:t>dizziness</w:t>
      </w:r>
    </w:p>
    <w:p w14:paraId="3B0F8214" w14:textId="77777777" w:rsidR="00F62638" w:rsidRDefault="00F62638" w:rsidP="007E60C9">
      <w:pPr>
        <w:pStyle w:val="Bullet1"/>
      </w:pPr>
      <w:r>
        <w:t>increased appetite</w:t>
      </w:r>
    </w:p>
    <w:p w14:paraId="16E58A60" w14:textId="6E71EBEB" w:rsidR="00F62638" w:rsidRDefault="00F62638" w:rsidP="00DD631F">
      <w:pPr>
        <w:pStyle w:val="Bullet1"/>
      </w:pPr>
      <w:r>
        <w:t>sweating.</w:t>
      </w:r>
    </w:p>
    <w:p w14:paraId="7EFA4A1B" w14:textId="77777777" w:rsidR="00F62638" w:rsidRPr="00C01EBE" w:rsidRDefault="00F62638" w:rsidP="00C01EBE">
      <w:pPr>
        <w:pStyle w:val="Bodyafterbullets"/>
      </w:pPr>
      <w:r w:rsidRPr="00C01EBE">
        <w:t>Hypoglycaemia is usually found in patients who have diabetes and are undergoing management with insulin, meglitinides and sulfonylureas. Accidental overdoses of medication (usually relative to the amount of energy intake the person is consuming) are the most common cause of hypoglycaemic episodes. Hypoglycaemia may also be found in certain patient cohorts who are not diabetics including:</w:t>
      </w:r>
    </w:p>
    <w:p w14:paraId="62F9E7B7" w14:textId="77777777" w:rsidR="00F62638" w:rsidRDefault="00F62638" w:rsidP="007E60C9">
      <w:pPr>
        <w:pStyle w:val="Bullet1"/>
      </w:pPr>
      <w:r>
        <w:t>alcoholic patients</w:t>
      </w:r>
    </w:p>
    <w:p w14:paraId="283B45B4" w14:textId="77777777" w:rsidR="00F62638" w:rsidRDefault="00F62638" w:rsidP="007E60C9">
      <w:pPr>
        <w:pStyle w:val="Bullet1"/>
      </w:pPr>
      <w:r>
        <w:t>patient with critical illness or trauma</w:t>
      </w:r>
    </w:p>
    <w:p w14:paraId="04EDC54A" w14:textId="77777777" w:rsidR="00F62638" w:rsidRDefault="00F62638" w:rsidP="007E60C9">
      <w:pPr>
        <w:pStyle w:val="Bullet1"/>
      </w:pPr>
      <w:r>
        <w:t>patients suffering from counter-regulatory hormone deficiencies</w:t>
      </w:r>
    </w:p>
    <w:p w14:paraId="5D88795A" w14:textId="7BC4B207" w:rsidR="00F62638" w:rsidRDefault="00F62638" w:rsidP="00DD631F">
      <w:pPr>
        <w:pStyle w:val="Bullet1"/>
      </w:pPr>
      <w:r>
        <w:t>patients with some cancers.</w:t>
      </w:r>
    </w:p>
    <w:p w14:paraId="57A46502" w14:textId="77777777" w:rsidR="00F62638" w:rsidRPr="00C01EBE" w:rsidRDefault="00F62638" w:rsidP="00C01EBE">
      <w:pPr>
        <w:pStyle w:val="Bodyafterbullets"/>
      </w:pPr>
      <w:r w:rsidRPr="00C01EBE">
        <w:t>Hypoglycaemia management is aimed toward correcting the low BGL and supportive care including airway security (if required).</w:t>
      </w:r>
    </w:p>
    <w:p w14:paraId="58C3EC78" w14:textId="77777777" w:rsidR="00F62638" w:rsidRPr="00C01EBE" w:rsidRDefault="00F62638" w:rsidP="00C01EBE">
      <w:pPr>
        <w:pStyle w:val="Body"/>
      </w:pPr>
      <w:r w:rsidRPr="00C01EBE">
        <w:t>It is important to note that glucagon may not be effective in patients who have low stores of glycogen, including:</w:t>
      </w:r>
    </w:p>
    <w:p w14:paraId="6F53A343" w14:textId="77777777" w:rsidR="00F62638" w:rsidRDefault="00F62638" w:rsidP="007E60C9">
      <w:pPr>
        <w:pStyle w:val="Bullet1"/>
      </w:pPr>
      <w:r>
        <w:t xml:space="preserve">frail or elderly </w:t>
      </w:r>
    </w:p>
    <w:p w14:paraId="76AB4237" w14:textId="77777777" w:rsidR="00F62638" w:rsidRDefault="00F62638" w:rsidP="007E60C9">
      <w:pPr>
        <w:pStyle w:val="Bullet1"/>
      </w:pPr>
      <w:r>
        <w:t>people on low carbohydrate diets</w:t>
      </w:r>
    </w:p>
    <w:p w14:paraId="6FDD5B19" w14:textId="589F5340" w:rsidR="00F62638" w:rsidRDefault="00F62638" w:rsidP="00DD631F">
      <w:pPr>
        <w:pStyle w:val="Bullet1"/>
      </w:pPr>
      <w:r>
        <w:t>alcoholic patients.</w:t>
      </w:r>
    </w:p>
    <w:p w14:paraId="1251BA8B" w14:textId="7349B5E8" w:rsidR="00F62638" w:rsidRPr="00C01EBE" w:rsidRDefault="00F62638" w:rsidP="00C01EBE">
      <w:pPr>
        <w:pStyle w:val="Bodyafterbullets"/>
      </w:pPr>
      <w:r w:rsidRPr="00C01EBE">
        <w:t>For patients who present with any of the symptoms of hypoglycaemia listed above but who have a BGL great than 4 mmol/L, it is important to consider other potential causes including:</w:t>
      </w:r>
    </w:p>
    <w:p w14:paraId="646E20CA" w14:textId="77777777" w:rsidR="00F62638" w:rsidRDefault="00F62638" w:rsidP="007E60C9">
      <w:pPr>
        <w:pStyle w:val="Bullet1"/>
      </w:pPr>
      <w:r>
        <w:t>stroke</w:t>
      </w:r>
    </w:p>
    <w:p w14:paraId="6FECCB5C" w14:textId="77777777" w:rsidR="00F62638" w:rsidRDefault="00F62638" w:rsidP="007E60C9">
      <w:pPr>
        <w:pStyle w:val="Bullet1"/>
      </w:pPr>
      <w:r>
        <w:t>seizure (absent seizure)</w:t>
      </w:r>
    </w:p>
    <w:p w14:paraId="6A426A6D" w14:textId="77777777" w:rsidR="00F62638" w:rsidRDefault="00F62638" w:rsidP="007E60C9">
      <w:pPr>
        <w:pStyle w:val="Bullet1"/>
      </w:pPr>
      <w:r>
        <w:t>shock-state</w:t>
      </w:r>
    </w:p>
    <w:p w14:paraId="10F9C7EB" w14:textId="77777777" w:rsidR="00F62638" w:rsidRPr="004403A8" w:rsidRDefault="00F62638" w:rsidP="007E60C9">
      <w:pPr>
        <w:pStyle w:val="Bullet1"/>
      </w:pPr>
      <w:r>
        <w:t>tumour.</w:t>
      </w:r>
    </w:p>
    <w:p w14:paraId="4EF4A502" w14:textId="77777777" w:rsidR="00F62638" w:rsidRPr="00C01EBE" w:rsidRDefault="00F62638" w:rsidP="00C01EBE">
      <w:pPr>
        <w:pStyle w:val="Bodyafterbullets"/>
      </w:pPr>
      <w:r w:rsidRPr="00C01EBE">
        <w:t>If a patient presents able to swallow and obeying commands, medium-high acuity services may attempt management with oral glucose prior to escalating care. If correction of symptoms and BGL occurs after one dose and physiological parameters do not preclude transport by NEPT, continue transport.</w:t>
      </w:r>
    </w:p>
    <w:p w14:paraId="1D0E9DD6" w14:textId="77777777" w:rsidR="00F62638" w:rsidRDefault="00F62638" w:rsidP="00DD631F">
      <w:pPr>
        <w:pStyle w:val="Body"/>
      </w:pPr>
    </w:p>
    <w:p w14:paraId="6D5BECBC" w14:textId="220060CB" w:rsidR="0072419F" w:rsidRPr="0072419F" w:rsidRDefault="0072419F" w:rsidP="0072419F">
      <w:pPr>
        <w:pStyle w:val="Figurecaption"/>
        <w:rPr>
          <w:color w:val="000000" w:themeColor="text1"/>
        </w:rPr>
      </w:pPr>
      <w:r w:rsidRPr="001C17D0">
        <w:rPr>
          <w:color w:val="000000" w:themeColor="text1"/>
        </w:rPr>
        <w:lastRenderedPageBreak/>
        <w:t>Figure 2</w:t>
      </w:r>
      <w:r w:rsidR="00660BF1" w:rsidRPr="001C17D0">
        <w:rPr>
          <w:color w:val="000000" w:themeColor="text1"/>
        </w:rPr>
        <w:t>1</w:t>
      </w:r>
      <w:r w:rsidRPr="001C17D0">
        <w:rPr>
          <w:color w:val="000000" w:themeColor="text1"/>
        </w:rPr>
        <w:t xml:space="preserve">. </w:t>
      </w:r>
      <w:r w:rsidR="001C17D0">
        <w:rPr>
          <w:color w:val="000000" w:themeColor="text1"/>
        </w:rPr>
        <w:t>Management of hypoglycaemia</w:t>
      </w:r>
    </w:p>
    <w:p w14:paraId="7A35AEF5" w14:textId="37546DD6" w:rsidR="00BF1977" w:rsidRDefault="00A702F7" w:rsidP="0067431D">
      <w:pPr>
        <w:pStyle w:val="Body"/>
        <w:jc w:val="center"/>
      </w:pPr>
      <w:r>
        <w:rPr>
          <w:noProof/>
        </w:rPr>
        <w:drawing>
          <wp:inline distT="0" distB="0" distL="0" distR="0" wp14:anchorId="3D06712D" wp14:editId="25718B44">
            <wp:extent cx="5712542" cy="41514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4" cstate="email">
                      <a:extLst>
                        <a:ext uri="{28A0092B-C50C-407E-A947-70E740481C1C}">
                          <a14:useLocalDpi xmlns:a14="http://schemas.microsoft.com/office/drawing/2010/main"/>
                        </a:ext>
                      </a:extLst>
                    </a:blip>
                    <a:stretch>
                      <a:fillRect/>
                    </a:stretch>
                  </pic:blipFill>
                  <pic:spPr>
                    <a:xfrm>
                      <a:off x="0" y="0"/>
                      <a:ext cx="5739657" cy="4171162"/>
                    </a:xfrm>
                    <a:prstGeom prst="rect">
                      <a:avLst/>
                    </a:prstGeom>
                  </pic:spPr>
                </pic:pic>
              </a:graphicData>
            </a:graphic>
          </wp:inline>
        </w:drawing>
      </w:r>
    </w:p>
    <w:p w14:paraId="1E8F6779" w14:textId="77777777" w:rsidR="00BF1977" w:rsidRDefault="00BF1977">
      <w:pPr>
        <w:spacing w:after="0" w:line="240" w:lineRule="auto"/>
        <w:rPr>
          <w:rFonts w:eastAsia="MS Gothic" w:cs="Arial"/>
          <w:color w:val="CD3668"/>
          <w:kern w:val="32"/>
          <w:sz w:val="44"/>
          <w:szCs w:val="44"/>
        </w:rPr>
      </w:pPr>
      <w:r>
        <w:rPr>
          <w:bCs/>
        </w:rPr>
        <w:br w:type="page"/>
      </w:r>
    </w:p>
    <w:p w14:paraId="6A8BF086" w14:textId="60F32612" w:rsidR="00F62638" w:rsidRDefault="00F62638" w:rsidP="00F62638">
      <w:pPr>
        <w:pStyle w:val="Heading1"/>
      </w:pPr>
      <w:bookmarkStart w:id="77" w:name="_Toc175140423"/>
      <w:r>
        <w:rPr>
          <w:bCs w:val="0"/>
        </w:rPr>
        <w:lastRenderedPageBreak/>
        <w:t>CPP</w:t>
      </w:r>
      <w:r w:rsidR="00B204DA">
        <w:rPr>
          <w:bCs w:val="0"/>
        </w:rPr>
        <w:t>02</w:t>
      </w:r>
      <w:r w:rsidR="00631A14">
        <w:rPr>
          <w:bCs w:val="0"/>
        </w:rPr>
        <w:t>5</w:t>
      </w:r>
      <w:r w:rsidR="00747286">
        <w:rPr>
          <w:bCs w:val="0"/>
        </w:rPr>
        <w:t>:</w:t>
      </w:r>
      <w:r>
        <w:rPr>
          <w:bCs w:val="0"/>
        </w:rPr>
        <w:t xml:space="preserve"> Hyperglycaemia</w:t>
      </w:r>
      <w:bookmarkEnd w:id="77"/>
    </w:p>
    <w:p w14:paraId="62C816FC" w14:textId="7D5C8FDB" w:rsidR="00F62638" w:rsidRPr="00C01EBE" w:rsidRDefault="00F62638" w:rsidP="00C01EBE">
      <w:pPr>
        <w:pStyle w:val="Body"/>
        <w:rPr>
          <w:rStyle w:val="normaltextrun"/>
        </w:rPr>
      </w:pPr>
      <w:r w:rsidRPr="00C01EBE">
        <w:rPr>
          <w:rStyle w:val="normaltextrun"/>
        </w:rPr>
        <w:t xml:space="preserve">Hyperglycaemia is defined as blood glucose level (BGL) concentration greater than 11 mmol/L. </w:t>
      </w:r>
    </w:p>
    <w:p w14:paraId="342C13B8" w14:textId="75C76437" w:rsidR="00F62638" w:rsidRPr="00C01EBE" w:rsidRDefault="00F62638" w:rsidP="00C01EBE">
      <w:pPr>
        <w:pStyle w:val="Body"/>
        <w:rPr>
          <w:rStyle w:val="normaltextrun"/>
        </w:rPr>
      </w:pPr>
      <w:r w:rsidRPr="00C01EBE">
        <w:rPr>
          <w:rStyle w:val="normaltextrun"/>
        </w:rPr>
        <w:t xml:space="preserve">Diabetic ketoacidosis (DKA) and hyperosmolar hyperglycaemic state (HHS) represent the extreme in the spectrum of hyperglycaemia. DKA and HHS are classified as medical emergencies and are a leading cause of mortality among diabetic patients. </w:t>
      </w:r>
    </w:p>
    <w:p w14:paraId="26693348" w14:textId="270494A6" w:rsidR="00F62638" w:rsidRPr="00C01EBE" w:rsidRDefault="00F62638" w:rsidP="00C01EBE">
      <w:pPr>
        <w:pStyle w:val="Body"/>
        <w:rPr>
          <w:rStyle w:val="normaltextrun"/>
        </w:rPr>
      </w:pPr>
      <w:r w:rsidRPr="00C01EBE">
        <w:rPr>
          <w:rStyle w:val="normaltextrun"/>
        </w:rPr>
        <w:t xml:space="preserve">DKA and HHS may occur in both type 1 and type 2 diabetes mellitus. DKA typically evolves within a few hours, whereas HHS has a slower onset of days to weeks. </w:t>
      </w:r>
    </w:p>
    <w:p w14:paraId="545B1465" w14:textId="6307CAC1" w:rsidR="00F62638" w:rsidRPr="00747286" w:rsidRDefault="00F62638" w:rsidP="00C01EBE">
      <w:pPr>
        <w:pStyle w:val="Body"/>
      </w:pPr>
      <w:r w:rsidRPr="00C01EBE">
        <w:rPr>
          <w:rStyle w:val="normaltextrun"/>
        </w:rPr>
        <w:t>Signs and symptoms</w:t>
      </w:r>
      <w:r w:rsidRPr="00747286">
        <w:rPr>
          <w:rStyle w:val="normaltextrun"/>
        </w:rPr>
        <w:t xml:space="preserve"> of hyperglycaemic presentations include:</w:t>
      </w:r>
      <w:r w:rsidRPr="00747286">
        <w:rPr>
          <w:rStyle w:val="eop"/>
        </w:rPr>
        <w:t> </w:t>
      </w:r>
    </w:p>
    <w:p w14:paraId="452A4E9E" w14:textId="77777777" w:rsidR="00F62638" w:rsidRPr="00747286" w:rsidRDefault="00F62638" w:rsidP="00747286">
      <w:pPr>
        <w:pStyle w:val="Bullet1"/>
      </w:pPr>
      <w:r w:rsidRPr="00747286">
        <w:rPr>
          <w:rStyle w:val="normaltextrun"/>
        </w:rPr>
        <w:t>altered level of consciousness (or unconscious)</w:t>
      </w:r>
      <w:r w:rsidRPr="00747286">
        <w:rPr>
          <w:rStyle w:val="eop"/>
        </w:rPr>
        <w:t> </w:t>
      </w:r>
    </w:p>
    <w:p w14:paraId="0316DAC5" w14:textId="77777777" w:rsidR="00F62638" w:rsidRPr="00747286" w:rsidRDefault="00F62638" w:rsidP="00747286">
      <w:pPr>
        <w:pStyle w:val="Bullet1"/>
      </w:pPr>
      <w:r w:rsidRPr="00747286">
        <w:rPr>
          <w:rStyle w:val="normaltextrun"/>
        </w:rPr>
        <w:t>agitation</w:t>
      </w:r>
      <w:r w:rsidRPr="00747286">
        <w:rPr>
          <w:rStyle w:val="eop"/>
        </w:rPr>
        <w:t> </w:t>
      </w:r>
    </w:p>
    <w:p w14:paraId="1ED3631A" w14:textId="77777777" w:rsidR="00F62638" w:rsidRPr="00747286" w:rsidRDefault="00F62638" w:rsidP="00747286">
      <w:pPr>
        <w:pStyle w:val="Bullet1"/>
      </w:pPr>
      <w:r w:rsidRPr="00747286">
        <w:rPr>
          <w:rStyle w:val="normaltextrun"/>
        </w:rPr>
        <w:t>dizziness</w:t>
      </w:r>
      <w:r w:rsidRPr="00747286">
        <w:rPr>
          <w:rStyle w:val="eop"/>
        </w:rPr>
        <w:t> </w:t>
      </w:r>
    </w:p>
    <w:p w14:paraId="2E8DA461" w14:textId="77777777" w:rsidR="00F62638" w:rsidRPr="00747286" w:rsidRDefault="00F62638" w:rsidP="00747286">
      <w:pPr>
        <w:pStyle w:val="Bullet1"/>
      </w:pPr>
      <w:r w:rsidRPr="00747286">
        <w:rPr>
          <w:rStyle w:val="normaltextrun"/>
        </w:rPr>
        <w:t>seizure</w:t>
      </w:r>
    </w:p>
    <w:p w14:paraId="0AE7F61B" w14:textId="77777777" w:rsidR="00F62638" w:rsidRPr="00747286" w:rsidRDefault="00F62638" w:rsidP="00747286">
      <w:pPr>
        <w:pStyle w:val="Bullet1"/>
        <w:rPr>
          <w:rStyle w:val="eop"/>
        </w:rPr>
      </w:pPr>
      <w:r w:rsidRPr="00747286">
        <w:rPr>
          <w:rStyle w:val="normaltextrun"/>
        </w:rPr>
        <w:t>sweating</w:t>
      </w:r>
      <w:r w:rsidRPr="00747286">
        <w:rPr>
          <w:rStyle w:val="eop"/>
        </w:rPr>
        <w:t> </w:t>
      </w:r>
    </w:p>
    <w:p w14:paraId="7FD92D9D" w14:textId="77777777" w:rsidR="00F62638" w:rsidRPr="00747286" w:rsidRDefault="00F62638" w:rsidP="00747286">
      <w:pPr>
        <w:pStyle w:val="Bullet1"/>
        <w:rPr>
          <w:rStyle w:val="eop"/>
        </w:rPr>
      </w:pPr>
      <w:r w:rsidRPr="00747286">
        <w:rPr>
          <w:rStyle w:val="eop"/>
        </w:rPr>
        <w:t>polydipsia</w:t>
      </w:r>
    </w:p>
    <w:p w14:paraId="49B7EF00" w14:textId="77777777" w:rsidR="00F62638" w:rsidRPr="00747286" w:rsidRDefault="00F62638" w:rsidP="00747286">
      <w:pPr>
        <w:pStyle w:val="Bullet1"/>
        <w:rPr>
          <w:rStyle w:val="eop"/>
        </w:rPr>
      </w:pPr>
      <w:r w:rsidRPr="00747286">
        <w:rPr>
          <w:rStyle w:val="eop"/>
        </w:rPr>
        <w:t>polyuria</w:t>
      </w:r>
    </w:p>
    <w:p w14:paraId="5273223A" w14:textId="2AB81770" w:rsidR="00F62638" w:rsidRPr="00747286" w:rsidRDefault="00F62638" w:rsidP="00747286">
      <w:pPr>
        <w:pStyle w:val="Bullet1"/>
        <w:rPr>
          <w:rStyle w:val="eop"/>
          <w:rFonts w:cs="Arial"/>
          <w:szCs w:val="21"/>
        </w:rPr>
      </w:pPr>
      <w:r w:rsidRPr="00747286">
        <w:rPr>
          <w:rStyle w:val="eop"/>
        </w:rPr>
        <w:t>presence</w:t>
      </w:r>
      <w:r>
        <w:rPr>
          <w:rStyle w:val="eop"/>
          <w:rFonts w:cs="Arial"/>
          <w:szCs w:val="21"/>
        </w:rPr>
        <w:t xml:space="preserve"> of k</w:t>
      </w:r>
      <w:r w:rsidRPr="00B04CBC">
        <w:rPr>
          <w:rStyle w:val="eop"/>
          <w:rFonts w:cs="Arial"/>
          <w:szCs w:val="21"/>
        </w:rPr>
        <w:t>etones</w:t>
      </w:r>
      <w:r>
        <w:rPr>
          <w:rStyle w:val="eop"/>
          <w:rFonts w:cs="Arial"/>
          <w:szCs w:val="21"/>
        </w:rPr>
        <w:t>.</w:t>
      </w:r>
    </w:p>
    <w:p w14:paraId="426AD60C" w14:textId="621593C7" w:rsidR="00F62638" w:rsidRPr="00747286" w:rsidRDefault="00F62638" w:rsidP="00747286">
      <w:pPr>
        <w:pStyle w:val="Bodyafterbullets"/>
      </w:pPr>
      <w:r w:rsidRPr="00B04CBC">
        <w:rPr>
          <w:rStyle w:val="eop"/>
          <w:rFonts w:cs="Arial"/>
          <w:szCs w:val="21"/>
        </w:rPr>
        <w:t xml:space="preserve">There is limited value in </w:t>
      </w:r>
      <w:r w:rsidRPr="00C01EBE">
        <w:t>differentiating</w:t>
      </w:r>
      <w:r w:rsidRPr="00B04CBC">
        <w:rPr>
          <w:rStyle w:val="eop"/>
          <w:rFonts w:cs="Arial"/>
          <w:szCs w:val="21"/>
        </w:rPr>
        <w:t xml:space="preserve"> between hyperglycaemic crises during NEPT service delivery. Care for the </w:t>
      </w:r>
      <w:r>
        <w:rPr>
          <w:rStyle w:val="eop"/>
          <w:rFonts w:cs="Arial"/>
          <w:szCs w:val="21"/>
        </w:rPr>
        <w:t>h</w:t>
      </w:r>
      <w:r w:rsidRPr="00B04CBC">
        <w:rPr>
          <w:rStyle w:val="eop"/>
          <w:rFonts w:cs="Arial"/>
          <w:szCs w:val="21"/>
        </w:rPr>
        <w:t>yperglycaemic patient, in the NEPT context, centres around general supportive care, clinical escalation and fluid replacement w</w:t>
      </w:r>
      <w:r>
        <w:rPr>
          <w:rStyle w:val="eop"/>
          <w:rFonts w:cs="Arial"/>
          <w:szCs w:val="21"/>
        </w:rPr>
        <w:t>h</w:t>
      </w:r>
      <w:r w:rsidRPr="00B04CBC">
        <w:rPr>
          <w:rStyle w:val="eop"/>
          <w:rFonts w:cs="Arial"/>
          <w:szCs w:val="21"/>
        </w:rPr>
        <w:t>ere indicated and within scope.</w:t>
      </w:r>
    </w:p>
    <w:p w14:paraId="6461441B" w14:textId="589E7D8B" w:rsidR="0072419F" w:rsidRPr="0072419F" w:rsidRDefault="0072419F" w:rsidP="0072419F">
      <w:pPr>
        <w:pStyle w:val="Figurecaption"/>
        <w:rPr>
          <w:color w:val="000000" w:themeColor="text1"/>
        </w:rPr>
      </w:pPr>
      <w:r w:rsidRPr="001C17D0">
        <w:rPr>
          <w:color w:val="000000" w:themeColor="text1"/>
        </w:rPr>
        <w:t>Figure 2</w:t>
      </w:r>
      <w:r w:rsidR="00660BF1" w:rsidRPr="001C17D0">
        <w:rPr>
          <w:color w:val="000000" w:themeColor="text1"/>
        </w:rPr>
        <w:t>2</w:t>
      </w:r>
      <w:r w:rsidRPr="001C17D0">
        <w:rPr>
          <w:color w:val="000000" w:themeColor="text1"/>
        </w:rPr>
        <w:t xml:space="preserve">. </w:t>
      </w:r>
      <w:r w:rsidR="001C17D0">
        <w:rPr>
          <w:color w:val="000000" w:themeColor="text1"/>
        </w:rPr>
        <w:t>Management of hyperglycaemia</w:t>
      </w:r>
    </w:p>
    <w:p w14:paraId="6C7F40BA" w14:textId="127F50EB" w:rsidR="00BF1977" w:rsidRDefault="00C24066" w:rsidP="0067431D">
      <w:pPr>
        <w:pStyle w:val="Body"/>
        <w:jc w:val="center"/>
      </w:pPr>
      <w:r w:rsidRPr="00C24066">
        <w:rPr>
          <w:noProof/>
        </w:rPr>
        <w:drawing>
          <wp:inline distT="0" distB="0" distL="0" distR="0" wp14:anchorId="354A83BC" wp14:editId="06AC9725">
            <wp:extent cx="4305901" cy="4163006"/>
            <wp:effectExtent l="0" t="0" r="0" b="9525"/>
            <wp:docPr id="1491924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24662" name=""/>
                    <pic:cNvPicPr/>
                  </pic:nvPicPr>
                  <pic:blipFill>
                    <a:blip r:embed="rId45"/>
                    <a:stretch>
                      <a:fillRect/>
                    </a:stretch>
                  </pic:blipFill>
                  <pic:spPr>
                    <a:xfrm>
                      <a:off x="0" y="0"/>
                      <a:ext cx="4305901" cy="4163006"/>
                    </a:xfrm>
                    <a:prstGeom prst="rect">
                      <a:avLst/>
                    </a:prstGeom>
                  </pic:spPr>
                </pic:pic>
              </a:graphicData>
            </a:graphic>
          </wp:inline>
        </w:drawing>
      </w:r>
    </w:p>
    <w:p w14:paraId="079418F7" w14:textId="3E8ADE5A" w:rsidR="00F62638" w:rsidRDefault="00F62638" w:rsidP="00F62638">
      <w:pPr>
        <w:pStyle w:val="Heading1"/>
      </w:pPr>
      <w:bookmarkStart w:id="78" w:name="_Toc175140424"/>
      <w:r>
        <w:rPr>
          <w:bCs w:val="0"/>
        </w:rPr>
        <w:lastRenderedPageBreak/>
        <w:t>CPP</w:t>
      </w:r>
      <w:r w:rsidR="00B204DA">
        <w:rPr>
          <w:bCs w:val="0"/>
        </w:rPr>
        <w:t>02</w:t>
      </w:r>
      <w:r w:rsidR="00631A14">
        <w:rPr>
          <w:bCs w:val="0"/>
        </w:rPr>
        <w:t>6</w:t>
      </w:r>
      <w:r w:rsidR="00747286">
        <w:rPr>
          <w:bCs w:val="0"/>
        </w:rPr>
        <w:t>:</w:t>
      </w:r>
      <w:r>
        <w:rPr>
          <w:bCs w:val="0"/>
        </w:rPr>
        <w:t xml:space="preserve"> Nausea and vomiting</w:t>
      </w:r>
      <w:bookmarkEnd w:id="78"/>
    </w:p>
    <w:p w14:paraId="578E641E" w14:textId="77777777" w:rsidR="00F62638" w:rsidRDefault="00F62638" w:rsidP="00DD631F">
      <w:pPr>
        <w:pStyle w:val="Body"/>
      </w:pPr>
      <w:r>
        <w:t xml:space="preserve">Nausea and </w:t>
      </w:r>
      <w:r w:rsidRPr="00C01EBE">
        <w:t>vomiting</w:t>
      </w:r>
      <w:r>
        <w:t xml:space="preserve"> are caused by a complex series of interactions between different nervous system pathways with different causes including:</w:t>
      </w:r>
    </w:p>
    <w:p w14:paraId="0CA3A912" w14:textId="77777777" w:rsidR="00F62638" w:rsidRDefault="00F62638" w:rsidP="007E60C9">
      <w:pPr>
        <w:pStyle w:val="Bullet1"/>
      </w:pPr>
      <w:r>
        <w:t xml:space="preserve">vestibular nausea </w:t>
      </w:r>
    </w:p>
    <w:p w14:paraId="7D99C6AA" w14:textId="77777777" w:rsidR="00F62638" w:rsidRDefault="00F62638" w:rsidP="007E60C9">
      <w:pPr>
        <w:pStyle w:val="Bullet1"/>
      </w:pPr>
      <w:r>
        <w:t>medications in particular chemotherapy</w:t>
      </w:r>
    </w:p>
    <w:p w14:paraId="0F6771A1" w14:textId="77777777" w:rsidR="00F62638" w:rsidRDefault="00F62638" w:rsidP="007E60C9">
      <w:pPr>
        <w:pStyle w:val="Bullet1"/>
      </w:pPr>
      <w:r>
        <w:t>allergies</w:t>
      </w:r>
    </w:p>
    <w:p w14:paraId="0E7EE95C" w14:textId="77777777" w:rsidR="00F62638" w:rsidRDefault="00F62638" w:rsidP="007E60C9">
      <w:pPr>
        <w:pStyle w:val="Bullet1"/>
      </w:pPr>
      <w:r>
        <w:t>migraines and headaches</w:t>
      </w:r>
    </w:p>
    <w:p w14:paraId="35CB26EB" w14:textId="77777777" w:rsidR="00F62638" w:rsidRDefault="00F62638" w:rsidP="007E60C9">
      <w:pPr>
        <w:pStyle w:val="Bullet1"/>
      </w:pPr>
      <w:r>
        <w:t>ocular injury</w:t>
      </w:r>
    </w:p>
    <w:p w14:paraId="4DA0DD90" w14:textId="77777777" w:rsidR="00F62638" w:rsidRDefault="00F62638" w:rsidP="007E60C9">
      <w:pPr>
        <w:pStyle w:val="Bullet1"/>
      </w:pPr>
      <w:r>
        <w:t>acute coronary syndrome.</w:t>
      </w:r>
    </w:p>
    <w:p w14:paraId="2B2B92AE" w14:textId="77777777" w:rsidR="00F62638" w:rsidRDefault="00F62638" w:rsidP="00C01EBE">
      <w:pPr>
        <w:pStyle w:val="Bodyafterbullets"/>
      </w:pPr>
      <w:r w:rsidRPr="0045694A">
        <w:t xml:space="preserve">It is </w:t>
      </w:r>
      <w:r w:rsidRPr="00C01EBE">
        <w:t>important</w:t>
      </w:r>
      <w:r w:rsidRPr="0045694A">
        <w:t xml:space="preserve"> to note </w:t>
      </w:r>
      <w:r>
        <w:t>that severe, uncontrollable and undifferentiated nausea and vomiting may be a sign of critical illness and care should be escalated.</w:t>
      </w:r>
    </w:p>
    <w:p w14:paraId="1320820F" w14:textId="5F0EBC94" w:rsidR="00F62638" w:rsidRPr="0045694A" w:rsidRDefault="00F62638" w:rsidP="00C01EBE">
      <w:pPr>
        <w:pStyle w:val="Body"/>
      </w:pPr>
      <w:r>
        <w:t xml:space="preserve">The aim of this CPP is to provide management with an anti-emetic (ondansetron) that has an effect on both the vomiting centres within the nervous system and in the gastro-intestinal system to reduce negative side effects of </w:t>
      </w:r>
      <w:r w:rsidRPr="00C01EBE">
        <w:t>uncontrollable</w:t>
      </w:r>
      <w:r>
        <w:t xml:space="preserve"> nausea and vomiting. Often simple nausea and single-episode vomiting that is able to be tolerated does not require the administration of an anti-emetic. </w:t>
      </w:r>
    </w:p>
    <w:p w14:paraId="52121659" w14:textId="68F3D43A" w:rsidR="0072419F" w:rsidRPr="0072419F" w:rsidRDefault="0072419F" w:rsidP="0072419F">
      <w:pPr>
        <w:pStyle w:val="Figurecaption"/>
        <w:rPr>
          <w:color w:val="000000" w:themeColor="text1"/>
        </w:rPr>
      </w:pPr>
      <w:bookmarkStart w:id="79" w:name="OLE_LINK4"/>
      <w:bookmarkStart w:id="80" w:name="OLE_LINK5"/>
      <w:r w:rsidRPr="001C17D0">
        <w:rPr>
          <w:color w:val="000000" w:themeColor="text1"/>
        </w:rPr>
        <w:t>Figure 2</w:t>
      </w:r>
      <w:r w:rsidR="00660BF1" w:rsidRPr="001C17D0">
        <w:rPr>
          <w:color w:val="000000" w:themeColor="text1"/>
        </w:rPr>
        <w:t>3</w:t>
      </w:r>
      <w:r w:rsidRPr="001C17D0">
        <w:rPr>
          <w:color w:val="000000" w:themeColor="text1"/>
        </w:rPr>
        <w:t xml:space="preserve">. </w:t>
      </w:r>
      <w:r w:rsidR="001C17D0">
        <w:rPr>
          <w:color w:val="000000" w:themeColor="text1"/>
        </w:rPr>
        <w:t>Management of nausea and vomiting</w:t>
      </w:r>
    </w:p>
    <w:bookmarkEnd w:id="79"/>
    <w:bookmarkEnd w:id="80"/>
    <w:p w14:paraId="0B21CF96" w14:textId="6F0C72A2" w:rsidR="00F62638" w:rsidRPr="00054F40" w:rsidRDefault="0067431D" w:rsidP="00747286">
      <w:pPr>
        <w:pStyle w:val="Body"/>
        <w:jc w:val="center"/>
      </w:pPr>
      <w:r>
        <w:rPr>
          <w:noProof/>
        </w:rPr>
        <w:drawing>
          <wp:inline distT="0" distB="0" distL="0" distR="0" wp14:anchorId="4B96A2AB" wp14:editId="24392109">
            <wp:extent cx="5072514" cy="2156578"/>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46" cstate="email">
                      <a:extLst>
                        <a:ext uri="{28A0092B-C50C-407E-A947-70E740481C1C}">
                          <a14:useLocalDpi xmlns:a14="http://schemas.microsoft.com/office/drawing/2010/main"/>
                        </a:ext>
                      </a:extLst>
                    </a:blip>
                    <a:stretch>
                      <a:fillRect/>
                    </a:stretch>
                  </pic:blipFill>
                  <pic:spPr>
                    <a:xfrm>
                      <a:off x="0" y="0"/>
                      <a:ext cx="5090779" cy="2164343"/>
                    </a:xfrm>
                    <a:prstGeom prst="rect">
                      <a:avLst/>
                    </a:prstGeom>
                  </pic:spPr>
                </pic:pic>
              </a:graphicData>
            </a:graphic>
          </wp:inline>
        </w:drawing>
      </w:r>
    </w:p>
    <w:p w14:paraId="7522067D" w14:textId="77777777" w:rsidR="00054F40" w:rsidRDefault="00054F40">
      <w:pPr>
        <w:spacing w:after="0" w:line="240" w:lineRule="auto"/>
        <w:rPr>
          <w:rFonts w:eastAsia="MS Gothic" w:cs="Arial"/>
          <w:color w:val="CD3668"/>
          <w:kern w:val="32"/>
          <w:sz w:val="44"/>
          <w:szCs w:val="44"/>
        </w:rPr>
      </w:pPr>
      <w:r>
        <w:rPr>
          <w:bCs/>
        </w:rPr>
        <w:br w:type="page"/>
      </w:r>
    </w:p>
    <w:p w14:paraId="2B2573DA" w14:textId="213C503C" w:rsidR="00F62638" w:rsidRDefault="00F62638" w:rsidP="00F62638">
      <w:pPr>
        <w:pStyle w:val="Heading1"/>
      </w:pPr>
      <w:bookmarkStart w:id="81" w:name="_Toc175140425"/>
      <w:r>
        <w:rPr>
          <w:bCs w:val="0"/>
        </w:rPr>
        <w:lastRenderedPageBreak/>
        <w:t>CPP</w:t>
      </w:r>
      <w:r w:rsidR="00B204DA">
        <w:rPr>
          <w:bCs w:val="0"/>
        </w:rPr>
        <w:t>02</w:t>
      </w:r>
      <w:r w:rsidR="00631A14">
        <w:rPr>
          <w:bCs w:val="0"/>
        </w:rPr>
        <w:t>7</w:t>
      </w:r>
      <w:r w:rsidR="00747286">
        <w:rPr>
          <w:bCs w:val="0"/>
        </w:rPr>
        <w:t>:</w:t>
      </w:r>
      <w:r>
        <w:rPr>
          <w:bCs w:val="0"/>
        </w:rPr>
        <w:t xml:space="preserve"> Foreign body airway obstruction (FBAO)</w:t>
      </w:r>
      <w:bookmarkEnd w:id="81"/>
    </w:p>
    <w:p w14:paraId="56DA3B2D" w14:textId="77777777" w:rsidR="00F62638" w:rsidRPr="00747286" w:rsidRDefault="00F62638" w:rsidP="00C01EBE">
      <w:pPr>
        <w:pStyle w:val="Body"/>
      </w:pPr>
      <w:r w:rsidRPr="00E51124">
        <w:t>FBAO is a life</w:t>
      </w:r>
      <w:r>
        <w:t>-</w:t>
      </w:r>
      <w:r w:rsidRPr="00E51124">
        <w:t xml:space="preserve">threatening </w:t>
      </w:r>
      <w:r>
        <w:t>emergency that is more common in the paediatric population, but with a higher mortality rate for adults in the out-of-hospital environment. FBAOs may be partial or complete obstructions</w:t>
      </w:r>
      <w:r w:rsidRPr="00747286">
        <w:t xml:space="preserve">. FBAO may result in inadequate or </w:t>
      </w:r>
      <w:r w:rsidRPr="00C01EBE">
        <w:t>complete</w:t>
      </w:r>
      <w:r w:rsidRPr="00747286">
        <w:t xml:space="preserve"> air flow to or from the lungs leading to insufficient oxygen exchange at a cellular level.</w:t>
      </w:r>
    </w:p>
    <w:p w14:paraId="0D1D040B" w14:textId="77777777" w:rsidR="00F62638" w:rsidRPr="002F0B20" w:rsidRDefault="00F62638" w:rsidP="00747286">
      <w:pPr>
        <w:pStyle w:val="Body"/>
      </w:pPr>
      <w:r w:rsidRPr="00747286">
        <w:t>Key indicators</w:t>
      </w:r>
      <w:r w:rsidRPr="002F0B20">
        <w:t xml:space="preserve"> of a </w:t>
      </w:r>
      <w:r w:rsidRPr="00C8432A">
        <w:t>partial</w:t>
      </w:r>
      <w:r w:rsidRPr="00DB3818">
        <w:rPr>
          <w:b/>
          <w:bCs/>
        </w:rPr>
        <w:t xml:space="preserve"> </w:t>
      </w:r>
      <w:r w:rsidRPr="002F0B20">
        <w:t>airway obstruction include:</w:t>
      </w:r>
    </w:p>
    <w:p w14:paraId="2D30D38B" w14:textId="080C2805" w:rsidR="00F62638" w:rsidRPr="00747286" w:rsidRDefault="00F62638" w:rsidP="00747286">
      <w:pPr>
        <w:pStyle w:val="Bullet1"/>
      </w:pPr>
      <w:r>
        <w:t xml:space="preserve">clutching </w:t>
      </w:r>
      <w:r w:rsidRPr="00747286">
        <w:t>at throat</w:t>
      </w:r>
    </w:p>
    <w:p w14:paraId="45304227" w14:textId="77777777" w:rsidR="00F62638" w:rsidRPr="00747286" w:rsidRDefault="00F62638" w:rsidP="00747286">
      <w:pPr>
        <w:pStyle w:val="Bullet1"/>
      </w:pPr>
      <w:r w:rsidRPr="00747286">
        <w:t>cough</w:t>
      </w:r>
    </w:p>
    <w:p w14:paraId="6766B705" w14:textId="77777777" w:rsidR="00F62638" w:rsidRPr="00747286" w:rsidRDefault="00F62638" w:rsidP="00747286">
      <w:pPr>
        <w:pStyle w:val="Bullet1"/>
      </w:pPr>
      <w:r w:rsidRPr="00747286">
        <w:t>crying or verbal response</w:t>
      </w:r>
    </w:p>
    <w:p w14:paraId="6A882763" w14:textId="77777777" w:rsidR="00F62638" w:rsidRPr="00747286" w:rsidRDefault="00F62638" w:rsidP="00747286">
      <w:pPr>
        <w:pStyle w:val="Bullet1"/>
      </w:pPr>
      <w:r w:rsidRPr="00747286">
        <w:t>stridor or wheeze</w:t>
      </w:r>
    </w:p>
    <w:p w14:paraId="045BE260" w14:textId="77777777" w:rsidR="00F62638" w:rsidRPr="00747286" w:rsidRDefault="00F62638" w:rsidP="00747286">
      <w:pPr>
        <w:pStyle w:val="Bullet1"/>
      </w:pPr>
      <w:r w:rsidRPr="00747286">
        <w:t>adequate or altered perfusion status</w:t>
      </w:r>
    </w:p>
    <w:p w14:paraId="54083572" w14:textId="77777777" w:rsidR="00F62638" w:rsidRPr="00747286" w:rsidRDefault="00F62638" w:rsidP="00747286">
      <w:pPr>
        <w:pStyle w:val="Bullet1"/>
      </w:pPr>
      <w:r w:rsidRPr="00747286">
        <w:t>normal or altered CGS</w:t>
      </w:r>
    </w:p>
    <w:p w14:paraId="59F73592" w14:textId="77777777" w:rsidR="00F62638" w:rsidRDefault="00F62638" w:rsidP="00747286">
      <w:pPr>
        <w:pStyle w:val="Bullet1"/>
      </w:pPr>
      <w:r w:rsidRPr="00747286">
        <w:t>respiratory difficulty</w:t>
      </w:r>
      <w:r>
        <w:t>.</w:t>
      </w:r>
    </w:p>
    <w:p w14:paraId="7BCF161A" w14:textId="77777777" w:rsidR="00F62638" w:rsidRPr="002F0B20" w:rsidRDefault="00F62638" w:rsidP="00747286">
      <w:pPr>
        <w:pStyle w:val="Bodyafterbullets"/>
      </w:pPr>
      <w:bookmarkStart w:id="82" w:name="_Hlk124936575"/>
      <w:r w:rsidRPr="002F0B20">
        <w:t xml:space="preserve">Key </w:t>
      </w:r>
      <w:r w:rsidRPr="00747286">
        <w:t>indicators</w:t>
      </w:r>
      <w:r w:rsidRPr="002F0B20">
        <w:t xml:space="preserve"> of a </w:t>
      </w:r>
      <w:r w:rsidRPr="00C8432A">
        <w:t>complete</w:t>
      </w:r>
      <w:r w:rsidRPr="002F0B20">
        <w:t xml:space="preserve"> airway obstruction include:</w:t>
      </w:r>
    </w:p>
    <w:p w14:paraId="528FCB25" w14:textId="77777777" w:rsidR="00F62638" w:rsidRPr="00747286" w:rsidRDefault="00F62638" w:rsidP="00747286">
      <w:pPr>
        <w:pStyle w:val="Bullet1"/>
      </w:pPr>
      <w:r>
        <w:t>c</w:t>
      </w:r>
      <w:r w:rsidRPr="004A2AFC">
        <w:t>lutching</w:t>
      </w:r>
      <w:r>
        <w:t xml:space="preserve"> at</w:t>
      </w:r>
      <w:r w:rsidRPr="004A2AFC">
        <w:t xml:space="preserve"> </w:t>
      </w:r>
      <w:r w:rsidRPr="00747286">
        <w:t>throat</w:t>
      </w:r>
    </w:p>
    <w:p w14:paraId="71713343" w14:textId="77777777" w:rsidR="00F62638" w:rsidRPr="00747286" w:rsidRDefault="00F62638" w:rsidP="00747286">
      <w:pPr>
        <w:pStyle w:val="Bullet1"/>
      </w:pPr>
      <w:r w:rsidRPr="00747286">
        <w:t>ineffective or absent cough</w:t>
      </w:r>
    </w:p>
    <w:p w14:paraId="1EC895F7" w14:textId="77777777" w:rsidR="00F62638" w:rsidRPr="00747286" w:rsidRDefault="00F62638" w:rsidP="00747286">
      <w:pPr>
        <w:pStyle w:val="Bullet1"/>
      </w:pPr>
      <w:r w:rsidRPr="00747286">
        <w:t>absence of crying or verbal response</w:t>
      </w:r>
    </w:p>
    <w:p w14:paraId="102DEBB1" w14:textId="77777777" w:rsidR="00F62638" w:rsidRPr="00747286" w:rsidRDefault="00F62638" w:rsidP="00747286">
      <w:pPr>
        <w:pStyle w:val="Bullet1"/>
      </w:pPr>
      <w:r w:rsidRPr="00747286">
        <w:t>absence of stridor or wheeze</w:t>
      </w:r>
    </w:p>
    <w:p w14:paraId="4CB7994D" w14:textId="77777777" w:rsidR="00F62638" w:rsidRPr="00747286" w:rsidRDefault="00F62638" w:rsidP="00747286">
      <w:pPr>
        <w:pStyle w:val="Bullet1"/>
      </w:pPr>
      <w:r w:rsidRPr="00747286">
        <w:t>inadequate perfusion status</w:t>
      </w:r>
    </w:p>
    <w:p w14:paraId="3A80FB0F" w14:textId="77777777" w:rsidR="00F62638" w:rsidRPr="00747286" w:rsidRDefault="00F62638" w:rsidP="00747286">
      <w:pPr>
        <w:pStyle w:val="Bullet1"/>
      </w:pPr>
      <w:r w:rsidRPr="00747286">
        <w:t>lack of consciousness</w:t>
      </w:r>
    </w:p>
    <w:p w14:paraId="7375FDBE" w14:textId="6FD897CB" w:rsidR="00F62638" w:rsidRPr="00F86645" w:rsidRDefault="00F62638" w:rsidP="00747286">
      <w:pPr>
        <w:pStyle w:val="Bullet1"/>
      </w:pPr>
      <w:r w:rsidRPr="00747286">
        <w:t>absence of ventilation</w:t>
      </w:r>
      <w:bookmarkEnd w:id="82"/>
    </w:p>
    <w:p w14:paraId="38C7248F" w14:textId="0EFDF1BC" w:rsidR="00F86645" w:rsidRPr="00DE559D" w:rsidRDefault="00F86645" w:rsidP="00747286">
      <w:pPr>
        <w:pStyle w:val="Bullet1"/>
      </w:pPr>
      <w:r w:rsidRPr="00F86645">
        <w:t>cyanosis</w:t>
      </w:r>
      <w:r w:rsidR="004224C2">
        <w:t>.</w:t>
      </w:r>
    </w:p>
    <w:p w14:paraId="4A540C03" w14:textId="77777777" w:rsidR="00A702F7" w:rsidRDefault="00A702F7">
      <w:pPr>
        <w:spacing w:after="0" w:line="240" w:lineRule="auto"/>
        <w:rPr>
          <w:b/>
          <w:color w:val="000000" w:themeColor="text1"/>
        </w:rPr>
      </w:pPr>
      <w:r>
        <w:rPr>
          <w:color w:val="000000" w:themeColor="text1"/>
        </w:rPr>
        <w:br w:type="page"/>
      </w:r>
    </w:p>
    <w:p w14:paraId="6BC3994E" w14:textId="55AB1310" w:rsidR="00B204DA" w:rsidRDefault="0072419F" w:rsidP="00B204DA">
      <w:pPr>
        <w:pStyle w:val="Figurecaption"/>
      </w:pPr>
      <w:r w:rsidRPr="001C17D0">
        <w:rPr>
          <w:color w:val="000000" w:themeColor="text1"/>
        </w:rPr>
        <w:lastRenderedPageBreak/>
        <w:t>Figure 2</w:t>
      </w:r>
      <w:r w:rsidR="00660BF1" w:rsidRPr="001C17D0">
        <w:rPr>
          <w:color w:val="000000" w:themeColor="text1"/>
        </w:rPr>
        <w:t>4</w:t>
      </w:r>
      <w:r w:rsidRPr="001C17D0">
        <w:rPr>
          <w:color w:val="000000" w:themeColor="text1"/>
        </w:rPr>
        <w:t>.</w:t>
      </w:r>
      <w:r w:rsidR="001C17D0">
        <w:rPr>
          <w:color w:val="000000" w:themeColor="text1"/>
        </w:rPr>
        <w:t xml:space="preserve"> Management of</w:t>
      </w:r>
      <w:r w:rsidR="00B204DA" w:rsidRPr="001C17D0">
        <w:t xml:space="preserve"> suspected FBAO</w:t>
      </w:r>
    </w:p>
    <w:p w14:paraId="28902106" w14:textId="78A54E69" w:rsidR="00F62638" w:rsidRDefault="00F62638" w:rsidP="0067431D">
      <w:pPr>
        <w:jc w:val="center"/>
      </w:pPr>
    </w:p>
    <w:p w14:paraId="7C24F240" w14:textId="657B5C54" w:rsidR="00747286" w:rsidRDefault="008E2E20">
      <w:pPr>
        <w:spacing w:after="0" w:line="240" w:lineRule="auto"/>
        <w:rPr>
          <w:rFonts w:eastAsia="MS Gothic" w:cs="Arial"/>
          <w:color w:val="CD3668"/>
          <w:kern w:val="32"/>
          <w:sz w:val="44"/>
          <w:szCs w:val="44"/>
        </w:rPr>
      </w:pPr>
      <w:r w:rsidRPr="00AF3BD7">
        <w:rPr>
          <w:noProof/>
        </w:rPr>
        <w:drawing>
          <wp:inline distT="0" distB="0" distL="0" distR="0" wp14:anchorId="5D8CDAE0" wp14:editId="4891DD8E">
            <wp:extent cx="5904230" cy="4482465"/>
            <wp:effectExtent l="0" t="0" r="1270" b="0"/>
            <wp:docPr id="1575617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17810" name=""/>
                    <pic:cNvPicPr/>
                  </pic:nvPicPr>
                  <pic:blipFill>
                    <a:blip r:embed="rId47"/>
                    <a:stretch>
                      <a:fillRect/>
                    </a:stretch>
                  </pic:blipFill>
                  <pic:spPr>
                    <a:xfrm>
                      <a:off x="0" y="0"/>
                      <a:ext cx="5904230" cy="4482465"/>
                    </a:xfrm>
                    <a:prstGeom prst="rect">
                      <a:avLst/>
                    </a:prstGeom>
                  </pic:spPr>
                </pic:pic>
              </a:graphicData>
            </a:graphic>
          </wp:inline>
        </w:drawing>
      </w:r>
      <w:r w:rsidR="00747286">
        <w:rPr>
          <w:bCs/>
        </w:rPr>
        <w:br w:type="page"/>
      </w:r>
    </w:p>
    <w:p w14:paraId="54AD489E" w14:textId="7BD15345" w:rsidR="00F62638" w:rsidRDefault="00F62638" w:rsidP="00F62638">
      <w:pPr>
        <w:pStyle w:val="Heading1"/>
      </w:pPr>
      <w:bookmarkStart w:id="83" w:name="_Toc175140426"/>
      <w:r>
        <w:rPr>
          <w:bCs w:val="0"/>
        </w:rPr>
        <w:lastRenderedPageBreak/>
        <w:t>CPP</w:t>
      </w:r>
      <w:r w:rsidR="00A86BA2">
        <w:rPr>
          <w:bCs w:val="0"/>
        </w:rPr>
        <w:t>02</w:t>
      </w:r>
      <w:r w:rsidR="00631A14">
        <w:rPr>
          <w:bCs w:val="0"/>
        </w:rPr>
        <w:t>8</w:t>
      </w:r>
      <w:r w:rsidR="00747286">
        <w:rPr>
          <w:bCs w:val="0"/>
        </w:rPr>
        <w:t>:</w:t>
      </w:r>
      <w:r>
        <w:rPr>
          <w:bCs w:val="0"/>
        </w:rPr>
        <w:t xml:space="preserve"> Laryngectomy and tracheostomy care</w:t>
      </w:r>
      <w:bookmarkEnd w:id="83"/>
      <w:r>
        <w:rPr>
          <w:bCs w:val="0"/>
        </w:rPr>
        <w:t xml:space="preserve"> </w:t>
      </w:r>
    </w:p>
    <w:p w14:paraId="16C7A9B2" w14:textId="77777777" w:rsidR="00F62638" w:rsidRPr="00C01EBE" w:rsidRDefault="00F62638" w:rsidP="00C01EBE">
      <w:pPr>
        <w:pStyle w:val="Body"/>
      </w:pPr>
      <w:r w:rsidRPr="00747286">
        <w:t xml:space="preserve">This CPP is not for the purpose of creating a surgical airway. Its purpose is to give guidance in the event of airway emergencies associated with </w:t>
      </w:r>
      <w:r w:rsidRPr="00C01EBE">
        <w:t>patients who have an existing tracheostomy</w:t>
      </w:r>
      <w:bookmarkStart w:id="84" w:name="_Hlk125280361"/>
      <w:r w:rsidRPr="00C01EBE">
        <w:t xml:space="preserve"> or laryngectomy that NEPT services are likely to encounter. NEPT services are not authorised to transport patients where difficulty with an airway is forecast. </w:t>
      </w:r>
    </w:p>
    <w:bookmarkEnd w:id="84"/>
    <w:p w14:paraId="04C5D268" w14:textId="77777777" w:rsidR="00F62638" w:rsidRPr="00C01EBE" w:rsidRDefault="00F62638" w:rsidP="00C01EBE">
      <w:pPr>
        <w:pStyle w:val="Body"/>
      </w:pPr>
      <w:r w:rsidRPr="00C01EBE">
        <w:t xml:space="preserve">A tracheostomy is a surgical opening in the anterior neck and trachea to allow direct access into the trachea to facilitate ventilation for a variety of reasons. Tracheostomy patients can breathe through their stoma and through their mouth or nose to some extent. A tracheotomy tube with or without an inner tube may be present. </w:t>
      </w:r>
    </w:p>
    <w:p w14:paraId="203320CA" w14:textId="6602685C" w:rsidR="00F62638" w:rsidRDefault="00F62638" w:rsidP="00C01EBE">
      <w:pPr>
        <w:pStyle w:val="Body"/>
      </w:pPr>
      <w:r w:rsidRPr="00C01EBE">
        <w:t>A laryngectomy is the surgical removal of the larynx and separation of the airway from the mouth, nose and oesophagus. Ventilation will be facilitated though a tracheotomy stoma. Importantly, patients with a laryngectomy cannot be ventilated or oxygenated via the mouth. A tube is usually not present. Other devices such as laryngeal buttons or speaking</w:t>
      </w:r>
      <w:r w:rsidRPr="00747286">
        <w:t xml:space="preserve"> valves may be in situ. </w:t>
      </w:r>
    </w:p>
    <w:p w14:paraId="19648752" w14:textId="1F073F61" w:rsidR="00B83E98" w:rsidRDefault="00FB0E5B" w:rsidP="00C01EBE">
      <w:pPr>
        <w:pStyle w:val="Body"/>
        <w:numPr>
          <w:ilvl w:val="0"/>
          <w:numId w:val="64"/>
        </w:numPr>
      </w:pPr>
      <w:r>
        <w:t>a</w:t>
      </w:r>
      <w:r w:rsidR="00640CB6">
        <w:t xml:space="preserve">ll NEPT acuity levels may transport a patient </w:t>
      </w:r>
      <w:r w:rsidR="005D2432">
        <w:t xml:space="preserve">who lives daily </w:t>
      </w:r>
      <w:r w:rsidR="00640CB6">
        <w:t xml:space="preserve">with a surgical airway in situ </w:t>
      </w:r>
      <w:r w:rsidR="00DB1913">
        <w:t>provided no complications are forecast</w:t>
      </w:r>
    </w:p>
    <w:p w14:paraId="1084A220" w14:textId="73F30474" w:rsidR="001C1CEB" w:rsidRDefault="00DB1913" w:rsidP="00C01EBE">
      <w:pPr>
        <w:pStyle w:val="Body"/>
        <w:numPr>
          <w:ilvl w:val="0"/>
          <w:numId w:val="64"/>
        </w:numPr>
      </w:pPr>
      <w:r>
        <w:t xml:space="preserve">NEPT high acuity services may </w:t>
      </w:r>
      <w:r w:rsidR="00286809">
        <w:t>transport patients with a recent surgical airway insertion</w:t>
      </w:r>
      <w:r w:rsidR="00FB0E5B">
        <w:t xml:space="preserve"> &gt; 5 days prior to transport</w:t>
      </w:r>
    </w:p>
    <w:p w14:paraId="5F5FBC33" w14:textId="6408A8AC" w:rsidR="00DB1913" w:rsidRPr="00747286" w:rsidRDefault="00FB0E5B" w:rsidP="00C01EBE">
      <w:pPr>
        <w:pStyle w:val="Body"/>
        <w:numPr>
          <w:ilvl w:val="0"/>
          <w:numId w:val="64"/>
        </w:numPr>
      </w:pPr>
      <w:r>
        <w:t>p</w:t>
      </w:r>
      <w:r w:rsidR="001C1CEB">
        <w:t xml:space="preserve">atients </w:t>
      </w:r>
      <w:r w:rsidR="00DB1913">
        <w:t>with a surgical airway which has been inserted within 5 days prior to transport</w:t>
      </w:r>
      <w:r w:rsidR="00D564A1">
        <w:t xml:space="preserve"> must be transported</w:t>
      </w:r>
      <w:r w:rsidR="00DB1913">
        <w:t xml:space="preserve"> with a </w:t>
      </w:r>
      <w:r w:rsidR="00B83E98">
        <w:t xml:space="preserve">suitably qualified </w:t>
      </w:r>
      <w:r w:rsidR="00DB1913">
        <w:t>medical practitioner escort.</w:t>
      </w:r>
    </w:p>
    <w:p w14:paraId="2CBB7A6A" w14:textId="65F6F97F" w:rsidR="0072419F" w:rsidRPr="0072419F" w:rsidRDefault="0072419F" w:rsidP="0072419F">
      <w:pPr>
        <w:pStyle w:val="Figurecaption"/>
        <w:rPr>
          <w:color w:val="000000" w:themeColor="text1"/>
        </w:rPr>
      </w:pPr>
      <w:r w:rsidRPr="001C17D0">
        <w:rPr>
          <w:color w:val="000000" w:themeColor="text1"/>
        </w:rPr>
        <w:t>Figure 2</w:t>
      </w:r>
      <w:r w:rsidR="00660BF1" w:rsidRPr="001C17D0">
        <w:rPr>
          <w:color w:val="000000" w:themeColor="text1"/>
        </w:rPr>
        <w:t>5</w:t>
      </w:r>
      <w:r w:rsidRPr="001C17D0">
        <w:rPr>
          <w:color w:val="000000" w:themeColor="text1"/>
        </w:rPr>
        <w:t xml:space="preserve">. </w:t>
      </w:r>
      <w:r w:rsidR="001C17D0">
        <w:rPr>
          <w:color w:val="000000" w:themeColor="text1"/>
        </w:rPr>
        <w:t>Placement of different surgical airway types</w:t>
      </w:r>
    </w:p>
    <w:p w14:paraId="6E05EEBF" w14:textId="79F56DB9" w:rsidR="00744A2F" w:rsidRPr="00744A2F" w:rsidRDefault="00744A2F" w:rsidP="00744A2F">
      <w:pPr>
        <w:jc w:val="center"/>
        <w:rPr>
          <w:rFonts w:cs="Arial"/>
          <w:szCs w:val="21"/>
          <w:shd w:val="clear" w:color="auto" w:fill="FFFFFF"/>
        </w:rPr>
      </w:pPr>
      <w:r>
        <w:rPr>
          <w:rFonts w:cs="Arial"/>
          <w:noProof/>
          <w:szCs w:val="21"/>
          <w:shd w:val="clear" w:color="auto" w:fill="FFFFFF"/>
        </w:rPr>
        <w:drawing>
          <wp:inline distT="0" distB="0" distL="0" distR="0" wp14:anchorId="577F4D77" wp14:editId="35E41A35">
            <wp:extent cx="5321300" cy="3276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8" cstate="email">
                      <a:extLst>
                        <a:ext uri="{28A0092B-C50C-407E-A947-70E740481C1C}">
                          <a14:useLocalDpi xmlns:a14="http://schemas.microsoft.com/office/drawing/2010/main"/>
                        </a:ext>
                      </a:extLst>
                    </a:blip>
                    <a:stretch>
                      <a:fillRect/>
                    </a:stretch>
                  </pic:blipFill>
                  <pic:spPr>
                    <a:xfrm>
                      <a:off x="0" y="0"/>
                      <a:ext cx="5321300" cy="3276600"/>
                    </a:xfrm>
                    <a:prstGeom prst="rect">
                      <a:avLst/>
                    </a:prstGeom>
                  </pic:spPr>
                </pic:pic>
              </a:graphicData>
            </a:graphic>
          </wp:inline>
        </w:drawing>
      </w:r>
    </w:p>
    <w:p w14:paraId="6FC2F3AE" w14:textId="77777777" w:rsidR="00F62638" w:rsidRDefault="00F62638" w:rsidP="00DD631F">
      <w:pPr>
        <w:pStyle w:val="Body"/>
        <w:rPr>
          <w:rFonts w:eastAsia="MS Gothic" w:cs="Arial"/>
          <w:color w:val="C63663"/>
          <w:kern w:val="32"/>
          <w:sz w:val="44"/>
          <w:szCs w:val="44"/>
        </w:rPr>
      </w:pPr>
      <w:r>
        <w:br w:type="page"/>
      </w:r>
    </w:p>
    <w:p w14:paraId="4510D790" w14:textId="0C5E6ABE" w:rsidR="0072419F" w:rsidRPr="0072419F" w:rsidRDefault="0072419F" w:rsidP="0072419F">
      <w:pPr>
        <w:pStyle w:val="Figurecaption"/>
        <w:rPr>
          <w:color w:val="000000" w:themeColor="text1"/>
        </w:rPr>
      </w:pPr>
      <w:r w:rsidRPr="001C17D0">
        <w:rPr>
          <w:color w:val="000000" w:themeColor="text1"/>
        </w:rPr>
        <w:lastRenderedPageBreak/>
        <w:t>Figure 2</w:t>
      </w:r>
      <w:r w:rsidR="00660BF1" w:rsidRPr="001C17D0">
        <w:rPr>
          <w:color w:val="000000" w:themeColor="text1"/>
        </w:rPr>
        <w:t>6</w:t>
      </w:r>
      <w:r w:rsidRPr="001C17D0">
        <w:rPr>
          <w:color w:val="000000" w:themeColor="text1"/>
        </w:rPr>
        <w:t>.</w:t>
      </w:r>
      <w:r w:rsidR="001C17D0">
        <w:rPr>
          <w:color w:val="000000" w:themeColor="text1"/>
        </w:rPr>
        <w:t xml:space="preserve"> Management of surgical airway emergencies</w:t>
      </w:r>
    </w:p>
    <w:p w14:paraId="3E7D4308" w14:textId="596DBB61" w:rsidR="00F62638" w:rsidRDefault="0067431D" w:rsidP="0067431D">
      <w:pPr>
        <w:pStyle w:val="Body"/>
        <w:jc w:val="center"/>
      </w:pPr>
      <w:r>
        <w:rPr>
          <w:noProof/>
        </w:rPr>
        <w:drawing>
          <wp:inline distT="0" distB="0" distL="0" distR="0" wp14:anchorId="61BA4D21" wp14:editId="269D514F">
            <wp:extent cx="5168767" cy="5540175"/>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526"/>
                    <pic:cNvPicPr/>
                  </pic:nvPicPr>
                  <pic:blipFill>
                    <a:blip r:embed="rId49" cstate="email">
                      <a:extLst>
                        <a:ext uri="{28A0092B-C50C-407E-A947-70E740481C1C}">
                          <a14:useLocalDpi xmlns:a14="http://schemas.microsoft.com/office/drawing/2010/main"/>
                        </a:ext>
                      </a:extLst>
                    </a:blip>
                    <a:stretch>
                      <a:fillRect/>
                    </a:stretch>
                  </pic:blipFill>
                  <pic:spPr>
                    <a:xfrm>
                      <a:off x="0" y="0"/>
                      <a:ext cx="5181305" cy="5553614"/>
                    </a:xfrm>
                    <a:prstGeom prst="rect">
                      <a:avLst/>
                    </a:prstGeom>
                  </pic:spPr>
                </pic:pic>
              </a:graphicData>
            </a:graphic>
          </wp:inline>
        </w:drawing>
      </w:r>
    </w:p>
    <w:p w14:paraId="6D26CA18" w14:textId="77777777" w:rsidR="0026731E" w:rsidRDefault="0026731E">
      <w:pPr>
        <w:spacing w:after="0" w:line="240" w:lineRule="auto"/>
        <w:rPr>
          <w:rFonts w:eastAsia="MS Gothic" w:cs="Arial"/>
          <w:color w:val="CD3668"/>
          <w:kern w:val="32"/>
          <w:sz w:val="44"/>
          <w:szCs w:val="44"/>
        </w:rPr>
      </w:pPr>
      <w:r>
        <w:rPr>
          <w:bCs/>
        </w:rPr>
        <w:br w:type="page"/>
      </w:r>
    </w:p>
    <w:p w14:paraId="0BF3928A" w14:textId="1473D8FA" w:rsidR="00F62638" w:rsidRDefault="00F62638" w:rsidP="00F62638">
      <w:pPr>
        <w:pStyle w:val="Heading1"/>
      </w:pPr>
      <w:bookmarkStart w:id="85" w:name="_Toc175140427"/>
      <w:r>
        <w:rPr>
          <w:bCs w:val="0"/>
        </w:rPr>
        <w:lastRenderedPageBreak/>
        <w:t>CPP</w:t>
      </w:r>
      <w:r w:rsidR="00A86BA2">
        <w:rPr>
          <w:bCs w:val="0"/>
        </w:rPr>
        <w:t>02</w:t>
      </w:r>
      <w:r w:rsidR="00631A14">
        <w:rPr>
          <w:bCs w:val="0"/>
        </w:rPr>
        <w:t>9</w:t>
      </w:r>
      <w:r w:rsidR="006D63C6">
        <w:rPr>
          <w:bCs w:val="0"/>
        </w:rPr>
        <w:t>:</w:t>
      </w:r>
      <w:r>
        <w:rPr>
          <w:bCs w:val="0"/>
        </w:rPr>
        <w:t xml:space="preserve"> Pain relief</w:t>
      </w:r>
      <w:bookmarkEnd w:id="85"/>
    </w:p>
    <w:p w14:paraId="1A495FB3" w14:textId="77777777" w:rsidR="00F62638" w:rsidRDefault="00F62638" w:rsidP="00F62638">
      <w:pPr>
        <w:pStyle w:val="Body"/>
      </w:pPr>
      <w:r>
        <w:t>The key areas of appropriate pain management include:</w:t>
      </w:r>
    </w:p>
    <w:p w14:paraId="0BE905E9" w14:textId="77777777" w:rsidR="00F62638" w:rsidRDefault="00F62638" w:rsidP="00747286">
      <w:pPr>
        <w:pStyle w:val="Bullet1"/>
      </w:pPr>
      <w:r w:rsidRPr="00747286">
        <w:t>pain</w:t>
      </w:r>
      <w:r>
        <w:t xml:space="preserve"> assessment</w:t>
      </w:r>
    </w:p>
    <w:p w14:paraId="059471BF" w14:textId="77777777" w:rsidR="00F62638" w:rsidRDefault="00F62638" w:rsidP="00747286">
      <w:pPr>
        <w:pStyle w:val="Bullet1"/>
      </w:pPr>
      <w:r>
        <w:t>provision of appropriate analgesia based on pain assessment</w:t>
      </w:r>
    </w:p>
    <w:p w14:paraId="2ADC6569" w14:textId="77777777" w:rsidR="00F62638" w:rsidRPr="009876E1" w:rsidRDefault="00F62638" w:rsidP="00747286">
      <w:pPr>
        <w:pStyle w:val="Bullet1"/>
      </w:pPr>
      <w:r>
        <w:t xml:space="preserve">re-assessment and management of pain following analgesia. </w:t>
      </w:r>
    </w:p>
    <w:p w14:paraId="66DF964D" w14:textId="77777777" w:rsidR="00F62638" w:rsidRPr="000353A2" w:rsidRDefault="00F62638" w:rsidP="00747286">
      <w:pPr>
        <w:pStyle w:val="Heading2"/>
      </w:pPr>
      <w:bookmarkStart w:id="86" w:name="_Toc175140428"/>
      <w:r w:rsidRPr="008D4768">
        <w:t xml:space="preserve">Pain </w:t>
      </w:r>
      <w:r>
        <w:t>a</w:t>
      </w:r>
      <w:r w:rsidRPr="008D4768">
        <w:t>ssessment</w:t>
      </w:r>
      <w:bookmarkEnd w:id="86"/>
    </w:p>
    <w:p w14:paraId="2A95F1EC" w14:textId="77777777" w:rsidR="00F62638" w:rsidRDefault="00F62638" w:rsidP="00F62638">
      <w:pPr>
        <w:pStyle w:val="Body"/>
      </w:pPr>
      <w:r>
        <w:t xml:space="preserve">Assess pain using the most appropriate pain assessment tool(s) such as </w:t>
      </w:r>
      <w:r w:rsidRPr="000353A2">
        <w:t>OPQRST/DOLOR, verbal rating scale, numeric rating scale and Wong-Baker FACES pain scale.</w:t>
      </w:r>
    </w:p>
    <w:p w14:paraId="556EBE6E" w14:textId="77777777" w:rsidR="00F62638" w:rsidRDefault="00F62638" w:rsidP="00F62638">
      <w:pPr>
        <w:pStyle w:val="Body"/>
      </w:pPr>
      <w:r>
        <w:t xml:space="preserve">An inability to report or rate pain (for example, dementia, intellectual disability, neurodiversity, NESB) should not preclude analgesia. Where discomfort is evident in the setting of possible pain producing stimuli, analgesia may be indicated. </w:t>
      </w:r>
    </w:p>
    <w:p w14:paraId="148C57AF" w14:textId="77777777" w:rsidR="00F62638" w:rsidRPr="008D4768" w:rsidRDefault="00F62638" w:rsidP="00747286">
      <w:pPr>
        <w:pStyle w:val="Heading2"/>
      </w:pPr>
      <w:bookmarkStart w:id="87" w:name="_Toc175140429"/>
      <w:r w:rsidRPr="008D4768">
        <w:t>Non-pharmacological management</w:t>
      </w:r>
      <w:bookmarkEnd w:id="87"/>
    </w:p>
    <w:p w14:paraId="670C8041" w14:textId="77777777" w:rsidR="00F62638" w:rsidRDefault="00F62638" w:rsidP="00F62638">
      <w:pPr>
        <w:pStyle w:val="Body"/>
      </w:pPr>
      <w:r>
        <w:t>Basic care and non-pharmacological management of pain is fundamental and should be considered prior to pharmacological management. This includes:</w:t>
      </w:r>
    </w:p>
    <w:p w14:paraId="65A139D8" w14:textId="77777777" w:rsidR="00F62638" w:rsidRPr="00747286" w:rsidRDefault="00F62638" w:rsidP="00747286">
      <w:pPr>
        <w:pStyle w:val="Bullet1"/>
      </w:pPr>
      <w:r w:rsidRPr="00747286">
        <w:t>reassurance</w:t>
      </w:r>
    </w:p>
    <w:p w14:paraId="7534F373" w14:textId="77777777" w:rsidR="00F62638" w:rsidRPr="00747286" w:rsidRDefault="00F62638" w:rsidP="00747286">
      <w:pPr>
        <w:pStyle w:val="Bullet1"/>
      </w:pPr>
      <w:r w:rsidRPr="00747286">
        <w:t>posture</w:t>
      </w:r>
    </w:p>
    <w:p w14:paraId="0B6C76C5" w14:textId="77777777" w:rsidR="00F62638" w:rsidRPr="00747286" w:rsidRDefault="00F62638" w:rsidP="00747286">
      <w:pPr>
        <w:pStyle w:val="Bullet1"/>
      </w:pPr>
      <w:r w:rsidRPr="00747286">
        <w:t>splinting</w:t>
      </w:r>
    </w:p>
    <w:p w14:paraId="5B151DEF" w14:textId="77777777" w:rsidR="00F62638" w:rsidRPr="00747286" w:rsidRDefault="00F62638" w:rsidP="00747286">
      <w:pPr>
        <w:pStyle w:val="Bullet1"/>
      </w:pPr>
      <w:r w:rsidRPr="00747286">
        <w:t>cooling of burns</w:t>
      </w:r>
    </w:p>
    <w:p w14:paraId="542A46C5" w14:textId="77777777" w:rsidR="00F62638" w:rsidRPr="00747286" w:rsidRDefault="00F62638" w:rsidP="00747286">
      <w:pPr>
        <w:pStyle w:val="Bullet1"/>
      </w:pPr>
      <w:r w:rsidRPr="00747286">
        <w:t>occlusive dressings</w:t>
      </w:r>
    </w:p>
    <w:p w14:paraId="74E9D173" w14:textId="77777777" w:rsidR="00F62638" w:rsidRPr="00747286" w:rsidRDefault="00F62638" w:rsidP="00747286">
      <w:pPr>
        <w:pStyle w:val="Bullet1"/>
      </w:pPr>
      <w:r w:rsidRPr="00747286">
        <w:t>control of temperature</w:t>
      </w:r>
    </w:p>
    <w:p w14:paraId="49151978" w14:textId="77777777" w:rsidR="00F62638" w:rsidRPr="00747286" w:rsidRDefault="00F62638" w:rsidP="00747286">
      <w:pPr>
        <w:pStyle w:val="Bullet1"/>
      </w:pPr>
      <w:r w:rsidRPr="00747286">
        <w:t xml:space="preserve">ice packs </w:t>
      </w:r>
    </w:p>
    <w:p w14:paraId="497EF1A0" w14:textId="77777777" w:rsidR="00F62638" w:rsidRDefault="00F62638" w:rsidP="00747286">
      <w:pPr>
        <w:pStyle w:val="Bullet1"/>
        <w:rPr>
          <w:b/>
          <w:bCs/>
        </w:rPr>
      </w:pPr>
      <w:r w:rsidRPr="00747286">
        <w:t>warm p</w:t>
      </w:r>
      <w:r>
        <w:t xml:space="preserve">ack. </w:t>
      </w:r>
    </w:p>
    <w:p w14:paraId="16E99B3D" w14:textId="4E55B0A4" w:rsidR="00F62638" w:rsidRPr="00747286" w:rsidRDefault="00F62638" w:rsidP="00747286">
      <w:pPr>
        <w:pStyle w:val="Heading2"/>
      </w:pPr>
      <w:bookmarkStart w:id="88" w:name="_Toc175140430"/>
      <w:r w:rsidRPr="008D4768">
        <w:t>Chronic pain</w:t>
      </w:r>
      <w:bookmarkEnd w:id="88"/>
    </w:p>
    <w:p w14:paraId="1AF51FBF" w14:textId="74173BA9" w:rsidR="00F62638" w:rsidRPr="00747286" w:rsidRDefault="00F62638" w:rsidP="00747286">
      <w:pPr>
        <w:pStyle w:val="Bullet1"/>
      </w:pPr>
      <w:r w:rsidRPr="00747286">
        <w:t>Exclude a new aetiology</w:t>
      </w:r>
    </w:p>
    <w:p w14:paraId="48CF98C9" w14:textId="3A58B0EA" w:rsidR="00F62638" w:rsidRPr="00747286" w:rsidRDefault="00F62638" w:rsidP="00747286">
      <w:pPr>
        <w:pStyle w:val="Bullet1"/>
      </w:pPr>
      <w:r w:rsidRPr="00747286">
        <w:t>Ensure pain management plan followed</w:t>
      </w:r>
    </w:p>
    <w:p w14:paraId="5F252BE9" w14:textId="77777777" w:rsidR="00F62638" w:rsidRDefault="00F62638" w:rsidP="00747286">
      <w:pPr>
        <w:pStyle w:val="Bullet1"/>
      </w:pPr>
      <w:r w:rsidRPr="00747286">
        <w:t>Partial</w:t>
      </w:r>
      <w:r>
        <w:t xml:space="preserve"> relief may be a more realistic goal. </w:t>
      </w:r>
    </w:p>
    <w:p w14:paraId="1146043E" w14:textId="77A00C30" w:rsidR="00747286" w:rsidRPr="00747286" w:rsidRDefault="00F62638" w:rsidP="00747286">
      <w:pPr>
        <w:pStyle w:val="Heading2"/>
      </w:pPr>
      <w:bookmarkStart w:id="89" w:name="_Toc175140431"/>
      <w:r w:rsidRPr="009675E5">
        <w:t>General notes</w:t>
      </w:r>
      <w:bookmarkEnd w:id="89"/>
    </w:p>
    <w:p w14:paraId="7BBA6283" w14:textId="7787D7D9" w:rsidR="00F62638" w:rsidRPr="00747286" w:rsidRDefault="00F62638" w:rsidP="00747286">
      <w:pPr>
        <w:pStyle w:val="Bullet1"/>
      </w:pPr>
      <w:r w:rsidRPr="00747286">
        <w:t>For IFTs, ensure adequate analgesia has been given prior to commencing transport or request analgesia for transport</w:t>
      </w:r>
    </w:p>
    <w:p w14:paraId="38622FF4" w14:textId="31708DAE" w:rsidR="00F62638" w:rsidRPr="00747286" w:rsidRDefault="00F62638" w:rsidP="00747286">
      <w:pPr>
        <w:pStyle w:val="Bullet1"/>
      </w:pPr>
      <w:r w:rsidRPr="00747286">
        <w:t xml:space="preserve">Consider dose reductions or longer dose intervals in small, elderly and frail patients. </w:t>
      </w:r>
      <w:r w:rsidRPr="00747286">
        <w:rPr>
          <w:rStyle w:val="Emphasis"/>
          <w:i w:val="0"/>
          <w:iCs w:val="0"/>
        </w:rPr>
        <w:t>Entonox</w:t>
      </w:r>
      <w:r w:rsidRPr="00747286">
        <w:t>® must be self-administered and maximise ventilation in the space it is administered</w:t>
      </w:r>
    </w:p>
    <w:p w14:paraId="251CE369" w14:textId="45F80AC7" w:rsidR="00F62638" w:rsidRDefault="00F62638" w:rsidP="006D63C6">
      <w:pPr>
        <w:pStyle w:val="Bullet1"/>
      </w:pPr>
      <w:r w:rsidRPr="00747286">
        <w:t>Dose commercial</w:t>
      </w:r>
      <w:r>
        <w:t xml:space="preserve"> paracetamol syrup carefully as available in several strengths</w:t>
      </w:r>
    </w:p>
    <w:p w14:paraId="74497191" w14:textId="1D4CE621" w:rsidR="001D67C4" w:rsidRDefault="001D67C4" w:rsidP="006D63C6">
      <w:pPr>
        <w:pStyle w:val="Bullet1"/>
      </w:pPr>
      <w:r>
        <w:t>Paracetamol is not an appropriate analgesic for suspected acute coronary syndrome.</w:t>
      </w:r>
    </w:p>
    <w:p w14:paraId="7B490C21" w14:textId="77777777" w:rsidR="00C01EBE" w:rsidRDefault="00C01EBE">
      <w:pPr>
        <w:spacing w:after="0" w:line="240" w:lineRule="auto"/>
        <w:rPr>
          <w:b/>
          <w:highlight w:val="yellow"/>
        </w:rPr>
      </w:pPr>
      <w:r>
        <w:rPr>
          <w:highlight w:val="yellow"/>
        </w:rPr>
        <w:br w:type="page"/>
      </w:r>
    </w:p>
    <w:p w14:paraId="017D3055" w14:textId="13F156FE" w:rsidR="00F62638" w:rsidRDefault="00F62638" w:rsidP="006D63C6">
      <w:pPr>
        <w:pStyle w:val="Tablecaption"/>
      </w:pPr>
      <w:r w:rsidRPr="001C17D0">
        <w:lastRenderedPageBreak/>
        <w:t xml:space="preserve">Table </w:t>
      </w:r>
      <w:r w:rsidR="0072419F" w:rsidRPr="001C17D0">
        <w:t>1</w:t>
      </w:r>
      <w:r w:rsidR="006752C9" w:rsidRPr="001C17D0">
        <w:t>6</w:t>
      </w:r>
      <w:r w:rsidR="0072419F" w:rsidRPr="001C17D0">
        <w:t>.</w:t>
      </w:r>
      <w:r w:rsidRPr="001C17D0">
        <w:t xml:space="preserve"> </w:t>
      </w:r>
      <w:r w:rsidR="006D63C6" w:rsidRPr="006D63C6">
        <w:t>A</w:t>
      </w:r>
      <w:r w:rsidRPr="006D63C6">
        <w:t xml:space="preserve">nalgesic medication doses </w:t>
      </w:r>
      <w:r w:rsidR="006D63C6" w:rsidRPr="006D63C6">
        <w:t>– a</w:t>
      </w:r>
      <w:r w:rsidRPr="006D63C6">
        <w:t xml:space="preserve">dult </w:t>
      </w:r>
    </w:p>
    <w:tbl>
      <w:tblPr>
        <w:tblStyle w:val="TableGrid"/>
        <w:tblW w:w="0" w:type="auto"/>
        <w:tblLook w:val="04A0" w:firstRow="1" w:lastRow="0" w:firstColumn="1" w:lastColumn="0" w:noHBand="0" w:noVBand="1"/>
      </w:tblPr>
      <w:tblGrid>
        <w:gridCol w:w="1857"/>
        <w:gridCol w:w="1857"/>
        <w:gridCol w:w="1858"/>
        <w:gridCol w:w="1858"/>
        <w:gridCol w:w="1858"/>
      </w:tblGrid>
      <w:tr w:rsidR="006D63C6" w14:paraId="37BB89ED" w14:textId="77777777" w:rsidTr="006D63C6">
        <w:tc>
          <w:tcPr>
            <w:tcW w:w="1857" w:type="dxa"/>
          </w:tcPr>
          <w:p w14:paraId="3D7280D9" w14:textId="49C14E15" w:rsidR="006D63C6" w:rsidRPr="006D63C6" w:rsidRDefault="006D63C6" w:rsidP="006D63C6">
            <w:pPr>
              <w:pStyle w:val="Tablecolhead"/>
            </w:pPr>
            <w:r w:rsidRPr="006D63C6">
              <w:t>Medication</w:t>
            </w:r>
          </w:p>
        </w:tc>
        <w:tc>
          <w:tcPr>
            <w:tcW w:w="1857" w:type="dxa"/>
          </w:tcPr>
          <w:p w14:paraId="6CC5D00F" w14:textId="17DD4BBB" w:rsidR="006D63C6" w:rsidRPr="006D63C6" w:rsidRDefault="006D63C6" w:rsidP="006D63C6">
            <w:pPr>
              <w:pStyle w:val="Tablecolhead"/>
            </w:pPr>
            <w:r w:rsidRPr="006D63C6">
              <w:t>Dose</w:t>
            </w:r>
          </w:p>
        </w:tc>
        <w:tc>
          <w:tcPr>
            <w:tcW w:w="1858" w:type="dxa"/>
          </w:tcPr>
          <w:p w14:paraId="7BCBB75F" w14:textId="1FAEFF15" w:rsidR="006D63C6" w:rsidRPr="006D63C6" w:rsidRDefault="006D63C6" w:rsidP="006D63C6">
            <w:pPr>
              <w:pStyle w:val="Tablecolhead"/>
            </w:pPr>
            <w:r w:rsidRPr="006D63C6">
              <w:t>Route</w:t>
            </w:r>
          </w:p>
        </w:tc>
        <w:tc>
          <w:tcPr>
            <w:tcW w:w="1858" w:type="dxa"/>
          </w:tcPr>
          <w:p w14:paraId="5146B551" w14:textId="177C7A4F" w:rsidR="006D63C6" w:rsidRPr="006D63C6" w:rsidRDefault="006D63C6" w:rsidP="006D63C6">
            <w:pPr>
              <w:pStyle w:val="Tablecolhead"/>
            </w:pPr>
            <w:r w:rsidRPr="006D63C6">
              <w:t>Repeat dose</w:t>
            </w:r>
          </w:p>
        </w:tc>
        <w:tc>
          <w:tcPr>
            <w:tcW w:w="1858" w:type="dxa"/>
          </w:tcPr>
          <w:p w14:paraId="20A6BD5E" w14:textId="1D6CEC96" w:rsidR="006D63C6" w:rsidRPr="006D63C6" w:rsidRDefault="006D63C6" w:rsidP="006D63C6">
            <w:pPr>
              <w:pStyle w:val="Tablecolhead"/>
            </w:pPr>
            <w:r w:rsidRPr="006D63C6">
              <w:t>Maximum dose</w:t>
            </w:r>
          </w:p>
        </w:tc>
      </w:tr>
      <w:tr w:rsidR="006D63C6" w14:paraId="7D98A9E7" w14:textId="77777777" w:rsidTr="006D63C6">
        <w:tc>
          <w:tcPr>
            <w:tcW w:w="1857" w:type="dxa"/>
          </w:tcPr>
          <w:p w14:paraId="30A72D94" w14:textId="76BCFFB2" w:rsidR="006D63C6" w:rsidRPr="006D63C6" w:rsidRDefault="006D63C6" w:rsidP="006D63C6">
            <w:pPr>
              <w:pStyle w:val="Tabletext"/>
            </w:pPr>
            <w:r w:rsidRPr="006D63C6">
              <w:t>Paracetamol</w:t>
            </w:r>
          </w:p>
        </w:tc>
        <w:tc>
          <w:tcPr>
            <w:tcW w:w="1857" w:type="dxa"/>
          </w:tcPr>
          <w:p w14:paraId="188C507F" w14:textId="4BAA3B43" w:rsidR="006D63C6" w:rsidRPr="006D63C6" w:rsidRDefault="006D63C6" w:rsidP="006D63C6">
            <w:pPr>
              <w:pStyle w:val="Tabletext"/>
            </w:pPr>
            <w:r w:rsidRPr="006D63C6">
              <w:t>500 mg-1g</w:t>
            </w:r>
          </w:p>
        </w:tc>
        <w:tc>
          <w:tcPr>
            <w:tcW w:w="1858" w:type="dxa"/>
          </w:tcPr>
          <w:p w14:paraId="59F8E7C9" w14:textId="5CB04CE2" w:rsidR="006D63C6" w:rsidRPr="006D63C6" w:rsidRDefault="006D63C6" w:rsidP="006D63C6">
            <w:pPr>
              <w:pStyle w:val="Tabletext"/>
            </w:pPr>
            <w:r w:rsidRPr="006D63C6">
              <w:t xml:space="preserve">oral </w:t>
            </w:r>
          </w:p>
        </w:tc>
        <w:tc>
          <w:tcPr>
            <w:tcW w:w="1858" w:type="dxa"/>
          </w:tcPr>
          <w:p w14:paraId="3CE0E715" w14:textId="7282683E" w:rsidR="006D63C6" w:rsidRPr="006D63C6" w:rsidRDefault="006D63C6" w:rsidP="006D63C6">
            <w:pPr>
              <w:pStyle w:val="Tabletext"/>
            </w:pPr>
            <w:r w:rsidRPr="006D63C6">
              <w:t>4-6/24</w:t>
            </w:r>
          </w:p>
        </w:tc>
        <w:tc>
          <w:tcPr>
            <w:tcW w:w="1858" w:type="dxa"/>
          </w:tcPr>
          <w:p w14:paraId="1B0DDB09" w14:textId="0FE6132E" w:rsidR="006D63C6" w:rsidRPr="006D63C6" w:rsidRDefault="006D63C6" w:rsidP="006D63C6">
            <w:pPr>
              <w:pStyle w:val="Tabletext"/>
            </w:pPr>
            <w:r w:rsidRPr="006D63C6">
              <w:t>4000 mg daily</w:t>
            </w:r>
          </w:p>
        </w:tc>
      </w:tr>
      <w:tr w:rsidR="006D63C6" w14:paraId="528A716F" w14:textId="77777777" w:rsidTr="006D63C6">
        <w:tc>
          <w:tcPr>
            <w:tcW w:w="1857" w:type="dxa"/>
          </w:tcPr>
          <w:p w14:paraId="6F9672DA" w14:textId="4606C051" w:rsidR="006D63C6" w:rsidRPr="006D63C6" w:rsidRDefault="006D63C6" w:rsidP="006D63C6">
            <w:pPr>
              <w:pStyle w:val="Tabletext"/>
            </w:pPr>
            <w:r w:rsidRPr="006D63C6">
              <w:t>Methoxyflurane</w:t>
            </w:r>
          </w:p>
        </w:tc>
        <w:tc>
          <w:tcPr>
            <w:tcW w:w="1857" w:type="dxa"/>
          </w:tcPr>
          <w:p w14:paraId="79C0F639" w14:textId="0C0CCA3B" w:rsidR="006D63C6" w:rsidRPr="006D63C6" w:rsidRDefault="006D63C6" w:rsidP="006D63C6">
            <w:pPr>
              <w:pStyle w:val="Tabletext"/>
            </w:pPr>
            <w:r w:rsidRPr="006D63C6">
              <w:t>3 ml</w:t>
            </w:r>
          </w:p>
        </w:tc>
        <w:tc>
          <w:tcPr>
            <w:tcW w:w="1858" w:type="dxa"/>
          </w:tcPr>
          <w:p w14:paraId="7AB2F199" w14:textId="61B6F500" w:rsidR="006D63C6" w:rsidRPr="006D63C6" w:rsidRDefault="006D63C6" w:rsidP="006D63C6">
            <w:pPr>
              <w:pStyle w:val="Tabletext"/>
            </w:pPr>
            <w:r w:rsidRPr="006D63C6">
              <w:t xml:space="preserve">Inhaled </w:t>
            </w:r>
          </w:p>
        </w:tc>
        <w:tc>
          <w:tcPr>
            <w:tcW w:w="1858" w:type="dxa"/>
          </w:tcPr>
          <w:p w14:paraId="3DEB7564" w14:textId="42E1EA59" w:rsidR="006D63C6" w:rsidRPr="006D63C6" w:rsidRDefault="006D63C6" w:rsidP="006D63C6">
            <w:pPr>
              <w:pStyle w:val="Tabletext"/>
            </w:pPr>
            <w:r w:rsidRPr="006D63C6">
              <w:t>X 1 dose (3ml)</w:t>
            </w:r>
          </w:p>
        </w:tc>
        <w:tc>
          <w:tcPr>
            <w:tcW w:w="1858" w:type="dxa"/>
          </w:tcPr>
          <w:p w14:paraId="0D034C15" w14:textId="6FE84101" w:rsidR="006D63C6" w:rsidRPr="006D63C6" w:rsidRDefault="006D63C6" w:rsidP="006D63C6">
            <w:pPr>
              <w:pStyle w:val="Tabletext"/>
            </w:pPr>
            <w:r w:rsidRPr="006D63C6">
              <w:t>6 ml daily</w:t>
            </w:r>
          </w:p>
        </w:tc>
      </w:tr>
      <w:tr w:rsidR="006D63C6" w14:paraId="068CA051" w14:textId="77777777" w:rsidTr="006D63C6">
        <w:tc>
          <w:tcPr>
            <w:tcW w:w="1857" w:type="dxa"/>
          </w:tcPr>
          <w:p w14:paraId="242E84D2" w14:textId="3C12BA0D" w:rsidR="006D63C6" w:rsidRPr="006D63C6" w:rsidRDefault="006D63C6" w:rsidP="006D63C6">
            <w:pPr>
              <w:pStyle w:val="Tabletext"/>
            </w:pPr>
            <w:r w:rsidRPr="006D63C6">
              <w:t>Entonox</w:t>
            </w:r>
          </w:p>
        </w:tc>
        <w:tc>
          <w:tcPr>
            <w:tcW w:w="1857" w:type="dxa"/>
          </w:tcPr>
          <w:p w14:paraId="27AA296F" w14:textId="357853C6" w:rsidR="006D63C6" w:rsidRPr="006D63C6" w:rsidRDefault="006D63C6" w:rsidP="006D63C6">
            <w:pPr>
              <w:pStyle w:val="Tabletext"/>
            </w:pPr>
            <w:r w:rsidRPr="006D63C6">
              <w:t>Titrate to pain</w:t>
            </w:r>
          </w:p>
        </w:tc>
        <w:tc>
          <w:tcPr>
            <w:tcW w:w="1858" w:type="dxa"/>
          </w:tcPr>
          <w:p w14:paraId="46044331" w14:textId="64329E9B" w:rsidR="006D63C6" w:rsidRPr="006D63C6" w:rsidRDefault="006D63C6" w:rsidP="006D63C6">
            <w:pPr>
              <w:pStyle w:val="Tabletext"/>
            </w:pPr>
            <w:r w:rsidRPr="006D63C6">
              <w:t xml:space="preserve">Inhaled </w:t>
            </w:r>
          </w:p>
        </w:tc>
        <w:tc>
          <w:tcPr>
            <w:tcW w:w="1858" w:type="dxa"/>
          </w:tcPr>
          <w:p w14:paraId="2C928DA9" w14:textId="04FB8BAF" w:rsidR="006D63C6" w:rsidRPr="006D63C6" w:rsidRDefault="006D63C6" w:rsidP="006D63C6">
            <w:pPr>
              <w:pStyle w:val="Tabletext"/>
            </w:pPr>
            <w:r w:rsidRPr="006D63C6">
              <w:t xml:space="preserve">as required </w:t>
            </w:r>
          </w:p>
        </w:tc>
        <w:tc>
          <w:tcPr>
            <w:tcW w:w="1858" w:type="dxa"/>
          </w:tcPr>
          <w:p w14:paraId="0D516497" w14:textId="412A7737" w:rsidR="006D63C6" w:rsidRPr="006D63C6" w:rsidRDefault="006D63C6" w:rsidP="006D63C6">
            <w:pPr>
              <w:pStyle w:val="Tabletext"/>
            </w:pPr>
            <w:r w:rsidRPr="006D63C6">
              <w:t>NA</w:t>
            </w:r>
          </w:p>
        </w:tc>
      </w:tr>
    </w:tbl>
    <w:p w14:paraId="0E86CF35" w14:textId="08A8C4D5" w:rsidR="006D63C6" w:rsidRPr="006D63C6" w:rsidRDefault="00F62638" w:rsidP="006D63C6">
      <w:pPr>
        <w:pStyle w:val="Tablecaption"/>
      </w:pPr>
      <w:r w:rsidRPr="001C17D0">
        <w:t xml:space="preserve">Table </w:t>
      </w:r>
      <w:r w:rsidR="0072419F" w:rsidRPr="001C17D0">
        <w:t>1</w:t>
      </w:r>
      <w:r w:rsidR="006752C9" w:rsidRPr="001C17D0">
        <w:t>7</w:t>
      </w:r>
      <w:r w:rsidR="0072419F" w:rsidRPr="001C17D0">
        <w:t>.</w:t>
      </w:r>
      <w:r w:rsidRPr="001C17D0">
        <w:t xml:space="preserve"> </w:t>
      </w:r>
      <w:r w:rsidR="006D63C6">
        <w:t>A</w:t>
      </w:r>
      <w:r w:rsidRPr="006D63C6">
        <w:t>nalgesic medication doses</w:t>
      </w:r>
      <w:r w:rsidR="006D63C6" w:rsidRPr="006D63C6">
        <w:t xml:space="preserve"> –</w:t>
      </w:r>
      <w:r w:rsidR="006D63C6">
        <w:t xml:space="preserve"> </w:t>
      </w:r>
      <w:r w:rsidR="006D63C6" w:rsidRPr="006D63C6">
        <w:t>p</w:t>
      </w:r>
      <w:r w:rsidRPr="006D63C6">
        <w:t>aediatric</w:t>
      </w:r>
      <w:r>
        <w:t xml:space="preserve"> </w:t>
      </w:r>
    </w:p>
    <w:tbl>
      <w:tblPr>
        <w:tblStyle w:val="TableGrid"/>
        <w:tblW w:w="0" w:type="auto"/>
        <w:tblLook w:val="04A0" w:firstRow="1" w:lastRow="0" w:firstColumn="1" w:lastColumn="0" w:noHBand="0" w:noVBand="1"/>
      </w:tblPr>
      <w:tblGrid>
        <w:gridCol w:w="1857"/>
        <w:gridCol w:w="2107"/>
        <w:gridCol w:w="1843"/>
        <w:gridCol w:w="1623"/>
        <w:gridCol w:w="1858"/>
      </w:tblGrid>
      <w:tr w:rsidR="006D63C6" w14:paraId="655FF52B" w14:textId="77777777" w:rsidTr="006D63C6">
        <w:tc>
          <w:tcPr>
            <w:tcW w:w="1857" w:type="dxa"/>
          </w:tcPr>
          <w:p w14:paraId="63775069" w14:textId="784DA547" w:rsidR="006D63C6" w:rsidRPr="006D63C6" w:rsidRDefault="006D63C6" w:rsidP="006D63C6">
            <w:pPr>
              <w:pStyle w:val="Tablecolhead"/>
              <w:rPr>
                <w:highlight w:val="yellow"/>
              </w:rPr>
            </w:pPr>
            <w:r w:rsidRPr="006D63C6">
              <w:t>Medication</w:t>
            </w:r>
          </w:p>
        </w:tc>
        <w:tc>
          <w:tcPr>
            <w:tcW w:w="2107" w:type="dxa"/>
          </w:tcPr>
          <w:p w14:paraId="7354A861" w14:textId="55CA9EF6" w:rsidR="006D63C6" w:rsidRPr="006D63C6" w:rsidRDefault="006D63C6" w:rsidP="006D63C6">
            <w:pPr>
              <w:pStyle w:val="Tablecolhead"/>
              <w:rPr>
                <w:highlight w:val="yellow"/>
              </w:rPr>
            </w:pPr>
            <w:r w:rsidRPr="006D63C6">
              <w:t>Dose</w:t>
            </w:r>
          </w:p>
        </w:tc>
        <w:tc>
          <w:tcPr>
            <w:tcW w:w="1843" w:type="dxa"/>
          </w:tcPr>
          <w:p w14:paraId="11CC8215" w14:textId="59411B1B" w:rsidR="006D63C6" w:rsidRPr="006D63C6" w:rsidRDefault="006D63C6" w:rsidP="006D63C6">
            <w:pPr>
              <w:pStyle w:val="Tablecolhead"/>
              <w:rPr>
                <w:highlight w:val="yellow"/>
              </w:rPr>
            </w:pPr>
            <w:r w:rsidRPr="006D63C6">
              <w:t>Route</w:t>
            </w:r>
          </w:p>
        </w:tc>
        <w:tc>
          <w:tcPr>
            <w:tcW w:w="1623" w:type="dxa"/>
          </w:tcPr>
          <w:p w14:paraId="6DA72862" w14:textId="31B9CF8C" w:rsidR="006D63C6" w:rsidRPr="006D63C6" w:rsidRDefault="006D63C6" w:rsidP="006D63C6">
            <w:pPr>
              <w:pStyle w:val="Tablecolhead"/>
              <w:rPr>
                <w:highlight w:val="yellow"/>
              </w:rPr>
            </w:pPr>
            <w:r w:rsidRPr="006D63C6">
              <w:t>Repeat dose</w:t>
            </w:r>
          </w:p>
        </w:tc>
        <w:tc>
          <w:tcPr>
            <w:tcW w:w="1858" w:type="dxa"/>
          </w:tcPr>
          <w:p w14:paraId="40C51FC1" w14:textId="405C078D" w:rsidR="006D63C6" w:rsidRPr="006D63C6" w:rsidRDefault="006D63C6" w:rsidP="006D63C6">
            <w:pPr>
              <w:pStyle w:val="Tablecolhead"/>
              <w:rPr>
                <w:highlight w:val="yellow"/>
              </w:rPr>
            </w:pPr>
            <w:r w:rsidRPr="006D63C6">
              <w:t>Maximum dose</w:t>
            </w:r>
          </w:p>
        </w:tc>
      </w:tr>
      <w:tr w:rsidR="006D63C6" w14:paraId="42D7FF4C" w14:textId="77777777" w:rsidTr="006D63C6">
        <w:tc>
          <w:tcPr>
            <w:tcW w:w="1857" w:type="dxa"/>
          </w:tcPr>
          <w:p w14:paraId="2D4D6C75" w14:textId="2EDF45E8" w:rsidR="006D63C6" w:rsidRPr="006752C9" w:rsidRDefault="006D63C6" w:rsidP="006D63C6">
            <w:pPr>
              <w:pStyle w:val="Tabletext"/>
            </w:pPr>
            <w:r w:rsidRPr="006D63C6">
              <w:t>Paracetamol (syrup)</w:t>
            </w:r>
          </w:p>
        </w:tc>
        <w:tc>
          <w:tcPr>
            <w:tcW w:w="2107" w:type="dxa"/>
          </w:tcPr>
          <w:p w14:paraId="0E468552" w14:textId="5142F08F" w:rsidR="006D63C6" w:rsidRPr="006D63C6" w:rsidRDefault="006D63C6" w:rsidP="006D63C6">
            <w:pPr>
              <w:pStyle w:val="Tabletext"/>
              <w:rPr>
                <w:highlight w:val="yellow"/>
              </w:rPr>
            </w:pPr>
            <w:r w:rsidRPr="006D63C6">
              <w:t xml:space="preserve">&gt; 1 month 15 mg/kg </w:t>
            </w:r>
            <w:r>
              <w:br/>
            </w:r>
            <w:r w:rsidRPr="006D63C6">
              <w:t>(max 1g)</w:t>
            </w:r>
          </w:p>
        </w:tc>
        <w:tc>
          <w:tcPr>
            <w:tcW w:w="1843" w:type="dxa"/>
          </w:tcPr>
          <w:p w14:paraId="427552D6" w14:textId="33ED99B1" w:rsidR="006D63C6" w:rsidRPr="006D63C6" w:rsidRDefault="006D63C6" w:rsidP="006D63C6">
            <w:pPr>
              <w:pStyle w:val="Tabletext"/>
              <w:rPr>
                <w:highlight w:val="yellow"/>
              </w:rPr>
            </w:pPr>
            <w:r w:rsidRPr="006D63C6">
              <w:t xml:space="preserve">oral </w:t>
            </w:r>
          </w:p>
        </w:tc>
        <w:tc>
          <w:tcPr>
            <w:tcW w:w="1623" w:type="dxa"/>
          </w:tcPr>
          <w:p w14:paraId="29F7B07D" w14:textId="3D2DEE19" w:rsidR="006D63C6" w:rsidRPr="006D63C6" w:rsidRDefault="006D63C6" w:rsidP="006D63C6">
            <w:pPr>
              <w:pStyle w:val="Tabletext"/>
              <w:rPr>
                <w:highlight w:val="yellow"/>
              </w:rPr>
            </w:pPr>
            <w:r w:rsidRPr="006D63C6">
              <w:t>4-6/24</w:t>
            </w:r>
          </w:p>
        </w:tc>
        <w:tc>
          <w:tcPr>
            <w:tcW w:w="1858" w:type="dxa"/>
          </w:tcPr>
          <w:p w14:paraId="1E3A6F99" w14:textId="261403E9" w:rsidR="006D63C6" w:rsidRPr="006D63C6" w:rsidRDefault="006D63C6" w:rsidP="006D63C6">
            <w:pPr>
              <w:pStyle w:val="Tabletext"/>
              <w:rPr>
                <w:highlight w:val="yellow"/>
              </w:rPr>
            </w:pPr>
            <w:r w:rsidRPr="006D63C6">
              <w:t>4 g daily</w:t>
            </w:r>
          </w:p>
        </w:tc>
      </w:tr>
      <w:tr w:rsidR="006D63C6" w14:paraId="0A75F516" w14:textId="77777777" w:rsidTr="006D63C6">
        <w:tc>
          <w:tcPr>
            <w:tcW w:w="1857" w:type="dxa"/>
          </w:tcPr>
          <w:p w14:paraId="7369E1B8" w14:textId="68E6B86A" w:rsidR="006D63C6" w:rsidRPr="006D63C6" w:rsidRDefault="006D63C6" w:rsidP="006D63C6">
            <w:pPr>
              <w:pStyle w:val="Tabletext"/>
              <w:rPr>
                <w:highlight w:val="yellow"/>
              </w:rPr>
            </w:pPr>
            <w:r w:rsidRPr="006D63C6">
              <w:t>Methoxyflurane</w:t>
            </w:r>
          </w:p>
        </w:tc>
        <w:tc>
          <w:tcPr>
            <w:tcW w:w="2107" w:type="dxa"/>
          </w:tcPr>
          <w:p w14:paraId="40054B40" w14:textId="763DB23E" w:rsidR="006D63C6" w:rsidRPr="006D63C6" w:rsidRDefault="006D63C6" w:rsidP="006D63C6">
            <w:pPr>
              <w:pStyle w:val="Tabletext"/>
              <w:rPr>
                <w:highlight w:val="yellow"/>
              </w:rPr>
            </w:pPr>
            <w:r w:rsidRPr="006D63C6">
              <w:t>3 ml</w:t>
            </w:r>
          </w:p>
        </w:tc>
        <w:tc>
          <w:tcPr>
            <w:tcW w:w="1843" w:type="dxa"/>
          </w:tcPr>
          <w:p w14:paraId="2624B663" w14:textId="27EC5B88" w:rsidR="006D63C6" w:rsidRPr="006D63C6" w:rsidRDefault="006D63C6" w:rsidP="006D63C6">
            <w:pPr>
              <w:pStyle w:val="Tabletext"/>
              <w:rPr>
                <w:highlight w:val="yellow"/>
              </w:rPr>
            </w:pPr>
            <w:r w:rsidRPr="006D63C6">
              <w:t xml:space="preserve">inhaled </w:t>
            </w:r>
            <w:r>
              <w:br/>
            </w:r>
            <w:r w:rsidRPr="006D63C6">
              <w:t>(self-administer)</w:t>
            </w:r>
          </w:p>
        </w:tc>
        <w:tc>
          <w:tcPr>
            <w:tcW w:w="1623" w:type="dxa"/>
          </w:tcPr>
          <w:p w14:paraId="6975A929" w14:textId="6DD9C633" w:rsidR="006D63C6" w:rsidRPr="006D63C6" w:rsidRDefault="006D63C6" w:rsidP="006D63C6">
            <w:pPr>
              <w:pStyle w:val="Tabletext"/>
              <w:rPr>
                <w:highlight w:val="yellow"/>
              </w:rPr>
            </w:pPr>
            <w:r w:rsidRPr="006D63C6">
              <w:t xml:space="preserve">X 1 dose </w:t>
            </w:r>
          </w:p>
        </w:tc>
        <w:tc>
          <w:tcPr>
            <w:tcW w:w="1858" w:type="dxa"/>
          </w:tcPr>
          <w:p w14:paraId="61E788BF" w14:textId="56958A1D" w:rsidR="006D63C6" w:rsidRPr="006D63C6" w:rsidRDefault="006D63C6" w:rsidP="006D63C6">
            <w:pPr>
              <w:pStyle w:val="Tabletext"/>
              <w:rPr>
                <w:highlight w:val="yellow"/>
              </w:rPr>
            </w:pPr>
            <w:r w:rsidRPr="006D63C6">
              <w:t>6 ml daily</w:t>
            </w:r>
          </w:p>
        </w:tc>
      </w:tr>
      <w:tr w:rsidR="006D63C6" w14:paraId="1BF20FD8" w14:textId="77777777" w:rsidTr="006D63C6">
        <w:tc>
          <w:tcPr>
            <w:tcW w:w="1857" w:type="dxa"/>
          </w:tcPr>
          <w:p w14:paraId="6A47FD78" w14:textId="41E0507A" w:rsidR="006D63C6" w:rsidRPr="006D63C6" w:rsidRDefault="006D63C6" w:rsidP="006D63C6">
            <w:pPr>
              <w:pStyle w:val="Tabletext"/>
              <w:rPr>
                <w:highlight w:val="yellow"/>
              </w:rPr>
            </w:pPr>
            <w:r w:rsidRPr="006D63C6">
              <w:t>Entonox</w:t>
            </w:r>
          </w:p>
        </w:tc>
        <w:tc>
          <w:tcPr>
            <w:tcW w:w="2107" w:type="dxa"/>
          </w:tcPr>
          <w:p w14:paraId="66D3D270" w14:textId="557C3F45" w:rsidR="006D63C6" w:rsidRPr="006D63C6" w:rsidRDefault="006D63C6" w:rsidP="006D63C6">
            <w:pPr>
              <w:pStyle w:val="Tabletext"/>
              <w:rPr>
                <w:highlight w:val="yellow"/>
              </w:rPr>
            </w:pPr>
            <w:r w:rsidRPr="006D63C6">
              <w:t>NA</w:t>
            </w:r>
          </w:p>
        </w:tc>
        <w:tc>
          <w:tcPr>
            <w:tcW w:w="1843" w:type="dxa"/>
          </w:tcPr>
          <w:p w14:paraId="673CF777" w14:textId="1A9429F0" w:rsidR="006D63C6" w:rsidRPr="006D63C6" w:rsidRDefault="006D63C6" w:rsidP="006D63C6">
            <w:pPr>
              <w:pStyle w:val="Tabletext"/>
              <w:rPr>
                <w:highlight w:val="yellow"/>
              </w:rPr>
            </w:pPr>
            <w:r w:rsidRPr="006D63C6">
              <w:t>NA</w:t>
            </w:r>
          </w:p>
        </w:tc>
        <w:tc>
          <w:tcPr>
            <w:tcW w:w="1623" w:type="dxa"/>
          </w:tcPr>
          <w:p w14:paraId="28EE75D6" w14:textId="411996EE" w:rsidR="006D63C6" w:rsidRPr="006D63C6" w:rsidRDefault="006D63C6" w:rsidP="006D63C6">
            <w:pPr>
              <w:pStyle w:val="Tabletext"/>
              <w:rPr>
                <w:highlight w:val="yellow"/>
              </w:rPr>
            </w:pPr>
            <w:r w:rsidRPr="006D63C6">
              <w:t>NA</w:t>
            </w:r>
          </w:p>
        </w:tc>
        <w:tc>
          <w:tcPr>
            <w:tcW w:w="1858" w:type="dxa"/>
          </w:tcPr>
          <w:p w14:paraId="5F2B51E8" w14:textId="0DC011E3" w:rsidR="006D63C6" w:rsidRPr="006D63C6" w:rsidRDefault="006D63C6" w:rsidP="006D63C6">
            <w:pPr>
              <w:pStyle w:val="Tabletext"/>
              <w:rPr>
                <w:highlight w:val="yellow"/>
              </w:rPr>
            </w:pPr>
            <w:r w:rsidRPr="006D63C6">
              <w:t>NA</w:t>
            </w:r>
          </w:p>
        </w:tc>
      </w:tr>
    </w:tbl>
    <w:p w14:paraId="66CEE36A" w14:textId="2661501C" w:rsidR="0072419F" w:rsidRPr="0072419F" w:rsidRDefault="00A702F7" w:rsidP="0072419F">
      <w:pPr>
        <w:pStyle w:val="Figurecaption"/>
        <w:rPr>
          <w:color w:val="000000" w:themeColor="text1"/>
        </w:rPr>
      </w:pPr>
      <w:r>
        <w:rPr>
          <w:noProof/>
        </w:rPr>
        <w:drawing>
          <wp:anchor distT="0" distB="0" distL="114300" distR="114300" simplePos="0" relativeHeight="251658243" behindDoc="1" locked="0" layoutInCell="1" allowOverlap="1" wp14:anchorId="5072E5B2" wp14:editId="2FF5F09A">
            <wp:simplePos x="0" y="0"/>
            <wp:positionH relativeFrom="column">
              <wp:posOffset>-2131</wp:posOffset>
            </wp:positionH>
            <wp:positionV relativeFrom="paragraph">
              <wp:posOffset>383233</wp:posOffset>
            </wp:positionV>
            <wp:extent cx="5997043" cy="3205316"/>
            <wp:effectExtent l="0" t="0" r="0" b="0"/>
            <wp:wrapNone/>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50" cstate="email">
                      <a:extLst>
                        <a:ext uri="{28A0092B-C50C-407E-A947-70E740481C1C}">
                          <a14:useLocalDpi xmlns:a14="http://schemas.microsoft.com/office/drawing/2010/main"/>
                        </a:ext>
                      </a:extLst>
                    </a:blip>
                    <a:stretch>
                      <a:fillRect/>
                    </a:stretch>
                  </pic:blipFill>
                  <pic:spPr>
                    <a:xfrm>
                      <a:off x="0" y="0"/>
                      <a:ext cx="6002636" cy="3208305"/>
                    </a:xfrm>
                    <a:prstGeom prst="rect">
                      <a:avLst/>
                    </a:prstGeom>
                  </pic:spPr>
                </pic:pic>
              </a:graphicData>
            </a:graphic>
            <wp14:sizeRelH relativeFrom="margin">
              <wp14:pctWidth>0</wp14:pctWidth>
            </wp14:sizeRelH>
            <wp14:sizeRelV relativeFrom="margin">
              <wp14:pctHeight>0</wp14:pctHeight>
            </wp14:sizeRelV>
          </wp:anchor>
        </w:drawing>
      </w:r>
      <w:r w:rsidR="0072419F" w:rsidRPr="001C17D0">
        <w:rPr>
          <w:color w:val="000000" w:themeColor="text1"/>
        </w:rPr>
        <w:t>Figure 2</w:t>
      </w:r>
      <w:r w:rsidR="00660BF1" w:rsidRPr="001C17D0">
        <w:rPr>
          <w:color w:val="000000" w:themeColor="text1"/>
        </w:rPr>
        <w:t>7</w:t>
      </w:r>
      <w:r w:rsidR="0072419F" w:rsidRPr="001C17D0">
        <w:rPr>
          <w:color w:val="000000" w:themeColor="text1"/>
        </w:rPr>
        <w:t xml:space="preserve">. </w:t>
      </w:r>
      <w:r w:rsidR="001C17D0">
        <w:rPr>
          <w:color w:val="000000" w:themeColor="text1"/>
        </w:rPr>
        <w:t>Pain management</w:t>
      </w:r>
    </w:p>
    <w:p w14:paraId="02DEAC5C" w14:textId="202429B9" w:rsidR="00F62638" w:rsidRDefault="00F62638" w:rsidP="0067431D">
      <w:pPr>
        <w:pStyle w:val="Body"/>
        <w:jc w:val="center"/>
      </w:pPr>
    </w:p>
    <w:p w14:paraId="169EA645" w14:textId="77777777" w:rsidR="00F912ED" w:rsidRDefault="00F912ED">
      <w:pPr>
        <w:spacing w:after="0" w:line="240" w:lineRule="auto"/>
        <w:rPr>
          <w:rFonts w:eastAsia="MS Gothic" w:cs="Arial"/>
          <w:color w:val="CD3668"/>
          <w:kern w:val="32"/>
          <w:sz w:val="44"/>
          <w:szCs w:val="44"/>
        </w:rPr>
      </w:pPr>
      <w:r>
        <w:rPr>
          <w:bCs/>
        </w:rPr>
        <w:br w:type="page"/>
      </w:r>
    </w:p>
    <w:p w14:paraId="3386FC92" w14:textId="0A3D2AC2" w:rsidR="00F62638" w:rsidRDefault="00F62638" w:rsidP="00F62638">
      <w:pPr>
        <w:pStyle w:val="Heading1"/>
        <w:rPr>
          <w:bCs w:val="0"/>
        </w:rPr>
      </w:pPr>
      <w:bookmarkStart w:id="90" w:name="_Toc175140432"/>
      <w:r>
        <w:rPr>
          <w:bCs w:val="0"/>
        </w:rPr>
        <w:lastRenderedPageBreak/>
        <w:t>CPP</w:t>
      </w:r>
      <w:r w:rsidR="00A86BA2">
        <w:rPr>
          <w:bCs w:val="0"/>
        </w:rPr>
        <w:t>0</w:t>
      </w:r>
      <w:r w:rsidR="00631A14">
        <w:rPr>
          <w:bCs w:val="0"/>
        </w:rPr>
        <w:t>30</w:t>
      </w:r>
      <w:r w:rsidR="00EE7FE6">
        <w:rPr>
          <w:bCs w:val="0"/>
        </w:rPr>
        <w:t>:</w:t>
      </w:r>
      <w:r>
        <w:rPr>
          <w:bCs w:val="0"/>
        </w:rPr>
        <w:t xml:space="preserve"> Burns</w:t>
      </w:r>
      <w:bookmarkEnd w:id="90"/>
    </w:p>
    <w:p w14:paraId="5C943AE4" w14:textId="77777777" w:rsidR="00F62638" w:rsidRPr="00C01EBE" w:rsidRDefault="00F62638" w:rsidP="00C01EBE">
      <w:pPr>
        <w:pStyle w:val="Body"/>
      </w:pPr>
      <w:r>
        <w:t xml:space="preserve">This CPP refers to the management of acute burns. Where NEPT services are undertaking a </w:t>
      </w:r>
      <w:r w:rsidRPr="00C01EBE">
        <w:t xml:space="preserve">transfer of a patient with pre-existing burns receiving management, these goals should be clearly articulated prior to transport with analgesia, wound management and fluid therapy (if any) in place prior to departure. </w:t>
      </w:r>
    </w:p>
    <w:p w14:paraId="3DA4231B" w14:textId="77777777" w:rsidR="00F62638" w:rsidRPr="00C01EBE" w:rsidRDefault="00F62638" w:rsidP="00C01EBE">
      <w:pPr>
        <w:pStyle w:val="Body"/>
      </w:pPr>
      <w:r w:rsidRPr="00C01EBE">
        <w:t>NEPT services are unlikely to encounter significant acute burn injuries during routine service-delivery, however may encounter presentations in the event of an activation under SHEMP. NEPT services may attend and manage patients with minor (superficial, not large total body surface area) acute burns.</w:t>
      </w:r>
    </w:p>
    <w:p w14:paraId="5CE39A53" w14:textId="77777777" w:rsidR="00F62638" w:rsidRDefault="00F62638" w:rsidP="00C01EBE">
      <w:pPr>
        <w:pStyle w:val="Body"/>
      </w:pPr>
      <w:r w:rsidRPr="00C01EBE">
        <w:t>Burn management</w:t>
      </w:r>
      <w:r>
        <w:t xml:space="preserve"> principles include the following:</w:t>
      </w:r>
    </w:p>
    <w:p w14:paraId="22A441FD" w14:textId="57C24178" w:rsidR="00F62638" w:rsidRPr="00EE7FE6" w:rsidRDefault="00F62638" w:rsidP="00EE7FE6">
      <w:pPr>
        <w:pStyle w:val="Bullet1"/>
      </w:pPr>
      <w:r w:rsidRPr="00EE7FE6">
        <w:t>Undertake cooling for at least 20 minutes. (Cool the burn and warm the patient,) Stop cooling the burn if the patient begins shivering or has a temperature &lt; 35C. Consider cooling length that has occurred prior to management by NEPT</w:t>
      </w:r>
    </w:p>
    <w:p w14:paraId="1284469A" w14:textId="525675E1" w:rsidR="00F62638" w:rsidRPr="00EE7FE6" w:rsidRDefault="00F62638" w:rsidP="00EE7FE6">
      <w:pPr>
        <w:pStyle w:val="Bullet1"/>
      </w:pPr>
      <w:r w:rsidRPr="00EE7FE6">
        <w:t>Cooling should be undertaken with ambient temperature water from a tap. Do not apply ice, iced water or dirty water (water not suitable for drinking)</w:t>
      </w:r>
    </w:p>
    <w:p w14:paraId="7795448E" w14:textId="59F5180C" w:rsidR="00F62638" w:rsidRPr="00EE7FE6" w:rsidRDefault="00F62638" w:rsidP="00EE7FE6">
      <w:pPr>
        <w:pStyle w:val="Bullet1"/>
      </w:pPr>
      <w:r w:rsidRPr="00EE7FE6">
        <w:t>If running water is not available, the affected limb or body part may be immersed in water using a spray bottle or applying moist towels</w:t>
      </w:r>
    </w:p>
    <w:p w14:paraId="3473E7C9" w14:textId="2AA86000" w:rsidR="00F62638" w:rsidRPr="00EE7FE6" w:rsidRDefault="00F62638" w:rsidP="00EE7FE6">
      <w:pPr>
        <w:pStyle w:val="Bullet1"/>
      </w:pPr>
      <w:r w:rsidRPr="00EE7FE6">
        <w:t>Chemical burns should be irrigated and cooled if pain persists. Take care to avoid washing chemicals into eyes or other sensitive areas and to avoid spreading chemicals further on the patient, bystanders or NEPT crew member. This may require very large volumes of water</w:t>
      </w:r>
    </w:p>
    <w:p w14:paraId="5D8FC895" w14:textId="18779919" w:rsidR="00F62638" w:rsidRPr="00EE7FE6" w:rsidRDefault="00F62638" w:rsidP="00EE7FE6">
      <w:pPr>
        <w:pStyle w:val="Bullet1"/>
      </w:pPr>
      <w:r w:rsidRPr="00EE7FE6">
        <w:t>Remove burnt clothing, clothing containing chemicals or hot liquid when safe to do so. Do not attempt to remove clothing that is adhered to underlying tissue</w:t>
      </w:r>
    </w:p>
    <w:p w14:paraId="700EEFAA" w14:textId="3F39174B" w:rsidR="00F62638" w:rsidRPr="00EE7FE6" w:rsidRDefault="00F62638" w:rsidP="00EE7FE6">
      <w:pPr>
        <w:pStyle w:val="Bullet1"/>
      </w:pPr>
      <w:r w:rsidRPr="00EE7FE6">
        <w:t>Minimise heat loss by applying blankets or thermal blankets and continuing to monitor patient temperature</w:t>
      </w:r>
    </w:p>
    <w:p w14:paraId="080D5069" w14:textId="77777777" w:rsidR="00F62638" w:rsidRDefault="00F62638" w:rsidP="00EE7FE6">
      <w:pPr>
        <w:pStyle w:val="Bullet1"/>
      </w:pPr>
      <w:r w:rsidRPr="00EE7FE6">
        <w:t>After receiving cooling therapy, apply cling-wrap longitudinally to the affected area to provide</w:t>
      </w:r>
      <w:r>
        <w:t xml:space="preserve"> a barrier for infection. Applying cling-wrap longitudinally allows for swelling of the affected area.</w:t>
      </w:r>
    </w:p>
    <w:p w14:paraId="01D2852B" w14:textId="3E57C70F" w:rsidR="00F62638" w:rsidRPr="00C01EBE" w:rsidRDefault="00F62638" w:rsidP="00C01EBE">
      <w:pPr>
        <w:pStyle w:val="Bodyafterbullets"/>
      </w:pPr>
      <w:r w:rsidRPr="00C01EBE">
        <w:t>NEPT crew members should apply particular caution if attending a patient who has been involved in an explosive or flash fire event where there is potential for airway burns. Signs of airway burns include the following:</w:t>
      </w:r>
    </w:p>
    <w:p w14:paraId="044B7EDE" w14:textId="0C3F6F77" w:rsidR="00F62638" w:rsidRPr="00EE7FE6" w:rsidRDefault="00F62638" w:rsidP="00EE7FE6">
      <w:pPr>
        <w:pStyle w:val="Bullet1"/>
      </w:pPr>
      <w:r w:rsidRPr="00EE7FE6">
        <w:t>Evidence of burns to upper torso, neck, face</w:t>
      </w:r>
    </w:p>
    <w:p w14:paraId="5F4EBFA0" w14:textId="78A3EC30" w:rsidR="00F62638" w:rsidRPr="00EE7FE6" w:rsidRDefault="00F62638" w:rsidP="00EE7FE6">
      <w:pPr>
        <w:pStyle w:val="Bullet1"/>
      </w:pPr>
      <w:r w:rsidRPr="00EE7FE6">
        <w:t>Facial and upper airway oedema (swelling)</w:t>
      </w:r>
    </w:p>
    <w:p w14:paraId="6B1A37B4" w14:textId="43A8E3F9" w:rsidR="00F62638" w:rsidRPr="00EE7FE6" w:rsidRDefault="00F62638" w:rsidP="00EE7FE6">
      <w:pPr>
        <w:pStyle w:val="Bullet1"/>
      </w:pPr>
      <w:r w:rsidRPr="00EE7FE6">
        <w:t>Sooty sputum</w:t>
      </w:r>
    </w:p>
    <w:p w14:paraId="67D7D618" w14:textId="413EAF15" w:rsidR="00F62638" w:rsidRPr="00EE7FE6" w:rsidRDefault="00F62638" w:rsidP="00EE7FE6">
      <w:pPr>
        <w:pStyle w:val="Bullet1"/>
      </w:pPr>
      <w:r w:rsidRPr="00EE7FE6">
        <w:t>Burns that occurred in an enclosed space</w:t>
      </w:r>
    </w:p>
    <w:p w14:paraId="5E3D5186" w14:textId="1CCF9A7D" w:rsidR="00F62638" w:rsidRPr="00EE7FE6" w:rsidRDefault="00F62638" w:rsidP="00EE7FE6">
      <w:pPr>
        <w:pStyle w:val="Bullet1"/>
      </w:pPr>
      <w:r w:rsidRPr="00EE7FE6">
        <w:t>Singed facial hair</w:t>
      </w:r>
    </w:p>
    <w:p w14:paraId="716D76B7" w14:textId="6366696D" w:rsidR="00F62638" w:rsidRPr="00EE7FE6" w:rsidRDefault="00F62638" w:rsidP="00EE7FE6">
      <w:pPr>
        <w:pStyle w:val="Bullet1"/>
      </w:pPr>
      <w:r w:rsidRPr="00EE7FE6">
        <w:t>Respiratory distress (including audible stridor)</w:t>
      </w:r>
    </w:p>
    <w:p w14:paraId="0F70400C" w14:textId="77777777" w:rsidR="00F62638" w:rsidRDefault="00F62638" w:rsidP="00EE7FE6">
      <w:pPr>
        <w:pStyle w:val="Bullet1"/>
      </w:pPr>
      <w:r w:rsidRPr="00EE7FE6">
        <w:t>Hypoxi</w:t>
      </w:r>
      <w:r>
        <w:t>a.</w:t>
      </w:r>
    </w:p>
    <w:p w14:paraId="6055BFAF" w14:textId="77777777" w:rsidR="00F62638" w:rsidRPr="00C01EBE" w:rsidRDefault="00F62638" w:rsidP="00C01EBE">
      <w:pPr>
        <w:pStyle w:val="Bodyafterbullets"/>
      </w:pPr>
      <w:r w:rsidRPr="00C01EBE">
        <w:t>The following burns must have care escalated and require assessment and transport by emergency ambulance:</w:t>
      </w:r>
    </w:p>
    <w:p w14:paraId="54A786AC" w14:textId="6AE76764" w:rsidR="00F62638" w:rsidRPr="00EE7FE6" w:rsidRDefault="00F62638" w:rsidP="00EE7FE6">
      <w:pPr>
        <w:pStyle w:val="Bullet1"/>
      </w:pPr>
      <w:r>
        <w:t xml:space="preserve">All </w:t>
      </w:r>
      <w:r w:rsidRPr="00EE7FE6">
        <w:t xml:space="preserve">significant burns (partial or full thickness) </w:t>
      </w:r>
    </w:p>
    <w:p w14:paraId="39E6561E" w14:textId="4A765DA4" w:rsidR="00F62638" w:rsidRPr="00EE7FE6" w:rsidRDefault="00F62638" w:rsidP="00EE7FE6">
      <w:pPr>
        <w:pStyle w:val="Bullet1"/>
      </w:pPr>
      <w:r w:rsidRPr="00EE7FE6">
        <w:t>Superficial burns involving more than a localised area of the body</w:t>
      </w:r>
    </w:p>
    <w:p w14:paraId="54828A60" w14:textId="39F32F3A" w:rsidR="00F62638" w:rsidRPr="00EE7FE6" w:rsidRDefault="00F62638" w:rsidP="00EE7FE6">
      <w:pPr>
        <w:pStyle w:val="Bullet1"/>
      </w:pPr>
      <w:r w:rsidRPr="00EE7FE6">
        <w:t>Burns that meet major trauma criteria</w:t>
      </w:r>
    </w:p>
    <w:p w14:paraId="2F0357AC" w14:textId="77777777" w:rsidR="00F62638" w:rsidRDefault="00F62638" w:rsidP="00EE7FE6">
      <w:pPr>
        <w:pStyle w:val="Bullet1"/>
      </w:pPr>
      <w:r w:rsidRPr="00EE7FE6">
        <w:t>Burns in sens</w:t>
      </w:r>
      <w:r>
        <w:t xml:space="preserve">itive areas (genitals, hands, feet, face). </w:t>
      </w:r>
    </w:p>
    <w:p w14:paraId="2E47304F" w14:textId="77777777" w:rsidR="00F62638" w:rsidRPr="00C01EBE" w:rsidRDefault="00F62638" w:rsidP="00C01EBE">
      <w:pPr>
        <w:pStyle w:val="Bodyafterbullets"/>
      </w:pPr>
      <w:r w:rsidRPr="00C01EBE">
        <w:lastRenderedPageBreak/>
        <w:t>Classification of burns:</w:t>
      </w:r>
    </w:p>
    <w:p w14:paraId="7C1523D5" w14:textId="416784F5" w:rsidR="00F62638" w:rsidRDefault="00F62638" w:rsidP="00EE7FE6">
      <w:pPr>
        <w:pStyle w:val="Bullet1"/>
      </w:pPr>
      <w:r w:rsidRPr="00EE7FE6">
        <w:t>Superficial – involves the epidermal (outer) layer of the skin</w:t>
      </w:r>
    </w:p>
    <w:p w14:paraId="0177A756" w14:textId="77777777" w:rsidR="001558BD" w:rsidRDefault="001558BD" w:rsidP="00DE559D">
      <w:pPr>
        <w:pStyle w:val="Bullet1"/>
        <w:numPr>
          <w:ilvl w:val="0"/>
          <w:numId w:val="76"/>
        </w:numPr>
      </w:pPr>
      <w:r>
        <w:t>Reddened tender skin</w:t>
      </w:r>
    </w:p>
    <w:p w14:paraId="665B49BC" w14:textId="77777777" w:rsidR="001558BD" w:rsidRDefault="001558BD" w:rsidP="00DE559D">
      <w:pPr>
        <w:pStyle w:val="Bullet1"/>
        <w:numPr>
          <w:ilvl w:val="0"/>
          <w:numId w:val="76"/>
        </w:numPr>
      </w:pPr>
      <w:r>
        <w:t>Painful to touch</w:t>
      </w:r>
    </w:p>
    <w:p w14:paraId="572893AE" w14:textId="77777777" w:rsidR="001558BD" w:rsidRDefault="001558BD" w:rsidP="00DE559D">
      <w:pPr>
        <w:pStyle w:val="Bullet1"/>
        <w:numPr>
          <w:ilvl w:val="0"/>
          <w:numId w:val="76"/>
        </w:numPr>
      </w:pPr>
      <w:r>
        <w:t>Skin is intact</w:t>
      </w:r>
    </w:p>
    <w:p w14:paraId="4AB64C1B" w14:textId="77777777" w:rsidR="001558BD" w:rsidRDefault="001558BD" w:rsidP="00DE559D">
      <w:pPr>
        <w:pStyle w:val="Bullet1"/>
        <w:numPr>
          <w:ilvl w:val="0"/>
          <w:numId w:val="76"/>
        </w:numPr>
      </w:pPr>
      <w:r>
        <w:t>Includes sunburn, hot water scalds</w:t>
      </w:r>
    </w:p>
    <w:p w14:paraId="4E8C8FF0" w14:textId="77777777" w:rsidR="00057D41" w:rsidRPr="00EE7FE6" w:rsidRDefault="00057D41" w:rsidP="00DE559D">
      <w:pPr>
        <w:pStyle w:val="Bullet2"/>
        <w:numPr>
          <w:ilvl w:val="0"/>
          <w:numId w:val="0"/>
        </w:numPr>
        <w:ind w:left="567" w:hanging="283"/>
      </w:pPr>
    </w:p>
    <w:p w14:paraId="520C9A1D" w14:textId="3B649062" w:rsidR="00F62638" w:rsidRDefault="00F62638" w:rsidP="00EE7FE6">
      <w:pPr>
        <w:pStyle w:val="Bullet1"/>
      </w:pPr>
      <w:r w:rsidRPr="00EE7FE6">
        <w:t>Partial thickness – can be classified further but involves all of the inner layers of the skin</w:t>
      </w:r>
    </w:p>
    <w:p w14:paraId="6CAAC8E8" w14:textId="77777777" w:rsidR="00DB3B25" w:rsidRDefault="00DB3B25" w:rsidP="00DE559D">
      <w:pPr>
        <w:pStyle w:val="Bullet1"/>
        <w:numPr>
          <w:ilvl w:val="0"/>
          <w:numId w:val="79"/>
        </w:numPr>
      </w:pPr>
      <w:r>
        <w:t>Divided into superficial partial thickness, and deep partial thickness</w:t>
      </w:r>
    </w:p>
    <w:p w14:paraId="6EEA4C69" w14:textId="77777777" w:rsidR="00DB3B25" w:rsidRDefault="00DB3B25" w:rsidP="00DE559D">
      <w:pPr>
        <w:pStyle w:val="Bullet1"/>
        <w:numPr>
          <w:ilvl w:val="0"/>
          <w:numId w:val="79"/>
        </w:numPr>
      </w:pPr>
      <w:r>
        <w:t>Blistering and skin loss</w:t>
      </w:r>
    </w:p>
    <w:p w14:paraId="2D825A26" w14:textId="77777777" w:rsidR="00DB3B25" w:rsidRDefault="00DB3B25" w:rsidP="00DE559D">
      <w:pPr>
        <w:pStyle w:val="Bullet1"/>
        <w:numPr>
          <w:ilvl w:val="0"/>
          <w:numId w:val="79"/>
        </w:numPr>
      </w:pPr>
      <w:r>
        <w:t>Sensation present</w:t>
      </w:r>
    </w:p>
    <w:p w14:paraId="7CC91CF9" w14:textId="77777777" w:rsidR="00DB3B25" w:rsidRDefault="00DB3B25" w:rsidP="00DE559D">
      <w:pPr>
        <w:pStyle w:val="Bullet1"/>
        <w:numPr>
          <w:ilvl w:val="0"/>
          <w:numId w:val="79"/>
        </w:numPr>
      </w:pPr>
      <w:r>
        <w:t>Painful</w:t>
      </w:r>
    </w:p>
    <w:p w14:paraId="4A696D00" w14:textId="77777777" w:rsidR="00DB3B25" w:rsidRDefault="00DB3B25" w:rsidP="00DE559D">
      <w:pPr>
        <w:pStyle w:val="Bullet1"/>
        <w:numPr>
          <w:ilvl w:val="0"/>
          <w:numId w:val="79"/>
        </w:numPr>
      </w:pPr>
      <w:r>
        <w:t>Will bleed to pinprick</w:t>
      </w:r>
    </w:p>
    <w:p w14:paraId="27647F5D" w14:textId="77777777" w:rsidR="005B6597" w:rsidRPr="00EE7FE6" w:rsidRDefault="005B6597" w:rsidP="00DE559D">
      <w:pPr>
        <w:pStyle w:val="Bullet2"/>
        <w:numPr>
          <w:ilvl w:val="0"/>
          <w:numId w:val="0"/>
        </w:numPr>
        <w:ind w:left="567"/>
      </w:pPr>
    </w:p>
    <w:p w14:paraId="341D3D61" w14:textId="5969563B" w:rsidR="00F62638" w:rsidRDefault="00F62638" w:rsidP="00F62638">
      <w:pPr>
        <w:pStyle w:val="Bullet1"/>
      </w:pPr>
      <w:r w:rsidRPr="00EE7FE6">
        <w:t>Full thickness – involves a burn that destroys both layers of skin and may penetrate more deeply</w:t>
      </w:r>
      <w:r>
        <w:t xml:space="preserve"> into underlying structures</w:t>
      </w:r>
      <w:r w:rsidR="004224C2">
        <w:t>.</w:t>
      </w:r>
      <w:r>
        <w:t xml:space="preserve"> </w:t>
      </w:r>
    </w:p>
    <w:p w14:paraId="1D6F43D2" w14:textId="77777777" w:rsidR="002065D3" w:rsidRDefault="002065D3" w:rsidP="00DE559D">
      <w:pPr>
        <w:pStyle w:val="Bullet1"/>
        <w:numPr>
          <w:ilvl w:val="0"/>
          <w:numId w:val="81"/>
        </w:numPr>
      </w:pPr>
      <w:r>
        <w:t>Dry</w:t>
      </w:r>
    </w:p>
    <w:p w14:paraId="50899F9D" w14:textId="77777777" w:rsidR="002065D3" w:rsidRDefault="002065D3" w:rsidP="00DE559D">
      <w:pPr>
        <w:pStyle w:val="Bullet1"/>
        <w:numPr>
          <w:ilvl w:val="0"/>
          <w:numId w:val="81"/>
        </w:numPr>
      </w:pPr>
      <w:r>
        <w:t>White or blackened skin</w:t>
      </w:r>
    </w:p>
    <w:p w14:paraId="4ABD1916" w14:textId="77777777" w:rsidR="002065D3" w:rsidRDefault="002065D3" w:rsidP="00DE559D">
      <w:pPr>
        <w:pStyle w:val="Bullet1"/>
        <w:numPr>
          <w:ilvl w:val="0"/>
          <w:numId w:val="81"/>
        </w:numPr>
      </w:pPr>
      <w:r>
        <w:t>Absent sensation</w:t>
      </w:r>
    </w:p>
    <w:p w14:paraId="53782CAB" w14:textId="77777777" w:rsidR="002065D3" w:rsidRDefault="002065D3" w:rsidP="00DE559D">
      <w:pPr>
        <w:pStyle w:val="Bullet1"/>
        <w:numPr>
          <w:ilvl w:val="0"/>
          <w:numId w:val="81"/>
        </w:numPr>
      </w:pPr>
      <w:r>
        <w:t>Ne bleeding to pinprick</w:t>
      </w:r>
    </w:p>
    <w:p w14:paraId="2C87DEA2" w14:textId="77777777" w:rsidR="002065D3" w:rsidRDefault="002065D3" w:rsidP="00DE559D">
      <w:pPr>
        <w:pStyle w:val="Bullet1"/>
        <w:numPr>
          <w:ilvl w:val="0"/>
          <w:numId w:val="0"/>
        </w:numPr>
        <w:ind w:left="284"/>
      </w:pPr>
    </w:p>
    <w:p w14:paraId="0A8E8956" w14:textId="28EC369E" w:rsidR="0072419F" w:rsidRPr="0072419F" w:rsidRDefault="0072419F" w:rsidP="0072419F">
      <w:pPr>
        <w:pStyle w:val="Tablecaption"/>
      </w:pPr>
      <w:r w:rsidRPr="001C17D0">
        <w:t>Figure 2</w:t>
      </w:r>
      <w:r w:rsidR="00660BF1" w:rsidRPr="001C17D0">
        <w:t>8</w:t>
      </w:r>
      <w:r w:rsidRPr="001C17D0">
        <w:t xml:space="preserve">. </w:t>
      </w:r>
      <w:r w:rsidR="001C17D0">
        <w:t>Management of burns</w:t>
      </w:r>
    </w:p>
    <w:p w14:paraId="6334AD27" w14:textId="5F5BED68" w:rsidR="00F62638" w:rsidRDefault="0067431D" w:rsidP="00DD631F">
      <w:pPr>
        <w:pStyle w:val="Body"/>
      </w:pPr>
      <w:r>
        <w:rPr>
          <w:noProof/>
        </w:rPr>
        <w:drawing>
          <wp:inline distT="0" distB="0" distL="0" distR="0" wp14:anchorId="64AF9B5A" wp14:editId="40016131">
            <wp:extent cx="5765532" cy="2735598"/>
            <wp:effectExtent l="0" t="0" r="0" b="0"/>
            <wp:docPr id="528" name="Picture 5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descr="Graphical user interface, text, application&#10;&#10;Description automatically generated"/>
                    <pic:cNvPicPr/>
                  </pic:nvPicPr>
                  <pic:blipFill>
                    <a:blip r:embed="rId51" cstate="email">
                      <a:extLst>
                        <a:ext uri="{28A0092B-C50C-407E-A947-70E740481C1C}">
                          <a14:useLocalDpi xmlns:a14="http://schemas.microsoft.com/office/drawing/2010/main"/>
                        </a:ext>
                      </a:extLst>
                    </a:blip>
                    <a:stretch>
                      <a:fillRect/>
                    </a:stretch>
                  </pic:blipFill>
                  <pic:spPr>
                    <a:xfrm>
                      <a:off x="0" y="0"/>
                      <a:ext cx="5789982" cy="2747199"/>
                    </a:xfrm>
                    <a:prstGeom prst="rect">
                      <a:avLst/>
                    </a:prstGeom>
                  </pic:spPr>
                </pic:pic>
              </a:graphicData>
            </a:graphic>
          </wp:inline>
        </w:drawing>
      </w:r>
    </w:p>
    <w:p w14:paraId="1DFEA094" w14:textId="77777777" w:rsidR="00F912ED" w:rsidRDefault="00F912ED">
      <w:pPr>
        <w:spacing w:after="0" w:line="240" w:lineRule="auto"/>
        <w:rPr>
          <w:rFonts w:eastAsia="MS Gothic" w:cs="Arial"/>
          <w:bCs/>
          <w:color w:val="CD3668"/>
          <w:kern w:val="32"/>
          <w:sz w:val="44"/>
          <w:szCs w:val="44"/>
        </w:rPr>
      </w:pPr>
      <w:r>
        <w:br w:type="page"/>
      </w:r>
    </w:p>
    <w:p w14:paraId="76E3AAA0" w14:textId="33173F29" w:rsidR="00F62638" w:rsidRPr="008132AE" w:rsidRDefault="00F62638" w:rsidP="00F62638">
      <w:pPr>
        <w:pStyle w:val="Heading1"/>
      </w:pPr>
      <w:bookmarkStart w:id="91" w:name="_Toc175140433"/>
      <w:r w:rsidRPr="00C75BE2">
        <w:lastRenderedPageBreak/>
        <w:t>CPP</w:t>
      </w:r>
      <w:r w:rsidR="00A86BA2">
        <w:t>03</w:t>
      </w:r>
      <w:r w:rsidR="00631A14">
        <w:t>1</w:t>
      </w:r>
      <w:r w:rsidR="00365EB5">
        <w:t>:</w:t>
      </w:r>
      <w:r>
        <w:t xml:space="preserve"> Fractures or dislocations</w:t>
      </w:r>
      <w:bookmarkEnd w:id="91"/>
    </w:p>
    <w:p w14:paraId="34ADB94E" w14:textId="4C631B2B" w:rsidR="00F62638" w:rsidRDefault="00F62638" w:rsidP="00DD631F">
      <w:pPr>
        <w:pStyle w:val="Body"/>
      </w:pPr>
      <w:r>
        <w:t>The principles of sound fracture and dislocation management in NEPT service delivery revolve around the following points</w:t>
      </w:r>
      <w:r w:rsidRPr="00C01EBE">
        <w:t>:</w:t>
      </w:r>
    </w:p>
    <w:p w14:paraId="07AAB836" w14:textId="77777777" w:rsidR="00F62638" w:rsidRDefault="00F62638" w:rsidP="007E60C9">
      <w:pPr>
        <w:pStyle w:val="Bullet1"/>
      </w:pPr>
      <w:r>
        <w:t xml:space="preserve">Irrigate and dress open wounds. </w:t>
      </w:r>
    </w:p>
    <w:p w14:paraId="3B699F0C" w14:textId="77777777" w:rsidR="00F62638" w:rsidRDefault="00F62638" w:rsidP="007E60C9">
      <w:pPr>
        <w:pStyle w:val="Bullet1"/>
      </w:pPr>
      <w:r>
        <w:t>Assess distal neurovascular observations:</w:t>
      </w:r>
    </w:p>
    <w:p w14:paraId="5E07685F" w14:textId="77777777" w:rsidR="00F62638" w:rsidRDefault="00F62638" w:rsidP="007E60C9">
      <w:pPr>
        <w:pStyle w:val="Bullet1"/>
      </w:pPr>
      <w:r>
        <w:t>Pulse and capillary refill</w:t>
      </w:r>
    </w:p>
    <w:p w14:paraId="5D3BFC9F" w14:textId="77777777" w:rsidR="00F62638" w:rsidRDefault="00F62638" w:rsidP="007E60C9">
      <w:pPr>
        <w:pStyle w:val="Bullet1"/>
      </w:pPr>
      <w:r>
        <w:t>Colour</w:t>
      </w:r>
    </w:p>
    <w:p w14:paraId="6157401E" w14:textId="77777777" w:rsidR="00F62638" w:rsidRDefault="00F62638" w:rsidP="007E60C9">
      <w:pPr>
        <w:pStyle w:val="Bullet1"/>
      </w:pPr>
      <w:r>
        <w:t>Warmth</w:t>
      </w:r>
    </w:p>
    <w:p w14:paraId="6B43AF5D" w14:textId="77777777" w:rsidR="00F62638" w:rsidRDefault="00F62638" w:rsidP="007E60C9">
      <w:pPr>
        <w:pStyle w:val="Bullet1"/>
      </w:pPr>
      <w:r>
        <w:t>Movement</w:t>
      </w:r>
    </w:p>
    <w:p w14:paraId="1EAB7547" w14:textId="77777777" w:rsidR="00F62638" w:rsidRDefault="00F62638" w:rsidP="007E60C9">
      <w:pPr>
        <w:pStyle w:val="Bullet1"/>
      </w:pPr>
      <w:r>
        <w:t>Sensation</w:t>
      </w:r>
    </w:p>
    <w:p w14:paraId="32BEED40" w14:textId="1C03D03A" w:rsidR="00F62638" w:rsidRDefault="00F62638" w:rsidP="007E60C9">
      <w:pPr>
        <w:pStyle w:val="Bullet1"/>
      </w:pPr>
      <w:r>
        <w:t>Pad natural hollows (for example, between thighs), deformities and bony prominences to maintain natural alignment</w:t>
      </w:r>
    </w:p>
    <w:p w14:paraId="61A07C86" w14:textId="77777777" w:rsidR="00F62638" w:rsidRDefault="00F62638" w:rsidP="007E60C9">
      <w:pPr>
        <w:pStyle w:val="Bullet1"/>
      </w:pPr>
      <w:r>
        <w:t>Secure above and below injury sites with correct splint type, for example,</w:t>
      </w:r>
    </w:p>
    <w:p w14:paraId="64D61D6F" w14:textId="595805A1" w:rsidR="00F62638" w:rsidRDefault="00F62638" w:rsidP="007E60C9">
      <w:pPr>
        <w:pStyle w:val="Bullet1"/>
      </w:pPr>
      <w:r>
        <w:t>Traction splint for femoral and upper 2/3 lower leg fracture</w:t>
      </w:r>
    </w:p>
    <w:p w14:paraId="053415BA" w14:textId="20DCD30C" w:rsidR="00F62638" w:rsidRDefault="00F62638" w:rsidP="007E60C9">
      <w:pPr>
        <w:pStyle w:val="Bullet1"/>
      </w:pPr>
      <w:r>
        <w:t>Anatomical splint for neck of femur (NOF) fractures</w:t>
      </w:r>
    </w:p>
    <w:p w14:paraId="02E6E0F7" w14:textId="529939DE" w:rsidR="00365EB5" w:rsidRDefault="00F62638" w:rsidP="00365EB5">
      <w:pPr>
        <w:pStyle w:val="Bullet1"/>
      </w:pPr>
      <w:r>
        <w:t>Constant reassessment of neurovascular observations</w:t>
      </w:r>
    </w:p>
    <w:p w14:paraId="329C06B0" w14:textId="0605FD9E" w:rsidR="00F62638" w:rsidRPr="00365EB5" w:rsidRDefault="00F62638" w:rsidP="00365EB5">
      <w:pPr>
        <w:pStyle w:val="Bullet1"/>
      </w:pPr>
      <w:r w:rsidRPr="00365EB5">
        <w:t>Adequate</w:t>
      </w:r>
      <w:r>
        <w:t xml:space="preserve"> analgesia </w:t>
      </w:r>
      <w:r w:rsidRPr="002A2F37">
        <w:t xml:space="preserve">as per </w:t>
      </w:r>
      <w:r w:rsidRPr="001C17D0">
        <w:t>CPP</w:t>
      </w:r>
      <w:r w:rsidR="002A2F37" w:rsidRPr="001C17D0">
        <w:t>028</w:t>
      </w:r>
      <w:r w:rsidR="006752C9">
        <w:t xml:space="preserve"> Pain relief</w:t>
      </w:r>
      <w:r>
        <w:t>.</w:t>
      </w:r>
    </w:p>
    <w:p w14:paraId="30FA5889" w14:textId="77777777" w:rsidR="00F62638" w:rsidRDefault="00F62638" w:rsidP="00365EB5">
      <w:pPr>
        <w:pStyle w:val="Bodyafterbullets"/>
      </w:pPr>
      <w:r>
        <w:t xml:space="preserve">Altered sensation, loss of a pulse or cold/dusky skin in a limb distal to a fracture or dislocation are indicators of </w:t>
      </w:r>
      <w:r w:rsidRPr="00C01EBE">
        <w:t>neurological</w:t>
      </w:r>
      <w:r>
        <w:t xml:space="preserve"> or vascular compromise, constitutes a limb threatening injury and is considered time critical.</w:t>
      </w:r>
    </w:p>
    <w:p w14:paraId="59D58B7B" w14:textId="77777777" w:rsidR="00F62638" w:rsidRDefault="00F62638" w:rsidP="00DD631F">
      <w:pPr>
        <w:pStyle w:val="Body"/>
      </w:pPr>
      <w:r>
        <w:t xml:space="preserve">Where NEPT services attend patients with simple closed fractures, transport is authorised provided the NEPT service can appropriately </w:t>
      </w:r>
      <w:r w:rsidRPr="00C01EBE">
        <w:t>splint</w:t>
      </w:r>
      <w:r>
        <w:t xml:space="preserve"> and adequately control pain. </w:t>
      </w:r>
    </w:p>
    <w:p w14:paraId="1373B246" w14:textId="77777777" w:rsidR="0067431D" w:rsidRDefault="0067431D">
      <w:pPr>
        <w:spacing w:after="0" w:line="240" w:lineRule="auto"/>
        <w:rPr>
          <w:rFonts w:eastAsia="Times"/>
        </w:rPr>
      </w:pPr>
      <w:r>
        <w:rPr>
          <w:rFonts w:eastAsia="Times"/>
          <w:bCs/>
        </w:rPr>
        <w:br w:type="page"/>
      </w:r>
    </w:p>
    <w:p w14:paraId="5651ACDC" w14:textId="0972C763" w:rsidR="00F62638" w:rsidRDefault="00F62638" w:rsidP="00F62638">
      <w:pPr>
        <w:pStyle w:val="Heading1"/>
      </w:pPr>
      <w:bookmarkStart w:id="92" w:name="_Toc175140434"/>
      <w:r w:rsidRPr="00C75BE2">
        <w:lastRenderedPageBreak/>
        <w:t>CPP</w:t>
      </w:r>
      <w:r w:rsidR="00A86BA2">
        <w:t>03</w:t>
      </w:r>
      <w:r w:rsidR="00631A14">
        <w:t>2</w:t>
      </w:r>
      <w:r w:rsidR="00285B73">
        <w:t>:</w:t>
      </w:r>
      <w:r>
        <w:t xml:space="preserve"> Traumatic head injury</w:t>
      </w:r>
      <w:bookmarkEnd w:id="92"/>
    </w:p>
    <w:p w14:paraId="16615E19" w14:textId="77777777" w:rsidR="00F62638" w:rsidRPr="00C01EBE" w:rsidRDefault="00F62638" w:rsidP="00C01EBE">
      <w:pPr>
        <w:pStyle w:val="Body"/>
      </w:pPr>
      <w:r>
        <w:t xml:space="preserve">Traumatic head injury in this CPP refers to an injury as a result of physical trauma causing actual or potential </w:t>
      </w:r>
      <w:r w:rsidRPr="00C01EBE">
        <w:t xml:space="preserve">damage to the brain and can result from a blunt or penetrating injury mechanism. </w:t>
      </w:r>
    </w:p>
    <w:p w14:paraId="3063A752" w14:textId="77777777" w:rsidR="00F62638" w:rsidRPr="00C01EBE" w:rsidRDefault="00F62638" w:rsidP="00C01EBE">
      <w:pPr>
        <w:pStyle w:val="Body"/>
      </w:pPr>
      <w:r w:rsidRPr="00C01EBE">
        <w:t>Any patient with a GCS reduction of 2 or more than normal GCS should be considered time critical and care escalated.</w:t>
      </w:r>
    </w:p>
    <w:p w14:paraId="7A16BE24" w14:textId="77777777" w:rsidR="00F62638" w:rsidRDefault="00F62638" w:rsidP="00C01EBE">
      <w:pPr>
        <w:pStyle w:val="Body"/>
      </w:pPr>
      <w:r w:rsidRPr="00C01EBE">
        <w:t>Patients with a GCS of 13-15 with any of the following factors should be considered as time critical and care must</w:t>
      </w:r>
      <w:r>
        <w:t xml:space="preserve"> be escalated regardless of NEPT acuity level:</w:t>
      </w:r>
    </w:p>
    <w:p w14:paraId="5589649C" w14:textId="5B4DD090" w:rsidR="00F62638" w:rsidRPr="00285B73" w:rsidRDefault="00F62638" w:rsidP="00285B73">
      <w:pPr>
        <w:pStyle w:val="Bullet1"/>
      </w:pPr>
      <w:r>
        <w:t xml:space="preserve">Any </w:t>
      </w:r>
      <w:r w:rsidRPr="00285B73">
        <w:t>loss of consciousness exceeding 5 minutes</w:t>
      </w:r>
    </w:p>
    <w:p w14:paraId="12E5A67E" w14:textId="53471920" w:rsidR="00F62638" w:rsidRPr="00285B73" w:rsidRDefault="00F62638" w:rsidP="00285B73">
      <w:pPr>
        <w:pStyle w:val="Bullet1"/>
      </w:pPr>
      <w:r w:rsidRPr="00285B73">
        <w:t>Skull fracture (depressed, open or base of skull)</w:t>
      </w:r>
    </w:p>
    <w:p w14:paraId="0F30DFE1" w14:textId="699BC148" w:rsidR="00F62638" w:rsidRPr="00285B73" w:rsidRDefault="00F62638" w:rsidP="00285B73">
      <w:pPr>
        <w:pStyle w:val="Bullet1"/>
      </w:pPr>
      <w:r w:rsidRPr="00285B73">
        <w:t xml:space="preserve">Vomiting more than once </w:t>
      </w:r>
    </w:p>
    <w:p w14:paraId="610985BD" w14:textId="1752CD23" w:rsidR="00F62638" w:rsidRPr="00285B73" w:rsidRDefault="00F62638" w:rsidP="00285B73">
      <w:pPr>
        <w:pStyle w:val="Bullet1"/>
      </w:pPr>
      <w:r w:rsidRPr="00285B73">
        <w:t>Neurological deficit</w:t>
      </w:r>
    </w:p>
    <w:p w14:paraId="455C9D0B" w14:textId="5E94735B" w:rsidR="00F62638" w:rsidRPr="00285B73" w:rsidRDefault="00F62638" w:rsidP="00285B73">
      <w:pPr>
        <w:pStyle w:val="Bullet1"/>
      </w:pPr>
      <w:r w:rsidRPr="00285B73">
        <w:t>Seizure at any time associated with head injury</w:t>
      </w:r>
    </w:p>
    <w:p w14:paraId="0D0192BB" w14:textId="77777777" w:rsidR="00F62638" w:rsidRDefault="00F62638" w:rsidP="00285B73">
      <w:pPr>
        <w:pStyle w:val="Bullet1"/>
      </w:pPr>
      <w:r w:rsidRPr="00285B73">
        <w:t>Any</w:t>
      </w:r>
      <w:r>
        <w:t xml:space="preserve"> other concerning neurological symptom following a fall.</w:t>
      </w:r>
    </w:p>
    <w:p w14:paraId="1066BA59" w14:textId="77777777" w:rsidR="00F62638" w:rsidRDefault="00F62638" w:rsidP="00285B73">
      <w:pPr>
        <w:pStyle w:val="Bodyafterbullets"/>
      </w:pPr>
      <w:r>
        <w:t xml:space="preserve">In </w:t>
      </w:r>
      <w:r w:rsidRPr="00C01EBE">
        <w:t>addition</w:t>
      </w:r>
      <w:r>
        <w:t xml:space="preserve"> to this:</w:t>
      </w:r>
    </w:p>
    <w:p w14:paraId="50079477" w14:textId="07D3B162" w:rsidR="00F62638" w:rsidRPr="00285B73" w:rsidRDefault="00285B73" w:rsidP="00285B73">
      <w:pPr>
        <w:pStyle w:val="Bullet1"/>
      </w:pPr>
      <w:r>
        <w:t>A</w:t>
      </w:r>
      <w:r w:rsidR="00F62638">
        <w:t xml:space="preserve">ny </w:t>
      </w:r>
      <w:r w:rsidR="00F62638" w:rsidRPr="00285B73">
        <w:t>patient that presents with a GCS &lt; 15 following a blunt head injury mechanism should be escalated for advice prior to NEPT commencing transport. NEPT low acuity is not authorised to commence transport in any patient with a GCS that is not normal for the patient</w:t>
      </w:r>
      <w:r>
        <w:t>.</w:t>
      </w:r>
      <w:r w:rsidR="00F62638" w:rsidRPr="00285B73">
        <w:t xml:space="preserve"> </w:t>
      </w:r>
    </w:p>
    <w:p w14:paraId="4DD7728B" w14:textId="00673A29" w:rsidR="00F62638" w:rsidRDefault="00285B73" w:rsidP="00285B73">
      <w:pPr>
        <w:pStyle w:val="Bullet1"/>
      </w:pPr>
      <w:r>
        <w:t>M</w:t>
      </w:r>
      <w:r w:rsidR="00F62638" w:rsidRPr="00285B73">
        <w:t>edium-high acuity may be authorised to commence transport with a patient who has a GCS no</w:t>
      </w:r>
      <w:r w:rsidR="00F62638">
        <w:t xml:space="preserve"> more than 2 points lower than normal following clinical advice.</w:t>
      </w:r>
    </w:p>
    <w:p w14:paraId="5D522C1D" w14:textId="77777777" w:rsidR="00F62638" w:rsidRDefault="00F62638" w:rsidP="00285B73">
      <w:pPr>
        <w:pStyle w:val="Bodyafterbullets"/>
      </w:pPr>
      <w:r>
        <w:t xml:space="preserve">NEPT </w:t>
      </w:r>
      <w:r w:rsidRPr="00C01EBE">
        <w:t>crew</w:t>
      </w:r>
      <w:r>
        <w:t xml:space="preserve"> members should also consider the following:</w:t>
      </w:r>
    </w:p>
    <w:p w14:paraId="34734AC6" w14:textId="02B525ED" w:rsidR="00F62638" w:rsidRPr="00285B73" w:rsidRDefault="00F62638" w:rsidP="00285B73">
      <w:pPr>
        <w:pStyle w:val="Bullet1"/>
      </w:pPr>
      <w:r>
        <w:t xml:space="preserve">Elderly patients who </w:t>
      </w:r>
      <w:r w:rsidRPr="00285B73">
        <w:t xml:space="preserve">have had a </w:t>
      </w:r>
      <w:r w:rsidR="00285B73" w:rsidRPr="00285B73">
        <w:t>standing</w:t>
      </w:r>
      <w:r w:rsidR="00285B73">
        <w:t>-</w:t>
      </w:r>
      <w:r w:rsidR="00285B73" w:rsidRPr="00285B73">
        <w:t>height</w:t>
      </w:r>
      <w:r w:rsidRPr="00285B73">
        <w:t xml:space="preserve"> fall and are anti-coagulated, on anti-platelet agents or have bleeding disorders should be transported to a neurosurgical capable facility</w:t>
      </w:r>
    </w:p>
    <w:p w14:paraId="1624A3ED" w14:textId="2505AF9D" w:rsidR="00F62638" w:rsidRDefault="00F62638" w:rsidP="00DD631F">
      <w:pPr>
        <w:pStyle w:val="Bullet1"/>
      </w:pPr>
      <w:r w:rsidRPr="00285B73">
        <w:t>Intoxicated patients wi</w:t>
      </w:r>
      <w:r>
        <w:t xml:space="preserve">th a relatively minor mechanism of action may mask critical signs of head injury with intoxication. If assessment is unclear escalate care. </w:t>
      </w:r>
    </w:p>
    <w:p w14:paraId="329CD02A" w14:textId="0B43659F" w:rsidR="0072419F" w:rsidRPr="0072419F" w:rsidRDefault="0072419F" w:rsidP="0072419F">
      <w:pPr>
        <w:pStyle w:val="Tablecaption"/>
      </w:pPr>
      <w:r w:rsidRPr="001C17D0">
        <w:t xml:space="preserve">Figure </w:t>
      </w:r>
      <w:r w:rsidR="00660BF1" w:rsidRPr="001C17D0">
        <w:t>29</w:t>
      </w:r>
      <w:r w:rsidRPr="001C17D0">
        <w:t xml:space="preserve">. </w:t>
      </w:r>
      <w:r w:rsidR="001C17D0">
        <w:t>Management of traumatic head injury</w:t>
      </w:r>
    </w:p>
    <w:p w14:paraId="15E86ABA" w14:textId="58F6DEE8" w:rsidR="00F912ED" w:rsidRDefault="0067431D" w:rsidP="00285B73">
      <w:pPr>
        <w:pStyle w:val="Body"/>
        <w:jc w:val="center"/>
      </w:pPr>
      <w:r>
        <w:rPr>
          <w:noProof/>
        </w:rPr>
        <w:drawing>
          <wp:inline distT="0" distB="0" distL="0" distR="0" wp14:anchorId="11D24D7D" wp14:editId="2B4C86FE">
            <wp:extent cx="5322770" cy="2949969"/>
            <wp:effectExtent l="0" t="0" r="0" b="0"/>
            <wp:docPr id="529" name="Picture 5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Picture 529" descr="Graphical user interface, text, application, email&#10;&#10;Description automatically generated"/>
                    <pic:cNvPicPr/>
                  </pic:nvPicPr>
                  <pic:blipFill>
                    <a:blip r:embed="rId52" cstate="email">
                      <a:extLst>
                        <a:ext uri="{28A0092B-C50C-407E-A947-70E740481C1C}">
                          <a14:useLocalDpi xmlns:a14="http://schemas.microsoft.com/office/drawing/2010/main"/>
                        </a:ext>
                      </a:extLst>
                    </a:blip>
                    <a:stretch>
                      <a:fillRect/>
                    </a:stretch>
                  </pic:blipFill>
                  <pic:spPr>
                    <a:xfrm>
                      <a:off x="0" y="0"/>
                      <a:ext cx="5345981" cy="2962833"/>
                    </a:xfrm>
                    <a:prstGeom prst="rect">
                      <a:avLst/>
                    </a:prstGeom>
                  </pic:spPr>
                </pic:pic>
              </a:graphicData>
            </a:graphic>
          </wp:inline>
        </w:drawing>
      </w:r>
    </w:p>
    <w:p w14:paraId="711CC494" w14:textId="2D3870CF" w:rsidR="00F62638" w:rsidRDefault="00F62638" w:rsidP="00F62638">
      <w:pPr>
        <w:pStyle w:val="Heading1"/>
      </w:pPr>
      <w:bookmarkStart w:id="93" w:name="_Toc175140435"/>
      <w:r>
        <w:lastRenderedPageBreak/>
        <w:t>CPP</w:t>
      </w:r>
      <w:r w:rsidR="00A86BA2">
        <w:t>03</w:t>
      </w:r>
      <w:r w:rsidR="00631A14">
        <w:t>3</w:t>
      </w:r>
      <w:r w:rsidR="00285B73">
        <w:t>:</w:t>
      </w:r>
      <w:r>
        <w:t xml:space="preserve"> Potential spinal injury</w:t>
      </w:r>
      <w:bookmarkEnd w:id="93"/>
    </w:p>
    <w:p w14:paraId="77B7BB6D" w14:textId="77777777" w:rsidR="00F62638" w:rsidRDefault="00F62638" w:rsidP="00DD631F">
      <w:pPr>
        <w:pStyle w:val="Body"/>
      </w:pPr>
      <w:r>
        <w:t>Spinal cord injury (SCI) is a serious condition which often results in severe morbidity and permanent disability. SCI occurs when the axons of nerves running through the spinal cord are disrupted by a traumatic event. This disruption leads to a loss of motor and sensory tone below the level of injury, which is the defining feature of an SCI and may have profound effects on other aspects of the patient’s physiological parameters, including blood pressure.</w:t>
      </w:r>
    </w:p>
    <w:p w14:paraId="74D9EB39" w14:textId="77777777" w:rsidR="00F62638" w:rsidRPr="00AA0F08" w:rsidRDefault="00F62638" w:rsidP="00AA0F08">
      <w:pPr>
        <w:pStyle w:val="Body"/>
        <w:rPr>
          <w:rStyle w:val="Strong"/>
        </w:rPr>
      </w:pPr>
      <w:r w:rsidRPr="00AA0F08">
        <w:rPr>
          <w:rStyle w:val="Strong"/>
        </w:rPr>
        <w:t>NEPT services may be utilised to transport patients with an established SCI for ongoing management.</w:t>
      </w:r>
    </w:p>
    <w:p w14:paraId="18851F16" w14:textId="77777777" w:rsidR="00F62638" w:rsidRPr="00AA0F08" w:rsidRDefault="00F62638" w:rsidP="00DD631F">
      <w:pPr>
        <w:pStyle w:val="Body"/>
        <w:rPr>
          <w:rStyle w:val="Strong"/>
        </w:rPr>
      </w:pPr>
      <w:r w:rsidRPr="00AA0F08">
        <w:rPr>
          <w:rStyle w:val="Strong"/>
        </w:rPr>
        <w:t>NEPT services may encounter patients with acute SCI following a traumatic injury (penetrating or blunt). If SCI is suspected, the patient should be considered time critical and care must be escalated.</w:t>
      </w:r>
    </w:p>
    <w:p w14:paraId="78E8EA7F" w14:textId="77777777" w:rsidR="00F62638" w:rsidRDefault="00F62638" w:rsidP="00DD631F">
      <w:pPr>
        <w:pStyle w:val="Body"/>
      </w:pPr>
      <w:r>
        <w:t>It is important to highlight that not every traumatic injury involving the spinal region is considered an SCI. The majority of injuries to the spinal region do not involve a loss of motor and sensory tone or, if present, are transient in nature and not associated with permanent disability. For patients without confirmed or suspected SCI but who may have an injury (including vertebral fracture) that may lead to an SCI, the objective is to restrict spinal motion of the patient and apply support including a soft cervical collar.</w:t>
      </w:r>
    </w:p>
    <w:p w14:paraId="2EAE72E0" w14:textId="77777777" w:rsidR="00F62638" w:rsidRDefault="00F62638" w:rsidP="00DD631F">
      <w:pPr>
        <w:pStyle w:val="Body"/>
      </w:pPr>
      <w:r>
        <w:t>The use of a screening checklist to determine whether to undertake spinal precautions in the adult population is approved for medium-high acuity NEPT.  Where there is doubt about the presence of a spinal injury or in the case of paediatric patients presenting with a relevant mechanism of injury, NEPT crew members should apply a soft cervical collar and spinal motion restriction (SMR) techniques.</w:t>
      </w:r>
    </w:p>
    <w:p w14:paraId="5D8B1570" w14:textId="77777777" w:rsidR="00F62638" w:rsidRPr="00AA0F08" w:rsidRDefault="00F62638" w:rsidP="00DD631F">
      <w:pPr>
        <w:pStyle w:val="Body"/>
        <w:rPr>
          <w:rStyle w:val="Strong"/>
        </w:rPr>
      </w:pPr>
      <w:r w:rsidRPr="00AA0F08">
        <w:rPr>
          <w:rStyle w:val="Strong"/>
        </w:rPr>
        <w:t>NEPT may be utilised to transport patients with an acute injury/mechanism where SMR is applied but where there is no strong suspicion of associated SCI</w:t>
      </w:r>
    </w:p>
    <w:p w14:paraId="2671A60B" w14:textId="77777777" w:rsidR="00F62638" w:rsidRDefault="00F62638" w:rsidP="00DD631F">
      <w:pPr>
        <w:pStyle w:val="Body"/>
      </w:pPr>
      <w:r>
        <w:t xml:space="preserve">Where a soft collar is indicated, a rigid cervical collar may be used in place of a soft cervical collar until supply of rigid collars is exhausted by NEPT providers. </w:t>
      </w:r>
    </w:p>
    <w:p w14:paraId="06A16197" w14:textId="77777777" w:rsidR="00F62638" w:rsidRDefault="00F62638" w:rsidP="00DD631F">
      <w:pPr>
        <w:pStyle w:val="Body"/>
      </w:pPr>
      <w:r>
        <w:t xml:space="preserve">Prophylactic administration of an anti-emetic (ondansetron) should occur in the case of patients who are managed with spinal motion restriction.  </w:t>
      </w:r>
    </w:p>
    <w:p w14:paraId="6F62A868" w14:textId="77777777" w:rsidR="00F62638" w:rsidRDefault="00F62638" w:rsidP="00DD631F">
      <w:pPr>
        <w:pStyle w:val="Body"/>
      </w:pPr>
      <w:r>
        <w:t>Example mechanisms of injury which may indicate spinal injury include:</w:t>
      </w:r>
    </w:p>
    <w:p w14:paraId="36E3A195" w14:textId="77777777" w:rsidR="00F62638" w:rsidRDefault="00F62638" w:rsidP="007E60C9">
      <w:pPr>
        <w:pStyle w:val="Bullet1"/>
      </w:pPr>
      <w:r>
        <w:t>motor vehicle collision</w:t>
      </w:r>
    </w:p>
    <w:p w14:paraId="55BA9816" w14:textId="77777777" w:rsidR="00F62638" w:rsidRDefault="00F62638" w:rsidP="007E60C9">
      <w:pPr>
        <w:pStyle w:val="Bullet1"/>
      </w:pPr>
      <w:r>
        <w:t>falls (standing height or greater)</w:t>
      </w:r>
    </w:p>
    <w:p w14:paraId="72695E5A" w14:textId="77777777" w:rsidR="00F62638" w:rsidRDefault="00F62638" w:rsidP="007E60C9">
      <w:pPr>
        <w:pStyle w:val="Bullet1"/>
      </w:pPr>
      <w:r>
        <w:t>object falling on patient head</w:t>
      </w:r>
    </w:p>
    <w:p w14:paraId="4F55A525" w14:textId="77777777" w:rsidR="00F62638" w:rsidRDefault="00F62638" w:rsidP="007E60C9">
      <w:pPr>
        <w:pStyle w:val="Bullet1"/>
      </w:pPr>
      <w:r>
        <w:t>blast injuries</w:t>
      </w:r>
    </w:p>
    <w:p w14:paraId="23AD5F6C" w14:textId="77777777" w:rsidR="00F62638" w:rsidRDefault="00F62638" w:rsidP="007E60C9">
      <w:pPr>
        <w:pStyle w:val="Bullet1"/>
      </w:pPr>
      <w:r>
        <w:t>sports injuries.</w:t>
      </w:r>
    </w:p>
    <w:p w14:paraId="4D328A0D" w14:textId="2761D8C2" w:rsidR="00A702F7" w:rsidRDefault="00A702F7">
      <w:pPr>
        <w:spacing w:after="0" w:line="240" w:lineRule="auto"/>
        <w:rPr>
          <w:rFonts w:eastAsia="Times"/>
        </w:rPr>
      </w:pPr>
      <w:r>
        <w:br w:type="page"/>
      </w:r>
    </w:p>
    <w:p w14:paraId="1223AD6D" w14:textId="3CFF23E5" w:rsidR="0072419F" w:rsidRPr="0072419F" w:rsidRDefault="00A702F7" w:rsidP="0072419F">
      <w:pPr>
        <w:pStyle w:val="Figurecaption"/>
        <w:rPr>
          <w:color w:val="000000" w:themeColor="text1"/>
        </w:rPr>
      </w:pPr>
      <w:r>
        <w:rPr>
          <w:noProof/>
        </w:rPr>
        <w:lastRenderedPageBreak/>
        <w:drawing>
          <wp:anchor distT="0" distB="0" distL="114300" distR="114300" simplePos="0" relativeHeight="251658242" behindDoc="1" locked="0" layoutInCell="1" allowOverlap="1" wp14:anchorId="706A6D81" wp14:editId="5EBB599C">
            <wp:simplePos x="0" y="0"/>
            <wp:positionH relativeFrom="column">
              <wp:posOffset>-2131</wp:posOffset>
            </wp:positionH>
            <wp:positionV relativeFrom="paragraph">
              <wp:posOffset>310576</wp:posOffset>
            </wp:positionV>
            <wp:extent cx="5909187" cy="633127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3" cstate="email">
                      <a:extLst>
                        <a:ext uri="{28A0092B-C50C-407E-A947-70E740481C1C}">
                          <a14:useLocalDpi xmlns:a14="http://schemas.microsoft.com/office/drawing/2010/main"/>
                        </a:ext>
                      </a:extLst>
                    </a:blip>
                    <a:stretch>
                      <a:fillRect/>
                    </a:stretch>
                  </pic:blipFill>
                  <pic:spPr>
                    <a:xfrm>
                      <a:off x="0" y="0"/>
                      <a:ext cx="5917409" cy="6340081"/>
                    </a:xfrm>
                    <a:prstGeom prst="rect">
                      <a:avLst/>
                    </a:prstGeom>
                  </pic:spPr>
                </pic:pic>
              </a:graphicData>
            </a:graphic>
            <wp14:sizeRelH relativeFrom="margin">
              <wp14:pctWidth>0</wp14:pctWidth>
            </wp14:sizeRelH>
            <wp14:sizeRelV relativeFrom="margin">
              <wp14:pctHeight>0</wp14:pctHeight>
            </wp14:sizeRelV>
          </wp:anchor>
        </w:drawing>
      </w:r>
      <w:r w:rsidR="0072419F" w:rsidRPr="001C17D0">
        <w:rPr>
          <w:color w:val="000000" w:themeColor="text1"/>
        </w:rPr>
        <w:t>Figure 3</w:t>
      </w:r>
      <w:r w:rsidR="00660BF1" w:rsidRPr="001C17D0">
        <w:rPr>
          <w:color w:val="000000" w:themeColor="text1"/>
        </w:rPr>
        <w:t>0</w:t>
      </w:r>
      <w:r w:rsidR="0072419F" w:rsidRPr="001C17D0">
        <w:rPr>
          <w:color w:val="000000" w:themeColor="text1"/>
        </w:rPr>
        <w:t xml:space="preserve">. </w:t>
      </w:r>
      <w:r w:rsidR="001C17D0">
        <w:rPr>
          <w:color w:val="000000" w:themeColor="text1"/>
        </w:rPr>
        <w:t>Management of suspected SCI</w:t>
      </w:r>
    </w:p>
    <w:p w14:paraId="15AB90AE" w14:textId="79A4A948" w:rsidR="00420356" w:rsidRDefault="00420356" w:rsidP="0067431D">
      <w:pPr>
        <w:spacing w:after="0" w:line="240" w:lineRule="auto"/>
        <w:jc w:val="center"/>
        <w:rPr>
          <w:rFonts w:eastAsia="Times"/>
        </w:rPr>
      </w:pPr>
      <w:r>
        <w:br w:type="page"/>
      </w:r>
    </w:p>
    <w:p w14:paraId="6E133B67" w14:textId="2BBFD138" w:rsidR="00420356" w:rsidRDefault="002F2EF5" w:rsidP="00420356">
      <w:pPr>
        <w:pStyle w:val="Heading1"/>
      </w:pPr>
      <w:bookmarkStart w:id="94" w:name="_Toc175140436"/>
      <w:r>
        <w:lastRenderedPageBreak/>
        <w:t>Appendix 1</w:t>
      </w:r>
      <w:r w:rsidR="00847808">
        <w:t>:</w:t>
      </w:r>
      <w:r>
        <w:t xml:space="preserve"> </w:t>
      </w:r>
      <w:r w:rsidR="00420356">
        <w:t xml:space="preserve">Abbreviations and </w:t>
      </w:r>
      <w:r w:rsidR="00420356" w:rsidRPr="007C0749">
        <w:t>definitions</w:t>
      </w:r>
      <w:bookmarkEnd w:id="94"/>
    </w:p>
    <w:p w14:paraId="1A2A5FEF" w14:textId="3DAD8EF8" w:rsidR="0072419F" w:rsidRPr="00404109" w:rsidRDefault="0072419F" w:rsidP="0072419F">
      <w:pPr>
        <w:pStyle w:val="Tablecaption"/>
      </w:pPr>
      <w:r w:rsidRPr="0072419F">
        <w:t>Table 1</w:t>
      </w:r>
      <w:r w:rsidR="006752C9">
        <w:t>8</w:t>
      </w:r>
      <w:r w:rsidRPr="0072419F">
        <w:t>. Abbreviations and definitions</w:t>
      </w: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513"/>
      </w:tblGrid>
      <w:tr w:rsidR="00420356" w:rsidRPr="00760C8D" w14:paraId="23FA3A15" w14:textId="77777777" w:rsidTr="00847808">
        <w:tc>
          <w:tcPr>
            <w:tcW w:w="1838" w:type="dxa"/>
            <w:shd w:val="clear" w:color="auto" w:fill="auto"/>
          </w:tcPr>
          <w:p w14:paraId="5008DD9D" w14:textId="77777777" w:rsidR="00420356" w:rsidRPr="00847808" w:rsidRDefault="00420356" w:rsidP="00847808">
            <w:pPr>
              <w:pStyle w:val="Tablecolhead"/>
              <w:spacing w:beforeLines="26" w:before="62" w:afterLines="26" w:after="62"/>
            </w:pPr>
            <w:r w:rsidRPr="00847808">
              <w:t>Abbreviation</w:t>
            </w:r>
          </w:p>
        </w:tc>
        <w:tc>
          <w:tcPr>
            <w:tcW w:w="7513" w:type="dxa"/>
            <w:shd w:val="clear" w:color="auto" w:fill="auto"/>
          </w:tcPr>
          <w:p w14:paraId="7F2AB1F7" w14:textId="77777777" w:rsidR="00420356" w:rsidRPr="00847808" w:rsidRDefault="00420356" w:rsidP="00847808">
            <w:pPr>
              <w:pStyle w:val="Tablecolhead"/>
              <w:spacing w:beforeLines="26" w:before="62" w:afterLines="26" w:after="62"/>
            </w:pPr>
            <w:r w:rsidRPr="00847808">
              <w:t>Description</w:t>
            </w:r>
          </w:p>
        </w:tc>
      </w:tr>
      <w:tr w:rsidR="00420356" w:rsidRPr="00760C8D" w14:paraId="70E9CE34" w14:textId="77777777" w:rsidTr="00847808">
        <w:tc>
          <w:tcPr>
            <w:tcW w:w="1838" w:type="dxa"/>
            <w:shd w:val="clear" w:color="auto" w:fill="auto"/>
          </w:tcPr>
          <w:p w14:paraId="5192FA17" w14:textId="77777777" w:rsidR="00420356" w:rsidRPr="00760C8D" w:rsidRDefault="00420356" w:rsidP="00847808">
            <w:pPr>
              <w:pStyle w:val="Tabletext"/>
              <w:spacing w:beforeLines="26" w:before="62" w:afterLines="26" w:after="62"/>
              <w:rPr>
                <w:rStyle w:val="Strong"/>
              </w:rPr>
            </w:pPr>
            <w:r w:rsidRPr="00760C8D">
              <w:rPr>
                <w:rStyle w:val="Strong"/>
              </w:rPr>
              <w:t>AC</w:t>
            </w:r>
            <w:r>
              <w:rPr>
                <w:rStyle w:val="Strong"/>
              </w:rPr>
              <w:t>D</w:t>
            </w:r>
          </w:p>
        </w:tc>
        <w:tc>
          <w:tcPr>
            <w:tcW w:w="7513" w:type="dxa"/>
            <w:shd w:val="clear" w:color="auto" w:fill="auto"/>
          </w:tcPr>
          <w:p w14:paraId="0E91229E" w14:textId="77777777" w:rsidR="00420356" w:rsidRPr="00760C8D" w:rsidRDefault="00420356" w:rsidP="00847808">
            <w:pPr>
              <w:pStyle w:val="Tabletext"/>
              <w:spacing w:beforeLines="26" w:before="62" w:afterLines="26" w:after="62"/>
            </w:pPr>
            <w:r w:rsidRPr="00760C8D">
              <w:t xml:space="preserve">Advance care </w:t>
            </w:r>
            <w:r>
              <w:t>directive</w:t>
            </w:r>
          </w:p>
        </w:tc>
      </w:tr>
      <w:tr w:rsidR="00420356" w:rsidRPr="00760C8D" w14:paraId="7E45B649" w14:textId="77777777" w:rsidTr="00847808">
        <w:tc>
          <w:tcPr>
            <w:tcW w:w="1838" w:type="dxa"/>
            <w:shd w:val="clear" w:color="auto" w:fill="auto"/>
          </w:tcPr>
          <w:p w14:paraId="549893AE" w14:textId="77777777" w:rsidR="00420356" w:rsidRPr="00760C8D" w:rsidRDefault="00420356" w:rsidP="00847808">
            <w:pPr>
              <w:pStyle w:val="Tabletext"/>
              <w:spacing w:beforeLines="26" w:before="62" w:afterLines="26" w:after="62"/>
              <w:rPr>
                <w:rStyle w:val="Strong"/>
              </w:rPr>
            </w:pPr>
            <w:r w:rsidRPr="00760C8D">
              <w:rPr>
                <w:rStyle w:val="Strong"/>
              </w:rPr>
              <w:t>AED</w:t>
            </w:r>
          </w:p>
        </w:tc>
        <w:tc>
          <w:tcPr>
            <w:tcW w:w="7513" w:type="dxa"/>
            <w:shd w:val="clear" w:color="auto" w:fill="auto"/>
          </w:tcPr>
          <w:p w14:paraId="7C665E89" w14:textId="77777777" w:rsidR="00420356" w:rsidRPr="00760C8D" w:rsidRDefault="00420356" w:rsidP="00847808">
            <w:pPr>
              <w:pStyle w:val="Tabletext"/>
              <w:spacing w:beforeLines="26" w:before="62" w:afterLines="26" w:after="62"/>
            </w:pPr>
            <w:r w:rsidRPr="00760C8D">
              <w:t>Automatic external defibrillator</w:t>
            </w:r>
          </w:p>
        </w:tc>
      </w:tr>
      <w:tr w:rsidR="00420356" w:rsidRPr="00760C8D" w14:paraId="1855A3A0" w14:textId="77777777" w:rsidTr="00847808">
        <w:tc>
          <w:tcPr>
            <w:tcW w:w="1838" w:type="dxa"/>
            <w:shd w:val="clear" w:color="auto" w:fill="auto"/>
          </w:tcPr>
          <w:p w14:paraId="536F0CEC" w14:textId="77777777" w:rsidR="00420356" w:rsidRPr="00760C8D" w:rsidRDefault="00420356" w:rsidP="00847808">
            <w:pPr>
              <w:pStyle w:val="Tabletext"/>
              <w:spacing w:beforeLines="26" w:before="62" w:afterLines="26" w:after="62"/>
              <w:rPr>
                <w:rStyle w:val="Strong"/>
              </w:rPr>
            </w:pPr>
            <w:r w:rsidRPr="00760C8D">
              <w:rPr>
                <w:rStyle w:val="Strong"/>
              </w:rPr>
              <w:t>ARC</w:t>
            </w:r>
          </w:p>
        </w:tc>
        <w:tc>
          <w:tcPr>
            <w:tcW w:w="7513" w:type="dxa"/>
            <w:shd w:val="clear" w:color="auto" w:fill="auto"/>
          </w:tcPr>
          <w:p w14:paraId="664FA40E" w14:textId="77777777" w:rsidR="00420356" w:rsidRPr="00760C8D" w:rsidRDefault="00420356" w:rsidP="00847808">
            <w:pPr>
              <w:pStyle w:val="Tabletext"/>
              <w:spacing w:beforeLines="26" w:before="62" w:afterLines="26" w:after="62"/>
            </w:pPr>
            <w:r w:rsidRPr="00760C8D">
              <w:t>Australian Resuscitation Council</w:t>
            </w:r>
          </w:p>
        </w:tc>
      </w:tr>
      <w:tr w:rsidR="00420356" w:rsidRPr="00760C8D" w14:paraId="61C503E3" w14:textId="77777777" w:rsidTr="00847808">
        <w:tc>
          <w:tcPr>
            <w:tcW w:w="1838" w:type="dxa"/>
            <w:shd w:val="clear" w:color="auto" w:fill="auto"/>
          </w:tcPr>
          <w:p w14:paraId="2872F23D" w14:textId="77777777" w:rsidR="00420356" w:rsidRPr="00760C8D" w:rsidRDefault="00420356" w:rsidP="00847808">
            <w:pPr>
              <w:pStyle w:val="Tabletext"/>
              <w:spacing w:beforeLines="26" w:before="62" w:afterLines="26" w:after="62"/>
              <w:rPr>
                <w:rStyle w:val="Strong"/>
              </w:rPr>
            </w:pPr>
            <w:r w:rsidRPr="00760C8D">
              <w:rPr>
                <w:rStyle w:val="Strong"/>
              </w:rPr>
              <w:t>ARV</w:t>
            </w:r>
          </w:p>
        </w:tc>
        <w:tc>
          <w:tcPr>
            <w:tcW w:w="7513" w:type="dxa"/>
            <w:shd w:val="clear" w:color="auto" w:fill="auto"/>
          </w:tcPr>
          <w:p w14:paraId="5CC3E214" w14:textId="77777777" w:rsidR="00420356" w:rsidRPr="00760C8D" w:rsidRDefault="00420356" w:rsidP="00847808">
            <w:pPr>
              <w:pStyle w:val="Tabletext"/>
              <w:spacing w:beforeLines="26" w:before="62" w:afterLines="26" w:after="62"/>
            </w:pPr>
            <w:r w:rsidRPr="00760C8D">
              <w:t xml:space="preserve">Adult Retrieval Victoria </w:t>
            </w:r>
          </w:p>
        </w:tc>
      </w:tr>
      <w:tr w:rsidR="00420356" w:rsidRPr="00760C8D" w14:paraId="22FA408D" w14:textId="77777777" w:rsidTr="00847808">
        <w:tc>
          <w:tcPr>
            <w:tcW w:w="1838" w:type="dxa"/>
            <w:shd w:val="clear" w:color="auto" w:fill="auto"/>
          </w:tcPr>
          <w:p w14:paraId="5E330783" w14:textId="77777777" w:rsidR="00420356" w:rsidRPr="00760C8D" w:rsidRDefault="00420356" w:rsidP="00847808">
            <w:pPr>
              <w:pStyle w:val="Tabletext"/>
              <w:spacing w:beforeLines="26" w:before="62" w:afterLines="26" w:after="62"/>
              <w:rPr>
                <w:rStyle w:val="Strong"/>
              </w:rPr>
            </w:pPr>
            <w:r w:rsidRPr="00760C8D">
              <w:rPr>
                <w:rStyle w:val="Strong"/>
              </w:rPr>
              <w:t>ATA</w:t>
            </w:r>
          </w:p>
        </w:tc>
        <w:tc>
          <w:tcPr>
            <w:tcW w:w="7513" w:type="dxa"/>
            <w:shd w:val="clear" w:color="auto" w:fill="auto"/>
          </w:tcPr>
          <w:p w14:paraId="66B40394" w14:textId="77777777" w:rsidR="00420356" w:rsidRPr="00760C8D" w:rsidRDefault="00420356" w:rsidP="00847808">
            <w:pPr>
              <w:pStyle w:val="Tabletext"/>
              <w:spacing w:beforeLines="26" w:before="62" w:afterLines="26" w:after="62"/>
            </w:pPr>
            <w:r w:rsidRPr="00760C8D">
              <w:t xml:space="preserve">Ambulance </w:t>
            </w:r>
            <w:r>
              <w:t>T</w:t>
            </w:r>
            <w:r w:rsidRPr="00760C8D">
              <w:t xml:space="preserve">ransport </w:t>
            </w:r>
            <w:r>
              <w:t>A</w:t>
            </w:r>
            <w:r w:rsidRPr="00760C8D">
              <w:t>ttendant</w:t>
            </w:r>
          </w:p>
        </w:tc>
      </w:tr>
      <w:tr w:rsidR="00420356" w:rsidRPr="00760C8D" w14:paraId="40C3D8A1" w14:textId="77777777" w:rsidTr="00847808">
        <w:tc>
          <w:tcPr>
            <w:tcW w:w="1838" w:type="dxa"/>
            <w:shd w:val="clear" w:color="auto" w:fill="auto"/>
          </w:tcPr>
          <w:p w14:paraId="758B1765" w14:textId="77777777" w:rsidR="00420356" w:rsidRPr="00760C8D" w:rsidRDefault="00420356" w:rsidP="00847808">
            <w:pPr>
              <w:pStyle w:val="Tabletext"/>
              <w:spacing w:beforeLines="26" w:before="62" w:afterLines="26" w:after="62"/>
              <w:rPr>
                <w:rStyle w:val="Strong"/>
              </w:rPr>
            </w:pPr>
            <w:r w:rsidRPr="00760C8D">
              <w:rPr>
                <w:rStyle w:val="Strong"/>
              </w:rPr>
              <w:t>AV</w:t>
            </w:r>
          </w:p>
        </w:tc>
        <w:tc>
          <w:tcPr>
            <w:tcW w:w="7513" w:type="dxa"/>
            <w:shd w:val="clear" w:color="auto" w:fill="auto"/>
          </w:tcPr>
          <w:p w14:paraId="740D640A" w14:textId="77777777" w:rsidR="00420356" w:rsidRPr="00760C8D" w:rsidRDefault="00420356" w:rsidP="00847808">
            <w:pPr>
              <w:pStyle w:val="Tabletext"/>
              <w:spacing w:beforeLines="26" w:before="62" w:afterLines="26" w:after="62"/>
            </w:pPr>
            <w:r w:rsidRPr="00760C8D">
              <w:t>Ambulance Victoria</w:t>
            </w:r>
          </w:p>
        </w:tc>
      </w:tr>
      <w:tr w:rsidR="00420356" w:rsidRPr="00760C8D" w14:paraId="7A3C05A5" w14:textId="77777777" w:rsidTr="00847808">
        <w:tc>
          <w:tcPr>
            <w:tcW w:w="1838" w:type="dxa"/>
            <w:shd w:val="clear" w:color="auto" w:fill="auto"/>
          </w:tcPr>
          <w:p w14:paraId="345A8237" w14:textId="77777777" w:rsidR="00420356" w:rsidRPr="00760C8D" w:rsidRDefault="00420356" w:rsidP="00847808">
            <w:pPr>
              <w:pStyle w:val="Tabletext"/>
              <w:spacing w:beforeLines="26" w:before="62" w:afterLines="26" w:after="62"/>
              <w:rPr>
                <w:rStyle w:val="Strong"/>
              </w:rPr>
            </w:pPr>
            <w:r w:rsidRPr="00760C8D">
              <w:rPr>
                <w:rStyle w:val="Strong"/>
              </w:rPr>
              <w:t>AV clinician</w:t>
            </w:r>
          </w:p>
        </w:tc>
        <w:tc>
          <w:tcPr>
            <w:tcW w:w="7513" w:type="dxa"/>
            <w:shd w:val="clear" w:color="auto" w:fill="auto"/>
          </w:tcPr>
          <w:p w14:paraId="0F4236C6" w14:textId="77777777" w:rsidR="00420356" w:rsidRPr="00760C8D" w:rsidRDefault="00420356" w:rsidP="00847808">
            <w:pPr>
              <w:pStyle w:val="Tabletext"/>
              <w:spacing w:beforeLines="26" w:before="62" w:afterLines="26" w:after="62"/>
            </w:pPr>
            <w:r>
              <w:t>P</w:t>
            </w:r>
            <w:r w:rsidRPr="00760C8D">
              <w:t>aramedic working in the Ambulance Victoria communications centre</w:t>
            </w:r>
          </w:p>
        </w:tc>
      </w:tr>
      <w:tr w:rsidR="00420356" w:rsidRPr="00760C8D" w14:paraId="3ED4E503" w14:textId="77777777" w:rsidTr="00847808">
        <w:tc>
          <w:tcPr>
            <w:tcW w:w="1838" w:type="dxa"/>
            <w:shd w:val="clear" w:color="auto" w:fill="auto"/>
          </w:tcPr>
          <w:p w14:paraId="6BB1823A" w14:textId="77777777" w:rsidR="00420356" w:rsidRPr="00760C8D" w:rsidRDefault="00420356" w:rsidP="00847808">
            <w:pPr>
              <w:pStyle w:val="Tabletext"/>
              <w:spacing w:beforeLines="26" w:before="62" w:afterLines="26" w:after="62"/>
              <w:rPr>
                <w:rStyle w:val="Strong"/>
              </w:rPr>
            </w:pPr>
            <w:r w:rsidRPr="00760C8D">
              <w:rPr>
                <w:rStyle w:val="Strong"/>
              </w:rPr>
              <w:t>BGL</w:t>
            </w:r>
          </w:p>
        </w:tc>
        <w:tc>
          <w:tcPr>
            <w:tcW w:w="7513" w:type="dxa"/>
            <w:shd w:val="clear" w:color="auto" w:fill="auto"/>
          </w:tcPr>
          <w:p w14:paraId="13DDCB82" w14:textId="77777777" w:rsidR="00420356" w:rsidRPr="00760C8D" w:rsidRDefault="00420356" w:rsidP="00847808">
            <w:pPr>
              <w:pStyle w:val="Tabletext"/>
              <w:spacing w:beforeLines="26" w:before="62" w:afterLines="26" w:after="62"/>
            </w:pPr>
            <w:r w:rsidRPr="00760C8D">
              <w:t>Blood glucose level</w:t>
            </w:r>
          </w:p>
        </w:tc>
      </w:tr>
      <w:tr w:rsidR="00420356" w:rsidRPr="00760C8D" w14:paraId="46D22898" w14:textId="77777777" w:rsidTr="00847808">
        <w:tc>
          <w:tcPr>
            <w:tcW w:w="1838" w:type="dxa"/>
            <w:shd w:val="clear" w:color="auto" w:fill="auto"/>
          </w:tcPr>
          <w:p w14:paraId="08627311" w14:textId="77777777" w:rsidR="00420356" w:rsidRPr="00760C8D" w:rsidRDefault="00420356" w:rsidP="00847808">
            <w:pPr>
              <w:pStyle w:val="Tabletext"/>
              <w:spacing w:beforeLines="26" w:before="62" w:afterLines="26" w:after="62"/>
              <w:rPr>
                <w:rStyle w:val="Strong"/>
              </w:rPr>
            </w:pPr>
            <w:r w:rsidRPr="00760C8D">
              <w:rPr>
                <w:rStyle w:val="Strong"/>
              </w:rPr>
              <w:t>BVM</w:t>
            </w:r>
          </w:p>
        </w:tc>
        <w:tc>
          <w:tcPr>
            <w:tcW w:w="7513" w:type="dxa"/>
            <w:shd w:val="clear" w:color="auto" w:fill="auto"/>
          </w:tcPr>
          <w:p w14:paraId="43E517E3" w14:textId="77777777" w:rsidR="00420356" w:rsidRPr="00760C8D" w:rsidRDefault="00420356" w:rsidP="00847808">
            <w:pPr>
              <w:pStyle w:val="Tabletext"/>
              <w:spacing w:beforeLines="26" w:before="62" w:afterLines="26" w:after="62"/>
            </w:pPr>
            <w:r w:rsidRPr="00760C8D">
              <w:t>Bag valve mask</w:t>
            </w:r>
          </w:p>
        </w:tc>
      </w:tr>
      <w:tr w:rsidR="00420356" w:rsidRPr="00760C8D" w14:paraId="78DD6CE7" w14:textId="77777777" w:rsidTr="00847808">
        <w:tc>
          <w:tcPr>
            <w:tcW w:w="1838" w:type="dxa"/>
            <w:shd w:val="clear" w:color="auto" w:fill="auto"/>
          </w:tcPr>
          <w:p w14:paraId="076C33DA" w14:textId="77777777" w:rsidR="00420356" w:rsidRPr="00760C8D" w:rsidRDefault="00420356" w:rsidP="00847808">
            <w:pPr>
              <w:pStyle w:val="Tabletext"/>
              <w:spacing w:beforeLines="26" w:before="62" w:afterLines="26" w:after="62"/>
              <w:rPr>
                <w:rStyle w:val="Strong"/>
              </w:rPr>
            </w:pPr>
            <w:r w:rsidRPr="00760C8D">
              <w:rPr>
                <w:rStyle w:val="Strong"/>
              </w:rPr>
              <w:t>BP</w:t>
            </w:r>
          </w:p>
        </w:tc>
        <w:tc>
          <w:tcPr>
            <w:tcW w:w="7513" w:type="dxa"/>
            <w:shd w:val="clear" w:color="auto" w:fill="auto"/>
          </w:tcPr>
          <w:p w14:paraId="5D0DE37F" w14:textId="77777777" w:rsidR="00420356" w:rsidRPr="00760C8D" w:rsidRDefault="00420356" w:rsidP="00847808">
            <w:pPr>
              <w:pStyle w:val="Tabletext"/>
              <w:spacing w:beforeLines="26" w:before="62" w:afterLines="26" w:after="62"/>
            </w:pPr>
            <w:r w:rsidRPr="00760C8D">
              <w:t>Blood pressure</w:t>
            </w:r>
          </w:p>
        </w:tc>
      </w:tr>
      <w:tr w:rsidR="00420356" w:rsidRPr="00760C8D" w14:paraId="1B5C9E6C" w14:textId="77777777" w:rsidTr="00847808">
        <w:tc>
          <w:tcPr>
            <w:tcW w:w="1838" w:type="dxa"/>
            <w:shd w:val="clear" w:color="auto" w:fill="auto"/>
          </w:tcPr>
          <w:p w14:paraId="61A7DE17" w14:textId="77777777" w:rsidR="00420356" w:rsidRPr="00760C8D" w:rsidRDefault="00420356" w:rsidP="00847808">
            <w:pPr>
              <w:pStyle w:val="Tabletext"/>
              <w:spacing w:beforeLines="26" w:before="62" w:afterLines="26" w:after="62"/>
              <w:rPr>
                <w:rStyle w:val="Strong"/>
              </w:rPr>
            </w:pPr>
            <w:r w:rsidRPr="00760C8D">
              <w:rPr>
                <w:rStyle w:val="Strong"/>
              </w:rPr>
              <w:t>bpm</w:t>
            </w:r>
          </w:p>
        </w:tc>
        <w:tc>
          <w:tcPr>
            <w:tcW w:w="7513" w:type="dxa"/>
            <w:shd w:val="clear" w:color="auto" w:fill="auto"/>
          </w:tcPr>
          <w:p w14:paraId="00000215" w14:textId="77777777" w:rsidR="00420356" w:rsidRPr="00760C8D" w:rsidRDefault="00420356" w:rsidP="00847808">
            <w:pPr>
              <w:pStyle w:val="Tabletext"/>
              <w:spacing w:beforeLines="26" w:before="62" w:afterLines="26" w:after="62"/>
            </w:pPr>
            <w:r w:rsidRPr="00760C8D">
              <w:t>Beats per minute</w:t>
            </w:r>
          </w:p>
        </w:tc>
      </w:tr>
      <w:tr w:rsidR="00420356" w:rsidRPr="00760C8D" w14:paraId="293E69F3" w14:textId="77777777" w:rsidTr="00847808">
        <w:tc>
          <w:tcPr>
            <w:tcW w:w="1838" w:type="dxa"/>
            <w:shd w:val="clear" w:color="auto" w:fill="auto"/>
          </w:tcPr>
          <w:p w14:paraId="4B3650F4" w14:textId="77777777" w:rsidR="00420356" w:rsidRPr="00760C8D" w:rsidRDefault="00420356" w:rsidP="00847808">
            <w:pPr>
              <w:pStyle w:val="Tabletext"/>
              <w:spacing w:beforeLines="26" w:before="62" w:afterLines="26" w:after="62"/>
              <w:rPr>
                <w:rStyle w:val="Strong"/>
              </w:rPr>
            </w:pPr>
            <w:r w:rsidRPr="00760C8D">
              <w:rPr>
                <w:rStyle w:val="Strong"/>
              </w:rPr>
              <w:t>CPR</w:t>
            </w:r>
          </w:p>
        </w:tc>
        <w:tc>
          <w:tcPr>
            <w:tcW w:w="7513" w:type="dxa"/>
            <w:shd w:val="clear" w:color="auto" w:fill="auto"/>
          </w:tcPr>
          <w:p w14:paraId="7DCC7F59" w14:textId="77777777" w:rsidR="00420356" w:rsidRPr="00760C8D" w:rsidRDefault="00420356" w:rsidP="00847808">
            <w:pPr>
              <w:pStyle w:val="Tabletext"/>
              <w:spacing w:beforeLines="26" w:before="62" w:afterLines="26" w:after="62"/>
            </w:pPr>
            <w:r w:rsidRPr="00760C8D">
              <w:t>Cardiopulmonary resuscitation</w:t>
            </w:r>
          </w:p>
        </w:tc>
      </w:tr>
      <w:tr w:rsidR="00420356" w:rsidRPr="00760C8D" w14:paraId="4B88E2FE" w14:textId="77777777" w:rsidTr="00847808">
        <w:tc>
          <w:tcPr>
            <w:tcW w:w="1838" w:type="dxa"/>
            <w:shd w:val="clear" w:color="auto" w:fill="auto"/>
          </w:tcPr>
          <w:p w14:paraId="5A73696A" w14:textId="77777777" w:rsidR="00420356" w:rsidRPr="00760C8D" w:rsidRDefault="00420356" w:rsidP="00847808">
            <w:pPr>
              <w:pStyle w:val="Tabletext"/>
              <w:spacing w:beforeLines="26" w:before="62" w:afterLines="26" w:after="62"/>
              <w:rPr>
                <w:rStyle w:val="Strong"/>
              </w:rPr>
            </w:pPr>
            <w:r>
              <w:rPr>
                <w:rStyle w:val="Strong"/>
              </w:rPr>
              <w:t>CPE</w:t>
            </w:r>
          </w:p>
        </w:tc>
        <w:tc>
          <w:tcPr>
            <w:tcW w:w="7513" w:type="dxa"/>
            <w:shd w:val="clear" w:color="auto" w:fill="auto"/>
          </w:tcPr>
          <w:p w14:paraId="189FF50E" w14:textId="77777777" w:rsidR="00420356" w:rsidRPr="00254E33" w:rsidRDefault="00420356" w:rsidP="00847808">
            <w:pPr>
              <w:pStyle w:val="Tabletext"/>
              <w:spacing w:beforeLines="26" w:before="62" w:afterLines="26" w:after="62"/>
            </w:pPr>
            <w:r w:rsidRPr="00254E33">
              <w:rPr>
                <w:shd w:val="clear" w:color="auto" w:fill="FFFFFF"/>
              </w:rPr>
              <w:t>Carbapenem-resistant Enterobacteriaceae</w:t>
            </w:r>
          </w:p>
        </w:tc>
      </w:tr>
      <w:tr w:rsidR="00420356" w:rsidRPr="00760C8D" w14:paraId="0D635968" w14:textId="77777777" w:rsidTr="00847808">
        <w:tc>
          <w:tcPr>
            <w:tcW w:w="1838" w:type="dxa"/>
            <w:shd w:val="clear" w:color="auto" w:fill="auto"/>
          </w:tcPr>
          <w:p w14:paraId="5D78F9FF" w14:textId="77777777" w:rsidR="00420356" w:rsidRPr="00760C8D" w:rsidRDefault="00420356" w:rsidP="00847808">
            <w:pPr>
              <w:pStyle w:val="Tabletext"/>
              <w:spacing w:beforeLines="26" w:before="62" w:afterLines="26" w:after="62"/>
              <w:rPr>
                <w:rStyle w:val="Strong"/>
              </w:rPr>
            </w:pPr>
            <w:r w:rsidRPr="00760C8D">
              <w:rPr>
                <w:rStyle w:val="Strong"/>
              </w:rPr>
              <w:t>CVC</w:t>
            </w:r>
          </w:p>
        </w:tc>
        <w:tc>
          <w:tcPr>
            <w:tcW w:w="7513" w:type="dxa"/>
            <w:shd w:val="clear" w:color="auto" w:fill="auto"/>
          </w:tcPr>
          <w:p w14:paraId="051B8FAB" w14:textId="77777777" w:rsidR="00420356" w:rsidRPr="00760C8D" w:rsidRDefault="00420356" w:rsidP="00847808">
            <w:pPr>
              <w:pStyle w:val="Tabletext"/>
              <w:spacing w:beforeLines="26" w:before="62" w:afterLines="26" w:after="62"/>
            </w:pPr>
            <w:r w:rsidRPr="00760C8D">
              <w:t>Central venous catheter</w:t>
            </w:r>
          </w:p>
        </w:tc>
      </w:tr>
      <w:tr w:rsidR="00420356" w:rsidRPr="00760C8D" w14:paraId="4032C77C" w14:textId="77777777" w:rsidTr="00847808">
        <w:tc>
          <w:tcPr>
            <w:tcW w:w="1838" w:type="dxa"/>
            <w:shd w:val="clear" w:color="auto" w:fill="auto"/>
          </w:tcPr>
          <w:p w14:paraId="3769ACCB" w14:textId="77777777" w:rsidR="00420356" w:rsidRPr="00760C8D" w:rsidRDefault="00420356" w:rsidP="00847808">
            <w:pPr>
              <w:pStyle w:val="Tabletext"/>
              <w:spacing w:beforeLines="26" w:before="62" w:afterLines="26" w:after="62"/>
              <w:rPr>
                <w:rStyle w:val="Strong"/>
              </w:rPr>
            </w:pPr>
            <w:r w:rsidRPr="00760C8D">
              <w:rPr>
                <w:rStyle w:val="Strong"/>
              </w:rPr>
              <w:t>ECC</w:t>
            </w:r>
          </w:p>
        </w:tc>
        <w:tc>
          <w:tcPr>
            <w:tcW w:w="7513" w:type="dxa"/>
            <w:shd w:val="clear" w:color="auto" w:fill="auto"/>
          </w:tcPr>
          <w:p w14:paraId="6C16C28F" w14:textId="77777777" w:rsidR="00420356" w:rsidRPr="00760C8D" w:rsidRDefault="00420356" w:rsidP="00847808">
            <w:pPr>
              <w:pStyle w:val="Tabletext"/>
              <w:spacing w:beforeLines="26" w:before="62" w:afterLines="26" w:after="62"/>
            </w:pPr>
            <w:r w:rsidRPr="00760C8D">
              <w:t>External cardiac compression</w:t>
            </w:r>
          </w:p>
        </w:tc>
      </w:tr>
      <w:tr w:rsidR="00420356" w:rsidRPr="00760C8D" w14:paraId="58FD0DFF" w14:textId="77777777" w:rsidTr="00847808">
        <w:tc>
          <w:tcPr>
            <w:tcW w:w="1838" w:type="dxa"/>
            <w:shd w:val="clear" w:color="auto" w:fill="auto"/>
          </w:tcPr>
          <w:p w14:paraId="771BAA4C" w14:textId="77777777" w:rsidR="00420356" w:rsidRPr="00760C8D" w:rsidRDefault="00420356" w:rsidP="00847808">
            <w:pPr>
              <w:pStyle w:val="Tabletext"/>
              <w:spacing w:beforeLines="26" w:before="62" w:afterLines="26" w:after="62"/>
              <w:rPr>
                <w:rStyle w:val="Strong"/>
              </w:rPr>
            </w:pPr>
            <w:r w:rsidRPr="00760C8D">
              <w:rPr>
                <w:rStyle w:val="Strong"/>
              </w:rPr>
              <w:t>ECG</w:t>
            </w:r>
          </w:p>
        </w:tc>
        <w:tc>
          <w:tcPr>
            <w:tcW w:w="7513" w:type="dxa"/>
            <w:shd w:val="clear" w:color="auto" w:fill="auto"/>
          </w:tcPr>
          <w:p w14:paraId="7B612608" w14:textId="77777777" w:rsidR="00420356" w:rsidRPr="00760C8D" w:rsidRDefault="00420356" w:rsidP="00847808">
            <w:pPr>
              <w:pStyle w:val="Tabletext"/>
              <w:spacing w:beforeLines="26" w:before="62" w:afterLines="26" w:after="62"/>
            </w:pPr>
            <w:r w:rsidRPr="00760C8D">
              <w:t>Electro-cardiograph</w:t>
            </w:r>
          </w:p>
        </w:tc>
      </w:tr>
      <w:tr w:rsidR="00420356" w:rsidRPr="00760C8D" w14:paraId="1B9C6E11" w14:textId="77777777" w:rsidTr="00847808">
        <w:tc>
          <w:tcPr>
            <w:tcW w:w="1838" w:type="dxa"/>
            <w:shd w:val="clear" w:color="auto" w:fill="auto"/>
          </w:tcPr>
          <w:p w14:paraId="7F0ECAAC" w14:textId="77777777" w:rsidR="00420356" w:rsidRPr="00760C8D" w:rsidRDefault="00420356" w:rsidP="00847808">
            <w:pPr>
              <w:pStyle w:val="Tabletext"/>
              <w:spacing w:beforeLines="26" w:before="62" w:afterLines="26" w:after="62"/>
              <w:rPr>
                <w:rStyle w:val="Strong"/>
              </w:rPr>
            </w:pPr>
            <w:r w:rsidRPr="00760C8D">
              <w:rPr>
                <w:rStyle w:val="Strong"/>
              </w:rPr>
              <w:t>EN</w:t>
            </w:r>
          </w:p>
        </w:tc>
        <w:tc>
          <w:tcPr>
            <w:tcW w:w="7513" w:type="dxa"/>
            <w:shd w:val="clear" w:color="auto" w:fill="auto"/>
          </w:tcPr>
          <w:p w14:paraId="75821CEC" w14:textId="77777777" w:rsidR="00420356" w:rsidRPr="00760C8D" w:rsidRDefault="00420356" w:rsidP="00847808">
            <w:pPr>
              <w:pStyle w:val="Tabletext"/>
              <w:spacing w:beforeLines="26" w:before="62" w:afterLines="26" w:after="62"/>
            </w:pPr>
            <w:r w:rsidRPr="00760C8D">
              <w:t>Enrolled nurse (division 2)</w:t>
            </w:r>
          </w:p>
        </w:tc>
      </w:tr>
      <w:tr w:rsidR="00420356" w:rsidRPr="00760C8D" w14:paraId="40314BC0" w14:textId="77777777" w:rsidTr="00847808">
        <w:tc>
          <w:tcPr>
            <w:tcW w:w="1838" w:type="dxa"/>
            <w:shd w:val="clear" w:color="auto" w:fill="auto"/>
          </w:tcPr>
          <w:p w14:paraId="5B373E0B" w14:textId="77777777" w:rsidR="00420356" w:rsidRPr="00760C8D" w:rsidRDefault="00420356" w:rsidP="00847808">
            <w:pPr>
              <w:pStyle w:val="Tabletext"/>
              <w:spacing w:beforeLines="26" w:before="62" w:afterLines="26" w:after="62"/>
              <w:rPr>
                <w:rStyle w:val="Strong"/>
              </w:rPr>
            </w:pPr>
            <w:r>
              <w:rPr>
                <w:rStyle w:val="Strong"/>
              </w:rPr>
              <w:t>ETCO</w:t>
            </w:r>
            <w:r w:rsidRPr="00114A10">
              <w:rPr>
                <w:rStyle w:val="Strong"/>
                <w:vertAlign w:val="subscript"/>
              </w:rPr>
              <w:t>2</w:t>
            </w:r>
          </w:p>
        </w:tc>
        <w:tc>
          <w:tcPr>
            <w:tcW w:w="7513" w:type="dxa"/>
            <w:shd w:val="clear" w:color="auto" w:fill="auto"/>
          </w:tcPr>
          <w:p w14:paraId="71540ADA" w14:textId="77777777" w:rsidR="00420356" w:rsidRPr="00760C8D" w:rsidRDefault="00420356" w:rsidP="00847808">
            <w:pPr>
              <w:pStyle w:val="Tabletext"/>
              <w:spacing w:beforeLines="26" w:before="62" w:afterLines="26" w:after="62"/>
            </w:pPr>
            <w:r>
              <w:t>End Tidal CO</w:t>
            </w:r>
            <w:r w:rsidRPr="00114A10">
              <w:rPr>
                <w:vertAlign w:val="subscript"/>
              </w:rPr>
              <w:t>2</w:t>
            </w:r>
            <w:r>
              <w:t xml:space="preserve"> </w:t>
            </w:r>
          </w:p>
        </w:tc>
      </w:tr>
      <w:tr w:rsidR="00420356" w:rsidRPr="00760C8D" w14:paraId="5464F405" w14:textId="77777777" w:rsidTr="00847808">
        <w:tc>
          <w:tcPr>
            <w:tcW w:w="1838" w:type="dxa"/>
            <w:shd w:val="clear" w:color="auto" w:fill="auto"/>
          </w:tcPr>
          <w:p w14:paraId="3E33D6A6" w14:textId="77777777" w:rsidR="00420356" w:rsidRPr="00760C8D" w:rsidRDefault="00420356" w:rsidP="00847808">
            <w:pPr>
              <w:pStyle w:val="Tabletext"/>
              <w:spacing w:beforeLines="26" w:before="62" w:afterLines="26" w:after="62"/>
              <w:rPr>
                <w:rStyle w:val="Strong"/>
              </w:rPr>
            </w:pPr>
            <w:r w:rsidRPr="00760C8D">
              <w:rPr>
                <w:rStyle w:val="Strong"/>
              </w:rPr>
              <w:t>GCS</w:t>
            </w:r>
          </w:p>
        </w:tc>
        <w:tc>
          <w:tcPr>
            <w:tcW w:w="7513" w:type="dxa"/>
            <w:shd w:val="clear" w:color="auto" w:fill="auto"/>
          </w:tcPr>
          <w:p w14:paraId="65BE663C" w14:textId="77777777" w:rsidR="00420356" w:rsidRPr="00760C8D" w:rsidRDefault="00420356" w:rsidP="00847808">
            <w:pPr>
              <w:pStyle w:val="Tabletext"/>
              <w:spacing w:beforeLines="26" w:before="62" w:afterLines="26" w:after="62"/>
            </w:pPr>
            <w:r w:rsidRPr="00760C8D">
              <w:t>Glasgow Coma Scale</w:t>
            </w:r>
          </w:p>
        </w:tc>
      </w:tr>
      <w:tr w:rsidR="00420356" w:rsidRPr="00760C8D" w14:paraId="322236B7" w14:textId="77777777" w:rsidTr="00847808">
        <w:tc>
          <w:tcPr>
            <w:tcW w:w="1838" w:type="dxa"/>
            <w:shd w:val="clear" w:color="auto" w:fill="auto"/>
          </w:tcPr>
          <w:p w14:paraId="3FF2570E" w14:textId="77777777" w:rsidR="00420356" w:rsidRPr="00760C8D" w:rsidRDefault="00420356" w:rsidP="00847808">
            <w:pPr>
              <w:pStyle w:val="Tabletext"/>
              <w:spacing w:beforeLines="26" w:before="62" w:afterLines="26" w:after="62"/>
              <w:rPr>
                <w:rStyle w:val="Strong"/>
              </w:rPr>
            </w:pPr>
            <w:r w:rsidRPr="00760C8D">
              <w:rPr>
                <w:rStyle w:val="Strong"/>
              </w:rPr>
              <w:t>GTN</w:t>
            </w:r>
          </w:p>
        </w:tc>
        <w:tc>
          <w:tcPr>
            <w:tcW w:w="7513" w:type="dxa"/>
            <w:shd w:val="clear" w:color="auto" w:fill="auto"/>
          </w:tcPr>
          <w:p w14:paraId="4F029BDC" w14:textId="77777777" w:rsidR="00420356" w:rsidRPr="00760C8D" w:rsidRDefault="00420356" w:rsidP="00847808">
            <w:pPr>
              <w:pStyle w:val="Tabletext"/>
              <w:spacing w:beforeLines="26" w:before="62" w:afterLines="26" w:after="62"/>
            </w:pPr>
            <w:r w:rsidRPr="00760C8D">
              <w:t>Glyceryl trinitrate</w:t>
            </w:r>
          </w:p>
        </w:tc>
      </w:tr>
      <w:tr w:rsidR="00420356" w:rsidRPr="00760C8D" w14:paraId="658102D1" w14:textId="77777777" w:rsidTr="00847808">
        <w:tc>
          <w:tcPr>
            <w:tcW w:w="1838" w:type="dxa"/>
            <w:shd w:val="clear" w:color="auto" w:fill="auto"/>
          </w:tcPr>
          <w:p w14:paraId="6599E49E" w14:textId="77777777" w:rsidR="00420356" w:rsidRPr="00760C8D" w:rsidRDefault="00420356" w:rsidP="00847808">
            <w:pPr>
              <w:pStyle w:val="Tabletext"/>
              <w:spacing w:beforeLines="26" w:before="62" w:afterLines="26" w:after="62"/>
              <w:rPr>
                <w:rStyle w:val="Strong"/>
              </w:rPr>
            </w:pPr>
            <w:r w:rsidRPr="00760C8D">
              <w:rPr>
                <w:rStyle w:val="Strong"/>
              </w:rPr>
              <w:t>Hg</w:t>
            </w:r>
          </w:p>
        </w:tc>
        <w:tc>
          <w:tcPr>
            <w:tcW w:w="7513" w:type="dxa"/>
            <w:shd w:val="clear" w:color="auto" w:fill="auto"/>
          </w:tcPr>
          <w:p w14:paraId="5BE46EF1" w14:textId="77777777" w:rsidR="00420356" w:rsidRPr="00760C8D" w:rsidRDefault="00420356" w:rsidP="00847808">
            <w:pPr>
              <w:pStyle w:val="Tabletext"/>
              <w:spacing w:beforeLines="26" w:before="62" w:afterLines="26" w:after="62"/>
            </w:pPr>
            <w:r w:rsidRPr="00760C8D">
              <w:t>Mercury</w:t>
            </w:r>
          </w:p>
        </w:tc>
      </w:tr>
      <w:tr w:rsidR="00420356" w:rsidRPr="00760C8D" w14:paraId="13D5988C" w14:textId="77777777" w:rsidTr="00847808">
        <w:tc>
          <w:tcPr>
            <w:tcW w:w="1838" w:type="dxa"/>
            <w:shd w:val="clear" w:color="auto" w:fill="auto"/>
          </w:tcPr>
          <w:p w14:paraId="21560204" w14:textId="77777777" w:rsidR="00420356" w:rsidRPr="00760C8D" w:rsidRDefault="00420356" w:rsidP="00847808">
            <w:pPr>
              <w:pStyle w:val="Tabletext"/>
              <w:spacing w:beforeLines="26" w:before="62" w:afterLines="26" w:after="62"/>
              <w:rPr>
                <w:rStyle w:val="Strong"/>
              </w:rPr>
            </w:pPr>
            <w:r w:rsidRPr="00760C8D">
              <w:rPr>
                <w:rStyle w:val="Strong"/>
              </w:rPr>
              <w:t>ICC</w:t>
            </w:r>
          </w:p>
        </w:tc>
        <w:tc>
          <w:tcPr>
            <w:tcW w:w="7513" w:type="dxa"/>
            <w:shd w:val="clear" w:color="auto" w:fill="auto"/>
          </w:tcPr>
          <w:p w14:paraId="7B98111E" w14:textId="77777777" w:rsidR="00420356" w:rsidRPr="00760C8D" w:rsidRDefault="00420356" w:rsidP="00847808">
            <w:pPr>
              <w:pStyle w:val="Tabletext"/>
              <w:spacing w:beforeLines="26" w:before="62" w:afterLines="26" w:after="62"/>
            </w:pPr>
            <w:r w:rsidRPr="00760C8D">
              <w:t>Inter-costal catheter</w:t>
            </w:r>
          </w:p>
        </w:tc>
      </w:tr>
      <w:tr w:rsidR="00420356" w:rsidRPr="00760C8D" w14:paraId="38FAF6F8" w14:textId="77777777" w:rsidTr="00847808">
        <w:tc>
          <w:tcPr>
            <w:tcW w:w="1838" w:type="dxa"/>
            <w:shd w:val="clear" w:color="auto" w:fill="auto"/>
          </w:tcPr>
          <w:p w14:paraId="0449F506" w14:textId="77777777" w:rsidR="00420356" w:rsidRPr="00760C8D" w:rsidRDefault="00420356" w:rsidP="00847808">
            <w:pPr>
              <w:pStyle w:val="Tabletext"/>
              <w:spacing w:beforeLines="26" w:before="62" w:afterLines="26" w:after="62"/>
              <w:rPr>
                <w:rStyle w:val="Strong"/>
              </w:rPr>
            </w:pPr>
            <w:r w:rsidRPr="00760C8D">
              <w:rPr>
                <w:rStyle w:val="Strong"/>
              </w:rPr>
              <w:t>I</w:t>
            </w:r>
            <w:r>
              <w:rPr>
                <w:rStyle w:val="Strong"/>
              </w:rPr>
              <w:t>FT</w:t>
            </w:r>
          </w:p>
        </w:tc>
        <w:tc>
          <w:tcPr>
            <w:tcW w:w="7513" w:type="dxa"/>
            <w:shd w:val="clear" w:color="auto" w:fill="auto"/>
          </w:tcPr>
          <w:p w14:paraId="2449A991" w14:textId="77777777" w:rsidR="00420356" w:rsidRPr="00760C8D" w:rsidRDefault="00420356" w:rsidP="00847808">
            <w:pPr>
              <w:pStyle w:val="Tabletext"/>
              <w:spacing w:beforeLines="26" w:before="62" w:afterLines="26" w:after="62"/>
            </w:pPr>
            <w:r w:rsidRPr="00760C8D">
              <w:t>Inter-</w:t>
            </w:r>
            <w:r>
              <w:t>facility</w:t>
            </w:r>
            <w:r w:rsidRPr="00760C8D">
              <w:t xml:space="preserve"> transfer</w:t>
            </w:r>
          </w:p>
        </w:tc>
      </w:tr>
      <w:tr w:rsidR="00420356" w:rsidRPr="00760C8D" w14:paraId="6DAC9448" w14:textId="77777777" w:rsidTr="00847808">
        <w:tc>
          <w:tcPr>
            <w:tcW w:w="1838" w:type="dxa"/>
            <w:shd w:val="clear" w:color="auto" w:fill="auto"/>
          </w:tcPr>
          <w:p w14:paraId="0EE15306" w14:textId="77777777" w:rsidR="00420356" w:rsidRPr="00760C8D" w:rsidRDefault="00420356" w:rsidP="00847808">
            <w:pPr>
              <w:pStyle w:val="Tabletext"/>
              <w:spacing w:beforeLines="26" w:before="62" w:afterLines="26" w:after="62"/>
              <w:rPr>
                <w:rStyle w:val="Strong"/>
              </w:rPr>
            </w:pPr>
            <w:r w:rsidRPr="00760C8D">
              <w:rPr>
                <w:rStyle w:val="Strong"/>
              </w:rPr>
              <w:t>IMI</w:t>
            </w:r>
          </w:p>
        </w:tc>
        <w:tc>
          <w:tcPr>
            <w:tcW w:w="7513" w:type="dxa"/>
            <w:shd w:val="clear" w:color="auto" w:fill="auto"/>
          </w:tcPr>
          <w:p w14:paraId="753AD93B" w14:textId="77777777" w:rsidR="00420356" w:rsidRPr="00760C8D" w:rsidRDefault="00420356" w:rsidP="00847808">
            <w:pPr>
              <w:pStyle w:val="Tabletext"/>
              <w:spacing w:beforeLines="26" w:before="62" w:afterLines="26" w:after="62"/>
            </w:pPr>
            <w:r w:rsidRPr="00760C8D">
              <w:t>Intra-muscular injection</w:t>
            </w:r>
          </w:p>
        </w:tc>
      </w:tr>
      <w:tr w:rsidR="00420356" w:rsidRPr="00760C8D" w14:paraId="7C72D489" w14:textId="77777777" w:rsidTr="00847808">
        <w:tc>
          <w:tcPr>
            <w:tcW w:w="1838" w:type="dxa"/>
            <w:shd w:val="clear" w:color="auto" w:fill="auto"/>
          </w:tcPr>
          <w:p w14:paraId="10C18512" w14:textId="77777777" w:rsidR="00420356" w:rsidRPr="00760C8D" w:rsidRDefault="00420356" w:rsidP="00847808">
            <w:pPr>
              <w:pStyle w:val="Tabletext"/>
              <w:spacing w:beforeLines="26" w:before="62" w:afterLines="26" w:after="62"/>
              <w:rPr>
                <w:rStyle w:val="Strong"/>
              </w:rPr>
            </w:pPr>
            <w:r>
              <w:rPr>
                <w:rStyle w:val="Strong"/>
              </w:rPr>
              <w:t>IPPV</w:t>
            </w:r>
          </w:p>
        </w:tc>
        <w:tc>
          <w:tcPr>
            <w:tcW w:w="7513" w:type="dxa"/>
            <w:shd w:val="clear" w:color="auto" w:fill="auto"/>
          </w:tcPr>
          <w:p w14:paraId="6B1AC134" w14:textId="77777777" w:rsidR="00420356" w:rsidRPr="00760C8D" w:rsidRDefault="00420356" w:rsidP="00847808">
            <w:pPr>
              <w:pStyle w:val="Tabletext"/>
              <w:spacing w:beforeLines="26" w:before="62" w:afterLines="26" w:after="62"/>
            </w:pPr>
            <w:r>
              <w:t>Intermittent Positive Pressure Ventilation</w:t>
            </w:r>
          </w:p>
        </w:tc>
      </w:tr>
      <w:tr w:rsidR="00420356" w:rsidRPr="00760C8D" w14:paraId="754872CC" w14:textId="77777777" w:rsidTr="00847808">
        <w:tc>
          <w:tcPr>
            <w:tcW w:w="1838" w:type="dxa"/>
            <w:shd w:val="clear" w:color="auto" w:fill="auto"/>
          </w:tcPr>
          <w:p w14:paraId="5C50744B" w14:textId="77777777" w:rsidR="00420356" w:rsidRPr="00760C8D" w:rsidRDefault="00420356" w:rsidP="00847808">
            <w:pPr>
              <w:pStyle w:val="Tabletext"/>
              <w:spacing w:beforeLines="26" w:before="62" w:afterLines="26" w:after="62"/>
              <w:rPr>
                <w:rStyle w:val="Strong"/>
              </w:rPr>
            </w:pPr>
            <w:r w:rsidRPr="00760C8D">
              <w:rPr>
                <w:rStyle w:val="Strong"/>
              </w:rPr>
              <w:t>IV</w:t>
            </w:r>
          </w:p>
        </w:tc>
        <w:tc>
          <w:tcPr>
            <w:tcW w:w="7513" w:type="dxa"/>
            <w:shd w:val="clear" w:color="auto" w:fill="auto"/>
          </w:tcPr>
          <w:p w14:paraId="158A4A13" w14:textId="77777777" w:rsidR="00420356" w:rsidRPr="00760C8D" w:rsidRDefault="00420356" w:rsidP="00847808">
            <w:pPr>
              <w:pStyle w:val="Tabletext"/>
              <w:spacing w:beforeLines="26" w:before="62" w:afterLines="26" w:after="62"/>
            </w:pPr>
            <w:r w:rsidRPr="00760C8D">
              <w:t>Intravenous</w:t>
            </w:r>
          </w:p>
        </w:tc>
      </w:tr>
      <w:tr w:rsidR="00420356" w:rsidRPr="00760C8D" w14:paraId="7F5F8766" w14:textId="77777777" w:rsidTr="00847808">
        <w:tc>
          <w:tcPr>
            <w:tcW w:w="1838" w:type="dxa"/>
            <w:shd w:val="clear" w:color="auto" w:fill="auto"/>
          </w:tcPr>
          <w:p w14:paraId="7768E947" w14:textId="77777777" w:rsidR="00420356" w:rsidRPr="00760C8D" w:rsidRDefault="00420356" w:rsidP="00847808">
            <w:pPr>
              <w:pStyle w:val="Tabletext"/>
              <w:spacing w:beforeLines="26" w:before="62" w:afterLines="26" w:after="62"/>
              <w:rPr>
                <w:rStyle w:val="Strong"/>
              </w:rPr>
            </w:pPr>
            <w:r w:rsidRPr="00760C8D">
              <w:rPr>
                <w:rStyle w:val="Strong"/>
              </w:rPr>
              <w:t>kg</w:t>
            </w:r>
          </w:p>
        </w:tc>
        <w:tc>
          <w:tcPr>
            <w:tcW w:w="7513" w:type="dxa"/>
            <w:shd w:val="clear" w:color="auto" w:fill="auto"/>
          </w:tcPr>
          <w:p w14:paraId="0ECA3BA9" w14:textId="77777777" w:rsidR="00420356" w:rsidRPr="00760C8D" w:rsidRDefault="00420356" w:rsidP="00847808">
            <w:pPr>
              <w:pStyle w:val="Tabletext"/>
              <w:spacing w:beforeLines="26" w:before="62" w:afterLines="26" w:after="62"/>
            </w:pPr>
            <w:r w:rsidRPr="00760C8D">
              <w:t>Kilograms</w:t>
            </w:r>
          </w:p>
        </w:tc>
      </w:tr>
      <w:tr w:rsidR="00420356" w:rsidRPr="00760C8D" w14:paraId="05AF1068" w14:textId="77777777" w:rsidTr="00847808">
        <w:tc>
          <w:tcPr>
            <w:tcW w:w="1838" w:type="dxa"/>
            <w:shd w:val="clear" w:color="auto" w:fill="auto"/>
          </w:tcPr>
          <w:p w14:paraId="0EDA5F6D" w14:textId="77777777" w:rsidR="00420356" w:rsidRPr="00760C8D" w:rsidRDefault="00420356" w:rsidP="00847808">
            <w:pPr>
              <w:pStyle w:val="Tabletext"/>
              <w:spacing w:beforeLines="26" w:before="62" w:afterLines="26" w:after="62"/>
              <w:rPr>
                <w:rStyle w:val="Strong"/>
              </w:rPr>
            </w:pPr>
            <w:r w:rsidRPr="00760C8D">
              <w:rPr>
                <w:rStyle w:val="Strong"/>
              </w:rPr>
              <w:t>L</w:t>
            </w:r>
          </w:p>
        </w:tc>
        <w:tc>
          <w:tcPr>
            <w:tcW w:w="7513" w:type="dxa"/>
            <w:shd w:val="clear" w:color="auto" w:fill="auto"/>
          </w:tcPr>
          <w:p w14:paraId="6A8B8660" w14:textId="77777777" w:rsidR="00420356" w:rsidRPr="00760C8D" w:rsidRDefault="00420356" w:rsidP="00847808">
            <w:pPr>
              <w:pStyle w:val="Tabletext"/>
              <w:spacing w:beforeLines="26" w:before="62" w:afterLines="26" w:after="62"/>
            </w:pPr>
            <w:r w:rsidRPr="00760C8D">
              <w:t>Litre</w:t>
            </w:r>
          </w:p>
        </w:tc>
      </w:tr>
      <w:tr w:rsidR="00420356" w:rsidRPr="00760C8D" w14:paraId="1DBD5F2B" w14:textId="77777777" w:rsidTr="00847808">
        <w:tc>
          <w:tcPr>
            <w:tcW w:w="1838" w:type="dxa"/>
            <w:shd w:val="clear" w:color="auto" w:fill="auto"/>
          </w:tcPr>
          <w:p w14:paraId="28151F1A" w14:textId="77777777" w:rsidR="00420356" w:rsidRPr="00760C8D" w:rsidRDefault="00420356" w:rsidP="00847808">
            <w:pPr>
              <w:pStyle w:val="Tabletext"/>
              <w:spacing w:beforeLines="26" w:before="62" w:afterLines="26" w:after="62"/>
              <w:rPr>
                <w:rStyle w:val="Strong"/>
              </w:rPr>
            </w:pPr>
            <w:r w:rsidRPr="00760C8D">
              <w:rPr>
                <w:rStyle w:val="Strong"/>
              </w:rPr>
              <w:t>L/min</w:t>
            </w:r>
          </w:p>
        </w:tc>
        <w:tc>
          <w:tcPr>
            <w:tcW w:w="7513" w:type="dxa"/>
            <w:shd w:val="clear" w:color="auto" w:fill="auto"/>
          </w:tcPr>
          <w:p w14:paraId="4D57008F" w14:textId="77777777" w:rsidR="00420356" w:rsidRPr="00760C8D" w:rsidRDefault="00420356" w:rsidP="00847808">
            <w:pPr>
              <w:pStyle w:val="Tabletext"/>
              <w:spacing w:beforeLines="26" w:before="62" w:afterLines="26" w:after="62"/>
            </w:pPr>
            <w:r w:rsidRPr="00760C8D">
              <w:t>Litres per minute</w:t>
            </w:r>
          </w:p>
        </w:tc>
      </w:tr>
      <w:tr w:rsidR="00420356" w:rsidRPr="00760C8D" w14:paraId="737531CE" w14:textId="77777777" w:rsidTr="00847808">
        <w:tc>
          <w:tcPr>
            <w:tcW w:w="1838" w:type="dxa"/>
            <w:shd w:val="clear" w:color="auto" w:fill="auto"/>
          </w:tcPr>
          <w:p w14:paraId="04F8B9B5" w14:textId="77777777" w:rsidR="00420356" w:rsidRPr="00760C8D" w:rsidRDefault="00420356" w:rsidP="00847808">
            <w:pPr>
              <w:pStyle w:val="Tabletext"/>
              <w:spacing w:beforeLines="26" w:before="62" w:afterLines="26" w:after="62"/>
              <w:rPr>
                <w:rStyle w:val="Strong"/>
              </w:rPr>
            </w:pPr>
            <w:r w:rsidRPr="00760C8D">
              <w:rPr>
                <w:rStyle w:val="Strong"/>
              </w:rPr>
              <w:t>LVF</w:t>
            </w:r>
          </w:p>
        </w:tc>
        <w:tc>
          <w:tcPr>
            <w:tcW w:w="7513" w:type="dxa"/>
            <w:shd w:val="clear" w:color="auto" w:fill="auto"/>
          </w:tcPr>
          <w:p w14:paraId="54F91A5D" w14:textId="77777777" w:rsidR="00420356" w:rsidRPr="00760C8D" w:rsidRDefault="00420356" w:rsidP="00847808">
            <w:pPr>
              <w:pStyle w:val="Tabletext"/>
              <w:spacing w:beforeLines="26" w:before="62" w:afterLines="26" w:after="62"/>
            </w:pPr>
            <w:r w:rsidRPr="00760C8D">
              <w:t>Left ventricular failure</w:t>
            </w:r>
          </w:p>
        </w:tc>
      </w:tr>
      <w:tr w:rsidR="00420356" w:rsidRPr="00760C8D" w14:paraId="22E23B1C" w14:textId="77777777" w:rsidTr="00847808">
        <w:tc>
          <w:tcPr>
            <w:tcW w:w="1838" w:type="dxa"/>
            <w:shd w:val="clear" w:color="auto" w:fill="auto"/>
          </w:tcPr>
          <w:p w14:paraId="7204ABBC" w14:textId="77777777" w:rsidR="00420356" w:rsidRPr="00760C8D" w:rsidRDefault="00420356" w:rsidP="00847808">
            <w:pPr>
              <w:pStyle w:val="Tabletext"/>
              <w:spacing w:beforeLines="26" w:before="62" w:afterLines="26" w:after="62"/>
              <w:rPr>
                <w:rStyle w:val="Strong"/>
              </w:rPr>
            </w:pPr>
            <w:r w:rsidRPr="00760C8D">
              <w:rPr>
                <w:rStyle w:val="Strong"/>
              </w:rPr>
              <w:t>m</w:t>
            </w:r>
          </w:p>
        </w:tc>
        <w:tc>
          <w:tcPr>
            <w:tcW w:w="7513" w:type="dxa"/>
            <w:shd w:val="clear" w:color="auto" w:fill="auto"/>
          </w:tcPr>
          <w:p w14:paraId="383D4DE6" w14:textId="77777777" w:rsidR="00420356" w:rsidRPr="00760C8D" w:rsidRDefault="00420356" w:rsidP="00847808">
            <w:pPr>
              <w:pStyle w:val="Tabletext"/>
              <w:spacing w:beforeLines="26" w:before="62" w:afterLines="26" w:after="62"/>
            </w:pPr>
            <w:r w:rsidRPr="00760C8D">
              <w:t>Metre</w:t>
            </w:r>
          </w:p>
        </w:tc>
      </w:tr>
      <w:tr w:rsidR="00420356" w:rsidRPr="00760C8D" w14:paraId="3B26AE36" w14:textId="77777777" w:rsidTr="00847808">
        <w:tc>
          <w:tcPr>
            <w:tcW w:w="1838" w:type="dxa"/>
            <w:shd w:val="clear" w:color="auto" w:fill="auto"/>
          </w:tcPr>
          <w:p w14:paraId="5C0270BF" w14:textId="77777777" w:rsidR="00420356" w:rsidRPr="00760C8D" w:rsidRDefault="00420356" w:rsidP="00847808">
            <w:pPr>
              <w:pStyle w:val="Tabletext"/>
              <w:spacing w:beforeLines="26" w:before="62" w:afterLines="26" w:after="62"/>
              <w:rPr>
                <w:rStyle w:val="Strong"/>
              </w:rPr>
            </w:pPr>
            <w:r>
              <w:rPr>
                <w:rStyle w:val="Strong"/>
              </w:rPr>
              <w:t>MAP</w:t>
            </w:r>
          </w:p>
        </w:tc>
        <w:tc>
          <w:tcPr>
            <w:tcW w:w="7513" w:type="dxa"/>
            <w:shd w:val="clear" w:color="auto" w:fill="auto"/>
          </w:tcPr>
          <w:p w14:paraId="64AC257A" w14:textId="2EAB4F37" w:rsidR="00420356" w:rsidRPr="00760C8D" w:rsidRDefault="00420356" w:rsidP="00847808">
            <w:pPr>
              <w:pStyle w:val="Tabletext"/>
              <w:spacing w:beforeLines="26" w:before="62" w:afterLines="26" w:after="62"/>
            </w:pPr>
            <w:r>
              <w:t xml:space="preserve">Mean </w:t>
            </w:r>
            <w:r w:rsidR="00E839D8">
              <w:t xml:space="preserve">arterial pressure </w:t>
            </w:r>
            <w:r>
              <w:t>(expressed in mmHg)</w:t>
            </w:r>
          </w:p>
        </w:tc>
      </w:tr>
      <w:tr w:rsidR="00420356" w:rsidRPr="00760C8D" w14:paraId="7E4E3C99" w14:textId="77777777" w:rsidTr="00847808">
        <w:tc>
          <w:tcPr>
            <w:tcW w:w="1838" w:type="dxa"/>
            <w:shd w:val="clear" w:color="auto" w:fill="auto"/>
          </w:tcPr>
          <w:p w14:paraId="55F60EE1" w14:textId="77777777" w:rsidR="00420356" w:rsidRPr="00760C8D" w:rsidRDefault="00420356" w:rsidP="00847808">
            <w:pPr>
              <w:pStyle w:val="Tabletext"/>
              <w:spacing w:beforeLines="26" w:before="62" w:afterLines="26" w:after="62"/>
              <w:rPr>
                <w:rStyle w:val="Strong"/>
              </w:rPr>
            </w:pPr>
            <w:r w:rsidRPr="00760C8D">
              <w:rPr>
                <w:rStyle w:val="Strong"/>
              </w:rPr>
              <w:t>mg</w:t>
            </w:r>
          </w:p>
        </w:tc>
        <w:tc>
          <w:tcPr>
            <w:tcW w:w="7513" w:type="dxa"/>
            <w:shd w:val="clear" w:color="auto" w:fill="auto"/>
          </w:tcPr>
          <w:p w14:paraId="5BA5AF98" w14:textId="77777777" w:rsidR="00420356" w:rsidRPr="00760C8D" w:rsidRDefault="00420356" w:rsidP="00847808">
            <w:pPr>
              <w:pStyle w:val="Tabletext"/>
              <w:spacing w:beforeLines="26" w:before="62" w:afterLines="26" w:after="62"/>
            </w:pPr>
            <w:r w:rsidRPr="00760C8D">
              <w:t>Milligrams</w:t>
            </w:r>
          </w:p>
        </w:tc>
      </w:tr>
      <w:tr w:rsidR="00420356" w:rsidRPr="00760C8D" w14:paraId="7AB8AF01" w14:textId="77777777" w:rsidTr="00847808">
        <w:tc>
          <w:tcPr>
            <w:tcW w:w="1838" w:type="dxa"/>
            <w:shd w:val="clear" w:color="auto" w:fill="auto"/>
          </w:tcPr>
          <w:p w14:paraId="1A77A661" w14:textId="77777777" w:rsidR="00420356" w:rsidRPr="00760C8D" w:rsidRDefault="00420356" w:rsidP="00847808">
            <w:pPr>
              <w:pStyle w:val="Tabletext"/>
              <w:spacing w:beforeLines="26" w:before="62" w:afterLines="26" w:after="62"/>
              <w:rPr>
                <w:rStyle w:val="Strong"/>
              </w:rPr>
            </w:pPr>
            <w:r w:rsidRPr="00760C8D">
              <w:rPr>
                <w:rStyle w:val="Strong"/>
              </w:rPr>
              <w:t>min</w:t>
            </w:r>
          </w:p>
        </w:tc>
        <w:tc>
          <w:tcPr>
            <w:tcW w:w="7513" w:type="dxa"/>
            <w:shd w:val="clear" w:color="auto" w:fill="auto"/>
          </w:tcPr>
          <w:p w14:paraId="7B36A72F" w14:textId="77777777" w:rsidR="00420356" w:rsidRPr="00760C8D" w:rsidRDefault="00420356" w:rsidP="00847808">
            <w:pPr>
              <w:pStyle w:val="Tabletext"/>
              <w:spacing w:beforeLines="26" w:before="62" w:afterLines="26" w:after="62"/>
            </w:pPr>
            <w:r w:rsidRPr="00760C8D">
              <w:t>Minute</w:t>
            </w:r>
          </w:p>
        </w:tc>
      </w:tr>
      <w:tr w:rsidR="00420356" w:rsidRPr="00760C8D" w14:paraId="375A92F9" w14:textId="77777777" w:rsidTr="00847808">
        <w:tc>
          <w:tcPr>
            <w:tcW w:w="1838" w:type="dxa"/>
            <w:shd w:val="clear" w:color="auto" w:fill="auto"/>
          </w:tcPr>
          <w:p w14:paraId="1A1EC029" w14:textId="77777777" w:rsidR="00420356" w:rsidRPr="00760C8D" w:rsidRDefault="00420356" w:rsidP="00847808">
            <w:pPr>
              <w:pStyle w:val="Tabletext"/>
              <w:spacing w:beforeLines="26" w:before="62" w:afterLines="26" w:after="62"/>
              <w:rPr>
                <w:rStyle w:val="Strong"/>
              </w:rPr>
            </w:pPr>
            <w:r w:rsidRPr="00760C8D">
              <w:rPr>
                <w:rStyle w:val="Strong"/>
              </w:rPr>
              <w:lastRenderedPageBreak/>
              <w:t>mL</w:t>
            </w:r>
          </w:p>
        </w:tc>
        <w:tc>
          <w:tcPr>
            <w:tcW w:w="7513" w:type="dxa"/>
            <w:shd w:val="clear" w:color="auto" w:fill="auto"/>
          </w:tcPr>
          <w:p w14:paraId="28BEB60B" w14:textId="77777777" w:rsidR="00420356" w:rsidRPr="00760C8D" w:rsidRDefault="00420356" w:rsidP="00847808">
            <w:pPr>
              <w:pStyle w:val="Tabletext"/>
              <w:spacing w:beforeLines="26" w:before="62" w:afterLines="26" w:after="62"/>
            </w:pPr>
            <w:r w:rsidRPr="00760C8D">
              <w:t>Millilitre</w:t>
            </w:r>
          </w:p>
        </w:tc>
      </w:tr>
      <w:tr w:rsidR="00420356" w:rsidRPr="00760C8D" w14:paraId="776A1360" w14:textId="77777777" w:rsidTr="00847808">
        <w:tc>
          <w:tcPr>
            <w:tcW w:w="1838" w:type="dxa"/>
            <w:shd w:val="clear" w:color="auto" w:fill="auto"/>
          </w:tcPr>
          <w:p w14:paraId="28C51F2B" w14:textId="77777777" w:rsidR="00420356" w:rsidRPr="00760C8D" w:rsidRDefault="00420356" w:rsidP="00847808">
            <w:pPr>
              <w:pStyle w:val="Tabletext"/>
              <w:spacing w:beforeLines="26" w:before="62" w:afterLines="26" w:after="62"/>
              <w:rPr>
                <w:rStyle w:val="Strong"/>
              </w:rPr>
            </w:pPr>
            <w:r w:rsidRPr="00760C8D">
              <w:rPr>
                <w:rStyle w:val="Strong"/>
              </w:rPr>
              <w:t>mm</w:t>
            </w:r>
          </w:p>
        </w:tc>
        <w:tc>
          <w:tcPr>
            <w:tcW w:w="7513" w:type="dxa"/>
            <w:shd w:val="clear" w:color="auto" w:fill="auto"/>
          </w:tcPr>
          <w:p w14:paraId="2D497DC1" w14:textId="77777777" w:rsidR="00420356" w:rsidRPr="00760C8D" w:rsidRDefault="00420356" w:rsidP="00847808">
            <w:pPr>
              <w:pStyle w:val="Tabletext"/>
              <w:spacing w:beforeLines="26" w:before="62" w:afterLines="26" w:after="62"/>
            </w:pPr>
            <w:r w:rsidRPr="00760C8D">
              <w:t>Millimetres</w:t>
            </w:r>
          </w:p>
        </w:tc>
      </w:tr>
      <w:tr w:rsidR="00420356" w:rsidRPr="00760C8D" w14:paraId="055D3B7E" w14:textId="77777777" w:rsidTr="00847808">
        <w:tc>
          <w:tcPr>
            <w:tcW w:w="1838" w:type="dxa"/>
            <w:shd w:val="clear" w:color="auto" w:fill="auto"/>
          </w:tcPr>
          <w:p w14:paraId="3B7647E8" w14:textId="77777777" w:rsidR="00420356" w:rsidRPr="00760C8D" w:rsidRDefault="00420356" w:rsidP="00847808">
            <w:pPr>
              <w:pStyle w:val="Tabletext"/>
              <w:spacing w:beforeLines="26" w:before="62" w:afterLines="26" w:after="62"/>
              <w:rPr>
                <w:rStyle w:val="Strong"/>
              </w:rPr>
            </w:pPr>
            <w:r w:rsidRPr="00760C8D">
              <w:rPr>
                <w:rStyle w:val="Strong"/>
              </w:rPr>
              <w:t>MRSA</w:t>
            </w:r>
          </w:p>
        </w:tc>
        <w:tc>
          <w:tcPr>
            <w:tcW w:w="7513" w:type="dxa"/>
            <w:shd w:val="clear" w:color="auto" w:fill="auto"/>
          </w:tcPr>
          <w:p w14:paraId="43B156D6" w14:textId="77777777" w:rsidR="00420356" w:rsidRPr="00760C8D" w:rsidRDefault="00420356" w:rsidP="00847808">
            <w:pPr>
              <w:pStyle w:val="Tabletext"/>
              <w:spacing w:beforeLines="26" w:before="62" w:afterLines="26" w:after="62"/>
            </w:pPr>
            <w:r w:rsidRPr="00760C8D">
              <w:t>Methicillin-resistant staphylococcus aureus</w:t>
            </w:r>
          </w:p>
        </w:tc>
      </w:tr>
      <w:tr w:rsidR="00420356" w:rsidRPr="00760C8D" w14:paraId="0F8953FA" w14:textId="77777777" w:rsidTr="00847808">
        <w:tc>
          <w:tcPr>
            <w:tcW w:w="1838" w:type="dxa"/>
            <w:shd w:val="clear" w:color="auto" w:fill="auto"/>
          </w:tcPr>
          <w:p w14:paraId="64C00BE4" w14:textId="77777777" w:rsidR="00420356" w:rsidRPr="00760C8D" w:rsidRDefault="00420356" w:rsidP="00847808">
            <w:pPr>
              <w:pStyle w:val="Tabletext"/>
              <w:spacing w:beforeLines="26" w:before="62" w:afterLines="26" w:after="62"/>
              <w:rPr>
                <w:rStyle w:val="Strong"/>
              </w:rPr>
            </w:pPr>
            <w:r>
              <w:rPr>
                <w:rStyle w:val="Strong"/>
              </w:rPr>
              <w:t>Neb</w:t>
            </w:r>
          </w:p>
        </w:tc>
        <w:tc>
          <w:tcPr>
            <w:tcW w:w="7513" w:type="dxa"/>
            <w:shd w:val="clear" w:color="auto" w:fill="auto"/>
          </w:tcPr>
          <w:p w14:paraId="36950FBB" w14:textId="77777777" w:rsidR="00420356" w:rsidRPr="00760C8D" w:rsidRDefault="00420356" w:rsidP="00847808">
            <w:pPr>
              <w:pStyle w:val="Tabletext"/>
              <w:spacing w:beforeLines="26" w:before="62" w:afterLines="26" w:after="62"/>
            </w:pPr>
            <w:r>
              <w:t>Nebuliser mask</w:t>
            </w:r>
          </w:p>
        </w:tc>
      </w:tr>
      <w:tr w:rsidR="00420356" w:rsidRPr="00760C8D" w14:paraId="227D8CB7" w14:textId="77777777" w:rsidTr="00847808">
        <w:tc>
          <w:tcPr>
            <w:tcW w:w="1838" w:type="dxa"/>
            <w:shd w:val="clear" w:color="auto" w:fill="auto"/>
          </w:tcPr>
          <w:p w14:paraId="22674589" w14:textId="77777777" w:rsidR="00420356" w:rsidRPr="00760C8D" w:rsidRDefault="00420356" w:rsidP="00847808">
            <w:pPr>
              <w:pStyle w:val="Tabletext"/>
              <w:spacing w:beforeLines="26" w:before="62" w:afterLines="26" w:after="62"/>
              <w:rPr>
                <w:rStyle w:val="Strong"/>
              </w:rPr>
            </w:pPr>
            <w:r w:rsidRPr="00760C8D">
              <w:rPr>
                <w:rStyle w:val="Strong"/>
              </w:rPr>
              <w:t>NEPT</w:t>
            </w:r>
          </w:p>
        </w:tc>
        <w:tc>
          <w:tcPr>
            <w:tcW w:w="7513" w:type="dxa"/>
            <w:shd w:val="clear" w:color="auto" w:fill="auto"/>
          </w:tcPr>
          <w:p w14:paraId="6EE35695" w14:textId="77777777" w:rsidR="00420356" w:rsidRPr="00760C8D" w:rsidRDefault="00420356" w:rsidP="00847808">
            <w:pPr>
              <w:pStyle w:val="Tabletext"/>
              <w:spacing w:beforeLines="26" w:before="62" w:afterLines="26" w:after="62"/>
            </w:pPr>
            <w:r w:rsidRPr="00760C8D">
              <w:t>Non-emergency patient transport</w:t>
            </w:r>
          </w:p>
        </w:tc>
      </w:tr>
      <w:tr w:rsidR="00420356" w:rsidRPr="00760C8D" w14:paraId="3DA7000E" w14:textId="77777777" w:rsidTr="00847808">
        <w:tc>
          <w:tcPr>
            <w:tcW w:w="1838" w:type="dxa"/>
            <w:shd w:val="clear" w:color="auto" w:fill="auto"/>
          </w:tcPr>
          <w:p w14:paraId="458C0240" w14:textId="7124993A" w:rsidR="00420356" w:rsidRPr="00760C8D" w:rsidRDefault="00420356" w:rsidP="00847808">
            <w:pPr>
              <w:pStyle w:val="Tabletext"/>
              <w:spacing w:beforeLines="26" w:before="62" w:afterLines="26" w:after="62"/>
              <w:rPr>
                <w:rStyle w:val="Strong"/>
              </w:rPr>
            </w:pPr>
            <w:r>
              <w:rPr>
                <w:rStyle w:val="Strong"/>
              </w:rPr>
              <w:t xml:space="preserve">NEPT </w:t>
            </w:r>
            <w:r w:rsidR="00847808">
              <w:rPr>
                <w:rStyle w:val="Strong"/>
              </w:rPr>
              <w:br/>
            </w:r>
            <w:r>
              <w:rPr>
                <w:rStyle w:val="Strong"/>
              </w:rPr>
              <w:t>crew member</w:t>
            </w:r>
          </w:p>
        </w:tc>
        <w:tc>
          <w:tcPr>
            <w:tcW w:w="7513" w:type="dxa"/>
            <w:shd w:val="clear" w:color="auto" w:fill="auto"/>
          </w:tcPr>
          <w:p w14:paraId="273F2CD0" w14:textId="77777777" w:rsidR="00420356" w:rsidRPr="00760C8D" w:rsidRDefault="00420356" w:rsidP="00847808">
            <w:pPr>
              <w:pStyle w:val="Tabletext"/>
              <w:spacing w:beforeLines="26" w:before="62" w:afterLines="26" w:after="62"/>
            </w:pPr>
            <w:r>
              <w:t>Any level of clinical staff member engaged or employed by a NEPT service</w:t>
            </w:r>
          </w:p>
        </w:tc>
      </w:tr>
      <w:tr w:rsidR="00420356" w:rsidRPr="00760C8D" w14:paraId="441016F6" w14:textId="77777777" w:rsidTr="00847808">
        <w:tc>
          <w:tcPr>
            <w:tcW w:w="1838" w:type="dxa"/>
            <w:shd w:val="clear" w:color="auto" w:fill="auto"/>
          </w:tcPr>
          <w:p w14:paraId="4AB9E06B" w14:textId="77777777" w:rsidR="00420356" w:rsidRPr="00760C8D" w:rsidRDefault="00420356" w:rsidP="00847808">
            <w:pPr>
              <w:pStyle w:val="Tabletext"/>
              <w:spacing w:beforeLines="26" w:before="62" w:afterLines="26" w:after="62"/>
              <w:rPr>
                <w:rStyle w:val="Strong"/>
              </w:rPr>
            </w:pPr>
            <w:r w:rsidRPr="00760C8D">
              <w:rPr>
                <w:rStyle w:val="Strong"/>
              </w:rPr>
              <w:t>NSTEMI</w:t>
            </w:r>
          </w:p>
        </w:tc>
        <w:tc>
          <w:tcPr>
            <w:tcW w:w="7513" w:type="dxa"/>
            <w:shd w:val="clear" w:color="auto" w:fill="auto"/>
          </w:tcPr>
          <w:p w14:paraId="57E33FB6" w14:textId="77777777" w:rsidR="00420356" w:rsidRPr="00760C8D" w:rsidRDefault="00420356" w:rsidP="00847808">
            <w:pPr>
              <w:pStyle w:val="Tabletext"/>
              <w:spacing w:beforeLines="26" w:before="62" w:afterLines="26" w:after="62"/>
            </w:pPr>
            <w:r w:rsidRPr="00760C8D">
              <w:t>Non-ST segment elevation myocardial infarction</w:t>
            </w:r>
          </w:p>
        </w:tc>
      </w:tr>
      <w:tr w:rsidR="00420356" w:rsidRPr="00760C8D" w14:paraId="09535887" w14:textId="77777777" w:rsidTr="00847808">
        <w:tc>
          <w:tcPr>
            <w:tcW w:w="1838" w:type="dxa"/>
            <w:shd w:val="clear" w:color="auto" w:fill="auto"/>
          </w:tcPr>
          <w:p w14:paraId="384DC026" w14:textId="77777777" w:rsidR="00420356" w:rsidRPr="00760C8D" w:rsidRDefault="00420356" w:rsidP="00847808">
            <w:pPr>
              <w:pStyle w:val="Tabletext"/>
              <w:spacing w:beforeLines="26" w:before="62" w:afterLines="26" w:after="62"/>
              <w:rPr>
                <w:rStyle w:val="Strong"/>
              </w:rPr>
            </w:pPr>
            <w:r>
              <w:rPr>
                <w:rStyle w:val="Strong"/>
              </w:rPr>
              <w:t>ODT</w:t>
            </w:r>
          </w:p>
        </w:tc>
        <w:tc>
          <w:tcPr>
            <w:tcW w:w="7513" w:type="dxa"/>
            <w:shd w:val="clear" w:color="auto" w:fill="auto"/>
          </w:tcPr>
          <w:p w14:paraId="19D1310C" w14:textId="77777777" w:rsidR="00420356" w:rsidRPr="00760C8D" w:rsidRDefault="00420356" w:rsidP="00847808">
            <w:pPr>
              <w:pStyle w:val="Tabletext"/>
              <w:spacing w:beforeLines="26" w:before="62" w:afterLines="26" w:after="62"/>
            </w:pPr>
            <w:r>
              <w:t>Orally dissolving tablet</w:t>
            </w:r>
          </w:p>
        </w:tc>
      </w:tr>
      <w:tr w:rsidR="00420356" w:rsidRPr="00760C8D" w14:paraId="77B7CB69" w14:textId="77777777" w:rsidTr="00847808">
        <w:tc>
          <w:tcPr>
            <w:tcW w:w="1838" w:type="dxa"/>
            <w:shd w:val="clear" w:color="auto" w:fill="auto"/>
          </w:tcPr>
          <w:p w14:paraId="5D77EB3D" w14:textId="77777777" w:rsidR="00420356" w:rsidRPr="00760C8D" w:rsidRDefault="00420356" w:rsidP="00847808">
            <w:pPr>
              <w:pStyle w:val="Tabletext"/>
              <w:spacing w:beforeLines="26" w:before="62" w:afterLines="26" w:after="62"/>
              <w:rPr>
                <w:rStyle w:val="Strong"/>
              </w:rPr>
            </w:pPr>
            <w:r w:rsidRPr="00760C8D">
              <w:rPr>
                <w:rStyle w:val="Strong"/>
              </w:rPr>
              <w:t>PCA</w:t>
            </w:r>
          </w:p>
        </w:tc>
        <w:tc>
          <w:tcPr>
            <w:tcW w:w="7513" w:type="dxa"/>
            <w:shd w:val="clear" w:color="auto" w:fill="auto"/>
          </w:tcPr>
          <w:p w14:paraId="5C8865D7" w14:textId="77777777" w:rsidR="00420356" w:rsidRPr="00760C8D" w:rsidRDefault="00420356" w:rsidP="00847808">
            <w:pPr>
              <w:pStyle w:val="Tabletext"/>
              <w:spacing w:beforeLines="26" w:before="62" w:afterLines="26" w:after="62"/>
            </w:pPr>
            <w:r w:rsidRPr="00760C8D">
              <w:t>Patient controlled analgesia</w:t>
            </w:r>
          </w:p>
        </w:tc>
      </w:tr>
      <w:tr w:rsidR="00420356" w:rsidRPr="00760C8D" w14:paraId="3739611C" w14:textId="77777777" w:rsidTr="00847808">
        <w:tc>
          <w:tcPr>
            <w:tcW w:w="1838" w:type="dxa"/>
            <w:shd w:val="clear" w:color="auto" w:fill="auto"/>
          </w:tcPr>
          <w:p w14:paraId="610360F8" w14:textId="77777777" w:rsidR="00420356" w:rsidRPr="00760C8D" w:rsidRDefault="00420356" w:rsidP="00847808">
            <w:pPr>
              <w:pStyle w:val="Tabletext"/>
              <w:spacing w:beforeLines="26" w:before="62" w:afterLines="26" w:after="62"/>
              <w:rPr>
                <w:rStyle w:val="Strong"/>
              </w:rPr>
            </w:pPr>
            <w:r w:rsidRPr="00760C8D">
              <w:rPr>
                <w:rStyle w:val="Strong"/>
              </w:rPr>
              <w:t>PEA</w:t>
            </w:r>
          </w:p>
        </w:tc>
        <w:tc>
          <w:tcPr>
            <w:tcW w:w="7513" w:type="dxa"/>
            <w:shd w:val="clear" w:color="auto" w:fill="auto"/>
          </w:tcPr>
          <w:p w14:paraId="59AC049A" w14:textId="77777777" w:rsidR="00420356" w:rsidRPr="00760C8D" w:rsidRDefault="00420356" w:rsidP="00847808">
            <w:pPr>
              <w:pStyle w:val="Tabletext"/>
              <w:spacing w:beforeLines="26" w:before="62" w:afterLines="26" w:after="62"/>
            </w:pPr>
            <w:r w:rsidRPr="00760C8D">
              <w:t>Pulseless electrical activity</w:t>
            </w:r>
          </w:p>
        </w:tc>
      </w:tr>
      <w:tr w:rsidR="00420356" w:rsidRPr="00760C8D" w14:paraId="25AD5AB4" w14:textId="77777777" w:rsidTr="00847808">
        <w:tc>
          <w:tcPr>
            <w:tcW w:w="1838" w:type="dxa"/>
            <w:shd w:val="clear" w:color="auto" w:fill="auto"/>
          </w:tcPr>
          <w:p w14:paraId="2F4F4EDB" w14:textId="77777777" w:rsidR="00420356" w:rsidRPr="00760C8D" w:rsidRDefault="00420356" w:rsidP="00847808">
            <w:pPr>
              <w:pStyle w:val="Tabletext"/>
              <w:spacing w:beforeLines="26" w:before="62" w:afterLines="26" w:after="62"/>
              <w:rPr>
                <w:rStyle w:val="Strong"/>
              </w:rPr>
            </w:pPr>
            <w:r w:rsidRPr="00760C8D">
              <w:rPr>
                <w:rStyle w:val="Strong"/>
              </w:rPr>
              <w:t>pMDI</w:t>
            </w:r>
          </w:p>
        </w:tc>
        <w:tc>
          <w:tcPr>
            <w:tcW w:w="7513" w:type="dxa"/>
            <w:shd w:val="clear" w:color="auto" w:fill="auto"/>
          </w:tcPr>
          <w:p w14:paraId="1090FFAD" w14:textId="77777777" w:rsidR="00420356" w:rsidRPr="00760C8D" w:rsidRDefault="00420356" w:rsidP="00847808">
            <w:pPr>
              <w:pStyle w:val="Tabletext"/>
              <w:spacing w:beforeLines="26" w:before="62" w:afterLines="26" w:after="62"/>
            </w:pPr>
            <w:r w:rsidRPr="00760C8D">
              <w:t>Pressurised metered dose inhaler</w:t>
            </w:r>
          </w:p>
        </w:tc>
      </w:tr>
      <w:tr w:rsidR="00420356" w:rsidRPr="00760C8D" w14:paraId="5593237C" w14:textId="77777777" w:rsidTr="00847808">
        <w:tc>
          <w:tcPr>
            <w:tcW w:w="1838" w:type="dxa"/>
            <w:shd w:val="clear" w:color="auto" w:fill="auto"/>
          </w:tcPr>
          <w:p w14:paraId="067D707A" w14:textId="77777777" w:rsidR="00420356" w:rsidRPr="00760C8D" w:rsidRDefault="00420356" w:rsidP="00847808">
            <w:pPr>
              <w:pStyle w:val="Tabletext"/>
              <w:spacing w:beforeLines="26" w:before="62" w:afterLines="26" w:after="62"/>
              <w:rPr>
                <w:rStyle w:val="Strong"/>
              </w:rPr>
            </w:pPr>
            <w:r w:rsidRPr="00760C8D">
              <w:rPr>
                <w:rStyle w:val="Strong"/>
              </w:rPr>
              <w:t>PICC</w:t>
            </w:r>
          </w:p>
        </w:tc>
        <w:tc>
          <w:tcPr>
            <w:tcW w:w="7513" w:type="dxa"/>
            <w:shd w:val="clear" w:color="auto" w:fill="auto"/>
          </w:tcPr>
          <w:p w14:paraId="1550BDEE" w14:textId="77777777" w:rsidR="00420356" w:rsidRPr="00760C8D" w:rsidRDefault="00420356" w:rsidP="00847808">
            <w:pPr>
              <w:pStyle w:val="Tabletext"/>
              <w:spacing w:beforeLines="26" w:before="62" w:afterLines="26" w:after="62"/>
            </w:pPr>
            <w:r w:rsidRPr="00760C8D">
              <w:t>Peripherally inserted central catheter</w:t>
            </w:r>
          </w:p>
        </w:tc>
      </w:tr>
      <w:tr w:rsidR="00420356" w:rsidRPr="00760C8D" w14:paraId="3FDB3B8B" w14:textId="77777777" w:rsidTr="00847808">
        <w:tc>
          <w:tcPr>
            <w:tcW w:w="1838" w:type="dxa"/>
            <w:shd w:val="clear" w:color="auto" w:fill="auto"/>
          </w:tcPr>
          <w:p w14:paraId="08C52597" w14:textId="77777777" w:rsidR="00420356" w:rsidRPr="00760C8D" w:rsidRDefault="00420356" w:rsidP="00847808">
            <w:pPr>
              <w:pStyle w:val="Tabletext"/>
              <w:spacing w:beforeLines="26" w:before="62" w:afterLines="26" w:after="62"/>
              <w:rPr>
                <w:rStyle w:val="Strong"/>
              </w:rPr>
            </w:pPr>
            <w:r w:rsidRPr="00760C8D">
              <w:rPr>
                <w:rStyle w:val="Strong"/>
              </w:rPr>
              <w:t>PIPER</w:t>
            </w:r>
          </w:p>
        </w:tc>
        <w:tc>
          <w:tcPr>
            <w:tcW w:w="7513" w:type="dxa"/>
            <w:shd w:val="clear" w:color="auto" w:fill="auto"/>
          </w:tcPr>
          <w:p w14:paraId="0E3FC7A8" w14:textId="77777777" w:rsidR="00420356" w:rsidRPr="00760C8D" w:rsidRDefault="00420356" w:rsidP="00847808">
            <w:pPr>
              <w:pStyle w:val="Tabletext"/>
              <w:spacing w:beforeLines="26" w:before="62" w:afterLines="26" w:after="62"/>
            </w:pPr>
            <w:r w:rsidRPr="00760C8D">
              <w:t>Paediatric Infant Perinatal Emergency Retrieval</w:t>
            </w:r>
          </w:p>
        </w:tc>
      </w:tr>
      <w:tr w:rsidR="00420356" w:rsidRPr="00760C8D" w14:paraId="0563B089" w14:textId="77777777" w:rsidTr="00847808">
        <w:tc>
          <w:tcPr>
            <w:tcW w:w="1838" w:type="dxa"/>
            <w:shd w:val="clear" w:color="auto" w:fill="auto"/>
          </w:tcPr>
          <w:p w14:paraId="58881039" w14:textId="77777777" w:rsidR="00420356" w:rsidRPr="00760C8D" w:rsidRDefault="00420356" w:rsidP="00847808">
            <w:pPr>
              <w:pStyle w:val="Tabletext"/>
              <w:spacing w:beforeLines="26" w:before="62" w:afterLines="26" w:after="62"/>
              <w:rPr>
                <w:rStyle w:val="Strong"/>
              </w:rPr>
            </w:pPr>
            <w:r>
              <w:rPr>
                <w:rStyle w:val="Strong"/>
              </w:rPr>
              <w:t>PO</w:t>
            </w:r>
          </w:p>
        </w:tc>
        <w:tc>
          <w:tcPr>
            <w:tcW w:w="7513" w:type="dxa"/>
            <w:shd w:val="clear" w:color="auto" w:fill="auto"/>
          </w:tcPr>
          <w:p w14:paraId="76E3348B" w14:textId="7D0AB5B0" w:rsidR="00420356" w:rsidRPr="00760C8D" w:rsidRDefault="00420356" w:rsidP="00847808">
            <w:pPr>
              <w:pStyle w:val="Tabletext"/>
              <w:spacing w:beforeLines="26" w:before="62" w:afterLines="26" w:after="62"/>
            </w:pPr>
            <w:r>
              <w:t xml:space="preserve">Per </w:t>
            </w:r>
            <w:r w:rsidR="00E42484">
              <w:t xml:space="preserve">oral </w:t>
            </w:r>
            <w:r>
              <w:t>(delivery of medication)</w:t>
            </w:r>
          </w:p>
        </w:tc>
      </w:tr>
      <w:tr w:rsidR="00420356" w:rsidRPr="00760C8D" w14:paraId="6E035CC6" w14:textId="77777777" w:rsidTr="00847808">
        <w:tc>
          <w:tcPr>
            <w:tcW w:w="1838" w:type="dxa"/>
            <w:shd w:val="clear" w:color="auto" w:fill="auto"/>
          </w:tcPr>
          <w:p w14:paraId="5C782AF2" w14:textId="77777777" w:rsidR="00420356" w:rsidRPr="00760C8D" w:rsidRDefault="00420356" w:rsidP="00847808">
            <w:pPr>
              <w:pStyle w:val="Tabletext"/>
              <w:spacing w:beforeLines="26" w:before="62" w:afterLines="26" w:after="62"/>
              <w:rPr>
                <w:rStyle w:val="Strong"/>
              </w:rPr>
            </w:pPr>
            <w:r>
              <w:rPr>
                <w:rStyle w:val="Strong"/>
              </w:rPr>
              <w:t>PRN</w:t>
            </w:r>
          </w:p>
        </w:tc>
        <w:tc>
          <w:tcPr>
            <w:tcW w:w="7513" w:type="dxa"/>
            <w:shd w:val="clear" w:color="auto" w:fill="auto"/>
          </w:tcPr>
          <w:p w14:paraId="09146214" w14:textId="77777777" w:rsidR="00420356" w:rsidRPr="00760C8D" w:rsidRDefault="00420356" w:rsidP="00847808">
            <w:pPr>
              <w:pStyle w:val="Tabletext"/>
              <w:spacing w:beforeLines="26" w:before="62" w:afterLines="26" w:after="62"/>
            </w:pPr>
            <w:r>
              <w:t xml:space="preserve">(Pro re nata) </w:t>
            </w:r>
            <w:r w:rsidRPr="00760C8D">
              <w:t>When necessary</w:t>
            </w:r>
          </w:p>
        </w:tc>
      </w:tr>
      <w:tr w:rsidR="00420356" w:rsidRPr="00760C8D" w14:paraId="7A9736B3" w14:textId="77777777" w:rsidTr="00847808">
        <w:tc>
          <w:tcPr>
            <w:tcW w:w="1838" w:type="dxa"/>
            <w:shd w:val="clear" w:color="auto" w:fill="auto"/>
          </w:tcPr>
          <w:p w14:paraId="120B0B06" w14:textId="77777777" w:rsidR="00420356" w:rsidRPr="00760C8D" w:rsidRDefault="00420356" w:rsidP="00847808">
            <w:pPr>
              <w:pStyle w:val="Tabletext"/>
              <w:spacing w:beforeLines="26" w:before="62" w:afterLines="26" w:after="62"/>
              <w:rPr>
                <w:rStyle w:val="Strong"/>
              </w:rPr>
            </w:pPr>
            <w:r w:rsidRPr="00760C8D">
              <w:rPr>
                <w:rStyle w:val="Strong"/>
              </w:rPr>
              <w:t>P</w:t>
            </w:r>
            <w:r>
              <w:rPr>
                <w:rStyle w:val="Strong"/>
              </w:rPr>
              <w:t>CI</w:t>
            </w:r>
          </w:p>
        </w:tc>
        <w:tc>
          <w:tcPr>
            <w:tcW w:w="7513" w:type="dxa"/>
            <w:shd w:val="clear" w:color="auto" w:fill="auto"/>
          </w:tcPr>
          <w:p w14:paraId="4CB298A8" w14:textId="77777777" w:rsidR="00420356" w:rsidRPr="00760C8D" w:rsidRDefault="00420356" w:rsidP="00847808">
            <w:pPr>
              <w:pStyle w:val="Tabletext"/>
              <w:spacing w:beforeLines="26" w:before="62" w:afterLines="26" w:after="62"/>
            </w:pPr>
            <w:r w:rsidRPr="00760C8D">
              <w:t xml:space="preserve">Percutaneous coronary </w:t>
            </w:r>
            <w:r>
              <w:t>intervention</w:t>
            </w:r>
          </w:p>
        </w:tc>
      </w:tr>
      <w:tr w:rsidR="00420356" w:rsidRPr="00760C8D" w14:paraId="429167BA" w14:textId="77777777" w:rsidTr="00847808">
        <w:tc>
          <w:tcPr>
            <w:tcW w:w="1838" w:type="dxa"/>
            <w:shd w:val="clear" w:color="auto" w:fill="auto"/>
          </w:tcPr>
          <w:p w14:paraId="161A70C8" w14:textId="77777777" w:rsidR="00420356" w:rsidRPr="00760C8D" w:rsidRDefault="00420356" w:rsidP="00847808">
            <w:pPr>
              <w:pStyle w:val="Tabletext"/>
              <w:spacing w:beforeLines="26" w:before="62" w:afterLines="26" w:after="62"/>
              <w:rPr>
                <w:rStyle w:val="Strong"/>
              </w:rPr>
            </w:pPr>
            <w:r w:rsidRPr="00760C8D">
              <w:rPr>
                <w:rStyle w:val="Strong"/>
              </w:rPr>
              <w:t>PTO</w:t>
            </w:r>
          </w:p>
        </w:tc>
        <w:tc>
          <w:tcPr>
            <w:tcW w:w="7513" w:type="dxa"/>
            <w:shd w:val="clear" w:color="auto" w:fill="auto"/>
          </w:tcPr>
          <w:p w14:paraId="0F6576F6" w14:textId="77777777" w:rsidR="00420356" w:rsidRPr="00760C8D" w:rsidRDefault="00420356" w:rsidP="00847808">
            <w:pPr>
              <w:pStyle w:val="Tabletext"/>
              <w:spacing w:beforeLines="26" w:before="62" w:afterLines="26" w:after="62"/>
            </w:pPr>
            <w:r w:rsidRPr="00760C8D">
              <w:t>Patient transport officer</w:t>
            </w:r>
          </w:p>
        </w:tc>
      </w:tr>
      <w:tr w:rsidR="00420356" w:rsidRPr="00760C8D" w14:paraId="0453628F" w14:textId="77777777" w:rsidTr="00847808">
        <w:tc>
          <w:tcPr>
            <w:tcW w:w="1838" w:type="dxa"/>
            <w:shd w:val="clear" w:color="auto" w:fill="auto"/>
          </w:tcPr>
          <w:p w14:paraId="5F45126D" w14:textId="77777777" w:rsidR="00420356" w:rsidRPr="00760C8D" w:rsidRDefault="00420356" w:rsidP="00847808">
            <w:pPr>
              <w:pStyle w:val="Tabletext"/>
              <w:spacing w:beforeLines="26" w:before="62" w:afterLines="26" w:after="62"/>
              <w:rPr>
                <w:rStyle w:val="Strong"/>
              </w:rPr>
            </w:pPr>
            <w:r w:rsidRPr="00760C8D">
              <w:rPr>
                <w:rStyle w:val="Strong"/>
              </w:rPr>
              <w:t>RN</w:t>
            </w:r>
          </w:p>
        </w:tc>
        <w:tc>
          <w:tcPr>
            <w:tcW w:w="7513" w:type="dxa"/>
            <w:shd w:val="clear" w:color="auto" w:fill="auto"/>
          </w:tcPr>
          <w:p w14:paraId="77E0C0DA" w14:textId="77777777" w:rsidR="00420356" w:rsidRPr="00760C8D" w:rsidRDefault="00420356" w:rsidP="00847808">
            <w:pPr>
              <w:pStyle w:val="Tabletext"/>
              <w:spacing w:beforeLines="26" w:before="62" w:afterLines="26" w:after="62"/>
            </w:pPr>
            <w:r w:rsidRPr="00760C8D">
              <w:t xml:space="preserve">Registered nurse </w:t>
            </w:r>
          </w:p>
        </w:tc>
      </w:tr>
      <w:tr w:rsidR="00420356" w:rsidRPr="00760C8D" w14:paraId="4DE1768E" w14:textId="77777777" w:rsidTr="00847808">
        <w:tc>
          <w:tcPr>
            <w:tcW w:w="1838" w:type="dxa"/>
            <w:shd w:val="clear" w:color="auto" w:fill="auto"/>
          </w:tcPr>
          <w:p w14:paraId="0DF8C911" w14:textId="77777777" w:rsidR="00420356" w:rsidRPr="00760C8D" w:rsidRDefault="00420356" w:rsidP="00847808">
            <w:pPr>
              <w:pStyle w:val="Tabletext"/>
              <w:spacing w:beforeLines="26" w:before="62" w:afterLines="26" w:after="62"/>
              <w:rPr>
                <w:rStyle w:val="Strong"/>
              </w:rPr>
            </w:pPr>
            <w:r>
              <w:rPr>
                <w:rStyle w:val="Strong"/>
              </w:rPr>
              <w:t>CCRN (RN CC)</w:t>
            </w:r>
          </w:p>
        </w:tc>
        <w:tc>
          <w:tcPr>
            <w:tcW w:w="7513" w:type="dxa"/>
            <w:shd w:val="clear" w:color="auto" w:fill="auto"/>
          </w:tcPr>
          <w:p w14:paraId="1C463EBC" w14:textId="77777777" w:rsidR="00420356" w:rsidRPr="00760C8D" w:rsidRDefault="00420356" w:rsidP="00847808">
            <w:pPr>
              <w:pStyle w:val="Tabletext"/>
              <w:spacing w:beforeLines="26" w:before="62" w:afterLines="26" w:after="62"/>
            </w:pPr>
            <w:r w:rsidRPr="00760C8D">
              <w:t>Registered nurse with critical care qualification</w:t>
            </w:r>
            <w:r>
              <w:t xml:space="preserve"> and endorsed as such </w:t>
            </w:r>
          </w:p>
        </w:tc>
      </w:tr>
      <w:tr w:rsidR="00420356" w:rsidRPr="00760C8D" w14:paraId="000F15E4" w14:textId="77777777" w:rsidTr="00847808">
        <w:tc>
          <w:tcPr>
            <w:tcW w:w="1838" w:type="dxa"/>
            <w:shd w:val="clear" w:color="auto" w:fill="auto"/>
          </w:tcPr>
          <w:p w14:paraId="5D8E11A2" w14:textId="77777777" w:rsidR="00420356" w:rsidRPr="00760C8D" w:rsidRDefault="00420356" w:rsidP="00847808">
            <w:pPr>
              <w:pStyle w:val="Tabletext"/>
              <w:spacing w:beforeLines="26" w:before="62" w:afterLines="26" w:after="62"/>
              <w:rPr>
                <w:rStyle w:val="Strong"/>
              </w:rPr>
            </w:pPr>
            <w:r w:rsidRPr="00760C8D">
              <w:rPr>
                <w:rStyle w:val="Strong"/>
              </w:rPr>
              <w:t>ROSC</w:t>
            </w:r>
          </w:p>
        </w:tc>
        <w:tc>
          <w:tcPr>
            <w:tcW w:w="7513" w:type="dxa"/>
            <w:shd w:val="clear" w:color="auto" w:fill="auto"/>
          </w:tcPr>
          <w:p w14:paraId="2E474AD8" w14:textId="77777777" w:rsidR="00420356" w:rsidRPr="00760C8D" w:rsidRDefault="00420356" w:rsidP="00847808">
            <w:pPr>
              <w:pStyle w:val="Tabletext"/>
              <w:spacing w:beforeLines="26" w:before="62" w:afterLines="26" w:after="62"/>
            </w:pPr>
            <w:r w:rsidRPr="00760C8D">
              <w:t>Return of spontaneous circulation</w:t>
            </w:r>
          </w:p>
        </w:tc>
      </w:tr>
      <w:tr w:rsidR="00420356" w:rsidRPr="00760C8D" w14:paraId="438D08D1" w14:textId="77777777" w:rsidTr="00847808">
        <w:tc>
          <w:tcPr>
            <w:tcW w:w="1838" w:type="dxa"/>
            <w:shd w:val="clear" w:color="auto" w:fill="auto"/>
          </w:tcPr>
          <w:p w14:paraId="5DC78200" w14:textId="77777777" w:rsidR="00420356" w:rsidRPr="00760C8D" w:rsidRDefault="00420356" w:rsidP="00847808">
            <w:pPr>
              <w:pStyle w:val="Tabletext"/>
              <w:spacing w:beforeLines="26" w:before="62" w:afterLines="26" w:after="62"/>
              <w:rPr>
                <w:rStyle w:val="Strong"/>
              </w:rPr>
            </w:pPr>
            <w:r w:rsidRPr="00760C8D">
              <w:rPr>
                <w:rStyle w:val="Strong"/>
              </w:rPr>
              <w:t>RR</w:t>
            </w:r>
          </w:p>
        </w:tc>
        <w:tc>
          <w:tcPr>
            <w:tcW w:w="7513" w:type="dxa"/>
            <w:shd w:val="clear" w:color="auto" w:fill="auto"/>
          </w:tcPr>
          <w:p w14:paraId="49D3205A" w14:textId="77777777" w:rsidR="00420356" w:rsidRPr="00760C8D" w:rsidRDefault="00420356" w:rsidP="00847808">
            <w:pPr>
              <w:pStyle w:val="Tabletext"/>
              <w:spacing w:beforeLines="26" w:before="62" w:afterLines="26" w:after="62"/>
            </w:pPr>
            <w:r w:rsidRPr="00760C8D">
              <w:t>Respiratory rate</w:t>
            </w:r>
          </w:p>
        </w:tc>
      </w:tr>
      <w:tr w:rsidR="00420356" w:rsidRPr="00760C8D" w14:paraId="0C3085C1" w14:textId="77777777" w:rsidTr="00847808">
        <w:tc>
          <w:tcPr>
            <w:tcW w:w="1838" w:type="dxa"/>
            <w:shd w:val="clear" w:color="auto" w:fill="auto"/>
          </w:tcPr>
          <w:p w14:paraId="149817E4" w14:textId="77777777" w:rsidR="00420356" w:rsidRPr="00760C8D" w:rsidRDefault="00420356" w:rsidP="00847808">
            <w:pPr>
              <w:pStyle w:val="Tabletext"/>
              <w:spacing w:beforeLines="26" w:before="62" w:afterLines="26" w:after="62"/>
              <w:rPr>
                <w:rStyle w:val="Strong"/>
              </w:rPr>
            </w:pPr>
            <w:r>
              <w:rPr>
                <w:rStyle w:val="Strong"/>
              </w:rPr>
              <w:t>Secs</w:t>
            </w:r>
          </w:p>
        </w:tc>
        <w:tc>
          <w:tcPr>
            <w:tcW w:w="7513" w:type="dxa"/>
            <w:shd w:val="clear" w:color="auto" w:fill="auto"/>
          </w:tcPr>
          <w:p w14:paraId="29D930C4" w14:textId="77777777" w:rsidR="00420356" w:rsidRPr="00760C8D" w:rsidRDefault="00420356" w:rsidP="00847808">
            <w:pPr>
              <w:pStyle w:val="Tabletext"/>
              <w:spacing w:beforeLines="26" w:before="62" w:afterLines="26" w:after="62"/>
            </w:pPr>
            <w:r w:rsidRPr="00760C8D">
              <w:t>Seconds</w:t>
            </w:r>
          </w:p>
        </w:tc>
      </w:tr>
      <w:tr w:rsidR="00420356" w:rsidRPr="00760C8D" w14:paraId="5DDA914F" w14:textId="77777777" w:rsidTr="00847808">
        <w:tc>
          <w:tcPr>
            <w:tcW w:w="1838" w:type="dxa"/>
            <w:shd w:val="clear" w:color="auto" w:fill="auto"/>
          </w:tcPr>
          <w:p w14:paraId="3C87F995" w14:textId="77777777" w:rsidR="00420356" w:rsidRPr="00760C8D" w:rsidRDefault="00420356" w:rsidP="00847808">
            <w:pPr>
              <w:pStyle w:val="Tabletext"/>
              <w:spacing w:beforeLines="26" w:before="62" w:afterLines="26" w:after="62"/>
              <w:rPr>
                <w:rStyle w:val="Strong"/>
              </w:rPr>
            </w:pPr>
            <w:r w:rsidRPr="00760C8D">
              <w:rPr>
                <w:rStyle w:val="Strong"/>
              </w:rPr>
              <w:t>SGA</w:t>
            </w:r>
          </w:p>
        </w:tc>
        <w:tc>
          <w:tcPr>
            <w:tcW w:w="7513" w:type="dxa"/>
            <w:shd w:val="clear" w:color="auto" w:fill="auto"/>
          </w:tcPr>
          <w:p w14:paraId="477E9302" w14:textId="77777777" w:rsidR="00420356" w:rsidRPr="00760C8D" w:rsidRDefault="00420356" w:rsidP="00847808">
            <w:pPr>
              <w:pStyle w:val="Tabletext"/>
              <w:spacing w:beforeLines="26" w:before="62" w:afterLines="26" w:after="62"/>
            </w:pPr>
            <w:r w:rsidRPr="00760C8D">
              <w:t>Supra-</w:t>
            </w:r>
            <w:r>
              <w:t>g</w:t>
            </w:r>
            <w:r w:rsidRPr="00760C8D">
              <w:t xml:space="preserve">lottic </w:t>
            </w:r>
            <w:r>
              <w:t>a</w:t>
            </w:r>
            <w:r w:rsidRPr="00760C8D">
              <w:t>irway</w:t>
            </w:r>
          </w:p>
        </w:tc>
      </w:tr>
      <w:tr w:rsidR="00420356" w:rsidRPr="00760C8D" w14:paraId="0975F193" w14:textId="77777777" w:rsidTr="00847808">
        <w:tc>
          <w:tcPr>
            <w:tcW w:w="1838" w:type="dxa"/>
            <w:shd w:val="clear" w:color="auto" w:fill="auto"/>
          </w:tcPr>
          <w:p w14:paraId="25057EE2" w14:textId="77777777" w:rsidR="00420356" w:rsidRPr="00760C8D" w:rsidRDefault="00420356" w:rsidP="00847808">
            <w:pPr>
              <w:pStyle w:val="Tabletext"/>
              <w:spacing w:beforeLines="26" w:before="62" w:afterLines="26" w:after="62"/>
              <w:rPr>
                <w:rStyle w:val="Strong"/>
              </w:rPr>
            </w:pPr>
            <w:r w:rsidRPr="00760C8D">
              <w:rPr>
                <w:rStyle w:val="Strong"/>
              </w:rPr>
              <w:t>SHE</w:t>
            </w:r>
            <w:r>
              <w:rPr>
                <w:rStyle w:val="Strong"/>
              </w:rPr>
              <w:t>MP</w:t>
            </w:r>
          </w:p>
        </w:tc>
        <w:tc>
          <w:tcPr>
            <w:tcW w:w="7513" w:type="dxa"/>
            <w:shd w:val="clear" w:color="auto" w:fill="auto"/>
          </w:tcPr>
          <w:p w14:paraId="5EE16F41" w14:textId="77777777" w:rsidR="00420356" w:rsidRPr="00760C8D" w:rsidRDefault="00420356" w:rsidP="00847808">
            <w:pPr>
              <w:pStyle w:val="Tabletext"/>
              <w:spacing w:beforeLines="26" w:before="62" w:afterLines="26" w:after="62"/>
            </w:pPr>
            <w:r w:rsidRPr="00760C8D">
              <w:t>State health emergency</w:t>
            </w:r>
            <w:r>
              <w:t xml:space="preserve"> management</w:t>
            </w:r>
            <w:r w:rsidRPr="00760C8D">
              <w:t xml:space="preserve"> plan</w:t>
            </w:r>
            <w:r>
              <w:t xml:space="preserve"> (replaced SHERP)</w:t>
            </w:r>
          </w:p>
        </w:tc>
      </w:tr>
      <w:tr w:rsidR="00645DDB" w:rsidRPr="00760C8D" w14:paraId="4974DB0B" w14:textId="77777777" w:rsidTr="00847808">
        <w:tc>
          <w:tcPr>
            <w:tcW w:w="1838" w:type="dxa"/>
            <w:shd w:val="clear" w:color="auto" w:fill="auto"/>
          </w:tcPr>
          <w:p w14:paraId="4F06DC35" w14:textId="4E8770C7" w:rsidR="00645DDB" w:rsidRPr="00760C8D" w:rsidRDefault="00645DDB" w:rsidP="00847808">
            <w:pPr>
              <w:pStyle w:val="Tabletext"/>
              <w:spacing w:beforeLines="26" w:before="62" w:afterLines="26" w:after="62"/>
              <w:rPr>
                <w:rStyle w:val="Strong"/>
              </w:rPr>
            </w:pPr>
            <w:r>
              <w:rPr>
                <w:rStyle w:val="Strong"/>
              </w:rPr>
              <w:t xml:space="preserve">SUSMP </w:t>
            </w:r>
          </w:p>
        </w:tc>
        <w:tc>
          <w:tcPr>
            <w:tcW w:w="7513" w:type="dxa"/>
            <w:shd w:val="clear" w:color="auto" w:fill="auto"/>
          </w:tcPr>
          <w:p w14:paraId="553ABD16" w14:textId="123AB42D" w:rsidR="00645DDB" w:rsidRPr="00760C8D" w:rsidRDefault="004B4E71" w:rsidP="00847808">
            <w:pPr>
              <w:pStyle w:val="Tabletext"/>
              <w:spacing w:beforeLines="26" w:before="62" w:afterLines="26" w:after="62"/>
            </w:pPr>
            <w:r>
              <w:t>Standard for the Uniform Scheduling of Medicines and Poisons</w:t>
            </w:r>
          </w:p>
        </w:tc>
      </w:tr>
      <w:tr w:rsidR="00420356" w:rsidRPr="00760C8D" w14:paraId="0B933322" w14:textId="77777777" w:rsidTr="00847808">
        <w:tc>
          <w:tcPr>
            <w:tcW w:w="1838" w:type="dxa"/>
            <w:shd w:val="clear" w:color="auto" w:fill="auto"/>
          </w:tcPr>
          <w:p w14:paraId="0CC14988" w14:textId="77777777" w:rsidR="00420356" w:rsidRPr="00D662FC" w:rsidRDefault="00420356" w:rsidP="00847808">
            <w:pPr>
              <w:pStyle w:val="Tabletext"/>
              <w:spacing w:beforeLines="26" w:before="62" w:afterLines="26" w:after="62"/>
              <w:rPr>
                <w:rStyle w:val="Strong"/>
                <w:rFonts w:eastAsia="Calibri"/>
                <w:b w:val="0"/>
                <w:sz w:val="22"/>
                <w:szCs w:val="22"/>
              </w:rPr>
            </w:pPr>
            <w:r w:rsidRPr="00760C8D">
              <w:rPr>
                <w:rStyle w:val="Strong"/>
              </w:rPr>
              <w:t>TB</w:t>
            </w:r>
          </w:p>
        </w:tc>
        <w:tc>
          <w:tcPr>
            <w:tcW w:w="7513" w:type="dxa"/>
            <w:shd w:val="clear" w:color="auto" w:fill="auto"/>
          </w:tcPr>
          <w:p w14:paraId="6E2E9190" w14:textId="77777777" w:rsidR="00420356" w:rsidRPr="00760C8D" w:rsidRDefault="00420356" w:rsidP="00847808">
            <w:pPr>
              <w:pStyle w:val="Tabletext"/>
              <w:spacing w:beforeLines="26" w:before="62" w:afterLines="26" w:after="62"/>
              <w:rPr>
                <w:rStyle w:val="Strong"/>
              </w:rPr>
            </w:pPr>
            <w:r w:rsidRPr="00760C8D">
              <w:t>Tuberculosis</w:t>
            </w:r>
          </w:p>
        </w:tc>
      </w:tr>
      <w:tr w:rsidR="00420356" w:rsidRPr="00760C8D" w14:paraId="3013B0D2" w14:textId="77777777" w:rsidTr="00847808">
        <w:tc>
          <w:tcPr>
            <w:tcW w:w="1838" w:type="dxa"/>
            <w:shd w:val="clear" w:color="auto" w:fill="auto"/>
          </w:tcPr>
          <w:p w14:paraId="291D4F88" w14:textId="77777777" w:rsidR="00420356" w:rsidRPr="00760C8D" w:rsidRDefault="00420356" w:rsidP="00847808">
            <w:pPr>
              <w:pStyle w:val="Tabletext"/>
              <w:spacing w:beforeLines="26" w:before="62" w:afterLines="26" w:after="62"/>
              <w:rPr>
                <w:rStyle w:val="Strong"/>
              </w:rPr>
            </w:pPr>
            <w:r>
              <w:rPr>
                <w:rStyle w:val="Strong"/>
              </w:rPr>
              <w:t>TE</w:t>
            </w:r>
          </w:p>
        </w:tc>
        <w:tc>
          <w:tcPr>
            <w:tcW w:w="7513" w:type="dxa"/>
            <w:shd w:val="clear" w:color="auto" w:fill="auto"/>
          </w:tcPr>
          <w:p w14:paraId="4012E623" w14:textId="1EE9106F" w:rsidR="00420356" w:rsidRPr="00760C8D" w:rsidRDefault="00420356" w:rsidP="00847808">
            <w:pPr>
              <w:pStyle w:val="Tabletext"/>
              <w:spacing w:beforeLines="26" w:before="62" w:afterLines="26" w:after="62"/>
            </w:pPr>
            <w:r>
              <w:t xml:space="preserve">Trained and </w:t>
            </w:r>
            <w:r w:rsidR="00E42484">
              <w:t xml:space="preserve">endorsed </w:t>
            </w:r>
            <w:r>
              <w:t xml:space="preserve">– This implies a requirement for a NEPT crew member to receive specific training by a NEPT licence holder in the skill, medication or procedure as part of credentialling for the applicable NEPT crew member. </w:t>
            </w:r>
          </w:p>
        </w:tc>
      </w:tr>
      <w:tr w:rsidR="00420356" w:rsidRPr="00760C8D" w14:paraId="538F584D" w14:textId="77777777" w:rsidTr="00847808">
        <w:tc>
          <w:tcPr>
            <w:tcW w:w="1838" w:type="dxa"/>
            <w:shd w:val="clear" w:color="auto" w:fill="auto"/>
          </w:tcPr>
          <w:p w14:paraId="7E733589" w14:textId="77777777" w:rsidR="00420356" w:rsidRDefault="00420356" w:rsidP="00847808">
            <w:pPr>
              <w:pStyle w:val="Tabletext"/>
              <w:spacing w:beforeLines="26" w:before="62" w:afterLines="26" w:after="62"/>
              <w:rPr>
                <w:rStyle w:val="Strong"/>
              </w:rPr>
            </w:pPr>
            <w:r>
              <w:rPr>
                <w:rStyle w:val="Strong"/>
              </w:rPr>
              <w:t>VVED</w:t>
            </w:r>
          </w:p>
        </w:tc>
        <w:tc>
          <w:tcPr>
            <w:tcW w:w="7513" w:type="dxa"/>
            <w:shd w:val="clear" w:color="auto" w:fill="auto"/>
          </w:tcPr>
          <w:p w14:paraId="24D9D364" w14:textId="77777777" w:rsidR="00420356" w:rsidRDefault="00420356" w:rsidP="00847808">
            <w:pPr>
              <w:pStyle w:val="Tabletext"/>
              <w:spacing w:beforeLines="26" w:before="62" w:afterLines="26" w:after="62"/>
            </w:pPr>
            <w:r>
              <w:t>Victorian Virtual Emergency Department</w:t>
            </w:r>
          </w:p>
        </w:tc>
      </w:tr>
      <w:tr w:rsidR="00420356" w:rsidRPr="00760C8D" w14:paraId="698B21AD" w14:textId="77777777" w:rsidTr="00847808">
        <w:tc>
          <w:tcPr>
            <w:tcW w:w="1838" w:type="dxa"/>
            <w:shd w:val="clear" w:color="auto" w:fill="auto"/>
          </w:tcPr>
          <w:p w14:paraId="3D3B6BEC" w14:textId="77777777" w:rsidR="00420356" w:rsidRPr="00760C8D" w:rsidRDefault="00420356" w:rsidP="00847808">
            <w:pPr>
              <w:pStyle w:val="Tabletext"/>
              <w:spacing w:beforeLines="26" w:before="62" w:afterLines="26" w:after="62"/>
              <w:rPr>
                <w:rStyle w:val="Strong"/>
              </w:rPr>
            </w:pPr>
            <w:r w:rsidRPr="00760C8D">
              <w:rPr>
                <w:rStyle w:val="Strong"/>
              </w:rPr>
              <w:t>VF</w:t>
            </w:r>
          </w:p>
        </w:tc>
        <w:tc>
          <w:tcPr>
            <w:tcW w:w="7513" w:type="dxa"/>
            <w:shd w:val="clear" w:color="auto" w:fill="auto"/>
          </w:tcPr>
          <w:p w14:paraId="2BA8106E" w14:textId="77777777" w:rsidR="00420356" w:rsidRPr="00760C8D" w:rsidRDefault="00420356" w:rsidP="00847808">
            <w:pPr>
              <w:pStyle w:val="Tabletext"/>
              <w:spacing w:beforeLines="26" w:before="62" w:afterLines="26" w:after="62"/>
            </w:pPr>
            <w:r w:rsidRPr="00760C8D">
              <w:t>Ventricular fibrillation</w:t>
            </w:r>
          </w:p>
        </w:tc>
      </w:tr>
      <w:tr w:rsidR="00420356" w:rsidRPr="00760C8D" w14:paraId="29FEE574" w14:textId="77777777" w:rsidTr="00847808">
        <w:tc>
          <w:tcPr>
            <w:tcW w:w="1838" w:type="dxa"/>
            <w:shd w:val="clear" w:color="auto" w:fill="auto"/>
          </w:tcPr>
          <w:p w14:paraId="1997E243" w14:textId="77777777" w:rsidR="00420356" w:rsidRPr="00760C8D" w:rsidRDefault="00420356" w:rsidP="00847808">
            <w:pPr>
              <w:pStyle w:val="Tabletext"/>
              <w:spacing w:beforeLines="26" w:before="62" w:afterLines="26" w:after="62"/>
              <w:rPr>
                <w:rStyle w:val="Strong"/>
              </w:rPr>
            </w:pPr>
            <w:r w:rsidRPr="00760C8D">
              <w:rPr>
                <w:rStyle w:val="Strong"/>
              </w:rPr>
              <w:t>VRE</w:t>
            </w:r>
          </w:p>
        </w:tc>
        <w:tc>
          <w:tcPr>
            <w:tcW w:w="7513" w:type="dxa"/>
            <w:shd w:val="clear" w:color="auto" w:fill="auto"/>
          </w:tcPr>
          <w:p w14:paraId="72CFD3D7" w14:textId="77777777" w:rsidR="00420356" w:rsidRPr="00760C8D" w:rsidRDefault="00420356" w:rsidP="00847808">
            <w:pPr>
              <w:pStyle w:val="Tabletext"/>
              <w:spacing w:beforeLines="26" w:before="62" w:afterLines="26" w:after="62"/>
            </w:pPr>
            <w:r w:rsidRPr="00760C8D">
              <w:t>Vancomycin-resistant enterococci</w:t>
            </w:r>
          </w:p>
        </w:tc>
      </w:tr>
      <w:tr w:rsidR="00420356" w:rsidRPr="00760C8D" w14:paraId="05726AAA" w14:textId="77777777" w:rsidTr="00847808">
        <w:tc>
          <w:tcPr>
            <w:tcW w:w="1838" w:type="dxa"/>
            <w:shd w:val="clear" w:color="auto" w:fill="auto"/>
          </w:tcPr>
          <w:p w14:paraId="32B560D8" w14:textId="77777777" w:rsidR="00420356" w:rsidRPr="00760C8D" w:rsidRDefault="00420356" w:rsidP="00847808">
            <w:pPr>
              <w:pStyle w:val="Tabletext"/>
              <w:spacing w:beforeLines="26" w:before="62" w:afterLines="26" w:after="62"/>
              <w:rPr>
                <w:rStyle w:val="Strong"/>
              </w:rPr>
            </w:pPr>
            <w:r>
              <w:rPr>
                <w:rStyle w:val="Strong"/>
              </w:rPr>
              <w:t>VSS</w:t>
            </w:r>
          </w:p>
        </w:tc>
        <w:tc>
          <w:tcPr>
            <w:tcW w:w="7513" w:type="dxa"/>
            <w:shd w:val="clear" w:color="auto" w:fill="auto"/>
          </w:tcPr>
          <w:p w14:paraId="7350FFCE" w14:textId="77777777" w:rsidR="00420356" w:rsidRPr="00760C8D" w:rsidRDefault="00420356" w:rsidP="00847808">
            <w:pPr>
              <w:pStyle w:val="Tabletext"/>
              <w:spacing w:beforeLines="26" w:before="62" w:afterLines="26" w:after="62"/>
            </w:pPr>
            <w:r>
              <w:t>Vital signs survey</w:t>
            </w:r>
          </w:p>
        </w:tc>
      </w:tr>
      <w:tr w:rsidR="00420356" w:rsidRPr="00760C8D" w14:paraId="7684406C" w14:textId="77777777" w:rsidTr="00847808">
        <w:tc>
          <w:tcPr>
            <w:tcW w:w="1838" w:type="dxa"/>
            <w:shd w:val="clear" w:color="auto" w:fill="auto"/>
          </w:tcPr>
          <w:p w14:paraId="1172B3BB" w14:textId="77777777" w:rsidR="00420356" w:rsidRPr="00760C8D" w:rsidRDefault="00420356" w:rsidP="00847808">
            <w:pPr>
              <w:pStyle w:val="Tabletext"/>
              <w:spacing w:beforeLines="26" w:before="62" w:afterLines="26" w:after="62"/>
              <w:rPr>
                <w:rStyle w:val="Strong"/>
              </w:rPr>
            </w:pPr>
            <w:r w:rsidRPr="00760C8D">
              <w:rPr>
                <w:rStyle w:val="Strong"/>
              </w:rPr>
              <w:t>VT</w:t>
            </w:r>
          </w:p>
        </w:tc>
        <w:tc>
          <w:tcPr>
            <w:tcW w:w="7513" w:type="dxa"/>
            <w:shd w:val="clear" w:color="auto" w:fill="auto"/>
          </w:tcPr>
          <w:p w14:paraId="7865DAB5" w14:textId="77777777" w:rsidR="00420356" w:rsidRPr="00760C8D" w:rsidRDefault="00420356" w:rsidP="00847808">
            <w:pPr>
              <w:pStyle w:val="Tabletext"/>
              <w:spacing w:beforeLines="26" w:before="62" w:afterLines="26" w:after="62"/>
            </w:pPr>
            <w:r w:rsidRPr="00760C8D">
              <w:t>Ventricular tachycardia</w:t>
            </w:r>
          </w:p>
        </w:tc>
      </w:tr>
    </w:tbl>
    <w:p w14:paraId="2A567A60" w14:textId="04B8216F" w:rsidR="00F62638" w:rsidRDefault="00F62638" w:rsidP="00420356">
      <w:pPr>
        <w:pStyle w:val="Body"/>
      </w:pPr>
    </w:p>
    <w:p w14:paraId="26E748B0" w14:textId="68BAE06B" w:rsidR="002F2EF5" w:rsidRDefault="002F2EF5" w:rsidP="00420356">
      <w:pPr>
        <w:pStyle w:val="Body"/>
      </w:pPr>
    </w:p>
    <w:p w14:paraId="0A3352C1" w14:textId="5A8F36D9" w:rsidR="002F2EF5" w:rsidRPr="00847808" w:rsidRDefault="002F2EF5" w:rsidP="00847808">
      <w:pPr>
        <w:pStyle w:val="Heading1"/>
        <w:rPr>
          <w:rFonts w:eastAsia="Times"/>
        </w:rPr>
      </w:pPr>
      <w:bookmarkStart w:id="95" w:name="_Toc175140437"/>
      <w:r>
        <w:lastRenderedPageBreak/>
        <w:t xml:space="preserve">Appendix </w:t>
      </w:r>
      <w:r w:rsidR="003A6D4D">
        <w:t>2</w:t>
      </w:r>
      <w:r w:rsidR="00847808">
        <w:t>:</w:t>
      </w:r>
      <w:r>
        <w:t xml:space="preserve"> </w:t>
      </w:r>
      <w:r w:rsidRPr="008132AE">
        <w:t>Withholding</w:t>
      </w:r>
      <w:r w:rsidR="003A6D4D">
        <w:t xml:space="preserve"> or </w:t>
      </w:r>
      <w:r w:rsidRPr="008132AE">
        <w:t>ceasing resuscitation</w:t>
      </w:r>
      <w:bookmarkEnd w:id="95"/>
    </w:p>
    <w:p w14:paraId="6DFA6D1C" w14:textId="2E0E7B89" w:rsidR="002F2EF5" w:rsidRDefault="002F2EF5" w:rsidP="003A6D4D">
      <w:pPr>
        <w:pStyle w:val="Heading2"/>
      </w:pPr>
      <w:bookmarkStart w:id="96" w:name="_Toc175140438"/>
      <w:r w:rsidRPr="00C524B0">
        <w:t xml:space="preserve">Withholding </w:t>
      </w:r>
      <w:r w:rsidR="003A6D4D" w:rsidRPr="003A6D4D">
        <w:t>r</w:t>
      </w:r>
      <w:r w:rsidRPr="003A6D4D">
        <w:t>esuscitation</w:t>
      </w:r>
      <w:bookmarkEnd w:id="96"/>
    </w:p>
    <w:p w14:paraId="3B38B173" w14:textId="19295B99" w:rsidR="002F2EF5" w:rsidRPr="006A46BB" w:rsidRDefault="002F2EF5" w:rsidP="00C01EBE">
      <w:pPr>
        <w:pStyle w:val="DHHSbody"/>
      </w:pPr>
      <w:r w:rsidRPr="006A46BB">
        <w:t xml:space="preserve">The following are </w:t>
      </w:r>
      <w:r w:rsidRPr="00C01EBE">
        <w:rPr>
          <w:rStyle w:val="BodyChar"/>
        </w:rPr>
        <w:t>reasons</w:t>
      </w:r>
      <w:r w:rsidRPr="006A46BB">
        <w:t xml:space="preserve"> to withhold resuscitation</w:t>
      </w:r>
      <w:r w:rsidR="003A6D4D">
        <w:t>:</w:t>
      </w:r>
    </w:p>
    <w:p w14:paraId="08FC605F" w14:textId="786363B8" w:rsidR="002F2EF5" w:rsidRPr="007E1BB4" w:rsidRDefault="002F2EF5" w:rsidP="003A6D4D">
      <w:pPr>
        <w:pStyle w:val="Heading3"/>
      </w:pPr>
      <w:r>
        <w:t xml:space="preserve">Advance </w:t>
      </w:r>
      <w:r w:rsidR="003A6D4D">
        <w:t>c</w:t>
      </w:r>
      <w:r>
        <w:t xml:space="preserve">are </w:t>
      </w:r>
      <w:r w:rsidR="003A6D4D">
        <w:t>d</w:t>
      </w:r>
      <w:r>
        <w:t>irective</w:t>
      </w:r>
    </w:p>
    <w:p w14:paraId="5509DCF3" w14:textId="60FE3F74" w:rsidR="002F2EF5" w:rsidRDefault="002F2EF5" w:rsidP="003A6D4D">
      <w:pPr>
        <w:pStyle w:val="Body"/>
      </w:pPr>
      <w:r>
        <w:t xml:space="preserve">Advance </w:t>
      </w:r>
      <w:r w:rsidRPr="003A6D4D">
        <w:t>care</w:t>
      </w:r>
      <w:r>
        <w:t xml:space="preserve"> directive </w:t>
      </w:r>
      <w:r w:rsidRPr="00760C8D">
        <w:t xml:space="preserve">that states that </w:t>
      </w:r>
      <w:r w:rsidRPr="002A2F37">
        <w:t>cardiopulmonary</w:t>
      </w:r>
      <w:r w:rsidRPr="00760C8D">
        <w:t xml:space="preserve"> resuscitation be withheld</w:t>
      </w:r>
      <w:r>
        <w:t xml:space="preserve">. Refer to </w:t>
      </w:r>
      <w:r w:rsidR="002A2F37" w:rsidRPr="00C01EBE">
        <w:t>Appendix 3:</w:t>
      </w:r>
      <w:r>
        <w:t xml:space="preserve"> </w:t>
      </w:r>
      <w:r w:rsidR="002A2F37">
        <w:t>A</w:t>
      </w:r>
      <w:r>
        <w:t xml:space="preserve">dvance care </w:t>
      </w:r>
      <w:r w:rsidRPr="00C01EBE">
        <w:t>directive</w:t>
      </w:r>
      <w:r>
        <w:t xml:space="preserve"> and end</w:t>
      </w:r>
      <w:r w:rsidR="002A2F37">
        <w:t>-</w:t>
      </w:r>
      <w:r>
        <w:t>of</w:t>
      </w:r>
      <w:r w:rsidR="002A2F37">
        <w:t>-</w:t>
      </w:r>
      <w:r>
        <w:t>life care.</w:t>
      </w:r>
    </w:p>
    <w:p w14:paraId="766E3835" w14:textId="77E528E0" w:rsidR="002F2EF5" w:rsidRDefault="002F2EF5" w:rsidP="003A6D4D">
      <w:pPr>
        <w:pStyle w:val="Heading3"/>
      </w:pPr>
      <w:r>
        <w:t xml:space="preserve">Obvious </w:t>
      </w:r>
      <w:r w:rsidR="003A6D4D">
        <w:t>d</w:t>
      </w:r>
      <w:r>
        <w:t>eath</w:t>
      </w:r>
      <w:r w:rsidR="003A6D4D">
        <w:t xml:space="preserve"> or </w:t>
      </w:r>
      <w:r>
        <w:t>death verified by a registered medical practitioner, registered nurse or registered paramedic</w:t>
      </w:r>
    </w:p>
    <w:p w14:paraId="7D6F329A" w14:textId="77777777" w:rsidR="002F2EF5" w:rsidRPr="00C01EBE" w:rsidRDefault="002F2EF5" w:rsidP="00C01EBE">
      <w:pPr>
        <w:pStyle w:val="Body"/>
      </w:pPr>
      <w:r w:rsidRPr="00C01EBE">
        <w:t>Resuscitation may be withheld where there is an obvious death or death has been verified by a registered medical practitioner, registered nurse, or registered paramedic. Signs of obvious death include:</w:t>
      </w:r>
    </w:p>
    <w:p w14:paraId="2DF526C5" w14:textId="6FD25396" w:rsidR="002F2EF5" w:rsidRPr="00C524B0" w:rsidRDefault="00FF36D6" w:rsidP="003A6D4D">
      <w:pPr>
        <w:pStyle w:val="Bullet1"/>
      </w:pPr>
      <w:r>
        <w:t>r</w:t>
      </w:r>
      <w:r w:rsidR="002F2EF5" w:rsidRPr="00C524B0">
        <w:t>igor mortis</w:t>
      </w:r>
    </w:p>
    <w:p w14:paraId="30DD31E7" w14:textId="384C80F8" w:rsidR="002F2EF5" w:rsidRPr="00C524B0" w:rsidRDefault="00FF36D6" w:rsidP="003A6D4D">
      <w:pPr>
        <w:pStyle w:val="Bullet1"/>
      </w:pPr>
      <w:r>
        <w:t>p</w:t>
      </w:r>
      <w:r w:rsidR="003A6D4D" w:rsidRPr="00C524B0">
        <w:t>ostmortem</w:t>
      </w:r>
      <w:r w:rsidR="002F2EF5" w:rsidRPr="00C524B0">
        <w:t xml:space="preserve"> lividity</w:t>
      </w:r>
    </w:p>
    <w:p w14:paraId="30D038B2" w14:textId="18CE28F2" w:rsidR="002F2EF5" w:rsidRPr="00C524B0" w:rsidRDefault="00FF36D6" w:rsidP="003A6D4D">
      <w:pPr>
        <w:pStyle w:val="Bullet1"/>
      </w:pPr>
      <w:r>
        <w:t>p</w:t>
      </w:r>
      <w:r w:rsidR="002F2EF5" w:rsidRPr="00C524B0">
        <w:t>utrefaction/decomposition</w:t>
      </w:r>
    </w:p>
    <w:p w14:paraId="3F1BCCF8" w14:textId="6E5CDD0C" w:rsidR="002F2EF5" w:rsidRPr="00C524B0" w:rsidRDefault="00FF36D6" w:rsidP="003A6D4D">
      <w:pPr>
        <w:pStyle w:val="Bullet1"/>
      </w:pPr>
      <w:r>
        <w:t>i</w:t>
      </w:r>
      <w:r w:rsidR="002F2EF5" w:rsidRPr="00C524B0">
        <w:t>njuries incompatible with life</w:t>
      </w:r>
      <w:r>
        <w:t>.</w:t>
      </w:r>
      <w:r w:rsidR="002F2EF5" w:rsidRPr="00C524B0">
        <w:t xml:space="preserve"> </w:t>
      </w:r>
    </w:p>
    <w:p w14:paraId="28932ACD" w14:textId="6AF5F275" w:rsidR="002F2EF5" w:rsidRPr="00C01EBE" w:rsidRDefault="002F2EF5" w:rsidP="00C01EBE">
      <w:pPr>
        <w:pStyle w:val="Bodyafterbullets"/>
      </w:pPr>
      <w:r w:rsidRPr="00C01EBE">
        <w:t>Injuries incompatible with life are injuries where survival is impossible (</w:t>
      </w:r>
      <w:r w:rsidR="003A6D4D" w:rsidRPr="00C01EBE">
        <w:t>for example,</w:t>
      </w:r>
      <w:r w:rsidRPr="00C01EBE">
        <w:t xml:space="preserve"> decapitation, incineration, cranial and cerebral destruction, hemicorporectomy) and are combined with the absence of signs of life. This is distinct from injuries that are believed to be not survivable due to severity. </w:t>
      </w:r>
    </w:p>
    <w:p w14:paraId="30DDB2BF" w14:textId="7B99114A" w:rsidR="002F2EF5" w:rsidRPr="00C524B0" w:rsidRDefault="002F2EF5" w:rsidP="003A6D4D">
      <w:pPr>
        <w:pStyle w:val="Heading2"/>
      </w:pPr>
      <w:bookmarkStart w:id="97" w:name="_Toc175140439"/>
      <w:r w:rsidRPr="00C524B0">
        <w:t xml:space="preserve">Ceasing </w:t>
      </w:r>
      <w:r w:rsidR="003A6D4D">
        <w:t>r</w:t>
      </w:r>
      <w:r w:rsidRPr="003A6D4D">
        <w:t>esuscitation</w:t>
      </w:r>
      <w:bookmarkEnd w:id="97"/>
    </w:p>
    <w:p w14:paraId="441F0CAC" w14:textId="77777777" w:rsidR="002F2EF5" w:rsidRPr="00C01EBE" w:rsidRDefault="002F2EF5" w:rsidP="00C01EBE">
      <w:pPr>
        <w:pStyle w:val="Body"/>
      </w:pPr>
      <w:r>
        <w:t xml:space="preserve">Resuscitation </w:t>
      </w:r>
      <w:r w:rsidRPr="00C01EBE">
        <w:t>may be ceased in circumstances where the scene is unsafe.</w:t>
      </w:r>
    </w:p>
    <w:p w14:paraId="763600AB" w14:textId="77777777" w:rsidR="002F2EF5" w:rsidRDefault="002F2EF5" w:rsidP="00C01EBE">
      <w:pPr>
        <w:pStyle w:val="Body"/>
      </w:pPr>
      <w:r w:rsidRPr="00C01EBE">
        <w:t>Where possible, a registered paramedic or registered nurse or registered medical practitioner should decide when resuscitation efforts are to be ceased. If this support is not available, NEPT crews may consult with either the provider clinician or the AV clinician. Factors that may prompt consultation for cessation</w:t>
      </w:r>
      <w:r>
        <w:t xml:space="preserve"> of resuscitation include but are not limited to: </w:t>
      </w:r>
    </w:p>
    <w:p w14:paraId="10C48654" w14:textId="6D001BA6" w:rsidR="002F2EF5" w:rsidRDefault="003A6D4D" w:rsidP="003A6D4D">
      <w:pPr>
        <w:pStyle w:val="Bullet1"/>
      </w:pPr>
      <w:r>
        <w:t>c</w:t>
      </w:r>
      <w:r w:rsidR="002F2EF5">
        <w:t xml:space="preserve">rew exhaustion </w:t>
      </w:r>
    </w:p>
    <w:p w14:paraId="5E61EEB3" w14:textId="7046842B" w:rsidR="002F2EF5" w:rsidRDefault="003A6D4D" w:rsidP="003A6D4D">
      <w:pPr>
        <w:pStyle w:val="Bullet1"/>
      </w:pPr>
      <w:r>
        <w:t>p</w:t>
      </w:r>
      <w:r w:rsidR="002F2EF5">
        <w:t>rolonged resuscitation effort (&gt;</w:t>
      </w:r>
      <w:r>
        <w:t xml:space="preserve"> </w:t>
      </w:r>
      <w:r w:rsidR="002F2EF5">
        <w:t>45 minutes) with initial rhythm non shockable (no shock advised/asystole)</w:t>
      </w:r>
      <w:r>
        <w:t>.</w:t>
      </w:r>
    </w:p>
    <w:p w14:paraId="6E0F2CFB" w14:textId="77777777" w:rsidR="002F2EF5" w:rsidRDefault="002F2EF5" w:rsidP="002F2EF5">
      <w:pPr>
        <w:tabs>
          <w:tab w:val="left" w:pos="11237"/>
        </w:tabs>
      </w:pPr>
      <w:r>
        <w:tab/>
      </w:r>
    </w:p>
    <w:p w14:paraId="17ACA0BD" w14:textId="77777777" w:rsidR="00F1624C" w:rsidRDefault="00F1624C">
      <w:pPr>
        <w:spacing w:after="0" w:line="240" w:lineRule="auto"/>
        <w:rPr>
          <w:rFonts w:eastAsia="MS Gothic" w:cs="Arial"/>
          <w:bCs/>
          <w:color w:val="CD3668"/>
          <w:kern w:val="32"/>
          <w:sz w:val="44"/>
          <w:szCs w:val="44"/>
        </w:rPr>
      </w:pPr>
      <w:r>
        <w:br w:type="page"/>
      </w:r>
    </w:p>
    <w:p w14:paraId="6D38AA7E" w14:textId="6E283096" w:rsidR="002F2EF5" w:rsidRDefault="002F2EF5" w:rsidP="002F2EF5">
      <w:pPr>
        <w:pStyle w:val="Heading1"/>
      </w:pPr>
      <w:bookmarkStart w:id="98" w:name="_Toc175140440"/>
      <w:r>
        <w:lastRenderedPageBreak/>
        <w:t xml:space="preserve">Appendix </w:t>
      </w:r>
      <w:r w:rsidR="00FF36D6">
        <w:t>3</w:t>
      </w:r>
      <w:r w:rsidR="00847808">
        <w:t>:</w:t>
      </w:r>
      <w:r>
        <w:t xml:space="preserve"> Advance care directives and end</w:t>
      </w:r>
      <w:r w:rsidR="00A515F9">
        <w:t>-</w:t>
      </w:r>
      <w:r>
        <w:t>of</w:t>
      </w:r>
      <w:r w:rsidR="00A515F9">
        <w:t>-</w:t>
      </w:r>
      <w:r>
        <w:t>life care</w:t>
      </w:r>
      <w:bookmarkEnd w:id="98"/>
    </w:p>
    <w:p w14:paraId="31F1852E" w14:textId="7CFDA9C3" w:rsidR="002F2EF5" w:rsidRPr="00C01EBE" w:rsidRDefault="002F2EF5" w:rsidP="00C01EBE">
      <w:pPr>
        <w:pStyle w:val="Body"/>
      </w:pPr>
      <w:r w:rsidRPr="00C01EBE">
        <w:t>No set timeline defines end</w:t>
      </w:r>
      <w:r w:rsidR="00A515F9" w:rsidRPr="00C01EBE">
        <w:t>-</w:t>
      </w:r>
      <w:r w:rsidRPr="00C01EBE">
        <w:t>of</w:t>
      </w:r>
      <w:r w:rsidR="00A515F9" w:rsidRPr="00C01EBE">
        <w:t>-</w:t>
      </w:r>
      <w:r w:rsidRPr="00C01EBE">
        <w:t>life care</w:t>
      </w:r>
      <w:r w:rsidR="00A515F9" w:rsidRPr="00C01EBE">
        <w:t>,</w:t>
      </w:r>
      <w:r w:rsidRPr="00C01EBE">
        <w:t xml:space="preserve"> but due to illness or old age, many people will require responsive care as they approach death. High-quality</w:t>
      </w:r>
      <w:r w:rsidR="003A6D4D" w:rsidRPr="00C01EBE">
        <w:t>,</w:t>
      </w:r>
      <w:r w:rsidRPr="00C01EBE">
        <w:t xml:space="preserve"> end</w:t>
      </w:r>
      <w:r w:rsidR="00A515F9" w:rsidRPr="00C01EBE">
        <w:t>-</w:t>
      </w:r>
      <w:r w:rsidRPr="00C01EBE">
        <w:t>of</w:t>
      </w:r>
      <w:r w:rsidR="00A515F9" w:rsidRPr="00C01EBE">
        <w:t>-</w:t>
      </w:r>
      <w:r w:rsidRPr="00C01EBE">
        <w:t>life care relies on open communication, informed decision</w:t>
      </w:r>
      <w:r w:rsidR="00A515F9" w:rsidRPr="00C01EBE">
        <w:t>-</w:t>
      </w:r>
      <w:r w:rsidRPr="00C01EBE">
        <w:t xml:space="preserve">making and collaboration among healthcare providers, families and carers, this includes the NEPT sector in Victoria.  </w:t>
      </w:r>
    </w:p>
    <w:p w14:paraId="198F14A6" w14:textId="3F2E26BD" w:rsidR="002F2EF5" w:rsidRDefault="002F2EF5" w:rsidP="003A6D4D">
      <w:pPr>
        <w:pStyle w:val="Heading2"/>
      </w:pPr>
      <w:bookmarkStart w:id="99" w:name="_Toc175140441"/>
      <w:r>
        <w:t xml:space="preserve">Advance </w:t>
      </w:r>
      <w:r w:rsidR="00A515F9">
        <w:t>c</w:t>
      </w:r>
      <w:r>
        <w:t xml:space="preserve">are </w:t>
      </w:r>
      <w:r w:rsidR="00A515F9">
        <w:t>d</w:t>
      </w:r>
      <w:r>
        <w:t>irective (ACD)</w:t>
      </w:r>
      <w:bookmarkEnd w:id="99"/>
    </w:p>
    <w:p w14:paraId="2117DD1A" w14:textId="77777777" w:rsidR="002F2EF5" w:rsidRPr="00C01EBE" w:rsidRDefault="002F2EF5" w:rsidP="00C01EBE">
      <w:pPr>
        <w:pStyle w:val="Body"/>
      </w:pPr>
      <w:r w:rsidRPr="00A515F9">
        <w:t xml:space="preserve">NEPT </w:t>
      </w:r>
      <w:r w:rsidRPr="00C01EBE">
        <w:t xml:space="preserve">crew members may provide or withhold treatment based on an advance care directive if the documentation is sighted or accepted in good faith by those present at the scene that the documentation exists. </w:t>
      </w:r>
    </w:p>
    <w:p w14:paraId="2B89FC26" w14:textId="77777777" w:rsidR="002F2EF5" w:rsidRPr="00C01EBE" w:rsidRDefault="002F2EF5" w:rsidP="00C01EBE">
      <w:pPr>
        <w:pStyle w:val="Body"/>
      </w:pPr>
      <w:r w:rsidRPr="00C01EBE">
        <w:t>NEPT crew members must document the details of any decisions made based on the advance care directive in the NEPT patient care record.</w:t>
      </w:r>
    </w:p>
    <w:p w14:paraId="679AFF24" w14:textId="058FB856" w:rsidR="002F2EF5" w:rsidRPr="009C5995" w:rsidRDefault="002F2EF5" w:rsidP="003A6D4D">
      <w:pPr>
        <w:pStyle w:val="Heading3"/>
      </w:pPr>
      <w:r w:rsidRPr="003A6D4D">
        <w:t>Documentation</w:t>
      </w:r>
      <w:r w:rsidR="00E65D6B">
        <w:t xml:space="preserve">: </w:t>
      </w:r>
      <w:r>
        <w:t>Inter-health facility transfers and health facility-to-home transfers</w:t>
      </w:r>
    </w:p>
    <w:p w14:paraId="403AF0E7" w14:textId="001A5A61" w:rsidR="002F2EF5" w:rsidRPr="00A515F9" w:rsidRDefault="002F2EF5" w:rsidP="00A515F9">
      <w:pPr>
        <w:pStyle w:val="Bullet1"/>
      </w:pPr>
      <w:r w:rsidRPr="00A515F9">
        <w:t xml:space="preserve">NEPT crew members transporting a patient from a health facility must request a copy of any advance care directive (or any not for resuscitation request made by the patient) to be provided by the sending health facility before commencing transport </w:t>
      </w:r>
    </w:p>
    <w:p w14:paraId="3038AC2E" w14:textId="0E09F96F" w:rsidR="002F2EF5" w:rsidRPr="00A515F9" w:rsidRDefault="002F2EF5" w:rsidP="00A515F9">
      <w:pPr>
        <w:pStyle w:val="Bullet1"/>
      </w:pPr>
      <w:r w:rsidRPr="00A515F9">
        <w:t>The advance care directive must be included in the NEPT patient care record</w:t>
      </w:r>
    </w:p>
    <w:p w14:paraId="09322786" w14:textId="77777777" w:rsidR="002F2EF5" w:rsidRPr="00A515F9" w:rsidRDefault="002F2EF5" w:rsidP="00A515F9">
      <w:pPr>
        <w:pStyle w:val="Bullet1"/>
      </w:pPr>
      <w:r w:rsidRPr="00A515F9">
        <w:t>Where a copy is not obtained, the NEPT crew must advise the sending health facility that they will treat the patient according to their clinical practice protocols should it be necessary.</w:t>
      </w:r>
    </w:p>
    <w:p w14:paraId="6422E5BE" w14:textId="7F05CA6B" w:rsidR="002F2EF5" w:rsidRPr="00005789" w:rsidRDefault="002F2EF5" w:rsidP="003A6D4D">
      <w:pPr>
        <w:pStyle w:val="Heading3"/>
      </w:pPr>
      <w:r>
        <w:t>Documentation</w:t>
      </w:r>
      <w:r w:rsidR="00E65D6B">
        <w:t>:</w:t>
      </w:r>
      <w:r>
        <w:t xml:space="preserve"> </w:t>
      </w:r>
      <w:r w:rsidRPr="00005789">
        <w:t>Home</w:t>
      </w:r>
      <w:r>
        <w:t>-</w:t>
      </w:r>
      <w:r w:rsidRPr="00005789">
        <w:t>to</w:t>
      </w:r>
      <w:r>
        <w:t>-</w:t>
      </w:r>
      <w:r w:rsidRPr="00005789">
        <w:t>h</w:t>
      </w:r>
      <w:r>
        <w:t xml:space="preserve">ealth facility </w:t>
      </w:r>
      <w:r w:rsidRPr="00005789">
        <w:t>transfer</w:t>
      </w:r>
    </w:p>
    <w:p w14:paraId="29D48E5B" w14:textId="78C52A19" w:rsidR="002F2EF5" w:rsidRPr="00A515F9" w:rsidRDefault="002F2EF5" w:rsidP="003A6D4D">
      <w:pPr>
        <w:pStyle w:val="Body"/>
      </w:pPr>
      <w:r w:rsidRPr="00A515F9">
        <w:t>For home</w:t>
      </w:r>
      <w:r w:rsidR="00E65D6B">
        <w:t>-</w:t>
      </w:r>
      <w:r w:rsidRPr="00A515F9">
        <w:t>to</w:t>
      </w:r>
      <w:r w:rsidR="00E65D6B">
        <w:t>-</w:t>
      </w:r>
      <w:r w:rsidRPr="00E65D6B">
        <w:t>health</w:t>
      </w:r>
      <w:r w:rsidRPr="00A515F9">
        <w:t xml:space="preserve"> facility transfers, documentation of an advanced care directive may be sighted, or it may be accepted in good faith by those present at the scene that this document exists.</w:t>
      </w:r>
    </w:p>
    <w:p w14:paraId="5A65F4DA" w14:textId="3EECEC9B" w:rsidR="002F2EF5" w:rsidRPr="00A515F9" w:rsidRDefault="002F2EF5" w:rsidP="00E65D6B">
      <w:pPr>
        <w:pStyle w:val="Body"/>
      </w:pPr>
      <w:r w:rsidRPr="00A515F9">
        <w:t xml:space="preserve">If copies of such documentation are available, they should be included in the NEPT patient care record. </w:t>
      </w:r>
    </w:p>
    <w:p w14:paraId="146F2717" w14:textId="77777777" w:rsidR="002F2EF5" w:rsidRDefault="002F2EF5" w:rsidP="00E65D6B">
      <w:pPr>
        <w:pStyle w:val="Body"/>
      </w:pPr>
      <w:r w:rsidRPr="00760C8D">
        <w:t xml:space="preserve">If </w:t>
      </w:r>
      <w:r w:rsidRPr="00E65D6B">
        <w:t>documentation</w:t>
      </w:r>
      <w:r w:rsidRPr="00760C8D">
        <w:t xml:space="preserve"> is not available, the NEPT </w:t>
      </w:r>
      <w:r>
        <w:t>crew members</w:t>
      </w:r>
      <w:r w:rsidRPr="00760C8D">
        <w:t xml:space="preserve"> must </w:t>
      </w:r>
    </w:p>
    <w:p w14:paraId="073B534F" w14:textId="73D897D1" w:rsidR="002F2EF5" w:rsidRDefault="002F2EF5" w:rsidP="00E65D6B">
      <w:pPr>
        <w:pStyle w:val="Bullet1"/>
      </w:pPr>
      <w:r w:rsidRPr="00E65D6B">
        <w:t>record</w:t>
      </w:r>
      <w:r w:rsidRPr="00760C8D">
        <w:t xml:space="preserve"> full details of the information given to them</w:t>
      </w:r>
      <w:r>
        <w:t xml:space="preserve"> (where possible, ascertain and differentiate both instructional and values directives) </w:t>
      </w:r>
    </w:p>
    <w:p w14:paraId="09F7A8C9" w14:textId="3BB8F58A" w:rsidR="002F2EF5" w:rsidRDefault="002F2EF5" w:rsidP="00E65D6B">
      <w:pPr>
        <w:pStyle w:val="Bullet1"/>
      </w:pPr>
      <w:r>
        <w:t>record the full details of the person providing the information (where possible advice should be sought from the patient’s medical treatment decision</w:t>
      </w:r>
      <w:r w:rsidR="003A6D4D">
        <w:t>-</w:t>
      </w:r>
      <w:r>
        <w:t>maker – where they are appointed).</w:t>
      </w:r>
    </w:p>
    <w:p w14:paraId="7D12EB80" w14:textId="77777777" w:rsidR="002F2EF5" w:rsidRPr="00A515F9" w:rsidRDefault="002F2EF5" w:rsidP="00E65D6B">
      <w:pPr>
        <w:pStyle w:val="Bodyafterbullets"/>
      </w:pPr>
      <w:r w:rsidRPr="00A515F9">
        <w:t xml:space="preserve">If there </w:t>
      </w:r>
      <w:r w:rsidRPr="00E65D6B">
        <w:t>is</w:t>
      </w:r>
      <w:r w:rsidRPr="00A515F9">
        <w:t xml:space="preserve"> any doubt about the patient’s wishes, the default position is to treat, as appropriate.</w:t>
      </w:r>
    </w:p>
    <w:p w14:paraId="59E18E73" w14:textId="77777777" w:rsidR="002F2EF5" w:rsidRPr="00005789" w:rsidRDefault="002F2EF5" w:rsidP="003A6D4D">
      <w:pPr>
        <w:pStyle w:val="Heading3"/>
      </w:pPr>
      <w:r w:rsidRPr="003A6D4D">
        <w:t>Other</w:t>
      </w:r>
    </w:p>
    <w:p w14:paraId="3D22C2D8" w14:textId="77777777" w:rsidR="002F2EF5" w:rsidRPr="00A515F9" w:rsidRDefault="002F2EF5" w:rsidP="00E65D6B">
      <w:pPr>
        <w:pStyle w:val="Body"/>
      </w:pPr>
      <w:r w:rsidRPr="00E65D6B">
        <w:t>Regardless</w:t>
      </w:r>
      <w:r w:rsidRPr="00A515F9">
        <w:t xml:space="preserve"> of time critical criteria (including abnormal vital signs), palliative care patients with a pre-existing terminal illness and not for advanced life support, may still be transported by a NEPT crew, provided the advance care directive is sighted by the NEPT crew members.</w:t>
      </w:r>
    </w:p>
    <w:p w14:paraId="7999B5FA" w14:textId="77777777" w:rsidR="002F2EF5" w:rsidRPr="00A515F9" w:rsidRDefault="002F2EF5" w:rsidP="00E65D6B">
      <w:pPr>
        <w:pStyle w:val="Body"/>
      </w:pPr>
      <w:r w:rsidRPr="00A515F9">
        <w:lastRenderedPageBreak/>
        <w:t xml:space="preserve">If such documentation is not sighted, then NEPT crew members must advise the sending health facility they will treat the patient with usual care should it be necessary and must pay particular attention to whether a patient is suitable for NEPT transport. </w:t>
      </w:r>
    </w:p>
    <w:p w14:paraId="18E72C09" w14:textId="77777777" w:rsidR="002F2EF5" w:rsidRPr="00A515F9" w:rsidRDefault="002F2EF5" w:rsidP="00E65D6B">
      <w:pPr>
        <w:pStyle w:val="Body"/>
      </w:pPr>
      <w:r w:rsidRPr="00A515F9">
        <w:t>If the patient dies in transit (and where a decision has been made and documented not to treat/resuscitate), contact the AV Clinician who will assist with advice on patient care and transport destination.</w:t>
      </w:r>
    </w:p>
    <w:p w14:paraId="1636A8F4" w14:textId="6B3A7759" w:rsidR="002F2EF5" w:rsidRDefault="002F2EF5" w:rsidP="003A6D4D">
      <w:pPr>
        <w:pStyle w:val="Body"/>
      </w:pPr>
      <w:r w:rsidRPr="00A515F9">
        <w:t>NEPT crew members</w:t>
      </w:r>
      <w:r w:rsidR="00E65D6B">
        <w:t xml:space="preserve"> </w:t>
      </w:r>
      <w:r w:rsidRPr="00A515F9">
        <w:t xml:space="preserve">other than </w:t>
      </w:r>
      <w:r w:rsidR="00E65D6B">
        <w:t>r</w:t>
      </w:r>
      <w:r w:rsidRPr="00A515F9">
        <w:t xml:space="preserve">egistered </w:t>
      </w:r>
      <w:r w:rsidR="00E65D6B">
        <w:t>n</w:t>
      </w:r>
      <w:r w:rsidRPr="00A515F9">
        <w:t xml:space="preserve">urse, </w:t>
      </w:r>
      <w:r w:rsidR="00E65D6B">
        <w:t>r</w:t>
      </w:r>
      <w:r w:rsidRPr="00A515F9">
        <w:t xml:space="preserve">egistered </w:t>
      </w:r>
      <w:r w:rsidR="00E65D6B">
        <w:t>p</w:t>
      </w:r>
      <w:r w:rsidRPr="00A515F9">
        <w:t xml:space="preserve">aramedic or medical practitioner, are unable to verify life is extinct. </w:t>
      </w:r>
    </w:p>
    <w:p w14:paraId="49FC4D51" w14:textId="12DB886F" w:rsidR="002F2EF5" w:rsidRPr="00DC2721" w:rsidRDefault="002F2EF5" w:rsidP="002F2EF5">
      <w:pPr>
        <w:pStyle w:val="Heading3"/>
      </w:pPr>
      <w:r w:rsidRPr="00DC2721">
        <w:t xml:space="preserve">Supporting </w:t>
      </w:r>
      <w:r w:rsidR="00E65D6B">
        <w:t>i</w:t>
      </w:r>
      <w:r w:rsidRPr="00DC2721">
        <w:t>nformation</w:t>
      </w:r>
    </w:p>
    <w:p w14:paraId="6F2EEA80" w14:textId="77777777" w:rsidR="002F2EF5" w:rsidRDefault="002F2EF5" w:rsidP="00C01EBE">
      <w:pPr>
        <w:pStyle w:val="Body"/>
        <w:rPr>
          <w:rFonts w:cs="Arial"/>
          <w:color w:val="2A2736"/>
        </w:rPr>
      </w:pPr>
      <w:r w:rsidRPr="00404F06">
        <w:rPr>
          <w:szCs w:val="28"/>
        </w:rPr>
        <w:t xml:space="preserve">The </w:t>
      </w:r>
      <w:r w:rsidRPr="003B22C7">
        <w:rPr>
          <w:bCs/>
          <w:i/>
          <w:szCs w:val="28"/>
        </w:rPr>
        <w:t>Medical Treatment Planning and Decisions Act 2016</w:t>
      </w:r>
      <w:r w:rsidRPr="00404F06">
        <w:rPr>
          <w:szCs w:val="28"/>
        </w:rPr>
        <w:t xml:space="preserve"> </w:t>
      </w:r>
      <w:r w:rsidRPr="00C01EBE">
        <w:t>provides a framework for making medical treatment decisions when people do not have capacity to make their own decisions. Advance care planning allows people to clearly express their values and preferences to inform clinical decision-making when they are unable to directly participate.</w:t>
      </w:r>
    </w:p>
    <w:p w14:paraId="75E714AD" w14:textId="7DA31D10" w:rsidR="002F2EF5" w:rsidRDefault="002F2EF5" w:rsidP="002F2EF5">
      <w:pPr>
        <w:pStyle w:val="Heading4"/>
      </w:pPr>
      <w:r w:rsidRPr="00EB672E">
        <w:t xml:space="preserve">Advance </w:t>
      </w:r>
      <w:r w:rsidR="00A515F9">
        <w:t>c</w:t>
      </w:r>
      <w:r w:rsidRPr="00EB672E">
        <w:t xml:space="preserve">are </w:t>
      </w:r>
      <w:r w:rsidR="00A515F9">
        <w:t>d</w:t>
      </w:r>
      <w:r w:rsidRPr="00EB672E">
        <w:t>irective</w:t>
      </w:r>
    </w:p>
    <w:p w14:paraId="3D112B81" w14:textId="77777777" w:rsidR="002F2EF5" w:rsidRPr="00EB672E" w:rsidRDefault="002F2EF5" w:rsidP="00C01EBE">
      <w:pPr>
        <w:pStyle w:val="Body"/>
      </w:pPr>
      <w:r>
        <w:t>An advance care directive allows a person to document their preferences for future medical treatment, should they lose decision-making capacity.</w:t>
      </w:r>
    </w:p>
    <w:p w14:paraId="56BEDB0A" w14:textId="77777777" w:rsidR="002F2EF5" w:rsidRDefault="002F2EF5" w:rsidP="00C01EBE">
      <w:pPr>
        <w:pStyle w:val="Body"/>
      </w:pPr>
      <w:r>
        <w:t>There are two forms of statement a person may include in their advance care directive:</w:t>
      </w:r>
    </w:p>
    <w:p w14:paraId="72E5ED0A" w14:textId="5FA9E9F8" w:rsidR="002F2EF5" w:rsidRPr="00A515F9" w:rsidRDefault="003A6D4D" w:rsidP="00A515F9">
      <w:pPr>
        <w:pStyle w:val="Bullet1"/>
      </w:pPr>
      <w:r>
        <w:t>A</w:t>
      </w:r>
      <w:r w:rsidR="002F2EF5" w:rsidRPr="00A515F9">
        <w:t>n instructional directive</w:t>
      </w:r>
    </w:p>
    <w:p w14:paraId="68CED346" w14:textId="51D2559A" w:rsidR="00A515F9" w:rsidRPr="00A515F9" w:rsidRDefault="003A6D4D" w:rsidP="00A515F9">
      <w:pPr>
        <w:pStyle w:val="Bullet1"/>
      </w:pPr>
      <w:r>
        <w:t>A</w:t>
      </w:r>
      <w:r w:rsidR="002F2EF5" w:rsidRPr="00A515F9">
        <w:t xml:space="preserve"> values directive. </w:t>
      </w:r>
    </w:p>
    <w:p w14:paraId="1D7F78BE" w14:textId="77777777" w:rsidR="003A6D4D" w:rsidRDefault="002F2EF5" w:rsidP="003A6D4D">
      <w:pPr>
        <w:pStyle w:val="Heading5"/>
      </w:pPr>
      <w:r w:rsidRPr="003A6D4D">
        <w:t>Instructional</w:t>
      </w:r>
      <w:r w:rsidRPr="00A515F9">
        <w:t xml:space="preserve"> directive</w:t>
      </w:r>
    </w:p>
    <w:p w14:paraId="43364A47" w14:textId="0C6AA28D" w:rsidR="002F2EF5" w:rsidRPr="00A515F9" w:rsidRDefault="003A6D4D" w:rsidP="00C01EBE">
      <w:pPr>
        <w:pStyle w:val="Body"/>
      </w:pPr>
      <w:r>
        <w:t>A</w:t>
      </w:r>
      <w:r w:rsidR="002F2EF5" w:rsidRPr="00A515F9">
        <w:t xml:space="preserve"> person may </w:t>
      </w:r>
      <w:r w:rsidR="002F2EF5" w:rsidRPr="00C01EBE">
        <w:t>either</w:t>
      </w:r>
      <w:r w:rsidR="002F2EF5" w:rsidRPr="00A515F9">
        <w:t xml:space="preserve"> consent to or refuse a particular medical treatment. If there is a relevant instructional directive, this must be complied with just as if the person has consented to, or refused, the treatment. Refusal of treatment certificates made prior to the commencement of the Act on </w:t>
      </w:r>
      <w:r w:rsidR="00114A10">
        <w:br/>
      </w:r>
      <w:r w:rsidR="002F2EF5" w:rsidRPr="00A515F9">
        <w:t>12 March 2018 are to be treated as instructional directives.</w:t>
      </w:r>
    </w:p>
    <w:p w14:paraId="3225A2D4" w14:textId="77777777" w:rsidR="003A6D4D" w:rsidRDefault="002F2EF5" w:rsidP="00FD00A1">
      <w:pPr>
        <w:pStyle w:val="Heading5"/>
      </w:pPr>
      <w:r w:rsidRPr="003A6D4D">
        <w:t>Values</w:t>
      </w:r>
      <w:r w:rsidRPr="00A515F9">
        <w:t xml:space="preserve"> </w:t>
      </w:r>
      <w:r w:rsidRPr="00FD00A1">
        <w:t>directive</w:t>
      </w:r>
    </w:p>
    <w:p w14:paraId="14CC63C2" w14:textId="68E46B97" w:rsidR="002F2EF5" w:rsidRPr="00C01EBE" w:rsidRDefault="003A6D4D" w:rsidP="00C01EBE">
      <w:pPr>
        <w:pStyle w:val="Body"/>
      </w:pPr>
      <w:r w:rsidRPr="00C01EBE">
        <w:t>A</w:t>
      </w:r>
      <w:r w:rsidR="002F2EF5" w:rsidRPr="00C01EBE">
        <w:t xml:space="preserve"> person may make more general statements about their preferences and values and what matters to them. </w:t>
      </w:r>
    </w:p>
    <w:p w14:paraId="001BB46A" w14:textId="74275F6B" w:rsidR="002F2EF5" w:rsidRDefault="002F2EF5" w:rsidP="002F2EF5">
      <w:pPr>
        <w:pStyle w:val="Heading4"/>
      </w:pPr>
      <w:r w:rsidRPr="00DC2721">
        <w:t xml:space="preserve">Medical </w:t>
      </w:r>
      <w:r w:rsidR="00FD00A1">
        <w:t>t</w:t>
      </w:r>
      <w:r w:rsidRPr="00DC2721">
        <w:t xml:space="preserve">reatment </w:t>
      </w:r>
      <w:r w:rsidR="00FD00A1">
        <w:t>d</w:t>
      </w:r>
      <w:r w:rsidRPr="00DC2721">
        <w:t xml:space="preserve">ecision </w:t>
      </w:r>
      <w:r w:rsidR="00FD00A1">
        <w:t>m</w:t>
      </w:r>
      <w:r w:rsidRPr="00DC2721">
        <w:t>aker</w:t>
      </w:r>
    </w:p>
    <w:p w14:paraId="41E4FD0E" w14:textId="77777777" w:rsidR="002F2EF5" w:rsidRPr="00C01EBE" w:rsidRDefault="002F2EF5" w:rsidP="00C01EBE">
      <w:pPr>
        <w:pStyle w:val="Body"/>
      </w:pPr>
      <w:r w:rsidRPr="00C01EBE">
        <w:t>If an adult does not have decision-making capacity, the medical treatment decision maker represents the patient and advocates for them. The medical treatment decision maker is the first willing and available person from the list below (there can only be one medical treatment decision maker at a time):</w:t>
      </w:r>
    </w:p>
    <w:p w14:paraId="08CCE4EC" w14:textId="65722F84" w:rsidR="002F2EF5" w:rsidRPr="00A515F9" w:rsidRDefault="00FD00A1" w:rsidP="00A515F9">
      <w:pPr>
        <w:pStyle w:val="Bullet1"/>
      </w:pPr>
      <w:r>
        <w:t>A</w:t>
      </w:r>
      <w:r w:rsidR="002F2EF5" w:rsidRPr="00A515F9">
        <w:t>n appointed medical treatment decision maker</w:t>
      </w:r>
    </w:p>
    <w:p w14:paraId="3776E3A3" w14:textId="52EF39C9" w:rsidR="002F2EF5" w:rsidRPr="00A515F9" w:rsidRDefault="00FD00A1" w:rsidP="00A515F9">
      <w:pPr>
        <w:pStyle w:val="Bullet1"/>
      </w:pPr>
      <w:r>
        <w:t>A</w:t>
      </w:r>
      <w:r w:rsidR="002F2EF5" w:rsidRPr="00A515F9">
        <w:t xml:space="preserve"> guardian appointed by the Victorian Civil and Administrative Tribunal (VCAT)</w:t>
      </w:r>
    </w:p>
    <w:p w14:paraId="6707BD01" w14:textId="203FD788" w:rsidR="002F2EF5" w:rsidRPr="00A515F9" w:rsidRDefault="00FD00A1" w:rsidP="00A515F9">
      <w:pPr>
        <w:pStyle w:val="Bullet1"/>
      </w:pPr>
      <w:r>
        <w:t>T</w:t>
      </w:r>
      <w:r w:rsidR="002F2EF5" w:rsidRPr="00A515F9">
        <w:t>he first of the following with a close and continuing relationship with the person:</w:t>
      </w:r>
    </w:p>
    <w:p w14:paraId="2EEAB292" w14:textId="7CAD0B16" w:rsidR="002F2EF5" w:rsidRDefault="00FD00A1" w:rsidP="00FD00A1">
      <w:pPr>
        <w:pStyle w:val="Bullet2"/>
      </w:pPr>
      <w:r>
        <w:t>T</w:t>
      </w:r>
      <w:r w:rsidR="002F2EF5">
        <w:t>he spouse or domestic partner</w:t>
      </w:r>
    </w:p>
    <w:p w14:paraId="7CD15165" w14:textId="354D2E99" w:rsidR="002F2EF5" w:rsidRDefault="00FD00A1" w:rsidP="00FD00A1">
      <w:pPr>
        <w:pStyle w:val="Bullet2"/>
      </w:pPr>
      <w:r>
        <w:t>T</w:t>
      </w:r>
      <w:r w:rsidR="002F2EF5">
        <w:t>he primary carer of the person</w:t>
      </w:r>
    </w:p>
    <w:p w14:paraId="052C7F0A" w14:textId="6D6087F7" w:rsidR="002F2EF5" w:rsidRDefault="00FD00A1" w:rsidP="00FD00A1">
      <w:pPr>
        <w:pStyle w:val="Bullet2"/>
      </w:pPr>
      <w:r>
        <w:t>T</w:t>
      </w:r>
      <w:r w:rsidR="002F2EF5">
        <w:t>he first of the following and, if more than one person fits the description in the subparagraph, the oldest of those persons:</w:t>
      </w:r>
    </w:p>
    <w:p w14:paraId="1712531D" w14:textId="77777777" w:rsidR="002F2EF5" w:rsidRPr="00FD00A1" w:rsidRDefault="002F2EF5" w:rsidP="00FD00A1">
      <w:pPr>
        <w:pStyle w:val="Bullet3"/>
      </w:pPr>
      <w:r w:rsidRPr="00FD00A1">
        <w:t>an adult child of the person</w:t>
      </w:r>
    </w:p>
    <w:p w14:paraId="350B4705" w14:textId="77777777" w:rsidR="002F2EF5" w:rsidRPr="00FD00A1" w:rsidRDefault="002F2EF5" w:rsidP="00FD00A1">
      <w:pPr>
        <w:pStyle w:val="Bullet3"/>
      </w:pPr>
      <w:r w:rsidRPr="00FD00A1">
        <w:t>a parent of the person</w:t>
      </w:r>
    </w:p>
    <w:p w14:paraId="0CB0493C" w14:textId="77777777" w:rsidR="002F2EF5" w:rsidRDefault="002F2EF5" w:rsidP="00FD00A1">
      <w:pPr>
        <w:pStyle w:val="Bullet3"/>
      </w:pPr>
      <w:r w:rsidRPr="00FD00A1">
        <w:lastRenderedPageBreak/>
        <w:t xml:space="preserve">an adult sibling of the person. </w:t>
      </w:r>
    </w:p>
    <w:p w14:paraId="61F64209" w14:textId="77777777" w:rsidR="002F2EF5" w:rsidRDefault="002F2EF5" w:rsidP="00C01EBE">
      <w:pPr>
        <w:pStyle w:val="Bodyafterbullets"/>
      </w:pPr>
      <w:r>
        <w:t>If a child does not have decision-making capacity, their medical treatment decision maker will be a parent, guardian or other person with parental responsibility. Previous enduring power of attorney and guardianship appointments remain valid under the Act.</w:t>
      </w:r>
    </w:p>
    <w:p w14:paraId="3F5038CC" w14:textId="36CB2C4E" w:rsidR="002F2EF5" w:rsidRDefault="002F2EF5" w:rsidP="002F2EF5">
      <w:pPr>
        <w:pStyle w:val="Heading4"/>
      </w:pPr>
      <w:r w:rsidRPr="008A6091">
        <w:t xml:space="preserve">Voluntary </w:t>
      </w:r>
      <w:r w:rsidR="00FD00A1">
        <w:t>a</w:t>
      </w:r>
      <w:r w:rsidRPr="008A6091">
        <w:t xml:space="preserve">ssisted </w:t>
      </w:r>
      <w:r w:rsidR="00FD00A1">
        <w:t>d</w:t>
      </w:r>
      <w:r w:rsidRPr="008A6091">
        <w:t>ying</w:t>
      </w:r>
    </w:p>
    <w:p w14:paraId="039FC8AC" w14:textId="77777777" w:rsidR="002F2EF5" w:rsidRPr="00426083" w:rsidRDefault="002F2EF5" w:rsidP="00C01EBE">
      <w:pPr>
        <w:pStyle w:val="Body"/>
      </w:pPr>
      <w:r w:rsidRPr="00426083">
        <w:t xml:space="preserve">A person cannot request voluntary assisted dying in an advance care directive. People requesting voluntary assisted dying need to have decision-making ability throughout the entire process to make sure their decision remains voluntary and consistent. </w:t>
      </w:r>
    </w:p>
    <w:p w14:paraId="23E22ACE" w14:textId="77777777" w:rsidR="002F2EF5" w:rsidRDefault="002F2EF5" w:rsidP="002F2EF5">
      <w:pPr>
        <w:spacing w:after="0" w:line="240" w:lineRule="auto"/>
        <w:rPr>
          <w:rFonts w:eastAsia="MS Gothic" w:cs="Arial"/>
          <w:bCs/>
          <w:color w:val="C63663"/>
          <w:kern w:val="32"/>
          <w:sz w:val="44"/>
          <w:szCs w:val="44"/>
        </w:rPr>
      </w:pPr>
      <w:r>
        <w:br w:type="page"/>
      </w:r>
    </w:p>
    <w:p w14:paraId="3690DCC8" w14:textId="150AEF87" w:rsidR="002F2EF5" w:rsidRDefault="002F2EF5" w:rsidP="002F2EF5">
      <w:pPr>
        <w:pStyle w:val="Heading1"/>
      </w:pPr>
      <w:bookmarkStart w:id="100" w:name="_Toc175140442"/>
      <w:r>
        <w:lastRenderedPageBreak/>
        <w:t xml:space="preserve">Appendix </w:t>
      </w:r>
      <w:r w:rsidR="00FF36D6">
        <w:t>4</w:t>
      </w:r>
      <w:r>
        <w:t xml:space="preserve">: Mental </w:t>
      </w:r>
      <w:r w:rsidR="00A515F9">
        <w:t>h</w:t>
      </w:r>
      <w:r>
        <w:t>ealth patients</w:t>
      </w:r>
      <w:bookmarkEnd w:id="100"/>
    </w:p>
    <w:p w14:paraId="6E72A41E" w14:textId="77777777" w:rsidR="002F2EF5" w:rsidRPr="00A515F9" w:rsidRDefault="002F2EF5" w:rsidP="00A515F9">
      <w:pPr>
        <w:pStyle w:val="Heading2"/>
      </w:pPr>
      <w:bookmarkStart w:id="101" w:name="_Toc175140443"/>
      <w:r>
        <w:t>Key message</w:t>
      </w:r>
      <w:bookmarkEnd w:id="101"/>
    </w:p>
    <w:p w14:paraId="3F0F0D55" w14:textId="54B12990" w:rsidR="002F2EF5" w:rsidRPr="00824CEA" w:rsidRDefault="002F2EF5" w:rsidP="00C01EBE">
      <w:pPr>
        <w:pStyle w:val="Body"/>
      </w:pPr>
      <w:r w:rsidRPr="00824CEA">
        <w:t>The objective of the </w:t>
      </w:r>
      <w:r w:rsidRPr="00824CEA">
        <w:rPr>
          <w:i/>
          <w:iCs/>
        </w:rPr>
        <w:t>Mental Health and Wellbeing Act 2022</w:t>
      </w:r>
      <w:r w:rsidRPr="00824CEA">
        <w:t> is to ensure that assessment and treatment of persons with mental illness are provided in the least restrictive way possible. Transport for persons with a mental illness should be arranged in the most timely and least restrictive way possible. This includes travelling in a private vehicle or mental health agency car rather than a stretcher vehicle</w:t>
      </w:r>
      <w:r w:rsidR="00103383">
        <w:t>,</w:t>
      </w:r>
      <w:r w:rsidRPr="00824CEA">
        <w:t xml:space="preserve"> if appropriate</w:t>
      </w:r>
      <w:r>
        <w:t>,</w:t>
      </w:r>
      <w:r w:rsidRPr="00824CEA">
        <w:t xml:space="preserve"> and travelling in an NEPT vehicle rather than an emergency ambulance</w:t>
      </w:r>
      <w:r w:rsidR="00103383">
        <w:t>,</w:t>
      </w:r>
      <w:r w:rsidRPr="00824CEA">
        <w:t xml:space="preserve"> if </w:t>
      </w:r>
      <w:r w:rsidRPr="00C01EBE">
        <w:t>appropriate</w:t>
      </w:r>
      <w:r w:rsidRPr="00824CEA">
        <w:t>.</w:t>
      </w:r>
      <w:r>
        <w:t xml:space="preserve"> </w:t>
      </w:r>
      <w:r w:rsidRPr="005554C3">
        <w:t>NEPT services are not authorised to administer sedation for the transport of mental health patients</w:t>
      </w:r>
      <w:r>
        <w:t xml:space="preserve"> however may transport patients who have received sedation provided they are suitable for NEPT</w:t>
      </w:r>
      <w:r w:rsidRPr="005554C3">
        <w:t>.</w:t>
      </w:r>
    </w:p>
    <w:p w14:paraId="3F7F483A" w14:textId="77777777" w:rsidR="002F2EF5" w:rsidRPr="00824CEA" w:rsidRDefault="002F2EF5" w:rsidP="00A515F9">
      <w:pPr>
        <w:pStyle w:val="Heading3"/>
      </w:pPr>
      <w:r w:rsidRPr="00824CEA">
        <w:t>Bodily restraint for safe transport</w:t>
      </w:r>
    </w:p>
    <w:p w14:paraId="1102A474" w14:textId="77777777" w:rsidR="002F2EF5" w:rsidRPr="00824CEA" w:rsidRDefault="002F2EF5" w:rsidP="00C01EBE">
      <w:pPr>
        <w:pStyle w:val="Body"/>
      </w:pPr>
      <w:r w:rsidRPr="00824CEA">
        <w:t>Under the </w:t>
      </w:r>
      <w:r w:rsidRPr="00824CEA">
        <w:rPr>
          <w:i/>
          <w:iCs/>
        </w:rPr>
        <w:t>Mental Health and Wellbeing Act 2022</w:t>
      </w:r>
      <w:r w:rsidRPr="00824CEA">
        <w:t>, authorised persons are registered paramedics working for Ambulance Victoria, police officers, PSOs, registered medical practitioners employed or engaged by a designated mental health service and authorised mental health practitioners. An authorised mental health practitioner is any of the following who is employed or engaged by a designated mental health service: a registered psychologist; registered nurse; social worker; or registered occupational therapist.</w:t>
      </w:r>
    </w:p>
    <w:p w14:paraId="2D6B9F47" w14:textId="77777777" w:rsidR="002F2EF5" w:rsidRPr="00824CEA" w:rsidRDefault="002F2EF5" w:rsidP="00C01EBE">
      <w:pPr>
        <w:pStyle w:val="Body"/>
      </w:pPr>
      <w:r w:rsidRPr="00824CEA">
        <w:t>Authorised persons have particular powers under the Act to:</w:t>
      </w:r>
    </w:p>
    <w:p w14:paraId="14CA35EC" w14:textId="77777777" w:rsidR="002F2EF5" w:rsidRPr="005554C3" w:rsidRDefault="002F2EF5" w:rsidP="001C17D0">
      <w:pPr>
        <w:pStyle w:val="Bullet1"/>
      </w:pPr>
      <w:r w:rsidRPr="005554C3">
        <w:t xml:space="preserve">use bodily </w:t>
      </w:r>
      <w:r w:rsidRPr="00103383">
        <w:t>restraint</w:t>
      </w:r>
      <w:r w:rsidRPr="005554C3">
        <w:t xml:space="preserve"> on a person in their care and control to enable a person to be safely taken to or from a designated mental health service or any other place. Bodily restraint may only be used if all reasonable and less restrictive options have been tried or considered and have been found to be unsuitable and the restraint is necessary to prevent serious and imminent harm to the person or to another person. The use of bodily restraint must be documented by the person who used the restraint in accordance with their organisation’s records management practices;</w:t>
      </w:r>
    </w:p>
    <w:p w14:paraId="2C834B05" w14:textId="77777777" w:rsidR="002F2EF5" w:rsidRPr="00824CEA" w:rsidRDefault="002F2EF5" w:rsidP="00A515F9">
      <w:pPr>
        <w:pStyle w:val="Heading4"/>
      </w:pPr>
      <w:r w:rsidRPr="00824CEA">
        <w:t xml:space="preserve">Searches for safe transport </w:t>
      </w:r>
    </w:p>
    <w:p w14:paraId="43E1BFB4" w14:textId="77777777" w:rsidR="002F2EF5" w:rsidRPr="00824CEA" w:rsidRDefault="002F2EF5" w:rsidP="00C01EBE">
      <w:pPr>
        <w:pStyle w:val="Body"/>
      </w:pPr>
      <w:r w:rsidRPr="00824CEA">
        <w:t xml:space="preserve">Authorised persons </w:t>
      </w:r>
      <w:r w:rsidRPr="00FF36D6">
        <w:t>have</w:t>
      </w:r>
      <w:r w:rsidRPr="00824CEA">
        <w:t xml:space="preserve"> </w:t>
      </w:r>
      <w:r w:rsidRPr="00C01EBE">
        <w:t>particular</w:t>
      </w:r>
      <w:r w:rsidRPr="00824CEA">
        <w:t xml:space="preserve"> powers under the Act to:</w:t>
      </w:r>
    </w:p>
    <w:p w14:paraId="468441C5" w14:textId="77777777" w:rsidR="002F2EF5" w:rsidRPr="005554C3" w:rsidRDefault="002F2EF5" w:rsidP="00FF36D6">
      <w:pPr>
        <w:pStyle w:val="Bullet1"/>
      </w:pPr>
      <w:r w:rsidRPr="005554C3">
        <w:t>search a person in their care and control to enable a person to be safely taken to or from a designated mental health service or any other place. A search may only be conducted if they reasonably suspect that the person is carrying something that presents a danger to the health and safety of any person. Before searching, the authorised person must, to the extent that is reasonable in the circumstances explain the purpose of the search and whether the person will be required to remove clothing during the search and if so why it is necessary. The authorised person must seek the person's cooperation and conduct the search—</w:t>
      </w:r>
    </w:p>
    <w:p w14:paraId="5ADBF330" w14:textId="2BD4A00E" w:rsidR="002F2EF5" w:rsidRPr="00824CEA" w:rsidRDefault="002F2EF5" w:rsidP="003A1B84">
      <w:pPr>
        <w:pStyle w:val="Numberloweralpha"/>
        <w:tabs>
          <w:tab w:val="clear" w:pos="397"/>
          <w:tab w:val="num" w:pos="681"/>
        </w:tabs>
        <w:ind w:left="681"/>
      </w:pPr>
      <w:r w:rsidRPr="00824CEA">
        <w:t>in a way that provides reasonable privacy for the person searched; and</w:t>
      </w:r>
    </w:p>
    <w:p w14:paraId="430D635C" w14:textId="170CF7F4" w:rsidR="002F2EF5" w:rsidRPr="00824CEA" w:rsidRDefault="002F2EF5" w:rsidP="003A1B84">
      <w:pPr>
        <w:pStyle w:val="Numberloweralpha"/>
        <w:ind w:left="681"/>
      </w:pPr>
      <w:r w:rsidRPr="00824CEA">
        <w:t>as quickly as is reasonably practicable; and</w:t>
      </w:r>
    </w:p>
    <w:p w14:paraId="73A9A1FA" w14:textId="67910E53" w:rsidR="002F2EF5" w:rsidRPr="00824CEA" w:rsidRDefault="002F2EF5" w:rsidP="003A1B84">
      <w:pPr>
        <w:pStyle w:val="Numberloweralpha"/>
        <w:ind w:left="681"/>
      </w:pPr>
      <w:r w:rsidRPr="00824CEA">
        <w:t>if the person being searched is of or under the age of 16 years, in the presence of—</w:t>
      </w:r>
    </w:p>
    <w:p w14:paraId="4DB7E0B1" w14:textId="5E4AA8DB" w:rsidR="002F2EF5" w:rsidRPr="00FF36D6" w:rsidRDefault="00FF36D6" w:rsidP="003A1B84">
      <w:pPr>
        <w:pStyle w:val="Numberlowerromanindent"/>
        <w:ind w:left="1078"/>
      </w:pPr>
      <w:r>
        <w:t>a</w:t>
      </w:r>
      <w:r w:rsidR="002F2EF5" w:rsidRPr="00FF36D6">
        <w:t xml:space="preserve"> parent of the person; or</w:t>
      </w:r>
    </w:p>
    <w:p w14:paraId="2233BD4B" w14:textId="713CBAE3" w:rsidR="002F2EF5" w:rsidRPr="00FF36D6" w:rsidRDefault="002F2EF5" w:rsidP="003A1B84">
      <w:pPr>
        <w:pStyle w:val="Numberlowerromanindent"/>
        <w:ind w:left="1078"/>
      </w:pPr>
      <w:r w:rsidRPr="00FF36D6">
        <w:t>a carer or supporter of the person; or</w:t>
      </w:r>
    </w:p>
    <w:p w14:paraId="35F1BBAA" w14:textId="41DA94CB" w:rsidR="002F2EF5" w:rsidRPr="00824CEA" w:rsidRDefault="002F2EF5" w:rsidP="003A1B84">
      <w:pPr>
        <w:pStyle w:val="Numberlowerromanindent"/>
        <w:ind w:left="1078"/>
      </w:pPr>
      <w:r w:rsidRPr="00FF36D6">
        <w:t xml:space="preserve">if it is </w:t>
      </w:r>
      <w:r w:rsidRPr="00824CEA">
        <w:t>not reasonably practicable for a parent, carer or supporter to be present, another adult.</w:t>
      </w:r>
    </w:p>
    <w:p w14:paraId="15B9454C" w14:textId="6D930CAF" w:rsidR="002F2EF5" w:rsidRPr="00824CEA" w:rsidRDefault="002F2EF5" w:rsidP="003A1B84">
      <w:pPr>
        <w:pStyle w:val="Body"/>
        <w:ind w:left="397"/>
      </w:pPr>
      <w:r w:rsidRPr="00824CEA">
        <w:lastRenderedPageBreak/>
        <w:t>The authorised person must conduct the least invasive kind of search practicable in the circumstances. So far as is reasonably practicable in the circumstances, a search that involves running the hands over the person's outer clothing must be conducted by—</w:t>
      </w:r>
    </w:p>
    <w:p w14:paraId="7FA43498" w14:textId="542DF045" w:rsidR="002F2EF5" w:rsidRPr="00824CEA" w:rsidRDefault="002F2EF5" w:rsidP="003A1B84">
      <w:pPr>
        <w:pStyle w:val="Numberloweralphaindent"/>
      </w:pPr>
      <w:r w:rsidRPr="00824CEA">
        <w:t>an authorised person of the gender nominated by the person to be searched; or</w:t>
      </w:r>
    </w:p>
    <w:p w14:paraId="5982B011" w14:textId="01675811" w:rsidR="002F2EF5" w:rsidRPr="00824CEA" w:rsidRDefault="002F2EF5" w:rsidP="003A1B84">
      <w:pPr>
        <w:pStyle w:val="Numberloweralphaindent"/>
      </w:pPr>
      <w:r w:rsidRPr="00824CEA">
        <w:t>an authorised person nominated by the person; or</w:t>
      </w:r>
    </w:p>
    <w:p w14:paraId="05A957F8" w14:textId="74AA4536" w:rsidR="002F2EF5" w:rsidRPr="00824CEA" w:rsidRDefault="002F2EF5" w:rsidP="003A1B84">
      <w:pPr>
        <w:pStyle w:val="Numberloweralphaindent"/>
      </w:pPr>
      <w:r w:rsidRPr="00824CEA">
        <w:t>a person of the gender nominated by the person to be searched under the direction of an authorised person; or</w:t>
      </w:r>
    </w:p>
    <w:p w14:paraId="406CCB2C" w14:textId="1AF92F5E" w:rsidR="002F2EF5" w:rsidRPr="003A1B84" w:rsidRDefault="002F2EF5" w:rsidP="002F2EF5">
      <w:pPr>
        <w:pStyle w:val="Numberloweralphaindent"/>
      </w:pPr>
      <w:r w:rsidRPr="00824CEA">
        <w:t>a person nominated by the person to be searched under the direction of an authorised person.</w:t>
      </w:r>
    </w:p>
    <w:p w14:paraId="1A452283" w14:textId="0FC447BF" w:rsidR="003A1B84" w:rsidRDefault="002F2EF5" w:rsidP="00C01EBE">
      <w:pPr>
        <w:pStyle w:val="Bodyafterbullets"/>
      </w:pPr>
      <w:r w:rsidRPr="005554C3">
        <w:t xml:space="preserve">Seize and secure an item found as a result of a search if reasonably satisfied that the thing represents a danger to the health and safety of any person. The authorised person must make a written </w:t>
      </w:r>
      <w:r w:rsidRPr="003A1B84">
        <w:t>record</w:t>
      </w:r>
      <w:r w:rsidRPr="005554C3">
        <w:t xml:space="preserve"> of the thing seized, the date and name of the person from whom it was seized and securely store it. However</w:t>
      </w:r>
      <w:r>
        <w:t xml:space="preserve">, </w:t>
      </w:r>
      <w:r w:rsidRPr="005554C3">
        <w:t>the thing seized must be given to a police officer as soon as practicable when it</w:t>
      </w:r>
      <w:r>
        <w:t xml:space="preserve"> i</w:t>
      </w:r>
      <w:r w:rsidRPr="005554C3">
        <w:t>s a</w:t>
      </w:r>
    </w:p>
    <w:p w14:paraId="3005038F" w14:textId="6A3BFC26" w:rsidR="002F2EF5" w:rsidRPr="003A1B84" w:rsidRDefault="002F2EF5">
      <w:pPr>
        <w:pStyle w:val="Numberloweralphaindent"/>
        <w:numPr>
          <w:ilvl w:val="1"/>
          <w:numId w:val="49"/>
        </w:numPr>
      </w:pPr>
      <w:r w:rsidRPr="003A1B84">
        <w:t xml:space="preserve">controlled weapon, dangerous article or prohibited weapon within the meaning of the </w:t>
      </w:r>
      <w:r w:rsidRPr="006752C9">
        <w:rPr>
          <w:rStyle w:val="Emphasis"/>
        </w:rPr>
        <w:t>Control of Weapons Act 1990</w:t>
      </w:r>
      <w:r w:rsidRPr="003A1B84">
        <w:t>; or</w:t>
      </w:r>
    </w:p>
    <w:p w14:paraId="4B665246" w14:textId="393AB35D" w:rsidR="002F2EF5" w:rsidRPr="003A1B84" w:rsidRDefault="002F2EF5" w:rsidP="003A1B84">
      <w:pPr>
        <w:pStyle w:val="Numberloweralphaindent"/>
      </w:pPr>
      <w:r w:rsidRPr="003A1B84">
        <w:t xml:space="preserve">drug of dependence within the meaning of the </w:t>
      </w:r>
      <w:r w:rsidRPr="006752C9">
        <w:rPr>
          <w:rStyle w:val="Emphasis"/>
        </w:rPr>
        <w:t>Drugs, Poisons and Controlled Substances Act 1981</w:t>
      </w:r>
      <w:r w:rsidRPr="003A1B84">
        <w:t xml:space="preserve"> or a substance, material, document or equipment used for the purpose of trafficking in a drug of dependence within the meaning of that Act; or</w:t>
      </w:r>
    </w:p>
    <w:p w14:paraId="2F6F32A7" w14:textId="1BFFC623" w:rsidR="002F2EF5" w:rsidRPr="003A1B84" w:rsidRDefault="002F2EF5" w:rsidP="003A1B84">
      <w:pPr>
        <w:pStyle w:val="Numberloweralphaindent"/>
      </w:pPr>
      <w:r w:rsidRPr="003A1B84">
        <w:t xml:space="preserve">firearm within the meaning of the </w:t>
      </w:r>
      <w:r w:rsidRPr="006752C9">
        <w:rPr>
          <w:rStyle w:val="Emphasis"/>
        </w:rPr>
        <w:t>Firearms Act 1996</w:t>
      </w:r>
      <w:r w:rsidRPr="003A1B84">
        <w:t>; or</w:t>
      </w:r>
    </w:p>
    <w:p w14:paraId="57F707BC" w14:textId="3E60EDE7" w:rsidR="002F2EF5" w:rsidRPr="003A1B84" w:rsidRDefault="002F2EF5" w:rsidP="003A1B84">
      <w:pPr>
        <w:pStyle w:val="Numberloweralphaindent"/>
      </w:pPr>
      <w:r w:rsidRPr="003A1B84">
        <w:t>the authorised person reasonably believes the thing would present a danger to the health and safety of the person or another person if the thing were returned to the person.</w:t>
      </w:r>
    </w:p>
    <w:p w14:paraId="3AF093AF" w14:textId="77777777" w:rsidR="002F2EF5" w:rsidRPr="00824CEA" w:rsidRDefault="002F2EF5" w:rsidP="00C01EBE">
      <w:pPr>
        <w:pStyle w:val="Bodyafterbullets"/>
      </w:pPr>
      <w:r w:rsidRPr="00824CEA">
        <w:t>The authorised person must take reasonable steps to return the thing seized to the person from whom it was seized when the reason for the seizure of the thing no longer applies (unless it has been required to be given to a police officer).</w:t>
      </w:r>
    </w:p>
    <w:p w14:paraId="3A5E78FE" w14:textId="77777777" w:rsidR="002F2EF5" w:rsidRPr="00824CEA" w:rsidRDefault="002F2EF5" w:rsidP="00A515F9">
      <w:pPr>
        <w:pStyle w:val="Heading4"/>
      </w:pPr>
      <w:r w:rsidRPr="00824CEA">
        <w:t xml:space="preserve">Sedation for safe </w:t>
      </w:r>
      <w:r w:rsidRPr="00A515F9">
        <w:t>transport</w:t>
      </w:r>
    </w:p>
    <w:p w14:paraId="555468A3" w14:textId="6C38AB0D" w:rsidR="002F2EF5" w:rsidRPr="00824CEA" w:rsidRDefault="002F2EF5" w:rsidP="00C01EBE">
      <w:pPr>
        <w:pStyle w:val="Body"/>
      </w:pPr>
      <w:r w:rsidRPr="00824CEA">
        <w:t>Under the </w:t>
      </w:r>
      <w:r w:rsidRPr="00824CEA">
        <w:rPr>
          <w:i/>
          <w:iCs/>
        </w:rPr>
        <w:t>Mental Health and Wellbeing Act 2022</w:t>
      </w:r>
      <w:r w:rsidRPr="00824CEA">
        <w:t>, sedation is described as a form of chemical restraint. A registered medical practitioner (who may not necessarily be an authorised person)</w:t>
      </w:r>
      <w:r w:rsidR="00C01EBE">
        <w:t xml:space="preserve"> </w:t>
      </w:r>
      <w:r w:rsidRPr="00824CEA">
        <w:t xml:space="preserve">can administer sedation to enable a person to be safely taken to or from a designated mental health service or any other place if all reasonable and less restrictive options have been tried or considered and found to be unsuitable and if the sedation is necessary to prevent serious and </w:t>
      </w:r>
      <w:r w:rsidRPr="00C01EBE">
        <w:t>imminent harm to the person or to another person. The registered medical practitioner may direct a registered nurse</w:t>
      </w:r>
      <w:r w:rsidR="00C01EBE" w:rsidRPr="00C01EBE">
        <w:t xml:space="preserve"> </w:t>
      </w:r>
      <w:r w:rsidRPr="00C01EBE">
        <w:t>(who may not necessarily be an authorised</w:t>
      </w:r>
      <w:r w:rsidR="00C01EBE" w:rsidRPr="00C01EBE">
        <w:t xml:space="preserve"> </w:t>
      </w:r>
      <w:r w:rsidRPr="00C01EBE">
        <w:t>person)</w:t>
      </w:r>
      <w:r w:rsidR="00C01EBE" w:rsidRPr="00C01EBE">
        <w:t xml:space="preserve"> </w:t>
      </w:r>
      <w:r w:rsidRPr="00C01EBE">
        <w:t>or</w:t>
      </w:r>
      <w:r w:rsidR="00C01EBE">
        <w:t xml:space="preserve"> </w:t>
      </w:r>
      <w:r w:rsidRPr="00824CEA">
        <w:t>registered</w:t>
      </w:r>
      <w:r w:rsidR="00C01EBE">
        <w:t xml:space="preserve"> </w:t>
      </w:r>
      <w:r w:rsidRPr="00824CEA">
        <w:t>paramedic</w:t>
      </w:r>
      <w:r w:rsidR="00C01EBE">
        <w:t xml:space="preserve"> </w:t>
      </w:r>
      <w:r w:rsidRPr="00824CEA">
        <w:t>employed by AV</w:t>
      </w:r>
      <w:r w:rsidR="00C01EBE">
        <w:t xml:space="preserve"> </w:t>
      </w:r>
      <w:r w:rsidRPr="00824CEA">
        <w:t>to administer the sedation.</w:t>
      </w:r>
      <w:r w:rsidRPr="005554C3">
        <w:t xml:space="preserve"> </w:t>
      </w:r>
    </w:p>
    <w:p w14:paraId="223F102E" w14:textId="77777777" w:rsidR="002F2EF5" w:rsidRPr="00824CEA" w:rsidRDefault="002F2EF5" w:rsidP="00C01EBE">
      <w:pPr>
        <w:pStyle w:val="DHHSbody"/>
      </w:pPr>
      <w:r w:rsidRPr="00824CEA">
        <w:t xml:space="preserve">The use of sedation must be documented </w:t>
      </w:r>
      <w:r w:rsidRPr="00C01EBE">
        <w:rPr>
          <w:rStyle w:val="BodyChar"/>
        </w:rPr>
        <w:t>by both the person prescribing and the person administering the sedation in accordance with their organisation’s records management</w:t>
      </w:r>
      <w:r w:rsidRPr="00824CEA">
        <w:t xml:space="preserve"> practices.</w:t>
      </w:r>
    </w:p>
    <w:p w14:paraId="685C7BD1" w14:textId="77777777" w:rsidR="002F2EF5" w:rsidRDefault="002F2EF5" w:rsidP="002F2EF5">
      <w:pPr>
        <w:spacing w:after="0" w:line="240" w:lineRule="auto"/>
      </w:pPr>
      <w:r>
        <w:br w:type="page"/>
      </w:r>
    </w:p>
    <w:p w14:paraId="3F06E93A" w14:textId="113D7A7C" w:rsidR="002F2EF5" w:rsidRDefault="002F2EF5" w:rsidP="002F2EF5">
      <w:pPr>
        <w:pStyle w:val="Heading1"/>
      </w:pPr>
      <w:bookmarkStart w:id="102" w:name="_Toc175140444"/>
      <w:r>
        <w:lastRenderedPageBreak/>
        <w:t xml:space="preserve">Appendix </w:t>
      </w:r>
      <w:r w:rsidR="00245FB4">
        <w:t>5</w:t>
      </w:r>
      <w:r>
        <w:t>: ‘Double-loading’ (low acuity only)</w:t>
      </w:r>
      <w:bookmarkEnd w:id="102"/>
    </w:p>
    <w:p w14:paraId="072E29EB" w14:textId="011172E2" w:rsidR="002F2EF5" w:rsidRPr="00C01EBE" w:rsidRDefault="002F2EF5" w:rsidP="00C01EBE">
      <w:pPr>
        <w:pStyle w:val="Body"/>
      </w:pPr>
      <w:r w:rsidRPr="00C01EBE">
        <w:t xml:space="preserve">The regulations stipulate that only patients classified as low acuity are able to be ‘double-loaded’ </w:t>
      </w:r>
      <w:r w:rsidR="00B2464E" w:rsidRPr="00C01EBE">
        <w:br/>
      </w:r>
      <w:r w:rsidRPr="00C01EBE">
        <w:t>(</w:t>
      </w:r>
      <w:r w:rsidR="00B2464E" w:rsidRPr="00C01EBE">
        <w:t>2</w:t>
      </w:r>
      <w:r w:rsidRPr="00C01EBE">
        <w:t xml:space="preserve"> patients requiring clinical transport in a single vehicle). Low acuity patients are those that do not require active management or invasive or continuous monitoring with no deterioration forecast and have been assessed as likely to be haemodynamically stable for the duration of the transport.</w:t>
      </w:r>
    </w:p>
    <w:p w14:paraId="110AD9AA" w14:textId="51058F5A" w:rsidR="002F2EF5" w:rsidRPr="00C01EBE" w:rsidRDefault="002F2EF5" w:rsidP="00C01EBE">
      <w:pPr>
        <w:pStyle w:val="Body"/>
      </w:pPr>
      <w:r w:rsidRPr="00C01EBE">
        <w:t>The following patient conditions or situations prevent double</w:t>
      </w:r>
      <w:r w:rsidR="00B2464E" w:rsidRPr="00C01EBE">
        <w:t>-</w:t>
      </w:r>
      <w:r w:rsidRPr="00C01EBE">
        <w:t>loading even if the patient would be considered otherwise low acuity:</w:t>
      </w:r>
    </w:p>
    <w:p w14:paraId="684D188F" w14:textId="523EE3DC" w:rsidR="002F2EF5" w:rsidRDefault="002F2EF5" w:rsidP="00B2464E">
      <w:pPr>
        <w:pStyle w:val="Bullet1"/>
      </w:pPr>
      <w:r>
        <w:t>If a patient is behaving in a way that may distress or endanger the other patient</w:t>
      </w:r>
      <w:r w:rsidR="00103383">
        <w:t>.</w:t>
      </w:r>
    </w:p>
    <w:p w14:paraId="70B422ED" w14:textId="71C3FE31" w:rsidR="002F2EF5" w:rsidRDefault="00B2464E" w:rsidP="00B2464E">
      <w:pPr>
        <w:pStyle w:val="Bullet1"/>
      </w:pPr>
      <w:r>
        <w:t>If a patient is i</w:t>
      </w:r>
      <w:r w:rsidR="002F2EF5">
        <w:t>mmune-</w:t>
      </w:r>
      <w:r w:rsidR="002F2EF5" w:rsidRPr="00B2464E">
        <w:t>supressed</w:t>
      </w:r>
      <w:r w:rsidR="00103383">
        <w:t>.</w:t>
      </w:r>
    </w:p>
    <w:p w14:paraId="49ACDD67" w14:textId="69023329" w:rsidR="002F2EF5" w:rsidRDefault="00B2464E" w:rsidP="00B2464E">
      <w:pPr>
        <w:pStyle w:val="Bullet1"/>
      </w:pPr>
      <w:r>
        <w:t>If a patient h</w:t>
      </w:r>
      <w:r w:rsidR="002F2EF5">
        <w:t>as a condition that is likely to cause offence or distress to the other patient</w:t>
      </w:r>
      <w:r w:rsidR="00103383">
        <w:t>.</w:t>
      </w:r>
    </w:p>
    <w:p w14:paraId="07B68346" w14:textId="4F554817" w:rsidR="002F2EF5" w:rsidRDefault="00B2464E" w:rsidP="00B2464E">
      <w:pPr>
        <w:pStyle w:val="Bullet1"/>
      </w:pPr>
      <w:r>
        <w:t>If a patient is at</w:t>
      </w:r>
      <w:r w:rsidR="002F2EF5">
        <w:t xml:space="preserve"> high risk of dying during transport (</w:t>
      </w:r>
      <w:r>
        <w:t>for example,</w:t>
      </w:r>
      <w:r w:rsidR="002F2EF5">
        <w:t xml:space="preserve"> palliative patient)</w:t>
      </w:r>
      <w:r w:rsidR="00103383">
        <w:t>.</w:t>
      </w:r>
    </w:p>
    <w:p w14:paraId="7FD6D983" w14:textId="1B56165B" w:rsidR="002F2EF5" w:rsidRDefault="00B2464E" w:rsidP="00B2464E">
      <w:pPr>
        <w:pStyle w:val="Bullet1"/>
      </w:pPr>
      <w:r>
        <w:t>If a patient h</w:t>
      </w:r>
      <w:r w:rsidR="002F2EF5">
        <w:t>as or is suspected of having an infectious disease that has a high risk of being transmitted to the other patient</w:t>
      </w:r>
      <w:r w:rsidR="00103383">
        <w:t>.</w:t>
      </w:r>
    </w:p>
    <w:p w14:paraId="7063628F" w14:textId="2B9463F0" w:rsidR="002F2EF5" w:rsidRDefault="00B2464E" w:rsidP="00B2464E">
      <w:pPr>
        <w:pStyle w:val="Bullet1"/>
      </w:pPr>
      <w:r>
        <w:t>If a patient r</w:t>
      </w:r>
      <w:r w:rsidR="002F2EF5">
        <w:t>easonably requires privacy due to the patient’s medical condition</w:t>
      </w:r>
      <w:r w:rsidR="00103383">
        <w:t>.</w:t>
      </w:r>
    </w:p>
    <w:p w14:paraId="2FC8FE6A" w14:textId="304A3517" w:rsidR="002F2EF5" w:rsidRPr="00C01EBE" w:rsidRDefault="00B2464E" w:rsidP="00C01EBE">
      <w:pPr>
        <w:pStyle w:val="Bullet1"/>
      </w:pPr>
      <w:r w:rsidRPr="00C01EBE">
        <w:t>If a patient r</w:t>
      </w:r>
      <w:r w:rsidR="002F2EF5" w:rsidRPr="00C01EBE">
        <w:t>equires the use of therapeutic or monitoring devices that would prevent or inhibit ready access to the patient.</w:t>
      </w:r>
    </w:p>
    <w:p w14:paraId="4CD4E2BA" w14:textId="77777777" w:rsidR="002F2EF5" w:rsidRDefault="002F2EF5" w:rsidP="00C01EBE">
      <w:pPr>
        <w:pStyle w:val="Bodyafterbullets"/>
      </w:pPr>
      <w:r>
        <w:t xml:space="preserve">The regulations stipulate that a suitably qualified NEPT crew member remain with the patient during the course of the </w:t>
      </w:r>
      <w:r w:rsidRPr="00C01EBE">
        <w:t>transport</w:t>
      </w:r>
      <w:r>
        <w:t xml:space="preserve"> and not be left unattended in the patient compartment. </w:t>
      </w:r>
    </w:p>
    <w:p w14:paraId="1E0AD895" w14:textId="77777777" w:rsidR="002F2EF5" w:rsidRPr="00C01EBE" w:rsidRDefault="002F2EF5" w:rsidP="00C01EBE">
      <w:pPr>
        <w:pStyle w:val="Bullet1"/>
      </w:pPr>
      <w:r w:rsidRPr="00C01EBE">
        <w:t>Transport is taken as the time of receiving handover of the patient at a sending facility or location until handover is provided at the receiving facility or destination.</w:t>
      </w:r>
    </w:p>
    <w:p w14:paraId="21238BE5" w14:textId="503A1C71" w:rsidR="002F2EF5" w:rsidRPr="00C01EBE" w:rsidRDefault="002F2EF5" w:rsidP="00C01EBE">
      <w:pPr>
        <w:pStyle w:val="Bodyafterbullets"/>
      </w:pPr>
      <w:r w:rsidRPr="00C01EBE">
        <w:t>Generally</w:t>
      </w:r>
      <w:r w:rsidR="007256B8" w:rsidRPr="00C01EBE">
        <w:t>,</w:t>
      </w:r>
      <w:r w:rsidRPr="00C01EBE">
        <w:t xml:space="preserve"> NEPT patients are not to be taken through multiple areas of a health facility or destination to facilitate supervision of a patient. Some instances may arise where </w:t>
      </w:r>
      <w:r w:rsidR="007256B8" w:rsidRPr="00C01EBE">
        <w:t>2</w:t>
      </w:r>
      <w:r w:rsidRPr="00C01EBE">
        <w:t xml:space="preserve"> patients have a final destination located within the same facility where this may be appropriate, however:</w:t>
      </w:r>
    </w:p>
    <w:p w14:paraId="6BBA99C5" w14:textId="77777777" w:rsidR="002F2EF5" w:rsidRPr="007256B8" w:rsidRDefault="002F2EF5" w:rsidP="007256B8">
      <w:pPr>
        <w:pStyle w:val="Bullet1"/>
      </w:pPr>
      <w:r w:rsidRPr="00B2464E">
        <w:t>these</w:t>
      </w:r>
      <w:r>
        <w:t xml:space="preserve"> places </w:t>
      </w:r>
      <w:r w:rsidRPr="007256B8">
        <w:t xml:space="preserve">should not be geographically significantly dispersed, or </w:t>
      </w:r>
    </w:p>
    <w:p w14:paraId="70AA02A4" w14:textId="028E6A52" w:rsidR="002F2EF5" w:rsidRPr="00C01EBE" w:rsidRDefault="002F2EF5" w:rsidP="00C01EBE">
      <w:pPr>
        <w:pStyle w:val="Bullet1"/>
      </w:pPr>
      <w:r w:rsidRPr="00C01EBE">
        <w:t>these places should not be likely to cause distress or uncertainty for the patient who is not immediately going to their final destination</w:t>
      </w:r>
      <w:r w:rsidR="00103383" w:rsidRPr="00C01EBE">
        <w:t>.</w:t>
      </w:r>
    </w:p>
    <w:p w14:paraId="453432F5" w14:textId="67F4CA4F" w:rsidR="002F2EF5" w:rsidRDefault="002F2EF5" w:rsidP="00C01EBE">
      <w:pPr>
        <w:pStyle w:val="Bodyafterbullets"/>
      </w:pPr>
      <w:r>
        <w:t>Prior to authorising and commencing a double-load transport</w:t>
      </w:r>
      <w:r w:rsidR="007256B8">
        <w:t>,</w:t>
      </w:r>
      <w:r>
        <w:t xml:space="preserve"> NEPT crew members and providers are also encouraged to take note of any relevant </w:t>
      </w:r>
      <w:r w:rsidR="007256B8">
        <w:t>o</w:t>
      </w:r>
      <w:r>
        <w:t xml:space="preserve">ccupational </w:t>
      </w:r>
      <w:r w:rsidR="007256B8">
        <w:t>h</w:t>
      </w:r>
      <w:r>
        <w:t xml:space="preserve">ealth and </w:t>
      </w:r>
      <w:r w:rsidR="007256B8">
        <w:t>s</w:t>
      </w:r>
      <w:r>
        <w:t xml:space="preserve">afety (OH&amp;S) legislation or considerations or manufacturer’s instructions regarding minimum operator levels or instructions relating to the use of stretchers when planning double-loaded transports. </w:t>
      </w:r>
    </w:p>
    <w:p w14:paraId="7E93B1B3" w14:textId="77777777" w:rsidR="002F2EF5" w:rsidRDefault="002F2EF5" w:rsidP="002F2EF5">
      <w:pPr>
        <w:spacing w:after="0" w:line="240" w:lineRule="auto"/>
      </w:pPr>
      <w:r>
        <w:br w:type="page"/>
      </w:r>
    </w:p>
    <w:p w14:paraId="031511EC" w14:textId="03315059" w:rsidR="002F2EF5" w:rsidRDefault="002F2EF5" w:rsidP="002F2EF5">
      <w:pPr>
        <w:pStyle w:val="Heading1"/>
      </w:pPr>
      <w:bookmarkStart w:id="103" w:name="_Toc175140445"/>
      <w:r>
        <w:lastRenderedPageBreak/>
        <w:t xml:space="preserve">Appendix </w:t>
      </w:r>
      <w:r w:rsidR="00532600">
        <w:t>6</w:t>
      </w:r>
      <w:r>
        <w:t>: Minimum equipment list</w:t>
      </w:r>
      <w:bookmarkEnd w:id="103"/>
      <w:r>
        <w:t xml:space="preserve"> </w:t>
      </w:r>
    </w:p>
    <w:p w14:paraId="5A5D41CE" w14:textId="627475B5" w:rsidR="002F2EF5" w:rsidRDefault="002F2EF5" w:rsidP="00C01EBE">
      <w:pPr>
        <w:pStyle w:val="Body"/>
      </w:pPr>
      <w:r>
        <w:t xml:space="preserve">The regulations prescribe that a licence holder operating a NEPT vehicle used to transport patients must have all the equipment and supplies necessary to meet the patient’s clinical needs for the duration of the transport. The regulations specify that this includes (but is not limited to) an AED, oxygen, suction and a BVM. The NEPT licence holder has a responsibility to ensure that the equipment is present and is responsible for maintenance and calibration of equipment as outlined in manufacturer’s instructions. </w:t>
      </w:r>
    </w:p>
    <w:p w14:paraId="46B26915" w14:textId="6B5333C6" w:rsidR="002F2EF5" w:rsidRDefault="002F2EF5" w:rsidP="00C01EBE">
      <w:pPr>
        <w:pStyle w:val="Body"/>
      </w:pPr>
      <w:r w:rsidRPr="001C17D0">
        <w:t xml:space="preserve">Table </w:t>
      </w:r>
      <w:r w:rsidR="006752C9" w:rsidRPr="001C17D0">
        <w:t>19</w:t>
      </w:r>
      <w:r>
        <w:t xml:space="preserve"> assists NEPT providers to ensure that the requisite equipment is located on NEPT vehicles relative to the acuity level serviced. This list does not prescribe the number of each item or quantity of consumables however this must be sufficient based on likely operational need. Any equipment which is required by contractual arrangement or which NEPT licence holders have identified as being necessary may be carried in addition to this list. </w:t>
      </w:r>
    </w:p>
    <w:p w14:paraId="3C5C2883" w14:textId="51F3D301" w:rsidR="0072419F" w:rsidRPr="00404109" w:rsidRDefault="0072419F" w:rsidP="0072419F">
      <w:pPr>
        <w:pStyle w:val="Tablecaption"/>
      </w:pPr>
      <w:r w:rsidRPr="001C17D0">
        <w:t>Table 1</w:t>
      </w:r>
      <w:r w:rsidR="006752C9" w:rsidRPr="001C17D0">
        <w:t>9</w:t>
      </w:r>
      <w:r w:rsidRPr="001C17D0">
        <w:t xml:space="preserve">. </w:t>
      </w:r>
      <w:r w:rsidR="001C17D0">
        <w:t>Minimum equipment list</w:t>
      </w:r>
    </w:p>
    <w:tbl>
      <w:tblPr>
        <w:tblStyle w:val="TableGrid"/>
        <w:tblW w:w="0" w:type="auto"/>
        <w:tblInd w:w="-5" w:type="dxa"/>
        <w:tblLook w:val="04A0" w:firstRow="1" w:lastRow="0" w:firstColumn="1" w:lastColumn="0" w:noHBand="0" w:noVBand="1"/>
      </w:tblPr>
      <w:tblGrid>
        <w:gridCol w:w="3171"/>
        <w:gridCol w:w="3024"/>
        <w:gridCol w:w="3098"/>
      </w:tblGrid>
      <w:tr w:rsidR="002F2EF5" w14:paraId="05C2EEC2" w14:textId="77777777" w:rsidTr="007E0848">
        <w:tc>
          <w:tcPr>
            <w:tcW w:w="4763" w:type="dxa"/>
          </w:tcPr>
          <w:p w14:paraId="45763507" w14:textId="77777777" w:rsidR="002F2EF5" w:rsidRPr="00532600" w:rsidRDefault="002F2EF5" w:rsidP="00532600">
            <w:pPr>
              <w:pStyle w:val="Tablecolhead"/>
            </w:pPr>
            <w:r w:rsidRPr="00532600">
              <w:t xml:space="preserve">Low acuity </w:t>
            </w:r>
          </w:p>
        </w:tc>
        <w:tc>
          <w:tcPr>
            <w:tcW w:w="4759" w:type="dxa"/>
          </w:tcPr>
          <w:p w14:paraId="62DD24AF" w14:textId="77777777" w:rsidR="002F2EF5" w:rsidRPr="00532600" w:rsidRDefault="002F2EF5" w:rsidP="00532600">
            <w:pPr>
              <w:pStyle w:val="Tablecolhead"/>
            </w:pPr>
            <w:r w:rsidRPr="00532600">
              <w:t>Medium acuity – all of low acuity plus:</w:t>
            </w:r>
          </w:p>
        </w:tc>
        <w:tc>
          <w:tcPr>
            <w:tcW w:w="4759" w:type="dxa"/>
          </w:tcPr>
          <w:p w14:paraId="58D530EE" w14:textId="77777777" w:rsidR="002F2EF5" w:rsidRPr="00532600" w:rsidRDefault="002F2EF5" w:rsidP="00532600">
            <w:pPr>
              <w:pStyle w:val="Tablecolhead"/>
            </w:pPr>
            <w:r w:rsidRPr="00532600">
              <w:t>High acuity – all of medium acuity plus:</w:t>
            </w:r>
          </w:p>
        </w:tc>
      </w:tr>
      <w:tr w:rsidR="002F2EF5" w14:paraId="49901430" w14:textId="77777777" w:rsidTr="007E0848">
        <w:tc>
          <w:tcPr>
            <w:tcW w:w="4763" w:type="dxa"/>
          </w:tcPr>
          <w:p w14:paraId="224E4937" w14:textId="77777777" w:rsidR="002F2EF5" w:rsidRPr="00503914" w:rsidRDefault="002F2EF5" w:rsidP="00AB49C1">
            <w:pPr>
              <w:pStyle w:val="Body"/>
              <w:spacing w:after="100"/>
            </w:pPr>
            <w:r w:rsidRPr="00503914">
              <w:t>AED</w:t>
            </w:r>
          </w:p>
          <w:p w14:paraId="305B9A6C" w14:textId="77777777" w:rsidR="002F2EF5" w:rsidRDefault="002F2EF5" w:rsidP="00AB49C1">
            <w:pPr>
              <w:pStyle w:val="Body"/>
              <w:spacing w:after="100"/>
            </w:pPr>
            <w:r w:rsidRPr="00503914">
              <w:t>BVM- adult and paed</w:t>
            </w:r>
            <w:r>
              <w:t>iatric</w:t>
            </w:r>
            <w:r w:rsidRPr="00503914">
              <w:t xml:space="preserve"> including different size face masks</w:t>
            </w:r>
          </w:p>
          <w:p w14:paraId="453FFA19" w14:textId="77777777" w:rsidR="002F2EF5" w:rsidRPr="00503914" w:rsidRDefault="002F2EF5" w:rsidP="00AB49C1">
            <w:pPr>
              <w:pStyle w:val="Body"/>
              <w:spacing w:after="100"/>
            </w:pPr>
            <w:r>
              <w:t>Arterial tourniquet(s)</w:t>
            </w:r>
          </w:p>
          <w:p w14:paraId="426A7B41" w14:textId="77777777" w:rsidR="002F2EF5" w:rsidRPr="00503914" w:rsidRDefault="002F2EF5" w:rsidP="00AB49C1">
            <w:pPr>
              <w:pStyle w:val="Body"/>
              <w:spacing w:after="100"/>
            </w:pPr>
            <w:r w:rsidRPr="00503914">
              <w:t>Shears</w:t>
            </w:r>
          </w:p>
          <w:p w14:paraId="0A075537" w14:textId="77777777" w:rsidR="002F2EF5" w:rsidRPr="00503914" w:rsidRDefault="002F2EF5" w:rsidP="00AB49C1">
            <w:pPr>
              <w:pStyle w:val="Body"/>
              <w:spacing w:after="100"/>
            </w:pPr>
            <w:r w:rsidRPr="00503914">
              <w:t>Pulse Oximetry</w:t>
            </w:r>
          </w:p>
          <w:p w14:paraId="565CE856" w14:textId="77777777" w:rsidR="002F2EF5" w:rsidRPr="00503914" w:rsidRDefault="002F2EF5" w:rsidP="00AB49C1">
            <w:pPr>
              <w:pStyle w:val="Body"/>
              <w:spacing w:after="100"/>
            </w:pPr>
            <w:r w:rsidRPr="00503914">
              <w:t>Thermometer</w:t>
            </w:r>
          </w:p>
          <w:p w14:paraId="4549FE6A" w14:textId="77777777" w:rsidR="002F2EF5" w:rsidRPr="00503914" w:rsidRDefault="002F2EF5" w:rsidP="00AB49C1">
            <w:pPr>
              <w:pStyle w:val="Body"/>
              <w:spacing w:after="100"/>
            </w:pPr>
            <w:r w:rsidRPr="00503914">
              <w:t>Sphygmomanometer (manual or auto) with cuffs for small adult/paediatric, 'normal', bariatric</w:t>
            </w:r>
          </w:p>
          <w:p w14:paraId="42B1F3D0" w14:textId="77777777" w:rsidR="002F2EF5" w:rsidRPr="00503914" w:rsidRDefault="002F2EF5" w:rsidP="00AB49C1">
            <w:pPr>
              <w:pStyle w:val="Body"/>
              <w:spacing w:after="100"/>
            </w:pPr>
            <w:r w:rsidRPr="00503914">
              <w:t>Oxygen (portable and in vehicle)</w:t>
            </w:r>
          </w:p>
          <w:p w14:paraId="3FE33B18" w14:textId="77777777" w:rsidR="002F2EF5" w:rsidRPr="00503914" w:rsidRDefault="002F2EF5" w:rsidP="00AB49C1">
            <w:pPr>
              <w:pStyle w:val="Body"/>
              <w:spacing w:after="100"/>
            </w:pPr>
            <w:r w:rsidRPr="00503914">
              <w:t>Linen</w:t>
            </w:r>
          </w:p>
          <w:p w14:paraId="0B5EDAF8" w14:textId="77777777" w:rsidR="002F2EF5" w:rsidRPr="00503914" w:rsidRDefault="002F2EF5" w:rsidP="00AB49C1">
            <w:pPr>
              <w:pStyle w:val="Body"/>
              <w:spacing w:after="100"/>
            </w:pPr>
            <w:r w:rsidRPr="00503914">
              <w:t>Hudson O</w:t>
            </w:r>
            <w:r w:rsidRPr="00114A10">
              <w:rPr>
                <w:vertAlign w:val="subscript"/>
              </w:rPr>
              <w:t>2</w:t>
            </w:r>
            <w:r w:rsidRPr="00503914">
              <w:t xml:space="preserve"> mask - paed</w:t>
            </w:r>
            <w:r>
              <w:t>iatric</w:t>
            </w:r>
            <w:r w:rsidRPr="00503914">
              <w:t xml:space="preserve"> + adult</w:t>
            </w:r>
          </w:p>
          <w:p w14:paraId="51030800" w14:textId="552AE2EA" w:rsidR="002F2EF5" w:rsidRPr="00503914" w:rsidRDefault="002F2EF5" w:rsidP="00AB49C1">
            <w:pPr>
              <w:pStyle w:val="Body"/>
              <w:spacing w:after="100"/>
            </w:pPr>
            <w:r w:rsidRPr="00503914">
              <w:t xml:space="preserve">Nasal </w:t>
            </w:r>
            <w:r w:rsidR="00532600">
              <w:t>c</w:t>
            </w:r>
            <w:r w:rsidRPr="00503914">
              <w:t>annula O</w:t>
            </w:r>
            <w:r w:rsidRPr="00114A10">
              <w:rPr>
                <w:vertAlign w:val="subscript"/>
              </w:rPr>
              <w:t>2</w:t>
            </w:r>
          </w:p>
          <w:p w14:paraId="7C56D2C5" w14:textId="77777777" w:rsidR="002F2EF5" w:rsidRPr="00503914" w:rsidRDefault="002F2EF5" w:rsidP="00AB49C1">
            <w:pPr>
              <w:pStyle w:val="Body"/>
              <w:spacing w:after="100"/>
            </w:pPr>
            <w:r w:rsidRPr="00503914">
              <w:t xml:space="preserve">Infectious disease PPE (gloves, gown, glasses, </w:t>
            </w:r>
            <w:r>
              <w:t xml:space="preserve">surgical </w:t>
            </w:r>
            <w:r w:rsidRPr="00503914">
              <w:t>mask</w:t>
            </w:r>
            <w:r>
              <w:t>, P2 mask</w:t>
            </w:r>
            <w:r w:rsidRPr="00503914">
              <w:t>)</w:t>
            </w:r>
          </w:p>
          <w:p w14:paraId="29E0C98D" w14:textId="77777777" w:rsidR="002F2EF5" w:rsidRPr="00503914" w:rsidRDefault="002F2EF5" w:rsidP="00AB49C1">
            <w:pPr>
              <w:pStyle w:val="Body"/>
              <w:spacing w:after="100"/>
            </w:pPr>
            <w:r w:rsidRPr="00503914">
              <w:t>Suction (in vehicle) with yankauer sucker</w:t>
            </w:r>
          </w:p>
          <w:p w14:paraId="2FA0F4F9" w14:textId="77777777" w:rsidR="002F2EF5" w:rsidRPr="00503914" w:rsidRDefault="002F2EF5" w:rsidP="00AB49C1">
            <w:pPr>
              <w:pStyle w:val="Body"/>
              <w:spacing w:after="100"/>
            </w:pPr>
            <w:r w:rsidRPr="00503914">
              <w:t>Emesis bag(s)</w:t>
            </w:r>
          </w:p>
          <w:p w14:paraId="4CE2CAA0" w14:textId="77777777" w:rsidR="002F2EF5" w:rsidRPr="00503914" w:rsidRDefault="002F2EF5" w:rsidP="00AB49C1">
            <w:pPr>
              <w:pStyle w:val="Body"/>
              <w:spacing w:after="100"/>
            </w:pPr>
            <w:r w:rsidRPr="00503914">
              <w:t>Infection waste bags</w:t>
            </w:r>
          </w:p>
          <w:p w14:paraId="3384319F" w14:textId="77777777" w:rsidR="002F2EF5" w:rsidRPr="00503914" w:rsidRDefault="002F2EF5" w:rsidP="00AB49C1">
            <w:pPr>
              <w:pStyle w:val="Body"/>
              <w:spacing w:after="100"/>
            </w:pPr>
            <w:r w:rsidRPr="00503914">
              <w:lastRenderedPageBreak/>
              <w:t>Vehicle cleaning equipment (wipes, spray)</w:t>
            </w:r>
          </w:p>
          <w:p w14:paraId="71705DE7" w14:textId="77777777" w:rsidR="002F2EF5" w:rsidRDefault="002F2EF5" w:rsidP="00AB49C1">
            <w:pPr>
              <w:pStyle w:val="Body"/>
              <w:spacing w:after="100"/>
            </w:pPr>
            <w:r w:rsidRPr="00503914">
              <w:t>Spill kit as applicable in vehicle cleaning plan</w:t>
            </w:r>
          </w:p>
          <w:p w14:paraId="7ECF4925" w14:textId="77777777" w:rsidR="002F2EF5" w:rsidRDefault="002F2EF5" w:rsidP="00AB49C1">
            <w:pPr>
              <w:pStyle w:val="Body"/>
              <w:spacing w:after="100"/>
            </w:pPr>
            <w:r>
              <w:t>GPS and/or mounting suitable for securing mobile phone</w:t>
            </w:r>
          </w:p>
          <w:p w14:paraId="713615BC" w14:textId="77777777" w:rsidR="002F2EF5" w:rsidRDefault="002F2EF5" w:rsidP="00AB49C1">
            <w:pPr>
              <w:pStyle w:val="Body"/>
              <w:spacing w:after="100"/>
            </w:pPr>
            <w:r>
              <w:t>Soft C-collars</w:t>
            </w:r>
          </w:p>
          <w:p w14:paraId="42ECD2E5" w14:textId="77777777" w:rsidR="002F2EF5" w:rsidRPr="007F5FB1" w:rsidRDefault="002F2EF5" w:rsidP="00AB49C1">
            <w:pPr>
              <w:pStyle w:val="Body"/>
              <w:spacing w:after="100"/>
            </w:pPr>
            <w:r>
              <w:t>Sharps container</w:t>
            </w:r>
          </w:p>
          <w:p w14:paraId="12636FF0" w14:textId="335B3198" w:rsidR="002F2EF5" w:rsidRPr="00503914" w:rsidRDefault="002F2EF5" w:rsidP="00AB49C1">
            <w:pPr>
              <w:pStyle w:val="Body"/>
              <w:spacing w:after="100"/>
              <w:rPr>
                <w:b/>
                <w:bCs/>
              </w:rPr>
            </w:pPr>
            <w:r w:rsidRPr="00503914">
              <w:rPr>
                <w:b/>
                <w:bCs/>
              </w:rPr>
              <w:t xml:space="preserve">First </w:t>
            </w:r>
            <w:r w:rsidR="00532600">
              <w:rPr>
                <w:b/>
                <w:bCs/>
              </w:rPr>
              <w:t>a</w:t>
            </w:r>
            <w:r w:rsidRPr="00503914">
              <w:rPr>
                <w:b/>
                <w:bCs/>
              </w:rPr>
              <w:t xml:space="preserve">id </w:t>
            </w:r>
            <w:r w:rsidR="00532600">
              <w:rPr>
                <w:b/>
                <w:bCs/>
              </w:rPr>
              <w:t>k</w:t>
            </w:r>
            <w:r w:rsidRPr="00503914">
              <w:rPr>
                <w:b/>
                <w:bCs/>
              </w:rPr>
              <w:t xml:space="preserve">it - minimum contents below </w:t>
            </w:r>
          </w:p>
          <w:p w14:paraId="0BCA0E60" w14:textId="77777777" w:rsidR="002F2EF5" w:rsidRDefault="002F2EF5" w:rsidP="00AB49C1">
            <w:pPr>
              <w:pStyle w:val="Body"/>
              <w:numPr>
                <w:ilvl w:val="0"/>
                <w:numId w:val="8"/>
              </w:numPr>
              <w:spacing w:after="100"/>
              <w:ind w:left="318" w:hanging="284"/>
            </w:pPr>
            <w:r>
              <w:t>Gauze</w:t>
            </w:r>
          </w:p>
          <w:p w14:paraId="61963797" w14:textId="77777777" w:rsidR="002F2EF5" w:rsidRDefault="002F2EF5" w:rsidP="00AB49C1">
            <w:pPr>
              <w:pStyle w:val="Body"/>
              <w:numPr>
                <w:ilvl w:val="0"/>
                <w:numId w:val="8"/>
              </w:numPr>
              <w:spacing w:after="100"/>
              <w:ind w:left="318" w:hanging="284"/>
            </w:pPr>
            <w:r>
              <w:t>Combine dressings</w:t>
            </w:r>
          </w:p>
          <w:p w14:paraId="5ADF76F8" w14:textId="77777777" w:rsidR="002F2EF5" w:rsidRDefault="002F2EF5" w:rsidP="00AB49C1">
            <w:pPr>
              <w:pStyle w:val="Body"/>
              <w:numPr>
                <w:ilvl w:val="0"/>
                <w:numId w:val="8"/>
              </w:numPr>
              <w:spacing w:after="100"/>
              <w:ind w:left="318" w:hanging="284"/>
            </w:pPr>
            <w:r>
              <w:t>Arterial Tourniquet - CAT</w:t>
            </w:r>
          </w:p>
          <w:p w14:paraId="49E3DD23" w14:textId="77777777" w:rsidR="002F2EF5" w:rsidRDefault="002F2EF5" w:rsidP="00AB49C1">
            <w:pPr>
              <w:pStyle w:val="Body"/>
              <w:numPr>
                <w:ilvl w:val="0"/>
                <w:numId w:val="8"/>
              </w:numPr>
              <w:spacing w:after="100"/>
              <w:ind w:left="318" w:hanging="284"/>
            </w:pPr>
            <w:r>
              <w:t>Roller Bandages</w:t>
            </w:r>
          </w:p>
          <w:p w14:paraId="45A767C6" w14:textId="77777777" w:rsidR="002F2EF5" w:rsidRDefault="002F2EF5" w:rsidP="00AB49C1">
            <w:pPr>
              <w:pStyle w:val="Body"/>
              <w:numPr>
                <w:ilvl w:val="0"/>
                <w:numId w:val="8"/>
              </w:numPr>
              <w:spacing w:after="100"/>
              <w:ind w:left="318" w:hanging="284"/>
            </w:pPr>
            <w:r>
              <w:t>triangular bandages</w:t>
            </w:r>
          </w:p>
          <w:p w14:paraId="4244EB86" w14:textId="77777777" w:rsidR="002F2EF5" w:rsidRDefault="002F2EF5" w:rsidP="00AB49C1">
            <w:pPr>
              <w:pStyle w:val="Body"/>
              <w:numPr>
                <w:ilvl w:val="0"/>
                <w:numId w:val="8"/>
              </w:numPr>
              <w:spacing w:after="100"/>
              <w:ind w:left="318" w:hanging="284"/>
            </w:pPr>
            <w:r>
              <w:t>Saline (Sodium chloride)</w:t>
            </w:r>
          </w:p>
          <w:p w14:paraId="690C504A" w14:textId="77777777" w:rsidR="002F2EF5" w:rsidRDefault="002F2EF5" w:rsidP="00AB49C1">
            <w:pPr>
              <w:pStyle w:val="Body"/>
              <w:spacing w:after="100"/>
            </w:pPr>
            <w:r>
              <w:t xml:space="preserve">Lifting cushion </w:t>
            </w:r>
          </w:p>
          <w:p w14:paraId="18711435" w14:textId="77777777" w:rsidR="002F2EF5" w:rsidRDefault="002F2EF5" w:rsidP="00AB49C1">
            <w:pPr>
              <w:pStyle w:val="Body"/>
              <w:spacing w:after="100"/>
            </w:pPr>
            <w:r>
              <w:t>Glucometer</w:t>
            </w:r>
          </w:p>
          <w:p w14:paraId="4520E941" w14:textId="77777777" w:rsidR="002F2EF5" w:rsidRDefault="002F2EF5" w:rsidP="00AB49C1">
            <w:pPr>
              <w:pStyle w:val="Body"/>
              <w:spacing w:after="100"/>
            </w:pPr>
            <w:r>
              <w:t>Copy of Clinical Practice Protocols (electronic or printed)</w:t>
            </w:r>
          </w:p>
          <w:p w14:paraId="1AA13EB4" w14:textId="77777777" w:rsidR="002F2EF5" w:rsidRDefault="002F2EF5" w:rsidP="00AB49C1">
            <w:pPr>
              <w:pStyle w:val="Body"/>
              <w:spacing w:after="100"/>
            </w:pPr>
            <w:r>
              <w:t>Alcohol swabs/wipes</w:t>
            </w:r>
          </w:p>
          <w:p w14:paraId="36EF3BEF" w14:textId="77777777" w:rsidR="002F2EF5" w:rsidRDefault="002F2EF5" w:rsidP="00AB49C1">
            <w:pPr>
              <w:pStyle w:val="Body"/>
              <w:spacing w:after="100"/>
            </w:pPr>
            <w:r>
              <w:t>Oropharyngeal airway</w:t>
            </w:r>
          </w:p>
          <w:p w14:paraId="12DB10AD" w14:textId="77777777" w:rsidR="002F2EF5" w:rsidRDefault="002F2EF5" w:rsidP="00AB49C1">
            <w:pPr>
              <w:pStyle w:val="Body"/>
              <w:spacing w:after="100"/>
            </w:pPr>
            <w:r>
              <w:t>Manual handling equipment as appropriate (for example, slide sheet)</w:t>
            </w:r>
          </w:p>
          <w:p w14:paraId="791B6FF2" w14:textId="77777777" w:rsidR="002F2EF5" w:rsidRDefault="002F2EF5" w:rsidP="00AB49C1">
            <w:pPr>
              <w:pStyle w:val="Body"/>
              <w:spacing w:after="100"/>
            </w:pPr>
            <w:r>
              <w:t>Bed pan</w:t>
            </w:r>
          </w:p>
          <w:p w14:paraId="2CA29279" w14:textId="2FB2C1A9" w:rsidR="002F2EF5" w:rsidRDefault="002F2EF5" w:rsidP="00AB49C1">
            <w:pPr>
              <w:pStyle w:val="Body"/>
              <w:spacing w:after="100"/>
            </w:pPr>
            <w:r>
              <w:t xml:space="preserve">Equipment likely to be required as part of SHEMP activation </w:t>
            </w:r>
            <w:r w:rsidDel="00F02663">
              <w:t>e.g</w:t>
            </w:r>
            <w:r w:rsidR="00F02663">
              <w:t>.</w:t>
            </w:r>
            <w:r>
              <w:t xml:space="preserve"> high visibility safety vests, helmets etc</w:t>
            </w:r>
          </w:p>
          <w:p w14:paraId="73D9F3A9" w14:textId="77777777" w:rsidR="002F2EF5" w:rsidRPr="00503914" w:rsidRDefault="002F2EF5" w:rsidP="00AB49C1">
            <w:pPr>
              <w:pStyle w:val="Body"/>
              <w:spacing w:after="100"/>
              <w:rPr>
                <w:b/>
                <w:bCs/>
              </w:rPr>
            </w:pPr>
            <w:r w:rsidRPr="00503914">
              <w:rPr>
                <w:b/>
                <w:bCs/>
              </w:rPr>
              <w:t xml:space="preserve">Medicines approved for PTO level </w:t>
            </w:r>
          </w:p>
          <w:p w14:paraId="0B659415" w14:textId="77777777" w:rsidR="002F2EF5" w:rsidRDefault="002F2EF5" w:rsidP="00AB49C1">
            <w:pPr>
              <w:pStyle w:val="Body"/>
              <w:numPr>
                <w:ilvl w:val="0"/>
                <w:numId w:val="29"/>
              </w:numPr>
              <w:spacing w:after="100"/>
              <w:ind w:left="318" w:hanging="284"/>
            </w:pPr>
            <w:r>
              <w:t>Adrenaline delivery device (auto-injector)</w:t>
            </w:r>
          </w:p>
          <w:p w14:paraId="52EE9C81" w14:textId="77777777" w:rsidR="002F2EF5" w:rsidRDefault="002F2EF5" w:rsidP="00AB49C1">
            <w:pPr>
              <w:pStyle w:val="Body"/>
              <w:numPr>
                <w:ilvl w:val="0"/>
                <w:numId w:val="29"/>
              </w:numPr>
              <w:spacing w:after="100"/>
              <w:ind w:left="318" w:hanging="284"/>
            </w:pPr>
            <w:r>
              <w:t>Aspirin</w:t>
            </w:r>
          </w:p>
          <w:p w14:paraId="26F6E784" w14:textId="77777777" w:rsidR="002F2EF5" w:rsidRDefault="002F2EF5" w:rsidP="00AB49C1">
            <w:pPr>
              <w:pStyle w:val="Body"/>
              <w:numPr>
                <w:ilvl w:val="0"/>
                <w:numId w:val="29"/>
              </w:numPr>
              <w:spacing w:after="100"/>
              <w:ind w:left="318" w:hanging="284"/>
            </w:pPr>
            <w:r>
              <w:t>Paracetamol</w:t>
            </w:r>
          </w:p>
          <w:p w14:paraId="691C86F2" w14:textId="77777777" w:rsidR="002F2EF5" w:rsidRDefault="002F2EF5" w:rsidP="00AB49C1">
            <w:pPr>
              <w:pStyle w:val="Body"/>
              <w:numPr>
                <w:ilvl w:val="0"/>
                <w:numId w:val="29"/>
              </w:numPr>
              <w:spacing w:after="100"/>
              <w:ind w:left="318" w:hanging="284"/>
            </w:pPr>
            <w:r>
              <w:t>Salbutamol PMDI</w:t>
            </w:r>
          </w:p>
          <w:p w14:paraId="5A31B3CA" w14:textId="6EE936ED" w:rsidR="002F2EF5" w:rsidRDefault="002F2EF5" w:rsidP="00AB49C1">
            <w:pPr>
              <w:pStyle w:val="Body"/>
              <w:numPr>
                <w:ilvl w:val="0"/>
                <w:numId w:val="29"/>
              </w:numPr>
              <w:spacing w:after="100"/>
              <w:ind w:left="318" w:hanging="284"/>
            </w:pPr>
            <w:r>
              <w:t>Glucose paste</w:t>
            </w:r>
            <w:r w:rsidR="004224C2">
              <w:t>.</w:t>
            </w:r>
            <w:r>
              <w:t xml:space="preserve"> </w:t>
            </w:r>
          </w:p>
        </w:tc>
        <w:tc>
          <w:tcPr>
            <w:tcW w:w="4759" w:type="dxa"/>
          </w:tcPr>
          <w:p w14:paraId="3FCB23C0" w14:textId="10C15087" w:rsidR="002F2EF5" w:rsidRDefault="002F2EF5" w:rsidP="00AB49C1">
            <w:pPr>
              <w:pStyle w:val="Body"/>
              <w:spacing w:after="100"/>
            </w:pPr>
            <w:r>
              <w:lastRenderedPageBreak/>
              <w:t xml:space="preserve">Cardiac monitor (3/5 lead minimum) </w:t>
            </w:r>
          </w:p>
          <w:p w14:paraId="6F274EA5" w14:textId="77777777" w:rsidR="002F2EF5" w:rsidRDefault="002F2EF5" w:rsidP="00AB49C1">
            <w:pPr>
              <w:pStyle w:val="Body"/>
              <w:spacing w:after="100"/>
            </w:pPr>
            <w:r>
              <w:t>ECG dots</w:t>
            </w:r>
          </w:p>
          <w:p w14:paraId="5200FE3C" w14:textId="77777777" w:rsidR="002F2EF5" w:rsidRDefault="002F2EF5" w:rsidP="00AB49C1">
            <w:pPr>
              <w:pStyle w:val="Body"/>
              <w:spacing w:after="100"/>
            </w:pPr>
            <w:r>
              <w:t>Manual defibrillator with spare pads - paediatric and adult</w:t>
            </w:r>
          </w:p>
          <w:p w14:paraId="0B262C07" w14:textId="77777777" w:rsidR="002F2EF5" w:rsidRDefault="002F2EF5" w:rsidP="00AB49C1">
            <w:pPr>
              <w:pStyle w:val="Body"/>
              <w:spacing w:after="100"/>
            </w:pPr>
            <w:r>
              <w:t>Suction catheter including 'Y' suction catheter 6fr-14fr</w:t>
            </w:r>
          </w:p>
          <w:p w14:paraId="5273AF0E" w14:textId="77777777" w:rsidR="002F2EF5" w:rsidRDefault="002F2EF5" w:rsidP="00AB49C1">
            <w:pPr>
              <w:pStyle w:val="Body"/>
              <w:spacing w:after="100"/>
            </w:pPr>
            <w:r>
              <w:t>SGA/LMA</w:t>
            </w:r>
          </w:p>
          <w:p w14:paraId="3B0F93DD" w14:textId="77777777" w:rsidR="002F2EF5" w:rsidRDefault="002F2EF5" w:rsidP="00AB49C1">
            <w:pPr>
              <w:pStyle w:val="Body"/>
              <w:spacing w:after="100"/>
            </w:pPr>
            <w:r>
              <w:t>NRB mask - paediatric and adult</w:t>
            </w:r>
          </w:p>
          <w:p w14:paraId="5FA84EB7" w14:textId="77777777" w:rsidR="002F2EF5" w:rsidRDefault="002F2EF5" w:rsidP="00AB49C1">
            <w:pPr>
              <w:pStyle w:val="Body"/>
              <w:spacing w:after="100"/>
            </w:pPr>
            <w:r>
              <w:t>NEB mask - paediatric and adult</w:t>
            </w:r>
          </w:p>
          <w:p w14:paraId="56E09C9E" w14:textId="77777777" w:rsidR="002F2EF5" w:rsidRDefault="002F2EF5" w:rsidP="00AB49C1">
            <w:pPr>
              <w:pStyle w:val="Body"/>
              <w:spacing w:after="100"/>
            </w:pPr>
            <w:r>
              <w:t>Suction - portable</w:t>
            </w:r>
          </w:p>
          <w:p w14:paraId="01E546F3" w14:textId="77777777" w:rsidR="002F2EF5" w:rsidRDefault="002F2EF5" w:rsidP="00AB49C1">
            <w:pPr>
              <w:pStyle w:val="Body"/>
              <w:spacing w:after="100"/>
            </w:pPr>
            <w:r>
              <w:t>Pelvic binder</w:t>
            </w:r>
          </w:p>
          <w:p w14:paraId="53DF7AD2" w14:textId="77777777" w:rsidR="002F2EF5" w:rsidRDefault="002F2EF5" w:rsidP="00AB49C1">
            <w:pPr>
              <w:pStyle w:val="Body"/>
              <w:spacing w:after="100"/>
            </w:pPr>
            <w:r>
              <w:t>Formable splint</w:t>
            </w:r>
          </w:p>
          <w:p w14:paraId="3F779A04" w14:textId="77777777" w:rsidR="002F2EF5" w:rsidRDefault="002F2EF5" w:rsidP="00AB49C1">
            <w:pPr>
              <w:pStyle w:val="Body"/>
              <w:spacing w:after="100"/>
            </w:pPr>
            <w:r>
              <w:t>Stethoscope</w:t>
            </w:r>
          </w:p>
          <w:p w14:paraId="6A5C601F" w14:textId="77777777" w:rsidR="002F2EF5" w:rsidRDefault="002F2EF5" w:rsidP="00AB49C1">
            <w:pPr>
              <w:pStyle w:val="Body"/>
              <w:spacing w:after="100"/>
            </w:pPr>
            <w:r>
              <w:t xml:space="preserve">1ml syringe with IM needles </w:t>
            </w:r>
          </w:p>
          <w:p w14:paraId="74E068D7" w14:textId="77777777" w:rsidR="002F2EF5" w:rsidRPr="0042756B" w:rsidRDefault="002F2EF5" w:rsidP="00AB49C1">
            <w:pPr>
              <w:pStyle w:val="Body"/>
              <w:spacing w:after="100"/>
              <w:rPr>
                <w:b/>
                <w:bCs/>
              </w:rPr>
            </w:pPr>
            <w:r w:rsidRPr="0042756B">
              <w:rPr>
                <w:b/>
                <w:bCs/>
              </w:rPr>
              <w:t xml:space="preserve">Medicines approved for ATA level </w:t>
            </w:r>
          </w:p>
          <w:p w14:paraId="6022E94E" w14:textId="77777777" w:rsidR="002F2EF5" w:rsidRDefault="002F2EF5" w:rsidP="00AB49C1">
            <w:pPr>
              <w:pStyle w:val="Body"/>
              <w:numPr>
                <w:ilvl w:val="0"/>
                <w:numId w:val="30"/>
              </w:numPr>
              <w:spacing w:after="100"/>
              <w:ind w:left="276" w:hanging="276"/>
            </w:pPr>
            <w:r>
              <w:t>Inhaled analgesia S4 - Methoxyflurane and/or Entonox</w:t>
            </w:r>
          </w:p>
          <w:p w14:paraId="365D3013" w14:textId="3F18BC05" w:rsidR="002F2EF5" w:rsidRDefault="002F2EF5" w:rsidP="00AB49C1">
            <w:pPr>
              <w:pStyle w:val="Body"/>
              <w:numPr>
                <w:ilvl w:val="0"/>
                <w:numId w:val="30"/>
              </w:numPr>
              <w:spacing w:after="100"/>
              <w:ind w:left="276" w:hanging="276"/>
            </w:pPr>
            <w:r>
              <w:t xml:space="preserve">Glyceryl </w:t>
            </w:r>
            <w:r w:rsidR="00532600">
              <w:t>t</w:t>
            </w:r>
            <w:r>
              <w:t>rinitrate</w:t>
            </w:r>
          </w:p>
          <w:p w14:paraId="300A2178" w14:textId="77777777" w:rsidR="002F2EF5" w:rsidRDefault="002F2EF5" w:rsidP="00AB49C1">
            <w:pPr>
              <w:pStyle w:val="Body"/>
              <w:numPr>
                <w:ilvl w:val="0"/>
                <w:numId w:val="30"/>
              </w:numPr>
              <w:spacing w:after="100"/>
              <w:ind w:left="276" w:hanging="276"/>
            </w:pPr>
            <w:r>
              <w:t>Glucagon</w:t>
            </w:r>
          </w:p>
          <w:p w14:paraId="0FB2C6E6" w14:textId="77777777" w:rsidR="002F2EF5" w:rsidRDefault="002F2EF5" w:rsidP="00AB49C1">
            <w:pPr>
              <w:pStyle w:val="Body"/>
              <w:numPr>
                <w:ilvl w:val="0"/>
                <w:numId w:val="30"/>
              </w:numPr>
              <w:spacing w:after="100"/>
              <w:ind w:left="276" w:hanging="276"/>
            </w:pPr>
            <w:r>
              <w:lastRenderedPageBreak/>
              <w:t>Adrenaline 1:1000 and/or autoinjector device</w:t>
            </w:r>
          </w:p>
          <w:p w14:paraId="588511E9" w14:textId="77777777" w:rsidR="002F2EF5" w:rsidRDefault="002F2EF5" w:rsidP="00AB49C1">
            <w:pPr>
              <w:pStyle w:val="Body"/>
              <w:numPr>
                <w:ilvl w:val="0"/>
                <w:numId w:val="30"/>
              </w:numPr>
              <w:spacing w:after="100"/>
              <w:ind w:left="276" w:hanging="276"/>
            </w:pPr>
            <w:r>
              <w:t>Ondansetron (wafers)</w:t>
            </w:r>
          </w:p>
          <w:p w14:paraId="040D05DE" w14:textId="04C4F28D" w:rsidR="002F2EF5" w:rsidRDefault="002F2EF5" w:rsidP="00AB49C1">
            <w:pPr>
              <w:pStyle w:val="Body"/>
              <w:numPr>
                <w:ilvl w:val="0"/>
                <w:numId w:val="30"/>
              </w:numPr>
              <w:spacing w:after="100"/>
              <w:ind w:left="276" w:hanging="276"/>
            </w:pPr>
            <w:r>
              <w:t xml:space="preserve">Ipratropium </w:t>
            </w:r>
            <w:r w:rsidR="00532600">
              <w:t>b</w:t>
            </w:r>
            <w:r>
              <w:t>romide poly-ampoule</w:t>
            </w:r>
          </w:p>
          <w:p w14:paraId="02A6D08C" w14:textId="50C6B1FB" w:rsidR="002F2EF5" w:rsidRDefault="002F2EF5" w:rsidP="00AB49C1">
            <w:pPr>
              <w:pStyle w:val="Body"/>
              <w:numPr>
                <w:ilvl w:val="0"/>
                <w:numId w:val="30"/>
              </w:numPr>
              <w:spacing w:after="100"/>
              <w:ind w:left="276" w:hanging="276"/>
            </w:pPr>
            <w:r>
              <w:t>Salbutamol poly-ampoule</w:t>
            </w:r>
            <w:r w:rsidR="004224C2">
              <w:t>.</w:t>
            </w:r>
          </w:p>
          <w:p w14:paraId="549B357E" w14:textId="77777777" w:rsidR="002F2EF5" w:rsidRDefault="002F2EF5" w:rsidP="007E0848">
            <w:pPr>
              <w:pStyle w:val="Body"/>
            </w:pPr>
          </w:p>
        </w:tc>
        <w:tc>
          <w:tcPr>
            <w:tcW w:w="4759" w:type="dxa"/>
          </w:tcPr>
          <w:p w14:paraId="6A991699" w14:textId="7A03B4F3" w:rsidR="00967FD7" w:rsidRDefault="00967FD7" w:rsidP="00AB49C1">
            <w:pPr>
              <w:pStyle w:val="Body"/>
              <w:spacing w:after="100"/>
            </w:pPr>
            <w:r>
              <w:lastRenderedPageBreak/>
              <w:t>12 lead capable ECG</w:t>
            </w:r>
          </w:p>
          <w:p w14:paraId="61600A2D" w14:textId="633B076F" w:rsidR="002F2EF5" w:rsidRDefault="002F2EF5" w:rsidP="00AB49C1">
            <w:pPr>
              <w:pStyle w:val="Body"/>
              <w:spacing w:after="100"/>
            </w:pPr>
            <w:r>
              <w:t>Syringe driver(s)</w:t>
            </w:r>
          </w:p>
          <w:p w14:paraId="3C73444D" w14:textId="77777777" w:rsidR="002F2EF5" w:rsidRDefault="002F2EF5" w:rsidP="00AB49C1">
            <w:pPr>
              <w:pStyle w:val="Body"/>
              <w:spacing w:after="100"/>
            </w:pPr>
            <w:r>
              <w:t>Arterial pressure bag</w:t>
            </w:r>
          </w:p>
          <w:p w14:paraId="2D1023A7" w14:textId="77777777" w:rsidR="002F2EF5" w:rsidRDefault="002F2EF5" w:rsidP="00AB49C1">
            <w:pPr>
              <w:pStyle w:val="Body"/>
              <w:spacing w:after="100"/>
            </w:pPr>
            <w:r>
              <w:t xml:space="preserve">Arterial forceps </w:t>
            </w:r>
          </w:p>
          <w:p w14:paraId="5F3483CD" w14:textId="77777777" w:rsidR="002F2EF5" w:rsidRDefault="002F2EF5" w:rsidP="00AB49C1">
            <w:pPr>
              <w:pStyle w:val="Body"/>
              <w:spacing w:after="100"/>
            </w:pPr>
            <w:r>
              <w:t>IV pole and attachment point</w:t>
            </w:r>
          </w:p>
          <w:p w14:paraId="7CB129E8" w14:textId="77777777" w:rsidR="002F2EF5" w:rsidRDefault="002F2EF5" w:rsidP="00AB49C1">
            <w:pPr>
              <w:pStyle w:val="Body"/>
              <w:spacing w:after="100"/>
            </w:pPr>
            <w:r>
              <w:t>Arterial line transducer set and cable/s</w:t>
            </w:r>
          </w:p>
          <w:p w14:paraId="33A1B2B3" w14:textId="77777777" w:rsidR="002F2EF5" w:rsidRDefault="002F2EF5" w:rsidP="00AB49C1">
            <w:pPr>
              <w:pStyle w:val="Body"/>
              <w:spacing w:after="100"/>
            </w:pPr>
            <w:r>
              <w:t>ETCO</w:t>
            </w:r>
            <w:r w:rsidRPr="00114A10">
              <w:rPr>
                <w:vertAlign w:val="subscript"/>
              </w:rPr>
              <w:t>2</w:t>
            </w:r>
            <w:r>
              <w:t xml:space="preserve"> filter line (adult)</w:t>
            </w:r>
          </w:p>
          <w:p w14:paraId="5D515BF6" w14:textId="77777777" w:rsidR="002F2EF5" w:rsidRDefault="002F2EF5" w:rsidP="00AB49C1">
            <w:pPr>
              <w:pStyle w:val="Body"/>
              <w:spacing w:after="100"/>
            </w:pPr>
            <w:r>
              <w:t>PEEP valve(s)</w:t>
            </w:r>
          </w:p>
          <w:p w14:paraId="1541CB87" w14:textId="77777777" w:rsidR="002F2EF5" w:rsidRDefault="002F2EF5" w:rsidP="00AB49C1">
            <w:pPr>
              <w:pStyle w:val="Body"/>
              <w:spacing w:after="100"/>
            </w:pPr>
            <w:r>
              <w:t>Consumables for IVC and administration of medicines/infusions (for example, giving sets)</w:t>
            </w:r>
          </w:p>
          <w:p w14:paraId="1829C7BF" w14:textId="3396C460" w:rsidR="002F2EF5" w:rsidRDefault="002F2EF5" w:rsidP="00AB49C1">
            <w:pPr>
              <w:pStyle w:val="Body"/>
              <w:spacing w:after="100"/>
            </w:pPr>
            <w:r>
              <w:t>50</w:t>
            </w:r>
            <w:r w:rsidR="00532600">
              <w:t xml:space="preserve"> </w:t>
            </w:r>
            <w:r>
              <w:t>ml syringe(s) for infusions</w:t>
            </w:r>
          </w:p>
          <w:p w14:paraId="15E0ABBA" w14:textId="77777777" w:rsidR="002F2EF5" w:rsidRDefault="002F2EF5" w:rsidP="00AB49C1">
            <w:pPr>
              <w:pStyle w:val="Body"/>
              <w:spacing w:after="100"/>
            </w:pPr>
            <w:r>
              <w:t>20 ml syringe(s)</w:t>
            </w:r>
          </w:p>
          <w:p w14:paraId="6728C108" w14:textId="39F86D0B" w:rsidR="002F2EF5" w:rsidRDefault="002F2EF5" w:rsidP="00AB49C1">
            <w:pPr>
              <w:pStyle w:val="Body"/>
              <w:spacing w:after="100"/>
            </w:pPr>
            <w:r>
              <w:t>10</w:t>
            </w:r>
            <w:r w:rsidR="00532600">
              <w:t xml:space="preserve"> </w:t>
            </w:r>
            <w:r>
              <w:t>ml syringe(s)</w:t>
            </w:r>
          </w:p>
          <w:p w14:paraId="1A31EE6E" w14:textId="5CCBF97B" w:rsidR="002F2EF5" w:rsidRDefault="002F2EF5" w:rsidP="00AB49C1">
            <w:pPr>
              <w:pStyle w:val="Body"/>
              <w:spacing w:after="100"/>
            </w:pPr>
            <w:r>
              <w:t xml:space="preserve">Normal </w:t>
            </w:r>
            <w:r w:rsidR="00532600">
              <w:t>s</w:t>
            </w:r>
            <w:r>
              <w:t xml:space="preserve">aline IV bags </w:t>
            </w:r>
          </w:p>
          <w:p w14:paraId="0894BE64" w14:textId="56B3321F" w:rsidR="002F2EF5" w:rsidRPr="0042756B" w:rsidRDefault="002F2EF5" w:rsidP="00AB49C1">
            <w:pPr>
              <w:pStyle w:val="Body"/>
              <w:spacing w:after="100"/>
              <w:rPr>
                <w:b/>
                <w:bCs/>
              </w:rPr>
            </w:pPr>
            <w:r w:rsidRPr="0042756B">
              <w:rPr>
                <w:b/>
                <w:bCs/>
              </w:rPr>
              <w:t xml:space="preserve">Medicines approved for </w:t>
            </w:r>
            <w:r w:rsidR="00532600">
              <w:rPr>
                <w:b/>
              </w:rPr>
              <w:t>h</w:t>
            </w:r>
            <w:r>
              <w:rPr>
                <w:b/>
              </w:rPr>
              <w:t>igh acuity level (CCRN)*</w:t>
            </w:r>
          </w:p>
          <w:p w14:paraId="4D58C04B" w14:textId="77777777" w:rsidR="002F2EF5" w:rsidRDefault="002F2EF5" w:rsidP="00AB49C1">
            <w:pPr>
              <w:pStyle w:val="Body"/>
              <w:numPr>
                <w:ilvl w:val="0"/>
                <w:numId w:val="31"/>
              </w:numPr>
              <w:spacing w:after="100"/>
              <w:ind w:left="329" w:hanging="284"/>
            </w:pPr>
            <w:r>
              <w:t>Metaraminol</w:t>
            </w:r>
          </w:p>
          <w:p w14:paraId="60D5DF67" w14:textId="77777777" w:rsidR="002F2EF5" w:rsidRDefault="002F2EF5" w:rsidP="00AB49C1">
            <w:pPr>
              <w:pStyle w:val="Body"/>
              <w:numPr>
                <w:ilvl w:val="0"/>
                <w:numId w:val="31"/>
              </w:numPr>
              <w:spacing w:after="100"/>
              <w:ind w:left="329" w:hanging="284"/>
            </w:pPr>
            <w:r>
              <w:t>Atropine</w:t>
            </w:r>
          </w:p>
          <w:p w14:paraId="07E84A50" w14:textId="77777777" w:rsidR="002F2EF5" w:rsidRDefault="002F2EF5" w:rsidP="00AB49C1">
            <w:pPr>
              <w:pStyle w:val="Body"/>
              <w:numPr>
                <w:ilvl w:val="0"/>
                <w:numId w:val="31"/>
              </w:numPr>
              <w:spacing w:after="100"/>
              <w:ind w:left="329" w:hanging="284"/>
            </w:pPr>
            <w:r>
              <w:t>Amiodarone</w:t>
            </w:r>
          </w:p>
          <w:p w14:paraId="75779502" w14:textId="77777777" w:rsidR="002F2EF5" w:rsidRDefault="002F2EF5" w:rsidP="00AB49C1">
            <w:pPr>
              <w:pStyle w:val="Body"/>
              <w:numPr>
                <w:ilvl w:val="0"/>
                <w:numId w:val="31"/>
              </w:numPr>
              <w:spacing w:after="100"/>
              <w:ind w:left="329" w:hanging="284"/>
            </w:pPr>
            <w:r>
              <w:t xml:space="preserve">Adrenaline 1:1000 or 1:10000 </w:t>
            </w:r>
          </w:p>
          <w:p w14:paraId="079C658A" w14:textId="77777777" w:rsidR="002F2EF5" w:rsidRDefault="002F2EF5" w:rsidP="00AB49C1">
            <w:pPr>
              <w:pStyle w:val="Body"/>
              <w:numPr>
                <w:ilvl w:val="0"/>
                <w:numId w:val="31"/>
              </w:numPr>
              <w:spacing w:after="100"/>
              <w:ind w:left="329" w:hanging="284"/>
            </w:pPr>
            <w:r>
              <w:lastRenderedPageBreak/>
              <w:t>Ondansetron (ampoule for IV/IM administration)</w:t>
            </w:r>
          </w:p>
          <w:p w14:paraId="15F023B2" w14:textId="77777777" w:rsidR="002F2EF5" w:rsidRDefault="002F2EF5" w:rsidP="00AB49C1">
            <w:pPr>
              <w:pStyle w:val="Body"/>
              <w:numPr>
                <w:ilvl w:val="0"/>
                <w:numId w:val="31"/>
              </w:numPr>
              <w:spacing w:after="100"/>
              <w:ind w:left="329" w:hanging="284"/>
            </w:pPr>
            <w:r>
              <w:t>D10W</w:t>
            </w:r>
          </w:p>
          <w:p w14:paraId="38961EDC" w14:textId="77777777" w:rsidR="002F2EF5" w:rsidRDefault="002F2EF5" w:rsidP="00AB49C1">
            <w:pPr>
              <w:pStyle w:val="Body"/>
              <w:numPr>
                <w:ilvl w:val="0"/>
                <w:numId w:val="31"/>
              </w:numPr>
              <w:spacing w:after="100"/>
              <w:ind w:left="329" w:hanging="284"/>
            </w:pPr>
            <w:r>
              <w:t>D5W (infusion dilutant)</w:t>
            </w:r>
          </w:p>
          <w:p w14:paraId="722AA46D" w14:textId="77777777" w:rsidR="002F2EF5" w:rsidRDefault="002F2EF5" w:rsidP="00AB49C1">
            <w:pPr>
              <w:pStyle w:val="Body"/>
              <w:spacing w:after="100"/>
            </w:pPr>
          </w:p>
          <w:p w14:paraId="68F2E6E0" w14:textId="77777777" w:rsidR="002F2EF5" w:rsidRDefault="002F2EF5" w:rsidP="00AB49C1">
            <w:pPr>
              <w:pStyle w:val="Body"/>
              <w:spacing w:after="100"/>
            </w:pPr>
            <w:r>
              <w:t xml:space="preserve">*High acuity services may choose to not stock the complete list of medicines depending on anticipated service demand, for example a high acuity service working within metropolitan Melbourne with ready access to emergency ambulance escalation may not have the same requirements as a rural or air high acuity transfer service. A clinical risk assessment should be undertaken by the licence holder when determining medication stock holding levels. </w:t>
            </w:r>
          </w:p>
        </w:tc>
      </w:tr>
    </w:tbl>
    <w:p w14:paraId="37635619" w14:textId="77777777" w:rsidR="002F2EF5" w:rsidRPr="00D81203" w:rsidRDefault="002F2EF5" w:rsidP="002F2EF5">
      <w:pPr>
        <w:pStyle w:val="Body"/>
      </w:pPr>
    </w:p>
    <w:p w14:paraId="78EABCB1" w14:textId="77777777" w:rsidR="002F2EF5" w:rsidRDefault="002F2EF5" w:rsidP="002F2EF5">
      <w:pPr>
        <w:spacing w:after="0" w:line="240" w:lineRule="auto"/>
      </w:pPr>
      <w:r>
        <w:br w:type="page"/>
      </w:r>
    </w:p>
    <w:p w14:paraId="6055DAAB" w14:textId="764DFFE0" w:rsidR="002F2EF5" w:rsidRPr="00FF1303" w:rsidRDefault="002F2EF5" w:rsidP="002F2EF5">
      <w:pPr>
        <w:pStyle w:val="Heading1"/>
      </w:pPr>
      <w:bookmarkStart w:id="104" w:name="_Toc175140446"/>
      <w:r>
        <w:lastRenderedPageBreak/>
        <w:t xml:space="preserve">Appendix </w:t>
      </w:r>
      <w:r w:rsidR="00532600">
        <w:t>7</w:t>
      </w:r>
      <w:r>
        <w:t xml:space="preserve">: </w:t>
      </w:r>
      <w:r w:rsidRPr="00FF1303">
        <w:t>Prolonged transport</w:t>
      </w:r>
      <w:bookmarkEnd w:id="104"/>
    </w:p>
    <w:p w14:paraId="58B2C270" w14:textId="61574911" w:rsidR="002F2EF5" w:rsidRPr="00FF1303" w:rsidRDefault="002F2EF5" w:rsidP="00C01EBE">
      <w:pPr>
        <w:pStyle w:val="Body"/>
      </w:pPr>
      <w:r w:rsidRPr="00FF1303">
        <w:t>NEPT services may provide patient care episodes of a prolonged nature</w:t>
      </w:r>
      <w:r>
        <w:t>. This is</w:t>
      </w:r>
      <w:r w:rsidRPr="00FF1303">
        <w:t xml:space="preserve"> often due to transport destinations, extended off-load times and caring for patients across multiple episodes of care</w:t>
      </w:r>
      <w:r w:rsidR="00502791">
        <w:t>, for example,</w:t>
      </w:r>
      <w:r w:rsidRPr="00FF1303">
        <w:t xml:space="preserve"> multiple IFT transports.</w:t>
      </w:r>
    </w:p>
    <w:p w14:paraId="5CDA273D" w14:textId="505100C0" w:rsidR="002F2EF5" w:rsidRPr="00FF1303" w:rsidRDefault="002F2EF5" w:rsidP="00C01EBE">
      <w:pPr>
        <w:pStyle w:val="Body"/>
      </w:pPr>
      <w:r w:rsidRPr="00FF1303">
        <w:t xml:space="preserve">It is essential when looking after </w:t>
      </w:r>
      <w:r w:rsidRPr="00502791">
        <w:t>patients</w:t>
      </w:r>
      <w:r w:rsidRPr="00FF1303">
        <w:t xml:space="preserve"> for a prolonged period of time, in addition to routine monitoring and management of the patient (</w:t>
      </w:r>
      <w:r w:rsidR="00502791">
        <w:t>for example,</w:t>
      </w:r>
      <w:r w:rsidRPr="00FF1303">
        <w:t xml:space="preserve"> vital signs survey, pain management)</w:t>
      </w:r>
      <w:r w:rsidR="00502791">
        <w:t xml:space="preserve"> that</w:t>
      </w:r>
      <w:r w:rsidRPr="00FF1303">
        <w:t xml:space="preserve"> the longer-term needs of the patient are considered. These include:</w:t>
      </w:r>
    </w:p>
    <w:p w14:paraId="38204639" w14:textId="52BDC2CC" w:rsidR="002F2EF5" w:rsidRPr="00502791" w:rsidRDefault="00502791" w:rsidP="00502791">
      <w:pPr>
        <w:pStyle w:val="Bullet1"/>
      </w:pPr>
      <w:r>
        <w:t>h</w:t>
      </w:r>
      <w:r w:rsidR="002F2EF5" w:rsidRPr="00502791">
        <w:t>ydration</w:t>
      </w:r>
      <w:r w:rsidR="00A10FC5">
        <w:t xml:space="preserve">, for example, </w:t>
      </w:r>
      <w:r w:rsidR="002F2EF5" w:rsidRPr="00502791">
        <w:t>oral fluids</w:t>
      </w:r>
    </w:p>
    <w:p w14:paraId="4932C43C" w14:textId="0CA7B6E1" w:rsidR="002F2EF5" w:rsidRPr="00502791" w:rsidRDefault="00502791" w:rsidP="00502791">
      <w:pPr>
        <w:pStyle w:val="Bullet1"/>
      </w:pPr>
      <w:r>
        <w:t>l</w:t>
      </w:r>
      <w:r w:rsidR="002F2EF5" w:rsidRPr="00502791">
        <w:t>ast meal or likely timeframe before next meal</w:t>
      </w:r>
    </w:p>
    <w:p w14:paraId="3B9F0F3C" w14:textId="6CB15430" w:rsidR="002F2EF5" w:rsidRPr="00502791" w:rsidRDefault="00502791" w:rsidP="00502791">
      <w:pPr>
        <w:pStyle w:val="Bullet1"/>
      </w:pPr>
      <w:r>
        <w:t>t</w:t>
      </w:r>
      <w:r w:rsidR="002F2EF5" w:rsidRPr="00502791">
        <w:t>oileting needs</w:t>
      </w:r>
    </w:p>
    <w:p w14:paraId="601837AD" w14:textId="5F258491" w:rsidR="002F2EF5" w:rsidRPr="00502791" w:rsidRDefault="00502791" w:rsidP="00502791">
      <w:pPr>
        <w:pStyle w:val="Bullet1"/>
      </w:pPr>
      <w:r>
        <w:t>r</w:t>
      </w:r>
      <w:r w:rsidR="002F2EF5" w:rsidRPr="00502791">
        <w:t>epositioning</w:t>
      </w:r>
    </w:p>
    <w:p w14:paraId="1C1CE19C" w14:textId="16DAC746" w:rsidR="002F2EF5" w:rsidRPr="00FF1303" w:rsidRDefault="00502791" w:rsidP="00502791">
      <w:pPr>
        <w:pStyle w:val="Bullet1"/>
      </w:pPr>
      <w:r>
        <w:t>p</w:t>
      </w:r>
      <w:r w:rsidR="002F2EF5" w:rsidRPr="00502791">
        <w:t>atient’s</w:t>
      </w:r>
      <w:r w:rsidR="002F2EF5" w:rsidRPr="00FF1303">
        <w:t xml:space="preserve"> own regular medication</w:t>
      </w:r>
      <w:r>
        <w:t>.</w:t>
      </w:r>
    </w:p>
    <w:p w14:paraId="1B07D785" w14:textId="5E56198F" w:rsidR="002F2EF5" w:rsidRPr="00FF1303" w:rsidRDefault="002F2EF5" w:rsidP="00C01EBE">
      <w:pPr>
        <w:pStyle w:val="Bodyafterbullets"/>
      </w:pPr>
      <w:r w:rsidRPr="00FF1303">
        <w:t>It is acceptable to delay transport of a patient to facilitate their lon</w:t>
      </w:r>
      <w:r w:rsidR="00502791">
        <w:t>g-</w:t>
      </w:r>
      <w:r w:rsidRPr="00FF1303">
        <w:t xml:space="preserve">term needs. For example, delay loading and transport of a patient to enable a meal to be eaten, pulling over regularly to facilitate toileting. </w:t>
      </w:r>
    </w:p>
    <w:p w14:paraId="16E3C57D" w14:textId="18F17B43" w:rsidR="002F2EF5" w:rsidRPr="00FF1303" w:rsidRDefault="002F2EF5" w:rsidP="00C01EBE">
      <w:pPr>
        <w:pStyle w:val="Body"/>
      </w:pPr>
      <w:r w:rsidRPr="00FF1303">
        <w:t xml:space="preserve">Where </w:t>
      </w:r>
      <w:r w:rsidRPr="00502791">
        <w:t>appropriate</w:t>
      </w:r>
      <w:r w:rsidR="00502791">
        <w:t>,</w:t>
      </w:r>
      <w:r w:rsidRPr="00FF1303">
        <w:t xml:space="preserve"> NEPT crews should request information relating to the long-term needs of the patient when receiving a handover, including any modification to needs</w:t>
      </w:r>
      <w:r w:rsidR="00502791">
        <w:t xml:space="preserve">, for example, </w:t>
      </w:r>
      <w:r w:rsidRPr="00FF1303">
        <w:t>soft diet. This information should be documented on the patient care record.</w:t>
      </w:r>
    </w:p>
    <w:p w14:paraId="7325362D" w14:textId="77777777" w:rsidR="00502791" w:rsidRDefault="002F2EF5" w:rsidP="00502791">
      <w:pPr>
        <w:pStyle w:val="Heading2"/>
      </w:pPr>
      <w:bookmarkStart w:id="105" w:name="_Toc175140447"/>
      <w:r w:rsidRPr="00FF1303">
        <w:rPr>
          <w:rFonts w:eastAsia="Times"/>
        </w:rPr>
        <w:t xml:space="preserve">Pressure </w:t>
      </w:r>
      <w:r w:rsidRPr="00502791">
        <w:rPr>
          <w:rFonts w:eastAsia="Times"/>
        </w:rPr>
        <w:t>injuries</w:t>
      </w:r>
      <w:bookmarkEnd w:id="105"/>
    </w:p>
    <w:p w14:paraId="7980DB2F" w14:textId="4A0641AA" w:rsidR="00CC178B" w:rsidRDefault="00502791" w:rsidP="00C01EBE">
      <w:pPr>
        <w:pStyle w:val="Body"/>
      </w:pPr>
      <w:r>
        <w:t>Pressure injuries</w:t>
      </w:r>
      <w:r w:rsidR="002F2EF5" w:rsidRPr="00FF1303">
        <w:t xml:space="preserve"> can happen to older patients or patients of any age who have one or more of the following risk factors: immobility, lack of sensory perception, poor nutrition or hydration, excess moisture or dryness, poor skin integrity, reduced blood flow, limited alertness, or muscle spasms. Even short duration of stasis may cause or contribute to a pressure injury. </w:t>
      </w:r>
      <w:r w:rsidR="00CC178B">
        <w:br/>
        <w:t xml:space="preserve">Bariatric patients present an increased risk of developing pressure injuries due to increased body habitus and should be treated with increased care. </w:t>
      </w:r>
    </w:p>
    <w:p w14:paraId="3B1BFA6B" w14:textId="698A8CB4" w:rsidR="002F2EF5" w:rsidRPr="00B511BA" w:rsidRDefault="002F2EF5" w:rsidP="00C01EBE">
      <w:pPr>
        <w:pStyle w:val="Body"/>
        <w:rPr>
          <w:rFonts w:cs="Arial"/>
        </w:rPr>
      </w:pPr>
      <w:r w:rsidRPr="00B511BA">
        <w:rPr>
          <w:rFonts w:cs="Arial"/>
        </w:rPr>
        <w:t>Repositioning of a patient must occur at a minimum of every 2 hours. Any documentation relating to an existing pressure injury or screening for pressure injury should be documented on the patient care record</w:t>
      </w:r>
      <w:r w:rsidR="00B511BA">
        <w:rPr>
          <w:rFonts w:cs="Arial"/>
        </w:rPr>
        <w:t>.</w:t>
      </w:r>
      <w:r w:rsidR="004D34CA" w:rsidRPr="00B511BA">
        <w:rPr>
          <w:rFonts w:cs="Arial"/>
        </w:rPr>
        <w:br/>
      </w:r>
    </w:p>
    <w:p w14:paraId="772D76F6" w14:textId="63D214D3" w:rsidR="004D34CA" w:rsidRPr="0092453A" w:rsidRDefault="004D34CA" w:rsidP="0092453A">
      <w:pPr>
        <w:pStyle w:val="Body"/>
      </w:pPr>
      <w:r w:rsidRPr="0092453A">
        <w:t xml:space="preserve">The Braden Scale is used to assess the risk of developing a pressure ulcer or injury. The scale uses scores from 6 to 23, with lower scores indicating a greater risk of developing a pressure ulcer or injury. </w:t>
      </w:r>
    </w:p>
    <w:p w14:paraId="7B66F3A2" w14:textId="77777777" w:rsidR="004D34CA" w:rsidRPr="00B511BA" w:rsidRDefault="004D34CA" w:rsidP="004D34CA">
      <w:pPr>
        <w:spacing w:after="0" w:line="240" w:lineRule="auto"/>
        <w:rPr>
          <w:rFonts w:cs="Arial"/>
          <w:color w:val="111111"/>
          <w:shd w:val="clear" w:color="auto" w:fill="FFFFFF"/>
        </w:rPr>
      </w:pPr>
    </w:p>
    <w:p w14:paraId="69BC8612" w14:textId="5CCE8F93" w:rsidR="004D34CA" w:rsidRPr="00B511BA" w:rsidRDefault="004D34CA" w:rsidP="004D34CA">
      <w:pPr>
        <w:spacing w:after="0" w:line="240" w:lineRule="auto"/>
        <w:rPr>
          <w:rFonts w:cs="Arial"/>
          <w:sz w:val="24"/>
          <w:lang w:eastAsia="en-AU"/>
        </w:rPr>
      </w:pPr>
      <w:r w:rsidRPr="00B511BA">
        <w:rPr>
          <w:rFonts w:cs="Arial"/>
          <w:color w:val="111111"/>
          <w:shd w:val="clear" w:color="auto" w:fill="FFFFFF"/>
        </w:rPr>
        <w:t>The following is a breakdown of the scores:</w:t>
      </w:r>
    </w:p>
    <w:p w14:paraId="007058F4" w14:textId="77777777" w:rsidR="004D34CA" w:rsidRPr="00B511BA" w:rsidRDefault="004D34CA" w:rsidP="004D34CA">
      <w:pPr>
        <w:numPr>
          <w:ilvl w:val="0"/>
          <w:numId w:val="73"/>
        </w:numPr>
        <w:shd w:val="clear" w:color="auto" w:fill="FFFFFF"/>
        <w:spacing w:after="0" w:line="330" w:lineRule="atLeast"/>
        <w:ind w:left="1020"/>
        <w:rPr>
          <w:rFonts w:cs="Arial"/>
          <w:color w:val="111111"/>
        </w:rPr>
      </w:pPr>
      <w:r w:rsidRPr="00B511BA">
        <w:rPr>
          <w:rFonts w:cs="Arial"/>
          <w:color w:val="111111"/>
        </w:rPr>
        <w:t>Very High Risk: Total Score 9 or less</w:t>
      </w:r>
    </w:p>
    <w:p w14:paraId="71113824" w14:textId="77777777" w:rsidR="004D34CA" w:rsidRPr="00B511BA" w:rsidRDefault="004D34CA" w:rsidP="004D34CA">
      <w:pPr>
        <w:numPr>
          <w:ilvl w:val="0"/>
          <w:numId w:val="73"/>
        </w:numPr>
        <w:shd w:val="clear" w:color="auto" w:fill="FFFFFF"/>
        <w:spacing w:after="0" w:line="330" w:lineRule="atLeast"/>
        <w:ind w:left="1020"/>
        <w:rPr>
          <w:rFonts w:cs="Arial"/>
          <w:color w:val="111111"/>
        </w:rPr>
      </w:pPr>
      <w:r w:rsidRPr="00B511BA">
        <w:rPr>
          <w:rFonts w:cs="Arial"/>
          <w:color w:val="111111"/>
        </w:rPr>
        <w:t>High Risk: Total Score 10-12</w:t>
      </w:r>
    </w:p>
    <w:p w14:paraId="3CA3C36D" w14:textId="77777777" w:rsidR="004D34CA" w:rsidRPr="00B511BA" w:rsidRDefault="004D34CA" w:rsidP="004D34CA">
      <w:pPr>
        <w:numPr>
          <w:ilvl w:val="0"/>
          <w:numId w:val="73"/>
        </w:numPr>
        <w:shd w:val="clear" w:color="auto" w:fill="FFFFFF"/>
        <w:spacing w:after="0" w:line="330" w:lineRule="atLeast"/>
        <w:ind w:left="1020"/>
        <w:rPr>
          <w:rFonts w:cs="Arial"/>
          <w:color w:val="111111"/>
        </w:rPr>
      </w:pPr>
      <w:r w:rsidRPr="00B511BA">
        <w:rPr>
          <w:rFonts w:cs="Arial"/>
          <w:color w:val="111111"/>
        </w:rPr>
        <w:t>Moderate Risk: Total Score 13-14</w:t>
      </w:r>
    </w:p>
    <w:p w14:paraId="718D05D6" w14:textId="77777777" w:rsidR="004D34CA" w:rsidRPr="00B511BA" w:rsidRDefault="004D34CA" w:rsidP="004D34CA">
      <w:pPr>
        <w:numPr>
          <w:ilvl w:val="0"/>
          <w:numId w:val="73"/>
        </w:numPr>
        <w:shd w:val="clear" w:color="auto" w:fill="FFFFFF"/>
        <w:spacing w:after="0" w:line="330" w:lineRule="atLeast"/>
        <w:ind w:left="1020"/>
        <w:rPr>
          <w:rFonts w:cs="Arial"/>
          <w:color w:val="111111"/>
        </w:rPr>
      </w:pPr>
      <w:r w:rsidRPr="00B511BA">
        <w:rPr>
          <w:rFonts w:cs="Arial"/>
          <w:color w:val="111111"/>
        </w:rPr>
        <w:t>Mild Risk: Total Score 15-18</w:t>
      </w:r>
    </w:p>
    <w:p w14:paraId="4A25C965" w14:textId="77777777" w:rsidR="004D34CA" w:rsidRPr="00B511BA" w:rsidRDefault="004D34CA" w:rsidP="004D34CA">
      <w:pPr>
        <w:numPr>
          <w:ilvl w:val="0"/>
          <w:numId w:val="73"/>
        </w:numPr>
        <w:shd w:val="clear" w:color="auto" w:fill="FFFFFF"/>
        <w:spacing w:after="0" w:line="330" w:lineRule="atLeast"/>
        <w:ind w:left="1020"/>
        <w:rPr>
          <w:rFonts w:cs="Arial"/>
          <w:color w:val="111111"/>
        </w:rPr>
      </w:pPr>
      <w:r w:rsidRPr="00B511BA">
        <w:rPr>
          <w:rFonts w:cs="Arial"/>
          <w:color w:val="111111"/>
        </w:rPr>
        <w:t>No Risk: Total Score 19-23</w:t>
      </w:r>
    </w:p>
    <w:p w14:paraId="20B883EB" w14:textId="77777777" w:rsidR="00502791" w:rsidRDefault="00502791">
      <w:pPr>
        <w:spacing w:after="0" w:line="240" w:lineRule="auto"/>
      </w:pPr>
      <w:r>
        <w:br w:type="page"/>
      </w:r>
    </w:p>
    <w:p w14:paraId="1368D082" w14:textId="77777777" w:rsidR="004D34CA" w:rsidRDefault="004D34CA">
      <w:pPr>
        <w:spacing w:after="0" w:line="240" w:lineRule="auto"/>
        <w:rPr>
          <w:rFonts w:eastAsia="MS Gothic" w:cs="Arial"/>
          <w:bCs/>
          <w:color w:val="CD3668"/>
          <w:kern w:val="32"/>
          <w:sz w:val="44"/>
          <w:szCs w:val="44"/>
        </w:rPr>
        <w:sectPr w:rsidR="004D34CA" w:rsidSect="00D61127">
          <w:headerReference w:type="even" r:id="rId54"/>
          <w:headerReference w:type="default" r:id="rId55"/>
          <w:footerReference w:type="even" r:id="rId56"/>
          <w:footerReference w:type="default" r:id="rId57"/>
          <w:pgSz w:w="11906" w:h="16838" w:code="9"/>
          <w:pgMar w:top="1418" w:right="1304" w:bottom="1134" w:left="1304" w:header="680" w:footer="851" w:gutter="0"/>
          <w:cols w:space="340"/>
          <w:docGrid w:linePitch="360"/>
        </w:sectPr>
      </w:pPr>
    </w:p>
    <w:p w14:paraId="591E7F6C" w14:textId="6FED3370" w:rsidR="001C71E1" w:rsidRDefault="00F035D9">
      <w:pPr>
        <w:spacing w:after="0" w:line="240" w:lineRule="auto"/>
        <w:rPr>
          <w:rFonts w:eastAsia="MS Gothic" w:cs="Arial"/>
          <w:bCs/>
          <w:color w:val="CD3668"/>
          <w:kern w:val="32"/>
          <w:sz w:val="44"/>
          <w:szCs w:val="44"/>
        </w:rPr>
      </w:pPr>
      <w:r>
        <w:rPr>
          <w:rFonts w:eastAsia="MS Gothic" w:cs="Arial"/>
          <w:bCs/>
          <w:color w:val="CD3668"/>
          <w:kern w:val="32"/>
          <w:sz w:val="44"/>
          <w:szCs w:val="44"/>
        </w:rPr>
        <w:lastRenderedPageBreak/>
        <w:t>Braden Scale</w:t>
      </w:r>
    </w:p>
    <w:p w14:paraId="4E44F5D4" w14:textId="1332DDF6" w:rsidR="00785D7A" w:rsidRPr="00404109" w:rsidRDefault="00785D7A" w:rsidP="00785D7A">
      <w:pPr>
        <w:pStyle w:val="Tablecaption"/>
      </w:pPr>
      <w:r w:rsidRPr="001C17D0">
        <w:t xml:space="preserve">Table </w:t>
      </w:r>
      <w:r>
        <w:t>2</w:t>
      </w:r>
      <w:r w:rsidR="00E95125">
        <w:t>0</w:t>
      </w:r>
      <w:r w:rsidRPr="001C17D0">
        <w:t xml:space="preserve">. </w:t>
      </w:r>
      <w:r>
        <w:t xml:space="preserve">Braden Scale </w:t>
      </w:r>
      <w:r w:rsidR="002A6099">
        <w:t>for predicting pressure score risk</w:t>
      </w:r>
    </w:p>
    <w:p w14:paraId="72D48E49" w14:textId="076E3536" w:rsidR="00FD34BE" w:rsidRDefault="00B82C19">
      <w:pPr>
        <w:spacing w:after="0" w:line="240" w:lineRule="auto"/>
        <w:rPr>
          <w:rFonts w:eastAsia="MS Gothic" w:cs="Arial"/>
          <w:bCs/>
          <w:color w:val="CD3668"/>
          <w:kern w:val="32"/>
          <w:sz w:val="44"/>
          <w:szCs w:val="44"/>
        </w:rPr>
      </w:pPr>
      <w:r w:rsidRPr="00B82C19">
        <w:rPr>
          <w:rFonts w:eastAsia="MS Gothic" w:cs="Arial"/>
          <w:bCs/>
          <w:noProof/>
          <w:color w:val="CD3668"/>
          <w:kern w:val="32"/>
          <w:sz w:val="44"/>
          <w:szCs w:val="44"/>
        </w:rPr>
        <w:drawing>
          <wp:inline distT="0" distB="0" distL="0" distR="0" wp14:anchorId="29FC0341" wp14:editId="441595A7">
            <wp:extent cx="8678486" cy="5010849"/>
            <wp:effectExtent l="0" t="0" r="8890" b="0"/>
            <wp:docPr id="1192553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53731" name=""/>
                    <pic:cNvPicPr/>
                  </pic:nvPicPr>
                  <pic:blipFill>
                    <a:blip r:embed="rId58"/>
                    <a:stretch>
                      <a:fillRect/>
                    </a:stretch>
                  </pic:blipFill>
                  <pic:spPr>
                    <a:xfrm>
                      <a:off x="0" y="0"/>
                      <a:ext cx="8678486" cy="5010849"/>
                    </a:xfrm>
                    <a:prstGeom prst="rect">
                      <a:avLst/>
                    </a:prstGeom>
                  </pic:spPr>
                </pic:pic>
              </a:graphicData>
            </a:graphic>
          </wp:inline>
        </w:drawing>
      </w:r>
      <w:r w:rsidR="00F035D9">
        <w:rPr>
          <w:rFonts w:eastAsia="MS Gothic" w:cs="Arial"/>
          <w:bCs/>
          <w:color w:val="CD3668"/>
          <w:kern w:val="32"/>
          <w:sz w:val="44"/>
          <w:szCs w:val="44"/>
        </w:rPr>
        <w:t xml:space="preserve"> </w:t>
      </w:r>
    </w:p>
    <w:p w14:paraId="3713D87A" w14:textId="785BBA0E" w:rsidR="004D34CA" w:rsidRDefault="004D34CA">
      <w:pPr>
        <w:spacing w:after="0" w:line="240" w:lineRule="auto"/>
        <w:rPr>
          <w:rFonts w:eastAsia="MS Gothic" w:cs="Arial"/>
          <w:bCs/>
          <w:color w:val="CD3668"/>
          <w:kern w:val="32"/>
          <w:sz w:val="44"/>
          <w:szCs w:val="44"/>
        </w:rPr>
        <w:sectPr w:rsidR="004D34CA" w:rsidSect="00DE559D">
          <w:footerReference w:type="default" r:id="rId59"/>
          <w:pgSz w:w="16838" w:h="11906" w:orient="landscape" w:code="9"/>
          <w:pgMar w:top="1304" w:right="1418" w:bottom="1304" w:left="1134" w:header="680" w:footer="851" w:gutter="0"/>
          <w:cols w:space="340"/>
          <w:docGrid w:linePitch="360"/>
        </w:sectPr>
      </w:pPr>
    </w:p>
    <w:p w14:paraId="78272215" w14:textId="41E6B0F9" w:rsidR="002F2EF5" w:rsidRDefault="002F2EF5" w:rsidP="002F2EF5">
      <w:pPr>
        <w:pStyle w:val="Heading1"/>
      </w:pPr>
      <w:bookmarkStart w:id="106" w:name="_Toc175140448"/>
      <w:r>
        <w:lastRenderedPageBreak/>
        <w:t xml:space="preserve">Appendix </w:t>
      </w:r>
      <w:r w:rsidR="00502791">
        <w:t>8</w:t>
      </w:r>
      <w:r>
        <w:t>: Medication pharmacology reference material</w:t>
      </w:r>
      <w:bookmarkEnd w:id="106"/>
    </w:p>
    <w:p w14:paraId="10537A24" w14:textId="77777777" w:rsidR="002F2EF5" w:rsidRDefault="002F2EF5" w:rsidP="00C01EBE">
      <w:pPr>
        <w:pStyle w:val="Body"/>
      </w:pPr>
      <w:r w:rsidRPr="00873ADE">
        <w:t xml:space="preserve">Always check if the patient has had the medication </w:t>
      </w:r>
      <w:r>
        <w:t>within the last 24 hours and administer accordingly.</w:t>
      </w:r>
    </w:p>
    <w:p w14:paraId="18CA9C4C" w14:textId="114B1EFD" w:rsidR="002F2EF5" w:rsidRPr="00722AAE" w:rsidRDefault="002F2EF5" w:rsidP="00C01EBE">
      <w:pPr>
        <w:pStyle w:val="Body"/>
      </w:pPr>
      <w:r w:rsidRPr="00722AAE">
        <w:t>These pages contain information about the medications only. Refer to the relevant CPP for dosing guides</w:t>
      </w:r>
      <w:r w:rsidR="00502791">
        <w:t>.</w:t>
      </w:r>
      <w:r w:rsidRPr="00722AAE">
        <w:t xml:space="preserve"> </w:t>
      </w:r>
    </w:p>
    <w:p w14:paraId="29218775" w14:textId="4AAFEA83" w:rsidR="002F2EF5" w:rsidRPr="00502791" w:rsidRDefault="002F2EF5" w:rsidP="00C01EBE">
      <w:pPr>
        <w:pStyle w:val="Body"/>
      </w:pPr>
      <w:r>
        <w:t>For further information on the medications, refer to a published pharmaceutical reference guide, for example:</w:t>
      </w:r>
    </w:p>
    <w:p w14:paraId="06566BB3" w14:textId="77777777" w:rsidR="002F2EF5" w:rsidRDefault="002F2EF5">
      <w:pPr>
        <w:pStyle w:val="Numberloweralpha"/>
        <w:numPr>
          <w:ilvl w:val="0"/>
          <w:numId w:val="50"/>
        </w:numPr>
      </w:pPr>
      <w:r w:rsidRPr="00B521F8">
        <w:t>MIMS Annual with MIMS Abbreviated, e-MIMS, MIMS Online</w:t>
      </w:r>
    </w:p>
    <w:p w14:paraId="3C6E5D7C" w14:textId="77777777" w:rsidR="002F2EF5" w:rsidRPr="00B521F8" w:rsidRDefault="002F2EF5">
      <w:pPr>
        <w:pStyle w:val="Numberloweralpha"/>
        <w:numPr>
          <w:ilvl w:val="0"/>
          <w:numId w:val="50"/>
        </w:numPr>
      </w:pPr>
      <w:r>
        <w:t>Standardised inotrope and vasopressor guidelines, Safer Care Victoria</w:t>
      </w:r>
    </w:p>
    <w:p w14:paraId="7105455F" w14:textId="71550743" w:rsidR="002F2EF5" w:rsidRPr="00B521F8" w:rsidRDefault="002F2EF5">
      <w:pPr>
        <w:pStyle w:val="Numberloweralpha"/>
        <w:numPr>
          <w:ilvl w:val="0"/>
          <w:numId w:val="50"/>
        </w:numPr>
      </w:pPr>
      <w:r w:rsidRPr="00B521F8">
        <w:t>AusDI Advanced / AusDI</w:t>
      </w:r>
    </w:p>
    <w:p w14:paraId="724339DB" w14:textId="77777777" w:rsidR="002F2EF5" w:rsidRPr="00B521F8" w:rsidRDefault="002F2EF5">
      <w:pPr>
        <w:pStyle w:val="Numberloweralpha"/>
        <w:numPr>
          <w:ilvl w:val="0"/>
          <w:numId w:val="50"/>
        </w:numPr>
      </w:pPr>
      <w:r w:rsidRPr="00B521F8">
        <w:t>Australian Medicines Handbook (AMH)</w:t>
      </w:r>
    </w:p>
    <w:p w14:paraId="180F7994" w14:textId="77777777" w:rsidR="002F2EF5" w:rsidRPr="00B521F8" w:rsidRDefault="002F2EF5">
      <w:pPr>
        <w:pStyle w:val="Numberloweralpha"/>
        <w:numPr>
          <w:ilvl w:val="0"/>
          <w:numId w:val="50"/>
        </w:numPr>
      </w:pPr>
      <w:r w:rsidRPr="00B521F8">
        <w:t>AMH Children’s Dosing Companion</w:t>
      </w:r>
    </w:p>
    <w:p w14:paraId="24B7CF5A" w14:textId="77777777" w:rsidR="002F2EF5" w:rsidRPr="00B521F8" w:rsidRDefault="002F2EF5">
      <w:pPr>
        <w:pStyle w:val="Numberloweralpha"/>
        <w:numPr>
          <w:ilvl w:val="0"/>
          <w:numId w:val="50"/>
        </w:numPr>
      </w:pPr>
      <w:r w:rsidRPr="00B521F8">
        <w:t xml:space="preserve">Australian Don’t Rush to Crush Handbook </w:t>
      </w:r>
    </w:p>
    <w:p w14:paraId="3A9A6618" w14:textId="77777777" w:rsidR="002F2EF5" w:rsidRPr="00B521F8" w:rsidRDefault="002F2EF5">
      <w:pPr>
        <w:pStyle w:val="Numberloweralpha"/>
        <w:numPr>
          <w:ilvl w:val="0"/>
          <w:numId w:val="50"/>
        </w:numPr>
      </w:pPr>
      <w:r w:rsidRPr="00B521F8">
        <w:t>Australian Immunisation Handbook</w:t>
      </w:r>
    </w:p>
    <w:p w14:paraId="504B7B9D" w14:textId="77777777" w:rsidR="002F2EF5" w:rsidRPr="00B521F8" w:rsidRDefault="002F2EF5">
      <w:pPr>
        <w:pStyle w:val="Numberloweralpha"/>
        <w:numPr>
          <w:ilvl w:val="0"/>
          <w:numId w:val="50"/>
        </w:numPr>
      </w:pPr>
      <w:r w:rsidRPr="00B521F8">
        <w:t>Australian Pharmaceutical Formulary and Handbook (APF)</w:t>
      </w:r>
    </w:p>
    <w:p w14:paraId="7AD20827" w14:textId="77777777" w:rsidR="002F2EF5" w:rsidRPr="00B521F8" w:rsidRDefault="002F2EF5">
      <w:pPr>
        <w:pStyle w:val="Numberloweralpha"/>
        <w:numPr>
          <w:ilvl w:val="0"/>
          <w:numId w:val="50"/>
        </w:numPr>
      </w:pPr>
      <w:r w:rsidRPr="00B521F8">
        <w:t xml:space="preserve">Therapeutic Guidelines series </w:t>
      </w:r>
    </w:p>
    <w:p w14:paraId="668FC35E" w14:textId="77777777" w:rsidR="002F2EF5" w:rsidRPr="00B521F8" w:rsidRDefault="002F2EF5">
      <w:pPr>
        <w:pStyle w:val="Numberloweralpha"/>
        <w:numPr>
          <w:ilvl w:val="0"/>
          <w:numId w:val="50"/>
        </w:numPr>
      </w:pPr>
      <w:r w:rsidRPr="00B521F8">
        <w:t>Merck Manual (Professional Version) (Merck Sharp and Dohme).</w:t>
      </w:r>
    </w:p>
    <w:p w14:paraId="3446C916" w14:textId="77777777" w:rsidR="002F2EF5" w:rsidRPr="00502791" w:rsidRDefault="002F2EF5">
      <w:pPr>
        <w:pStyle w:val="Numberloweralpha"/>
        <w:numPr>
          <w:ilvl w:val="0"/>
          <w:numId w:val="50"/>
        </w:numPr>
        <w:spacing w:after="60" w:line="240" w:lineRule="auto"/>
        <w:rPr>
          <w:szCs w:val="21"/>
        </w:rPr>
      </w:pPr>
      <w:r w:rsidRPr="00502791">
        <w:rPr>
          <w:szCs w:val="21"/>
        </w:rPr>
        <w:t xml:space="preserve">Drug interactions via the following additional references: </w:t>
      </w:r>
    </w:p>
    <w:p w14:paraId="1A9D25F7" w14:textId="77777777" w:rsidR="002F2EF5" w:rsidRPr="00502791" w:rsidRDefault="002F2EF5" w:rsidP="00C01EBE">
      <w:pPr>
        <w:pStyle w:val="DHHSnumberloweralphaindent"/>
        <w:numPr>
          <w:ilvl w:val="3"/>
          <w:numId w:val="52"/>
        </w:numPr>
      </w:pPr>
      <w:r w:rsidRPr="00502791">
        <w:t>Drug Interaction Facts – Facts and Comparisons</w:t>
      </w:r>
    </w:p>
    <w:p w14:paraId="19C62776" w14:textId="77777777" w:rsidR="002F2EF5" w:rsidRPr="00502791" w:rsidRDefault="002F2EF5" w:rsidP="00C01EBE">
      <w:pPr>
        <w:pStyle w:val="DHHSnumberloweralphaindent"/>
        <w:numPr>
          <w:ilvl w:val="3"/>
          <w:numId w:val="52"/>
        </w:numPr>
      </w:pPr>
      <w:r w:rsidRPr="00502791">
        <w:t>Micromedex</w:t>
      </w:r>
    </w:p>
    <w:p w14:paraId="61E48C38" w14:textId="77777777" w:rsidR="002F2EF5" w:rsidRPr="00502791" w:rsidRDefault="002F2EF5" w:rsidP="00C01EBE">
      <w:pPr>
        <w:pStyle w:val="DHHSnumberloweralphaindent"/>
        <w:numPr>
          <w:ilvl w:val="3"/>
          <w:numId w:val="52"/>
        </w:numPr>
      </w:pPr>
      <w:r w:rsidRPr="00502791">
        <w:t>Stockley’s Drug Interactions Online, or</w:t>
      </w:r>
    </w:p>
    <w:p w14:paraId="36E7987F" w14:textId="08C66CB2" w:rsidR="00502791" w:rsidRPr="00502791" w:rsidRDefault="002F2EF5" w:rsidP="00C01EBE">
      <w:pPr>
        <w:pStyle w:val="DHHSnumberloweralphaindent"/>
        <w:numPr>
          <w:ilvl w:val="3"/>
          <w:numId w:val="52"/>
        </w:numPr>
        <w:rPr>
          <w:rFonts w:asciiTheme="minorHAnsi" w:hAnsiTheme="minorHAnsi" w:cstheme="minorBidi"/>
        </w:rPr>
      </w:pPr>
      <w:r w:rsidRPr="00502791">
        <w:t>Lexicomp Interactions</w:t>
      </w:r>
    </w:p>
    <w:p w14:paraId="25294A9C" w14:textId="77777777" w:rsidR="002F2EF5" w:rsidRPr="00502791" w:rsidRDefault="002F2EF5" w:rsidP="00502791">
      <w:pPr>
        <w:pStyle w:val="Numberloweralpha"/>
        <w:spacing w:after="60" w:line="240" w:lineRule="auto"/>
        <w:rPr>
          <w:szCs w:val="21"/>
        </w:rPr>
      </w:pPr>
      <w:r w:rsidRPr="00502791">
        <w:rPr>
          <w:szCs w:val="21"/>
        </w:rPr>
        <w:t>Evidence-based reference work on complementary and alternative medicines via:</w:t>
      </w:r>
    </w:p>
    <w:p w14:paraId="3C200B47" w14:textId="77777777" w:rsidR="002F2EF5" w:rsidRPr="00502791" w:rsidRDefault="002F2EF5" w:rsidP="00C01EBE">
      <w:pPr>
        <w:pStyle w:val="DHHSnumberloweralphaindent"/>
        <w:numPr>
          <w:ilvl w:val="3"/>
          <w:numId w:val="51"/>
        </w:numPr>
      </w:pPr>
      <w:r w:rsidRPr="00502791">
        <w:t>Herbs and Natural Supplements: An evidence-based guide. Braun and Cohen</w:t>
      </w:r>
    </w:p>
    <w:p w14:paraId="345D7D02" w14:textId="77777777" w:rsidR="002F2EF5" w:rsidRPr="00502791" w:rsidRDefault="002F2EF5" w:rsidP="00C01EBE">
      <w:pPr>
        <w:pStyle w:val="DHHSnumberloweralphaindent"/>
        <w:numPr>
          <w:ilvl w:val="3"/>
          <w:numId w:val="51"/>
        </w:numPr>
      </w:pPr>
      <w:r w:rsidRPr="00502791">
        <w:t>Herbal Medicines. Barnes, Anderson and Phillipson</w:t>
      </w:r>
    </w:p>
    <w:p w14:paraId="019183E2" w14:textId="77777777" w:rsidR="002F2EF5" w:rsidRPr="00502791" w:rsidRDefault="002F2EF5" w:rsidP="00C01EBE">
      <w:pPr>
        <w:pStyle w:val="DHHSnumberloweralphaindent"/>
        <w:numPr>
          <w:ilvl w:val="3"/>
          <w:numId w:val="51"/>
        </w:numPr>
      </w:pPr>
      <w:r w:rsidRPr="00502791">
        <w:t>Herbal Medicines and Dietary Supplements package (each resource can be independently accessed through Medicines Complete)</w:t>
      </w:r>
    </w:p>
    <w:p w14:paraId="467D1386" w14:textId="77777777" w:rsidR="002F2EF5" w:rsidRPr="00502791" w:rsidRDefault="002F2EF5" w:rsidP="00C01EBE">
      <w:pPr>
        <w:pStyle w:val="DHHSnumberloweralphaindent"/>
        <w:numPr>
          <w:ilvl w:val="3"/>
          <w:numId w:val="51"/>
        </w:numPr>
      </w:pPr>
      <w:r w:rsidRPr="00502791">
        <w:t>MedlinePlus: Drugs, Supplements, and Herbal Information (available free online)</w:t>
      </w:r>
    </w:p>
    <w:p w14:paraId="29CCD525" w14:textId="77777777" w:rsidR="00443B98" w:rsidRPr="00443B98" w:rsidRDefault="002F2EF5" w:rsidP="00C01EBE">
      <w:pPr>
        <w:pStyle w:val="DHHSnumberloweralphaindent"/>
        <w:numPr>
          <w:ilvl w:val="3"/>
          <w:numId w:val="51"/>
        </w:numPr>
      </w:pPr>
      <w:r w:rsidRPr="00502791">
        <w:t>Natural &amp; Alternative Treatments: EBSCO, or Natural Medicines (formerly Natural Standard and Natural Medicines</w:t>
      </w:r>
      <w:r w:rsidRPr="00502791">
        <w:rPr>
          <w:i/>
        </w:rPr>
        <w:t xml:space="preserve"> Comprehensive Database</w:t>
      </w:r>
      <w:r w:rsidRPr="00502791">
        <w:t>).</w:t>
      </w:r>
    </w:p>
    <w:p w14:paraId="5F898084" w14:textId="784C7FB9" w:rsidR="00F1624C" w:rsidRDefault="002F2EF5" w:rsidP="00C01EBE">
      <w:pPr>
        <w:pStyle w:val="DHHSnumberloweralphaindent"/>
        <w:numPr>
          <w:ilvl w:val="3"/>
          <w:numId w:val="51"/>
        </w:numPr>
        <w:sectPr w:rsidR="00F1624C" w:rsidSect="0039233B">
          <w:footerReference w:type="default" r:id="rId60"/>
          <w:pgSz w:w="11906" w:h="16838" w:code="9"/>
          <w:pgMar w:top="1418" w:right="1304" w:bottom="1134" w:left="1304" w:header="680" w:footer="851" w:gutter="0"/>
          <w:cols w:space="340"/>
          <w:docGrid w:linePitch="360"/>
        </w:sectPr>
      </w:pPr>
      <w:r>
        <w:br w:type="page"/>
      </w:r>
    </w:p>
    <w:p w14:paraId="1BAAB545" w14:textId="53EFBD62" w:rsidR="00800B21" w:rsidRDefault="00287425" w:rsidP="00800B21">
      <w:pPr>
        <w:pStyle w:val="Heading2"/>
      </w:pPr>
      <w:bookmarkStart w:id="107" w:name="_Toc175140449"/>
      <w:r>
        <w:lastRenderedPageBreak/>
        <w:t>Adrenaline</w:t>
      </w:r>
      <w:bookmarkEnd w:id="107"/>
    </w:p>
    <w:tbl>
      <w:tblPr>
        <w:tblStyle w:val="TableGrid"/>
        <w:tblW w:w="14314" w:type="dxa"/>
        <w:tblLook w:val="06A0" w:firstRow="1" w:lastRow="0" w:firstColumn="1" w:lastColumn="0" w:noHBand="1" w:noVBand="1"/>
      </w:tblPr>
      <w:tblGrid>
        <w:gridCol w:w="2583"/>
        <w:gridCol w:w="11731"/>
      </w:tblGrid>
      <w:tr w:rsidR="00800B21" w14:paraId="05FEE734" w14:textId="77777777" w:rsidTr="00D338E2">
        <w:trPr>
          <w:trHeight w:val="788"/>
        </w:trPr>
        <w:tc>
          <w:tcPr>
            <w:tcW w:w="2583" w:type="dxa"/>
          </w:tcPr>
          <w:p w14:paraId="71F3589F" w14:textId="5E569922" w:rsidR="00800B21" w:rsidRPr="00854452" w:rsidRDefault="00800B21" w:rsidP="00854452">
            <w:pPr>
              <w:pStyle w:val="Tabletext"/>
            </w:pPr>
            <w:r w:rsidRPr="00443B98">
              <w:t>Presentations</w:t>
            </w:r>
          </w:p>
        </w:tc>
        <w:tc>
          <w:tcPr>
            <w:tcW w:w="11731" w:type="dxa"/>
          </w:tcPr>
          <w:p w14:paraId="1F9BBBDB" w14:textId="5F92ABD9" w:rsidR="00800B21" w:rsidRPr="00443B98" w:rsidRDefault="00800B21" w:rsidP="00443B98">
            <w:pPr>
              <w:pStyle w:val="Tablebullet1"/>
              <w:rPr>
                <w:rFonts w:eastAsia="Arial"/>
              </w:rPr>
            </w:pPr>
            <w:r w:rsidRPr="00830C73">
              <w:rPr>
                <w:rFonts w:eastAsia="Arial"/>
              </w:rPr>
              <w:t>1</w:t>
            </w:r>
            <w:r>
              <w:rPr>
                <w:rFonts w:eastAsia="Arial"/>
              </w:rPr>
              <w:t xml:space="preserve"> </w:t>
            </w:r>
            <w:r w:rsidRPr="00443B98">
              <w:rPr>
                <w:rFonts w:eastAsia="Arial"/>
              </w:rPr>
              <w:t>mg adrenaline (1 ml of 1:1000 = 1 mg/ml) glass vial</w:t>
            </w:r>
          </w:p>
          <w:p w14:paraId="34829035" w14:textId="77777777" w:rsidR="00800B21" w:rsidRPr="00443B98" w:rsidRDefault="00800B21" w:rsidP="00443B98">
            <w:pPr>
              <w:pStyle w:val="Tablebullet1"/>
              <w:rPr>
                <w:rFonts w:eastAsia="Arial"/>
              </w:rPr>
            </w:pPr>
            <w:r w:rsidRPr="00443B98">
              <w:rPr>
                <w:rFonts w:eastAsia="Arial"/>
              </w:rPr>
              <w:t>1mg adrenaline (10ml of 1:10,000 = 100microg/ml) glass vial</w:t>
            </w:r>
          </w:p>
          <w:p w14:paraId="0FE31E51" w14:textId="77777777" w:rsidR="00800B21" w:rsidRPr="00443B98" w:rsidRDefault="00800B21" w:rsidP="00443B98">
            <w:pPr>
              <w:pStyle w:val="Tablebullet1"/>
              <w:rPr>
                <w:rFonts w:eastAsia="Arial"/>
              </w:rPr>
            </w:pPr>
            <w:r w:rsidRPr="00443B98">
              <w:rPr>
                <w:rFonts w:eastAsia="Arial"/>
              </w:rPr>
              <w:t>EpiPen ® (300 microgram) autoinjector is recommended for adults and children over 20 kg (aged around 5 years or over)</w:t>
            </w:r>
          </w:p>
          <w:p w14:paraId="170ED3D5" w14:textId="77777777" w:rsidR="00800B21" w:rsidRPr="00443B98" w:rsidRDefault="00800B21" w:rsidP="00443B98">
            <w:pPr>
              <w:pStyle w:val="Tablebullet1"/>
              <w:rPr>
                <w:rFonts w:eastAsia="Arial"/>
              </w:rPr>
            </w:pPr>
            <w:r w:rsidRPr="00443B98">
              <w:rPr>
                <w:rFonts w:eastAsia="Arial"/>
              </w:rPr>
              <w:t>EpiPen Jr ® (150 microgram) autoinjector is recommended for children 7.5 to 20 kg (aged around 1 to 5 years)</w:t>
            </w:r>
          </w:p>
          <w:p w14:paraId="2EE15404" w14:textId="77777777" w:rsidR="00800B21" w:rsidRPr="00443B98" w:rsidRDefault="00800B21" w:rsidP="00443B98">
            <w:pPr>
              <w:pStyle w:val="Tablebullet1"/>
              <w:rPr>
                <w:rFonts w:eastAsia="Arial"/>
              </w:rPr>
            </w:pPr>
            <w:r w:rsidRPr="00443B98">
              <w:rPr>
                <w:rFonts w:eastAsia="Arial"/>
              </w:rPr>
              <w:t>Anapen 500 ® (500 microgram) autoinjector is recommended for adults and children over 50 kg (aged around 12 or over)</w:t>
            </w:r>
          </w:p>
          <w:p w14:paraId="1560FBCA" w14:textId="77777777" w:rsidR="00800B21" w:rsidRPr="00443B98" w:rsidRDefault="00800B21" w:rsidP="00443B98">
            <w:pPr>
              <w:pStyle w:val="Tablebullet1"/>
              <w:rPr>
                <w:rFonts w:eastAsia="Arial"/>
              </w:rPr>
            </w:pPr>
            <w:r w:rsidRPr="00443B98">
              <w:rPr>
                <w:rFonts w:eastAsia="Arial"/>
              </w:rPr>
              <w:t>Anapen 300 ® (300 microgram) autoinjector is recommended for adults and children over 20 kg (aged around 5 years or over)</w:t>
            </w:r>
          </w:p>
          <w:p w14:paraId="44A84229" w14:textId="77777777" w:rsidR="00800B21" w:rsidRPr="0036045D" w:rsidRDefault="00800B21" w:rsidP="00443B98">
            <w:pPr>
              <w:pStyle w:val="Tablebullet1"/>
              <w:rPr>
                <w:rFonts w:eastAsia="Arial"/>
              </w:rPr>
            </w:pPr>
            <w:r w:rsidRPr="00443B98">
              <w:rPr>
                <w:rFonts w:eastAsia="Arial"/>
              </w:rPr>
              <w:t>Anapen</w:t>
            </w:r>
            <w:r w:rsidRPr="00830C73">
              <w:rPr>
                <w:rFonts w:eastAsia="Arial"/>
              </w:rPr>
              <w:t xml:space="preserve"> Jr ® (150 microgram) autoinjector is recommended for children 7.5 to 20 kg (aged around 1 to 5 years)</w:t>
            </w:r>
          </w:p>
        </w:tc>
      </w:tr>
      <w:tr w:rsidR="00800B21" w14:paraId="5102163E" w14:textId="77777777" w:rsidTr="00D338E2">
        <w:trPr>
          <w:trHeight w:val="848"/>
        </w:trPr>
        <w:tc>
          <w:tcPr>
            <w:tcW w:w="2583" w:type="dxa"/>
            <w:shd w:val="clear" w:color="auto" w:fill="92D050"/>
          </w:tcPr>
          <w:p w14:paraId="3C8FDA12" w14:textId="54410B2D" w:rsidR="00800B21" w:rsidRPr="00854452" w:rsidRDefault="00800B21" w:rsidP="00854452">
            <w:pPr>
              <w:pStyle w:val="Tabletext"/>
            </w:pPr>
            <w:r w:rsidRPr="00854452">
              <w:t>Primary emergency indications</w:t>
            </w:r>
          </w:p>
        </w:tc>
        <w:tc>
          <w:tcPr>
            <w:tcW w:w="11731" w:type="dxa"/>
            <w:shd w:val="clear" w:color="auto" w:fill="92D050"/>
          </w:tcPr>
          <w:p w14:paraId="75ADA7D2" w14:textId="77777777" w:rsidR="00800B21" w:rsidRPr="00830C73" w:rsidRDefault="00800B21" w:rsidP="00854452">
            <w:pPr>
              <w:pStyle w:val="Tablebullet1"/>
              <w:rPr>
                <w:rFonts w:eastAsia="Arial"/>
              </w:rPr>
            </w:pPr>
            <w:r w:rsidRPr="00830C73">
              <w:rPr>
                <w:rFonts w:eastAsia="Arial"/>
              </w:rPr>
              <w:t xml:space="preserve">Cardiac </w:t>
            </w:r>
            <w:r w:rsidRPr="00854452">
              <w:rPr>
                <w:rFonts w:eastAsia="Arial"/>
              </w:rPr>
              <w:t>arrest</w:t>
            </w:r>
            <w:r w:rsidRPr="00830C73">
              <w:rPr>
                <w:rFonts w:eastAsia="Arial"/>
              </w:rPr>
              <w:t xml:space="preserve"> - VF/VT, Asystole or PEA</w:t>
            </w:r>
          </w:p>
          <w:p w14:paraId="220C27D7" w14:textId="77777777" w:rsidR="00800B21" w:rsidRPr="00830C73" w:rsidRDefault="00800B21" w:rsidP="00854452">
            <w:pPr>
              <w:pStyle w:val="Tablebullet1"/>
              <w:rPr>
                <w:rFonts w:eastAsia="Arial"/>
              </w:rPr>
            </w:pPr>
            <w:r>
              <w:rPr>
                <w:rFonts w:eastAsia="Arial"/>
              </w:rPr>
              <w:t>Cardiogenic shock</w:t>
            </w:r>
          </w:p>
          <w:p w14:paraId="47612305" w14:textId="77777777" w:rsidR="00800B21" w:rsidRPr="00830C73" w:rsidRDefault="00800B21" w:rsidP="00854452">
            <w:pPr>
              <w:pStyle w:val="Tablebullet1"/>
              <w:rPr>
                <w:rFonts w:eastAsia="Arial"/>
              </w:rPr>
            </w:pPr>
            <w:r w:rsidRPr="00830C73">
              <w:rPr>
                <w:rFonts w:eastAsia="Arial"/>
              </w:rPr>
              <w:t>Anaphylaxis</w:t>
            </w:r>
          </w:p>
          <w:p w14:paraId="74894E54" w14:textId="77777777" w:rsidR="00800B21" w:rsidRPr="002F49A5" w:rsidRDefault="00800B21" w:rsidP="00854452">
            <w:pPr>
              <w:pStyle w:val="Tablebullet1"/>
            </w:pPr>
            <w:r>
              <w:rPr>
                <w:rFonts w:eastAsia="Arial"/>
              </w:rPr>
              <w:t>Critical asthma</w:t>
            </w:r>
            <w:r w:rsidRPr="00830C73">
              <w:rPr>
                <w:rFonts w:eastAsia="Arial"/>
              </w:rPr>
              <w:t xml:space="preserve"> </w:t>
            </w:r>
          </w:p>
          <w:p w14:paraId="528EF2B6" w14:textId="77777777" w:rsidR="00800B21" w:rsidRPr="0036045D" w:rsidRDefault="00800B21" w:rsidP="00854452">
            <w:pPr>
              <w:pStyle w:val="Tablebullet1"/>
            </w:pPr>
            <w:r>
              <w:rPr>
                <w:rFonts w:eastAsia="Arial"/>
              </w:rPr>
              <w:t xml:space="preserve">Stridor due to </w:t>
            </w:r>
            <w:r w:rsidRPr="00854452">
              <w:rPr>
                <w:rFonts w:eastAsia="Arial"/>
              </w:rPr>
              <w:t>inflammation</w:t>
            </w:r>
          </w:p>
        </w:tc>
      </w:tr>
      <w:tr w:rsidR="00800B21" w14:paraId="6DB860E4" w14:textId="77777777" w:rsidTr="00D338E2">
        <w:trPr>
          <w:trHeight w:val="848"/>
        </w:trPr>
        <w:tc>
          <w:tcPr>
            <w:tcW w:w="2583" w:type="dxa"/>
            <w:shd w:val="clear" w:color="auto" w:fill="FF0000"/>
          </w:tcPr>
          <w:p w14:paraId="581C3877" w14:textId="77777777" w:rsidR="00800B21" w:rsidRPr="00F1624C" w:rsidRDefault="00800B21" w:rsidP="00854452">
            <w:pPr>
              <w:pStyle w:val="Tabletext"/>
              <w:rPr>
                <w:color w:val="FFFFFF" w:themeColor="background1"/>
              </w:rPr>
            </w:pPr>
            <w:r w:rsidRPr="00F1624C">
              <w:rPr>
                <w:color w:val="FFFFFF" w:themeColor="background1"/>
              </w:rPr>
              <w:t>Contraindications</w:t>
            </w:r>
          </w:p>
          <w:p w14:paraId="50D136A3" w14:textId="7259DB9C" w:rsidR="00800B21" w:rsidRPr="00F1624C" w:rsidRDefault="00800B21" w:rsidP="00854452">
            <w:pPr>
              <w:pStyle w:val="Tabletext"/>
              <w:rPr>
                <w:color w:val="FFFFFF" w:themeColor="background1"/>
              </w:rPr>
            </w:pPr>
            <w:r w:rsidRPr="00F1624C">
              <w:rPr>
                <w:color w:val="FFFFFF" w:themeColor="background1"/>
              </w:rPr>
              <w:t>(Known hypersensitivity plus)</w:t>
            </w:r>
          </w:p>
        </w:tc>
        <w:tc>
          <w:tcPr>
            <w:tcW w:w="11731" w:type="dxa"/>
            <w:shd w:val="clear" w:color="auto" w:fill="FF0000"/>
          </w:tcPr>
          <w:p w14:paraId="0529FB3D" w14:textId="77777777" w:rsidR="00800B21" w:rsidRPr="00F1624C" w:rsidRDefault="00800B21" w:rsidP="00854452">
            <w:pPr>
              <w:pStyle w:val="Tablebullet1"/>
              <w:rPr>
                <w:rFonts w:eastAsia="Arial"/>
                <w:color w:val="FFFFFF" w:themeColor="background1"/>
              </w:rPr>
            </w:pPr>
            <w:r w:rsidRPr="00F1624C">
              <w:rPr>
                <w:rFonts w:eastAsia="Arial"/>
                <w:color w:val="FFFFFF" w:themeColor="background1"/>
              </w:rPr>
              <w:t>Contraindications are relative as this product is intended for use in life threatening emergencies</w:t>
            </w:r>
          </w:p>
          <w:p w14:paraId="7EB12A80" w14:textId="363B8C31" w:rsidR="00800B21" w:rsidRPr="00F1624C" w:rsidRDefault="00800B21" w:rsidP="00854452">
            <w:pPr>
              <w:pStyle w:val="Tablebullet1"/>
              <w:rPr>
                <w:rFonts w:eastAsia="Arial"/>
                <w:color w:val="FFFFFF" w:themeColor="background1"/>
                <w:szCs w:val="18"/>
              </w:rPr>
            </w:pPr>
            <w:r w:rsidRPr="00F1624C">
              <w:rPr>
                <w:rFonts w:eastAsia="Arial"/>
                <w:color w:val="FFFFFF" w:themeColor="background1"/>
              </w:rPr>
              <w:t>Hypovolaemic shock without adequate fluid replacement</w:t>
            </w:r>
          </w:p>
        </w:tc>
      </w:tr>
      <w:tr w:rsidR="00800B21" w14:paraId="6F38DE70" w14:textId="77777777" w:rsidTr="00D338E2">
        <w:trPr>
          <w:trHeight w:val="848"/>
        </w:trPr>
        <w:tc>
          <w:tcPr>
            <w:tcW w:w="2583" w:type="dxa"/>
            <w:shd w:val="clear" w:color="auto" w:fill="D99594" w:themeFill="accent2" w:themeFillTint="99"/>
          </w:tcPr>
          <w:p w14:paraId="5569F659" w14:textId="77777777" w:rsidR="00800B21" w:rsidRPr="00F1624C" w:rsidRDefault="00800B21" w:rsidP="00854452">
            <w:pPr>
              <w:pStyle w:val="Tabletext"/>
              <w:rPr>
                <w:color w:val="FFFFFF" w:themeColor="background1"/>
              </w:rPr>
            </w:pPr>
            <w:r w:rsidRPr="00F1624C">
              <w:rPr>
                <w:color w:val="FFFFFF" w:themeColor="background1"/>
              </w:rPr>
              <w:t>Precautions</w:t>
            </w:r>
          </w:p>
          <w:p w14:paraId="5D1CA758" w14:textId="77777777" w:rsidR="00800B21" w:rsidRPr="00F1624C" w:rsidRDefault="00800B21" w:rsidP="00854452">
            <w:pPr>
              <w:pStyle w:val="Tabletext"/>
              <w:rPr>
                <w:color w:val="FFFFFF" w:themeColor="background1"/>
              </w:rPr>
            </w:pPr>
          </w:p>
        </w:tc>
        <w:tc>
          <w:tcPr>
            <w:tcW w:w="11731" w:type="dxa"/>
            <w:shd w:val="clear" w:color="auto" w:fill="D99594" w:themeFill="accent2" w:themeFillTint="99"/>
          </w:tcPr>
          <w:p w14:paraId="2F4CD434" w14:textId="77777777" w:rsidR="00800B21" w:rsidRPr="00F1624C" w:rsidRDefault="00800B21" w:rsidP="00854452">
            <w:pPr>
              <w:pStyle w:val="Tablebullet1"/>
              <w:rPr>
                <w:color w:val="FFFFFF" w:themeColor="background1"/>
              </w:rPr>
            </w:pPr>
            <w:r w:rsidRPr="00F1624C">
              <w:rPr>
                <w:color w:val="FFFFFF" w:themeColor="background1"/>
              </w:rPr>
              <w:t>Consider reduced doses for:</w:t>
            </w:r>
          </w:p>
          <w:p w14:paraId="3175A4AF" w14:textId="77777777" w:rsidR="00800B21" w:rsidRPr="0034001F" w:rsidRDefault="00800B21" w:rsidP="0034001F">
            <w:pPr>
              <w:pStyle w:val="Tablebullet2WHITE"/>
            </w:pPr>
            <w:r w:rsidRPr="0034001F">
              <w:t>Elderly / frail patients</w:t>
            </w:r>
          </w:p>
          <w:p w14:paraId="093BA698" w14:textId="77777777" w:rsidR="00800B21" w:rsidRPr="0034001F" w:rsidRDefault="00800B21" w:rsidP="0034001F">
            <w:pPr>
              <w:pStyle w:val="Tablebullet2WHITE"/>
            </w:pPr>
            <w:r w:rsidRPr="0034001F">
              <w:t>Patients with cardiovascular disease</w:t>
            </w:r>
          </w:p>
          <w:p w14:paraId="5072C09A" w14:textId="77777777" w:rsidR="00800B21" w:rsidRPr="0034001F" w:rsidRDefault="00800B21" w:rsidP="0034001F">
            <w:pPr>
              <w:pStyle w:val="Tablebullet2WHITE"/>
            </w:pPr>
            <w:r w:rsidRPr="0034001F">
              <w:t>Patients on monoamine oxidase inhibitors</w:t>
            </w:r>
          </w:p>
          <w:p w14:paraId="5D53B44D" w14:textId="77777777" w:rsidR="00800B21" w:rsidRPr="00F1624C" w:rsidRDefault="00800B21" w:rsidP="00854452">
            <w:pPr>
              <w:pStyle w:val="Tabletext"/>
              <w:rPr>
                <w:color w:val="FFFFFF" w:themeColor="background1"/>
                <w:szCs w:val="18"/>
              </w:rPr>
            </w:pPr>
            <w:r w:rsidRPr="00F1624C">
              <w:rPr>
                <w:color w:val="FFFFFF" w:themeColor="background1"/>
              </w:rPr>
              <w:t>Higher doses may be required for patients on beta blockers</w:t>
            </w:r>
          </w:p>
        </w:tc>
      </w:tr>
      <w:tr w:rsidR="00800B21" w14:paraId="64EE91EC" w14:textId="77777777" w:rsidTr="00D338E2">
        <w:trPr>
          <w:trHeight w:val="186"/>
        </w:trPr>
        <w:tc>
          <w:tcPr>
            <w:tcW w:w="2583" w:type="dxa"/>
            <w:shd w:val="clear" w:color="auto" w:fill="92CDDC" w:themeFill="accent5" w:themeFillTint="99"/>
          </w:tcPr>
          <w:p w14:paraId="502EEA2A" w14:textId="77E433C5" w:rsidR="00800B21" w:rsidRPr="00854452" w:rsidRDefault="00800B21" w:rsidP="00854452">
            <w:pPr>
              <w:pStyle w:val="Tabletext"/>
            </w:pPr>
            <w:r w:rsidRPr="00854452">
              <w:t>Key timings</w:t>
            </w:r>
          </w:p>
        </w:tc>
        <w:tc>
          <w:tcPr>
            <w:tcW w:w="11731" w:type="dxa"/>
            <w:shd w:val="clear" w:color="auto" w:fill="92CDDC" w:themeFill="accent5" w:themeFillTint="99"/>
          </w:tcPr>
          <w:p w14:paraId="7DF30833" w14:textId="7930FB43" w:rsidR="00800B21" w:rsidRPr="00854452" w:rsidRDefault="00800B21" w:rsidP="00854452">
            <w:pPr>
              <w:pStyle w:val="Tablebullet1"/>
              <w:rPr>
                <w:rFonts w:eastAsia="Arial"/>
              </w:rPr>
            </w:pPr>
            <w:r w:rsidRPr="00B63C9D">
              <w:rPr>
                <w:rFonts w:eastAsia="Arial"/>
              </w:rPr>
              <w:t xml:space="preserve">IM effects: </w:t>
            </w:r>
            <w:r w:rsidRPr="00B63C9D">
              <w:rPr>
                <w:b/>
                <w:bCs/>
              </w:rPr>
              <w:t>Onset</w:t>
            </w:r>
            <w:r w:rsidRPr="00B63C9D">
              <w:rPr>
                <w:rFonts w:eastAsia="Arial"/>
              </w:rPr>
              <w:t>: 30 – 90</w:t>
            </w:r>
            <w:r w:rsidRPr="00B63C9D">
              <w:t xml:space="preserve"> seconds, </w:t>
            </w:r>
            <w:r w:rsidRPr="00B63C9D">
              <w:rPr>
                <w:b/>
                <w:bCs/>
              </w:rPr>
              <w:t xml:space="preserve">Peak: </w:t>
            </w:r>
            <w:r w:rsidRPr="00B63C9D">
              <w:t xml:space="preserve">4 – 10 minutes, </w:t>
            </w:r>
            <w:r w:rsidRPr="00B63C9D">
              <w:rPr>
                <w:b/>
                <w:bCs/>
              </w:rPr>
              <w:t xml:space="preserve">Duration: </w:t>
            </w:r>
            <w:r w:rsidRPr="00B63C9D">
              <w:t>5 – 10 minutes</w:t>
            </w:r>
          </w:p>
          <w:p w14:paraId="4A63778F" w14:textId="4C8646EC" w:rsidR="00800B21" w:rsidRPr="00854452" w:rsidRDefault="00800B21" w:rsidP="00854452">
            <w:pPr>
              <w:pStyle w:val="Tablebullet1"/>
              <w:rPr>
                <w:rFonts w:eastAsia="Arial"/>
              </w:rPr>
            </w:pPr>
            <w:r w:rsidRPr="00B63C9D">
              <w:rPr>
                <w:rFonts w:eastAsia="Arial"/>
              </w:rPr>
              <w:t xml:space="preserve">IV effects: </w:t>
            </w:r>
            <w:r w:rsidRPr="00B63C9D">
              <w:rPr>
                <w:b/>
                <w:bCs/>
              </w:rPr>
              <w:t>Onset</w:t>
            </w:r>
            <w:r w:rsidRPr="00B63C9D">
              <w:rPr>
                <w:rFonts w:eastAsia="Arial"/>
              </w:rPr>
              <w:t>:</w:t>
            </w:r>
            <w:r w:rsidRPr="00B63C9D">
              <w:rPr>
                <w:b/>
                <w:bCs/>
              </w:rPr>
              <w:t xml:space="preserve"> </w:t>
            </w:r>
            <w:r w:rsidRPr="00B63C9D">
              <w:t xml:space="preserve">30 seconds, </w:t>
            </w:r>
            <w:r w:rsidRPr="00B63C9D">
              <w:rPr>
                <w:b/>
                <w:bCs/>
              </w:rPr>
              <w:t xml:space="preserve">Peak: </w:t>
            </w:r>
            <w:r w:rsidRPr="00B63C9D">
              <w:t xml:space="preserve">3 – 5 minutes, </w:t>
            </w:r>
            <w:r w:rsidRPr="00B63C9D">
              <w:rPr>
                <w:b/>
                <w:bCs/>
              </w:rPr>
              <w:t xml:space="preserve">Duration: </w:t>
            </w:r>
            <w:r w:rsidRPr="00B63C9D">
              <w:t>5 – 10 minutes</w:t>
            </w:r>
          </w:p>
        </w:tc>
      </w:tr>
      <w:tr w:rsidR="00800B21" w14:paraId="4DECC8A0" w14:textId="77777777" w:rsidTr="00D338E2">
        <w:trPr>
          <w:trHeight w:val="416"/>
        </w:trPr>
        <w:tc>
          <w:tcPr>
            <w:tcW w:w="2583" w:type="dxa"/>
          </w:tcPr>
          <w:p w14:paraId="35EDED64" w14:textId="50661944" w:rsidR="00800B21" w:rsidRPr="00854452" w:rsidRDefault="00800B21" w:rsidP="00854452">
            <w:pPr>
              <w:pStyle w:val="Tabletext"/>
            </w:pPr>
            <w:r w:rsidRPr="00854452">
              <w:t>Special notes and important interactions</w:t>
            </w:r>
          </w:p>
        </w:tc>
        <w:tc>
          <w:tcPr>
            <w:tcW w:w="11731" w:type="dxa"/>
          </w:tcPr>
          <w:p w14:paraId="03B8E282" w14:textId="77777777" w:rsidR="00800B21" w:rsidRPr="00854452" w:rsidRDefault="00800B21" w:rsidP="00854452">
            <w:pPr>
              <w:pStyle w:val="Tablebullet1"/>
              <w:rPr>
                <w:rFonts w:eastAsia="Arial"/>
              </w:rPr>
            </w:pPr>
            <w:r w:rsidRPr="00B63C9D">
              <w:rPr>
                <w:rFonts w:eastAsia="Arial"/>
              </w:rPr>
              <w:t xml:space="preserve">All </w:t>
            </w:r>
            <w:r w:rsidRPr="00854452">
              <w:rPr>
                <w:rFonts w:eastAsia="Arial"/>
              </w:rPr>
              <w:t>patients receiving adrenaline for possible anaphylaxis are to be transported to a health service provider for ongoing care</w:t>
            </w:r>
          </w:p>
          <w:p w14:paraId="66D64C26" w14:textId="77777777" w:rsidR="00800B21" w:rsidRPr="00854452" w:rsidRDefault="00800B21" w:rsidP="00854452">
            <w:pPr>
              <w:pStyle w:val="Tablebullet1"/>
              <w:rPr>
                <w:rFonts w:eastAsia="Arial"/>
              </w:rPr>
            </w:pPr>
            <w:r w:rsidRPr="00854452">
              <w:rPr>
                <w:rFonts w:eastAsia="Arial"/>
              </w:rPr>
              <w:t>The ideal location for IM injection is the mid-outer thigh. Other suitable sites include the midline upper arm (deltoid)</w:t>
            </w:r>
          </w:p>
          <w:p w14:paraId="46342D1D" w14:textId="77777777" w:rsidR="00800B21" w:rsidRPr="00854452" w:rsidRDefault="00800B21" w:rsidP="00854452">
            <w:pPr>
              <w:pStyle w:val="Tablebullet1"/>
              <w:rPr>
                <w:rFonts w:eastAsia="Arial"/>
              </w:rPr>
            </w:pPr>
            <w:r w:rsidRPr="00854452">
              <w:rPr>
                <w:rFonts w:eastAsia="Arial"/>
              </w:rPr>
              <w:t>IM adrenaline has a short duration and patients must be closely monitored for reoccurrence of symptoms</w:t>
            </w:r>
          </w:p>
          <w:p w14:paraId="5AB38D2C" w14:textId="77777777" w:rsidR="00800B21" w:rsidRPr="00854452" w:rsidRDefault="00800B21" w:rsidP="00854452">
            <w:pPr>
              <w:pStyle w:val="Tablebullet1"/>
              <w:rPr>
                <w:rFonts w:eastAsia="Arial"/>
              </w:rPr>
            </w:pPr>
            <w:r w:rsidRPr="00854452">
              <w:rPr>
                <w:rFonts w:eastAsia="Arial"/>
              </w:rPr>
              <w:t>There is an increased the risk of hypotension and tachycardia with patients taking α-blockers</w:t>
            </w:r>
          </w:p>
          <w:p w14:paraId="353BB072" w14:textId="77777777" w:rsidR="00800B21" w:rsidRPr="00B63C9D" w:rsidRDefault="00800B21" w:rsidP="00854452">
            <w:pPr>
              <w:pStyle w:val="Tablebullet1"/>
              <w:rPr>
                <w:rFonts w:eastAsia="Arial"/>
              </w:rPr>
            </w:pPr>
            <w:r w:rsidRPr="00854452">
              <w:rPr>
                <w:rFonts w:eastAsia="Arial"/>
              </w:rPr>
              <w:t xml:space="preserve">Severe </w:t>
            </w:r>
            <w:r w:rsidRPr="00B63C9D">
              <w:rPr>
                <w:rFonts w:eastAsia="Arial"/>
              </w:rPr>
              <w:t>hypertension and bradycardia may occur with patients taking nonselective β-blocking drugs</w:t>
            </w:r>
          </w:p>
        </w:tc>
      </w:tr>
      <w:tr w:rsidR="00800B21" w14:paraId="1395B7D8" w14:textId="77777777" w:rsidTr="00D338E2">
        <w:trPr>
          <w:trHeight w:val="848"/>
        </w:trPr>
        <w:tc>
          <w:tcPr>
            <w:tcW w:w="2583" w:type="dxa"/>
          </w:tcPr>
          <w:p w14:paraId="2510E8EE" w14:textId="3F0F7E1E" w:rsidR="00800B21" w:rsidRPr="00854452" w:rsidRDefault="00800B21" w:rsidP="00854452">
            <w:pPr>
              <w:pStyle w:val="Tabletext"/>
            </w:pPr>
            <w:r w:rsidRPr="00854452">
              <w:lastRenderedPageBreak/>
              <w:t>Side effects</w:t>
            </w:r>
          </w:p>
        </w:tc>
        <w:tc>
          <w:tcPr>
            <w:tcW w:w="11731" w:type="dxa"/>
          </w:tcPr>
          <w:p w14:paraId="14C4C2A3" w14:textId="77777777" w:rsidR="00800B21" w:rsidRPr="00854452" w:rsidRDefault="00800B21" w:rsidP="00854452">
            <w:pPr>
              <w:pStyle w:val="Tablebullet1"/>
              <w:rPr>
                <w:rFonts w:eastAsia="Arial"/>
              </w:rPr>
            </w:pPr>
            <w:r w:rsidRPr="00854452">
              <w:rPr>
                <w:rFonts w:eastAsia="Arial"/>
              </w:rPr>
              <w:t xml:space="preserve">Tachycardia </w:t>
            </w:r>
          </w:p>
          <w:p w14:paraId="5B6BA854" w14:textId="77777777" w:rsidR="00800B21" w:rsidRPr="00854452" w:rsidRDefault="00800B21" w:rsidP="00854452">
            <w:pPr>
              <w:pStyle w:val="Tablebullet1"/>
              <w:rPr>
                <w:rFonts w:eastAsia="Arial"/>
              </w:rPr>
            </w:pPr>
            <w:r w:rsidRPr="00854452">
              <w:rPr>
                <w:rFonts w:eastAsia="Arial"/>
              </w:rPr>
              <w:t>Arrhythmias</w:t>
            </w:r>
          </w:p>
          <w:p w14:paraId="4C25726F" w14:textId="77777777" w:rsidR="00800B21" w:rsidRPr="00854452" w:rsidRDefault="00800B21" w:rsidP="00854452">
            <w:pPr>
              <w:pStyle w:val="Tablebullet1"/>
              <w:rPr>
                <w:rFonts w:eastAsia="Arial"/>
              </w:rPr>
            </w:pPr>
            <w:r w:rsidRPr="00854452">
              <w:rPr>
                <w:rFonts w:eastAsia="Arial"/>
              </w:rPr>
              <w:t>Hypertension</w:t>
            </w:r>
          </w:p>
          <w:p w14:paraId="53A3F6F2" w14:textId="77777777" w:rsidR="00800B21" w:rsidRPr="00854452" w:rsidRDefault="00800B21" w:rsidP="00854452">
            <w:pPr>
              <w:pStyle w:val="Tablebullet1"/>
              <w:rPr>
                <w:rFonts w:eastAsia="Arial"/>
              </w:rPr>
            </w:pPr>
            <w:r w:rsidRPr="00854452">
              <w:rPr>
                <w:rFonts w:eastAsia="Arial"/>
              </w:rPr>
              <w:t>Dilated pupils</w:t>
            </w:r>
          </w:p>
          <w:p w14:paraId="54458DF6" w14:textId="77777777" w:rsidR="00800B21" w:rsidRPr="00854452" w:rsidRDefault="00800B21" w:rsidP="00854452">
            <w:pPr>
              <w:pStyle w:val="Tablebullet1"/>
              <w:rPr>
                <w:rFonts w:eastAsia="Arial"/>
              </w:rPr>
            </w:pPr>
            <w:r w:rsidRPr="00854452">
              <w:rPr>
                <w:rFonts w:eastAsia="Arial"/>
              </w:rPr>
              <w:t>Feeling of anxiety/palpitations</w:t>
            </w:r>
          </w:p>
          <w:p w14:paraId="0B63ED5D" w14:textId="510DA72D" w:rsidR="00800B21" w:rsidRPr="00B63C9D" w:rsidRDefault="00800B21" w:rsidP="00854452">
            <w:pPr>
              <w:pStyle w:val="Tabletext"/>
              <w:rPr>
                <w:rFonts w:eastAsia="Arial"/>
              </w:rPr>
            </w:pPr>
            <w:r w:rsidRPr="00854452">
              <w:rPr>
                <w:rFonts w:eastAsia="Arial"/>
              </w:rPr>
              <w:t xml:space="preserve">Note: May </w:t>
            </w:r>
            <w:r w:rsidRPr="00B63C9D">
              <w:rPr>
                <w:rFonts w:eastAsia="Arial"/>
              </w:rPr>
              <w:t xml:space="preserve">increase size of </w:t>
            </w:r>
            <w:r w:rsidR="00854452">
              <w:rPr>
                <w:rFonts w:eastAsia="Arial"/>
              </w:rPr>
              <w:t>m</w:t>
            </w:r>
            <w:r w:rsidRPr="00B63C9D">
              <w:rPr>
                <w:rFonts w:eastAsia="Arial"/>
              </w:rPr>
              <w:t xml:space="preserve">yocardial </w:t>
            </w:r>
            <w:r w:rsidR="00854452">
              <w:rPr>
                <w:rFonts w:eastAsia="Arial"/>
              </w:rPr>
              <w:t>i</w:t>
            </w:r>
            <w:r w:rsidRPr="00B63C9D">
              <w:rPr>
                <w:rFonts w:eastAsia="Arial"/>
              </w:rPr>
              <w:t>nfarction</w:t>
            </w:r>
          </w:p>
        </w:tc>
      </w:tr>
      <w:tr w:rsidR="00800B21" w14:paraId="19BD424E" w14:textId="77777777" w:rsidTr="00D338E2">
        <w:trPr>
          <w:trHeight w:val="705"/>
        </w:trPr>
        <w:tc>
          <w:tcPr>
            <w:tcW w:w="2583" w:type="dxa"/>
          </w:tcPr>
          <w:p w14:paraId="71BA8FA4" w14:textId="6BFA3228" w:rsidR="00800B21" w:rsidRPr="00854452" w:rsidRDefault="00800B21" w:rsidP="00854452">
            <w:pPr>
              <w:pStyle w:val="Tabletext"/>
            </w:pPr>
            <w:r w:rsidRPr="00854452">
              <w:t xml:space="preserve">Pharmacology </w:t>
            </w:r>
            <w:r w:rsidR="00854452">
              <w:t>or a</w:t>
            </w:r>
            <w:r w:rsidRPr="00854452">
              <w:t>ctions</w:t>
            </w:r>
          </w:p>
        </w:tc>
        <w:tc>
          <w:tcPr>
            <w:tcW w:w="11731" w:type="dxa"/>
          </w:tcPr>
          <w:p w14:paraId="1D256CEF" w14:textId="77777777" w:rsidR="00800B21" w:rsidRPr="00854452" w:rsidRDefault="00800B21" w:rsidP="00854452">
            <w:pPr>
              <w:pStyle w:val="Tablebullet1"/>
              <w:rPr>
                <w:rFonts w:eastAsia="Arial"/>
              </w:rPr>
            </w:pPr>
            <w:r w:rsidRPr="00854452">
              <w:t>A naturally occurring alpha and beta-adrenergic stimulant</w:t>
            </w:r>
          </w:p>
          <w:p w14:paraId="3FD0C519" w14:textId="0F2F3DCA" w:rsidR="00800B21" w:rsidRPr="00854452" w:rsidRDefault="00800B21" w:rsidP="00854452">
            <w:pPr>
              <w:pStyle w:val="Tablebullet1"/>
              <w:rPr>
                <w:rFonts w:eastAsia="Arial"/>
              </w:rPr>
            </w:pPr>
            <w:r w:rsidRPr="00854452">
              <w:rPr>
                <w:rFonts w:eastAsia="Arial"/>
              </w:rPr>
              <w:t xml:space="preserve">Increases </w:t>
            </w:r>
            <w:r w:rsidR="00854452">
              <w:rPr>
                <w:rFonts w:eastAsia="Arial"/>
              </w:rPr>
              <w:t>h</w:t>
            </w:r>
            <w:r w:rsidRPr="00854452">
              <w:rPr>
                <w:rFonts w:eastAsia="Arial"/>
              </w:rPr>
              <w:t xml:space="preserve">eart </w:t>
            </w:r>
            <w:r w:rsidR="00854452">
              <w:rPr>
                <w:rFonts w:eastAsia="Arial"/>
              </w:rPr>
              <w:t>r</w:t>
            </w:r>
            <w:r w:rsidRPr="00854452">
              <w:rPr>
                <w:rFonts w:eastAsia="Arial"/>
              </w:rPr>
              <w:t>ate by increasing SA node firing rate (Beta 1) and conduction velocity through the A-V node (Beta 1)</w:t>
            </w:r>
          </w:p>
          <w:p w14:paraId="4726135E" w14:textId="77777777" w:rsidR="00800B21" w:rsidRPr="00854452" w:rsidRDefault="00800B21" w:rsidP="00854452">
            <w:pPr>
              <w:pStyle w:val="Tablebullet1"/>
              <w:rPr>
                <w:rFonts w:eastAsia="Arial"/>
              </w:rPr>
            </w:pPr>
            <w:r w:rsidRPr="00854452">
              <w:rPr>
                <w:rFonts w:eastAsia="Arial"/>
              </w:rPr>
              <w:t>Increases myocardial contractility (Beta 1)</w:t>
            </w:r>
          </w:p>
          <w:p w14:paraId="1AC1DB56" w14:textId="77777777" w:rsidR="00800B21" w:rsidRPr="00854452" w:rsidRDefault="00800B21" w:rsidP="00854452">
            <w:pPr>
              <w:pStyle w:val="Tablebullet1"/>
              <w:rPr>
                <w:rFonts w:eastAsia="Arial"/>
              </w:rPr>
            </w:pPr>
            <w:r w:rsidRPr="00854452">
              <w:rPr>
                <w:rFonts w:eastAsia="Arial"/>
              </w:rPr>
              <w:t>Increases the irritability of the ventricles (Beta 1)</w:t>
            </w:r>
          </w:p>
          <w:p w14:paraId="1A083215" w14:textId="77777777" w:rsidR="00800B21" w:rsidRPr="00854452" w:rsidRDefault="00800B21" w:rsidP="00854452">
            <w:pPr>
              <w:pStyle w:val="Tablebullet1"/>
              <w:rPr>
                <w:rFonts w:eastAsia="Arial"/>
              </w:rPr>
            </w:pPr>
            <w:r w:rsidRPr="00854452">
              <w:rPr>
                <w:rFonts w:eastAsia="Arial"/>
              </w:rPr>
              <w:t>Causes bronchodilatation (Beta 2)</w:t>
            </w:r>
          </w:p>
          <w:p w14:paraId="4776202D" w14:textId="77777777" w:rsidR="00800B21" w:rsidRPr="00B63C9D" w:rsidRDefault="00800B21" w:rsidP="00854452">
            <w:pPr>
              <w:pStyle w:val="Tablebullet1"/>
              <w:rPr>
                <w:rFonts w:eastAsia="Arial"/>
              </w:rPr>
            </w:pPr>
            <w:r w:rsidRPr="00854452">
              <w:rPr>
                <w:rFonts w:eastAsia="Arial"/>
              </w:rPr>
              <w:t>Causes peripheral vasoconstriction</w:t>
            </w:r>
            <w:r w:rsidRPr="00854452">
              <w:t xml:space="preserve"> (Alpha)</w:t>
            </w:r>
            <w:r w:rsidRPr="00854452">
              <w:rPr>
                <w:rFonts w:eastAsia="Arial"/>
              </w:rPr>
              <w:t xml:space="preserve"> </w:t>
            </w:r>
          </w:p>
        </w:tc>
      </w:tr>
    </w:tbl>
    <w:p w14:paraId="0CA569A7" w14:textId="77777777" w:rsidR="00800B21" w:rsidRDefault="00800B21" w:rsidP="00800B21"/>
    <w:p w14:paraId="663258BB" w14:textId="15FBCB2B" w:rsidR="002F2EF5" w:rsidRDefault="00800B21" w:rsidP="002F2EF5">
      <w:pPr>
        <w:spacing w:after="0" w:line="240" w:lineRule="auto"/>
      </w:pPr>
      <w:r>
        <w:br w:type="page"/>
      </w:r>
    </w:p>
    <w:p w14:paraId="1D8EF462" w14:textId="5E3573FE" w:rsidR="002F2EF5" w:rsidRDefault="00F1624C" w:rsidP="00F1624C">
      <w:pPr>
        <w:pStyle w:val="Heading2"/>
      </w:pPr>
      <w:bookmarkStart w:id="108" w:name="_Toc175140450"/>
      <w:r w:rsidRPr="00F1624C">
        <w:lastRenderedPageBreak/>
        <w:t>Amiodarone</w:t>
      </w:r>
      <w:bookmarkEnd w:id="108"/>
    </w:p>
    <w:tbl>
      <w:tblPr>
        <w:tblStyle w:val="TableGrid"/>
        <w:tblW w:w="14339" w:type="dxa"/>
        <w:tblLook w:val="06A0" w:firstRow="1" w:lastRow="0" w:firstColumn="1" w:lastColumn="0" w:noHBand="1" w:noVBand="1"/>
      </w:tblPr>
      <w:tblGrid>
        <w:gridCol w:w="2471"/>
        <w:gridCol w:w="11868"/>
      </w:tblGrid>
      <w:tr w:rsidR="002F2EF5" w14:paraId="02E0EFC5" w14:textId="77777777" w:rsidTr="00D338E2">
        <w:trPr>
          <w:trHeight w:val="381"/>
        </w:trPr>
        <w:tc>
          <w:tcPr>
            <w:tcW w:w="2471" w:type="dxa"/>
          </w:tcPr>
          <w:p w14:paraId="7F2EAEC9" w14:textId="77777777" w:rsidR="002F2EF5" w:rsidRPr="00A21B76" w:rsidRDefault="002F2EF5" w:rsidP="00443B98">
            <w:pPr>
              <w:pStyle w:val="Tabletext"/>
            </w:pPr>
            <w:r w:rsidRPr="00A21B76">
              <w:t>Presentations</w:t>
            </w:r>
          </w:p>
        </w:tc>
        <w:tc>
          <w:tcPr>
            <w:tcW w:w="11868" w:type="dxa"/>
          </w:tcPr>
          <w:p w14:paraId="3CF44AA8" w14:textId="4A1DDD59" w:rsidR="002F2EF5" w:rsidRPr="009A32B3" w:rsidRDefault="002F2EF5" w:rsidP="00F1624C">
            <w:pPr>
              <w:pStyle w:val="Tablebullet1"/>
              <w:rPr>
                <w:rFonts w:eastAsia="Arial"/>
              </w:rPr>
            </w:pPr>
            <w:r w:rsidRPr="009A32B3">
              <w:rPr>
                <w:rFonts w:eastAsia="Arial"/>
              </w:rPr>
              <w:t>150</w:t>
            </w:r>
            <w:r w:rsidR="0034001F">
              <w:rPr>
                <w:rFonts w:eastAsia="Arial"/>
              </w:rPr>
              <w:t xml:space="preserve"> </w:t>
            </w:r>
            <w:r w:rsidRPr="009A32B3">
              <w:rPr>
                <w:rFonts w:eastAsia="Arial"/>
              </w:rPr>
              <w:t>mg in 3mL vials / glass ampoules</w:t>
            </w:r>
          </w:p>
        </w:tc>
      </w:tr>
      <w:tr w:rsidR="002F2EF5" w14:paraId="170F40C0" w14:textId="77777777" w:rsidTr="00D338E2">
        <w:trPr>
          <w:trHeight w:val="698"/>
        </w:trPr>
        <w:tc>
          <w:tcPr>
            <w:tcW w:w="2471" w:type="dxa"/>
            <w:shd w:val="clear" w:color="auto" w:fill="92D050"/>
          </w:tcPr>
          <w:p w14:paraId="5F0714E8" w14:textId="05358BF3" w:rsidR="002F2EF5" w:rsidRPr="00A21B76" w:rsidRDefault="002F2EF5" w:rsidP="00443B98">
            <w:pPr>
              <w:pStyle w:val="Tabletext"/>
            </w:pPr>
            <w:r w:rsidRPr="00A21B76">
              <w:t>Primary emergency indication</w:t>
            </w:r>
            <w:r>
              <w:t>(s)</w:t>
            </w:r>
          </w:p>
        </w:tc>
        <w:tc>
          <w:tcPr>
            <w:tcW w:w="11868" w:type="dxa"/>
            <w:shd w:val="clear" w:color="auto" w:fill="92D050"/>
          </w:tcPr>
          <w:p w14:paraId="2DB9E99B" w14:textId="77777777" w:rsidR="002F2EF5" w:rsidRPr="009A32B3" w:rsidRDefault="002F2EF5" w:rsidP="00F1624C">
            <w:pPr>
              <w:pStyle w:val="Tablebullet1"/>
              <w:rPr>
                <w:rFonts w:eastAsia="Arial"/>
              </w:rPr>
            </w:pPr>
            <w:r w:rsidRPr="00F1624C">
              <w:rPr>
                <w:rFonts w:eastAsia="Arial"/>
              </w:rPr>
              <w:t>Ventricular</w:t>
            </w:r>
            <w:r w:rsidRPr="009A32B3">
              <w:rPr>
                <w:rFonts w:eastAsia="Arial"/>
              </w:rPr>
              <w:t xml:space="preserve"> fibrillation</w:t>
            </w:r>
          </w:p>
          <w:p w14:paraId="5043A7FD" w14:textId="77777777" w:rsidR="002F2EF5" w:rsidRDefault="002F2EF5" w:rsidP="00F1624C">
            <w:pPr>
              <w:pStyle w:val="Tablebullet1"/>
              <w:rPr>
                <w:rFonts w:eastAsia="Arial"/>
              </w:rPr>
            </w:pPr>
            <w:r w:rsidRPr="00F1624C">
              <w:rPr>
                <w:rFonts w:eastAsia="Arial"/>
              </w:rPr>
              <w:t>Pulseless</w:t>
            </w:r>
            <w:r w:rsidRPr="009A32B3">
              <w:rPr>
                <w:rFonts w:eastAsia="Arial"/>
              </w:rPr>
              <w:t xml:space="preserve"> ventricular tachycardia refractory to defibrillation </w:t>
            </w:r>
          </w:p>
          <w:p w14:paraId="4E907617" w14:textId="77777777" w:rsidR="002F2EF5" w:rsidRPr="009A32B3" w:rsidRDefault="002F2EF5" w:rsidP="00F1624C">
            <w:pPr>
              <w:pStyle w:val="Tablebullet1"/>
              <w:rPr>
                <w:rFonts w:eastAsia="Arial"/>
              </w:rPr>
            </w:pPr>
            <w:r w:rsidRPr="00F1624C">
              <w:rPr>
                <w:rFonts w:eastAsia="Arial"/>
              </w:rPr>
              <w:t>Sustained</w:t>
            </w:r>
            <w:r w:rsidRPr="009A32B3">
              <w:rPr>
                <w:rFonts w:eastAsia="Arial"/>
              </w:rPr>
              <w:t xml:space="preserve"> or recurrent ventricular tachycardia</w:t>
            </w:r>
          </w:p>
        </w:tc>
      </w:tr>
      <w:tr w:rsidR="002F2EF5" w14:paraId="18CAAF05" w14:textId="77777777" w:rsidTr="00D338E2">
        <w:trPr>
          <w:trHeight w:val="1159"/>
        </w:trPr>
        <w:tc>
          <w:tcPr>
            <w:tcW w:w="2471" w:type="dxa"/>
            <w:shd w:val="clear" w:color="auto" w:fill="FF0000"/>
          </w:tcPr>
          <w:p w14:paraId="40FC1939" w14:textId="0F60875C" w:rsidR="002F2EF5" w:rsidRPr="00443B98" w:rsidRDefault="002F2EF5" w:rsidP="00443B98">
            <w:pPr>
              <w:pStyle w:val="TabletextWHITE"/>
            </w:pPr>
            <w:r w:rsidRPr="00443B98">
              <w:t>Contraindications</w:t>
            </w:r>
            <w:r w:rsidRPr="00443B98">
              <w:br/>
              <w:t>(Known hypersensitivity plus)</w:t>
            </w:r>
          </w:p>
        </w:tc>
        <w:tc>
          <w:tcPr>
            <w:tcW w:w="11868" w:type="dxa"/>
            <w:shd w:val="clear" w:color="auto" w:fill="FF0000"/>
          </w:tcPr>
          <w:p w14:paraId="22606B9D" w14:textId="77777777" w:rsidR="002F2EF5" w:rsidRPr="00F1624C" w:rsidRDefault="002F2EF5" w:rsidP="0034001F">
            <w:pPr>
              <w:pStyle w:val="Tablebullet1WHITE"/>
              <w:rPr>
                <w:rFonts w:eastAsiaTheme="minorHAnsi"/>
                <w:b/>
                <w:bCs/>
              </w:rPr>
            </w:pPr>
            <w:r w:rsidRPr="0034001F">
              <w:t>Contraindications</w:t>
            </w:r>
            <w:r w:rsidRPr="00F1624C">
              <w:t xml:space="preserve"> are relative as this product is intended for use in cardiac emergencies</w:t>
            </w:r>
          </w:p>
          <w:p w14:paraId="680D1995" w14:textId="77777777" w:rsidR="002F2EF5" w:rsidRPr="00F1624C" w:rsidRDefault="002F2EF5" w:rsidP="0034001F">
            <w:pPr>
              <w:pStyle w:val="Tablebullet1WHITE"/>
            </w:pPr>
            <w:r w:rsidRPr="00F1624C">
              <w:t>VT – Pregnancy</w:t>
            </w:r>
          </w:p>
          <w:p w14:paraId="599B6822" w14:textId="77777777" w:rsidR="002F2EF5" w:rsidRPr="00F1624C" w:rsidRDefault="002F2EF5" w:rsidP="0034001F">
            <w:pPr>
              <w:pStyle w:val="Tablebullet1WHITE"/>
            </w:pPr>
            <w:r w:rsidRPr="00F1624C">
              <w:t xml:space="preserve">Do not </w:t>
            </w:r>
            <w:r w:rsidRPr="0034001F">
              <w:t>administer</w:t>
            </w:r>
            <w:r w:rsidRPr="00F1624C">
              <w:t xml:space="preserve"> Amiodarone if VT follows Ondansetron administration</w:t>
            </w:r>
          </w:p>
          <w:p w14:paraId="48A2635C" w14:textId="238CE0B2" w:rsidR="002F2EF5" w:rsidRPr="00401439" w:rsidRDefault="002F2EF5" w:rsidP="00401439">
            <w:pPr>
              <w:pStyle w:val="Tablebullet1WHITE"/>
              <w:rPr>
                <w:rFonts w:eastAsia="Times New Roman"/>
              </w:rPr>
            </w:pPr>
            <w:r w:rsidRPr="00F1624C">
              <w:t>TCA OD</w:t>
            </w:r>
          </w:p>
        </w:tc>
      </w:tr>
      <w:tr w:rsidR="002F2EF5" w14:paraId="75725F12" w14:textId="77777777" w:rsidTr="00D338E2">
        <w:trPr>
          <w:trHeight w:val="370"/>
        </w:trPr>
        <w:tc>
          <w:tcPr>
            <w:tcW w:w="2471" w:type="dxa"/>
            <w:shd w:val="clear" w:color="auto" w:fill="D99594" w:themeFill="accent2" w:themeFillTint="99"/>
          </w:tcPr>
          <w:p w14:paraId="32A90A31" w14:textId="77777777" w:rsidR="002F2EF5" w:rsidRPr="00443B98" w:rsidRDefault="002F2EF5" w:rsidP="00443B98">
            <w:pPr>
              <w:pStyle w:val="TabletextWHITE"/>
            </w:pPr>
            <w:r w:rsidRPr="00443B98">
              <w:t>Precautions</w:t>
            </w:r>
          </w:p>
        </w:tc>
        <w:tc>
          <w:tcPr>
            <w:tcW w:w="11868" w:type="dxa"/>
            <w:shd w:val="clear" w:color="auto" w:fill="D99594" w:themeFill="accent2" w:themeFillTint="99"/>
          </w:tcPr>
          <w:p w14:paraId="19F8B632" w14:textId="77777777" w:rsidR="002F2EF5" w:rsidRPr="00F1624C" w:rsidRDefault="002F2EF5" w:rsidP="0034001F">
            <w:pPr>
              <w:pStyle w:val="Tablebullet1WHITE"/>
            </w:pPr>
            <w:r w:rsidRPr="00F1624C">
              <w:t xml:space="preserve">Nil of significance in the above indications </w:t>
            </w:r>
          </w:p>
        </w:tc>
      </w:tr>
      <w:tr w:rsidR="002F2EF5" w14:paraId="1F9B8F07" w14:textId="77777777" w:rsidTr="00D338E2">
        <w:trPr>
          <w:trHeight w:val="377"/>
        </w:trPr>
        <w:tc>
          <w:tcPr>
            <w:tcW w:w="2471" w:type="dxa"/>
            <w:shd w:val="clear" w:color="auto" w:fill="92CDDC" w:themeFill="accent5" w:themeFillTint="99"/>
          </w:tcPr>
          <w:p w14:paraId="4D665E1E" w14:textId="4049F33D" w:rsidR="002F2EF5" w:rsidRPr="0034001F" w:rsidRDefault="002F2EF5" w:rsidP="00443B98">
            <w:pPr>
              <w:pStyle w:val="Tabletext"/>
              <w:rPr>
                <w:sz w:val="21"/>
              </w:rPr>
            </w:pPr>
            <w:r>
              <w:t>Key timings</w:t>
            </w:r>
          </w:p>
        </w:tc>
        <w:tc>
          <w:tcPr>
            <w:tcW w:w="11868" w:type="dxa"/>
            <w:shd w:val="clear" w:color="auto" w:fill="92CDDC" w:themeFill="accent5" w:themeFillTint="99"/>
          </w:tcPr>
          <w:p w14:paraId="126DF6A3" w14:textId="77777777" w:rsidR="002F2EF5" w:rsidRPr="009A32B3" w:rsidRDefault="002F2EF5" w:rsidP="0034001F">
            <w:pPr>
              <w:pStyle w:val="Tablebullet1"/>
            </w:pPr>
            <w:r w:rsidRPr="009A32B3">
              <w:t xml:space="preserve">IV effects (bolus): </w:t>
            </w:r>
            <w:r w:rsidRPr="000A06E3">
              <w:rPr>
                <w:rStyle w:val="Strong"/>
              </w:rPr>
              <w:t>Onset:</w:t>
            </w:r>
            <w:r w:rsidRPr="009A32B3">
              <w:t xml:space="preserve"> 2 minutes, </w:t>
            </w:r>
            <w:r w:rsidRPr="000A06E3">
              <w:rPr>
                <w:rStyle w:val="Strong"/>
              </w:rPr>
              <w:t>Peak:</w:t>
            </w:r>
            <w:r w:rsidRPr="009A32B3">
              <w:t xml:space="preserve"> 20 minutes, </w:t>
            </w:r>
            <w:r w:rsidRPr="000A06E3">
              <w:rPr>
                <w:rStyle w:val="Strong"/>
              </w:rPr>
              <w:t>Duration:</w:t>
            </w:r>
            <w:r w:rsidRPr="009A32B3">
              <w:t xml:space="preserve"> 2 hours</w:t>
            </w:r>
          </w:p>
        </w:tc>
      </w:tr>
      <w:tr w:rsidR="002F2EF5" w14:paraId="13E2F7CE" w14:textId="77777777" w:rsidTr="00D338E2">
        <w:trPr>
          <w:trHeight w:val="842"/>
        </w:trPr>
        <w:tc>
          <w:tcPr>
            <w:tcW w:w="2471" w:type="dxa"/>
          </w:tcPr>
          <w:p w14:paraId="5678DF03" w14:textId="72468D3D" w:rsidR="002F2EF5" w:rsidRPr="0034001F" w:rsidRDefault="002F2EF5" w:rsidP="00443B98">
            <w:pPr>
              <w:pStyle w:val="Tabletext"/>
            </w:pPr>
            <w:r w:rsidRPr="0034001F">
              <w:t>Special notes / (and important interactions)</w:t>
            </w:r>
          </w:p>
        </w:tc>
        <w:tc>
          <w:tcPr>
            <w:tcW w:w="11868" w:type="dxa"/>
          </w:tcPr>
          <w:p w14:paraId="76104942" w14:textId="77777777" w:rsidR="002F2EF5" w:rsidRPr="0034001F" w:rsidRDefault="002F2EF5" w:rsidP="0034001F">
            <w:pPr>
              <w:pStyle w:val="Tablebullet1"/>
              <w:rPr>
                <w:rFonts w:eastAsia="Arial"/>
              </w:rPr>
            </w:pPr>
            <w:r w:rsidRPr="0034001F">
              <w:rPr>
                <w:rFonts w:eastAsia="Arial"/>
              </w:rPr>
              <w:t>Amiodarone is only to be administered by trained and endorsed staff.</w:t>
            </w:r>
          </w:p>
          <w:p w14:paraId="69D75AA4" w14:textId="7BAB927D" w:rsidR="002F2EF5" w:rsidRPr="0034001F" w:rsidRDefault="002F2EF5" w:rsidP="0034001F">
            <w:pPr>
              <w:pStyle w:val="Tablebullet1"/>
            </w:pPr>
            <w:r w:rsidRPr="0034001F">
              <w:t xml:space="preserve">Amiodarone is incompatible with </w:t>
            </w:r>
            <w:r w:rsidR="0034001F">
              <w:t>n</w:t>
            </w:r>
            <w:r w:rsidRPr="0034001F">
              <w:t xml:space="preserve">ormal </w:t>
            </w:r>
            <w:r w:rsidR="0034001F">
              <w:t>s</w:t>
            </w:r>
            <w:r w:rsidRPr="0034001F">
              <w:t xml:space="preserve">aline. </w:t>
            </w:r>
          </w:p>
          <w:p w14:paraId="05BD348D" w14:textId="77777777" w:rsidR="002F2EF5" w:rsidRPr="0034001F" w:rsidRDefault="002F2EF5" w:rsidP="0034001F">
            <w:pPr>
              <w:pStyle w:val="Tablebullet1"/>
            </w:pPr>
            <w:r w:rsidRPr="0034001F">
              <w:t>Glucose 5% must be used as diluent when preparing an IV infusion.</w:t>
            </w:r>
          </w:p>
          <w:p w14:paraId="4695B913" w14:textId="3799D61C" w:rsidR="002F2EF5" w:rsidRPr="0034001F" w:rsidRDefault="002F2EF5" w:rsidP="0034001F">
            <w:pPr>
              <w:pStyle w:val="Tablebullet1"/>
              <w:rPr>
                <w:rFonts w:eastAsia="Arial"/>
              </w:rPr>
            </w:pPr>
            <w:r w:rsidRPr="0034001F">
              <w:t xml:space="preserve">An IV infusion of </w:t>
            </w:r>
            <w:r w:rsidR="0034001F">
              <w:t>a</w:t>
            </w:r>
            <w:r w:rsidRPr="0034001F">
              <w:t>miodarone may be required during interhospital transfer. This will be prescribed by the referring medical practitioner and will normally be at a dose of 10</w:t>
            </w:r>
            <w:r w:rsidR="0034001F">
              <w:t xml:space="preserve"> </w:t>
            </w:r>
            <w:r w:rsidRPr="0034001F">
              <w:t>-20 mg/kg run over 24 hours.</w:t>
            </w:r>
          </w:p>
          <w:p w14:paraId="3EABC9DF" w14:textId="66048F05" w:rsidR="002F2EF5" w:rsidRPr="0034001F" w:rsidRDefault="002F2EF5" w:rsidP="0034001F">
            <w:pPr>
              <w:pStyle w:val="Tablebullet1"/>
              <w:rPr>
                <w:rFonts w:eastAsia="Arial"/>
              </w:rPr>
            </w:pPr>
            <w:r w:rsidRPr="0034001F">
              <w:rPr>
                <w:rFonts w:eastAsia="Arial"/>
              </w:rPr>
              <w:t>An infusion for acute WCT is different and is 5mg/kg up to 300mg run over 20</w:t>
            </w:r>
            <w:r w:rsidR="0034001F">
              <w:rPr>
                <w:rFonts w:eastAsia="Arial"/>
              </w:rPr>
              <w:t xml:space="preserve"> </w:t>
            </w:r>
            <w:r w:rsidRPr="0034001F">
              <w:rPr>
                <w:rFonts w:eastAsia="Arial"/>
              </w:rPr>
              <w:t>min</w:t>
            </w:r>
            <w:r w:rsidR="0034001F">
              <w:rPr>
                <w:rFonts w:eastAsia="Arial"/>
              </w:rPr>
              <w:t>utes.</w:t>
            </w:r>
          </w:p>
          <w:p w14:paraId="5F6C4042" w14:textId="77777777" w:rsidR="002F2EF5" w:rsidRPr="009A32B3" w:rsidRDefault="002F2EF5" w:rsidP="0034001F">
            <w:pPr>
              <w:pStyle w:val="Tablebullet1"/>
              <w:rPr>
                <w:rFonts w:eastAsia="Arial"/>
              </w:rPr>
            </w:pPr>
            <w:r w:rsidRPr="0034001F">
              <w:rPr>
                <w:rFonts w:eastAsia="Arial"/>
              </w:rPr>
              <w:t>Interactions</w:t>
            </w:r>
            <w:r w:rsidRPr="009A32B3">
              <w:rPr>
                <w:rFonts w:eastAsia="Arial"/>
              </w:rPr>
              <w:t xml:space="preserve">: </w:t>
            </w:r>
          </w:p>
          <w:p w14:paraId="56EA126B" w14:textId="77777777" w:rsidR="002F2EF5" w:rsidRPr="0034001F" w:rsidRDefault="002F2EF5" w:rsidP="0034001F">
            <w:pPr>
              <w:pStyle w:val="Tablebullet2"/>
              <w:rPr>
                <w:rFonts w:eastAsia="Arial"/>
              </w:rPr>
            </w:pPr>
            <w:r w:rsidRPr="0034001F">
              <w:rPr>
                <w:rFonts w:eastAsia="Arial"/>
              </w:rPr>
              <w:t>Some antiarrhythmic agents</w:t>
            </w:r>
          </w:p>
          <w:p w14:paraId="6CD18908" w14:textId="77777777" w:rsidR="002F2EF5" w:rsidRPr="0034001F" w:rsidRDefault="002F2EF5" w:rsidP="0034001F">
            <w:pPr>
              <w:pStyle w:val="Tablebullet2"/>
              <w:rPr>
                <w:rFonts w:eastAsia="Arial"/>
              </w:rPr>
            </w:pPr>
            <w:r w:rsidRPr="0034001F">
              <w:rPr>
                <w:rFonts w:eastAsia="Arial"/>
              </w:rPr>
              <w:t>Cyclosporin</w:t>
            </w:r>
          </w:p>
          <w:p w14:paraId="3D82E2E8" w14:textId="77777777" w:rsidR="002F2EF5" w:rsidRPr="0034001F" w:rsidRDefault="002F2EF5" w:rsidP="0034001F">
            <w:pPr>
              <w:pStyle w:val="Tablebullet2"/>
              <w:rPr>
                <w:rFonts w:eastAsia="Arial"/>
              </w:rPr>
            </w:pPr>
            <w:r w:rsidRPr="0034001F">
              <w:rPr>
                <w:rFonts w:eastAsia="Arial"/>
              </w:rPr>
              <w:t>Phenytoin</w:t>
            </w:r>
          </w:p>
          <w:p w14:paraId="6147A071" w14:textId="77777777" w:rsidR="002F2EF5" w:rsidRPr="009A32B3" w:rsidRDefault="002F2EF5" w:rsidP="0034001F">
            <w:pPr>
              <w:pStyle w:val="Tablebullet2"/>
            </w:pPr>
            <w:r w:rsidRPr="0034001F">
              <w:rPr>
                <w:rFonts w:eastAsia="Arial"/>
              </w:rPr>
              <w:t>Warfarin</w:t>
            </w:r>
            <w:r w:rsidRPr="009A32B3">
              <w:t xml:space="preserve"> and other anticoagulant agents</w:t>
            </w:r>
          </w:p>
        </w:tc>
      </w:tr>
      <w:tr w:rsidR="002F2EF5" w14:paraId="5FEB0276" w14:textId="77777777" w:rsidTr="00D338E2">
        <w:trPr>
          <w:trHeight w:val="736"/>
        </w:trPr>
        <w:tc>
          <w:tcPr>
            <w:tcW w:w="2471" w:type="dxa"/>
          </w:tcPr>
          <w:p w14:paraId="67C60C21" w14:textId="17A5648F" w:rsidR="002F2EF5" w:rsidRPr="0034001F" w:rsidRDefault="002F2EF5" w:rsidP="00443B98">
            <w:pPr>
              <w:pStyle w:val="Tabletext"/>
            </w:pPr>
            <w:r w:rsidRPr="0034001F">
              <w:t>Side effects</w:t>
            </w:r>
          </w:p>
        </w:tc>
        <w:tc>
          <w:tcPr>
            <w:tcW w:w="11868" w:type="dxa"/>
          </w:tcPr>
          <w:p w14:paraId="33CC4068" w14:textId="77777777" w:rsidR="002F2EF5" w:rsidRPr="0034001F" w:rsidRDefault="002F2EF5" w:rsidP="0034001F">
            <w:pPr>
              <w:pStyle w:val="Tablebullet1"/>
              <w:rPr>
                <w:rFonts w:eastAsia="Arial"/>
              </w:rPr>
            </w:pPr>
            <w:r w:rsidRPr="009A32B3">
              <w:rPr>
                <w:rFonts w:eastAsia="Arial"/>
              </w:rPr>
              <w:t>Hyp</w:t>
            </w:r>
            <w:r w:rsidRPr="0034001F">
              <w:rPr>
                <w:rFonts w:eastAsia="Arial"/>
              </w:rPr>
              <w:t>otension</w:t>
            </w:r>
          </w:p>
          <w:p w14:paraId="3DCF9745" w14:textId="77777777" w:rsidR="002F2EF5" w:rsidRPr="009A32B3" w:rsidRDefault="002F2EF5" w:rsidP="0034001F">
            <w:pPr>
              <w:pStyle w:val="Tablebullet1"/>
              <w:rPr>
                <w:rFonts w:eastAsia="Arial"/>
              </w:rPr>
            </w:pPr>
            <w:r w:rsidRPr="0034001F">
              <w:rPr>
                <w:rFonts w:eastAsia="Arial"/>
              </w:rPr>
              <w:t>Bradycardia</w:t>
            </w:r>
          </w:p>
        </w:tc>
      </w:tr>
      <w:tr w:rsidR="002F2EF5" w14:paraId="67BA3D95" w14:textId="77777777" w:rsidTr="00D338E2">
        <w:trPr>
          <w:trHeight w:val="407"/>
        </w:trPr>
        <w:tc>
          <w:tcPr>
            <w:tcW w:w="2471" w:type="dxa"/>
          </w:tcPr>
          <w:p w14:paraId="55CA653F" w14:textId="77777777" w:rsidR="002F2EF5" w:rsidRPr="0034001F" w:rsidRDefault="002F2EF5" w:rsidP="00443B98">
            <w:pPr>
              <w:pStyle w:val="Tabletext"/>
            </w:pPr>
            <w:r w:rsidRPr="0034001F">
              <w:t xml:space="preserve">Pharmacology / Actions </w:t>
            </w:r>
          </w:p>
        </w:tc>
        <w:tc>
          <w:tcPr>
            <w:tcW w:w="11868" w:type="dxa"/>
          </w:tcPr>
          <w:p w14:paraId="509B0FCE" w14:textId="77777777" w:rsidR="002F2EF5" w:rsidRPr="009A32B3" w:rsidRDefault="002F2EF5" w:rsidP="0034001F">
            <w:pPr>
              <w:pStyle w:val="Tablebullet1"/>
              <w:rPr>
                <w:rFonts w:eastAsia="Arial"/>
              </w:rPr>
            </w:pPr>
            <w:r w:rsidRPr="009A32B3">
              <w:rPr>
                <w:rFonts w:eastAsia="Arial"/>
              </w:rPr>
              <w:t>Class III anti-</w:t>
            </w:r>
            <w:r w:rsidRPr="0034001F">
              <w:rPr>
                <w:rFonts w:eastAsia="Arial"/>
              </w:rPr>
              <w:t>arrhythmic</w:t>
            </w:r>
            <w:r w:rsidRPr="009A32B3">
              <w:rPr>
                <w:rFonts w:eastAsia="Arial"/>
              </w:rPr>
              <w:t xml:space="preserve"> agent</w:t>
            </w:r>
          </w:p>
        </w:tc>
      </w:tr>
    </w:tbl>
    <w:p w14:paraId="6ED95E9C" w14:textId="77777777" w:rsidR="002F2EF5" w:rsidRDefault="002F2EF5" w:rsidP="002F2EF5"/>
    <w:p w14:paraId="6B2DA320" w14:textId="68F673F8" w:rsidR="002F2EF5" w:rsidRPr="00161AA0" w:rsidRDefault="002F2EF5" w:rsidP="00443B98">
      <w:pPr>
        <w:pStyle w:val="Heading2"/>
      </w:pPr>
      <w:bookmarkStart w:id="109" w:name="_Toc175140451"/>
      <w:r w:rsidRPr="00443B98">
        <w:rPr>
          <w:rFonts w:eastAsia="Arial"/>
        </w:rPr>
        <w:lastRenderedPageBreak/>
        <w:t>Aspirin</w:t>
      </w:r>
      <w:bookmarkEnd w:id="109"/>
      <w:r>
        <w:rPr>
          <w:rFonts w:eastAsia="Arial"/>
        </w:rPr>
        <w:t xml:space="preserve"> </w:t>
      </w:r>
    </w:p>
    <w:tbl>
      <w:tblPr>
        <w:tblStyle w:val="TableGrid"/>
        <w:tblpPr w:leftFromText="180" w:rightFromText="180" w:vertAnchor="page" w:horzAnchor="margin" w:tblpY="2401"/>
        <w:tblW w:w="14356" w:type="dxa"/>
        <w:tblLook w:val="06A0" w:firstRow="1" w:lastRow="0" w:firstColumn="1" w:lastColumn="0" w:noHBand="1" w:noVBand="1"/>
      </w:tblPr>
      <w:tblGrid>
        <w:gridCol w:w="2581"/>
        <w:gridCol w:w="11775"/>
      </w:tblGrid>
      <w:tr w:rsidR="002F2EF5" w:rsidRPr="00F05C19" w14:paraId="699A9865" w14:textId="77777777" w:rsidTr="00D338E2">
        <w:trPr>
          <w:trHeight w:val="509"/>
        </w:trPr>
        <w:tc>
          <w:tcPr>
            <w:tcW w:w="2581" w:type="dxa"/>
          </w:tcPr>
          <w:p w14:paraId="14B8C835" w14:textId="77777777" w:rsidR="002F2EF5" w:rsidRPr="00A21B76" w:rsidRDefault="002F2EF5" w:rsidP="00401439">
            <w:pPr>
              <w:pStyle w:val="Tabletext"/>
            </w:pPr>
            <w:r w:rsidRPr="00A21B76">
              <w:t>Presentations</w:t>
            </w:r>
          </w:p>
        </w:tc>
        <w:tc>
          <w:tcPr>
            <w:tcW w:w="11775" w:type="dxa"/>
          </w:tcPr>
          <w:p w14:paraId="0FE544B7" w14:textId="77777777" w:rsidR="002F2EF5" w:rsidRPr="00401439" w:rsidRDefault="002F2EF5" w:rsidP="00401439">
            <w:pPr>
              <w:pStyle w:val="Tablebullet1"/>
              <w:rPr>
                <w:rFonts w:eastAsia="Arial"/>
              </w:rPr>
            </w:pPr>
            <w:r w:rsidRPr="00401439">
              <w:rPr>
                <w:rFonts w:eastAsia="Arial"/>
              </w:rPr>
              <w:t>300mg chewable tablets</w:t>
            </w:r>
          </w:p>
          <w:p w14:paraId="6989E171" w14:textId="77777777" w:rsidR="002F2EF5" w:rsidRPr="00F05C19" w:rsidRDefault="002F2EF5" w:rsidP="00401439">
            <w:pPr>
              <w:pStyle w:val="Tablebullet1"/>
              <w:rPr>
                <w:rFonts w:eastAsia="Arial"/>
              </w:rPr>
            </w:pPr>
            <w:r w:rsidRPr="00401439">
              <w:rPr>
                <w:rFonts w:eastAsia="Arial"/>
              </w:rPr>
              <w:t>300 mg soluble or water dispersible tablets</w:t>
            </w:r>
          </w:p>
        </w:tc>
      </w:tr>
      <w:tr w:rsidR="002F2EF5" w:rsidRPr="00F05C19" w14:paraId="770A25FA" w14:textId="77777777" w:rsidTr="00D338E2">
        <w:trPr>
          <w:trHeight w:val="562"/>
        </w:trPr>
        <w:tc>
          <w:tcPr>
            <w:tcW w:w="2581" w:type="dxa"/>
            <w:shd w:val="clear" w:color="auto" w:fill="92D050"/>
          </w:tcPr>
          <w:p w14:paraId="6AD54D8E" w14:textId="77777777" w:rsidR="002F2EF5" w:rsidRPr="00A21B76" w:rsidRDefault="002F2EF5" w:rsidP="00401439">
            <w:pPr>
              <w:pStyle w:val="Tabletext"/>
              <w:rPr>
                <w:rFonts w:cs="Arial"/>
                <w:szCs w:val="18"/>
              </w:rPr>
            </w:pPr>
            <w:r w:rsidRPr="00A21B76">
              <w:rPr>
                <w:rFonts w:cs="Arial"/>
                <w:szCs w:val="18"/>
              </w:rPr>
              <w:t>Primary emergency indication</w:t>
            </w:r>
            <w:r>
              <w:rPr>
                <w:rFonts w:cs="Arial"/>
                <w:szCs w:val="18"/>
              </w:rPr>
              <w:t>(s)</w:t>
            </w:r>
          </w:p>
        </w:tc>
        <w:tc>
          <w:tcPr>
            <w:tcW w:w="11775" w:type="dxa"/>
            <w:shd w:val="clear" w:color="auto" w:fill="92D050"/>
          </w:tcPr>
          <w:p w14:paraId="140D2BE3" w14:textId="77777777" w:rsidR="002F2EF5" w:rsidRPr="00401439" w:rsidRDefault="002F2EF5" w:rsidP="00401439">
            <w:pPr>
              <w:pStyle w:val="Tablebullet1"/>
              <w:rPr>
                <w:rFonts w:eastAsia="Arial"/>
              </w:rPr>
            </w:pPr>
            <w:r w:rsidRPr="00401439">
              <w:rPr>
                <w:rFonts w:eastAsia="Arial"/>
              </w:rPr>
              <w:t xml:space="preserve">Chest pain/discomfort </w:t>
            </w:r>
          </w:p>
          <w:p w14:paraId="58595B23" w14:textId="77777777" w:rsidR="002F2EF5" w:rsidRPr="00401439" w:rsidRDefault="002F2EF5" w:rsidP="00401439">
            <w:pPr>
              <w:pStyle w:val="Tablebullet1"/>
              <w:rPr>
                <w:rFonts w:eastAsia="Arial"/>
              </w:rPr>
            </w:pPr>
            <w:r w:rsidRPr="00401439">
              <w:rPr>
                <w:rFonts w:eastAsia="Arial"/>
              </w:rPr>
              <w:t>Acute Coronary Syndrome (ACS)</w:t>
            </w:r>
          </w:p>
        </w:tc>
      </w:tr>
      <w:tr w:rsidR="002F2EF5" w:rsidRPr="00F05C19" w14:paraId="32CFE6C0" w14:textId="77777777" w:rsidTr="00D338E2">
        <w:trPr>
          <w:trHeight w:val="850"/>
        </w:trPr>
        <w:tc>
          <w:tcPr>
            <w:tcW w:w="2581" w:type="dxa"/>
            <w:shd w:val="clear" w:color="auto" w:fill="FF0000"/>
          </w:tcPr>
          <w:p w14:paraId="092CC1BE" w14:textId="78DEB554" w:rsidR="002F2EF5" w:rsidRPr="000A06E3" w:rsidRDefault="002F2EF5" w:rsidP="000A06E3">
            <w:pPr>
              <w:pStyle w:val="TabletextWHITE"/>
            </w:pPr>
            <w:r w:rsidRPr="00401439">
              <w:t>Contraindications</w:t>
            </w:r>
            <w:r w:rsidRPr="00401439">
              <w:br/>
              <w:t>(Known hypersensitivity plus)</w:t>
            </w:r>
          </w:p>
        </w:tc>
        <w:tc>
          <w:tcPr>
            <w:tcW w:w="11775" w:type="dxa"/>
            <w:shd w:val="clear" w:color="auto" w:fill="FF0000"/>
          </w:tcPr>
          <w:p w14:paraId="15113CFD" w14:textId="77777777" w:rsidR="002F2EF5" w:rsidRPr="00401439" w:rsidRDefault="002F2EF5" w:rsidP="00401439">
            <w:pPr>
              <w:pStyle w:val="Tablebullet1WHITE"/>
            </w:pPr>
            <w:r w:rsidRPr="00401439">
              <w:t>Haemophilia or other bleeding disorders</w:t>
            </w:r>
          </w:p>
          <w:p w14:paraId="515D7AC5" w14:textId="77777777" w:rsidR="002F2EF5" w:rsidRPr="00401439" w:rsidRDefault="002F2EF5" w:rsidP="00401439">
            <w:pPr>
              <w:pStyle w:val="Tablebullet1WHITE"/>
            </w:pPr>
            <w:r w:rsidRPr="00401439">
              <w:t>Erosive actively bleeding gastritis or peptic ulcer</w:t>
            </w:r>
          </w:p>
          <w:p w14:paraId="0A3BAEA3" w14:textId="77777777" w:rsidR="002F2EF5" w:rsidRPr="00401439" w:rsidRDefault="002F2EF5" w:rsidP="00401439">
            <w:pPr>
              <w:pStyle w:val="Tablebullet1WHITE"/>
            </w:pPr>
            <w:r w:rsidRPr="00401439">
              <w:t>Hypersensitivity to other salicylates</w:t>
            </w:r>
          </w:p>
          <w:p w14:paraId="2EA7593D" w14:textId="77777777" w:rsidR="002F2EF5" w:rsidRPr="00401439" w:rsidRDefault="002F2EF5" w:rsidP="00401439">
            <w:pPr>
              <w:pStyle w:val="Tablebullet1WHITE"/>
            </w:pPr>
            <w:r w:rsidRPr="00401439">
              <w:t>Suspected dissecting aortic aneurysm</w:t>
            </w:r>
          </w:p>
          <w:p w14:paraId="65175193" w14:textId="77777777" w:rsidR="002F2EF5" w:rsidRPr="00401439" w:rsidRDefault="002F2EF5" w:rsidP="00401439">
            <w:pPr>
              <w:pStyle w:val="Tablebullet1WHITE"/>
            </w:pPr>
            <w:r w:rsidRPr="00401439">
              <w:t>Chest pain associated with psychostimulant overdose if SBP &gt;160 mmHg</w:t>
            </w:r>
          </w:p>
          <w:p w14:paraId="4AA15B21" w14:textId="77777777" w:rsidR="002F2EF5" w:rsidRPr="00401439" w:rsidRDefault="002F2EF5" w:rsidP="00401439">
            <w:pPr>
              <w:pStyle w:val="Tablebullet1WHITE"/>
            </w:pPr>
            <w:r w:rsidRPr="00401439">
              <w:t>Acute febrile illness in children and adolescents</w:t>
            </w:r>
          </w:p>
          <w:p w14:paraId="2B31DBF4" w14:textId="77777777" w:rsidR="002F2EF5" w:rsidRPr="007E7B05" w:rsidRDefault="002F2EF5" w:rsidP="00401439">
            <w:pPr>
              <w:pStyle w:val="Tablebullet1WHITE"/>
            </w:pPr>
            <w:r w:rsidRPr="00401439">
              <w:t>Severe hepatic or renal disease</w:t>
            </w:r>
          </w:p>
        </w:tc>
      </w:tr>
      <w:tr w:rsidR="002F2EF5" w:rsidRPr="00F05C19" w14:paraId="0ECBBE97" w14:textId="77777777" w:rsidTr="00D338E2">
        <w:trPr>
          <w:trHeight w:val="806"/>
        </w:trPr>
        <w:tc>
          <w:tcPr>
            <w:tcW w:w="2581" w:type="dxa"/>
            <w:shd w:val="clear" w:color="auto" w:fill="D99594" w:themeFill="accent2" w:themeFillTint="99"/>
          </w:tcPr>
          <w:p w14:paraId="6CD415AF" w14:textId="77777777" w:rsidR="002F2EF5" w:rsidRPr="00401439" w:rsidRDefault="002F2EF5" w:rsidP="00401439">
            <w:pPr>
              <w:pStyle w:val="TabletextWHITE"/>
            </w:pPr>
            <w:r w:rsidRPr="00401439">
              <w:t>Precautions</w:t>
            </w:r>
          </w:p>
          <w:p w14:paraId="1F50D4C9" w14:textId="77777777" w:rsidR="002F2EF5" w:rsidRPr="00A21B76" w:rsidRDefault="002F2EF5" w:rsidP="00401439">
            <w:pPr>
              <w:pStyle w:val="Tabletext"/>
              <w:rPr>
                <w:rFonts w:cs="Arial"/>
                <w:szCs w:val="18"/>
              </w:rPr>
            </w:pPr>
          </w:p>
        </w:tc>
        <w:tc>
          <w:tcPr>
            <w:tcW w:w="11775" w:type="dxa"/>
            <w:shd w:val="clear" w:color="auto" w:fill="D99594" w:themeFill="accent2" w:themeFillTint="99"/>
          </w:tcPr>
          <w:p w14:paraId="7AFFE062" w14:textId="77777777" w:rsidR="002F2EF5" w:rsidRPr="00401439" w:rsidRDefault="002F2EF5" w:rsidP="00401439">
            <w:pPr>
              <w:pStyle w:val="Tablebullet1WHITE"/>
            </w:pPr>
            <w:r w:rsidRPr="00F05C19">
              <w:t xml:space="preserve">Active </w:t>
            </w:r>
            <w:r w:rsidRPr="00401439">
              <w:t>peptic ulcer</w:t>
            </w:r>
          </w:p>
          <w:p w14:paraId="455006BD" w14:textId="77777777" w:rsidR="002F2EF5" w:rsidRPr="00401439" w:rsidRDefault="002F2EF5" w:rsidP="00401439">
            <w:pPr>
              <w:pStyle w:val="Tablebullet1WHITE"/>
            </w:pPr>
            <w:r w:rsidRPr="00401439">
              <w:t>Asthma</w:t>
            </w:r>
          </w:p>
          <w:p w14:paraId="2A1F534F" w14:textId="77777777" w:rsidR="002F2EF5" w:rsidRPr="00F05C19" w:rsidRDefault="002F2EF5" w:rsidP="00401439">
            <w:pPr>
              <w:pStyle w:val="Tablebullet1WHITE"/>
            </w:pPr>
            <w:r w:rsidRPr="00401439">
              <w:t>Patients on anticoagulants</w:t>
            </w:r>
          </w:p>
        </w:tc>
      </w:tr>
      <w:tr w:rsidR="002F2EF5" w:rsidRPr="00F05C19" w14:paraId="3F7FA67D" w14:textId="77777777" w:rsidTr="00D338E2">
        <w:trPr>
          <w:trHeight w:val="52"/>
        </w:trPr>
        <w:tc>
          <w:tcPr>
            <w:tcW w:w="2581" w:type="dxa"/>
            <w:shd w:val="clear" w:color="auto" w:fill="92CDDC" w:themeFill="accent5" w:themeFillTint="99"/>
          </w:tcPr>
          <w:p w14:paraId="025FECA3" w14:textId="50838DCF" w:rsidR="002F2EF5" w:rsidRPr="00401439" w:rsidRDefault="002F2EF5" w:rsidP="00401439">
            <w:pPr>
              <w:pStyle w:val="Tabletext"/>
              <w:rPr>
                <w:rFonts w:cs="Arial"/>
              </w:rPr>
            </w:pPr>
            <w:r>
              <w:rPr>
                <w:rFonts w:cs="Arial"/>
              </w:rPr>
              <w:t>Key timings</w:t>
            </w:r>
          </w:p>
        </w:tc>
        <w:tc>
          <w:tcPr>
            <w:tcW w:w="11775" w:type="dxa"/>
            <w:shd w:val="clear" w:color="auto" w:fill="92CDDC" w:themeFill="accent5" w:themeFillTint="99"/>
          </w:tcPr>
          <w:p w14:paraId="3505EDC6" w14:textId="77777777" w:rsidR="002F2EF5" w:rsidRPr="00401439" w:rsidRDefault="002F2EF5" w:rsidP="00401439">
            <w:pPr>
              <w:pStyle w:val="Tablebullet1"/>
            </w:pPr>
            <w:r w:rsidRPr="00401439">
              <w:rPr>
                <w:rStyle w:val="Strong"/>
              </w:rPr>
              <w:t>Onset:</w:t>
            </w:r>
            <w:r w:rsidRPr="00401439">
              <w:t xml:space="preserve"> for emergency indication n/a, </w:t>
            </w:r>
            <w:r w:rsidRPr="00401439">
              <w:rPr>
                <w:rStyle w:val="Strong"/>
              </w:rPr>
              <w:t>Peak:</w:t>
            </w:r>
            <w:r w:rsidRPr="00401439">
              <w:t xml:space="preserve"> n/a, </w:t>
            </w:r>
            <w:r w:rsidRPr="00401439">
              <w:rPr>
                <w:rStyle w:val="Strong"/>
              </w:rPr>
              <w:t>Duration:</w:t>
            </w:r>
            <w:r w:rsidRPr="00401439">
              <w:t xml:space="preserve"> 8 - 10 days</w:t>
            </w:r>
          </w:p>
        </w:tc>
      </w:tr>
      <w:tr w:rsidR="002F2EF5" w:rsidRPr="00F05C19" w14:paraId="22C105CA" w14:textId="77777777" w:rsidTr="00D338E2">
        <w:trPr>
          <w:trHeight w:val="666"/>
        </w:trPr>
        <w:tc>
          <w:tcPr>
            <w:tcW w:w="2581" w:type="dxa"/>
          </w:tcPr>
          <w:p w14:paraId="1F22E6EC" w14:textId="77777777" w:rsidR="002F2EF5" w:rsidRPr="00A21B76" w:rsidRDefault="002F2EF5" w:rsidP="00401439">
            <w:pPr>
              <w:pStyle w:val="Tabletext"/>
              <w:rPr>
                <w:rFonts w:cs="Arial"/>
                <w:szCs w:val="18"/>
              </w:rPr>
            </w:pPr>
            <w:r w:rsidRPr="00A21B76">
              <w:rPr>
                <w:rFonts w:cs="Arial"/>
                <w:szCs w:val="18"/>
              </w:rPr>
              <w:t>Special notes / (and important interactions)</w:t>
            </w:r>
          </w:p>
        </w:tc>
        <w:tc>
          <w:tcPr>
            <w:tcW w:w="11775" w:type="dxa"/>
          </w:tcPr>
          <w:p w14:paraId="1901B996" w14:textId="77777777" w:rsidR="002F2EF5" w:rsidRPr="00401439" w:rsidRDefault="002F2EF5" w:rsidP="00401439">
            <w:pPr>
              <w:pStyle w:val="Tablebullet1"/>
              <w:rPr>
                <w:rFonts w:eastAsia="Arial"/>
              </w:rPr>
            </w:pPr>
            <w:r w:rsidRPr="00401439">
              <w:rPr>
                <w:rFonts w:eastAsia="Arial"/>
              </w:rPr>
              <w:t xml:space="preserve">Aspirin is </w:t>
            </w:r>
            <w:r w:rsidRPr="00401439">
              <w:rPr>
                <w:rStyle w:val="Strong"/>
                <w:rFonts w:eastAsia="Arial"/>
              </w:rPr>
              <w:t>not</w:t>
            </w:r>
            <w:r w:rsidRPr="00401439">
              <w:rPr>
                <w:rFonts w:eastAsia="Arial"/>
              </w:rPr>
              <w:t xml:space="preserve"> to be administered by NEPT for any condition </w:t>
            </w:r>
            <w:r w:rsidRPr="00401439">
              <w:rPr>
                <w:rStyle w:val="Strong"/>
                <w:rFonts w:eastAsia="Arial"/>
              </w:rPr>
              <w:t>other than</w:t>
            </w:r>
            <w:r w:rsidRPr="00401439">
              <w:rPr>
                <w:rFonts w:eastAsia="Arial"/>
              </w:rPr>
              <w:t xml:space="preserve"> chest pain/discomfort of a cardiac nature</w:t>
            </w:r>
          </w:p>
          <w:p w14:paraId="72397EC3" w14:textId="77777777" w:rsidR="002F2EF5" w:rsidRPr="00401439" w:rsidRDefault="002F2EF5" w:rsidP="00401439">
            <w:pPr>
              <w:pStyle w:val="Tablebullet1"/>
              <w:rPr>
                <w:rFonts w:eastAsia="Arial"/>
              </w:rPr>
            </w:pPr>
            <w:r w:rsidRPr="00401439">
              <w:rPr>
                <w:rFonts w:eastAsia="Arial"/>
              </w:rPr>
              <w:t>The anti-platelet effects of Aspirin persist for the natural life of platelets</w:t>
            </w:r>
          </w:p>
        </w:tc>
      </w:tr>
      <w:tr w:rsidR="002F2EF5" w:rsidRPr="00F05C19" w14:paraId="324DB134" w14:textId="77777777" w:rsidTr="00D338E2">
        <w:trPr>
          <w:trHeight w:val="780"/>
        </w:trPr>
        <w:tc>
          <w:tcPr>
            <w:tcW w:w="2581" w:type="dxa"/>
          </w:tcPr>
          <w:p w14:paraId="60A1058A" w14:textId="61E416B0" w:rsidR="002F2EF5" w:rsidRPr="00A21B76" w:rsidRDefault="002F2EF5" w:rsidP="00401439">
            <w:pPr>
              <w:pStyle w:val="Tabletext"/>
              <w:rPr>
                <w:rFonts w:cs="Arial"/>
                <w:szCs w:val="18"/>
              </w:rPr>
            </w:pPr>
            <w:r w:rsidRPr="00A21B76">
              <w:rPr>
                <w:rFonts w:cs="Arial"/>
                <w:szCs w:val="18"/>
              </w:rPr>
              <w:t>Side effects</w:t>
            </w:r>
          </w:p>
        </w:tc>
        <w:tc>
          <w:tcPr>
            <w:tcW w:w="11775" w:type="dxa"/>
          </w:tcPr>
          <w:p w14:paraId="1C5E6AF5" w14:textId="77777777" w:rsidR="002F2EF5" w:rsidRPr="00401439" w:rsidRDefault="002F2EF5" w:rsidP="00401439">
            <w:pPr>
              <w:pStyle w:val="Tablebullet1"/>
              <w:rPr>
                <w:rFonts w:eastAsia="Arial"/>
              </w:rPr>
            </w:pPr>
            <w:r w:rsidRPr="00401439">
              <w:rPr>
                <w:rFonts w:eastAsia="Arial"/>
              </w:rPr>
              <w:t>Heartburn, nausea, gastrointestinal bleeding</w:t>
            </w:r>
          </w:p>
          <w:p w14:paraId="6D39FB17" w14:textId="77777777" w:rsidR="002F2EF5" w:rsidRPr="00401439" w:rsidRDefault="002F2EF5" w:rsidP="00401439">
            <w:pPr>
              <w:pStyle w:val="Tablebullet1"/>
              <w:rPr>
                <w:rFonts w:eastAsia="Arial"/>
              </w:rPr>
            </w:pPr>
            <w:r w:rsidRPr="00401439">
              <w:rPr>
                <w:rFonts w:eastAsia="Arial"/>
              </w:rPr>
              <w:t>Increased bleeding time</w:t>
            </w:r>
          </w:p>
          <w:p w14:paraId="64628323" w14:textId="77777777" w:rsidR="002F2EF5" w:rsidRPr="00F05C19" w:rsidRDefault="002F2EF5" w:rsidP="00401439">
            <w:pPr>
              <w:pStyle w:val="Tablebullet1"/>
              <w:rPr>
                <w:rFonts w:eastAsia="Arial"/>
              </w:rPr>
            </w:pPr>
            <w:r w:rsidRPr="00401439">
              <w:rPr>
                <w:rFonts w:eastAsia="Arial"/>
              </w:rPr>
              <w:t>Hypersensitivity reactions</w:t>
            </w:r>
          </w:p>
        </w:tc>
      </w:tr>
      <w:tr w:rsidR="002F2EF5" w:rsidRPr="00CA5142" w14:paraId="249B1083" w14:textId="77777777" w:rsidTr="00D338E2">
        <w:trPr>
          <w:trHeight w:val="850"/>
        </w:trPr>
        <w:tc>
          <w:tcPr>
            <w:tcW w:w="2581" w:type="dxa"/>
          </w:tcPr>
          <w:p w14:paraId="6993E969" w14:textId="77777777" w:rsidR="002F2EF5" w:rsidRPr="00A21B76" w:rsidRDefault="002F2EF5" w:rsidP="00401439">
            <w:pPr>
              <w:pStyle w:val="Tabletext"/>
              <w:rPr>
                <w:rFonts w:cs="Arial"/>
                <w:szCs w:val="18"/>
              </w:rPr>
            </w:pPr>
            <w:r w:rsidRPr="00A21B76">
              <w:rPr>
                <w:rFonts w:cs="Arial"/>
                <w:szCs w:val="18"/>
              </w:rPr>
              <w:t xml:space="preserve">Pharmacology / Actions </w:t>
            </w:r>
          </w:p>
        </w:tc>
        <w:tc>
          <w:tcPr>
            <w:tcW w:w="11775" w:type="dxa"/>
          </w:tcPr>
          <w:p w14:paraId="6A6E52F5" w14:textId="77777777" w:rsidR="002F2EF5" w:rsidRPr="00401439" w:rsidRDefault="002F2EF5" w:rsidP="00401439">
            <w:pPr>
              <w:pStyle w:val="Tablebullet1"/>
              <w:rPr>
                <w:rFonts w:eastAsia="Arial"/>
              </w:rPr>
            </w:pPr>
            <w:r w:rsidRPr="00401439">
              <w:rPr>
                <w:rFonts w:eastAsia="Arial"/>
              </w:rPr>
              <w:t>An analgesic, antipyretic, anti-inflammatory and antiplatelet aggregation agent</w:t>
            </w:r>
          </w:p>
          <w:p w14:paraId="25717DD6" w14:textId="77777777" w:rsidR="002F2EF5" w:rsidRPr="00401439" w:rsidRDefault="002F2EF5" w:rsidP="00401439">
            <w:pPr>
              <w:pStyle w:val="Tablebullet1"/>
              <w:rPr>
                <w:rFonts w:eastAsia="Arial"/>
              </w:rPr>
            </w:pPr>
            <w:r w:rsidRPr="00401439">
              <w:rPr>
                <w:rFonts w:eastAsia="Arial"/>
              </w:rPr>
              <w:t>Actions:</w:t>
            </w:r>
          </w:p>
          <w:p w14:paraId="0DF545C0" w14:textId="77777777" w:rsidR="002F2EF5" w:rsidRPr="00401439" w:rsidRDefault="002F2EF5" w:rsidP="00401439">
            <w:pPr>
              <w:pStyle w:val="Tablebullet2"/>
              <w:rPr>
                <w:rFonts w:eastAsia="Arial"/>
              </w:rPr>
            </w:pPr>
            <w:r w:rsidRPr="00401439">
              <w:rPr>
                <w:rFonts w:eastAsia="Arial"/>
              </w:rPr>
              <w:t>To minimise platelet aggregation and thrombus formation to retard the progression of coronary artery thrombosis in ACS</w:t>
            </w:r>
          </w:p>
          <w:p w14:paraId="15818369" w14:textId="77777777" w:rsidR="002F2EF5" w:rsidRPr="00CA5142" w:rsidRDefault="002F2EF5" w:rsidP="00401439">
            <w:pPr>
              <w:pStyle w:val="Tablebullet2"/>
              <w:rPr>
                <w:rFonts w:eastAsia="Arial"/>
              </w:rPr>
            </w:pPr>
            <w:r w:rsidRPr="00401439">
              <w:rPr>
                <w:rFonts w:eastAsia="Arial"/>
              </w:rPr>
              <w:t>Inhibits synthesis of prostaglandins - anti-inflammatory actions</w:t>
            </w:r>
          </w:p>
        </w:tc>
      </w:tr>
    </w:tbl>
    <w:p w14:paraId="46C6EF8C" w14:textId="77777777" w:rsidR="002F2EF5" w:rsidRDefault="002F2EF5" w:rsidP="002F2EF5">
      <w:pPr>
        <w:pStyle w:val="Heading2"/>
        <w:rPr>
          <w:rFonts w:eastAsia="Arial"/>
        </w:rPr>
      </w:pPr>
      <w:bookmarkStart w:id="110" w:name="_Toc175140452"/>
      <w:r>
        <w:rPr>
          <w:rFonts w:eastAsia="Arial"/>
        </w:rPr>
        <w:lastRenderedPageBreak/>
        <w:t>Atropine</w:t>
      </w:r>
      <w:bookmarkEnd w:id="110"/>
      <w:r>
        <w:rPr>
          <w:rFonts w:eastAsia="Arial"/>
        </w:rPr>
        <w:t xml:space="preserve"> </w:t>
      </w:r>
    </w:p>
    <w:tbl>
      <w:tblPr>
        <w:tblStyle w:val="TableGrid"/>
        <w:tblpPr w:leftFromText="180" w:rightFromText="180" w:vertAnchor="page" w:horzAnchor="margin" w:tblpY="1906"/>
        <w:tblW w:w="14356" w:type="dxa"/>
        <w:tblLook w:val="06A0" w:firstRow="1" w:lastRow="0" w:firstColumn="1" w:lastColumn="0" w:noHBand="1" w:noVBand="1"/>
      </w:tblPr>
      <w:tblGrid>
        <w:gridCol w:w="2492"/>
        <w:gridCol w:w="11864"/>
      </w:tblGrid>
      <w:tr w:rsidR="002F2EF5" w:rsidRPr="00F05C19" w14:paraId="1B8840F1" w14:textId="77777777" w:rsidTr="00D338E2">
        <w:trPr>
          <w:trHeight w:val="507"/>
        </w:trPr>
        <w:tc>
          <w:tcPr>
            <w:tcW w:w="2492" w:type="dxa"/>
          </w:tcPr>
          <w:p w14:paraId="36351ADF" w14:textId="77777777" w:rsidR="002F2EF5" w:rsidRPr="00A21B76" w:rsidRDefault="002F2EF5" w:rsidP="00401439">
            <w:pPr>
              <w:pStyle w:val="Tabletext"/>
            </w:pPr>
            <w:r w:rsidRPr="00A21B76">
              <w:t>Presentations</w:t>
            </w:r>
          </w:p>
        </w:tc>
        <w:tc>
          <w:tcPr>
            <w:tcW w:w="11864" w:type="dxa"/>
          </w:tcPr>
          <w:p w14:paraId="2E54AE03" w14:textId="77777777" w:rsidR="002F2EF5" w:rsidRPr="00401439" w:rsidRDefault="002F2EF5" w:rsidP="00401439">
            <w:pPr>
              <w:pStyle w:val="Tablebullet1"/>
              <w:rPr>
                <w:rFonts w:eastAsia="Arial"/>
              </w:rPr>
            </w:pPr>
            <w:r>
              <w:rPr>
                <w:rFonts w:eastAsia="Arial"/>
              </w:rPr>
              <w:t>0.</w:t>
            </w:r>
            <w:r w:rsidRPr="00401439">
              <w:rPr>
                <w:rFonts w:eastAsia="Arial"/>
              </w:rPr>
              <w:t>6 ml in 1ml polyamp</w:t>
            </w:r>
          </w:p>
          <w:p w14:paraId="01A46A22" w14:textId="77777777" w:rsidR="002F2EF5" w:rsidRPr="00F05C19" w:rsidRDefault="002F2EF5" w:rsidP="00401439">
            <w:pPr>
              <w:pStyle w:val="Tablebullet1"/>
              <w:rPr>
                <w:rFonts w:eastAsia="Arial"/>
              </w:rPr>
            </w:pPr>
            <w:r w:rsidRPr="00401439">
              <w:rPr>
                <w:rFonts w:eastAsia="Arial"/>
              </w:rPr>
              <w:t>1.2 mg in 1 ml polyamp</w:t>
            </w:r>
          </w:p>
        </w:tc>
      </w:tr>
      <w:tr w:rsidR="002F2EF5" w:rsidRPr="00F05C19" w14:paraId="3CD3BA0D" w14:textId="77777777" w:rsidTr="00D338E2">
        <w:trPr>
          <w:trHeight w:val="560"/>
        </w:trPr>
        <w:tc>
          <w:tcPr>
            <w:tcW w:w="2492" w:type="dxa"/>
            <w:shd w:val="clear" w:color="auto" w:fill="92D050"/>
          </w:tcPr>
          <w:p w14:paraId="553025EF" w14:textId="77777777" w:rsidR="002F2EF5" w:rsidRPr="00A21B76" w:rsidRDefault="002F2EF5" w:rsidP="00401439">
            <w:pPr>
              <w:pStyle w:val="Tabletext"/>
            </w:pPr>
            <w:r w:rsidRPr="00A21B76">
              <w:t>Primary emergency indication</w:t>
            </w:r>
            <w:r>
              <w:t>(s)</w:t>
            </w:r>
          </w:p>
        </w:tc>
        <w:tc>
          <w:tcPr>
            <w:tcW w:w="11864" w:type="dxa"/>
            <w:shd w:val="clear" w:color="auto" w:fill="92D050"/>
          </w:tcPr>
          <w:p w14:paraId="332C12A3" w14:textId="77777777" w:rsidR="002F2EF5" w:rsidRPr="00401439" w:rsidRDefault="002F2EF5" w:rsidP="00401439">
            <w:pPr>
              <w:pStyle w:val="Tablebullet1"/>
              <w:rPr>
                <w:rFonts w:eastAsia="Arial"/>
              </w:rPr>
            </w:pPr>
            <w:r w:rsidRPr="00401439">
              <w:rPr>
                <w:rFonts w:eastAsia="Arial"/>
              </w:rPr>
              <w:t>Unstable bradycardia</w:t>
            </w:r>
          </w:p>
        </w:tc>
      </w:tr>
      <w:tr w:rsidR="002F2EF5" w:rsidRPr="00F05C19" w14:paraId="03A912A1" w14:textId="77777777" w:rsidTr="00D338E2">
        <w:trPr>
          <w:trHeight w:val="775"/>
        </w:trPr>
        <w:tc>
          <w:tcPr>
            <w:tcW w:w="2492" w:type="dxa"/>
            <w:shd w:val="clear" w:color="auto" w:fill="FF0000"/>
          </w:tcPr>
          <w:p w14:paraId="21955F77" w14:textId="77777777" w:rsidR="002F2EF5" w:rsidRPr="0006595E" w:rsidRDefault="002F2EF5" w:rsidP="00401439">
            <w:pPr>
              <w:pStyle w:val="TabletextWHITE"/>
            </w:pPr>
            <w:r w:rsidRPr="00A21B76">
              <w:t>Contraindications</w:t>
            </w:r>
            <w:r>
              <w:br/>
            </w:r>
            <w:r w:rsidRPr="00D90E0B">
              <w:t>(Known hypersensitivity plus)</w:t>
            </w:r>
          </w:p>
        </w:tc>
        <w:tc>
          <w:tcPr>
            <w:tcW w:w="11864" w:type="dxa"/>
            <w:shd w:val="clear" w:color="auto" w:fill="FF0000"/>
          </w:tcPr>
          <w:p w14:paraId="7A7C0A6E" w14:textId="77777777" w:rsidR="002F2EF5" w:rsidRPr="00401439" w:rsidRDefault="002F2EF5" w:rsidP="000A06E3">
            <w:pPr>
              <w:pStyle w:val="Tablebullet1WHITE"/>
            </w:pPr>
            <w:r w:rsidRPr="00401439">
              <w:t>Previous heart transplant</w:t>
            </w:r>
          </w:p>
        </w:tc>
      </w:tr>
      <w:tr w:rsidR="002F2EF5" w:rsidRPr="00F05C19" w14:paraId="79C836B7" w14:textId="77777777" w:rsidTr="00D338E2">
        <w:trPr>
          <w:trHeight w:val="803"/>
        </w:trPr>
        <w:tc>
          <w:tcPr>
            <w:tcW w:w="2492" w:type="dxa"/>
            <w:shd w:val="clear" w:color="auto" w:fill="D99594" w:themeFill="accent2" w:themeFillTint="99"/>
          </w:tcPr>
          <w:p w14:paraId="0DDF6A90" w14:textId="625B91ED" w:rsidR="002F2EF5" w:rsidRPr="00A21B76" w:rsidRDefault="002F2EF5" w:rsidP="00401439">
            <w:pPr>
              <w:pStyle w:val="TabletextWHITE"/>
            </w:pPr>
            <w:r w:rsidRPr="00A21B76">
              <w:t>Precautions</w:t>
            </w:r>
          </w:p>
        </w:tc>
        <w:tc>
          <w:tcPr>
            <w:tcW w:w="11864" w:type="dxa"/>
            <w:shd w:val="clear" w:color="auto" w:fill="D99594" w:themeFill="accent2" w:themeFillTint="99"/>
          </w:tcPr>
          <w:p w14:paraId="4F07CD16" w14:textId="77777777" w:rsidR="002F2EF5" w:rsidRPr="00401439" w:rsidRDefault="002F2EF5" w:rsidP="00401439">
            <w:pPr>
              <w:pStyle w:val="Tablebullet1WHITE"/>
            </w:pPr>
            <w:r w:rsidRPr="00401439">
              <w:t>Atrial flutter</w:t>
            </w:r>
          </w:p>
          <w:p w14:paraId="7953965C" w14:textId="77777777" w:rsidR="002F2EF5" w:rsidRPr="00401439" w:rsidRDefault="002F2EF5" w:rsidP="00401439">
            <w:pPr>
              <w:pStyle w:val="Tablebullet1WHITE"/>
            </w:pPr>
            <w:r w:rsidRPr="00401439">
              <w:t>Atrial Fibrillation</w:t>
            </w:r>
          </w:p>
          <w:p w14:paraId="16BC51AB" w14:textId="77777777" w:rsidR="002F2EF5" w:rsidRPr="00401439" w:rsidRDefault="002F2EF5" w:rsidP="00401439">
            <w:pPr>
              <w:pStyle w:val="Tablebullet1WHITE"/>
            </w:pPr>
            <w:r w:rsidRPr="00401439">
              <w:t>Myocardial infarction</w:t>
            </w:r>
          </w:p>
          <w:p w14:paraId="5195C58B" w14:textId="77777777" w:rsidR="002F2EF5" w:rsidRPr="00F05C19" w:rsidRDefault="002F2EF5" w:rsidP="00401439">
            <w:pPr>
              <w:pStyle w:val="Tablebullet1WHITE"/>
            </w:pPr>
            <w:r w:rsidRPr="00401439">
              <w:t>Glaucoma</w:t>
            </w:r>
          </w:p>
        </w:tc>
      </w:tr>
      <w:tr w:rsidR="002F2EF5" w:rsidRPr="00F05C19" w14:paraId="3811485E" w14:textId="77777777" w:rsidTr="00D338E2">
        <w:trPr>
          <w:trHeight w:val="226"/>
        </w:trPr>
        <w:tc>
          <w:tcPr>
            <w:tcW w:w="2492" w:type="dxa"/>
            <w:shd w:val="clear" w:color="auto" w:fill="92CDDC" w:themeFill="accent5" w:themeFillTint="99"/>
          </w:tcPr>
          <w:p w14:paraId="3059340C" w14:textId="6DFA0C0F" w:rsidR="002F2EF5" w:rsidRPr="00211202" w:rsidRDefault="002F2EF5" w:rsidP="00401439">
            <w:pPr>
              <w:pStyle w:val="Tabletext"/>
            </w:pPr>
            <w:r>
              <w:t>Key timings</w:t>
            </w:r>
          </w:p>
        </w:tc>
        <w:tc>
          <w:tcPr>
            <w:tcW w:w="11864" w:type="dxa"/>
            <w:shd w:val="clear" w:color="auto" w:fill="92CDDC" w:themeFill="accent5" w:themeFillTint="99"/>
          </w:tcPr>
          <w:p w14:paraId="692E80D5" w14:textId="4AC068E1" w:rsidR="002F2EF5" w:rsidRPr="00401439" w:rsidRDefault="002F2EF5" w:rsidP="00401439">
            <w:pPr>
              <w:pStyle w:val="Tablebullet1"/>
            </w:pPr>
            <w:r w:rsidRPr="00401439">
              <w:rPr>
                <w:rStyle w:val="Strong"/>
              </w:rPr>
              <w:t>Onset:</w:t>
            </w:r>
            <w:r w:rsidRPr="00401439">
              <w:t xml:space="preserve"> &lt; 2 min</w:t>
            </w:r>
            <w:r w:rsidR="000A06E3">
              <w:t>,</w:t>
            </w:r>
            <w:r w:rsidRPr="00401439">
              <w:t xml:space="preserve"> </w:t>
            </w:r>
            <w:r w:rsidRPr="00401439">
              <w:rPr>
                <w:rStyle w:val="Strong"/>
              </w:rPr>
              <w:t>Peak:</w:t>
            </w:r>
            <w:r w:rsidRPr="00401439">
              <w:t xml:space="preserve"> &lt; 5 min</w:t>
            </w:r>
            <w:r w:rsidR="000A06E3">
              <w:t>,</w:t>
            </w:r>
            <w:r w:rsidRPr="00401439">
              <w:t xml:space="preserve"> </w:t>
            </w:r>
            <w:r w:rsidRPr="00401439">
              <w:rPr>
                <w:rStyle w:val="Strong"/>
              </w:rPr>
              <w:t>Duration:</w:t>
            </w:r>
            <w:r w:rsidRPr="00401439">
              <w:t xml:space="preserve"> 2-6 hours</w:t>
            </w:r>
          </w:p>
        </w:tc>
      </w:tr>
      <w:tr w:rsidR="002F2EF5" w:rsidRPr="00F05C19" w14:paraId="190AE3AA" w14:textId="77777777" w:rsidTr="00D338E2">
        <w:trPr>
          <w:trHeight w:val="664"/>
        </w:trPr>
        <w:tc>
          <w:tcPr>
            <w:tcW w:w="2492" w:type="dxa"/>
          </w:tcPr>
          <w:p w14:paraId="0A120196" w14:textId="77777777" w:rsidR="002F2EF5" w:rsidRPr="00A21B76" w:rsidRDefault="002F2EF5" w:rsidP="00401439">
            <w:pPr>
              <w:pStyle w:val="Tabletext"/>
            </w:pPr>
            <w:r w:rsidRPr="00A21B76">
              <w:t>Special notes / (and important interactions)</w:t>
            </w:r>
          </w:p>
        </w:tc>
        <w:tc>
          <w:tcPr>
            <w:tcW w:w="11864" w:type="dxa"/>
          </w:tcPr>
          <w:p w14:paraId="6FD39D3F" w14:textId="77777777" w:rsidR="002F2EF5" w:rsidRPr="00401439" w:rsidRDefault="002F2EF5" w:rsidP="00401439">
            <w:pPr>
              <w:pStyle w:val="Tablebullet1"/>
              <w:rPr>
                <w:rFonts w:eastAsia="Arial"/>
              </w:rPr>
            </w:pPr>
            <w:r>
              <w:rPr>
                <w:rFonts w:eastAsia="Arial"/>
              </w:rPr>
              <w:t xml:space="preserve">Do </w:t>
            </w:r>
            <w:r w:rsidRPr="00401439">
              <w:rPr>
                <w:rFonts w:eastAsia="Arial"/>
              </w:rPr>
              <w:t>not increase HR &gt; 100</w:t>
            </w:r>
          </w:p>
          <w:p w14:paraId="24447E36" w14:textId="77777777" w:rsidR="002F2EF5" w:rsidRPr="00401439" w:rsidRDefault="002F2EF5" w:rsidP="00401439">
            <w:pPr>
              <w:pStyle w:val="Tablebullet1"/>
              <w:rPr>
                <w:rFonts w:eastAsia="Arial"/>
              </w:rPr>
            </w:pPr>
            <w:r w:rsidRPr="00401439">
              <w:rPr>
                <w:rFonts w:eastAsia="Arial"/>
              </w:rPr>
              <w:t>If administering adrenaline after atropine ensure line/cannula is flushed with at least 10 ml of Normal Saline/D5W</w:t>
            </w:r>
          </w:p>
          <w:p w14:paraId="72AAAF10" w14:textId="77777777" w:rsidR="002F2EF5" w:rsidRPr="00F05C19" w:rsidRDefault="002F2EF5" w:rsidP="00401439">
            <w:pPr>
              <w:pStyle w:val="Tablebullet1"/>
              <w:rPr>
                <w:rFonts w:eastAsia="Arial"/>
              </w:rPr>
            </w:pPr>
            <w:r w:rsidRPr="00401439">
              <w:rPr>
                <w:rFonts w:eastAsia="Arial"/>
              </w:rPr>
              <w:t>No severe interactions</w:t>
            </w:r>
          </w:p>
        </w:tc>
      </w:tr>
      <w:tr w:rsidR="002F2EF5" w:rsidRPr="00F05C19" w14:paraId="666FBBC0" w14:textId="77777777" w:rsidTr="00D338E2">
        <w:trPr>
          <w:trHeight w:val="778"/>
        </w:trPr>
        <w:tc>
          <w:tcPr>
            <w:tcW w:w="2492" w:type="dxa"/>
          </w:tcPr>
          <w:p w14:paraId="51CCA522" w14:textId="77777777" w:rsidR="002F2EF5" w:rsidRPr="00A21B76" w:rsidRDefault="002F2EF5" w:rsidP="00401439">
            <w:pPr>
              <w:pStyle w:val="Tabletext"/>
            </w:pPr>
            <w:r w:rsidRPr="00A21B76">
              <w:t>Side effects</w:t>
            </w:r>
          </w:p>
          <w:p w14:paraId="32E7E1EB" w14:textId="77777777" w:rsidR="002F2EF5" w:rsidRPr="00A21B76" w:rsidRDefault="002F2EF5" w:rsidP="00401439">
            <w:pPr>
              <w:pStyle w:val="Tabletext"/>
            </w:pPr>
          </w:p>
        </w:tc>
        <w:tc>
          <w:tcPr>
            <w:tcW w:w="11864" w:type="dxa"/>
          </w:tcPr>
          <w:p w14:paraId="04D2C2AD" w14:textId="77777777" w:rsidR="002F2EF5" w:rsidRPr="00401439" w:rsidRDefault="002F2EF5" w:rsidP="00401439">
            <w:pPr>
              <w:pStyle w:val="Tablebullet1"/>
              <w:rPr>
                <w:rFonts w:eastAsia="Arial"/>
              </w:rPr>
            </w:pPr>
            <w:r w:rsidRPr="00401439">
              <w:rPr>
                <w:rFonts w:eastAsia="Arial"/>
              </w:rPr>
              <w:t>Palpitations</w:t>
            </w:r>
          </w:p>
          <w:p w14:paraId="24831335" w14:textId="77777777" w:rsidR="002F2EF5" w:rsidRPr="00401439" w:rsidRDefault="002F2EF5" w:rsidP="00401439">
            <w:pPr>
              <w:pStyle w:val="Tablebullet1"/>
              <w:rPr>
                <w:rFonts w:eastAsia="Arial"/>
              </w:rPr>
            </w:pPr>
            <w:r w:rsidRPr="00401439">
              <w:rPr>
                <w:rFonts w:eastAsia="Arial"/>
              </w:rPr>
              <w:t>Tachycardia</w:t>
            </w:r>
          </w:p>
          <w:p w14:paraId="5384A01C" w14:textId="77777777" w:rsidR="002F2EF5" w:rsidRPr="00401439" w:rsidRDefault="002F2EF5" w:rsidP="00401439">
            <w:pPr>
              <w:pStyle w:val="Tablebullet1"/>
              <w:rPr>
                <w:rFonts w:eastAsia="Arial"/>
              </w:rPr>
            </w:pPr>
            <w:r w:rsidRPr="00401439">
              <w:rPr>
                <w:rFonts w:eastAsia="Arial"/>
              </w:rPr>
              <w:t>Dry mouth</w:t>
            </w:r>
          </w:p>
          <w:p w14:paraId="21FF336E" w14:textId="77777777" w:rsidR="002F2EF5" w:rsidRPr="00401439" w:rsidRDefault="002F2EF5" w:rsidP="00401439">
            <w:pPr>
              <w:pStyle w:val="Tablebullet1"/>
              <w:rPr>
                <w:rFonts w:eastAsia="Arial"/>
              </w:rPr>
            </w:pPr>
            <w:r w:rsidRPr="00401439">
              <w:rPr>
                <w:rFonts w:eastAsia="Arial"/>
              </w:rPr>
              <w:t>Dilated pupils</w:t>
            </w:r>
          </w:p>
          <w:p w14:paraId="5664D3F5" w14:textId="77777777" w:rsidR="002F2EF5" w:rsidRPr="00401439" w:rsidRDefault="002F2EF5" w:rsidP="00401439">
            <w:pPr>
              <w:pStyle w:val="Tablebullet1"/>
              <w:rPr>
                <w:rFonts w:eastAsia="Arial"/>
              </w:rPr>
            </w:pPr>
            <w:r w:rsidRPr="00401439">
              <w:rPr>
                <w:rFonts w:eastAsia="Arial"/>
              </w:rPr>
              <w:t>Visual blurring</w:t>
            </w:r>
          </w:p>
          <w:p w14:paraId="75244567" w14:textId="77777777" w:rsidR="002F2EF5" w:rsidRPr="00401439" w:rsidRDefault="002F2EF5" w:rsidP="00401439">
            <w:pPr>
              <w:pStyle w:val="Tablebullet1"/>
              <w:rPr>
                <w:rFonts w:eastAsia="Arial"/>
              </w:rPr>
            </w:pPr>
            <w:r w:rsidRPr="00401439">
              <w:rPr>
                <w:rFonts w:eastAsia="Arial"/>
              </w:rPr>
              <w:t>Retention of urine</w:t>
            </w:r>
          </w:p>
          <w:p w14:paraId="0B8773BC" w14:textId="77777777" w:rsidR="002F2EF5" w:rsidRPr="0006595E" w:rsidRDefault="002F2EF5" w:rsidP="00401439">
            <w:pPr>
              <w:pStyle w:val="Tablebullet1"/>
              <w:rPr>
                <w:rFonts w:eastAsia="Arial"/>
              </w:rPr>
            </w:pPr>
            <w:r w:rsidRPr="00401439">
              <w:rPr>
                <w:rFonts w:eastAsia="Arial"/>
              </w:rPr>
              <w:t>Confusion/restlessness (in large doses)</w:t>
            </w:r>
          </w:p>
        </w:tc>
      </w:tr>
      <w:tr w:rsidR="002F2EF5" w:rsidRPr="00CA5142" w14:paraId="3940AFAA" w14:textId="77777777" w:rsidTr="00D338E2">
        <w:trPr>
          <w:trHeight w:val="364"/>
        </w:trPr>
        <w:tc>
          <w:tcPr>
            <w:tcW w:w="2492" w:type="dxa"/>
          </w:tcPr>
          <w:p w14:paraId="1A5C7DB9" w14:textId="5928ED2A" w:rsidR="002F2EF5" w:rsidRPr="00A21B76" w:rsidRDefault="002F2EF5" w:rsidP="00401439">
            <w:pPr>
              <w:pStyle w:val="Tabletext"/>
            </w:pPr>
            <w:r w:rsidRPr="00A21B76">
              <w:t>Pharmacology / Actions</w:t>
            </w:r>
          </w:p>
        </w:tc>
        <w:tc>
          <w:tcPr>
            <w:tcW w:w="11864" w:type="dxa"/>
          </w:tcPr>
          <w:p w14:paraId="694FE63D" w14:textId="57EFB26B" w:rsidR="002F2EF5" w:rsidRPr="00CA5142" w:rsidRDefault="002F2EF5" w:rsidP="00401439">
            <w:pPr>
              <w:pStyle w:val="Tablebullet1"/>
              <w:rPr>
                <w:rFonts w:eastAsia="Arial"/>
              </w:rPr>
            </w:pPr>
            <w:r>
              <w:rPr>
                <w:rFonts w:eastAsia="Arial"/>
              </w:rPr>
              <w:t xml:space="preserve">Inhibition of </w:t>
            </w:r>
            <w:r w:rsidR="00F02663">
              <w:rPr>
                <w:rFonts w:eastAsia="Arial"/>
              </w:rPr>
              <w:t>acetylcholine</w:t>
            </w:r>
            <w:r>
              <w:rPr>
                <w:rFonts w:eastAsia="Arial"/>
              </w:rPr>
              <w:t xml:space="preserve"> on post-ganglionic cholinergic nerve potentiating sympathetic effect to increase HR by increasing SA node rate and increasing conduction velocity through A-V node</w:t>
            </w:r>
          </w:p>
        </w:tc>
      </w:tr>
    </w:tbl>
    <w:p w14:paraId="64A6F37F" w14:textId="77777777" w:rsidR="00401439" w:rsidRDefault="00401439">
      <w:bookmarkStart w:id="111" w:name="_Toc6321130"/>
      <w:bookmarkStart w:id="112" w:name="_Toc108788400"/>
      <w:r>
        <w:rPr>
          <w:b/>
        </w:rPr>
        <w:br w:type="page"/>
      </w:r>
    </w:p>
    <w:p w14:paraId="67B5181E" w14:textId="0D5D6BCD" w:rsidR="002F2EF5" w:rsidRDefault="00401439" w:rsidP="00401439">
      <w:pPr>
        <w:pStyle w:val="Heading2"/>
      </w:pPr>
      <w:bookmarkStart w:id="113" w:name="_Toc175140453"/>
      <w:bookmarkEnd w:id="111"/>
      <w:bookmarkEnd w:id="112"/>
      <w:r>
        <w:rPr>
          <w:rFonts w:eastAsia="Arial"/>
        </w:rPr>
        <w:lastRenderedPageBreak/>
        <w:t>G</w:t>
      </w:r>
      <w:r w:rsidRPr="00E950E2">
        <w:rPr>
          <w:rFonts w:eastAsia="Arial"/>
        </w:rPr>
        <w:t>lucagon</w:t>
      </w:r>
      <w:bookmarkEnd w:id="113"/>
    </w:p>
    <w:tbl>
      <w:tblPr>
        <w:tblStyle w:val="TableGrid"/>
        <w:tblW w:w="14268" w:type="dxa"/>
        <w:tblLook w:val="06A0" w:firstRow="1" w:lastRow="0" w:firstColumn="1" w:lastColumn="0" w:noHBand="1" w:noVBand="1"/>
      </w:tblPr>
      <w:tblGrid>
        <w:gridCol w:w="2547"/>
        <w:gridCol w:w="11721"/>
      </w:tblGrid>
      <w:tr w:rsidR="002F2EF5" w14:paraId="33F72290" w14:textId="77777777" w:rsidTr="00D338E2">
        <w:trPr>
          <w:trHeight w:val="220"/>
        </w:trPr>
        <w:tc>
          <w:tcPr>
            <w:tcW w:w="2547" w:type="dxa"/>
          </w:tcPr>
          <w:p w14:paraId="047D7008" w14:textId="77777777" w:rsidR="002F2EF5" w:rsidRPr="00401439" w:rsidRDefault="002F2EF5" w:rsidP="00401439">
            <w:pPr>
              <w:pStyle w:val="Tabletext"/>
            </w:pPr>
            <w:r w:rsidRPr="00401439">
              <w:t>Presentations</w:t>
            </w:r>
          </w:p>
        </w:tc>
        <w:tc>
          <w:tcPr>
            <w:tcW w:w="11721" w:type="dxa"/>
          </w:tcPr>
          <w:p w14:paraId="5B3FA704" w14:textId="77777777" w:rsidR="002F2EF5" w:rsidRPr="00401439" w:rsidRDefault="002F2EF5" w:rsidP="00401439">
            <w:pPr>
              <w:pStyle w:val="Tablebullet1"/>
            </w:pPr>
            <w:r w:rsidRPr="00401439">
              <w:rPr>
                <w:rFonts w:eastAsia="Arial"/>
              </w:rPr>
              <w:t xml:space="preserve">Vial with 1mg of powder for reconstitution prior to injection (and if in kit, 1 pre-filled syringe with 1 mL sterile water for reconstitution) </w:t>
            </w:r>
          </w:p>
        </w:tc>
      </w:tr>
      <w:tr w:rsidR="002F2EF5" w14:paraId="3420FA1B" w14:textId="77777777" w:rsidTr="00D338E2">
        <w:trPr>
          <w:trHeight w:val="834"/>
        </w:trPr>
        <w:tc>
          <w:tcPr>
            <w:tcW w:w="2547" w:type="dxa"/>
            <w:shd w:val="clear" w:color="auto" w:fill="92D050"/>
          </w:tcPr>
          <w:p w14:paraId="32DB4888" w14:textId="10D27225" w:rsidR="002F2EF5" w:rsidRPr="00401439" w:rsidRDefault="002F2EF5" w:rsidP="00401439">
            <w:pPr>
              <w:pStyle w:val="Tabletext"/>
            </w:pPr>
            <w:r w:rsidRPr="00401439">
              <w:t>Primary emergency indication(s)</w:t>
            </w:r>
          </w:p>
        </w:tc>
        <w:tc>
          <w:tcPr>
            <w:tcW w:w="11721" w:type="dxa"/>
            <w:shd w:val="clear" w:color="auto" w:fill="92D050"/>
          </w:tcPr>
          <w:p w14:paraId="217A46A0" w14:textId="77777777" w:rsidR="002F2EF5" w:rsidRPr="00401439" w:rsidRDefault="002F2EF5" w:rsidP="00401439">
            <w:pPr>
              <w:pStyle w:val="Tablebullet1"/>
              <w:rPr>
                <w:rFonts w:eastAsia="Arial"/>
              </w:rPr>
            </w:pPr>
            <w:r w:rsidRPr="00401439">
              <w:rPr>
                <w:rFonts w:eastAsia="Arial"/>
              </w:rPr>
              <w:t>Diabetic hypoglycaemia (BGL &lt; 4 mmol/L) in patients with an altered conscious state who are unable to self-administer oral glucose, or is unavailable</w:t>
            </w:r>
          </w:p>
          <w:p w14:paraId="6AF42AF5" w14:textId="77777777" w:rsidR="002F2EF5" w:rsidRPr="00CA5142" w:rsidRDefault="002F2EF5" w:rsidP="00401439">
            <w:pPr>
              <w:pStyle w:val="Tablebullet1"/>
            </w:pPr>
            <w:r w:rsidRPr="00401439">
              <w:rPr>
                <w:rFonts w:eastAsia="Arial"/>
              </w:rPr>
              <w:t>Anaphylaxis (adult) where patients remain hypotensive following adrenaline therapy with history of heart failure or patients taking beta-blocker medication</w:t>
            </w:r>
          </w:p>
        </w:tc>
      </w:tr>
      <w:tr w:rsidR="002F2EF5" w14:paraId="75E46518" w14:textId="77777777" w:rsidTr="00D338E2">
        <w:trPr>
          <w:trHeight w:val="834"/>
        </w:trPr>
        <w:tc>
          <w:tcPr>
            <w:tcW w:w="2547" w:type="dxa"/>
            <w:shd w:val="clear" w:color="auto" w:fill="FF0000"/>
          </w:tcPr>
          <w:p w14:paraId="3E8F2F0C" w14:textId="79E993A7" w:rsidR="002F2EF5" w:rsidRPr="00401439" w:rsidRDefault="002F2EF5" w:rsidP="00401439">
            <w:pPr>
              <w:pStyle w:val="TabletextWHITE"/>
            </w:pPr>
            <w:r w:rsidRPr="00401439">
              <w:t>Contraindications</w:t>
            </w:r>
            <w:r w:rsidRPr="00401439">
              <w:br/>
              <w:t>(Known hypersensitivity plus)</w:t>
            </w:r>
          </w:p>
        </w:tc>
        <w:tc>
          <w:tcPr>
            <w:tcW w:w="11721" w:type="dxa"/>
            <w:shd w:val="clear" w:color="auto" w:fill="FF0000"/>
          </w:tcPr>
          <w:p w14:paraId="7F803E56" w14:textId="2B4C38C6" w:rsidR="002F2EF5" w:rsidRPr="00401439" w:rsidRDefault="002F2EF5" w:rsidP="00401439">
            <w:pPr>
              <w:pStyle w:val="Tablebullet1WHITE"/>
            </w:pPr>
            <w:r w:rsidRPr="00401439">
              <w:t>Nil of significance in the above indication</w:t>
            </w:r>
          </w:p>
        </w:tc>
      </w:tr>
      <w:tr w:rsidR="002F2EF5" w14:paraId="05F978D5" w14:textId="77777777" w:rsidTr="00D338E2">
        <w:trPr>
          <w:trHeight w:val="283"/>
        </w:trPr>
        <w:tc>
          <w:tcPr>
            <w:tcW w:w="2547" w:type="dxa"/>
            <w:shd w:val="clear" w:color="auto" w:fill="D99594" w:themeFill="accent2" w:themeFillTint="99"/>
          </w:tcPr>
          <w:p w14:paraId="560753A9" w14:textId="77777777" w:rsidR="002F2EF5" w:rsidRPr="00401439" w:rsidRDefault="002F2EF5" w:rsidP="00401439">
            <w:pPr>
              <w:pStyle w:val="TabletextWHITE"/>
            </w:pPr>
            <w:r w:rsidRPr="00401439">
              <w:t>Precautions</w:t>
            </w:r>
          </w:p>
        </w:tc>
        <w:tc>
          <w:tcPr>
            <w:tcW w:w="11721" w:type="dxa"/>
            <w:shd w:val="clear" w:color="auto" w:fill="D99594" w:themeFill="accent2" w:themeFillTint="99"/>
          </w:tcPr>
          <w:p w14:paraId="722163AB" w14:textId="77777777" w:rsidR="002F2EF5" w:rsidRPr="00401439" w:rsidRDefault="002F2EF5" w:rsidP="00401439">
            <w:pPr>
              <w:pStyle w:val="Tablebullet1WHITE"/>
            </w:pPr>
            <w:r w:rsidRPr="00401439">
              <w:t>Nil of significance in the above indication</w:t>
            </w:r>
          </w:p>
        </w:tc>
      </w:tr>
      <w:tr w:rsidR="002F2EF5" w14:paraId="3F24D75B" w14:textId="77777777" w:rsidTr="00D338E2">
        <w:trPr>
          <w:trHeight w:val="52"/>
        </w:trPr>
        <w:tc>
          <w:tcPr>
            <w:tcW w:w="2547" w:type="dxa"/>
            <w:shd w:val="clear" w:color="auto" w:fill="92CDDC" w:themeFill="accent5" w:themeFillTint="99"/>
          </w:tcPr>
          <w:p w14:paraId="7F7F4A8A" w14:textId="7471AE4F" w:rsidR="002F2EF5" w:rsidRPr="00401439" w:rsidRDefault="002F2EF5" w:rsidP="00401439">
            <w:pPr>
              <w:pStyle w:val="Tabletext"/>
            </w:pPr>
            <w:r w:rsidRPr="00401439">
              <w:t>Key timings</w:t>
            </w:r>
          </w:p>
        </w:tc>
        <w:tc>
          <w:tcPr>
            <w:tcW w:w="11721" w:type="dxa"/>
            <w:shd w:val="clear" w:color="auto" w:fill="92CDDC" w:themeFill="accent5" w:themeFillTint="99"/>
          </w:tcPr>
          <w:p w14:paraId="515B85B2" w14:textId="77777777" w:rsidR="002F2EF5" w:rsidRPr="00401439" w:rsidRDefault="002F2EF5" w:rsidP="00401439">
            <w:pPr>
              <w:pStyle w:val="Tablebullet1"/>
            </w:pPr>
            <w:r w:rsidRPr="00401439">
              <w:rPr>
                <w:rStyle w:val="Strong"/>
              </w:rPr>
              <w:t>Onset:</w:t>
            </w:r>
            <w:r w:rsidRPr="00401439">
              <w:t xml:space="preserve"> 3-5 minutes, </w:t>
            </w:r>
            <w:r w:rsidRPr="00401439">
              <w:rPr>
                <w:rStyle w:val="Strong"/>
              </w:rPr>
              <w:t>Duration:</w:t>
            </w:r>
            <w:r w:rsidRPr="00401439">
              <w:t xml:space="preserve"> 12-25 minutes</w:t>
            </w:r>
          </w:p>
        </w:tc>
      </w:tr>
      <w:tr w:rsidR="002F2EF5" w14:paraId="11634368" w14:textId="77777777" w:rsidTr="00D338E2">
        <w:trPr>
          <w:trHeight w:val="834"/>
        </w:trPr>
        <w:tc>
          <w:tcPr>
            <w:tcW w:w="2547" w:type="dxa"/>
          </w:tcPr>
          <w:p w14:paraId="0E8E2A62" w14:textId="15B6C242" w:rsidR="002F2EF5" w:rsidRPr="00401439" w:rsidRDefault="002F2EF5" w:rsidP="00401439">
            <w:pPr>
              <w:pStyle w:val="Tabletext"/>
            </w:pPr>
            <w:r w:rsidRPr="00401439">
              <w:t>Special notes / (and important interactions)</w:t>
            </w:r>
          </w:p>
        </w:tc>
        <w:tc>
          <w:tcPr>
            <w:tcW w:w="11721" w:type="dxa"/>
          </w:tcPr>
          <w:p w14:paraId="7EFC98B6" w14:textId="77777777" w:rsidR="002F2EF5" w:rsidRPr="00401439" w:rsidRDefault="002F2EF5" w:rsidP="00401439">
            <w:pPr>
              <w:pStyle w:val="Tablebullet1"/>
              <w:rPr>
                <w:rFonts w:eastAsia="Arial"/>
              </w:rPr>
            </w:pPr>
            <w:r w:rsidRPr="00401439">
              <w:rPr>
                <w:rFonts w:eastAsia="Arial"/>
              </w:rPr>
              <w:t>Patients taking beta-blockers might be expected to have a greater increase in both pulse and blood pressure</w:t>
            </w:r>
          </w:p>
          <w:p w14:paraId="3B7B7747" w14:textId="77777777" w:rsidR="002F2EF5" w:rsidRPr="00401439" w:rsidRDefault="002F2EF5" w:rsidP="00401439">
            <w:pPr>
              <w:pStyle w:val="Tablebullet1"/>
              <w:rPr>
                <w:rFonts w:eastAsia="Arial"/>
              </w:rPr>
            </w:pPr>
            <w:r w:rsidRPr="00401439">
              <w:rPr>
                <w:rFonts w:eastAsia="Arial"/>
              </w:rPr>
              <w:t>Not all patients will respond to glucagon (e.g., those with inadequate glycogen stores in the liver (alcoholics, malnourished))</w:t>
            </w:r>
          </w:p>
          <w:p w14:paraId="0A9BADB2" w14:textId="77777777" w:rsidR="002F2EF5" w:rsidRPr="00CA5142" w:rsidRDefault="002F2EF5" w:rsidP="00401439">
            <w:pPr>
              <w:pStyle w:val="Tablebullet1"/>
              <w:rPr>
                <w:szCs w:val="18"/>
              </w:rPr>
            </w:pPr>
            <w:r w:rsidRPr="00401439">
              <w:rPr>
                <w:rFonts w:eastAsia="Arial"/>
              </w:rPr>
              <w:t>It is important to ensure early transport/activation of paramedic back-up in all cases of hypoglycaemia</w:t>
            </w:r>
          </w:p>
        </w:tc>
      </w:tr>
      <w:tr w:rsidR="002F2EF5" w14:paraId="0D601985" w14:textId="77777777" w:rsidTr="00D338E2">
        <w:trPr>
          <w:trHeight w:val="690"/>
        </w:trPr>
        <w:tc>
          <w:tcPr>
            <w:tcW w:w="2547" w:type="dxa"/>
          </w:tcPr>
          <w:p w14:paraId="1776A92A" w14:textId="1F4717F9" w:rsidR="002F2EF5" w:rsidRPr="00401439" w:rsidRDefault="002F2EF5" w:rsidP="00401439">
            <w:pPr>
              <w:pStyle w:val="Tabletext"/>
            </w:pPr>
            <w:r w:rsidRPr="00401439">
              <w:t>Side effects</w:t>
            </w:r>
          </w:p>
        </w:tc>
        <w:tc>
          <w:tcPr>
            <w:tcW w:w="11721" w:type="dxa"/>
          </w:tcPr>
          <w:p w14:paraId="3E446515" w14:textId="77777777" w:rsidR="002F2EF5" w:rsidRPr="00401439" w:rsidRDefault="002F2EF5" w:rsidP="00401439">
            <w:pPr>
              <w:pStyle w:val="Tablebullet1"/>
              <w:rPr>
                <w:rFonts w:eastAsia="Arial"/>
              </w:rPr>
            </w:pPr>
            <w:r w:rsidRPr="0038685A">
              <w:rPr>
                <w:rFonts w:eastAsia="Arial"/>
              </w:rPr>
              <w:t xml:space="preserve">Nil </w:t>
            </w:r>
            <w:r w:rsidRPr="00401439">
              <w:rPr>
                <w:rFonts w:eastAsia="Arial"/>
              </w:rPr>
              <w:t xml:space="preserve">significant </w:t>
            </w:r>
          </w:p>
          <w:p w14:paraId="60E6B2A4" w14:textId="77777777" w:rsidR="002F2EF5" w:rsidRPr="00CA5142" w:rsidRDefault="002F2EF5" w:rsidP="00401439">
            <w:pPr>
              <w:pStyle w:val="Tablebullet1"/>
            </w:pPr>
            <w:r w:rsidRPr="00401439">
              <w:rPr>
                <w:rFonts w:eastAsia="Arial"/>
              </w:rPr>
              <w:t>Nausea and vomiting (rare)</w:t>
            </w:r>
          </w:p>
        </w:tc>
      </w:tr>
      <w:tr w:rsidR="002F2EF5" w14:paraId="72184604" w14:textId="77777777" w:rsidTr="00D338E2">
        <w:trPr>
          <w:trHeight w:val="834"/>
        </w:trPr>
        <w:tc>
          <w:tcPr>
            <w:tcW w:w="2547" w:type="dxa"/>
          </w:tcPr>
          <w:p w14:paraId="671983D2" w14:textId="056F7591" w:rsidR="002F2EF5" w:rsidRPr="00401439" w:rsidRDefault="002F2EF5" w:rsidP="00401439">
            <w:pPr>
              <w:pStyle w:val="Tabletext"/>
            </w:pPr>
            <w:r w:rsidRPr="00401439">
              <w:t>Pharmacology / Actions</w:t>
            </w:r>
          </w:p>
        </w:tc>
        <w:tc>
          <w:tcPr>
            <w:tcW w:w="11721" w:type="dxa"/>
          </w:tcPr>
          <w:p w14:paraId="58E30E5E" w14:textId="77777777" w:rsidR="002F2EF5" w:rsidRPr="00401439" w:rsidRDefault="002F2EF5" w:rsidP="00401439">
            <w:pPr>
              <w:pStyle w:val="Tablebullet1"/>
              <w:rPr>
                <w:rFonts w:eastAsia="Arial"/>
              </w:rPr>
            </w:pPr>
            <w:r w:rsidRPr="00401439">
              <w:rPr>
                <w:rFonts w:eastAsia="Arial"/>
              </w:rPr>
              <w:t xml:space="preserve">A hormone normally secreted by the pancreas which raises blood glucose level </w:t>
            </w:r>
          </w:p>
          <w:p w14:paraId="19AB0863" w14:textId="77777777" w:rsidR="002F2EF5" w:rsidRPr="00401439" w:rsidRDefault="002F2EF5" w:rsidP="00401439">
            <w:pPr>
              <w:pStyle w:val="Tablebullet1"/>
              <w:rPr>
                <w:rFonts w:eastAsia="Arial"/>
              </w:rPr>
            </w:pPr>
            <w:r w:rsidRPr="00401439">
              <w:rPr>
                <w:rFonts w:eastAsia="Arial"/>
              </w:rPr>
              <w:t>Actions:</w:t>
            </w:r>
          </w:p>
          <w:p w14:paraId="516D8871" w14:textId="77777777" w:rsidR="002F2EF5" w:rsidRPr="00CA5142" w:rsidRDefault="002F2EF5" w:rsidP="007E0848">
            <w:pPr>
              <w:pStyle w:val="Tablebullet2"/>
              <w:spacing w:before="0" w:after="0"/>
            </w:pPr>
            <w:r w:rsidRPr="00EC2AFE">
              <w:rPr>
                <w:rFonts w:eastAsia="Arial"/>
                <w:szCs w:val="18"/>
              </w:rPr>
              <w:t xml:space="preserve">Causes </w:t>
            </w:r>
            <w:r w:rsidRPr="00401439">
              <w:rPr>
                <w:rFonts w:eastAsia="Arial"/>
              </w:rPr>
              <w:t>an increase in blood glucose concentration by converting stored liver glycogen to glucose</w:t>
            </w:r>
          </w:p>
        </w:tc>
      </w:tr>
    </w:tbl>
    <w:p w14:paraId="28430808" w14:textId="77777777" w:rsidR="002F2EF5" w:rsidRDefault="002F2EF5" w:rsidP="002F2EF5"/>
    <w:p w14:paraId="2E97E90F" w14:textId="77777777" w:rsidR="002F2EF5" w:rsidRDefault="002F2EF5" w:rsidP="002F2EF5">
      <w:pPr>
        <w:spacing w:after="0" w:line="240" w:lineRule="auto"/>
      </w:pPr>
      <w:r>
        <w:br w:type="page"/>
      </w:r>
    </w:p>
    <w:p w14:paraId="21465BB4" w14:textId="602C0D09" w:rsidR="002F2EF5" w:rsidRPr="00401439" w:rsidRDefault="00401439" w:rsidP="00401439">
      <w:pPr>
        <w:pStyle w:val="Heading2"/>
      </w:pPr>
      <w:bookmarkStart w:id="114" w:name="_Toc108788402"/>
      <w:bookmarkStart w:id="115" w:name="_Toc175140454"/>
      <w:r w:rsidRPr="00401439">
        <w:rPr>
          <w:rFonts w:eastAsia="Arial"/>
        </w:rPr>
        <w:lastRenderedPageBreak/>
        <w:t>Glucose paste</w:t>
      </w:r>
      <w:bookmarkEnd w:id="114"/>
      <w:bookmarkEnd w:id="115"/>
    </w:p>
    <w:tbl>
      <w:tblPr>
        <w:tblStyle w:val="TableGrid"/>
        <w:tblW w:w="14339" w:type="dxa"/>
        <w:tblLook w:val="06A0" w:firstRow="1" w:lastRow="0" w:firstColumn="1" w:lastColumn="0" w:noHBand="1" w:noVBand="1"/>
      </w:tblPr>
      <w:tblGrid>
        <w:gridCol w:w="2547"/>
        <w:gridCol w:w="11792"/>
      </w:tblGrid>
      <w:tr w:rsidR="002F2EF5" w14:paraId="6826A3C5" w14:textId="77777777" w:rsidTr="00D338E2">
        <w:trPr>
          <w:trHeight w:val="381"/>
        </w:trPr>
        <w:tc>
          <w:tcPr>
            <w:tcW w:w="2547" w:type="dxa"/>
          </w:tcPr>
          <w:p w14:paraId="49E0D212" w14:textId="77777777" w:rsidR="002F2EF5" w:rsidRPr="00443B98" w:rsidRDefault="002F2EF5" w:rsidP="00401439">
            <w:pPr>
              <w:pStyle w:val="Tabletext"/>
            </w:pPr>
            <w:r w:rsidRPr="00443B98">
              <w:t>Presentations</w:t>
            </w:r>
          </w:p>
        </w:tc>
        <w:tc>
          <w:tcPr>
            <w:tcW w:w="11792" w:type="dxa"/>
          </w:tcPr>
          <w:p w14:paraId="50E7D015" w14:textId="3568315D" w:rsidR="002F2EF5" w:rsidRPr="00401439" w:rsidRDefault="002F2EF5" w:rsidP="00401439">
            <w:pPr>
              <w:pStyle w:val="Tablebullet1"/>
            </w:pPr>
            <w:r w:rsidRPr="00401439">
              <w:rPr>
                <w:rFonts w:eastAsia="Arial"/>
              </w:rPr>
              <w:t>Oral Glucose Gel 37.5</w:t>
            </w:r>
            <w:r w:rsidR="00443B98" w:rsidRPr="00401439">
              <w:rPr>
                <w:rFonts w:eastAsia="Arial"/>
              </w:rPr>
              <w:t xml:space="preserve"> </w:t>
            </w:r>
            <w:r w:rsidRPr="00401439">
              <w:rPr>
                <w:rFonts w:eastAsia="Arial"/>
              </w:rPr>
              <w:t>g containing 15 grams of glucose</w:t>
            </w:r>
          </w:p>
        </w:tc>
      </w:tr>
      <w:tr w:rsidR="002F2EF5" w14:paraId="5CB4AFE4" w14:textId="77777777" w:rsidTr="00D338E2">
        <w:trPr>
          <w:trHeight w:val="556"/>
        </w:trPr>
        <w:tc>
          <w:tcPr>
            <w:tcW w:w="2547" w:type="dxa"/>
            <w:shd w:val="clear" w:color="auto" w:fill="92D050"/>
          </w:tcPr>
          <w:p w14:paraId="2D65BD38" w14:textId="77777777" w:rsidR="002F2EF5" w:rsidRPr="00443B98" w:rsidRDefault="002F2EF5" w:rsidP="00401439">
            <w:pPr>
              <w:pStyle w:val="Tabletext"/>
            </w:pPr>
            <w:r w:rsidRPr="00443B98">
              <w:t>Primary emergency indication(s)</w:t>
            </w:r>
          </w:p>
        </w:tc>
        <w:tc>
          <w:tcPr>
            <w:tcW w:w="11792" w:type="dxa"/>
            <w:shd w:val="clear" w:color="auto" w:fill="92D050"/>
          </w:tcPr>
          <w:p w14:paraId="3318E277" w14:textId="77777777" w:rsidR="002F2EF5" w:rsidRPr="00401439" w:rsidRDefault="002F2EF5" w:rsidP="00401439">
            <w:pPr>
              <w:pStyle w:val="Tablebullet1"/>
            </w:pPr>
            <w:r w:rsidRPr="00401439">
              <w:rPr>
                <w:rFonts w:eastAsia="Arial"/>
              </w:rPr>
              <w:t>Diabetic hypoglycaemia (low blood sugar) with altered RBG &lt; 4 mmol/L and conscious and able to cooperate.</w:t>
            </w:r>
          </w:p>
        </w:tc>
      </w:tr>
      <w:tr w:rsidR="002F2EF5" w14:paraId="34F80869" w14:textId="77777777" w:rsidTr="00D338E2">
        <w:trPr>
          <w:trHeight w:val="550"/>
        </w:trPr>
        <w:tc>
          <w:tcPr>
            <w:tcW w:w="2547" w:type="dxa"/>
            <w:shd w:val="clear" w:color="auto" w:fill="FF0000"/>
          </w:tcPr>
          <w:p w14:paraId="1ACCB4AB" w14:textId="77777777" w:rsidR="002F2EF5" w:rsidRPr="00443B98" w:rsidRDefault="002F2EF5" w:rsidP="00401439">
            <w:pPr>
              <w:pStyle w:val="TabletextWHITE"/>
            </w:pPr>
            <w:r w:rsidRPr="00443B98">
              <w:t>Contraindications</w:t>
            </w:r>
            <w:r w:rsidRPr="00443B98">
              <w:br/>
              <w:t>(Known hypersensitivity plus)</w:t>
            </w:r>
          </w:p>
        </w:tc>
        <w:tc>
          <w:tcPr>
            <w:tcW w:w="11792" w:type="dxa"/>
            <w:shd w:val="clear" w:color="auto" w:fill="FF0000"/>
          </w:tcPr>
          <w:p w14:paraId="2077F4D3" w14:textId="58892537" w:rsidR="002F2EF5" w:rsidRPr="00401439" w:rsidRDefault="002F2EF5" w:rsidP="00401439">
            <w:pPr>
              <w:pStyle w:val="Tablebullet1WHITE"/>
            </w:pPr>
            <w:r w:rsidRPr="00401439">
              <w:t xml:space="preserve">Inability to swallow due to altered conscious state </w:t>
            </w:r>
          </w:p>
        </w:tc>
      </w:tr>
      <w:tr w:rsidR="002F2EF5" w14:paraId="253E43B9" w14:textId="77777777" w:rsidTr="00D338E2">
        <w:trPr>
          <w:trHeight w:val="217"/>
        </w:trPr>
        <w:tc>
          <w:tcPr>
            <w:tcW w:w="2547" w:type="dxa"/>
            <w:shd w:val="clear" w:color="auto" w:fill="D99594" w:themeFill="accent2" w:themeFillTint="99"/>
          </w:tcPr>
          <w:p w14:paraId="2A67821B" w14:textId="77777777" w:rsidR="002F2EF5" w:rsidRPr="00401439" w:rsidRDefault="002F2EF5" w:rsidP="00401439">
            <w:pPr>
              <w:pStyle w:val="TabletextWHITE"/>
            </w:pPr>
            <w:r w:rsidRPr="00401439">
              <w:t>Precautions</w:t>
            </w:r>
          </w:p>
        </w:tc>
        <w:tc>
          <w:tcPr>
            <w:tcW w:w="11792" w:type="dxa"/>
            <w:shd w:val="clear" w:color="auto" w:fill="D99594" w:themeFill="accent2" w:themeFillTint="99"/>
          </w:tcPr>
          <w:p w14:paraId="5FF7171B" w14:textId="77777777" w:rsidR="002F2EF5" w:rsidRPr="00401439" w:rsidRDefault="002F2EF5" w:rsidP="00401439">
            <w:pPr>
              <w:pStyle w:val="Tablebullet1WHITE"/>
            </w:pPr>
            <w:r w:rsidRPr="00401439">
              <w:t xml:space="preserve">Nil of significance for the above indication </w:t>
            </w:r>
          </w:p>
        </w:tc>
      </w:tr>
      <w:tr w:rsidR="002F2EF5" w14:paraId="1BAC5E5A" w14:textId="77777777" w:rsidTr="00D338E2">
        <w:trPr>
          <w:trHeight w:val="251"/>
        </w:trPr>
        <w:tc>
          <w:tcPr>
            <w:tcW w:w="2547" w:type="dxa"/>
            <w:shd w:val="clear" w:color="auto" w:fill="92CDDC" w:themeFill="accent5" w:themeFillTint="99"/>
          </w:tcPr>
          <w:p w14:paraId="2C90D2BA" w14:textId="7A472357" w:rsidR="002F2EF5" w:rsidRPr="00443B98" w:rsidRDefault="002F2EF5" w:rsidP="00401439">
            <w:pPr>
              <w:pStyle w:val="Tabletext"/>
            </w:pPr>
            <w:r w:rsidRPr="00443B98">
              <w:t>Key timings</w:t>
            </w:r>
          </w:p>
        </w:tc>
        <w:tc>
          <w:tcPr>
            <w:tcW w:w="11792" w:type="dxa"/>
            <w:shd w:val="clear" w:color="auto" w:fill="92CDDC" w:themeFill="accent5" w:themeFillTint="99"/>
          </w:tcPr>
          <w:p w14:paraId="4AF10728" w14:textId="77777777" w:rsidR="002F2EF5" w:rsidRPr="00401439" w:rsidRDefault="002F2EF5" w:rsidP="00401439">
            <w:pPr>
              <w:pStyle w:val="Tablebullet1"/>
            </w:pPr>
            <w:r w:rsidRPr="00401439">
              <w:t>If no response within 15 minutes, repeat dosage</w:t>
            </w:r>
          </w:p>
        </w:tc>
      </w:tr>
      <w:tr w:rsidR="002F2EF5" w14:paraId="4BBF1518" w14:textId="77777777" w:rsidTr="00D338E2">
        <w:trPr>
          <w:trHeight w:val="646"/>
        </w:trPr>
        <w:tc>
          <w:tcPr>
            <w:tcW w:w="2547" w:type="dxa"/>
          </w:tcPr>
          <w:p w14:paraId="77FEFEC9" w14:textId="00CCBE36" w:rsidR="002F2EF5" w:rsidRPr="00443B98" w:rsidRDefault="002F2EF5" w:rsidP="00401439">
            <w:pPr>
              <w:pStyle w:val="Tabletext"/>
            </w:pPr>
            <w:r w:rsidRPr="00443B98">
              <w:t>Special notes / (and important interactions)</w:t>
            </w:r>
          </w:p>
        </w:tc>
        <w:tc>
          <w:tcPr>
            <w:tcW w:w="11792" w:type="dxa"/>
          </w:tcPr>
          <w:p w14:paraId="0C8166E0" w14:textId="77777777" w:rsidR="002F2EF5" w:rsidRPr="00401439" w:rsidRDefault="002F2EF5" w:rsidP="00401439">
            <w:pPr>
              <w:pStyle w:val="Tablebullet1"/>
              <w:rPr>
                <w:rFonts w:eastAsia="Arial"/>
              </w:rPr>
            </w:pPr>
            <w:r w:rsidRPr="00401439">
              <w:rPr>
                <w:rFonts w:eastAsia="Arial"/>
              </w:rPr>
              <w:t>Not all patients will respond to glucose paste and it is important to ensure early escalation of care / transport</w:t>
            </w:r>
          </w:p>
          <w:p w14:paraId="5B544A9B" w14:textId="77777777" w:rsidR="002F2EF5" w:rsidRPr="00401439" w:rsidRDefault="002F2EF5" w:rsidP="00401439">
            <w:pPr>
              <w:pStyle w:val="Tablebullet1"/>
            </w:pPr>
            <w:r w:rsidRPr="00401439">
              <w:t>Not recommended for children under 2 years of age</w:t>
            </w:r>
          </w:p>
        </w:tc>
      </w:tr>
      <w:tr w:rsidR="002F2EF5" w14:paraId="7CA51E3B" w14:textId="77777777" w:rsidTr="00D338E2">
        <w:trPr>
          <w:trHeight w:val="68"/>
        </w:trPr>
        <w:tc>
          <w:tcPr>
            <w:tcW w:w="2547" w:type="dxa"/>
          </w:tcPr>
          <w:p w14:paraId="7C990C10" w14:textId="77777777" w:rsidR="002F2EF5" w:rsidRPr="00443B98" w:rsidRDefault="002F2EF5" w:rsidP="00401439">
            <w:pPr>
              <w:pStyle w:val="Tabletext"/>
            </w:pPr>
            <w:r w:rsidRPr="00443B98">
              <w:t>Side effects</w:t>
            </w:r>
          </w:p>
        </w:tc>
        <w:tc>
          <w:tcPr>
            <w:tcW w:w="11792" w:type="dxa"/>
          </w:tcPr>
          <w:p w14:paraId="1670B38E" w14:textId="77777777" w:rsidR="002F2EF5" w:rsidRPr="00401439" w:rsidRDefault="002F2EF5" w:rsidP="00401439">
            <w:pPr>
              <w:pStyle w:val="Tablebullet1"/>
            </w:pPr>
            <w:r w:rsidRPr="00401439">
              <w:t>Nil significant</w:t>
            </w:r>
            <w:r w:rsidRPr="00401439">
              <w:rPr>
                <w:rFonts w:eastAsia="Arial"/>
              </w:rPr>
              <w:t xml:space="preserve"> </w:t>
            </w:r>
          </w:p>
        </w:tc>
      </w:tr>
      <w:tr w:rsidR="002F2EF5" w14:paraId="7A4E51E4" w14:textId="77777777" w:rsidTr="00D338E2">
        <w:trPr>
          <w:trHeight w:val="77"/>
        </w:trPr>
        <w:tc>
          <w:tcPr>
            <w:tcW w:w="2547" w:type="dxa"/>
          </w:tcPr>
          <w:p w14:paraId="6585C0DB" w14:textId="77777777" w:rsidR="002F2EF5" w:rsidRPr="00443B98" w:rsidRDefault="002F2EF5" w:rsidP="00401439">
            <w:pPr>
              <w:pStyle w:val="Tabletext"/>
            </w:pPr>
            <w:r w:rsidRPr="00443B98">
              <w:t xml:space="preserve">Pharmacology / Actions </w:t>
            </w:r>
          </w:p>
        </w:tc>
        <w:tc>
          <w:tcPr>
            <w:tcW w:w="11792" w:type="dxa"/>
          </w:tcPr>
          <w:p w14:paraId="57448279" w14:textId="77777777" w:rsidR="002F2EF5" w:rsidRPr="00401439" w:rsidRDefault="002F2EF5" w:rsidP="00401439">
            <w:pPr>
              <w:pStyle w:val="Tablebullet1"/>
            </w:pPr>
            <w:r w:rsidRPr="00401439">
              <w:t>Oral glucose gel</w:t>
            </w:r>
          </w:p>
        </w:tc>
      </w:tr>
    </w:tbl>
    <w:p w14:paraId="29A89449" w14:textId="77777777" w:rsidR="002F2EF5" w:rsidRDefault="002F2EF5" w:rsidP="002F2EF5"/>
    <w:p w14:paraId="434D831F" w14:textId="77777777" w:rsidR="002F2EF5" w:rsidRDefault="002F2EF5" w:rsidP="002F2EF5">
      <w:pPr>
        <w:spacing w:after="0" w:line="240" w:lineRule="auto"/>
      </w:pPr>
      <w:r>
        <w:br w:type="page"/>
      </w:r>
    </w:p>
    <w:p w14:paraId="7505E4FB" w14:textId="613A525C" w:rsidR="002F2EF5" w:rsidRDefault="00401439" w:rsidP="00401439">
      <w:pPr>
        <w:pStyle w:val="Heading2"/>
      </w:pPr>
      <w:bookmarkStart w:id="116" w:name="_Toc6321132"/>
      <w:bookmarkStart w:id="117" w:name="_Toc108604389"/>
      <w:bookmarkStart w:id="118" w:name="_Toc108788404"/>
      <w:bookmarkStart w:id="119" w:name="_Toc175140455"/>
      <w:r w:rsidRPr="0059171C">
        <w:rPr>
          <w:rFonts w:eastAsia="Arial"/>
        </w:rPr>
        <w:lastRenderedPageBreak/>
        <w:t>Glyceryl Trinitrate</w:t>
      </w:r>
      <w:bookmarkEnd w:id="116"/>
      <w:bookmarkEnd w:id="117"/>
      <w:bookmarkEnd w:id="118"/>
      <w:r>
        <w:rPr>
          <w:rFonts w:eastAsia="Arial"/>
        </w:rPr>
        <w:t xml:space="preserve"> (GTN)</w:t>
      </w:r>
      <w:bookmarkEnd w:id="119"/>
    </w:p>
    <w:tbl>
      <w:tblPr>
        <w:tblStyle w:val="TableGrid"/>
        <w:tblW w:w="14337" w:type="dxa"/>
        <w:tblLook w:val="06A0" w:firstRow="1" w:lastRow="0" w:firstColumn="1" w:lastColumn="0" w:noHBand="1" w:noVBand="1"/>
      </w:tblPr>
      <w:tblGrid>
        <w:gridCol w:w="2547"/>
        <w:gridCol w:w="11790"/>
      </w:tblGrid>
      <w:tr w:rsidR="002F2EF5" w14:paraId="200117F0" w14:textId="77777777" w:rsidTr="00D338E2">
        <w:trPr>
          <w:trHeight w:val="523"/>
        </w:trPr>
        <w:tc>
          <w:tcPr>
            <w:tcW w:w="2547" w:type="dxa"/>
          </w:tcPr>
          <w:p w14:paraId="2B553640" w14:textId="77777777" w:rsidR="002F2EF5" w:rsidRPr="00401439" w:rsidRDefault="002F2EF5" w:rsidP="00401439">
            <w:pPr>
              <w:pStyle w:val="Tabletext"/>
            </w:pPr>
            <w:r w:rsidRPr="00401439">
              <w:t>Presentations</w:t>
            </w:r>
          </w:p>
        </w:tc>
        <w:tc>
          <w:tcPr>
            <w:tcW w:w="11790" w:type="dxa"/>
          </w:tcPr>
          <w:p w14:paraId="7F0F00B3" w14:textId="77777777" w:rsidR="002F2EF5" w:rsidRPr="00401439" w:rsidRDefault="002F2EF5" w:rsidP="00401439">
            <w:pPr>
              <w:pStyle w:val="Tablebullet1"/>
              <w:rPr>
                <w:rFonts w:eastAsia="Arial"/>
              </w:rPr>
            </w:pPr>
            <w:r>
              <w:rPr>
                <w:rFonts w:eastAsia="Arial"/>
              </w:rPr>
              <w:t>0.6mg</w:t>
            </w:r>
            <w:r w:rsidRPr="00FB0BA9">
              <w:rPr>
                <w:rFonts w:eastAsia="Arial"/>
              </w:rPr>
              <w:t xml:space="preserve"> </w:t>
            </w:r>
            <w:r w:rsidRPr="00401439">
              <w:rPr>
                <w:rFonts w:eastAsia="Arial"/>
              </w:rPr>
              <w:t>tablets Anginine ® and Lycinate ® tablets</w:t>
            </w:r>
          </w:p>
          <w:p w14:paraId="7D9ACFDB" w14:textId="77777777" w:rsidR="002F2EF5" w:rsidRPr="00401439" w:rsidRDefault="002F2EF5" w:rsidP="00401439">
            <w:pPr>
              <w:pStyle w:val="Tablebullet1"/>
            </w:pPr>
            <w:r w:rsidRPr="00401439">
              <w:rPr>
                <w:rFonts w:eastAsia="Arial"/>
              </w:rPr>
              <w:t>0.3mg and (0.6mg Nitrostat ® tablets (Nitrostat tablets cannot be split.)</w:t>
            </w:r>
          </w:p>
          <w:p w14:paraId="3724F613" w14:textId="77777777" w:rsidR="002F2EF5" w:rsidRPr="00CA5142" w:rsidRDefault="002F2EF5" w:rsidP="00401439">
            <w:pPr>
              <w:pStyle w:val="Tablebullet1"/>
            </w:pPr>
            <w:r w:rsidRPr="00401439">
              <w:t>0.4mg Nitrolingual spray</w:t>
            </w:r>
          </w:p>
        </w:tc>
      </w:tr>
      <w:tr w:rsidR="002F2EF5" w14:paraId="6C0619C7" w14:textId="77777777" w:rsidTr="00D338E2">
        <w:trPr>
          <w:trHeight w:val="834"/>
        </w:trPr>
        <w:tc>
          <w:tcPr>
            <w:tcW w:w="2547" w:type="dxa"/>
            <w:shd w:val="clear" w:color="auto" w:fill="92D050"/>
          </w:tcPr>
          <w:p w14:paraId="4E30AD8E" w14:textId="249EA360" w:rsidR="002F2EF5" w:rsidRPr="00401439" w:rsidRDefault="002F2EF5" w:rsidP="00401439">
            <w:pPr>
              <w:pStyle w:val="Tabletext"/>
            </w:pPr>
            <w:r w:rsidRPr="00401439">
              <w:t>Primary emergency indication(s)</w:t>
            </w:r>
          </w:p>
        </w:tc>
        <w:tc>
          <w:tcPr>
            <w:tcW w:w="11790" w:type="dxa"/>
            <w:shd w:val="clear" w:color="auto" w:fill="92D050"/>
          </w:tcPr>
          <w:p w14:paraId="3C7F12C7" w14:textId="77777777" w:rsidR="002F2EF5" w:rsidRPr="00401439" w:rsidRDefault="002F2EF5" w:rsidP="00401439">
            <w:pPr>
              <w:pStyle w:val="Tablebullet1"/>
              <w:rPr>
                <w:rFonts w:eastAsia="Arial"/>
              </w:rPr>
            </w:pPr>
            <w:r w:rsidRPr="00401439">
              <w:rPr>
                <w:rFonts w:eastAsia="Arial"/>
              </w:rPr>
              <w:t>Cardiac chest pain/discomfort</w:t>
            </w:r>
          </w:p>
          <w:p w14:paraId="72002F3C" w14:textId="77777777" w:rsidR="002F2EF5" w:rsidRPr="00401439" w:rsidRDefault="002F2EF5" w:rsidP="00401439">
            <w:pPr>
              <w:pStyle w:val="Tablebullet1"/>
              <w:rPr>
                <w:rFonts w:eastAsia="Arial"/>
              </w:rPr>
            </w:pPr>
            <w:r w:rsidRPr="00401439">
              <w:rPr>
                <w:rFonts w:eastAsia="Arial"/>
              </w:rPr>
              <w:t xml:space="preserve">Hypertension associated with acute cardiogenic pulmonary oedema </w:t>
            </w:r>
          </w:p>
          <w:p w14:paraId="0C2113ED" w14:textId="77777777" w:rsidR="002F2EF5" w:rsidRPr="00F42D11" w:rsidRDefault="002F2EF5" w:rsidP="00401439">
            <w:pPr>
              <w:pStyle w:val="Tablebullet1"/>
              <w:rPr>
                <w:rFonts w:eastAsia="Arial"/>
              </w:rPr>
            </w:pPr>
            <w:r w:rsidRPr="00401439">
              <w:rPr>
                <w:rFonts w:eastAsia="Arial"/>
              </w:rPr>
              <w:t>Hypertension associated with acute coronary syndrome</w:t>
            </w:r>
          </w:p>
        </w:tc>
      </w:tr>
      <w:tr w:rsidR="002F2EF5" w14:paraId="11A34C9A" w14:textId="77777777" w:rsidTr="00D338E2">
        <w:trPr>
          <w:trHeight w:val="834"/>
        </w:trPr>
        <w:tc>
          <w:tcPr>
            <w:tcW w:w="2547" w:type="dxa"/>
            <w:shd w:val="clear" w:color="auto" w:fill="FF0000"/>
          </w:tcPr>
          <w:p w14:paraId="48479C70" w14:textId="6610912F" w:rsidR="002F2EF5" w:rsidRPr="00401439" w:rsidRDefault="002F2EF5" w:rsidP="00401439">
            <w:pPr>
              <w:pStyle w:val="TabletextWHITE"/>
            </w:pPr>
            <w:r w:rsidRPr="00401439">
              <w:t>Contraindications</w:t>
            </w:r>
            <w:r w:rsidRPr="00401439">
              <w:br/>
              <w:t>(Known hypersensitivity plus)</w:t>
            </w:r>
          </w:p>
        </w:tc>
        <w:tc>
          <w:tcPr>
            <w:tcW w:w="11790" w:type="dxa"/>
            <w:shd w:val="clear" w:color="auto" w:fill="FF0000"/>
          </w:tcPr>
          <w:p w14:paraId="7E495F3B" w14:textId="77777777" w:rsidR="002F2EF5" w:rsidRPr="00DB3E04" w:rsidRDefault="002F2EF5" w:rsidP="00DB3E04">
            <w:pPr>
              <w:pStyle w:val="Tablebullet1WHITE"/>
            </w:pPr>
            <w:r w:rsidRPr="00DB3E04">
              <w:t>Haemorrhage or head trauma</w:t>
            </w:r>
          </w:p>
          <w:p w14:paraId="5FD765E0" w14:textId="77777777" w:rsidR="002F2EF5" w:rsidRPr="00DB3E04" w:rsidRDefault="002F2EF5" w:rsidP="00DB3E04">
            <w:pPr>
              <w:pStyle w:val="Tablebullet1WHITE"/>
            </w:pPr>
            <w:r w:rsidRPr="00DB3E04">
              <w:t>Known hypersensitivity</w:t>
            </w:r>
          </w:p>
          <w:p w14:paraId="656C1D90" w14:textId="77777777" w:rsidR="002F2EF5" w:rsidRPr="00DB3E04" w:rsidRDefault="002F2EF5" w:rsidP="00DB3E04">
            <w:pPr>
              <w:pStyle w:val="Tablebullet1WHITE"/>
            </w:pPr>
            <w:r w:rsidRPr="00DB3E04">
              <w:t xml:space="preserve">Systolic blood pressure &lt; 100 mmHg </w:t>
            </w:r>
          </w:p>
          <w:p w14:paraId="7FB6F952" w14:textId="77777777" w:rsidR="002F2EF5" w:rsidRPr="00DB3E04" w:rsidRDefault="002F2EF5" w:rsidP="00DB3E04">
            <w:pPr>
              <w:pStyle w:val="Tablebullet1WHITE"/>
            </w:pPr>
            <w:r w:rsidRPr="00DB3E04">
              <w:t>Heart rate &gt; 150 beats per min or &lt; 50 beats per min</w:t>
            </w:r>
          </w:p>
          <w:p w14:paraId="2987C117" w14:textId="77777777" w:rsidR="002F2EF5" w:rsidRPr="00DB3E04" w:rsidRDefault="002F2EF5" w:rsidP="00DB3E04">
            <w:pPr>
              <w:pStyle w:val="Tablebullet1WHITE"/>
            </w:pPr>
            <w:r w:rsidRPr="00DB3E04">
              <w:t>Sildenafil and/or vardenafil use in the previous 24 hours or tadalafil use in the previous 48 hours</w:t>
            </w:r>
          </w:p>
          <w:p w14:paraId="58076466" w14:textId="77777777" w:rsidR="002F2EF5" w:rsidRPr="00DB3E04" w:rsidRDefault="002F2EF5" w:rsidP="00DB3E04">
            <w:pPr>
              <w:pStyle w:val="Tablebullet1WHITE"/>
            </w:pPr>
            <w:r w:rsidRPr="00DB3E04">
              <w:t>Note: Tadalafil (Cialis) may also be prescribed to men for treatment of benign prostatic hypertrophy</w:t>
            </w:r>
          </w:p>
          <w:p w14:paraId="51039621" w14:textId="6AC5DE92" w:rsidR="002F2EF5" w:rsidRPr="00DB3E04" w:rsidRDefault="002F2EF5" w:rsidP="00DB3E04">
            <w:pPr>
              <w:pStyle w:val="Tablebullet1WHITE"/>
            </w:pPr>
            <w:r w:rsidRPr="00DB3E04">
              <w:t>Ventricular tachycardia</w:t>
            </w:r>
          </w:p>
        </w:tc>
      </w:tr>
      <w:tr w:rsidR="002F2EF5" w14:paraId="6761A5F3" w14:textId="77777777" w:rsidTr="00D338E2">
        <w:trPr>
          <w:trHeight w:val="834"/>
        </w:trPr>
        <w:tc>
          <w:tcPr>
            <w:tcW w:w="2547" w:type="dxa"/>
            <w:shd w:val="clear" w:color="auto" w:fill="D99594" w:themeFill="accent2" w:themeFillTint="99"/>
          </w:tcPr>
          <w:p w14:paraId="65E45648" w14:textId="5759AB05" w:rsidR="002F2EF5" w:rsidRPr="00401439" w:rsidRDefault="002F2EF5" w:rsidP="00401439">
            <w:pPr>
              <w:pStyle w:val="TabletextWHITE"/>
            </w:pPr>
            <w:r w:rsidRPr="00401439">
              <w:t>Precautions</w:t>
            </w:r>
          </w:p>
        </w:tc>
        <w:tc>
          <w:tcPr>
            <w:tcW w:w="11790" w:type="dxa"/>
            <w:shd w:val="clear" w:color="auto" w:fill="D99594" w:themeFill="accent2" w:themeFillTint="99"/>
          </w:tcPr>
          <w:p w14:paraId="03CEE43F" w14:textId="77777777" w:rsidR="002F2EF5" w:rsidRPr="00DB3E04" w:rsidRDefault="002F2EF5" w:rsidP="00DB3E04">
            <w:pPr>
              <w:pStyle w:val="Tablebullet1WHITE"/>
            </w:pPr>
            <w:r w:rsidRPr="00DB3E04">
              <w:t>No previous administration of GTN</w:t>
            </w:r>
          </w:p>
          <w:p w14:paraId="3317016E" w14:textId="77777777" w:rsidR="002F2EF5" w:rsidRPr="00DB3E04" w:rsidRDefault="002F2EF5" w:rsidP="00DB3E04">
            <w:pPr>
              <w:pStyle w:val="Tablebullet1WHITE"/>
            </w:pPr>
            <w:r w:rsidRPr="00DB3E04">
              <w:t xml:space="preserve">Elderly or frail patients </w:t>
            </w:r>
          </w:p>
          <w:p w14:paraId="149EA9D0" w14:textId="77777777" w:rsidR="002F2EF5" w:rsidRPr="00DB3E04" w:rsidRDefault="002F2EF5" w:rsidP="00DB3E04">
            <w:pPr>
              <w:pStyle w:val="Tablebullet1WHITE"/>
            </w:pPr>
            <w:r w:rsidRPr="00DB3E04">
              <w:t>Recent Myocardial Infarction</w:t>
            </w:r>
          </w:p>
          <w:p w14:paraId="25E543AA" w14:textId="77777777" w:rsidR="002F2EF5" w:rsidRPr="00DB3E04" w:rsidRDefault="002F2EF5" w:rsidP="00DB3E04">
            <w:pPr>
              <w:pStyle w:val="Tablebullet1WHITE"/>
            </w:pPr>
            <w:r w:rsidRPr="00DB3E04">
              <w:t>Concurrent use with other tocolytics</w:t>
            </w:r>
          </w:p>
        </w:tc>
      </w:tr>
      <w:tr w:rsidR="002F2EF5" w14:paraId="10490C74" w14:textId="77777777" w:rsidTr="00D338E2">
        <w:trPr>
          <w:trHeight w:val="580"/>
        </w:trPr>
        <w:tc>
          <w:tcPr>
            <w:tcW w:w="2547" w:type="dxa"/>
            <w:shd w:val="clear" w:color="auto" w:fill="92CDDC" w:themeFill="accent5" w:themeFillTint="99"/>
          </w:tcPr>
          <w:p w14:paraId="2C8FCEC8" w14:textId="2602B0A4" w:rsidR="002F2EF5" w:rsidRPr="00401439" w:rsidRDefault="002F2EF5" w:rsidP="00401439">
            <w:pPr>
              <w:pStyle w:val="Tabletext"/>
            </w:pPr>
            <w:r w:rsidRPr="00401439">
              <w:t>Key timings</w:t>
            </w:r>
          </w:p>
        </w:tc>
        <w:tc>
          <w:tcPr>
            <w:tcW w:w="11790" w:type="dxa"/>
            <w:shd w:val="clear" w:color="auto" w:fill="92CDDC" w:themeFill="accent5" w:themeFillTint="99"/>
          </w:tcPr>
          <w:p w14:paraId="23FCAC05" w14:textId="77777777" w:rsidR="002F2EF5" w:rsidRPr="00401439" w:rsidRDefault="002F2EF5" w:rsidP="00401439">
            <w:pPr>
              <w:pStyle w:val="Tablebullet1"/>
            </w:pPr>
            <w:r w:rsidRPr="00401439">
              <w:t xml:space="preserve">Sublingual/buccal effects: </w:t>
            </w:r>
            <w:r w:rsidRPr="00401439">
              <w:rPr>
                <w:rFonts w:eastAsia="Arial"/>
              </w:rPr>
              <w:t xml:space="preserve">All tablets are absorbed via buccal mucosa via sublingual administration </w:t>
            </w:r>
          </w:p>
          <w:p w14:paraId="2F5FFBBB" w14:textId="77777777" w:rsidR="002F2EF5" w:rsidRPr="00401439" w:rsidRDefault="002F2EF5" w:rsidP="00401439">
            <w:pPr>
              <w:pStyle w:val="Tablebullet2"/>
            </w:pPr>
            <w:r w:rsidRPr="00401439">
              <w:rPr>
                <w:rStyle w:val="Strong"/>
              </w:rPr>
              <w:t>Onset:</w:t>
            </w:r>
            <w:r w:rsidRPr="00401439">
              <w:t xml:space="preserve"> 30 sec–2 minutes, </w:t>
            </w:r>
            <w:r w:rsidRPr="00401439">
              <w:rPr>
                <w:rStyle w:val="Strong"/>
              </w:rPr>
              <w:t>Peak:</w:t>
            </w:r>
            <w:r w:rsidRPr="00401439">
              <w:t xml:space="preserve"> 3–5 minutes, </w:t>
            </w:r>
            <w:r w:rsidRPr="00401439">
              <w:rPr>
                <w:rStyle w:val="Strong"/>
              </w:rPr>
              <w:t>Duration:</w:t>
            </w:r>
            <w:r w:rsidRPr="00401439">
              <w:t xml:space="preserve"> 15–30 minutes</w:t>
            </w:r>
          </w:p>
        </w:tc>
      </w:tr>
      <w:tr w:rsidR="002F2EF5" w14:paraId="2409F036" w14:textId="77777777" w:rsidTr="00D338E2">
        <w:trPr>
          <w:trHeight w:val="834"/>
        </w:trPr>
        <w:tc>
          <w:tcPr>
            <w:tcW w:w="2547" w:type="dxa"/>
          </w:tcPr>
          <w:p w14:paraId="5D6F779C" w14:textId="77777777" w:rsidR="002F2EF5" w:rsidRPr="00401439" w:rsidRDefault="002F2EF5" w:rsidP="00401439">
            <w:pPr>
              <w:pStyle w:val="Tabletext"/>
            </w:pPr>
            <w:r w:rsidRPr="00401439">
              <w:t>Special notes / (and important interactions)</w:t>
            </w:r>
          </w:p>
        </w:tc>
        <w:tc>
          <w:tcPr>
            <w:tcW w:w="11790" w:type="dxa"/>
          </w:tcPr>
          <w:p w14:paraId="184C81BA" w14:textId="77777777" w:rsidR="002F2EF5" w:rsidRPr="00401439" w:rsidRDefault="002F2EF5" w:rsidP="00401439">
            <w:pPr>
              <w:pStyle w:val="Tablebullet1"/>
            </w:pPr>
            <w:r w:rsidRPr="00401439">
              <w:t>GTN tablets are susceptible to heat and moisture. Tablets must be stored tightly sealed in their original container.</w:t>
            </w:r>
          </w:p>
          <w:p w14:paraId="4A197F2E" w14:textId="77777777" w:rsidR="002F2EF5" w:rsidRPr="00401439" w:rsidRDefault="002F2EF5" w:rsidP="00401439">
            <w:pPr>
              <w:pStyle w:val="Tablebullet1"/>
              <w:rPr>
                <w:rFonts w:eastAsia="Arial"/>
              </w:rPr>
            </w:pPr>
            <w:r w:rsidRPr="00401439">
              <w:rPr>
                <w:rFonts w:eastAsia="Arial"/>
              </w:rPr>
              <w:t>Avoid administering patient’s own medication as it may not have been stored in optimal conditions</w:t>
            </w:r>
          </w:p>
          <w:p w14:paraId="4F30F3E8" w14:textId="77777777" w:rsidR="002F2EF5" w:rsidRPr="00CA5142" w:rsidRDefault="002F2EF5" w:rsidP="00401439">
            <w:pPr>
              <w:pStyle w:val="Tablebullet1"/>
            </w:pPr>
            <w:r w:rsidRPr="00401439">
              <w:rPr>
                <w:rFonts w:eastAsia="Arial"/>
              </w:rPr>
              <w:t xml:space="preserve">Nitrostat tablets </w:t>
            </w:r>
            <w:r w:rsidRPr="00401439">
              <w:rPr>
                <w:rStyle w:val="Strong"/>
                <w:rFonts w:eastAsia="Arial"/>
              </w:rPr>
              <w:t>cannot</w:t>
            </w:r>
            <w:r w:rsidRPr="00401439">
              <w:rPr>
                <w:rFonts w:eastAsia="Arial"/>
              </w:rPr>
              <w:t xml:space="preserve"> be split. Anginine and Lycinate may be split.</w:t>
            </w:r>
          </w:p>
        </w:tc>
      </w:tr>
      <w:tr w:rsidR="002F2EF5" w14:paraId="765A2B37" w14:textId="77777777" w:rsidTr="00D338E2">
        <w:trPr>
          <w:trHeight w:val="834"/>
        </w:trPr>
        <w:tc>
          <w:tcPr>
            <w:tcW w:w="2547" w:type="dxa"/>
          </w:tcPr>
          <w:p w14:paraId="3D978D08" w14:textId="503F448A" w:rsidR="002F2EF5" w:rsidRPr="00401439" w:rsidRDefault="002F2EF5" w:rsidP="00401439">
            <w:pPr>
              <w:pStyle w:val="Tabletext"/>
            </w:pPr>
            <w:r w:rsidRPr="00401439">
              <w:t>Side effects</w:t>
            </w:r>
          </w:p>
        </w:tc>
        <w:tc>
          <w:tcPr>
            <w:tcW w:w="11790" w:type="dxa"/>
          </w:tcPr>
          <w:p w14:paraId="7A0A4B36" w14:textId="77777777" w:rsidR="002F2EF5" w:rsidRPr="00401439" w:rsidRDefault="002F2EF5" w:rsidP="00401439">
            <w:pPr>
              <w:pStyle w:val="Tablebullet1"/>
              <w:rPr>
                <w:rFonts w:eastAsia="Arial"/>
              </w:rPr>
            </w:pPr>
            <w:r w:rsidRPr="00401439">
              <w:rPr>
                <w:rFonts w:eastAsia="Arial"/>
              </w:rPr>
              <w:t>Hypotension</w:t>
            </w:r>
          </w:p>
          <w:p w14:paraId="77F4589D" w14:textId="77777777" w:rsidR="002F2EF5" w:rsidRPr="00401439" w:rsidRDefault="002F2EF5" w:rsidP="00401439">
            <w:pPr>
              <w:pStyle w:val="Tablebullet1"/>
              <w:rPr>
                <w:rFonts w:eastAsia="Arial"/>
              </w:rPr>
            </w:pPr>
            <w:r w:rsidRPr="00401439">
              <w:rPr>
                <w:rFonts w:eastAsia="Arial"/>
              </w:rPr>
              <w:t>Tachycardia</w:t>
            </w:r>
          </w:p>
          <w:p w14:paraId="73F884EE" w14:textId="77777777" w:rsidR="002F2EF5" w:rsidRPr="00401439" w:rsidRDefault="002F2EF5" w:rsidP="00401439">
            <w:pPr>
              <w:pStyle w:val="Tablebullet1"/>
              <w:rPr>
                <w:rFonts w:eastAsia="Arial"/>
              </w:rPr>
            </w:pPr>
            <w:r w:rsidRPr="00401439">
              <w:rPr>
                <w:rFonts w:eastAsia="Arial"/>
              </w:rPr>
              <w:t xml:space="preserve">Headache </w:t>
            </w:r>
          </w:p>
          <w:p w14:paraId="20108F15" w14:textId="77777777" w:rsidR="002F2EF5" w:rsidRPr="00401439" w:rsidRDefault="002F2EF5" w:rsidP="00401439">
            <w:pPr>
              <w:pStyle w:val="Tablebullet1"/>
              <w:rPr>
                <w:rFonts w:eastAsia="Arial"/>
              </w:rPr>
            </w:pPr>
            <w:r w:rsidRPr="00401439">
              <w:rPr>
                <w:rFonts w:eastAsia="Arial"/>
              </w:rPr>
              <w:t>Nausea and vomiting</w:t>
            </w:r>
          </w:p>
          <w:p w14:paraId="364DCC68" w14:textId="77777777" w:rsidR="002F2EF5" w:rsidRPr="00401439" w:rsidRDefault="002F2EF5" w:rsidP="00401439">
            <w:pPr>
              <w:pStyle w:val="Tablebullet1"/>
              <w:rPr>
                <w:rFonts w:eastAsia="Arial"/>
              </w:rPr>
            </w:pPr>
            <w:r w:rsidRPr="00401439">
              <w:rPr>
                <w:rFonts w:eastAsia="Arial"/>
              </w:rPr>
              <w:t>Syncope</w:t>
            </w:r>
          </w:p>
          <w:p w14:paraId="61A778F6" w14:textId="77777777" w:rsidR="002F2EF5" w:rsidRPr="00401439" w:rsidRDefault="002F2EF5" w:rsidP="00401439">
            <w:pPr>
              <w:pStyle w:val="Tablebullet1"/>
              <w:rPr>
                <w:rFonts w:eastAsia="Arial"/>
              </w:rPr>
            </w:pPr>
            <w:r w:rsidRPr="00401439">
              <w:rPr>
                <w:rFonts w:eastAsia="Arial"/>
              </w:rPr>
              <w:t>Dizziness</w:t>
            </w:r>
          </w:p>
          <w:p w14:paraId="70D864A2" w14:textId="77777777" w:rsidR="002F2EF5" w:rsidRPr="00401439" w:rsidRDefault="002F2EF5" w:rsidP="00401439">
            <w:pPr>
              <w:pStyle w:val="Tablebullet1"/>
              <w:rPr>
                <w:rFonts w:eastAsia="Arial"/>
              </w:rPr>
            </w:pPr>
            <w:r w:rsidRPr="00401439">
              <w:rPr>
                <w:rFonts w:eastAsia="Arial"/>
              </w:rPr>
              <w:lastRenderedPageBreak/>
              <w:t>Skin flushing of face and neck (uncommon)</w:t>
            </w:r>
          </w:p>
          <w:p w14:paraId="389990F0" w14:textId="77777777" w:rsidR="002F2EF5" w:rsidRPr="00CA5142" w:rsidRDefault="002F2EF5" w:rsidP="00401439">
            <w:pPr>
              <w:pStyle w:val="Tablebullet1"/>
            </w:pPr>
            <w:r w:rsidRPr="00401439">
              <w:rPr>
                <w:rFonts w:eastAsia="Arial"/>
              </w:rPr>
              <w:t>Bradycardia (occasionally</w:t>
            </w:r>
            <w:r w:rsidRPr="00401439">
              <w:t>)</w:t>
            </w:r>
          </w:p>
        </w:tc>
      </w:tr>
      <w:tr w:rsidR="002F2EF5" w14:paraId="5C34B91E" w14:textId="77777777" w:rsidTr="00D338E2">
        <w:trPr>
          <w:trHeight w:val="834"/>
        </w:trPr>
        <w:tc>
          <w:tcPr>
            <w:tcW w:w="2547" w:type="dxa"/>
          </w:tcPr>
          <w:p w14:paraId="299BE7A7" w14:textId="26354E7B" w:rsidR="002F2EF5" w:rsidRPr="00A21B76" w:rsidRDefault="002F2EF5" w:rsidP="00401439">
            <w:pPr>
              <w:pStyle w:val="Tabletext"/>
            </w:pPr>
            <w:r w:rsidRPr="00A21B76">
              <w:lastRenderedPageBreak/>
              <w:t xml:space="preserve">Pharmacology / </w:t>
            </w:r>
            <w:r w:rsidRPr="00401439">
              <w:t>Actions</w:t>
            </w:r>
            <w:r w:rsidRPr="00A21B76">
              <w:t xml:space="preserve"> </w:t>
            </w:r>
          </w:p>
        </w:tc>
        <w:tc>
          <w:tcPr>
            <w:tcW w:w="11790" w:type="dxa"/>
          </w:tcPr>
          <w:p w14:paraId="5D12B421" w14:textId="77777777" w:rsidR="002F2EF5" w:rsidRPr="00401439" w:rsidRDefault="002F2EF5" w:rsidP="00401439">
            <w:pPr>
              <w:pStyle w:val="Tablebullet1"/>
              <w:rPr>
                <w:rFonts w:eastAsia="Arial"/>
              </w:rPr>
            </w:pPr>
            <w:r w:rsidRPr="00401439">
              <w:rPr>
                <w:rFonts w:eastAsia="Arial"/>
              </w:rPr>
              <w:t>Nitrate- a vascular smooth muscle relaxant and vasodilator</w:t>
            </w:r>
          </w:p>
          <w:p w14:paraId="31953440" w14:textId="77777777" w:rsidR="002F2EF5" w:rsidRPr="00401439" w:rsidRDefault="002F2EF5" w:rsidP="00401439">
            <w:pPr>
              <w:pStyle w:val="Tablebullet1"/>
              <w:rPr>
                <w:rFonts w:eastAsia="Arial"/>
              </w:rPr>
            </w:pPr>
            <w:r w:rsidRPr="00401439">
              <w:rPr>
                <w:rFonts w:eastAsia="Arial"/>
              </w:rPr>
              <w:t>Actions:</w:t>
            </w:r>
          </w:p>
          <w:p w14:paraId="4402420F" w14:textId="77777777" w:rsidR="002F2EF5" w:rsidRPr="00401439" w:rsidRDefault="002F2EF5" w:rsidP="00401439">
            <w:pPr>
              <w:pStyle w:val="Tablebullet2"/>
              <w:rPr>
                <w:rFonts w:eastAsia="Arial"/>
              </w:rPr>
            </w:pPr>
            <w:r w:rsidRPr="00DB482D">
              <w:rPr>
                <w:rFonts w:eastAsia="Arial"/>
              </w:rPr>
              <w:t xml:space="preserve">Venous dilatation </w:t>
            </w:r>
            <w:r w:rsidRPr="00401439">
              <w:rPr>
                <w:rFonts w:eastAsia="Arial"/>
              </w:rPr>
              <w:t>promotes venous pooling and reduces venous return to the heart (reduces preload)</w:t>
            </w:r>
          </w:p>
          <w:p w14:paraId="25AD05E1" w14:textId="77777777" w:rsidR="002F2EF5" w:rsidRPr="00DB482D" w:rsidRDefault="002F2EF5" w:rsidP="00401439">
            <w:pPr>
              <w:pStyle w:val="Tablebullet2"/>
              <w:rPr>
                <w:rFonts w:eastAsia="Arial"/>
              </w:rPr>
            </w:pPr>
            <w:r w:rsidRPr="00401439">
              <w:rPr>
                <w:rFonts w:eastAsia="Arial"/>
              </w:rPr>
              <w:t>Arterial dilatation reduces systemic</w:t>
            </w:r>
            <w:r w:rsidRPr="00DB482D">
              <w:rPr>
                <w:rFonts w:eastAsia="Arial"/>
              </w:rPr>
              <w:t xml:space="preserve"> vascular resistance and arterial pressure (reduces afterload)</w:t>
            </w:r>
          </w:p>
          <w:p w14:paraId="79C746B3" w14:textId="77777777" w:rsidR="002F2EF5" w:rsidRPr="00DB482D" w:rsidRDefault="002F2EF5" w:rsidP="007E0848">
            <w:pPr>
              <w:pStyle w:val="Tablebullet1"/>
              <w:spacing w:before="0" w:after="0"/>
              <w:rPr>
                <w:rFonts w:eastAsia="Arial" w:cs="Arial"/>
              </w:rPr>
            </w:pPr>
            <w:r w:rsidRPr="00DB482D">
              <w:rPr>
                <w:rFonts w:eastAsia="Arial" w:cs="Arial"/>
              </w:rPr>
              <w:t xml:space="preserve">The effects of the above </w:t>
            </w:r>
            <w:r w:rsidRPr="00401439">
              <w:rPr>
                <w:rFonts w:eastAsia="Arial"/>
              </w:rPr>
              <w:t>are</w:t>
            </w:r>
            <w:r w:rsidRPr="00DB482D">
              <w:rPr>
                <w:rFonts w:eastAsia="Arial" w:cs="Arial"/>
              </w:rPr>
              <w:t>:</w:t>
            </w:r>
          </w:p>
          <w:p w14:paraId="6CF0498B" w14:textId="77777777" w:rsidR="002F2EF5" w:rsidRPr="00401439" w:rsidRDefault="002F2EF5" w:rsidP="00401439">
            <w:pPr>
              <w:pStyle w:val="Tablebullet2"/>
              <w:rPr>
                <w:rFonts w:eastAsia="Arial"/>
              </w:rPr>
            </w:pPr>
            <w:r w:rsidRPr="00DB482D">
              <w:rPr>
                <w:rFonts w:eastAsia="Arial"/>
              </w:rPr>
              <w:t xml:space="preserve">Reduced </w:t>
            </w:r>
            <w:r w:rsidRPr="00401439">
              <w:rPr>
                <w:rFonts w:eastAsia="Arial"/>
              </w:rPr>
              <w:t>myocardial oxygen demand</w:t>
            </w:r>
          </w:p>
          <w:p w14:paraId="594257E6" w14:textId="77777777" w:rsidR="002F2EF5" w:rsidRPr="00401439" w:rsidRDefault="002F2EF5" w:rsidP="00401439">
            <w:pPr>
              <w:pStyle w:val="Tablebullet2"/>
              <w:rPr>
                <w:rFonts w:eastAsia="Arial"/>
              </w:rPr>
            </w:pPr>
            <w:r w:rsidRPr="00401439">
              <w:rPr>
                <w:rFonts w:eastAsia="Arial"/>
              </w:rPr>
              <w:t>Reduced systolic, diastolic, and mean arterial blood pressure, whilst usually maintaining coronary perfusion pressure</w:t>
            </w:r>
          </w:p>
          <w:p w14:paraId="6132FCE0" w14:textId="77777777" w:rsidR="002F2EF5" w:rsidRPr="00401439" w:rsidRDefault="002F2EF5" w:rsidP="00401439">
            <w:pPr>
              <w:pStyle w:val="Tablebullet2"/>
              <w:rPr>
                <w:rFonts w:eastAsia="Arial"/>
              </w:rPr>
            </w:pPr>
            <w:r w:rsidRPr="00401439">
              <w:rPr>
                <w:rFonts w:eastAsia="Arial"/>
              </w:rPr>
              <w:t>Mild collateral coronary arterial dilatation may improve blood supply to ischaemic areas of myocardium</w:t>
            </w:r>
          </w:p>
          <w:p w14:paraId="7C1C13E9" w14:textId="77777777" w:rsidR="002F2EF5" w:rsidRPr="00F42D11" w:rsidRDefault="002F2EF5" w:rsidP="00401439">
            <w:pPr>
              <w:pStyle w:val="Tablebullet2"/>
              <w:rPr>
                <w:rFonts w:eastAsia="Arial"/>
              </w:rPr>
            </w:pPr>
            <w:r w:rsidRPr="00401439">
              <w:rPr>
                <w:rFonts w:eastAsia="Arial"/>
              </w:rPr>
              <w:t>Mild tachycardia secondary to slight fall in blood pressure</w:t>
            </w:r>
          </w:p>
        </w:tc>
      </w:tr>
    </w:tbl>
    <w:p w14:paraId="6DAEAE41" w14:textId="77777777" w:rsidR="002F2EF5" w:rsidRDefault="002F2EF5" w:rsidP="002F2EF5"/>
    <w:p w14:paraId="615FE534" w14:textId="77777777" w:rsidR="002F2EF5" w:rsidRDefault="002F2EF5" w:rsidP="002F2EF5">
      <w:pPr>
        <w:spacing w:after="0" w:line="240" w:lineRule="auto"/>
      </w:pPr>
      <w:r>
        <w:br w:type="page"/>
      </w:r>
    </w:p>
    <w:p w14:paraId="36E8E3D1" w14:textId="77777777" w:rsidR="002F2EF5" w:rsidRPr="00161AA0" w:rsidRDefault="002F2EF5" w:rsidP="002F2EF5">
      <w:pPr>
        <w:pStyle w:val="Heading2"/>
      </w:pPr>
      <w:bookmarkStart w:id="120" w:name="_Toc175140456"/>
      <w:bookmarkStart w:id="121" w:name="_Toc6321133"/>
      <w:bookmarkStart w:id="122" w:name="_Toc108604390"/>
      <w:bookmarkStart w:id="123" w:name="_Toc108788406"/>
      <w:r>
        <w:rPr>
          <w:rFonts w:eastAsia="Arial"/>
        </w:rPr>
        <w:lastRenderedPageBreak/>
        <w:t>Nitrous Oxide (Entonox®)</w:t>
      </w:r>
      <w:bookmarkEnd w:id="120"/>
    </w:p>
    <w:tbl>
      <w:tblPr>
        <w:tblStyle w:val="TableGrid"/>
        <w:tblW w:w="14400" w:type="dxa"/>
        <w:tblLook w:val="06A0" w:firstRow="1" w:lastRow="0" w:firstColumn="1" w:lastColumn="0" w:noHBand="1" w:noVBand="1"/>
      </w:tblPr>
      <w:tblGrid>
        <w:gridCol w:w="2547"/>
        <w:gridCol w:w="11853"/>
      </w:tblGrid>
      <w:tr w:rsidR="002F2EF5" w14:paraId="420AB906" w14:textId="77777777" w:rsidTr="00D338E2">
        <w:trPr>
          <w:trHeight w:val="504"/>
        </w:trPr>
        <w:tc>
          <w:tcPr>
            <w:tcW w:w="2547" w:type="dxa"/>
          </w:tcPr>
          <w:p w14:paraId="1B12498A" w14:textId="7F9BE9F7" w:rsidR="002F2EF5" w:rsidRPr="00DB3E04" w:rsidRDefault="002F2EF5" w:rsidP="00DB3E04">
            <w:pPr>
              <w:pStyle w:val="Tabletext"/>
            </w:pPr>
            <w:r w:rsidRPr="00DB3E04">
              <w:t>Presentations</w:t>
            </w:r>
          </w:p>
        </w:tc>
        <w:tc>
          <w:tcPr>
            <w:tcW w:w="11853" w:type="dxa"/>
          </w:tcPr>
          <w:p w14:paraId="279BF48C" w14:textId="77777777" w:rsidR="002F2EF5" w:rsidRPr="00DB3E04" w:rsidRDefault="002F2EF5" w:rsidP="00DB3E04">
            <w:pPr>
              <w:pStyle w:val="Tablebullet1"/>
            </w:pPr>
            <w:r>
              <w:t xml:space="preserve">Cylinder </w:t>
            </w:r>
            <w:r w:rsidRPr="00DB3E04">
              <w:t>of gas (blue or blue top)</w:t>
            </w:r>
          </w:p>
          <w:p w14:paraId="2501684B" w14:textId="77777777" w:rsidR="002F2EF5" w:rsidRPr="000D1F24" w:rsidRDefault="002F2EF5" w:rsidP="00DB3E04">
            <w:pPr>
              <w:pStyle w:val="Tablebullet1"/>
            </w:pPr>
            <w:r w:rsidRPr="00DB3E04">
              <w:t>50% nitrous oxide</w:t>
            </w:r>
            <w:r>
              <w:t>/50% Oxygen delivered via face mask</w:t>
            </w:r>
          </w:p>
        </w:tc>
      </w:tr>
      <w:tr w:rsidR="002F2EF5" w14:paraId="7A5FA005" w14:textId="77777777" w:rsidTr="00D338E2">
        <w:trPr>
          <w:trHeight w:val="429"/>
        </w:trPr>
        <w:tc>
          <w:tcPr>
            <w:tcW w:w="2547" w:type="dxa"/>
            <w:shd w:val="clear" w:color="auto" w:fill="92D050"/>
          </w:tcPr>
          <w:p w14:paraId="3068E25D" w14:textId="77777777" w:rsidR="002F2EF5" w:rsidRPr="00DB3E04" w:rsidRDefault="002F2EF5" w:rsidP="00DB3E04">
            <w:pPr>
              <w:pStyle w:val="Tabletext"/>
            </w:pPr>
            <w:r w:rsidRPr="00DB3E04">
              <w:t>Primary emergency indication(s)</w:t>
            </w:r>
          </w:p>
        </w:tc>
        <w:tc>
          <w:tcPr>
            <w:tcW w:w="11853" w:type="dxa"/>
            <w:shd w:val="clear" w:color="auto" w:fill="92D050"/>
          </w:tcPr>
          <w:p w14:paraId="42C0D2B1" w14:textId="77777777" w:rsidR="002F2EF5" w:rsidRPr="00DB3E04" w:rsidRDefault="002F2EF5" w:rsidP="00DB3E04">
            <w:pPr>
              <w:pStyle w:val="Tablebullet1"/>
            </w:pPr>
            <w:r w:rsidRPr="00DB3E04">
              <w:t>Inhaled analgesia for moderate-severe pain</w:t>
            </w:r>
          </w:p>
        </w:tc>
      </w:tr>
      <w:tr w:rsidR="002F2EF5" w14:paraId="256842CD" w14:textId="77777777" w:rsidTr="00D338E2">
        <w:trPr>
          <w:trHeight w:val="588"/>
        </w:trPr>
        <w:tc>
          <w:tcPr>
            <w:tcW w:w="2547" w:type="dxa"/>
            <w:shd w:val="clear" w:color="auto" w:fill="FF0000"/>
          </w:tcPr>
          <w:p w14:paraId="418AEA36" w14:textId="77777777" w:rsidR="002F2EF5" w:rsidRPr="00DB3E04" w:rsidRDefault="002F2EF5" w:rsidP="00DB3E04">
            <w:pPr>
              <w:pStyle w:val="TabletextWHITE"/>
            </w:pPr>
            <w:r w:rsidRPr="00DB3E04">
              <w:t>Contraindications</w:t>
            </w:r>
            <w:r w:rsidRPr="00DB3E04">
              <w:br/>
              <w:t>(Known hypersensitivity plus)</w:t>
            </w:r>
          </w:p>
        </w:tc>
        <w:tc>
          <w:tcPr>
            <w:tcW w:w="11853" w:type="dxa"/>
            <w:shd w:val="clear" w:color="auto" w:fill="FF0000"/>
          </w:tcPr>
          <w:p w14:paraId="0947DFFB" w14:textId="219C9986" w:rsidR="002F2EF5" w:rsidRPr="00DB3E04" w:rsidRDefault="002F2EF5" w:rsidP="00DB3E04">
            <w:pPr>
              <w:pStyle w:val="Tablebullet1WHITE"/>
            </w:pPr>
            <w:r w:rsidRPr="00DB3E04">
              <w:t xml:space="preserve">Do not administer in any condition where gas is entrapped within a body (for example pneumothorax, air embolism, decompression sickness, recent diving, gross abdominal distension, </w:t>
            </w:r>
            <w:r w:rsidR="00F02663" w:rsidRPr="00DB3E04">
              <w:t>laparoscopy</w:t>
            </w:r>
            <w:r w:rsidRPr="00DB3E04">
              <w:t>, severe bullous emphysema, patients having received recent intraocular injection of gas)</w:t>
            </w:r>
          </w:p>
        </w:tc>
      </w:tr>
      <w:tr w:rsidR="002F2EF5" w14:paraId="0C8CA113" w14:textId="77777777" w:rsidTr="00D338E2">
        <w:trPr>
          <w:trHeight w:val="709"/>
        </w:trPr>
        <w:tc>
          <w:tcPr>
            <w:tcW w:w="2547" w:type="dxa"/>
            <w:shd w:val="clear" w:color="auto" w:fill="D99594" w:themeFill="accent2" w:themeFillTint="99"/>
          </w:tcPr>
          <w:p w14:paraId="06B5F02B" w14:textId="0A51209D" w:rsidR="002F2EF5" w:rsidRPr="00DB3E04" w:rsidRDefault="002F2EF5" w:rsidP="00DB3E04">
            <w:pPr>
              <w:pStyle w:val="TabletextWHITE"/>
            </w:pPr>
            <w:r w:rsidRPr="00DB3E04">
              <w:t>Precautions</w:t>
            </w:r>
          </w:p>
        </w:tc>
        <w:tc>
          <w:tcPr>
            <w:tcW w:w="11853" w:type="dxa"/>
            <w:shd w:val="clear" w:color="auto" w:fill="D99594" w:themeFill="accent2" w:themeFillTint="99"/>
          </w:tcPr>
          <w:p w14:paraId="0CCB6848" w14:textId="77777777" w:rsidR="002F2EF5" w:rsidRPr="00DB3E04" w:rsidRDefault="002F2EF5" w:rsidP="00DB3E04">
            <w:pPr>
              <w:pStyle w:val="Tablebullet1WHITE"/>
            </w:pPr>
            <w:r w:rsidRPr="00DB3E04">
              <w:t xml:space="preserve">Use in combination with other analgesia/sedatives will potentiate effects </w:t>
            </w:r>
          </w:p>
          <w:p w14:paraId="405EB683" w14:textId="099C4CED" w:rsidR="002F2EF5" w:rsidRPr="00DB3E04" w:rsidRDefault="002F2EF5" w:rsidP="00DB3E04">
            <w:pPr>
              <w:pStyle w:val="Tablebullet1WHITE"/>
              <w:rPr>
                <w:rFonts w:cs="Times New Roman"/>
              </w:rPr>
            </w:pPr>
            <w:r w:rsidRPr="00DB3E04">
              <w:t>Entonox® should be self-administered by the patient holding the face mask</w:t>
            </w:r>
          </w:p>
        </w:tc>
      </w:tr>
      <w:tr w:rsidR="002F2EF5" w14:paraId="49AEA324" w14:textId="77777777" w:rsidTr="00D338E2">
        <w:trPr>
          <w:trHeight w:val="493"/>
        </w:trPr>
        <w:tc>
          <w:tcPr>
            <w:tcW w:w="2547" w:type="dxa"/>
            <w:shd w:val="clear" w:color="auto" w:fill="92CDDC" w:themeFill="accent5" w:themeFillTint="99"/>
          </w:tcPr>
          <w:p w14:paraId="0C9F6B18" w14:textId="1B6B9C1F" w:rsidR="002F2EF5" w:rsidRPr="00DB3E04" w:rsidRDefault="002F2EF5" w:rsidP="00DB3E04">
            <w:pPr>
              <w:pStyle w:val="Tabletext"/>
            </w:pPr>
            <w:r w:rsidRPr="00DB3E04">
              <w:t>Key timings</w:t>
            </w:r>
          </w:p>
        </w:tc>
        <w:tc>
          <w:tcPr>
            <w:tcW w:w="11853" w:type="dxa"/>
            <w:shd w:val="clear" w:color="auto" w:fill="92CDDC" w:themeFill="accent5" w:themeFillTint="99"/>
          </w:tcPr>
          <w:p w14:paraId="5ADC1F6E" w14:textId="4201F656" w:rsidR="002F2EF5" w:rsidRPr="00DB3E04" w:rsidRDefault="002F2EF5" w:rsidP="00DB3E04">
            <w:pPr>
              <w:pStyle w:val="Tablebullet1"/>
            </w:pPr>
            <w:r w:rsidRPr="00DB3E04">
              <w:rPr>
                <w:rStyle w:val="Strong"/>
              </w:rPr>
              <w:t>Onset:</w:t>
            </w:r>
            <w:r w:rsidRPr="00DB3E04">
              <w:t xml:space="preserve"> 2-5 minutes</w:t>
            </w:r>
            <w:r w:rsidR="00DB3E04">
              <w:t>,</w:t>
            </w:r>
            <w:r w:rsidRPr="00DB3E04">
              <w:t xml:space="preserve"> </w:t>
            </w:r>
            <w:r w:rsidRPr="00DB3E04">
              <w:rPr>
                <w:rStyle w:val="Strong"/>
              </w:rPr>
              <w:t>Peak:</w:t>
            </w:r>
            <w:r w:rsidRPr="00DB3E04">
              <w:t xml:space="preserve"> N/A</w:t>
            </w:r>
            <w:r w:rsidR="00DB3E04">
              <w:t>,</w:t>
            </w:r>
            <w:r w:rsidRPr="00DB3E04">
              <w:t xml:space="preserve"> </w:t>
            </w:r>
            <w:r w:rsidRPr="00DB3E04">
              <w:rPr>
                <w:rStyle w:val="Strong"/>
              </w:rPr>
              <w:t>Duration:</w:t>
            </w:r>
            <w:r w:rsidRPr="00DB3E04">
              <w:t xml:space="preserve"> 3-5 min after inhalation ceases</w:t>
            </w:r>
          </w:p>
        </w:tc>
      </w:tr>
      <w:tr w:rsidR="002F2EF5" w14:paraId="7BCFA8E7" w14:textId="77777777" w:rsidTr="00D338E2">
        <w:trPr>
          <w:trHeight w:val="834"/>
        </w:trPr>
        <w:tc>
          <w:tcPr>
            <w:tcW w:w="2547" w:type="dxa"/>
          </w:tcPr>
          <w:p w14:paraId="0AA1F3BF" w14:textId="655CE839" w:rsidR="002F2EF5" w:rsidRPr="00DB3E04" w:rsidRDefault="002F2EF5" w:rsidP="00DB3E04">
            <w:pPr>
              <w:pStyle w:val="Tabletext"/>
            </w:pPr>
            <w:r w:rsidRPr="00DB3E04">
              <w:t>Special notes / (and important interactions)</w:t>
            </w:r>
          </w:p>
        </w:tc>
        <w:tc>
          <w:tcPr>
            <w:tcW w:w="11853" w:type="dxa"/>
          </w:tcPr>
          <w:p w14:paraId="02109B97" w14:textId="77777777" w:rsidR="002F2EF5" w:rsidRDefault="002F2EF5" w:rsidP="00DB3E04">
            <w:pPr>
              <w:pStyle w:val="Tablebullet1"/>
            </w:pPr>
            <w:r>
              <w:t>Comply with manufacturer requirements for safe storage of cylinder</w:t>
            </w:r>
          </w:p>
          <w:p w14:paraId="51B73095" w14:textId="6246BDF9" w:rsidR="002F2EF5" w:rsidRPr="00DB3E04" w:rsidRDefault="002F2EF5" w:rsidP="00DB3E04">
            <w:pPr>
              <w:pStyle w:val="Tablebullet1"/>
            </w:pPr>
            <w:r w:rsidRPr="00FB11DF">
              <w:t xml:space="preserve">The use of higher levels of oxygen can increase the risk of pulmonary toxicity in patients who have been administered Bleomycin. In these cases </w:t>
            </w:r>
            <w:r>
              <w:t>Entonox®</w:t>
            </w:r>
            <w:r w:rsidRPr="00FB11DF">
              <w:t xml:space="preserve"> should be administered with caution and at levels kept as low as possible</w:t>
            </w:r>
            <w:r>
              <w:t xml:space="preserve"> (with a preference to choose Methoxyflurane ahead of Nitrous Oxide)</w:t>
            </w:r>
          </w:p>
        </w:tc>
      </w:tr>
      <w:tr w:rsidR="002F2EF5" w14:paraId="01576280" w14:textId="77777777" w:rsidTr="00D338E2">
        <w:trPr>
          <w:trHeight w:val="834"/>
        </w:trPr>
        <w:tc>
          <w:tcPr>
            <w:tcW w:w="2547" w:type="dxa"/>
          </w:tcPr>
          <w:p w14:paraId="6BA810A1" w14:textId="3845AD99" w:rsidR="002F2EF5" w:rsidRPr="00DB3E04" w:rsidRDefault="002F2EF5" w:rsidP="00DB3E04">
            <w:pPr>
              <w:pStyle w:val="Tabletext"/>
            </w:pPr>
            <w:r w:rsidRPr="00DB3E04">
              <w:t>Side effects</w:t>
            </w:r>
          </w:p>
        </w:tc>
        <w:tc>
          <w:tcPr>
            <w:tcW w:w="11853" w:type="dxa"/>
          </w:tcPr>
          <w:p w14:paraId="2992CF0D" w14:textId="77777777" w:rsidR="002F2EF5" w:rsidRPr="00DB3E04" w:rsidRDefault="002F2EF5" w:rsidP="00DB3E04">
            <w:pPr>
              <w:pStyle w:val="Tablebullet1"/>
            </w:pPr>
            <w:r w:rsidRPr="00DB3E04">
              <w:rPr>
                <w:rFonts w:eastAsia="Arial"/>
              </w:rPr>
              <w:t>Euphoria</w:t>
            </w:r>
          </w:p>
          <w:p w14:paraId="001DE232" w14:textId="77777777" w:rsidR="002F2EF5" w:rsidRPr="00DB3E04" w:rsidRDefault="002F2EF5" w:rsidP="00DB3E04">
            <w:pPr>
              <w:pStyle w:val="Tablebullet1"/>
            </w:pPr>
            <w:r w:rsidRPr="00DB3E04">
              <w:t xml:space="preserve">Sedation </w:t>
            </w:r>
          </w:p>
          <w:p w14:paraId="157B3BAF" w14:textId="77777777" w:rsidR="002F2EF5" w:rsidRPr="00DB3E04" w:rsidRDefault="002F2EF5" w:rsidP="00DB3E04">
            <w:pPr>
              <w:pStyle w:val="Tablebullet1"/>
            </w:pPr>
            <w:r w:rsidRPr="00DB3E04">
              <w:t>Nausea and vomiting</w:t>
            </w:r>
          </w:p>
          <w:p w14:paraId="1D40F84C" w14:textId="6E5ACFC2" w:rsidR="002F2EF5" w:rsidRPr="00DB3E04" w:rsidRDefault="002F2EF5" w:rsidP="00DB3E04">
            <w:pPr>
              <w:pStyle w:val="Tablebullet1"/>
            </w:pPr>
            <w:r w:rsidRPr="00DB3E04">
              <w:t>Dizziness</w:t>
            </w:r>
          </w:p>
          <w:p w14:paraId="608249D5" w14:textId="77777777" w:rsidR="002F2EF5" w:rsidRPr="00521577" w:rsidRDefault="002F2EF5" w:rsidP="00DB3E04">
            <w:pPr>
              <w:pStyle w:val="Tabletext"/>
            </w:pPr>
            <w:r>
              <w:t>Side effects are transient in nature and will generally rapidly resolve post-administration</w:t>
            </w:r>
          </w:p>
        </w:tc>
      </w:tr>
      <w:tr w:rsidR="002F2EF5" w14:paraId="5FBE3E15" w14:textId="77777777" w:rsidTr="00D338E2">
        <w:trPr>
          <w:trHeight w:val="207"/>
        </w:trPr>
        <w:tc>
          <w:tcPr>
            <w:tcW w:w="2547" w:type="dxa"/>
          </w:tcPr>
          <w:p w14:paraId="5E0F2F6B" w14:textId="2CE12DB4" w:rsidR="002F2EF5" w:rsidRPr="00DB3E04" w:rsidRDefault="002F2EF5" w:rsidP="00DB3E04">
            <w:pPr>
              <w:pStyle w:val="Tabletext"/>
            </w:pPr>
            <w:r w:rsidRPr="00DB3E04">
              <w:t xml:space="preserve">Pharmacology / Actions </w:t>
            </w:r>
          </w:p>
        </w:tc>
        <w:tc>
          <w:tcPr>
            <w:tcW w:w="11853" w:type="dxa"/>
          </w:tcPr>
          <w:p w14:paraId="079AFBE5" w14:textId="77777777" w:rsidR="002F2EF5" w:rsidRPr="001B0B78" w:rsidRDefault="002F2EF5" w:rsidP="00DB3E04">
            <w:pPr>
              <w:pStyle w:val="Tablebullet1"/>
            </w:pPr>
            <w:r w:rsidRPr="001B0B78">
              <w:t>Colourless non-flammable gas that has an analgesic effect by releasing endogenous opioids that act on opioid receptors.</w:t>
            </w:r>
          </w:p>
        </w:tc>
      </w:tr>
    </w:tbl>
    <w:p w14:paraId="206086D2" w14:textId="77777777" w:rsidR="002F2EF5" w:rsidRDefault="002F2EF5" w:rsidP="002F2EF5">
      <w:r>
        <w:rPr>
          <w:b/>
        </w:rPr>
        <w:br w:type="page"/>
      </w:r>
    </w:p>
    <w:p w14:paraId="3D9B3A98" w14:textId="6D66C2A8" w:rsidR="002F2EF5" w:rsidRPr="00DB3E04" w:rsidRDefault="00DB3E04" w:rsidP="00DB3E04">
      <w:pPr>
        <w:pStyle w:val="Heading2"/>
      </w:pPr>
      <w:bookmarkStart w:id="124" w:name="_Toc175140457"/>
      <w:bookmarkEnd w:id="121"/>
      <w:bookmarkEnd w:id="122"/>
      <w:bookmarkEnd w:id="123"/>
      <w:r w:rsidRPr="00DB3E04">
        <w:rPr>
          <w:rFonts w:eastAsia="Arial"/>
        </w:rPr>
        <w:lastRenderedPageBreak/>
        <w:t>Ipratropium Bromide</w:t>
      </w:r>
      <w:bookmarkEnd w:id="124"/>
    </w:p>
    <w:tbl>
      <w:tblPr>
        <w:tblStyle w:val="TableGrid"/>
        <w:tblW w:w="14318" w:type="dxa"/>
        <w:tblLook w:val="06A0" w:firstRow="1" w:lastRow="0" w:firstColumn="1" w:lastColumn="0" w:noHBand="1" w:noVBand="1"/>
      </w:tblPr>
      <w:tblGrid>
        <w:gridCol w:w="2547"/>
        <w:gridCol w:w="11771"/>
      </w:tblGrid>
      <w:tr w:rsidR="002F2EF5" w14:paraId="708F51C9" w14:textId="77777777" w:rsidTr="00D338E2">
        <w:trPr>
          <w:trHeight w:val="775"/>
        </w:trPr>
        <w:tc>
          <w:tcPr>
            <w:tcW w:w="2547" w:type="dxa"/>
          </w:tcPr>
          <w:p w14:paraId="609EFD1F" w14:textId="3CF0C002" w:rsidR="002F2EF5" w:rsidRPr="00A21B76" w:rsidRDefault="002F2EF5" w:rsidP="00DB3E04">
            <w:pPr>
              <w:pStyle w:val="Tabletext"/>
            </w:pPr>
            <w:r w:rsidRPr="00A21B76">
              <w:t>Presentations</w:t>
            </w:r>
          </w:p>
        </w:tc>
        <w:tc>
          <w:tcPr>
            <w:tcW w:w="11771" w:type="dxa"/>
          </w:tcPr>
          <w:p w14:paraId="4E618AB8" w14:textId="77777777" w:rsidR="002F2EF5" w:rsidRPr="00DB3E04" w:rsidRDefault="002F2EF5" w:rsidP="00DB3E04">
            <w:pPr>
              <w:pStyle w:val="Tablebullet1"/>
              <w:rPr>
                <w:rFonts w:eastAsia="Arial"/>
              </w:rPr>
            </w:pPr>
            <w:r w:rsidRPr="000D1F24">
              <w:rPr>
                <w:rFonts w:eastAsia="Arial"/>
              </w:rPr>
              <w:t xml:space="preserve">Metered inhaler pump: 21 microgram per metered </w:t>
            </w:r>
            <w:r w:rsidRPr="00DB3E04">
              <w:rPr>
                <w:rFonts w:eastAsia="Arial"/>
              </w:rPr>
              <w:t>dose inhalation aerosol (as bromide monohydrate) ATROVENT ®</w:t>
            </w:r>
          </w:p>
          <w:p w14:paraId="0F13835F" w14:textId="77777777" w:rsidR="002F2EF5" w:rsidRPr="00DB3E04" w:rsidRDefault="002F2EF5" w:rsidP="00DB3E04">
            <w:pPr>
              <w:pStyle w:val="Tablebullet1"/>
              <w:rPr>
                <w:rFonts w:eastAsia="Arial"/>
              </w:rPr>
            </w:pPr>
            <w:r w:rsidRPr="00DB3E04">
              <w:rPr>
                <w:rFonts w:eastAsia="Arial"/>
              </w:rPr>
              <w:t>Inhalation ampoule: Single dose units of 0.25 mg in 1ml, (as monohydrate) AERON ® ATROVENT ®</w:t>
            </w:r>
          </w:p>
          <w:p w14:paraId="7AA394C5" w14:textId="77777777" w:rsidR="002F2EF5" w:rsidRPr="000D1F24" w:rsidRDefault="002F2EF5" w:rsidP="00DB3E04">
            <w:pPr>
              <w:pStyle w:val="Tablebullet1"/>
            </w:pPr>
            <w:r w:rsidRPr="00DB3E04">
              <w:rPr>
                <w:rFonts w:eastAsia="Arial"/>
              </w:rPr>
              <w:t>Inhalation ampoule: Single dose units of 0.5mg in 1ml, (as monohydrate) AERON ® ATROVENT ®</w:t>
            </w:r>
          </w:p>
        </w:tc>
      </w:tr>
      <w:tr w:rsidR="002F2EF5" w14:paraId="4867A20E" w14:textId="77777777" w:rsidTr="00D338E2">
        <w:trPr>
          <w:trHeight w:val="834"/>
        </w:trPr>
        <w:tc>
          <w:tcPr>
            <w:tcW w:w="2547" w:type="dxa"/>
            <w:shd w:val="clear" w:color="auto" w:fill="92D050"/>
          </w:tcPr>
          <w:p w14:paraId="45416E8D" w14:textId="77777777" w:rsidR="002F2EF5" w:rsidRPr="00A21B76" w:rsidRDefault="002F2EF5" w:rsidP="00DB3E04">
            <w:pPr>
              <w:pStyle w:val="Tabletext"/>
            </w:pPr>
            <w:r w:rsidRPr="00A21B76">
              <w:t>Primary emergency indication</w:t>
            </w:r>
            <w:r>
              <w:t>(s)</w:t>
            </w:r>
          </w:p>
        </w:tc>
        <w:tc>
          <w:tcPr>
            <w:tcW w:w="11771" w:type="dxa"/>
            <w:shd w:val="clear" w:color="auto" w:fill="92D050"/>
          </w:tcPr>
          <w:p w14:paraId="7A3AEBAA" w14:textId="77777777" w:rsidR="002F2EF5" w:rsidRPr="00DB3E04" w:rsidRDefault="002F2EF5" w:rsidP="00DB3E04">
            <w:pPr>
              <w:pStyle w:val="Tablebullet1"/>
              <w:rPr>
                <w:rFonts w:eastAsia="Arial"/>
              </w:rPr>
            </w:pPr>
            <w:r w:rsidRPr="00DB3E04">
              <w:rPr>
                <w:rFonts w:eastAsia="Arial"/>
              </w:rPr>
              <w:t>For maintenance treatment of bronchospasm associated with asthma and chronic pulmonary disease</w:t>
            </w:r>
          </w:p>
          <w:p w14:paraId="416FCDCC" w14:textId="77777777" w:rsidR="002F2EF5" w:rsidRPr="00DB3E04" w:rsidRDefault="002F2EF5" w:rsidP="00DB3E04">
            <w:pPr>
              <w:pStyle w:val="Tablebullet1"/>
              <w:rPr>
                <w:rFonts w:eastAsia="Arial"/>
              </w:rPr>
            </w:pPr>
            <w:r w:rsidRPr="00DB3E04">
              <w:rPr>
                <w:rFonts w:eastAsia="Arial"/>
              </w:rPr>
              <w:t>Severe respiratory distress associated with bronchospasm</w:t>
            </w:r>
          </w:p>
          <w:p w14:paraId="7936DA75" w14:textId="77777777" w:rsidR="002F2EF5" w:rsidRPr="000D1F24" w:rsidRDefault="002F2EF5" w:rsidP="00DB3E04">
            <w:pPr>
              <w:pStyle w:val="Tablebullet1"/>
            </w:pPr>
            <w:r w:rsidRPr="00DB3E04">
              <w:rPr>
                <w:rFonts w:eastAsia="Arial"/>
              </w:rPr>
              <w:t>Exacerbation of COPD irrespective of severity</w:t>
            </w:r>
          </w:p>
        </w:tc>
      </w:tr>
      <w:tr w:rsidR="002F2EF5" w14:paraId="48BA0A35" w14:textId="77777777" w:rsidTr="00D338E2">
        <w:trPr>
          <w:trHeight w:val="588"/>
        </w:trPr>
        <w:tc>
          <w:tcPr>
            <w:tcW w:w="2547" w:type="dxa"/>
            <w:shd w:val="clear" w:color="auto" w:fill="FF0000"/>
          </w:tcPr>
          <w:p w14:paraId="4AC0CE20" w14:textId="77777777" w:rsidR="002F2EF5" w:rsidRPr="00A21B76" w:rsidRDefault="002F2EF5" w:rsidP="00DB3E04">
            <w:pPr>
              <w:pStyle w:val="TabletextWHITE"/>
            </w:pPr>
            <w:r w:rsidRPr="00A21B76">
              <w:t>Contraindications</w:t>
            </w:r>
            <w:r>
              <w:br/>
            </w:r>
            <w:r w:rsidRPr="00D90E0B">
              <w:t>(Known hypersensitivity plus)</w:t>
            </w:r>
          </w:p>
        </w:tc>
        <w:tc>
          <w:tcPr>
            <w:tcW w:w="11771" w:type="dxa"/>
            <w:shd w:val="clear" w:color="auto" w:fill="FF0000"/>
          </w:tcPr>
          <w:p w14:paraId="61B06FB3" w14:textId="77777777" w:rsidR="002F2EF5" w:rsidRPr="00DB3E04" w:rsidRDefault="002F2EF5" w:rsidP="00DB3E04">
            <w:pPr>
              <w:pStyle w:val="Tablebullet1WHITE"/>
            </w:pPr>
            <w:r w:rsidRPr="00DB3E04">
              <w:t>Known hypersensitivity to atropine or its derivatives</w:t>
            </w:r>
          </w:p>
        </w:tc>
      </w:tr>
      <w:tr w:rsidR="002F2EF5" w14:paraId="71F3CE05" w14:textId="77777777" w:rsidTr="00D338E2">
        <w:trPr>
          <w:trHeight w:val="709"/>
        </w:trPr>
        <w:tc>
          <w:tcPr>
            <w:tcW w:w="2547" w:type="dxa"/>
            <w:shd w:val="clear" w:color="auto" w:fill="D99594" w:themeFill="accent2" w:themeFillTint="99"/>
          </w:tcPr>
          <w:p w14:paraId="705C6D16" w14:textId="7B02D15C" w:rsidR="002F2EF5" w:rsidRPr="00A21B76" w:rsidRDefault="002F2EF5" w:rsidP="00DB3E04">
            <w:pPr>
              <w:pStyle w:val="TabletextWHITE"/>
            </w:pPr>
            <w:r w:rsidRPr="00A21B76">
              <w:t>Precautions</w:t>
            </w:r>
          </w:p>
        </w:tc>
        <w:tc>
          <w:tcPr>
            <w:tcW w:w="11771" w:type="dxa"/>
            <w:shd w:val="clear" w:color="auto" w:fill="D99594" w:themeFill="accent2" w:themeFillTint="99"/>
          </w:tcPr>
          <w:p w14:paraId="24D1E6EB" w14:textId="77777777" w:rsidR="002F2EF5" w:rsidRPr="00DB3E04" w:rsidRDefault="002F2EF5" w:rsidP="00DB3E04">
            <w:pPr>
              <w:pStyle w:val="Tablebullet1WHITE"/>
            </w:pPr>
            <w:r w:rsidRPr="00DB3E04">
              <w:t>Paradoxical bronchospasm</w:t>
            </w:r>
          </w:p>
          <w:p w14:paraId="23949E03" w14:textId="77777777" w:rsidR="002F2EF5" w:rsidRPr="00DB3E04" w:rsidRDefault="002F2EF5" w:rsidP="00DB3E04">
            <w:pPr>
              <w:pStyle w:val="Tablebullet1WHITE"/>
            </w:pPr>
            <w:r w:rsidRPr="00DB3E04">
              <w:t>Avoid contact with the eyes.</w:t>
            </w:r>
          </w:p>
          <w:p w14:paraId="177EAE5C" w14:textId="77777777" w:rsidR="002F2EF5" w:rsidRPr="000D1F24" w:rsidRDefault="002F2EF5" w:rsidP="00DB3E04">
            <w:pPr>
              <w:pStyle w:val="Tablebullet1WHITE"/>
            </w:pPr>
            <w:r w:rsidRPr="00DB3E04">
              <w:t>Glaucoma</w:t>
            </w:r>
            <w:r w:rsidRPr="000D1F24">
              <w:t xml:space="preserve"> </w:t>
            </w:r>
          </w:p>
        </w:tc>
      </w:tr>
      <w:tr w:rsidR="002F2EF5" w14:paraId="7474720B" w14:textId="77777777" w:rsidTr="00D338E2">
        <w:trPr>
          <w:trHeight w:val="493"/>
        </w:trPr>
        <w:tc>
          <w:tcPr>
            <w:tcW w:w="2547" w:type="dxa"/>
            <w:shd w:val="clear" w:color="auto" w:fill="92CDDC" w:themeFill="accent5" w:themeFillTint="99"/>
          </w:tcPr>
          <w:p w14:paraId="206B8DE2" w14:textId="3626B5F3" w:rsidR="002F2EF5" w:rsidRPr="00DB3E04" w:rsidRDefault="002F2EF5" w:rsidP="00DB3E04">
            <w:pPr>
              <w:pStyle w:val="Tabletext"/>
            </w:pPr>
            <w:r>
              <w:t>Key timings</w:t>
            </w:r>
          </w:p>
        </w:tc>
        <w:tc>
          <w:tcPr>
            <w:tcW w:w="11771" w:type="dxa"/>
            <w:shd w:val="clear" w:color="auto" w:fill="92CDDC" w:themeFill="accent5" w:themeFillTint="99"/>
          </w:tcPr>
          <w:p w14:paraId="592ED37E" w14:textId="77777777" w:rsidR="002F2EF5" w:rsidRPr="00DB3E04" w:rsidRDefault="002F2EF5" w:rsidP="00DB3E04">
            <w:pPr>
              <w:pStyle w:val="Tablebullet1"/>
            </w:pPr>
            <w:r w:rsidRPr="00DB3E04">
              <w:rPr>
                <w:rStyle w:val="Strong"/>
              </w:rPr>
              <w:t>Onset:</w:t>
            </w:r>
            <w:r w:rsidRPr="00DB3E04">
              <w:t xml:space="preserve"> 3 - 5 minutes, </w:t>
            </w:r>
            <w:r w:rsidRPr="00DB3E04">
              <w:rPr>
                <w:rStyle w:val="Strong"/>
              </w:rPr>
              <w:t>Peak:</w:t>
            </w:r>
            <w:r w:rsidRPr="00DB3E04">
              <w:t xml:space="preserve"> 1.5 - 2 hours, </w:t>
            </w:r>
            <w:r w:rsidRPr="00DB3E04">
              <w:rPr>
                <w:rStyle w:val="Strong"/>
              </w:rPr>
              <w:t>Duration:</w:t>
            </w:r>
            <w:r w:rsidRPr="00DB3E04">
              <w:t xml:space="preserve"> 6 hours</w:t>
            </w:r>
          </w:p>
        </w:tc>
      </w:tr>
      <w:tr w:rsidR="002F2EF5" w14:paraId="44C72BAA" w14:textId="77777777" w:rsidTr="00D338E2">
        <w:trPr>
          <w:trHeight w:val="834"/>
        </w:trPr>
        <w:tc>
          <w:tcPr>
            <w:tcW w:w="2547" w:type="dxa"/>
          </w:tcPr>
          <w:p w14:paraId="12D018A0" w14:textId="061F0B1D" w:rsidR="002F2EF5" w:rsidRPr="00A21B76" w:rsidRDefault="002F2EF5" w:rsidP="00DB3E04">
            <w:pPr>
              <w:pStyle w:val="Tabletext"/>
            </w:pPr>
            <w:r w:rsidRPr="00A21B76">
              <w:t>Special notes / (and important interactions)</w:t>
            </w:r>
          </w:p>
        </w:tc>
        <w:tc>
          <w:tcPr>
            <w:tcW w:w="11771" w:type="dxa"/>
          </w:tcPr>
          <w:p w14:paraId="544D5A6F" w14:textId="77777777" w:rsidR="002F2EF5" w:rsidRPr="00DB3E04" w:rsidRDefault="002F2EF5" w:rsidP="00DB3E04">
            <w:pPr>
              <w:pStyle w:val="Tablebullet1"/>
              <w:rPr>
                <w:rFonts w:eastAsia="Arial"/>
              </w:rPr>
            </w:pPr>
            <w:r w:rsidRPr="00DB3E04">
              <w:rPr>
                <w:rFonts w:eastAsia="Arial"/>
              </w:rPr>
              <w:t xml:space="preserve">Ipratropium bromide must be nebulised with salbutamol in NEPT </w:t>
            </w:r>
          </w:p>
          <w:p w14:paraId="369349E3" w14:textId="77777777" w:rsidR="002F2EF5" w:rsidRPr="00DB3E04" w:rsidRDefault="002F2EF5" w:rsidP="00DB3E04">
            <w:pPr>
              <w:pStyle w:val="Tablebullet1"/>
              <w:rPr>
                <w:rFonts w:eastAsia="Arial"/>
              </w:rPr>
            </w:pPr>
            <w:r w:rsidRPr="00DB3E04">
              <w:rPr>
                <w:rFonts w:eastAsia="Arial"/>
              </w:rPr>
              <w:t>To be administered as a single dose only</w:t>
            </w:r>
          </w:p>
          <w:p w14:paraId="4B866314" w14:textId="77777777" w:rsidR="002F2EF5" w:rsidRPr="00DB3E04" w:rsidRDefault="002F2EF5" w:rsidP="00DB3E04">
            <w:pPr>
              <w:pStyle w:val="Tablebullet1"/>
              <w:rPr>
                <w:rFonts w:eastAsia="Arial"/>
              </w:rPr>
            </w:pPr>
            <w:r w:rsidRPr="00DB3E04">
              <w:rPr>
                <w:rFonts w:eastAsia="Arial"/>
              </w:rPr>
              <w:t>Avoid contact with the eyes.</w:t>
            </w:r>
          </w:p>
          <w:p w14:paraId="7D93D964" w14:textId="6FF90F99" w:rsidR="002F2EF5" w:rsidRPr="000D1F24" w:rsidRDefault="002F2EF5" w:rsidP="00DB3E04">
            <w:pPr>
              <w:pStyle w:val="Tablebullet1"/>
            </w:pPr>
            <w:r w:rsidRPr="00DB3E04">
              <w:rPr>
                <w:rFonts w:eastAsia="Arial"/>
              </w:rPr>
              <w:t>The nebuliser</w:t>
            </w:r>
            <w:r w:rsidRPr="00DB3E04">
              <w:t xml:space="preserve"> mask must be</w:t>
            </w:r>
            <w:r w:rsidRPr="000D1F24">
              <w:t xml:space="preserve"> fitted properly during inhalation and care taken to avoid </w:t>
            </w:r>
            <w:r w:rsidRPr="000D1F24">
              <w:rPr>
                <w:b/>
                <w:bCs/>
              </w:rPr>
              <w:t xml:space="preserve">Ipratropium Bromide </w:t>
            </w:r>
            <w:r w:rsidRPr="000D1F24">
              <w:t xml:space="preserve">solution entering </w:t>
            </w:r>
            <w:r w:rsidR="00D338E2">
              <w:br/>
            </w:r>
            <w:r w:rsidRPr="000D1F24">
              <w:t>the eyes.</w:t>
            </w:r>
          </w:p>
          <w:p w14:paraId="2C07DD72" w14:textId="77777777" w:rsidR="002F2EF5" w:rsidRPr="000D1F24" w:rsidRDefault="002F2EF5" w:rsidP="007E0848">
            <w:pPr>
              <w:pStyle w:val="Tablebullet2"/>
              <w:spacing w:before="0" w:after="0"/>
              <w:rPr>
                <w:rFonts w:cs="Arial"/>
              </w:rPr>
            </w:pPr>
            <w:r w:rsidRPr="000D1F24">
              <w:rPr>
                <w:rFonts w:cs="Arial"/>
              </w:rPr>
              <w:t xml:space="preserve">There have been isolated reports </w:t>
            </w:r>
            <w:r w:rsidRPr="00DB3E04">
              <w:t>of ocular complications (dilated pupils, increased intraocular pressure, acute angle glaucoma, and eye pain) because of direct eye contact of nebulised mist</w:t>
            </w:r>
          </w:p>
        </w:tc>
      </w:tr>
      <w:tr w:rsidR="002F2EF5" w14:paraId="38CA57EB" w14:textId="77777777" w:rsidTr="00D338E2">
        <w:trPr>
          <w:trHeight w:val="270"/>
        </w:trPr>
        <w:tc>
          <w:tcPr>
            <w:tcW w:w="2547" w:type="dxa"/>
          </w:tcPr>
          <w:p w14:paraId="4A113747" w14:textId="6FFA1739" w:rsidR="002F2EF5" w:rsidRPr="00A21B76" w:rsidRDefault="002F2EF5" w:rsidP="00DB3E04">
            <w:pPr>
              <w:pStyle w:val="Tabletext"/>
            </w:pPr>
            <w:r w:rsidRPr="00A21B76">
              <w:t>Side effects</w:t>
            </w:r>
          </w:p>
        </w:tc>
        <w:tc>
          <w:tcPr>
            <w:tcW w:w="11771" w:type="dxa"/>
          </w:tcPr>
          <w:p w14:paraId="11827ACF" w14:textId="77777777" w:rsidR="002F2EF5" w:rsidRPr="00DB3E04" w:rsidRDefault="002F2EF5" w:rsidP="00DB3E04">
            <w:pPr>
              <w:pStyle w:val="Tablebullet1"/>
              <w:rPr>
                <w:rFonts w:eastAsia="Arial"/>
              </w:rPr>
            </w:pPr>
            <w:r w:rsidRPr="00DB3E04">
              <w:rPr>
                <w:rFonts w:eastAsia="Arial"/>
              </w:rPr>
              <w:t>Headache</w:t>
            </w:r>
          </w:p>
          <w:p w14:paraId="55AE0CC6" w14:textId="77777777" w:rsidR="002F2EF5" w:rsidRPr="00DB3E04" w:rsidRDefault="002F2EF5" w:rsidP="00DB3E04">
            <w:pPr>
              <w:pStyle w:val="Tablebullet1"/>
              <w:rPr>
                <w:rFonts w:eastAsia="Arial"/>
              </w:rPr>
            </w:pPr>
            <w:r w:rsidRPr="00DB3E04">
              <w:rPr>
                <w:rFonts w:eastAsia="Arial"/>
              </w:rPr>
              <w:t>Nausea</w:t>
            </w:r>
          </w:p>
          <w:p w14:paraId="112CDCE7" w14:textId="77777777" w:rsidR="002F2EF5" w:rsidRPr="00DB3E04" w:rsidRDefault="002F2EF5" w:rsidP="00DB3E04">
            <w:pPr>
              <w:pStyle w:val="Tablebullet1"/>
              <w:rPr>
                <w:rFonts w:eastAsia="Arial"/>
              </w:rPr>
            </w:pPr>
            <w:r w:rsidRPr="00DB3E04">
              <w:rPr>
                <w:rFonts w:eastAsia="Arial"/>
              </w:rPr>
              <w:t>Dry mouth</w:t>
            </w:r>
          </w:p>
          <w:p w14:paraId="01233CA6" w14:textId="77777777" w:rsidR="002F2EF5" w:rsidRPr="00DB3E04" w:rsidRDefault="002F2EF5" w:rsidP="00DB3E04">
            <w:pPr>
              <w:pStyle w:val="Tablebullet1"/>
              <w:rPr>
                <w:rFonts w:eastAsia="Arial"/>
              </w:rPr>
            </w:pPr>
            <w:r w:rsidRPr="00DB3E04">
              <w:rPr>
                <w:rFonts w:eastAsia="Arial"/>
              </w:rPr>
              <w:t>T</w:t>
            </w:r>
            <w:r w:rsidRPr="00DB3E04">
              <w:t xml:space="preserve">hroat irritation / </w:t>
            </w:r>
            <w:r w:rsidRPr="00DB3E04">
              <w:rPr>
                <w:rFonts w:eastAsia="Arial"/>
              </w:rPr>
              <w:t>Cough</w:t>
            </w:r>
          </w:p>
          <w:p w14:paraId="3FDA5EA8" w14:textId="77777777" w:rsidR="002F2EF5" w:rsidRPr="00DB3E04" w:rsidRDefault="002F2EF5" w:rsidP="00DB3E04">
            <w:pPr>
              <w:pStyle w:val="Tablebullet1"/>
              <w:rPr>
                <w:rFonts w:eastAsia="Arial"/>
              </w:rPr>
            </w:pPr>
            <w:r w:rsidRPr="00DB3E04">
              <w:rPr>
                <w:rFonts w:eastAsia="Arial"/>
              </w:rPr>
              <w:t xml:space="preserve">Skin rash </w:t>
            </w:r>
          </w:p>
          <w:p w14:paraId="376E2F45" w14:textId="77777777" w:rsidR="002F2EF5" w:rsidRPr="00DB3E04" w:rsidRDefault="002F2EF5" w:rsidP="00DB3E04">
            <w:pPr>
              <w:pStyle w:val="Tablebullet1"/>
              <w:rPr>
                <w:rFonts w:eastAsia="Arial"/>
              </w:rPr>
            </w:pPr>
            <w:r w:rsidRPr="00DB3E04">
              <w:rPr>
                <w:rFonts w:eastAsia="Arial"/>
              </w:rPr>
              <w:t>Gastrointestinal disorders (including constipation, diarrhoea, gastrointestinal motility disorder, and vomiting)</w:t>
            </w:r>
          </w:p>
          <w:p w14:paraId="19184003" w14:textId="77777777" w:rsidR="002F2EF5" w:rsidRPr="00DB3E04" w:rsidRDefault="002F2EF5" w:rsidP="00DB3E04">
            <w:pPr>
              <w:pStyle w:val="Tablebullet1"/>
              <w:rPr>
                <w:rFonts w:eastAsia="Arial"/>
              </w:rPr>
            </w:pPr>
            <w:r w:rsidRPr="00DB3E04">
              <w:rPr>
                <w:rFonts w:eastAsia="Arial"/>
              </w:rPr>
              <w:t xml:space="preserve">Dizziness </w:t>
            </w:r>
          </w:p>
          <w:p w14:paraId="525C73AD" w14:textId="77777777" w:rsidR="002F2EF5" w:rsidRPr="00DB3E04" w:rsidRDefault="002F2EF5" w:rsidP="00DB3E04">
            <w:pPr>
              <w:pStyle w:val="Tablebullet1"/>
              <w:rPr>
                <w:rFonts w:eastAsia="Arial"/>
              </w:rPr>
            </w:pPr>
            <w:r w:rsidRPr="00DB3E04">
              <w:rPr>
                <w:rFonts w:eastAsia="Arial"/>
              </w:rPr>
              <w:t>Tachycardia (rare)</w:t>
            </w:r>
          </w:p>
          <w:p w14:paraId="3FCEA3B7" w14:textId="77777777" w:rsidR="002F2EF5" w:rsidRPr="00DB3E04" w:rsidRDefault="002F2EF5" w:rsidP="00DB3E04">
            <w:pPr>
              <w:pStyle w:val="Tablebullet1"/>
              <w:rPr>
                <w:rFonts w:eastAsia="Arial"/>
              </w:rPr>
            </w:pPr>
            <w:r w:rsidRPr="00DB3E04">
              <w:rPr>
                <w:rFonts w:eastAsia="Arial"/>
              </w:rPr>
              <w:lastRenderedPageBreak/>
              <w:t>Palpitations (rare)</w:t>
            </w:r>
          </w:p>
          <w:p w14:paraId="756B8496" w14:textId="77777777" w:rsidR="002F2EF5" w:rsidRPr="000D1F24" w:rsidRDefault="002F2EF5" w:rsidP="00DB3E04">
            <w:pPr>
              <w:pStyle w:val="Tablebullet1"/>
            </w:pPr>
            <w:r w:rsidRPr="00DB3E04">
              <w:rPr>
                <w:rFonts w:eastAsia="Arial"/>
              </w:rPr>
              <w:t>Acute angle closure glaucoma secondary to direct eye contact (rare)</w:t>
            </w:r>
          </w:p>
        </w:tc>
      </w:tr>
      <w:tr w:rsidR="002F2EF5" w14:paraId="163F6B7A" w14:textId="77777777" w:rsidTr="00D338E2">
        <w:trPr>
          <w:trHeight w:val="834"/>
        </w:trPr>
        <w:tc>
          <w:tcPr>
            <w:tcW w:w="2547" w:type="dxa"/>
          </w:tcPr>
          <w:p w14:paraId="7DB201BD" w14:textId="6859CEAE" w:rsidR="002F2EF5" w:rsidRPr="00A21B76" w:rsidRDefault="002F2EF5" w:rsidP="00DB3E04">
            <w:pPr>
              <w:pStyle w:val="Tabletext"/>
            </w:pPr>
            <w:r w:rsidRPr="00A21B76">
              <w:lastRenderedPageBreak/>
              <w:t>Pharmacology / Actions</w:t>
            </w:r>
          </w:p>
        </w:tc>
        <w:tc>
          <w:tcPr>
            <w:tcW w:w="11771" w:type="dxa"/>
          </w:tcPr>
          <w:p w14:paraId="30F9A154" w14:textId="77777777" w:rsidR="002F2EF5" w:rsidRPr="00DB3E04" w:rsidRDefault="002F2EF5" w:rsidP="00DB3E04">
            <w:pPr>
              <w:pStyle w:val="Tablebullet1"/>
              <w:rPr>
                <w:rFonts w:eastAsia="Arial"/>
              </w:rPr>
            </w:pPr>
            <w:r w:rsidRPr="00DB3E04">
              <w:rPr>
                <w:rFonts w:eastAsia="Arial"/>
              </w:rPr>
              <w:t xml:space="preserve">Anticholinergic bronchodilator </w:t>
            </w:r>
          </w:p>
          <w:p w14:paraId="73AEDC1E" w14:textId="77777777" w:rsidR="002F2EF5" w:rsidRPr="00890752" w:rsidRDefault="002F2EF5" w:rsidP="00DB3E04">
            <w:pPr>
              <w:pStyle w:val="Tablebullet1"/>
              <w:rPr>
                <w:rFonts w:eastAsia="Arial"/>
              </w:rPr>
            </w:pPr>
            <w:r w:rsidRPr="00DB3E04">
              <w:rPr>
                <w:rFonts w:eastAsia="Arial"/>
              </w:rPr>
              <w:t>Actions: Allows bronchodilatation by inhibiting cholinergic bronchomotor tone (i.e., blocks vagal reflexes which mediate bronchoconstriction)</w:t>
            </w:r>
          </w:p>
        </w:tc>
      </w:tr>
    </w:tbl>
    <w:p w14:paraId="1A0AF579" w14:textId="77777777" w:rsidR="002F2EF5" w:rsidRDefault="002F2EF5" w:rsidP="002F2EF5"/>
    <w:p w14:paraId="3177E7BE" w14:textId="77777777" w:rsidR="002F2EF5" w:rsidRDefault="002F2EF5" w:rsidP="002F2EF5">
      <w:pPr>
        <w:spacing w:after="0" w:line="240" w:lineRule="auto"/>
      </w:pPr>
      <w:r>
        <w:br w:type="page"/>
      </w:r>
    </w:p>
    <w:p w14:paraId="5864829B" w14:textId="689F5D6F" w:rsidR="002F2EF5" w:rsidRDefault="00DB3E04" w:rsidP="00DB3E04">
      <w:pPr>
        <w:pStyle w:val="Heading2"/>
      </w:pPr>
      <w:bookmarkStart w:id="125" w:name="_Toc6321134"/>
      <w:bookmarkStart w:id="126" w:name="_Toc108604391"/>
      <w:bookmarkStart w:id="127" w:name="_Toc108788408"/>
      <w:bookmarkStart w:id="128" w:name="OLE_LINK3"/>
      <w:bookmarkStart w:id="129" w:name="_Toc175140458"/>
      <w:r w:rsidRPr="005308CC">
        <w:rPr>
          <w:rFonts w:eastAsia="Arial"/>
        </w:rPr>
        <w:lastRenderedPageBreak/>
        <w:t>Methoxyflurane</w:t>
      </w:r>
      <w:bookmarkEnd w:id="125"/>
      <w:bookmarkEnd w:id="126"/>
      <w:bookmarkEnd w:id="127"/>
      <w:bookmarkEnd w:id="128"/>
      <w:bookmarkEnd w:id="129"/>
    </w:p>
    <w:tbl>
      <w:tblPr>
        <w:tblStyle w:val="TableGrid"/>
        <w:tblW w:w="14317" w:type="dxa"/>
        <w:tblLook w:val="06A0" w:firstRow="1" w:lastRow="0" w:firstColumn="1" w:lastColumn="0" w:noHBand="1" w:noVBand="1"/>
      </w:tblPr>
      <w:tblGrid>
        <w:gridCol w:w="2547"/>
        <w:gridCol w:w="11770"/>
      </w:tblGrid>
      <w:tr w:rsidR="00D338E2" w14:paraId="7192EBC8" w14:textId="77777777" w:rsidTr="00D338E2">
        <w:trPr>
          <w:trHeight w:val="362"/>
        </w:trPr>
        <w:tc>
          <w:tcPr>
            <w:tcW w:w="2547" w:type="dxa"/>
          </w:tcPr>
          <w:p w14:paraId="20C0A389" w14:textId="5B588D68" w:rsidR="002F2EF5" w:rsidRPr="00A21B76" w:rsidRDefault="002F2EF5" w:rsidP="00DB3E04">
            <w:pPr>
              <w:pStyle w:val="Tabletext"/>
            </w:pPr>
            <w:r w:rsidRPr="00A21B76">
              <w:t>Presentations</w:t>
            </w:r>
          </w:p>
        </w:tc>
        <w:tc>
          <w:tcPr>
            <w:tcW w:w="11770" w:type="dxa"/>
          </w:tcPr>
          <w:p w14:paraId="194E72B3" w14:textId="77777777" w:rsidR="002F2EF5" w:rsidRPr="00CA5142" w:rsidRDefault="002F2EF5" w:rsidP="00DB3E04">
            <w:pPr>
              <w:pStyle w:val="Tablebullet1"/>
            </w:pPr>
            <w:r w:rsidRPr="00AC615B">
              <w:rPr>
                <w:rFonts w:eastAsia="Arial"/>
              </w:rPr>
              <w:t xml:space="preserve">1.5mL or 3mL bottle each bottle contains 99.9% methoxyflurane </w:t>
            </w:r>
            <w:r w:rsidRPr="00AC615B">
              <w:rPr>
                <w:rFonts w:eastAsia="Arial"/>
              </w:rPr>
              <w:br/>
              <w:t xml:space="preserve">Penthrox ® kit </w:t>
            </w:r>
            <w:r w:rsidRPr="00DB3E04">
              <w:rPr>
                <w:rFonts w:eastAsia="Arial"/>
              </w:rPr>
              <w:t>contains</w:t>
            </w:r>
            <w:r w:rsidRPr="00AC615B">
              <w:rPr>
                <w:rFonts w:eastAsia="Arial"/>
              </w:rPr>
              <w:t>, bottle, inhaler, and (model dependant)</w:t>
            </w:r>
            <w:r>
              <w:rPr>
                <w:rFonts w:eastAsia="Arial"/>
              </w:rPr>
              <w:t xml:space="preserve"> </w:t>
            </w:r>
            <w:r w:rsidRPr="00AC615B">
              <w:rPr>
                <w:rFonts w:eastAsia="Arial"/>
              </w:rPr>
              <w:t>sometimes a</w:t>
            </w:r>
            <w:r>
              <w:rPr>
                <w:rFonts w:eastAsia="Arial"/>
              </w:rPr>
              <w:t xml:space="preserve"> charcoal</w:t>
            </w:r>
            <w:r w:rsidRPr="00AC615B">
              <w:rPr>
                <w:rFonts w:eastAsia="Arial"/>
              </w:rPr>
              <w:t xml:space="preserve"> exhaust filter </w:t>
            </w:r>
          </w:p>
        </w:tc>
      </w:tr>
      <w:tr w:rsidR="00D338E2" w14:paraId="507ED937" w14:textId="77777777" w:rsidTr="00D338E2">
        <w:trPr>
          <w:trHeight w:val="646"/>
        </w:trPr>
        <w:tc>
          <w:tcPr>
            <w:tcW w:w="2547" w:type="dxa"/>
            <w:shd w:val="clear" w:color="auto" w:fill="92D050"/>
          </w:tcPr>
          <w:p w14:paraId="2C6C3EAF" w14:textId="77777777" w:rsidR="002F2EF5" w:rsidRPr="00DB3E04" w:rsidRDefault="002F2EF5" w:rsidP="00DB3E04">
            <w:pPr>
              <w:pStyle w:val="Tabletext"/>
            </w:pPr>
            <w:r w:rsidRPr="00DB3E04">
              <w:t>Primary emergency indication(s)</w:t>
            </w:r>
          </w:p>
        </w:tc>
        <w:tc>
          <w:tcPr>
            <w:tcW w:w="11770" w:type="dxa"/>
            <w:shd w:val="clear" w:color="auto" w:fill="92D050"/>
          </w:tcPr>
          <w:p w14:paraId="4FAD901F" w14:textId="77777777" w:rsidR="002F2EF5" w:rsidRPr="00CA5142" w:rsidRDefault="002F2EF5" w:rsidP="00DB3E04">
            <w:pPr>
              <w:pStyle w:val="Tablebullet1"/>
            </w:pPr>
            <w:r w:rsidRPr="007069CC">
              <w:t>For relief of</w:t>
            </w:r>
            <w:r>
              <w:t xml:space="preserve"> </w:t>
            </w:r>
            <w:r w:rsidRPr="00DB3E04">
              <w:t>moderate</w:t>
            </w:r>
            <w:r>
              <w:t>-severe</w:t>
            </w:r>
            <w:r w:rsidRPr="007069CC">
              <w:t xml:space="preserve"> pain by self-administration </w:t>
            </w:r>
          </w:p>
        </w:tc>
      </w:tr>
      <w:tr w:rsidR="00D338E2" w14:paraId="0B90227C" w14:textId="77777777" w:rsidTr="00D338E2">
        <w:trPr>
          <w:trHeight w:val="834"/>
        </w:trPr>
        <w:tc>
          <w:tcPr>
            <w:tcW w:w="2547" w:type="dxa"/>
            <w:shd w:val="clear" w:color="auto" w:fill="FF0000"/>
          </w:tcPr>
          <w:p w14:paraId="55D33187" w14:textId="6F35C431" w:rsidR="002F2EF5" w:rsidRPr="00DB3E04" w:rsidRDefault="002F2EF5" w:rsidP="00DB3E04">
            <w:pPr>
              <w:pStyle w:val="TabletextWHITE"/>
            </w:pPr>
            <w:r w:rsidRPr="00DB3E04">
              <w:t>Contraindications</w:t>
            </w:r>
            <w:r w:rsidRPr="00DB3E04">
              <w:br/>
              <w:t>(Known hypersensitivity plus)</w:t>
            </w:r>
          </w:p>
        </w:tc>
        <w:tc>
          <w:tcPr>
            <w:tcW w:w="11770" w:type="dxa"/>
            <w:shd w:val="clear" w:color="auto" w:fill="FF0000"/>
          </w:tcPr>
          <w:p w14:paraId="221FE27C" w14:textId="77777777" w:rsidR="002F2EF5" w:rsidRPr="00DB3E04" w:rsidRDefault="002F2EF5" w:rsidP="00DB3E04">
            <w:pPr>
              <w:pStyle w:val="Tablebullet1WHITE"/>
            </w:pPr>
            <w:r w:rsidRPr="00DB3E04">
              <w:t>Renal impairment/failure</w:t>
            </w:r>
          </w:p>
          <w:p w14:paraId="3C406BBD" w14:textId="77777777" w:rsidR="002F2EF5" w:rsidRPr="00DB3E04" w:rsidRDefault="002F2EF5" w:rsidP="00DB3E04">
            <w:pPr>
              <w:pStyle w:val="Tablebullet1WHITE"/>
            </w:pPr>
            <w:r w:rsidRPr="00DB3E04">
              <w:t>Head injury or loss of consciousness</w:t>
            </w:r>
          </w:p>
          <w:p w14:paraId="0E721073" w14:textId="77777777" w:rsidR="002F2EF5" w:rsidRPr="00DB3E04" w:rsidRDefault="002F2EF5" w:rsidP="00DB3E04">
            <w:pPr>
              <w:pStyle w:val="Tablebullet1WHITE"/>
            </w:pPr>
            <w:r w:rsidRPr="00DB3E04">
              <w:t>Personal or family history of malignant hyperthermia</w:t>
            </w:r>
          </w:p>
          <w:p w14:paraId="62846128" w14:textId="67C4E649" w:rsidR="002F2EF5" w:rsidRPr="00DB3E04" w:rsidRDefault="002F2EF5" w:rsidP="00DB3E04">
            <w:pPr>
              <w:pStyle w:val="Tablebullet1WHITE"/>
            </w:pPr>
            <w:r w:rsidRPr="00DB3E04">
              <w:t>Exceeding total dose of 6 mL in a 24-hour period</w:t>
            </w:r>
          </w:p>
        </w:tc>
      </w:tr>
      <w:tr w:rsidR="00D338E2" w14:paraId="6B242ED5" w14:textId="77777777" w:rsidTr="00D338E2">
        <w:trPr>
          <w:trHeight w:val="834"/>
        </w:trPr>
        <w:tc>
          <w:tcPr>
            <w:tcW w:w="2547" w:type="dxa"/>
            <w:shd w:val="clear" w:color="auto" w:fill="D99594" w:themeFill="accent2" w:themeFillTint="99"/>
          </w:tcPr>
          <w:p w14:paraId="78BFDA54" w14:textId="7CB47DD7" w:rsidR="002F2EF5" w:rsidRPr="00DB3E04" w:rsidRDefault="002F2EF5" w:rsidP="00DB3E04">
            <w:pPr>
              <w:pStyle w:val="TabletextWHITE"/>
            </w:pPr>
            <w:r w:rsidRPr="00DB3E04">
              <w:t>Precautions</w:t>
            </w:r>
          </w:p>
        </w:tc>
        <w:tc>
          <w:tcPr>
            <w:tcW w:w="11770" w:type="dxa"/>
            <w:shd w:val="clear" w:color="auto" w:fill="D99594" w:themeFill="accent2" w:themeFillTint="99"/>
          </w:tcPr>
          <w:p w14:paraId="7327B1F0" w14:textId="77777777" w:rsidR="002F2EF5" w:rsidRPr="00DB3E04" w:rsidRDefault="002F2EF5" w:rsidP="00DB3E04">
            <w:pPr>
              <w:pStyle w:val="Tablebullet1WHITE"/>
            </w:pPr>
            <w:r w:rsidRPr="00D835DF">
              <w:t xml:space="preserve">The inhaler must be </w:t>
            </w:r>
            <w:r w:rsidRPr="00DB3E04">
              <w:t xml:space="preserve">hand-held by the patients so that if unconsciousness occurs it will fall from the patient’s face. </w:t>
            </w:r>
          </w:p>
          <w:p w14:paraId="54E233E8" w14:textId="77777777" w:rsidR="002F2EF5" w:rsidRPr="00DB3E04" w:rsidRDefault="002F2EF5" w:rsidP="00DB3E04">
            <w:pPr>
              <w:pStyle w:val="Tablebullet1WHITE"/>
            </w:pPr>
            <w:r w:rsidRPr="00DB3E04">
              <w:t>Occasionally the operator may need to assist but must continuously assess the level of consciousness</w:t>
            </w:r>
          </w:p>
          <w:p w14:paraId="04EE1E88" w14:textId="77777777" w:rsidR="002F2EF5" w:rsidRPr="00DB3E04" w:rsidRDefault="002F2EF5" w:rsidP="00DB3E04">
            <w:pPr>
              <w:pStyle w:val="Tablebullet1WHITE"/>
            </w:pPr>
            <w:r w:rsidRPr="00DB3E04">
              <w:t>Pre-eclampsia</w:t>
            </w:r>
          </w:p>
          <w:p w14:paraId="3E15F351" w14:textId="77777777" w:rsidR="002F2EF5" w:rsidRPr="00CA5142" w:rsidRDefault="002F2EF5" w:rsidP="00DB3E04">
            <w:pPr>
              <w:pStyle w:val="Tablebullet1WHITE"/>
            </w:pPr>
            <w:r w:rsidRPr="00DB3E04">
              <w:t>Concurrent use with Oxytocin may cause hypotension</w:t>
            </w:r>
          </w:p>
        </w:tc>
      </w:tr>
      <w:tr w:rsidR="00D338E2" w14:paraId="5336CAAE" w14:textId="77777777" w:rsidTr="00D338E2">
        <w:trPr>
          <w:trHeight w:val="372"/>
        </w:trPr>
        <w:tc>
          <w:tcPr>
            <w:tcW w:w="2547" w:type="dxa"/>
            <w:shd w:val="clear" w:color="auto" w:fill="92CDDC" w:themeFill="accent5" w:themeFillTint="99"/>
          </w:tcPr>
          <w:p w14:paraId="4BC60D89" w14:textId="334C8CA1" w:rsidR="002F2EF5" w:rsidRPr="00DB3E04" w:rsidRDefault="002F2EF5" w:rsidP="00DB3E04">
            <w:pPr>
              <w:pStyle w:val="Tabletext"/>
            </w:pPr>
            <w:r>
              <w:t>Key timings</w:t>
            </w:r>
          </w:p>
        </w:tc>
        <w:tc>
          <w:tcPr>
            <w:tcW w:w="11770" w:type="dxa"/>
            <w:shd w:val="clear" w:color="auto" w:fill="92CDDC" w:themeFill="accent5" w:themeFillTint="99"/>
          </w:tcPr>
          <w:p w14:paraId="080216F1" w14:textId="77777777" w:rsidR="002F2EF5" w:rsidRPr="00DB3E04" w:rsidRDefault="002F2EF5" w:rsidP="00DB3E04">
            <w:pPr>
              <w:pStyle w:val="Tablebullet1"/>
            </w:pPr>
            <w:r w:rsidRPr="00DB3E04">
              <w:rPr>
                <w:rFonts w:eastAsia="Arial"/>
              </w:rPr>
              <w:t>Analgesia commences after 8 - 10 breaths and lasts for approximately 3 - 5 minutes once discontinued</w:t>
            </w:r>
          </w:p>
        </w:tc>
      </w:tr>
      <w:tr w:rsidR="002F2EF5" w14:paraId="6C03E216" w14:textId="77777777" w:rsidTr="00D338E2">
        <w:trPr>
          <w:trHeight w:val="435"/>
        </w:trPr>
        <w:tc>
          <w:tcPr>
            <w:tcW w:w="2547" w:type="dxa"/>
          </w:tcPr>
          <w:p w14:paraId="3FFA46B6" w14:textId="1ABBC924" w:rsidR="002F2EF5" w:rsidRPr="00A21B76" w:rsidRDefault="002F2EF5" w:rsidP="00DB3E04">
            <w:pPr>
              <w:pStyle w:val="Tabletext"/>
            </w:pPr>
            <w:r w:rsidRPr="00A21B76">
              <w:t>Special notes / (and important interactions)</w:t>
            </w:r>
          </w:p>
        </w:tc>
        <w:tc>
          <w:tcPr>
            <w:tcW w:w="11770" w:type="dxa"/>
          </w:tcPr>
          <w:p w14:paraId="7F77930C" w14:textId="77777777" w:rsidR="002F2EF5" w:rsidRPr="00DB3E04" w:rsidRDefault="002F2EF5" w:rsidP="00DB3E04">
            <w:pPr>
              <w:pStyle w:val="Tablebullet1"/>
            </w:pPr>
            <w:r w:rsidRPr="00DB3E04">
              <w:t>Maximum 6 mL can be given within 24-hours</w:t>
            </w:r>
          </w:p>
          <w:p w14:paraId="295138E2" w14:textId="77777777" w:rsidR="002F2EF5" w:rsidRPr="00DB3E04" w:rsidRDefault="002F2EF5" w:rsidP="00DB3E04">
            <w:pPr>
              <w:pStyle w:val="Tablebullet1"/>
            </w:pPr>
            <w:r w:rsidRPr="00DB3E04">
              <w:t>If stronger analgesia is required, patient can cover dilutor hole with finger during inhalation</w:t>
            </w:r>
          </w:p>
          <w:p w14:paraId="2C0003F4" w14:textId="77777777" w:rsidR="002F2EF5" w:rsidRPr="00DB3E04" w:rsidRDefault="002F2EF5" w:rsidP="00DB3E04">
            <w:pPr>
              <w:pStyle w:val="Tablebullet1"/>
            </w:pPr>
            <w:r w:rsidRPr="00DB3E04">
              <w:t>Continuous administration reduces time of analgesia</w:t>
            </w:r>
          </w:p>
          <w:p w14:paraId="17A476EB" w14:textId="0FBA7DAD" w:rsidR="002F2EF5" w:rsidRPr="00DB3E04" w:rsidRDefault="002F2EF5" w:rsidP="00DB3E04">
            <w:pPr>
              <w:pStyle w:val="Tablebullet1"/>
            </w:pPr>
            <w:r w:rsidRPr="00DB3E04">
              <w:t xml:space="preserve">The maximum initial priming dose is 3 mL. This will provide approximately 25 minutes of analgesia and may be followed by one further </w:t>
            </w:r>
            <w:r w:rsidR="00F02663" w:rsidRPr="00DB3E04">
              <w:t>3 mL dose once the initial dose is exhausted if required</w:t>
            </w:r>
            <w:r w:rsidR="003D163C">
              <w:br/>
            </w:r>
          </w:p>
          <w:p w14:paraId="1B72CF98" w14:textId="77777777" w:rsidR="002F2EF5" w:rsidRPr="00DB3E04" w:rsidRDefault="002F2EF5" w:rsidP="00DB3E04">
            <w:pPr>
              <w:pStyle w:val="Tablebullet1"/>
            </w:pPr>
            <w:r w:rsidRPr="00DB3E04">
              <w:t>Do not administer in a confined space. Ensure adequate ventilation in vehicle</w:t>
            </w:r>
          </w:p>
          <w:p w14:paraId="1E92B2DE" w14:textId="77777777" w:rsidR="002F2EF5" w:rsidRPr="00DB3E04" w:rsidRDefault="002F2EF5" w:rsidP="00DB3E04">
            <w:pPr>
              <w:pStyle w:val="Tablebullet1"/>
            </w:pPr>
            <w:r w:rsidRPr="00DB3E04">
              <w:t>Malignant hyperthermia is a very rare condition that can be induced by volatile anaesthetics such as methoxyflurane. Ask patients about any history or family history of adverse reactions to inhaled anaesthetics</w:t>
            </w:r>
          </w:p>
          <w:p w14:paraId="7CE4AE69" w14:textId="77777777" w:rsidR="002F2EF5" w:rsidRPr="00CA5142" w:rsidRDefault="002F2EF5" w:rsidP="00DB3E04">
            <w:pPr>
              <w:pStyle w:val="Tablebullet1"/>
            </w:pPr>
            <w:r w:rsidRPr="00DB3E04">
              <w:t>In patients with muscular dystrophy, volatile agents may precipitate life-threatening rhabdomyolysis</w:t>
            </w:r>
          </w:p>
        </w:tc>
      </w:tr>
      <w:tr w:rsidR="002F2EF5" w14:paraId="5DC1F14B" w14:textId="77777777" w:rsidTr="00D338E2">
        <w:trPr>
          <w:trHeight w:val="834"/>
        </w:trPr>
        <w:tc>
          <w:tcPr>
            <w:tcW w:w="2547" w:type="dxa"/>
          </w:tcPr>
          <w:p w14:paraId="2296874C" w14:textId="31203CF3" w:rsidR="002F2EF5" w:rsidRPr="00A21B76" w:rsidRDefault="002F2EF5" w:rsidP="00DB3E04">
            <w:pPr>
              <w:pStyle w:val="Tabletext"/>
            </w:pPr>
            <w:r w:rsidRPr="00A21B76">
              <w:t>Side effects</w:t>
            </w:r>
          </w:p>
        </w:tc>
        <w:tc>
          <w:tcPr>
            <w:tcW w:w="11770" w:type="dxa"/>
          </w:tcPr>
          <w:p w14:paraId="03D13712" w14:textId="77777777" w:rsidR="002F2EF5" w:rsidRPr="00DB3E04" w:rsidRDefault="002F2EF5" w:rsidP="00DB3E04">
            <w:pPr>
              <w:pStyle w:val="Tablebullet1"/>
              <w:rPr>
                <w:rFonts w:eastAsia="Arial"/>
              </w:rPr>
            </w:pPr>
            <w:r w:rsidRPr="00DB3E04">
              <w:rPr>
                <w:rFonts w:eastAsia="Arial"/>
              </w:rPr>
              <w:t>Dizziness</w:t>
            </w:r>
          </w:p>
          <w:p w14:paraId="0C3A5375" w14:textId="77777777" w:rsidR="002F2EF5" w:rsidRPr="00DB3E04" w:rsidRDefault="002F2EF5" w:rsidP="00DB3E04">
            <w:pPr>
              <w:pStyle w:val="Tablebullet1"/>
              <w:rPr>
                <w:rFonts w:eastAsia="Arial"/>
              </w:rPr>
            </w:pPr>
            <w:r w:rsidRPr="00DB3E04">
              <w:rPr>
                <w:rFonts w:eastAsia="Arial"/>
              </w:rPr>
              <w:t>Headache</w:t>
            </w:r>
          </w:p>
          <w:p w14:paraId="34A05F89" w14:textId="77777777" w:rsidR="002F2EF5" w:rsidRPr="00DB3E04" w:rsidRDefault="002F2EF5" w:rsidP="00DB3E04">
            <w:pPr>
              <w:pStyle w:val="Tablebullet1"/>
              <w:rPr>
                <w:rFonts w:eastAsia="Arial"/>
              </w:rPr>
            </w:pPr>
            <w:r w:rsidRPr="00DB3E04">
              <w:rPr>
                <w:rFonts w:eastAsia="Arial"/>
              </w:rPr>
              <w:t>Amnesia - retrograde</w:t>
            </w:r>
          </w:p>
          <w:p w14:paraId="077DCECF" w14:textId="77777777" w:rsidR="002F2EF5" w:rsidRPr="00DB3E04" w:rsidRDefault="002F2EF5" w:rsidP="00DB3E04">
            <w:pPr>
              <w:pStyle w:val="Tablebullet1"/>
              <w:rPr>
                <w:rFonts w:eastAsia="Arial"/>
              </w:rPr>
            </w:pPr>
            <w:r w:rsidRPr="00DB3E04">
              <w:rPr>
                <w:rFonts w:eastAsia="Arial"/>
              </w:rPr>
              <w:t>Nausea and Vomiting</w:t>
            </w:r>
          </w:p>
          <w:p w14:paraId="00738BFB" w14:textId="77777777" w:rsidR="002F2EF5" w:rsidRPr="00DB3E04" w:rsidRDefault="002F2EF5" w:rsidP="00DB3E04">
            <w:pPr>
              <w:pStyle w:val="Tablebullet1"/>
              <w:rPr>
                <w:rFonts w:eastAsia="Arial"/>
              </w:rPr>
            </w:pPr>
            <w:r w:rsidRPr="00DB3E04">
              <w:rPr>
                <w:rFonts w:eastAsia="Arial"/>
              </w:rPr>
              <w:t>Cough</w:t>
            </w:r>
          </w:p>
          <w:p w14:paraId="6BCDD92C" w14:textId="77777777" w:rsidR="002F2EF5" w:rsidRPr="00DB3E04" w:rsidRDefault="002F2EF5" w:rsidP="00DB3E04">
            <w:pPr>
              <w:pStyle w:val="Tablebullet1"/>
              <w:rPr>
                <w:rFonts w:eastAsia="Arial"/>
              </w:rPr>
            </w:pPr>
            <w:r w:rsidRPr="00DB3E04">
              <w:rPr>
                <w:rFonts w:eastAsia="Arial"/>
              </w:rPr>
              <w:t>Fever</w:t>
            </w:r>
          </w:p>
          <w:p w14:paraId="531167A4" w14:textId="77777777" w:rsidR="002F2EF5" w:rsidRPr="00CA5142" w:rsidRDefault="002F2EF5" w:rsidP="00DB3E04">
            <w:pPr>
              <w:pStyle w:val="Tablebullet1"/>
            </w:pPr>
            <w:r w:rsidRPr="00DB3E04">
              <w:rPr>
                <w:rFonts w:eastAsia="Arial"/>
              </w:rPr>
              <w:lastRenderedPageBreak/>
              <w:t>Decrease in blood pressure and bradycardia (rare)</w:t>
            </w:r>
          </w:p>
        </w:tc>
      </w:tr>
      <w:tr w:rsidR="002F2EF5" w14:paraId="0D23396F" w14:textId="77777777" w:rsidTr="00D338E2">
        <w:trPr>
          <w:trHeight w:val="594"/>
        </w:trPr>
        <w:tc>
          <w:tcPr>
            <w:tcW w:w="2547" w:type="dxa"/>
          </w:tcPr>
          <w:p w14:paraId="7452A79B" w14:textId="77777777" w:rsidR="002F2EF5" w:rsidRPr="00A21B76" w:rsidRDefault="002F2EF5" w:rsidP="007E0848">
            <w:pPr>
              <w:rPr>
                <w:rFonts w:cs="Arial"/>
                <w:szCs w:val="18"/>
              </w:rPr>
            </w:pPr>
            <w:r w:rsidRPr="00A21B76">
              <w:rPr>
                <w:rFonts w:cs="Arial"/>
                <w:szCs w:val="18"/>
              </w:rPr>
              <w:lastRenderedPageBreak/>
              <w:t xml:space="preserve">Pharmacology / Actions </w:t>
            </w:r>
          </w:p>
        </w:tc>
        <w:tc>
          <w:tcPr>
            <w:tcW w:w="11770" w:type="dxa"/>
          </w:tcPr>
          <w:p w14:paraId="21F4CB96" w14:textId="77777777" w:rsidR="002F2EF5" w:rsidRPr="00DB3E04" w:rsidRDefault="002F2EF5" w:rsidP="00DB3E04">
            <w:pPr>
              <w:pStyle w:val="Tablebullet1"/>
              <w:rPr>
                <w:rFonts w:eastAsia="Arial"/>
              </w:rPr>
            </w:pPr>
            <w:r w:rsidRPr="00DB3E04">
              <w:t>Belongs to the fluorinated hydrocarbon group of volatile anaesthetic agents</w:t>
            </w:r>
          </w:p>
          <w:p w14:paraId="47331115" w14:textId="77777777" w:rsidR="002F2EF5" w:rsidRPr="00CA5142" w:rsidRDefault="002F2EF5" w:rsidP="007E0848">
            <w:pPr>
              <w:pStyle w:val="Tablebullet2"/>
              <w:spacing w:before="0" w:after="0"/>
            </w:pPr>
            <w:r w:rsidRPr="00DB3E04">
              <w:t>Short</w:t>
            </w:r>
            <w:r w:rsidRPr="00D835DF">
              <w:rPr>
                <w:szCs w:val="18"/>
              </w:rPr>
              <w:t xml:space="preserve"> acting</w:t>
            </w:r>
          </w:p>
        </w:tc>
      </w:tr>
    </w:tbl>
    <w:p w14:paraId="1B5F12E5" w14:textId="77777777" w:rsidR="002F2EF5" w:rsidRDefault="002F2EF5" w:rsidP="002F2EF5"/>
    <w:p w14:paraId="29649E2E" w14:textId="77777777" w:rsidR="002F2EF5" w:rsidRDefault="002F2EF5" w:rsidP="002F2EF5">
      <w:pPr>
        <w:spacing w:after="0" w:line="240" w:lineRule="auto"/>
      </w:pPr>
      <w:r>
        <w:br w:type="page"/>
      </w:r>
    </w:p>
    <w:tbl>
      <w:tblPr>
        <w:tblStyle w:val="TableGrid"/>
        <w:tblpPr w:leftFromText="180" w:rightFromText="180" w:vertAnchor="page" w:horzAnchor="margin" w:tblpY="1970"/>
        <w:tblW w:w="14285" w:type="dxa"/>
        <w:tblLook w:val="06A0" w:firstRow="1" w:lastRow="0" w:firstColumn="1" w:lastColumn="0" w:noHBand="1" w:noVBand="1"/>
      </w:tblPr>
      <w:tblGrid>
        <w:gridCol w:w="2547"/>
        <w:gridCol w:w="11738"/>
      </w:tblGrid>
      <w:tr w:rsidR="00D338E2" w14:paraId="3EEF492D" w14:textId="77777777" w:rsidTr="00D338E2">
        <w:trPr>
          <w:trHeight w:val="560"/>
        </w:trPr>
        <w:tc>
          <w:tcPr>
            <w:tcW w:w="2547" w:type="dxa"/>
          </w:tcPr>
          <w:p w14:paraId="05F7B88B" w14:textId="0997E3FE" w:rsidR="000A06E3" w:rsidRPr="00151CF9" w:rsidRDefault="000A06E3" w:rsidP="000A06E3">
            <w:pPr>
              <w:pStyle w:val="Tabletext"/>
            </w:pPr>
            <w:bookmarkStart w:id="130" w:name="_Toc6321135"/>
            <w:bookmarkStart w:id="131" w:name="_Toc108604392"/>
            <w:bookmarkStart w:id="132" w:name="_Toc108788411"/>
            <w:r w:rsidRPr="00151CF9">
              <w:lastRenderedPageBreak/>
              <w:t>Presentations</w:t>
            </w:r>
          </w:p>
        </w:tc>
        <w:tc>
          <w:tcPr>
            <w:tcW w:w="11738" w:type="dxa"/>
          </w:tcPr>
          <w:p w14:paraId="0B6F60CD" w14:textId="77777777" w:rsidR="000A06E3" w:rsidRPr="000A06E3" w:rsidRDefault="000A06E3" w:rsidP="000A06E3">
            <w:pPr>
              <w:pStyle w:val="Tablebullet1"/>
              <w:rPr>
                <w:rFonts w:eastAsia="Arial"/>
              </w:rPr>
            </w:pPr>
            <w:r w:rsidRPr="000A06E3">
              <w:rPr>
                <w:rFonts w:eastAsia="Arial"/>
              </w:rPr>
              <w:t>10mg/1ml</w:t>
            </w:r>
          </w:p>
          <w:p w14:paraId="4AE143B5" w14:textId="77777777" w:rsidR="000A06E3" w:rsidRPr="000A06E3" w:rsidRDefault="000A06E3" w:rsidP="000A06E3">
            <w:pPr>
              <w:pStyle w:val="Tablebullet1"/>
              <w:rPr>
                <w:rFonts w:eastAsia="Arial"/>
              </w:rPr>
            </w:pPr>
            <w:r w:rsidRPr="000A06E3">
              <w:rPr>
                <w:rFonts w:eastAsia="Arial"/>
              </w:rPr>
              <w:t>Dilute 10mg (1 ml) with 19ml of Normal Saline in 20 ml syringe. This leaves preparation of 0.5mg/ml</w:t>
            </w:r>
          </w:p>
        </w:tc>
      </w:tr>
      <w:tr w:rsidR="00D338E2" w14:paraId="59F4B900" w14:textId="77777777" w:rsidTr="00D338E2">
        <w:trPr>
          <w:trHeight w:val="412"/>
        </w:trPr>
        <w:tc>
          <w:tcPr>
            <w:tcW w:w="2547" w:type="dxa"/>
            <w:shd w:val="clear" w:color="auto" w:fill="92D050"/>
          </w:tcPr>
          <w:p w14:paraId="6268190A" w14:textId="23124936" w:rsidR="000A06E3" w:rsidRPr="00151CF9" w:rsidRDefault="000A06E3" w:rsidP="000A06E3">
            <w:pPr>
              <w:pStyle w:val="Tabletext"/>
            </w:pPr>
            <w:r w:rsidRPr="00151CF9">
              <w:t>Primary emergency indication</w:t>
            </w:r>
            <w:r>
              <w:t>(s)</w:t>
            </w:r>
          </w:p>
        </w:tc>
        <w:tc>
          <w:tcPr>
            <w:tcW w:w="11738" w:type="dxa"/>
            <w:shd w:val="clear" w:color="auto" w:fill="92D050"/>
          </w:tcPr>
          <w:p w14:paraId="4E958AA5" w14:textId="77777777" w:rsidR="000A06E3" w:rsidRPr="000A06E3" w:rsidRDefault="000A06E3" w:rsidP="000A06E3">
            <w:pPr>
              <w:pStyle w:val="Tablebullet1"/>
              <w:rPr>
                <w:rFonts w:eastAsia="Arial"/>
              </w:rPr>
            </w:pPr>
            <w:r w:rsidRPr="000A06E3">
              <w:rPr>
                <w:rFonts w:eastAsia="Arial"/>
              </w:rPr>
              <w:t>Undifferentiated Shock</w:t>
            </w:r>
          </w:p>
        </w:tc>
      </w:tr>
      <w:tr w:rsidR="00D338E2" w14:paraId="59845C23" w14:textId="77777777" w:rsidTr="00D338E2">
        <w:trPr>
          <w:trHeight w:val="356"/>
        </w:trPr>
        <w:tc>
          <w:tcPr>
            <w:tcW w:w="2547" w:type="dxa"/>
            <w:shd w:val="clear" w:color="auto" w:fill="FF0000"/>
          </w:tcPr>
          <w:p w14:paraId="1C6A25C5" w14:textId="77777777" w:rsidR="000A06E3" w:rsidRPr="000A06E3" w:rsidRDefault="000A06E3" w:rsidP="000A06E3">
            <w:pPr>
              <w:pStyle w:val="TabletextWHITE"/>
            </w:pPr>
            <w:r w:rsidRPr="000A06E3">
              <w:t>Contraindications</w:t>
            </w:r>
            <w:r w:rsidRPr="000A06E3">
              <w:br/>
              <w:t>(Known hypersensitivity plus)</w:t>
            </w:r>
          </w:p>
        </w:tc>
        <w:tc>
          <w:tcPr>
            <w:tcW w:w="11738" w:type="dxa"/>
            <w:shd w:val="clear" w:color="auto" w:fill="FF0000"/>
          </w:tcPr>
          <w:p w14:paraId="2F37B834" w14:textId="77777777" w:rsidR="000A06E3" w:rsidRDefault="000A06E3" w:rsidP="000A06E3">
            <w:pPr>
              <w:pStyle w:val="Tablebullet1WHITE"/>
            </w:pPr>
            <w:r>
              <w:t>Sulphite hypersensitivity</w:t>
            </w:r>
          </w:p>
          <w:p w14:paraId="07A2813B" w14:textId="77777777" w:rsidR="000A06E3" w:rsidRDefault="000A06E3" w:rsidP="000A06E3">
            <w:pPr>
              <w:pStyle w:val="Tablebullet1WHITE"/>
            </w:pPr>
            <w:r>
              <w:t xml:space="preserve">MAOI overdose </w:t>
            </w:r>
          </w:p>
          <w:p w14:paraId="00445BDA" w14:textId="77777777" w:rsidR="000A06E3" w:rsidRPr="004736E9" w:rsidRDefault="000A06E3" w:rsidP="000A06E3">
            <w:pPr>
              <w:pStyle w:val="Tablebullet1WHITE"/>
            </w:pPr>
            <w:r>
              <w:t>TCA overdose</w:t>
            </w:r>
          </w:p>
        </w:tc>
      </w:tr>
      <w:tr w:rsidR="00D338E2" w14:paraId="7E9C57AE" w14:textId="77777777" w:rsidTr="00D338E2">
        <w:trPr>
          <w:trHeight w:val="378"/>
        </w:trPr>
        <w:tc>
          <w:tcPr>
            <w:tcW w:w="2547" w:type="dxa"/>
            <w:shd w:val="clear" w:color="auto" w:fill="D99594" w:themeFill="accent2" w:themeFillTint="99"/>
          </w:tcPr>
          <w:p w14:paraId="45CF8F6B" w14:textId="77777777" w:rsidR="000A06E3" w:rsidRPr="00151CF9" w:rsidRDefault="000A06E3" w:rsidP="000A06E3">
            <w:pPr>
              <w:pStyle w:val="TabletextWHITE"/>
            </w:pPr>
            <w:r w:rsidRPr="00151CF9">
              <w:t>Precautions</w:t>
            </w:r>
          </w:p>
        </w:tc>
        <w:tc>
          <w:tcPr>
            <w:tcW w:w="11738" w:type="dxa"/>
            <w:shd w:val="clear" w:color="auto" w:fill="D99594" w:themeFill="accent2" w:themeFillTint="99"/>
          </w:tcPr>
          <w:p w14:paraId="46BDE8E4" w14:textId="77777777" w:rsidR="000A06E3" w:rsidRPr="004736E9" w:rsidRDefault="000A06E3" w:rsidP="000A06E3">
            <w:pPr>
              <w:pStyle w:val="Tablebullet1WHITE"/>
            </w:pPr>
            <w:r>
              <w:t xml:space="preserve">Shock due to hypovolaemia </w:t>
            </w:r>
          </w:p>
        </w:tc>
      </w:tr>
      <w:tr w:rsidR="00D338E2" w14:paraId="1049C871" w14:textId="77777777" w:rsidTr="00D338E2">
        <w:trPr>
          <w:trHeight w:val="255"/>
        </w:trPr>
        <w:tc>
          <w:tcPr>
            <w:tcW w:w="2547" w:type="dxa"/>
            <w:shd w:val="clear" w:color="auto" w:fill="92CDDC" w:themeFill="accent5" w:themeFillTint="99"/>
          </w:tcPr>
          <w:p w14:paraId="002ACC24" w14:textId="0F8F7077" w:rsidR="000A06E3" w:rsidRPr="000A06E3" w:rsidRDefault="000A06E3" w:rsidP="000A06E3">
            <w:pPr>
              <w:pStyle w:val="Tabletext"/>
            </w:pPr>
            <w:r>
              <w:t>Key timings</w:t>
            </w:r>
          </w:p>
        </w:tc>
        <w:tc>
          <w:tcPr>
            <w:tcW w:w="11738" w:type="dxa"/>
            <w:shd w:val="clear" w:color="auto" w:fill="92CDDC" w:themeFill="accent5" w:themeFillTint="99"/>
          </w:tcPr>
          <w:p w14:paraId="04E6409F" w14:textId="3F0D8A36" w:rsidR="000A06E3" w:rsidRPr="00485245" w:rsidRDefault="000A06E3" w:rsidP="000A06E3">
            <w:pPr>
              <w:pStyle w:val="Tablebullet1"/>
              <w:rPr>
                <w:rFonts w:eastAsia="Arial"/>
                <w:b/>
                <w:bCs/>
              </w:rPr>
            </w:pPr>
            <w:r w:rsidRPr="000A06E3">
              <w:rPr>
                <w:rStyle w:val="Strong"/>
                <w:rFonts w:eastAsia="Arial"/>
              </w:rPr>
              <w:t>Onset</w:t>
            </w:r>
            <w:r w:rsidRPr="00485245">
              <w:rPr>
                <w:rFonts w:eastAsia="Arial"/>
                <w:b/>
                <w:bCs/>
              </w:rPr>
              <w:t xml:space="preserve">: </w:t>
            </w:r>
            <w:r w:rsidRPr="007D0E62">
              <w:rPr>
                <w:rFonts w:eastAsia="Arial"/>
              </w:rPr>
              <w:t>1-2 minutes</w:t>
            </w:r>
            <w:r>
              <w:rPr>
                <w:rFonts w:eastAsia="Arial"/>
              </w:rPr>
              <w:t>,</w:t>
            </w:r>
            <w:r w:rsidRPr="007D0E62">
              <w:rPr>
                <w:rFonts w:eastAsia="Arial"/>
              </w:rPr>
              <w:t xml:space="preserve"> </w:t>
            </w:r>
            <w:r w:rsidRPr="000A06E3">
              <w:rPr>
                <w:rStyle w:val="Strong"/>
                <w:rFonts w:eastAsia="Arial"/>
              </w:rPr>
              <w:t>Duration</w:t>
            </w:r>
            <w:r>
              <w:rPr>
                <w:rFonts w:eastAsia="Arial"/>
                <w:b/>
                <w:bCs/>
              </w:rPr>
              <w:t xml:space="preserve">: </w:t>
            </w:r>
            <w:r>
              <w:rPr>
                <w:rFonts w:eastAsia="Arial"/>
              </w:rPr>
              <w:t>20-60 minutes</w:t>
            </w:r>
          </w:p>
        </w:tc>
      </w:tr>
      <w:tr w:rsidR="00D338E2" w14:paraId="65412BE1" w14:textId="77777777" w:rsidTr="00D338E2">
        <w:trPr>
          <w:trHeight w:val="834"/>
        </w:trPr>
        <w:tc>
          <w:tcPr>
            <w:tcW w:w="2547" w:type="dxa"/>
          </w:tcPr>
          <w:p w14:paraId="55EB0035" w14:textId="0CDA4286" w:rsidR="000A06E3" w:rsidRPr="00151CF9" w:rsidRDefault="000A06E3" w:rsidP="000A06E3">
            <w:pPr>
              <w:pStyle w:val="Tabletext"/>
            </w:pPr>
            <w:r w:rsidRPr="00151CF9">
              <w:t>Special notes / (and important interactions)</w:t>
            </w:r>
          </w:p>
        </w:tc>
        <w:tc>
          <w:tcPr>
            <w:tcW w:w="11738" w:type="dxa"/>
          </w:tcPr>
          <w:p w14:paraId="3373D43C" w14:textId="77777777" w:rsidR="000A06E3" w:rsidRPr="000A06E3" w:rsidRDefault="000A06E3" w:rsidP="000A06E3">
            <w:pPr>
              <w:pStyle w:val="Tablebullet1"/>
            </w:pPr>
            <w:r w:rsidRPr="000A06E3">
              <w:t>Continuous cardiac monitoring required</w:t>
            </w:r>
          </w:p>
          <w:p w14:paraId="7DA1D99C" w14:textId="77777777" w:rsidR="000A06E3" w:rsidRPr="000A06E3" w:rsidRDefault="000A06E3" w:rsidP="000A06E3">
            <w:pPr>
              <w:pStyle w:val="Tablebullet1"/>
            </w:pPr>
            <w:r w:rsidRPr="000A06E3">
              <w:t>Suitable for all cannula sizes</w:t>
            </w:r>
          </w:p>
          <w:p w14:paraId="45263161" w14:textId="77777777" w:rsidR="000A06E3" w:rsidRPr="00CA5142" w:rsidRDefault="000A06E3" w:rsidP="000A06E3">
            <w:pPr>
              <w:pStyle w:val="Tablebullet1"/>
            </w:pPr>
            <w:r w:rsidRPr="000A06E3">
              <w:t>Monitor the access site every time patient observations are recorded</w:t>
            </w:r>
          </w:p>
        </w:tc>
      </w:tr>
      <w:tr w:rsidR="00D338E2" w14:paraId="041AF1B4" w14:textId="77777777" w:rsidTr="00D338E2">
        <w:trPr>
          <w:trHeight w:val="718"/>
        </w:trPr>
        <w:tc>
          <w:tcPr>
            <w:tcW w:w="2547" w:type="dxa"/>
          </w:tcPr>
          <w:p w14:paraId="1A06E6B4" w14:textId="2C36D87C" w:rsidR="000A06E3" w:rsidRPr="00151CF9" w:rsidRDefault="000A06E3" w:rsidP="000A06E3">
            <w:pPr>
              <w:pStyle w:val="Tabletext"/>
            </w:pPr>
            <w:r w:rsidRPr="00151CF9">
              <w:t>Side effects</w:t>
            </w:r>
          </w:p>
        </w:tc>
        <w:tc>
          <w:tcPr>
            <w:tcW w:w="11738" w:type="dxa"/>
          </w:tcPr>
          <w:p w14:paraId="15CD40A4" w14:textId="77777777" w:rsidR="000A06E3" w:rsidRPr="000A06E3" w:rsidRDefault="000A06E3" w:rsidP="000A06E3">
            <w:pPr>
              <w:pStyle w:val="Tablebullet1"/>
            </w:pPr>
            <w:r w:rsidRPr="000A06E3">
              <w:t>Headache</w:t>
            </w:r>
          </w:p>
          <w:p w14:paraId="7E357E5C" w14:textId="77777777" w:rsidR="000A06E3" w:rsidRPr="000A06E3" w:rsidRDefault="000A06E3" w:rsidP="000A06E3">
            <w:pPr>
              <w:pStyle w:val="Tablebullet1"/>
            </w:pPr>
            <w:r w:rsidRPr="000A06E3">
              <w:t>Tachycardia, reflect bradycardia, arrhythmia</w:t>
            </w:r>
          </w:p>
          <w:p w14:paraId="653D84C2" w14:textId="77777777" w:rsidR="000A06E3" w:rsidRPr="00CA5142" w:rsidRDefault="000A06E3" w:rsidP="000A06E3">
            <w:pPr>
              <w:pStyle w:val="Tablebullet1"/>
            </w:pPr>
            <w:r w:rsidRPr="000A06E3">
              <w:t>Local soft tissue necrosis</w:t>
            </w:r>
          </w:p>
        </w:tc>
      </w:tr>
      <w:tr w:rsidR="00D338E2" w14:paraId="16E93570" w14:textId="77777777" w:rsidTr="00D338E2">
        <w:trPr>
          <w:trHeight w:val="417"/>
        </w:trPr>
        <w:tc>
          <w:tcPr>
            <w:tcW w:w="2547" w:type="dxa"/>
          </w:tcPr>
          <w:p w14:paraId="18B73719" w14:textId="77777777" w:rsidR="000A06E3" w:rsidRPr="00151CF9" w:rsidRDefault="000A06E3" w:rsidP="000A06E3">
            <w:pPr>
              <w:pStyle w:val="Tabletext"/>
            </w:pPr>
            <w:r w:rsidRPr="00151CF9">
              <w:t xml:space="preserve">Pharmacology / Actions </w:t>
            </w:r>
          </w:p>
        </w:tc>
        <w:tc>
          <w:tcPr>
            <w:tcW w:w="11738" w:type="dxa"/>
          </w:tcPr>
          <w:p w14:paraId="47C9701B" w14:textId="77777777" w:rsidR="000A06E3" w:rsidRPr="000A06E3" w:rsidRDefault="000A06E3" w:rsidP="000A06E3">
            <w:pPr>
              <w:pStyle w:val="Tablebullet1"/>
            </w:pPr>
            <w:r w:rsidRPr="000A06E3">
              <w:t>Synthetic sympathomimetic amine primarily an α1 adrenergic agonist (peripheral vasoconstriction)</w:t>
            </w:r>
          </w:p>
          <w:p w14:paraId="15DE943A" w14:textId="77777777" w:rsidR="000A06E3" w:rsidRPr="00CA5142" w:rsidRDefault="000A06E3" w:rsidP="000A06E3">
            <w:pPr>
              <w:pStyle w:val="Tablebullet1"/>
            </w:pPr>
            <w:r w:rsidRPr="000A06E3">
              <w:t>Secondary (lesser) effect of β1 adrenergic agonist (positive inotrope)</w:t>
            </w:r>
            <w:r>
              <w:t xml:space="preserve"> </w:t>
            </w:r>
          </w:p>
        </w:tc>
      </w:tr>
    </w:tbl>
    <w:p w14:paraId="484D1986" w14:textId="0BB3BE4A" w:rsidR="002F2EF5" w:rsidRPr="000A06E3" w:rsidRDefault="000A06E3" w:rsidP="000A06E3">
      <w:pPr>
        <w:pStyle w:val="Heading2"/>
      </w:pPr>
      <w:r w:rsidRPr="000A06E3">
        <w:rPr>
          <w:rFonts w:eastAsia="Arial"/>
        </w:rPr>
        <w:t xml:space="preserve"> </w:t>
      </w:r>
      <w:bookmarkStart w:id="133" w:name="_Toc175140459"/>
      <w:r w:rsidRPr="000A06E3">
        <w:rPr>
          <w:rFonts w:eastAsia="Arial"/>
        </w:rPr>
        <w:t>Metaraminol</w:t>
      </w:r>
      <w:bookmarkEnd w:id="133"/>
    </w:p>
    <w:p w14:paraId="7BF9C9B2" w14:textId="77777777" w:rsidR="000A06E3" w:rsidRDefault="000A06E3">
      <w:r>
        <w:rPr>
          <w:b/>
        </w:rPr>
        <w:br w:type="page"/>
      </w:r>
    </w:p>
    <w:p w14:paraId="5287DD32" w14:textId="071FFC11" w:rsidR="002F2EF5" w:rsidRDefault="000A06E3" w:rsidP="000A06E3">
      <w:pPr>
        <w:pStyle w:val="Heading2"/>
      </w:pPr>
      <w:bookmarkStart w:id="134" w:name="_Toc175140460"/>
      <w:bookmarkEnd w:id="130"/>
      <w:bookmarkEnd w:id="131"/>
      <w:bookmarkEnd w:id="132"/>
      <w:r w:rsidRPr="003C195E">
        <w:rPr>
          <w:rFonts w:eastAsia="Arial"/>
        </w:rPr>
        <w:lastRenderedPageBreak/>
        <w:t>Ondansetron</w:t>
      </w:r>
      <w:bookmarkEnd w:id="134"/>
    </w:p>
    <w:tbl>
      <w:tblPr>
        <w:tblStyle w:val="TableGrid"/>
        <w:tblW w:w="14268" w:type="dxa"/>
        <w:tblLook w:val="06A0" w:firstRow="1" w:lastRow="0" w:firstColumn="1" w:lastColumn="0" w:noHBand="1" w:noVBand="1"/>
      </w:tblPr>
      <w:tblGrid>
        <w:gridCol w:w="2547"/>
        <w:gridCol w:w="11721"/>
      </w:tblGrid>
      <w:tr w:rsidR="00D338E2" w14:paraId="7EB15E25" w14:textId="77777777" w:rsidTr="00D338E2">
        <w:trPr>
          <w:trHeight w:val="578"/>
        </w:trPr>
        <w:tc>
          <w:tcPr>
            <w:tcW w:w="2547" w:type="dxa"/>
          </w:tcPr>
          <w:p w14:paraId="396E443C" w14:textId="77777777" w:rsidR="002F2EF5" w:rsidRPr="00A21B76" w:rsidRDefault="002F2EF5" w:rsidP="000A06E3">
            <w:pPr>
              <w:pStyle w:val="Tabletext"/>
            </w:pPr>
            <w:r w:rsidRPr="00A21B76">
              <w:t>Presentations</w:t>
            </w:r>
          </w:p>
        </w:tc>
        <w:tc>
          <w:tcPr>
            <w:tcW w:w="11721" w:type="dxa"/>
          </w:tcPr>
          <w:p w14:paraId="563C8544" w14:textId="77777777" w:rsidR="002F2EF5" w:rsidRPr="000A06E3" w:rsidRDefault="002F2EF5" w:rsidP="000A06E3">
            <w:pPr>
              <w:pStyle w:val="Tablebullet1"/>
              <w:rPr>
                <w:rFonts w:eastAsia="Arial"/>
              </w:rPr>
            </w:pPr>
            <w:r w:rsidRPr="000D1F24">
              <w:rPr>
                <w:rFonts w:eastAsia="Arial"/>
              </w:rPr>
              <w:t xml:space="preserve">Wafer </w:t>
            </w:r>
            <w:r w:rsidRPr="000A06E3">
              <w:rPr>
                <w:rFonts w:eastAsia="Arial"/>
              </w:rPr>
              <w:t xml:space="preserve">or tablet - 4mg and 8mg </w:t>
            </w:r>
          </w:p>
          <w:p w14:paraId="6AD168E1" w14:textId="77777777" w:rsidR="002F2EF5" w:rsidRPr="000D1F24" w:rsidRDefault="002F2EF5" w:rsidP="000A06E3">
            <w:pPr>
              <w:pStyle w:val="Tablebullet1"/>
            </w:pPr>
            <w:r w:rsidRPr="000A06E3">
              <w:rPr>
                <w:rFonts w:eastAsia="Arial"/>
              </w:rPr>
              <w:t>8 mg in 4 mL glass ampoule</w:t>
            </w:r>
          </w:p>
        </w:tc>
      </w:tr>
      <w:tr w:rsidR="00D338E2" w14:paraId="0DDD3E8F" w14:textId="77777777" w:rsidTr="00D338E2">
        <w:trPr>
          <w:trHeight w:val="428"/>
        </w:trPr>
        <w:tc>
          <w:tcPr>
            <w:tcW w:w="2547" w:type="dxa"/>
            <w:shd w:val="clear" w:color="auto" w:fill="92D050"/>
          </w:tcPr>
          <w:p w14:paraId="3E69617C" w14:textId="22AEEB31" w:rsidR="002F2EF5" w:rsidRPr="000A06E3" w:rsidRDefault="002F2EF5" w:rsidP="000A06E3">
            <w:pPr>
              <w:pStyle w:val="Tabletext"/>
            </w:pPr>
            <w:r w:rsidRPr="00A21B76">
              <w:t>Primary emergency indication</w:t>
            </w:r>
            <w:r>
              <w:t>(s)</w:t>
            </w:r>
          </w:p>
        </w:tc>
        <w:tc>
          <w:tcPr>
            <w:tcW w:w="11721" w:type="dxa"/>
            <w:shd w:val="clear" w:color="auto" w:fill="92D050"/>
          </w:tcPr>
          <w:p w14:paraId="494597CC" w14:textId="20D02C29" w:rsidR="002F2EF5" w:rsidRPr="000A06E3" w:rsidRDefault="002F2EF5" w:rsidP="000A06E3">
            <w:pPr>
              <w:pStyle w:val="Tablebullet1"/>
            </w:pPr>
            <w:r w:rsidRPr="000A06E3">
              <w:rPr>
                <w:rFonts w:eastAsia="Arial"/>
              </w:rPr>
              <w:t>All undifferentiated nausea and vomiting</w:t>
            </w:r>
          </w:p>
        </w:tc>
      </w:tr>
      <w:tr w:rsidR="00D338E2" w14:paraId="61043C56" w14:textId="77777777" w:rsidTr="00D338E2">
        <w:trPr>
          <w:trHeight w:val="834"/>
        </w:trPr>
        <w:tc>
          <w:tcPr>
            <w:tcW w:w="2547" w:type="dxa"/>
            <w:shd w:val="clear" w:color="auto" w:fill="FF0000"/>
          </w:tcPr>
          <w:p w14:paraId="057154EB" w14:textId="2B817E0F" w:rsidR="002F2EF5" w:rsidRPr="000A06E3" w:rsidRDefault="002F2EF5" w:rsidP="000A06E3">
            <w:pPr>
              <w:pStyle w:val="TabletextWHITE"/>
            </w:pPr>
            <w:r w:rsidRPr="000A06E3">
              <w:t xml:space="preserve">Contraindications </w:t>
            </w:r>
            <w:r w:rsidRPr="000A06E3">
              <w:br/>
              <w:t>(Known hypersensitivity plus)</w:t>
            </w:r>
          </w:p>
        </w:tc>
        <w:tc>
          <w:tcPr>
            <w:tcW w:w="11721" w:type="dxa"/>
            <w:shd w:val="clear" w:color="auto" w:fill="FF0000"/>
          </w:tcPr>
          <w:p w14:paraId="330BA6A1" w14:textId="19F26609" w:rsidR="002F2EF5" w:rsidRPr="000A06E3" w:rsidRDefault="002F2EF5" w:rsidP="000A06E3">
            <w:pPr>
              <w:pStyle w:val="Tablebullet1WHITE"/>
            </w:pPr>
            <w:r w:rsidRPr="000A06E3">
              <w:t>Concurrent Apomorphine use</w:t>
            </w:r>
          </w:p>
        </w:tc>
      </w:tr>
      <w:tr w:rsidR="00D338E2" w14:paraId="314370CE" w14:textId="77777777" w:rsidTr="00D338E2">
        <w:trPr>
          <w:trHeight w:val="834"/>
        </w:trPr>
        <w:tc>
          <w:tcPr>
            <w:tcW w:w="2547" w:type="dxa"/>
            <w:shd w:val="clear" w:color="auto" w:fill="D99594" w:themeFill="accent2" w:themeFillTint="99"/>
          </w:tcPr>
          <w:p w14:paraId="5A412C52" w14:textId="21CDD553" w:rsidR="002F2EF5" w:rsidRPr="000A06E3" w:rsidRDefault="002F2EF5" w:rsidP="000A06E3">
            <w:pPr>
              <w:pStyle w:val="TabletextWHITE"/>
            </w:pPr>
            <w:r w:rsidRPr="000A06E3">
              <w:t>Precautions</w:t>
            </w:r>
          </w:p>
        </w:tc>
        <w:tc>
          <w:tcPr>
            <w:tcW w:w="11721" w:type="dxa"/>
            <w:shd w:val="clear" w:color="auto" w:fill="D99594" w:themeFill="accent2" w:themeFillTint="99"/>
          </w:tcPr>
          <w:p w14:paraId="114E24E0" w14:textId="77777777" w:rsidR="002F2EF5" w:rsidRPr="000A06E3" w:rsidRDefault="002F2EF5" w:rsidP="000A06E3">
            <w:pPr>
              <w:pStyle w:val="Tablebullet1WHITE"/>
            </w:pPr>
            <w:r w:rsidRPr="000A06E3">
              <w:t>Can increase large bowel transit time</w:t>
            </w:r>
          </w:p>
          <w:p w14:paraId="7DE96C1B" w14:textId="77777777" w:rsidR="002F2EF5" w:rsidRPr="000A06E3" w:rsidRDefault="002F2EF5" w:rsidP="000A06E3">
            <w:pPr>
              <w:pStyle w:val="Tablebullet1WHITE"/>
            </w:pPr>
            <w:r w:rsidRPr="000A06E3">
              <w:t>Patients with liver disease should not receive more than 8 mg of Ondansetron per day</w:t>
            </w:r>
          </w:p>
          <w:p w14:paraId="7EE533A0" w14:textId="77777777" w:rsidR="002F2EF5" w:rsidRPr="000A06E3" w:rsidRDefault="002F2EF5" w:rsidP="000A06E3">
            <w:pPr>
              <w:pStyle w:val="Tablebullet1WHITE"/>
            </w:pPr>
            <w:r w:rsidRPr="000A06E3">
              <w:t>Care should be taken with patients on diuretics who may have an underlying electrolyte imbalance</w:t>
            </w:r>
          </w:p>
          <w:p w14:paraId="39FA9004" w14:textId="77777777" w:rsidR="002F2EF5" w:rsidRPr="000A06E3" w:rsidRDefault="002F2EF5" w:rsidP="000A06E3">
            <w:pPr>
              <w:pStyle w:val="Tablebullet1WHITE"/>
            </w:pPr>
            <w:r w:rsidRPr="000A06E3">
              <w:t>Ondansetron contains aspartame and should not be given to patients with phenylketonuria</w:t>
            </w:r>
          </w:p>
          <w:p w14:paraId="5C73ABEA" w14:textId="77777777" w:rsidR="002F2EF5" w:rsidRPr="000A06E3" w:rsidRDefault="002F2EF5" w:rsidP="000A06E3">
            <w:pPr>
              <w:pStyle w:val="Tablebullet1WHITE"/>
            </w:pPr>
            <w:r w:rsidRPr="000A06E3">
              <w:t>Concurrent use of Tramadol</w:t>
            </w:r>
          </w:p>
          <w:p w14:paraId="5C970E44" w14:textId="77777777" w:rsidR="002F2EF5" w:rsidRPr="000A06E3" w:rsidRDefault="002F2EF5" w:rsidP="000A06E3">
            <w:pPr>
              <w:pStyle w:val="Tablebullet1WHITE"/>
            </w:pPr>
            <w:r w:rsidRPr="000A06E3">
              <w:t>Pregnancy</w:t>
            </w:r>
          </w:p>
          <w:p w14:paraId="2A0B33E0" w14:textId="77777777" w:rsidR="002F2EF5" w:rsidRPr="000A06E3" w:rsidRDefault="002F2EF5" w:rsidP="000A06E3">
            <w:pPr>
              <w:pStyle w:val="Tablebullet1WHITE"/>
            </w:pPr>
            <w:r w:rsidRPr="000A06E3">
              <w:t>Known Long Q-T syndrome</w:t>
            </w:r>
          </w:p>
          <w:p w14:paraId="0AD1E4CE" w14:textId="77777777" w:rsidR="002F2EF5" w:rsidRPr="006C3AAE" w:rsidRDefault="002F2EF5" w:rsidP="000A06E3">
            <w:pPr>
              <w:pStyle w:val="Tablebullet1WHITE"/>
            </w:pPr>
            <w:r w:rsidRPr="000A06E3">
              <w:t>Hypokalaemia or hypomagnesaemia</w:t>
            </w:r>
          </w:p>
        </w:tc>
      </w:tr>
      <w:tr w:rsidR="00D338E2" w14:paraId="0AB3E905" w14:textId="77777777" w:rsidTr="00D338E2">
        <w:trPr>
          <w:trHeight w:val="978"/>
        </w:trPr>
        <w:tc>
          <w:tcPr>
            <w:tcW w:w="2547" w:type="dxa"/>
            <w:shd w:val="clear" w:color="auto" w:fill="92CDDC" w:themeFill="accent5" w:themeFillTint="99"/>
          </w:tcPr>
          <w:p w14:paraId="7A7ADA60" w14:textId="707D9CC1" w:rsidR="002F2EF5" w:rsidRPr="000A06E3" w:rsidRDefault="002F2EF5" w:rsidP="000A06E3">
            <w:pPr>
              <w:pStyle w:val="Tabletext"/>
            </w:pPr>
            <w:r w:rsidRPr="000A06E3">
              <w:t>Key timings</w:t>
            </w:r>
          </w:p>
        </w:tc>
        <w:tc>
          <w:tcPr>
            <w:tcW w:w="11721" w:type="dxa"/>
            <w:shd w:val="clear" w:color="auto" w:fill="92CDDC" w:themeFill="accent5" w:themeFillTint="99"/>
          </w:tcPr>
          <w:p w14:paraId="087AE4C0" w14:textId="77777777" w:rsidR="002F2EF5" w:rsidRPr="000A06E3" w:rsidRDefault="002F2EF5" w:rsidP="000A06E3">
            <w:pPr>
              <w:pStyle w:val="Tablebullet1"/>
              <w:rPr>
                <w:rStyle w:val="Strong"/>
                <w:rFonts w:eastAsia="Arial"/>
              </w:rPr>
            </w:pPr>
            <w:r w:rsidRPr="000A06E3">
              <w:rPr>
                <w:rStyle w:val="Strong"/>
              </w:rPr>
              <w:t>Oral (ODT) Wafers</w:t>
            </w:r>
          </w:p>
          <w:p w14:paraId="6DA65C22" w14:textId="77777777" w:rsidR="002F2EF5" w:rsidRPr="000D1F24" w:rsidRDefault="002F2EF5" w:rsidP="000A06E3">
            <w:pPr>
              <w:pStyle w:val="Tablebullet2"/>
              <w:rPr>
                <w:rFonts w:eastAsia="Arial"/>
              </w:rPr>
            </w:pPr>
            <w:r w:rsidRPr="000A06E3">
              <w:rPr>
                <w:rStyle w:val="Strong"/>
              </w:rPr>
              <w:t>Onset:</w:t>
            </w:r>
            <w:r w:rsidRPr="000D1F24">
              <w:t xml:space="preserve"> 2 minutes, </w:t>
            </w:r>
            <w:r w:rsidRPr="000A06E3">
              <w:rPr>
                <w:rStyle w:val="Strong"/>
              </w:rPr>
              <w:t>Peak:</w:t>
            </w:r>
            <w:r w:rsidRPr="000D1F24">
              <w:t xml:space="preserve"> 20 minutes, </w:t>
            </w:r>
            <w:r w:rsidRPr="000A06E3">
              <w:rPr>
                <w:rStyle w:val="Strong"/>
              </w:rPr>
              <w:t>Duration:</w:t>
            </w:r>
            <w:r w:rsidRPr="000D1F24">
              <w:t xml:space="preserve"> 120 minutes</w:t>
            </w:r>
          </w:p>
          <w:p w14:paraId="2D6D51BB" w14:textId="77777777" w:rsidR="002F2EF5" w:rsidRPr="000A06E3" w:rsidRDefault="002F2EF5" w:rsidP="000A06E3">
            <w:pPr>
              <w:pStyle w:val="Tablebullet1"/>
              <w:rPr>
                <w:rStyle w:val="Strong"/>
                <w:rFonts w:eastAsia="Arial"/>
              </w:rPr>
            </w:pPr>
            <w:r w:rsidRPr="000A06E3">
              <w:rPr>
                <w:rStyle w:val="Strong"/>
              </w:rPr>
              <w:t>IV</w:t>
            </w:r>
          </w:p>
          <w:p w14:paraId="033E5E4A" w14:textId="4149E05F" w:rsidR="002F2EF5" w:rsidRPr="000A06E3" w:rsidRDefault="002F2EF5" w:rsidP="000A06E3">
            <w:pPr>
              <w:pStyle w:val="Tablebullet2"/>
              <w:rPr>
                <w:rFonts w:eastAsia="Arial"/>
              </w:rPr>
            </w:pPr>
            <w:r w:rsidRPr="000A06E3">
              <w:rPr>
                <w:rStyle w:val="Strong"/>
              </w:rPr>
              <w:t>Onset:</w:t>
            </w:r>
            <w:r w:rsidRPr="000D1F24">
              <w:t xml:space="preserve"> 5 minutes, </w:t>
            </w:r>
            <w:r w:rsidRPr="000A06E3">
              <w:rPr>
                <w:rStyle w:val="Strong"/>
              </w:rPr>
              <w:t>Peak:</w:t>
            </w:r>
            <w:r w:rsidRPr="000D1F24">
              <w:t xml:space="preserve"> 10 minutes, </w:t>
            </w:r>
            <w:r w:rsidRPr="000A06E3">
              <w:rPr>
                <w:rStyle w:val="Strong"/>
              </w:rPr>
              <w:t>Duration:</w:t>
            </w:r>
            <w:r w:rsidRPr="000D1F24">
              <w:t xml:space="preserve"> between 2.5 and 6.1 hours</w:t>
            </w:r>
          </w:p>
        </w:tc>
      </w:tr>
      <w:tr w:rsidR="00D338E2" w14:paraId="1FBC4EBE" w14:textId="77777777" w:rsidTr="00D338E2">
        <w:trPr>
          <w:trHeight w:val="834"/>
        </w:trPr>
        <w:tc>
          <w:tcPr>
            <w:tcW w:w="2547" w:type="dxa"/>
          </w:tcPr>
          <w:p w14:paraId="7F3FBED0" w14:textId="1DF37C85" w:rsidR="002F2EF5" w:rsidRPr="000A06E3" w:rsidRDefault="002F2EF5" w:rsidP="000A06E3">
            <w:pPr>
              <w:pStyle w:val="Tabletext"/>
            </w:pPr>
            <w:r w:rsidRPr="000A06E3">
              <w:t>Special notes / (and important interactions)</w:t>
            </w:r>
          </w:p>
        </w:tc>
        <w:tc>
          <w:tcPr>
            <w:tcW w:w="11721" w:type="dxa"/>
          </w:tcPr>
          <w:p w14:paraId="4B8835D9" w14:textId="77777777" w:rsidR="002F2EF5" w:rsidRPr="000A06E3" w:rsidRDefault="002F2EF5" w:rsidP="000A06E3">
            <w:pPr>
              <w:pStyle w:val="Tablebullet1"/>
              <w:rPr>
                <w:rFonts w:eastAsia="Arial"/>
              </w:rPr>
            </w:pPr>
            <w:r w:rsidRPr="000D1F24">
              <w:rPr>
                <w:rFonts w:eastAsia="Arial"/>
              </w:rPr>
              <w:t>Ondansetro</w:t>
            </w:r>
            <w:r w:rsidRPr="000A06E3">
              <w:rPr>
                <w:rFonts w:eastAsia="Arial"/>
              </w:rPr>
              <w:t>n may not be effective for all types of nausea and vomiting</w:t>
            </w:r>
          </w:p>
          <w:p w14:paraId="4386A6DD" w14:textId="77777777" w:rsidR="002F2EF5" w:rsidRPr="000D1F24" w:rsidRDefault="002F2EF5" w:rsidP="000A06E3">
            <w:pPr>
              <w:pStyle w:val="Tablebullet1"/>
            </w:pPr>
            <w:r w:rsidRPr="000A06E3">
              <w:t>IV doses should</w:t>
            </w:r>
            <w:r w:rsidRPr="000D1F24">
              <w:t xml:space="preserve"> be delivered as a slow push (minimum 30 seconds)</w:t>
            </w:r>
          </w:p>
        </w:tc>
      </w:tr>
      <w:tr w:rsidR="00D338E2" w14:paraId="76107C2F" w14:textId="77777777" w:rsidTr="00D338E2">
        <w:trPr>
          <w:trHeight w:val="834"/>
        </w:trPr>
        <w:tc>
          <w:tcPr>
            <w:tcW w:w="2547" w:type="dxa"/>
          </w:tcPr>
          <w:p w14:paraId="3BEECD6D" w14:textId="20FCBD14" w:rsidR="002F2EF5" w:rsidRPr="000A06E3" w:rsidRDefault="002F2EF5" w:rsidP="000A06E3">
            <w:pPr>
              <w:pStyle w:val="Tabletext"/>
            </w:pPr>
            <w:r w:rsidRPr="000A06E3">
              <w:t>Side effects</w:t>
            </w:r>
          </w:p>
        </w:tc>
        <w:tc>
          <w:tcPr>
            <w:tcW w:w="11721" w:type="dxa"/>
          </w:tcPr>
          <w:p w14:paraId="534BA18B" w14:textId="77777777" w:rsidR="002F2EF5" w:rsidRPr="000A06E3" w:rsidRDefault="002F2EF5" w:rsidP="000A06E3">
            <w:pPr>
              <w:pStyle w:val="Tablebullet1"/>
              <w:rPr>
                <w:rFonts w:eastAsia="Arial"/>
              </w:rPr>
            </w:pPr>
            <w:r w:rsidRPr="000A06E3">
              <w:rPr>
                <w:rFonts w:eastAsia="Arial"/>
              </w:rPr>
              <w:t>Headache</w:t>
            </w:r>
          </w:p>
          <w:p w14:paraId="17812E43" w14:textId="77777777" w:rsidR="002F2EF5" w:rsidRPr="000A06E3" w:rsidRDefault="002F2EF5" w:rsidP="000A06E3">
            <w:pPr>
              <w:pStyle w:val="Tablebullet1"/>
              <w:rPr>
                <w:rFonts w:eastAsia="Arial"/>
              </w:rPr>
            </w:pPr>
            <w:r w:rsidRPr="000A06E3">
              <w:rPr>
                <w:rFonts w:eastAsia="Arial"/>
              </w:rPr>
              <w:t>Constipation</w:t>
            </w:r>
          </w:p>
          <w:p w14:paraId="51D86EDF" w14:textId="77777777" w:rsidR="002F2EF5" w:rsidRPr="000A06E3" w:rsidRDefault="002F2EF5" w:rsidP="000A06E3">
            <w:pPr>
              <w:pStyle w:val="Tablebullet1"/>
              <w:rPr>
                <w:rFonts w:eastAsia="Arial"/>
              </w:rPr>
            </w:pPr>
            <w:r w:rsidRPr="000A06E3">
              <w:rPr>
                <w:rFonts w:eastAsia="Arial"/>
              </w:rPr>
              <w:t>Fever</w:t>
            </w:r>
          </w:p>
          <w:p w14:paraId="77223321" w14:textId="77777777" w:rsidR="002F2EF5" w:rsidRPr="000D1F24" w:rsidRDefault="002F2EF5" w:rsidP="000A06E3">
            <w:pPr>
              <w:pStyle w:val="Tablebullet1"/>
            </w:pPr>
            <w:r w:rsidRPr="000A06E3">
              <w:rPr>
                <w:rFonts w:eastAsia="Arial"/>
              </w:rPr>
              <w:t>Prolonged QTc</w:t>
            </w:r>
          </w:p>
        </w:tc>
      </w:tr>
      <w:tr w:rsidR="00D338E2" w14:paraId="75E1376C" w14:textId="77777777" w:rsidTr="00D338E2">
        <w:trPr>
          <w:trHeight w:val="274"/>
        </w:trPr>
        <w:tc>
          <w:tcPr>
            <w:tcW w:w="2547" w:type="dxa"/>
          </w:tcPr>
          <w:p w14:paraId="4DCF4CEB" w14:textId="4A3177D9" w:rsidR="002F2EF5" w:rsidRPr="000A06E3" w:rsidRDefault="002F2EF5" w:rsidP="000A06E3">
            <w:pPr>
              <w:pStyle w:val="Tabletext"/>
            </w:pPr>
            <w:r w:rsidRPr="000A06E3">
              <w:t xml:space="preserve">Pharmacology / Actions </w:t>
            </w:r>
          </w:p>
        </w:tc>
        <w:tc>
          <w:tcPr>
            <w:tcW w:w="11721" w:type="dxa"/>
          </w:tcPr>
          <w:p w14:paraId="24C6B382" w14:textId="77777777" w:rsidR="002F2EF5" w:rsidRPr="007A1F2F" w:rsidRDefault="002F2EF5" w:rsidP="007E0848">
            <w:pPr>
              <w:pStyle w:val="Tablebullet1"/>
              <w:spacing w:before="0" w:after="0"/>
              <w:rPr>
                <w:rFonts w:eastAsia="Arial"/>
              </w:rPr>
            </w:pPr>
            <w:r w:rsidRPr="000D1F24">
              <w:rPr>
                <w:rFonts w:eastAsia="Arial"/>
              </w:rPr>
              <w:t>Anti-emetic</w:t>
            </w:r>
            <w:r>
              <w:rPr>
                <w:rFonts w:eastAsia="Arial"/>
              </w:rPr>
              <w:t xml:space="preserve"> primarily a </w:t>
            </w:r>
            <w:r w:rsidRPr="007A1F2F">
              <w:t xml:space="preserve">5HT antagonist which </w:t>
            </w:r>
            <w:r w:rsidRPr="000A06E3">
              <w:t>blocks</w:t>
            </w:r>
            <w:r w:rsidRPr="007A1F2F">
              <w:t xml:space="preserve"> receptors both centrally and peripherally</w:t>
            </w:r>
          </w:p>
        </w:tc>
      </w:tr>
    </w:tbl>
    <w:p w14:paraId="25ED1EC4" w14:textId="77777777" w:rsidR="002F2EF5" w:rsidRDefault="002F2EF5" w:rsidP="002F2EF5">
      <w:pPr>
        <w:spacing w:after="0" w:line="240" w:lineRule="auto"/>
      </w:pPr>
      <w:r>
        <w:br w:type="page"/>
      </w:r>
    </w:p>
    <w:p w14:paraId="1B1F2FB3" w14:textId="5B10D48A" w:rsidR="002F2EF5" w:rsidRDefault="000A06E3" w:rsidP="000A06E3">
      <w:pPr>
        <w:pStyle w:val="Heading2"/>
      </w:pPr>
      <w:bookmarkStart w:id="135" w:name="_Toc6321136"/>
      <w:bookmarkStart w:id="136" w:name="_Toc108617460"/>
      <w:bookmarkStart w:id="137" w:name="_Toc175140461"/>
      <w:r w:rsidRPr="007B30AF">
        <w:rPr>
          <w:rFonts w:eastAsia="Arial"/>
        </w:rPr>
        <w:lastRenderedPageBreak/>
        <w:t>Paracetamol</w:t>
      </w:r>
      <w:bookmarkEnd w:id="135"/>
      <w:bookmarkEnd w:id="136"/>
      <w:bookmarkEnd w:id="137"/>
    </w:p>
    <w:tbl>
      <w:tblPr>
        <w:tblStyle w:val="TableGrid"/>
        <w:tblW w:w="14343" w:type="dxa"/>
        <w:tblLook w:val="06A0" w:firstRow="1" w:lastRow="0" w:firstColumn="1" w:lastColumn="0" w:noHBand="1" w:noVBand="1"/>
      </w:tblPr>
      <w:tblGrid>
        <w:gridCol w:w="2547"/>
        <w:gridCol w:w="11796"/>
      </w:tblGrid>
      <w:tr w:rsidR="00D338E2" w14:paraId="6D02AFE8" w14:textId="77777777" w:rsidTr="00D338E2">
        <w:trPr>
          <w:trHeight w:val="775"/>
        </w:trPr>
        <w:tc>
          <w:tcPr>
            <w:tcW w:w="2547" w:type="dxa"/>
          </w:tcPr>
          <w:p w14:paraId="3617C158" w14:textId="6BC8B23F" w:rsidR="002F2EF5" w:rsidRPr="000A06E3" w:rsidRDefault="002F2EF5" w:rsidP="000A06E3">
            <w:pPr>
              <w:pStyle w:val="Tabletext"/>
            </w:pPr>
            <w:r w:rsidRPr="000A06E3">
              <w:t>Presentations</w:t>
            </w:r>
          </w:p>
        </w:tc>
        <w:tc>
          <w:tcPr>
            <w:tcW w:w="11796" w:type="dxa"/>
          </w:tcPr>
          <w:p w14:paraId="486112F4" w14:textId="77777777" w:rsidR="002F2EF5" w:rsidRPr="000A06E3" w:rsidRDefault="002F2EF5" w:rsidP="000A06E3">
            <w:pPr>
              <w:pStyle w:val="Tablebullet1"/>
              <w:rPr>
                <w:rFonts w:eastAsia="Arial"/>
              </w:rPr>
            </w:pPr>
            <w:r w:rsidRPr="000A06E3">
              <w:rPr>
                <w:rFonts w:eastAsia="Arial"/>
              </w:rPr>
              <w:t>500mg tablets or capsules</w:t>
            </w:r>
          </w:p>
          <w:p w14:paraId="3C503B60" w14:textId="12479432" w:rsidR="002F2EF5" w:rsidRPr="000A06E3" w:rsidRDefault="002F2EF5" w:rsidP="000A06E3">
            <w:pPr>
              <w:pStyle w:val="Tablebullet1"/>
            </w:pPr>
            <w:r w:rsidRPr="000A06E3">
              <w:rPr>
                <w:rFonts w:eastAsia="Arial"/>
              </w:rPr>
              <w:t>120 mg in 5 mL oral liquid (24 mg/mL)</w:t>
            </w:r>
          </w:p>
        </w:tc>
      </w:tr>
      <w:tr w:rsidR="00D338E2" w14:paraId="61EDD945" w14:textId="77777777" w:rsidTr="00D338E2">
        <w:trPr>
          <w:trHeight w:val="504"/>
        </w:trPr>
        <w:tc>
          <w:tcPr>
            <w:tcW w:w="2547" w:type="dxa"/>
            <w:shd w:val="clear" w:color="auto" w:fill="92D050"/>
          </w:tcPr>
          <w:p w14:paraId="1B2355EA" w14:textId="77777777" w:rsidR="002F2EF5" w:rsidRPr="000A06E3" w:rsidRDefault="002F2EF5" w:rsidP="000A06E3">
            <w:pPr>
              <w:pStyle w:val="Tabletext"/>
            </w:pPr>
            <w:r w:rsidRPr="000A06E3">
              <w:t>Primary emergency indication(s)</w:t>
            </w:r>
          </w:p>
        </w:tc>
        <w:tc>
          <w:tcPr>
            <w:tcW w:w="11796" w:type="dxa"/>
            <w:shd w:val="clear" w:color="auto" w:fill="92D050"/>
          </w:tcPr>
          <w:p w14:paraId="35A3A496" w14:textId="77777777" w:rsidR="002F2EF5" w:rsidRPr="000A06E3" w:rsidRDefault="002F2EF5" w:rsidP="000A06E3">
            <w:pPr>
              <w:pStyle w:val="Tablebullet1"/>
            </w:pPr>
            <w:r w:rsidRPr="000A06E3">
              <w:rPr>
                <w:rFonts w:eastAsia="Arial"/>
              </w:rPr>
              <w:t>Mild pain relief including headache</w:t>
            </w:r>
          </w:p>
        </w:tc>
      </w:tr>
      <w:tr w:rsidR="00D338E2" w14:paraId="270F7E0D" w14:textId="77777777" w:rsidTr="00D338E2">
        <w:trPr>
          <w:trHeight w:val="834"/>
        </w:trPr>
        <w:tc>
          <w:tcPr>
            <w:tcW w:w="2547" w:type="dxa"/>
            <w:shd w:val="clear" w:color="auto" w:fill="FF0000"/>
          </w:tcPr>
          <w:p w14:paraId="49489497" w14:textId="07AF8451" w:rsidR="002F2EF5" w:rsidRPr="00D11D7E" w:rsidRDefault="002F2EF5" w:rsidP="000A06E3">
            <w:pPr>
              <w:pStyle w:val="TabletextWHITE"/>
              <w:rPr>
                <w:szCs w:val="18"/>
              </w:rPr>
            </w:pPr>
            <w:r w:rsidRPr="00D11D7E">
              <w:rPr>
                <w:szCs w:val="18"/>
              </w:rPr>
              <w:t>Contraindications</w:t>
            </w:r>
            <w:r>
              <w:rPr>
                <w:szCs w:val="18"/>
              </w:rPr>
              <w:br/>
            </w:r>
            <w:r w:rsidRPr="00D90E0B">
              <w:t>(Known hypersensitivity plus)</w:t>
            </w:r>
          </w:p>
        </w:tc>
        <w:tc>
          <w:tcPr>
            <w:tcW w:w="11796" w:type="dxa"/>
            <w:shd w:val="clear" w:color="auto" w:fill="FF0000"/>
          </w:tcPr>
          <w:p w14:paraId="00793482" w14:textId="77777777" w:rsidR="002F2EF5" w:rsidRPr="000A06E3" w:rsidRDefault="002F2EF5" w:rsidP="000A06E3">
            <w:pPr>
              <w:pStyle w:val="Tablebullet1WHITE"/>
            </w:pPr>
            <w:r w:rsidRPr="000A06E3">
              <w:t>Children &lt; 1 month of age</w:t>
            </w:r>
          </w:p>
          <w:p w14:paraId="44E015ED" w14:textId="77777777" w:rsidR="002F2EF5" w:rsidRPr="000A06E3" w:rsidRDefault="002F2EF5" w:rsidP="000A06E3">
            <w:pPr>
              <w:pStyle w:val="Tablebullet1WHITE"/>
            </w:pPr>
            <w:r w:rsidRPr="000A06E3">
              <w:t>Paracetamol already administered within past 4 hours</w:t>
            </w:r>
          </w:p>
          <w:p w14:paraId="55B1F4F7" w14:textId="6070D896" w:rsidR="002F2EF5" w:rsidRPr="000A06E3" w:rsidRDefault="002F2EF5" w:rsidP="000A06E3">
            <w:pPr>
              <w:pStyle w:val="Tablebullet1WHITE"/>
            </w:pPr>
            <w:r w:rsidRPr="000A06E3">
              <w:t>Total paracetamol intake within past 24 hours exceeding 4 g (adults) or 60 mg/kg (children)</w:t>
            </w:r>
          </w:p>
        </w:tc>
      </w:tr>
      <w:tr w:rsidR="00D338E2" w14:paraId="210ABE9F" w14:textId="77777777" w:rsidTr="00D338E2">
        <w:trPr>
          <w:trHeight w:val="834"/>
        </w:trPr>
        <w:tc>
          <w:tcPr>
            <w:tcW w:w="2547" w:type="dxa"/>
            <w:shd w:val="clear" w:color="auto" w:fill="D99594" w:themeFill="accent2" w:themeFillTint="99"/>
          </w:tcPr>
          <w:p w14:paraId="3AAAA1A5" w14:textId="0F5EF2DC" w:rsidR="002F2EF5" w:rsidRPr="00D11D7E" w:rsidRDefault="002F2EF5" w:rsidP="000A06E3">
            <w:pPr>
              <w:pStyle w:val="TabletextWHITE"/>
            </w:pPr>
            <w:r w:rsidRPr="00D11D7E">
              <w:t>Precautions</w:t>
            </w:r>
          </w:p>
        </w:tc>
        <w:tc>
          <w:tcPr>
            <w:tcW w:w="11796" w:type="dxa"/>
            <w:shd w:val="clear" w:color="auto" w:fill="D99594" w:themeFill="accent2" w:themeFillTint="99"/>
          </w:tcPr>
          <w:p w14:paraId="3F0819EC" w14:textId="77777777" w:rsidR="002F2EF5" w:rsidRPr="000A06E3" w:rsidRDefault="002F2EF5" w:rsidP="000A06E3">
            <w:pPr>
              <w:pStyle w:val="Tablebullet1WHITE"/>
            </w:pPr>
            <w:r w:rsidRPr="000A06E3">
              <w:t>Overdose may cause liver failure</w:t>
            </w:r>
          </w:p>
          <w:p w14:paraId="34D74A8D" w14:textId="77777777" w:rsidR="002F2EF5" w:rsidRPr="000A06E3" w:rsidRDefault="002F2EF5" w:rsidP="000A06E3">
            <w:pPr>
              <w:pStyle w:val="Tablebullet1WHITE"/>
            </w:pPr>
            <w:r w:rsidRPr="000A06E3">
              <w:t>Liver impairment</w:t>
            </w:r>
          </w:p>
          <w:p w14:paraId="4253D891" w14:textId="77777777" w:rsidR="002F2EF5" w:rsidRPr="000A06E3" w:rsidRDefault="002F2EF5" w:rsidP="000A06E3">
            <w:pPr>
              <w:pStyle w:val="Tablebullet1WHITE"/>
            </w:pPr>
            <w:r w:rsidRPr="000A06E3">
              <w:t>Hepatic dysfunction/failure</w:t>
            </w:r>
          </w:p>
          <w:p w14:paraId="25A8083F" w14:textId="77777777" w:rsidR="002F2EF5" w:rsidRPr="000A06E3" w:rsidRDefault="002F2EF5" w:rsidP="000A06E3">
            <w:pPr>
              <w:pStyle w:val="Tablebullet1WHITE"/>
            </w:pPr>
            <w:r w:rsidRPr="000A06E3">
              <w:t>Renal impairment</w:t>
            </w:r>
          </w:p>
          <w:p w14:paraId="3A511CFF" w14:textId="77777777" w:rsidR="002F2EF5" w:rsidRPr="000A06E3" w:rsidRDefault="002F2EF5" w:rsidP="000A06E3">
            <w:pPr>
              <w:pStyle w:val="Tablebullet1WHITE"/>
            </w:pPr>
            <w:r w:rsidRPr="000A06E3">
              <w:t>Elderly / frail</w:t>
            </w:r>
          </w:p>
          <w:p w14:paraId="54D240BF" w14:textId="77777777" w:rsidR="002F2EF5" w:rsidRPr="00BF21DA" w:rsidRDefault="002F2EF5" w:rsidP="000A06E3">
            <w:pPr>
              <w:pStyle w:val="Tablebullet1WHITE"/>
            </w:pPr>
            <w:r w:rsidRPr="000A06E3">
              <w:t>Malnourished</w:t>
            </w:r>
          </w:p>
        </w:tc>
      </w:tr>
      <w:tr w:rsidR="00D338E2" w14:paraId="7C186F9D" w14:textId="77777777" w:rsidTr="00D338E2">
        <w:trPr>
          <w:trHeight w:val="365"/>
        </w:trPr>
        <w:tc>
          <w:tcPr>
            <w:tcW w:w="2547" w:type="dxa"/>
            <w:shd w:val="clear" w:color="auto" w:fill="92CDDC" w:themeFill="accent5" w:themeFillTint="99"/>
          </w:tcPr>
          <w:p w14:paraId="0A13958B" w14:textId="6431D399" w:rsidR="002F2EF5" w:rsidRPr="000A06E3" w:rsidRDefault="002F2EF5" w:rsidP="000A06E3">
            <w:pPr>
              <w:pStyle w:val="Tabletext"/>
            </w:pPr>
            <w:r>
              <w:t>Key timings</w:t>
            </w:r>
          </w:p>
        </w:tc>
        <w:tc>
          <w:tcPr>
            <w:tcW w:w="11796" w:type="dxa"/>
            <w:shd w:val="clear" w:color="auto" w:fill="92CDDC" w:themeFill="accent5" w:themeFillTint="99"/>
          </w:tcPr>
          <w:p w14:paraId="2C5CB855" w14:textId="77777777" w:rsidR="002F2EF5" w:rsidRPr="000A06E3" w:rsidRDefault="002F2EF5" w:rsidP="000A06E3">
            <w:pPr>
              <w:pStyle w:val="Tablebullet1"/>
            </w:pPr>
            <w:r w:rsidRPr="000A06E3">
              <w:rPr>
                <w:rStyle w:val="Strong"/>
              </w:rPr>
              <w:t>Onset:</w:t>
            </w:r>
            <w:r w:rsidRPr="000A06E3">
              <w:t xml:space="preserve"> 30 minutes, </w:t>
            </w:r>
            <w:r w:rsidRPr="000A06E3">
              <w:rPr>
                <w:rStyle w:val="Strong"/>
              </w:rPr>
              <w:t>Peak:</w:t>
            </w:r>
            <w:r w:rsidRPr="000A06E3">
              <w:t xml:space="preserve"> N/A, </w:t>
            </w:r>
            <w:r w:rsidRPr="000A06E3">
              <w:rPr>
                <w:rStyle w:val="Strong"/>
              </w:rPr>
              <w:t>Duration:</w:t>
            </w:r>
            <w:r w:rsidRPr="000A06E3">
              <w:t xml:space="preserve"> 4 hours</w:t>
            </w:r>
          </w:p>
        </w:tc>
      </w:tr>
      <w:tr w:rsidR="00D338E2" w14:paraId="1BFE08CF" w14:textId="77777777" w:rsidTr="00D338E2">
        <w:trPr>
          <w:trHeight w:val="834"/>
        </w:trPr>
        <w:tc>
          <w:tcPr>
            <w:tcW w:w="2547" w:type="dxa"/>
          </w:tcPr>
          <w:p w14:paraId="2D564A2F" w14:textId="668F7E01" w:rsidR="002F2EF5" w:rsidRPr="00D11D7E" w:rsidRDefault="002F2EF5" w:rsidP="000A06E3">
            <w:pPr>
              <w:pStyle w:val="Tabletext"/>
              <w:rPr>
                <w:szCs w:val="18"/>
              </w:rPr>
            </w:pPr>
            <w:r w:rsidRPr="00D11D7E">
              <w:rPr>
                <w:szCs w:val="18"/>
              </w:rPr>
              <w:t>Special notes / (and important interactions)</w:t>
            </w:r>
          </w:p>
        </w:tc>
        <w:tc>
          <w:tcPr>
            <w:tcW w:w="11796" w:type="dxa"/>
          </w:tcPr>
          <w:p w14:paraId="6268A75E" w14:textId="77777777" w:rsidR="002F2EF5" w:rsidRPr="000A06E3" w:rsidRDefault="002F2EF5" w:rsidP="000A06E3">
            <w:pPr>
              <w:pStyle w:val="Tablebullet1"/>
              <w:rPr>
                <w:rFonts w:eastAsia="Arial"/>
              </w:rPr>
            </w:pPr>
            <w:r w:rsidRPr="000A06E3">
              <w:rPr>
                <w:rFonts w:eastAsia="Arial"/>
              </w:rPr>
              <w:t>Paracetamol</w:t>
            </w:r>
            <w:r w:rsidRPr="000A06E3">
              <w:t xml:space="preserve"> is not indicated for the treatment of fever in the emergency setting</w:t>
            </w:r>
          </w:p>
          <w:p w14:paraId="63E9A720" w14:textId="77777777" w:rsidR="002F2EF5" w:rsidRPr="000A06E3" w:rsidRDefault="002F2EF5" w:rsidP="000A06E3">
            <w:pPr>
              <w:pStyle w:val="Tablebullet1"/>
              <w:rPr>
                <w:rFonts w:eastAsia="Arial"/>
              </w:rPr>
            </w:pPr>
            <w:r w:rsidRPr="000A06E3">
              <w:rPr>
                <w:rFonts w:eastAsia="Arial"/>
              </w:rPr>
              <w:t>There are several brands of Paracetamol available in Australia. Paracetamol is also found in many combination medicines, both prescription and over-the counter. Carefully determine previous Paracetamol intake before dose administration</w:t>
            </w:r>
          </w:p>
          <w:p w14:paraId="717D4CE2" w14:textId="77777777" w:rsidR="002F2EF5" w:rsidRPr="00DE559D" w:rsidRDefault="002F2EF5" w:rsidP="000A06E3">
            <w:pPr>
              <w:pStyle w:val="Tablebullet1"/>
            </w:pPr>
            <w:r w:rsidRPr="000A06E3">
              <w:rPr>
                <w:rFonts w:eastAsia="Arial"/>
              </w:rPr>
              <w:t>Hepatic damage is very rare when Paracetamol is taken at recommended dosages</w:t>
            </w:r>
          </w:p>
          <w:p w14:paraId="15BD58A2" w14:textId="05A62502" w:rsidR="00F02663" w:rsidRPr="00BF21DA" w:rsidRDefault="00F02663" w:rsidP="000A06E3">
            <w:pPr>
              <w:pStyle w:val="Tablebullet1"/>
            </w:pPr>
            <w:r>
              <w:rPr>
                <w:rFonts w:eastAsia="Arial"/>
              </w:rPr>
              <w:t xml:space="preserve">Paracetamol is not to be used </w:t>
            </w:r>
            <w:r w:rsidR="00E55E65">
              <w:rPr>
                <w:rFonts w:eastAsia="Arial"/>
              </w:rPr>
              <w:t>as</w:t>
            </w:r>
            <w:r>
              <w:rPr>
                <w:rFonts w:eastAsia="Arial"/>
              </w:rPr>
              <w:t xml:space="preserve"> analgesia </w:t>
            </w:r>
            <w:r w:rsidR="00E55E65">
              <w:rPr>
                <w:rFonts w:eastAsia="Arial"/>
              </w:rPr>
              <w:t>for</w:t>
            </w:r>
            <w:r>
              <w:rPr>
                <w:rFonts w:eastAsia="Arial"/>
              </w:rPr>
              <w:t xml:space="preserve"> suspected ACS</w:t>
            </w:r>
          </w:p>
        </w:tc>
      </w:tr>
      <w:tr w:rsidR="00D338E2" w14:paraId="402633EC" w14:textId="77777777" w:rsidTr="00D338E2">
        <w:trPr>
          <w:trHeight w:val="490"/>
        </w:trPr>
        <w:tc>
          <w:tcPr>
            <w:tcW w:w="2547" w:type="dxa"/>
          </w:tcPr>
          <w:p w14:paraId="7BA4AB63" w14:textId="77777777" w:rsidR="002F2EF5" w:rsidRPr="00D11D7E" w:rsidRDefault="002F2EF5" w:rsidP="000A06E3">
            <w:pPr>
              <w:pStyle w:val="Tabletext"/>
              <w:rPr>
                <w:szCs w:val="18"/>
              </w:rPr>
            </w:pPr>
            <w:r w:rsidRPr="00D11D7E">
              <w:rPr>
                <w:szCs w:val="18"/>
              </w:rPr>
              <w:t>Side effects</w:t>
            </w:r>
          </w:p>
        </w:tc>
        <w:tc>
          <w:tcPr>
            <w:tcW w:w="11796" w:type="dxa"/>
          </w:tcPr>
          <w:p w14:paraId="774FEC06" w14:textId="77777777" w:rsidR="002F2EF5" w:rsidRPr="000A06E3" w:rsidRDefault="002F2EF5" w:rsidP="000A06E3">
            <w:pPr>
              <w:pStyle w:val="Tablebullet1"/>
              <w:rPr>
                <w:rFonts w:eastAsia="Arial"/>
              </w:rPr>
            </w:pPr>
            <w:r w:rsidRPr="000A06E3">
              <w:rPr>
                <w:rFonts w:eastAsia="Arial"/>
              </w:rPr>
              <w:t>Hypersensitivity reactions including severe skin rashes (rare)</w:t>
            </w:r>
          </w:p>
          <w:p w14:paraId="501E9425" w14:textId="77777777" w:rsidR="002F2EF5" w:rsidRPr="00BF21DA" w:rsidRDefault="002F2EF5" w:rsidP="000A06E3">
            <w:pPr>
              <w:pStyle w:val="Tablebullet1"/>
            </w:pPr>
            <w:r w:rsidRPr="000A06E3">
              <w:rPr>
                <w:rFonts w:eastAsia="Arial"/>
              </w:rPr>
              <w:t>Haematological reactions (rare)</w:t>
            </w:r>
          </w:p>
        </w:tc>
      </w:tr>
      <w:tr w:rsidR="00D338E2" w14:paraId="21D8C6CD" w14:textId="77777777" w:rsidTr="00D338E2">
        <w:trPr>
          <w:trHeight w:val="504"/>
        </w:trPr>
        <w:tc>
          <w:tcPr>
            <w:tcW w:w="2547" w:type="dxa"/>
          </w:tcPr>
          <w:p w14:paraId="14A2AE77" w14:textId="77777777" w:rsidR="002F2EF5" w:rsidRPr="00D11D7E" w:rsidRDefault="002F2EF5" w:rsidP="000A06E3">
            <w:pPr>
              <w:pStyle w:val="Tabletext"/>
              <w:rPr>
                <w:szCs w:val="18"/>
              </w:rPr>
            </w:pPr>
            <w:r w:rsidRPr="00D11D7E">
              <w:rPr>
                <w:szCs w:val="18"/>
              </w:rPr>
              <w:t>Pharmacology / Actions</w:t>
            </w:r>
          </w:p>
        </w:tc>
        <w:tc>
          <w:tcPr>
            <w:tcW w:w="11796" w:type="dxa"/>
          </w:tcPr>
          <w:p w14:paraId="400BDAE1" w14:textId="00742114" w:rsidR="002F2EF5" w:rsidRPr="000A06E3" w:rsidRDefault="002F2EF5" w:rsidP="000A06E3">
            <w:pPr>
              <w:pStyle w:val="Tablebullet1"/>
            </w:pPr>
            <w:r w:rsidRPr="000A06E3">
              <w:t>Analgesi</w:t>
            </w:r>
            <w:r w:rsidR="00E55E65">
              <w:t>c</w:t>
            </w:r>
            <w:r w:rsidRPr="000A06E3">
              <w:t xml:space="preserve"> and antipyretic agent</w:t>
            </w:r>
          </w:p>
        </w:tc>
      </w:tr>
    </w:tbl>
    <w:p w14:paraId="144F70E1" w14:textId="3F3837B7" w:rsidR="000A06E3" w:rsidRDefault="000A06E3" w:rsidP="002F2EF5">
      <w:pPr>
        <w:pStyle w:val="Tablefigurenote"/>
      </w:pPr>
    </w:p>
    <w:p w14:paraId="6ABE3AE0" w14:textId="77777777" w:rsidR="000A06E3" w:rsidRDefault="000A06E3">
      <w:pPr>
        <w:spacing w:after="0" w:line="240" w:lineRule="auto"/>
        <w:rPr>
          <w:sz w:val="20"/>
        </w:rPr>
      </w:pPr>
      <w:r>
        <w:br w:type="page"/>
      </w:r>
    </w:p>
    <w:p w14:paraId="3280B365" w14:textId="4CD82BF7" w:rsidR="002F2EF5" w:rsidRDefault="000A06E3" w:rsidP="000A06E3">
      <w:pPr>
        <w:pStyle w:val="Heading2"/>
      </w:pPr>
      <w:bookmarkStart w:id="138" w:name="_Toc108617461"/>
      <w:bookmarkStart w:id="139" w:name="_Toc108788415"/>
      <w:bookmarkStart w:id="140" w:name="_Toc175140462"/>
      <w:r w:rsidRPr="00477D38">
        <w:rPr>
          <w:rFonts w:eastAsia="Arial"/>
        </w:rPr>
        <w:lastRenderedPageBreak/>
        <w:t>Salbutamol</w:t>
      </w:r>
      <w:bookmarkEnd w:id="138"/>
      <w:bookmarkEnd w:id="139"/>
      <w:bookmarkEnd w:id="140"/>
    </w:p>
    <w:tbl>
      <w:tblPr>
        <w:tblStyle w:val="TableGrid"/>
        <w:tblW w:w="14268" w:type="dxa"/>
        <w:tblLook w:val="06A0" w:firstRow="1" w:lastRow="0" w:firstColumn="1" w:lastColumn="0" w:noHBand="1" w:noVBand="1"/>
      </w:tblPr>
      <w:tblGrid>
        <w:gridCol w:w="2547"/>
        <w:gridCol w:w="11721"/>
      </w:tblGrid>
      <w:tr w:rsidR="00D338E2" w14:paraId="1A34C758" w14:textId="77777777" w:rsidTr="00D338E2">
        <w:trPr>
          <w:trHeight w:val="775"/>
        </w:trPr>
        <w:tc>
          <w:tcPr>
            <w:tcW w:w="2547" w:type="dxa"/>
          </w:tcPr>
          <w:p w14:paraId="795D0C62" w14:textId="21348E5A" w:rsidR="002F2EF5" w:rsidRPr="00151CF9" w:rsidRDefault="002F2EF5" w:rsidP="000A06E3">
            <w:pPr>
              <w:rPr>
                <w:rFonts w:cs="Arial"/>
                <w:szCs w:val="18"/>
              </w:rPr>
            </w:pPr>
            <w:r w:rsidRPr="00151CF9">
              <w:rPr>
                <w:rFonts w:cs="Arial"/>
                <w:szCs w:val="18"/>
              </w:rPr>
              <w:t>Presentations</w:t>
            </w:r>
          </w:p>
        </w:tc>
        <w:tc>
          <w:tcPr>
            <w:tcW w:w="11721" w:type="dxa"/>
          </w:tcPr>
          <w:p w14:paraId="01B0F1CF" w14:textId="0225BDD5" w:rsidR="002F2EF5" w:rsidRPr="000A06E3" w:rsidRDefault="002F2EF5" w:rsidP="000A06E3">
            <w:pPr>
              <w:pStyle w:val="Tablebullet1"/>
              <w:rPr>
                <w:rFonts w:eastAsia="Arial"/>
              </w:rPr>
            </w:pPr>
            <w:r w:rsidRPr="004736E9">
              <w:rPr>
                <w:rFonts w:eastAsia="Arial"/>
              </w:rPr>
              <w:t xml:space="preserve">Inhalation ampoule: Single </w:t>
            </w:r>
            <w:r w:rsidRPr="000A06E3">
              <w:rPr>
                <w:rFonts w:eastAsia="Arial"/>
              </w:rPr>
              <w:t>dose units of 5 mg in 2.5 mL nebules / polyamps</w:t>
            </w:r>
          </w:p>
          <w:p w14:paraId="7C393C61" w14:textId="7CF04561" w:rsidR="002F2EF5" w:rsidRPr="000A06E3" w:rsidRDefault="002F2EF5" w:rsidP="000A06E3">
            <w:pPr>
              <w:pStyle w:val="Tablebullet1"/>
              <w:rPr>
                <w:rFonts w:eastAsia="Arial"/>
              </w:rPr>
            </w:pPr>
            <w:r w:rsidRPr="000A06E3">
              <w:rPr>
                <w:rFonts w:eastAsia="Arial"/>
              </w:rPr>
              <w:t xml:space="preserve">Inhalation ampoule: Single dose units of 2.5 mg in 2.5 mL nebules / polyamps </w:t>
            </w:r>
          </w:p>
          <w:p w14:paraId="3ACE5F8F" w14:textId="77777777" w:rsidR="002F2EF5" w:rsidRPr="004736E9" w:rsidRDefault="002F2EF5" w:rsidP="000A06E3">
            <w:pPr>
              <w:pStyle w:val="Tablebullet1"/>
              <w:rPr>
                <w:rFonts w:eastAsia="Arial"/>
              </w:rPr>
            </w:pPr>
            <w:r w:rsidRPr="000A06E3">
              <w:rPr>
                <w:rFonts w:eastAsia="Arial"/>
              </w:rPr>
              <w:t>Pressurised Metered Dose Inhaler (pMDI) with 0.1 mg per actuation/dose.</w:t>
            </w:r>
          </w:p>
        </w:tc>
      </w:tr>
      <w:tr w:rsidR="00D338E2" w14:paraId="24114B99" w14:textId="77777777" w:rsidTr="00D338E2">
        <w:trPr>
          <w:trHeight w:val="834"/>
        </w:trPr>
        <w:tc>
          <w:tcPr>
            <w:tcW w:w="2547" w:type="dxa"/>
            <w:shd w:val="clear" w:color="auto" w:fill="92D050"/>
          </w:tcPr>
          <w:p w14:paraId="510DE081" w14:textId="7845E8DC" w:rsidR="002F2EF5" w:rsidRPr="00151CF9" w:rsidRDefault="002F2EF5" w:rsidP="000A06E3">
            <w:pPr>
              <w:rPr>
                <w:rFonts w:cs="Arial"/>
                <w:szCs w:val="18"/>
              </w:rPr>
            </w:pPr>
            <w:r w:rsidRPr="00151CF9">
              <w:rPr>
                <w:rFonts w:cs="Arial"/>
                <w:szCs w:val="18"/>
              </w:rPr>
              <w:t>Primary emergency indication</w:t>
            </w:r>
            <w:r>
              <w:rPr>
                <w:rFonts w:cs="Arial"/>
                <w:szCs w:val="18"/>
              </w:rPr>
              <w:t>(s)</w:t>
            </w:r>
          </w:p>
        </w:tc>
        <w:tc>
          <w:tcPr>
            <w:tcW w:w="11721" w:type="dxa"/>
            <w:shd w:val="clear" w:color="auto" w:fill="92D050"/>
          </w:tcPr>
          <w:p w14:paraId="1C6A984C" w14:textId="77777777" w:rsidR="002F2EF5" w:rsidRPr="000A06E3" w:rsidRDefault="002F2EF5" w:rsidP="000A06E3">
            <w:pPr>
              <w:pStyle w:val="Tablebullet1"/>
              <w:rPr>
                <w:rFonts w:eastAsia="Arial"/>
              </w:rPr>
            </w:pPr>
            <w:r w:rsidRPr="000A06E3">
              <w:rPr>
                <w:rFonts w:eastAsia="Arial"/>
              </w:rPr>
              <w:t>Respiratory distress with suspected bronchospasm:</w:t>
            </w:r>
          </w:p>
          <w:p w14:paraId="40615082" w14:textId="77777777" w:rsidR="002F2EF5" w:rsidRPr="000A06E3" w:rsidRDefault="002F2EF5" w:rsidP="000A06E3">
            <w:pPr>
              <w:pStyle w:val="Tablebullet2"/>
              <w:rPr>
                <w:rFonts w:eastAsia="Arial"/>
              </w:rPr>
            </w:pPr>
            <w:r w:rsidRPr="000A06E3">
              <w:rPr>
                <w:rFonts w:eastAsia="Arial"/>
              </w:rPr>
              <w:t>asthma</w:t>
            </w:r>
          </w:p>
          <w:p w14:paraId="705A6E34" w14:textId="77777777" w:rsidR="002F2EF5" w:rsidRPr="000A06E3" w:rsidRDefault="002F2EF5" w:rsidP="000A06E3">
            <w:pPr>
              <w:pStyle w:val="Tablebullet2"/>
              <w:rPr>
                <w:rFonts w:eastAsia="Arial"/>
              </w:rPr>
            </w:pPr>
            <w:r w:rsidRPr="000A06E3">
              <w:rPr>
                <w:rFonts w:eastAsia="Arial"/>
              </w:rPr>
              <w:t>Anaphylaxis</w:t>
            </w:r>
          </w:p>
          <w:p w14:paraId="5842BF12" w14:textId="77777777" w:rsidR="002F2EF5" w:rsidRPr="000A06E3" w:rsidRDefault="002F2EF5" w:rsidP="000A06E3">
            <w:pPr>
              <w:pStyle w:val="Tablebullet2"/>
              <w:rPr>
                <w:rFonts w:eastAsia="Arial"/>
              </w:rPr>
            </w:pPr>
            <w:r w:rsidRPr="000A06E3">
              <w:rPr>
                <w:rFonts w:eastAsia="Arial"/>
              </w:rPr>
              <w:t>COPD</w:t>
            </w:r>
          </w:p>
          <w:p w14:paraId="5247B5AB" w14:textId="1B1EEEC2" w:rsidR="002F2EF5" w:rsidRPr="000A06E3" w:rsidRDefault="002F2EF5" w:rsidP="000A06E3">
            <w:pPr>
              <w:pStyle w:val="Tablebullet2"/>
              <w:rPr>
                <w:rFonts w:eastAsia="Arial"/>
              </w:rPr>
            </w:pPr>
            <w:r w:rsidRPr="000A06E3">
              <w:rPr>
                <w:rFonts w:eastAsia="Arial"/>
              </w:rPr>
              <w:t>Other causes of bronchospasm</w:t>
            </w:r>
          </w:p>
        </w:tc>
      </w:tr>
      <w:tr w:rsidR="00D338E2" w14:paraId="2A592F74" w14:textId="77777777" w:rsidTr="00D338E2">
        <w:trPr>
          <w:trHeight w:val="356"/>
        </w:trPr>
        <w:tc>
          <w:tcPr>
            <w:tcW w:w="2547" w:type="dxa"/>
            <w:shd w:val="clear" w:color="auto" w:fill="FF0000"/>
          </w:tcPr>
          <w:p w14:paraId="468DE454" w14:textId="77777777" w:rsidR="002F2EF5" w:rsidRPr="00151CF9" w:rsidRDefault="002F2EF5" w:rsidP="000A06E3">
            <w:pPr>
              <w:pStyle w:val="TabletextWHITE"/>
              <w:rPr>
                <w:szCs w:val="18"/>
              </w:rPr>
            </w:pPr>
            <w:r w:rsidRPr="00151CF9">
              <w:rPr>
                <w:szCs w:val="18"/>
              </w:rPr>
              <w:t>Contraindications</w:t>
            </w:r>
            <w:r>
              <w:rPr>
                <w:szCs w:val="18"/>
              </w:rPr>
              <w:br/>
            </w:r>
            <w:r w:rsidRPr="00D90E0B">
              <w:t>(Known hypersensitivity plus)</w:t>
            </w:r>
          </w:p>
        </w:tc>
        <w:tc>
          <w:tcPr>
            <w:tcW w:w="11721" w:type="dxa"/>
            <w:shd w:val="clear" w:color="auto" w:fill="FF0000"/>
          </w:tcPr>
          <w:p w14:paraId="7D831F6A" w14:textId="2E194163" w:rsidR="002F2EF5" w:rsidRPr="000A06E3" w:rsidRDefault="002F2EF5" w:rsidP="000A06E3">
            <w:pPr>
              <w:pStyle w:val="Tablebullet1WHITE"/>
            </w:pPr>
            <w:r w:rsidRPr="004736E9">
              <w:t>Nil of significance in the above indications.</w:t>
            </w:r>
          </w:p>
        </w:tc>
      </w:tr>
      <w:tr w:rsidR="00D338E2" w14:paraId="076A4C69" w14:textId="77777777" w:rsidTr="00D338E2">
        <w:trPr>
          <w:trHeight w:val="378"/>
        </w:trPr>
        <w:tc>
          <w:tcPr>
            <w:tcW w:w="2547" w:type="dxa"/>
            <w:shd w:val="clear" w:color="auto" w:fill="D99594" w:themeFill="accent2" w:themeFillTint="99"/>
          </w:tcPr>
          <w:p w14:paraId="3A7E380D" w14:textId="77777777" w:rsidR="002F2EF5" w:rsidRPr="000A06E3" w:rsidRDefault="002F2EF5" w:rsidP="000A06E3">
            <w:pPr>
              <w:pStyle w:val="TabletextWHITE"/>
            </w:pPr>
            <w:r w:rsidRPr="000A06E3">
              <w:t>Precautions</w:t>
            </w:r>
          </w:p>
        </w:tc>
        <w:tc>
          <w:tcPr>
            <w:tcW w:w="11721" w:type="dxa"/>
            <w:shd w:val="clear" w:color="auto" w:fill="D99594" w:themeFill="accent2" w:themeFillTint="99"/>
          </w:tcPr>
          <w:p w14:paraId="17392C6F" w14:textId="77777777" w:rsidR="002F2EF5" w:rsidRPr="000A06E3" w:rsidRDefault="002F2EF5" w:rsidP="000A06E3">
            <w:pPr>
              <w:pStyle w:val="Tablebullet1WHITE"/>
            </w:pPr>
            <w:r w:rsidRPr="000A06E3">
              <w:t>Large doses of Salbutamol have been reported to cause intracellular metabolic acidosis.</w:t>
            </w:r>
          </w:p>
        </w:tc>
      </w:tr>
      <w:tr w:rsidR="00D338E2" w14:paraId="186F6A87" w14:textId="77777777" w:rsidTr="00D338E2">
        <w:trPr>
          <w:trHeight w:val="52"/>
        </w:trPr>
        <w:tc>
          <w:tcPr>
            <w:tcW w:w="2547" w:type="dxa"/>
            <w:shd w:val="clear" w:color="auto" w:fill="92CDDC" w:themeFill="accent5" w:themeFillTint="99"/>
          </w:tcPr>
          <w:p w14:paraId="2BD857B4" w14:textId="2D033BC8" w:rsidR="002F2EF5" w:rsidRPr="000A06E3" w:rsidRDefault="002F2EF5" w:rsidP="000A06E3">
            <w:pPr>
              <w:pStyle w:val="Tabletext"/>
            </w:pPr>
            <w:r w:rsidRPr="000A06E3">
              <w:t>Key timings</w:t>
            </w:r>
          </w:p>
        </w:tc>
        <w:tc>
          <w:tcPr>
            <w:tcW w:w="11721" w:type="dxa"/>
            <w:shd w:val="clear" w:color="auto" w:fill="92CDDC" w:themeFill="accent5" w:themeFillTint="99"/>
          </w:tcPr>
          <w:p w14:paraId="6FEDFF7E" w14:textId="77777777" w:rsidR="002F2EF5" w:rsidRPr="000A06E3" w:rsidRDefault="002F2EF5" w:rsidP="000A06E3">
            <w:pPr>
              <w:pStyle w:val="Tablebullet1"/>
              <w:rPr>
                <w:rFonts w:eastAsia="Arial"/>
              </w:rPr>
            </w:pPr>
            <w:r w:rsidRPr="000A06E3">
              <w:rPr>
                <w:rFonts w:eastAsia="Arial"/>
              </w:rPr>
              <w:t xml:space="preserve">Inhaled effects: </w:t>
            </w:r>
            <w:r w:rsidRPr="000A06E3">
              <w:rPr>
                <w:rStyle w:val="Strong"/>
                <w:rFonts w:eastAsia="Arial"/>
              </w:rPr>
              <w:t>Onset:</w:t>
            </w:r>
            <w:r w:rsidRPr="000A06E3">
              <w:rPr>
                <w:rFonts w:eastAsia="Arial"/>
              </w:rPr>
              <w:t xml:space="preserve"> 5 – 15 minutes, </w:t>
            </w:r>
            <w:r w:rsidRPr="000A06E3">
              <w:rPr>
                <w:rStyle w:val="Strong"/>
                <w:rFonts w:eastAsia="Arial"/>
              </w:rPr>
              <w:t>Peak:</w:t>
            </w:r>
            <w:r w:rsidRPr="000A06E3">
              <w:rPr>
                <w:rFonts w:eastAsia="Arial"/>
              </w:rPr>
              <w:t xml:space="preserve"> n/a, </w:t>
            </w:r>
            <w:r w:rsidRPr="000A06E3">
              <w:rPr>
                <w:rStyle w:val="Strong"/>
                <w:rFonts w:eastAsia="Arial"/>
              </w:rPr>
              <w:t>Duration:</w:t>
            </w:r>
            <w:r w:rsidRPr="000A06E3">
              <w:rPr>
                <w:rFonts w:eastAsia="Arial"/>
              </w:rPr>
              <w:t xml:space="preserve"> 15 – 50 minutes.</w:t>
            </w:r>
          </w:p>
        </w:tc>
      </w:tr>
      <w:tr w:rsidR="00D338E2" w14:paraId="6356909A" w14:textId="77777777" w:rsidTr="00D338E2">
        <w:trPr>
          <w:trHeight w:val="834"/>
        </w:trPr>
        <w:tc>
          <w:tcPr>
            <w:tcW w:w="2547" w:type="dxa"/>
          </w:tcPr>
          <w:p w14:paraId="64044380" w14:textId="701924DF" w:rsidR="002F2EF5" w:rsidRPr="00151CF9" w:rsidRDefault="002F2EF5" w:rsidP="000A06E3">
            <w:pPr>
              <w:pStyle w:val="Tabletext"/>
            </w:pPr>
            <w:r w:rsidRPr="00151CF9">
              <w:t>Special notes / (and important interactions)</w:t>
            </w:r>
          </w:p>
        </w:tc>
        <w:tc>
          <w:tcPr>
            <w:tcW w:w="11721" w:type="dxa"/>
          </w:tcPr>
          <w:p w14:paraId="129E60B1" w14:textId="28A29E00" w:rsidR="002F2EF5" w:rsidRPr="000A06E3" w:rsidRDefault="002F2EF5" w:rsidP="000A06E3">
            <w:pPr>
              <w:pStyle w:val="Tablebullet1"/>
            </w:pPr>
            <w:r w:rsidRPr="000A06E3">
              <w:t>Interaction: Beta-adrenergic blocking drugs inhibit the bronchodilator action of salbutamol and other sympathomimetic bronchodilators</w:t>
            </w:r>
          </w:p>
          <w:p w14:paraId="60F01BF3" w14:textId="0194259E" w:rsidR="002F2EF5" w:rsidRPr="000A06E3" w:rsidRDefault="002F2EF5" w:rsidP="000A06E3">
            <w:pPr>
              <w:pStyle w:val="Tablebullet1"/>
            </w:pPr>
            <w:r w:rsidRPr="000A06E3">
              <w:t>Salbutamol nebules / polyamps have a shelf life of one month after the wrapping is opened. The date of opening of the packaging should be recorded</w:t>
            </w:r>
          </w:p>
          <w:p w14:paraId="766D1536" w14:textId="2B73DA0B" w:rsidR="002F2EF5" w:rsidRPr="000A06E3" w:rsidRDefault="002F2EF5" w:rsidP="000A06E3">
            <w:pPr>
              <w:pStyle w:val="Tablebullet1"/>
            </w:pPr>
            <w:r w:rsidRPr="000A06E3">
              <w:t>Nebules should be stored at an ambient temperature &lt; 30 degrees Celsius</w:t>
            </w:r>
          </w:p>
          <w:p w14:paraId="51D3B3F3" w14:textId="77777777" w:rsidR="002F2EF5" w:rsidRPr="000A06E3" w:rsidRDefault="002F2EF5" w:rsidP="000A06E3">
            <w:pPr>
              <w:pStyle w:val="Tablebullet1"/>
            </w:pPr>
            <w:r w:rsidRPr="000A06E3">
              <w:t>The effectiveness of salbutamol differs between patients, it is important to escalate care early</w:t>
            </w:r>
          </w:p>
          <w:p w14:paraId="41AB4A84" w14:textId="77777777" w:rsidR="002F2EF5" w:rsidRPr="00CA5142" w:rsidRDefault="002F2EF5" w:rsidP="000A06E3">
            <w:pPr>
              <w:pStyle w:val="Tablebullet1"/>
            </w:pPr>
            <w:r w:rsidRPr="000A06E3">
              <w:t>Continue to administer oxygen 8 L/min between doses.</w:t>
            </w:r>
          </w:p>
        </w:tc>
      </w:tr>
      <w:tr w:rsidR="00D338E2" w14:paraId="1DAE317C" w14:textId="77777777" w:rsidTr="00D338E2">
        <w:trPr>
          <w:trHeight w:val="718"/>
        </w:trPr>
        <w:tc>
          <w:tcPr>
            <w:tcW w:w="2547" w:type="dxa"/>
          </w:tcPr>
          <w:p w14:paraId="288CA191" w14:textId="17EA8E10" w:rsidR="002F2EF5" w:rsidRPr="000A06E3" w:rsidRDefault="002F2EF5" w:rsidP="000A06E3">
            <w:pPr>
              <w:pStyle w:val="Tabletext"/>
            </w:pPr>
            <w:r w:rsidRPr="000A06E3">
              <w:t>Side effects</w:t>
            </w:r>
          </w:p>
        </w:tc>
        <w:tc>
          <w:tcPr>
            <w:tcW w:w="11721" w:type="dxa"/>
          </w:tcPr>
          <w:p w14:paraId="361EF93D" w14:textId="77777777" w:rsidR="002F2EF5" w:rsidRPr="000A06E3" w:rsidRDefault="002F2EF5" w:rsidP="000A06E3">
            <w:pPr>
              <w:pStyle w:val="Tablebullet1"/>
            </w:pPr>
            <w:r w:rsidRPr="000A06E3">
              <w:t>Tachycardia</w:t>
            </w:r>
          </w:p>
          <w:p w14:paraId="5D4C7086" w14:textId="77777777" w:rsidR="002F2EF5" w:rsidRPr="000A06E3" w:rsidRDefault="002F2EF5" w:rsidP="000A06E3">
            <w:pPr>
              <w:pStyle w:val="Tablebullet1"/>
            </w:pPr>
            <w:r w:rsidRPr="000A06E3">
              <w:t>Palpitations</w:t>
            </w:r>
          </w:p>
          <w:p w14:paraId="5885BCF0" w14:textId="77777777" w:rsidR="002F2EF5" w:rsidRPr="00CA5142" w:rsidRDefault="002F2EF5" w:rsidP="000A06E3">
            <w:pPr>
              <w:pStyle w:val="Tablebullet1"/>
            </w:pPr>
            <w:r w:rsidRPr="000A06E3">
              <w:t>Muscle tremor</w:t>
            </w:r>
          </w:p>
        </w:tc>
      </w:tr>
      <w:tr w:rsidR="00D338E2" w14:paraId="470D7E26" w14:textId="77777777" w:rsidTr="00D338E2">
        <w:trPr>
          <w:trHeight w:val="417"/>
        </w:trPr>
        <w:tc>
          <w:tcPr>
            <w:tcW w:w="2547" w:type="dxa"/>
          </w:tcPr>
          <w:p w14:paraId="3EAD23E9" w14:textId="77777777" w:rsidR="002F2EF5" w:rsidRPr="00151CF9" w:rsidRDefault="002F2EF5" w:rsidP="000A06E3">
            <w:pPr>
              <w:pStyle w:val="Tabletext"/>
            </w:pPr>
            <w:r w:rsidRPr="00151CF9">
              <w:t xml:space="preserve">Pharmacology / Actions </w:t>
            </w:r>
          </w:p>
        </w:tc>
        <w:tc>
          <w:tcPr>
            <w:tcW w:w="11721" w:type="dxa"/>
          </w:tcPr>
          <w:p w14:paraId="13476E86" w14:textId="77777777" w:rsidR="002F2EF5" w:rsidRPr="000A06E3" w:rsidRDefault="002F2EF5" w:rsidP="000A06E3">
            <w:pPr>
              <w:pStyle w:val="Tablebullet1"/>
            </w:pPr>
            <w:r w:rsidRPr="000A06E3">
              <w:t xml:space="preserve">Bronchodilator </w:t>
            </w:r>
          </w:p>
          <w:p w14:paraId="3667CC18" w14:textId="77777777" w:rsidR="002F2EF5" w:rsidRPr="00CA5142" w:rsidRDefault="002F2EF5" w:rsidP="000A06E3">
            <w:pPr>
              <w:pStyle w:val="Tablebullet1"/>
            </w:pPr>
            <w:r w:rsidRPr="000A06E3">
              <w:t>A synthetic beta-adrenergic stimulant with primarily beta 2 effects.</w:t>
            </w:r>
          </w:p>
        </w:tc>
      </w:tr>
      <w:bookmarkEnd w:id="7"/>
    </w:tbl>
    <w:p w14:paraId="23229EC5" w14:textId="77777777" w:rsidR="002F2EF5" w:rsidRDefault="002F2EF5" w:rsidP="00420356">
      <w:pPr>
        <w:pStyle w:val="Body"/>
      </w:pPr>
    </w:p>
    <w:sectPr w:rsidR="002F2EF5" w:rsidSect="0039233B">
      <w:headerReference w:type="default" r:id="rId61"/>
      <w:footerReference w:type="default" r:id="rId62"/>
      <w:pgSz w:w="16838" w:h="11906" w:orient="landscape" w:code="9"/>
      <w:pgMar w:top="1304" w:right="1134" w:bottom="1304" w:left="1418"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5C3299" w14:textId="77777777" w:rsidR="008D51A6" w:rsidRDefault="008D51A6">
      <w:r>
        <w:separator/>
      </w:r>
    </w:p>
    <w:p w14:paraId="3C0DC2E4" w14:textId="77777777" w:rsidR="008D51A6" w:rsidRDefault="008D51A6"/>
  </w:endnote>
  <w:endnote w:type="continuationSeparator" w:id="0">
    <w:p w14:paraId="02C8F893" w14:textId="77777777" w:rsidR="008D51A6" w:rsidRDefault="008D51A6">
      <w:r>
        <w:continuationSeparator/>
      </w:r>
    </w:p>
    <w:p w14:paraId="72F4C4CA" w14:textId="77777777" w:rsidR="008D51A6" w:rsidRDefault="008D51A6"/>
  </w:endnote>
  <w:endnote w:type="continuationNotice" w:id="1">
    <w:p w14:paraId="16E7902C" w14:textId="77777777" w:rsidR="008D51A6" w:rsidRDefault="008D51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9EFDE" w14:textId="77777777" w:rsidR="00EB4BC7" w:rsidRDefault="00EB4BC7">
    <w:pPr>
      <w:pStyle w:val="Footer"/>
    </w:pPr>
    <w:r>
      <w:rPr>
        <w:noProof/>
      </w:rPr>
      <mc:AlternateContent>
        <mc:Choice Requires="wps">
          <w:drawing>
            <wp:anchor distT="0" distB="0" distL="114300" distR="114300" simplePos="0" relativeHeight="251658240" behindDoc="0" locked="0" layoutInCell="0" allowOverlap="1" wp14:anchorId="72A251A1" wp14:editId="5822829A">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CD9802"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A251A1"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9CD9802"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083AB" w14:textId="7090E7D0" w:rsidR="00431A70" w:rsidRDefault="00E567F0">
    <w:pPr>
      <w:pStyle w:val="Footer"/>
    </w:pPr>
    <w:r>
      <w:rPr>
        <w:noProof/>
      </w:rPr>
      <mc:AlternateContent>
        <mc:Choice Requires="wps">
          <w:drawing>
            <wp:anchor distT="0" distB="0" distL="114300" distR="114300" simplePos="0" relativeHeight="251658245" behindDoc="0" locked="0" layoutInCell="0" allowOverlap="1" wp14:anchorId="0219FB0C" wp14:editId="0989AC88">
              <wp:simplePos x="0" y="0"/>
              <wp:positionH relativeFrom="page">
                <wp:align>center</wp:align>
              </wp:positionH>
              <wp:positionV relativeFrom="page">
                <wp:align>bottom</wp:align>
              </wp:positionV>
              <wp:extent cx="7772400" cy="502285"/>
              <wp:effectExtent l="0" t="0" r="0" b="12065"/>
              <wp:wrapNone/>
              <wp:docPr id="1" name="MSIPCM241b484b94ff54aea957b4b4"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FF634C" w14:textId="70E6FAB2" w:rsidR="00E567F0" w:rsidRPr="00F317F0" w:rsidRDefault="00F317F0" w:rsidP="00F317F0">
                          <w:pPr>
                            <w:spacing w:after="0"/>
                            <w:jc w:val="center"/>
                            <w:rPr>
                              <w:rFonts w:ascii="Arial Black" w:hAnsi="Arial Black"/>
                              <w:color w:val="000000"/>
                              <w:sz w:val="20"/>
                            </w:rPr>
                          </w:pPr>
                          <w:r w:rsidRPr="00F317F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219FB0C" id="_x0000_t202" coordsize="21600,21600" o:spt="202" path="m,l,21600r21600,l21600,xe">
              <v:stroke joinstyle="miter"/>
              <v:path gradientshapeok="t" o:connecttype="rect"/>
            </v:shapetype>
            <v:shape id="MSIPCM241b484b94ff54aea957b4b4" o:spid="_x0000_s1027"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5FFF634C" w14:textId="70E6FAB2" w:rsidR="00E567F0" w:rsidRPr="00F317F0" w:rsidRDefault="00F317F0" w:rsidP="00F317F0">
                    <w:pPr>
                      <w:spacing w:after="0"/>
                      <w:jc w:val="center"/>
                      <w:rPr>
                        <w:rFonts w:ascii="Arial Black" w:hAnsi="Arial Black"/>
                        <w:color w:val="000000"/>
                        <w:sz w:val="20"/>
                      </w:rPr>
                    </w:pPr>
                    <w:r w:rsidRPr="00F317F0">
                      <w:rPr>
                        <w:rFonts w:ascii="Arial Black" w:hAnsi="Arial Black"/>
                        <w:color w:val="000000"/>
                        <w:sz w:val="20"/>
                      </w:rPr>
                      <w:t>OFFICIAL</w:t>
                    </w:r>
                  </w:p>
                </w:txbxContent>
              </v:textbox>
              <w10:wrap anchorx="page" anchory="page"/>
            </v:shape>
          </w:pict>
        </mc:Fallback>
      </mc:AlternateContent>
    </w:r>
    <w:r w:rsidR="008B6D91">
      <w:rPr>
        <w:noProof/>
      </w:rPr>
      <mc:AlternateContent>
        <mc:Choice Requires="wps">
          <w:drawing>
            <wp:anchor distT="0" distB="0" distL="114300" distR="114300" simplePos="0" relativeHeight="251658243" behindDoc="0" locked="0" layoutInCell="0" allowOverlap="1" wp14:anchorId="3C0AF3E9" wp14:editId="424E1C34">
              <wp:simplePos x="0" y="0"/>
              <wp:positionH relativeFrom="page">
                <wp:align>center</wp:align>
              </wp:positionH>
              <wp:positionV relativeFrom="page">
                <wp:align>bottom</wp:align>
              </wp:positionV>
              <wp:extent cx="7772400" cy="502285"/>
              <wp:effectExtent l="0" t="0" r="0" b="12065"/>
              <wp:wrapNone/>
              <wp:docPr id="8" name="Text Box 8"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F6AF3C" w14:textId="15C98492" w:rsidR="008B6D91" w:rsidRPr="004E52E4" w:rsidRDefault="004E52E4" w:rsidP="004E52E4">
                          <w:pPr>
                            <w:spacing w:after="0"/>
                            <w:jc w:val="center"/>
                            <w:rPr>
                              <w:rFonts w:ascii="Arial Black" w:hAnsi="Arial Black"/>
                              <w:color w:val="000000"/>
                              <w:sz w:val="20"/>
                            </w:rPr>
                          </w:pPr>
                          <w:r w:rsidRPr="004E52E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C0AF3E9" id="Text Box 8" o:spid="_x0000_s1028"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15F6AF3C" w14:textId="15C98492" w:rsidR="008B6D91" w:rsidRPr="004E52E4" w:rsidRDefault="004E52E4" w:rsidP="004E52E4">
                    <w:pPr>
                      <w:spacing w:after="0"/>
                      <w:jc w:val="center"/>
                      <w:rPr>
                        <w:rFonts w:ascii="Arial Black" w:hAnsi="Arial Black"/>
                        <w:color w:val="000000"/>
                        <w:sz w:val="20"/>
                      </w:rPr>
                    </w:pPr>
                    <w:r w:rsidRPr="004E52E4">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59BF7" w14:textId="01D65015" w:rsidR="00EB4BC7" w:rsidRDefault="008B6D91">
    <w:pPr>
      <w:pStyle w:val="Footer"/>
    </w:pPr>
    <w:r>
      <w:rPr>
        <w:noProof/>
      </w:rPr>
      <mc:AlternateContent>
        <mc:Choice Requires="wps">
          <w:drawing>
            <wp:anchor distT="0" distB="0" distL="114300" distR="114300" simplePos="0" relativeHeight="251658244" behindDoc="0" locked="0" layoutInCell="0" allowOverlap="1" wp14:anchorId="5A0E33BA" wp14:editId="37A63F23">
              <wp:simplePos x="0" y="0"/>
              <wp:positionH relativeFrom="page">
                <wp:posOffset>1345565</wp:posOffset>
              </wp:positionH>
              <wp:positionV relativeFrom="page">
                <wp:posOffset>6874510</wp:posOffset>
              </wp:positionV>
              <wp:extent cx="7772400" cy="502285"/>
              <wp:effectExtent l="0" t="0" r="0" b="12065"/>
              <wp:wrapNone/>
              <wp:docPr id="10" name="Text Box 10"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8F3DC8" w14:textId="198A32B9" w:rsidR="008B6D91" w:rsidRPr="004E52E4" w:rsidRDefault="004E52E4" w:rsidP="004E52E4">
                          <w:pPr>
                            <w:spacing w:after="0"/>
                            <w:jc w:val="center"/>
                            <w:rPr>
                              <w:rFonts w:ascii="Arial Black" w:hAnsi="Arial Black"/>
                              <w:color w:val="000000"/>
                              <w:sz w:val="20"/>
                            </w:rPr>
                          </w:pPr>
                          <w:r w:rsidRPr="004E52E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A0E33BA" id="_x0000_t202" coordsize="21600,21600" o:spt="202" path="m,l,21600r21600,l21600,xe">
              <v:stroke joinstyle="miter"/>
              <v:path gradientshapeok="t" o:connecttype="rect"/>
            </v:shapetype>
            <v:shape id="Text Box 10" o:spid="_x0000_s1029" type="#_x0000_t202" alt="{&quot;HashCode&quot;:904758361,&quot;Height&quot;:9999999.0,&quot;Width&quot;:9999999.0,&quot;Placement&quot;:&quot;Footer&quot;,&quot;Index&quot;:&quot;FirstPage&quot;,&quot;Section&quot;:1,&quot;Top&quot;:0.0,&quot;Left&quot;:0.0}" style="position:absolute;left:0;text-align:left;margin-left:105.95pt;margin-top:541.3pt;width:612pt;height:39.55pt;z-index:2516582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" o:allowincell="f" filled="f" stroked="f" strokeweight=".5pt">
              <v:textbox inset=",0,,0">
                <w:txbxContent>
                  <w:p w14:paraId="438F3DC8" w14:textId="198A32B9" w:rsidR="008B6D91" w:rsidRPr="004E52E4" w:rsidRDefault="004E52E4" w:rsidP="004E52E4">
                    <w:pPr>
                      <w:spacing w:after="0"/>
                      <w:jc w:val="center"/>
                      <w:rPr>
                        <w:rFonts w:ascii="Arial Black" w:hAnsi="Arial Black"/>
                        <w:color w:val="000000"/>
                        <w:sz w:val="20"/>
                      </w:rPr>
                    </w:pPr>
                    <w:r w:rsidRPr="004E52E4">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F8419" w14:textId="77777777" w:rsidR="00D63636" w:rsidRDefault="002C5B7C">
    <w:pPr>
      <w:pStyle w:val="Footer"/>
    </w:pPr>
    <w:r>
      <w:rPr>
        <w:noProof/>
        <w:lang w:eastAsia="en-AU"/>
      </w:rPr>
      <mc:AlternateContent>
        <mc:Choice Requires="wps">
          <w:drawing>
            <wp:anchor distT="0" distB="0" distL="114300" distR="114300" simplePos="0" relativeHeight="251658242" behindDoc="0" locked="0" layoutInCell="0" allowOverlap="1" wp14:anchorId="403A26F4" wp14:editId="11F54479">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23FD03"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03A26F4" id="_x0000_t202" coordsize="21600,21600" o:spt="202" path="m,l,21600r21600,l21600,xe">
              <v:stroke joinstyle="miter"/>
              <v:path gradientshapeok="t" o:connecttype="rect"/>
            </v:shapetype>
            <v:shape id="Text Box 4" o:spid="_x0000_s1030"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4423FD03"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FC6E6" w14:textId="50BA040C" w:rsidR="00431A70" w:rsidRDefault="00EB4BC7">
    <w:pPr>
      <w:pStyle w:val="Footer"/>
    </w:pPr>
    <w:r>
      <w:rPr>
        <w:noProof/>
        <w:lang w:eastAsia="en-AU"/>
      </w:rPr>
      <mc:AlternateContent>
        <mc:Choice Requires="wps">
          <w:drawing>
            <wp:anchor distT="0" distB="0" distL="114300" distR="114300" simplePos="0" relativeHeight="251658241" behindDoc="0" locked="0" layoutInCell="0" allowOverlap="1" wp14:anchorId="252A8E72" wp14:editId="0B3A254B">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94E351"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52A8E72" id="_x0000_t202" coordsize="21600,21600" o:spt="202" path="m,l,21600r21600,l21600,xe">
              <v:stroke joinstyle="miter"/>
              <v:path gradientshapeok="t" o:connecttype="rect"/>
            </v:shapetype>
            <v:shape id="Text Box 11" o:spid="_x0000_s1031"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2094E351"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F8EA0" w14:textId="51824787" w:rsidR="00C83281" w:rsidRDefault="00C83281">
    <w:pPr>
      <w:pStyle w:val="Footer"/>
    </w:pPr>
    <w:r>
      <w:rPr>
        <w:noProof/>
        <w:lang w:eastAsia="en-AU"/>
      </w:rPr>
      <mc:AlternateContent>
        <mc:Choice Requires="wps">
          <w:drawing>
            <wp:anchor distT="0" distB="0" distL="114300" distR="114300" simplePos="0" relativeHeight="251658248" behindDoc="0" locked="0" layoutInCell="0" allowOverlap="1" wp14:anchorId="0DFEF1DE" wp14:editId="3AAA82FD">
              <wp:simplePos x="0" y="0"/>
              <wp:positionH relativeFrom="page">
                <wp:posOffset>1301115</wp:posOffset>
              </wp:positionH>
              <wp:positionV relativeFrom="page">
                <wp:posOffset>6902450</wp:posOffset>
              </wp:positionV>
              <wp:extent cx="7560310" cy="311785"/>
              <wp:effectExtent l="0" t="0" r="0" b="12065"/>
              <wp:wrapNone/>
              <wp:docPr id="1166533815" name="Text Box 1166533815"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C0725F" w14:textId="77777777" w:rsidR="00C83281" w:rsidRPr="00EB4BC7" w:rsidRDefault="00C83281" w:rsidP="00C83281">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DFEF1DE" id="_x0000_t202" coordsize="21600,21600" o:spt="202" path="m,l,21600r21600,l21600,xe">
              <v:stroke joinstyle="miter"/>
              <v:path gradientshapeok="t" o:connecttype="rect"/>
            </v:shapetype>
            <v:shape id="Text Box 1166533815" o:spid="_x0000_s1032" type="#_x0000_t202" alt="{&quot;HashCode&quot;:904758361,&quot;Height&quot;:841.0,&quot;Width&quot;:595.0,&quot;Placement&quot;:&quot;Footer&quot;,&quot;Index&quot;:&quot;Primary&quot;,&quot;Section&quot;:3,&quot;Top&quot;:0.0,&quot;Left&quot;:0.0}" style="position:absolute;left:0;text-align:left;margin-left:102.45pt;margin-top:543.5pt;width:595.3pt;height:24.5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" o:allowincell="f" filled="f" stroked="f" strokeweight=".5pt">
              <v:textbox inset=",0,,0">
                <w:txbxContent>
                  <w:p w14:paraId="04C0725F" w14:textId="77777777" w:rsidR="00C83281" w:rsidRPr="00EB4BC7" w:rsidRDefault="00C83281" w:rsidP="00C83281">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8249" behindDoc="0" locked="0" layoutInCell="0" allowOverlap="1" wp14:anchorId="098F3571" wp14:editId="5601F50F">
              <wp:simplePos x="0" y="0"/>
              <wp:positionH relativeFrom="page">
                <wp:posOffset>0</wp:posOffset>
              </wp:positionH>
              <wp:positionV relativeFrom="page">
                <wp:posOffset>10189845</wp:posOffset>
              </wp:positionV>
              <wp:extent cx="7560310" cy="311785"/>
              <wp:effectExtent l="0" t="0" r="0" b="12065"/>
              <wp:wrapNone/>
              <wp:docPr id="625592439" name="Text Box 625592439"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9D1D93" w14:textId="77777777" w:rsidR="00C83281" w:rsidRPr="00EB4BC7" w:rsidRDefault="00C83281"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98F3571" id="Text Box 625592439" o:spid="_x0000_s1033"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DcNeBgCAAArBAAADgAAAAAAAAAAAAAAAAAuAgAAZHJzL2Uyb0RvYy54bWxQSwECLQAU&#10;AAYACAAAACEAL5BIl+AAAAALAQAADwAAAAAAAAAAAAAAAAByBAAAZHJzL2Rvd25yZXYueG1sUEsF&#10;BgAAAAAEAAQA8wAAAH8FAAAAAA==&#10;" o:allowincell="f" filled="f" stroked="f" strokeweight=".5pt">
              <v:textbox inset=",0,,0">
                <w:txbxContent>
                  <w:p w14:paraId="169D1D93" w14:textId="77777777" w:rsidR="00C83281" w:rsidRPr="00EB4BC7" w:rsidRDefault="00C83281"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2C4D0" w14:textId="32827C15" w:rsidR="00FA4F21" w:rsidRDefault="00FA4F21">
    <w:pPr>
      <w:pStyle w:val="Footer"/>
    </w:pPr>
    <w:r>
      <w:rPr>
        <w:noProof/>
        <w:lang w:eastAsia="en-AU"/>
      </w:rPr>
      <mc:AlternateContent>
        <mc:Choice Requires="wps">
          <w:drawing>
            <wp:anchor distT="0" distB="0" distL="114300" distR="114300" simplePos="0" relativeHeight="251658250" behindDoc="0" locked="0" layoutInCell="0" allowOverlap="1" wp14:anchorId="0665DCE2" wp14:editId="52DEFF8E">
              <wp:simplePos x="0" y="0"/>
              <wp:positionH relativeFrom="page">
                <wp:posOffset>0</wp:posOffset>
              </wp:positionH>
              <wp:positionV relativeFrom="page">
                <wp:posOffset>10189845</wp:posOffset>
              </wp:positionV>
              <wp:extent cx="7560310" cy="311785"/>
              <wp:effectExtent l="0" t="0" r="0" b="12065"/>
              <wp:wrapNone/>
              <wp:docPr id="1346463571" name="Text Box 134646357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0CBA8F" w14:textId="77777777" w:rsidR="00FA4F21" w:rsidRPr="00EB4BC7" w:rsidRDefault="00FA4F21"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665DCE2" id="_x0000_t202" coordsize="21600,21600" o:spt="202" path="m,l,21600r21600,l21600,xe">
              <v:stroke joinstyle="miter"/>
              <v:path gradientshapeok="t" o:connecttype="rect"/>
            </v:shapetype>
            <v:shape id="Text Box 1346463571" o:spid="_x0000_s1034"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HP5B6hgCAAArBAAADgAAAAAAAAAAAAAAAAAuAgAAZHJzL2Uyb0RvYy54bWxQSwECLQAU&#10;AAYACAAAACEAL5BIl+AAAAALAQAADwAAAAAAAAAAAAAAAAByBAAAZHJzL2Rvd25yZXYueG1sUEsF&#10;BgAAAAAEAAQA8wAAAH8FAAAAAA==&#10;" o:allowincell="f" filled="f" stroked="f" strokeweight=".5pt">
              <v:textbox inset=",0,,0">
                <w:txbxContent>
                  <w:p w14:paraId="790CBA8F" w14:textId="77777777" w:rsidR="00FA4F21" w:rsidRPr="00EB4BC7" w:rsidRDefault="00FA4F21"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E9DF1" w14:textId="010DFAA5" w:rsidR="0039233B" w:rsidRDefault="0039233B">
    <w:pPr>
      <w:pStyle w:val="Footer"/>
    </w:pPr>
    <w:r>
      <w:rPr>
        <w:noProof/>
        <w:lang w:eastAsia="en-AU"/>
      </w:rPr>
      <mc:AlternateContent>
        <mc:Choice Requires="wps">
          <w:drawing>
            <wp:anchor distT="0" distB="0" distL="114300" distR="114300" simplePos="0" relativeHeight="251658247" behindDoc="0" locked="0" layoutInCell="0" allowOverlap="1" wp14:anchorId="10553C93" wp14:editId="4C03359F">
              <wp:simplePos x="0" y="0"/>
              <wp:positionH relativeFrom="page">
                <wp:posOffset>1395730</wp:posOffset>
              </wp:positionH>
              <wp:positionV relativeFrom="page">
                <wp:posOffset>6740525</wp:posOffset>
              </wp:positionV>
              <wp:extent cx="7560310" cy="311785"/>
              <wp:effectExtent l="0" t="0" r="0" b="12065"/>
              <wp:wrapNone/>
              <wp:docPr id="635956930" name="Text Box 635956930"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342F79" w14:textId="77777777" w:rsidR="0039233B" w:rsidRPr="00EB4BC7" w:rsidRDefault="0039233B" w:rsidP="0039233B">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553C93" id="_x0000_t202" coordsize="21600,21600" o:spt="202" path="m,l,21600r21600,l21600,xe">
              <v:stroke joinstyle="miter"/>
              <v:path gradientshapeok="t" o:connecttype="rect"/>
            </v:shapetype>
            <v:shape id="Text Box 635956930" o:spid="_x0000_s1035" type="#_x0000_t202" alt="{&quot;HashCode&quot;:904758361,&quot;Height&quot;:841.0,&quot;Width&quot;:595.0,&quot;Placement&quot;:&quot;Footer&quot;,&quot;Index&quot;:&quot;Primary&quot;,&quot;Section&quot;:3,&quot;Top&quot;:0.0,&quot;Left&quot;:0.0}" style="position:absolute;left:0;text-align:left;margin-left:109.9pt;margin-top:530.75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Bi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" o:allowincell="f" filled="f" stroked="f" strokeweight=".5pt">
              <v:textbox inset=",0,,0">
                <w:txbxContent>
                  <w:p w14:paraId="24342F79" w14:textId="77777777" w:rsidR="0039233B" w:rsidRPr="00EB4BC7" w:rsidRDefault="0039233B" w:rsidP="0039233B">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8246" behindDoc="0" locked="0" layoutInCell="0" allowOverlap="1" wp14:anchorId="4B4DE7AA" wp14:editId="06BD38AE">
              <wp:simplePos x="0" y="0"/>
              <wp:positionH relativeFrom="page">
                <wp:posOffset>0</wp:posOffset>
              </wp:positionH>
              <wp:positionV relativeFrom="page">
                <wp:posOffset>10189845</wp:posOffset>
              </wp:positionV>
              <wp:extent cx="7560310" cy="311785"/>
              <wp:effectExtent l="0" t="0" r="0" b="12065"/>
              <wp:wrapNone/>
              <wp:docPr id="195114352" name="Text Box 195114352"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202093" w14:textId="77777777" w:rsidR="0039233B" w:rsidRPr="00EB4BC7" w:rsidRDefault="0039233B"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B4DE7AA" id="Text Box 195114352" o:spid="_x0000_s1036"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rF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RKz0bWB+oD7ORio95YvFQ6x&#10;Yj68MIdc49yo3/CMh9SAzeBoUdKA+/U3f8xHCjBKSYfaqaj/uWNOUKK/GyTnrri+jmJLFzTce+/m&#10;5DW79gFQlgW+EMuTGXODPpnSQfuG8l7EbhhihmPPim5O5kMYlIzPg4vFIiWhrCwLK7O2PJaOcEZo&#10;X/s35uwR/4DMPcFJXaz8QMOQOxCx2AWQKnF0QfOIO0oysXx8PlHz7+8p6/LI578B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femrFFwIAACwEAAAOAAAAAAAAAAAAAAAAAC4CAABkcnMvZTJvRG9jLnhtbFBLAQItABQA&#10;BgAIAAAAIQAvkEiX4AAAAAsBAAAPAAAAAAAAAAAAAAAAAHEEAABkcnMvZG93bnJldi54bWxQSwUG&#10;AAAAAAQABADzAAAAfgUAAAAA&#10;" o:allowincell="f" filled="f" stroked="f" strokeweight=".5pt">
              <v:textbox inset=",0,,0">
                <w:txbxContent>
                  <w:p w14:paraId="62202093" w14:textId="77777777" w:rsidR="0039233B" w:rsidRPr="00EB4BC7" w:rsidRDefault="0039233B"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FDB48C" w14:textId="77777777" w:rsidR="008D51A6" w:rsidRDefault="008D51A6" w:rsidP="00207717">
      <w:pPr>
        <w:spacing w:before="120"/>
      </w:pPr>
      <w:r>
        <w:separator/>
      </w:r>
    </w:p>
  </w:footnote>
  <w:footnote w:type="continuationSeparator" w:id="0">
    <w:p w14:paraId="68CA6437" w14:textId="77777777" w:rsidR="008D51A6" w:rsidRDefault="008D51A6">
      <w:r>
        <w:continuationSeparator/>
      </w:r>
    </w:p>
    <w:p w14:paraId="377391E2" w14:textId="77777777" w:rsidR="008D51A6" w:rsidRDefault="008D51A6"/>
  </w:footnote>
  <w:footnote w:type="continuationNotice" w:id="1">
    <w:p w14:paraId="75765F36" w14:textId="77777777" w:rsidR="008D51A6" w:rsidRDefault="008D51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38461" w14:textId="77777777" w:rsidR="00FA4F21" w:rsidRDefault="00FA4F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E9CAE" w14:textId="77777777" w:rsidR="00FA4F21" w:rsidRDefault="00FA4F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186EC" w14:textId="77777777" w:rsidR="00FA4F21" w:rsidRDefault="00FA4F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1366A" w14:textId="77777777" w:rsidR="00431A70" w:rsidRPr="00454A7D" w:rsidRDefault="00431A70" w:rsidP="00454A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5DC14" w14:textId="5BAA686B" w:rsidR="00562811" w:rsidRPr="0051568D" w:rsidRDefault="00DC719D" w:rsidP="0017674D">
    <w:pPr>
      <w:pStyle w:val="Header"/>
    </w:pPr>
    <w:r>
      <w:t xml:space="preserve">Non-emergency patient transport clinical practice protocols </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0F471" w14:textId="77777777" w:rsidR="0039233B" w:rsidRPr="0051568D" w:rsidRDefault="0039233B" w:rsidP="0017674D">
    <w:pPr>
      <w:pStyle w:val="Header"/>
    </w:pPr>
    <w:r>
      <w:t xml:space="preserve">Non-emergency patient transport clinical practice protocols </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1E6A2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CC874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564E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AAC2B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D6E8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A46C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24B5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BABB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2EEFCA"/>
    <w:lvl w:ilvl="0">
      <w:start w:val="1"/>
      <w:numFmt w:val="decimal"/>
      <w:lvlText w:val="%1."/>
      <w:lvlJc w:val="left"/>
      <w:pPr>
        <w:tabs>
          <w:tab w:val="num" w:pos="360"/>
        </w:tabs>
        <w:ind w:left="360" w:hanging="360"/>
      </w:pPr>
    </w:lvl>
  </w:abstractNum>
  <w:abstractNum w:abstractNumId="9" w15:restartNumberingAfterBreak="0">
    <w:nsid w:val="007541DF"/>
    <w:multiLevelType w:val="hybridMultilevel"/>
    <w:tmpl w:val="80944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3686CBF"/>
    <w:multiLevelType w:val="hybridMultilevel"/>
    <w:tmpl w:val="546E5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847ABF"/>
    <w:multiLevelType w:val="hybridMultilevel"/>
    <w:tmpl w:val="9C0C12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3C4BB8"/>
    <w:multiLevelType w:val="multilevel"/>
    <w:tmpl w:val="7C3A4608"/>
    <w:lvl w:ilvl="0">
      <w:start w:val="1"/>
      <w:numFmt w:val="bullet"/>
      <w:lvlText w:val="o"/>
      <w:lvlJc w:val="left"/>
      <w:pPr>
        <w:ind w:left="568" w:hanging="284"/>
      </w:pPr>
      <w:rPr>
        <w:rFonts w:ascii="Courier New" w:hAnsi="Courier New" w:cs="Courier New" w:hint="default"/>
      </w:rPr>
    </w:lvl>
    <w:lvl w:ilvl="1">
      <w:start w:val="1"/>
      <w:numFmt w:val="bullet"/>
      <w:lvlRestart w:val="0"/>
      <w:lvlText w:val="–"/>
      <w:lvlJc w:val="left"/>
      <w:pPr>
        <w:ind w:left="851" w:hanging="283"/>
      </w:pPr>
      <w:rPr>
        <w:rFonts w:ascii="Calibri" w:hAnsi="Calibri" w:hint="default"/>
      </w:rPr>
    </w:lvl>
    <w:lvl w:ilvl="2">
      <w:start w:val="1"/>
      <w:numFmt w:val="none"/>
      <w:lvlRestart w:val="0"/>
      <w:lvlText w:val=""/>
      <w:lvlJc w:val="left"/>
      <w:pPr>
        <w:ind w:left="284" w:firstLine="0"/>
      </w:pPr>
      <w:rPr>
        <w:rFonts w:hint="default"/>
      </w:rPr>
    </w:lvl>
    <w:lvl w:ilvl="3">
      <w:start w:val="1"/>
      <w:numFmt w:val="none"/>
      <w:lvlRestart w:val="0"/>
      <w:lvlText w:val=""/>
      <w:lvlJc w:val="left"/>
      <w:pPr>
        <w:ind w:left="284" w:firstLine="0"/>
      </w:pPr>
      <w:rPr>
        <w:rFonts w:hint="default"/>
      </w:rPr>
    </w:lvl>
    <w:lvl w:ilvl="4">
      <w:start w:val="1"/>
      <w:numFmt w:val="none"/>
      <w:lvlRestart w:val="0"/>
      <w:lvlText w:val=""/>
      <w:lvlJc w:val="left"/>
      <w:pPr>
        <w:ind w:left="284" w:firstLine="0"/>
      </w:pPr>
      <w:rPr>
        <w:rFonts w:hint="default"/>
      </w:rPr>
    </w:lvl>
    <w:lvl w:ilvl="5">
      <w:start w:val="1"/>
      <w:numFmt w:val="none"/>
      <w:lvlRestart w:val="0"/>
      <w:lvlText w:val=""/>
      <w:lvlJc w:val="left"/>
      <w:pPr>
        <w:ind w:left="284" w:firstLine="0"/>
      </w:pPr>
      <w:rPr>
        <w:rFonts w:hint="default"/>
      </w:rPr>
    </w:lvl>
    <w:lvl w:ilvl="6">
      <w:start w:val="1"/>
      <w:numFmt w:val="none"/>
      <w:lvlRestart w:val="0"/>
      <w:lvlText w:val=""/>
      <w:lvlJc w:val="left"/>
      <w:pPr>
        <w:ind w:left="284" w:firstLine="0"/>
      </w:pPr>
      <w:rPr>
        <w:rFonts w:hint="default"/>
      </w:rPr>
    </w:lvl>
    <w:lvl w:ilvl="7">
      <w:start w:val="1"/>
      <w:numFmt w:val="none"/>
      <w:lvlRestart w:val="0"/>
      <w:lvlText w:val=""/>
      <w:lvlJc w:val="left"/>
      <w:pPr>
        <w:ind w:left="284" w:firstLine="0"/>
      </w:pPr>
      <w:rPr>
        <w:rFonts w:hint="default"/>
      </w:rPr>
    </w:lvl>
    <w:lvl w:ilvl="8">
      <w:start w:val="1"/>
      <w:numFmt w:val="none"/>
      <w:lvlRestart w:val="0"/>
      <w:lvlText w:val=""/>
      <w:lvlJc w:val="left"/>
      <w:pPr>
        <w:ind w:left="284" w:firstLine="0"/>
      </w:pPr>
      <w:rPr>
        <w:rFonts w:hint="default"/>
      </w:rPr>
    </w:lvl>
  </w:abstractNum>
  <w:abstractNum w:abstractNumId="13" w15:restartNumberingAfterBreak="0">
    <w:nsid w:val="093B498F"/>
    <w:multiLevelType w:val="hybridMultilevel"/>
    <w:tmpl w:val="8BB654F0"/>
    <w:lvl w:ilvl="0" w:tplc="3DD80BA8">
      <w:start w:val="1"/>
      <w:numFmt w:val="bullet"/>
      <w:lvlText w:val=""/>
      <w:lvlJc w:val="left"/>
      <w:pPr>
        <w:ind w:left="72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15D49CC"/>
    <w:multiLevelType w:val="hybridMultilevel"/>
    <w:tmpl w:val="9A540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502985"/>
    <w:multiLevelType w:val="hybridMultilevel"/>
    <w:tmpl w:val="FB9E9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723FC7"/>
    <w:multiLevelType w:val="hybridMultilevel"/>
    <w:tmpl w:val="FC3C3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3A37FC1"/>
    <w:multiLevelType w:val="hybridMultilevel"/>
    <w:tmpl w:val="ABD45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3C35139"/>
    <w:multiLevelType w:val="hybridMultilevel"/>
    <w:tmpl w:val="8530EDE2"/>
    <w:lvl w:ilvl="0" w:tplc="3DD80BA8">
      <w:start w:val="1"/>
      <w:numFmt w:val="bullet"/>
      <w:lvlText w:val=""/>
      <w:lvlJc w:val="left"/>
      <w:pPr>
        <w:ind w:left="720" w:hanging="360"/>
      </w:pPr>
      <w:rPr>
        <w:rFonts w:ascii="Symbol" w:hAnsi="Symbol" w:hint="default"/>
        <w:color w:val="auto"/>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73333C3"/>
    <w:multiLevelType w:val="multilevel"/>
    <w:tmpl w:val="141A8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8D67FAB"/>
    <w:multiLevelType w:val="hybridMultilevel"/>
    <w:tmpl w:val="2668E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AC40ACD"/>
    <w:multiLevelType w:val="hybridMultilevel"/>
    <w:tmpl w:val="3C38C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B745737"/>
    <w:multiLevelType w:val="hybridMultilevel"/>
    <w:tmpl w:val="58BC8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C4D6903"/>
    <w:multiLevelType w:val="hybridMultilevel"/>
    <w:tmpl w:val="CFBAB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FCD41EB"/>
    <w:multiLevelType w:val="hybridMultilevel"/>
    <w:tmpl w:val="3DA4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9566FCC"/>
    <w:multiLevelType w:val="multilevel"/>
    <w:tmpl w:val="477012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A164C6A"/>
    <w:multiLevelType w:val="multilevel"/>
    <w:tmpl w:val="83E69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B5C2F8C"/>
    <w:multiLevelType w:val="hybridMultilevel"/>
    <w:tmpl w:val="7996D0CA"/>
    <w:lvl w:ilvl="0" w:tplc="3DD80BA8">
      <w:start w:val="1"/>
      <w:numFmt w:val="bullet"/>
      <w:lvlText w:val=""/>
      <w:lvlJc w:val="left"/>
      <w:pPr>
        <w:ind w:left="72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D6128A3"/>
    <w:multiLevelType w:val="hybridMultilevel"/>
    <w:tmpl w:val="4B7AF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D804533"/>
    <w:multiLevelType w:val="multilevel"/>
    <w:tmpl w:val="D090D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DDD361C"/>
    <w:multiLevelType w:val="hybridMultilevel"/>
    <w:tmpl w:val="2C1C7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FEF189C"/>
    <w:multiLevelType w:val="multilevel"/>
    <w:tmpl w:val="904C5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0A15D6F"/>
    <w:multiLevelType w:val="multilevel"/>
    <w:tmpl w:val="D6D2E616"/>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bullet"/>
      <w:lvlText w:val=""/>
      <w:lvlJc w:val="left"/>
      <w:pPr>
        <w:ind w:left="757" w:hanging="360"/>
      </w:pPr>
      <w:rPr>
        <w:rFonts w:ascii="Symbol" w:hAnsi="Symbol"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4" w15:restartNumberingAfterBreak="0">
    <w:nsid w:val="313A3107"/>
    <w:multiLevelType w:val="hybridMultilevel"/>
    <w:tmpl w:val="2D380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8123DB4"/>
    <w:multiLevelType w:val="hybridMultilevel"/>
    <w:tmpl w:val="EAA2F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A0E5F76"/>
    <w:multiLevelType w:val="hybridMultilevel"/>
    <w:tmpl w:val="FB860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A8E26B7"/>
    <w:multiLevelType w:val="hybridMultilevel"/>
    <w:tmpl w:val="C8A609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9" w15:restartNumberingAfterBreak="0">
    <w:nsid w:val="3DF80F37"/>
    <w:multiLevelType w:val="hybridMultilevel"/>
    <w:tmpl w:val="C65C6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E6C68D4"/>
    <w:multiLevelType w:val="multilevel"/>
    <w:tmpl w:val="B33C8A80"/>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1"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2" w15:restartNumberingAfterBreak="0">
    <w:nsid w:val="3FED33A1"/>
    <w:multiLevelType w:val="hybridMultilevel"/>
    <w:tmpl w:val="EDB84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0A06ACC"/>
    <w:multiLevelType w:val="multilevel"/>
    <w:tmpl w:val="55F895E4"/>
    <w:lvl w:ilvl="0">
      <w:start w:val="1"/>
      <w:numFmt w:val="bullet"/>
      <w:lvlText w:val="o"/>
      <w:lvlJc w:val="left"/>
      <w:pPr>
        <w:ind w:left="568" w:hanging="284"/>
      </w:pPr>
      <w:rPr>
        <w:rFonts w:ascii="Courier New" w:hAnsi="Courier New" w:cs="Courier New" w:hint="default"/>
      </w:rPr>
    </w:lvl>
    <w:lvl w:ilvl="1">
      <w:start w:val="1"/>
      <w:numFmt w:val="bullet"/>
      <w:lvlRestart w:val="0"/>
      <w:lvlText w:val="–"/>
      <w:lvlJc w:val="left"/>
      <w:pPr>
        <w:ind w:left="851" w:hanging="283"/>
      </w:pPr>
      <w:rPr>
        <w:rFonts w:ascii="Calibri" w:hAnsi="Calibri" w:hint="default"/>
      </w:rPr>
    </w:lvl>
    <w:lvl w:ilvl="2">
      <w:start w:val="1"/>
      <w:numFmt w:val="none"/>
      <w:lvlRestart w:val="0"/>
      <w:lvlText w:val=""/>
      <w:lvlJc w:val="left"/>
      <w:pPr>
        <w:ind w:left="284" w:firstLine="0"/>
      </w:pPr>
      <w:rPr>
        <w:rFonts w:hint="default"/>
      </w:rPr>
    </w:lvl>
    <w:lvl w:ilvl="3">
      <w:start w:val="1"/>
      <w:numFmt w:val="none"/>
      <w:lvlRestart w:val="0"/>
      <w:lvlText w:val=""/>
      <w:lvlJc w:val="left"/>
      <w:pPr>
        <w:ind w:left="284" w:firstLine="0"/>
      </w:pPr>
      <w:rPr>
        <w:rFonts w:hint="default"/>
      </w:rPr>
    </w:lvl>
    <w:lvl w:ilvl="4">
      <w:start w:val="1"/>
      <w:numFmt w:val="none"/>
      <w:lvlRestart w:val="0"/>
      <w:lvlText w:val=""/>
      <w:lvlJc w:val="left"/>
      <w:pPr>
        <w:ind w:left="284" w:firstLine="0"/>
      </w:pPr>
      <w:rPr>
        <w:rFonts w:hint="default"/>
      </w:rPr>
    </w:lvl>
    <w:lvl w:ilvl="5">
      <w:start w:val="1"/>
      <w:numFmt w:val="none"/>
      <w:lvlRestart w:val="0"/>
      <w:lvlText w:val=""/>
      <w:lvlJc w:val="left"/>
      <w:pPr>
        <w:ind w:left="284" w:firstLine="0"/>
      </w:pPr>
      <w:rPr>
        <w:rFonts w:hint="default"/>
      </w:rPr>
    </w:lvl>
    <w:lvl w:ilvl="6">
      <w:start w:val="1"/>
      <w:numFmt w:val="none"/>
      <w:lvlRestart w:val="0"/>
      <w:lvlText w:val=""/>
      <w:lvlJc w:val="left"/>
      <w:pPr>
        <w:ind w:left="284" w:firstLine="0"/>
      </w:pPr>
      <w:rPr>
        <w:rFonts w:hint="default"/>
      </w:rPr>
    </w:lvl>
    <w:lvl w:ilvl="7">
      <w:start w:val="1"/>
      <w:numFmt w:val="none"/>
      <w:lvlRestart w:val="0"/>
      <w:lvlText w:val=""/>
      <w:lvlJc w:val="left"/>
      <w:pPr>
        <w:ind w:left="284" w:firstLine="0"/>
      </w:pPr>
      <w:rPr>
        <w:rFonts w:hint="default"/>
      </w:rPr>
    </w:lvl>
    <w:lvl w:ilvl="8">
      <w:start w:val="1"/>
      <w:numFmt w:val="none"/>
      <w:lvlRestart w:val="0"/>
      <w:lvlText w:val=""/>
      <w:lvlJc w:val="left"/>
      <w:pPr>
        <w:ind w:left="284" w:firstLine="0"/>
      </w:pPr>
      <w:rPr>
        <w:rFonts w:hint="default"/>
      </w:rPr>
    </w:lvl>
  </w:abstractNum>
  <w:abstractNum w:abstractNumId="44" w15:restartNumberingAfterBreak="0">
    <w:nsid w:val="40D14370"/>
    <w:multiLevelType w:val="hybridMultilevel"/>
    <w:tmpl w:val="B7AA7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2BF5DAC"/>
    <w:multiLevelType w:val="hybridMultilevel"/>
    <w:tmpl w:val="B5D66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34E3FE0"/>
    <w:multiLevelType w:val="hybridMultilevel"/>
    <w:tmpl w:val="AA26F0A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3BB1EF6"/>
    <w:multiLevelType w:val="hybridMultilevel"/>
    <w:tmpl w:val="EFDC4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73E603F"/>
    <w:multiLevelType w:val="hybridMultilevel"/>
    <w:tmpl w:val="A050BF14"/>
    <w:lvl w:ilvl="0" w:tplc="0809000B">
      <w:start w:val="1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A3A600E"/>
    <w:multiLevelType w:val="hybridMultilevel"/>
    <w:tmpl w:val="BC1AC7CC"/>
    <w:lvl w:ilvl="0" w:tplc="0809000B">
      <w:start w:val="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BC80EBE"/>
    <w:multiLevelType w:val="hybridMultilevel"/>
    <w:tmpl w:val="6524884A"/>
    <w:lvl w:ilvl="0" w:tplc="3DD80BA8">
      <w:start w:val="1"/>
      <w:numFmt w:val="bullet"/>
      <w:lvlText w:val=""/>
      <w:lvlJc w:val="left"/>
      <w:pPr>
        <w:ind w:left="72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41611C2"/>
    <w:multiLevelType w:val="multilevel"/>
    <w:tmpl w:val="4392B014"/>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2" w15:restartNumberingAfterBreak="0">
    <w:nsid w:val="54BA1E5A"/>
    <w:multiLevelType w:val="multilevel"/>
    <w:tmpl w:val="092C24E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3" w15:restartNumberingAfterBreak="0">
    <w:nsid w:val="56710018"/>
    <w:multiLevelType w:val="hybridMultilevel"/>
    <w:tmpl w:val="96000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6FC4D7C"/>
    <w:multiLevelType w:val="hybridMultilevel"/>
    <w:tmpl w:val="CBCCEAA0"/>
    <w:lvl w:ilvl="0" w:tplc="3DD80BA8">
      <w:start w:val="1"/>
      <w:numFmt w:val="bullet"/>
      <w:lvlText w:val=""/>
      <w:lvlJc w:val="left"/>
      <w:pPr>
        <w:ind w:left="72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9C64F4B"/>
    <w:multiLevelType w:val="hybridMultilevel"/>
    <w:tmpl w:val="600E7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B52148E"/>
    <w:multiLevelType w:val="hybridMultilevel"/>
    <w:tmpl w:val="7D86D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C527622"/>
    <w:multiLevelType w:val="hybridMultilevel"/>
    <w:tmpl w:val="BDFE6A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17519AC"/>
    <w:multiLevelType w:val="multilevel"/>
    <w:tmpl w:val="269E0624"/>
    <w:lvl w:ilvl="0">
      <w:start w:val="1"/>
      <w:numFmt w:val="bullet"/>
      <w:lvlText w:val="o"/>
      <w:lvlJc w:val="left"/>
      <w:pPr>
        <w:ind w:left="568" w:hanging="284"/>
      </w:pPr>
      <w:rPr>
        <w:rFonts w:ascii="Courier New" w:hAnsi="Courier New" w:cs="Courier New" w:hint="default"/>
      </w:rPr>
    </w:lvl>
    <w:lvl w:ilvl="1">
      <w:start w:val="1"/>
      <w:numFmt w:val="bullet"/>
      <w:lvlRestart w:val="0"/>
      <w:lvlText w:val="–"/>
      <w:lvlJc w:val="left"/>
      <w:pPr>
        <w:ind w:left="851" w:hanging="283"/>
      </w:pPr>
      <w:rPr>
        <w:rFonts w:ascii="Calibri" w:hAnsi="Calibri" w:hint="default"/>
      </w:rPr>
    </w:lvl>
    <w:lvl w:ilvl="2">
      <w:start w:val="1"/>
      <w:numFmt w:val="none"/>
      <w:lvlRestart w:val="0"/>
      <w:lvlText w:val=""/>
      <w:lvlJc w:val="left"/>
      <w:pPr>
        <w:ind w:left="284" w:firstLine="0"/>
      </w:pPr>
      <w:rPr>
        <w:rFonts w:hint="default"/>
      </w:rPr>
    </w:lvl>
    <w:lvl w:ilvl="3">
      <w:start w:val="1"/>
      <w:numFmt w:val="none"/>
      <w:lvlRestart w:val="0"/>
      <w:lvlText w:val=""/>
      <w:lvlJc w:val="left"/>
      <w:pPr>
        <w:ind w:left="284" w:firstLine="0"/>
      </w:pPr>
      <w:rPr>
        <w:rFonts w:hint="default"/>
      </w:rPr>
    </w:lvl>
    <w:lvl w:ilvl="4">
      <w:start w:val="1"/>
      <w:numFmt w:val="none"/>
      <w:lvlRestart w:val="0"/>
      <w:lvlText w:val=""/>
      <w:lvlJc w:val="left"/>
      <w:pPr>
        <w:ind w:left="284" w:firstLine="0"/>
      </w:pPr>
      <w:rPr>
        <w:rFonts w:hint="default"/>
      </w:rPr>
    </w:lvl>
    <w:lvl w:ilvl="5">
      <w:start w:val="1"/>
      <w:numFmt w:val="none"/>
      <w:lvlRestart w:val="0"/>
      <w:lvlText w:val=""/>
      <w:lvlJc w:val="left"/>
      <w:pPr>
        <w:ind w:left="284" w:firstLine="0"/>
      </w:pPr>
      <w:rPr>
        <w:rFonts w:hint="default"/>
      </w:rPr>
    </w:lvl>
    <w:lvl w:ilvl="6">
      <w:start w:val="1"/>
      <w:numFmt w:val="none"/>
      <w:lvlRestart w:val="0"/>
      <w:lvlText w:val=""/>
      <w:lvlJc w:val="left"/>
      <w:pPr>
        <w:ind w:left="284" w:firstLine="0"/>
      </w:pPr>
      <w:rPr>
        <w:rFonts w:hint="default"/>
      </w:rPr>
    </w:lvl>
    <w:lvl w:ilvl="7">
      <w:start w:val="1"/>
      <w:numFmt w:val="none"/>
      <w:lvlRestart w:val="0"/>
      <w:lvlText w:val=""/>
      <w:lvlJc w:val="left"/>
      <w:pPr>
        <w:ind w:left="284" w:firstLine="0"/>
      </w:pPr>
      <w:rPr>
        <w:rFonts w:hint="default"/>
      </w:rPr>
    </w:lvl>
    <w:lvl w:ilvl="8">
      <w:start w:val="1"/>
      <w:numFmt w:val="none"/>
      <w:lvlRestart w:val="0"/>
      <w:lvlText w:val=""/>
      <w:lvlJc w:val="left"/>
      <w:pPr>
        <w:ind w:left="284" w:firstLine="0"/>
      </w:pPr>
      <w:rPr>
        <w:rFonts w:hint="default"/>
      </w:rPr>
    </w:lvl>
  </w:abstractNum>
  <w:abstractNum w:abstractNumId="59" w15:restartNumberingAfterBreak="0">
    <w:nsid w:val="62DB2FBF"/>
    <w:multiLevelType w:val="multilevel"/>
    <w:tmpl w:val="DF8C9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2E0705F"/>
    <w:multiLevelType w:val="multilevel"/>
    <w:tmpl w:val="477012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2" w15:restartNumberingAfterBreak="0">
    <w:nsid w:val="638D73F3"/>
    <w:multiLevelType w:val="multilevel"/>
    <w:tmpl w:val="DC52E7D6"/>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bullet"/>
      <w:lvlText w:val=""/>
      <w:lvlJc w:val="left"/>
      <w:pPr>
        <w:ind w:left="757" w:hanging="360"/>
      </w:pPr>
      <w:rPr>
        <w:rFonts w:ascii="Symbol" w:hAnsi="Symbol"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3" w15:restartNumberingAfterBreak="0">
    <w:nsid w:val="675568ED"/>
    <w:multiLevelType w:val="hybridMultilevel"/>
    <w:tmpl w:val="2BC80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846023D"/>
    <w:multiLevelType w:val="hybridMultilevel"/>
    <w:tmpl w:val="2F60E0E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5" w15:restartNumberingAfterBreak="0">
    <w:nsid w:val="69D448EE"/>
    <w:multiLevelType w:val="hybridMultilevel"/>
    <w:tmpl w:val="4BDCA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9E4161F"/>
    <w:multiLevelType w:val="multilevel"/>
    <w:tmpl w:val="FD50A630"/>
    <w:lvl w:ilvl="0">
      <w:start w:val="1"/>
      <w:numFmt w:val="bullet"/>
      <w:lvlText w:val="o"/>
      <w:lvlJc w:val="left"/>
      <w:pPr>
        <w:ind w:left="568" w:hanging="284"/>
      </w:pPr>
      <w:rPr>
        <w:rFonts w:ascii="Courier New" w:hAnsi="Courier New" w:cs="Courier New" w:hint="default"/>
      </w:rPr>
    </w:lvl>
    <w:lvl w:ilvl="1">
      <w:start w:val="1"/>
      <w:numFmt w:val="bullet"/>
      <w:lvlRestart w:val="0"/>
      <w:lvlText w:val="–"/>
      <w:lvlJc w:val="left"/>
      <w:pPr>
        <w:ind w:left="851" w:hanging="283"/>
      </w:pPr>
      <w:rPr>
        <w:rFonts w:ascii="Calibri" w:hAnsi="Calibri" w:hint="default"/>
      </w:rPr>
    </w:lvl>
    <w:lvl w:ilvl="2">
      <w:start w:val="1"/>
      <w:numFmt w:val="none"/>
      <w:lvlRestart w:val="0"/>
      <w:lvlText w:val=""/>
      <w:lvlJc w:val="left"/>
      <w:pPr>
        <w:ind w:left="284" w:firstLine="0"/>
      </w:pPr>
      <w:rPr>
        <w:rFonts w:hint="default"/>
      </w:rPr>
    </w:lvl>
    <w:lvl w:ilvl="3">
      <w:start w:val="1"/>
      <w:numFmt w:val="none"/>
      <w:lvlRestart w:val="0"/>
      <w:lvlText w:val=""/>
      <w:lvlJc w:val="left"/>
      <w:pPr>
        <w:ind w:left="284" w:firstLine="0"/>
      </w:pPr>
      <w:rPr>
        <w:rFonts w:hint="default"/>
      </w:rPr>
    </w:lvl>
    <w:lvl w:ilvl="4">
      <w:start w:val="1"/>
      <w:numFmt w:val="none"/>
      <w:lvlRestart w:val="0"/>
      <w:lvlText w:val=""/>
      <w:lvlJc w:val="left"/>
      <w:pPr>
        <w:ind w:left="284" w:firstLine="0"/>
      </w:pPr>
      <w:rPr>
        <w:rFonts w:hint="default"/>
      </w:rPr>
    </w:lvl>
    <w:lvl w:ilvl="5">
      <w:start w:val="1"/>
      <w:numFmt w:val="none"/>
      <w:lvlRestart w:val="0"/>
      <w:lvlText w:val=""/>
      <w:lvlJc w:val="left"/>
      <w:pPr>
        <w:ind w:left="284" w:firstLine="0"/>
      </w:pPr>
      <w:rPr>
        <w:rFonts w:hint="default"/>
      </w:rPr>
    </w:lvl>
    <w:lvl w:ilvl="6">
      <w:start w:val="1"/>
      <w:numFmt w:val="none"/>
      <w:lvlRestart w:val="0"/>
      <w:lvlText w:val=""/>
      <w:lvlJc w:val="left"/>
      <w:pPr>
        <w:ind w:left="284" w:firstLine="0"/>
      </w:pPr>
      <w:rPr>
        <w:rFonts w:hint="default"/>
      </w:rPr>
    </w:lvl>
    <w:lvl w:ilvl="7">
      <w:start w:val="1"/>
      <w:numFmt w:val="none"/>
      <w:lvlRestart w:val="0"/>
      <w:lvlText w:val=""/>
      <w:lvlJc w:val="left"/>
      <w:pPr>
        <w:ind w:left="284" w:firstLine="0"/>
      </w:pPr>
      <w:rPr>
        <w:rFonts w:hint="default"/>
      </w:rPr>
    </w:lvl>
    <w:lvl w:ilvl="8">
      <w:start w:val="1"/>
      <w:numFmt w:val="none"/>
      <w:lvlRestart w:val="0"/>
      <w:lvlText w:val=""/>
      <w:lvlJc w:val="left"/>
      <w:pPr>
        <w:ind w:left="284" w:firstLine="0"/>
      </w:pPr>
      <w:rPr>
        <w:rFonts w:hint="default"/>
      </w:rPr>
    </w:lvl>
  </w:abstractNum>
  <w:abstractNum w:abstractNumId="67" w15:restartNumberingAfterBreak="0">
    <w:nsid w:val="6B7368CD"/>
    <w:multiLevelType w:val="hybridMultilevel"/>
    <w:tmpl w:val="682CE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CEC794C"/>
    <w:multiLevelType w:val="hybridMultilevel"/>
    <w:tmpl w:val="4AFC0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FEB473D"/>
    <w:multiLevelType w:val="hybridMultilevel"/>
    <w:tmpl w:val="66AAF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01102FB"/>
    <w:multiLevelType w:val="hybridMultilevel"/>
    <w:tmpl w:val="28849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02D328B"/>
    <w:multiLevelType w:val="hybridMultilevel"/>
    <w:tmpl w:val="7F381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17B5D3B"/>
    <w:multiLevelType w:val="hybridMultilevel"/>
    <w:tmpl w:val="EEF86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34F79F3"/>
    <w:multiLevelType w:val="hybridMultilevel"/>
    <w:tmpl w:val="621C5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5B0393F"/>
    <w:multiLevelType w:val="hybridMultilevel"/>
    <w:tmpl w:val="BBB8F530"/>
    <w:lvl w:ilvl="0" w:tplc="3DD80BA8">
      <w:start w:val="1"/>
      <w:numFmt w:val="bullet"/>
      <w:lvlText w:val=""/>
      <w:lvlJc w:val="left"/>
      <w:pPr>
        <w:ind w:left="72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8CA1D95"/>
    <w:multiLevelType w:val="multilevel"/>
    <w:tmpl w:val="477012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9A620D2"/>
    <w:multiLevelType w:val="hybridMultilevel"/>
    <w:tmpl w:val="C0A2BCB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B803275"/>
    <w:multiLevelType w:val="hybridMultilevel"/>
    <w:tmpl w:val="61B84C04"/>
    <w:lvl w:ilvl="0" w:tplc="7304BBF0">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C3E1A3B"/>
    <w:multiLevelType w:val="hybridMultilevel"/>
    <w:tmpl w:val="E4DA4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35389571">
    <w:abstractNumId w:val="40"/>
  </w:num>
  <w:num w:numId="2" w16cid:durableId="1418861425">
    <w:abstractNumId w:val="52"/>
  </w:num>
  <w:num w:numId="3" w16cid:durableId="1490899070">
    <w:abstractNumId w:val="51"/>
  </w:num>
  <w:num w:numId="4" w16cid:durableId="1665162127">
    <w:abstractNumId w:val="61"/>
  </w:num>
  <w:num w:numId="5" w16cid:durableId="264191644">
    <w:abstractNumId w:val="41"/>
  </w:num>
  <w:num w:numId="6" w16cid:durableId="708800780">
    <w:abstractNumId w:val="14"/>
  </w:num>
  <w:num w:numId="7" w16cid:durableId="1099830958">
    <w:abstractNumId w:val="38"/>
  </w:num>
  <w:num w:numId="8" w16cid:durableId="1840778226">
    <w:abstractNumId w:val="37"/>
  </w:num>
  <w:num w:numId="9" w16cid:durableId="1016156647">
    <w:abstractNumId w:val="11"/>
  </w:num>
  <w:num w:numId="10" w16cid:durableId="997611538">
    <w:abstractNumId w:val="24"/>
  </w:num>
  <w:num w:numId="11" w16cid:durableId="2130975064">
    <w:abstractNumId w:val="73"/>
  </w:num>
  <w:num w:numId="12" w16cid:durableId="761267725">
    <w:abstractNumId w:val="54"/>
  </w:num>
  <w:num w:numId="13" w16cid:durableId="1452631726">
    <w:abstractNumId w:val="19"/>
  </w:num>
  <w:num w:numId="14" w16cid:durableId="1260022175">
    <w:abstractNumId w:val="28"/>
  </w:num>
  <w:num w:numId="15" w16cid:durableId="1445466290">
    <w:abstractNumId w:val="74"/>
  </w:num>
  <w:num w:numId="16" w16cid:durableId="912472180">
    <w:abstractNumId w:val="13"/>
  </w:num>
  <w:num w:numId="17" w16cid:durableId="2061980955">
    <w:abstractNumId w:val="50"/>
  </w:num>
  <w:num w:numId="18" w16cid:durableId="787285917">
    <w:abstractNumId w:val="16"/>
  </w:num>
  <w:num w:numId="19" w16cid:durableId="1183203980">
    <w:abstractNumId w:val="44"/>
  </w:num>
  <w:num w:numId="20" w16cid:durableId="926497821">
    <w:abstractNumId w:val="72"/>
  </w:num>
  <w:num w:numId="21" w16cid:durableId="186406780">
    <w:abstractNumId w:val="18"/>
  </w:num>
  <w:num w:numId="22" w16cid:durableId="1106081143">
    <w:abstractNumId w:val="70"/>
  </w:num>
  <w:num w:numId="23" w16cid:durableId="480731436">
    <w:abstractNumId w:val="57"/>
  </w:num>
  <w:num w:numId="24" w16cid:durableId="356203236">
    <w:abstractNumId w:val="78"/>
  </w:num>
  <w:num w:numId="25" w16cid:durableId="54472511">
    <w:abstractNumId w:val="65"/>
  </w:num>
  <w:num w:numId="26" w16cid:durableId="1280991768">
    <w:abstractNumId w:val="10"/>
  </w:num>
  <w:num w:numId="27" w16cid:durableId="1993871192">
    <w:abstractNumId w:val="36"/>
  </w:num>
  <w:num w:numId="28" w16cid:durableId="959460552">
    <w:abstractNumId w:val="23"/>
  </w:num>
  <w:num w:numId="29" w16cid:durableId="882446479">
    <w:abstractNumId w:val="47"/>
  </w:num>
  <w:num w:numId="30" w16cid:durableId="2133088643">
    <w:abstractNumId w:val="42"/>
  </w:num>
  <w:num w:numId="31" w16cid:durableId="1372455058">
    <w:abstractNumId w:val="71"/>
  </w:num>
  <w:num w:numId="32" w16cid:durableId="1628510177">
    <w:abstractNumId w:val="56"/>
  </w:num>
  <w:num w:numId="33" w16cid:durableId="1307932993">
    <w:abstractNumId w:val="64"/>
  </w:num>
  <w:num w:numId="34" w16cid:durableId="1922595695">
    <w:abstractNumId w:val="69"/>
  </w:num>
  <w:num w:numId="35" w16cid:durableId="210964763">
    <w:abstractNumId w:val="53"/>
  </w:num>
  <w:num w:numId="36" w16cid:durableId="1828279986">
    <w:abstractNumId w:val="25"/>
  </w:num>
  <w:num w:numId="37" w16cid:durableId="1103573296">
    <w:abstractNumId w:val="55"/>
  </w:num>
  <w:num w:numId="38" w16cid:durableId="1046181189">
    <w:abstractNumId w:val="32"/>
  </w:num>
  <w:num w:numId="39" w16cid:durableId="560756573">
    <w:abstractNumId w:val="59"/>
  </w:num>
  <w:num w:numId="40" w16cid:durableId="912742898">
    <w:abstractNumId w:val="21"/>
  </w:num>
  <w:num w:numId="41" w16cid:durableId="1904022505">
    <w:abstractNumId w:val="34"/>
  </w:num>
  <w:num w:numId="42" w16cid:durableId="1920483033">
    <w:abstractNumId w:val="63"/>
  </w:num>
  <w:num w:numId="43" w16cid:durableId="954823256">
    <w:abstractNumId w:val="9"/>
  </w:num>
  <w:num w:numId="44" w16cid:durableId="1858154041">
    <w:abstractNumId w:val="35"/>
  </w:num>
  <w:num w:numId="45" w16cid:durableId="1377046033">
    <w:abstractNumId w:val="67"/>
  </w:num>
  <w:num w:numId="46" w16cid:durableId="1227034432">
    <w:abstractNumId w:val="15"/>
  </w:num>
  <w:num w:numId="47" w16cid:durableId="865674106">
    <w:abstractNumId w:val="39"/>
  </w:num>
  <w:num w:numId="48" w16cid:durableId="260995075">
    <w:abstractNumId w:val="77"/>
  </w:num>
  <w:num w:numId="49" w16cid:durableId="9776101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955843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23814009">
    <w:abstractNumId w:val="33"/>
  </w:num>
  <w:num w:numId="52" w16cid:durableId="27488306">
    <w:abstractNumId w:val="62"/>
  </w:num>
  <w:num w:numId="53" w16cid:durableId="1007320858">
    <w:abstractNumId w:val="48"/>
  </w:num>
  <w:num w:numId="54" w16cid:durableId="191383565">
    <w:abstractNumId w:val="49"/>
  </w:num>
  <w:num w:numId="55" w16cid:durableId="1057700430">
    <w:abstractNumId w:val="0"/>
  </w:num>
  <w:num w:numId="56" w16cid:durableId="1142380633">
    <w:abstractNumId w:val="1"/>
  </w:num>
  <w:num w:numId="57" w16cid:durableId="617107384">
    <w:abstractNumId w:val="2"/>
  </w:num>
  <w:num w:numId="58" w16cid:durableId="391928315">
    <w:abstractNumId w:val="3"/>
  </w:num>
  <w:num w:numId="59" w16cid:durableId="1349793901">
    <w:abstractNumId w:val="8"/>
  </w:num>
  <w:num w:numId="60" w16cid:durableId="613485434">
    <w:abstractNumId w:val="4"/>
  </w:num>
  <w:num w:numId="61" w16cid:durableId="784423129">
    <w:abstractNumId w:val="5"/>
  </w:num>
  <w:num w:numId="62" w16cid:durableId="941842805">
    <w:abstractNumId w:val="6"/>
  </w:num>
  <w:num w:numId="63" w16cid:durableId="1274704912">
    <w:abstractNumId w:val="7"/>
  </w:num>
  <w:num w:numId="64" w16cid:durableId="1684014723">
    <w:abstractNumId w:val="68"/>
  </w:num>
  <w:num w:numId="65" w16cid:durableId="496653187">
    <w:abstractNumId w:val="17"/>
  </w:num>
  <w:num w:numId="66" w16cid:durableId="1945502196">
    <w:abstractNumId w:val="22"/>
  </w:num>
  <w:num w:numId="67" w16cid:durableId="634993059">
    <w:abstractNumId w:val="20"/>
  </w:num>
  <w:num w:numId="68" w16cid:durableId="1455833013">
    <w:abstractNumId w:val="26"/>
  </w:num>
  <w:num w:numId="69" w16cid:durableId="964193633">
    <w:abstractNumId w:val="60"/>
  </w:num>
  <w:num w:numId="70" w16cid:durableId="1870602078">
    <w:abstractNumId w:val="30"/>
  </w:num>
  <w:num w:numId="71" w16cid:durableId="293290158">
    <w:abstractNumId w:val="75"/>
  </w:num>
  <w:num w:numId="72" w16cid:durableId="432743884">
    <w:abstractNumId w:val="29"/>
  </w:num>
  <w:num w:numId="73" w16cid:durableId="1002581876">
    <w:abstractNumId w:val="27"/>
  </w:num>
  <w:num w:numId="74" w16cid:durableId="1978954202">
    <w:abstractNumId w:val="76"/>
  </w:num>
  <w:num w:numId="75" w16cid:durableId="309789136">
    <w:abstractNumId w:val="31"/>
  </w:num>
  <w:num w:numId="76" w16cid:durableId="506218301">
    <w:abstractNumId w:val="12"/>
  </w:num>
  <w:num w:numId="77" w16cid:durableId="302778688">
    <w:abstractNumId w:val="58"/>
  </w:num>
  <w:num w:numId="78" w16cid:durableId="654141101">
    <w:abstractNumId w:val="46"/>
  </w:num>
  <w:num w:numId="79" w16cid:durableId="1343627800">
    <w:abstractNumId w:val="43"/>
  </w:num>
  <w:num w:numId="80" w16cid:durableId="905526884">
    <w:abstractNumId w:val="45"/>
  </w:num>
  <w:num w:numId="81" w16cid:durableId="1380282064">
    <w:abstractNumId w:val="6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BB3"/>
    <w:rsid w:val="00000719"/>
    <w:rsid w:val="00001F02"/>
    <w:rsid w:val="00002D68"/>
    <w:rsid w:val="000030AD"/>
    <w:rsid w:val="000033F7"/>
    <w:rsid w:val="00003403"/>
    <w:rsid w:val="0000414C"/>
    <w:rsid w:val="00005347"/>
    <w:rsid w:val="000072B6"/>
    <w:rsid w:val="0001021B"/>
    <w:rsid w:val="00010FC9"/>
    <w:rsid w:val="00011D89"/>
    <w:rsid w:val="00013885"/>
    <w:rsid w:val="000154FD"/>
    <w:rsid w:val="00022271"/>
    <w:rsid w:val="000235E8"/>
    <w:rsid w:val="00024D89"/>
    <w:rsid w:val="000250B6"/>
    <w:rsid w:val="00027EBA"/>
    <w:rsid w:val="000301DE"/>
    <w:rsid w:val="00030CDD"/>
    <w:rsid w:val="00033D81"/>
    <w:rsid w:val="00033DC9"/>
    <w:rsid w:val="000346BF"/>
    <w:rsid w:val="00037366"/>
    <w:rsid w:val="00037C66"/>
    <w:rsid w:val="00041BF0"/>
    <w:rsid w:val="0004219E"/>
    <w:rsid w:val="00042C8A"/>
    <w:rsid w:val="0004536B"/>
    <w:rsid w:val="0004558A"/>
    <w:rsid w:val="00046B68"/>
    <w:rsid w:val="00052052"/>
    <w:rsid w:val="000527DD"/>
    <w:rsid w:val="0005498C"/>
    <w:rsid w:val="00054F40"/>
    <w:rsid w:val="00056EC4"/>
    <w:rsid w:val="000578B2"/>
    <w:rsid w:val="00057D41"/>
    <w:rsid w:val="0006080A"/>
    <w:rsid w:val="00060959"/>
    <w:rsid w:val="00060C8F"/>
    <w:rsid w:val="0006139A"/>
    <w:rsid w:val="0006298A"/>
    <w:rsid w:val="000663CD"/>
    <w:rsid w:val="000700AF"/>
    <w:rsid w:val="000733FE"/>
    <w:rsid w:val="00074219"/>
    <w:rsid w:val="00074ED5"/>
    <w:rsid w:val="000770A1"/>
    <w:rsid w:val="0008204A"/>
    <w:rsid w:val="000836D1"/>
    <w:rsid w:val="0008508E"/>
    <w:rsid w:val="00087951"/>
    <w:rsid w:val="0009113B"/>
    <w:rsid w:val="00093402"/>
    <w:rsid w:val="00094ACA"/>
    <w:rsid w:val="00094DA3"/>
    <w:rsid w:val="00096CD1"/>
    <w:rsid w:val="000A012C"/>
    <w:rsid w:val="000A06E3"/>
    <w:rsid w:val="000A0EB9"/>
    <w:rsid w:val="000A186C"/>
    <w:rsid w:val="000A1EA4"/>
    <w:rsid w:val="000A2476"/>
    <w:rsid w:val="000A49E3"/>
    <w:rsid w:val="000A641A"/>
    <w:rsid w:val="000B0E9C"/>
    <w:rsid w:val="000B3EDB"/>
    <w:rsid w:val="000B41F8"/>
    <w:rsid w:val="000B543D"/>
    <w:rsid w:val="000B55F9"/>
    <w:rsid w:val="000B570F"/>
    <w:rsid w:val="000B5BF7"/>
    <w:rsid w:val="000B6BC8"/>
    <w:rsid w:val="000C0239"/>
    <w:rsid w:val="000C0303"/>
    <w:rsid w:val="000C42EA"/>
    <w:rsid w:val="000C4546"/>
    <w:rsid w:val="000D1242"/>
    <w:rsid w:val="000D1297"/>
    <w:rsid w:val="000D2ABA"/>
    <w:rsid w:val="000E0970"/>
    <w:rsid w:val="000E3CC7"/>
    <w:rsid w:val="000E4655"/>
    <w:rsid w:val="000E6BD4"/>
    <w:rsid w:val="000E6D6D"/>
    <w:rsid w:val="000F1F1E"/>
    <w:rsid w:val="000F2259"/>
    <w:rsid w:val="000F2DDA"/>
    <w:rsid w:val="000F2EA0"/>
    <w:rsid w:val="000F5213"/>
    <w:rsid w:val="000F58C9"/>
    <w:rsid w:val="000F61F3"/>
    <w:rsid w:val="00100ED1"/>
    <w:rsid w:val="00101001"/>
    <w:rsid w:val="00101177"/>
    <w:rsid w:val="00101A8A"/>
    <w:rsid w:val="00103276"/>
    <w:rsid w:val="00103383"/>
    <w:rsid w:val="0010392D"/>
    <w:rsid w:val="0010447F"/>
    <w:rsid w:val="00104FE3"/>
    <w:rsid w:val="0010714F"/>
    <w:rsid w:val="00111316"/>
    <w:rsid w:val="001120C5"/>
    <w:rsid w:val="00114A10"/>
    <w:rsid w:val="00120105"/>
    <w:rsid w:val="0012044A"/>
    <w:rsid w:val="00120BD3"/>
    <w:rsid w:val="00122FEA"/>
    <w:rsid w:val="001232BD"/>
    <w:rsid w:val="001236DC"/>
    <w:rsid w:val="00124ED5"/>
    <w:rsid w:val="00126826"/>
    <w:rsid w:val="001276FA"/>
    <w:rsid w:val="00130491"/>
    <w:rsid w:val="00130B81"/>
    <w:rsid w:val="001447B3"/>
    <w:rsid w:val="00145782"/>
    <w:rsid w:val="00151A7B"/>
    <w:rsid w:val="00152073"/>
    <w:rsid w:val="00152329"/>
    <w:rsid w:val="001558BD"/>
    <w:rsid w:val="00156598"/>
    <w:rsid w:val="00160CB8"/>
    <w:rsid w:val="00161939"/>
    <w:rsid w:val="00161AA0"/>
    <w:rsid w:val="00161D2E"/>
    <w:rsid w:val="00161F3E"/>
    <w:rsid w:val="00162093"/>
    <w:rsid w:val="00162CA9"/>
    <w:rsid w:val="00165459"/>
    <w:rsid w:val="00165A57"/>
    <w:rsid w:val="00167CDB"/>
    <w:rsid w:val="001712C2"/>
    <w:rsid w:val="00172BAF"/>
    <w:rsid w:val="00173FFA"/>
    <w:rsid w:val="0017425A"/>
    <w:rsid w:val="0017674D"/>
    <w:rsid w:val="00176914"/>
    <w:rsid w:val="001771DD"/>
    <w:rsid w:val="00177995"/>
    <w:rsid w:val="00177A8C"/>
    <w:rsid w:val="0018244E"/>
    <w:rsid w:val="00186B33"/>
    <w:rsid w:val="001879B5"/>
    <w:rsid w:val="001925CB"/>
    <w:rsid w:val="00192F9D"/>
    <w:rsid w:val="00193C8B"/>
    <w:rsid w:val="00194D4E"/>
    <w:rsid w:val="00195CB3"/>
    <w:rsid w:val="001960B2"/>
    <w:rsid w:val="00196EB8"/>
    <w:rsid w:val="00196EFB"/>
    <w:rsid w:val="001979FF"/>
    <w:rsid w:val="00197B17"/>
    <w:rsid w:val="001A008F"/>
    <w:rsid w:val="001A1950"/>
    <w:rsid w:val="001A1C54"/>
    <w:rsid w:val="001A37AD"/>
    <w:rsid w:val="001A3ACE"/>
    <w:rsid w:val="001A444E"/>
    <w:rsid w:val="001A6272"/>
    <w:rsid w:val="001B058F"/>
    <w:rsid w:val="001B6B96"/>
    <w:rsid w:val="001B738B"/>
    <w:rsid w:val="001C09DB"/>
    <w:rsid w:val="001C17D0"/>
    <w:rsid w:val="001C1CEB"/>
    <w:rsid w:val="001C277E"/>
    <w:rsid w:val="001C2A72"/>
    <w:rsid w:val="001C31B7"/>
    <w:rsid w:val="001C71E1"/>
    <w:rsid w:val="001D0B75"/>
    <w:rsid w:val="001D39A5"/>
    <w:rsid w:val="001D3C09"/>
    <w:rsid w:val="001D44E8"/>
    <w:rsid w:val="001D60EC"/>
    <w:rsid w:val="001D67C4"/>
    <w:rsid w:val="001D6898"/>
    <w:rsid w:val="001D6F59"/>
    <w:rsid w:val="001D7708"/>
    <w:rsid w:val="001E44DF"/>
    <w:rsid w:val="001E68A5"/>
    <w:rsid w:val="001E6BB0"/>
    <w:rsid w:val="001E7282"/>
    <w:rsid w:val="001F0A86"/>
    <w:rsid w:val="001F3826"/>
    <w:rsid w:val="001F415A"/>
    <w:rsid w:val="001F67D5"/>
    <w:rsid w:val="001F6E46"/>
    <w:rsid w:val="001F7C91"/>
    <w:rsid w:val="002002F3"/>
    <w:rsid w:val="002033B7"/>
    <w:rsid w:val="002049C4"/>
    <w:rsid w:val="00206463"/>
    <w:rsid w:val="002065D3"/>
    <w:rsid w:val="00206F2F"/>
    <w:rsid w:val="00207717"/>
    <w:rsid w:val="0021053D"/>
    <w:rsid w:val="00210A92"/>
    <w:rsid w:val="00212614"/>
    <w:rsid w:val="00212B15"/>
    <w:rsid w:val="00212B95"/>
    <w:rsid w:val="00215CC8"/>
    <w:rsid w:val="00216C03"/>
    <w:rsid w:val="00220A1A"/>
    <w:rsid w:val="00220C04"/>
    <w:rsid w:val="0022134B"/>
    <w:rsid w:val="0022278D"/>
    <w:rsid w:val="00223C79"/>
    <w:rsid w:val="0022701F"/>
    <w:rsid w:val="00227C68"/>
    <w:rsid w:val="002333F5"/>
    <w:rsid w:val="00233724"/>
    <w:rsid w:val="002365B4"/>
    <w:rsid w:val="00237099"/>
    <w:rsid w:val="00240D80"/>
    <w:rsid w:val="002432E1"/>
    <w:rsid w:val="00243F1E"/>
    <w:rsid w:val="00245FB4"/>
    <w:rsid w:val="00246207"/>
    <w:rsid w:val="00246C5E"/>
    <w:rsid w:val="00250960"/>
    <w:rsid w:val="00251343"/>
    <w:rsid w:val="00252B5B"/>
    <w:rsid w:val="002536A4"/>
    <w:rsid w:val="002545E2"/>
    <w:rsid w:val="00254F58"/>
    <w:rsid w:val="00257556"/>
    <w:rsid w:val="0026112A"/>
    <w:rsid w:val="002620BC"/>
    <w:rsid w:val="00262802"/>
    <w:rsid w:val="00263A90"/>
    <w:rsid w:val="0026408B"/>
    <w:rsid w:val="00265FB5"/>
    <w:rsid w:val="0026731E"/>
    <w:rsid w:val="00267C3E"/>
    <w:rsid w:val="002709BB"/>
    <w:rsid w:val="0027131C"/>
    <w:rsid w:val="00273BAC"/>
    <w:rsid w:val="00276141"/>
    <w:rsid w:val="002763B3"/>
    <w:rsid w:val="002802E3"/>
    <w:rsid w:val="0028213D"/>
    <w:rsid w:val="00283C87"/>
    <w:rsid w:val="00285B73"/>
    <w:rsid w:val="002862F1"/>
    <w:rsid w:val="00286809"/>
    <w:rsid w:val="00287021"/>
    <w:rsid w:val="00287425"/>
    <w:rsid w:val="00291373"/>
    <w:rsid w:val="0029597D"/>
    <w:rsid w:val="002962C3"/>
    <w:rsid w:val="0029752B"/>
    <w:rsid w:val="002A0A9C"/>
    <w:rsid w:val="002A2F37"/>
    <w:rsid w:val="002A483C"/>
    <w:rsid w:val="002A6099"/>
    <w:rsid w:val="002B0C7C"/>
    <w:rsid w:val="002B1729"/>
    <w:rsid w:val="002B36C7"/>
    <w:rsid w:val="002B4DD4"/>
    <w:rsid w:val="002B5277"/>
    <w:rsid w:val="002B5375"/>
    <w:rsid w:val="002B68F3"/>
    <w:rsid w:val="002B77C1"/>
    <w:rsid w:val="002C0ED7"/>
    <w:rsid w:val="002C2728"/>
    <w:rsid w:val="002C2C89"/>
    <w:rsid w:val="002C4E25"/>
    <w:rsid w:val="002C5B7C"/>
    <w:rsid w:val="002C7D39"/>
    <w:rsid w:val="002D12DE"/>
    <w:rsid w:val="002D1E0D"/>
    <w:rsid w:val="002D4CAC"/>
    <w:rsid w:val="002D5006"/>
    <w:rsid w:val="002D5D06"/>
    <w:rsid w:val="002D7C61"/>
    <w:rsid w:val="002E01D0"/>
    <w:rsid w:val="002E161D"/>
    <w:rsid w:val="002E28A2"/>
    <w:rsid w:val="002E3100"/>
    <w:rsid w:val="002E5836"/>
    <w:rsid w:val="002E6C95"/>
    <w:rsid w:val="002E7C36"/>
    <w:rsid w:val="002F27D5"/>
    <w:rsid w:val="002F2EF5"/>
    <w:rsid w:val="002F34F9"/>
    <w:rsid w:val="002F3D32"/>
    <w:rsid w:val="002F5F31"/>
    <w:rsid w:val="002F5F46"/>
    <w:rsid w:val="002F724A"/>
    <w:rsid w:val="00300AE9"/>
    <w:rsid w:val="00301144"/>
    <w:rsid w:val="00302216"/>
    <w:rsid w:val="00303E53"/>
    <w:rsid w:val="0030440D"/>
    <w:rsid w:val="00305CC1"/>
    <w:rsid w:val="00306E37"/>
    <w:rsid w:val="00306E5F"/>
    <w:rsid w:val="00307E14"/>
    <w:rsid w:val="00314054"/>
    <w:rsid w:val="00316F27"/>
    <w:rsid w:val="003214F1"/>
    <w:rsid w:val="00322E4B"/>
    <w:rsid w:val="00323D12"/>
    <w:rsid w:val="00327355"/>
    <w:rsid w:val="00327870"/>
    <w:rsid w:val="0033259D"/>
    <w:rsid w:val="003333D2"/>
    <w:rsid w:val="00333E96"/>
    <w:rsid w:val="00334686"/>
    <w:rsid w:val="0033585F"/>
    <w:rsid w:val="00336104"/>
    <w:rsid w:val="00337339"/>
    <w:rsid w:val="0034001F"/>
    <w:rsid w:val="00340345"/>
    <w:rsid w:val="003406C6"/>
    <w:rsid w:val="003418CC"/>
    <w:rsid w:val="003434EE"/>
    <w:rsid w:val="003459BD"/>
    <w:rsid w:val="003473F9"/>
    <w:rsid w:val="00350D38"/>
    <w:rsid w:val="00351B36"/>
    <w:rsid w:val="00357B4E"/>
    <w:rsid w:val="0036232F"/>
    <w:rsid w:val="00365887"/>
    <w:rsid w:val="00365EB5"/>
    <w:rsid w:val="00370579"/>
    <w:rsid w:val="0037107C"/>
    <w:rsid w:val="0037137C"/>
    <w:rsid w:val="003716FD"/>
    <w:rsid w:val="0037204B"/>
    <w:rsid w:val="0037213F"/>
    <w:rsid w:val="00372F8E"/>
    <w:rsid w:val="003744CF"/>
    <w:rsid w:val="00374717"/>
    <w:rsid w:val="0037676C"/>
    <w:rsid w:val="00381043"/>
    <w:rsid w:val="003829E5"/>
    <w:rsid w:val="00386109"/>
    <w:rsid w:val="00386944"/>
    <w:rsid w:val="0038775B"/>
    <w:rsid w:val="00391956"/>
    <w:rsid w:val="0039233B"/>
    <w:rsid w:val="00393436"/>
    <w:rsid w:val="00394132"/>
    <w:rsid w:val="003956CC"/>
    <w:rsid w:val="00395C9A"/>
    <w:rsid w:val="003A0853"/>
    <w:rsid w:val="003A1B84"/>
    <w:rsid w:val="003A3286"/>
    <w:rsid w:val="003A6B67"/>
    <w:rsid w:val="003A6D4D"/>
    <w:rsid w:val="003B050B"/>
    <w:rsid w:val="003B13B6"/>
    <w:rsid w:val="003B14C3"/>
    <w:rsid w:val="003B15E6"/>
    <w:rsid w:val="003B22EF"/>
    <w:rsid w:val="003B2669"/>
    <w:rsid w:val="003B391D"/>
    <w:rsid w:val="003B408A"/>
    <w:rsid w:val="003B6F9C"/>
    <w:rsid w:val="003C08A2"/>
    <w:rsid w:val="003C2045"/>
    <w:rsid w:val="003C4359"/>
    <w:rsid w:val="003C43A1"/>
    <w:rsid w:val="003C4FC0"/>
    <w:rsid w:val="003C55F4"/>
    <w:rsid w:val="003C7283"/>
    <w:rsid w:val="003C7897"/>
    <w:rsid w:val="003C7A3F"/>
    <w:rsid w:val="003D163C"/>
    <w:rsid w:val="003D2132"/>
    <w:rsid w:val="003D2766"/>
    <w:rsid w:val="003D2A74"/>
    <w:rsid w:val="003D3195"/>
    <w:rsid w:val="003D3853"/>
    <w:rsid w:val="003D3D88"/>
    <w:rsid w:val="003D3E8F"/>
    <w:rsid w:val="003D6475"/>
    <w:rsid w:val="003D6EE6"/>
    <w:rsid w:val="003E13F9"/>
    <w:rsid w:val="003E375C"/>
    <w:rsid w:val="003E4086"/>
    <w:rsid w:val="003E639E"/>
    <w:rsid w:val="003E6701"/>
    <w:rsid w:val="003E6DD0"/>
    <w:rsid w:val="003E71E5"/>
    <w:rsid w:val="003F0445"/>
    <w:rsid w:val="003F0CF0"/>
    <w:rsid w:val="003F14B1"/>
    <w:rsid w:val="003F15A4"/>
    <w:rsid w:val="003F2B20"/>
    <w:rsid w:val="003F3289"/>
    <w:rsid w:val="003F3C62"/>
    <w:rsid w:val="003F5CB9"/>
    <w:rsid w:val="003F6A30"/>
    <w:rsid w:val="004013C7"/>
    <w:rsid w:val="00401439"/>
    <w:rsid w:val="00401884"/>
    <w:rsid w:val="00401FCF"/>
    <w:rsid w:val="00406285"/>
    <w:rsid w:val="004115A2"/>
    <w:rsid w:val="004148F9"/>
    <w:rsid w:val="00420356"/>
    <w:rsid w:val="0042084E"/>
    <w:rsid w:val="00421EEF"/>
    <w:rsid w:val="004224C2"/>
    <w:rsid w:val="00422B69"/>
    <w:rsid w:val="00424D65"/>
    <w:rsid w:val="00430393"/>
    <w:rsid w:val="00431806"/>
    <w:rsid w:val="00431A70"/>
    <w:rsid w:val="00431F42"/>
    <w:rsid w:val="004411A2"/>
    <w:rsid w:val="00441497"/>
    <w:rsid w:val="00442C6C"/>
    <w:rsid w:val="00443B98"/>
    <w:rsid w:val="00443CBE"/>
    <w:rsid w:val="00443E8A"/>
    <w:rsid w:val="004441BC"/>
    <w:rsid w:val="00446236"/>
    <w:rsid w:val="004468B4"/>
    <w:rsid w:val="00446D86"/>
    <w:rsid w:val="0045230A"/>
    <w:rsid w:val="00454A7D"/>
    <w:rsid w:val="00454AD0"/>
    <w:rsid w:val="00455202"/>
    <w:rsid w:val="00457337"/>
    <w:rsid w:val="0046075C"/>
    <w:rsid w:val="00462E3D"/>
    <w:rsid w:val="00466E79"/>
    <w:rsid w:val="00470D7D"/>
    <w:rsid w:val="004733E3"/>
    <w:rsid w:val="0047372D"/>
    <w:rsid w:val="00473BA3"/>
    <w:rsid w:val="004743DD"/>
    <w:rsid w:val="00474CB2"/>
    <w:rsid w:val="00474CEA"/>
    <w:rsid w:val="00475D63"/>
    <w:rsid w:val="00476359"/>
    <w:rsid w:val="004804B5"/>
    <w:rsid w:val="00483968"/>
    <w:rsid w:val="004841BE"/>
    <w:rsid w:val="00484F86"/>
    <w:rsid w:val="004857CA"/>
    <w:rsid w:val="00485CAA"/>
    <w:rsid w:val="00490746"/>
    <w:rsid w:val="00490852"/>
    <w:rsid w:val="00490D55"/>
    <w:rsid w:val="00491C9C"/>
    <w:rsid w:val="00492F30"/>
    <w:rsid w:val="004946F4"/>
    <w:rsid w:val="0049487E"/>
    <w:rsid w:val="004A14BB"/>
    <w:rsid w:val="004A160D"/>
    <w:rsid w:val="004A3E81"/>
    <w:rsid w:val="004A4195"/>
    <w:rsid w:val="004A5C62"/>
    <w:rsid w:val="004A5CE5"/>
    <w:rsid w:val="004A707D"/>
    <w:rsid w:val="004B0974"/>
    <w:rsid w:val="004B4185"/>
    <w:rsid w:val="004B4E71"/>
    <w:rsid w:val="004C5541"/>
    <w:rsid w:val="004C6EEE"/>
    <w:rsid w:val="004C702B"/>
    <w:rsid w:val="004D0033"/>
    <w:rsid w:val="004D016B"/>
    <w:rsid w:val="004D0EF4"/>
    <w:rsid w:val="004D1B22"/>
    <w:rsid w:val="004D23CC"/>
    <w:rsid w:val="004D285F"/>
    <w:rsid w:val="004D34CA"/>
    <w:rsid w:val="004D36F2"/>
    <w:rsid w:val="004D6480"/>
    <w:rsid w:val="004E1106"/>
    <w:rsid w:val="004E138F"/>
    <w:rsid w:val="004E346F"/>
    <w:rsid w:val="004E414A"/>
    <w:rsid w:val="004E4649"/>
    <w:rsid w:val="004E48B8"/>
    <w:rsid w:val="004E52E4"/>
    <w:rsid w:val="004E5C2B"/>
    <w:rsid w:val="004F00DD"/>
    <w:rsid w:val="004F2133"/>
    <w:rsid w:val="004F5398"/>
    <w:rsid w:val="004F55F1"/>
    <w:rsid w:val="004F6936"/>
    <w:rsid w:val="00502791"/>
    <w:rsid w:val="00503DC6"/>
    <w:rsid w:val="00506F5D"/>
    <w:rsid w:val="00510C37"/>
    <w:rsid w:val="00512408"/>
    <w:rsid w:val="005126D0"/>
    <w:rsid w:val="00514667"/>
    <w:rsid w:val="0051568D"/>
    <w:rsid w:val="0052499C"/>
    <w:rsid w:val="00526AC7"/>
    <w:rsid w:val="00526C15"/>
    <w:rsid w:val="00532600"/>
    <w:rsid w:val="00536499"/>
    <w:rsid w:val="005424FA"/>
    <w:rsid w:val="00542A03"/>
    <w:rsid w:val="00543903"/>
    <w:rsid w:val="00543BCC"/>
    <w:rsid w:val="00543F11"/>
    <w:rsid w:val="00544135"/>
    <w:rsid w:val="00546305"/>
    <w:rsid w:val="00547A95"/>
    <w:rsid w:val="0055119B"/>
    <w:rsid w:val="00554A2C"/>
    <w:rsid w:val="00561202"/>
    <w:rsid w:val="00562507"/>
    <w:rsid w:val="00562811"/>
    <w:rsid w:val="00564E5B"/>
    <w:rsid w:val="005664B5"/>
    <w:rsid w:val="0057078D"/>
    <w:rsid w:val="00572031"/>
    <w:rsid w:val="00572282"/>
    <w:rsid w:val="00573CE3"/>
    <w:rsid w:val="005765D5"/>
    <w:rsid w:val="00576E84"/>
    <w:rsid w:val="00577E43"/>
    <w:rsid w:val="00580394"/>
    <w:rsid w:val="00580829"/>
    <w:rsid w:val="005809CD"/>
    <w:rsid w:val="00581513"/>
    <w:rsid w:val="00582B8C"/>
    <w:rsid w:val="00585713"/>
    <w:rsid w:val="0058757E"/>
    <w:rsid w:val="00596A4B"/>
    <w:rsid w:val="00597507"/>
    <w:rsid w:val="005A479D"/>
    <w:rsid w:val="005A6CD8"/>
    <w:rsid w:val="005B1C6D"/>
    <w:rsid w:val="005B21B6"/>
    <w:rsid w:val="005B3586"/>
    <w:rsid w:val="005B35BB"/>
    <w:rsid w:val="005B3A08"/>
    <w:rsid w:val="005B5A5E"/>
    <w:rsid w:val="005B6597"/>
    <w:rsid w:val="005B6A55"/>
    <w:rsid w:val="005B7A63"/>
    <w:rsid w:val="005C0955"/>
    <w:rsid w:val="005C45D1"/>
    <w:rsid w:val="005C49DA"/>
    <w:rsid w:val="005C50F3"/>
    <w:rsid w:val="005C54B5"/>
    <w:rsid w:val="005C59B7"/>
    <w:rsid w:val="005C5D80"/>
    <w:rsid w:val="005C5D91"/>
    <w:rsid w:val="005C745E"/>
    <w:rsid w:val="005D07B8"/>
    <w:rsid w:val="005D1CFC"/>
    <w:rsid w:val="005D1F24"/>
    <w:rsid w:val="005D2432"/>
    <w:rsid w:val="005D577D"/>
    <w:rsid w:val="005D6597"/>
    <w:rsid w:val="005D7413"/>
    <w:rsid w:val="005E10F1"/>
    <w:rsid w:val="005E14E7"/>
    <w:rsid w:val="005E1FF8"/>
    <w:rsid w:val="005E26A3"/>
    <w:rsid w:val="005E2ECB"/>
    <w:rsid w:val="005E447E"/>
    <w:rsid w:val="005E4ED2"/>
    <w:rsid w:val="005E4FD1"/>
    <w:rsid w:val="005F0775"/>
    <w:rsid w:val="005F0CF5"/>
    <w:rsid w:val="005F2093"/>
    <w:rsid w:val="005F21EB"/>
    <w:rsid w:val="005F424B"/>
    <w:rsid w:val="005F64CF"/>
    <w:rsid w:val="00602EBE"/>
    <w:rsid w:val="006041AD"/>
    <w:rsid w:val="00605908"/>
    <w:rsid w:val="006062C3"/>
    <w:rsid w:val="00607850"/>
    <w:rsid w:val="00607EF7"/>
    <w:rsid w:val="00610D7C"/>
    <w:rsid w:val="00613414"/>
    <w:rsid w:val="00615E3E"/>
    <w:rsid w:val="00616CD3"/>
    <w:rsid w:val="00620154"/>
    <w:rsid w:val="006208F4"/>
    <w:rsid w:val="00620ADB"/>
    <w:rsid w:val="006213EE"/>
    <w:rsid w:val="0062408D"/>
    <w:rsid w:val="006240CC"/>
    <w:rsid w:val="0062427E"/>
    <w:rsid w:val="00624940"/>
    <w:rsid w:val="00624F67"/>
    <w:rsid w:val="006254F8"/>
    <w:rsid w:val="00627DA7"/>
    <w:rsid w:val="00630DA4"/>
    <w:rsid w:val="00631A14"/>
    <w:rsid w:val="00631CD4"/>
    <w:rsid w:val="00632597"/>
    <w:rsid w:val="00634D13"/>
    <w:rsid w:val="006358B4"/>
    <w:rsid w:val="00640CB6"/>
    <w:rsid w:val="00641724"/>
    <w:rsid w:val="006419AA"/>
    <w:rsid w:val="00641E6B"/>
    <w:rsid w:val="006448E4"/>
    <w:rsid w:val="00644B1F"/>
    <w:rsid w:val="00644B7E"/>
    <w:rsid w:val="006454E6"/>
    <w:rsid w:val="00645DDB"/>
    <w:rsid w:val="00646235"/>
    <w:rsid w:val="00646A68"/>
    <w:rsid w:val="006505BD"/>
    <w:rsid w:val="006508EA"/>
    <w:rsid w:val="0065092E"/>
    <w:rsid w:val="006557A7"/>
    <w:rsid w:val="00656290"/>
    <w:rsid w:val="006601C9"/>
    <w:rsid w:val="0066020B"/>
    <w:rsid w:val="006608D8"/>
    <w:rsid w:val="00660BF1"/>
    <w:rsid w:val="00661E15"/>
    <w:rsid w:val="006621D7"/>
    <w:rsid w:val="0066302A"/>
    <w:rsid w:val="00667770"/>
    <w:rsid w:val="00670597"/>
    <w:rsid w:val="006706D0"/>
    <w:rsid w:val="0067431D"/>
    <w:rsid w:val="006752C9"/>
    <w:rsid w:val="00677574"/>
    <w:rsid w:val="006812ED"/>
    <w:rsid w:val="00682233"/>
    <w:rsid w:val="00683878"/>
    <w:rsid w:val="00684380"/>
    <w:rsid w:val="0068454C"/>
    <w:rsid w:val="0068526C"/>
    <w:rsid w:val="00691B62"/>
    <w:rsid w:val="00691C0C"/>
    <w:rsid w:val="006933B5"/>
    <w:rsid w:val="00693D14"/>
    <w:rsid w:val="00694C47"/>
    <w:rsid w:val="00696274"/>
    <w:rsid w:val="00696F27"/>
    <w:rsid w:val="006A0E0F"/>
    <w:rsid w:val="006A18C2"/>
    <w:rsid w:val="006A3383"/>
    <w:rsid w:val="006B077C"/>
    <w:rsid w:val="006B2C64"/>
    <w:rsid w:val="006B6803"/>
    <w:rsid w:val="006C4D25"/>
    <w:rsid w:val="006C7129"/>
    <w:rsid w:val="006D0F16"/>
    <w:rsid w:val="006D129C"/>
    <w:rsid w:val="006D159F"/>
    <w:rsid w:val="006D2A3F"/>
    <w:rsid w:val="006D2FBC"/>
    <w:rsid w:val="006D3425"/>
    <w:rsid w:val="006D53B6"/>
    <w:rsid w:val="006D63C6"/>
    <w:rsid w:val="006D6E34"/>
    <w:rsid w:val="006E138B"/>
    <w:rsid w:val="006E1867"/>
    <w:rsid w:val="006E1EE7"/>
    <w:rsid w:val="006F0330"/>
    <w:rsid w:val="006F1FDC"/>
    <w:rsid w:val="006F2EC8"/>
    <w:rsid w:val="006F346B"/>
    <w:rsid w:val="006F6B8C"/>
    <w:rsid w:val="007013EF"/>
    <w:rsid w:val="0070162F"/>
    <w:rsid w:val="007027C9"/>
    <w:rsid w:val="007051EE"/>
    <w:rsid w:val="007055BD"/>
    <w:rsid w:val="00706C37"/>
    <w:rsid w:val="007073A9"/>
    <w:rsid w:val="00712178"/>
    <w:rsid w:val="0071279A"/>
    <w:rsid w:val="007173CA"/>
    <w:rsid w:val="007216AA"/>
    <w:rsid w:val="00721AB5"/>
    <w:rsid w:val="00721CFB"/>
    <w:rsid w:val="00721DEF"/>
    <w:rsid w:val="0072419F"/>
    <w:rsid w:val="00724A43"/>
    <w:rsid w:val="007256B8"/>
    <w:rsid w:val="007273AC"/>
    <w:rsid w:val="00731AD4"/>
    <w:rsid w:val="007346E4"/>
    <w:rsid w:val="0073497E"/>
    <w:rsid w:val="00735564"/>
    <w:rsid w:val="00740F22"/>
    <w:rsid w:val="00741CF0"/>
    <w:rsid w:val="00741F1A"/>
    <w:rsid w:val="007447DA"/>
    <w:rsid w:val="00744A2F"/>
    <w:rsid w:val="007450F8"/>
    <w:rsid w:val="0074696E"/>
    <w:rsid w:val="00747286"/>
    <w:rsid w:val="00750135"/>
    <w:rsid w:val="007505CB"/>
    <w:rsid w:val="00750EC2"/>
    <w:rsid w:val="00752B28"/>
    <w:rsid w:val="007536BC"/>
    <w:rsid w:val="007541A9"/>
    <w:rsid w:val="00754E36"/>
    <w:rsid w:val="00761C37"/>
    <w:rsid w:val="00763139"/>
    <w:rsid w:val="00766A54"/>
    <w:rsid w:val="00770F37"/>
    <w:rsid w:val="007711A0"/>
    <w:rsid w:val="00772D5E"/>
    <w:rsid w:val="0077463E"/>
    <w:rsid w:val="00774A9C"/>
    <w:rsid w:val="00776928"/>
    <w:rsid w:val="00776D56"/>
    <w:rsid w:val="00776E0F"/>
    <w:rsid w:val="00777363"/>
    <w:rsid w:val="007774B1"/>
    <w:rsid w:val="00777BE1"/>
    <w:rsid w:val="00782222"/>
    <w:rsid w:val="007833D8"/>
    <w:rsid w:val="007835F3"/>
    <w:rsid w:val="00785429"/>
    <w:rsid w:val="00785677"/>
    <w:rsid w:val="00785D7A"/>
    <w:rsid w:val="00786F16"/>
    <w:rsid w:val="00791BD7"/>
    <w:rsid w:val="007933F7"/>
    <w:rsid w:val="007940B9"/>
    <w:rsid w:val="00796E20"/>
    <w:rsid w:val="00797C32"/>
    <w:rsid w:val="007A11E8"/>
    <w:rsid w:val="007A31B6"/>
    <w:rsid w:val="007A3B80"/>
    <w:rsid w:val="007B00BC"/>
    <w:rsid w:val="007B0914"/>
    <w:rsid w:val="007B1374"/>
    <w:rsid w:val="007B32E5"/>
    <w:rsid w:val="007B3DB9"/>
    <w:rsid w:val="007B589F"/>
    <w:rsid w:val="007B6186"/>
    <w:rsid w:val="007B73BC"/>
    <w:rsid w:val="007C08ED"/>
    <w:rsid w:val="007C0E2F"/>
    <w:rsid w:val="007C1838"/>
    <w:rsid w:val="007C20B9"/>
    <w:rsid w:val="007C3ABA"/>
    <w:rsid w:val="007C7301"/>
    <w:rsid w:val="007C7859"/>
    <w:rsid w:val="007C7F28"/>
    <w:rsid w:val="007D1466"/>
    <w:rsid w:val="007D2BDE"/>
    <w:rsid w:val="007D2FB6"/>
    <w:rsid w:val="007D49EB"/>
    <w:rsid w:val="007D5402"/>
    <w:rsid w:val="007D5E1C"/>
    <w:rsid w:val="007D5F4C"/>
    <w:rsid w:val="007D7640"/>
    <w:rsid w:val="007D7DC1"/>
    <w:rsid w:val="007E0125"/>
    <w:rsid w:val="007E0848"/>
    <w:rsid w:val="007E0DE2"/>
    <w:rsid w:val="007E3667"/>
    <w:rsid w:val="007E3B98"/>
    <w:rsid w:val="007E417A"/>
    <w:rsid w:val="007E480B"/>
    <w:rsid w:val="007E548D"/>
    <w:rsid w:val="007E60C9"/>
    <w:rsid w:val="007F31B6"/>
    <w:rsid w:val="007F546C"/>
    <w:rsid w:val="007F625F"/>
    <w:rsid w:val="007F665E"/>
    <w:rsid w:val="007F75B5"/>
    <w:rsid w:val="00800412"/>
    <w:rsid w:val="00800B21"/>
    <w:rsid w:val="0080587B"/>
    <w:rsid w:val="00806468"/>
    <w:rsid w:val="008110AA"/>
    <w:rsid w:val="008119CA"/>
    <w:rsid w:val="008130C4"/>
    <w:rsid w:val="008155F0"/>
    <w:rsid w:val="00816735"/>
    <w:rsid w:val="00820141"/>
    <w:rsid w:val="00820E0C"/>
    <w:rsid w:val="00823275"/>
    <w:rsid w:val="0082366F"/>
    <w:rsid w:val="008240F0"/>
    <w:rsid w:val="008338A2"/>
    <w:rsid w:val="00836D41"/>
    <w:rsid w:val="00841AA9"/>
    <w:rsid w:val="00846A29"/>
    <w:rsid w:val="008474FE"/>
    <w:rsid w:val="00847808"/>
    <w:rsid w:val="00853CC0"/>
    <w:rsid w:val="00853EE4"/>
    <w:rsid w:val="00854452"/>
    <w:rsid w:val="00855535"/>
    <w:rsid w:val="0085661B"/>
    <w:rsid w:val="00857C5A"/>
    <w:rsid w:val="00861B50"/>
    <w:rsid w:val="0086255E"/>
    <w:rsid w:val="008633F0"/>
    <w:rsid w:val="00867D9D"/>
    <w:rsid w:val="00872E0A"/>
    <w:rsid w:val="008732F5"/>
    <w:rsid w:val="00873594"/>
    <w:rsid w:val="00873BB3"/>
    <w:rsid w:val="00875285"/>
    <w:rsid w:val="008800B7"/>
    <w:rsid w:val="00882AFE"/>
    <w:rsid w:val="00884B62"/>
    <w:rsid w:val="0088529C"/>
    <w:rsid w:val="008854E7"/>
    <w:rsid w:val="00887903"/>
    <w:rsid w:val="0089270A"/>
    <w:rsid w:val="00893AF6"/>
    <w:rsid w:val="00894BC4"/>
    <w:rsid w:val="00896890"/>
    <w:rsid w:val="00897183"/>
    <w:rsid w:val="008977D1"/>
    <w:rsid w:val="008A28A8"/>
    <w:rsid w:val="008A35D4"/>
    <w:rsid w:val="008A54AC"/>
    <w:rsid w:val="008A5B32"/>
    <w:rsid w:val="008A61B9"/>
    <w:rsid w:val="008B2029"/>
    <w:rsid w:val="008B2EE4"/>
    <w:rsid w:val="008B3821"/>
    <w:rsid w:val="008B4D3D"/>
    <w:rsid w:val="008B57C7"/>
    <w:rsid w:val="008B6D91"/>
    <w:rsid w:val="008C2F92"/>
    <w:rsid w:val="008C3546"/>
    <w:rsid w:val="008C589D"/>
    <w:rsid w:val="008C6D51"/>
    <w:rsid w:val="008D2846"/>
    <w:rsid w:val="008D3998"/>
    <w:rsid w:val="008D4236"/>
    <w:rsid w:val="008D462F"/>
    <w:rsid w:val="008D51A6"/>
    <w:rsid w:val="008D6057"/>
    <w:rsid w:val="008D6DCF"/>
    <w:rsid w:val="008E0FEC"/>
    <w:rsid w:val="008E1935"/>
    <w:rsid w:val="008E2E20"/>
    <w:rsid w:val="008E4376"/>
    <w:rsid w:val="008E7A0A"/>
    <w:rsid w:val="008E7ADF"/>
    <w:rsid w:val="008E7B49"/>
    <w:rsid w:val="008F31B9"/>
    <w:rsid w:val="008F4C79"/>
    <w:rsid w:val="008F4D62"/>
    <w:rsid w:val="008F5261"/>
    <w:rsid w:val="008F59F6"/>
    <w:rsid w:val="00900719"/>
    <w:rsid w:val="009017AC"/>
    <w:rsid w:val="00902A9A"/>
    <w:rsid w:val="00904A1C"/>
    <w:rsid w:val="00905030"/>
    <w:rsid w:val="00906490"/>
    <w:rsid w:val="00907C31"/>
    <w:rsid w:val="009111B2"/>
    <w:rsid w:val="009117F1"/>
    <w:rsid w:val="009151F5"/>
    <w:rsid w:val="00920CF1"/>
    <w:rsid w:val="0092453A"/>
    <w:rsid w:val="00924AE1"/>
    <w:rsid w:val="009269B1"/>
    <w:rsid w:val="0092724D"/>
    <w:rsid w:val="009272B3"/>
    <w:rsid w:val="009315BE"/>
    <w:rsid w:val="009326DD"/>
    <w:rsid w:val="00932A00"/>
    <w:rsid w:val="00932F04"/>
    <w:rsid w:val="0093338F"/>
    <w:rsid w:val="00935E6F"/>
    <w:rsid w:val="00937BD9"/>
    <w:rsid w:val="009403C6"/>
    <w:rsid w:val="0094048F"/>
    <w:rsid w:val="00942409"/>
    <w:rsid w:val="00943D57"/>
    <w:rsid w:val="00945ED4"/>
    <w:rsid w:val="00946B8A"/>
    <w:rsid w:val="00950E2C"/>
    <w:rsid w:val="00951D50"/>
    <w:rsid w:val="009525EB"/>
    <w:rsid w:val="00953F8C"/>
    <w:rsid w:val="0095470B"/>
    <w:rsid w:val="00954874"/>
    <w:rsid w:val="0095615A"/>
    <w:rsid w:val="00957AEE"/>
    <w:rsid w:val="00961400"/>
    <w:rsid w:val="00963646"/>
    <w:rsid w:val="0096632D"/>
    <w:rsid w:val="00967124"/>
    <w:rsid w:val="00967FD7"/>
    <w:rsid w:val="0097166C"/>
    <w:rsid w:val="009718C7"/>
    <w:rsid w:val="0097559F"/>
    <w:rsid w:val="009761EA"/>
    <w:rsid w:val="0097761E"/>
    <w:rsid w:val="00977D59"/>
    <w:rsid w:val="00982454"/>
    <w:rsid w:val="00982CF0"/>
    <w:rsid w:val="009853E1"/>
    <w:rsid w:val="00986E6B"/>
    <w:rsid w:val="00990032"/>
    <w:rsid w:val="00990B19"/>
    <w:rsid w:val="0099153B"/>
    <w:rsid w:val="00991769"/>
    <w:rsid w:val="0099232C"/>
    <w:rsid w:val="00994386"/>
    <w:rsid w:val="009A0BA7"/>
    <w:rsid w:val="009A13D8"/>
    <w:rsid w:val="009A279E"/>
    <w:rsid w:val="009A3015"/>
    <w:rsid w:val="009A3490"/>
    <w:rsid w:val="009A60C7"/>
    <w:rsid w:val="009B0A6F"/>
    <w:rsid w:val="009B0A94"/>
    <w:rsid w:val="009B0C62"/>
    <w:rsid w:val="009B2AE8"/>
    <w:rsid w:val="009B5622"/>
    <w:rsid w:val="009B59E9"/>
    <w:rsid w:val="009B70AA"/>
    <w:rsid w:val="009C1458"/>
    <w:rsid w:val="009C245E"/>
    <w:rsid w:val="009C5E77"/>
    <w:rsid w:val="009C6289"/>
    <w:rsid w:val="009C6E56"/>
    <w:rsid w:val="009C7A7E"/>
    <w:rsid w:val="009D02E8"/>
    <w:rsid w:val="009D2136"/>
    <w:rsid w:val="009D23D2"/>
    <w:rsid w:val="009D448F"/>
    <w:rsid w:val="009D4EAA"/>
    <w:rsid w:val="009D51D0"/>
    <w:rsid w:val="009D70A4"/>
    <w:rsid w:val="009D7B14"/>
    <w:rsid w:val="009E08D1"/>
    <w:rsid w:val="009E0D96"/>
    <w:rsid w:val="009E1B95"/>
    <w:rsid w:val="009E23AF"/>
    <w:rsid w:val="009E496F"/>
    <w:rsid w:val="009E4B0D"/>
    <w:rsid w:val="009E5250"/>
    <w:rsid w:val="009E7A69"/>
    <w:rsid w:val="009E7F92"/>
    <w:rsid w:val="009F02A3"/>
    <w:rsid w:val="009F2182"/>
    <w:rsid w:val="009F2F27"/>
    <w:rsid w:val="009F34AA"/>
    <w:rsid w:val="009F52B9"/>
    <w:rsid w:val="009F6BCB"/>
    <w:rsid w:val="009F7B78"/>
    <w:rsid w:val="00A0057A"/>
    <w:rsid w:val="00A02FA1"/>
    <w:rsid w:val="00A04CCE"/>
    <w:rsid w:val="00A06713"/>
    <w:rsid w:val="00A06838"/>
    <w:rsid w:val="00A06E8C"/>
    <w:rsid w:val="00A07421"/>
    <w:rsid w:val="00A07493"/>
    <w:rsid w:val="00A0776B"/>
    <w:rsid w:val="00A10FB9"/>
    <w:rsid w:val="00A10FC5"/>
    <w:rsid w:val="00A11421"/>
    <w:rsid w:val="00A1389F"/>
    <w:rsid w:val="00A13B7A"/>
    <w:rsid w:val="00A157B1"/>
    <w:rsid w:val="00A22229"/>
    <w:rsid w:val="00A24442"/>
    <w:rsid w:val="00A247C7"/>
    <w:rsid w:val="00A24ADA"/>
    <w:rsid w:val="00A2521A"/>
    <w:rsid w:val="00A30FCD"/>
    <w:rsid w:val="00A32577"/>
    <w:rsid w:val="00A330BB"/>
    <w:rsid w:val="00A34B50"/>
    <w:rsid w:val="00A35824"/>
    <w:rsid w:val="00A375C2"/>
    <w:rsid w:val="00A40BF1"/>
    <w:rsid w:val="00A446F5"/>
    <w:rsid w:val="00A44882"/>
    <w:rsid w:val="00A45125"/>
    <w:rsid w:val="00A515F9"/>
    <w:rsid w:val="00A5457A"/>
    <w:rsid w:val="00A54715"/>
    <w:rsid w:val="00A5773A"/>
    <w:rsid w:val="00A6061C"/>
    <w:rsid w:val="00A62D44"/>
    <w:rsid w:val="00A67263"/>
    <w:rsid w:val="00A702F7"/>
    <w:rsid w:val="00A7161C"/>
    <w:rsid w:val="00A71CE4"/>
    <w:rsid w:val="00A745AC"/>
    <w:rsid w:val="00A767D3"/>
    <w:rsid w:val="00A77AA3"/>
    <w:rsid w:val="00A8236D"/>
    <w:rsid w:val="00A854EB"/>
    <w:rsid w:val="00A8614E"/>
    <w:rsid w:val="00A86BA2"/>
    <w:rsid w:val="00A872E5"/>
    <w:rsid w:val="00A90E4F"/>
    <w:rsid w:val="00A91406"/>
    <w:rsid w:val="00A95DF7"/>
    <w:rsid w:val="00A96E65"/>
    <w:rsid w:val="00A96ECE"/>
    <w:rsid w:val="00A97C72"/>
    <w:rsid w:val="00AA0F08"/>
    <w:rsid w:val="00AA310B"/>
    <w:rsid w:val="00AA36B9"/>
    <w:rsid w:val="00AA63D4"/>
    <w:rsid w:val="00AA74C8"/>
    <w:rsid w:val="00AB06E8"/>
    <w:rsid w:val="00AB1CD3"/>
    <w:rsid w:val="00AB2387"/>
    <w:rsid w:val="00AB352F"/>
    <w:rsid w:val="00AB45A3"/>
    <w:rsid w:val="00AB49C1"/>
    <w:rsid w:val="00AC274B"/>
    <w:rsid w:val="00AC4764"/>
    <w:rsid w:val="00AC578C"/>
    <w:rsid w:val="00AC6D36"/>
    <w:rsid w:val="00AC7085"/>
    <w:rsid w:val="00AC7FBA"/>
    <w:rsid w:val="00AD011C"/>
    <w:rsid w:val="00AD0CBA"/>
    <w:rsid w:val="00AD26E2"/>
    <w:rsid w:val="00AD2C80"/>
    <w:rsid w:val="00AD6F21"/>
    <w:rsid w:val="00AD784C"/>
    <w:rsid w:val="00AD7E95"/>
    <w:rsid w:val="00AE126A"/>
    <w:rsid w:val="00AE1531"/>
    <w:rsid w:val="00AE1BAE"/>
    <w:rsid w:val="00AE3005"/>
    <w:rsid w:val="00AE3BD5"/>
    <w:rsid w:val="00AE4334"/>
    <w:rsid w:val="00AE59A0"/>
    <w:rsid w:val="00AF0499"/>
    <w:rsid w:val="00AF0C57"/>
    <w:rsid w:val="00AF26F3"/>
    <w:rsid w:val="00AF3BD7"/>
    <w:rsid w:val="00AF4240"/>
    <w:rsid w:val="00AF49FC"/>
    <w:rsid w:val="00AF5F04"/>
    <w:rsid w:val="00B00672"/>
    <w:rsid w:val="00B01B4D"/>
    <w:rsid w:val="00B04489"/>
    <w:rsid w:val="00B06571"/>
    <w:rsid w:val="00B068BA"/>
    <w:rsid w:val="00B07217"/>
    <w:rsid w:val="00B104CD"/>
    <w:rsid w:val="00B13851"/>
    <w:rsid w:val="00B13B1C"/>
    <w:rsid w:val="00B14B5F"/>
    <w:rsid w:val="00B1585D"/>
    <w:rsid w:val="00B204DA"/>
    <w:rsid w:val="00B218D5"/>
    <w:rsid w:val="00B21F90"/>
    <w:rsid w:val="00B22291"/>
    <w:rsid w:val="00B23F9A"/>
    <w:rsid w:val="00B2417B"/>
    <w:rsid w:val="00B2464E"/>
    <w:rsid w:val="00B24E6F"/>
    <w:rsid w:val="00B26BF8"/>
    <w:rsid w:val="00B26CB5"/>
    <w:rsid w:val="00B2752E"/>
    <w:rsid w:val="00B307CC"/>
    <w:rsid w:val="00B326B7"/>
    <w:rsid w:val="00B341D9"/>
    <w:rsid w:val="00B3588E"/>
    <w:rsid w:val="00B3619C"/>
    <w:rsid w:val="00B4198F"/>
    <w:rsid w:val="00B41F3D"/>
    <w:rsid w:val="00B42352"/>
    <w:rsid w:val="00B431E8"/>
    <w:rsid w:val="00B45141"/>
    <w:rsid w:val="00B46D54"/>
    <w:rsid w:val="00B511BA"/>
    <w:rsid w:val="00B519CD"/>
    <w:rsid w:val="00B5273A"/>
    <w:rsid w:val="00B54250"/>
    <w:rsid w:val="00B57329"/>
    <w:rsid w:val="00B60E61"/>
    <w:rsid w:val="00B62B50"/>
    <w:rsid w:val="00B635B7"/>
    <w:rsid w:val="00B63AE8"/>
    <w:rsid w:val="00B65308"/>
    <w:rsid w:val="00B65950"/>
    <w:rsid w:val="00B66D83"/>
    <w:rsid w:val="00B672C0"/>
    <w:rsid w:val="00B676FD"/>
    <w:rsid w:val="00B678B6"/>
    <w:rsid w:val="00B73AC5"/>
    <w:rsid w:val="00B75646"/>
    <w:rsid w:val="00B7629E"/>
    <w:rsid w:val="00B80ED5"/>
    <w:rsid w:val="00B815C0"/>
    <w:rsid w:val="00B82C19"/>
    <w:rsid w:val="00B83E98"/>
    <w:rsid w:val="00B86259"/>
    <w:rsid w:val="00B878C0"/>
    <w:rsid w:val="00B90729"/>
    <w:rsid w:val="00B907DA"/>
    <w:rsid w:val="00B90B09"/>
    <w:rsid w:val="00B90D8D"/>
    <w:rsid w:val="00B9449B"/>
    <w:rsid w:val="00B94C5E"/>
    <w:rsid w:val="00B950BC"/>
    <w:rsid w:val="00B9714C"/>
    <w:rsid w:val="00BA26F6"/>
    <w:rsid w:val="00BA29AD"/>
    <w:rsid w:val="00BA33CF"/>
    <w:rsid w:val="00BA3F8D"/>
    <w:rsid w:val="00BB11C2"/>
    <w:rsid w:val="00BB19BE"/>
    <w:rsid w:val="00BB5F39"/>
    <w:rsid w:val="00BB74AC"/>
    <w:rsid w:val="00BB7A10"/>
    <w:rsid w:val="00BC1185"/>
    <w:rsid w:val="00BC1FD9"/>
    <w:rsid w:val="00BC43E6"/>
    <w:rsid w:val="00BC60BE"/>
    <w:rsid w:val="00BC6AF3"/>
    <w:rsid w:val="00BC7468"/>
    <w:rsid w:val="00BC7D4F"/>
    <w:rsid w:val="00BC7ED7"/>
    <w:rsid w:val="00BD2850"/>
    <w:rsid w:val="00BE28D2"/>
    <w:rsid w:val="00BE4A64"/>
    <w:rsid w:val="00BE5E43"/>
    <w:rsid w:val="00BF0728"/>
    <w:rsid w:val="00BF1977"/>
    <w:rsid w:val="00BF3A21"/>
    <w:rsid w:val="00BF557D"/>
    <w:rsid w:val="00BF658D"/>
    <w:rsid w:val="00BF7F58"/>
    <w:rsid w:val="00C01381"/>
    <w:rsid w:val="00C01AB1"/>
    <w:rsid w:val="00C01EBE"/>
    <w:rsid w:val="00C026A0"/>
    <w:rsid w:val="00C06137"/>
    <w:rsid w:val="00C06929"/>
    <w:rsid w:val="00C079B8"/>
    <w:rsid w:val="00C10037"/>
    <w:rsid w:val="00C115E1"/>
    <w:rsid w:val="00C123EA"/>
    <w:rsid w:val="00C12A49"/>
    <w:rsid w:val="00C133EE"/>
    <w:rsid w:val="00C149D0"/>
    <w:rsid w:val="00C154DA"/>
    <w:rsid w:val="00C24066"/>
    <w:rsid w:val="00C26588"/>
    <w:rsid w:val="00C27394"/>
    <w:rsid w:val="00C27AD4"/>
    <w:rsid w:val="00C27DE9"/>
    <w:rsid w:val="00C303C4"/>
    <w:rsid w:val="00C313A8"/>
    <w:rsid w:val="00C32989"/>
    <w:rsid w:val="00C33388"/>
    <w:rsid w:val="00C33DAB"/>
    <w:rsid w:val="00C34070"/>
    <w:rsid w:val="00C34F7C"/>
    <w:rsid w:val="00C35484"/>
    <w:rsid w:val="00C3583B"/>
    <w:rsid w:val="00C4173A"/>
    <w:rsid w:val="00C4263A"/>
    <w:rsid w:val="00C46719"/>
    <w:rsid w:val="00C50DED"/>
    <w:rsid w:val="00C52217"/>
    <w:rsid w:val="00C54F6A"/>
    <w:rsid w:val="00C5547F"/>
    <w:rsid w:val="00C602FF"/>
    <w:rsid w:val="00C60411"/>
    <w:rsid w:val="00C610FC"/>
    <w:rsid w:val="00C61174"/>
    <w:rsid w:val="00C6148F"/>
    <w:rsid w:val="00C621B1"/>
    <w:rsid w:val="00C62C12"/>
    <w:rsid w:val="00C62EEE"/>
    <w:rsid w:val="00C62F7A"/>
    <w:rsid w:val="00C63B9C"/>
    <w:rsid w:val="00C6682F"/>
    <w:rsid w:val="00C67BF4"/>
    <w:rsid w:val="00C702D6"/>
    <w:rsid w:val="00C70754"/>
    <w:rsid w:val="00C71BA4"/>
    <w:rsid w:val="00C7275E"/>
    <w:rsid w:val="00C731AF"/>
    <w:rsid w:val="00C74C5D"/>
    <w:rsid w:val="00C816A0"/>
    <w:rsid w:val="00C828D5"/>
    <w:rsid w:val="00C83281"/>
    <w:rsid w:val="00C84565"/>
    <w:rsid w:val="00C85CF6"/>
    <w:rsid w:val="00C85ED3"/>
    <w:rsid w:val="00C863C4"/>
    <w:rsid w:val="00C90DAB"/>
    <w:rsid w:val="00C920EA"/>
    <w:rsid w:val="00C93C3E"/>
    <w:rsid w:val="00C96A39"/>
    <w:rsid w:val="00CA12E3"/>
    <w:rsid w:val="00CA1476"/>
    <w:rsid w:val="00CA44D8"/>
    <w:rsid w:val="00CA6611"/>
    <w:rsid w:val="00CA6AE6"/>
    <w:rsid w:val="00CA782F"/>
    <w:rsid w:val="00CA7E10"/>
    <w:rsid w:val="00CB187B"/>
    <w:rsid w:val="00CB2835"/>
    <w:rsid w:val="00CB3285"/>
    <w:rsid w:val="00CB4500"/>
    <w:rsid w:val="00CC0C72"/>
    <w:rsid w:val="00CC178B"/>
    <w:rsid w:val="00CC1EB6"/>
    <w:rsid w:val="00CC2BFD"/>
    <w:rsid w:val="00CC6F40"/>
    <w:rsid w:val="00CD3476"/>
    <w:rsid w:val="00CD64DF"/>
    <w:rsid w:val="00CE225F"/>
    <w:rsid w:val="00CE24B0"/>
    <w:rsid w:val="00CE5181"/>
    <w:rsid w:val="00CE5A7A"/>
    <w:rsid w:val="00CF1568"/>
    <w:rsid w:val="00CF15E0"/>
    <w:rsid w:val="00CF2F50"/>
    <w:rsid w:val="00CF4CD8"/>
    <w:rsid w:val="00CF5D02"/>
    <w:rsid w:val="00CF6198"/>
    <w:rsid w:val="00D02919"/>
    <w:rsid w:val="00D02A9F"/>
    <w:rsid w:val="00D04C61"/>
    <w:rsid w:val="00D05B8D"/>
    <w:rsid w:val="00D05B9B"/>
    <w:rsid w:val="00D065A2"/>
    <w:rsid w:val="00D079AA"/>
    <w:rsid w:val="00D07F00"/>
    <w:rsid w:val="00D1130F"/>
    <w:rsid w:val="00D11678"/>
    <w:rsid w:val="00D1504E"/>
    <w:rsid w:val="00D17B72"/>
    <w:rsid w:val="00D20E38"/>
    <w:rsid w:val="00D2399C"/>
    <w:rsid w:val="00D316EA"/>
    <w:rsid w:val="00D3185C"/>
    <w:rsid w:val="00D3205F"/>
    <w:rsid w:val="00D3318E"/>
    <w:rsid w:val="00D338E2"/>
    <w:rsid w:val="00D33B00"/>
    <w:rsid w:val="00D33E72"/>
    <w:rsid w:val="00D35BD6"/>
    <w:rsid w:val="00D361B5"/>
    <w:rsid w:val="00D407D4"/>
    <w:rsid w:val="00D411A2"/>
    <w:rsid w:val="00D4455C"/>
    <w:rsid w:val="00D4606D"/>
    <w:rsid w:val="00D50357"/>
    <w:rsid w:val="00D50B9C"/>
    <w:rsid w:val="00D513AF"/>
    <w:rsid w:val="00D52D73"/>
    <w:rsid w:val="00D52E58"/>
    <w:rsid w:val="00D5481E"/>
    <w:rsid w:val="00D5523A"/>
    <w:rsid w:val="00D564A1"/>
    <w:rsid w:val="00D56B20"/>
    <w:rsid w:val="00D578B3"/>
    <w:rsid w:val="00D61127"/>
    <w:rsid w:val="00D618F4"/>
    <w:rsid w:val="00D63636"/>
    <w:rsid w:val="00D65B27"/>
    <w:rsid w:val="00D714CC"/>
    <w:rsid w:val="00D75EA7"/>
    <w:rsid w:val="00D76ECC"/>
    <w:rsid w:val="00D81ADF"/>
    <w:rsid w:val="00D81F21"/>
    <w:rsid w:val="00D83492"/>
    <w:rsid w:val="00D85D1F"/>
    <w:rsid w:val="00D8609F"/>
    <w:rsid w:val="00D864F2"/>
    <w:rsid w:val="00D913CA"/>
    <w:rsid w:val="00D943F8"/>
    <w:rsid w:val="00D95470"/>
    <w:rsid w:val="00D96B55"/>
    <w:rsid w:val="00DA04F0"/>
    <w:rsid w:val="00DA0F5C"/>
    <w:rsid w:val="00DA2619"/>
    <w:rsid w:val="00DA3F5B"/>
    <w:rsid w:val="00DA4239"/>
    <w:rsid w:val="00DA588C"/>
    <w:rsid w:val="00DA654D"/>
    <w:rsid w:val="00DA65DE"/>
    <w:rsid w:val="00DB0B61"/>
    <w:rsid w:val="00DB1474"/>
    <w:rsid w:val="00DB1913"/>
    <w:rsid w:val="00DB2962"/>
    <w:rsid w:val="00DB3B25"/>
    <w:rsid w:val="00DB3E04"/>
    <w:rsid w:val="00DB52FB"/>
    <w:rsid w:val="00DC013B"/>
    <w:rsid w:val="00DC090B"/>
    <w:rsid w:val="00DC1679"/>
    <w:rsid w:val="00DC219B"/>
    <w:rsid w:val="00DC2CF1"/>
    <w:rsid w:val="00DC2DC7"/>
    <w:rsid w:val="00DC2EA0"/>
    <w:rsid w:val="00DC3A7C"/>
    <w:rsid w:val="00DC49A1"/>
    <w:rsid w:val="00DC4FCF"/>
    <w:rsid w:val="00DC50E0"/>
    <w:rsid w:val="00DC6386"/>
    <w:rsid w:val="00DC6E41"/>
    <w:rsid w:val="00DC719D"/>
    <w:rsid w:val="00DC74B8"/>
    <w:rsid w:val="00DD1130"/>
    <w:rsid w:val="00DD1951"/>
    <w:rsid w:val="00DD2327"/>
    <w:rsid w:val="00DD47F7"/>
    <w:rsid w:val="00DD487D"/>
    <w:rsid w:val="00DD4E83"/>
    <w:rsid w:val="00DD631F"/>
    <w:rsid w:val="00DD6628"/>
    <w:rsid w:val="00DD6945"/>
    <w:rsid w:val="00DE2D04"/>
    <w:rsid w:val="00DE3250"/>
    <w:rsid w:val="00DE559D"/>
    <w:rsid w:val="00DE6028"/>
    <w:rsid w:val="00DE6C85"/>
    <w:rsid w:val="00DE78A3"/>
    <w:rsid w:val="00DF0A6E"/>
    <w:rsid w:val="00DF1A71"/>
    <w:rsid w:val="00DF50FC"/>
    <w:rsid w:val="00DF68C7"/>
    <w:rsid w:val="00DF731A"/>
    <w:rsid w:val="00E01CC4"/>
    <w:rsid w:val="00E06B75"/>
    <w:rsid w:val="00E104B6"/>
    <w:rsid w:val="00E11332"/>
    <w:rsid w:val="00E11352"/>
    <w:rsid w:val="00E12943"/>
    <w:rsid w:val="00E12DE8"/>
    <w:rsid w:val="00E16658"/>
    <w:rsid w:val="00E170DC"/>
    <w:rsid w:val="00E17546"/>
    <w:rsid w:val="00E210B5"/>
    <w:rsid w:val="00E22873"/>
    <w:rsid w:val="00E245FD"/>
    <w:rsid w:val="00E261B3"/>
    <w:rsid w:val="00E26818"/>
    <w:rsid w:val="00E27FFC"/>
    <w:rsid w:val="00E30B15"/>
    <w:rsid w:val="00E33237"/>
    <w:rsid w:val="00E362A9"/>
    <w:rsid w:val="00E40181"/>
    <w:rsid w:val="00E42484"/>
    <w:rsid w:val="00E46A03"/>
    <w:rsid w:val="00E5319F"/>
    <w:rsid w:val="00E54950"/>
    <w:rsid w:val="00E55E65"/>
    <w:rsid w:val="00E55FB3"/>
    <w:rsid w:val="00E567F0"/>
    <w:rsid w:val="00E56A01"/>
    <w:rsid w:val="00E629A1"/>
    <w:rsid w:val="00E65D6B"/>
    <w:rsid w:val="00E6794C"/>
    <w:rsid w:val="00E71591"/>
    <w:rsid w:val="00E717BB"/>
    <w:rsid w:val="00E71CEB"/>
    <w:rsid w:val="00E7474F"/>
    <w:rsid w:val="00E80DE3"/>
    <w:rsid w:val="00E811F3"/>
    <w:rsid w:val="00E82C55"/>
    <w:rsid w:val="00E839D8"/>
    <w:rsid w:val="00E8787E"/>
    <w:rsid w:val="00E9042A"/>
    <w:rsid w:val="00E92AC3"/>
    <w:rsid w:val="00E937F7"/>
    <w:rsid w:val="00E95125"/>
    <w:rsid w:val="00EA2F6A"/>
    <w:rsid w:val="00EA649D"/>
    <w:rsid w:val="00EB00E0"/>
    <w:rsid w:val="00EB05D5"/>
    <w:rsid w:val="00EB4BC7"/>
    <w:rsid w:val="00EB56B9"/>
    <w:rsid w:val="00EC059F"/>
    <w:rsid w:val="00EC1F24"/>
    <w:rsid w:val="00EC22F6"/>
    <w:rsid w:val="00EC3DB9"/>
    <w:rsid w:val="00EC658C"/>
    <w:rsid w:val="00ED1825"/>
    <w:rsid w:val="00ED5B9B"/>
    <w:rsid w:val="00ED691C"/>
    <w:rsid w:val="00ED6BAD"/>
    <w:rsid w:val="00ED7447"/>
    <w:rsid w:val="00ED7762"/>
    <w:rsid w:val="00EE00D6"/>
    <w:rsid w:val="00EE11E7"/>
    <w:rsid w:val="00EE1488"/>
    <w:rsid w:val="00EE29AD"/>
    <w:rsid w:val="00EE3E24"/>
    <w:rsid w:val="00EE43D6"/>
    <w:rsid w:val="00EE4D5D"/>
    <w:rsid w:val="00EE5131"/>
    <w:rsid w:val="00EE7FE6"/>
    <w:rsid w:val="00EF109B"/>
    <w:rsid w:val="00EF201C"/>
    <w:rsid w:val="00EF2C72"/>
    <w:rsid w:val="00EF36AF"/>
    <w:rsid w:val="00EF59A3"/>
    <w:rsid w:val="00EF6675"/>
    <w:rsid w:val="00F0063D"/>
    <w:rsid w:val="00F00F9C"/>
    <w:rsid w:val="00F01E5F"/>
    <w:rsid w:val="00F024F3"/>
    <w:rsid w:val="00F02663"/>
    <w:rsid w:val="00F02ABA"/>
    <w:rsid w:val="00F035D9"/>
    <w:rsid w:val="00F0437A"/>
    <w:rsid w:val="00F047ED"/>
    <w:rsid w:val="00F07883"/>
    <w:rsid w:val="00F101B8"/>
    <w:rsid w:val="00F11037"/>
    <w:rsid w:val="00F1624C"/>
    <w:rsid w:val="00F16F1B"/>
    <w:rsid w:val="00F2247F"/>
    <w:rsid w:val="00F250A9"/>
    <w:rsid w:val="00F267AF"/>
    <w:rsid w:val="00F30FF4"/>
    <w:rsid w:val="00F3122E"/>
    <w:rsid w:val="00F317F0"/>
    <w:rsid w:val="00F32368"/>
    <w:rsid w:val="00F331AD"/>
    <w:rsid w:val="00F35287"/>
    <w:rsid w:val="00F35A19"/>
    <w:rsid w:val="00F37151"/>
    <w:rsid w:val="00F40A70"/>
    <w:rsid w:val="00F4368E"/>
    <w:rsid w:val="00F43A37"/>
    <w:rsid w:val="00F4641B"/>
    <w:rsid w:val="00F46EB8"/>
    <w:rsid w:val="00F47EA5"/>
    <w:rsid w:val="00F50CD1"/>
    <w:rsid w:val="00F511E4"/>
    <w:rsid w:val="00F51FC9"/>
    <w:rsid w:val="00F52D09"/>
    <w:rsid w:val="00F52E08"/>
    <w:rsid w:val="00F53A66"/>
    <w:rsid w:val="00F5462D"/>
    <w:rsid w:val="00F55B21"/>
    <w:rsid w:val="00F56EF6"/>
    <w:rsid w:val="00F60082"/>
    <w:rsid w:val="00F61A9F"/>
    <w:rsid w:val="00F61B5F"/>
    <w:rsid w:val="00F62638"/>
    <w:rsid w:val="00F64696"/>
    <w:rsid w:val="00F65AA9"/>
    <w:rsid w:val="00F6768F"/>
    <w:rsid w:val="00F71472"/>
    <w:rsid w:val="00F72C2C"/>
    <w:rsid w:val="00F741F2"/>
    <w:rsid w:val="00F758B3"/>
    <w:rsid w:val="00F762B0"/>
    <w:rsid w:val="00F76CAB"/>
    <w:rsid w:val="00F76E68"/>
    <w:rsid w:val="00F772C6"/>
    <w:rsid w:val="00F815B5"/>
    <w:rsid w:val="00F85195"/>
    <w:rsid w:val="00F86645"/>
    <w:rsid w:val="00F868E3"/>
    <w:rsid w:val="00F912ED"/>
    <w:rsid w:val="00F938BA"/>
    <w:rsid w:val="00F97919"/>
    <w:rsid w:val="00FA26F0"/>
    <w:rsid w:val="00FA2C46"/>
    <w:rsid w:val="00FA3525"/>
    <w:rsid w:val="00FA4B71"/>
    <w:rsid w:val="00FA4F21"/>
    <w:rsid w:val="00FA5A53"/>
    <w:rsid w:val="00FB0E5B"/>
    <w:rsid w:val="00FB161C"/>
    <w:rsid w:val="00FB1F6E"/>
    <w:rsid w:val="00FB27B8"/>
    <w:rsid w:val="00FB448C"/>
    <w:rsid w:val="00FB4769"/>
    <w:rsid w:val="00FB4CDA"/>
    <w:rsid w:val="00FB6481"/>
    <w:rsid w:val="00FB6D36"/>
    <w:rsid w:val="00FC0965"/>
    <w:rsid w:val="00FC0F81"/>
    <w:rsid w:val="00FC252F"/>
    <w:rsid w:val="00FC395C"/>
    <w:rsid w:val="00FC5E8E"/>
    <w:rsid w:val="00FD00A1"/>
    <w:rsid w:val="00FD34BE"/>
    <w:rsid w:val="00FD3766"/>
    <w:rsid w:val="00FD3D05"/>
    <w:rsid w:val="00FD47C4"/>
    <w:rsid w:val="00FE2DCF"/>
    <w:rsid w:val="00FE3747"/>
    <w:rsid w:val="00FE3FA7"/>
    <w:rsid w:val="00FE4081"/>
    <w:rsid w:val="00FE782D"/>
    <w:rsid w:val="00FF2A4E"/>
    <w:rsid w:val="00FF2FCE"/>
    <w:rsid w:val="00FF36D6"/>
    <w:rsid w:val="00FF4F7D"/>
    <w:rsid w:val="00FF6D9D"/>
    <w:rsid w:val="00FF75F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955E62"/>
  <w15:docId w15:val="{85865E5D-75A8-4172-801E-21AD0CF48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761C37"/>
    <w:pPr>
      <w:keepNext/>
      <w:keepLines/>
      <w:spacing w:before="520" w:after="240" w:line="480" w:lineRule="atLeast"/>
      <w:outlineLvl w:val="0"/>
    </w:pPr>
    <w:rPr>
      <w:rFonts w:ascii="Arial" w:eastAsia="MS Gothic" w:hAnsi="Arial" w:cs="Arial"/>
      <w:bCs/>
      <w:color w:val="CD3668"/>
      <w:kern w:val="32"/>
      <w:sz w:val="44"/>
      <w:szCs w:val="44"/>
      <w:lang w:eastAsia="en-US"/>
    </w:rPr>
  </w:style>
  <w:style w:type="paragraph" w:styleId="Heading2">
    <w:name w:val="heading 2"/>
    <w:next w:val="Body"/>
    <w:link w:val="Heading2Char"/>
    <w:uiPriority w:val="1"/>
    <w:qFormat/>
    <w:rsid w:val="00C154DA"/>
    <w:pPr>
      <w:keepNext/>
      <w:keepLines/>
      <w:spacing w:before="320" w:after="120" w:line="340" w:lineRule="atLeast"/>
      <w:outlineLvl w:val="1"/>
    </w:pPr>
    <w:rPr>
      <w:rFonts w:ascii="Arial" w:hAnsi="Arial"/>
      <w:b/>
      <w:color w:val="CD3668"/>
      <w:sz w:val="32"/>
      <w:szCs w:val="28"/>
      <w:lang w:eastAsia="en-US"/>
    </w:rPr>
  </w:style>
  <w:style w:type="paragraph" w:styleId="Heading3">
    <w:name w:val="heading 3"/>
    <w:next w:val="Body"/>
    <w:link w:val="Heading3Char"/>
    <w:uiPriority w:val="1"/>
    <w:qFormat/>
    <w:rsid w:val="00C154DA"/>
    <w:pPr>
      <w:keepNext/>
      <w:keepLines/>
      <w:spacing w:before="240" w:after="120" w:line="320" w:lineRule="atLeast"/>
      <w:outlineLvl w:val="2"/>
    </w:pPr>
    <w:rPr>
      <w:rFonts w:ascii="Arial" w:eastAsia="MS Gothic" w:hAnsi="Arial"/>
      <w:bCs/>
      <w:color w:val="CD3668"/>
      <w:sz w:val="30"/>
      <w:szCs w:val="26"/>
      <w:lang w:eastAsia="en-US"/>
    </w:rPr>
  </w:style>
  <w:style w:type="paragraph" w:styleId="Heading4">
    <w:name w:val="heading 4"/>
    <w:next w:val="Body"/>
    <w:link w:val="Heading4Char"/>
    <w:uiPriority w:val="1"/>
    <w:qFormat/>
    <w:rsid w:val="003A6D4D"/>
    <w:pPr>
      <w:keepNext/>
      <w:keepLines/>
      <w:spacing w:before="240" w:after="80" w:line="280" w:lineRule="atLeast"/>
      <w:outlineLvl w:val="3"/>
    </w:pPr>
    <w:rPr>
      <w:rFonts w:ascii="Arial" w:eastAsia="MS Mincho" w:hAnsi="Arial"/>
      <w:b/>
      <w:bCs/>
      <w:color w:val="000000" w:themeColor="text1"/>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761C37"/>
    <w:rPr>
      <w:rFonts w:ascii="Arial" w:eastAsia="MS Gothic" w:hAnsi="Arial" w:cs="Arial"/>
      <w:bCs/>
      <w:color w:val="CD3668"/>
      <w:kern w:val="32"/>
      <w:sz w:val="44"/>
      <w:szCs w:val="44"/>
      <w:lang w:eastAsia="en-US"/>
    </w:rPr>
  </w:style>
  <w:style w:type="character" w:customStyle="1" w:styleId="Heading2Char">
    <w:name w:val="Heading 2 Char"/>
    <w:link w:val="Heading2"/>
    <w:uiPriority w:val="1"/>
    <w:rsid w:val="00C154DA"/>
    <w:rPr>
      <w:rFonts w:ascii="Arial" w:hAnsi="Arial"/>
      <w:b/>
      <w:color w:val="CD3668"/>
      <w:sz w:val="32"/>
      <w:szCs w:val="28"/>
      <w:lang w:eastAsia="en-US"/>
    </w:rPr>
  </w:style>
  <w:style w:type="character" w:customStyle="1" w:styleId="Heading3Char">
    <w:name w:val="Heading 3 Char"/>
    <w:link w:val="Heading3"/>
    <w:uiPriority w:val="1"/>
    <w:rsid w:val="00C154DA"/>
    <w:rPr>
      <w:rFonts w:ascii="Arial" w:eastAsia="MS Gothic" w:hAnsi="Arial"/>
      <w:bCs/>
      <w:color w:val="CD3668"/>
      <w:sz w:val="30"/>
      <w:szCs w:val="26"/>
      <w:lang w:eastAsia="en-US"/>
    </w:rPr>
  </w:style>
  <w:style w:type="character" w:customStyle="1" w:styleId="Heading4Char">
    <w:name w:val="Heading 4 Char"/>
    <w:link w:val="Heading4"/>
    <w:uiPriority w:val="1"/>
    <w:rsid w:val="003A6D4D"/>
    <w:rPr>
      <w:rFonts w:ascii="Arial" w:eastAsia="MS Mincho" w:hAnsi="Arial"/>
      <w:b/>
      <w:bCs/>
      <w:color w:val="000000" w:themeColor="text1"/>
      <w:sz w:val="24"/>
      <w:szCs w:val="22"/>
      <w:lang w:eastAsia="en-US"/>
    </w:rPr>
  </w:style>
  <w:style w:type="paragraph" w:styleId="Header">
    <w:name w:val="header"/>
    <w:link w:val="HeaderChar"/>
    <w:uiPriority w:val="99"/>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7A3B80"/>
    <w:pPr>
      <w:numPr>
        <w:numId w:val="2"/>
      </w:numPr>
      <w:spacing w:before="40"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43B98"/>
    <w:pPr>
      <w:spacing w:before="80" w:after="60"/>
    </w:pPr>
    <w:rPr>
      <w:rFonts w:ascii="Arial" w:hAnsi="Arial"/>
      <w:lang w:eastAsia="en-US"/>
    </w:rPr>
  </w:style>
  <w:style w:type="paragraph" w:customStyle="1" w:styleId="Tablecaption">
    <w:name w:val="Table caption"/>
    <w:next w:val="Body"/>
    <w:uiPriority w:val="3"/>
    <w:qFormat/>
    <w:rsid w:val="00761C37"/>
    <w:pPr>
      <w:keepNext/>
      <w:keepLines/>
      <w:spacing w:before="240" w:after="200" w:line="250" w:lineRule="atLeast"/>
    </w:pPr>
    <w:rPr>
      <w:rFonts w:ascii="Arial" w:hAnsi="Arial"/>
      <w:b/>
      <w:sz w:val="21"/>
      <w:lang w:eastAsia="en-US"/>
    </w:rPr>
  </w:style>
  <w:style w:type="paragraph" w:customStyle="1" w:styleId="Documenttitle">
    <w:name w:val="Document title"/>
    <w:uiPriority w:val="8"/>
    <w:rsid w:val="005664B5"/>
    <w:pPr>
      <w:spacing w:after="240" w:line="560" w:lineRule="atLeast"/>
    </w:pPr>
    <w:rPr>
      <w:rFonts w:ascii="Arial" w:hAnsi="Arial"/>
      <w:b/>
      <w:color w:val="C63663"/>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4001F"/>
    <w:pPr>
      <w:numPr>
        <w:ilvl w:val="1"/>
        <w:numId w:val="3"/>
      </w:numPr>
      <w:spacing w:before="40" w:after="40"/>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443B98"/>
    <w:pPr>
      <w:numPr>
        <w:numId w:val="3"/>
      </w:numPr>
      <w:spacing w:before="60" w:after="40"/>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4A14BB"/>
    <w:pPr>
      <w:spacing w:line="320" w:lineRule="atLeast"/>
    </w:pPr>
    <w:rPr>
      <w:color w:val="C63663"/>
      <w:sz w:val="24"/>
    </w:rPr>
  </w:style>
  <w:style w:type="character" w:customStyle="1" w:styleId="HeaderChar">
    <w:name w:val="Header Char"/>
    <w:basedOn w:val="DefaultParagraphFont"/>
    <w:link w:val="Header"/>
    <w:uiPriority w:val="99"/>
    <w:rsid w:val="00F62638"/>
    <w:rPr>
      <w:rFonts w:ascii="Arial" w:hAnsi="Arial" w:cs="Arial"/>
      <w:b/>
      <w:color w:val="53565A"/>
      <w:sz w:val="18"/>
      <w:szCs w:val="18"/>
      <w:lang w:eastAsia="en-US"/>
    </w:rPr>
  </w:style>
  <w:style w:type="paragraph" w:customStyle="1" w:styleId="DHHSbullet1">
    <w:name w:val="DHHS bullet 1"/>
    <w:basedOn w:val="Normal"/>
    <w:qFormat/>
    <w:rsid w:val="00F62638"/>
    <w:pPr>
      <w:spacing w:after="40" w:line="270" w:lineRule="atLeast"/>
      <w:ind w:left="284" w:hanging="284"/>
    </w:pPr>
    <w:rPr>
      <w:rFonts w:eastAsia="Times"/>
      <w:sz w:val="20"/>
    </w:rPr>
  </w:style>
  <w:style w:type="paragraph" w:customStyle="1" w:styleId="DHHStabletext">
    <w:name w:val="DHHS table text"/>
    <w:uiPriority w:val="3"/>
    <w:qFormat/>
    <w:rsid w:val="00F62638"/>
    <w:pPr>
      <w:spacing w:before="80" w:after="60"/>
    </w:pPr>
    <w:rPr>
      <w:rFonts w:ascii="Arial" w:hAnsi="Arial"/>
      <w:lang w:eastAsia="en-US"/>
    </w:rPr>
  </w:style>
  <w:style w:type="paragraph" w:customStyle="1" w:styleId="DHHSbullet2">
    <w:name w:val="DHHS bullet 2"/>
    <w:basedOn w:val="Normal"/>
    <w:uiPriority w:val="2"/>
    <w:qFormat/>
    <w:rsid w:val="00F62638"/>
    <w:pPr>
      <w:spacing w:after="40" w:line="270" w:lineRule="atLeast"/>
      <w:ind w:left="567" w:hanging="283"/>
    </w:pPr>
    <w:rPr>
      <w:rFonts w:eastAsia="Times"/>
      <w:sz w:val="20"/>
    </w:rPr>
  </w:style>
  <w:style w:type="paragraph" w:customStyle="1" w:styleId="DHHStablecolhead">
    <w:name w:val="DHHS table col head"/>
    <w:uiPriority w:val="3"/>
    <w:qFormat/>
    <w:rsid w:val="00F62638"/>
    <w:pPr>
      <w:spacing w:before="80" w:after="60"/>
    </w:pPr>
    <w:rPr>
      <w:rFonts w:ascii="Arial" w:hAnsi="Arial"/>
      <w:b/>
      <w:color w:val="201547"/>
      <w:lang w:eastAsia="en-US"/>
    </w:rPr>
  </w:style>
  <w:style w:type="paragraph" w:customStyle="1" w:styleId="DHHSbullet1lastline">
    <w:name w:val="DHHS bullet 1 last line"/>
    <w:basedOn w:val="DHHSbullet1"/>
    <w:qFormat/>
    <w:rsid w:val="00F62638"/>
    <w:pPr>
      <w:spacing w:after="120"/>
    </w:pPr>
  </w:style>
  <w:style w:type="paragraph" w:customStyle="1" w:styleId="DHHSbullet2lastline">
    <w:name w:val="DHHS bullet 2 last line"/>
    <w:basedOn w:val="DHHSbullet2"/>
    <w:uiPriority w:val="2"/>
    <w:qFormat/>
    <w:rsid w:val="00F62638"/>
    <w:pPr>
      <w:spacing w:after="120"/>
    </w:pPr>
  </w:style>
  <w:style w:type="paragraph" w:customStyle="1" w:styleId="DHHStablebullet">
    <w:name w:val="DHHS table bullet"/>
    <w:basedOn w:val="DHHStabletext"/>
    <w:uiPriority w:val="3"/>
    <w:qFormat/>
    <w:rsid w:val="00F62638"/>
    <w:pPr>
      <w:ind w:left="227" w:hanging="227"/>
    </w:pPr>
  </w:style>
  <w:style w:type="paragraph" w:customStyle="1" w:styleId="DHHSbulletindent">
    <w:name w:val="DHHS bullet indent"/>
    <w:basedOn w:val="Normal"/>
    <w:uiPriority w:val="4"/>
    <w:rsid w:val="00F62638"/>
    <w:pPr>
      <w:spacing w:after="40" w:line="270" w:lineRule="atLeast"/>
      <w:ind w:left="680" w:hanging="283"/>
    </w:pPr>
    <w:rPr>
      <w:rFonts w:eastAsia="Times"/>
      <w:sz w:val="20"/>
    </w:rPr>
  </w:style>
  <w:style w:type="paragraph" w:customStyle="1" w:styleId="DHHSbulletindentlastline">
    <w:name w:val="DHHS bullet indent last line"/>
    <w:basedOn w:val="Normal"/>
    <w:uiPriority w:val="4"/>
    <w:rsid w:val="00F62638"/>
    <w:pPr>
      <w:spacing w:line="270" w:lineRule="atLeast"/>
      <w:ind w:left="680" w:hanging="283"/>
    </w:pPr>
    <w:rPr>
      <w:rFonts w:eastAsia="Times"/>
      <w:sz w:val="20"/>
    </w:rPr>
  </w:style>
  <w:style w:type="numbering" w:customStyle="1" w:styleId="ZZNumbers7">
    <w:name w:val="ZZ Numbers7"/>
    <w:rsid w:val="0006139A"/>
  </w:style>
  <w:style w:type="paragraph" w:customStyle="1" w:styleId="DHHSbody">
    <w:name w:val="DHHS body"/>
    <w:qFormat/>
    <w:rsid w:val="00C01EBE"/>
    <w:pPr>
      <w:spacing w:after="120" w:line="270" w:lineRule="atLeast"/>
    </w:pPr>
    <w:rPr>
      <w:rFonts w:ascii="Arial" w:eastAsia="Times" w:hAnsi="Arial"/>
      <w:sz w:val="21"/>
      <w:szCs w:val="21"/>
      <w:lang w:eastAsia="en-US"/>
    </w:rPr>
  </w:style>
  <w:style w:type="paragraph" w:styleId="ListParagraph">
    <w:name w:val="List Paragraph"/>
    <w:basedOn w:val="Normal"/>
    <w:uiPriority w:val="34"/>
    <w:qFormat/>
    <w:rsid w:val="00F62638"/>
    <w:pPr>
      <w:ind w:left="720"/>
      <w:contextualSpacing/>
    </w:pPr>
  </w:style>
  <w:style w:type="numbering" w:customStyle="1" w:styleId="ZZNumbers">
    <w:name w:val="ZZ Numbers"/>
    <w:rsid w:val="00F62638"/>
    <w:pPr>
      <w:numPr>
        <w:numId w:val="7"/>
      </w:numPr>
    </w:pPr>
  </w:style>
  <w:style w:type="paragraph" w:customStyle="1" w:styleId="DHHSnumberdigit">
    <w:name w:val="DHHS number digit"/>
    <w:basedOn w:val="DHHSbody"/>
    <w:uiPriority w:val="2"/>
    <w:rsid w:val="00F62638"/>
    <w:pPr>
      <w:numPr>
        <w:numId w:val="7"/>
      </w:numPr>
      <w:spacing w:after="100"/>
    </w:pPr>
  </w:style>
  <w:style w:type="paragraph" w:customStyle="1" w:styleId="DHHSnumberloweralphaindent">
    <w:name w:val="DHHS number lower alpha indent"/>
    <w:basedOn w:val="DHHSbody"/>
    <w:uiPriority w:val="3"/>
    <w:rsid w:val="00F62638"/>
    <w:pPr>
      <w:numPr>
        <w:ilvl w:val="3"/>
        <w:numId w:val="7"/>
      </w:numPr>
      <w:spacing w:after="100"/>
    </w:pPr>
  </w:style>
  <w:style w:type="paragraph" w:customStyle="1" w:styleId="DHHSnumberdigitindent">
    <w:name w:val="DHHS number digit indent"/>
    <w:basedOn w:val="DHHSnumberloweralphaindent"/>
    <w:uiPriority w:val="3"/>
    <w:rsid w:val="00F62638"/>
    <w:pPr>
      <w:numPr>
        <w:ilvl w:val="1"/>
      </w:numPr>
    </w:pPr>
  </w:style>
  <w:style w:type="paragraph" w:customStyle="1" w:styleId="DHHSnumberloweralpha">
    <w:name w:val="DHHS number lower alpha"/>
    <w:basedOn w:val="DHHSbody"/>
    <w:uiPriority w:val="3"/>
    <w:rsid w:val="00F62638"/>
    <w:pPr>
      <w:numPr>
        <w:ilvl w:val="2"/>
        <w:numId w:val="7"/>
      </w:numPr>
      <w:spacing w:after="100"/>
    </w:pPr>
  </w:style>
  <w:style w:type="paragraph" w:customStyle="1" w:styleId="DHHSnumberlowerroman">
    <w:name w:val="DHHS number lower roman"/>
    <w:basedOn w:val="DHHSbody"/>
    <w:uiPriority w:val="3"/>
    <w:rsid w:val="00F62638"/>
    <w:pPr>
      <w:numPr>
        <w:ilvl w:val="4"/>
        <w:numId w:val="7"/>
      </w:numPr>
      <w:spacing w:after="100"/>
    </w:pPr>
  </w:style>
  <w:style w:type="paragraph" w:customStyle="1" w:styleId="DHHSnumberlowerromanindent">
    <w:name w:val="DHHS number lower roman indent"/>
    <w:basedOn w:val="DHHSbody"/>
    <w:uiPriority w:val="3"/>
    <w:rsid w:val="00F62638"/>
    <w:pPr>
      <w:numPr>
        <w:ilvl w:val="5"/>
        <w:numId w:val="7"/>
      </w:numPr>
      <w:spacing w:after="100"/>
    </w:pPr>
  </w:style>
  <w:style w:type="paragraph" w:styleId="NormalWeb">
    <w:name w:val="Normal (Web)"/>
    <w:basedOn w:val="Normal"/>
    <w:uiPriority w:val="99"/>
    <w:semiHidden/>
    <w:unhideWhenUsed/>
    <w:rsid w:val="00F62638"/>
    <w:pPr>
      <w:spacing w:before="100" w:beforeAutospacing="1" w:after="100" w:afterAutospacing="1" w:line="240" w:lineRule="auto"/>
    </w:pPr>
    <w:rPr>
      <w:rFonts w:ascii="Times New Roman" w:hAnsi="Times New Roman"/>
      <w:sz w:val="24"/>
      <w:szCs w:val="24"/>
      <w:lang w:eastAsia="en-AU"/>
    </w:rPr>
  </w:style>
  <w:style w:type="paragraph" w:styleId="ListBullet">
    <w:name w:val="List Bullet"/>
    <w:basedOn w:val="Normal"/>
    <w:uiPriority w:val="99"/>
    <w:unhideWhenUsed/>
    <w:rsid w:val="00F62638"/>
    <w:pPr>
      <w:tabs>
        <w:tab w:val="num" w:pos="360"/>
      </w:tabs>
      <w:ind w:left="360" w:hanging="360"/>
      <w:contextualSpacing/>
    </w:pPr>
  </w:style>
  <w:style w:type="character" w:styleId="Mention">
    <w:name w:val="Mention"/>
    <w:basedOn w:val="DefaultParagraphFont"/>
    <w:uiPriority w:val="99"/>
    <w:unhideWhenUsed/>
    <w:rsid w:val="00F62638"/>
    <w:rPr>
      <w:color w:val="2B579A"/>
      <w:shd w:val="clear" w:color="auto" w:fill="E1DFDD"/>
    </w:rPr>
  </w:style>
  <w:style w:type="paragraph" w:styleId="Caption">
    <w:name w:val="caption"/>
    <w:basedOn w:val="Normal"/>
    <w:next w:val="Normal"/>
    <w:uiPriority w:val="35"/>
    <w:semiHidden/>
    <w:unhideWhenUsed/>
    <w:qFormat/>
    <w:rsid w:val="00F62638"/>
    <w:pPr>
      <w:spacing w:after="200" w:line="240" w:lineRule="auto"/>
    </w:pPr>
    <w:rPr>
      <w:i/>
      <w:iCs/>
      <w:color w:val="1F497D" w:themeColor="text2"/>
      <w:sz w:val="18"/>
      <w:szCs w:val="18"/>
    </w:rPr>
  </w:style>
  <w:style w:type="paragraph" w:customStyle="1" w:styleId="TableParagraph">
    <w:name w:val="Table Paragraph"/>
    <w:basedOn w:val="Normal"/>
    <w:uiPriority w:val="1"/>
    <w:qFormat/>
    <w:rsid w:val="00F62638"/>
    <w:pPr>
      <w:widowControl w:val="0"/>
      <w:autoSpaceDE w:val="0"/>
      <w:autoSpaceDN w:val="0"/>
      <w:spacing w:after="0" w:line="240" w:lineRule="auto"/>
      <w:ind w:left="319"/>
    </w:pPr>
    <w:rPr>
      <w:rFonts w:eastAsia="Arial" w:cs="Arial"/>
      <w:sz w:val="22"/>
      <w:szCs w:val="22"/>
      <w:lang w:val="en-US"/>
    </w:rPr>
  </w:style>
  <w:style w:type="paragraph" w:styleId="NoSpacing">
    <w:name w:val="No Spacing"/>
    <w:uiPriority w:val="1"/>
    <w:qFormat/>
    <w:rsid w:val="00F62638"/>
    <w:rPr>
      <w:rFonts w:ascii="Calibri" w:eastAsia="Calibri" w:hAnsi="Calibri"/>
      <w:sz w:val="22"/>
      <w:szCs w:val="22"/>
      <w:lang w:eastAsia="en-US"/>
    </w:rPr>
  </w:style>
  <w:style w:type="paragraph" w:customStyle="1" w:styleId="paragraph">
    <w:name w:val="paragraph"/>
    <w:basedOn w:val="Normal"/>
    <w:rsid w:val="00F62638"/>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F62638"/>
  </w:style>
  <w:style w:type="character" w:customStyle="1" w:styleId="eop">
    <w:name w:val="eop"/>
    <w:basedOn w:val="DefaultParagraphFont"/>
    <w:rsid w:val="00F62638"/>
  </w:style>
  <w:style w:type="paragraph" w:customStyle="1" w:styleId="Heading5a">
    <w:name w:val="Heading 5a"/>
    <w:basedOn w:val="Heading5"/>
    <w:uiPriority w:val="11"/>
    <w:rsid w:val="00F62638"/>
    <w:pPr>
      <w:spacing w:after="120"/>
    </w:pPr>
    <w:rPr>
      <w:color w:val="595959" w:themeColor="text1" w:themeTint="A6"/>
      <w:sz w:val="22"/>
      <w:szCs w:val="22"/>
    </w:rPr>
  </w:style>
  <w:style w:type="character" w:styleId="Emphasis">
    <w:name w:val="Emphasis"/>
    <w:basedOn w:val="DefaultParagraphFont"/>
    <w:uiPriority w:val="20"/>
    <w:qFormat/>
    <w:rsid w:val="00F62638"/>
    <w:rPr>
      <w:i/>
      <w:iCs/>
    </w:rPr>
  </w:style>
  <w:style w:type="paragraph" w:customStyle="1" w:styleId="Bullet3">
    <w:name w:val="Bullet 3"/>
    <w:basedOn w:val="Bulletafternumbers2"/>
    <w:uiPriority w:val="11"/>
    <w:rsid w:val="00FD00A1"/>
    <w:pPr>
      <w:spacing w:after="0"/>
      <w:ind w:left="851" w:hanging="284"/>
    </w:pPr>
  </w:style>
  <w:style w:type="paragraph" w:customStyle="1" w:styleId="Tablebullet1WHITE">
    <w:name w:val="Table bullet 1 WHITE"/>
    <w:basedOn w:val="Tablebullet1"/>
    <w:uiPriority w:val="11"/>
    <w:rsid w:val="0034001F"/>
    <w:rPr>
      <w:rFonts w:eastAsia="Arial" w:cs="Arial"/>
      <w:color w:val="FFFFFF" w:themeColor="background1"/>
    </w:rPr>
  </w:style>
  <w:style w:type="paragraph" w:customStyle="1" w:styleId="TabletextWHITE">
    <w:name w:val="Table text WHITE"/>
    <w:basedOn w:val="Tabletext"/>
    <w:uiPriority w:val="11"/>
    <w:rsid w:val="0034001F"/>
    <w:rPr>
      <w:color w:val="FFFFFF" w:themeColor="background1"/>
    </w:rPr>
  </w:style>
  <w:style w:type="paragraph" w:customStyle="1" w:styleId="Tablebullet2WHITE">
    <w:name w:val="Table bullet 2 WHITE"/>
    <w:basedOn w:val="Tablebullet2"/>
    <w:uiPriority w:val="11"/>
    <w:rsid w:val="0034001F"/>
    <w:rPr>
      <w:color w:val="FFFFFF" w:themeColor="background1"/>
    </w:rPr>
  </w:style>
  <w:style w:type="paragraph" w:customStyle="1" w:styleId="halfrhythm">
    <w:name w:val="half_rhythm"/>
    <w:basedOn w:val="Normal"/>
    <w:rsid w:val="00E5319F"/>
    <w:pPr>
      <w:spacing w:before="100" w:beforeAutospacing="1" w:after="100" w:afterAutospacing="1" w:line="240" w:lineRule="auto"/>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2584572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63591068">
      <w:bodyDiv w:val="1"/>
      <w:marLeft w:val="0"/>
      <w:marRight w:val="0"/>
      <w:marTop w:val="0"/>
      <w:marBottom w:val="0"/>
      <w:divBdr>
        <w:top w:val="none" w:sz="0" w:space="0" w:color="auto"/>
        <w:left w:val="none" w:sz="0" w:space="0" w:color="auto"/>
        <w:bottom w:val="none" w:sz="0" w:space="0" w:color="auto"/>
        <w:right w:val="none" w:sz="0" w:space="0" w:color="auto"/>
      </w:divBdr>
      <w:divsChild>
        <w:div w:id="257254593">
          <w:marLeft w:val="0"/>
          <w:marRight w:val="0"/>
          <w:marTop w:val="0"/>
          <w:marBottom w:val="0"/>
          <w:divBdr>
            <w:top w:val="none" w:sz="0" w:space="0" w:color="auto"/>
            <w:left w:val="none" w:sz="0" w:space="0" w:color="auto"/>
            <w:bottom w:val="none" w:sz="0" w:space="0" w:color="auto"/>
            <w:right w:val="none" w:sz="0" w:space="0" w:color="auto"/>
          </w:divBdr>
        </w:div>
        <w:div w:id="422845327">
          <w:marLeft w:val="0"/>
          <w:marRight w:val="0"/>
          <w:marTop w:val="0"/>
          <w:marBottom w:val="0"/>
          <w:divBdr>
            <w:top w:val="none" w:sz="0" w:space="0" w:color="auto"/>
            <w:left w:val="none" w:sz="0" w:space="0" w:color="auto"/>
            <w:bottom w:val="none" w:sz="0" w:space="0" w:color="auto"/>
            <w:right w:val="none" w:sz="0" w:space="0" w:color="auto"/>
          </w:divBdr>
        </w:div>
        <w:div w:id="515533310">
          <w:marLeft w:val="0"/>
          <w:marRight w:val="0"/>
          <w:marTop w:val="0"/>
          <w:marBottom w:val="0"/>
          <w:divBdr>
            <w:top w:val="none" w:sz="0" w:space="0" w:color="auto"/>
            <w:left w:val="none" w:sz="0" w:space="0" w:color="auto"/>
            <w:bottom w:val="none" w:sz="0" w:space="0" w:color="auto"/>
            <w:right w:val="none" w:sz="0" w:space="0" w:color="auto"/>
          </w:divBdr>
        </w:div>
        <w:div w:id="705179393">
          <w:marLeft w:val="0"/>
          <w:marRight w:val="0"/>
          <w:marTop w:val="0"/>
          <w:marBottom w:val="0"/>
          <w:divBdr>
            <w:top w:val="none" w:sz="0" w:space="0" w:color="auto"/>
            <w:left w:val="none" w:sz="0" w:space="0" w:color="auto"/>
            <w:bottom w:val="none" w:sz="0" w:space="0" w:color="auto"/>
            <w:right w:val="none" w:sz="0" w:space="0" w:color="auto"/>
          </w:divBdr>
        </w:div>
        <w:div w:id="1005014779">
          <w:marLeft w:val="0"/>
          <w:marRight w:val="0"/>
          <w:marTop w:val="0"/>
          <w:marBottom w:val="0"/>
          <w:divBdr>
            <w:top w:val="none" w:sz="0" w:space="0" w:color="auto"/>
            <w:left w:val="none" w:sz="0" w:space="0" w:color="auto"/>
            <w:bottom w:val="none" w:sz="0" w:space="0" w:color="auto"/>
            <w:right w:val="none" w:sz="0" w:space="0" w:color="auto"/>
          </w:divBdr>
        </w:div>
        <w:div w:id="1008557266">
          <w:marLeft w:val="0"/>
          <w:marRight w:val="0"/>
          <w:marTop w:val="0"/>
          <w:marBottom w:val="0"/>
          <w:divBdr>
            <w:top w:val="none" w:sz="0" w:space="0" w:color="auto"/>
            <w:left w:val="none" w:sz="0" w:space="0" w:color="auto"/>
            <w:bottom w:val="none" w:sz="0" w:space="0" w:color="auto"/>
            <w:right w:val="none" w:sz="0" w:space="0" w:color="auto"/>
          </w:divBdr>
        </w:div>
        <w:div w:id="1033337132">
          <w:marLeft w:val="0"/>
          <w:marRight w:val="0"/>
          <w:marTop w:val="0"/>
          <w:marBottom w:val="0"/>
          <w:divBdr>
            <w:top w:val="none" w:sz="0" w:space="0" w:color="auto"/>
            <w:left w:val="none" w:sz="0" w:space="0" w:color="auto"/>
            <w:bottom w:val="none" w:sz="0" w:space="0" w:color="auto"/>
            <w:right w:val="none" w:sz="0" w:space="0" w:color="auto"/>
          </w:divBdr>
        </w:div>
        <w:div w:id="1163617623">
          <w:marLeft w:val="0"/>
          <w:marRight w:val="0"/>
          <w:marTop w:val="0"/>
          <w:marBottom w:val="0"/>
          <w:divBdr>
            <w:top w:val="none" w:sz="0" w:space="0" w:color="auto"/>
            <w:left w:val="none" w:sz="0" w:space="0" w:color="auto"/>
            <w:bottom w:val="none" w:sz="0" w:space="0" w:color="auto"/>
            <w:right w:val="none" w:sz="0" w:space="0" w:color="auto"/>
          </w:divBdr>
        </w:div>
        <w:div w:id="1286741907">
          <w:marLeft w:val="0"/>
          <w:marRight w:val="0"/>
          <w:marTop w:val="0"/>
          <w:marBottom w:val="0"/>
          <w:divBdr>
            <w:top w:val="none" w:sz="0" w:space="0" w:color="auto"/>
            <w:left w:val="none" w:sz="0" w:space="0" w:color="auto"/>
            <w:bottom w:val="none" w:sz="0" w:space="0" w:color="auto"/>
            <w:right w:val="none" w:sz="0" w:space="0" w:color="auto"/>
          </w:divBdr>
        </w:div>
        <w:div w:id="1295789931">
          <w:marLeft w:val="0"/>
          <w:marRight w:val="0"/>
          <w:marTop w:val="0"/>
          <w:marBottom w:val="0"/>
          <w:divBdr>
            <w:top w:val="none" w:sz="0" w:space="0" w:color="auto"/>
            <w:left w:val="none" w:sz="0" w:space="0" w:color="auto"/>
            <w:bottom w:val="none" w:sz="0" w:space="0" w:color="auto"/>
            <w:right w:val="none" w:sz="0" w:space="0" w:color="auto"/>
          </w:divBdr>
        </w:div>
        <w:div w:id="1655792978">
          <w:marLeft w:val="0"/>
          <w:marRight w:val="0"/>
          <w:marTop w:val="0"/>
          <w:marBottom w:val="0"/>
          <w:divBdr>
            <w:top w:val="none" w:sz="0" w:space="0" w:color="auto"/>
            <w:left w:val="none" w:sz="0" w:space="0" w:color="auto"/>
            <w:bottom w:val="none" w:sz="0" w:space="0" w:color="auto"/>
            <w:right w:val="none" w:sz="0" w:space="0" w:color="auto"/>
          </w:divBdr>
        </w:div>
        <w:div w:id="1726371875">
          <w:marLeft w:val="0"/>
          <w:marRight w:val="0"/>
          <w:marTop w:val="0"/>
          <w:marBottom w:val="0"/>
          <w:divBdr>
            <w:top w:val="none" w:sz="0" w:space="0" w:color="auto"/>
            <w:left w:val="none" w:sz="0" w:space="0" w:color="auto"/>
            <w:bottom w:val="none" w:sz="0" w:space="0" w:color="auto"/>
            <w:right w:val="none" w:sz="0" w:space="0" w:color="auto"/>
          </w:divBdr>
        </w:div>
        <w:div w:id="1750424723">
          <w:marLeft w:val="0"/>
          <w:marRight w:val="0"/>
          <w:marTop w:val="0"/>
          <w:marBottom w:val="0"/>
          <w:divBdr>
            <w:top w:val="none" w:sz="0" w:space="0" w:color="auto"/>
            <w:left w:val="none" w:sz="0" w:space="0" w:color="auto"/>
            <w:bottom w:val="none" w:sz="0" w:space="0" w:color="auto"/>
            <w:right w:val="none" w:sz="0" w:space="0" w:color="auto"/>
          </w:divBdr>
        </w:div>
        <w:div w:id="2057773737">
          <w:marLeft w:val="0"/>
          <w:marRight w:val="0"/>
          <w:marTop w:val="0"/>
          <w:marBottom w:val="0"/>
          <w:divBdr>
            <w:top w:val="none" w:sz="0" w:space="0" w:color="auto"/>
            <w:left w:val="none" w:sz="0" w:space="0" w:color="auto"/>
            <w:bottom w:val="none" w:sz="0" w:space="0" w:color="auto"/>
            <w:right w:val="none" w:sz="0" w:space="0" w:color="auto"/>
          </w:divBdr>
        </w:div>
        <w:div w:id="2112047866">
          <w:marLeft w:val="0"/>
          <w:marRight w:val="0"/>
          <w:marTop w:val="0"/>
          <w:marBottom w:val="0"/>
          <w:divBdr>
            <w:top w:val="none" w:sz="0" w:space="0" w:color="auto"/>
            <w:left w:val="none" w:sz="0" w:space="0" w:color="auto"/>
            <w:bottom w:val="none" w:sz="0" w:space="0" w:color="auto"/>
            <w:right w:val="none" w:sz="0" w:space="0" w:color="auto"/>
          </w:divBdr>
        </w:div>
      </w:divsChild>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79016513">
      <w:bodyDiv w:val="1"/>
      <w:marLeft w:val="0"/>
      <w:marRight w:val="0"/>
      <w:marTop w:val="0"/>
      <w:marBottom w:val="0"/>
      <w:divBdr>
        <w:top w:val="none" w:sz="0" w:space="0" w:color="auto"/>
        <w:left w:val="none" w:sz="0" w:space="0" w:color="auto"/>
        <w:bottom w:val="none" w:sz="0" w:space="0" w:color="auto"/>
        <w:right w:val="none" w:sz="0" w:space="0" w:color="auto"/>
      </w:divBdr>
      <w:divsChild>
        <w:div w:id="656767848">
          <w:marLeft w:val="0"/>
          <w:marRight w:val="0"/>
          <w:marTop w:val="0"/>
          <w:marBottom w:val="0"/>
          <w:divBdr>
            <w:top w:val="none" w:sz="0" w:space="0" w:color="auto"/>
            <w:left w:val="none" w:sz="0" w:space="0" w:color="auto"/>
            <w:bottom w:val="none" w:sz="0" w:space="0" w:color="auto"/>
            <w:right w:val="none" w:sz="0" w:space="0" w:color="auto"/>
          </w:divBdr>
        </w:div>
        <w:div w:id="753086943">
          <w:marLeft w:val="0"/>
          <w:marRight w:val="0"/>
          <w:marTop w:val="0"/>
          <w:marBottom w:val="0"/>
          <w:divBdr>
            <w:top w:val="none" w:sz="0" w:space="0" w:color="auto"/>
            <w:left w:val="none" w:sz="0" w:space="0" w:color="auto"/>
            <w:bottom w:val="none" w:sz="0" w:space="0" w:color="auto"/>
            <w:right w:val="none" w:sz="0" w:space="0" w:color="auto"/>
          </w:divBdr>
        </w:div>
        <w:div w:id="1515997564">
          <w:marLeft w:val="0"/>
          <w:marRight w:val="0"/>
          <w:marTop w:val="0"/>
          <w:marBottom w:val="0"/>
          <w:divBdr>
            <w:top w:val="none" w:sz="0" w:space="0" w:color="auto"/>
            <w:left w:val="none" w:sz="0" w:space="0" w:color="auto"/>
            <w:bottom w:val="none" w:sz="0" w:space="0" w:color="auto"/>
            <w:right w:val="none" w:sz="0" w:space="0" w:color="auto"/>
          </w:divBdr>
        </w:div>
        <w:div w:id="1641764782">
          <w:marLeft w:val="0"/>
          <w:marRight w:val="0"/>
          <w:marTop w:val="0"/>
          <w:marBottom w:val="0"/>
          <w:divBdr>
            <w:top w:val="none" w:sz="0" w:space="0" w:color="auto"/>
            <w:left w:val="none" w:sz="0" w:space="0" w:color="auto"/>
            <w:bottom w:val="none" w:sz="0" w:space="0" w:color="auto"/>
            <w:right w:val="none" w:sz="0" w:space="0" w:color="auto"/>
          </w:divBdr>
        </w:div>
      </w:divsChild>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NEPTFirstAidRegulation@health.vic.gov.au" TargetMode="External"/><Relationship Id="rId26" Type="http://schemas.openxmlformats.org/officeDocument/2006/relationships/image" Target="media/image6.png"/><Relationship Id="rId39" Type="http://schemas.openxmlformats.org/officeDocument/2006/relationships/image" Target="media/image18.png"/><Relationship Id="rId21" Type="http://schemas.openxmlformats.org/officeDocument/2006/relationships/hyperlink" Target="https://www.safercare.vic.gov.au/support-and-training/review-and-response" TargetMode="External"/><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eader" Target="header5.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health.vic.gov.au/drugs-and-poisons/medicines-and-poisons-secretary-approvals" TargetMode="External"/><Relationship Id="rId29"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header" Target="header4.xml"/><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footer" Target="footer5.xml"/><Relationship Id="rId61"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https://www.health.vic.gov.au/patient-care/nept-legislation-and-clinical-practice-protocols" TargetMode="Externa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footer" Target="footer4.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s://www.health.vic.gov.au/environmental-health/epidemic-thunderstorm-asthma-risk-forecast" TargetMode="External"/><Relationship Id="rId46" Type="http://schemas.openxmlformats.org/officeDocument/2006/relationships/image" Target="media/image25.png"/><Relationship Id="rId59"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ypeofdoc xmlns="14671b8e-e891-4910-86ff-35e0958d089d" xsi:nil="true"/>
    <lcf76f155ced4ddcb4097134ff3c332f xmlns="14671b8e-e891-4910-86ff-35e0958d089d">
      <Terms xmlns="http://schemas.microsoft.com/office/infopath/2007/PartnerControls"/>
    </lcf76f155ced4ddcb4097134ff3c332f>
    <TaxCatchAll xmlns="5ce0f2b5-5be5-4508-bce9-d7011ece0659" xsi:nil="true"/>
    <Status xmlns="14671b8e-e891-4910-86ff-35e0958d089d" xsi:nil="true"/>
    <Month xmlns="14671b8e-e891-4910-86ff-35e0958d089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AD4EC38A340344CBCABAB2C9386349A" ma:contentTypeVersion="21" ma:contentTypeDescription="Create a new document." ma:contentTypeScope="" ma:versionID="25c0cb4493686292017e0011f37e2c2f">
  <xsd:schema xmlns:xsd="http://www.w3.org/2001/XMLSchema" xmlns:xs="http://www.w3.org/2001/XMLSchema" xmlns:p="http://schemas.microsoft.com/office/2006/metadata/properties" xmlns:ns2="14671b8e-e891-4910-86ff-35e0958d089d" xmlns:ns3="951ee8a1-a92c-40bc-9e81-d80532d07b49" xmlns:ns4="5ce0f2b5-5be5-4508-bce9-d7011ece0659" targetNamespace="http://schemas.microsoft.com/office/2006/metadata/properties" ma:root="true" ma:fieldsID="5cf05d00cb36c787b8f6350b6f43c63a" ns2:_="" ns3:_="" ns4:_="">
    <xsd:import namespace="14671b8e-e891-4910-86ff-35e0958d089d"/>
    <xsd:import namespace="951ee8a1-a92c-40bc-9e81-d80532d07b49"/>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ServiceLocation" minOccurs="0"/>
                <xsd:element ref="ns2:lcf76f155ced4ddcb4097134ff3c332f" minOccurs="0"/>
                <xsd:element ref="ns4:TaxCatchAll" minOccurs="0"/>
                <xsd:element ref="ns2:Month" minOccurs="0"/>
                <xsd:element ref="ns2:typeofdoc" minOccurs="0"/>
                <xsd:element ref="ns2:MediaLengthInSeconds" minOccurs="0"/>
                <xsd:element ref="ns2: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671b8e-e891-4910-86ff-35e0958d08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onth" ma:index="23" nillable="true" ma:displayName="Month" ma:format="Dropdown" ma:internalName="Month" ma:percentage="FALSE">
      <xsd:simpleType>
        <xsd:restriction base="dms:Number"/>
      </xsd:simpleType>
    </xsd:element>
    <xsd:element name="typeofdoc" ma:index="24" nillable="true" ma:displayName="type of doc" ma:format="Dropdown" ma:internalName="typeofdoc">
      <xsd:simpleType>
        <xsd:restriction base="dms:Choice">
          <xsd:enumeration value="Meeting"/>
          <xsd:enumeration value="Policy"/>
          <xsd:enumeration value="Assessment"/>
          <xsd:enumeration value="Brief"/>
          <xsd:enumeration value="Memo"/>
          <xsd:enumeration value="Choice 6"/>
          <xsd:enumeration value="Choice 7"/>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Status" ma:index="26" nillable="true" ma:displayName="Status" ma:format="Dropdown" ma:internalName="Status">
      <xsd:simpleType>
        <xsd:restriction base="dms:Choice">
          <xsd:enumeration value="checked"/>
          <xsd:enumeration value="Choice 2"/>
          <xsd:enumeration value="Choice 3"/>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1ee8a1-a92c-40bc-9e81-d80532d07b4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4b2409e2-2430-4440-bc43-3241d48961eb}" ma:internalName="TaxCatchAll" ma:showField="CatchAllData" ma:web="951ee8a1-a92c-40bc-9e81-d80532d07b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14671b8e-e891-4910-86ff-35e0958d089d"/>
    <ds:schemaRef ds:uri="5ce0f2b5-5be5-4508-bce9-d7011ece0659"/>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B5D2749F-55EC-46A0-B14C-8CCED6B1BE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671b8e-e891-4910-86ff-35e0958d089d"/>
    <ds:schemaRef ds:uri="951ee8a1-a92c-40bc-9e81-d80532d07b49"/>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123</Pages>
  <Words>21886</Words>
  <Characters>124796</Characters>
  <Application>Microsoft Office Word</Application>
  <DocSecurity>0</DocSecurity>
  <Lines>4210</Lines>
  <Paragraphs>2765</Paragraphs>
  <ScaleCrop>false</ScaleCrop>
  <HeadingPairs>
    <vt:vector size="2" baseType="variant">
      <vt:variant>
        <vt:lpstr>Title</vt:lpstr>
      </vt:variant>
      <vt:variant>
        <vt:i4>1</vt:i4>
      </vt:variant>
    </vt:vector>
  </HeadingPairs>
  <TitlesOfParts>
    <vt:vector size="1" baseType="lpstr">
      <vt:lpstr>Non-Emergency Patient Transport Clinical Practice Protocols 2024</vt:lpstr>
    </vt:vector>
  </TitlesOfParts>
  <Manager/>
  <Company>Victoria State Government, Department of Health</Company>
  <LinksUpToDate>false</LinksUpToDate>
  <CharactersWithSpaces>145171</CharactersWithSpaces>
  <SharedDoc>false</SharedDoc>
  <HyperlinkBase/>
  <HLinks>
    <vt:vector size="636" baseType="variant">
      <vt:variant>
        <vt:i4>7929975</vt:i4>
      </vt:variant>
      <vt:variant>
        <vt:i4>621</vt:i4>
      </vt:variant>
      <vt:variant>
        <vt:i4>0</vt:i4>
      </vt:variant>
      <vt:variant>
        <vt:i4>5</vt:i4>
      </vt:variant>
      <vt:variant>
        <vt:lpwstr>https://www.bing.com/ck/a?!&amp;&amp;p=6a17abb2c603a08aJmltdHM9MTcyMDMxMDQwMCZpZ3VpZD0zM2QyMjIyNy0zZjRhLTZiMzQtMDY0NS0zNjk3M2UzOTZhNGYmaW5zaWQ9NTgyMA&amp;ptn=3&amp;ver=2&amp;hsh=3&amp;fclid=33d22227-3f4a-6b34-0645-36973e396a4f&amp;psq=braden+score+chart&amp;u=a1aHR0cHM6Ly9lbi53aWtpcGVkaWEub3JnL3dpa2kvYnJhZGVuX3NjYWxlX2Zvcl9wcmVkaWN0aW5nX3ByZXNzdXJlX3VsY2VyX3Jpc2s&amp;ntb=1</vt:lpwstr>
      </vt:variant>
      <vt:variant>
        <vt:lpwstr/>
      </vt:variant>
      <vt:variant>
        <vt:i4>4784219</vt:i4>
      </vt:variant>
      <vt:variant>
        <vt:i4>618</vt:i4>
      </vt:variant>
      <vt:variant>
        <vt:i4>0</vt:i4>
      </vt:variant>
      <vt:variant>
        <vt:i4>5</vt:i4>
      </vt:variant>
      <vt:variant>
        <vt:lpwstr>https://www.health.vic.gov.au/environmental-health/epidemic-thunderstorm-asthma-risk-forecast</vt:lpwstr>
      </vt:variant>
      <vt:variant>
        <vt:lpwstr/>
      </vt:variant>
      <vt:variant>
        <vt:i4>4456465</vt:i4>
      </vt:variant>
      <vt:variant>
        <vt:i4>615</vt:i4>
      </vt:variant>
      <vt:variant>
        <vt:i4>0</vt:i4>
      </vt:variant>
      <vt:variant>
        <vt:i4>5</vt:i4>
      </vt:variant>
      <vt:variant>
        <vt:lpwstr>https://www.safercare.vic.gov.au/support-and-training/review-and-response</vt:lpwstr>
      </vt:variant>
      <vt:variant>
        <vt:lpwstr/>
      </vt:variant>
      <vt:variant>
        <vt:i4>5242887</vt:i4>
      </vt:variant>
      <vt:variant>
        <vt:i4>612</vt:i4>
      </vt:variant>
      <vt:variant>
        <vt:i4>0</vt:i4>
      </vt:variant>
      <vt:variant>
        <vt:i4>5</vt:i4>
      </vt:variant>
      <vt:variant>
        <vt:lpwstr>https://www.health.vic.gov.au/drugs-and-poisons/medicines-and-poisons-secretary-approvals</vt:lpwstr>
      </vt:variant>
      <vt:variant>
        <vt:lpwstr/>
      </vt:variant>
      <vt:variant>
        <vt:i4>1507380</vt:i4>
      </vt:variant>
      <vt:variant>
        <vt:i4>605</vt:i4>
      </vt:variant>
      <vt:variant>
        <vt:i4>0</vt:i4>
      </vt:variant>
      <vt:variant>
        <vt:i4>5</vt:i4>
      </vt:variant>
      <vt:variant>
        <vt:lpwstr/>
      </vt:variant>
      <vt:variant>
        <vt:lpwstr>_Toc175140462</vt:lpwstr>
      </vt:variant>
      <vt:variant>
        <vt:i4>1507380</vt:i4>
      </vt:variant>
      <vt:variant>
        <vt:i4>599</vt:i4>
      </vt:variant>
      <vt:variant>
        <vt:i4>0</vt:i4>
      </vt:variant>
      <vt:variant>
        <vt:i4>5</vt:i4>
      </vt:variant>
      <vt:variant>
        <vt:lpwstr/>
      </vt:variant>
      <vt:variant>
        <vt:lpwstr>_Toc175140461</vt:lpwstr>
      </vt:variant>
      <vt:variant>
        <vt:i4>1507380</vt:i4>
      </vt:variant>
      <vt:variant>
        <vt:i4>593</vt:i4>
      </vt:variant>
      <vt:variant>
        <vt:i4>0</vt:i4>
      </vt:variant>
      <vt:variant>
        <vt:i4>5</vt:i4>
      </vt:variant>
      <vt:variant>
        <vt:lpwstr/>
      </vt:variant>
      <vt:variant>
        <vt:lpwstr>_Toc175140460</vt:lpwstr>
      </vt:variant>
      <vt:variant>
        <vt:i4>1310772</vt:i4>
      </vt:variant>
      <vt:variant>
        <vt:i4>587</vt:i4>
      </vt:variant>
      <vt:variant>
        <vt:i4>0</vt:i4>
      </vt:variant>
      <vt:variant>
        <vt:i4>5</vt:i4>
      </vt:variant>
      <vt:variant>
        <vt:lpwstr/>
      </vt:variant>
      <vt:variant>
        <vt:lpwstr>_Toc175140459</vt:lpwstr>
      </vt:variant>
      <vt:variant>
        <vt:i4>1310772</vt:i4>
      </vt:variant>
      <vt:variant>
        <vt:i4>581</vt:i4>
      </vt:variant>
      <vt:variant>
        <vt:i4>0</vt:i4>
      </vt:variant>
      <vt:variant>
        <vt:i4>5</vt:i4>
      </vt:variant>
      <vt:variant>
        <vt:lpwstr/>
      </vt:variant>
      <vt:variant>
        <vt:lpwstr>_Toc175140458</vt:lpwstr>
      </vt:variant>
      <vt:variant>
        <vt:i4>1310772</vt:i4>
      </vt:variant>
      <vt:variant>
        <vt:i4>575</vt:i4>
      </vt:variant>
      <vt:variant>
        <vt:i4>0</vt:i4>
      </vt:variant>
      <vt:variant>
        <vt:i4>5</vt:i4>
      </vt:variant>
      <vt:variant>
        <vt:lpwstr/>
      </vt:variant>
      <vt:variant>
        <vt:lpwstr>_Toc175140457</vt:lpwstr>
      </vt:variant>
      <vt:variant>
        <vt:i4>1310772</vt:i4>
      </vt:variant>
      <vt:variant>
        <vt:i4>569</vt:i4>
      </vt:variant>
      <vt:variant>
        <vt:i4>0</vt:i4>
      </vt:variant>
      <vt:variant>
        <vt:i4>5</vt:i4>
      </vt:variant>
      <vt:variant>
        <vt:lpwstr/>
      </vt:variant>
      <vt:variant>
        <vt:lpwstr>_Toc175140456</vt:lpwstr>
      </vt:variant>
      <vt:variant>
        <vt:i4>1310772</vt:i4>
      </vt:variant>
      <vt:variant>
        <vt:i4>563</vt:i4>
      </vt:variant>
      <vt:variant>
        <vt:i4>0</vt:i4>
      </vt:variant>
      <vt:variant>
        <vt:i4>5</vt:i4>
      </vt:variant>
      <vt:variant>
        <vt:lpwstr/>
      </vt:variant>
      <vt:variant>
        <vt:lpwstr>_Toc175140455</vt:lpwstr>
      </vt:variant>
      <vt:variant>
        <vt:i4>1310772</vt:i4>
      </vt:variant>
      <vt:variant>
        <vt:i4>557</vt:i4>
      </vt:variant>
      <vt:variant>
        <vt:i4>0</vt:i4>
      </vt:variant>
      <vt:variant>
        <vt:i4>5</vt:i4>
      </vt:variant>
      <vt:variant>
        <vt:lpwstr/>
      </vt:variant>
      <vt:variant>
        <vt:lpwstr>_Toc175140454</vt:lpwstr>
      </vt:variant>
      <vt:variant>
        <vt:i4>1310772</vt:i4>
      </vt:variant>
      <vt:variant>
        <vt:i4>551</vt:i4>
      </vt:variant>
      <vt:variant>
        <vt:i4>0</vt:i4>
      </vt:variant>
      <vt:variant>
        <vt:i4>5</vt:i4>
      </vt:variant>
      <vt:variant>
        <vt:lpwstr/>
      </vt:variant>
      <vt:variant>
        <vt:lpwstr>_Toc175140453</vt:lpwstr>
      </vt:variant>
      <vt:variant>
        <vt:i4>1310772</vt:i4>
      </vt:variant>
      <vt:variant>
        <vt:i4>545</vt:i4>
      </vt:variant>
      <vt:variant>
        <vt:i4>0</vt:i4>
      </vt:variant>
      <vt:variant>
        <vt:i4>5</vt:i4>
      </vt:variant>
      <vt:variant>
        <vt:lpwstr/>
      </vt:variant>
      <vt:variant>
        <vt:lpwstr>_Toc175140452</vt:lpwstr>
      </vt:variant>
      <vt:variant>
        <vt:i4>1310772</vt:i4>
      </vt:variant>
      <vt:variant>
        <vt:i4>539</vt:i4>
      </vt:variant>
      <vt:variant>
        <vt:i4>0</vt:i4>
      </vt:variant>
      <vt:variant>
        <vt:i4>5</vt:i4>
      </vt:variant>
      <vt:variant>
        <vt:lpwstr/>
      </vt:variant>
      <vt:variant>
        <vt:lpwstr>_Toc175140451</vt:lpwstr>
      </vt:variant>
      <vt:variant>
        <vt:i4>1310772</vt:i4>
      </vt:variant>
      <vt:variant>
        <vt:i4>533</vt:i4>
      </vt:variant>
      <vt:variant>
        <vt:i4>0</vt:i4>
      </vt:variant>
      <vt:variant>
        <vt:i4>5</vt:i4>
      </vt:variant>
      <vt:variant>
        <vt:lpwstr/>
      </vt:variant>
      <vt:variant>
        <vt:lpwstr>_Toc175140450</vt:lpwstr>
      </vt:variant>
      <vt:variant>
        <vt:i4>1376308</vt:i4>
      </vt:variant>
      <vt:variant>
        <vt:i4>527</vt:i4>
      </vt:variant>
      <vt:variant>
        <vt:i4>0</vt:i4>
      </vt:variant>
      <vt:variant>
        <vt:i4>5</vt:i4>
      </vt:variant>
      <vt:variant>
        <vt:lpwstr/>
      </vt:variant>
      <vt:variant>
        <vt:lpwstr>_Toc175140449</vt:lpwstr>
      </vt:variant>
      <vt:variant>
        <vt:i4>1376308</vt:i4>
      </vt:variant>
      <vt:variant>
        <vt:i4>521</vt:i4>
      </vt:variant>
      <vt:variant>
        <vt:i4>0</vt:i4>
      </vt:variant>
      <vt:variant>
        <vt:i4>5</vt:i4>
      </vt:variant>
      <vt:variant>
        <vt:lpwstr/>
      </vt:variant>
      <vt:variant>
        <vt:lpwstr>_Toc175140448</vt:lpwstr>
      </vt:variant>
      <vt:variant>
        <vt:i4>1376308</vt:i4>
      </vt:variant>
      <vt:variant>
        <vt:i4>515</vt:i4>
      </vt:variant>
      <vt:variant>
        <vt:i4>0</vt:i4>
      </vt:variant>
      <vt:variant>
        <vt:i4>5</vt:i4>
      </vt:variant>
      <vt:variant>
        <vt:lpwstr/>
      </vt:variant>
      <vt:variant>
        <vt:lpwstr>_Toc175140447</vt:lpwstr>
      </vt:variant>
      <vt:variant>
        <vt:i4>1376308</vt:i4>
      </vt:variant>
      <vt:variant>
        <vt:i4>509</vt:i4>
      </vt:variant>
      <vt:variant>
        <vt:i4>0</vt:i4>
      </vt:variant>
      <vt:variant>
        <vt:i4>5</vt:i4>
      </vt:variant>
      <vt:variant>
        <vt:lpwstr/>
      </vt:variant>
      <vt:variant>
        <vt:lpwstr>_Toc175140446</vt:lpwstr>
      </vt:variant>
      <vt:variant>
        <vt:i4>1376308</vt:i4>
      </vt:variant>
      <vt:variant>
        <vt:i4>503</vt:i4>
      </vt:variant>
      <vt:variant>
        <vt:i4>0</vt:i4>
      </vt:variant>
      <vt:variant>
        <vt:i4>5</vt:i4>
      </vt:variant>
      <vt:variant>
        <vt:lpwstr/>
      </vt:variant>
      <vt:variant>
        <vt:lpwstr>_Toc175140445</vt:lpwstr>
      </vt:variant>
      <vt:variant>
        <vt:i4>1376308</vt:i4>
      </vt:variant>
      <vt:variant>
        <vt:i4>497</vt:i4>
      </vt:variant>
      <vt:variant>
        <vt:i4>0</vt:i4>
      </vt:variant>
      <vt:variant>
        <vt:i4>5</vt:i4>
      </vt:variant>
      <vt:variant>
        <vt:lpwstr/>
      </vt:variant>
      <vt:variant>
        <vt:lpwstr>_Toc175140444</vt:lpwstr>
      </vt:variant>
      <vt:variant>
        <vt:i4>1376308</vt:i4>
      </vt:variant>
      <vt:variant>
        <vt:i4>491</vt:i4>
      </vt:variant>
      <vt:variant>
        <vt:i4>0</vt:i4>
      </vt:variant>
      <vt:variant>
        <vt:i4>5</vt:i4>
      </vt:variant>
      <vt:variant>
        <vt:lpwstr/>
      </vt:variant>
      <vt:variant>
        <vt:lpwstr>_Toc175140443</vt:lpwstr>
      </vt:variant>
      <vt:variant>
        <vt:i4>1376308</vt:i4>
      </vt:variant>
      <vt:variant>
        <vt:i4>485</vt:i4>
      </vt:variant>
      <vt:variant>
        <vt:i4>0</vt:i4>
      </vt:variant>
      <vt:variant>
        <vt:i4>5</vt:i4>
      </vt:variant>
      <vt:variant>
        <vt:lpwstr/>
      </vt:variant>
      <vt:variant>
        <vt:lpwstr>_Toc175140442</vt:lpwstr>
      </vt:variant>
      <vt:variant>
        <vt:i4>1376308</vt:i4>
      </vt:variant>
      <vt:variant>
        <vt:i4>479</vt:i4>
      </vt:variant>
      <vt:variant>
        <vt:i4>0</vt:i4>
      </vt:variant>
      <vt:variant>
        <vt:i4>5</vt:i4>
      </vt:variant>
      <vt:variant>
        <vt:lpwstr/>
      </vt:variant>
      <vt:variant>
        <vt:lpwstr>_Toc175140441</vt:lpwstr>
      </vt:variant>
      <vt:variant>
        <vt:i4>1376308</vt:i4>
      </vt:variant>
      <vt:variant>
        <vt:i4>473</vt:i4>
      </vt:variant>
      <vt:variant>
        <vt:i4>0</vt:i4>
      </vt:variant>
      <vt:variant>
        <vt:i4>5</vt:i4>
      </vt:variant>
      <vt:variant>
        <vt:lpwstr/>
      </vt:variant>
      <vt:variant>
        <vt:lpwstr>_Toc175140440</vt:lpwstr>
      </vt:variant>
      <vt:variant>
        <vt:i4>1179700</vt:i4>
      </vt:variant>
      <vt:variant>
        <vt:i4>467</vt:i4>
      </vt:variant>
      <vt:variant>
        <vt:i4>0</vt:i4>
      </vt:variant>
      <vt:variant>
        <vt:i4>5</vt:i4>
      </vt:variant>
      <vt:variant>
        <vt:lpwstr/>
      </vt:variant>
      <vt:variant>
        <vt:lpwstr>_Toc175140439</vt:lpwstr>
      </vt:variant>
      <vt:variant>
        <vt:i4>1179700</vt:i4>
      </vt:variant>
      <vt:variant>
        <vt:i4>461</vt:i4>
      </vt:variant>
      <vt:variant>
        <vt:i4>0</vt:i4>
      </vt:variant>
      <vt:variant>
        <vt:i4>5</vt:i4>
      </vt:variant>
      <vt:variant>
        <vt:lpwstr/>
      </vt:variant>
      <vt:variant>
        <vt:lpwstr>_Toc175140438</vt:lpwstr>
      </vt:variant>
      <vt:variant>
        <vt:i4>1179700</vt:i4>
      </vt:variant>
      <vt:variant>
        <vt:i4>455</vt:i4>
      </vt:variant>
      <vt:variant>
        <vt:i4>0</vt:i4>
      </vt:variant>
      <vt:variant>
        <vt:i4>5</vt:i4>
      </vt:variant>
      <vt:variant>
        <vt:lpwstr/>
      </vt:variant>
      <vt:variant>
        <vt:lpwstr>_Toc175140437</vt:lpwstr>
      </vt:variant>
      <vt:variant>
        <vt:i4>1179700</vt:i4>
      </vt:variant>
      <vt:variant>
        <vt:i4>449</vt:i4>
      </vt:variant>
      <vt:variant>
        <vt:i4>0</vt:i4>
      </vt:variant>
      <vt:variant>
        <vt:i4>5</vt:i4>
      </vt:variant>
      <vt:variant>
        <vt:lpwstr/>
      </vt:variant>
      <vt:variant>
        <vt:lpwstr>_Toc175140436</vt:lpwstr>
      </vt:variant>
      <vt:variant>
        <vt:i4>1179700</vt:i4>
      </vt:variant>
      <vt:variant>
        <vt:i4>443</vt:i4>
      </vt:variant>
      <vt:variant>
        <vt:i4>0</vt:i4>
      </vt:variant>
      <vt:variant>
        <vt:i4>5</vt:i4>
      </vt:variant>
      <vt:variant>
        <vt:lpwstr/>
      </vt:variant>
      <vt:variant>
        <vt:lpwstr>_Toc175140435</vt:lpwstr>
      </vt:variant>
      <vt:variant>
        <vt:i4>1179700</vt:i4>
      </vt:variant>
      <vt:variant>
        <vt:i4>437</vt:i4>
      </vt:variant>
      <vt:variant>
        <vt:i4>0</vt:i4>
      </vt:variant>
      <vt:variant>
        <vt:i4>5</vt:i4>
      </vt:variant>
      <vt:variant>
        <vt:lpwstr/>
      </vt:variant>
      <vt:variant>
        <vt:lpwstr>_Toc175140434</vt:lpwstr>
      </vt:variant>
      <vt:variant>
        <vt:i4>1179700</vt:i4>
      </vt:variant>
      <vt:variant>
        <vt:i4>431</vt:i4>
      </vt:variant>
      <vt:variant>
        <vt:i4>0</vt:i4>
      </vt:variant>
      <vt:variant>
        <vt:i4>5</vt:i4>
      </vt:variant>
      <vt:variant>
        <vt:lpwstr/>
      </vt:variant>
      <vt:variant>
        <vt:lpwstr>_Toc175140433</vt:lpwstr>
      </vt:variant>
      <vt:variant>
        <vt:i4>1179700</vt:i4>
      </vt:variant>
      <vt:variant>
        <vt:i4>425</vt:i4>
      </vt:variant>
      <vt:variant>
        <vt:i4>0</vt:i4>
      </vt:variant>
      <vt:variant>
        <vt:i4>5</vt:i4>
      </vt:variant>
      <vt:variant>
        <vt:lpwstr/>
      </vt:variant>
      <vt:variant>
        <vt:lpwstr>_Toc175140432</vt:lpwstr>
      </vt:variant>
      <vt:variant>
        <vt:i4>1179700</vt:i4>
      </vt:variant>
      <vt:variant>
        <vt:i4>419</vt:i4>
      </vt:variant>
      <vt:variant>
        <vt:i4>0</vt:i4>
      </vt:variant>
      <vt:variant>
        <vt:i4>5</vt:i4>
      </vt:variant>
      <vt:variant>
        <vt:lpwstr/>
      </vt:variant>
      <vt:variant>
        <vt:lpwstr>_Toc175140431</vt:lpwstr>
      </vt:variant>
      <vt:variant>
        <vt:i4>1179700</vt:i4>
      </vt:variant>
      <vt:variant>
        <vt:i4>413</vt:i4>
      </vt:variant>
      <vt:variant>
        <vt:i4>0</vt:i4>
      </vt:variant>
      <vt:variant>
        <vt:i4>5</vt:i4>
      </vt:variant>
      <vt:variant>
        <vt:lpwstr/>
      </vt:variant>
      <vt:variant>
        <vt:lpwstr>_Toc175140430</vt:lpwstr>
      </vt:variant>
      <vt:variant>
        <vt:i4>1245236</vt:i4>
      </vt:variant>
      <vt:variant>
        <vt:i4>407</vt:i4>
      </vt:variant>
      <vt:variant>
        <vt:i4>0</vt:i4>
      </vt:variant>
      <vt:variant>
        <vt:i4>5</vt:i4>
      </vt:variant>
      <vt:variant>
        <vt:lpwstr/>
      </vt:variant>
      <vt:variant>
        <vt:lpwstr>_Toc175140429</vt:lpwstr>
      </vt:variant>
      <vt:variant>
        <vt:i4>1245236</vt:i4>
      </vt:variant>
      <vt:variant>
        <vt:i4>401</vt:i4>
      </vt:variant>
      <vt:variant>
        <vt:i4>0</vt:i4>
      </vt:variant>
      <vt:variant>
        <vt:i4>5</vt:i4>
      </vt:variant>
      <vt:variant>
        <vt:lpwstr/>
      </vt:variant>
      <vt:variant>
        <vt:lpwstr>_Toc175140428</vt:lpwstr>
      </vt:variant>
      <vt:variant>
        <vt:i4>1245236</vt:i4>
      </vt:variant>
      <vt:variant>
        <vt:i4>395</vt:i4>
      </vt:variant>
      <vt:variant>
        <vt:i4>0</vt:i4>
      </vt:variant>
      <vt:variant>
        <vt:i4>5</vt:i4>
      </vt:variant>
      <vt:variant>
        <vt:lpwstr/>
      </vt:variant>
      <vt:variant>
        <vt:lpwstr>_Toc175140427</vt:lpwstr>
      </vt:variant>
      <vt:variant>
        <vt:i4>1245236</vt:i4>
      </vt:variant>
      <vt:variant>
        <vt:i4>389</vt:i4>
      </vt:variant>
      <vt:variant>
        <vt:i4>0</vt:i4>
      </vt:variant>
      <vt:variant>
        <vt:i4>5</vt:i4>
      </vt:variant>
      <vt:variant>
        <vt:lpwstr/>
      </vt:variant>
      <vt:variant>
        <vt:lpwstr>_Toc175140426</vt:lpwstr>
      </vt:variant>
      <vt:variant>
        <vt:i4>1245236</vt:i4>
      </vt:variant>
      <vt:variant>
        <vt:i4>383</vt:i4>
      </vt:variant>
      <vt:variant>
        <vt:i4>0</vt:i4>
      </vt:variant>
      <vt:variant>
        <vt:i4>5</vt:i4>
      </vt:variant>
      <vt:variant>
        <vt:lpwstr/>
      </vt:variant>
      <vt:variant>
        <vt:lpwstr>_Toc175140425</vt:lpwstr>
      </vt:variant>
      <vt:variant>
        <vt:i4>1245236</vt:i4>
      </vt:variant>
      <vt:variant>
        <vt:i4>377</vt:i4>
      </vt:variant>
      <vt:variant>
        <vt:i4>0</vt:i4>
      </vt:variant>
      <vt:variant>
        <vt:i4>5</vt:i4>
      </vt:variant>
      <vt:variant>
        <vt:lpwstr/>
      </vt:variant>
      <vt:variant>
        <vt:lpwstr>_Toc175140424</vt:lpwstr>
      </vt:variant>
      <vt:variant>
        <vt:i4>1245236</vt:i4>
      </vt:variant>
      <vt:variant>
        <vt:i4>371</vt:i4>
      </vt:variant>
      <vt:variant>
        <vt:i4>0</vt:i4>
      </vt:variant>
      <vt:variant>
        <vt:i4>5</vt:i4>
      </vt:variant>
      <vt:variant>
        <vt:lpwstr/>
      </vt:variant>
      <vt:variant>
        <vt:lpwstr>_Toc175140423</vt:lpwstr>
      </vt:variant>
      <vt:variant>
        <vt:i4>1245236</vt:i4>
      </vt:variant>
      <vt:variant>
        <vt:i4>365</vt:i4>
      </vt:variant>
      <vt:variant>
        <vt:i4>0</vt:i4>
      </vt:variant>
      <vt:variant>
        <vt:i4>5</vt:i4>
      </vt:variant>
      <vt:variant>
        <vt:lpwstr/>
      </vt:variant>
      <vt:variant>
        <vt:lpwstr>_Toc175140422</vt:lpwstr>
      </vt:variant>
      <vt:variant>
        <vt:i4>1245236</vt:i4>
      </vt:variant>
      <vt:variant>
        <vt:i4>359</vt:i4>
      </vt:variant>
      <vt:variant>
        <vt:i4>0</vt:i4>
      </vt:variant>
      <vt:variant>
        <vt:i4>5</vt:i4>
      </vt:variant>
      <vt:variant>
        <vt:lpwstr/>
      </vt:variant>
      <vt:variant>
        <vt:lpwstr>_Toc175140421</vt:lpwstr>
      </vt:variant>
      <vt:variant>
        <vt:i4>1245236</vt:i4>
      </vt:variant>
      <vt:variant>
        <vt:i4>353</vt:i4>
      </vt:variant>
      <vt:variant>
        <vt:i4>0</vt:i4>
      </vt:variant>
      <vt:variant>
        <vt:i4>5</vt:i4>
      </vt:variant>
      <vt:variant>
        <vt:lpwstr/>
      </vt:variant>
      <vt:variant>
        <vt:lpwstr>_Toc175140420</vt:lpwstr>
      </vt:variant>
      <vt:variant>
        <vt:i4>1048628</vt:i4>
      </vt:variant>
      <vt:variant>
        <vt:i4>347</vt:i4>
      </vt:variant>
      <vt:variant>
        <vt:i4>0</vt:i4>
      </vt:variant>
      <vt:variant>
        <vt:i4>5</vt:i4>
      </vt:variant>
      <vt:variant>
        <vt:lpwstr/>
      </vt:variant>
      <vt:variant>
        <vt:lpwstr>_Toc175140419</vt:lpwstr>
      </vt:variant>
      <vt:variant>
        <vt:i4>1048628</vt:i4>
      </vt:variant>
      <vt:variant>
        <vt:i4>341</vt:i4>
      </vt:variant>
      <vt:variant>
        <vt:i4>0</vt:i4>
      </vt:variant>
      <vt:variant>
        <vt:i4>5</vt:i4>
      </vt:variant>
      <vt:variant>
        <vt:lpwstr/>
      </vt:variant>
      <vt:variant>
        <vt:lpwstr>_Toc175140418</vt:lpwstr>
      </vt:variant>
      <vt:variant>
        <vt:i4>1048628</vt:i4>
      </vt:variant>
      <vt:variant>
        <vt:i4>335</vt:i4>
      </vt:variant>
      <vt:variant>
        <vt:i4>0</vt:i4>
      </vt:variant>
      <vt:variant>
        <vt:i4>5</vt:i4>
      </vt:variant>
      <vt:variant>
        <vt:lpwstr/>
      </vt:variant>
      <vt:variant>
        <vt:lpwstr>_Toc175140417</vt:lpwstr>
      </vt:variant>
      <vt:variant>
        <vt:i4>1048628</vt:i4>
      </vt:variant>
      <vt:variant>
        <vt:i4>329</vt:i4>
      </vt:variant>
      <vt:variant>
        <vt:i4>0</vt:i4>
      </vt:variant>
      <vt:variant>
        <vt:i4>5</vt:i4>
      </vt:variant>
      <vt:variant>
        <vt:lpwstr/>
      </vt:variant>
      <vt:variant>
        <vt:lpwstr>_Toc175140416</vt:lpwstr>
      </vt:variant>
      <vt:variant>
        <vt:i4>1048628</vt:i4>
      </vt:variant>
      <vt:variant>
        <vt:i4>323</vt:i4>
      </vt:variant>
      <vt:variant>
        <vt:i4>0</vt:i4>
      </vt:variant>
      <vt:variant>
        <vt:i4>5</vt:i4>
      </vt:variant>
      <vt:variant>
        <vt:lpwstr/>
      </vt:variant>
      <vt:variant>
        <vt:lpwstr>_Toc175140415</vt:lpwstr>
      </vt:variant>
      <vt:variant>
        <vt:i4>1048628</vt:i4>
      </vt:variant>
      <vt:variant>
        <vt:i4>317</vt:i4>
      </vt:variant>
      <vt:variant>
        <vt:i4>0</vt:i4>
      </vt:variant>
      <vt:variant>
        <vt:i4>5</vt:i4>
      </vt:variant>
      <vt:variant>
        <vt:lpwstr/>
      </vt:variant>
      <vt:variant>
        <vt:lpwstr>_Toc175140414</vt:lpwstr>
      </vt:variant>
      <vt:variant>
        <vt:i4>1048628</vt:i4>
      </vt:variant>
      <vt:variant>
        <vt:i4>311</vt:i4>
      </vt:variant>
      <vt:variant>
        <vt:i4>0</vt:i4>
      </vt:variant>
      <vt:variant>
        <vt:i4>5</vt:i4>
      </vt:variant>
      <vt:variant>
        <vt:lpwstr/>
      </vt:variant>
      <vt:variant>
        <vt:lpwstr>_Toc175140413</vt:lpwstr>
      </vt:variant>
      <vt:variant>
        <vt:i4>1048628</vt:i4>
      </vt:variant>
      <vt:variant>
        <vt:i4>305</vt:i4>
      </vt:variant>
      <vt:variant>
        <vt:i4>0</vt:i4>
      </vt:variant>
      <vt:variant>
        <vt:i4>5</vt:i4>
      </vt:variant>
      <vt:variant>
        <vt:lpwstr/>
      </vt:variant>
      <vt:variant>
        <vt:lpwstr>_Toc175140412</vt:lpwstr>
      </vt:variant>
      <vt:variant>
        <vt:i4>1048628</vt:i4>
      </vt:variant>
      <vt:variant>
        <vt:i4>299</vt:i4>
      </vt:variant>
      <vt:variant>
        <vt:i4>0</vt:i4>
      </vt:variant>
      <vt:variant>
        <vt:i4>5</vt:i4>
      </vt:variant>
      <vt:variant>
        <vt:lpwstr/>
      </vt:variant>
      <vt:variant>
        <vt:lpwstr>_Toc175140411</vt:lpwstr>
      </vt:variant>
      <vt:variant>
        <vt:i4>1048628</vt:i4>
      </vt:variant>
      <vt:variant>
        <vt:i4>293</vt:i4>
      </vt:variant>
      <vt:variant>
        <vt:i4>0</vt:i4>
      </vt:variant>
      <vt:variant>
        <vt:i4>5</vt:i4>
      </vt:variant>
      <vt:variant>
        <vt:lpwstr/>
      </vt:variant>
      <vt:variant>
        <vt:lpwstr>_Toc175140410</vt:lpwstr>
      </vt:variant>
      <vt:variant>
        <vt:i4>1114164</vt:i4>
      </vt:variant>
      <vt:variant>
        <vt:i4>287</vt:i4>
      </vt:variant>
      <vt:variant>
        <vt:i4>0</vt:i4>
      </vt:variant>
      <vt:variant>
        <vt:i4>5</vt:i4>
      </vt:variant>
      <vt:variant>
        <vt:lpwstr/>
      </vt:variant>
      <vt:variant>
        <vt:lpwstr>_Toc175140409</vt:lpwstr>
      </vt:variant>
      <vt:variant>
        <vt:i4>1114164</vt:i4>
      </vt:variant>
      <vt:variant>
        <vt:i4>281</vt:i4>
      </vt:variant>
      <vt:variant>
        <vt:i4>0</vt:i4>
      </vt:variant>
      <vt:variant>
        <vt:i4>5</vt:i4>
      </vt:variant>
      <vt:variant>
        <vt:lpwstr/>
      </vt:variant>
      <vt:variant>
        <vt:lpwstr>_Toc175140408</vt:lpwstr>
      </vt:variant>
      <vt:variant>
        <vt:i4>1114164</vt:i4>
      </vt:variant>
      <vt:variant>
        <vt:i4>275</vt:i4>
      </vt:variant>
      <vt:variant>
        <vt:i4>0</vt:i4>
      </vt:variant>
      <vt:variant>
        <vt:i4>5</vt:i4>
      </vt:variant>
      <vt:variant>
        <vt:lpwstr/>
      </vt:variant>
      <vt:variant>
        <vt:lpwstr>_Toc175140407</vt:lpwstr>
      </vt:variant>
      <vt:variant>
        <vt:i4>1114164</vt:i4>
      </vt:variant>
      <vt:variant>
        <vt:i4>269</vt:i4>
      </vt:variant>
      <vt:variant>
        <vt:i4>0</vt:i4>
      </vt:variant>
      <vt:variant>
        <vt:i4>5</vt:i4>
      </vt:variant>
      <vt:variant>
        <vt:lpwstr/>
      </vt:variant>
      <vt:variant>
        <vt:lpwstr>_Toc175140406</vt:lpwstr>
      </vt:variant>
      <vt:variant>
        <vt:i4>1114164</vt:i4>
      </vt:variant>
      <vt:variant>
        <vt:i4>263</vt:i4>
      </vt:variant>
      <vt:variant>
        <vt:i4>0</vt:i4>
      </vt:variant>
      <vt:variant>
        <vt:i4>5</vt:i4>
      </vt:variant>
      <vt:variant>
        <vt:lpwstr/>
      </vt:variant>
      <vt:variant>
        <vt:lpwstr>_Toc175140405</vt:lpwstr>
      </vt:variant>
      <vt:variant>
        <vt:i4>1114164</vt:i4>
      </vt:variant>
      <vt:variant>
        <vt:i4>257</vt:i4>
      </vt:variant>
      <vt:variant>
        <vt:i4>0</vt:i4>
      </vt:variant>
      <vt:variant>
        <vt:i4>5</vt:i4>
      </vt:variant>
      <vt:variant>
        <vt:lpwstr/>
      </vt:variant>
      <vt:variant>
        <vt:lpwstr>_Toc175140404</vt:lpwstr>
      </vt:variant>
      <vt:variant>
        <vt:i4>1114164</vt:i4>
      </vt:variant>
      <vt:variant>
        <vt:i4>251</vt:i4>
      </vt:variant>
      <vt:variant>
        <vt:i4>0</vt:i4>
      </vt:variant>
      <vt:variant>
        <vt:i4>5</vt:i4>
      </vt:variant>
      <vt:variant>
        <vt:lpwstr/>
      </vt:variant>
      <vt:variant>
        <vt:lpwstr>_Toc175140403</vt:lpwstr>
      </vt:variant>
      <vt:variant>
        <vt:i4>1114164</vt:i4>
      </vt:variant>
      <vt:variant>
        <vt:i4>245</vt:i4>
      </vt:variant>
      <vt:variant>
        <vt:i4>0</vt:i4>
      </vt:variant>
      <vt:variant>
        <vt:i4>5</vt:i4>
      </vt:variant>
      <vt:variant>
        <vt:lpwstr/>
      </vt:variant>
      <vt:variant>
        <vt:lpwstr>_Toc175140402</vt:lpwstr>
      </vt:variant>
      <vt:variant>
        <vt:i4>1114164</vt:i4>
      </vt:variant>
      <vt:variant>
        <vt:i4>239</vt:i4>
      </vt:variant>
      <vt:variant>
        <vt:i4>0</vt:i4>
      </vt:variant>
      <vt:variant>
        <vt:i4>5</vt:i4>
      </vt:variant>
      <vt:variant>
        <vt:lpwstr/>
      </vt:variant>
      <vt:variant>
        <vt:lpwstr>_Toc175140401</vt:lpwstr>
      </vt:variant>
      <vt:variant>
        <vt:i4>1114164</vt:i4>
      </vt:variant>
      <vt:variant>
        <vt:i4>233</vt:i4>
      </vt:variant>
      <vt:variant>
        <vt:i4>0</vt:i4>
      </vt:variant>
      <vt:variant>
        <vt:i4>5</vt:i4>
      </vt:variant>
      <vt:variant>
        <vt:lpwstr/>
      </vt:variant>
      <vt:variant>
        <vt:lpwstr>_Toc175140400</vt:lpwstr>
      </vt:variant>
      <vt:variant>
        <vt:i4>1572915</vt:i4>
      </vt:variant>
      <vt:variant>
        <vt:i4>227</vt:i4>
      </vt:variant>
      <vt:variant>
        <vt:i4>0</vt:i4>
      </vt:variant>
      <vt:variant>
        <vt:i4>5</vt:i4>
      </vt:variant>
      <vt:variant>
        <vt:lpwstr/>
      </vt:variant>
      <vt:variant>
        <vt:lpwstr>_Toc175140399</vt:lpwstr>
      </vt:variant>
      <vt:variant>
        <vt:i4>1572915</vt:i4>
      </vt:variant>
      <vt:variant>
        <vt:i4>221</vt:i4>
      </vt:variant>
      <vt:variant>
        <vt:i4>0</vt:i4>
      </vt:variant>
      <vt:variant>
        <vt:i4>5</vt:i4>
      </vt:variant>
      <vt:variant>
        <vt:lpwstr/>
      </vt:variant>
      <vt:variant>
        <vt:lpwstr>_Toc175140398</vt:lpwstr>
      </vt:variant>
      <vt:variant>
        <vt:i4>1572915</vt:i4>
      </vt:variant>
      <vt:variant>
        <vt:i4>215</vt:i4>
      </vt:variant>
      <vt:variant>
        <vt:i4>0</vt:i4>
      </vt:variant>
      <vt:variant>
        <vt:i4>5</vt:i4>
      </vt:variant>
      <vt:variant>
        <vt:lpwstr/>
      </vt:variant>
      <vt:variant>
        <vt:lpwstr>_Toc175140397</vt:lpwstr>
      </vt:variant>
      <vt:variant>
        <vt:i4>1572915</vt:i4>
      </vt:variant>
      <vt:variant>
        <vt:i4>209</vt:i4>
      </vt:variant>
      <vt:variant>
        <vt:i4>0</vt:i4>
      </vt:variant>
      <vt:variant>
        <vt:i4>5</vt:i4>
      </vt:variant>
      <vt:variant>
        <vt:lpwstr/>
      </vt:variant>
      <vt:variant>
        <vt:lpwstr>_Toc175140396</vt:lpwstr>
      </vt:variant>
      <vt:variant>
        <vt:i4>1572915</vt:i4>
      </vt:variant>
      <vt:variant>
        <vt:i4>203</vt:i4>
      </vt:variant>
      <vt:variant>
        <vt:i4>0</vt:i4>
      </vt:variant>
      <vt:variant>
        <vt:i4>5</vt:i4>
      </vt:variant>
      <vt:variant>
        <vt:lpwstr/>
      </vt:variant>
      <vt:variant>
        <vt:lpwstr>_Toc175140395</vt:lpwstr>
      </vt:variant>
      <vt:variant>
        <vt:i4>1572915</vt:i4>
      </vt:variant>
      <vt:variant>
        <vt:i4>197</vt:i4>
      </vt:variant>
      <vt:variant>
        <vt:i4>0</vt:i4>
      </vt:variant>
      <vt:variant>
        <vt:i4>5</vt:i4>
      </vt:variant>
      <vt:variant>
        <vt:lpwstr/>
      </vt:variant>
      <vt:variant>
        <vt:lpwstr>_Toc175140394</vt:lpwstr>
      </vt:variant>
      <vt:variant>
        <vt:i4>1572915</vt:i4>
      </vt:variant>
      <vt:variant>
        <vt:i4>191</vt:i4>
      </vt:variant>
      <vt:variant>
        <vt:i4>0</vt:i4>
      </vt:variant>
      <vt:variant>
        <vt:i4>5</vt:i4>
      </vt:variant>
      <vt:variant>
        <vt:lpwstr/>
      </vt:variant>
      <vt:variant>
        <vt:lpwstr>_Toc175140393</vt:lpwstr>
      </vt:variant>
      <vt:variant>
        <vt:i4>1572915</vt:i4>
      </vt:variant>
      <vt:variant>
        <vt:i4>185</vt:i4>
      </vt:variant>
      <vt:variant>
        <vt:i4>0</vt:i4>
      </vt:variant>
      <vt:variant>
        <vt:i4>5</vt:i4>
      </vt:variant>
      <vt:variant>
        <vt:lpwstr/>
      </vt:variant>
      <vt:variant>
        <vt:lpwstr>_Toc175140392</vt:lpwstr>
      </vt:variant>
      <vt:variant>
        <vt:i4>1572915</vt:i4>
      </vt:variant>
      <vt:variant>
        <vt:i4>179</vt:i4>
      </vt:variant>
      <vt:variant>
        <vt:i4>0</vt:i4>
      </vt:variant>
      <vt:variant>
        <vt:i4>5</vt:i4>
      </vt:variant>
      <vt:variant>
        <vt:lpwstr/>
      </vt:variant>
      <vt:variant>
        <vt:lpwstr>_Toc175140391</vt:lpwstr>
      </vt:variant>
      <vt:variant>
        <vt:i4>1572915</vt:i4>
      </vt:variant>
      <vt:variant>
        <vt:i4>173</vt:i4>
      </vt:variant>
      <vt:variant>
        <vt:i4>0</vt:i4>
      </vt:variant>
      <vt:variant>
        <vt:i4>5</vt:i4>
      </vt:variant>
      <vt:variant>
        <vt:lpwstr/>
      </vt:variant>
      <vt:variant>
        <vt:lpwstr>_Toc175140390</vt:lpwstr>
      </vt:variant>
      <vt:variant>
        <vt:i4>1638451</vt:i4>
      </vt:variant>
      <vt:variant>
        <vt:i4>167</vt:i4>
      </vt:variant>
      <vt:variant>
        <vt:i4>0</vt:i4>
      </vt:variant>
      <vt:variant>
        <vt:i4>5</vt:i4>
      </vt:variant>
      <vt:variant>
        <vt:lpwstr/>
      </vt:variant>
      <vt:variant>
        <vt:lpwstr>_Toc175140389</vt:lpwstr>
      </vt:variant>
      <vt:variant>
        <vt:i4>1638451</vt:i4>
      </vt:variant>
      <vt:variant>
        <vt:i4>161</vt:i4>
      </vt:variant>
      <vt:variant>
        <vt:i4>0</vt:i4>
      </vt:variant>
      <vt:variant>
        <vt:i4>5</vt:i4>
      </vt:variant>
      <vt:variant>
        <vt:lpwstr/>
      </vt:variant>
      <vt:variant>
        <vt:lpwstr>_Toc175140388</vt:lpwstr>
      </vt:variant>
      <vt:variant>
        <vt:i4>1638451</vt:i4>
      </vt:variant>
      <vt:variant>
        <vt:i4>155</vt:i4>
      </vt:variant>
      <vt:variant>
        <vt:i4>0</vt:i4>
      </vt:variant>
      <vt:variant>
        <vt:i4>5</vt:i4>
      </vt:variant>
      <vt:variant>
        <vt:lpwstr/>
      </vt:variant>
      <vt:variant>
        <vt:lpwstr>_Toc175140387</vt:lpwstr>
      </vt:variant>
      <vt:variant>
        <vt:i4>1638451</vt:i4>
      </vt:variant>
      <vt:variant>
        <vt:i4>149</vt:i4>
      </vt:variant>
      <vt:variant>
        <vt:i4>0</vt:i4>
      </vt:variant>
      <vt:variant>
        <vt:i4>5</vt:i4>
      </vt:variant>
      <vt:variant>
        <vt:lpwstr/>
      </vt:variant>
      <vt:variant>
        <vt:lpwstr>_Toc175140386</vt:lpwstr>
      </vt:variant>
      <vt:variant>
        <vt:i4>1638451</vt:i4>
      </vt:variant>
      <vt:variant>
        <vt:i4>143</vt:i4>
      </vt:variant>
      <vt:variant>
        <vt:i4>0</vt:i4>
      </vt:variant>
      <vt:variant>
        <vt:i4>5</vt:i4>
      </vt:variant>
      <vt:variant>
        <vt:lpwstr/>
      </vt:variant>
      <vt:variant>
        <vt:lpwstr>_Toc175140385</vt:lpwstr>
      </vt:variant>
      <vt:variant>
        <vt:i4>1638451</vt:i4>
      </vt:variant>
      <vt:variant>
        <vt:i4>137</vt:i4>
      </vt:variant>
      <vt:variant>
        <vt:i4>0</vt:i4>
      </vt:variant>
      <vt:variant>
        <vt:i4>5</vt:i4>
      </vt:variant>
      <vt:variant>
        <vt:lpwstr/>
      </vt:variant>
      <vt:variant>
        <vt:lpwstr>_Toc175140384</vt:lpwstr>
      </vt:variant>
      <vt:variant>
        <vt:i4>1638451</vt:i4>
      </vt:variant>
      <vt:variant>
        <vt:i4>131</vt:i4>
      </vt:variant>
      <vt:variant>
        <vt:i4>0</vt:i4>
      </vt:variant>
      <vt:variant>
        <vt:i4>5</vt:i4>
      </vt:variant>
      <vt:variant>
        <vt:lpwstr/>
      </vt:variant>
      <vt:variant>
        <vt:lpwstr>_Toc175140383</vt:lpwstr>
      </vt:variant>
      <vt:variant>
        <vt:i4>1638451</vt:i4>
      </vt:variant>
      <vt:variant>
        <vt:i4>125</vt:i4>
      </vt:variant>
      <vt:variant>
        <vt:i4>0</vt:i4>
      </vt:variant>
      <vt:variant>
        <vt:i4>5</vt:i4>
      </vt:variant>
      <vt:variant>
        <vt:lpwstr/>
      </vt:variant>
      <vt:variant>
        <vt:lpwstr>_Toc175140382</vt:lpwstr>
      </vt:variant>
      <vt:variant>
        <vt:i4>1638451</vt:i4>
      </vt:variant>
      <vt:variant>
        <vt:i4>119</vt:i4>
      </vt:variant>
      <vt:variant>
        <vt:i4>0</vt:i4>
      </vt:variant>
      <vt:variant>
        <vt:i4>5</vt:i4>
      </vt:variant>
      <vt:variant>
        <vt:lpwstr/>
      </vt:variant>
      <vt:variant>
        <vt:lpwstr>_Toc175140381</vt:lpwstr>
      </vt:variant>
      <vt:variant>
        <vt:i4>1638451</vt:i4>
      </vt:variant>
      <vt:variant>
        <vt:i4>113</vt:i4>
      </vt:variant>
      <vt:variant>
        <vt:i4>0</vt:i4>
      </vt:variant>
      <vt:variant>
        <vt:i4>5</vt:i4>
      </vt:variant>
      <vt:variant>
        <vt:lpwstr/>
      </vt:variant>
      <vt:variant>
        <vt:lpwstr>_Toc175140380</vt:lpwstr>
      </vt:variant>
      <vt:variant>
        <vt:i4>1441843</vt:i4>
      </vt:variant>
      <vt:variant>
        <vt:i4>107</vt:i4>
      </vt:variant>
      <vt:variant>
        <vt:i4>0</vt:i4>
      </vt:variant>
      <vt:variant>
        <vt:i4>5</vt:i4>
      </vt:variant>
      <vt:variant>
        <vt:lpwstr/>
      </vt:variant>
      <vt:variant>
        <vt:lpwstr>_Toc175140379</vt:lpwstr>
      </vt:variant>
      <vt:variant>
        <vt:i4>1441843</vt:i4>
      </vt:variant>
      <vt:variant>
        <vt:i4>101</vt:i4>
      </vt:variant>
      <vt:variant>
        <vt:i4>0</vt:i4>
      </vt:variant>
      <vt:variant>
        <vt:i4>5</vt:i4>
      </vt:variant>
      <vt:variant>
        <vt:lpwstr/>
      </vt:variant>
      <vt:variant>
        <vt:lpwstr>_Toc175140378</vt:lpwstr>
      </vt:variant>
      <vt:variant>
        <vt:i4>1441843</vt:i4>
      </vt:variant>
      <vt:variant>
        <vt:i4>95</vt:i4>
      </vt:variant>
      <vt:variant>
        <vt:i4>0</vt:i4>
      </vt:variant>
      <vt:variant>
        <vt:i4>5</vt:i4>
      </vt:variant>
      <vt:variant>
        <vt:lpwstr/>
      </vt:variant>
      <vt:variant>
        <vt:lpwstr>_Toc175140377</vt:lpwstr>
      </vt:variant>
      <vt:variant>
        <vt:i4>1441843</vt:i4>
      </vt:variant>
      <vt:variant>
        <vt:i4>89</vt:i4>
      </vt:variant>
      <vt:variant>
        <vt:i4>0</vt:i4>
      </vt:variant>
      <vt:variant>
        <vt:i4>5</vt:i4>
      </vt:variant>
      <vt:variant>
        <vt:lpwstr/>
      </vt:variant>
      <vt:variant>
        <vt:lpwstr>_Toc175140376</vt:lpwstr>
      </vt:variant>
      <vt:variant>
        <vt:i4>1441843</vt:i4>
      </vt:variant>
      <vt:variant>
        <vt:i4>83</vt:i4>
      </vt:variant>
      <vt:variant>
        <vt:i4>0</vt:i4>
      </vt:variant>
      <vt:variant>
        <vt:i4>5</vt:i4>
      </vt:variant>
      <vt:variant>
        <vt:lpwstr/>
      </vt:variant>
      <vt:variant>
        <vt:lpwstr>_Toc175140375</vt:lpwstr>
      </vt:variant>
      <vt:variant>
        <vt:i4>1441843</vt:i4>
      </vt:variant>
      <vt:variant>
        <vt:i4>77</vt:i4>
      </vt:variant>
      <vt:variant>
        <vt:i4>0</vt:i4>
      </vt:variant>
      <vt:variant>
        <vt:i4>5</vt:i4>
      </vt:variant>
      <vt:variant>
        <vt:lpwstr/>
      </vt:variant>
      <vt:variant>
        <vt:lpwstr>_Toc175140374</vt:lpwstr>
      </vt:variant>
      <vt:variant>
        <vt:i4>1441843</vt:i4>
      </vt:variant>
      <vt:variant>
        <vt:i4>71</vt:i4>
      </vt:variant>
      <vt:variant>
        <vt:i4>0</vt:i4>
      </vt:variant>
      <vt:variant>
        <vt:i4>5</vt:i4>
      </vt:variant>
      <vt:variant>
        <vt:lpwstr/>
      </vt:variant>
      <vt:variant>
        <vt:lpwstr>_Toc175140373</vt:lpwstr>
      </vt:variant>
      <vt:variant>
        <vt:i4>1441843</vt:i4>
      </vt:variant>
      <vt:variant>
        <vt:i4>65</vt:i4>
      </vt:variant>
      <vt:variant>
        <vt:i4>0</vt:i4>
      </vt:variant>
      <vt:variant>
        <vt:i4>5</vt:i4>
      </vt:variant>
      <vt:variant>
        <vt:lpwstr/>
      </vt:variant>
      <vt:variant>
        <vt:lpwstr>_Toc175140372</vt:lpwstr>
      </vt:variant>
      <vt:variant>
        <vt:i4>1441843</vt:i4>
      </vt:variant>
      <vt:variant>
        <vt:i4>59</vt:i4>
      </vt:variant>
      <vt:variant>
        <vt:i4>0</vt:i4>
      </vt:variant>
      <vt:variant>
        <vt:i4>5</vt:i4>
      </vt:variant>
      <vt:variant>
        <vt:lpwstr/>
      </vt:variant>
      <vt:variant>
        <vt:lpwstr>_Toc175140371</vt:lpwstr>
      </vt:variant>
      <vt:variant>
        <vt:i4>1441843</vt:i4>
      </vt:variant>
      <vt:variant>
        <vt:i4>53</vt:i4>
      </vt:variant>
      <vt:variant>
        <vt:i4>0</vt:i4>
      </vt:variant>
      <vt:variant>
        <vt:i4>5</vt:i4>
      </vt:variant>
      <vt:variant>
        <vt:lpwstr/>
      </vt:variant>
      <vt:variant>
        <vt:lpwstr>_Toc175140370</vt:lpwstr>
      </vt:variant>
      <vt:variant>
        <vt:i4>1507379</vt:i4>
      </vt:variant>
      <vt:variant>
        <vt:i4>47</vt:i4>
      </vt:variant>
      <vt:variant>
        <vt:i4>0</vt:i4>
      </vt:variant>
      <vt:variant>
        <vt:i4>5</vt:i4>
      </vt:variant>
      <vt:variant>
        <vt:lpwstr/>
      </vt:variant>
      <vt:variant>
        <vt:lpwstr>_Toc175140369</vt:lpwstr>
      </vt:variant>
      <vt:variant>
        <vt:i4>1507379</vt:i4>
      </vt:variant>
      <vt:variant>
        <vt:i4>41</vt:i4>
      </vt:variant>
      <vt:variant>
        <vt:i4>0</vt:i4>
      </vt:variant>
      <vt:variant>
        <vt:i4>5</vt:i4>
      </vt:variant>
      <vt:variant>
        <vt:lpwstr/>
      </vt:variant>
      <vt:variant>
        <vt:lpwstr>_Toc175140368</vt:lpwstr>
      </vt:variant>
      <vt:variant>
        <vt:i4>1507379</vt:i4>
      </vt:variant>
      <vt:variant>
        <vt:i4>35</vt:i4>
      </vt:variant>
      <vt:variant>
        <vt:i4>0</vt:i4>
      </vt:variant>
      <vt:variant>
        <vt:i4>5</vt:i4>
      </vt:variant>
      <vt:variant>
        <vt:lpwstr/>
      </vt:variant>
      <vt:variant>
        <vt:lpwstr>_Toc175140367</vt:lpwstr>
      </vt:variant>
      <vt:variant>
        <vt:i4>1507379</vt:i4>
      </vt:variant>
      <vt:variant>
        <vt:i4>29</vt:i4>
      </vt:variant>
      <vt:variant>
        <vt:i4>0</vt:i4>
      </vt:variant>
      <vt:variant>
        <vt:i4>5</vt:i4>
      </vt:variant>
      <vt:variant>
        <vt:lpwstr/>
      </vt:variant>
      <vt:variant>
        <vt:lpwstr>_Toc175140366</vt:lpwstr>
      </vt:variant>
      <vt:variant>
        <vt:i4>1507379</vt:i4>
      </vt:variant>
      <vt:variant>
        <vt:i4>23</vt:i4>
      </vt:variant>
      <vt:variant>
        <vt:i4>0</vt:i4>
      </vt:variant>
      <vt:variant>
        <vt:i4>5</vt:i4>
      </vt:variant>
      <vt:variant>
        <vt:lpwstr/>
      </vt:variant>
      <vt:variant>
        <vt:lpwstr>_Toc175140365</vt:lpwstr>
      </vt:variant>
      <vt:variant>
        <vt:i4>1507379</vt:i4>
      </vt:variant>
      <vt:variant>
        <vt:i4>17</vt:i4>
      </vt:variant>
      <vt:variant>
        <vt:i4>0</vt:i4>
      </vt:variant>
      <vt:variant>
        <vt:i4>5</vt:i4>
      </vt:variant>
      <vt:variant>
        <vt:lpwstr/>
      </vt:variant>
      <vt:variant>
        <vt:lpwstr>_Toc175140364</vt:lpwstr>
      </vt:variant>
      <vt:variant>
        <vt:i4>1507379</vt:i4>
      </vt:variant>
      <vt:variant>
        <vt:i4>11</vt:i4>
      </vt:variant>
      <vt:variant>
        <vt:i4>0</vt:i4>
      </vt:variant>
      <vt:variant>
        <vt:i4>5</vt:i4>
      </vt:variant>
      <vt:variant>
        <vt:lpwstr/>
      </vt:variant>
      <vt:variant>
        <vt:lpwstr>_Toc175140363</vt:lpwstr>
      </vt:variant>
      <vt:variant>
        <vt:i4>2424940</vt:i4>
      </vt:variant>
      <vt:variant>
        <vt:i4>6</vt:i4>
      </vt:variant>
      <vt:variant>
        <vt:i4>0</vt:i4>
      </vt:variant>
      <vt:variant>
        <vt:i4>5</vt:i4>
      </vt:variant>
      <vt:variant>
        <vt:lpwstr>https://www.health.vic.gov.au/patient-care/nept-legislation-and-clinical-practice-protocols</vt:lpwstr>
      </vt:variant>
      <vt:variant>
        <vt:lpwstr/>
      </vt:variant>
      <vt:variant>
        <vt:i4>5439591</vt:i4>
      </vt:variant>
      <vt:variant>
        <vt:i4>3</vt:i4>
      </vt:variant>
      <vt:variant>
        <vt:i4>0</vt:i4>
      </vt:variant>
      <vt:variant>
        <vt:i4>5</vt:i4>
      </vt:variant>
      <vt:variant>
        <vt:lpwstr>mailto:NEPTFirstAidRegulation@health.vic.gov.au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Non-Emergency Patient Transport Clinical Practice Protocols 2024</dc:title>
  <dc:subject/>
  <dc:creator>Non-Emergency Patient Transport</dc:creator>
  <cp:keywords/>
  <dc:description/>
  <cp:lastModifiedBy>Tyler McPherson (Health)</cp:lastModifiedBy>
  <cp:revision>2</cp:revision>
  <cp:lastPrinted>2023-02-22T12:28:00Z</cp:lastPrinted>
  <dcterms:created xsi:type="dcterms:W3CDTF">2024-09-18T05:41:00Z</dcterms:created>
  <dcterms:modified xsi:type="dcterms:W3CDTF">2024-09-18T05:41:00Z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0x010100BAD4EC38A340344CBCABAB2C9386349A</vt:lpwstr>
  </property>
  <property fmtid="{D5CDD505-2E9C-101B-9397-08002B2CF9AE}" pid="4" name="version">
    <vt:lpwstr>v5 15032021</vt:lpwstr>
  </property>
  <property fmtid="{D5CDD505-2E9C-101B-9397-08002B2CF9AE}" pid="5" name="MediaServiceImageTags">
    <vt:lpwstr/>
  </property>
  <property fmtid="{D5CDD505-2E9C-101B-9397-08002B2CF9AE}" pid="6" name="MSIP_Label_43e64453-338c-4f93-8a4d-0039a0a41f2a_Enabled">
    <vt:lpwstr>true</vt:lpwstr>
  </property>
  <property fmtid="{D5CDD505-2E9C-101B-9397-08002B2CF9AE}" pid="7" name="MSIP_Label_43e64453-338c-4f93-8a4d-0039a0a41f2a_SetDate">
    <vt:lpwstr>2023-05-17T01:32:32Z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403324b4-ab8c-4e3b-965d-4421eaf40915</vt:lpwstr>
  </property>
  <property fmtid="{D5CDD505-2E9C-101B-9397-08002B2CF9AE}" pid="12" name="MSIP_Label_43e64453-338c-4f93-8a4d-0039a0a41f2a_ContentBits">
    <vt:lpwstr>2</vt:lpwstr>
  </property>
  <property fmtid="{D5CDD505-2E9C-101B-9397-08002B2CF9AE}" pid="13" name="GrammarlyDocumentId">
    <vt:lpwstr>a6aaa5a2849e1ad3db9f02f13767fc1445c7712cda78a9ae176327d8d20406a0</vt:lpwstr>
  </property>
</Properties>
</file>