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16CFFE" w14:textId="77777777" w:rsidR="00056EC4" w:rsidRDefault="00E9042A" w:rsidP="00977D59">
      <w:pPr>
        <w:pStyle w:val="Heading1"/>
      </w:pPr>
      <w:r w:rsidRPr="00977D59">
        <w:rPr>
          <w:noProof/>
        </w:rPr>
        <w:drawing>
          <wp:anchor distT="0" distB="0" distL="114300" distR="114300" simplePos="0" relativeHeight="251658240" behindDoc="1" locked="1" layoutInCell="1" allowOverlap="0" wp14:anchorId="0890E589" wp14:editId="39C26D85">
            <wp:simplePos x="0" y="0"/>
            <wp:positionH relativeFrom="page">
              <wp:posOffset>0</wp:posOffset>
            </wp:positionH>
            <wp:positionV relativeFrom="page">
              <wp:posOffset>0</wp:posOffset>
            </wp:positionV>
            <wp:extent cx="7555865" cy="10146030"/>
            <wp:effectExtent l="0" t="0" r="635" b="127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014603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00948CE0" w14:textId="77777777" w:rsidTr="00431F42">
        <w:trPr>
          <w:cantSplit/>
        </w:trPr>
        <w:tc>
          <w:tcPr>
            <w:tcW w:w="0" w:type="auto"/>
            <w:tcMar>
              <w:top w:w="0" w:type="dxa"/>
              <w:left w:w="0" w:type="dxa"/>
              <w:right w:w="0" w:type="dxa"/>
            </w:tcMar>
          </w:tcPr>
          <w:p w14:paraId="5D3620C8" w14:textId="3CBA998C" w:rsidR="00AD784C" w:rsidRPr="00431F42" w:rsidRDefault="00B35775" w:rsidP="00431F42">
            <w:pPr>
              <w:pStyle w:val="Documenttitle"/>
            </w:pPr>
            <w:r>
              <w:t>Non-Emergency Patient Transport (NEPT) Clinical Practice Protocols (CPP)</w:t>
            </w:r>
            <w:r w:rsidR="007F11FA">
              <w:t xml:space="preserve"> 2024 edition</w:t>
            </w:r>
          </w:p>
        </w:tc>
      </w:tr>
      <w:tr w:rsidR="00AD784C" w14:paraId="6B7CCF1A" w14:textId="77777777" w:rsidTr="00431F42">
        <w:trPr>
          <w:cantSplit/>
        </w:trPr>
        <w:tc>
          <w:tcPr>
            <w:tcW w:w="0" w:type="auto"/>
          </w:tcPr>
          <w:p w14:paraId="5DED1649" w14:textId="39787257" w:rsidR="00386109" w:rsidRPr="00A1389F" w:rsidRDefault="00B35775" w:rsidP="009315BE">
            <w:pPr>
              <w:pStyle w:val="Documentsubtitle"/>
            </w:pPr>
            <w:r>
              <w:t>Change log for sector</w:t>
            </w:r>
          </w:p>
        </w:tc>
      </w:tr>
      <w:tr w:rsidR="00430393" w14:paraId="69D6CF8E" w14:textId="77777777" w:rsidTr="00431F42">
        <w:trPr>
          <w:cantSplit/>
        </w:trPr>
        <w:tc>
          <w:tcPr>
            <w:tcW w:w="0" w:type="auto"/>
          </w:tcPr>
          <w:p w14:paraId="2E2202EB" w14:textId="77777777" w:rsidR="00430393" w:rsidRDefault="00000000" w:rsidP="00430393">
            <w:pPr>
              <w:pStyle w:val="Bannermarking"/>
            </w:pPr>
            <w:fldSimple w:instr=" FILLIN  &quot;Type the protective marking&quot; \d OFFICIAL \o  \* MERGEFORMAT ">
              <w:r w:rsidR="00B35775">
                <w:t>OFFICIAL</w:t>
              </w:r>
            </w:fldSimple>
          </w:p>
        </w:tc>
      </w:tr>
    </w:tbl>
    <w:p w14:paraId="2ABEF5EF" w14:textId="77777777" w:rsidR="00FE4081" w:rsidRPr="00FE4081" w:rsidRDefault="00FE4081" w:rsidP="00FE4081">
      <w:pPr>
        <w:pStyle w:val="Body"/>
        <w:sectPr w:rsidR="00FE4081" w:rsidRPr="00FE4081" w:rsidSect="002C5B7C">
          <w:footerReference w:type="even" r:id="rId12"/>
          <w:footerReference w:type="default" r:id="rId13"/>
          <w:footerReference w:type="first" r:id="rId14"/>
          <w:type w:val="continuous"/>
          <w:pgSz w:w="11906" w:h="16838" w:code="9"/>
          <w:pgMar w:top="3969" w:right="1304" w:bottom="1418" w:left="1304" w:header="680" w:footer="851" w:gutter="0"/>
          <w:cols w:space="340"/>
          <w:docGrid w:linePitch="360"/>
        </w:sectPr>
      </w:pPr>
    </w:p>
    <w:p w14:paraId="3CA789B5" w14:textId="55277830" w:rsidR="00EE29AD" w:rsidRPr="00A71CE4" w:rsidRDefault="0004716A" w:rsidP="00562811">
      <w:pPr>
        <w:pStyle w:val="Heading1"/>
        <w:spacing w:before="0"/>
      </w:pPr>
      <w:bookmarkStart w:id="0" w:name="_Hlk66712316"/>
      <w:r>
        <w:lastRenderedPageBreak/>
        <w:t xml:space="preserve">Clinical Practice Protocol (CPP) </w:t>
      </w:r>
      <w:r w:rsidR="00034E8D">
        <w:t>c</w:t>
      </w:r>
      <w:r w:rsidR="00B35775">
        <w:t xml:space="preserve">hange log </w:t>
      </w:r>
    </w:p>
    <w:p w14:paraId="2D132B72" w14:textId="6C882EE6" w:rsidR="0084775C" w:rsidRDefault="00B35775" w:rsidP="004A051B">
      <w:pPr>
        <w:pStyle w:val="Introtext"/>
      </w:pPr>
      <w:bookmarkStart w:id="1" w:name="_Toc66711981"/>
      <w:r>
        <w:t xml:space="preserve">The </w:t>
      </w:r>
      <w:r w:rsidR="00034E8D">
        <w:t xml:space="preserve">CPP </w:t>
      </w:r>
      <w:r>
        <w:t>change log assist</w:t>
      </w:r>
      <w:r w:rsidR="00034E8D">
        <w:t>s</w:t>
      </w:r>
      <w:r>
        <w:t xml:space="preserve"> the NEPT sector</w:t>
      </w:r>
      <w:r w:rsidR="00297872">
        <w:t xml:space="preserve"> to</w:t>
      </w:r>
      <w:r>
        <w:t xml:space="preserve"> transition from the 20</w:t>
      </w:r>
      <w:r w:rsidR="008C095B">
        <w:t>23</w:t>
      </w:r>
      <w:r>
        <w:t xml:space="preserve"> edition to the 202</w:t>
      </w:r>
      <w:r w:rsidR="008C095B">
        <w:t>4</w:t>
      </w:r>
      <w:r>
        <w:t xml:space="preserve"> edition</w:t>
      </w:r>
      <w:r w:rsidR="00034E8D">
        <w:t xml:space="preserve"> of the CPPs</w:t>
      </w:r>
      <w:r>
        <w:t>.</w:t>
      </w:r>
      <w:r w:rsidR="004A051B">
        <w:t xml:space="preserve"> </w:t>
      </w:r>
      <w:r w:rsidR="00DC570E">
        <w:t>V</w:t>
      </w:r>
      <w:r w:rsidR="00BC543B">
        <w:t xml:space="preserve">ariation to established practice </w:t>
      </w:r>
      <w:r w:rsidR="00DC570E">
        <w:t>is highlight</w:t>
      </w:r>
      <w:r w:rsidR="0084775C">
        <w:t>ed</w:t>
      </w:r>
      <w:r w:rsidR="00DC570E">
        <w:t xml:space="preserve"> within the change log and </w:t>
      </w:r>
      <w:r w:rsidR="00736A4A">
        <w:t>was made with consideration following consultation</w:t>
      </w:r>
      <w:r w:rsidR="004A051B">
        <w:t>.</w:t>
      </w:r>
    </w:p>
    <w:p w14:paraId="65AEB4B8" w14:textId="702C8161" w:rsidR="000C7CB7" w:rsidRDefault="00DE0D8C" w:rsidP="004A051B">
      <w:pPr>
        <w:pStyle w:val="Introtext"/>
      </w:pPr>
      <w:r>
        <w:t>NEPT licence holders are required to transition to the 202</w:t>
      </w:r>
      <w:r w:rsidR="008C095B">
        <w:t>4</w:t>
      </w:r>
      <w:r>
        <w:t xml:space="preserve"> CPPs by </w:t>
      </w:r>
      <w:r w:rsidR="00BE1954">
        <w:t>3</w:t>
      </w:r>
      <w:r w:rsidR="00BE20A5">
        <w:t>1</w:t>
      </w:r>
      <w:r w:rsidR="00BE1954">
        <w:t xml:space="preserve"> J</w:t>
      </w:r>
      <w:r w:rsidR="00BE20A5">
        <w:t>anuary</w:t>
      </w:r>
      <w:r w:rsidR="00BE1954">
        <w:t xml:space="preserve"> 2025</w:t>
      </w:r>
      <w:r>
        <w:t>.</w:t>
      </w:r>
      <w:r w:rsidR="00BE1954">
        <w:t xml:space="preserve"> Training in changes should be considered as part of the annual skills maintenance training cycle.</w:t>
      </w:r>
      <w:r>
        <w:t xml:space="preserve"> </w:t>
      </w:r>
    </w:p>
    <w:p w14:paraId="5C277C28" w14:textId="7A32B068" w:rsidR="00857BE3" w:rsidRDefault="00857BE3" w:rsidP="00857BE3">
      <w:pPr>
        <w:pStyle w:val="Heading2"/>
      </w:pPr>
      <w:bookmarkStart w:id="2" w:name="_Toc135054699"/>
      <w:r>
        <w:t>202</w:t>
      </w:r>
      <w:r w:rsidR="009A3AFD">
        <w:t>4</w:t>
      </w:r>
      <w:r>
        <w:t xml:space="preserve"> edition – review overview</w:t>
      </w:r>
      <w:bookmarkEnd w:id="2"/>
    </w:p>
    <w:p w14:paraId="71D2E561" w14:textId="6E61741C" w:rsidR="00857BE3" w:rsidRDefault="00857BE3" w:rsidP="00857BE3">
      <w:pPr>
        <w:pStyle w:val="Body"/>
      </w:pPr>
      <w:r>
        <w:t>The 202</w:t>
      </w:r>
      <w:r w:rsidR="009A3AFD">
        <w:t>4</w:t>
      </w:r>
      <w:r>
        <w:t xml:space="preserve"> edition of the NEPT CPPs has been developed within the scope and terms of reference of the Clinical Practice Protocol Assessment Committee (CPPAC) from the Department of Health. Consultation has been sought from a wide range </w:t>
      </w:r>
      <w:r w:rsidRPr="00C01EBE">
        <w:t>of</w:t>
      </w:r>
      <w:r>
        <w:t xml:space="preserve"> sources including NEPT providers, workforce, the Office of the Clinical Chiefs (Safer Care Victoria), Ambulance Victoria and industrial relations bodies. Subject matter expertise (SME) advice has been sought where required for specific protocols. Effort has been made to ensure that treatment recommendations contained within the CPPs are best practice for NEPT service delivery at time of publication.</w:t>
      </w:r>
    </w:p>
    <w:p w14:paraId="3DB11C4B" w14:textId="4E975046" w:rsidR="00D7767D" w:rsidRDefault="00857BE3" w:rsidP="00857BE3">
      <w:pPr>
        <w:pStyle w:val="Body"/>
      </w:pPr>
      <w:r>
        <w:t xml:space="preserve">This review sought to: </w:t>
      </w:r>
    </w:p>
    <w:p w14:paraId="324AA55D" w14:textId="5D0B0ED7" w:rsidR="00D7767D" w:rsidRDefault="00D7767D" w:rsidP="00D7767D">
      <w:pPr>
        <w:pStyle w:val="Bullet1"/>
        <w:spacing w:before="40"/>
      </w:pPr>
      <w:r>
        <w:t xml:space="preserve">review 2023 CPPs and address spelling, grammar and formatting inconsistencies </w:t>
      </w:r>
    </w:p>
    <w:p w14:paraId="79349463" w14:textId="2323DEB8" w:rsidR="00857BE3" w:rsidRDefault="00D7767D" w:rsidP="00857BE3">
      <w:pPr>
        <w:pStyle w:val="Bullet1"/>
        <w:spacing w:before="40"/>
      </w:pPr>
      <w:r>
        <w:t>e</w:t>
      </w:r>
      <w:r w:rsidR="00857BE3" w:rsidRPr="00FE002C">
        <w:t>nsure best-practice treatment pathways are recommended</w:t>
      </w:r>
    </w:p>
    <w:p w14:paraId="50347806" w14:textId="4FE20508" w:rsidR="00857BE3" w:rsidRPr="00FE002C" w:rsidRDefault="00857BE3" w:rsidP="00857BE3">
      <w:pPr>
        <w:pStyle w:val="Bullet1"/>
        <w:spacing w:before="40"/>
      </w:pPr>
      <w:r w:rsidRPr="00FE002C">
        <w:t>where appropriate, update the scope of practice for NEPT workforce to align with current training</w:t>
      </w:r>
    </w:p>
    <w:p w14:paraId="3C4619D1" w14:textId="77777777" w:rsidR="00857BE3" w:rsidRDefault="00857BE3" w:rsidP="00857BE3">
      <w:pPr>
        <w:pStyle w:val="Bullet1"/>
        <w:spacing w:before="40"/>
      </w:pPr>
      <w:r>
        <w:t>update to reflect legislative changes</w:t>
      </w:r>
    </w:p>
    <w:p w14:paraId="357975F6" w14:textId="77777777" w:rsidR="00857BE3" w:rsidRDefault="00857BE3" w:rsidP="00857BE3">
      <w:pPr>
        <w:pStyle w:val="Bodyafterbullets"/>
      </w:pPr>
      <w:r>
        <w:t xml:space="preserve">This review did not </w:t>
      </w:r>
      <w:r w:rsidRPr="00C01EBE">
        <w:t>seek</w:t>
      </w:r>
      <w:r>
        <w:t xml:space="preserve"> to:</w:t>
      </w:r>
    </w:p>
    <w:p w14:paraId="6344CF09" w14:textId="77777777" w:rsidR="00857BE3" w:rsidRDefault="00857BE3" w:rsidP="00857BE3">
      <w:pPr>
        <w:pStyle w:val="Bullet1"/>
        <w:spacing w:before="40"/>
      </w:pPr>
      <w:r w:rsidRPr="00FE002C">
        <w:t>substantially</w:t>
      </w:r>
      <w:r>
        <w:t xml:space="preserve"> alter the characteristics of NEPT service delivery</w:t>
      </w:r>
    </w:p>
    <w:p w14:paraId="557BD0AE" w14:textId="7A8388EF" w:rsidR="00D7767D" w:rsidRDefault="00D7767D" w:rsidP="00857BE3">
      <w:pPr>
        <w:pStyle w:val="Bullet1"/>
        <w:spacing w:before="40"/>
      </w:pPr>
      <w:r>
        <w:t xml:space="preserve">substantially alter 2023 CPPs beyond </w:t>
      </w:r>
      <w:r w:rsidR="00391ECF">
        <w:t>revision</w:t>
      </w:r>
      <w:r>
        <w:t xml:space="preserve"> and update of existing CPPs</w:t>
      </w:r>
    </w:p>
    <w:p w14:paraId="4DA7D679" w14:textId="085295AD" w:rsidR="00857BE3" w:rsidRDefault="00857BE3" w:rsidP="00857BE3">
      <w:pPr>
        <w:pStyle w:val="Bullet1"/>
        <w:spacing w:before="40"/>
      </w:pPr>
      <w:r w:rsidRPr="00FE002C">
        <w:t>provide</w:t>
      </w:r>
      <w:r>
        <w:t xml:space="preserve"> new workforce options for the NEPT sector</w:t>
      </w:r>
    </w:p>
    <w:p w14:paraId="3BABC3D8" w14:textId="30C42039" w:rsidR="0084775C" w:rsidRDefault="00857BE3" w:rsidP="00271BB7">
      <w:pPr>
        <w:pStyle w:val="Bullet1"/>
        <w:spacing w:before="40" w:after="240"/>
      </w:pPr>
      <w:r>
        <w:t>substantially alter scope of service for NEPT workforce</w:t>
      </w:r>
      <w:r w:rsidR="00D7767D">
        <w:t>.</w:t>
      </w:r>
    </w:p>
    <w:p w14:paraId="1E0622AF" w14:textId="77777777" w:rsidR="00C25CC7" w:rsidRDefault="00C25CC7" w:rsidP="00C25CC7">
      <w:pPr>
        <w:pStyle w:val="Bullet1"/>
        <w:numPr>
          <w:ilvl w:val="0"/>
          <w:numId w:val="0"/>
        </w:numPr>
        <w:spacing w:before="40" w:after="240"/>
        <w:ind w:left="284" w:hanging="284"/>
      </w:pPr>
    </w:p>
    <w:p w14:paraId="3B67A010" w14:textId="77777777" w:rsidR="00C25CC7" w:rsidRDefault="00C25CC7" w:rsidP="00C25CC7">
      <w:pPr>
        <w:pStyle w:val="Bullet1"/>
        <w:numPr>
          <w:ilvl w:val="0"/>
          <w:numId w:val="0"/>
        </w:numPr>
        <w:spacing w:before="40" w:after="240"/>
        <w:ind w:left="284" w:hanging="284"/>
      </w:pPr>
    </w:p>
    <w:p w14:paraId="36A37111" w14:textId="77777777" w:rsidR="00C25CC7" w:rsidRDefault="00C25CC7" w:rsidP="00C25CC7">
      <w:pPr>
        <w:pStyle w:val="Bullet1"/>
        <w:numPr>
          <w:ilvl w:val="0"/>
          <w:numId w:val="0"/>
        </w:numPr>
        <w:spacing w:before="40" w:after="240"/>
        <w:ind w:left="284" w:hanging="284"/>
      </w:pPr>
    </w:p>
    <w:p w14:paraId="18BDEFCD" w14:textId="07D9EAAE" w:rsidR="00E01186" w:rsidRDefault="00E01186">
      <w:pPr>
        <w:spacing w:after="0" w:line="240" w:lineRule="auto"/>
        <w:rPr>
          <w:rFonts w:ascii="Arial" w:eastAsia="Times" w:hAnsi="Arial" w:cs="Times New Roman"/>
          <w:sz w:val="21"/>
          <w:szCs w:val="20"/>
        </w:rPr>
      </w:pPr>
      <w:r>
        <w:br w:type="page"/>
      </w:r>
    </w:p>
    <w:p w14:paraId="139B5F2D" w14:textId="4C0D2631" w:rsidR="00C25CC7" w:rsidRDefault="00C25CC7" w:rsidP="00C25CC7">
      <w:pPr>
        <w:pStyle w:val="Tablecaption"/>
      </w:pPr>
      <w:r>
        <w:lastRenderedPageBreak/>
        <w:t>Table 1: 202</w:t>
      </w:r>
      <w:r w:rsidR="00E01186">
        <w:t>4</w:t>
      </w:r>
      <w:r>
        <w:t xml:space="preserve"> Clinical Practice Protocol change log</w:t>
      </w:r>
    </w:p>
    <w:tbl>
      <w:tblPr>
        <w:tblStyle w:val="TableGrid"/>
        <w:tblpPr w:leftFromText="180" w:rightFromText="180" w:vertAnchor="text" w:tblpY="1"/>
        <w:tblOverlap w:val="never"/>
        <w:tblW w:w="9493" w:type="dxa"/>
        <w:tblLayout w:type="fixed"/>
        <w:tblLook w:val="04A0" w:firstRow="1" w:lastRow="0" w:firstColumn="1" w:lastColumn="0" w:noHBand="0" w:noVBand="1"/>
      </w:tblPr>
      <w:tblGrid>
        <w:gridCol w:w="988"/>
        <w:gridCol w:w="2835"/>
        <w:gridCol w:w="5670"/>
      </w:tblGrid>
      <w:tr w:rsidR="009358A1" w14:paraId="613E1EA7" w14:textId="77777777" w:rsidTr="00E01186">
        <w:trPr>
          <w:tblHeader/>
        </w:trPr>
        <w:tc>
          <w:tcPr>
            <w:tcW w:w="988" w:type="dxa"/>
          </w:tcPr>
          <w:p w14:paraId="6ED2FADA" w14:textId="6F8DEF30" w:rsidR="009358A1" w:rsidRPr="00276CBD" w:rsidRDefault="009358A1" w:rsidP="00E01186">
            <w:pPr>
              <w:pStyle w:val="Tablecolhead"/>
              <w:spacing w:before="0"/>
            </w:pPr>
            <w:r>
              <w:t xml:space="preserve">Item </w:t>
            </w:r>
          </w:p>
        </w:tc>
        <w:tc>
          <w:tcPr>
            <w:tcW w:w="2835" w:type="dxa"/>
          </w:tcPr>
          <w:p w14:paraId="7B565286" w14:textId="3923B23E" w:rsidR="009358A1" w:rsidRPr="00276CBD" w:rsidRDefault="009358A1" w:rsidP="00E01186">
            <w:pPr>
              <w:pStyle w:val="Tablecolhead"/>
              <w:spacing w:before="0"/>
            </w:pPr>
            <w:r w:rsidRPr="00276CBD">
              <w:t>Pr</w:t>
            </w:r>
            <w:r>
              <w:t xml:space="preserve">otocol </w:t>
            </w:r>
          </w:p>
        </w:tc>
        <w:tc>
          <w:tcPr>
            <w:tcW w:w="5670" w:type="dxa"/>
          </w:tcPr>
          <w:p w14:paraId="39A8D657" w14:textId="02A76179" w:rsidR="009358A1" w:rsidRPr="00276CBD" w:rsidRDefault="009358A1" w:rsidP="00E01186">
            <w:pPr>
              <w:pStyle w:val="Tablecolhead"/>
              <w:spacing w:before="0"/>
            </w:pPr>
            <w:r w:rsidRPr="00276CBD">
              <w:t>Change item</w:t>
            </w:r>
          </w:p>
        </w:tc>
      </w:tr>
      <w:tr w:rsidR="00E01186" w14:paraId="5EFB1D9D" w14:textId="77777777" w:rsidTr="00E01186">
        <w:tc>
          <w:tcPr>
            <w:tcW w:w="988" w:type="dxa"/>
          </w:tcPr>
          <w:p w14:paraId="0E4D8F58" w14:textId="3A9BEFF3" w:rsidR="00E01186" w:rsidRPr="00A06454" w:rsidRDefault="00E01186" w:rsidP="00E01186">
            <w:pPr>
              <w:pStyle w:val="Tabletext"/>
              <w:spacing w:before="0"/>
            </w:pPr>
            <w:r w:rsidRPr="00A06454">
              <w:t>1</w:t>
            </w:r>
          </w:p>
        </w:tc>
        <w:tc>
          <w:tcPr>
            <w:tcW w:w="2835" w:type="dxa"/>
          </w:tcPr>
          <w:p w14:paraId="272AD8CB" w14:textId="3D7FC3B4" w:rsidR="00E01186" w:rsidRPr="00B700FB" w:rsidRDefault="0094340F" w:rsidP="00E01186">
            <w:pPr>
              <w:pStyle w:val="Tabletext"/>
              <w:spacing w:before="0"/>
            </w:pPr>
            <w:r>
              <w:t>Contents</w:t>
            </w:r>
          </w:p>
        </w:tc>
        <w:tc>
          <w:tcPr>
            <w:tcW w:w="5670" w:type="dxa"/>
          </w:tcPr>
          <w:p w14:paraId="31CB9B58" w14:textId="308C1A91" w:rsidR="00E01186" w:rsidRDefault="00E01186" w:rsidP="00E01186">
            <w:pPr>
              <w:pStyle w:val="Tabletext"/>
              <w:spacing w:before="0"/>
            </w:pPr>
            <w:r>
              <w:t>Corrected spelling error</w:t>
            </w:r>
          </w:p>
        </w:tc>
      </w:tr>
      <w:tr w:rsidR="00E01186" w14:paraId="61A56561" w14:textId="77777777" w:rsidTr="00E01186">
        <w:tc>
          <w:tcPr>
            <w:tcW w:w="988" w:type="dxa"/>
          </w:tcPr>
          <w:p w14:paraId="7A817BA4" w14:textId="3385AACC" w:rsidR="00E01186" w:rsidRPr="00A06454" w:rsidRDefault="00E01186" w:rsidP="00E01186">
            <w:pPr>
              <w:pStyle w:val="Tabletext"/>
              <w:spacing w:before="0"/>
            </w:pPr>
            <w:r>
              <w:t>2</w:t>
            </w:r>
          </w:p>
        </w:tc>
        <w:tc>
          <w:tcPr>
            <w:tcW w:w="2835" w:type="dxa"/>
          </w:tcPr>
          <w:p w14:paraId="62ABF2DD" w14:textId="3005C0FB" w:rsidR="00E01186" w:rsidRPr="00B700FB" w:rsidRDefault="0094340F" w:rsidP="00E01186">
            <w:pPr>
              <w:pStyle w:val="Tabletext"/>
              <w:spacing w:before="0"/>
            </w:pPr>
            <w:r>
              <w:t>Administering medicines not included in scope of practice</w:t>
            </w:r>
          </w:p>
        </w:tc>
        <w:tc>
          <w:tcPr>
            <w:tcW w:w="5670" w:type="dxa"/>
          </w:tcPr>
          <w:p w14:paraId="7990F886" w14:textId="3CF89BDC" w:rsidR="00E01186" w:rsidRDefault="0094340F" w:rsidP="00E01186">
            <w:pPr>
              <w:pStyle w:val="Tabletext"/>
              <w:spacing w:before="0"/>
            </w:pPr>
            <w:r>
              <w:t>Addition of section including explanatory paragraph regarding dispensing of medicines prior to transport.</w:t>
            </w:r>
          </w:p>
        </w:tc>
      </w:tr>
      <w:tr w:rsidR="0094340F" w14:paraId="721F0C19" w14:textId="77777777" w:rsidTr="00E01186">
        <w:tc>
          <w:tcPr>
            <w:tcW w:w="988" w:type="dxa"/>
          </w:tcPr>
          <w:p w14:paraId="1EBA4765" w14:textId="221C5F6E" w:rsidR="0094340F" w:rsidRPr="00A06454" w:rsidRDefault="0094340F" w:rsidP="0094340F">
            <w:pPr>
              <w:pStyle w:val="Tabletext"/>
              <w:spacing w:before="0"/>
            </w:pPr>
            <w:r>
              <w:t>3</w:t>
            </w:r>
          </w:p>
        </w:tc>
        <w:tc>
          <w:tcPr>
            <w:tcW w:w="2835" w:type="dxa"/>
          </w:tcPr>
          <w:p w14:paraId="6B51AD3A" w14:textId="28F28010" w:rsidR="0094340F" w:rsidRPr="00CA112F" w:rsidRDefault="0094340F" w:rsidP="0094340F">
            <w:pPr>
              <w:pStyle w:val="Tabletext"/>
              <w:spacing w:before="0"/>
            </w:pPr>
            <w:r>
              <w:t>Scope of Practice</w:t>
            </w:r>
          </w:p>
        </w:tc>
        <w:tc>
          <w:tcPr>
            <w:tcW w:w="5670" w:type="dxa"/>
          </w:tcPr>
          <w:p w14:paraId="376F8B79" w14:textId="7A27B6BB" w:rsidR="0094340F" w:rsidRDefault="0094340F" w:rsidP="0094340F">
            <w:pPr>
              <w:pStyle w:val="Tabletext"/>
              <w:spacing w:before="0"/>
            </w:pPr>
            <w:r>
              <w:t>Bladder washout included ATA in skills matrix as TE</w:t>
            </w:r>
          </w:p>
        </w:tc>
      </w:tr>
      <w:tr w:rsidR="0094340F" w14:paraId="246A2102" w14:textId="77777777" w:rsidTr="00E01186">
        <w:tc>
          <w:tcPr>
            <w:tcW w:w="988" w:type="dxa"/>
          </w:tcPr>
          <w:p w14:paraId="2668F0E2" w14:textId="6A2E89E7" w:rsidR="0094340F" w:rsidRPr="00A06454" w:rsidRDefault="0094340F" w:rsidP="0094340F">
            <w:pPr>
              <w:pStyle w:val="Tabletext"/>
              <w:spacing w:before="0"/>
            </w:pPr>
            <w:r>
              <w:t>4</w:t>
            </w:r>
          </w:p>
        </w:tc>
        <w:tc>
          <w:tcPr>
            <w:tcW w:w="2835" w:type="dxa"/>
          </w:tcPr>
          <w:p w14:paraId="58F66850" w14:textId="69F902E8" w:rsidR="0094340F" w:rsidRPr="00CA112F" w:rsidRDefault="0094340F" w:rsidP="0094340F">
            <w:pPr>
              <w:pStyle w:val="Tabletext"/>
              <w:spacing w:before="0"/>
            </w:pPr>
            <w:r>
              <w:t>Not suitable for NEPT and escalation of care</w:t>
            </w:r>
          </w:p>
        </w:tc>
        <w:tc>
          <w:tcPr>
            <w:tcW w:w="5670" w:type="dxa"/>
          </w:tcPr>
          <w:p w14:paraId="000CB0E3" w14:textId="00E626C7" w:rsidR="0094340F" w:rsidRDefault="0094340F" w:rsidP="0094340F">
            <w:pPr>
              <w:pStyle w:val="Tabletext"/>
              <w:spacing w:before="0"/>
            </w:pPr>
            <w:r>
              <w:t>Included statement requiring NEPT services to establish suitability for transport prior to crew arrival</w:t>
            </w:r>
            <w:r w:rsidR="006771CA">
              <w:t xml:space="preserve"> where practicable</w:t>
            </w:r>
          </w:p>
        </w:tc>
      </w:tr>
      <w:tr w:rsidR="00F00231" w14:paraId="5123E06E" w14:textId="77777777" w:rsidTr="00E01186">
        <w:tc>
          <w:tcPr>
            <w:tcW w:w="988" w:type="dxa"/>
          </w:tcPr>
          <w:p w14:paraId="1A97895B" w14:textId="7A3ED36F" w:rsidR="00F00231" w:rsidRPr="00A06454" w:rsidRDefault="00F00231" w:rsidP="00F00231">
            <w:pPr>
              <w:pStyle w:val="Tabletext"/>
              <w:spacing w:before="0"/>
            </w:pPr>
            <w:r>
              <w:t>5</w:t>
            </w:r>
          </w:p>
        </w:tc>
        <w:tc>
          <w:tcPr>
            <w:tcW w:w="2835" w:type="dxa"/>
          </w:tcPr>
          <w:p w14:paraId="16810C6F" w14:textId="198E2F9B" w:rsidR="00F00231" w:rsidRPr="00A06454" w:rsidRDefault="00F00231" w:rsidP="00F00231">
            <w:pPr>
              <w:pStyle w:val="Tabletext"/>
              <w:spacing w:before="0"/>
            </w:pPr>
            <w:r>
              <w:t>Not suitable for NEPT and escalation of care</w:t>
            </w:r>
          </w:p>
        </w:tc>
        <w:tc>
          <w:tcPr>
            <w:tcW w:w="5670" w:type="dxa"/>
          </w:tcPr>
          <w:p w14:paraId="6FC6C341" w14:textId="7EC4FD69" w:rsidR="00F00231" w:rsidRDefault="00F00231" w:rsidP="00F00231">
            <w:pPr>
              <w:pStyle w:val="Tabletext"/>
              <w:spacing w:before="0"/>
            </w:pPr>
            <w:r>
              <w:t>Corrected grammatical error</w:t>
            </w:r>
          </w:p>
        </w:tc>
      </w:tr>
      <w:tr w:rsidR="00F00231" w14:paraId="4EB5B09F" w14:textId="77777777" w:rsidTr="00E01186">
        <w:tc>
          <w:tcPr>
            <w:tcW w:w="988" w:type="dxa"/>
          </w:tcPr>
          <w:p w14:paraId="57C96395" w14:textId="25DA887B" w:rsidR="00F00231" w:rsidRPr="00A06454" w:rsidRDefault="00F00231" w:rsidP="00F00231">
            <w:pPr>
              <w:pStyle w:val="Tabletext"/>
              <w:spacing w:before="0"/>
            </w:pPr>
            <w:r>
              <w:t>6</w:t>
            </w:r>
          </w:p>
        </w:tc>
        <w:tc>
          <w:tcPr>
            <w:tcW w:w="2835" w:type="dxa"/>
          </w:tcPr>
          <w:p w14:paraId="6865BBB8" w14:textId="663A9682" w:rsidR="00F00231" w:rsidRPr="00A06454" w:rsidRDefault="00F00231" w:rsidP="00F00231">
            <w:pPr>
              <w:pStyle w:val="Tabletext"/>
              <w:spacing w:before="0"/>
            </w:pPr>
            <w:r>
              <w:t>Assessment tools</w:t>
            </w:r>
          </w:p>
        </w:tc>
        <w:tc>
          <w:tcPr>
            <w:tcW w:w="5670" w:type="dxa"/>
          </w:tcPr>
          <w:p w14:paraId="21DF60EE" w14:textId="70ACF2AF" w:rsidR="00F00231" w:rsidRDefault="00F00231" w:rsidP="00F00231">
            <w:pPr>
              <w:pStyle w:val="Tabletext"/>
              <w:spacing w:before="0"/>
            </w:pPr>
            <w:r>
              <w:t>Included AVPU with GCS for conscious state assessment as per clinical approach</w:t>
            </w:r>
          </w:p>
        </w:tc>
      </w:tr>
      <w:tr w:rsidR="00F00231" w14:paraId="44F870AC" w14:textId="77777777" w:rsidTr="00E01186">
        <w:tc>
          <w:tcPr>
            <w:tcW w:w="988" w:type="dxa"/>
          </w:tcPr>
          <w:p w14:paraId="30902F4E" w14:textId="1DEC1BBB" w:rsidR="00F00231" w:rsidRDefault="00F00231" w:rsidP="00F00231">
            <w:pPr>
              <w:pStyle w:val="Tabletext"/>
              <w:spacing w:before="0"/>
            </w:pPr>
            <w:r>
              <w:t>7</w:t>
            </w:r>
          </w:p>
        </w:tc>
        <w:tc>
          <w:tcPr>
            <w:tcW w:w="2835" w:type="dxa"/>
          </w:tcPr>
          <w:p w14:paraId="26737E28" w14:textId="35E70E46" w:rsidR="00F00231" w:rsidRDefault="00F00231" w:rsidP="00F00231">
            <w:pPr>
              <w:pStyle w:val="Tabletext"/>
              <w:spacing w:before="0"/>
            </w:pPr>
            <w:r>
              <w:t>Time critical guidelines</w:t>
            </w:r>
          </w:p>
        </w:tc>
        <w:tc>
          <w:tcPr>
            <w:tcW w:w="5670" w:type="dxa"/>
          </w:tcPr>
          <w:p w14:paraId="37BB8E90" w14:textId="7C1B6014" w:rsidR="00F00231" w:rsidRDefault="00F00231" w:rsidP="00F00231">
            <w:pPr>
              <w:pStyle w:val="Tabletext"/>
              <w:spacing w:before="0"/>
            </w:pPr>
            <w:r>
              <w:t>Corrected spelling error</w:t>
            </w:r>
          </w:p>
        </w:tc>
      </w:tr>
      <w:tr w:rsidR="00F00231" w14:paraId="5D8C062F" w14:textId="77777777" w:rsidTr="00E01186">
        <w:tc>
          <w:tcPr>
            <w:tcW w:w="988" w:type="dxa"/>
          </w:tcPr>
          <w:p w14:paraId="60333163" w14:textId="77DED39D" w:rsidR="00F00231" w:rsidRDefault="00F00231" w:rsidP="00F00231">
            <w:pPr>
              <w:pStyle w:val="Tabletext"/>
              <w:spacing w:before="0"/>
            </w:pPr>
            <w:r>
              <w:t>8</w:t>
            </w:r>
          </w:p>
        </w:tc>
        <w:tc>
          <w:tcPr>
            <w:tcW w:w="2835" w:type="dxa"/>
          </w:tcPr>
          <w:p w14:paraId="26FA936F" w14:textId="4141D880" w:rsidR="00F00231" w:rsidRPr="00B91497" w:rsidRDefault="00F00231" w:rsidP="00F00231">
            <w:pPr>
              <w:pStyle w:val="Tabletext"/>
              <w:spacing w:before="0"/>
            </w:pPr>
            <w:r>
              <w:t>Mental status assessment</w:t>
            </w:r>
          </w:p>
        </w:tc>
        <w:tc>
          <w:tcPr>
            <w:tcW w:w="5670" w:type="dxa"/>
          </w:tcPr>
          <w:p w14:paraId="75F6D573" w14:textId="161B7C72" w:rsidR="00F00231" w:rsidRDefault="00F00231" w:rsidP="00F00231">
            <w:pPr>
              <w:pStyle w:val="Tabletext"/>
              <w:spacing w:before="0"/>
            </w:pPr>
            <w:r w:rsidRPr="000556AF">
              <w:t>Revised Mental Status Assessment as visual diagram with no change to content</w:t>
            </w:r>
          </w:p>
        </w:tc>
      </w:tr>
      <w:tr w:rsidR="00F00231" w14:paraId="6F439262" w14:textId="77777777" w:rsidTr="00E01186">
        <w:tc>
          <w:tcPr>
            <w:tcW w:w="988" w:type="dxa"/>
          </w:tcPr>
          <w:p w14:paraId="7341E0F4" w14:textId="4AE9F86F" w:rsidR="00F00231" w:rsidRDefault="00F00231" w:rsidP="00F00231">
            <w:pPr>
              <w:pStyle w:val="Tabletext"/>
              <w:spacing w:before="0"/>
            </w:pPr>
            <w:r>
              <w:t>9</w:t>
            </w:r>
          </w:p>
        </w:tc>
        <w:tc>
          <w:tcPr>
            <w:tcW w:w="2835" w:type="dxa"/>
          </w:tcPr>
          <w:p w14:paraId="415FD3FF" w14:textId="3781E201" w:rsidR="00F00231" w:rsidRPr="00B91497" w:rsidRDefault="00F00231" w:rsidP="00F00231">
            <w:pPr>
              <w:pStyle w:val="Tabletext"/>
              <w:spacing w:before="0"/>
            </w:pPr>
            <w:r>
              <w:t>Clinical approach to interfacility transport</w:t>
            </w:r>
          </w:p>
        </w:tc>
        <w:tc>
          <w:tcPr>
            <w:tcW w:w="5670" w:type="dxa"/>
          </w:tcPr>
          <w:p w14:paraId="1454B215" w14:textId="0CC809DF" w:rsidR="00F00231" w:rsidRDefault="00F00231" w:rsidP="00F00231">
            <w:pPr>
              <w:pStyle w:val="Tabletext"/>
              <w:spacing w:before="0"/>
            </w:pPr>
            <w:r>
              <w:t>Included AVPU in minimum observations as alternative to GCS</w:t>
            </w:r>
          </w:p>
        </w:tc>
      </w:tr>
      <w:tr w:rsidR="00F00231" w14:paraId="60B83A0E" w14:textId="77777777" w:rsidTr="00E01186">
        <w:tc>
          <w:tcPr>
            <w:tcW w:w="988" w:type="dxa"/>
          </w:tcPr>
          <w:p w14:paraId="1AF6CB3B" w14:textId="6CB1CD45" w:rsidR="00F00231" w:rsidRDefault="00F00231" w:rsidP="00F00231">
            <w:pPr>
              <w:pStyle w:val="Tabletext"/>
              <w:spacing w:before="0"/>
            </w:pPr>
            <w:r>
              <w:t>10</w:t>
            </w:r>
          </w:p>
        </w:tc>
        <w:tc>
          <w:tcPr>
            <w:tcW w:w="2835" w:type="dxa"/>
          </w:tcPr>
          <w:p w14:paraId="08DF65C9" w14:textId="712F6AC1" w:rsidR="00F00231" w:rsidRPr="00C51604" w:rsidRDefault="00F00231" w:rsidP="00F00231">
            <w:pPr>
              <w:pStyle w:val="Tabletext"/>
              <w:spacing w:before="0"/>
            </w:pPr>
            <w:r>
              <w:t>Cardiac Arrest</w:t>
            </w:r>
          </w:p>
        </w:tc>
        <w:tc>
          <w:tcPr>
            <w:tcW w:w="5670" w:type="dxa"/>
          </w:tcPr>
          <w:p w14:paraId="7D509134" w14:textId="431F578A" w:rsidR="00F00231" w:rsidRDefault="00F00231" w:rsidP="00F00231">
            <w:pPr>
              <w:pStyle w:val="Tabletext"/>
              <w:spacing w:before="0"/>
            </w:pPr>
            <w:r>
              <w:t>Included statement regarding escalation of care</w:t>
            </w:r>
          </w:p>
        </w:tc>
      </w:tr>
      <w:tr w:rsidR="00F00231" w14:paraId="5E35F686" w14:textId="77777777" w:rsidTr="00E01186">
        <w:tc>
          <w:tcPr>
            <w:tcW w:w="988" w:type="dxa"/>
          </w:tcPr>
          <w:p w14:paraId="300B17CB" w14:textId="767A8F50" w:rsidR="00F00231" w:rsidRDefault="00F00231" w:rsidP="00F00231">
            <w:pPr>
              <w:pStyle w:val="Tabletext"/>
              <w:spacing w:before="0"/>
            </w:pPr>
            <w:r>
              <w:t>11</w:t>
            </w:r>
          </w:p>
        </w:tc>
        <w:tc>
          <w:tcPr>
            <w:tcW w:w="2835" w:type="dxa"/>
          </w:tcPr>
          <w:p w14:paraId="349C84A3" w14:textId="246E127D" w:rsidR="00F00231" w:rsidRPr="000A1D13" w:rsidRDefault="00F00231" w:rsidP="00F00231">
            <w:pPr>
              <w:pStyle w:val="Tabletext"/>
              <w:spacing w:before="0"/>
            </w:pPr>
            <w:r>
              <w:t>Cardiac Arrest</w:t>
            </w:r>
          </w:p>
        </w:tc>
        <w:tc>
          <w:tcPr>
            <w:tcW w:w="5670" w:type="dxa"/>
          </w:tcPr>
          <w:p w14:paraId="73993C66" w14:textId="2DC81895" w:rsidR="00F00231" w:rsidRDefault="00F00231" w:rsidP="00F00231">
            <w:pPr>
              <w:pStyle w:val="Tabletext"/>
              <w:spacing w:before="0"/>
            </w:pPr>
            <w:r w:rsidRPr="007A12CD">
              <w:t>Addition of escalation of care in cardiac arrest workflow</w:t>
            </w:r>
          </w:p>
        </w:tc>
      </w:tr>
      <w:tr w:rsidR="00F00231" w14:paraId="23F1273B" w14:textId="77777777" w:rsidTr="00E01186">
        <w:tc>
          <w:tcPr>
            <w:tcW w:w="988" w:type="dxa"/>
          </w:tcPr>
          <w:p w14:paraId="6FFCBF4B" w14:textId="5ABCFB80" w:rsidR="00F00231" w:rsidRDefault="00F00231" w:rsidP="00F00231">
            <w:pPr>
              <w:pStyle w:val="Tabletext"/>
              <w:spacing w:before="0"/>
            </w:pPr>
            <w:r>
              <w:t>12</w:t>
            </w:r>
          </w:p>
        </w:tc>
        <w:tc>
          <w:tcPr>
            <w:tcW w:w="2835" w:type="dxa"/>
          </w:tcPr>
          <w:p w14:paraId="4E43918A" w14:textId="003AA251" w:rsidR="00F00231" w:rsidRPr="000A1D13" w:rsidRDefault="00F00231" w:rsidP="00F00231">
            <w:pPr>
              <w:pStyle w:val="Tabletext"/>
              <w:spacing w:before="0"/>
            </w:pPr>
            <w:r>
              <w:t>Wide Complex Tachycardia</w:t>
            </w:r>
          </w:p>
        </w:tc>
        <w:tc>
          <w:tcPr>
            <w:tcW w:w="5670" w:type="dxa"/>
          </w:tcPr>
          <w:p w14:paraId="11332730" w14:textId="7063D76E" w:rsidR="00F00231" w:rsidRDefault="00F00231" w:rsidP="00F00231">
            <w:pPr>
              <w:pStyle w:val="Tabletext"/>
              <w:spacing w:before="0"/>
            </w:pPr>
            <w:r>
              <w:t>Corrected spelling error</w:t>
            </w:r>
          </w:p>
        </w:tc>
      </w:tr>
      <w:tr w:rsidR="00F00231" w14:paraId="2F76D20C" w14:textId="77777777" w:rsidTr="00E01186">
        <w:tc>
          <w:tcPr>
            <w:tcW w:w="988" w:type="dxa"/>
          </w:tcPr>
          <w:p w14:paraId="0C7A8885" w14:textId="439388A0" w:rsidR="00F00231" w:rsidRDefault="00F00231" w:rsidP="00F00231">
            <w:pPr>
              <w:pStyle w:val="Tabletext"/>
              <w:spacing w:before="0"/>
            </w:pPr>
            <w:r>
              <w:t>13</w:t>
            </w:r>
          </w:p>
        </w:tc>
        <w:tc>
          <w:tcPr>
            <w:tcW w:w="2835" w:type="dxa"/>
          </w:tcPr>
          <w:p w14:paraId="53D40E96" w14:textId="203099D2" w:rsidR="00F00231" w:rsidRPr="00B93196" w:rsidRDefault="00F00231" w:rsidP="00F00231">
            <w:pPr>
              <w:pStyle w:val="Tabletext"/>
              <w:spacing w:before="0"/>
            </w:pPr>
            <w:r>
              <w:t>Bradycardia</w:t>
            </w:r>
          </w:p>
        </w:tc>
        <w:tc>
          <w:tcPr>
            <w:tcW w:w="5670" w:type="dxa"/>
          </w:tcPr>
          <w:p w14:paraId="09407A25" w14:textId="414C85DB" w:rsidR="00F00231" w:rsidRDefault="00F00231" w:rsidP="00F00231">
            <w:pPr>
              <w:pStyle w:val="Tabletext"/>
              <w:spacing w:before="0"/>
            </w:pPr>
            <w:r>
              <w:t>Update to bradycardia workflow to include timing for increase 0.005mg of Adrenaline infusion if unresponsive to initial dose.</w:t>
            </w:r>
          </w:p>
        </w:tc>
      </w:tr>
      <w:tr w:rsidR="00F00231" w14:paraId="01CF1787" w14:textId="77777777" w:rsidTr="00E01186">
        <w:tc>
          <w:tcPr>
            <w:tcW w:w="988" w:type="dxa"/>
          </w:tcPr>
          <w:p w14:paraId="7358B370" w14:textId="6186DFE0" w:rsidR="00F00231" w:rsidRDefault="00F00231" w:rsidP="00F00231">
            <w:pPr>
              <w:pStyle w:val="Tabletext"/>
              <w:spacing w:before="0"/>
            </w:pPr>
            <w:r>
              <w:t>14</w:t>
            </w:r>
          </w:p>
        </w:tc>
        <w:tc>
          <w:tcPr>
            <w:tcW w:w="2835" w:type="dxa"/>
          </w:tcPr>
          <w:p w14:paraId="2CE8CAB9" w14:textId="0406431E" w:rsidR="00F00231" w:rsidRPr="007F35F5" w:rsidRDefault="00F00231" w:rsidP="00F00231">
            <w:pPr>
              <w:pStyle w:val="Tabletext"/>
              <w:spacing w:before="0"/>
            </w:pPr>
            <w:r>
              <w:t>Undifferentiated shock</w:t>
            </w:r>
          </w:p>
        </w:tc>
        <w:tc>
          <w:tcPr>
            <w:tcW w:w="5670" w:type="dxa"/>
          </w:tcPr>
          <w:p w14:paraId="79B5D892" w14:textId="2FB7F5CE" w:rsidR="00F00231" w:rsidRDefault="00F00231" w:rsidP="00F00231">
            <w:pPr>
              <w:pStyle w:val="Tabletext"/>
              <w:spacing w:before="0"/>
            </w:pPr>
            <w:r>
              <w:t>Corrected spelling error</w:t>
            </w:r>
          </w:p>
        </w:tc>
      </w:tr>
      <w:tr w:rsidR="00F00231" w14:paraId="7AFA5FFB" w14:textId="77777777" w:rsidTr="00E01186">
        <w:tc>
          <w:tcPr>
            <w:tcW w:w="988" w:type="dxa"/>
          </w:tcPr>
          <w:p w14:paraId="2FF43500" w14:textId="66AC5685" w:rsidR="00F00231" w:rsidRDefault="00F00231" w:rsidP="00F00231">
            <w:pPr>
              <w:pStyle w:val="Tabletext"/>
              <w:spacing w:before="0"/>
            </w:pPr>
            <w:r>
              <w:t>15</w:t>
            </w:r>
          </w:p>
        </w:tc>
        <w:tc>
          <w:tcPr>
            <w:tcW w:w="2835" w:type="dxa"/>
          </w:tcPr>
          <w:p w14:paraId="46A21DD6" w14:textId="4BE969B5" w:rsidR="00F00231" w:rsidRPr="007F35F5" w:rsidRDefault="00F00231" w:rsidP="00F00231">
            <w:pPr>
              <w:pStyle w:val="Tabletext"/>
              <w:spacing w:before="0"/>
            </w:pPr>
            <w:r>
              <w:t>Undifferentiated shock</w:t>
            </w:r>
          </w:p>
        </w:tc>
        <w:tc>
          <w:tcPr>
            <w:tcW w:w="5670" w:type="dxa"/>
          </w:tcPr>
          <w:p w14:paraId="545F769A" w14:textId="3F5DB21C" w:rsidR="00F00231" w:rsidRDefault="00F00231" w:rsidP="00F00231">
            <w:pPr>
              <w:pStyle w:val="Tabletext"/>
              <w:spacing w:before="0"/>
            </w:pPr>
            <w:r>
              <w:t>Metaraminol added in common vasopressors</w:t>
            </w:r>
          </w:p>
        </w:tc>
      </w:tr>
      <w:tr w:rsidR="00F00231" w14:paraId="26257207" w14:textId="77777777" w:rsidTr="00E01186">
        <w:tc>
          <w:tcPr>
            <w:tcW w:w="988" w:type="dxa"/>
          </w:tcPr>
          <w:p w14:paraId="20E7364E" w14:textId="58E30266" w:rsidR="00F00231" w:rsidRDefault="00F00231" w:rsidP="00F00231">
            <w:pPr>
              <w:pStyle w:val="Tabletext"/>
              <w:spacing w:before="0"/>
            </w:pPr>
            <w:r>
              <w:t>16</w:t>
            </w:r>
          </w:p>
        </w:tc>
        <w:tc>
          <w:tcPr>
            <w:tcW w:w="2835" w:type="dxa"/>
          </w:tcPr>
          <w:p w14:paraId="611B0E19" w14:textId="7DB6FC3E" w:rsidR="00F00231" w:rsidRPr="00335649" w:rsidRDefault="00F00231" w:rsidP="00F00231">
            <w:pPr>
              <w:pStyle w:val="Tabletext"/>
              <w:spacing w:before="0"/>
            </w:pPr>
            <w:r>
              <w:t>Cardiogenic shock</w:t>
            </w:r>
          </w:p>
        </w:tc>
        <w:tc>
          <w:tcPr>
            <w:tcW w:w="5670" w:type="dxa"/>
          </w:tcPr>
          <w:p w14:paraId="65F8C506" w14:textId="0886A096" w:rsidR="00F00231" w:rsidRDefault="00F00231" w:rsidP="00F00231">
            <w:pPr>
              <w:pStyle w:val="Tabletext"/>
              <w:spacing w:before="0"/>
            </w:pPr>
            <w:r>
              <w:t>Corrected spelling error</w:t>
            </w:r>
          </w:p>
        </w:tc>
      </w:tr>
      <w:tr w:rsidR="00F00231" w14:paraId="52AA2548" w14:textId="77777777" w:rsidTr="00E01186">
        <w:tc>
          <w:tcPr>
            <w:tcW w:w="988" w:type="dxa"/>
          </w:tcPr>
          <w:p w14:paraId="6BBCCA3A" w14:textId="018ED5DA" w:rsidR="00F00231" w:rsidRDefault="00F00231" w:rsidP="00F00231">
            <w:pPr>
              <w:pStyle w:val="Tabletext"/>
              <w:spacing w:before="0"/>
            </w:pPr>
            <w:r>
              <w:t>17</w:t>
            </w:r>
          </w:p>
        </w:tc>
        <w:tc>
          <w:tcPr>
            <w:tcW w:w="2835" w:type="dxa"/>
          </w:tcPr>
          <w:p w14:paraId="44A6FB85" w14:textId="46FE1F69" w:rsidR="00F00231" w:rsidRPr="00202FF9" w:rsidRDefault="00F00231" w:rsidP="00F00231">
            <w:pPr>
              <w:pStyle w:val="Tabletext"/>
              <w:spacing w:before="0"/>
            </w:pPr>
            <w:r>
              <w:t>Hyperglycaemia</w:t>
            </w:r>
          </w:p>
        </w:tc>
        <w:tc>
          <w:tcPr>
            <w:tcW w:w="5670" w:type="dxa"/>
          </w:tcPr>
          <w:p w14:paraId="550BFF3F" w14:textId="17DFC242" w:rsidR="00F00231" w:rsidRPr="00EE7818" w:rsidRDefault="00F00231" w:rsidP="00F00231">
            <w:pPr>
              <w:pStyle w:val="Tabletext"/>
              <w:spacing w:before="0"/>
              <w:rPr>
                <w:i/>
                <w:iCs/>
              </w:rPr>
            </w:pPr>
            <w:r>
              <w:t>Addition of</w:t>
            </w:r>
            <w:r w:rsidRPr="00827DE1">
              <w:t xml:space="preserve"> high flow O2 NRB therapy in the DKA/HHS patient due to</w:t>
            </w:r>
            <w:r>
              <w:t xml:space="preserve"> hypercarbia</w:t>
            </w:r>
            <w:r w:rsidR="00BE586C">
              <w:t xml:space="preserve"> in workflow</w:t>
            </w:r>
          </w:p>
        </w:tc>
      </w:tr>
      <w:tr w:rsidR="00F00231" w14:paraId="0176126A" w14:textId="77777777" w:rsidTr="00E01186">
        <w:tc>
          <w:tcPr>
            <w:tcW w:w="988" w:type="dxa"/>
          </w:tcPr>
          <w:p w14:paraId="5BDF3A49" w14:textId="4CC58920" w:rsidR="00F00231" w:rsidRDefault="00F00231" w:rsidP="00F00231">
            <w:pPr>
              <w:pStyle w:val="Tabletext"/>
              <w:spacing w:before="0"/>
            </w:pPr>
            <w:r>
              <w:t>18</w:t>
            </w:r>
          </w:p>
        </w:tc>
        <w:tc>
          <w:tcPr>
            <w:tcW w:w="2835" w:type="dxa"/>
          </w:tcPr>
          <w:p w14:paraId="1DCBF40A" w14:textId="4E62DD9A" w:rsidR="00F00231" w:rsidRPr="000A4469" w:rsidRDefault="00BE586C" w:rsidP="00F00231">
            <w:pPr>
              <w:pStyle w:val="Tabletext"/>
              <w:spacing w:before="0"/>
            </w:pPr>
            <w:r>
              <w:t>Foreign Body Airway Obstruction</w:t>
            </w:r>
          </w:p>
        </w:tc>
        <w:tc>
          <w:tcPr>
            <w:tcW w:w="5670" w:type="dxa"/>
          </w:tcPr>
          <w:p w14:paraId="345DDE3A" w14:textId="56A03752" w:rsidR="00F00231" w:rsidRDefault="00BE586C" w:rsidP="00F00231">
            <w:pPr>
              <w:pStyle w:val="Tabletext"/>
              <w:spacing w:before="0"/>
            </w:pPr>
            <w:r>
              <w:t xml:space="preserve">Included </w:t>
            </w:r>
            <w:r w:rsidR="00F00231">
              <w:t>cyanosis included in signs and symptoms</w:t>
            </w:r>
          </w:p>
        </w:tc>
      </w:tr>
      <w:tr w:rsidR="00F00231" w14:paraId="770968CC" w14:textId="77777777" w:rsidTr="00E01186">
        <w:tc>
          <w:tcPr>
            <w:tcW w:w="988" w:type="dxa"/>
          </w:tcPr>
          <w:p w14:paraId="5AE4957B" w14:textId="27456C5E" w:rsidR="00F00231" w:rsidRDefault="00F00231" w:rsidP="00F00231">
            <w:pPr>
              <w:pStyle w:val="Tabletext"/>
              <w:spacing w:before="0"/>
            </w:pPr>
            <w:r>
              <w:t>19</w:t>
            </w:r>
          </w:p>
        </w:tc>
        <w:tc>
          <w:tcPr>
            <w:tcW w:w="2835" w:type="dxa"/>
          </w:tcPr>
          <w:p w14:paraId="0E4787B9" w14:textId="05B642F4" w:rsidR="00F00231" w:rsidRPr="00F67EA8" w:rsidRDefault="00BE586C" w:rsidP="00F00231">
            <w:pPr>
              <w:pStyle w:val="Tabletext"/>
              <w:spacing w:before="0"/>
            </w:pPr>
            <w:r>
              <w:t>Foreign Body Airway Obstruction</w:t>
            </w:r>
          </w:p>
        </w:tc>
        <w:tc>
          <w:tcPr>
            <w:tcW w:w="5670" w:type="dxa"/>
          </w:tcPr>
          <w:p w14:paraId="692E773B" w14:textId="383887AB" w:rsidR="00F00231" w:rsidRPr="00EE7818" w:rsidRDefault="00F00231" w:rsidP="00F00231">
            <w:pPr>
              <w:pStyle w:val="Tabletext"/>
              <w:spacing w:before="0"/>
              <w:rPr>
                <w:i/>
                <w:iCs/>
              </w:rPr>
            </w:pPr>
            <w:r>
              <w:t>I</w:t>
            </w:r>
            <w:r w:rsidRPr="00CF502F">
              <w:t>nclude</w:t>
            </w:r>
            <w:r>
              <w:t>d</w:t>
            </w:r>
            <w:r w:rsidRPr="00CF502F">
              <w:t xml:space="preserve"> patient position for paediatric patients to assist with airway clearance </w:t>
            </w:r>
          </w:p>
        </w:tc>
      </w:tr>
      <w:tr w:rsidR="00F00231" w14:paraId="77E8271C" w14:textId="77777777" w:rsidTr="00E01186">
        <w:tc>
          <w:tcPr>
            <w:tcW w:w="988" w:type="dxa"/>
          </w:tcPr>
          <w:p w14:paraId="2503DB03" w14:textId="1CED0382" w:rsidR="00F00231" w:rsidRDefault="00F00231" w:rsidP="00F00231">
            <w:pPr>
              <w:pStyle w:val="Tabletext"/>
              <w:spacing w:before="0"/>
            </w:pPr>
            <w:r>
              <w:t>20</w:t>
            </w:r>
          </w:p>
        </w:tc>
        <w:tc>
          <w:tcPr>
            <w:tcW w:w="2835" w:type="dxa"/>
          </w:tcPr>
          <w:p w14:paraId="1FF5C7DA" w14:textId="0DC4D346" w:rsidR="00F00231" w:rsidRPr="00CA6DCA" w:rsidRDefault="00BE586C" w:rsidP="00F00231">
            <w:pPr>
              <w:pStyle w:val="Tabletext"/>
              <w:spacing w:before="0"/>
            </w:pPr>
            <w:r>
              <w:t xml:space="preserve">Pain relief </w:t>
            </w:r>
          </w:p>
        </w:tc>
        <w:tc>
          <w:tcPr>
            <w:tcW w:w="5670" w:type="dxa"/>
          </w:tcPr>
          <w:p w14:paraId="3300ADCB" w14:textId="51B1DB3A" w:rsidR="00F00231" w:rsidRDefault="00F00231" w:rsidP="00F00231">
            <w:pPr>
              <w:pStyle w:val="Tabletext"/>
              <w:spacing w:before="0"/>
            </w:pPr>
            <w:r>
              <w:t>Include</w:t>
            </w:r>
            <w:r w:rsidR="00BE586C">
              <w:t>d</w:t>
            </w:r>
            <w:r>
              <w:t xml:space="preserve"> statement paracetamol not suitable for suspected ACS pain</w:t>
            </w:r>
          </w:p>
        </w:tc>
      </w:tr>
      <w:tr w:rsidR="00F00231" w14:paraId="36582FD6" w14:textId="77777777" w:rsidTr="00E01186">
        <w:tc>
          <w:tcPr>
            <w:tcW w:w="988" w:type="dxa"/>
          </w:tcPr>
          <w:p w14:paraId="4C40AD66" w14:textId="2D48218D" w:rsidR="00F00231" w:rsidRDefault="00F00231" w:rsidP="00F00231">
            <w:pPr>
              <w:pStyle w:val="Tabletext"/>
              <w:spacing w:before="0"/>
            </w:pPr>
            <w:r>
              <w:t>21</w:t>
            </w:r>
          </w:p>
        </w:tc>
        <w:tc>
          <w:tcPr>
            <w:tcW w:w="2835" w:type="dxa"/>
          </w:tcPr>
          <w:p w14:paraId="6848F812" w14:textId="4B8028B3" w:rsidR="00F00231" w:rsidRPr="005D2123" w:rsidRDefault="00BE586C" w:rsidP="00F00231">
            <w:pPr>
              <w:pStyle w:val="Tabletext"/>
              <w:spacing w:before="0"/>
            </w:pPr>
            <w:r>
              <w:t>Advanced care directives</w:t>
            </w:r>
          </w:p>
        </w:tc>
        <w:tc>
          <w:tcPr>
            <w:tcW w:w="5670" w:type="dxa"/>
          </w:tcPr>
          <w:p w14:paraId="5261B875" w14:textId="4687EA8A" w:rsidR="00F00231" w:rsidRDefault="00F00231" w:rsidP="00F00231">
            <w:pPr>
              <w:pStyle w:val="Tabletext"/>
              <w:spacing w:before="0"/>
            </w:pPr>
            <w:r>
              <w:t>Corrected grammatical error</w:t>
            </w:r>
          </w:p>
        </w:tc>
      </w:tr>
      <w:tr w:rsidR="00F00231" w14:paraId="45F16638" w14:textId="77777777" w:rsidTr="00E01186">
        <w:tc>
          <w:tcPr>
            <w:tcW w:w="988" w:type="dxa"/>
          </w:tcPr>
          <w:p w14:paraId="413ABEC7" w14:textId="6E7771AE" w:rsidR="00F00231" w:rsidRDefault="00F00231" w:rsidP="00F00231">
            <w:pPr>
              <w:pStyle w:val="Tabletext"/>
              <w:spacing w:before="0"/>
            </w:pPr>
            <w:r>
              <w:t>22</w:t>
            </w:r>
          </w:p>
        </w:tc>
        <w:tc>
          <w:tcPr>
            <w:tcW w:w="2835" w:type="dxa"/>
          </w:tcPr>
          <w:p w14:paraId="05B5AED7" w14:textId="038DDFF3" w:rsidR="00F00231" w:rsidRPr="005D2123" w:rsidRDefault="00BE586C" w:rsidP="00F00231">
            <w:pPr>
              <w:pStyle w:val="Tabletext"/>
              <w:spacing w:before="0"/>
            </w:pPr>
            <w:r>
              <w:t>Prolonged transport</w:t>
            </w:r>
          </w:p>
        </w:tc>
        <w:tc>
          <w:tcPr>
            <w:tcW w:w="5670" w:type="dxa"/>
          </w:tcPr>
          <w:p w14:paraId="260119B7" w14:textId="673D925D" w:rsidR="00F00231" w:rsidRDefault="00F00231" w:rsidP="00F00231">
            <w:pPr>
              <w:pStyle w:val="Tabletext"/>
              <w:spacing w:before="0"/>
            </w:pPr>
            <w:r>
              <w:t>Included statement regarding Bariatric transfers</w:t>
            </w:r>
          </w:p>
        </w:tc>
      </w:tr>
      <w:tr w:rsidR="00F00231" w14:paraId="6B5829A6" w14:textId="77777777" w:rsidTr="00E01186">
        <w:tc>
          <w:tcPr>
            <w:tcW w:w="988" w:type="dxa"/>
          </w:tcPr>
          <w:p w14:paraId="26F09CBD" w14:textId="7D444076" w:rsidR="00F00231" w:rsidRDefault="00F00231" w:rsidP="00F00231">
            <w:pPr>
              <w:pStyle w:val="Tabletext"/>
              <w:spacing w:before="0"/>
            </w:pPr>
            <w:r>
              <w:t>23</w:t>
            </w:r>
          </w:p>
        </w:tc>
        <w:tc>
          <w:tcPr>
            <w:tcW w:w="2835" w:type="dxa"/>
          </w:tcPr>
          <w:p w14:paraId="77B9D01B" w14:textId="7B1E21CA" w:rsidR="00F00231" w:rsidRPr="005B2979" w:rsidRDefault="00BE586C" w:rsidP="00F00231">
            <w:pPr>
              <w:pStyle w:val="Tabletext"/>
              <w:spacing w:before="0"/>
            </w:pPr>
            <w:r>
              <w:t>Prolonged transport</w:t>
            </w:r>
          </w:p>
        </w:tc>
        <w:tc>
          <w:tcPr>
            <w:tcW w:w="5670" w:type="dxa"/>
          </w:tcPr>
          <w:p w14:paraId="2E7186A8" w14:textId="4024D8A5" w:rsidR="00F00231" w:rsidRDefault="00F00231" w:rsidP="00F00231">
            <w:pPr>
              <w:pStyle w:val="Tabletext"/>
              <w:spacing w:before="0"/>
            </w:pPr>
            <w:r>
              <w:t>Included pressure injury assessment tool ‘Braden Scale’</w:t>
            </w:r>
          </w:p>
        </w:tc>
      </w:tr>
      <w:tr w:rsidR="00F00231" w14:paraId="3FA2BBEB" w14:textId="77777777" w:rsidTr="00E01186">
        <w:tc>
          <w:tcPr>
            <w:tcW w:w="988" w:type="dxa"/>
          </w:tcPr>
          <w:p w14:paraId="54894010" w14:textId="0224CA5B" w:rsidR="00F00231" w:rsidRDefault="00F00231" w:rsidP="00F00231">
            <w:pPr>
              <w:pStyle w:val="Tabletext"/>
              <w:spacing w:before="0"/>
            </w:pPr>
            <w:r>
              <w:t>24</w:t>
            </w:r>
          </w:p>
        </w:tc>
        <w:tc>
          <w:tcPr>
            <w:tcW w:w="2835" w:type="dxa"/>
          </w:tcPr>
          <w:p w14:paraId="306B8C64" w14:textId="2E451F90" w:rsidR="00F00231" w:rsidRDefault="00BE586C" w:rsidP="00F00231">
            <w:pPr>
              <w:pStyle w:val="Tabletext"/>
              <w:spacing w:before="0"/>
            </w:pPr>
            <w:r>
              <w:t>Amiodarone</w:t>
            </w:r>
          </w:p>
        </w:tc>
        <w:tc>
          <w:tcPr>
            <w:tcW w:w="5670" w:type="dxa"/>
          </w:tcPr>
          <w:p w14:paraId="28F5A55B" w14:textId="60980A21" w:rsidR="00F00231" w:rsidRDefault="00F00231" w:rsidP="00F00231">
            <w:pPr>
              <w:pStyle w:val="Tabletext"/>
              <w:spacing w:before="0"/>
            </w:pPr>
            <w:r>
              <w:t>Corrected amiodarone dose on pharmacology sheet for acute WCT</w:t>
            </w:r>
          </w:p>
        </w:tc>
      </w:tr>
      <w:tr w:rsidR="00F00231" w14:paraId="50B6B439" w14:textId="77777777" w:rsidTr="00E01186">
        <w:tc>
          <w:tcPr>
            <w:tcW w:w="988" w:type="dxa"/>
          </w:tcPr>
          <w:p w14:paraId="696CC8DD" w14:textId="6CF0B51E" w:rsidR="00F00231" w:rsidRDefault="00F00231" w:rsidP="00F00231">
            <w:pPr>
              <w:pStyle w:val="Tabletext"/>
              <w:spacing w:before="0"/>
            </w:pPr>
            <w:r>
              <w:t>25</w:t>
            </w:r>
          </w:p>
        </w:tc>
        <w:tc>
          <w:tcPr>
            <w:tcW w:w="2835" w:type="dxa"/>
          </w:tcPr>
          <w:p w14:paraId="0D62A479" w14:textId="65E70911" w:rsidR="00F00231" w:rsidRPr="00E023F9" w:rsidRDefault="00BE586C" w:rsidP="00F00231">
            <w:pPr>
              <w:pStyle w:val="Tabletext"/>
              <w:spacing w:before="0"/>
            </w:pPr>
            <w:r>
              <w:t>Atropine</w:t>
            </w:r>
          </w:p>
        </w:tc>
        <w:tc>
          <w:tcPr>
            <w:tcW w:w="5670" w:type="dxa"/>
          </w:tcPr>
          <w:p w14:paraId="1C4C75CC" w14:textId="43C98C2C" w:rsidR="00F00231" w:rsidRDefault="00F00231" w:rsidP="00F00231">
            <w:pPr>
              <w:pStyle w:val="Tabletext"/>
              <w:spacing w:before="0"/>
            </w:pPr>
            <w:r>
              <w:t>Corrected spelling error</w:t>
            </w:r>
          </w:p>
        </w:tc>
      </w:tr>
      <w:tr w:rsidR="00F00231" w14:paraId="0C5F8E2F" w14:textId="77777777" w:rsidTr="00E01186">
        <w:tc>
          <w:tcPr>
            <w:tcW w:w="988" w:type="dxa"/>
          </w:tcPr>
          <w:p w14:paraId="4AC59638" w14:textId="5340F30E" w:rsidR="00F00231" w:rsidRDefault="00F00231" w:rsidP="00F00231">
            <w:pPr>
              <w:pStyle w:val="Tabletext"/>
              <w:spacing w:before="0"/>
            </w:pPr>
            <w:r>
              <w:t>26</w:t>
            </w:r>
          </w:p>
        </w:tc>
        <w:tc>
          <w:tcPr>
            <w:tcW w:w="2835" w:type="dxa"/>
          </w:tcPr>
          <w:p w14:paraId="1920D284" w14:textId="0D537DFD" w:rsidR="00F00231" w:rsidRPr="00902123" w:rsidRDefault="00BE586C" w:rsidP="00F00231">
            <w:pPr>
              <w:pStyle w:val="Tabletext"/>
              <w:spacing w:before="0"/>
            </w:pPr>
            <w:r>
              <w:t>Glucagon</w:t>
            </w:r>
          </w:p>
        </w:tc>
        <w:tc>
          <w:tcPr>
            <w:tcW w:w="5670" w:type="dxa"/>
          </w:tcPr>
          <w:p w14:paraId="1B38C236" w14:textId="26135B50" w:rsidR="00F00231" w:rsidRDefault="00F00231" w:rsidP="00F00231">
            <w:pPr>
              <w:pStyle w:val="Tabletext"/>
              <w:spacing w:before="0"/>
            </w:pPr>
            <w:r>
              <w:t>Included repeat dose time for glucagon in anaphylaxis</w:t>
            </w:r>
          </w:p>
        </w:tc>
      </w:tr>
      <w:tr w:rsidR="00F00231" w14:paraId="07817302" w14:textId="77777777" w:rsidTr="00E01186">
        <w:tc>
          <w:tcPr>
            <w:tcW w:w="988" w:type="dxa"/>
          </w:tcPr>
          <w:p w14:paraId="624BCBC4" w14:textId="44663C7D" w:rsidR="00F00231" w:rsidRDefault="00F00231" w:rsidP="00F00231">
            <w:pPr>
              <w:pStyle w:val="Tabletext"/>
              <w:spacing w:before="0"/>
            </w:pPr>
            <w:r>
              <w:t>27</w:t>
            </w:r>
          </w:p>
        </w:tc>
        <w:tc>
          <w:tcPr>
            <w:tcW w:w="2835" w:type="dxa"/>
          </w:tcPr>
          <w:p w14:paraId="10D514BE" w14:textId="27009CFE" w:rsidR="00F00231" w:rsidRPr="00015D56" w:rsidRDefault="00BE586C" w:rsidP="00F00231">
            <w:pPr>
              <w:pStyle w:val="Tabletext"/>
              <w:spacing w:before="0"/>
            </w:pPr>
            <w:r>
              <w:t>Nitrous Oxide (Entonox)</w:t>
            </w:r>
          </w:p>
        </w:tc>
        <w:tc>
          <w:tcPr>
            <w:tcW w:w="5670" w:type="dxa"/>
          </w:tcPr>
          <w:p w14:paraId="59897E23" w14:textId="4FA2D20B" w:rsidR="00F00231" w:rsidRDefault="00F00231" w:rsidP="00F00231">
            <w:pPr>
              <w:pStyle w:val="Tabletext"/>
              <w:spacing w:before="0"/>
            </w:pPr>
            <w:r>
              <w:t>Corrected spelling error</w:t>
            </w:r>
          </w:p>
        </w:tc>
      </w:tr>
      <w:tr w:rsidR="00F00231" w14:paraId="2F0A93EA" w14:textId="77777777" w:rsidTr="00E01186">
        <w:tc>
          <w:tcPr>
            <w:tcW w:w="988" w:type="dxa"/>
          </w:tcPr>
          <w:p w14:paraId="67AA1F97" w14:textId="168F7953" w:rsidR="00F00231" w:rsidRDefault="00F00231" w:rsidP="00F00231">
            <w:pPr>
              <w:pStyle w:val="Tabletext"/>
              <w:spacing w:before="0"/>
            </w:pPr>
            <w:r>
              <w:t>28</w:t>
            </w:r>
          </w:p>
        </w:tc>
        <w:tc>
          <w:tcPr>
            <w:tcW w:w="2835" w:type="dxa"/>
          </w:tcPr>
          <w:p w14:paraId="048ADFCA" w14:textId="7C12B32A" w:rsidR="00F00231" w:rsidRPr="005C446D" w:rsidRDefault="00BE586C" w:rsidP="00F00231">
            <w:pPr>
              <w:pStyle w:val="Tabletext"/>
              <w:spacing w:before="0"/>
            </w:pPr>
            <w:r>
              <w:t>Methoxyflurane</w:t>
            </w:r>
          </w:p>
        </w:tc>
        <w:tc>
          <w:tcPr>
            <w:tcW w:w="5670" w:type="dxa"/>
          </w:tcPr>
          <w:p w14:paraId="5EB80C7E" w14:textId="3460E2DD" w:rsidR="00F00231" w:rsidRDefault="00F00231" w:rsidP="00F00231">
            <w:pPr>
              <w:pStyle w:val="Tabletext"/>
              <w:spacing w:before="0"/>
            </w:pPr>
            <w:r>
              <w:t xml:space="preserve">Corrected formatting error </w:t>
            </w:r>
          </w:p>
        </w:tc>
      </w:tr>
      <w:tr w:rsidR="00F00231" w14:paraId="4830E07B" w14:textId="77777777" w:rsidTr="00E01186">
        <w:tc>
          <w:tcPr>
            <w:tcW w:w="988" w:type="dxa"/>
          </w:tcPr>
          <w:p w14:paraId="74804C0E" w14:textId="5B84C94A" w:rsidR="00F00231" w:rsidRDefault="00F00231" w:rsidP="00F00231">
            <w:pPr>
              <w:pStyle w:val="Tabletext"/>
              <w:spacing w:before="0"/>
            </w:pPr>
            <w:r>
              <w:t>29</w:t>
            </w:r>
          </w:p>
        </w:tc>
        <w:tc>
          <w:tcPr>
            <w:tcW w:w="2835" w:type="dxa"/>
          </w:tcPr>
          <w:p w14:paraId="78F2A147" w14:textId="2028E925" w:rsidR="00F00231" w:rsidRPr="00027851" w:rsidRDefault="00BE586C" w:rsidP="00F00231">
            <w:pPr>
              <w:pStyle w:val="Tabletext"/>
              <w:spacing w:before="0"/>
            </w:pPr>
            <w:r>
              <w:t>Paracetamol</w:t>
            </w:r>
          </w:p>
        </w:tc>
        <w:tc>
          <w:tcPr>
            <w:tcW w:w="5670" w:type="dxa"/>
          </w:tcPr>
          <w:p w14:paraId="0F222C17" w14:textId="03EBFD39" w:rsidR="00F00231" w:rsidRDefault="00F00231" w:rsidP="00F00231">
            <w:pPr>
              <w:pStyle w:val="Tabletext"/>
              <w:spacing w:before="0"/>
            </w:pPr>
            <w:r>
              <w:t>Included statement paracetamol not suitable for suspected ACS pain</w:t>
            </w:r>
          </w:p>
        </w:tc>
      </w:tr>
    </w:tbl>
    <w:p w14:paraId="37D62C97" w14:textId="1077E203" w:rsidR="00232323" w:rsidRDefault="00232323"/>
    <w:p w14:paraId="459E42B5" w14:textId="54D08DC5" w:rsidR="0055318A" w:rsidRDefault="00E23E2C" w:rsidP="00D7767D">
      <w:r>
        <w:rPr>
          <w:noProof/>
        </w:rPr>
        <w:lastRenderedPageBreak/>
        <mc:AlternateContent>
          <mc:Choice Requires="wps">
            <w:drawing>
              <wp:anchor distT="45720" distB="45720" distL="114300" distR="114300" simplePos="0" relativeHeight="251660288" behindDoc="0" locked="0" layoutInCell="1" allowOverlap="1" wp14:anchorId="76F95B85" wp14:editId="228C0F14">
                <wp:simplePos x="0" y="0"/>
                <wp:positionH relativeFrom="column">
                  <wp:posOffset>22143</wp:posOffset>
                </wp:positionH>
                <wp:positionV relativeFrom="paragraph">
                  <wp:posOffset>367030</wp:posOffset>
                </wp:positionV>
                <wp:extent cx="5883910" cy="1558290"/>
                <wp:effectExtent l="0" t="0" r="2159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3910" cy="1558290"/>
                        </a:xfrm>
                        <a:prstGeom prst="rect">
                          <a:avLst/>
                        </a:prstGeom>
                        <a:solidFill>
                          <a:srgbClr val="FFFFFF"/>
                        </a:solidFill>
                        <a:ln w="9525">
                          <a:solidFill>
                            <a:srgbClr val="000000"/>
                          </a:solidFill>
                          <a:miter lim="800000"/>
                          <a:headEnd/>
                          <a:tailEnd/>
                        </a:ln>
                      </wps:spPr>
                      <wps:txbx>
                        <w:txbxContent>
                          <w:p w14:paraId="6F1F787D" w14:textId="77777777" w:rsidR="00E23E2C" w:rsidRPr="00E23E2C" w:rsidRDefault="00E23E2C" w:rsidP="00E23E2C">
                            <w:pPr>
                              <w:pStyle w:val="Accessibilitypara"/>
                              <w:rPr>
                                <w:sz w:val="22"/>
                                <w:szCs w:val="22"/>
                              </w:rPr>
                            </w:pPr>
                            <w:r w:rsidRPr="00E23E2C">
                              <w:rPr>
                                <w:sz w:val="22"/>
                                <w:szCs w:val="22"/>
                              </w:rPr>
                              <w:t xml:space="preserve">To receive this document in another format </w:t>
                            </w:r>
                            <w:hyperlink r:id="rId15" w:history="1">
                              <w:r w:rsidRPr="00E23E2C">
                                <w:rPr>
                                  <w:rStyle w:val="Hyperlink"/>
                                  <w:sz w:val="22"/>
                                  <w:szCs w:val="22"/>
                                </w:rPr>
                                <w:t>email</w:t>
                              </w:r>
                            </w:hyperlink>
                            <w:r w:rsidRPr="00E23E2C">
                              <w:rPr>
                                <w:sz w:val="22"/>
                                <w:szCs w:val="22"/>
                              </w:rPr>
                              <w:t xml:space="preserve"> the Non-Emergency Patient Transport and First Aid Services team &lt;NEPTFirstAidRegulation@health.vic.gov.au&gt;.</w:t>
                            </w:r>
                          </w:p>
                          <w:p w14:paraId="255E46A7" w14:textId="77777777" w:rsidR="00E23E2C" w:rsidRPr="0055119B" w:rsidRDefault="00E23E2C" w:rsidP="00E23E2C">
                            <w:pPr>
                              <w:pStyle w:val="Imprint"/>
                            </w:pPr>
                            <w:r w:rsidRPr="0055119B">
                              <w:t>Authorised and published by the Victorian Government, 1 Treasury Place, Melbourne.</w:t>
                            </w:r>
                          </w:p>
                          <w:p w14:paraId="2CC9363B" w14:textId="579B6B1D" w:rsidR="00E23E2C" w:rsidRDefault="00E23E2C" w:rsidP="00E23E2C">
                            <w:pPr>
                              <w:pStyle w:val="Imprint"/>
                            </w:pPr>
                            <w:r w:rsidRPr="0055119B">
                              <w:t xml:space="preserve">© State of Victoria, Australia, Department </w:t>
                            </w:r>
                            <w:r w:rsidRPr="001B058F">
                              <w:t xml:space="preserve">of </w:t>
                            </w:r>
                            <w:r>
                              <w:t>Health</w:t>
                            </w:r>
                            <w:r w:rsidRPr="0055119B">
                              <w:t xml:space="preserve">, </w:t>
                            </w:r>
                            <w:r w:rsidR="00E01186">
                              <w:rPr>
                                <w:color w:val="auto"/>
                              </w:rPr>
                              <w:t>August</w:t>
                            </w:r>
                            <w:r w:rsidRPr="009358A1">
                              <w:rPr>
                                <w:color w:val="auto"/>
                              </w:rPr>
                              <w:t xml:space="preserve"> 202</w:t>
                            </w:r>
                            <w:r w:rsidR="00E01186">
                              <w:rPr>
                                <w:color w:val="auto"/>
                              </w:rPr>
                              <w:t>4</w:t>
                            </w:r>
                          </w:p>
                          <w:p w14:paraId="3E324CCD" w14:textId="77777777" w:rsidR="00E23E2C" w:rsidRPr="002365B4" w:rsidRDefault="00E23E2C" w:rsidP="00E23E2C">
                            <w:pPr>
                              <w:pStyle w:val="Tabletext"/>
                            </w:pPr>
                            <w:r w:rsidRPr="0055119B">
                              <w:t xml:space="preserve">Available at </w:t>
                            </w:r>
                            <w:r w:rsidRPr="001A0473">
                              <w:t xml:space="preserve">the </w:t>
                            </w:r>
                            <w:hyperlink r:id="rId16" w:history="1">
                              <w:r w:rsidRPr="001A0473">
                                <w:rPr>
                                  <w:rStyle w:val="Hyperlink"/>
                                </w:rPr>
                                <w:t>NEPT legislation and Clinical Practice Protocols webpage</w:t>
                              </w:r>
                            </w:hyperlink>
                            <w:r w:rsidRPr="001A0473">
                              <w:t xml:space="preserve"> </w:t>
                            </w:r>
                            <w:r w:rsidRPr="0055119B">
                              <w:t>&lt;</w:t>
                            </w:r>
                            <w:r w:rsidRPr="00580672">
                              <w:t>https://www.health.vic.gov.au/patient-care/nept-legislation-and-clinical-practice-protocols</w:t>
                            </w:r>
                          </w:p>
                          <w:p w14:paraId="447D42DF" w14:textId="60643D87" w:rsidR="00E23E2C" w:rsidRDefault="00E23E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F95B85" id="_x0000_t202" coordsize="21600,21600" o:spt="202" path="m,l,21600r21600,l21600,xe">
                <v:stroke joinstyle="miter"/>
                <v:path gradientshapeok="t" o:connecttype="rect"/>
              </v:shapetype>
              <v:shape id="Text Box 2" o:spid="_x0000_s1026" type="#_x0000_t202" style="position:absolute;margin-left:1.75pt;margin-top:28.9pt;width:463.3pt;height:122.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">
                <v:textbox>
                  <w:txbxContent>
                    <w:p w14:paraId="6F1F787D" w14:textId="77777777" w:rsidR="00E23E2C" w:rsidRPr="00E23E2C" w:rsidRDefault="00E23E2C" w:rsidP="00E23E2C">
                      <w:pPr>
                        <w:pStyle w:val="Accessibilitypara"/>
                        <w:rPr>
                          <w:sz w:val="22"/>
                          <w:szCs w:val="22"/>
                        </w:rPr>
                      </w:pPr>
                      <w:r w:rsidRPr="00E23E2C">
                        <w:rPr>
                          <w:sz w:val="22"/>
                          <w:szCs w:val="22"/>
                        </w:rPr>
                        <w:t xml:space="preserve">To receive this document in another format </w:t>
                      </w:r>
                      <w:hyperlink r:id="rId17" w:history="1">
                        <w:r w:rsidRPr="00E23E2C">
                          <w:rPr>
                            <w:rStyle w:val="Hyperlink"/>
                            <w:sz w:val="22"/>
                            <w:szCs w:val="22"/>
                          </w:rPr>
                          <w:t>email</w:t>
                        </w:r>
                      </w:hyperlink>
                      <w:r w:rsidRPr="00E23E2C">
                        <w:rPr>
                          <w:sz w:val="22"/>
                          <w:szCs w:val="22"/>
                        </w:rPr>
                        <w:t xml:space="preserve"> the Non-Emergency Patient Transport and First Aid Services team &lt;NEPTFirstAidRegulation@health.vic.gov.au&gt;.</w:t>
                      </w:r>
                    </w:p>
                    <w:p w14:paraId="255E46A7" w14:textId="77777777" w:rsidR="00E23E2C" w:rsidRPr="0055119B" w:rsidRDefault="00E23E2C" w:rsidP="00E23E2C">
                      <w:pPr>
                        <w:pStyle w:val="Imprint"/>
                      </w:pPr>
                      <w:r w:rsidRPr="0055119B">
                        <w:t>Authorised and published by the Victorian Government, 1 Treasury Place, Melbourne.</w:t>
                      </w:r>
                    </w:p>
                    <w:p w14:paraId="2CC9363B" w14:textId="579B6B1D" w:rsidR="00E23E2C" w:rsidRDefault="00E23E2C" w:rsidP="00E23E2C">
                      <w:pPr>
                        <w:pStyle w:val="Imprint"/>
                      </w:pPr>
                      <w:r w:rsidRPr="0055119B">
                        <w:t xml:space="preserve">© State of Victoria, Australia, Department </w:t>
                      </w:r>
                      <w:r w:rsidRPr="001B058F">
                        <w:t xml:space="preserve">of </w:t>
                      </w:r>
                      <w:r>
                        <w:t>Health</w:t>
                      </w:r>
                      <w:r w:rsidRPr="0055119B">
                        <w:t xml:space="preserve">, </w:t>
                      </w:r>
                      <w:r w:rsidR="00E01186">
                        <w:rPr>
                          <w:color w:val="auto"/>
                        </w:rPr>
                        <w:t>August</w:t>
                      </w:r>
                      <w:r w:rsidRPr="009358A1">
                        <w:rPr>
                          <w:color w:val="auto"/>
                        </w:rPr>
                        <w:t xml:space="preserve"> 202</w:t>
                      </w:r>
                      <w:r w:rsidR="00E01186">
                        <w:rPr>
                          <w:color w:val="auto"/>
                        </w:rPr>
                        <w:t>4</w:t>
                      </w:r>
                    </w:p>
                    <w:p w14:paraId="3E324CCD" w14:textId="77777777" w:rsidR="00E23E2C" w:rsidRPr="002365B4" w:rsidRDefault="00E23E2C" w:rsidP="00E23E2C">
                      <w:pPr>
                        <w:pStyle w:val="Tabletext"/>
                      </w:pPr>
                      <w:r w:rsidRPr="0055119B">
                        <w:t xml:space="preserve">Available at </w:t>
                      </w:r>
                      <w:r w:rsidRPr="001A0473">
                        <w:t xml:space="preserve">the </w:t>
                      </w:r>
                      <w:hyperlink r:id="rId18" w:history="1">
                        <w:r w:rsidRPr="001A0473">
                          <w:rPr>
                            <w:rStyle w:val="Hyperlink"/>
                          </w:rPr>
                          <w:t>NEPT legislation and Clinical Practice Protocols webpage</w:t>
                        </w:r>
                      </w:hyperlink>
                      <w:r w:rsidRPr="001A0473">
                        <w:t xml:space="preserve"> </w:t>
                      </w:r>
                      <w:r w:rsidRPr="0055119B">
                        <w:t>&lt;</w:t>
                      </w:r>
                      <w:r w:rsidRPr="00580672">
                        <w:t>https://www.health.vic.gov.au/patient-care/nept-legislation-and-clinical-practice-protocols</w:t>
                      </w:r>
                    </w:p>
                    <w:p w14:paraId="447D42DF" w14:textId="60643D87" w:rsidR="00E23E2C" w:rsidRDefault="00E23E2C"/>
                  </w:txbxContent>
                </v:textbox>
                <w10:wrap type="square"/>
              </v:shape>
            </w:pict>
          </mc:Fallback>
        </mc:AlternateContent>
      </w:r>
      <w:bookmarkEnd w:id="0"/>
      <w:bookmarkEnd w:id="1"/>
    </w:p>
    <w:p w14:paraId="158C445C" w14:textId="3941A12D" w:rsidR="00670DAC" w:rsidRDefault="00670DAC" w:rsidP="00F501A1">
      <w:pPr>
        <w:pStyle w:val="Tabletext"/>
      </w:pPr>
    </w:p>
    <w:p w14:paraId="16A21028" w14:textId="77777777" w:rsidR="00670DAC" w:rsidRDefault="00670DAC" w:rsidP="00F501A1">
      <w:pPr>
        <w:pStyle w:val="Tabletext"/>
      </w:pPr>
    </w:p>
    <w:sectPr w:rsidR="00670DAC" w:rsidSect="006D31CA">
      <w:headerReference w:type="even" r:id="rId19"/>
      <w:headerReference w:type="default" r:id="rId20"/>
      <w:footerReference w:type="even" r:id="rId21"/>
      <w:footerReference w:type="default" r:id="rId22"/>
      <w:pgSz w:w="11906" w:h="16838" w:code="9"/>
      <w:pgMar w:top="1418" w:right="1304" w:bottom="1134"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DD410B" w14:textId="77777777" w:rsidR="003952FB" w:rsidRDefault="003952FB">
      <w:r>
        <w:separator/>
      </w:r>
    </w:p>
    <w:p w14:paraId="1B150742" w14:textId="77777777" w:rsidR="003952FB" w:rsidRDefault="003952FB"/>
  </w:endnote>
  <w:endnote w:type="continuationSeparator" w:id="0">
    <w:p w14:paraId="52250E63" w14:textId="77777777" w:rsidR="003952FB" w:rsidRDefault="003952FB">
      <w:r>
        <w:continuationSeparator/>
      </w:r>
    </w:p>
    <w:p w14:paraId="72A5C161" w14:textId="77777777" w:rsidR="003952FB" w:rsidRDefault="003952FB"/>
  </w:endnote>
  <w:endnote w:type="continuationNotice" w:id="1">
    <w:p w14:paraId="6D7D8A24" w14:textId="77777777" w:rsidR="003952FB" w:rsidRDefault="003952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BDAE3" w14:textId="77777777" w:rsidR="00EB4BC7" w:rsidRDefault="00EB4BC7">
    <w:pPr>
      <w:pStyle w:val="Footer"/>
    </w:pPr>
    <w:r>
      <w:rPr>
        <w:noProof/>
      </w:rPr>
      <mc:AlternateContent>
        <mc:Choice Requires="wps">
          <w:drawing>
            <wp:anchor distT="0" distB="0" distL="114300" distR="114300" simplePos="0" relativeHeight="251644928" behindDoc="0" locked="0" layoutInCell="0" allowOverlap="1" wp14:anchorId="7A89CBC6" wp14:editId="135B5315">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6D4B3C"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89CBC6" id="_x0000_t202" coordsize="21600,21600" o:spt="202" path="m,l,21600r21600,l21600,xe">
              <v:stroke joinstyle="miter"/>
              <v:path gradientshapeok="t" o:connecttype="rect"/>
            </v:shapetype>
            <v:shape id="MSIPCM9dd54572b391b968e538fedc" o:spid="_x0000_s1027"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449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0A6D4B3C"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65D63" w14:textId="3E50F43D" w:rsidR="00431A70" w:rsidRDefault="00857BE3">
    <w:pPr>
      <w:pStyle w:val="Footer"/>
    </w:pPr>
    <w:r>
      <w:rPr>
        <w:noProof/>
      </w:rPr>
      <mc:AlternateContent>
        <mc:Choice Requires="wps">
          <w:drawing>
            <wp:anchor distT="0" distB="0" distL="114300" distR="114300" simplePos="0" relativeHeight="251676672" behindDoc="0" locked="0" layoutInCell="0" allowOverlap="1" wp14:anchorId="42B6A2F9" wp14:editId="472947F0">
              <wp:simplePos x="0" y="0"/>
              <wp:positionH relativeFrom="page">
                <wp:posOffset>0</wp:posOffset>
              </wp:positionH>
              <wp:positionV relativeFrom="page">
                <wp:posOffset>10189210</wp:posOffset>
              </wp:positionV>
              <wp:extent cx="7560310" cy="311785"/>
              <wp:effectExtent l="0" t="0" r="0" b="12065"/>
              <wp:wrapNone/>
              <wp:docPr id="5" name="MSIPCM331547a7a8c423c31eda778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671F75" w14:textId="64527F6A" w:rsidR="00857BE3" w:rsidRPr="00857BE3" w:rsidRDefault="00857BE3" w:rsidP="00857BE3">
                          <w:pPr>
                            <w:spacing w:after="0"/>
                            <w:jc w:val="center"/>
                            <w:rPr>
                              <w:rFonts w:ascii="Arial Black" w:hAnsi="Arial Black"/>
                              <w:color w:val="000000"/>
                              <w:sz w:val="20"/>
                            </w:rPr>
                          </w:pPr>
                          <w:r w:rsidRPr="00857BE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B6A2F9" id="_x0000_t202" coordsize="21600,21600" o:spt="202" path="m,l,21600r21600,l21600,xe">
              <v:stroke joinstyle="miter"/>
              <v:path gradientshapeok="t" o:connecttype="rect"/>
            </v:shapetype>
            <v:shape id="MSIPCM331547a7a8c423c31eda7785" o:spid="_x0000_s1028"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7667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04671F75" w14:textId="64527F6A" w:rsidR="00857BE3" w:rsidRPr="00857BE3" w:rsidRDefault="00857BE3" w:rsidP="00857BE3">
                    <w:pPr>
                      <w:spacing w:after="0"/>
                      <w:jc w:val="center"/>
                      <w:rPr>
                        <w:rFonts w:ascii="Arial Black" w:hAnsi="Arial Black"/>
                        <w:color w:val="000000"/>
                        <w:sz w:val="20"/>
                      </w:rPr>
                    </w:pPr>
                    <w:r w:rsidRPr="00857BE3">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65585" w14:textId="7EAEE58F" w:rsidR="00EB4BC7" w:rsidRDefault="00857BE3">
    <w:pPr>
      <w:pStyle w:val="Footer"/>
    </w:pPr>
    <w:r>
      <w:rPr>
        <w:noProof/>
      </w:rPr>
      <mc:AlternateContent>
        <mc:Choice Requires="wps">
          <w:drawing>
            <wp:anchor distT="0" distB="0" distL="114300" distR="114300" simplePos="0" relativeHeight="251677696" behindDoc="0" locked="0" layoutInCell="0" allowOverlap="1" wp14:anchorId="16A995A3" wp14:editId="324292DF">
              <wp:simplePos x="0" y="0"/>
              <wp:positionH relativeFrom="page">
                <wp:posOffset>0</wp:posOffset>
              </wp:positionH>
              <wp:positionV relativeFrom="page">
                <wp:posOffset>10189210</wp:posOffset>
              </wp:positionV>
              <wp:extent cx="7560310" cy="311785"/>
              <wp:effectExtent l="0" t="0" r="0" b="12065"/>
              <wp:wrapNone/>
              <wp:docPr id="6" name="MSIPCMf3284d1fabb6c1220393425b"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ACC562" w14:textId="60F4FE9E" w:rsidR="00857BE3" w:rsidRPr="00857BE3" w:rsidRDefault="00857BE3" w:rsidP="00857BE3">
                          <w:pPr>
                            <w:spacing w:after="0"/>
                            <w:jc w:val="center"/>
                            <w:rPr>
                              <w:rFonts w:ascii="Arial Black" w:hAnsi="Arial Black"/>
                              <w:color w:val="000000"/>
                              <w:sz w:val="20"/>
                            </w:rPr>
                          </w:pPr>
                          <w:r w:rsidRPr="00857BE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6A995A3" id="_x0000_t202" coordsize="21600,21600" o:spt="202" path="m,l,21600r21600,l21600,xe">
              <v:stroke joinstyle="miter"/>
              <v:path gradientshapeok="t" o:connecttype="rect"/>
            </v:shapetype>
            <v:shape id="MSIPCMf3284d1fabb6c1220393425b" o:spid="_x0000_s1029"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76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27ACC562" w14:textId="60F4FE9E" w:rsidR="00857BE3" w:rsidRPr="00857BE3" w:rsidRDefault="00857BE3" w:rsidP="00857BE3">
                    <w:pPr>
                      <w:spacing w:after="0"/>
                      <w:jc w:val="center"/>
                      <w:rPr>
                        <w:rFonts w:ascii="Arial Black" w:hAnsi="Arial Black"/>
                        <w:color w:val="000000"/>
                        <w:sz w:val="20"/>
                      </w:rPr>
                    </w:pPr>
                    <w:r w:rsidRPr="00857BE3">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39398" w14:textId="77777777" w:rsidR="00D63636" w:rsidRDefault="002C5B7C">
    <w:pPr>
      <w:pStyle w:val="Footer"/>
    </w:pPr>
    <w:r>
      <w:rPr>
        <w:noProof/>
        <w:lang w:eastAsia="en-AU"/>
      </w:rPr>
      <mc:AlternateContent>
        <mc:Choice Requires="wps">
          <w:drawing>
            <wp:anchor distT="0" distB="0" distL="114300" distR="114300" simplePos="0" relativeHeight="251657216" behindDoc="0" locked="0" layoutInCell="0" allowOverlap="1" wp14:anchorId="23CEE541" wp14:editId="533DB2CC">
              <wp:simplePos x="0" y="0"/>
              <wp:positionH relativeFrom="page">
                <wp:posOffset>0</wp:posOffset>
              </wp:positionH>
              <wp:positionV relativeFrom="page">
                <wp:posOffset>10189210</wp:posOffset>
              </wp:positionV>
              <wp:extent cx="7560310" cy="311785"/>
              <wp:effectExtent l="0" t="0" r="0" b="12065"/>
              <wp:wrapNone/>
              <wp:docPr id="1"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71081F"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3CEE541" id="_x0000_t202" coordsize="21600,21600" o:spt="202" path="m,l,21600r21600,l21600,xe">
              <v:stroke joinstyle="miter"/>
              <v:path gradientshapeok="t" o:connecttype="rect"/>
            </v:shapetype>
            <v:shape id="MSIPCMd3f54469bd0204c6fb2f3fa8" o:spid="_x0000_s1030"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0071081F"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06315" w14:textId="4C258651" w:rsidR="00431A70" w:rsidRDefault="00857BE3">
    <w:pPr>
      <w:pStyle w:val="Footer"/>
    </w:pPr>
    <w:r>
      <w:rPr>
        <w:noProof/>
        <w:lang w:eastAsia="en-AU"/>
      </w:rPr>
      <mc:AlternateContent>
        <mc:Choice Requires="wps">
          <w:drawing>
            <wp:anchor distT="0" distB="0" distL="114300" distR="114300" simplePos="0" relativeHeight="251678720" behindDoc="0" locked="0" layoutInCell="0" allowOverlap="1" wp14:anchorId="569EA2CC" wp14:editId="55B11030">
              <wp:simplePos x="0" y="0"/>
              <wp:positionH relativeFrom="page">
                <wp:posOffset>0</wp:posOffset>
              </wp:positionH>
              <wp:positionV relativeFrom="page">
                <wp:posOffset>10189210</wp:posOffset>
              </wp:positionV>
              <wp:extent cx="7560310" cy="311785"/>
              <wp:effectExtent l="0" t="0" r="0" b="12065"/>
              <wp:wrapNone/>
              <wp:docPr id="8" name="MSIPCM0d734af7ad8c0867398804e3"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817B9E" w14:textId="16955611" w:rsidR="00857BE3" w:rsidRPr="00857BE3" w:rsidRDefault="00857BE3" w:rsidP="00857BE3">
                          <w:pPr>
                            <w:spacing w:after="0"/>
                            <w:jc w:val="center"/>
                            <w:rPr>
                              <w:rFonts w:ascii="Arial Black" w:hAnsi="Arial Black"/>
                              <w:color w:val="000000"/>
                              <w:sz w:val="20"/>
                            </w:rPr>
                          </w:pPr>
                          <w:r w:rsidRPr="00857BE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69EA2CC" id="_x0000_t202" coordsize="21600,21600" o:spt="202" path="m,l,21600r21600,l21600,xe">
              <v:stroke joinstyle="miter"/>
              <v:path gradientshapeok="t" o:connecttype="rect"/>
            </v:shapetype>
            <v:shape id="MSIPCM0d734af7ad8c0867398804e3" o:spid="_x0000_s1031"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7872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6B817B9E" w14:textId="16955611" w:rsidR="00857BE3" w:rsidRPr="00857BE3" w:rsidRDefault="00857BE3" w:rsidP="00857BE3">
                    <w:pPr>
                      <w:spacing w:after="0"/>
                      <w:jc w:val="center"/>
                      <w:rPr>
                        <w:rFonts w:ascii="Arial Black" w:hAnsi="Arial Black"/>
                        <w:color w:val="000000"/>
                        <w:sz w:val="20"/>
                      </w:rPr>
                    </w:pPr>
                    <w:r w:rsidRPr="00857BE3">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51072" behindDoc="0" locked="0" layoutInCell="0" allowOverlap="1" wp14:anchorId="29723B45" wp14:editId="1E588B44">
              <wp:simplePos x="0" y="0"/>
              <wp:positionH relativeFrom="page">
                <wp:posOffset>0</wp:posOffset>
              </wp:positionH>
              <wp:positionV relativeFrom="page">
                <wp:posOffset>10189845</wp:posOffset>
              </wp:positionV>
              <wp:extent cx="7560310" cy="311785"/>
              <wp:effectExtent l="0" t="0" r="0" b="12065"/>
              <wp:wrapNone/>
              <wp:docPr id="9"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4B387A"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9723B45" id="MSIPCM82764d688816a9dc96a1b608" o:spid="_x0000_s1032"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5107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154B387A"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38201C" w14:textId="77777777" w:rsidR="003952FB" w:rsidRDefault="003952FB" w:rsidP="00207717">
      <w:pPr>
        <w:spacing w:before="120"/>
      </w:pPr>
      <w:r>
        <w:separator/>
      </w:r>
    </w:p>
  </w:footnote>
  <w:footnote w:type="continuationSeparator" w:id="0">
    <w:p w14:paraId="43CF9947" w14:textId="77777777" w:rsidR="003952FB" w:rsidRDefault="003952FB">
      <w:r>
        <w:continuationSeparator/>
      </w:r>
    </w:p>
    <w:p w14:paraId="0E381003" w14:textId="77777777" w:rsidR="003952FB" w:rsidRDefault="003952FB"/>
  </w:footnote>
  <w:footnote w:type="continuationNotice" w:id="1">
    <w:p w14:paraId="62DA4DE5" w14:textId="77777777" w:rsidR="003952FB" w:rsidRDefault="003952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98E9E" w14:textId="77777777" w:rsidR="00431A70" w:rsidRPr="00454A7D" w:rsidRDefault="00431A70" w:rsidP="00454A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2FC14" w14:textId="312A5860" w:rsidR="00562811" w:rsidRPr="0051568D" w:rsidRDefault="00062392" w:rsidP="0017674D">
    <w:pPr>
      <w:pStyle w:val="Header"/>
    </w:pPr>
    <w:r>
      <w:t>Clinical Practice Protocol</w:t>
    </w:r>
    <w:r w:rsidR="008C7247">
      <w:t xml:space="preserve"> change log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B8D43DB"/>
    <w:multiLevelType w:val="multilevel"/>
    <w:tmpl w:val="B33A2DBC"/>
    <w:numStyleLink w:val="ZZNumbersdigit"/>
  </w:abstractNum>
  <w:abstractNum w:abstractNumId="14"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AD80D05"/>
    <w:multiLevelType w:val="hybridMultilevel"/>
    <w:tmpl w:val="7BACFF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5D81038"/>
    <w:multiLevelType w:val="hybridMultilevel"/>
    <w:tmpl w:val="E84665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6F5C7970"/>
    <w:multiLevelType w:val="hybridMultilevel"/>
    <w:tmpl w:val="009A76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4872AAD"/>
    <w:multiLevelType w:val="hybridMultilevel"/>
    <w:tmpl w:val="D130B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567569619">
    <w:abstractNumId w:val="10"/>
  </w:num>
  <w:num w:numId="2" w16cid:durableId="700279678">
    <w:abstractNumId w:val="20"/>
  </w:num>
  <w:num w:numId="3" w16cid:durableId="2386338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350411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0715160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497814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87650308">
    <w:abstractNumId w:val="24"/>
  </w:num>
  <w:num w:numId="8" w16cid:durableId="1386291424">
    <w:abstractNumId w:val="18"/>
  </w:num>
  <w:num w:numId="9" w16cid:durableId="580334922">
    <w:abstractNumId w:val="23"/>
  </w:num>
  <w:num w:numId="10" w16cid:durableId="12372038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41220313">
    <w:abstractNumId w:val="25"/>
  </w:num>
  <w:num w:numId="12" w16cid:durableId="16448887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53826135">
    <w:abstractNumId w:val="21"/>
  </w:num>
  <w:num w:numId="14" w16cid:durableId="8015779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3131866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0899289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487977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48698979">
    <w:abstractNumId w:val="27"/>
  </w:num>
  <w:num w:numId="19" w16cid:durableId="979165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33353485">
    <w:abstractNumId w:val="14"/>
  </w:num>
  <w:num w:numId="21" w16cid:durableId="237519642">
    <w:abstractNumId w:val="12"/>
  </w:num>
  <w:num w:numId="22" w16cid:durableId="11177917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9420709">
    <w:abstractNumId w:val="15"/>
  </w:num>
  <w:num w:numId="24" w16cid:durableId="1035811194">
    <w:abstractNumId w:val="30"/>
  </w:num>
  <w:num w:numId="25" w16cid:durableId="1122307135">
    <w:abstractNumId w:val="26"/>
  </w:num>
  <w:num w:numId="26" w16cid:durableId="1248920723">
    <w:abstractNumId w:val="22"/>
  </w:num>
  <w:num w:numId="27" w16cid:durableId="703141033">
    <w:abstractNumId w:val="11"/>
  </w:num>
  <w:num w:numId="28" w16cid:durableId="438256569">
    <w:abstractNumId w:val="31"/>
  </w:num>
  <w:num w:numId="29" w16cid:durableId="743454254">
    <w:abstractNumId w:val="9"/>
  </w:num>
  <w:num w:numId="30" w16cid:durableId="1087462352">
    <w:abstractNumId w:val="7"/>
  </w:num>
  <w:num w:numId="31" w16cid:durableId="1531188327">
    <w:abstractNumId w:val="6"/>
  </w:num>
  <w:num w:numId="32" w16cid:durableId="1497725743">
    <w:abstractNumId w:val="5"/>
  </w:num>
  <w:num w:numId="33" w16cid:durableId="1906182511">
    <w:abstractNumId w:val="4"/>
  </w:num>
  <w:num w:numId="34" w16cid:durableId="572470975">
    <w:abstractNumId w:val="8"/>
  </w:num>
  <w:num w:numId="35" w16cid:durableId="286012173">
    <w:abstractNumId w:val="3"/>
  </w:num>
  <w:num w:numId="36" w16cid:durableId="2046251210">
    <w:abstractNumId w:val="2"/>
  </w:num>
  <w:num w:numId="37" w16cid:durableId="1831826574">
    <w:abstractNumId w:val="1"/>
  </w:num>
  <w:num w:numId="38" w16cid:durableId="1592473734">
    <w:abstractNumId w:val="0"/>
  </w:num>
  <w:num w:numId="39" w16cid:durableId="17336922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9658360">
    <w:abstractNumId w:val="29"/>
  </w:num>
  <w:num w:numId="41" w16cid:durableId="1832598957">
    <w:abstractNumId w:val="28"/>
  </w:num>
  <w:num w:numId="42" w16cid:durableId="1356006089">
    <w:abstractNumId w:val="16"/>
  </w:num>
  <w:num w:numId="43" w16cid:durableId="433675743">
    <w:abstractNumId w:val="17"/>
  </w:num>
  <w:num w:numId="44" w16cid:durableId="516818453">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775"/>
    <w:rsid w:val="00000719"/>
    <w:rsid w:val="00002D68"/>
    <w:rsid w:val="000033F7"/>
    <w:rsid w:val="00003403"/>
    <w:rsid w:val="00005347"/>
    <w:rsid w:val="000072B6"/>
    <w:rsid w:val="0001021B"/>
    <w:rsid w:val="00011D89"/>
    <w:rsid w:val="00014050"/>
    <w:rsid w:val="000154FD"/>
    <w:rsid w:val="00015B1A"/>
    <w:rsid w:val="00015D56"/>
    <w:rsid w:val="00022271"/>
    <w:rsid w:val="000235E8"/>
    <w:rsid w:val="00024D89"/>
    <w:rsid w:val="000250B6"/>
    <w:rsid w:val="00027851"/>
    <w:rsid w:val="00030CDD"/>
    <w:rsid w:val="000327C5"/>
    <w:rsid w:val="00033D81"/>
    <w:rsid w:val="00033DC9"/>
    <w:rsid w:val="00034E8D"/>
    <w:rsid w:val="00037366"/>
    <w:rsid w:val="00041BF0"/>
    <w:rsid w:val="00042C8A"/>
    <w:rsid w:val="00043FE3"/>
    <w:rsid w:val="0004536B"/>
    <w:rsid w:val="00046B68"/>
    <w:rsid w:val="0004716A"/>
    <w:rsid w:val="000527DD"/>
    <w:rsid w:val="00056EC4"/>
    <w:rsid w:val="000578B2"/>
    <w:rsid w:val="00060959"/>
    <w:rsid w:val="00060C8F"/>
    <w:rsid w:val="00062392"/>
    <w:rsid w:val="0006298A"/>
    <w:rsid w:val="00062DEC"/>
    <w:rsid w:val="000663CD"/>
    <w:rsid w:val="00070E5C"/>
    <w:rsid w:val="000733FE"/>
    <w:rsid w:val="00074219"/>
    <w:rsid w:val="00074EB3"/>
    <w:rsid w:val="00074ED5"/>
    <w:rsid w:val="00076B71"/>
    <w:rsid w:val="00077A03"/>
    <w:rsid w:val="0008204A"/>
    <w:rsid w:val="0008508E"/>
    <w:rsid w:val="000871D5"/>
    <w:rsid w:val="00087951"/>
    <w:rsid w:val="0009113B"/>
    <w:rsid w:val="00093402"/>
    <w:rsid w:val="00093AA9"/>
    <w:rsid w:val="00094DA3"/>
    <w:rsid w:val="00096CD1"/>
    <w:rsid w:val="000A012C"/>
    <w:rsid w:val="000A0EB9"/>
    <w:rsid w:val="000A186C"/>
    <w:rsid w:val="000A1D13"/>
    <w:rsid w:val="000A1EA4"/>
    <w:rsid w:val="000A20B3"/>
    <w:rsid w:val="000A2476"/>
    <w:rsid w:val="000A2F5E"/>
    <w:rsid w:val="000A4469"/>
    <w:rsid w:val="000A641A"/>
    <w:rsid w:val="000B0BE4"/>
    <w:rsid w:val="000B225A"/>
    <w:rsid w:val="000B3EDB"/>
    <w:rsid w:val="000B543D"/>
    <w:rsid w:val="000B55F9"/>
    <w:rsid w:val="000B5BF7"/>
    <w:rsid w:val="000B6BC8"/>
    <w:rsid w:val="000C0303"/>
    <w:rsid w:val="000C42EA"/>
    <w:rsid w:val="000C4546"/>
    <w:rsid w:val="000C62A9"/>
    <w:rsid w:val="000C7A78"/>
    <w:rsid w:val="000C7CB7"/>
    <w:rsid w:val="000D1242"/>
    <w:rsid w:val="000D2ABA"/>
    <w:rsid w:val="000D4F8F"/>
    <w:rsid w:val="000E0970"/>
    <w:rsid w:val="000E3CC7"/>
    <w:rsid w:val="000E3FB8"/>
    <w:rsid w:val="000E6BD4"/>
    <w:rsid w:val="000E6D6D"/>
    <w:rsid w:val="000F1F1E"/>
    <w:rsid w:val="000F2259"/>
    <w:rsid w:val="000F2DDA"/>
    <w:rsid w:val="000F2EA0"/>
    <w:rsid w:val="000F5213"/>
    <w:rsid w:val="00100B49"/>
    <w:rsid w:val="00101001"/>
    <w:rsid w:val="00103276"/>
    <w:rsid w:val="00103457"/>
    <w:rsid w:val="0010392D"/>
    <w:rsid w:val="0010447F"/>
    <w:rsid w:val="00104FE3"/>
    <w:rsid w:val="0010714F"/>
    <w:rsid w:val="001120C5"/>
    <w:rsid w:val="00120BD3"/>
    <w:rsid w:val="00122FEA"/>
    <w:rsid w:val="001232BD"/>
    <w:rsid w:val="001236DC"/>
    <w:rsid w:val="00124ED5"/>
    <w:rsid w:val="001276FA"/>
    <w:rsid w:val="001313DC"/>
    <w:rsid w:val="001447B3"/>
    <w:rsid w:val="00152073"/>
    <w:rsid w:val="00152329"/>
    <w:rsid w:val="00153DDD"/>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18D6"/>
    <w:rsid w:val="0018244E"/>
    <w:rsid w:val="00183288"/>
    <w:rsid w:val="00186B33"/>
    <w:rsid w:val="001903EC"/>
    <w:rsid w:val="00192F9D"/>
    <w:rsid w:val="001940CF"/>
    <w:rsid w:val="00196EB8"/>
    <w:rsid w:val="00196EFB"/>
    <w:rsid w:val="001979FF"/>
    <w:rsid w:val="00197B17"/>
    <w:rsid w:val="001A1950"/>
    <w:rsid w:val="001A1C54"/>
    <w:rsid w:val="001A3ACE"/>
    <w:rsid w:val="001A6272"/>
    <w:rsid w:val="001A6A02"/>
    <w:rsid w:val="001B058F"/>
    <w:rsid w:val="001B0A60"/>
    <w:rsid w:val="001B6B96"/>
    <w:rsid w:val="001B738B"/>
    <w:rsid w:val="001C09DB"/>
    <w:rsid w:val="001C277E"/>
    <w:rsid w:val="001C2A72"/>
    <w:rsid w:val="001C31B7"/>
    <w:rsid w:val="001C5D1C"/>
    <w:rsid w:val="001D0B75"/>
    <w:rsid w:val="001D1D86"/>
    <w:rsid w:val="001D39A5"/>
    <w:rsid w:val="001D3C09"/>
    <w:rsid w:val="001D44E8"/>
    <w:rsid w:val="001D4E3F"/>
    <w:rsid w:val="001D60EC"/>
    <w:rsid w:val="001D6F59"/>
    <w:rsid w:val="001E44DF"/>
    <w:rsid w:val="001E68A5"/>
    <w:rsid w:val="001E6BB0"/>
    <w:rsid w:val="001E7282"/>
    <w:rsid w:val="001E742B"/>
    <w:rsid w:val="001F3826"/>
    <w:rsid w:val="001F6E46"/>
    <w:rsid w:val="001F7553"/>
    <w:rsid w:val="001F7C91"/>
    <w:rsid w:val="00200270"/>
    <w:rsid w:val="002018A2"/>
    <w:rsid w:val="00202FF9"/>
    <w:rsid w:val="002033B7"/>
    <w:rsid w:val="00206463"/>
    <w:rsid w:val="00206F2F"/>
    <w:rsid w:val="00207717"/>
    <w:rsid w:val="0021053D"/>
    <w:rsid w:val="00210A92"/>
    <w:rsid w:val="0021112E"/>
    <w:rsid w:val="002113AC"/>
    <w:rsid w:val="00212B95"/>
    <w:rsid w:val="00215CC8"/>
    <w:rsid w:val="00216C03"/>
    <w:rsid w:val="00220A1A"/>
    <w:rsid w:val="00220C04"/>
    <w:rsid w:val="0022278D"/>
    <w:rsid w:val="0022701F"/>
    <w:rsid w:val="00227C68"/>
    <w:rsid w:val="00232323"/>
    <w:rsid w:val="002333F5"/>
    <w:rsid w:val="00233724"/>
    <w:rsid w:val="002365B4"/>
    <w:rsid w:val="002432E1"/>
    <w:rsid w:val="00246207"/>
    <w:rsid w:val="00246581"/>
    <w:rsid w:val="00246C5E"/>
    <w:rsid w:val="00250960"/>
    <w:rsid w:val="00251343"/>
    <w:rsid w:val="002536A4"/>
    <w:rsid w:val="00254F58"/>
    <w:rsid w:val="002620BC"/>
    <w:rsid w:val="00262802"/>
    <w:rsid w:val="00263A90"/>
    <w:rsid w:val="0026408B"/>
    <w:rsid w:val="00267C3E"/>
    <w:rsid w:val="0027055E"/>
    <w:rsid w:val="002709BB"/>
    <w:rsid w:val="0027131C"/>
    <w:rsid w:val="0027180A"/>
    <w:rsid w:val="00273BAC"/>
    <w:rsid w:val="002763B3"/>
    <w:rsid w:val="002802E3"/>
    <w:rsid w:val="0028213D"/>
    <w:rsid w:val="002862F1"/>
    <w:rsid w:val="00291373"/>
    <w:rsid w:val="0029597D"/>
    <w:rsid w:val="0029602A"/>
    <w:rsid w:val="002962C3"/>
    <w:rsid w:val="0029752B"/>
    <w:rsid w:val="00297872"/>
    <w:rsid w:val="002A0A9C"/>
    <w:rsid w:val="002A483C"/>
    <w:rsid w:val="002B0C7C"/>
    <w:rsid w:val="002B1729"/>
    <w:rsid w:val="002B36C7"/>
    <w:rsid w:val="002B4DD4"/>
    <w:rsid w:val="002B5277"/>
    <w:rsid w:val="002B5375"/>
    <w:rsid w:val="002B77C1"/>
    <w:rsid w:val="002C0ED7"/>
    <w:rsid w:val="002C205B"/>
    <w:rsid w:val="002C2728"/>
    <w:rsid w:val="002C5B7C"/>
    <w:rsid w:val="002D1E0D"/>
    <w:rsid w:val="002D5006"/>
    <w:rsid w:val="002D7C61"/>
    <w:rsid w:val="002E01D0"/>
    <w:rsid w:val="002E07F3"/>
    <w:rsid w:val="002E161D"/>
    <w:rsid w:val="002E28A2"/>
    <w:rsid w:val="002E3100"/>
    <w:rsid w:val="002E59FD"/>
    <w:rsid w:val="002E6C95"/>
    <w:rsid w:val="002E7C36"/>
    <w:rsid w:val="002F3D32"/>
    <w:rsid w:val="002F4815"/>
    <w:rsid w:val="002F5F31"/>
    <w:rsid w:val="002F5F46"/>
    <w:rsid w:val="002F6334"/>
    <w:rsid w:val="00302216"/>
    <w:rsid w:val="00303E53"/>
    <w:rsid w:val="00305CC1"/>
    <w:rsid w:val="00306E5F"/>
    <w:rsid w:val="00307E14"/>
    <w:rsid w:val="003120D1"/>
    <w:rsid w:val="0031333F"/>
    <w:rsid w:val="00314054"/>
    <w:rsid w:val="00316F27"/>
    <w:rsid w:val="003214F1"/>
    <w:rsid w:val="00322E4B"/>
    <w:rsid w:val="00327870"/>
    <w:rsid w:val="0033259D"/>
    <w:rsid w:val="003333D2"/>
    <w:rsid w:val="00334686"/>
    <w:rsid w:val="00335649"/>
    <w:rsid w:val="00337339"/>
    <w:rsid w:val="00340345"/>
    <w:rsid w:val="003406C6"/>
    <w:rsid w:val="003418CC"/>
    <w:rsid w:val="00342FBF"/>
    <w:rsid w:val="003434EE"/>
    <w:rsid w:val="003459BD"/>
    <w:rsid w:val="00350D38"/>
    <w:rsid w:val="00351B36"/>
    <w:rsid w:val="00355856"/>
    <w:rsid w:val="00357B4E"/>
    <w:rsid w:val="00363E63"/>
    <w:rsid w:val="00365165"/>
    <w:rsid w:val="003716FD"/>
    <w:rsid w:val="0037204B"/>
    <w:rsid w:val="003726AF"/>
    <w:rsid w:val="003744CF"/>
    <w:rsid w:val="00374717"/>
    <w:rsid w:val="0037676C"/>
    <w:rsid w:val="00381043"/>
    <w:rsid w:val="003824AD"/>
    <w:rsid w:val="003829E5"/>
    <w:rsid w:val="003837D5"/>
    <w:rsid w:val="00383B3C"/>
    <w:rsid w:val="00386109"/>
    <w:rsid w:val="00386944"/>
    <w:rsid w:val="00391ECF"/>
    <w:rsid w:val="003952FB"/>
    <w:rsid w:val="003956CC"/>
    <w:rsid w:val="00395C9A"/>
    <w:rsid w:val="00396B72"/>
    <w:rsid w:val="003A0853"/>
    <w:rsid w:val="003A289A"/>
    <w:rsid w:val="003A295C"/>
    <w:rsid w:val="003A6B67"/>
    <w:rsid w:val="003B0A0A"/>
    <w:rsid w:val="003B13B6"/>
    <w:rsid w:val="003B14C3"/>
    <w:rsid w:val="003B15E6"/>
    <w:rsid w:val="003B22EF"/>
    <w:rsid w:val="003B3EF5"/>
    <w:rsid w:val="003B408A"/>
    <w:rsid w:val="003C08A2"/>
    <w:rsid w:val="003C2045"/>
    <w:rsid w:val="003C41A4"/>
    <w:rsid w:val="003C43A1"/>
    <w:rsid w:val="003C4FC0"/>
    <w:rsid w:val="003C55F4"/>
    <w:rsid w:val="003C7897"/>
    <w:rsid w:val="003C7A3F"/>
    <w:rsid w:val="003D24D2"/>
    <w:rsid w:val="003D2766"/>
    <w:rsid w:val="003D2A74"/>
    <w:rsid w:val="003D31D5"/>
    <w:rsid w:val="003D3D88"/>
    <w:rsid w:val="003D3E8F"/>
    <w:rsid w:val="003D6475"/>
    <w:rsid w:val="003D6EE6"/>
    <w:rsid w:val="003E375C"/>
    <w:rsid w:val="003E4086"/>
    <w:rsid w:val="003E4AFC"/>
    <w:rsid w:val="003E553D"/>
    <w:rsid w:val="003E639E"/>
    <w:rsid w:val="003E71E5"/>
    <w:rsid w:val="003F0445"/>
    <w:rsid w:val="003F0CF0"/>
    <w:rsid w:val="003F14B1"/>
    <w:rsid w:val="003F2B20"/>
    <w:rsid w:val="003F2FF3"/>
    <w:rsid w:val="003F3289"/>
    <w:rsid w:val="003F3C62"/>
    <w:rsid w:val="003F5CB9"/>
    <w:rsid w:val="003F669D"/>
    <w:rsid w:val="003F792F"/>
    <w:rsid w:val="004013C7"/>
    <w:rsid w:val="00401FCF"/>
    <w:rsid w:val="00406285"/>
    <w:rsid w:val="004115A2"/>
    <w:rsid w:val="004148F9"/>
    <w:rsid w:val="00416469"/>
    <w:rsid w:val="0042084E"/>
    <w:rsid w:val="00421EEF"/>
    <w:rsid w:val="00424D65"/>
    <w:rsid w:val="00430393"/>
    <w:rsid w:val="00431806"/>
    <w:rsid w:val="00431A70"/>
    <w:rsid w:val="00431F42"/>
    <w:rsid w:val="00442C6C"/>
    <w:rsid w:val="00443CBE"/>
    <w:rsid w:val="00443E8A"/>
    <w:rsid w:val="004441BC"/>
    <w:rsid w:val="0044656F"/>
    <w:rsid w:val="004468B4"/>
    <w:rsid w:val="00446D86"/>
    <w:rsid w:val="0045230A"/>
    <w:rsid w:val="00454A7D"/>
    <w:rsid w:val="00454AD0"/>
    <w:rsid w:val="00457337"/>
    <w:rsid w:val="00457C86"/>
    <w:rsid w:val="00462E3D"/>
    <w:rsid w:val="00466E79"/>
    <w:rsid w:val="00470D7D"/>
    <w:rsid w:val="0047372D"/>
    <w:rsid w:val="00473BA3"/>
    <w:rsid w:val="004743DD"/>
    <w:rsid w:val="00474CEA"/>
    <w:rsid w:val="00476FAF"/>
    <w:rsid w:val="00483968"/>
    <w:rsid w:val="004841BE"/>
    <w:rsid w:val="00484F86"/>
    <w:rsid w:val="00490746"/>
    <w:rsid w:val="00490852"/>
    <w:rsid w:val="00491C9C"/>
    <w:rsid w:val="00492F30"/>
    <w:rsid w:val="004946F4"/>
    <w:rsid w:val="0049487E"/>
    <w:rsid w:val="004A051B"/>
    <w:rsid w:val="004A14BB"/>
    <w:rsid w:val="004A160D"/>
    <w:rsid w:val="004A3E81"/>
    <w:rsid w:val="004A4195"/>
    <w:rsid w:val="004A5024"/>
    <w:rsid w:val="004A5292"/>
    <w:rsid w:val="004A56D0"/>
    <w:rsid w:val="004A5C62"/>
    <w:rsid w:val="004A5CE5"/>
    <w:rsid w:val="004A707D"/>
    <w:rsid w:val="004B0974"/>
    <w:rsid w:val="004B4185"/>
    <w:rsid w:val="004B49F2"/>
    <w:rsid w:val="004B5FB8"/>
    <w:rsid w:val="004C0946"/>
    <w:rsid w:val="004C5541"/>
    <w:rsid w:val="004C6EEE"/>
    <w:rsid w:val="004C702B"/>
    <w:rsid w:val="004D0033"/>
    <w:rsid w:val="004D016B"/>
    <w:rsid w:val="004D0FCF"/>
    <w:rsid w:val="004D1B22"/>
    <w:rsid w:val="004D23CC"/>
    <w:rsid w:val="004D36F2"/>
    <w:rsid w:val="004E1106"/>
    <w:rsid w:val="004E138F"/>
    <w:rsid w:val="004E4649"/>
    <w:rsid w:val="004E48B8"/>
    <w:rsid w:val="004E5C2B"/>
    <w:rsid w:val="004F00DD"/>
    <w:rsid w:val="004F2133"/>
    <w:rsid w:val="004F38F0"/>
    <w:rsid w:val="004F5398"/>
    <w:rsid w:val="004F55F1"/>
    <w:rsid w:val="004F6936"/>
    <w:rsid w:val="00503DC6"/>
    <w:rsid w:val="00506A41"/>
    <w:rsid w:val="00506F5D"/>
    <w:rsid w:val="00510C37"/>
    <w:rsid w:val="00511BA0"/>
    <w:rsid w:val="005126D0"/>
    <w:rsid w:val="00514667"/>
    <w:rsid w:val="0051568D"/>
    <w:rsid w:val="00526AC7"/>
    <w:rsid w:val="00526C15"/>
    <w:rsid w:val="00530659"/>
    <w:rsid w:val="00536499"/>
    <w:rsid w:val="005373E6"/>
    <w:rsid w:val="00542A03"/>
    <w:rsid w:val="00543903"/>
    <w:rsid w:val="00543BCC"/>
    <w:rsid w:val="00543F11"/>
    <w:rsid w:val="00544135"/>
    <w:rsid w:val="00546305"/>
    <w:rsid w:val="00547A95"/>
    <w:rsid w:val="0055119B"/>
    <w:rsid w:val="00552190"/>
    <w:rsid w:val="0055318A"/>
    <w:rsid w:val="005555A8"/>
    <w:rsid w:val="00561202"/>
    <w:rsid w:val="00562507"/>
    <w:rsid w:val="00562811"/>
    <w:rsid w:val="005664B5"/>
    <w:rsid w:val="00566DD0"/>
    <w:rsid w:val="00572031"/>
    <w:rsid w:val="00572282"/>
    <w:rsid w:val="00573CE3"/>
    <w:rsid w:val="00576E84"/>
    <w:rsid w:val="00577B78"/>
    <w:rsid w:val="005800EE"/>
    <w:rsid w:val="00580394"/>
    <w:rsid w:val="005804F9"/>
    <w:rsid w:val="005809CD"/>
    <w:rsid w:val="00580B82"/>
    <w:rsid w:val="00582B8C"/>
    <w:rsid w:val="0058757E"/>
    <w:rsid w:val="00591587"/>
    <w:rsid w:val="005931F2"/>
    <w:rsid w:val="005936CA"/>
    <w:rsid w:val="00595F5C"/>
    <w:rsid w:val="00596A4B"/>
    <w:rsid w:val="00597507"/>
    <w:rsid w:val="005A479D"/>
    <w:rsid w:val="005A7021"/>
    <w:rsid w:val="005B1C6D"/>
    <w:rsid w:val="005B21B6"/>
    <w:rsid w:val="005B2979"/>
    <w:rsid w:val="005B3A08"/>
    <w:rsid w:val="005B7A63"/>
    <w:rsid w:val="005C0955"/>
    <w:rsid w:val="005C446D"/>
    <w:rsid w:val="005C49DA"/>
    <w:rsid w:val="005C50F3"/>
    <w:rsid w:val="005C54B5"/>
    <w:rsid w:val="005C5D80"/>
    <w:rsid w:val="005C5D91"/>
    <w:rsid w:val="005D07B8"/>
    <w:rsid w:val="005D2123"/>
    <w:rsid w:val="005D609A"/>
    <w:rsid w:val="005D64FB"/>
    <w:rsid w:val="005D6597"/>
    <w:rsid w:val="005D757F"/>
    <w:rsid w:val="005E14E7"/>
    <w:rsid w:val="005E26A3"/>
    <w:rsid w:val="005E2ECB"/>
    <w:rsid w:val="005E447E"/>
    <w:rsid w:val="005E4FD1"/>
    <w:rsid w:val="005E6CB1"/>
    <w:rsid w:val="005F06EB"/>
    <w:rsid w:val="005F0775"/>
    <w:rsid w:val="005F0CF5"/>
    <w:rsid w:val="005F21EB"/>
    <w:rsid w:val="005F424B"/>
    <w:rsid w:val="005F64CF"/>
    <w:rsid w:val="00601BC3"/>
    <w:rsid w:val="006041AD"/>
    <w:rsid w:val="00605908"/>
    <w:rsid w:val="00605CA5"/>
    <w:rsid w:val="00607850"/>
    <w:rsid w:val="00607DD6"/>
    <w:rsid w:val="00607EF7"/>
    <w:rsid w:val="00610D7C"/>
    <w:rsid w:val="00613414"/>
    <w:rsid w:val="00613722"/>
    <w:rsid w:val="00620154"/>
    <w:rsid w:val="0062408D"/>
    <w:rsid w:val="006240CC"/>
    <w:rsid w:val="006241E9"/>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17B3"/>
    <w:rsid w:val="006621D7"/>
    <w:rsid w:val="0066302A"/>
    <w:rsid w:val="00667770"/>
    <w:rsid w:val="00667CB6"/>
    <w:rsid w:val="00670597"/>
    <w:rsid w:val="006706D0"/>
    <w:rsid w:val="00670DAC"/>
    <w:rsid w:val="006749CC"/>
    <w:rsid w:val="006771CA"/>
    <w:rsid w:val="00677574"/>
    <w:rsid w:val="006812ED"/>
    <w:rsid w:val="00683878"/>
    <w:rsid w:val="00684380"/>
    <w:rsid w:val="0068454C"/>
    <w:rsid w:val="00691B62"/>
    <w:rsid w:val="006933B5"/>
    <w:rsid w:val="00693D14"/>
    <w:rsid w:val="00696F27"/>
    <w:rsid w:val="006A06A3"/>
    <w:rsid w:val="006A12B4"/>
    <w:rsid w:val="006A18C2"/>
    <w:rsid w:val="006A3383"/>
    <w:rsid w:val="006B077C"/>
    <w:rsid w:val="006B1469"/>
    <w:rsid w:val="006B6803"/>
    <w:rsid w:val="006D0F16"/>
    <w:rsid w:val="006D2A3F"/>
    <w:rsid w:val="006D2FBC"/>
    <w:rsid w:val="006D30E3"/>
    <w:rsid w:val="006D31CA"/>
    <w:rsid w:val="006D397A"/>
    <w:rsid w:val="006D6828"/>
    <w:rsid w:val="006D6841"/>
    <w:rsid w:val="006D6E34"/>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35564"/>
    <w:rsid w:val="00736A4A"/>
    <w:rsid w:val="00740F22"/>
    <w:rsid w:val="00741CF0"/>
    <w:rsid w:val="00741F1A"/>
    <w:rsid w:val="007447DA"/>
    <w:rsid w:val="007450F8"/>
    <w:rsid w:val="0074696E"/>
    <w:rsid w:val="00750135"/>
    <w:rsid w:val="00750EC2"/>
    <w:rsid w:val="00752B28"/>
    <w:rsid w:val="007536BC"/>
    <w:rsid w:val="007541A9"/>
    <w:rsid w:val="00754E36"/>
    <w:rsid w:val="00755219"/>
    <w:rsid w:val="00756C48"/>
    <w:rsid w:val="00761AC8"/>
    <w:rsid w:val="00763139"/>
    <w:rsid w:val="007632E4"/>
    <w:rsid w:val="00767E5A"/>
    <w:rsid w:val="00770F2E"/>
    <w:rsid w:val="00770F37"/>
    <w:rsid w:val="007711A0"/>
    <w:rsid w:val="00772D5E"/>
    <w:rsid w:val="0077463E"/>
    <w:rsid w:val="00774A9C"/>
    <w:rsid w:val="0077624E"/>
    <w:rsid w:val="00776928"/>
    <w:rsid w:val="00776D56"/>
    <w:rsid w:val="00776E0F"/>
    <w:rsid w:val="007774B1"/>
    <w:rsid w:val="00777BE1"/>
    <w:rsid w:val="007808F8"/>
    <w:rsid w:val="00781CD8"/>
    <w:rsid w:val="00782222"/>
    <w:rsid w:val="007833D8"/>
    <w:rsid w:val="00785677"/>
    <w:rsid w:val="00786F16"/>
    <w:rsid w:val="00791BD7"/>
    <w:rsid w:val="007933F7"/>
    <w:rsid w:val="00796E20"/>
    <w:rsid w:val="00797C32"/>
    <w:rsid w:val="007A011B"/>
    <w:rsid w:val="007A11E8"/>
    <w:rsid w:val="007B0914"/>
    <w:rsid w:val="007B1374"/>
    <w:rsid w:val="007B17C1"/>
    <w:rsid w:val="007B32E5"/>
    <w:rsid w:val="007B3331"/>
    <w:rsid w:val="007B3DB9"/>
    <w:rsid w:val="007B589F"/>
    <w:rsid w:val="007B5B9A"/>
    <w:rsid w:val="007B6186"/>
    <w:rsid w:val="007B73BC"/>
    <w:rsid w:val="007C1838"/>
    <w:rsid w:val="007C20B9"/>
    <w:rsid w:val="007C4074"/>
    <w:rsid w:val="007C7301"/>
    <w:rsid w:val="007C7859"/>
    <w:rsid w:val="007C7F28"/>
    <w:rsid w:val="007D1466"/>
    <w:rsid w:val="007D2BDE"/>
    <w:rsid w:val="007D2FB6"/>
    <w:rsid w:val="007D31E6"/>
    <w:rsid w:val="007D49EB"/>
    <w:rsid w:val="007D5E1C"/>
    <w:rsid w:val="007E0DE2"/>
    <w:rsid w:val="007E3667"/>
    <w:rsid w:val="007E3B98"/>
    <w:rsid w:val="007E417A"/>
    <w:rsid w:val="007E434F"/>
    <w:rsid w:val="007E548D"/>
    <w:rsid w:val="007F11FA"/>
    <w:rsid w:val="007F31B6"/>
    <w:rsid w:val="007F35F5"/>
    <w:rsid w:val="007F546C"/>
    <w:rsid w:val="007F625F"/>
    <w:rsid w:val="007F665E"/>
    <w:rsid w:val="00800412"/>
    <w:rsid w:val="00803D1C"/>
    <w:rsid w:val="0080587B"/>
    <w:rsid w:val="00806468"/>
    <w:rsid w:val="008119CA"/>
    <w:rsid w:val="008130C4"/>
    <w:rsid w:val="00814228"/>
    <w:rsid w:val="008155F0"/>
    <w:rsid w:val="00816735"/>
    <w:rsid w:val="008168A2"/>
    <w:rsid w:val="00820141"/>
    <w:rsid w:val="00820E0C"/>
    <w:rsid w:val="00822CAE"/>
    <w:rsid w:val="00823275"/>
    <w:rsid w:val="0082366F"/>
    <w:rsid w:val="008240F0"/>
    <w:rsid w:val="00831C5D"/>
    <w:rsid w:val="008338A2"/>
    <w:rsid w:val="00834134"/>
    <w:rsid w:val="00835FD4"/>
    <w:rsid w:val="00841AA9"/>
    <w:rsid w:val="00841DF9"/>
    <w:rsid w:val="008474FE"/>
    <w:rsid w:val="0084775C"/>
    <w:rsid w:val="0085171D"/>
    <w:rsid w:val="00853EE4"/>
    <w:rsid w:val="00855535"/>
    <w:rsid w:val="00857BE3"/>
    <w:rsid w:val="00857C5A"/>
    <w:rsid w:val="00860964"/>
    <w:rsid w:val="0086255E"/>
    <w:rsid w:val="008633F0"/>
    <w:rsid w:val="00867D9D"/>
    <w:rsid w:val="00872490"/>
    <w:rsid w:val="00872E0A"/>
    <w:rsid w:val="00873594"/>
    <w:rsid w:val="00875285"/>
    <w:rsid w:val="00875C64"/>
    <w:rsid w:val="00883500"/>
    <w:rsid w:val="00884B62"/>
    <w:rsid w:val="0088529C"/>
    <w:rsid w:val="00887903"/>
    <w:rsid w:val="0089270A"/>
    <w:rsid w:val="00893AF6"/>
    <w:rsid w:val="00894BC4"/>
    <w:rsid w:val="00896890"/>
    <w:rsid w:val="008977D1"/>
    <w:rsid w:val="008A28A8"/>
    <w:rsid w:val="008A54AC"/>
    <w:rsid w:val="008A5590"/>
    <w:rsid w:val="008A5B32"/>
    <w:rsid w:val="008B2029"/>
    <w:rsid w:val="008B2EE4"/>
    <w:rsid w:val="008B3821"/>
    <w:rsid w:val="008B4D3D"/>
    <w:rsid w:val="008B57C7"/>
    <w:rsid w:val="008B7B62"/>
    <w:rsid w:val="008C095B"/>
    <w:rsid w:val="008C2F92"/>
    <w:rsid w:val="008C3546"/>
    <w:rsid w:val="008C589D"/>
    <w:rsid w:val="008C6D51"/>
    <w:rsid w:val="008C7247"/>
    <w:rsid w:val="008D2846"/>
    <w:rsid w:val="008D4236"/>
    <w:rsid w:val="008D462F"/>
    <w:rsid w:val="008D6D2A"/>
    <w:rsid w:val="008D6DCF"/>
    <w:rsid w:val="008E4376"/>
    <w:rsid w:val="008E7A0A"/>
    <w:rsid w:val="008E7B49"/>
    <w:rsid w:val="008F59F6"/>
    <w:rsid w:val="00900719"/>
    <w:rsid w:val="009017AC"/>
    <w:rsid w:val="00902123"/>
    <w:rsid w:val="00902A9A"/>
    <w:rsid w:val="00904778"/>
    <w:rsid w:val="00904A1C"/>
    <w:rsid w:val="00905030"/>
    <w:rsid w:val="00906490"/>
    <w:rsid w:val="009111B2"/>
    <w:rsid w:val="009151F5"/>
    <w:rsid w:val="00920CF1"/>
    <w:rsid w:val="00924AE1"/>
    <w:rsid w:val="00924E86"/>
    <w:rsid w:val="009269B1"/>
    <w:rsid w:val="0092724D"/>
    <w:rsid w:val="009272B3"/>
    <w:rsid w:val="009315BE"/>
    <w:rsid w:val="00931811"/>
    <w:rsid w:val="009321E3"/>
    <w:rsid w:val="009326DD"/>
    <w:rsid w:val="0093338F"/>
    <w:rsid w:val="009358A1"/>
    <w:rsid w:val="00937BD9"/>
    <w:rsid w:val="00937C0C"/>
    <w:rsid w:val="0094340F"/>
    <w:rsid w:val="00947AD8"/>
    <w:rsid w:val="00950E2C"/>
    <w:rsid w:val="00951D50"/>
    <w:rsid w:val="009525EB"/>
    <w:rsid w:val="0095470B"/>
    <w:rsid w:val="00954874"/>
    <w:rsid w:val="00955997"/>
    <w:rsid w:val="0095615A"/>
    <w:rsid w:val="0096128B"/>
    <w:rsid w:val="00961400"/>
    <w:rsid w:val="00963646"/>
    <w:rsid w:val="0096632D"/>
    <w:rsid w:val="0096701C"/>
    <w:rsid w:val="00967124"/>
    <w:rsid w:val="0097166C"/>
    <w:rsid w:val="009718C7"/>
    <w:rsid w:val="0097559F"/>
    <w:rsid w:val="009761EA"/>
    <w:rsid w:val="0097761E"/>
    <w:rsid w:val="00977D59"/>
    <w:rsid w:val="00982454"/>
    <w:rsid w:val="00982CF0"/>
    <w:rsid w:val="009853E1"/>
    <w:rsid w:val="00986E6B"/>
    <w:rsid w:val="00987BD9"/>
    <w:rsid w:val="00990032"/>
    <w:rsid w:val="00990B19"/>
    <w:rsid w:val="0099153B"/>
    <w:rsid w:val="00991769"/>
    <w:rsid w:val="0099232C"/>
    <w:rsid w:val="00994386"/>
    <w:rsid w:val="009A13D8"/>
    <w:rsid w:val="009A279E"/>
    <w:rsid w:val="009A3015"/>
    <w:rsid w:val="009A3490"/>
    <w:rsid w:val="009A3AFD"/>
    <w:rsid w:val="009B0A6F"/>
    <w:rsid w:val="009B0A94"/>
    <w:rsid w:val="009B0C62"/>
    <w:rsid w:val="009B2AE8"/>
    <w:rsid w:val="009B3795"/>
    <w:rsid w:val="009B5622"/>
    <w:rsid w:val="009B59E9"/>
    <w:rsid w:val="009B70AA"/>
    <w:rsid w:val="009C245E"/>
    <w:rsid w:val="009C5E77"/>
    <w:rsid w:val="009C7A7E"/>
    <w:rsid w:val="009D02E8"/>
    <w:rsid w:val="009D51D0"/>
    <w:rsid w:val="009D70A4"/>
    <w:rsid w:val="009D72A0"/>
    <w:rsid w:val="009D7B14"/>
    <w:rsid w:val="009E08D1"/>
    <w:rsid w:val="009E0D96"/>
    <w:rsid w:val="009E1B95"/>
    <w:rsid w:val="009E496F"/>
    <w:rsid w:val="009E4B0D"/>
    <w:rsid w:val="009E5250"/>
    <w:rsid w:val="009E7A69"/>
    <w:rsid w:val="009E7F92"/>
    <w:rsid w:val="009F02A3"/>
    <w:rsid w:val="009F2182"/>
    <w:rsid w:val="009F2F27"/>
    <w:rsid w:val="009F34AA"/>
    <w:rsid w:val="009F4DE1"/>
    <w:rsid w:val="009F5AD7"/>
    <w:rsid w:val="009F6BCB"/>
    <w:rsid w:val="009F7B78"/>
    <w:rsid w:val="00A0057A"/>
    <w:rsid w:val="00A02FA1"/>
    <w:rsid w:val="00A04CCE"/>
    <w:rsid w:val="00A06454"/>
    <w:rsid w:val="00A07421"/>
    <w:rsid w:val="00A0776B"/>
    <w:rsid w:val="00A10205"/>
    <w:rsid w:val="00A10FB9"/>
    <w:rsid w:val="00A11421"/>
    <w:rsid w:val="00A1389F"/>
    <w:rsid w:val="00A13B7A"/>
    <w:rsid w:val="00A157B1"/>
    <w:rsid w:val="00A170F1"/>
    <w:rsid w:val="00A22229"/>
    <w:rsid w:val="00A22482"/>
    <w:rsid w:val="00A22834"/>
    <w:rsid w:val="00A24442"/>
    <w:rsid w:val="00A24ADA"/>
    <w:rsid w:val="00A308E4"/>
    <w:rsid w:val="00A31E33"/>
    <w:rsid w:val="00A32577"/>
    <w:rsid w:val="00A330BB"/>
    <w:rsid w:val="00A446F5"/>
    <w:rsid w:val="00A44882"/>
    <w:rsid w:val="00A45125"/>
    <w:rsid w:val="00A54715"/>
    <w:rsid w:val="00A56B21"/>
    <w:rsid w:val="00A6061C"/>
    <w:rsid w:val="00A62D44"/>
    <w:rsid w:val="00A65719"/>
    <w:rsid w:val="00A67263"/>
    <w:rsid w:val="00A70250"/>
    <w:rsid w:val="00A7161C"/>
    <w:rsid w:val="00A71CE4"/>
    <w:rsid w:val="00A77AA3"/>
    <w:rsid w:val="00A81285"/>
    <w:rsid w:val="00A8236D"/>
    <w:rsid w:val="00A854EB"/>
    <w:rsid w:val="00A872E5"/>
    <w:rsid w:val="00A91406"/>
    <w:rsid w:val="00A96E65"/>
    <w:rsid w:val="00A96ECE"/>
    <w:rsid w:val="00A97C72"/>
    <w:rsid w:val="00AA0A40"/>
    <w:rsid w:val="00AA310B"/>
    <w:rsid w:val="00AA4FAF"/>
    <w:rsid w:val="00AA52D1"/>
    <w:rsid w:val="00AA63D4"/>
    <w:rsid w:val="00AB06E8"/>
    <w:rsid w:val="00AB1CD3"/>
    <w:rsid w:val="00AB352F"/>
    <w:rsid w:val="00AC0B37"/>
    <w:rsid w:val="00AC274B"/>
    <w:rsid w:val="00AC2EAF"/>
    <w:rsid w:val="00AC3CB1"/>
    <w:rsid w:val="00AC4764"/>
    <w:rsid w:val="00AC6D36"/>
    <w:rsid w:val="00AD0886"/>
    <w:rsid w:val="00AD0CBA"/>
    <w:rsid w:val="00AD26E2"/>
    <w:rsid w:val="00AD784C"/>
    <w:rsid w:val="00AE126A"/>
    <w:rsid w:val="00AE1BAE"/>
    <w:rsid w:val="00AE3005"/>
    <w:rsid w:val="00AE3BD5"/>
    <w:rsid w:val="00AE59A0"/>
    <w:rsid w:val="00AF0C57"/>
    <w:rsid w:val="00AF26F3"/>
    <w:rsid w:val="00AF5F04"/>
    <w:rsid w:val="00AF7D1C"/>
    <w:rsid w:val="00B00672"/>
    <w:rsid w:val="00B01B4D"/>
    <w:rsid w:val="00B04489"/>
    <w:rsid w:val="00B06571"/>
    <w:rsid w:val="00B068BA"/>
    <w:rsid w:val="00B07217"/>
    <w:rsid w:val="00B07279"/>
    <w:rsid w:val="00B10BBC"/>
    <w:rsid w:val="00B11D58"/>
    <w:rsid w:val="00B13851"/>
    <w:rsid w:val="00B13B1C"/>
    <w:rsid w:val="00B14B5F"/>
    <w:rsid w:val="00B2028A"/>
    <w:rsid w:val="00B21F90"/>
    <w:rsid w:val="00B22291"/>
    <w:rsid w:val="00B23F9A"/>
    <w:rsid w:val="00B2417B"/>
    <w:rsid w:val="00B24E6F"/>
    <w:rsid w:val="00B26CB5"/>
    <w:rsid w:val="00B2752E"/>
    <w:rsid w:val="00B307CC"/>
    <w:rsid w:val="00B31068"/>
    <w:rsid w:val="00B326B7"/>
    <w:rsid w:val="00B35775"/>
    <w:rsid w:val="00B3588E"/>
    <w:rsid w:val="00B4198F"/>
    <w:rsid w:val="00B41F3D"/>
    <w:rsid w:val="00B42352"/>
    <w:rsid w:val="00B431E8"/>
    <w:rsid w:val="00B438AB"/>
    <w:rsid w:val="00B44552"/>
    <w:rsid w:val="00B45141"/>
    <w:rsid w:val="00B519CD"/>
    <w:rsid w:val="00B5273A"/>
    <w:rsid w:val="00B5323B"/>
    <w:rsid w:val="00B57329"/>
    <w:rsid w:val="00B60E61"/>
    <w:rsid w:val="00B62B50"/>
    <w:rsid w:val="00B635B7"/>
    <w:rsid w:val="00B63AE8"/>
    <w:rsid w:val="00B65950"/>
    <w:rsid w:val="00B66D83"/>
    <w:rsid w:val="00B672C0"/>
    <w:rsid w:val="00B676FD"/>
    <w:rsid w:val="00B678B6"/>
    <w:rsid w:val="00B700FB"/>
    <w:rsid w:val="00B75646"/>
    <w:rsid w:val="00B7629E"/>
    <w:rsid w:val="00B90729"/>
    <w:rsid w:val="00B907DA"/>
    <w:rsid w:val="00B90B09"/>
    <w:rsid w:val="00B91497"/>
    <w:rsid w:val="00B93196"/>
    <w:rsid w:val="00B94C5E"/>
    <w:rsid w:val="00B950BC"/>
    <w:rsid w:val="00B9714C"/>
    <w:rsid w:val="00BA2309"/>
    <w:rsid w:val="00BA230D"/>
    <w:rsid w:val="00BA26F6"/>
    <w:rsid w:val="00BA29AD"/>
    <w:rsid w:val="00BA33CF"/>
    <w:rsid w:val="00BA3F8D"/>
    <w:rsid w:val="00BA5FA2"/>
    <w:rsid w:val="00BA7879"/>
    <w:rsid w:val="00BB3245"/>
    <w:rsid w:val="00BB4A96"/>
    <w:rsid w:val="00BB74AC"/>
    <w:rsid w:val="00BB7A10"/>
    <w:rsid w:val="00BC543B"/>
    <w:rsid w:val="00BC60BE"/>
    <w:rsid w:val="00BC7468"/>
    <w:rsid w:val="00BC7D4F"/>
    <w:rsid w:val="00BC7ED7"/>
    <w:rsid w:val="00BD2850"/>
    <w:rsid w:val="00BE1954"/>
    <w:rsid w:val="00BE20A5"/>
    <w:rsid w:val="00BE28D2"/>
    <w:rsid w:val="00BE4A64"/>
    <w:rsid w:val="00BE586C"/>
    <w:rsid w:val="00BE5E43"/>
    <w:rsid w:val="00BE7885"/>
    <w:rsid w:val="00BF1D92"/>
    <w:rsid w:val="00BF3C7B"/>
    <w:rsid w:val="00BF557D"/>
    <w:rsid w:val="00BF56EE"/>
    <w:rsid w:val="00BF658D"/>
    <w:rsid w:val="00BF7F58"/>
    <w:rsid w:val="00C00B10"/>
    <w:rsid w:val="00C01381"/>
    <w:rsid w:val="00C01AB1"/>
    <w:rsid w:val="00C026A0"/>
    <w:rsid w:val="00C06137"/>
    <w:rsid w:val="00C06929"/>
    <w:rsid w:val="00C079B8"/>
    <w:rsid w:val="00C10037"/>
    <w:rsid w:val="00C115E1"/>
    <w:rsid w:val="00C11AAB"/>
    <w:rsid w:val="00C123EA"/>
    <w:rsid w:val="00C12A49"/>
    <w:rsid w:val="00C133EE"/>
    <w:rsid w:val="00C149D0"/>
    <w:rsid w:val="00C1676A"/>
    <w:rsid w:val="00C23438"/>
    <w:rsid w:val="00C2468C"/>
    <w:rsid w:val="00C2492F"/>
    <w:rsid w:val="00C25CC7"/>
    <w:rsid w:val="00C26588"/>
    <w:rsid w:val="00C27DE9"/>
    <w:rsid w:val="00C32989"/>
    <w:rsid w:val="00C33388"/>
    <w:rsid w:val="00C339A5"/>
    <w:rsid w:val="00C35484"/>
    <w:rsid w:val="00C40963"/>
    <w:rsid w:val="00C4173A"/>
    <w:rsid w:val="00C447A9"/>
    <w:rsid w:val="00C50DED"/>
    <w:rsid w:val="00C51604"/>
    <w:rsid w:val="00C5171D"/>
    <w:rsid w:val="00C52217"/>
    <w:rsid w:val="00C57EDD"/>
    <w:rsid w:val="00C602FF"/>
    <w:rsid w:val="00C60411"/>
    <w:rsid w:val="00C61174"/>
    <w:rsid w:val="00C6148F"/>
    <w:rsid w:val="00C61555"/>
    <w:rsid w:val="00C621B1"/>
    <w:rsid w:val="00C62845"/>
    <w:rsid w:val="00C62F7A"/>
    <w:rsid w:val="00C63B9C"/>
    <w:rsid w:val="00C6682F"/>
    <w:rsid w:val="00C67BF4"/>
    <w:rsid w:val="00C7275E"/>
    <w:rsid w:val="00C731AF"/>
    <w:rsid w:val="00C74C5D"/>
    <w:rsid w:val="00C81F6E"/>
    <w:rsid w:val="00C85ED3"/>
    <w:rsid w:val="00C863C4"/>
    <w:rsid w:val="00C90DAB"/>
    <w:rsid w:val="00C920EA"/>
    <w:rsid w:val="00C93C3E"/>
    <w:rsid w:val="00CA112F"/>
    <w:rsid w:val="00CA12E3"/>
    <w:rsid w:val="00CA1476"/>
    <w:rsid w:val="00CA6611"/>
    <w:rsid w:val="00CA6AE6"/>
    <w:rsid w:val="00CA6DCA"/>
    <w:rsid w:val="00CA782F"/>
    <w:rsid w:val="00CB187B"/>
    <w:rsid w:val="00CB2835"/>
    <w:rsid w:val="00CB3285"/>
    <w:rsid w:val="00CB4500"/>
    <w:rsid w:val="00CB50B3"/>
    <w:rsid w:val="00CC0C72"/>
    <w:rsid w:val="00CC2BFD"/>
    <w:rsid w:val="00CC6F40"/>
    <w:rsid w:val="00CC7E6A"/>
    <w:rsid w:val="00CD3476"/>
    <w:rsid w:val="00CD64DF"/>
    <w:rsid w:val="00CE225F"/>
    <w:rsid w:val="00CE5A7A"/>
    <w:rsid w:val="00CE7A55"/>
    <w:rsid w:val="00CF2F50"/>
    <w:rsid w:val="00CF3C7D"/>
    <w:rsid w:val="00CF6198"/>
    <w:rsid w:val="00D02919"/>
    <w:rsid w:val="00D04C61"/>
    <w:rsid w:val="00D05B8D"/>
    <w:rsid w:val="00D05B9B"/>
    <w:rsid w:val="00D065A2"/>
    <w:rsid w:val="00D079AA"/>
    <w:rsid w:val="00D07F00"/>
    <w:rsid w:val="00D1130F"/>
    <w:rsid w:val="00D15C0F"/>
    <w:rsid w:val="00D17B72"/>
    <w:rsid w:val="00D24256"/>
    <w:rsid w:val="00D25441"/>
    <w:rsid w:val="00D263F8"/>
    <w:rsid w:val="00D3185C"/>
    <w:rsid w:val="00D31907"/>
    <w:rsid w:val="00D3205F"/>
    <w:rsid w:val="00D3318E"/>
    <w:rsid w:val="00D33E72"/>
    <w:rsid w:val="00D35BD6"/>
    <w:rsid w:val="00D361B5"/>
    <w:rsid w:val="00D411A2"/>
    <w:rsid w:val="00D4606D"/>
    <w:rsid w:val="00D50B9C"/>
    <w:rsid w:val="00D513AF"/>
    <w:rsid w:val="00D52D73"/>
    <w:rsid w:val="00D52E58"/>
    <w:rsid w:val="00D5523A"/>
    <w:rsid w:val="00D56B20"/>
    <w:rsid w:val="00D578B3"/>
    <w:rsid w:val="00D618F4"/>
    <w:rsid w:val="00D63636"/>
    <w:rsid w:val="00D640B3"/>
    <w:rsid w:val="00D65A63"/>
    <w:rsid w:val="00D714CC"/>
    <w:rsid w:val="00D75EA7"/>
    <w:rsid w:val="00D76ECC"/>
    <w:rsid w:val="00D77633"/>
    <w:rsid w:val="00D7767D"/>
    <w:rsid w:val="00D81ADF"/>
    <w:rsid w:val="00D81F21"/>
    <w:rsid w:val="00D864F2"/>
    <w:rsid w:val="00D91E6E"/>
    <w:rsid w:val="00D943F8"/>
    <w:rsid w:val="00D95470"/>
    <w:rsid w:val="00D96B55"/>
    <w:rsid w:val="00DA2619"/>
    <w:rsid w:val="00DA4239"/>
    <w:rsid w:val="00DA588C"/>
    <w:rsid w:val="00DA65DE"/>
    <w:rsid w:val="00DA7CF3"/>
    <w:rsid w:val="00DB0B61"/>
    <w:rsid w:val="00DB1474"/>
    <w:rsid w:val="00DB2962"/>
    <w:rsid w:val="00DB52FB"/>
    <w:rsid w:val="00DC013B"/>
    <w:rsid w:val="00DC090B"/>
    <w:rsid w:val="00DC1679"/>
    <w:rsid w:val="00DC219B"/>
    <w:rsid w:val="00DC2CF1"/>
    <w:rsid w:val="00DC2DC7"/>
    <w:rsid w:val="00DC2DEF"/>
    <w:rsid w:val="00DC2EA0"/>
    <w:rsid w:val="00DC3A7C"/>
    <w:rsid w:val="00DC4FCF"/>
    <w:rsid w:val="00DC50E0"/>
    <w:rsid w:val="00DC570E"/>
    <w:rsid w:val="00DC6386"/>
    <w:rsid w:val="00DD1130"/>
    <w:rsid w:val="00DD1951"/>
    <w:rsid w:val="00DD290D"/>
    <w:rsid w:val="00DD487D"/>
    <w:rsid w:val="00DD4E83"/>
    <w:rsid w:val="00DD6628"/>
    <w:rsid w:val="00DD6945"/>
    <w:rsid w:val="00DE0D8C"/>
    <w:rsid w:val="00DE2D04"/>
    <w:rsid w:val="00DE3250"/>
    <w:rsid w:val="00DE6028"/>
    <w:rsid w:val="00DE6C85"/>
    <w:rsid w:val="00DE718F"/>
    <w:rsid w:val="00DE78A3"/>
    <w:rsid w:val="00DF0A6E"/>
    <w:rsid w:val="00DF1A71"/>
    <w:rsid w:val="00DF50FC"/>
    <w:rsid w:val="00DF68C7"/>
    <w:rsid w:val="00DF731A"/>
    <w:rsid w:val="00E01186"/>
    <w:rsid w:val="00E023F9"/>
    <w:rsid w:val="00E032B7"/>
    <w:rsid w:val="00E06B75"/>
    <w:rsid w:val="00E10699"/>
    <w:rsid w:val="00E11332"/>
    <w:rsid w:val="00E11352"/>
    <w:rsid w:val="00E16123"/>
    <w:rsid w:val="00E170DC"/>
    <w:rsid w:val="00E17546"/>
    <w:rsid w:val="00E210B5"/>
    <w:rsid w:val="00E23E2C"/>
    <w:rsid w:val="00E2425C"/>
    <w:rsid w:val="00E261B3"/>
    <w:rsid w:val="00E26818"/>
    <w:rsid w:val="00E27086"/>
    <w:rsid w:val="00E27FFC"/>
    <w:rsid w:val="00E30B15"/>
    <w:rsid w:val="00E30C92"/>
    <w:rsid w:val="00E33237"/>
    <w:rsid w:val="00E40181"/>
    <w:rsid w:val="00E405E1"/>
    <w:rsid w:val="00E467C6"/>
    <w:rsid w:val="00E54950"/>
    <w:rsid w:val="00E55FB3"/>
    <w:rsid w:val="00E56A01"/>
    <w:rsid w:val="00E61D19"/>
    <w:rsid w:val="00E629A1"/>
    <w:rsid w:val="00E6305D"/>
    <w:rsid w:val="00E6794C"/>
    <w:rsid w:val="00E71591"/>
    <w:rsid w:val="00E71CEB"/>
    <w:rsid w:val="00E7474F"/>
    <w:rsid w:val="00E80DE3"/>
    <w:rsid w:val="00E82C55"/>
    <w:rsid w:val="00E870C8"/>
    <w:rsid w:val="00E8787E"/>
    <w:rsid w:val="00E9042A"/>
    <w:rsid w:val="00E92AC3"/>
    <w:rsid w:val="00EA2F6A"/>
    <w:rsid w:val="00EA472C"/>
    <w:rsid w:val="00EA545E"/>
    <w:rsid w:val="00EB00E0"/>
    <w:rsid w:val="00EB05D5"/>
    <w:rsid w:val="00EB3F1C"/>
    <w:rsid w:val="00EB4BC7"/>
    <w:rsid w:val="00EB56B9"/>
    <w:rsid w:val="00EB776B"/>
    <w:rsid w:val="00EC059F"/>
    <w:rsid w:val="00EC1F24"/>
    <w:rsid w:val="00EC22F6"/>
    <w:rsid w:val="00EC3DB9"/>
    <w:rsid w:val="00ED5B9B"/>
    <w:rsid w:val="00ED6BAD"/>
    <w:rsid w:val="00ED7447"/>
    <w:rsid w:val="00ED7762"/>
    <w:rsid w:val="00EE00D6"/>
    <w:rsid w:val="00EE11E7"/>
    <w:rsid w:val="00EE1488"/>
    <w:rsid w:val="00EE29AD"/>
    <w:rsid w:val="00EE3E24"/>
    <w:rsid w:val="00EE43D6"/>
    <w:rsid w:val="00EE4D5D"/>
    <w:rsid w:val="00EE5131"/>
    <w:rsid w:val="00EE7818"/>
    <w:rsid w:val="00EF109B"/>
    <w:rsid w:val="00EF1540"/>
    <w:rsid w:val="00EF201C"/>
    <w:rsid w:val="00EF2C72"/>
    <w:rsid w:val="00EF36AF"/>
    <w:rsid w:val="00EF59A3"/>
    <w:rsid w:val="00EF6675"/>
    <w:rsid w:val="00F00231"/>
    <w:rsid w:val="00F0063D"/>
    <w:rsid w:val="00F00F9C"/>
    <w:rsid w:val="00F01E5F"/>
    <w:rsid w:val="00F024F3"/>
    <w:rsid w:val="00F02ABA"/>
    <w:rsid w:val="00F0437A"/>
    <w:rsid w:val="00F04967"/>
    <w:rsid w:val="00F101B8"/>
    <w:rsid w:val="00F10A9D"/>
    <w:rsid w:val="00F11037"/>
    <w:rsid w:val="00F16F1B"/>
    <w:rsid w:val="00F250A9"/>
    <w:rsid w:val="00F267AF"/>
    <w:rsid w:val="00F30FF4"/>
    <w:rsid w:val="00F3122E"/>
    <w:rsid w:val="00F32368"/>
    <w:rsid w:val="00F331AD"/>
    <w:rsid w:val="00F35287"/>
    <w:rsid w:val="00F3781A"/>
    <w:rsid w:val="00F40A70"/>
    <w:rsid w:val="00F43A37"/>
    <w:rsid w:val="00F45899"/>
    <w:rsid w:val="00F4641B"/>
    <w:rsid w:val="00F46EB8"/>
    <w:rsid w:val="00F501A1"/>
    <w:rsid w:val="00F50CD1"/>
    <w:rsid w:val="00F511E4"/>
    <w:rsid w:val="00F52D09"/>
    <w:rsid w:val="00F52E08"/>
    <w:rsid w:val="00F53A66"/>
    <w:rsid w:val="00F5462D"/>
    <w:rsid w:val="00F55B21"/>
    <w:rsid w:val="00F56EF6"/>
    <w:rsid w:val="00F579A6"/>
    <w:rsid w:val="00F60082"/>
    <w:rsid w:val="00F61A9F"/>
    <w:rsid w:val="00F61B5F"/>
    <w:rsid w:val="00F64696"/>
    <w:rsid w:val="00F658AD"/>
    <w:rsid w:val="00F65AA9"/>
    <w:rsid w:val="00F6768F"/>
    <w:rsid w:val="00F67EA8"/>
    <w:rsid w:val="00F72C2C"/>
    <w:rsid w:val="00F741F2"/>
    <w:rsid w:val="00F75483"/>
    <w:rsid w:val="00F76CAB"/>
    <w:rsid w:val="00F76FC6"/>
    <w:rsid w:val="00F772C6"/>
    <w:rsid w:val="00F815B5"/>
    <w:rsid w:val="00F815F2"/>
    <w:rsid w:val="00F85195"/>
    <w:rsid w:val="00F868E3"/>
    <w:rsid w:val="00F905FF"/>
    <w:rsid w:val="00F92A90"/>
    <w:rsid w:val="00F938BA"/>
    <w:rsid w:val="00F97919"/>
    <w:rsid w:val="00FA2C46"/>
    <w:rsid w:val="00FA3525"/>
    <w:rsid w:val="00FA37E8"/>
    <w:rsid w:val="00FA5A53"/>
    <w:rsid w:val="00FB0A8A"/>
    <w:rsid w:val="00FB0D2E"/>
    <w:rsid w:val="00FB0E37"/>
    <w:rsid w:val="00FB1F6E"/>
    <w:rsid w:val="00FB27B8"/>
    <w:rsid w:val="00FB2B59"/>
    <w:rsid w:val="00FB4769"/>
    <w:rsid w:val="00FB4CDA"/>
    <w:rsid w:val="00FB6481"/>
    <w:rsid w:val="00FB6D36"/>
    <w:rsid w:val="00FC0965"/>
    <w:rsid w:val="00FC0F81"/>
    <w:rsid w:val="00FC252F"/>
    <w:rsid w:val="00FC395C"/>
    <w:rsid w:val="00FC4F71"/>
    <w:rsid w:val="00FC5E8E"/>
    <w:rsid w:val="00FD20EB"/>
    <w:rsid w:val="00FD3766"/>
    <w:rsid w:val="00FD3D05"/>
    <w:rsid w:val="00FD47C4"/>
    <w:rsid w:val="00FD6EA9"/>
    <w:rsid w:val="00FE2DCF"/>
    <w:rsid w:val="00FE3FA7"/>
    <w:rsid w:val="00FE4081"/>
    <w:rsid w:val="00FF2A4E"/>
    <w:rsid w:val="00FF2FCE"/>
    <w:rsid w:val="00FF3306"/>
    <w:rsid w:val="00FF4F7D"/>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89D7C72"/>
  <w15:docId w15:val="{0FA0E9EB-DDE0-4A91-A5C6-C6FA666FA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775"/>
    <w:pPr>
      <w:spacing w:after="160" w:line="259" w:lineRule="auto"/>
    </w:pPr>
    <w:rPr>
      <w:rFonts w:asciiTheme="minorHAnsi" w:eastAsiaTheme="minorHAnsi" w:hAnsiTheme="minorHAnsi" w:cstheme="minorBidi"/>
      <w:sz w:val="22"/>
      <w:szCs w:val="22"/>
      <w:lang w:eastAsia="en-US"/>
    </w:rPr>
  </w:style>
  <w:style w:type="paragraph" w:styleId="Heading1">
    <w:name w:val="heading 1"/>
    <w:next w:val="Body"/>
    <w:link w:val="Heading1Char"/>
    <w:uiPriority w:val="1"/>
    <w:qFormat/>
    <w:rsid w:val="005664B5"/>
    <w:pPr>
      <w:keepNext/>
      <w:keepLines/>
      <w:spacing w:before="520" w:after="240" w:line="480" w:lineRule="atLeast"/>
      <w:outlineLvl w:val="0"/>
    </w:pPr>
    <w:rPr>
      <w:rFonts w:ascii="Arial" w:eastAsia="MS Gothic" w:hAnsi="Arial" w:cs="Arial"/>
      <w:bCs/>
      <w:color w:val="C63663"/>
      <w:kern w:val="32"/>
      <w:sz w:val="44"/>
      <w:szCs w:val="44"/>
      <w:lang w:eastAsia="en-US"/>
    </w:rPr>
  </w:style>
  <w:style w:type="paragraph" w:styleId="Heading2">
    <w:name w:val="heading 2"/>
    <w:next w:val="Body"/>
    <w:link w:val="Heading2Char"/>
    <w:uiPriority w:val="1"/>
    <w:qFormat/>
    <w:rsid w:val="004A14BB"/>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4A14BB"/>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4A14BB"/>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454A7D"/>
    <w:pPr>
      <w:keepNext/>
      <w:keepLines/>
      <w:spacing w:before="240" w:after="0" w:line="280" w:lineRule="atLeast"/>
      <w:outlineLvl w:val="4"/>
    </w:pPr>
    <w:rPr>
      <w:rFonts w:ascii="Arial" w:eastAsia="MS Mincho" w:hAnsi="Arial" w:cs="Times New Roman"/>
      <w:b/>
      <w:bCs/>
      <w:iCs/>
      <w:color w:val="000000" w:themeColor="text1"/>
      <w:sz w:val="2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5664B5"/>
    <w:rPr>
      <w:rFonts w:ascii="Arial" w:eastAsia="MS Gothic" w:hAnsi="Arial" w:cs="Arial"/>
      <w:bCs/>
      <w:color w:val="C63663"/>
      <w:kern w:val="32"/>
      <w:sz w:val="44"/>
      <w:szCs w:val="44"/>
      <w:lang w:eastAsia="en-US"/>
    </w:rPr>
  </w:style>
  <w:style w:type="character" w:customStyle="1" w:styleId="Heading2Char">
    <w:name w:val="Heading 2 Char"/>
    <w:link w:val="Heading2"/>
    <w:uiPriority w:val="1"/>
    <w:rsid w:val="004A14BB"/>
    <w:rPr>
      <w:rFonts w:ascii="Arial" w:hAnsi="Arial"/>
      <w:b/>
      <w:color w:val="53565A"/>
      <w:sz w:val="32"/>
      <w:szCs w:val="28"/>
      <w:lang w:eastAsia="en-US"/>
    </w:rPr>
  </w:style>
  <w:style w:type="character" w:customStyle="1" w:styleId="Heading3Char">
    <w:name w:val="Heading 3 Char"/>
    <w:link w:val="Heading3"/>
    <w:uiPriority w:val="1"/>
    <w:rsid w:val="004A14BB"/>
    <w:rPr>
      <w:rFonts w:ascii="Arial" w:eastAsia="MS Gothic" w:hAnsi="Arial"/>
      <w:bCs/>
      <w:color w:val="53565A"/>
      <w:sz w:val="30"/>
      <w:szCs w:val="26"/>
      <w:lang w:eastAsia="en-US"/>
    </w:rPr>
  </w:style>
  <w:style w:type="character" w:customStyle="1" w:styleId="Heading4Char">
    <w:name w:val="Heading 4 Char"/>
    <w:link w:val="Heading4"/>
    <w:uiPriority w:val="1"/>
    <w:rsid w:val="004A14BB"/>
    <w:rPr>
      <w:rFonts w:ascii="Arial" w:eastAsia="MS Mincho" w:hAnsi="Arial"/>
      <w:b/>
      <w:bCs/>
      <w:color w:val="53565A"/>
      <w:sz w:val="24"/>
      <w:szCs w:val="22"/>
      <w:lang w:eastAsia="en-US"/>
    </w:rPr>
  </w:style>
  <w:style w:type="paragraph" w:styleId="Header">
    <w:name w:val="header"/>
    <w:link w:val="HeaderChar"/>
    <w:uiPriority w:val="99"/>
    <w:rsid w:val="00454A7D"/>
    <w:pPr>
      <w:spacing w:after="300"/>
    </w:pPr>
    <w:rPr>
      <w:rFonts w:ascii="Arial" w:hAnsi="Arial" w:cs="Arial"/>
      <w:b/>
      <w:color w:val="53565A"/>
      <w:sz w:val="18"/>
      <w:szCs w:val="18"/>
      <w:lang w:eastAsia="en-US"/>
    </w:rPr>
  </w:style>
  <w:style w:type="paragraph" w:styleId="Footer">
    <w:name w:val="footer"/>
    <w:uiPriority w:val="8"/>
    <w:rsid w:val="00A13B7A"/>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pPr>
      <w:spacing w:after="120" w:line="280" w:lineRule="atLeast"/>
    </w:pPr>
    <w:rPr>
      <w:rFonts w:ascii="Arial" w:eastAsia="Times New Roman" w:hAnsi="Arial" w:cs="Times New Roman"/>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pPr>
      <w:spacing w:after="120" w:line="280" w:lineRule="atLeast"/>
    </w:pPr>
    <w:rPr>
      <w:rFonts w:ascii="Lucida Grande" w:eastAsia="Times New Roman"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line="280" w:lineRule="atLeast"/>
    </w:pPr>
    <w:rPr>
      <w:rFonts w:ascii="Arial" w:eastAsia="Times New Roman" w:hAnsi="Arial" w:cs="Times New Roman"/>
      <w:b/>
      <w:noProof/>
      <w:sz w:val="21"/>
      <w:szCs w:val="20"/>
    </w:rPr>
  </w:style>
  <w:style w:type="character" w:customStyle="1" w:styleId="Heading5Char">
    <w:name w:val="Heading 5 Char"/>
    <w:link w:val="Heading5"/>
    <w:uiPriority w:val="98"/>
    <w:rsid w:val="00454A7D"/>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line="280" w:lineRule="atLeast"/>
    </w:pPr>
    <w:rPr>
      <w:rFonts w:ascii="Arial" w:eastAsia="Times New Roman" w:hAnsi="Arial" w:cs="Times New Roman"/>
      <w:noProof/>
      <w:sz w:val="21"/>
      <w:szCs w:val="20"/>
    </w:rPr>
  </w:style>
  <w:style w:type="paragraph" w:styleId="TOC3">
    <w:name w:val="toc 3"/>
    <w:basedOn w:val="Normal"/>
    <w:next w:val="Normal"/>
    <w:uiPriority w:val="39"/>
    <w:rsid w:val="000033F7"/>
    <w:pPr>
      <w:keepLines/>
      <w:tabs>
        <w:tab w:val="right" w:leader="dot" w:pos="9299"/>
      </w:tabs>
      <w:spacing w:after="60" w:line="280" w:lineRule="atLeast"/>
      <w:ind w:left="284"/>
    </w:pPr>
    <w:rPr>
      <w:rFonts w:ascii="Arial" w:eastAsia="Times New Roman" w:hAnsi="Arial" w:cs="Arial"/>
      <w:sz w:val="21"/>
      <w:szCs w:val="20"/>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spacing w:after="120" w:line="280" w:lineRule="atLeast"/>
      <w:ind w:left="1000"/>
    </w:pPr>
    <w:rPr>
      <w:rFonts w:ascii="Arial" w:eastAsia="Times New Roman" w:hAnsi="Arial" w:cs="Times New Roman"/>
      <w:sz w:val="21"/>
      <w:szCs w:val="20"/>
    </w:rPr>
  </w:style>
  <w:style w:type="paragraph" w:styleId="TOC7">
    <w:name w:val="toc 7"/>
    <w:basedOn w:val="Normal"/>
    <w:next w:val="Normal"/>
    <w:autoRedefine/>
    <w:uiPriority w:val="39"/>
    <w:semiHidden/>
    <w:rsid w:val="0021053D"/>
    <w:pPr>
      <w:spacing w:after="120" w:line="280" w:lineRule="atLeast"/>
      <w:ind w:left="1200"/>
    </w:pPr>
    <w:rPr>
      <w:rFonts w:ascii="Arial" w:eastAsia="Times New Roman" w:hAnsi="Arial" w:cs="Times New Roman"/>
      <w:sz w:val="21"/>
      <w:szCs w:val="20"/>
    </w:rPr>
  </w:style>
  <w:style w:type="paragraph" w:styleId="TOC8">
    <w:name w:val="toc 8"/>
    <w:basedOn w:val="Normal"/>
    <w:next w:val="Normal"/>
    <w:autoRedefine/>
    <w:uiPriority w:val="39"/>
    <w:semiHidden/>
    <w:rsid w:val="0021053D"/>
    <w:pPr>
      <w:spacing w:after="120" w:line="280" w:lineRule="atLeast"/>
      <w:ind w:left="1400"/>
    </w:pPr>
    <w:rPr>
      <w:rFonts w:ascii="Arial" w:eastAsia="Times New Roman" w:hAnsi="Arial" w:cs="Times New Roman"/>
      <w:sz w:val="21"/>
      <w:szCs w:val="20"/>
    </w:rPr>
  </w:style>
  <w:style w:type="paragraph" w:styleId="TOC9">
    <w:name w:val="toc 9"/>
    <w:basedOn w:val="Normal"/>
    <w:next w:val="Normal"/>
    <w:autoRedefine/>
    <w:uiPriority w:val="39"/>
    <w:semiHidden/>
    <w:rsid w:val="0021053D"/>
    <w:pPr>
      <w:spacing w:after="120" w:line="280" w:lineRule="atLeast"/>
      <w:ind w:left="1600"/>
    </w:pPr>
    <w:rPr>
      <w:rFonts w:ascii="Arial" w:eastAsia="Times New Roman" w:hAnsi="Arial" w:cs="Times New Roman"/>
      <w:sz w:val="21"/>
      <w:szCs w:val="20"/>
    </w:rPr>
  </w:style>
  <w:style w:type="paragraph" w:styleId="Subtitle">
    <w:name w:val="Subtitle"/>
    <w:basedOn w:val="Normal"/>
    <w:next w:val="Normal"/>
    <w:link w:val="SubtitleChar"/>
    <w:uiPriority w:val="11"/>
    <w:semiHidden/>
    <w:qFormat/>
    <w:rsid w:val="00152073"/>
    <w:pPr>
      <w:spacing w:after="60" w:line="280" w:lineRule="atLeast"/>
      <w:jc w:val="center"/>
    </w:pPr>
    <w:rPr>
      <w:rFonts w:ascii="Calibri Light" w:eastAsia="Times New Roman" w:hAnsi="Calibri Light" w:cs="Times New Roman"/>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5664B5"/>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ascii="Arial" w:eastAsia="MS Gothic" w:hAnsi="Arial"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line="280" w:lineRule="atLeast"/>
      <w:jc w:val="center"/>
    </w:pPr>
    <w:rPr>
      <w:rFonts w:ascii="Calibri Light" w:eastAsia="Times New Roman" w:hAnsi="Calibri Light" w:cs="Times New Roman"/>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C60411"/>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C60411"/>
    <w:pPr>
      <w:numPr>
        <w:numId w:val="3"/>
      </w:numPr>
    </w:pPr>
  </w:style>
  <w:style w:type="paragraph" w:customStyle="1" w:styleId="Numberloweralphaindent">
    <w:name w:val="Number lower alpha indent"/>
    <w:basedOn w:val="Body"/>
    <w:uiPriority w:val="3"/>
    <w:rsid w:val="00C60411"/>
    <w:pPr>
      <w:numPr>
        <w:ilvl w:val="1"/>
        <w:numId w:val="22"/>
      </w:numPr>
    </w:pPr>
  </w:style>
  <w:style w:type="paragraph" w:customStyle="1" w:styleId="Numberdigitindent">
    <w:name w:val="Number digit indent"/>
    <w:basedOn w:val="Numberloweralphaindent"/>
    <w:uiPriority w:val="3"/>
    <w:rsid w:val="00C60411"/>
    <w:pPr>
      <w:numPr>
        <w:numId w:val="3"/>
      </w:numPr>
    </w:pPr>
  </w:style>
  <w:style w:type="paragraph" w:customStyle="1" w:styleId="Numberloweralpha">
    <w:name w:val="Number lower alpha"/>
    <w:basedOn w:val="Body"/>
    <w:uiPriority w:val="3"/>
    <w:rsid w:val="00C60411"/>
    <w:pPr>
      <w:numPr>
        <w:numId w:val="22"/>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3"/>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semiHidden/>
    <w:unhideWhenUsed/>
    <w:rsid w:val="00982454"/>
    <w:pPr>
      <w:spacing w:after="120" w:line="280" w:lineRule="atLeast"/>
    </w:pPr>
    <w:rPr>
      <w:rFonts w:ascii="Arial" w:eastAsia="Times New Roman" w:hAnsi="Arial" w:cs="Times New Roman"/>
      <w:sz w:val="21"/>
      <w:szCs w:val="20"/>
    </w:rPr>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pPr>
      <w:spacing w:after="120" w:line="280" w:lineRule="atLeast"/>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4A14BB"/>
    <w:pPr>
      <w:spacing w:line="320" w:lineRule="atLeast"/>
    </w:pPr>
    <w:rPr>
      <w:color w:val="C63663"/>
      <w:sz w:val="24"/>
    </w:rPr>
  </w:style>
  <w:style w:type="paragraph" w:styleId="ListParagraph">
    <w:name w:val="List Paragraph"/>
    <w:basedOn w:val="Normal"/>
    <w:uiPriority w:val="72"/>
    <w:semiHidden/>
    <w:qFormat/>
    <w:rsid w:val="00B700FB"/>
    <w:pPr>
      <w:ind w:left="720"/>
      <w:contextualSpacing/>
    </w:pPr>
  </w:style>
  <w:style w:type="character" w:customStyle="1" w:styleId="HeaderChar">
    <w:name w:val="Header Char"/>
    <w:basedOn w:val="DefaultParagraphFont"/>
    <w:link w:val="Header"/>
    <w:uiPriority w:val="99"/>
    <w:rsid w:val="008C7247"/>
    <w:rPr>
      <w:rFonts w:ascii="Arial" w:hAnsi="Arial" w:cs="Arial"/>
      <w:b/>
      <w:color w:val="53565A"/>
      <w:sz w:val="18"/>
      <w:szCs w:val="18"/>
      <w:lang w:eastAsia="en-US"/>
    </w:rPr>
  </w:style>
  <w:style w:type="numbering" w:customStyle="1" w:styleId="ZZNumbers">
    <w:name w:val="ZZ Numbers"/>
    <w:rsid w:val="00857BE3"/>
    <w:pPr>
      <w:numPr>
        <w:numId w:val="44"/>
      </w:numPr>
    </w:pPr>
  </w:style>
  <w:style w:type="paragraph" w:customStyle="1" w:styleId="DHHSnumberdigit">
    <w:name w:val="DHHS number digit"/>
    <w:basedOn w:val="Normal"/>
    <w:uiPriority w:val="2"/>
    <w:rsid w:val="00857BE3"/>
    <w:pPr>
      <w:numPr>
        <w:numId w:val="44"/>
      </w:numPr>
      <w:spacing w:after="100" w:line="270" w:lineRule="atLeast"/>
    </w:pPr>
    <w:rPr>
      <w:rFonts w:ascii="Arial" w:eastAsia="Times" w:hAnsi="Arial" w:cs="Times New Roman"/>
      <w:sz w:val="21"/>
      <w:szCs w:val="21"/>
    </w:rPr>
  </w:style>
  <w:style w:type="paragraph" w:customStyle="1" w:styleId="DHHSnumberloweralphaindent">
    <w:name w:val="DHHS number lower alpha indent"/>
    <w:basedOn w:val="Normal"/>
    <w:uiPriority w:val="3"/>
    <w:rsid w:val="00857BE3"/>
    <w:pPr>
      <w:numPr>
        <w:ilvl w:val="3"/>
        <w:numId w:val="44"/>
      </w:numPr>
      <w:spacing w:after="100" w:line="270" w:lineRule="atLeast"/>
    </w:pPr>
    <w:rPr>
      <w:rFonts w:ascii="Arial" w:eastAsia="Times" w:hAnsi="Arial" w:cs="Times New Roman"/>
      <w:sz w:val="21"/>
      <w:szCs w:val="21"/>
    </w:rPr>
  </w:style>
  <w:style w:type="paragraph" w:customStyle="1" w:styleId="DHHSnumberdigitindent">
    <w:name w:val="DHHS number digit indent"/>
    <w:basedOn w:val="DHHSnumberloweralphaindent"/>
    <w:uiPriority w:val="3"/>
    <w:rsid w:val="00857BE3"/>
    <w:pPr>
      <w:numPr>
        <w:ilvl w:val="1"/>
      </w:numPr>
    </w:pPr>
  </w:style>
  <w:style w:type="paragraph" w:customStyle="1" w:styleId="DHHSnumberloweralpha">
    <w:name w:val="DHHS number lower alpha"/>
    <w:basedOn w:val="Normal"/>
    <w:uiPriority w:val="3"/>
    <w:rsid w:val="00857BE3"/>
    <w:pPr>
      <w:numPr>
        <w:ilvl w:val="2"/>
        <w:numId w:val="44"/>
      </w:numPr>
      <w:spacing w:after="100" w:line="270" w:lineRule="atLeast"/>
    </w:pPr>
    <w:rPr>
      <w:rFonts w:ascii="Arial" w:eastAsia="Times" w:hAnsi="Arial" w:cs="Times New Roman"/>
      <w:sz w:val="21"/>
      <w:szCs w:val="21"/>
    </w:rPr>
  </w:style>
  <w:style w:type="paragraph" w:customStyle="1" w:styleId="DHHSnumberlowerroman">
    <w:name w:val="DHHS number lower roman"/>
    <w:basedOn w:val="Normal"/>
    <w:uiPriority w:val="3"/>
    <w:rsid w:val="00857BE3"/>
    <w:pPr>
      <w:numPr>
        <w:ilvl w:val="4"/>
        <w:numId w:val="44"/>
      </w:numPr>
      <w:spacing w:after="100" w:line="270" w:lineRule="atLeast"/>
    </w:pPr>
    <w:rPr>
      <w:rFonts w:ascii="Arial" w:eastAsia="Times" w:hAnsi="Arial" w:cs="Times New Roman"/>
      <w:sz w:val="21"/>
      <w:szCs w:val="21"/>
    </w:rPr>
  </w:style>
  <w:style w:type="paragraph" w:customStyle="1" w:styleId="DHHSnumberlowerromanindent">
    <w:name w:val="DHHS number lower roman indent"/>
    <w:basedOn w:val="Normal"/>
    <w:uiPriority w:val="3"/>
    <w:rsid w:val="00857BE3"/>
    <w:pPr>
      <w:numPr>
        <w:ilvl w:val="5"/>
        <w:numId w:val="44"/>
      </w:numPr>
      <w:spacing w:after="100" w:line="270" w:lineRule="atLeast"/>
    </w:pPr>
    <w:rPr>
      <w:rFonts w:ascii="Arial" w:eastAsia="Times" w:hAnsi="Arial"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health.vic.gov.au/patient-care/nept-legislation-and-clinical-practice-protocols"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NEPTFirstAidRegulation@health.vic.gov.au" TargetMode="External"/><Relationship Id="rId2" Type="http://schemas.openxmlformats.org/officeDocument/2006/relationships/customXml" Target="../customXml/item2.xml"/><Relationship Id="rId16" Type="http://schemas.openxmlformats.org/officeDocument/2006/relationships/hyperlink" Target="https://www.health.vic.gov.au/patient-care/nept-legislation-and-clinical-practice-protocol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NEPTFirstAidRegulation@health.vic.gov.a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D4EC38A340344CBCABAB2C9386349A" ma:contentTypeVersion="21" ma:contentTypeDescription="Create a new document." ma:contentTypeScope="" ma:versionID="25c0cb4493686292017e0011f37e2c2f">
  <xsd:schema xmlns:xsd="http://www.w3.org/2001/XMLSchema" xmlns:xs="http://www.w3.org/2001/XMLSchema" xmlns:p="http://schemas.microsoft.com/office/2006/metadata/properties" xmlns:ns2="14671b8e-e891-4910-86ff-35e0958d089d" xmlns:ns3="951ee8a1-a92c-40bc-9e81-d80532d07b49" xmlns:ns4="5ce0f2b5-5be5-4508-bce9-d7011ece0659" targetNamespace="http://schemas.microsoft.com/office/2006/metadata/properties" ma:root="true" ma:fieldsID="5cf05d00cb36c787b8f6350b6f43c63a" ns2:_="" ns3:_="" ns4:_="">
    <xsd:import namespace="14671b8e-e891-4910-86ff-35e0958d089d"/>
    <xsd:import namespace="951ee8a1-a92c-40bc-9e81-d80532d07b49"/>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lcf76f155ced4ddcb4097134ff3c332f" minOccurs="0"/>
                <xsd:element ref="ns4:TaxCatchAll" minOccurs="0"/>
                <xsd:element ref="ns2:Month" minOccurs="0"/>
                <xsd:element ref="ns2:typeofdoc" minOccurs="0"/>
                <xsd:element ref="ns2:MediaLengthInSeconds" minOccurs="0"/>
                <xsd:element ref="ns2: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671b8e-e891-4910-86ff-35e0958d08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onth" ma:index="23" nillable="true" ma:displayName="Month" ma:format="Dropdown" ma:internalName="Month" ma:percentage="FALSE">
      <xsd:simpleType>
        <xsd:restriction base="dms:Number"/>
      </xsd:simpleType>
    </xsd:element>
    <xsd:element name="typeofdoc" ma:index="24" nillable="true" ma:displayName="type of doc" ma:format="Dropdown" ma:internalName="typeofdoc">
      <xsd:simpleType>
        <xsd:restriction base="dms:Choice">
          <xsd:enumeration value="Meeting"/>
          <xsd:enumeration value="Policy"/>
          <xsd:enumeration value="Assessment"/>
          <xsd:enumeration value="Brief"/>
          <xsd:enumeration value="Memo"/>
          <xsd:enumeration value="Choice 6"/>
          <xsd:enumeration value="Choice 7"/>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Status" ma:index="26" nillable="true" ma:displayName="Status" ma:format="Dropdown" ma:internalName="Status">
      <xsd:simpleType>
        <xsd:restriction base="dms:Choice">
          <xsd:enumeration value="checked"/>
          <xsd:enumeration value="Choice 2"/>
          <xsd:enumeration value="Choice 3"/>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1ee8a1-a92c-40bc-9e81-d80532d07b4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4b2409e2-2430-4440-bc43-3241d48961eb}" ma:internalName="TaxCatchAll" ma:showField="CatchAllData" ma:web="951ee8a1-a92c-40bc-9e81-d80532d07b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ypeofdoc xmlns="14671b8e-e891-4910-86ff-35e0958d089d" xsi:nil="true"/>
    <lcf76f155ced4ddcb4097134ff3c332f xmlns="14671b8e-e891-4910-86ff-35e0958d089d">
      <Terms xmlns="http://schemas.microsoft.com/office/infopath/2007/PartnerControls"/>
    </lcf76f155ced4ddcb4097134ff3c332f>
    <TaxCatchAll xmlns="5ce0f2b5-5be5-4508-bce9-d7011ece0659" xsi:nil="true"/>
    <Status xmlns="14671b8e-e891-4910-86ff-35e0958d089d" xsi:nil="true"/>
    <Month xmlns="14671b8e-e891-4910-86ff-35e0958d089d" xsi:nil="true"/>
  </documentManagement>
</p:properti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66E4FCE7-73E8-4B4E-AE72-72CBEEFDC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671b8e-e891-4910-86ff-35e0958d089d"/>
    <ds:schemaRef ds:uri="951ee8a1-a92c-40bc-9e81-d80532d07b49"/>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14671b8e-e891-4910-86ff-35e0958d089d"/>
    <ds:schemaRef ds:uri="5ce0f2b5-5be5-4508-bce9-d7011ece0659"/>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651</Words>
  <Characters>3713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Non-emergency patient transport clinical practice protocols 2023 - change log</vt:lpstr>
    </vt:vector>
  </TitlesOfParts>
  <Manager/>
  <Company>Victoria State Government, Department of Health</Company>
  <LinksUpToDate>false</LinksUpToDate>
  <CharactersWithSpaces>4356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Non-emergency patient transport clinical practice protocols 2023 - change log</dc:title>
  <dc:subject/>
  <dc:creator>Non-emergency patient transport</dc:creator>
  <cp:keywords/>
  <dc:description/>
  <cp:lastModifiedBy>Darcy Johnson (Health)</cp:lastModifiedBy>
  <cp:revision>11</cp:revision>
  <cp:lastPrinted>2023-02-21T02:33:00Z</cp:lastPrinted>
  <dcterms:created xsi:type="dcterms:W3CDTF">2024-08-14T02:27:00Z</dcterms:created>
  <dcterms:modified xsi:type="dcterms:W3CDTF">2024-09-09T01:01:00Z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0x010100BAD4EC38A340344CBCABAB2C9386349A</vt:lpwstr>
  </property>
  <property fmtid="{D5CDD505-2E9C-101B-9397-08002B2CF9AE}" pid="4" name="version">
    <vt:lpwstr>v5 15032021</vt:lpwstr>
  </property>
  <property fmtid="{D5CDD505-2E9C-101B-9397-08002B2CF9AE}" pid="5" name="MediaServiceImageTags">
    <vt:lpwstr/>
  </property>
  <property fmtid="{D5CDD505-2E9C-101B-9397-08002B2CF9AE}" pid="6" name="MSIP_Label_43e64453-338c-4f93-8a4d-0039a0a41f2a_Enabled">
    <vt:lpwstr>true</vt:lpwstr>
  </property>
  <property fmtid="{D5CDD505-2E9C-101B-9397-08002B2CF9AE}" pid="7" name="MSIP_Label_43e64453-338c-4f93-8a4d-0039a0a41f2a_SetDate">
    <vt:lpwstr>2023-05-17T04:13:15Z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a5bf19ad-3ce4-4206-bd53-708ab36d74f5</vt:lpwstr>
  </property>
  <property fmtid="{D5CDD505-2E9C-101B-9397-08002B2CF9AE}" pid="12" name="MSIP_Label_43e64453-338c-4f93-8a4d-0039a0a41f2a_ContentBits">
    <vt:lpwstr>2</vt:lpwstr>
  </property>
</Properties>
</file>