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du wp14">
  <w:body>
    <w:p w:rsidRPr="004C6EEE" w:rsidR="0074696E" w:rsidP="00EC40D5" w:rsidRDefault="00904AB4" w14:paraId="0720DB95" w14:textId="77777777">
      <w:pPr>
        <w:pStyle w:val="Sectionbreakfirstpage"/>
      </w:pPr>
      <w:r>
        <w:drawing>
          <wp:anchor distT="0" distB="0" distL="114300" distR="114300" simplePos="0" relativeHeight="251658240" behindDoc="1" locked="1" layoutInCell="1" allowOverlap="0" wp14:anchorId="075ACC3D" wp14:editId="4159F88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129499AE" w14:textId="77777777">
      <w:pPr>
        <w:pStyle w:val="Sectionbreakfirstpage"/>
        <w:sectPr w:rsidRPr="004C6EEE" w:rsidR="00A62D44" w:rsidSect="00E62622">
          <w:headerReference w:type="default" r:id="rId12"/>
          <w:footerReference w:type="default" r:id="rId13"/>
          <w:footerReference w:type="first" r:id="rId14"/>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3B5733" w:rsidTr="00B07FF7" w14:paraId="2D9B3117" w14:textId="77777777">
        <w:trPr>
          <w:trHeight w:val="622"/>
        </w:trPr>
        <w:tc>
          <w:tcPr>
            <w:tcW w:w="10348" w:type="dxa"/>
            <w:tcMar>
              <w:top w:w="1531" w:type="dxa"/>
              <w:left w:w="0" w:type="dxa"/>
              <w:right w:w="0" w:type="dxa"/>
            </w:tcMar>
          </w:tcPr>
          <w:p w:rsidRPr="003B5733" w:rsidR="003B5733" w:rsidP="003B5733" w:rsidRDefault="00ED12B1" w14:paraId="69D864AD" w14:textId="00C506B7">
            <w:pPr>
              <w:pStyle w:val="Documenttitle"/>
            </w:pPr>
            <w:r>
              <w:t xml:space="preserve">Subcutaneous </w:t>
            </w:r>
            <w:r w:rsidR="002B5AB2">
              <w:t>i</w:t>
            </w:r>
            <w:r>
              <w:t>mmunoglobulin</w:t>
            </w:r>
            <w:r w:rsidR="007B7F7E">
              <w:t xml:space="preserve"> (SC</w:t>
            </w:r>
            <w:r w:rsidR="00A24BAA">
              <w:t>I</w:t>
            </w:r>
            <w:r w:rsidR="007B7F7E">
              <w:t xml:space="preserve">g) </w:t>
            </w:r>
            <w:r w:rsidR="00A10742">
              <w:t>i</w:t>
            </w:r>
            <w:r w:rsidR="007B7F7E">
              <w:t xml:space="preserve">nfusion </w:t>
            </w:r>
            <w:r w:rsidR="00A10742">
              <w:t>t</w:t>
            </w:r>
            <w:r w:rsidR="007B7F7E">
              <w:t>herapy</w:t>
            </w:r>
            <w:r w:rsidR="00E60754">
              <w:t xml:space="preserve"> – home delivered</w:t>
            </w:r>
          </w:p>
        </w:tc>
      </w:tr>
      <w:tr w:rsidR="003B5733" w:rsidTr="00B07FF7" w14:paraId="4CDE1E5F" w14:textId="77777777">
        <w:tc>
          <w:tcPr>
            <w:tcW w:w="10348" w:type="dxa"/>
          </w:tcPr>
          <w:p w:rsidRPr="00A1389F" w:rsidR="003B5733" w:rsidP="00793F7C" w:rsidRDefault="00AB779B" w14:paraId="35B71CF1" w14:textId="6CBD833A">
            <w:pPr>
              <w:pStyle w:val="Documentsubtitle"/>
            </w:pPr>
            <w:r w:rsidRPr="000F3952">
              <w:t>Funding</w:t>
            </w:r>
            <w:r w:rsidR="002D0D29">
              <w:t xml:space="preserve"> and reporting</w:t>
            </w:r>
            <w:r w:rsidRPr="00AB779B">
              <w:t xml:space="preserve"> arrangements for Victorian public health services</w:t>
            </w:r>
          </w:p>
        </w:tc>
      </w:tr>
      <w:tr w:rsidR="003B5733" w:rsidTr="00B07FF7" w14:paraId="2F8D73B7" w14:textId="77777777">
        <w:tc>
          <w:tcPr>
            <w:tcW w:w="10348" w:type="dxa"/>
          </w:tcPr>
          <w:p w:rsidRPr="001E5058" w:rsidR="003B5733" w:rsidP="001E5058" w:rsidRDefault="00000000" w14:paraId="003FEDAB" w14:textId="77777777">
            <w:pPr>
              <w:pStyle w:val="Bannermarking"/>
            </w:pPr>
            <w:r>
              <w:fldChar w:fldCharType="begin"/>
            </w:r>
            <w:r>
              <w:instrText>FILLIN  "Type the protective marking" \d OFFICIAL \o  \* MERGEFORMAT</w:instrText>
            </w:r>
            <w:r>
              <w:fldChar w:fldCharType="separate"/>
            </w:r>
            <w:r w:rsidR="002E5FE0">
              <w:t>OFFICIAL</w:t>
            </w:r>
            <w:r>
              <w:fldChar w:fldCharType="end"/>
            </w:r>
          </w:p>
        </w:tc>
      </w:tr>
    </w:tbl>
    <w:p w:rsidRPr="00B57329" w:rsidR="00AD784C" w:rsidP="002365B4" w:rsidRDefault="00AD784C" w14:paraId="609D0EF8" w14:textId="77777777">
      <w:pPr>
        <w:pStyle w:val="TOCheadingfactsheet"/>
      </w:pPr>
      <w:r w:rsidRPr="00B57329">
        <w:t>Contents</w:t>
      </w:r>
    </w:p>
    <w:p w:rsidR="00170BF4" w:rsidRDefault="00AD784C" w14:paraId="578A38BC" w14:textId="0CDF573D">
      <w:pPr>
        <w:pStyle w:val="TOC1"/>
        <w:rPr>
          <w:rFonts w:asciiTheme="minorHAnsi" w:hAnsiTheme="minorHAnsi" w:eastAsiaTheme="minorEastAsia"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history="1" w:anchor="_Toc173410117">
        <w:r w:rsidRPr="004B5F5D" w:rsidR="00170BF4">
          <w:rPr>
            <w:rStyle w:val="Hyperlink"/>
          </w:rPr>
          <w:t>What is subcutaneous immunoglobulin infusion therapy?</w:t>
        </w:r>
        <w:r w:rsidR="00170BF4">
          <w:rPr>
            <w:webHidden/>
          </w:rPr>
          <w:tab/>
        </w:r>
        <w:r w:rsidR="00170BF4">
          <w:rPr>
            <w:webHidden/>
          </w:rPr>
          <w:fldChar w:fldCharType="begin"/>
        </w:r>
        <w:r w:rsidR="00170BF4">
          <w:rPr>
            <w:webHidden/>
          </w:rPr>
          <w:instrText xml:space="preserve"> PAGEREF _Toc173410117 \h </w:instrText>
        </w:r>
        <w:r w:rsidR="00170BF4">
          <w:rPr>
            <w:webHidden/>
          </w:rPr>
        </w:r>
        <w:r w:rsidR="00170BF4">
          <w:rPr>
            <w:webHidden/>
          </w:rPr>
          <w:fldChar w:fldCharType="separate"/>
        </w:r>
        <w:r w:rsidR="00170BF4">
          <w:rPr>
            <w:webHidden/>
          </w:rPr>
          <w:t>1</w:t>
        </w:r>
        <w:r w:rsidR="00170BF4">
          <w:rPr>
            <w:webHidden/>
          </w:rPr>
          <w:fldChar w:fldCharType="end"/>
        </w:r>
      </w:hyperlink>
    </w:p>
    <w:p w:rsidR="00170BF4" w:rsidRDefault="00000000" w14:paraId="6CAF7656" w14:textId="785EABB1">
      <w:pPr>
        <w:pStyle w:val="TOC1"/>
        <w:rPr>
          <w:rFonts w:asciiTheme="minorHAnsi" w:hAnsiTheme="minorHAnsi" w:eastAsiaTheme="minorEastAsia" w:cstheme="minorBidi"/>
          <w:b w:val="0"/>
          <w:kern w:val="2"/>
          <w:sz w:val="24"/>
          <w:szCs w:val="24"/>
          <w:lang w:eastAsia="en-AU"/>
          <w14:ligatures w14:val="standardContextual"/>
        </w:rPr>
      </w:pPr>
      <w:hyperlink w:history="1" w:anchor="_Toc173410118">
        <w:r w:rsidRPr="004B5F5D" w:rsidR="00170BF4">
          <w:rPr>
            <w:rStyle w:val="Hyperlink"/>
          </w:rPr>
          <w:t>Patient eligibility for department funded SCIg therapy</w:t>
        </w:r>
        <w:r w:rsidR="00170BF4">
          <w:rPr>
            <w:webHidden/>
          </w:rPr>
          <w:tab/>
        </w:r>
        <w:r w:rsidR="00170BF4">
          <w:rPr>
            <w:webHidden/>
          </w:rPr>
          <w:fldChar w:fldCharType="begin"/>
        </w:r>
        <w:r w:rsidR="00170BF4">
          <w:rPr>
            <w:webHidden/>
          </w:rPr>
          <w:instrText xml:space="preserve"> PAGEREF _Toc173410118 \h </w:instrText>
        </w:r>
        <w:r w:rsidR="00170BF4">
          <w:rPr>
            <w:webHidden/>
          </w:rPr>
        </w:r>
        <w:r w:rsidR="00170BF4">
          <w:rPr>
            <w:webHidden/>
          </w:rPr>
          <w:fldChar w:fldCharType="separate"/>
        </w:r>
        <w:r w:rsidR="00170BF4">
          <w:rPr>
            <w:webHidden/>
          </w:rPr>
          <w:t>1</w:t>
        </w:r>
        <w:r w:rsidR="00170BF4">
          <w:rPr>
            <w:webHidden/>
          </w:rPr>
          <w:fldChar w:fldCharType="end"/>
        </w:r>
      </w:hyperlink>
    </w:p>
    <w:p w:rsidR="00170BF4" w:rsidRDefault="00000000" w14:paraId="225BAC9E" w14:textId="664C0411">
      <w:pPr>
        <w:pStyle w:val="TOC2"/>
        <w:rPr>
          <w:rFonts w:asciiTheme="minorHAnsi" w:hAnsiTheme="minorHAnsi" w:eastAsiaTheme="minorEastAsia" w:cstheme="minorBidi"/>
          <w:kern w:val="2"/>
          <w:sz w:val="24"/>
          <w:szCs w:val="24"/>
          <w:lang w:eastAsia="en-AU"/>
          <w14:ligatures w14:val="standardContextual"/>
        </w:rPr>
      </w:pPr>
      <w:hyperlink w:history="1" w:anchor="_Toc173410119">
        <w:r w:rsidRPr="004B5F5D" w:rsidR="00170BF4">
          <w:rPr>
            <w:rStyle w:val="Hyperlink"/>
          </w:rPr>
          <w:t>Private patients</w:t>
        </w:r>
        <w:r w:rsidR="00170BF4">
          <w:rPr>
            <w:webHidden/>
          </w:rPr>
          <w:tab/>
        </w:r>
        <w:r w:rsidR="00170BF4">
          <w:rPr>
            <w:webHidden/>
          </w:rPr>
          <w:fldChar w:fldCharType="begin"/>
        </w:r>
        <w:r w:rsidR="00170BF4">
          <w:rPr>
            <w:webHidden/>
          </w:rPr>
          <w:instrText xml:space="preserve"> PAGEREF _Toc173410119 \h </w:instrText>
        </w:r>
        <w:r w:rsidR="00170BF4">
          <w:rPr>
            <w:webHidden/>
          </w:rPr>
        </w:r>
        <w:r w:rsidR="00170BF4">
          <w:rPr>
            <w:webHidden/>
          </w:rPr>
          <w:fldChar w:fldCharType="separate"/>
        </w:r>
        <w:r w:rsidR="00170BF4">
          <w:rPr>
            <w:webHidden/>
          </w:rPr>
          <w:t>2</w:t>
        </w:r>
        <w:r w:rsidR="00170BF4">
          <w:rPr>
            <w:webHidden/>
          </w:rPr>
          <w:fldChar w:fldCharType="end"/>
        </w:r>
      </w:hyperlink>
    </w:p>
    <w:p w:rsidR="00170BF4" w:rsidRDefault="00000000" w14:paraId="31F9E81D" w14:textId="77B249DE">
      <w:pPr>
        <w:pStyle w:val="TOC1"/>
        <w:rPr>
          <w:rFonts w:asciiTheme="minorHAnsi" w:hAnsiTheme="minorHAnsi" w:eastAsiaTheme="minorEastAsia" w:cstheme="minorBidi"/>
          <w:b w:val="0"/>
          <w:kern w:val="2"/>
          <w:sz w:val="24"/>
          <w:szCs w:val="24"/>
          <w:lang w:eastAsia="en-AU"/>
          <w14:ligatures w14:val="standardContextual"/>
        </w:rPr>
      </w:pPr>
      <w:hyperlink w:history="1" w:anchor="_Toc173410120">
        <w:r w:rsidRPr="004B5F5D" w:rsidR="00170BF4">
          <w:rPr>
            <w:rStyle w:val="Hyperlink"/>
          </w:rPr>
          <w:t>Victorian funding model for public health services</w:t>
        </w:r>
        <w:r w:rsidR="00170BF4">
          <w:rPr>
            <w:webHidden/>
          </w:rPr>
          <w:tab/>
        </w:r>
        <w:r w:rsidR="00170BF4">
          <w:rPr>
            <w:webHidden/>
          </w:rPr>
          <w:fldChar w:fldCharType="begin"/>
        </w:r>
        <w:r w:rsidR="00170BF4">
          <w:rPr>
            <w:webHidden/>
          </w:rPr>
          <w:instrText xml:space="preserve"> PAGEREF _Toc173410120 \h </w:instrText>
        </w:r>
        <w:r w:rsidR="00170BF4">
          <w:rPr>
            <w:webHidden/>
          </w:rPr>
        </w:r>
        <w:r w:rsidR="00170BF4">
          <w:rPr>
            <w:webHidden/>
          </w:rPr>
          <w:fldChar w:fldCharType="separate"/>
        </w:r>
        <w:r w:rsidR="00170BF4">
          <w:rPr>
            <w:webHidden/>
          </w:rPr>
          <w:t>2</w:t>
        </w:r>
        <w:r w:rsidR="00170BF4">
          <w:rPr>
            <w:webHidden/>
          </w:rPr>
          <w:fldChar w:fldCharType="end"/>
        </w:r>
      </w:hyperlink>
    </w:p>
    <w:p w:rsidR="00170BF4" w:rsidRDefault="00000000" w14:paraId="5B4A7BA6" w14:textId="0E6350F2">
      <w:pPr>
        <w:pStyle w:val="TOC2"/>
        <w:rPr>
          <w:rFonts w:asciiTheme="minorHAnsi" w:hAnsiTheme="minorHAnsi" w:eastAsiaTheme="minorEastAsia" w:cstheme="minorBidi"/>
          <w:kern w:val="2"/>
          <w:sz w:val="24"/>
          <w:szCs w:val="24"/>
          <w:lang w:eastAsia="en-AU"/>
          <w14:ligatures w14:val="standardContextual"/>
        </w:rPr>
      </w:pPr>
      <w:hyperlink w:history="1" w:anchor="_Toc173410121">
        <w:r w:rsidRPr="004B5F5D" w:rsidR="00170BF4">
          <w:rPr>
            <w:rStyle w:val="Hyperlink"/>
          </w:rPr>
          <w:t>What can funds provided to public health services be used for?</w:t>
        </w:r>
        <w:r w:rsidR="00170BF4">
          <w:rPr>
            <w:webHidden/>
          </w:rPr>
          <w:tab/>
        </w:r>
        <w:r w:rsidR="00170BF4">
          <w:rPr>
            <w:webHidden/>
          </w:rPr>
          <w:fldChar w:fldCharType="begin"/>
        </w:r>
        <w:r w:rsidR="00170BF4">
          <w:rPr>
            <w:webHidden/>
          </w:rPr>
          <w:instrText xml:space="preserve"> PAGEREF _Toc173410121 \h </w:instrText>
        </w:r>
        <w:r w:rsidR="00170BF4">
          <w:rPr>
            <w:webHidden/>
          </w:rPr>
        </w:r>
        <w:r w:rsidR="00170BF4">
          <w:rPr>
            <w:webHidden/>
          </w:rPr>
          <w:fldChar w:fldCharType="separate"/>
        </w:r>
        <w:r w:rsidR="00170BF4">
          <w:rPr>
            <w:webHidden/>
          </w:rPr>
          <w:t>3</w:t>
        </w:r>
        <w:r w:rsidR="00170BF4">
          <w:rPr>
            <w:webHidden/>
          </w:rPr>
          <w:fldChar w:fldCharType="end"/>
        </w:r>
      </w:hyperlink>
    </w:p>
    <w:p w:rsidR="00170BF4" w:rsidRDefault="00000000" w14:paraId="53766459" w14:textId="2DA0D83E">
      <w:pPr>
        <w:pStyle w:val="TOC1"/>
        <w:rPr>
          <w:rFonts w:asciiTheme="minorHAnsi" w:hAnsiTheme="minorHAnsi" w:eastAsiaTheme="minorEastAsia" w:cstheme="minorBidi"/>
          <w:b w:val="0"/>
          <w:kern w:val="2"/>
          <w:sz w:val="24"/>
          <w:szCs w:val="24"/>
          <w:lang w:eastAsia="en-AU"/>
          <w14:ligatures w14:val="standardContextual"/>
        </w:rPr>
      </w:pPr>
      <w:hyperlink w:history="1" w:anchor="_Toc173410122">
        <w:r w:rsidRPr="004B5F5D" w:rsidR="00170BF4">
          <w:rPr>
            <w:rStyle w:val="Hyperlink"/>
          </w:rPr>
          <w:t>Reporting</w:t>
        </w:r>
        <w:r w:rsidR="00170BF4">
          <w:rPr>
            <w:webHidden/>
          </w:rPr>
          <w:tab/>
        </w:r>
        <w:r w:rsidR="00170BF4">
          <w:rPr>
            <w:webHidden/>
          </w:rPr>
          <w:fldChar w:fldCharType="begin"/>
        </w:r>
        <w:r w:rsidR="00170BF4">
          <w:rPr>
            <w:webHidden/>
          </w:rPr>
          <w:instrText xml:space="preserve"> PAGEREF _Toc173410122 \h </w:instrText>
        </w:r>
        <w:r w:rsidR="00170BF4">
          <w:rPr>
            <w:webHidden/>
          </w:rPr>
        </w:r>
        <w:r w:rsidR="00170BF4">
          <w:rPr>
            <w:webHidden/>
          </w:rPr>
          <w:fldChar w:fldCharType="separate"/>
        </w:r>
        <w:r w:rsidR="00170BF4">
          <w:rPr>
            <w:webHidden/>
          </w:rPr>
          <w:t>3</w:t>
        </w:r>
        <w:r w:rsidR="00170BF4">
          <w:rPr>
            <w:webHidden/>
          </w:rPr>
          <w:fldChar w:fldCharType="end"/>
        </w:r>
      </w:hyperlink>
    </w:p>
    <w:p w:rsidR="00170BF4" w:rsidRDefault="00000000" w14:paraId="7FF48A63" w14:textId="24589F0E">
      <w:pPr>
        <w:pStyle w:val="TOC2"/>
        <w:rPr>
          <w:rFonts w:asciiTheme="minorHAnsi" w:hAnsiTheme="minorHAnsi" w:eastAsiaTheme="minorEastAsia" w:cstheme="minorBidi"/>
          <w:kern w:val="2"/>
          <w:sz w:val="24"/>
          <w:szCs w:val="24"/>
          <w:lang w:eastAsia="en-AU"/>
          <w14:ligatures w14:val="standardContextual"/>
        </w:rPr>
      </w:pPr>
      <w:hyperlink w:history="1" w:anchor="_Toc173410123">
        <w:r w:rsidRPr="004B5F5D" w:rsidR="00170BF4">
          <w:rPr>
            <w:rStyle w:val="Hyperlink"/>
          </w:rPr>
          <w:t>VINAH MDS Reporting</w:t>
        </w:r>
        <w:r w:rsidR="00170BF4">
          <w:rPr>
            <w:webHidden/>
          </w:rPr>
          <w:tab/>
        </w:r>
        <w:r w:rsidR="00170BF4">
          <w:rPr>
            <w:webHidden/>
          </w:rPr>
          <w:fldChar w:fldCharType="begin"/>
        </w:r>
        <w:r w:rsidR="00170BF4">
          <w:rPr>
            <w:webHidden/>
          </w:rPr>
          <w:instrText xml:space="preserve"> PAGEREF _Toc173410123 \h </w:instrText>
        </w:r>
        <w:r w:rsidR="00170BF4">
          <w:rPr>
            <w:webHidden/>
          </w:rPr>
        </w:r>
        <w:r w:rsidR="00170BF4">
          <w:rPr>
            <w:webHidden/>
          </w:rPr>
          <w:fldChar w:fldCharType="separate"/>
        </w:r>
        <w:r w:rsidR="00170BF4">
          <w:rPr>
            <w:webHidden/>
          </w:rPr>
          <w:t>4</w:t>
        </w:r>
        <w:r w:rsidR="00170BF4">
          <w:rPr>
            <w:webHidden/>
          </w:rPr>
          <w:fldChar w:fldCharType="end"/>
        </w:r>
      </w:hyperlink>
    </w:p>
    <w:p w:rsidR="00170BF4" w:rsidRDefault="00000000" w14:paraId="636DF2EC" w14:textId="3091CCE8">
      <w:pPr>
        <w:pStyle w:val="TOC2"/>
        <w:rPr>
          <w:rFonts w:asciiTheme="minorHAnsi" w:hAnsiTheme="minorHAnsi" w:eastAsiaTheme="minorEastAsia" w:cstheme="minorBidi"/>
          <w:kern w:val="2"/>
          <w:sz w:val="24"/>
          <w:szCs w:val="24"/>
          <w:lang w:eastAsia="en-AU"/>
          <w14:ligatures w14:val="standardContextual"/>
        </w:rPr>
      </w:pPr>
      <w:hyperlink w:history="1" w:anchor="_Toc173410124">
        <w:r w:rsidRPr="004B5F5D" w:rsidR="00170BF4">
          <w:rPr>
            <w:rStyle w:val="Hyperlink"/>
          </w:rPr>
          <w:t>AIMS Reporting</w:t>
        </w:r>
        <w:r w:rsidR="00170BF4">
          <w:rPr>
            <w:webHidden/>
          </w:rPr>
          <w:tab/>
        </w:r>
        <w:r w:rsidR="00170BF4">
          <w:rPr>
            <w:webHidden/>
          </w:rPr>
          <w:fldChar w:fldCharType="begin"/>
        </w:r>
        <w:r w:rsidR="00170BF4">
          <w:rPr>
            <w:webHidden/>
          </w:rPr>
          <w:instrText xml:space="preserve"> PAGEREF _Toc173410124 \h </w:instrText>
        </w:r>
        <w:r w:rsidR="00170BF4">
          <w:rPr>
            <w:webHidden/>
          </w:rPr>
        </w:r>
        <w:r w:rsidR="00170BF4">
          <w:rPr>
            <w:webHidden/>
          </w:rPr>
          <w:fldChar w:fldCharType="separate"/>
        </w:r>
        <w:r w:rsidR="00170BF4">
          <w:rPr>
            <w:webHidden/>
          </w:rPr>
          <w:t>4</w:t>
        </w:r>
        <w:r w:rsidR="00170BF4">
          <w:rPr>
            <w:webHidden/>
          </w:rPr>
          <w:fldChar w:fldCharType="end"/>
        </w:r>
      </w:hyperlink>
    </w:p>
    <w:p w:rsidR="00170BF4" w:rsidRDefault="00000000" w14:paraId="0C0D246D" w14:textId="6CB7EBE0">
      <w:pPr>
        <w:pStyle w:val="TOC1"/>
        <w:rPr>
          <w:rFonts w:asciiTheme="minorHAnsi" w:hAnsiTheme="minorHAnsi" w:eastAsiaTheme="minorEastAsia" w:cstheme="minorBidi"/>
          <w:b w:val="0"/>
          <w:kern w:val="2"/>
          <w:sz w:val="24"/>
          <w:szCs w:val="24"/>
          <w:lang w:eastAsia="en-AU"/>
          <w14:ligatures w14:val="standardContextual"/>
        </w:rPr>
      </w:pPr>
      <w:hyperlink w:history="1" w:anchor="_Toc173410125">
        <w:r w:rsidRPr="004B5F5D" w:rsidR="00170BF4">
          <w:rPr>
            <w:rStyle w:val="Hyperlink"/>
          </w:rPr>
          <w:t>Requirements for health care providers</w:t>
        </w:r>
        <w:r w:rsidR="00170BF4">
          <w:rPr>
            <w:webHidden/>
          </w:rPr>
          <w:tab/>
        </w:r>
        <w:r w:rsidR="00170BF4">
          <w:rPr>
            <w:webHidden/>
          </w:rPr>
          <w:fldChar w:fldCharType="begin"/>
        </w:r>
        <w:r w:rsidR="00170BF4">
          <w:rPr>
            <w:webHidden/>
          </w:rPr>
          <w:instrText xml:space="preserve"> PAGEREF _Toc173410125 \h </w:instrText>
        </w:r>
        <w:r w:rsidR="00170BF4">
          <w:rPr>
            <w:webHidden/>
          </w:rPr>
        </w:r>
        <w:r w:rsidR="00170BF4">
          <w:rPr>
            <w:webHidden/>
          </w:rPr>
          <w:fldChar w:fldCharType="separate"/>
        </w:r>
        <w:r w:rsidR="00170BF4">
          <w:rPr>
            <w:webHidden/>
          </w:rPr>
          <w:t>4</w:t>
        </w:r>
        <w:r w:rsidR="00170BF4">
          <w:rPr>
            <w:webHidden/>
          </w:rPr>
          <w:fldChar w:fldCharType="end"/>
        </w:r>
      </w:hyperlink>
    </w:p>
    <w:p w:rsidR="00170BF4" w:rsidRDefault="00000000" w14:paraId="6F3B1128" w14:textId="7B91C83E">
      <w:pPr>
        <w:pStyle w:val="TOC1"/>
        <w:rPr>
          <w:rFonts w:asciiTheme="minorHAnsi" w:hAnsiTheme="minorHAnsi" w:eastAsiaTheme="minorEastAsia" w:cstheme="minorBidi"/>
          <w:b w:val="0"/>
          <w:kern w:val="2"/>
          <w:sz w:val="24"/>
          <w:szCs w:val="24"/>
          <w:lang w:eastAsia="en-AU"/>
          <w14:ligatures w14:val="standardContextual"/>
        </w:rPr>
      </w:pPr>
      <w:hyperlink w:history="1" w:anchor="_Toc173410126">
        <w:r w:rsidRPr="004B5F5D" w:rsidR="00170BF4">
          <w:rPr>
            <w:rStyle w:val="Hyperlink"/>
          </w:rPr>
          <w:t>Further Information</w:t>
        </w:r>
        <w:r w:rsidR="00170BF4">
          <w:rPr>
            <w:webHidden/>
          </w:rPr>
          <w:tab/>
        </w:r>
        <w:r w:rsidR="00170BF4">
          <w:rPr>
            <w:webHidden/>
          </w:rPr>
          <w:fldChar w:fldCharType="begin"/>
        </w:r>
        <w:r w:rsidR="00170BF4">
          <w:rPr>
            <w:webHidden/>
          </w:rPr>
          <w:instrText xml:space="preserve"> PAGEREF _Toc173410126 \h </w:instrText>
        </w:r>
        <w:r w:rsidR="00170BF4">
          <w:rPr>
            <w:webHidden/>
          </w:rPr>
        </w:r>
        <w:r w:rsidR="00170BF4">
          <w:rPr>
            <w:webHidden/>
          </w:rPr>
          <w:fldChar w:fldCharType="separate"/>
        </w:r>
        <w:r w:rsidR="00170BF4">
          <w:rPr>
            <w:webHidden/>
          </w:rPr>
          <w:t>5</w:t>
        </w:r>
        <w:r w:rsidR="00170BF4">
          <w:rPr>
            <w:webHidden/>
          </w:rPr>
          <w:fldChar w:fldCharType="end"/>
        </w:r>
      </w:hyperlink>
    </w:p>
    <w:p w:rsidRPr="00B519CD" w:rsidR="00580394" w:rsidP="007173CA" w:rsidRDefault="00AD784C" w14:paraId="5A10A6B0" w14:textId="480E2823">
      <w:pPr>
        <w:pStyle w:val="Body"/>
        <w:sectPr w:rsidRPr="00B519CD" w:rsidR="00580394" w:rsidSect="00E62622">
          <w:headerReference w:type="default" r:id="rId15"/>
          <w:type w:val="continuous"/>
          <w:pgSz w:w="11906" w:h="16838" w:orient="portrait" w:code="9"/>
          <w:pgMar w:top="1418" w:right="851" w:bottom="1418" w:left="851" w:header="851" w:footer="851" w:gutter="0"/>
          <w:cols w:space="340"/>
          <w:titlePg/>
          <w:docGrid w:linePitch="360"/>
        </w:sectPr>
      </w:pPr>
      <w:r>
        <w:fldChar w:fldCharType="end"/>
      </w:r>
    </w:p>
    <w:p w:rsidRPr="00F00BCB" w:rsidR="00AB779B" w:rsidP="00AB779B" w:rsidRDefault="00AB779B" w14:paraId="325FEE87" w14:textId="4AE420EA">
      <w:pPr>
        <w:pStyle w:val="Heading1"/>
      </w:pPr>
      <w:bookmarkStart w:name="_Toc173410117" w:id="0"/>
      <w:r w:rsidRPr="00A24BAA">
        <w:t xml:space="preserve">What is </w:t>
      </w:r>
      <w:r w:rsidRPr="00A24BAA" w:rsidR="007B0E8E">
        <w:t>subcut</w:t>
      </w:r>
      <w:r w:rsidRPr="00A24BAA" w:rsidR="00287483">
        <w:t>aneous immuno</w:t>
      </w:r>
      <w:r w:rsidRPr="00A24BAA" w:rsidR="003257C9">
        <w:t>globulin infusion therapy</w:t>
      </w:r>
      <w:r w:rsidRPr="00A24BAA">
        <w:t>?</w:t>
      </w:r>
      <w:bookmarkEnd w:id="0"/>
    </w:p>
    <w:p w:rsidRPr="00602AB6" w:rsidR="00AB779B" w:rsidP="001638AE" w:rsidRDefault="00111ACA" w14:paraId="6B093BAA" w14:textId="2FD74B92">
      <w:pPr>
        <w:pStyle w:val="Body"/>
      </w:pPr>
      <w:r w:rsidRPr="00602AB6">
        <w:rPr>
          <w:b/>
        </w:rPr>
        <w:t>Subcutaneous immunoglobuli</w:t>
      </w:r>
      <w:r w:rsidR="00596D24">
        <w:rPr>
          <w:b/>
        </w:rPr>
        <w:t xml:space="preserve">n </w:t>
      </w:r>
      <w:r w:rsidR="00A410B5">
        <w:rPr>
          <w:b/>
        </w:rPr>
        <w:t xml:space="preserve">(SCIg) </w:t>
      </w:r>
      <w:r w:rsidR="004A7D71">
        <w:rPr>
          <w:b/>
        </w:rPr>
        <w:t xml:space="preserve">infusion </w:t>
      </w:r>
      <w:r w:rsidR="00596D24">
        <w:rPr>
          <w:b/>
        </w:rPr>
        <w:t xml:space="preserve">therapy </w:t>
      </w:r>
      <w:r w:rsidRPr="00602AB6" w:rsidR="00AB779B">
        <w:t>is the administration of</w:t>
      </w:r>
      <w:r w:rsidR="597AA4CA">
        <w:t xml:space="preserve"> immunoglobulin via subcutaneous injection. Subcutaneous immunoglobulin i</w:t>
      </w:r>
      <w:r w:rsidR="0010008A">
        <w:t>s</w:t>
      </w:r>
      <w:r w:rsidR="597AA4CA">
        <w:t xml:space="preserve"> </w:t>
      </w:r>
      <w:r w:rsidR="00DC641C">
        <w:t>usually</w:t>
      </w:r>
      <w:r w:rsidR="597AA4CA">
        <w:t xml:space="preserve"> admin</w:t>
      </w:r>
      <w:r w:rsidR="7A02ABB1">
        <w:t>is</w:t>
      </w:r>
      <w:r w:rsidR="597AA4CA">
        <w:t xml:space="preserve">tered weekly and can be </w:t>
      </w:r>
      <w:r w:rsidR="00EE4B0F">
        <w:t>performed</w:t>
      </w:r>
      <w:r w:rsidR="597AA4CA">
        <w:t xml:space="preserve"> at home by a patient or their carer.</w:t>
      </w:r>
    </w:p>
    <w:p w:rsidRPr="00F00BCB" w:rsidR="00FD0D5D" w:rsidP="00FD0D5D" w:rsidRDefault="00FD0D5D" w14:paraId="5E4FEF78" w14:textId="5AAB7A86">
      <w:pPr>
        <w:pStyle w:val="Heading1"/>
      </w:pPr>
      <w:bookmarkStart w:name="_Toc173410118" w:id="1"/>
      <w:r w:rsidRPr="00F00BCB">
        <w:t>Patient eligibility</w:t>
      </w:r>
      <w:r>
        <w:t xml:space="preserve"> for </w:t>
      </w:r>
      <w:r w:rsidR="0069264A">
        <w:t>department</w:t>
      </w:r>
      <w:r>
        <w:t xml:space="preserve"> funded SCIg therapy</w:t>
      </w:r>
      <w:bookmarkEnd w:id="1"/>
    </w:p>
    <w:p w:rsidR="00FD0D5D" w:rsidP="00FD0D5D" w:rsidRDefault="00FD0D5D" w14:paraId="3BA2B938" w14:textId="70CCEC09">
      <w:pPr>
        <w:pStyle w:val="Body"/>
      </w:pPr>
      <w:r>
        <w:t xml:space="preserve">The clinical eligibility requirements specified by the </w:t>
      </w:r>
      <w:r w:rsidR="00AE67B0">
        <w:rPr>
          <w:rFonts w:eastAsia="Arial" w:cs="Arial"/>
          <w:szCs w:val="21"/>
        </w:rPr>
        <w:t xml:space="preserve">Victorian Department of Health (the </w:t>
      </w:r>
      <w:r w:rsidRPr="00325F75" w:rsidR="00AE67B0">
        <w:rPr>
          <w:rFonts w:eastAsia="Arial" w:cs="Arial"/>
          <w:szCs w:val="21"/>
        </w:rPr>
        <w:t>department</w:t>
      </w:r>
      <w:r w:rsidR="00AE67B0">
        <w:rPr>
          <w:rFonts w:eastAsia="Arial" w:cs="Arial"/>
          <w:szCs w:val="21"/>
        </w:rPr>
        <w:t>)</w:t>
      </w:r>
      <w:r w:rsidRPr="00325F75" w:rsidR="00AE67B0">
        <w:rPr>
          <w:rFonts w:eastAsia="Arial" w:cs="Arial"/>
          <w:szCs w:val="21"/>
        </w:rPr>
        <w:t xml:space="preserve"> </w:t>
      </w:r>
      <w:r>
        <w:t>are given below.</w:t>
      </w:r>
    </w:p>
    <w:p w:rsidRPr="006C576A" w:rsidR="00FD0D5D" w:rsidP="00FD0D5D" w:rsidRDefault="00FD0D5D" w14:paraId="6CA85F06" w14:textId="77777777">
      <w:pPr>
        <w:pStyle w:val="Bullet1"/>
        <w:numPr>
          <w:ilvl w:val="0"/>
          <w:numId w:val="0"/>
        </w:numPr>
      </w:pPr>
      <w:r>
        <w:t>SCIg</w:t>
      </w:r>
      <w:r w:rsidRPr="00F00BCB">
        <w:t xml:space="preserve"> </w:t>
      </w:r>
      <w:r>
        <w:t>therapy</w:t>
      </w:r>
      <w:r w:rsidRPr="006C576A">
        <w:t xml:space="preserve"> is only approved for patients with </w:t>
      </w:r>
      <w:r w:rsidRPr="004667F8">
        <w:t>a medical condition</w:t>
      </w:r>
      <w:r>
        <w:t xml:space="preserve"> as</w:t>
      </w:r>
      <w:r w:rsidRPr="006C576A">
        <w:t xml:space="preserve"> cited in the </w:t>
      </w:r>
      <w:r w:rsidRPr="00EC27F5">
        <w:rPr>
          <w:i/>
          <w:iCs/>
        </w:rPr>
        <w:t>‘Criteria for the clinical use of immunoglobulin in Australia’</w:t>
      </w:r>
      <w:r>
        <w:t xml:space="preserve"> </w:t>
      </w:r>
      <w:r w:rsidRPr="006C576A">
        <w:t>namely:</w:t>
      </w:r>
    </w:p>
    <w:p w:rsidRPr="006C576A" w:rsidR="00FD0D5D" w:rsidP="00002D0F" w:rsidRDefault="00FD0D5D" w14:paraId="1252668A" w14:textId="77777777">
      <w:pPr>
        <w:pStyle w:val="ListParagraph"/>
        <w:numPr>
          <w:ilvl w:val="0"/>
          <w:numId w:val="14"/>
        </w:numPr>
        <w:spacing w:after="0"/>
        <w:rPr>
          <w:rFonts w:eastAsia="Arial" w:cs="Arial"/>
          <w:color w:val="2A2736"/>
          <w:szCs w:val="21"/>
        </w:rPr>
      </w:pPr>
      <w:r w:rsidRPr="006C576A">
        <w:rPr>
          <w:rFonts w:eastAsia="Arial" w:cs="Arial"/>
          <w:color w:val="2A2736"/>
          <w:szCs w:val="21"/>
        </w:rPr>
        <w:t>primary immunodeficiency diseases with antibody deficiency</w:t>
      </w:r>
    </w:p>
    <w:p w:rsidRPr="006C576A" w:rsidR="00FD0D5D" w:rsidP="00002D0F" w:rsidRDefault="00FD0D5D" w14:paraId="7E346B42" w14:textId="77777777">
      <w:pPr>
        <w:pStyle w:val="ListParagraph"/>
        <w:numPr>
          <w:ilvl w:val="0"/>
          <w:numId w:val="14"/>
        </w:numPr>
        <w:spacing w:after="0"/>
        <w:rPr>
          <w:rFonts w:eastAsia="Arial" w:cs="Arial"/>
          <w:color w:val="2A2736"/>
          <w:szCs w:val="21"/>
        </w:rPr>
      </w:pPr>
      <w:r w:rsidRPr="006C576A">
        <w:rPr>
          <w:rFonts w:eastAsia="Arial" w:cs="Arial"/>
          <w:color w:val="2A2736"/>
          <w:szCs w:val="21"/>
        </w:rPr>
        <w:t>specific antibody deficiency</w:t>
      </w:r>
    </w:p>
    <w:p w:rsidRPr="006C576A" w:rsidR="00FD0D5D" w:rsidP="00002D0F" w:rsidRDefault="00FD0D5D" w14:paraId="3C03CCD8" w14:textId="77777777">
      <w:pPr>
        <w:pStyle w:val="ListParagraph"/>
        <w:numPr>
          <w:ilvl w:val="0"/>
          <w:numId w:val="14"/>
        </w:numPr>
        <w:spacing w:after="0"/>
        <w:rPr>
          <w:rFonts w:eastAsia="Arial" w:cs="Arial"/>
          <w:color w:val="2A2736"/>
          <w:szCs w:val="21"/>
        </w:rPr>
      </w:pPr>
      <w:r w:rsidRPr="006C576A">
        <w:rPr>
          <w:rFonts w:eastAsia="Arial" w:cs="Arial"/>
          <w:color w:val="2A2736"/>
          <w:szCs w:val="21"/>
        </w:rPr>
        <w:t>acquired hypogammaglobulinaemia secondary to haematological malignancies, or post-haemopoietic stem cell transplantation (HSCT)</w:t>
      </w:r>
    </w:p>
    <w:p w:rsidRPr="006C576A" w:rsidR="00FD0D5D" w:rsidP="00002D0F" w:rsidRDefault="00FD0D5D" w14:paraId="78D65CB2" w14:textId="77777777">
      <w:pPr>
        <w:pStyle w:val="ListParagraph"/>
        <w:numPr>
          <w:ilvl w:val="0"/>
          <w:numId w:val="14"/>
        </w:numPr>
        <w:spacing w:after="0"/>
        <w:rPr>
          <w:rFonts w:eastAsia="Arial" w:cs="Arial"/>
          <w:color w:val="2A2736"/>
          <w:szCs w:val="21"/>
        </w:rPr>
      </w:pPr>
      <w:r w:rsidRPr="006C576A">
        <w:rPr>
          <w:rFonts w:eastAsia="Arial" w:cs="Arial"/>
          <w:color w:val="2A2736"/>
          <w:szCs w:val="21"/>
        </w:rPr>
        <w:t>secondary hypogammaglobulinaemia unrelated to haematological malignancies, or post-haemopoietic stem cell transplantation (HSCT)</w:t>
      </w:r>
    </w:p>
    <w:p w:rsidRPr="00D74690" w:rsidR="00FD0D5D" w:rsidP="00002D0F" w:rsidRDefault="00FD0D5D" w14:paraId="52AF1DE3" w14:textId="77777777">
      <w:pPr>
        <w:pStyle w:val="Body"/>
        <w:numPr>
          <w:ilvl w:val="0"/>
          <w:numId w:val="14"/>
        </w:numPr>
      </w:pPr>
      <w:r w:rsidRPr="006C576A">
        <w:rPr>
          <w:rFonts w:eastAsia="Arial" w:cs="Arial"/>
          <w:color w:val="2A2736"/>
          <w:szCs w:val="21"/>
        </w:rPr>
        <w:t>chronic inflammatory demyelinating polyneuropathy (CIDP), (including IgG and IgA paraproteinaemic demyelinating neuropathies)</w:t>
      </w:r>
      <w:r>
        <w:rPr>
          <w:rFonts w:eastAsia="Arial" w:cs="Arial"/>
          <w:color w:val="2A2736"/>
          <w:szCs w:val="21"/>
        </w:rPr>
        <w:t xml:space="preserve"> </w:t>
      </w:r>
      <w:r w:rsidRPr="006C576A">
        <w:rPr>
          <w:rFonts w:eastAsia="Arial" w:cs="Arial"/>
          <w:color w:val="2A2736"/>
          <w:szCs w:val="21"/>
        </w:rPr>
        <w:t>*</w:t>
      </w:r>
    </w:p>
    <w:p w:rsidRPr="006C576A" w:rsidR="00FD0D5D" w:rsidP="00A25218" w:rsidRDefault="00FD0D5D" w14:paraId="5F85F94D" w14:textId="0BD6D4D7">
      <w:pPr>
        <w:pStyle w:val="Body"/>
        <w:numPr>
          <w:ilvl w:val="0"/>
          <w:numId w:val="17"/>
        </w:numPr>
      </w:pPr>
      <w:r>
        <w:t>*SCIg</w:t>
      </w:r>
      <w:r w:rsidRPr="00F00BCB">
        <w:t xml:space="preserve"> </w:t>
      </w:r>
      <w:r>
        <w:t>therapy</w:t>
      </w:r>
      <w:r w:rsidRPr="00560741">
        <w:t xml:space="preserve"> is approved for use for the treatment of CIDP under the national blood arrangements pending the outcome of a current Health Technology Assessment (HTA) review evaluating the use of immunoglobulin in the treatment of CIDP.</w:t>
      </w:r>
    </w:p>
    <w:p w:rsidRPr="00F00BCB" w:rsidR="00FD0D5D" w:rsidP="00FD0D5D" w:rsidRDefault="00FD0D5D" w14:paraId="31B9EC12" w14:textId="4D3F178A">
      <w:pPr>
        <w:pStyle w:val="Bodyafterbullets"/>
      </w:pPr>
      <w:r>
        <w:t>In order to be eligible, p</w:t>
      </w:r>
      <w:r w:rsidRPr="00F00BCB">
        <w:t>atients must</w:t>
      </w:r>
      <w:r>
        <w:t xml:space="preserve"> also</w:t>
      </w:r>
      <w:r w:rsidRPr="00F00BCB">
        <w:t>:</w:t>
      </w:r>
    </w:p>
    <w:p w:rsidR="00066135" w:rsidP="00FD0D5D" w:rsidRDefault="00066135" w14:paraId="4BF99292" w14:textId="1F3E1776">
      <w:pPr>
        <w:pStyle w:val="Bullet1"/>
      </w:pPr>
      <w:r>
        <w:t xml:space="preserve">have </w:t>
      </w:r>
      <w:r w:rsidRPr="006C576A">
        <w:t xml:space="preserve">a patient specific </w:t>
      </w:r>
      <w:r>
        <w:t>SCIg</w:t>
      </w:r>
      <w:r w:rsidRPr="00F00BCB">
        <w:t xml:space="preserve"> </w:t>
      </w:r>
      <w:r>
        <w:t>therapy</w:t>
      </w:r>
      <w:r w:rsidRPr="006C576A">
        <w:t xml:space="preserve"> request submitted in </w:t>
      </w:r>
      <w:r>
        <w:t xml:space="preserve">NBA </w:t>
      </w:r>
      <w:r w:rsidRPr="006C576A">
        <w:t xml:space="preserve">BloodSTAR </w:t>
      </w:r>
      <w:r>
        <w:t xml:space="preserve">online system </w:t>
      </w:r>
      <w:r w:rsidRPr="006C576A">
        <w:t xml:space="preserve">and </w:t>
      </w:r>
      <w:r w:rsidR="003A1812">
        <w:t xml:space="preserve">be </w:t>
      </w:r>
      <w:r w:rsidRPr="006C576A">
        <w:t>authorised by the Australian Red Cross Lifeblood (Lifeblood)</w:t>
      </w:r>
      <w:r w:rsidR="006E6A7D">
        <w:t>,</w:t>
      </w:r>
    </w:p>
    <w:p w:rsidRPr="00E17A70" w:rsidR="00FD0D5D" w:rsidP="00FD0D5D" w:rsidRDefault="00066135" w14:paraId="44A233FF" w14:textId="2811A2B6">
      <w:pPr>
        <w:pStyle w:val="Bullet1"/>
      </w:pPr>
      <w:r>
        <w:t xml:space="preserve">be </w:t>
      </w:r>
      <w:r w:rsidR="003732E8">
        <w:t>a</w:t>
      </w:r>
      <w:r w:rsidR="00FD0D5D">
        <w:t xml:space="preserve"> Medicare eligible patient who is registered with the public health service participating in the program and is willing to attend appointments at the health service to allow ongoing management of their health condition requirements</w:t>
      </w:r>
      <w:r w:rsidR="006E6A7D">
        <w:t>,</w:t>
      </w:r>
    </w:p>
    <w:p w:rsidR="00066135" w:rsidP="00FD0D5D" w:rsidRDefault="00066135" w14:paraId="10CBB638" w14:textId="34072E32">
      <w:pPr>
        <w:pStyle w:val="Bullet1"/>
      </w:pPr>
      <w:r>
        <w:t>b</w:t>
      </w:r>
      <w:r w:rsidRPr="006C576A">
        <w:t xml:space="preserve">e treated by a clinical specialist within a </w:t>
      </w:r>
      <w:r>
        <w:t xml:space="preserve">public </w:t>
      </w:r>
      <w:r w:rsidRPr="006C576A">
        <w:t xml:space="preserve">hospital based SCIg program where the hospital provides access to all </w:t>
      </w:r>
      <w:r>
        <w:t xml:space="preserve">clinical services and </w:t>
      </w:r>
      <w:r w:rsidRPr="006C576A">
        <w:t xml:space="preserve">resources </w:t>
      </w:r>
      <w:r>
        <w:t>to support the</w:t>
      </w:r>
      <w:r w:rsidRPr="006C576A">
        <w:t xml:space="preserve"> use of the SCIg product</w:t>
      </w:r>
      <w:r w:rsidR="006E6A7D">
        <w:t>,</w:t>
      </w:r>
    </w:p>
    <w:p w:rsidR="00B345FA" w:rsidP="00FD0D5D" w:rsidRDefault="00B345FA" w14:paraId="5003972D" w14:textId="34C867C8">
      <w:pPr>
        <w:pStyle w:val="Bullet1"/>
      </w:pPr>
      <w:r>
        <w:t xml:space="preserve">reside </w:t>
      </w:r>
      <w:r w:rsidRPr="00153967">
        <w:t>in Victoria</w:t>
      </w:r>
      <w:r w:rsidR="00B02639">
        <w:t xml:space="preserve"> and </w:t>
      </w:r>
      <w:r w:rsidRPr="00605C78">
        <w:t>self-administe</w:t>
      </w:r>
      <w:r w:rsidR="00B02639">
        <w:t>r</w:t>
      </w:r>
      <w:r w:rsidRPr="00605C78">
        <w:t xml:space="preserve"> </w:t>
      </w:r>
      <w:r>
        <w:t>SCIg therapy</w:t>
      </w:r>
      <w:r w:rsidR="006E6A7D">
        <w:t>, and</w:t>
      </w:r>
      <w:r>
        <w:t xml:space="preserve"> </w:t>
      </w:r>
    </w:p>
    <w:p w:rsidR="00FD0D5D" w:rsidP="00FD0D5D" w:rsidRDefault="00FD0D5D" w14:paraId="1DB1A617" w14:textId="0CCDD8D2">
      <w:pPr>
        <w:pStyle w:val="Bullet1"/>
      </w:pPr>
      <w:r>
        <w:t>provide consent for the use of patient level data for funding, monitoring, and evaluation purposes.</w:t>
      </w:r>
    </w:p>
    <w:p w:rsidRPr="00F00BCB" w:rsidR="00066135" w:rsidP="00A04345" w:rsidRDefault="005A7F3B" w14:paraId="5983AE86" w14:textId="104FD839">
      <w:pPr>
        <w:pStyle w:val="Bullet1"/>
        <w:numPr>
          <w:ilvl w:val="0"/>
          <w:numId w:val="0"/>
        </w:numPr>
        <w:spacing w:before="240"/>
      </w:pPr>
      <w:r>
        <w:t>All s</w:t>
      </w:r>
      <w:r w:rsidR="00066135">
        <w:t xml:space="preserve">ervices </w:t>
      </w:r>
      <w:r w:rsidR="00025153">
        <w:t>must</w:t>
      </w:r>
      <w:r w:rsidR="00066135">
        <w:t xml:space="preserve"> be provided at no additional cost</w:t>
      </w:r>
      <w:r w:rsidR="00025153">
        <w:t xml:space="preserve"> to patients.</w:t>
      </w:r>
    </w:p>
    <w:p w:rsidRPr="00F00BCB" w:rsidR="00FD0D5D" w:rsidP="00FD0D5D" w:rsidRDefault="00FD0D5D" w14:paraId="433D7BC6" w14:textId="77777777">
      <w:pPr>
        <w:pStyle w:val="Heading2"/>
      </w:pPr>
      <w:bookmarkStart w:name="_Toc173410119" w:id="2"/>
      <w:r>
        <w:t>P</w:t>
      </w:r>
      <w:r w:rsidRPr="00F00BCB">
        <w:t>rivate patients</w:t>
      </w:r>
      <w:bookmarkEnd w:id="2"/>
    </w:p>
    <w:p w:rsidR="00FD0D5D" w:rsidP="00FD0D5D" w:rsidRDefault="00FD0D5D" w14:paraId="28C23658" w14:textId="69788056">
      <w:pPr>
        <w:pStyle w:val="Body"/>
      </w:pPr>
      <w:r w:rsidRPr="00F00BCB">
        <w:t>In instances where a patient has previously consented to be</w:t>
      </w:r>
      <w:r w:rsidR="00BF78B8">
        <w:t>ing</w:t>
      </w:r>
      <w:r w:rsidRPr="00F00BCB">
        <w:t xml:space="preserve"> treated as a private </w:t>
      </w:r>
      <w:r w:rsidRPr="00B27069">
        <w:t>patient in a private hospital</w:t>
      </w:r>
      <w:r w:rsidR="002211E6">
        <w:t>,</w:t>
      </w:r>
      <w:r w:rsidRPr="00B27069">
        <w:t xml:space="preserve"> a</w:t>
      </w:r>
      <w:r w:rsidRPr="00F00BCB">
        <w:t xml:space="preserve"> patient may rescind their consent and </w:t>
      </w:r>
      <w:r>
        <w:t>elect to be treated under the care of a public health service participating in the program</w:t>
      </w:r>
      <w:r w:rsidRPr="00F00BCB">
        <w:t>.</w:t>
      </w:r>
    </w:p>
    <w:p w:rsidR="00FD0D5D" w:rsidP="007471A9" w:rsidRDefault="00FD0D5D" w14:paraId="650F3E56" w14:textId="57743493">
      <w:pPr>
        <w:pStyle w:val="Body"/>
      </w:pPr>
      <w:r w:rsidRPr="00F00BCB">
        <w:t>If the patient meets the established clinical criteria</w:t>
      </w:r>
      <w:r>
        <w:t>, is registered as a patient and is willing to attend appointments at the health service to allow ongoing management of their condition</w:t>
      </w:r>
      <w:r w:rsidR="009F6EEF">
        <w:t xml:space="preserve"> </w:t>
      </w:r>
      <w:r w:rsidR="00BF29D6">
        <w:t>t</w:t>
      </w:r>
      <w:r w:rsidRPr="00F00BCB">
        <w:t xml:space="preserve">he patient's referral </w:t>
      </w:r>
      <w:r>
        <w:t xml:space="preserve">and election to be treated under the care of a public health service </w:t>
      </w:r>
      <w:r w:rsidRPr="00F00BCB">
        <w:t>cannot be rejected on the basis that the patient has had treatment in</w:t>
      </w:r>
      <w:r>
        <w:t xml:space="preserve"> a</w:t>
      </w:r>
      <w:r w:rsidRPr="00F00BCB">
        <w:t xml:space="preserve"> private hospital.</w:t>
      </w:r>
    </w:p>
    <w:p w:rsidRPr="006462CD" w:rsidR="00AB779B" w:rsidP="00AB779B" w:rsidRDefault="00AB779B" w14:paraId="203C42A7" w14:textId="737EDDC8">
      <w:pPr>
        <w:pStyle w:val="Heading1"/>
      </w:pPr>
      <w:bookmarkStart w:name="_Toc173410120" w:id="3"/>
      <w:r w:rsidRPr="006462CD">
        <w:t>Victorian funding model for public health services</w:t>
      </w:r>
      <w:bookmarkEnd w:id="3"/>
    </w:p>
    <w:p w:rsidR="002E763D" w:rsidP="007348F7" w:rsidRDefault="002E763D" w14:paraId="2101D23F" w14:textId="4C9DE0E5">
      <w:pPr>
        <w:pStyle w:val="Body"/>
        <w:rPr>
          <w:rFonts w:eastAsia="Arial" w:cs="Arial"/>
          <w:szCs w:val="21"/>
        </w:rPr>
      </w:pPr>
      <w:r w:rsidRPr="00325F75">
        <w:rPr>
          <w:rFonts w:eastAsia="Arial" w:cs="Arial"/>
          <w:szCs w:val="21"/>
        </w:rPr>
        <w:t xml:space="preserve">The department will provide hospitals with quarterly funding for each patient being treated with </w:t>
      </w:r>
      <w:r>
        <w:rPr>
          <w:rFonts w:eastAsia="Arial" w:cs="Arial"/>
          <w:szCs w:val="21"/>
        </w:rPr>
        <w:t xml:space="preserve">home delivered </w:t>
      </w:r>
      <w:r w:rsidRPr="00325F75">
        <w:rPr>
          <w:rFonts w:cs="Arial"/>
          <w:szCs w:val="21"/>
        </w:rPr>
        <w:t xml:space="preserve">SCIg therapy </w:t>
      </w:r>
      <w:r w:rsidRPr="00325F75">
        <w:rPr>
          <w:rFonts w:eastAsia="Arial" w:cs="Arial"/>
          <w:szCs w:val="21"/>
        </w:rPr>
        <w:t>in 2024–25.</w:t>
      </w:r>
    </w:p>
    <w:p w:rsidRPr="00A03D3E" w:rsidR="00677ED9" w:rsidP="00677ED9" w:rsidRDefault="00843D06" w14:paraId="2EFCC435" w14:textId="7F2F7F34">
      <w:pPr>
        <w:pStyle w:val="Body"/>
        <w:rPr>
          <w:rFonts w:cs="Arial"/>
          <w:szCs w:val="21"/>
        </w:rPr>
      </w:pPr>
      <w:r>
        <w:t xml:space="preserve">Funding for </w:t>
      </w:r>
      <w:r w:rsidRPr="00153967" w:rsidR="002E763D">
        <w:t>SCIg therapy</w:t>
      </w:r>
      <w:r>
        <w:t xml:space="preserve"> is provided to cover the cost of </w:t>
      </w:r>
      <w:r w:rsidRPr="00153967" w:rsidR="002E763D">
        <w:t>consumables</w:t>
      </w:r>
      <w:r w:rsidR="00DF198C">
        <w:t xml:space="preserve"> and equipment</w:t>
      </w:r>
      <w:r w:rsidRPr="00153967" w:rsidR="002E763D">
        <w:t xml:space="preserve"> to support self-administration, </w:t>
      </w:r>
      <w:r w:rsidR="00DF198C">
        <w:t xml:space="preserve">including </w:t>
      </w:r>
      <w:r w:rsidRPr="00153967" w:rsidR="002E763D">
        <w:t>training and support to patients and their carers</w:t>
      </w:r>
      <w:r w:rsidRPr="00A03D3E" w:rsidR="002E763D">
        <w:rPr>
          <w:rFonts w:cs="Arial"/>
          <w:szCs w:val="21"/>
        </w:rPr>
        <w:t>.</w:t>
      </w:r>
    </w:p>
    <w:p w:rsidRPr="00153967" w:rsidR="0096607A" w:rsidDel="00DA3DBF" w:rsidP="00E42491" w:rsidRDefault="0096607A" w14:paraId="33ABDA20" w14:textId="0AEED8A6">
      <w:pPr>
        <w:pStyle w:val="Body"/>
        <w:rPr>
          <w:rFonts w:cs="Arial"/>
          <w:szCs w:val="21"/>
        </w:rPr>
      </w:pPr>
      <w:r w:rsidRPr="00153967" w:rsidDel="00DA3DBF">
        <w:rPr>
          <w:rFonts w:cs="Arial"/>
          <w:szCs w:val="21"/>
        </w:rPr>
        <w:t>Funding is not intended to cover:</w:t>
      </w:r>
    </w:p>
    <w:p w:rsidR="00344F88" w:rsidP="00002D0F" w:rsidRDefault="00344F88" w14:paraId="3D0FB045" w14:textId="024C7879">
      <w:pPr>
        <w:pStyle w:val="Body"/>
        <w:numPr>
          <w:ilvl w:val="0"/>
          <w:numId w:val="16"/>
        </w:numPr>
        <w:rPr>
          <w:rFonts w:cs="Arial"/>
          <w:szCs w:val="21"/>
        </w:rPr>
      </w:pPr>
      <w:r>
        <w:rPr>
          <w:rFonts w:cs="Arial"/>
          <w:szCs w:val="21"/>
        </w:rPr>
        <w:t xml:space="preserve">clinical consultations related to </w:t>
      </w:r>
      <w:r w:rsidRPr="00325F75" w:rsidR="008E2994">
        <w:rPr>
          <w:rFonts w:cs="Arial"/>
          <w:szCs w:val="21"/>
        </w:rPr>
        <w:t>SCIg therapy</w:t>
      </w:r>
    </w:p>
    <w:p w:rsidR="00EE44B4" w:rsidP="00002D0F" w:rsidRDefault="00EE44B4" w14:paraId="579CF918" w14:textId="761C770A">
      <w:pPr>
        <w:pStyle w:val="Body"/>
        <w:numPr>
          <w:ilvl w:val="0"/>
          <w:numId w:val="16"/>
        </w:numPr>
        <w:rPr>
          <w:rFonts w:cs="Arial"/>
          <w:szCs w:val="21"/>
        </w:rPr>
      </w:pPr>
      <w:r>
        <w:rPr>
          <w:rFonts w:cs="Arial"/>
          <w:szCs w:val="21"/>
        </w:rPr>
        <w:t>supply of the medication</w:t>
      </w:r>
    </w:p>
    <w:p w:rsidRPr="00153967" w:rsidR="0096607A" w:rsidDel="00DA3DBF" w:rsidP="00002D0F" w:rsidRDefault="00127487" w14:paraId="62DBBB97" w14:textId="1BC45FD4">
      <w:pPr>
        <w:pStyle w:val="Body"/>
        <w:numPr>
          <w:ilvl w:val="0"/>
          <w:numId w:val="16"/>
        </w:numPr>
        <w:rPr>
          <w:rFonts w:cs="Arial"/>
          <w:szCs w:val="21"/>
        </w:rPr>
      </w:pPr>
      <w:r w:rsidRPr="00153967" w:rsidDel="00DA3DBF">
        <w:rPr>
          <w:rFonts w:cs="Arial"/>
          <w:szCs w:val="21"/>
        </w:rPr>
        <w:t>a</w:t>
      </w:r>
      <w:r w:rsidRPr="00153967" w:rsidDel="00DA3DBF" w:rsidR="0096607A">
        <w:rPr>
          <w:rFonts w:cs="Arial"/>
          <w:szCs w:val="21"/>
        </w:rPr>
        <w:t xml:space="preserve">dministration </w:t>
      </w:r>
      <w:r w:rsidDel="00DA3DBF" w:rsidR="00BC7897">
        <w:rPr>
          <w:rFonts w:cs="Arial"/>
          <w:szCs w:val="21"/>
        </w:rPr>
        <w:t>(</w:t>
      </w:r>
      <w:r w:rsidDel="00DA3DBF" w:rsidR="0091348E">
        <w:rPr>
          <w:rFonts w:cs="Arial"/>
          <w:szCs w:val="21"/>
        </w:rPr>
        <w:t>other than</w:t>
      </w:r>
      <w:r w:rsidDel="00DA3DBF" w:rsidR="009C0D0C">
        <w:rPr>
          <w:rFonts w:cs="Arial"/>
          <w:szCs w:val="21"/>
        </w:rPr>
        <w:t xml:space="preserve"> self-administration</w:t>
      </w:r>
      <w:r w:rsidDel="00DA3DBF" w:rsidR="00BC7897">
        <w:rPr>
          <w:rFonts w:cs="Arial"/>
          <w:szCs w:val="21"/>
        </w:rPr>
        <w:t>)</w:t>
      </w:r>
      <w:r w:rsidDel="00DA3DBF" w:rsidR="009C0D0C">
        <w:rPr>
          <w:rFonts w:cs="Arial"/>
          <w:szCs w:val="21"/>
        </w:rPr>
        <w:t xml:space="preserve"> </w:t>
      </w:r>
      <w:r w:rsidRPr="00153967" w:rsidDel="00DA3DBF" w:rsidR="0096607A">
        <w:rPr>
          <w:rFonts w:cs="Arial"/>
          <w:szCs w:val="21"/>
        </w:rPr>
        <w:t>of intravenous immunoglobulin therapy</w:t>
      </w:r>
    </w:p>
    <w:p w:rsidR="0096607A" w:rsidDel="00DA3DBF" w:rsidP="00002D0F" w:rsidRDefault="00127487" w14:paraId="22B87203" w14:textId="5C57F90A">
      <w:pPr>
        <w:pStyle w:val="Body"/>
        <w:numPr>
          <w:ilvl w:val="0"/>
          <w:numId w:val="16"/>
        </w:numPr>
        <w:rPr>
          <w:rFonts w:cs="Arial"/>
          <w:szCs w:val="21"/>
        </w:rPr>
      </w:pPr>
      <w:r w:rsidRPr="00153967" w:rsidDel="00DA3DBF">
        <w:rPr>
          <w:rFonts w:cs="Arial"/>
          <w:szCs w:val="21"/>
        </w:rPr>
        <w:t>i</w:t>
      </w:r>
      <w:r w:rsidRPr="00153967" w:rsidDel="00DA3DBF" w:rsidR="0096607A">
        <w:rPr>
          <w:rFonts w:cs="Arial"/>
          <w:szCs w:val="21"/>
        </w:rPr>
        <w:t>npatient administration of subcutaneous immunoglobulin</w:t>
      </w:r>
      <w:r w:rsidRPr="00153967" w:rsidDel="00DA3DBF" w:rsidR="000A4607">
        <w:rPr>
          <w:rFonts w:cs="Arial"/>
          <w:szCs w:val="21"/>
        </w:rPr>
        <w:t>.</w:t>
      </w:r>
    </w:p>
    <w:p w:rsidRPr="00250C78" w:rsidR="00B345FA" w:rsidP="00B345FA" w:rsidRDefault="00B345FA" w14:paraId="0F075504" w14:textId="77777777">
      <w:pPr>
        <w:pStyle w:val="Body"/>
      </w:pPr>
      <w:r>
        <w:t xml:space="preserve">As SCIg is a Schedule 4 (S4) medication, it must be dispensed by a pharmacist for home administration and </w:t>
      </w:r>
      <w:r w:rsidRPr="00250C78">
        <w:rPr>
          <w:rStyle w:val="ui-provider"/>
          <w:szCs w:val="21"/>
        </w:rPr>
        <w:t xml:space="preserve">will be available via pharmacy services in hospitals not providing consumables and nursing support. This will ensure patients are able to access their medicine in a location closer to home. </w:t>
      </w:r>
      <w:r>
        <w:rPr>
          <w:rFonts w:cs="Arial"/>
          <w:szCs w:val="21"/>
        </w:rPr>
        <w:t>Hospitals with pharmacy services that dispense SCIg, but do not provide consumables do not receive funding</w:t>
      </w:r>
      <w:r w:rsidRPr="00250C78">
        <w:t>.</w:t>
      </w:r>
    </w:p>
    <w:p w:rsidRPr="00153967" w:rsidR="00A65D9F" w:rsidP="00E42491" w:rsidRDefault="18858C94" w14:paraId="0C6F3296" w14:textId="1C587C5A">
      <w:pPr>
        <w:pStyle w:val="Body"/>
        <w:rPr>
          <w:rFonts w:cs="Arial"/>
          <w:szCs w:val="21"/>
        </w:rPr>
      </w:pPr>
      <w:r w:rsidRPr="00153967">
        <w:rPr>
          <w:rFonts w:cs="Arial"/>
          <w:szCs w:val="21"/>
        </w:rPr>
        <w:t xml:space="preserve">The department’s funding arrangements for SCIg </w:t>
      </w:r>
      <w:r w:rsidRPr="00153967" w:rsidR="000A1352">
        <w:rPr>
          <w:rFonts w:cs="Arial"/>
          <w:szCs w:val="21"/>
        </w:rPr>
        <w:t xml:space="preserve">therapy </w:t>
      </w:r>
      <w:r w:rsidRPr="00153967">
        <w:rPr>
          <w:rFonts w:cs="Arial"/>
          <w:szCs w:val="21"/>
        </w:rPr>
        <w:t xml:space="preserve">is consistent with the Independent Health and Aged Care Pricing Authority’s (IHACPA) funding model. Funding definitions of the SCIg program are set out in the IHACPA’s Tier 2 Non-Admitted Services Definitions Manual. </w:t>
      </w:r>
      <w:r w:rsidR="00180FD4">
        <w:rPr>
          <w:rFonts w:cs="Arial"/>
          <w:szCs w:val="21"/>
        </w:rPr>
        <w:t xml:space="preserve">The Tier 2 class for </w:t>
      </w:r>
      <w:r w:rsidRPr="00153967">
        <w:rPr>
          <w:rFonts w:cs="Arial"/>
          <w:szCs w:val="21"/>
        </w:rPr>
        <w:t xml:space="preserve">SCIg services </w:t>
      </w:r>
      <w:r w:rsidR="00180FD4">
        <w:rPr>
          <w:rFonts w:cs="Arial"/>
          <w:szCs w:val="21"/>
        </w:rPr>
        <w:t>is</w:t>
      </w:r>
      <w:r w:rsidRPr="00153967">
        <w:rPr>
          <w:rFonts w:cs="Arial"/>
          <w:szCs w:val="21"/>
        </w:rPr>
        <w:t xml:space="preserve"> 10.22</w:t>
      </w:r>
      <w:r w:rsidR="00BE7BFA">
        <w:rPr>
          <w:rFonts w:cs="Arial"/>
          <w:szCs w:val="21"/>
        </w:rPr>
        <w:t xml:space="preserve"> </w:t>
      </w:r>
      <w:r w:rsidRPr="00B50279">
        <w:rPr>
          <w:rFonts w:cs="Arial"/>
          <w:i/>
          <w:iCs/>
          <w:szCs w:val="21"/>
        </w:rPr>
        <w:t>Subcutaneous immunoglobulin (SCIg) infusion therapy – home delivered</w:t>
      </w:r>
      <w:r w:rsidRPr="00153967">
        <w:rPr>
          <w:rFonts w:cs="Arial"/>
          <w:szCs w:val="21"/>
        </w:rPr>
        <w:t>.</w:t>
      </w:r>
      <w:r w:rsidRPr="00153967">
        <w:rPr>
          <w:rStyle w:val="FootnoteReference"/>
          <w:rFonts w:cs="Arial"/>
          <w:szCs w:val="21"/>
        </w:rPr>
        <w:footnoteReference w:id="2"/>
      </w:r>
    </w:p>
    <w:p w:rsidRPr="00325F75" w:rsidR="00FF2D92" w:rsidP="00865428" w:rsidRDefault="00FF2D92" w14:paraId="75708A7C" w14:textId="54BCEEA4">
      <w:pPr>
        <w:pStyle w:val="Body"/>
        <w:rPr>
          <w:rFonts w:eastAsia="Arial" w:cs="Arial"/>
          <w:szCs w:val="21"/>
        </w:rPr>
      </w:pPr>
      <w:r w:rsidRPr="00325F75">
        <w:rPr>
          <w:rFonts w:eastAsia="Arial" w:cs="Arial"/>
          <w:szCs w:val="21"/>
        </w:rPr>
        <w:t xml:space="preserve">More information can be found on the </w:t>
      </w:r>
      <w:r w:rsidR="00C73AF1">
        <w:rPr>
          <w:rFonts w:eastAsia="Arial" w:cs="Arial"/>
          <w:szCs w:val="21"/>
        </w:rPr>
        <w:t>s</w:t>
      </w:r>
      <w:r w:rsidRPr="00325F75">
        <w:rPr>
          <w:rFonts w:eastAsia="Arial" w:cs="Arial"/>
          <w:szCs w:val="21"/>
        </w:rPr>
        <w:t xml:space="preserve">ubcutaneous </w:t>
      </w:r>
      <w:r w:rsidR="006713C2">
        <w:rPr>
          <w:rFonts w:eastAsia="Arial" w:cs="Arial"/>
          <w:szCs w:val="21"/>
        </w:rPr>
        <w:t>i</w:t>
      </w:r>
      <w:r w:rsidRPr="00325F75">
        <w:rPr>
          <w:rFonts w:eastAsia="Arial" w:cs="Arial"/>
          <w:szCs w:val="21"/>
        </w:rPr>
        <w:t xml:space="preserve">mmunoglobulin (SCIg) access program webpage </w:t>
      </w:r>
      <w:hyperlink w:history="1" r:id="rId16">
        <w:r w:rsidRPr="00137C3B" w:rsidR="00137C3B">
          <w:rPr>
            <w:rStyle w:val="Hyperlink"/>
            <w:rFonts w:eastAsia="Calibri" w:cs="Arial"/>
            <w:szCs w:val="21"/>
          </w:rPr>
          <w:t>https://www.health.vic.gov.au/patient-care/subcutaneous-immunoglobulin-scig-access-program</w:t>
        </w:r>
      </w:hyperlink>
      <w:r w:rsidRPr="00325F75">
        <w:rPr>
          <w:rFonts w:eastAsia="Arial" w:cs="Arial"/>
          <w:szCs w:val="21"/>
        </w:rPr>
        <w:t xml:space="preserve"> and the </w:t>
      </w:r>
      <w:r w:rsidR="000E3E8B">
        <w:rPr>
          <w:rFonts w:eastAsia="Arial" w:cs="Arial"/>
          <w:szCs w:val="21"/>
        </w:rPr>
        <w:t>P</w:t>
      </w:r>
      <w:r w:rsidRPr="00325F75">
        <w:rPr>
          <w:rFonts w:eastAsia="Arial" w:cs="Arial"/>
          <w:szCs w:val="21"/>
        </w:rPr>
        <w:t xml:space="preserve">olicy and </w:t>
      </w:r>
      <w:r w:rsidR="004F2638">
        <w:rPr>
          <w:rFonts w:eastAsia="Arial" w:cs="Arial"/>
          <w:szCs w:val="21"/>
        </w:rPr>
        <w:t>F</w:t>
      </w:r>
      <w:r w:rsidRPr="00325F75">
        <w:rPr>
          <w:rFonts w:eastAsia="Arial" w:cs="Arial"/>
          <w:szCs w:val="21"/>
        </w:rPr>
        <w:t xml:space="preserve">unding </w:t>
      </w:r>
      <w:r w:rsidR="004F2638">
        <w:rPr>
          <w:rFonts w:eastAsia="Arial" w:cs="Arial"/>
          <w:szCs w:val="21"/>
        </w:rPr>
        <w:t>G</w:t>
      </w:r>
      <w:r w:rsidRPr="00325F75">
        <w:rPr>
          <w:rFonts w:eastAsia="Arial" w:cs="Arial"/>
          <w:szCs w:val="21"/>
        </w:rPr>
        <w:t>uidelines</w:t>
      </w:r>
      <w:r w:rsidRPr="00325F75" w:rsidR="00A25275">
        <w:rPr>
          <w:rStyle w:val="FootnoteReference"/>
          <w:rFonts w:eastAsia="Arial" w:cs="Arial"/>
          <w:szCs w:val="21"/>
        </w:rPr>
        <w:footnoteReference w:id="3"/>
      </w:r>
      <w:r w:rsidRPr="00325F75">
        <w:rPr>
          <w:rFonts w:eastAsia="Arial" w:cs="Arial"/>
          <w:szCs w:val="21"/>
        </w:rPr>
        <w:t xml:space="preserve"> </w:t>
      </w:r>
      <w:hyperlink w:history="1" r:id="rId17">
        <w:r w:rsidRPr="00325F75">
          <w:rPr>
            <w:rStyle w:val="Hyperlink"/>
            <w:rFonts w:cs="Arial"/>
            <w:szCs w:val="21"/>
          </w:rPr>
          <w:t>https://www.health.vic.gov.au/policy-and-funding-guidelines-for-health-services</w:t>
        </w:r>
      </w:hyperlink>
    </w:p>
    <w:p w:rsidRPr="00F00BCB" w:rsidR="00AB779B" w:rsidP="00DD0D31" w:rsidRDefault="00AB779B" w14:paraId="4968518D" w14:textId="50E9BE77">
      <w:pPr>
        <w:pStyle w:val="Heading2"/>
      </w:pPr>
      <w:bookmarkStart w:name="_Toc173410121" w:id="4"/>
      <w:r w:rsidRPr="00F00BCB">
        <w:t>What can</w:t>
      </w:r>
      <w:r>
        <w:t xml:space="preserve"> funds</w:t>
      </w:r>
      <w:r w:rsidRPr="00F00BCB">
        <w:t xml:space="preserve"> </w:t>
      </w:r>
      <w:r>
        <w:t xml:space="preserve">provided </w:t>
      </w:r>
      <w:r w:rsidRPr="00F00BCB">
        <w:t>to public health services be used for?</w:t>
      </w:r>
      <w:bookmarkEnd w:id="4"/>
    </w:p>
    <w:p w:rsidR="00AB779B" w:rsidP="001638AE" w:rsidRDefault="000E04AA" w14:paraId="420D6F41" w14:textId="118E9428">
      <w:pPr>
        <w:pStyle w:val="Body"/>
      </w:pPr>
      <w:r>
        <w:t xml:space="preserve">Funds may be used </w:t>
      </w:r>
      <w:r w:rsidRPr="00EC21A5" w:rsidR="00B720E9">
        <w:t xml:space="preserve">to </w:t>
      </w:r>
      <w:r w:rsidR="00B720E9">
        <w:t>supply the</w:t>
      </w:r>
      <w:r w:rsidRPr="00F00BCB" w:rsidR="00B720E9">
        <w:t xml:space="preserve"> </w:t>
      </w:r>
      <w:r w:rsidR="00B720E9">
        <w:t>items</w:t>
      </w:r>
      <w:r w:rsidRPr="00EC21A5" w:rsidR="00B720E9">
        <w:t xml:space="preserve"> required by eligible patients</w:t>
      </w:r>
      <w:r w:rsidR="00B720E9">
        <w:t xml:space="preserve"> </w:t>
      </w:r>
      <w:r w:rsidR="00385CA2">
        <w:t xml:space="preserve">during training and ongoing </w:t>
      </w:r>
      <w:r w:rsidR="00DC0885">
        <w:t xml:space="preserve">treatment </w:t>
      </w:r>
      <w:r w:rsidR="00B720E9">
        <w:t>including</w:t>
      </w:r>
      <w:r>
        <w:t>:</w:t>
      </w:r>
    </w:p>
    <w:p w:rsidRPr="00397183" w:rsidR="000E04AA" w:rsidP="00DF65EE" w:rsidRDefault="00127487" w14:paraId="4B1DB6AF" w14:textId="1A90DD07">
      <w:pPr>
        <w:pStyle w:val="Body"/>
        <w:numPr>
          <w:ilvl w:val="0"/>
          <w:numId w:val="11"/>
        </w:numPr>
        <w:spacing w:after="0"/>
        <w:rPr>
          <w:rFonts w:cs="Arial"/>
          <w:szCs w:val="21"/>
        </w:rPr>
      </w:pPr>
      <w:r w:rsidRPr="00397183">
        <w:rPr>
          <w:rFonts w:cs="Arial"/>
          <w:szCs w:val="21"/>
        </w:rPr>
        <w:t>c</w:t>
      </w:r>
      <w:r w:rsidRPr="00397183" w:rsidR="000E04AA">
        <w:rPr>
          <w:rFonts w:cs="Arial"/>
          <w:szCs w:val="21"/>
        </w:rPr>
        <w:t>onsumables</w:t>
      </w:r>
      <w:r w:rsidR="00DA7A5D">
        <w:rPr>
          <w:rFonts w:cs="Arial"/>
          <w:szCs w:val="21"/>
        </w:rPr>
        <w:t>:</w:t>
      </w:r>
    </w:p>
    <w:p w:rsidRPr="00CD2C50" w:rsidR="000E04AA" w:rsidP="00002D0F" w:rsidRDefault="00EB58CC" w14:paraId="4C2F2E2D" w14:textId="2AE39342">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s</w:t>
      </w:r>
      <w:r w:rsidRPr="00CD2C50" w:rsidR="2BC61F3A">
        <w:rPr>
          <w:rFonts w:eastAsia="Segoe UI" w:cs="Arial"/>
          <w:color w:val="333333"/>
          <w:szCs w:val="21"/>
        </w:rPr>
        <w:t>ubcutaneous needles and tubing,</w:t>
      </w:r>
    </w:p>
    <w:p w:rsidRPr="00CD2C50" w:rsidR="000E04AA" w:rsidP="00002D0F" w:rsidRDefault="00EB58CC" w14:paraId="066CF6A9" w14:textId="779525A3">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l</w:t>
      </w:r>
      <w:r w:rsidRPr="00CD2C50" w:rsidR="2BC61F3A">
        <w:rPr>
          <w:rFonts w:eastAsia="Segoe UI" w:cs="Arial"/>
          <w:color w:val="333333"/>
          <w:szCs w:val="21"/>
        </w:rPr>
        <w:t>uer lock syringes(s) (must fit pump if used),</w:t>
      </w:r>
    </w:p>
    <w:p w:rsidRPr="00CD2C50" w:rsidR="000E04AA" w:rsidP="00002D0F" w:rsidRDefault="00EB58CC" w14:paraId="421D00DE" w14:textId="2FD1D62D">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d</w:t>
      </w:r>
      <w:r w:rsidRPr="00CD2C50" w:rsidR="2BC61F3A">
        <w:rPr>
          <w:rFonts w:eastAsia="Segoe UI" w:cs="Arial"/>
          <w:color w:val="333333"/>
          <w:szCs w:val="21"/>
        </w:rPr>
        <w:t>rawing up needles or vented dispensing pins,</w:t>
      </w:r>
    </w:p>
    <w:p w:rsidRPr="00CD2C50" w:rsidR="000E04AA" w:rsidP="00002D0F" w:rsidRDefault="00EB58CC" w14:paraId="061AC339" w14:textId="20124ED9">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a</w:t>
      </w:r>
      <w:r w:rsidRPr="00CD2C50" w:rsidR="2BC61F3A">
        <w:rPr>
          <w:rFonts w:eastAsia="Segoe UI" w:cs="Arial"/>
          <w:color w:val="333333"/>
          <w:szCs w:val="21"/>
        </w:rPr>
        <w:t>lcohol swabs or skin prep,</w:t>
      </w:r>
    </w:p>
    <w:p w:rsidRPr="00CD2C50" w:rsidR="000E04AA" w:rsidP="00002D0F" w:rsidRDefault="00EB58CC" w14:paraId="0B3F6779" w14:textId="79678DC8">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s</w:t>
      </w:r>
      <w:r w:rsidRPr="00CD2C50" w:rsidR="2BC61F3A">
        <w:rPr>
          <w:rFonts w:eastAsia="Segoe UI" w:cs="Arial"/>
          <w:color w:val="333333"/>
          <w:szCs w:val="21"/>
        </w:rPr>
        <w:t>urgical tape/dressing,</w:t>
      </w:r>
    </w:p>
    <w:p w:rsidRPr="00CD2C50" w:rsidR="000E04AA" w:rsidP="00002D0F" w:rsidRDefault="00EB58CC" w14:paraId="19ACB6B3" w14:textId="14B71F48">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s</w:t>
      </w:r>
      <w:r w:rsidRPr="00CD2C50" w:rsidR="2BC61F3A">
        <w:rPr>
          <w:rFonts w:eastAsia="Segoe UI" w:cs="Arial"/>
          <w:color w:val="333333"/>
          <w:szCs w:val="21"/>
        </w:rPr>
        <w:t>mall band aid or gauze,</w:t>
      </w:r>
    </w:p>
    <w:p w:rsidRPr="00CD2C50" w:rsidR="000E04AA" w:rsidP="00002D0F" w:rsidRDefault="00EB58CC" w14:paraId="444ADA0B" w14:textId="5037B6BE">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s</w:t>
      </w:r>
      <w:r w:rsidRPr="00CD2C50" w:rsidR="2BC61F3A">
        <w:rPr>
          <w:rFonts w:eastAsia="Segoe UI" w:cs="Arial"/>
          <w:color w:val="333333"/>
          <w:szCs w:val="21"/>
        </w:rPr>
        <w:t>harps container,</w:t>
      </w:r>
    </w:p>
    <w:p w:rsidRPr="00CD2C50" w:rsidR="000E04AA" w:rsidP="00002D0F" w:rsidRDefault="00EB58CC" w14:paraId="2135BEE1" w14:textId="046A6999">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t</w:t>
      </w:r>
      <w:r w:rsidRPr="00CD2C50" w:rsidR="2BC61F3A">
        <w:rPr>
          <w:rFonts w:eastAsia="Segoe UI" w:cs="Arial"/>
          <w:color w:val="333333"/>
          <w:szCs w:val="21"/>
        </w:rPr>
        <w:t>ransport bag and ice brick if required (Evogam® and Cuvitru® are stored at 2-8°C),</w:t>
      </w:r>
    </w:p>
    <w:p w:rsidRPr="00CD2C50" w:rsidR="000E04AA" w:rsidP="00002D0F" w:rsidRDefault="00EB58CC" w14:paraId="3A4F3AE4" w14:textId="0161CC81">
      <w:pPr>
        <w:pStyle w:val="ListParagraph"/>
        <w:numPr>
          <w:ilvl w:val="0"/>
          <w:numId w:val="19"/>
        </w:numPr>
        <w:shd w:val="clear" w:color="auto" w:fill="FFFFFF" w:themeFill="background1"/>
        <w:spacing w:after="0"/>
        <w:rPr>
          <w:rFonts w:eastAsia="Segoe UI" w:cs="Arial"/>
          <w:color w:val="333333"/>
          <w:szCs w:val="21"/>
        </w:rPr>
      </w:pPr>
      <w:r>
        <w:rPr>
          <w:rFonts w:eastAsia="Segoe UI" w:cs="Arial"/>
          <w:color w:val="333333"/>
          <w:szCs w:val="21"/>
        </w:rPr>
        <w:t>p</w:t>
      </w:r>
      <w:r w:rsidRPr="00CD2C50" w:rsidR="2BC61F3A">
        <w:rPr>
          <w:rFonts w:eastAsia="Segoe UI" w:cs="Arial"/>
          <w:color w:val="333333"/>
          <w:szCs w:val="21"/>
        </w:rPr>
        <w:t>atient treatment record/Infusion diary/product App,</w:t>
      </w:r>
    </w:p>
    <w:p w:rsidRPr="00EE4957" w:rsidR="000E04AA" w:rsidP="00002D0F" w:rsidRDefault="00EB58CC" w14:paraId="077CB24C" w14:textId="1FEF3400">
      <w:pPr>
        <w:pStyle w:val="ListParagraph"/>
        <w:numPr>
          <w:ilvl w:val="0"/>
          <w:numId w:val="19"/>
        </w:numPr>
        <w:shd w:val="clear" w:color="auto" w:fill="FFFFFF" w:themeFill="background1"/>
        <w:spacing w:after="0"/>
        <w:rPr>
          <w:rFonts w:cs="Arial"/>
          <w:szCs w:val="21"/>
        </w:rPr>
      </w:pPr>
      <w:r>
        <w:rPr>
          <w:rFonts w:eastAsia="Segoe UI" w:cs="Arial"/>
          <w:color w:val="333333"/>
          <w:szCs w:val="21"/>
        </w:rPr>
        <w:t>a</w:t>
      </w:r>
      <w:r w:rsidRPr="00CD2C50" w:rsidR="2BC61F3A">
        <w:rPr>
          <w:rFonts w:eastAsia="Segoe UI" w:cs="Arial"/>
          <w:color w:val="333333"/>
          <w:szCs w:val="21"/>
        </w:rPr>
        <w:t>ntibacterial wipes or soapy water (to clean SCIg preparation area/placemat).</w:t>
      </w:r>
    </w:p>
    <w:p w:rsidRPr="00533290" w:rsidR="00E150A5" w:rsidP="00002D0F" w:rsidRDefault="003E0528" w14:paraId="40B3105A" w14:textId="2CFD57E5">
      <w:pPr>
        <w:pStyle w:val="Body"/>
        <w:numPr>
          <w:ilvl w:val="0"/>
          <w:numId w:val="11"/>
        </w:numPr>
      </w:pPr>
      <w:r w:rsidDel="003E0528">
        <w:t>i</w:t>
      </w:r>
      <w:r w:rsidDel="00E150A5">
        <w:t>nfusion pumps</w:t>
      </w:r>
      <w:r w:rsidR="00015F23">
        <w:t xml:space="preserve"> and other equipment that may be required</w:t>
      </w:r>
    </w:p>
    <w:p w:rsidR="004F7884" w:rsidP="00002D0F" w:rsidRDefault="004F7884" w14:paraId="4241502C" w14:textId="2065495F">
      <w:pPr>
        <w:pStyle w:val="Body"/>
        <w:numPr>
          <w:ilvl w:val="0"/>
          <w:numId w:val="11"/>
        </w:numPr>
      </w:pPr>
      <w:r>
        <w:t>patient training</w:t>
      </w:r>
    </w:p>
    <w:p w:rsidRPr="00F00BCB" w:rsidR="00911D6D" w:rsidP="00911D6D" w:rsidRDefault="00911D6D" w14:paraId="719D030C" w14:textId="06D61142">
      <w:pPr>
        <w:pStyle w:val="Bullet1"/>
        <w:numPr>
          <w:ilvl w:val="0"/>
          <w:numId w:val="11"/>
        </w:numPr>
      </w:pPr>
      <w:r w:rsidRPr="00F00BCB">
        <w:t>costs associated with managing the service (it does not include consultations with health professionals funded through specialist clinics</w:t>
      </w:r>
      <w:r>
        <w:t xml:space="preserve"> or other treatment or services that may be required</w:t>
      </w:r>
      <w:r w:rsidR="005078E5">
        <w:t>).</w:t>
      </w:r>
    </w:p>
    <w:p w:rsidR="00234D17" w:rsidP="00BE26CA" w:rsidRDefault="00234D17" w14:paraId="1973C0A5" w14:textId="2BC8166A">
      <w:pPr>
        <w:pStyle w:val="Heading1"/>
      </w:pPr>
      <w:bookmarkStart w:name="_Toc173410122" w:id="5"/>
      <w:r>
        <w:t>Reporting</w:t>
      </w:r>
      <w:bookmarkEnd w:id="5"/>
    </w:p>
    <w:p w:rsidR="007C492D" w:rsidP="001075EF" w:rsidRDefault="00E4605D" w14:paraId="19DC34E1" w14:textId="587C27E1">
      <w:r w:rsidRPr="00E27B67">
        <w:t>For SCIg infusion therapy, each occasion of service, regardless of frequency, is counted as a non-admitted patient service event on the day it is administered (provided there is documentation of the procedure in the patient’s medical record).</w:t>
      </w:r>
      <w:r w:rsidRPr="00E27B67">
        <w:rPr>
          <w:rStyle w:val="FootnoteReference"/>
        </w:rPr>
        <w:footnoteReference w:id="4"/>
      </w:r>
      <w:r w:rsidRPr="00E27B67">
        <w:t xml:space="preserve"> </w:t>
      </w:r>
    </w:p>
    <w:p w:rsidR="00487E75" w:rsidP="001075EF" w:rsidRDefault="001075EF" w14:paraId="482079FB" w14:textId="64E7F41B">
      <w:r>
        <w:t>For example</w:t>
      </w:r>
      <w:r w:rsidR="00114E5B">
        <w:t>:</w:t>
      </w:r>
      <w:r>
        <w:t xml:space="preserve"> </w:t>
      </w:r>
    </w:p>
    <w:p w:rsidR="001075EF" w:rsidP="002D72AF" w:rsidRDefault="001075EF" w14:paraId="38E1F064" w14:textId="38F4B125">
      <w:pPr>
        <w:pStyle w:val="ListParagraph"/>
        <w:numPr>
          <w:ilvl w:val="0"/>
          <w:numId w:val="21"/>
        </w:numPr>
      </w:pPr>
      <w:r>
        <w:t xml:space="preserve">if a patient self-administers SCIg infusion therapy in their own home three times a week, three non-admitted patient service events would be reported for the week and classified to 10.22 Subcutaneous immunoglobulin (SCIg) infusion therapy </w:t>
      </w:r>
      <w:r w:rsidRPr="00836CF7">
        <w:t>-</w:t>
      </w:r>
      <w:r>
        <w:t xml:space="preserve"> home delivered</w:t>
      </w:r>
    </w:p>
    <w:p w:rsidRPr="00487E75" w:rsidR="001075EF" w:rsidP="002D72AF" w:rsidRDefault="001075EF" w14:paraId="4ECFFA07" w14:textId="77777777">
      <w:pPr>
        <w:pStyle w:val="ListParagraph"/>
        <w:numPr>
          <w:ilvl w:val="0"/>
          <w:numId w:val="21"/>
        </w:numPr>
        <w:rPr>
          <w:szCs w:val="21"/>
        </w:rPr>
      </w:pPr>
      <w:r w:rsidRPr="00487E75">
        <w:rPr>
          <w:rFonts w:cs="Arial"/>
          <w:szCs w:val="21"/>
        </w:rPr>
        <w:t xml:space="preserve">SCIg infusion therapy performed with the assistance of a healthcare provider in the patient’s home is classified to </w:t>
      </w:r>
      <w:r>
        <w:t xml:space="preserve">10.22 Subcutaneous immunoglobulin (SCIg) infusion therapy </w:t>
      </w:r>
      <w:r w:rsidRPr="00836CF7">
        <w:t>-</w:t>
      </w:r>
      <w:r>
        <w:t xml:space="preserve"> home delivered.</w:t>
      </w:r>
    </w:p>
    <w:p w:rsidR="001075EF" w:rsidP="001075EF" w:rsidRDefault="001075EF" w14:paraId="1BB7C63F" w14:textId="77777777">
      <w:pPr>
        <w:pStyle w:val="Body"/>
      </w:pPr>
      <w:r>
        <w:t>If a clinician from the health service has a clinical interaction with a patient that meets the definition of a non-admitted service event, the health service can report this activity under the relevant specialist clinics (outpatient) program/stream.</w:t>
      </w:r>
    </w:p>
    <w:p w:rsidRPr="00F00BCB" w:rsidR="00B44D6A" w:rsidP="00B44D6A" w:rsidRDefault="00B44D6A" w14:paraId="35A9FD31" w14:textId="1792189E">
      <w:r w:rsidRPr="00B44D6A">
        <w:t xml:space="preserve">Health services providing home delivered SCIg therapy are required to report </w:t>
      </w:r>
      <w:r w:rsidR="009B1E2B">
        <w:t xml:space="preserve">to </w:t>
      </w:r>
      <w:r w:rsidRPr="00B44D6A">
        <w:t>Victorian Integrated Non-Admitted Health Minimum Data Set (VINAH MDS) and Agency Information Management System (AIMS)</w:t>
      </w:r>
      <w:r>
        <w:t>.</w:t>
      </w:r>
    </w:p>
    <w:p w:rsidR="001075EF" w:rsidP="001075EF" w:rsidRDefault="001075EF" w14:paraId="743D2158" w14:textId="1A13F4C8">
      <w:pPr>
        <w:pStyle w:val="Body"/>
      </w:pPr>
      <w:r w:rsidRPr="00A849A5">
        <w:t xml:space="preserve">To ensure health services report </w:t>
      </w:r>
      <w:r>
        <w:t xml:space="preserve">accurate </w:t>
      </w:r>
      <w:r w:rsidRPr="00A849A5">
        <w:t>activity</w:t>
      </w:r>
      <w:r>
        <w:t xml:space="preserve"> data</w:t>
      </w:r>
      <w:r w:rsidRPr="00A849A5">
        <w:t xml:space="preserve">, all health services </w:t>
      </w:r>
      <w:r>
        <w:t xml:space="preserve">funded to provide home delivered SCIg therapy are </w:t>
      </w:r>
      <w:r w:rsidRPr="00DA46DB">
        <w:t xml:space="preserve">encouraged to </w:t>
      </w:r>
      <w:r>
        <w:t xml:space="preserve">undertake audits every </w:t>
      </w:r>
      <w:r w:rsidR="00757DAC">
        <w:t>six</w:t>
      </w:r>
      <w:r>
        <w:t xml:space="preserve"> months to reconcile their reported data against the patients receiving home delivered SCIg therapy, ensuring that new patients are being reported and that patients no longer receiving home delivered SCIg are not being reported. </w:t>
      </w:r>
    </w:p>
    <w:p w:rsidR="00584054" w:rsidP="0049457C" w:rsidRDefault="009D5EC5" w14:paraId="42EE4BDF" w14:textId="4087166A">
      <w:pPr>
        <w:pStyle w:val="Heading2"/>
      </w:pPr>
      <w:bookmarkStart w:name="_Toc173410123" w:id="6"/>
      <w:r>
        <w:t xml:space="preserve">VINAH </w:t>
      </w:r>
      <w:r w:rsidR="00695122">
        <w:t xml:space="preserve">MDS </w:t>
      </w:r>
      <w:r w:rsidRPr="00F00BCB" w:rsidR="00AB779B">
        <w:t>Reporting</w:t>
      </w:r>
      <w:bookmarkEnd w:id="6"/>
    </w:p>
    <w:p w:rsidR="001F4E1D" w:rsidP="001F4E1D" w:rsidRDefault="001F4E1D" w14:paraId="42D0FADB" w14:textId="77777777">
      <w:pPr>
        <w:pStyle w:val="Body"/>
      </w:pPr>
      <w:r w:rsidRPr="00F00BCB">
        <w:t xml:space="preserve">Health services that provide </w:t>
      </w:r>
      <w:r>
        <w:rPr>
          <w:rFonts w:eastAsia="Arial" w:cs="Arial"/>
          <w:szCs w:val="21"/>
        </w:rPr>
        <w:t xml:space="preserve">home delivered </w:t>
      </w:r>
      <w:r w:rsidRPr="00325F75">
        <w:rPr>
          <w:rFonts w:cs="Arial"/>
          <w:szCs w:val="21"/>
        </w:rPr>
        <w:t>SCIg therapy</w:t>
      </w:r>
      <w:r>
        <w:t xml:space="preserve"> </w:t>
      </w:r>
      <w:r w:rsidRPr="00F00BCB">
        <w:t>are required to</w:t>
      </w:r>
      <w:r>
        <w:t>:</w:t>
      </w:r>
    </w:p>
    <w:p w:rsidR="001F4E1D" w:rsidP="001F4E1D" w:rsidRDefault="001F4E1D" w14:paraId="7ECF2622" w14:textId="4B7DB80F">
      <w:pPr>
        <w:pStyle w:val="Body"/>
        <w:numPr>
          <w:ilvl w:val="0"/>
          <w:numId w:val="18"/>
        </w:numPr>
      </w:pPr>
      <w:r>
        <w:t xml:space="preserve">contact the </w:t>
      </w:r>
      <w:hyperlink w:tgtFrame="_blank" w:history="1" r:id="rId18">
        <w:r>
          <w:rPr>
            <w:rStyle w:val="normaltextrun"/>
            <w:rFonts w:cs="Arial"/>
            <w:color w:val="004C97"/>
            <w:u w:val="single"/>
            <w:shd w:val="clear" w:color="auto" w:fill="FFFFFF"/>
          </w:rPr>
          <w:t>HDSS helpdesk</w:t>
        </w:r>
      </w:hyperlink>
      <w:r>
        <w:t xml:space="preserve"> </w:t>
      </w:r>
      <w:r>
        <w:rPr>
          <w:rStyle w:val="normaltextrun"/>
          <w:rFonts w:cs="Arial"/>
          <w:color w:val="000000"/>
          <w:shd w:val="clear" w:color="auto" w:fill="FFFFFF"/>
        </w:rPr>
        <w:t>&lt;h</w:t>
      </w:r>
      <w:r>
        <w:rPr>
          <w:rStyle w:val="normaltextrun"/>
          <w:color w:val="000000"/>
          <w:shd w:val="clear" w:color="auto" w:fill="FFFFFF"/>
        </w:rPr>
        <w:t>dss.helpdesk@health.vic.gov.au&gt;</w:t>
      </w:r>
      <w:r>
        <w:rPr>
          <w:rStyle w:val="normaltextrun"/>
          <w:rFonts w:cs="Arial"/>
          <w:color w:val="000000"/>
          <w:shd w:val="clear" w:color="auto" w:fill="FFFFFF"/>
        </w:rPr>
        <w:t xml:space="preserve"> </w:t>
      </w:r>
      <w:r>
        <w:t>when a new home delivered SCIg therapy service commences, so they can be set up to report to the VINAH MDS</w:t>
      </w:r>
      <w:r w:rsidR="00AC0D0A">
        <w:t>,</w:t>
      </w:r>
      <w:r w:rsidR="009B0009">
        <w:t xml:space="preserve"> and</w:t>
      </w:r>
    </w:p>
    <w:p w:rsidR="00C633E2" w:rsidP="00C633E2" w:rsidRDefault="00C633E2" w14:paraId="483465D4" w14:textId="32E46BE1">
      <w:pPr>
        <w:pStyle w:val="Bullet1"/>
        <w:numPr>
          <w:ilvl w:val="0"/>
          <w:numId w:val="18"/>
        </w:numPr>
      </w:pPr>
      <w:r>
        <w:t xml:space="preserve">report patient level contact information to the </w:t>
      </w:r>
      <w:r w:rsidRPr="001107AC">
        <w:t xml:space="preserve">VINAH </w:t>
      </w:r>
      <w:r>
        <w:t>MDS using the following Episode Program/Stream code</w:t>
      </w:r>
      <w:r w:rsidR="000611FC">
        <w:t>:</w:t>
      </w:r>
    </w:p>
    <w:p w:rsidRPr="00FE101C" w:rsidR="00C633E2" w:rsidP="00C633E2" w:rsidRDefault="00C633E2" w14:paraId="4ED0B45B" w14:textId="77777777">
      <w:pPr>
        <w:pStyle w:val="Bullet1"/>
        <w:numPr>
          <w:ilvl w:val="0"/>
          <w:numId w:val="0"/>
        </w:numPr>
        <w:ind w:left="360"/>
        <w:rPr>
          <w:rFonts w:cs="Arial"/>
          <w:b/>
          <w:bCs/>
          <w:szCs w:val="21"/>
        </w:rPr>
      </w:pPr>
      <w:r w:rsidRPr="00FE101C">
        <w:rPr>
          <w:rFonts w:cs="Arial"/>
          <w:b/>
          <w:bCs/>
          <w:szCs w:val="21"/>
        </w:rPr>
        <w:t>Episode Program/Stream</w:t>
      </w:r>
    </w:p>
    <w:p w:rsidRPr="008004EB" w:rsidR="00C633E2" w:rsidP="00C633E2" w:rsidRDefault="00C633E2" w14:paraId="37A3F56E" w14:textId="77777777">
      <w:pPr>
        <w:pStyle w:val="Bullet1"/>
        <w:numPr>
          <w:ilvl w:val="0"/>
          <w:numId w:val="0"/>
        </w:numPr>
        <w:ind w:left="360"/>
        <w:rPr>
          <w:rFonts w:cs="Arial"/>
          <w:szCs w:val="21"/>
        </w:rPr>
      </w:pPr>
      <w:r w:rsidRPr="008004EB">
        <w:rPr>
          <w:rFonts w:cs="Arial"/>
          <w:szCs w:val="21"/>
        </w:rPr>
        <w:t>Infusion Therapy (IT)</w:t>
      </w:r>
    </w:p>
    <w:p w:rsidRPr="00FE101C" w:rsidR="00C633E2" w:rsidP="00C633E2" w:rsidRDefault="00C633E2" w14:paraId="280B45CB" w14:textId="77777777">
      <w:pPr>
        <w:pStyle w:val="Bullet1"/>
        <w:numPr>
          <w:ilvl w:val="0"/>
          <w:numId w:val="0"/>
        </w:numPr>
        <w:ind w:left="360"/>
        <w:rPr>
          <w:rFonts w:cs="Arial"/>
          <w:b/>
          <w:bCs/>
          <w:szCs w:val="21"/>
        </w:rPr>
      </w:pPr>
      <w:r w:rsidRPr="00FE101C">
        <w:rPr>
          <w:rFonts w:cs="Arial"/>
          <w:b/>
          <w:bCs/>
          <w:szCs w:val="21"/>
        </w:rPr>
        <w:t>Code</w:t>
      </w:r>
      <w:r w:rsidRPr="00FE101C">
        <w:rPr>
          <w:rFonts w:cs="Arial"/>
          <w:b/>
          <w:bCs/>
          <w:szCs w:val="21"/>
        </w:rPr>
        <w:tab/>
      </w:r>
      <w:r w:rsidRPr="00FE101C">
        <w:rPr>
          <w:rFonts w:cs="Arial"/>
          <w:b/>
          <w:bCs/>
          <w:szCs w:val="21"/>
        </w:rPr>
        <w:tab/>
      </w:r>
      <w:r w:rsidRPr="00FE101C">
        <w:rPr>
          <w:rFonts w:cs="Arial"/>
          <w:b/>
          <w:bCs/>
          <w:szCs w:val="21"/>
        </w:rPr>
        <w:t>Descriptor</w:t>
      </w:r>
    </w:p>
    <w:p w:rsidRPr="00FE101C" w:rsidR="00C633E2" w:rsidP="00C633E2" w:rsidRDefault="00C633E2" w14:paraId="53814580" w14:textId="77777777">
      <w:pPr>
        <w:pStyle w:val="Bullet1"/>
        <w:numPr>
          <w:ilvl w:val="0"/>
          <w:numId w:val="0"/>
        </w:numPr>
        <w:ind w:left="360"/>
        <w:rPr>
          <w:rFonts w:cs="Arial"/>
          <w:szCs w:val="21"/>
        </w:rPr>
      </w:pPr>
      <w:r w:rsidRPr="00FE101C">
        <w:rPr>
          <w:rFonts w:cs="Arial"/>
          <w:szCs w:val="21"/>
        </w:rPr>
        <w:t>951</w:t>
      </w:r>
      <w:r w:rsidRPr="00FE101C">
        <w:rPr>
          <w:rFonts w:cs="Arial"/>
          <w:szCs w:val="21"/>
        </w:rPr>
        <w:tab/>
      </w:r>
      <w:r w:rsidRPr="00FE101C">
        <w:rPr>
          <w:rFonts w:cs="Arial"/>
          <w:szCs w:val="21"/>
        </w:rPr>
        <w:tab/>
      </w:r>
      <w:r w:rsidRPr="00FE101C">
        <w:rPr>
          <w:rFonts w:cs="Arial"/>
          <w:szCs w:val="21"/>
        </w:rPr>
        <w:tab/>
      </w:r>
      <w:r w:rsidRPr="00FE101C">
        <w:rPr>
          <w:rFonts w:cs="Arial"/>
          <w:szCs w:val="21"/>
        </w:rPr>
        <w:t>Subcutaneous immunoglobulin infusion therapy</w:t>
      </w:r>
    </w:p>
    <w:p w:rsidR="00695122" w:rsidP="00695122" w:rsidRDefault="00695122" w14:paraId="3AE7647B" w14:textId="77777777">
      <w:pPr>
        <w:pStyle w:val="Body"/>
      </w:pPr>
    </w:p>
    <w:p w:rsidR="001F4E1D" w:rsidP="00695122" w:rsidRDefault="00695122" w14:paraId="495C67D4" w14:textId="5A068F2F">
      <w:pPr>
        <w:pStyle w:val="Body"/>
      </w:pPr>
      <w:r>
        <w:t>H</w:t>
      </w:r>
      <w:r w:rsidR="006D38CF">
        <w:t>ealth services that only dispense SCIg and do not provide specialist clinician support or consumables and equipment do not report activity via VINAH MDS</w:t>
      </w:r>
      <w:r>
        <w:t>.</w:t>
      </w:r>
    </w:p>
    <w:p w:rsidR="00695122" w:rsidP="007D26F6" w:rsidRDefault="00695122" w14:paraId="109E426B" w14:textId="525F1234">
      <w:pPr>
        <w:pStyle w:val="Bullet1"/>
        <w:numPr>
          <w:ilvl w:val="0"/>
          <w:numId w:val="0"/>
        </w:numPr>
        <w:spacing w:before="240"/>
      </w:pPr>
      <w:r>
        <w:t>VINAH MDS r</w:t>
      </w:r>
      <w:r w:rsidRPr="005555D9">
        <w:t xml:space="preserve">eporting </w:t>
      </w:r>
      <w:r w:rsidR="1E180399">
        <w:t xml:space="preserve">is encouraged </w:t>
      </w:r>
      <w:r w:rsidRPr="005555D9">
        <w:t xml:space="preserve">from 1 July 2024 </w:t>
      </w:r>
      <w:r w:rsidRPr="00535506">
        <w:t>and mandatory from 1</w:t>
      </w:r>
      <w:r>
        <w:t xml:space="preserve"> </w:t>
      </w:r>
      <w:r w:rsidRPr="00535506">
        <w:t>J</w:t>
      </w:r>
      <w:r>
        <w:t>uly</w:t>
      </w:r>
      <w:r w:rsidRPr="00535506">
        <w:t xml:space="preserve"> 2025</w:t>
      </w:r>
      <w:r>
        <w:t>.</w:t>
      </w:r>
    </w:p>
    <w:p w:rsidRPr="000D11C4" w:rsidR="00896D40" w:rsidP="0049457C" w:rsidRDefault="00896D40" w14:paraId="1B58C8DB" w14:textId="402F4620">
      <w:pPr>
        <w:pStyle w:val="Heading2"/>
      </w:pPr>
      <w:bookmarkStart w:name="_Toc173410124" w:id="7"/>
      <w:r>
        <w:t>AIM</w:t>
      </w:r>
      <w:r w:rsidR="00DE73F0">
        <w:t xml:space="preserve">S </w:t>
      </w:r>
      <w:r w:rsidRPr="00F00BCB">
        <w:t>Reporting</w:t>
      </w:r>
      <w:bookmarkEnd w:id="7"/>
    </w:p>
    <w:p w:rsidR="007B6C18" w:rsidP="007B6C18" w:rsidRDefault="007B6C18" w14:paraId="74239252" w14:textId="77777777">
      <w:pPr>
        <w:pStyle w:val="Body"/>
      </w:pPr>
      <w:r w:rsidRPr="00F00BCB">
        <w:t xml:space="preserve">Health services that provide </w:t>
      </w:r>
      <w:r>
        <w:rPr>
          <w:rFonts w:eastAsia="Arial" w:cs="Arial"/>
          <w:szCs w:val="21"/>
        </w:rPr>
        <w:t xml:space="preserve">home delivered </w:t>
      </w:r>
      <w:r w:rsidRPr="00325F75">
        <w:rPr>
          <w:rFonts w:cs="Arial"/>
          <w:szCs w:val="21"/>
        </w:rPr>
        <w:t>SCIg therapy</w:t>
      </w:r>
      <w:r>
        <w:t xml:space="preserve"> </w:t>
      </w:r>
      <w:r w:rsidRPr="00F00BCB">
        <w:t>are required to</w:t>
      </w:r>
      <w:r>
        <w:t>:</w:t>
      </w:r>
    </w:p>
    <w:p w:rsidR="007B6C18" w:rsidP="00993E65" w:rsidRDefault="007B6C18" w14:paraId="13B1478E" w14:textId="3C6C1562">
      <w:pPr>
        <w:pStyle w:val="Body"/>
        <w:numPr>
          <w:ilvl w:val="0"/>
          <w:numId w:val="22"/>
        </w:numPr>
      </w:pPr>
      <w:r>
        <w:t xml:space="preserve">contact the </w:t>
      </w:r>
      <w:hyperlink w:tgtFrame="_blank" w:history="1" r:id="rId19">
        <w:r>
          <w:rPr>
            <w:rStyle w:val="normaltextrun"/>
            <w:rFonts w:cs="Arial"/>
            <w:color w:val="004C97"/>
            <w:u w:val="single"/>
            <w:shd w:val="clear" w:color="auto" w:fill="FFFFFF"/>
          </w:rPr>
          <w:t>HDSS helpdesk</w:t>
        </w:r>
      </w:hyperlink>
      <w:r>
        <w:t xml:space="preserve"> </w:t>
      </w:r>
      <w:r>
        <w:rPr>
          <w:rStyle w:val="normaltextrun"/>
          <w:rFonts w:cs="Arial"/>
          <w:color w:val="000000"/>
          <w:shd w:val="clear" w:color="auto" w:fill="FFFFFF"/>
        </w:rPr>
        <w:t>&lt;h</w:t>
      </w:r>
      <w:r>
        <w:rPr>
          <w:rStyle w:val="normaltextrun"/>
          <w:color w:val="000000"/>
          <w:shd w:val="clear" w:color="auto" w:fill="FFFFFF"/>
        </w:rPr>
        <w:t>dss.helpdesk@health.vic.gov.au&gt;</w:t>
      </w:r>
      <w:r>
        <w:rPr>
          <w:rStyle w:val="normaltextrun"/>
          <w:rFonts w:cs="Arial"/>
          <w:color w:val="000000"/>
          <w:shd w:val="clear" w:color="auto" w:fill="FFFFFF"/>
        </w:rPr>
        <w:t xml:space="preserve"> </w:t>
      </w:r>
      <w:r>
        <w:t>when a new home delivered SCIg therapy service commences, so they can be set up to report to AIMS,</w:t>
      </w:r>
      <w:r w:rsidR="006F5FD1">
        <w:t xml:space="preserve"> and</w:t>
      </w:r>
    </w:p>
    <w:p w:rsidR="007B6C18" w:rsidP="00993E65" w:rsidRDefault="007B6C18" w14:paraId="638F91A6" w14:textId="42880933">
      <w:pPr>
        <w:pStyle w:val="Bullet1"/>
        <w:numPr>
          <w:ilvl w:val="0"/>
          <w:numId w:val="22"/>
        </w:numPr>
      </w:pPr>
      <w:r w:rsidRPr="00A24BAA">
        <w:t>report</w:t>
      </w:r>
      <w:r>
        <w:t xml:space="preserve"> aggregate</w:t>
      </w:r>
      <w:r w:rsidRPr="00A24BAA">
        <w:t xml:space="preserve"> </w:t>
      </w:r>
      <w:r>
        <w:t xml:space="preserve">data </w:t>
      </w:r>
      <w:r w:rsidRPr="00F349CD">
        <w:t xml:space="preserve">on </w:t>
      </w:r>
      <w:r w:rsidR="007E407B">
        <w:t>service events</w:t>
      </w:r>
      <w:r w:rsidR="00793477">
        <w:t xml:space="preserve"> </w:t>
      </w:r>
      <w:r w:rsidRPr="00F349CD">
        <w:t>using</w:t>
      </w:r>
      <w:r>
        <w:t xml:space="preserve"> the </w:t>
      </w:r>
      <w:r w:rsidRPr="00A24BAA">
        <w:t xml:space="preserve">AIMS </w:t>
      </w:r>
      <w:r w:rsidRPr="00D12E96">
        <w:t>S12 Self-administered non-admitted services data collection webform (only health servic</w:t>
      </w:r>
      <w:r>
        <w:t>es that deliver SCIg therapy are added to this form by the department)</w:t>
      </w:r>
      <w:r w:rsidR="007D26F6">
        <w:t>.</w:t>
      </w:r>
    </w:p>
    <w:p w:rsidR="006F5FD1" w:rsidP="006F5FD1" w:rsidRDefault="006F5FD1" w14:paraId="737D142B" w14:textId="5F2534DF">
      <w:pPr>
        <w:pStyle w:val="Bullet1"/>
        <w:numPr>
          <w:ilvl w:val="0"/>
          <w:numId w:val="0"/>
        </w:numPr>
      </w:pPr>
      <w:r>
        <w:t>Health services that only dispense SCIg and do not provide specialist clinician support or consumables and equipment do not report activity via AIMS S12.</w:t>
      </w:r>
    </w:p>
    <w:p w:rsidRPr="001F4E1D" w:rsidR="00896D40" w:rsidP="00170BF4" w:rsidRDefault="00102710" w14:paraId="0FAD4B1A" w14:textId="7CA6CAAF">
      <w:pPr>
        <w:pStyle w:val="Bullet1"/>
        <w:numPr>
          <w:ilvl w:val="0"/>
          <w:numId w:val="0"/>
        </w:numPr>
        <w:spacing w:before="240"/>
      </w:pPr>
      <w:r>
        <w:t>AIMS r</w:t>
      </w:r>
      <w:r w:rsidRPr="005555D9">
        <w:t xml:space="preserve">eporting </w:t>
      </w:r>
      <w:r>
        <w:t>is</w:t>
      </w:r>
      <w:r w:rsidRPr="00535506">
        <w:t xml:space="preserve"> mandatory from 1</w:t>
      </w:r>
      <w:r>
        <w:t xml:space="preserve"> </w:t>
      </w:r>
      <w:r w:rsidRPr="00535506">
        <w:t>J</w:t>
      </w:r>
      <w:r>
        <w:t>uly</w:t>
      </w:r>
      <w:r w:rsidRPr="00535506">
        <w:t xml:space="preserve"> 202</w:t>
      </w:r>
      <w:r>
        <w:t>4.</w:t>
      </w:r>
    </w:p>
    <w:p w:rsidRPr="00F00BCB" w:rsidR="005544BD" w:rsidP="005544BD" w:rsidRDefault="009316A5" w14:paraId="7FDE59FA" w14:textId="6AE5E47D">
      <w:pPr>
        <w:pStyle w:val="Heading1"/>
      </w:pPr>
      <w:bookmarkStart w:name="_Toc173410125" w:id="8"/>
      <w:r>
        <w:t>R</w:t>
      </w:r>
      <w:r w:rsidRPr="00F00BCB" w:rsidR="005544BD">
        <w:t>equirements for health care providers</w:t>
      </w:r>
      <w:bookmarkEnd w:id="8"/>
    </w:p>
    <w:p w:rsidRPr="00F00BCB" w:rsidR="005544BD" w:rsidP="001638AE" w:rsidRDefault="005544BD" w14:paraId="102EB7DF" w14:textId="77777777">
      <w:pPr>
        <w:pStyle w:val="Body"/>
      </w:pPr>
      <w:r w:rsidRPr="00F00BCB">
        <w:t>Health care providers receiving the funding are required to:</w:t>
      </w:r>
    </w:p>
    <w:p w:rsidR="00097E55" w:rsidP="00D209FE" w:rsidRDefault="00D209FE" w14:paraId="30BD9986" w14:textId="6A0424CB">
      <w:pPr>
        <w:pStyle w:val="Bullet1"/>
      </w:pPr>
      <w:r>
        <w:t>undertake clinical reviews of patients</w:t>
      </w:r>
      <w:r w:rsidR="00C475E6">
        <w:t xml:space="preserve"> and ensure cost-effective prescribing</w:t>
      </w:r>
      <w:r w:rsidR="00E67EF9">
        <w:t>,</w:t>
      </w:r>
    </w:p>
    <w:p w:rsidRPr="00BB1EE7" w:rsidR="00D209FE" w:rsidP="00D209FE" w:rsidRDefault="00097E55" w14:paraId="32B9C12E" w14:textId="448045B2">
      <w:pPr>
        <w:pStyle w:val="Bullet1"/>
      </w:pPr>
      <w:r>
        <w:t>provide the consumables and equipment</w:t>
      </w:r>
      <w:r w:rsidR="00015F23">
        <w:t xml:space="preserve"> to meet the needs of individual patients</w:t>
      </w:r>
      <w:r w:rsidR="006D15A9">
        <w:t>,</w:t>
      </w:r>
    </w:p>
    <w:p w:rsidRPr="00BB1EE7" w:rsidR="002E4A3C" w:rsidP="002E4A3C" w:rsidRDefault="002E4A3C" w14:paraId="6046E9FA" w14:textId="617B869E">
      <w:pPr>
        <w:pStyle w:val="Bullet1"/>
      </w:pPr>
      <w:r>
        <w:t>provide written information to clients about services, hospital arrangements and client rights and responsibilities</w:t>
      </w:r>
      <w:r w:rsidR="006D15A9">
        <w:t>,</w:t>
      </w:r>
    </w:p>
    <w:p w:rsidRPr="00AD2FD1" w:rsidR="005544BD" w:rsidP="00B47424" w:rsidRDefault="00B47424" w14:paraId="0DB5A6BE" w14:textId="2BE779EF">
      <w:pPr>
        <w:pStyle w:val="Bullet1"/>
      </w:pPr>
      <w:r>
        <w:t xml:space="preserve">implement and adhere to the most current </w:t>
      </w:r>
      <w:r w:rsidR="00A44CEC">
        <w:t xml:space="preserve">information </w:t>
      </w:r>
      <w:r w:rsidR="008F7BE4">
        <w:t xml:space="preserve">described by the </w:t>
      </w:r>
      <w:r w:rsidR="009D7AAB">
        <w:t xml:space="preserve">Australasian </w:t>
      </w:r>
      <w:r w:rsidR="00AD2FD1">
        <w:t>S</w:t>
      </w:r>
      <w:r w:rsidR="009D7AAB">
        <w:t xml:space="preserve">ociety of </w:t>
      </w:r>
      <w:r w:rsidR="00AD2FD1">
        <w:t>C</w:t>
      </w:r>
      <w:r w:rsidR="009D7AAB">
        <w:t xml:space="preserve">linical </w:t>
      </w:r>
      <w:r w:rsidR="00AD2FD1">
        <w:t>I</w:t>
      </w:r>
      <w:r w:rsidR="009D7AAB">
        <w:t xml:space="preserve">mmunology and </w:t>
      </w:r>
      <w:r w:rsidR="00AD2FD1">
        <w:t>A</w:t>
      </w:r>
      <w:r w:rsidR="009D7AAB">
        <w:t>llergy (</w:t>
      </w:r>
      <w:r w:rsidR="00AD2FD1">
        <w:t>ASCIA</w:t>
      </w:r>
      <w:r w:rsidR="009D7AAB">
        <w:t xml:space="preserve">) </w:t>
      </w:r>
      <w:hyperlink r:id="rId20">
        <w:r w:rsidRPr="3F41F248" w:rsidR="00421153">
          <w:rPr>
            <w:rStyle w:val="Hyperlink"/>
          </w:rPr>
          <w:t>https://www.allergy.org.au/patients/immunodeficiencies/scig-therapy-general-information</w:t>
        </w:r>
      </w:hyperlink>
      <w:r w:rsidR="006D15A9">
        <w:t>, and</w:t>
      </w:r>
    </w:p>
    <w:p w:rsidR="00C67A72" w:rsidP="001919FB" w:rsidRDefault="005544BD" w14:paraId="7B143F39" w14:textId="1227F45C">
      <w:pPr>
        <w:pStyle w:val="Bullet1"/>
      </w:pPr>
      <w:r>
        <w:t>provide consumer level data for funding, monitoring</w:t>
      </w:r>
      <w:r w:rsidR="007A640F">
        <w:t>,</w:t>
      </w:r>
      <w:r>
        <w:t xml:space="preserve"> and evaluation purposes</w:t>
      </w:r>
      <w:r w:rsidR="004C4451">
        <w:t xml:space="preserve"> by the due date as set out in the</w:t>
      </w:r>
      <w:r w:rsidR="00261B34">
        <w:t xml:space="preserve"> VINAH MDS and AIMS</w:t>
      </w:r>
      <w:r w:rsidR="004C4451">
        <w:t xml:space="preserve"> Manuals</w:t>
      </w:r>
      <w:r>
        <w:t>.</w:t>
      </w:r>
    </w:p>
    <w:p w:rsidRPr="00390662" w:rsidR="00390662" w:rsidP="00390662" w:rsidRDefault="005544BD" w14:paraId="4B2803A6" w14:textId="0081F9B3">
      <w:pPr>
        <w:pStyle w:val="Heading1"/>
      </w:pPr>
      <w:bookmarkStart w:name="_Toc173410126" w:id="9"/>
      <w:r w:rsidRPr="00F00BCB">
        <w:t>Further Information</w:t>
      </w:r>
      <w:bookmarkEnd w:id="9"/>
    </w:p>
    <w:p w:rsidRPr="00CE71C7" w:rsidR="005820FD" w:rsidP="00527DBA" w:rsidRDefault="00390662" w14:paraId="191F0CE9" w14:textId="076A191C">
      <w:pPr>
        <w:pStyle w:val="Bullet1"/>
        <w:numPr>
          <w:ilvl w:val="0"/>
          <w:numId w:val="12"/>
        </w:numPr>
        <w:spacing w:before="120" w:after="120"/>
        <w:ind w:left="357" w:hanging="357"/>
        <w:rPr>
          <w:rFonts w:cs="Arial"/>
          <w:color w:val="004C97"/>
          <w:szCs w:val="21"/>
          <w:u w:val="dotted"/>
        </w:rPr>
      </w:pPr>
      <w:bookmarkStart w:name="_Hlk531939460" w:id="10"/>
      <w:r w:rsidRPr="009C09FB">
        <w:rPr>
          <w:rFonts w:cs="Arial"/>
          <w:szCs w:val="21"/>
        </w:rPr>
        <w:t>Depar</w:t>
      </w:r>
      <w:r w:rsidRPr="009C09FB" w:rsidR="005D6C1A">
        <w:rPr>
          <w:rFonts w:cs="Arial"/>
          <w:szCs w:val="21"/>
        </w:rPr>
        <w:t>tment</w:t>
      </w:r>
      <w:r w:rsidRPr="009C09FB">
        <w:rPr>
          <w:rFonts w:cs="Arial"/>
          <w:szCs w:val="21"/>
        </w:rPr>
        <w:t xml:space="preserve"> of Health </w:t>
      </w:r>
      <w:r w:rsidR="007B7808">
        <w:rPr>
          <w:rFonts w:cs="Arial"/>
          <w:szCs w:val="21"/>
        </w:rPr>
        <w:t>P</w:t>
      </w:r>
      <w:r w:rsidRPr="009C09FB">
        <w:rPr>
          <w:rFonts w:cs="Arial"/>
          <w:szCs w:val="21"/>
        </w:rPr>
        <w:t xml:space="preserve">olicy and </w:t>
      </w:r>
      <w:r w:rsidR="007B7808">
        <w:rPr>
          <w:rFonts w:cs="Arial"/>
          <w:szCs w:val="21"/>
        </w:rPr>
        <w:t>F</w:t>
      </w:r>
      <w:r w:rsidRPr="009C09FB">
        <w:rPr>
          <w:rFonts w:cs="Arial"/>
          <w:szCs w:val="21"/>
        </w:rPr>
        <w:t xml:space="preserve">unding </w:t>
      </w:r>
      <w:r w:rsidR="007B7808">
        <w:rPr>
          <w:rFonts w:cs="Arial"/>
          <w:szCs w:val="21"/>
        </w:rPr>
        <w:t>G</w:t>
      </w:r>
      <w:r w:rsidRPr="009C09FB">
        <w:rPr>
          <w:rFonts w:cs="Arial"/>
          <w:szCs w:val="21"/>
        </w:rPr>
        <w:t xml:space="preserve">uidelines </w:t>
      </w:r>
      <w:hyperlink w:history="1" r:id="rId21">
        <w:r w:rsidR="00EF50D1">
          <w:rPr>
            <w:rStyle w:val="Hyperlink"/>
            <w:rFonts w:cs="Arial"/>
            <w:szCs w:val="21"/>
          </w:rPr>
          <w:t>Policy and Funding Guidelines 2024-25</w:t>
        </w:r>
      </w:hyperlink>
      <w:r w:rsidR="00EF50D1">
        <w:rPr>
          <w:rFonts w:cs="Arial"/>
          <w:szCs w:val="21"/>
        </w:rPr>
        <w:t xml:space="preserve">  </w:t>
      </w:r>
      <w:r w:rsidRPr="00527DBA" w:rsidR="00B4743C">
        <w:rPr>
          <w:rFonts w:cs="Arial"/>
          <w:szCs w:val="21"/>
        </w:rPr>
        <w:t>&lt;</w:t>
      </w:r>
      <w:r w:rsidRPr="00527DBA" w:rsidR="00A44FF4">
        <w:rPr>
          <w:rFonts w:cs="Arial"/>
          <w:szCs w:val="21"/>
        </w:rPr>
        <w:t>https://www.health.vic.gov.au/policy-and-funding-guidelines-for-health-services&gt;</w:t>
      </w:r>
    </w:p>
    <w:p w:rsidRPr="009C09FB" w:rsidR="0017058E" w:rsidP="0028043B" w:rsidRDefault="00414A8A" w14:paraId="50804770" w14:textId="4C048EEF">
      <w:pPr>
        <w:pStyle w:val="Body"/>
        <w:numPr>
          <w:ilvl w:val="0"/>
          <w:numId w:val="12"/>
        </w:numPr>
        <w:spacing w:before="120"/>
        <w:ind w:left="357" w:hanging="357"/>
        <w:rPr>
          <w:rStyle w:val="Hyperlink"/>
          <w:rFonts w:cs="Arial"/>
          <w:color w:val="auto"/>
          <w:szCs w:val="21"/>
          <w:u w:val="none"/>
        </w:rPr>
      </w:pPr>
      <w:r w:rsidRPr="009C09FB">
        <w:rPr>
          <w:rStyle w:val="Hyperlink"/>
          <w:rFonts w:cs="Arial"/>
          <w:color w:val="auto"/>
          <w:szCs w:val="21"/>
          <w:u w:val="none"/>
        </w:rPr>
        <w:t>Subcutaneous immunoglobulin (SC</w:t>
      </w:r>
      <w:r w:rsidR="003955AC">
        <w:rPr>
          <w:rStyle w:val="Hyperlink"/>
          <w:rFonts w:cs="Arial"/>
          <w:color w:val="auto"/>
          <w:szCs w:val="21"/>
          <w:u w:val="none"/>
        </w:rPr>
        <w:t>I</w:t>
      </w:r>
      <w:r w:rsidRPr="009C09FB">
        <w:rPr>
          <w:rStyle w:val="Hyperlink"/>
          <w:rFonts w:cs="Arial"/>
          <w:color w:val="auto"/>
          <w:szCs w:val="21"/>
          <w:u w:val="none"/>
        </w:rPr>
        <w:t>g) program: tools and resources</w:t>
      </w:r>
      <w:r w:rsidRPr="009C09FB" w:rsidR="00EF69F5">
        <w:rPr>
          <w:rStyle w:val="Hyperlink"/>
          <w:rFonts w:cs="Arial"/>
          <w:color w:val="auto"/>
          <w:szCs w:val="21"/>
          <w:u w:val="none"/>
        </w:rPr>
        <w:t xml:space="preserve"> </w:t>
      </w:r>
      <w:hyperlink w:history="1" r:id="rId22">
        <w:r w:rsidR="00A16D8E">
          <w:rPr>
            <w:rStyle w:val="Hyperlink"/>
            <w:rFonts w:cs="Arial"/>
            <w:szCs w:val="21"/>
          </w:rPr>
          <w:t>SCIg program: tools and resources</w:t>
        </w:r>
      </w:hyperlink>
      <w:r w:rsidRPr="005F6D85" w:rsidR="005F6D85">
        <w:t xml:space="preserve"> </w:t>
      </w:r>
      <w:r w:rsidR="005F6D85">
        <w:t>&lt;</w:t>
      </w:r>
      <w:r w:rsidRPr="005F6D85" w:rsidR="005F6D85">
        <w:rPr>
          <w:rFonts w:cs="Arial"/>
          <w:szCs w:val="21"/>
        </w:rPr>
        <w:t>https://www.health.vic.gov.au/patient-care/subcutaneous-immunoglobulin-scig-program-tools-and-resources</w:t>
      </w:r>
      <w:r w:rsidR="005F6D85">
        <w:rPr>
          <w:rFonts w:cs="Arial"/>
          <w:szCs w:val="21"/>
        </w:rPr>
        <w:t>&gt;</w:t>
      </w:r>
    </w:p>
    <w:bookmarkEnd w:id="10"/>
    <w:p w:rsidR="00983BF9" w:rsidP="00A416D4" w:rsidRDefault="00973636" w14:paraId="0AB68313" w14:textId="1221D0F6">
      <w:pPr>
        <w:pStyle w:val="Bullet1"/>
        <w:numPr>
          <w:ilvl w:val="0"/>
          <w:numId w:val="12"/>
        </w:numPr>
        <w:spacing w:before="120" w:after="120"/>
        <w:ind w:left="357" w:hanging="357"/>
        <w:rPr>
          <w:rFonts w:cs="Arial"/>
          <w:szCs w:val="21"/>
        </w:rPr>
      </w:pPr>
      <w:r w:rsidRPr="009C09FB">
        <w:rPr>
          <w:rFonts w:cs="Arial"/>
          <w:szCs w:val="21"/>
        </w:rPr>
        <w:t>Independent Health and Aged Care Pricing Authority (IHACPA)</w:t>
      </w:r>
      <w:r w:rsidRPr="009C09FB" w:rsidR="007E29CE">
        <w:rPr>
          <w:rFonts w:cs="Arial"/>
          <w:szCs w:val="21"/>
        </w:rPr>
        <w:t xml:space="preserve">, </w:t>
      </w:r>
      <w:r w:rsidRPr="009C09FB">
        <w:rPr>
          <w:rFonts w:cs="Arial"/>
          <w:szCs w:val="21"/>
        </w:rPr>
        <w:t>Tier 2 Non-admitted services definition manual 2024-25</w:t>
      </w:r>
      <w:r w:rsidRPr="009C09FB" w:rsidR="007E29CE">
        <w:rPr>
          <w:rFonts w:cs="Arial"/>
          <w:szCs w:val="21"/>
        </w:rPr>
        <w:t xml:space="preserve"> </w:t>
      </w:r>
      <w:hyperlink w:history="1" r:id="rId23">
        <w:r w:rsidR="0082188F">
          <w:rPr>
            <w:rStyle w:val="Hyperlink"/>
          </w:rPr>
          <w:t>Tier 2 Non-Admitted Services 2024-25</w:t>
        </w:r>
      </w:hyperlink>
      <w:r w:rsidRPr="0028209A" w:rsidR="00597598">
        <w:rPr>
          <w:rFonts w:cs="Arial"/>
          <w:szCs w:val="21"/>
        </w:rPr>
        <w:t>&lt;https://www.ihacpa.gov.au/resources/tier-2-non-admitted-services-2024-25&gt;</w:t>
      </w:r>
    </w:p>
    <w:p w:rsidRPr="004024CF" w:rsidR="00AC6505" w:rsidP="00A416D4" w:rsidRDefault="00AC6505" w14:paraId="6C6C5E0A" w14:textId="5F660458">
      <w:pPr>
        <w:pStyle w:val="Bullet1"/>
        <w:numPr>
          <w:ilvl w:val="0"/>
          <w:numId w:val="12"/>
        </w:numPr>
        <w:spacing w:before="120" w:after="120"/>
        <w:ind w:left="357" w:hanging="357"/>
        <w:rPr>
          <w:rFonts w:cs="Arial"/>
          <w:szCs w:val="21"/>
        </w:rPr>
      </w:pPr>
      <w:r w:rsidRPr="009C09FB">
        <w:rPr>
          <w:rFonts w:cs="Arial"/>
          <w:szCs w:val="21"/>
        </w:rPr>
        <w:t>Independent Health and Aged Care Pricing Authority (IHACPA),</w:t>
      </w:r>
      <w:r w:rsidR="004024CF">
        <w:rPr>
          <w:rFonts w:cs="Arial"/>
          <w:szCs w:val="21"/>
        </w:rPr>
        <w:t xml:space="preserve"> </w:t>
      </w:r>
      <w:r w:rsidRPr="00CE71C7" w:rsidR="004024CF">
        <w:t xml:space="preserve">Tier 2 Non-admitted </w:t>
      </w:r>
      <w:r w:rsidR="003D3774">
        <w:t>s</w:t>
      </w:r>
      <w:r w:rsidRPr="00CE71C7" w:rsidR="004024CF">
        <w:t xml:space="preserve">ervices </w:t>
      </w:r>
      <w:r w:rsidR="003D3774">
        <w:t>c</w:t>
      </w:r>
      <w:r w:rsidRPr="00CE71C7" w:rsidR="004024CF">
        <w:t>ompendium 2024-25</w:t>
      </w:r>
      <w:r w:rsidR="004024CF">
        <w:t xml:space="preserve"> </w:t>
      </w:r>
      <w:hyperlink w:history="1" r:id="rId24">
        <w:r w:rsidR="00A416D4">
          <w:rPr>
            <w:rStyle w:val="Hyperlink"/>
          </w:rPr>
          <w:t>Tier 2 Non-Admitted Services 2024-25</w:t>
        </w:r>
      </w:hyperlink>
      <w:r w:rsidR="00A416D4">
        <w:t xml:space="preserve"> </w:t>
      </w:r>
      <w:r w:rsidR="00A416D4">
        <w:br/>
      </w:r>
      <w:r w:rsidRPr="0028209A" w:rsidR="00A416D4">
        <w:rPr>
          <w:rFonts w:cs="Arial"/>
          <w:szCs w:val="21"/>
        </w:rPr>
        <w:t>&lt;https://www.ihacpa.gov.au/resources/tier-2-non-admitted-services-2024-25&gt;</w:t>
      </w:r>
    </w:p>
    <w:p w:rsidRPr="009C09FB" w:rsidR="00A416D4" w:rsidP="007D44B6" w:rsidRDefault="00E86A69" w14:paraId="1021C41F" w14:textId="38ACE2D0">
      <w:pPr>
        <w:pStyle w:val="Bullet1"/>
        <w:numPr>
          <w:ilvl w:val="0"/>
          <w:numId w:val="12"/>
        </w:numPr>
        <w:spacing w:before="120" w:after="120"/>
        <w:ind w:left="357" w:hanging="357"/>
        <w:rPr>
          <w:rFonts w:cs="Arial"/>
          <w:szCs w:val="21"/>
        </w:rPr>
      </w:pPr>
      <w:r w:rsidRPr="009C09FB">
        <w:rPr>
          <w:rFonts w:cs="Arial"/>
          <w:color w:val="000000" w:themeColor="text1"/>
          <w:szCs w:val="21"/>
        </w:rPr>
        <w:t xml:space="preserve">Report episode </w:t>
      </w:r>
      <w:r w:rsidRPr="009C09FB">
        <w:rPr>
          <w:rFonts w:cs="Arial"/>
          <w:szCs w:val="21"/>
        </w:rPr>
        <w:t xml:space="preserve">information using VINAH MDS </w:t>
      </w:r>
      <w:hyperlink w:history="1" r:id="rId25">
        <w:r w:rsidR="008C6AEE">
          <w:rPr>
            <w:rStyle w:val="Hyperlink"/>
            <w:rFonts w:cs="Arial"/>
            <w:szCs w:val="21"/>
          </w:rPr>
          <w:t>VINAH MDS manual</w:t>
        </w:r>
      </w:hyperlink>
      <w:r w:rsidR="008C6AEE">
        <w:rPr>
          <w:rFonts w:cs="Arial"/>
          <w:szCs w:val="21"/>
        </w:rPr>
        <w:br/>
      </w:r>
      <w:r w:rsidRPr="008C6AEE" w:rsidR="00F006AD">
        <w:rPr>
          <w:rFonts w:cs="Arial"/>
          <w:szCs w:val="21"/>
        </w:rPr>
        <w:t>&lt;https://www.health.vic.gov.au/data-reporting/victorian-integrated-non-admitted-health-vinah-dataset&gt;</w:t>
      </w:r>
    </w:p>
    <w:p w:rsidR="008C6AEE" w:rsidP="00002D0F" w:rsidRDefault="00E86A69" w14:paraId="3936F0B8" w14:textId="17054E8C">
      <w:pPr>
        <w:pStyle w:val="Bullet1"/>
        <w:numPr>
          <w:ilvl w:val="0"/>
          <w:numId w:val="12"/>
        </w:numPr>
        <w:spacing w:before="120" w:after="120"/>
        <w:ind w:left="357" w:hanging="357"/>
        <w:rPr>
          <w:rFonts w:cs="Arial"/>
          <w:szCs w:val="21"/>
        </w:rPr>
      </w:pPr>
      <w:r w:rsidRPr="009C09FB">
        <w:rPr>
          <w:rFonts w:cs="Arial"/>
          <w:szCs w:val="21"/>
        </w:rPr>
        <w:t xml:space="preserve">Report episode information using AIMS form </w:t>
      </w:r>
      <w:hyperlink w:history="1" r:id="rId26">
        <w:r w:rsidR="007D44B6">
          <w:rPr>
            <w:rStyle w:val="Hyperlink"/>
            <w:rFonts w:cs="Arial"/>
            <w:szCs w:val="21"/>
          </w:rPr>
          <w:t>AIMS manual</w:t>
        </w:r>
      </w:hyperlink>
      <w:r w:rsidR="007D44B6">
        <w:rPr>
          <w:rFonts w:cs="Arial"/>
          <w:szCs w:val="21"/>
        </w:rPr>
        <w:t xml:space="preserve"> </w:t>
      </w:r>
      <w:r w:rsidR="00D54089">
        <w:rPr>
          <w:rFonts w:cs="Arial"/>
          <w:szCs w:val="21"/>
        </w:rPr>
        <w:br/>
      </w:r>
      <w:r w:rsidR="0008218D">
        <w:rPr>
          <w:rFonts w:cs="Arial"/>
          <w:szCs w:val="21"/>
        </w:rPr>
        <w:t>&lt;</w:t>
      </w:r>
      <w:r w:rsidRPr="0008218D" w:rsidR="0008218D">
        <w:rPr>
          <w:rFonts w:cs="Arial"/>
          <w:szCs w:val="21"/>
        </w:rPr>
        <w:t>https://www.health.vic.gov.au/data-reporting/agency-information-management-system-aims</w:t>
      </w:r>
      <w:r w:rsidR="0008218D">
        <w:rPr>
          <w:rFonts w:cs="Arial"/>
          <w:szCs w:val="21"/>
        </w:rPr>
        <w:t>&gt;</w:t>
      </w:r>
    </w:p>
    <w:p w:rsidRPr="00CE71C7" w:rsidR="00DA5812" w:rsidP="004D0E58" w:rsidRDefault="00D0593C" w14:paraId="505579C6" w14:textId="3E3FC6E3">
      <w:pPr>
        <w:pStyle w:val="Bullet1"/>
        <w:numPr>
          <w:ilvl w:val="0"/>
          <w:numId w:val="12"/>
        </w:numPr>
        <w:spacing w:before="120" w:after="120"/>
        <w:rPr>
          <w:rFonts w:cs="Arial"/>
          <w:szCs w:val="21"/>
        </w:rPr>
      </w:pPr>
      <w:r w:rsidRPr="006C576A">
        <w:rPr>
          <w:rFonts w:eastAsia="Arial" w:cs="Arial"/>
          <w:color w:val="2A2736"/>
          <w:szCs w:val="21"/>
        </w:rPr>
        <w:t>Criteria for the clinical use of immunoglobulin in Australia</w:t>
      </w:r>
      <w:r>
        <w:rPr>
          <w:rFonts w:eastAsia="Arial" w:cs="Arial"/>
          <w:color w:val="2A2736"/>
          <w:szCs w:val="21"/>
        </w:rPr>
        <w:t xml:space="preserve"> </w:t>
      </w:r>
      <w:hyperlink w:history="1" r:id="rId27">
        <w:r w:rsidRPr="00DA5812" w:rsidR="00DA5812">
          <w:rPr>
            <w:rStyle w:val="Hyperlink"/>
            <w:rFonts w:eastAsia="Arial" w:cs="Arial"/>
            <w:szCs w:val="21"/>
          </w:rPr>
          <w:t>Criteria for immunoglobulin products | National Blood Authority</w:t>
        </w:r>
      </w:hyperlink>
      <w:r w:rsidR="00CE71C7">
        <w:rPr>
          <w:rFonts w:eastAsia="Arial" w:cs="Arial"/>
          <w:color w:val="2A2736"/>
          <w:szCs w:val="21"/>
        </w:rPr>
        <w:t>&lt;</w:t>
      </w:r>
      <w:r w:rsidRPr="00CE71C7" w:rsidR="00CE71C7">
        <w:rPr>
          <w:rFonts w:eastAsia="Arial" w:cs="Arial"/>
          <w:color w:val="2A2736"/>
          <w:szCs w:val="21"/>
        </w:rPr>
        <w:t>https://www.blood.gov.au/supply-system/governance-immunoglobulin-products/criteria-immunoglobulin-products</w:t>
      </w:r>
      <w:r w:rsidR="00CE71C7">
        <w:rPr>
          <w:rFonts w:eastAsia="Arial" w:cs="Arial"/>
          <w:color w:val="2A2736"/>
          <w:szCs w:val="21"/>
        </w:rPr>
        <w:t>&gt;</w:t>
      </w:r>
    </w:p>
    <w:p w:rsidRPr="00200176" w:rsidR="00124993" w:rsidP="00200176" w:rsidRDefault="00124993" w14:paraId="51218C1A" w14:noSpellErr="1" w14:textId="5FE81DD4">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rsidTr="085933E5" w14:paraId="70986328" w14:textId="77777777">
        <w:tc>
          <w:tcPr>
            <w:tcW w:w="10194" w:type="dxa"/>
            <w:tcMar/>
          </w:tcPr>
          <w:p w:rsidRPr="0055119B" w:rsidR="0055119B" w:rsidP="0055119B" w:rsidRDefault="0055119B" w14:paraId="726884D1" w14:textId="488596AB">
            <w:pPr>
              <w:pStyle w:val="Accessibilitypara"/>
            </w:pPr>
            <w:bookmarkStart w:name="_Hlk37240926" w:id="11"/>
            <w:r w:rsidRPr="0055119B">
              <w:t>To receive this document in another format</w:t>
            </w:r>
            <w:r>
              <w:t>,</w:t>
            </w:r>
            <w:r w:rsidRPr="0055119B">
              <w:t xml:space="preserve"> phone </w:t>
            </w:r>
            <w:r w:rsidR="00C60E63">
              <w:t>03 9456 4040</w:t>
            </w:r>
            <w:r w:rsidRPr="0055119B">
              <w:t xml:space="preserve">, using the National Relay Service 13 36 77 if required, or </w:t>
            </w:r>
            <w:r w:rsidR="00B006F6">
              <w:t>email</w:t>
            </w:r>
            <w:r w:rsidRPr="0055119B">
              <w:t xml:space="preserve"> </w:t>
            </w:r>
            <w:hyperlink w:history="1" r:id="rId28">
              <w:r w:rsidR="00B006F6">
                <w:rPr>
                  <w:rStyle w:val="Hyperlink"/>
                </w:rPr>
                <w:t>Non-Admitted Funding Policy</w:t>
              </w:r>
            </w:hyperlink>
            <w:r w:rsidRPr="0055119B" w:rsidR="00C60E63">
              <w:t xml:space="preserve"> </w:t>
            </w:r>
            <w:r w:rsidRPr="0055119B">
              <w:t>&lt;</w:t>
            </w:r>
            <w:r w:rsidRPr="005544BD" w:rsidR="005544BD">
              <w:t>NonAdmitted.FundingPolicy@</w:t>
            </w:r>
            <w:r w:rsidR="00C60E63">
              <w:t>health</w:t>
            </w:r>
            <w:r w:rsidRPr="005544BD" w:rsidR="005544BD">
              <w:t>.vic.gov.au</w:t>
            </w:r>
            <w:r w:rsidRPr="0055119B">
              <w:t>&gt;.</w:t>
            </w:r>
          </w:p>
          <w:p w:rsidRPr="0055119B" w:rsidR="0055119B" w:rsidP="00E33237" w:rsidRDefault="0055119B" w14:paraId="2EBC3BDD" w14:textId="77777777">
            <w:pPr>
              <w:pStyle w:val="Imprint"/>
            </w:pPr>
            <w:r w:rsidRPr="0055119B">
              <w:t>Authorised and published by the Victorian Government, 1 Treasury Place, Melbourne.</w:t>
            </w:r>
          </w:p>
          <w:p w:rsidR="0055119B" w:rsidP="00174FFC" w:rsidRDefault="0055119B" w14:paraId="06516388" w14:textId="3ACE13A6">
            <w:pPr>
              <w:pStyle w:val="Imprint"/>
              <w:tabs>
                <w:tab w:val="left" w:pos="5991"/>
              </w:tabs>
            </w:pPr>
            <w:r w:rsidR="0055119B">
              <w:rPr/>
              <w:t xml:space="preserve">© State of Victoria, Australia, </w:t>
            </w:r>
            <w:r w:rsidR="001E2A36">
              <w:rPr/>
              <w:t>Department of Health</w:t>
            </w:r>
            <w:r w:rsidR="0055119B">
              <w:rPr/>
              <w:t xml:space="preserve">, </w:t>
            </w:r>
            <w:r w:rsidR="0047524B">
              <w:rPr/>
              <w:t xml:space="preserve">July </w:t>
            </w:r>
            <w:r w:rsidR="0047524B">
              <w:rPr/>
              <w:t>2024</w:t>
            </w:r>
            <w:r w:rsidR="005544BD">
              <w:rPr/>
              <w:t>.</w:t>
            </w:r>
          </w:p>
          <w:p w:rsidR="00174FFC" w:rsidP="00174FFC" w:rsidRDefault="00174FFC" w14:paraId="76EEE148" w14:textId="769B1FE2">
            <w:pPr>
              <w:pStyle w:val="DHHSbody"/>
              <w:rPr>
                <w:rFonts w:cs="Arial"/>
                <w:color w:val="000000"/>
              </w:rPr>
            </w:pPr>
            <w:r w:rsidRPr="085933E5" w:rsidR="3DF1782C">
              <w:rPr>
                <w:rFonts w:ascii="Arial" w:hAnsi="Arial" w:eastAsia="Arial" w:cs="Arial"/>
                <w:b w:val="1"/>
                <w:bCs w:val="1"/>
                <w:noProof w:val="0"/>
                <w:color w:val="000000" w:themeColor="text1" w:themeTint="FF" w:themeShade="FF"/>
                <w:sz w:val="22"/>
                <w:szCs w:val="22"/>
                <w:lang w:val="en-AU"/>
              </w:rPr>
              <w:t xml:space="preserve">ISBN </w:t>
            </w:r>
            <w:r w:rsidRPr="085933E5" w:rsidR="3DF1782C">
              <w:rPr>
                <w:rFonts w:ascii="Arial" w:hAnsi="Arial" w:eastAsia="Arial" w:cs="Arial"/>
                <w:noProof w:val="0"/>
                <w:color w:val="000000" w:themeColor="text1" w:themeTint="FF" w:themeShade="FF"/>
                <w:sz w:val="22"/>
                <w:szCs w:val="22"/>
                <w:lang w:val="en-AU"/>
              </w:rPr>
              <w:t xml:space="preserve">978-1-76131-647-0 </w:t>
            </w:r>
            <w:r w:rsidRPr="085933E5" w:rsidR="3DF1782C">
              <w:rPr>
                <w:rFonts w:ascii="Arial" w:hAnsi="Arial" w:eastAsia="Arial" w:cs="Arial"/>
                <w:b w:val="1"/>
                <w:bCs w:val="1"/>
                <w:noProof w:val="0"/>
                <w:color w:val="000000" w:themeColor="text1" w:themeTint="FF" w:themeShade="FF"/>
                <w:sz w:val="22"/>
                <w:szCs w:val="22"/>
                <w:lang w:val="en-AU"/>
              </w:rPr>
              <w:t>(pdf/online/MS word)</w:t>
            </w:r>
            <w:r w:rsidRPr="085933E5" w:rsidR="00174FFC">
              <w:rPr>
                <w:rFonts w:cs="Arial"/>
                <w:color w:val="000000" w:themeColor="text1" w:themeTint="FF" w:themeShade="FF"/>
              </w:rPr>
              <w:t xml:space="preserve"> </w:t>
            </w:r>
          </w:p>
          <w:p w:rsidRPr="0055119B" w:rsidR="00174FFC" w:rsidP="00174FFC" w:rsidRDefault="00174FFC" w14:paraId="39B52F93" w14:textId="77777777">
            <w:pPr>
              <w:pStyle w:val="Imprint"/>
              <w:tabs>
                <w:tab w:val="left" w:pos="5991"/>
              </w:tabs>
            </w:pPr>
          </w:p>
          <w:p w:rsidR="007D64AB" w:rsidP="00E33237" w:rsidRDefault="0055119B" w14:paraId="2331D9D4" w14:textId="0AFD1C92">
            <w:pPr>
              <w:pStyle w:val="Imprint"/>
            </w:pPr>
            <w:r w:rsidRPr="006C11BD">
              <w:t>Available</w:t>
            </w:r>
            <w:r w:rsidR="006C11BD">
              <w:t xml:space="preserve"> at </w:t>
            </w:r>
            <w:hyperlink w:history="1" r:id="rId29">
              <w:r w:rsidR="007A3078">
                <w:rPr>
                  <w:rStyle w:val="Hyperlink"/>
                </w:rPr>
                <w:t>SCIg - home delivered: Funding and reporting arrangements for Victorian public health services</w:t>
              </w:r>
            </w:hyperlink>
            <w:r w:rsidR="007A3078">
              <w:t xml:space="preserve"> </w:t>
            </w:r>
          </w:p>
          <w:p w:rsidR="002151D4" w:rsidP="00BB09B3" w:rsidRDefault="002151D4" w14:paraId="114DCC04" w14:textId="596AC5BC">
            <w:pPr>
              <w:pStyle w:val="Imprint"/>
            </w:pPr>
            <w:r w:rsidR="00BB09B3">
              <w:rPr/>
              <w:t>&lt;https://www.health.vic.gov.au/patient-care/subcutaneous-immunoglobulin-scig-access-program&gt;</w:t>
            </w:r>
          </w:p>
        </w:tc>
      </w:tr>
      <w:bookmarkEnd w:id="11"/>
    </w:tbl>
    <w:p w:rsidR="00162CA9" w:rsidP="00162CA9" w:rsidRDefault="00162CA9" w14:paraId="2120EE18" w14:textId="77777777">
      <w:pPr>
        <w:pStyle w:val="Body"/>
      </w:pPr>
    </w:p>
    <w:sectPr w:rsidR="00162CA9" w:rsidSect="00E62622">
      <w:footerReference w:type="default" r:id="rId30"/>
      <w:type w:val="continuous"/>
      <w:pgSz w:w="11906" w:h="16838" w:orient="portrait"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B49D9" w:rsidRDefault="002B49D9" w14:paraId="2E706900" w14:textId="77777777">
      <w:r>
        <w:separator/>
      </w:r>
    </w:p>
  </w:endnote>
  <w:endnote w:type="continuationSeparator" w:id="0">
    <w:p w:rsidR="002B49D9" w:rsidRDefault="002B49D9" w14:paraId="22622971" w14:textId="77777777">
      <w:r>
        <w:continuationSeparator/>
      </w:r>
    </w:p>
  </w:endnote>
  <w:endnote w:type="continuationNotice" w:id="1">
    <w:p w:rsidR="002B49D9" w:rsidRDefault="002B49D9" w14:paraId="6D7287B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65AA9" w:rsidR="00E261B3" w:rsidP="00F84FA0" w:rsidRDefault="0072251A" w14:paraId="7DAD5A2F" w14:textId="77777777">
    <w:pPr>
      <w:pStyle w:val="Footer"/>
    </w:pPr>
    <w:r>
      <w:rPr>
        <w:noProof/>
        <w:lang w:eastAsia="en-AU"/>
      </w:rPr>
      <w:drawing>
        <wp:anchor distT="0" distB="0" distL="114300" distR="114300" simplePos="0" relativeHeight="251658242" behindDoc="1" locked="1" layoutInCell="1" allowOverlap="1" wp14:anchorId="2A67E0BC" wp14:editId="6E2565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BA3E033" wp14:editId="48DCCAE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7DC1CD2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47C9806">
            <v:shapetype id="_x0000_t202" coordsize="21600,21600" o:spt="202" path="m,l,21600r21600,l21600,xe" w14:anchorId="2BA3E033">
              <v:stroke joinstyle="miter"/>
              <v:path gradientshapeok="t" o:connecttype="rect"/>
            </v:shapetype>
            <v:shape id="MSIPCMc3054336811d08b680b9289e"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E261B3" w:rsidRDefault="00E261B3" w14:paraId="42FA6B80" w14:textId="77777777">
    <w:pPr>
      <w:pStyle w:val="Footer"/>
    </w:pPr>
    <w:r>
      <w:rPr>
        <w:noProof/>
      </w:rPr>
      <mc:AlternateContent>
        <mc:Choice Requires="wps">
          <w:drawing>
            <wp:anchor distT="0" distB="0" distL="114300" distR="114300" simplePos="1" relativeHeight="251658241" behindDoc="0" locked="0" layoutInCell="0" allowOverlap="1" wp14:anchorId="59602F72" wp14:editId="5A08FF1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2B9376DC"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B67EB1E">
            <v:shapetype id="_x0000_t202" coordsize="21600,21600" o:spt="202" path="m,l,21600r21600,l21600,xe" w14:anchorId="59602F72">
              <v:stroke joinstyle="miter"/>
              <v:path gradientshapeok="t" o:connecttype="rect"/>
            </v:shapetype>
            <v:shape id="MSIPCM418f4cbe97f099549309dca7"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Pr="00F65AA9" w:rsidR="00373890" w:rsidP="00F84FA0" w:rsidRDefault="00B07FF7" w14:paraId="124F2E9B" w14:textId="77777777">
    <w:pPr>
      <w:pStyle w:val="Footer"/>
    </w:pPr>
    <w:r>
      <w:rPr>
        <w:noProof/>
      </w:rPr>
      <mc:AlternateContent>
        <mc:Choice Requires="wps">
          <w:drawing>
            <wp:anchor distT="0" distB="0" distL="114300" distR="114300" simplePos="0" relativeHeight="251658243" behindDoc="0" locked="0" layoutInCell="0" allowOverlap="1" wp14:anchorId="262F8EB8" wp14:editId="0982EF8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B07FF7" w14:paraId="64F751D0" w14:textId="7777777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4961EE3F">
            <v:shapetype id="_x0000_t202" coordsize="21600,21600" o:spt="202" path="m,l,21600r21600,l21600,xe" w14:anchorId="262F8EB8">
              <v:stroke joinstyle="miter"/>
              <v:path gradientshapeok="t" o:connecttype="rect"/>
            </v:shapetype>
            <v:shape id="MSIPCMf473436da8889006ed5648e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75F360E3"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B49D9" w:rsidP="002862F1" w:rsidRDefault="002B49D9" w14:paraId="4EDD9BC2" w14:textId="77777777">
      <w:pPr>
        <w:spacing w:before="120"/>
      </w:pPr>
      <w:r>
        <w:separator/>
      </w:r>
    </w:p>
  </w:footnote>
  <w:footnote w:type="continuationSeparator" w:id="0">
    <w:p w:rsidR="002B49D9" w:rsidRDefault="002B49D9" w14:paraId="6110E9D8" w14:textId="77777777">
      <w:r>
        <w:continuationSeparator/>
      </w:r>
    </w:p>
  </w:footnote>
  <w:footnote w:type="continuationNotice" w:id="1">
    <w:p w:rsidR="002B49D9" w:rsidRDefault="002B49D9" w14:paraId="3B2D4558" w14:textId="77777777">
      <w:pPr>
        <w:spacing w:after="0" w:line="240" w:lineRule="auto"/>
      </w:pPr>
    </w:p>
  </w:footnote>
  <w:footnote w:id="2">
    <w:p w:rsidR="18858C94" w:rsidP="18858C94" w:rsidRDefault="18858C94" w14:paraId="0109E181" w14:textId="72CE7950">
      <w:pPr>
        <w:pStyle w:val="FootnoteText"/>
      </w:pPr>
      <w:r w:rsidRPr="18858C94">
        <w:rPr>
          <w:rStyle w:val="FootnoteReference"/>
        </w:rPr>
        <w:footnoteRef/>
      </w:r>
      <w:r>
        <w:t xml:space="preserve"> Independent Health and Aged Care Pricing Authority 2024, </w:t>
      </w:r>
      <w:r w:rsidRPr="18858C94">
        <w:rPr>
          <w:i/>
          <w:iCs/>
        </w:rPr>
        <w:t>Tier 2 Non-admitted services definition manual 2024-25</w:t>
      </w:r>
      <w:r>
        <w:t>, Independent Hospital Pricing Authority, Sydney</w:t>
      </w:r>
    </w:p>
  </w:footnote>
  <w:footnote w:id="3">
    <w:p w:rsidR="00A25275" w:rsidRDefault="00A25275" w14:paraId="71B0CD9F" w14:textId="2C3F5427">
      <w:pPr>
        <w:pStyle w:val="FootnoteText"/>
      </w:pPr>
      <w:r w:rsidRPr="007D2DDE">
        <w:rPr>
          <w:rStyle w:val="FootnoteReference"/>
        </w:rPr>
        <w:footnoteRef/>
      </w:r>
      <w:r w:rsidRPr="007D2DDE">
        <w:t xml:space="preserve"> </w:t>
      </w:r>
      <w:r w:rsidRPr="007B440D" w:rsidR="007E3A99">
        <w:t>Department of Health, 202</w:t>
      </w:r>
      <w:r w:rsidRPr="007B440D" w:rsidR="001C659E">
        <w:t>4</w:t>
      </w:r>
      <w:r w:rsidRPr="007B440D" w:rsidR="007E3A99">
        <w:t>-202</w:t>
      </w:r>
      <w:r w:rsidRPr="007B440D" w:rsidR="001C659E">
        <w:t>5</w:t>
      </w:r>
      <w:r w:rsidRPr="007B440D" w:rsidR="007E3A99">
        <w:t xml:space="preserve"> </w:t>
      </w:r>
      <w:r w:rsidRPr="007B440D" w:rsidR="007E3A99">
        <w:rPr>
          <w:i/>
          <w:iCs/>
        </w:rPr>
        <w:t xml:space="preserve">Policy and </w:t>
      </w:r>
      <w:r w:rsidRPr="007B440D" w:rsidR="007B7808">
        <w:rPr>
          <w:i/>
          <w:iCs/>
        </w:rPr>
        <w:t>F</w:t>
      </w:r>
      <w:r w:rsidRPr="007B440D" w:rsidR="007E3A99">
        <w:rPr>
          <w:i/>
          <w:iCs/>
        </w:rPr>
        <w:t xml:space="preserve">unding </w:t>
      </w:r>
      <w:r w:rsidRPr="007B440D" w:rsidR="007B7808">
        <w:rPr>
          <w:i/>
          <w:iCs/>
        </w:rPr>
        <w:t>G</w:t>
      </w:r>
      <w:r w:rsidRPr="007B440D" w:rsidR="007E3A99">
        <w:rPr>
          <w:i/>
          <w:iCs/>
        </w:rPr>
        <w:t xml:space="preserve">uidelines </w:t>
      </w:r>
      <w:r w:rsidRPr="007B440D" w:rsidR="007E3A99">
        <w:t>Government of Victoria, Melbourne</w:t>
      </w:r>
    </w:p>
  </w:footnote>
  <w:footnote w:id="4">
    <w:p w:rsidR="00E4605D" w:rsidP="00E4605D" w:rsidRDefault="00E4605D" w14:paraId="2139A725" w14:textId="77777777">
      <w:pPr>
        <w:pStyle w:val="FootnoteText"/>
      </w:pPr>
      <w:r>
        <w:rPr>
          <w:rStyle w:val="FootnoteReference"/>
        </w:rPr>
        <w:footnoteRef/>
      </w:r>
      <w:r>
        <w:t xml:space="preserve"> Independent Health and Aged Care Pricing Authority 2024, </w:t>
      </w:r>
      <w:r w:rsidRPr="18858C94">
        <w:rPr>
          <w:i/>
          <w:iCs/>
        </w:rPr>
        <w:t xml:space="preserve">Tier 2 Non-admitted </w:t>
      </w:r>
      <w:r>
        <w:rPr>
          <w:i/>
          <w:iCs/>
        </w:rPr>
        <w:t>s</w:t>
      </w:r>
      <w:r w:rsidRPr="18858C94">
        <w:rPr>
          <w:i/>
          <w:iCs/>
        </w:rPr>
        <w:t xml:space="preserve">ervices </w:t>
      </w:r>
      <w:r>
        <w:rPr>
          <w:i/>
          <w:iCs/>
        </w:rPr>
        <w:t>compendium</w:t>
      </w:r>
      <w:r w:rsidRPr="18858C94">
        <w:rPr>
          <w:i/>
          <w:iCs/>
        </w:rPr>
        <w:t xml:space="preserve"> 2024-25</w:t>
      </w:r>
      <w:r>
        <w:t>, Independent Hospital Pricing Authority, Sydney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C40D5" w:rsidP="00EC40D5" w:rsidRDefault="00EC40D5" w14:paraId="5AD707BE" w14:textId="77777777">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1568D" w:rsidR="00E261B3" w:rsidP="005544BD" w:rsidRDefault="00DC21BA" w14:paraId="04C5F80E" w14:textId="7FDDB6A9">
    <w:pPr>
      <w:pStyle w:val="Header"/>
    </w:pPr>
    <w:r w:rsidRPr="008A5707">
      <w:rPr>
        <w:b w:val="0"/>
        <w:bCs/>
      </w:rPr>
      <w:t>Subcutaneous</w:t>
    </w:r>
    <w:r w:rsidRPr="008A5707" w:rsidR="00FF22DB">
      <w:rPr>
        <w:b w:val="0"/>
        <w:bCs/>
      </w:rPr>
      <w:t xml:space="preserve"> immunoglobulin infusion therapy</w:t>
    </w:r>
    <w:r w:rsidRPr="008A5707" w:rsidR="005544BD">
      <w:rPr>
        <w:b w:val="0"/>
        <w:bCs/>
      </w:rPr>
      <w:t xml:space="preserve">: Funding </w:t>
    </w:r>
    <w:r w:rsidR="00D56BF1">
      <w:rPr>
        <w:b w:val="0"/>
        <w:bCs/>
      </w:rPr>
      <w:t xml:space="preserve">and reporting </w:t>
    </w:r>
    <w:r w:rsidRPr="008A5707" w:rsidR="005544BD">
      <w:rPr>
        <w:b w:val="0"/>
        <w:bCs/>
      </w:rPr>
      <w:t>arrangements for Victorian public health services</w:t>
    </w:r>
    <w:r w:rsidR="005544BD">
      <w:t xml:space="preserve"> </w:t>
    </w:r>
    <w:r w:rsidR="008C3697">
      <w:ptab w:alignment="right" w:relativeTo="margin" w:leader="none"/>
    </w:r>
    <w:r w:rsidRPr="007E1227" w:rsidR="008C3697">
      <w:rPr>
        <w:b w:val="0"/>
        <w:bCs/>
      </w:rPr>
      <w:fldChar w:fldCharType="begin"/>
    </w:r>
    <w:r w:rsidRPr="007E1227" w:rsidR="008C3697">
      <w:rPr>
        <w:bCs/>
      </w:rPr>
      <w:instrText xml:space="preserve"> PAGE </w:instrText>
    </w:r>
    <w:r w:rsidRPr="007E1227" w:rsidR="008C3697">
      <w:rPr>
        <w:b w:val="0"/>
        <w:bCs/>
      </w:rPr>
      <w:fldChar w:fldCharType="separate"/>
    </w:r>
    <w:r w:rsidRPr="007E1227" w:rsidR="008C3697">
      <w:rPr>
        <w:bCs/>
      </w:rPr>
      <w:t>3</w:t>
    </w:r>
    <w:r w:rsidRPr="007E1227" w:rsidR="008C369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9C57DED"/>
    <w:multiLevelType w:val="hybridMultilevel"/>
    <w:tmpl w:val="9D1A5E22"/>
    <w:lvl w:ilvl="0" w:tplc="09820300">
      <w:start w:val="1"/>
      <w:numFmt w:val="bullet"/>
      <w:lvlText w:val="­"/>
      <w:lvlJc w:val="left"/>
      <w:pPr>
        <w:ind w:left="720" w:hanging="360"/>
      </w:pPr>
      <w:rPr>
        <w:rFonts w:hint="default" w:ascii="Courier New" w:hAnsi="Courier New"/>
      </w:rPr>
    </w:lvl>
    <w:lvl w:ilvl="1" w:tplc="FFFFFFFF">
      <w:start w:val="1"/>
      <w:numFmt w:val="bullet"/>
      <w:lvlText w:val="­"/>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AE362AF"/>
    <w:multiLevelType w:val="hybridMultilevel"/>
    <w:tmpl w:val="3BA22A5A"/>
    <w:lvl w:ilvl="0" w:tplc="34D4372C">
      <w:start w:val="1"/>
      <w:numFmt w:val="bullet"/>
      <w:lvlText w:val=""/>
      <w:lvlJc w:val="left"/>
      <w:pPr>
        <w:ind w:left="1000" w:hanging="360"/>
      </w:pPr>
      <w:rPr>
        <w:rFonts w:ascii="Symbol" w:hAnsi="Symbol"/>
      </w:rPr>
    </w:lvl>
    <w:lvl w:ilvl="1" w:tplc="EF6469C4">
      <w:start w:val="1"/>
      <w:numFmt w:val="bullet"/>
      <w:lvlText w:val=""/>
      <w:lvlJc w:val="left"/>
      <w:pPr>
        <w:ind w:left="1000" w:hanging="360"/>
      </w:pPr>
      <w:rPr>
        <w:rFonts w:ascii="Symbol" w:hAnsi="Symbol"/>
      </w:rPr>
    </w:lvl>
    <w:lvl w:ilvl="2" w:tplc="EE2236B6">
      <w:start w:val="1"/>
      <w:numFmt w:val="bullet"/>
      <w:lvlText w:val=""/>
      <w:lvlJc w:val="left"/>
      <w:pPr>
        <w:ind w:left="1000" w:hanging="360"/>
      </w:pPr>
      <w:rPr>
        <w:rFonts w:ascii="Symbol" w:hAnsi="Symbol"/>
      </w:rPr>
    </w:lvl>
    <w:lvl w:ilvl="3" w:tplc="30709986">
      <w:start w:val="1"/>
      <w:numFmt w:val="bullet"/>
      <w:lvlText w:val=""/>
      <w:lvlJc w:val="left"/>
      <w:pPr>
        <w:ind w:left="1000" w:hanging="360"/>
      </w:pPr>
      <w:rPr>
        <w:rFonts w:ascii="Symbol" w:hAnsi="Symbol"/>
      </w:rPr>
    </w:lvl>
    <w:lvl w:ilvl="4" w:tplc="266C5630">
      <w:start w:val="1"/>
      <w:numFmt w:val="bullet"/>
      <w:lvlText w:val=""/>
      <w:lvlJc w:val="left"/>
      <w:pPr>
        <w:ind w:left="1000" w:hanging="360"/>
      </w:pPr>
      <w:rPr>
        <w:rFonts w:ascii="Symbol" w:hAnsi="Symbol"/>
      </w:rPr>
    </w:lvl>
    <w:lvl w:ilvl="5" w:tplc="FC282A0E">
      <w:start w:val="1"/>
      <w:numFmt w:val="bullet"/>
      <w:lvlText w:val=""/>
      <w:lvlJc w:val="left"/>
      <w:pPr>
        <w:ind w:left="1000" w:hanging="360"/>
      </w:pPr>
      <w:rPr>
        <w:rFonts w:ascii="Symbol" w:hAnsi="Symbol"/>
      </w:rPr>
    </w:lvl>
    <w:lvl w:ilvl="6" w:tplc="C19C05BC">
      <w:start w:val="1"/>
      <w:numFmt w:val="bullet"/>
      <w:lvlText w:val=""/>
      <w:lvlJc w:val="left"/>
      <w:pPr>
        <w:ind w:left="1000" w:hanging="360"/>
      </w:pPr>
      <w:rPr>
        <w:rFonts w:ascii="Symbol" w:hAnsi="Symbol"/>
      </w:rPr>
    </w:lvl>
    <w:lvl w:ilvl="7" w:tplc="373EB3F8">
      <w:start w:val="1"/>
      <w:numFmt w:val="bullet"/>
      <w:lvlText w:val=""/>
      <w:lvlJc w:val="left"/>
      <w:pPr>
        <w:ind w:left="1000" w:hanging="360"/>
      </w:pPr>
      <w:rPr>
        <w:rFonts w:ascii="Symbol" w:hAnsi="Symbol"/>
      </w:rPr>
    </w:lvl>
    <w:lvl w:ilvl="8" w:tplc="ACAAA96A">
      <w:start w:val="1"/>
      <w:numFmt w:val="bullet"/>
      <w:lvlText w:val=""/>
      <w:lvlJc w:val="left"/>
      <w:pPr>
        <w:ind w:left="1000" w:hanging="360"/>
      </w:pPr>
      <w:rPr>
        <w:rFonts w:ascii="Symbol" w:hAnsi="Symbol"/>
      </w:rPr>
    </w:lvl>
  </w:abstractNum>
  <w:abstractNum w:abstractNumId="3" w15:restartNumberingAfterBreak="0">
    <w:nsid w:val="0B8D43DB"/>
    <w:multiLevelType w:val="multilevel"/>
    <w:tmpl w:val="1D06E7FE"/>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ascii="Calibri" w:hAnsi="Calibri"/>
        <w:color w:val="auto"/>
      </w:rPr>
    </w:lvl>
    <w:lvl w:ilvl="3">
      <w:start w:val="1"/>
      <w:numFmt w:val="bullet"/>
      <w:lvlRestart w:val="0"/>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CB3688D"/>
    <w:multiLevelType w:val="hybridMultilevel"/>
    <w:tmpl w:val="C430DC16"/>
    <w:lvl w:ilvl="0" w:tplc="09820300">
      <w:start w:val="1"/>
      <w:numFmt w:val="bullet"/>
      <w:lvlText w:val="­"/>
      <w:lvlJc w:val="left"/>
      <w:pPr>
        <w:ind w:left="1080" w:hanging="360"/>
      </w:pPr>
      <w:rPr>
        <w:rFonts w:hint="default" w:ascii="Courier New" w:hAnsi="Courier New"/>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5" w15:restartNumberingAfterBreak="0">
    <w:nsid w:val="1AE57813"/>
    <w:multiLevelType w:val="hybridMultilevel"/>
    <w:tmpl w:val="A96E68E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20BE50B7"/>
    <w:multiLevelType w:val="hybridMultilevel"/>
    <w:tmpl w:val="8B3270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3C140F41"/>
    <w:multiLevelType w:val="hybridMultilevel"/>
    <w:tmpl w:val="B008BB0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3E6C68D4"/>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0A8F135"/>
    <w:multiLevelType w:val="hybridMultilevel"/>
    <w:tmpl w:val="D70ECF92"/>
    <w:styleLink w:val="ZZNumbersdigit"/>
    <w:lvl w:ilvl="0" w:tplc="C2747ED2">
      <w:start w:val="1"/>
      <w:numFmt w:val="bullet"/>
      <w:lvlText w:val="•"/>
      <w:lvlJc w:val="left"/>
      <w:pPr>
        <w:ind w:left="720" w:hanging="360"/>
      </w:pPr>
      <w:rPr>
        <w:rFonts w:hint="default" w:ascii="Calibri" w:hAnsi="Calibri"/>
      </w:rPr>
    </w:lvl>
    <w:lvl w:ilvl="1" w:tplc="C830937A">
      <w:start w:val="1"/>
      <w:numFmt w:val="bullet"/>
      <w:lvlText w:val="o"/>
      <w:lvlJc w:val="left"/>
      <w:pPr>
        <w:ind w:left="1440" w:hanging="360"/>
      </w:pPr>
      <w:rPr>
        <w:rFonts w:hint="default" w:ascii="Courier New" w:hAnsi="Courier New"/>
      </w:rPr>
    </w:lvl>
    <w:lvl w:ilvl="2" w:tplc="14EAB61C">
      <w:start w:val="1"/>
      <w:numFmt w:val="bullet"/>
      <w:lvlText w:val=""/>
      <w:lvlJc w:val="left"/>
      <w:pPr>
        <w:ind w:left="2160" w:hanging="360"/>
      </w:pPr>
      <w:rPr>
        <w:rFonts w:hint="default" w:ascii="Wingdings" w:hAnsi="Wingdings"/>
      </w:rPr>
    </w:lvl>
    <w:lvl w:ilvl="3" w:tplc="D85A8BB4">
      <w:start w:val="1"/>
      <w:numFmt w:val="bullet"/>
      <w:lvlText w:val=""/>
      <w:lvlJc w:val="left"/>
      <w:pPr>
        <w:ind w:left="2880" w:hanging="360"/>
      </w:pPr>
      <w:rPr>
        <w:rFonts w:hint="default" w:ascii="Symbol" w:hAnsi="Symbol"/>
      </w:rPr>
    </w:lvl>
    <w:lvl w:ilvl="4" w:tplc="DE841064">
      <w:start w:val="1"/>
      <w:numFmt w:val="bullet"/>
      <w:lvlText w:val="o"/>
      <w:lvlJc w:val="left"/>
      <w:pPr>
        <w:ind w:left="3600" w:hanging="360"/>
      </w:pPr>
      <w:rPr>
        <w:rFonts w:hint="default" w:ascii="Courier New" w:hAnsi="Courier New"/>
      </w:rPr>
    </w:lvl>
    <w:lvl w:ilvl="5" w:tplc="2772C56C">
      <w:start w:val="1"/>
      <w:numFmt w:val="bullet"/>
      <w:lvlText w:val=""/>
      <w:lvlJc w:val="left"/>
      <w:pPr>
        <w:ind w:left="4320" w:hanging="360"/>
      </w:pPr>
      <w:rPr>
        <w:rFonts w:hint="default" w:ascii="Wingdings" w:hAnsi="Wingdings"/>
      </w:rPr>
    </w:lvl>
    <w:lvl w:ilvl="6" w:tplc="6EEEFACA">
      <w:start w:val="1"/>
      <w:numFmt w:val="bullet"/>
      <w:lvlText w:val=""/>
      <w:lvlJc w:val="left"/>
      <w:pPr>
        <w:ind w:left="5040" w:hanging="360"/>
      </w:pPr>
      <w:rPr>
        <w:rFonts w:hint="default" w:ascii="Symbol" w:hAnsi="Symbol"/>
      </w:rPr>
    </w:lvl>
    <w:lvl w:ilvl="7" w:tplc="C702329E">
      <w:start w:val="1"/>
      <w:numFmt w:val="bullet"/>
      <w:lvlText w:val="o"/>
      <w:lvlJc w:val="left"/>
      <w:pPr>
        <w:ind w:left="5760" w:hanging="360"/>
      </w:pPr>
      <w:rPr>
        <w:rFonts w:hint="default" w:ascii="Courier New" w:hAnsi="Courier New"/>
      </w:rPr>
    </w:lvl>
    <w:lvl w:ilvl="8" w:tplc="32FE8002">
      <w:start w:val="1"/>
      <w:numFmt w:val="bullet"/>
      <w:lvlText w:val=""/>
      <w:lvlJc w:val="left"/>
      <w:pPr>
        <w:ind w:left="6480" w:hanging="360"/>
      </w:pPr>
      <w:rPr>
        <w:rFonts w:hint="default" w:ascii="Wingdings" w:hAnsi="Wingdings"/>
      </w:rPr>
    </w:lvl>
  </w:abstractNum>
  <w:abstractNum w:abstractNumId="11" w15:restartNumberingAfterBreak="0">
    <w:nsid w:val="40E13C19"/>
    <w:multiLevelType w:val="hybridMultilevel"/>
    <w:tmpl w:val="AF34DF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443E4892"/>
    <w:multiLevelType w:val="hybridMultilevel"/>
    <w:tmpl w:val="918C3F60"/>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3" w15:restartNumberingAfterBreak="0">
    <w:nsid w:val="53E4137D"/>
    <w:multiLevelType w:val="hybridMultilevel"/>
    <w:tmpl w:val="BC9E911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BB82E47C"/>
    <w:lvl w:ilvl="0">
      <w:start w:val="1"/>
      <w:numFmt w:val="bullet"/>
      <w:pStyle w:val="Bullet1"/>
      <w:lvlText w:val=""/>
      <w:lvlJc w:val="left"/>
      <w:pPr>
        <w:ind w:left="284" w:hanging="284"/>
      </w:pPr>
      <w:rPr>
        <w:rFonts w:hint="default" w:ascii="Symbol" w:hAnsi="Symbol"/>
      </w:rPr>
    </w:lvl>
    <w:lvl w:ilvl="1">
      <w:start w:val="1"/>
      <w:numFmt w:val="bullet"/>
      <w:pStyle w:val="Bullet2"/>
      <w:lvlText w:val="o"/>
      <w:lvlJc w:val="left"/>
      <w:pPr>
        <w:ind w:left="644" w:hanging="360"/>
      </w:pPr>
      <w:rPr>
        <w:rFonts w:hint="default" w:ascii="Courier New" w:hAnsi="Courier New" w:cs="Courier New"/>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bullet"/>
      <w:lvlText w:val="o"/>
      <w:lvlJc w:val="left"/>
      <w:pPr>
        <w:ind w:left="360" w:hanging="360"/>
      </w:pPr>
      <w:rPr>
        <w:rFonts w:hint="default" w:ascii="Courier New" w:hAnsi="Courier New" w:cs="Courier New"/>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878F294"/>
    <w:multiLevelType w:val="hybridMultilevel"/>
    <w:tmpl w:val="7BBC7794"/>
    <w:styleLink w:val="ZZBullets"/>
    <w:lvl w:ilvl="0" w:tplc="0B924612">
      <w:start w:val="1"/>
      <w:numFmt w:val="decimal"/>
      <w:lvlText w:val="%1."/>
      <w:lvlJc w:val="left"/>
      <w:pPr>
        <w:ind w:left="720" w:hanging="360"/>
      </w:pPr>
    </w:lvl>
    <w:lvl w:ilvl="1" w:tplc="7626330E">
      <w:start w:val="1"/>
      <w:numFmt w:val="lowerLetter"/>
      <w:lvlText w:val="%2."/>
      <w:lvlJc w:val="left"/>
      <w:pPr>
        <w:ind w:left="1440" w:hanging="360"/>
      </w:pPr>
    </w:lvl>
    <w:lvl w:ilvl="2" w:tplc="F086E564">
      <w:start w:val="1"/>
      <w:numFmt w:val="lowerRoman"/>
      <w:lvlText w:val="%3."/>
      <w:lvlJc w:val="right"/>
      <w:pPr>
        <w:ind w:left="2160" w:hanging="180"/>
      </w:pPr>
    </w:lvl>
    <w:lvl w:ilvl="3" w:tplc="EA64B2A0">
      <w:start w:val="1"/>
      <w:numFmt w:val="decimal"/>
      <w:lvlText w:val="%4."/>
      <w:lvlJc w:val="left"/>
      <w:pPr>
        <w:ind w:left="2880" w:hanging="360"/>
      </w:pPr>
    </w:lvl>
    <w:lvl w:ilvl="4" w:tplc="1054BAD2">
      <w:start w:val="1"/>
      <w:numFmt w:val="lowerLetter"/>
      <w:lvlText w:val="%5."/>
      <w:lvlJc w:val="left"/>
      <w:pPr>
        <w:ind w:left="3600" w:hanging="360"/>
      </w:pPr>
    </w:lvl>
    <w:lvl w:ilvl="5" w:tplc="86A4E7A6">
      <w:start w:val="1"/>
      <w:numFmt w:val="lowerRoman"/>
      <w:lvlText w:val="%6."/>
      <w:lvlJc w:val="right"/>
      <w:pPr>
        <w:ind w:left="4320" w:hanging="180"/>
      </w:pPr>
    </w:lvl>
    <w:lvl w:ilvl="6" w:tplc="5D04BC02">
      <w:start w:val="1"/>
      <w:numFmt w:val="decimal"/>
      <w:lvlText w:val="%7."/>
      <w:lvlJc w:val="left"/>
      <w:pPr>
        <w:ind w:left="5040" w:hanging="360"/>
      </w:pPr>
    </w:lvl>
    <w:lvl w:ilvl="7" w:tplc="0BC83B2C">
      <w:start w:val="1"/>
      <w:numFmt w:val="lowerLetter"/>
      <w:lvlText w:val="%8."/>
      <w:lvlJc w:val="left"/>
      <w:pPr>
        <w:ind w:left="5760" w:hanging="360"/>
      </w:pPr>
    </w:lvl>
    <w:lvl w:ilvl="8" w:tplc="9AB818BC">
      <w:start w:val="1"/>
      <w:numFmt w:val="lowerRoman"/>
      <w:lvlText w:val="%9."/>
      <w:lvlJc w:val="right"/>
      <w:pPr>
        <w:ind w:left="6480" w:hanging="180"/>
      </w:pPr>
    </w:lvl>
  </w:abstractNum>
  <w:abstractNum w:abstractNumId="17" w15:restartNumberingAfterBreak="0">
    <w:nsid w:val="5E2E6654"/>
    <w:multiLevelType w:val="hybridMultilevel"/>
    <w:tmpl w:val="63E47AB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EB52387"/>
    <w:multiLevelType w:val="hybridMultilevel"/>
    <w:tmpl w:val="61989C8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28906362">
    <w:abstractNumId w:val="10"/>
  </w:num>
  <w:num w:numId="2" w16cid:durableId="1248802406">
    <w:abstractNumId w:val="16"/>
  </w:num>
  <w:num w:numId="3" w16cid:durableId="381633818">
    <w:abstractNumId w:val="0"/>
  </w:num>
  <w:num w:numId="4" w16cid:durableId="2125997875">
    <w:abstractNumId w:val="8"/>
  </w:num>
  <w:num w:numId="5" w16cid:durableId="1342008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310442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9196126">
    <w:abstractNumId w:val="15"/>
  </w:num>
  <w:num w:numId="8" w16cid:durableId="1717657300">
    <w:abstractNumId w:val="14"/>
  </w:num>
  <w:num w:numId="9" w16cid:durableId="487601915">
    <w:abstractNumId w:val="19"/>
  </w:num>
  <w:num w:numId="10" w16cid:durableId="2134518374">
    <w:abstractNumId w:val="9"/>
  </w:num>
  <w:num w:numId="11" w16cid:durableId="174080052">
    <w:abstractNumId w:val="12"/>
  </w:num>
  <w:num w:numId="12" w16cid:durableId="457797690">
    <w:abstractNumId w:val="7"/>
  </w:num>
  <w:num w:numId="13" w16cid:durableId="1930843630">
    <w:abstractNumId w:val="2"/>
  </w:num>
  <w:num w:numId="14" w16cid:durableId="485785519">
    <w:abstractNumId w:val="11"/>
  </w:num>
  <w:num w:numId="15" w16cid:durableId="1389645317">
    <w:abstractNumId w:val="18"/>
  </w:num>
  <w:num w:numId="16" w16cid:durableId="1040976838">
    <w:abstractNumId w:val="13"/>
  </w:num>
  <w:num w:numId="17" w16cid:durableId="1114404657">
    <w:abstractNumId w:val="4"/>
  </w:num>
  <w:num w:numId="18" w16cid:durableId="784932739">
    <w:abstractNumId w:val="5"/>
  </w:num>
  <w:num w:numId="19" w16cid:durableId="1018460309">
    <w:abstractNumId w:val="1"/>
  </w:num>
  <w:num w:numId="20" w16cid:durableId="150952635">
    <w:abstractNumId w:val="3"/>
  </w:num>
  <w:num w:numId="21" w16cid:durableId="1356156374">
    <w:abstractNumId w:val="17"/>
  </w:num>
  <w:num w:numId="22" w16cid:durableId="225066725">
    <w:abstractNumId w:val="6"/>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writeProtection w:recommended="1"/>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E0"/>
    <w:rsid w:val="00000000"/>
    <w:rsid w:val="0000012E"/>
    <w:rsid w:val="00000719"/>
    <w:rsid w:val="00002D0F"/>
    <w:rsid w:val="00003403"/>
    <w:rsid w:val="00005347"/>
    <w:rsid w:val="00007278"/>
    <w:rsid w:val="000072B6"/>
    <w:rsid w:val="00007A2F"/>
    <w:rsid w:val="0001021B"/>
    <w:rsid w:val="00011D89"/>
    <w:rsid w:val="0001387A"/>
    <w:rsid w:val="000154FD"/>
    <w:rsid w:val="00015AC3"/>
    <w:rsid w:val="00015EEC"/>
    <w:rsid w:val="00015F23"/>
    <w:rsid w:val="00016FBF"/>
    <w:rsid w:val="000200F5"/>
    <w:rsid w:val="000203C2"/>
    <w:rsid w:val="00021BFB"/>
    <w:rsid w:val="00022271"/>
    <w:rsid w:val="000235E8"/>
    <w:rsid w:val="00024D89"/>
    <w:rsid w:val="000250B6"/>
    <w:rsid w:val="00025153"/>
    <w:rsid w:val="00026268"/>
    <w:rsid w:val="000275CF"/>
    <w:rsid w:val="00030824"/>
    <w:rsid w:val="00032C2C"/>
    <w:rsid w:val="00033D81"/>
    <w:rsid w:val="00035B3B"/>
    <w:rsid w:val="00037366"/>
    <w:rsid w:val="00041BF0"/>
    <w:rsid w:val="00042C8A"/>
    <w:rsid w:val="0004459D"/>
    <w:rsid w:val="0004536B"/>
    <w:rsid w:val="00045913"/>
    <w:rsid w:val="00046074"/>
    <w:rsid w:val="00046B68"/>
    <w:rsid w:val="00046D26"/>
    <w:rsid w:val="00051C1A"/>
    <w:rsid w:val="000527DD"/>
    <w:rsid w:val="00053BBF"/>
    <w:rsid w:val="00054B0D"/>
    <w:rsid w:val="00055FFD"/>
    <w:rsid w:val="00056A85"/>
    <w:rsid w:val="000570A0"/>
    <w:rsid w:val="000574FE"/>
    <w:rsid w:val="000578B2"/>
    <w:rsid w:val="00060959"/>
    <w:rsid w:val="00060C8F"/>
    <w:rsid w:val="00060E38"/>
    <w:rsid w:val="000611FC"/>
    <w:rsid w:val="0006298A"/>
    <w:rsid w:val="00066135"/>
    <w:rsid w:val="000663CD"/>
    <w:rsid w:val="00066712"/>
    <w:rsid w:val="0007080B"/>
    <w:rsid w:val="0007172B"/>
    <w:rsid w:val="00071C5B"/>
    <w:rsid w:val="000733FE"/>
    <w:rsid w:val="00074219"/>
    <w:rsid w:val="00074ED5"/>
    <w:rsid w:val="000754DE"/>
    <w:rsid w:val="0008218D"/>
    <w:rsid w:val="00082727"/>
    <w:rsid w:val="0008290C"/>
    <w:rsid w:val="000835C6"/>
    <w:rsid w:val="00083943"/>
    <w:rsid w:val="0008508E"/>
    <w:rsid w:val="000851BD"/>
    <w:rsid w:val="0008592C"/>
    <w:rsid w:val="00085F2F"/>
    <w:rsid w:val="00087234"/>
    <w:rsid w:val="00087951"/>
    <w:rsid w:val="00087BDF"/>
    <w:rsid w:val="000906A1"/>
    <w:rsid w:val="00090AC2"/>
    <w:rsid w:val="0009113B"/>
    <w:rsid w:val="00091ADF"/>
    <w:rsid w:val="00091CD6"/>
    <w:rsid w:val="00093132"/>
    <w:rsid w:val="00093402"/>
    <w:rsid w:val="00093D28"/>
    <w:rsid w:val="00094DA3"/>
    <w:rsid w:val="00095769"/>
    <w:rsid w:val="00095B66"/>
    <w:rsid w:val="00096CD1"/>
    <w:rsid w:val="00096DDA"/>
    <w:rsid w:val="000970B0"/>
    <w:rsid w:val="00097AB0"/>
    <w:rsid w:val="00097E55"/>
    <w:rsid w:val="000A012C"/>
    <w:rsid w:val="000A0EB9"/>
    <w:rsid w:val="000A1352"/>
    <w:rsid w:val="000A15E0"/>
    <w:rsid w:val="000A186C"/>
    <w:rsid w:val="000A1CA9"/>
    <w:rsid w:val="000A1EA4"/>
    <w:rsid w:val="000A2476"/>
    <w:rsid w:val="000A451C"/>
    <w:rsid w:val="000A4607"/>
    <w:rsid w:val="000A571B"/>
    <w:rsid w:val="000A641A"/>
    <w:rsid w:val="000A6B56"/>
    <w:rsid w:val="000B00A1"/>
    <w:rsid w:val="000B03AB"/>
    <w:rsid w:val="000B1BEF"/>
    <w:rsid w:val="000B2F05"/>
    <w:rsid w:val="000B3007"/>
    <w:rsid w:val="000B3EDB"/>
    <w:rsid w:val="000B42D6"/>
    <w:rsid w:val="000B4736"/>
    <w:rsid w:val="000B543D"/>
    <w:rsid w:val="000B55F9"/>
    <w:rsid w:val="000B57AB"/>
    <w:rsid w:val="000B58D4"/>
    <w:rsid w:val="000B5BF7"/>
    <w:rsid w:val="000B6217"/>
    <w:rsid w:val="000B6BC8"/>
    <w:rsid w:val="000B6C86"/>
    <w:rsid w:val="000C0195"/>
    <w:rsid w:val="000C0303"/>
    <w:rsid w:val="000C078C"/>
    <w:rsid w:val="000C42EA"/>
    <w:rsid w:val="000C4546"/>
    <w:rsid w:val="000C7719"/>
    <w:rsid w:val="000D11C4"/>
    <w:rsid w:val="000D1242"/>
    <w:rsid w:val="000D1559"/>
    <w:rsid w:val="000D1CF6"/>
    <w:rsid w:val="000D1E8B"/>
    <w:rsid w:val="000D4026"/>
    <w:rsid w:val="000D5870"/>
    <w:rsid w:val="000D7A8B"/>
    <w:rsid w:val="000E04AA"/>
    <w:rsid w:val="000E0970"/>
    <w:rsid w:val="000E1910"/>
    <w:rsid w:val="000E3CC7"/>
    <w:rsid w:val="000E3E8B"/>
    <w:rsid w:val="000E4D71"/>
    <w:rsid w:val="000E6BD4"/>
    <w:rsid w:val="000E6D6D"/>
    <w:rsid w:val="000E7235"/>
    <w:rsid w:val="000F0E16"/>
    <w:rsid w:val="000F1B3D"/>
    <w:rsid w:val="000F1F1E"/>
    <w:rsid w:val="000F2259"/>
    <w:rsid w:val="000F2DDA"/>
    <w:rsid w:val="000F3952"/>
    <w:rsid w:val="000F5213"/>
    <w:rsid w:val="000F5BC5"/>
    <w:rsid w:val="000F6CE3"/>
    <w:rsid w:val="0010008A"/>
    <w:rsid w:val="00101001"/>
    <w:rsid w:val="00102710"/>
    <w:rsid w:val="00103276"/>
    <w:rsid w:val="0010392D"/>
    <w:rsid w:val="0010447F"/>
    <w:rsid w:val="00104727"/>
    <w:rsid w:val="00104FE3"/>
    <w:rsid w:val="0010714F"/>
    <w:rsid w:val="00107388"/>
    <w:rsid w:val="001074D9"/>
    <w:rsid w:val="001075EF"/>
    <w:rsid w:val="001106E2"/>
    <w:rsid w:val="001107AC"/>
    <w:rsid w:val="00111272"/>
    <w:rsid w:val="00111ACA"/>
    <w:rsid w:val="001120C5"/>
    <w:rsid w:val="00113F4C"/>
    <w:rsid w:val="00114E5B"/>
    <w:rsid w:val="0011701A"/>
    <w:rsid w:val="00120BD3"/>
    <w:rsid w:val="001214E4"/>
    <w:rsid w:val="001215DC"/>
    <w:rsid w:val="00122FEA"/>
    <w:rsid w:val="001232BD"/>
    <w:rsid w:val="00123AC8"/>
    <w:rsid w:val="00124993"/>
    <w:rsid w:val="00124D2C"/>
    <w:rsid w:val="00124ED5"/>
    <w:rsid w:val="00127487"/>
    <w:rsid w:val="001276FA"/>
    <w:rsid w:val="0013068E"/>
    <w:rsid w:val="00137B59"/>
    <w:rsid w:val="00137C3B"/>
    <w:rsid w:val="00137DF5"/>
    <w:rsid w:val="0014255B"/>
    <w:rsid w:val="001447B3"/>
    <w:rsid w:val="00146CF4"/>
    <w:rsid w:val="00152073"/>
    <w:rsid w:val="00152161"/>
    <w:rsid w:val="00153967"/>
    <w:rsid w:val="00154E2D"/>
    <w:rsid w:val="00156598"/>
    <w:rsid w:val="00161939"/>
    <w:rsid w:val="00161AA0"/>
    <w:rsid w:val="00161D2E"/>
    <w:rsid w:val="00161F3E"/>
    <w:rsid w:val="00162093"/>
    <w:rsid w:val="00162CA9"/>
    <w:rsid w:val="001638AE"/>
    <w:rsid w:val="00163DE7"/>
    <w:rsid w:val="001643F8"/>
    <w:rsid w:val="001650AF"/>
    <w:rsid w:val="00165459"/>
    <w:rsid w:val="00165A57"/>
    <w:rsid w:val="00166B29"/>
    <w:rsid w:val="0017058E"/>
    <w:rsid w:val="001709D4"/>
    <w:rsid w:val="00170BF4"/>
    <w:rsid w:val="001712C2"/>
    <w:rsid w:val="00171521"/>
    <w:rsid w:val="00172BAF"/>
    <w:rsid w:val="001738DD"/>
    <w:rsid w:val="00174FFC"/>
    <w:rsid w:val="00175A4B"/>
    <w:rsid w:val="00175CE1"/>
    <w:rsid w:val="00176A84"/>
    <w:rsid w:val="001771DD"/>
    <w:rsid w:val="00177995"/>
    <w:rsid w:val="001779D4"/>
    <w:rsid w:val="00177A8C"/>
    <w:rsid w:val="00177AD4"/>
    <w:rsid w:val="00180FD4"/>
    <w:rsid w:val="00181625"/>
    <w:rsid w:val="00182261"/>
    <w:rsid w:val="00182D59"/>
    <w:rsid w:val="0018642E"/>
    <w:rsid w:val="00186B33"/>
    <w:rsid w:val="00191622"/>
    <w:rsid w:val="001919FB"/>
    <w:rsid w:val="001923D4"/>
    <w:rsid w:val="00192F9D"/>
    <w:rsid w:val="001938DE"/>
    <w:rsid w:val="00194B14"/>
    <w:rsid w:val="00196EB8"/>
    <w:rsid w:val="00196EFB"/>
    <w:rsid w:val="001979FF"/>
    <w:rsid w:val="00197B17"/>
    <w:rsid w:val="001A1950"/>
    <w:rsid w:val="001A1C54"/>
    <w:rsid w:val="001A1F97"/>
    <w:rsid w:val="001A20C4"/>
    <w:rsid w:val="001A2F1D"/>
    <w:rsid w:val="001A3ACE"/>
    <w:rsid w:val="001A5506"/>
    <w:rsid w:val="001A7656"/>
    <w:rsid w:val="001B007E"/>
    <w:rsid w:val="001B0291"/>
    <w:rsid w:val="001B058F"/>
    <w:rsid w:val="001B0698"/>
    <w:rsid w:val="001B0D6D"/>
    <w:rsid w:val="001B1DD9"/>
    <w:rsid w:val="001B3E5C"/>
    <w:rsid w:val="001B4A48"/>
    <w:rsid w:val="001B552D"/>
    <w:rsid w:val="001B6697"/>
    <w:rsid w:val="001B738B"/>
    <w:rsid w:val="001C09DB"/>
    <w:rsid w:val="001C277E"/>
    <w:rsid w:val="001C2A72"/>
    <w:rsid w:val="001C31B7"/>
    <w:rsid w:val="001C46D6"/>
    <w:rsid w:val="001C541F"/>
    <w:rsid w:val="001C5C92"/>
    <w:rsid w:val="001C659E"/>
    <w:rsid w:val="001D0B75"/>
    <w:rsid w:val="001D12A9"/>
    <w:rsid w:val="001D2FD5"/>
    <w:rsid w:val="001D39A5"/>
    <w:rsid w:val="001D3C09"/>
    <w:rsid w:val="001D44E8"/>
    <w:rsid w:val="001D5596"/>
    <w:rsid w:val="001D5D49"/>
    <w:rsid w:val="001D5D56"/>
    <w:rsid w:val="001D60EC"/>
    <w:rsid w:val="001D6F59"/>
    <w:rsid w:val="001D7AAE"/>
    <w:rsid w:val="001E0C5D"/>
    <w:rsid w:val="001E1413"/>
    <w:rsid w:val="001E2A36"/>
    <w:rsid w:val="001E44DF"/>
    <w:rsid w:val="001E5058"/>
    <w:rsid w:val="001E68A5"/>
    <w:rsid w:val="001E6BB0"/>
    <w:rsid w:val="001E7282"/>
    <w:rsid w:val="001E7D0C"/>
    <w:rsid w:val="001F0DFC"/>
    <w:rsid w:val="001F13CC"/>
    <w:rsid w:val="001F3826"/>
    <w:rsid w:val="001F3C26"/>
    <w:rsid w:val="001F4E1D"/>
    <w:rsid w:val="001F566F"/>
    <w:rsid w:val="001F6CA4"/>
    <w:rsid w:val="001F6E46"/>
    <w:rsid w:val="001F7186"/>
    <w:rsid w:val="001F7C91"/>
    <w:rsid w:val="00200176"/>
    <w:rsid w:val="00200659"/>
    <w:rsid w:val="00200BD3"/>
    <w:rsid w:val="00200D93"/>
    <w:rsid w:val="00201DD4"/>
    <w:rsid w:val="0020324B"/>
    <w:rsid w:val="002033B7"/>
    <w:rsid w:val="002057CB"/>
    <w:rsid w:val="00205B66"/>
    <w:rsid w:val="00206463"/>
    <w:rsid w:val="00206F2F"/>
    <w:rsid w:val="00207E90"/>
    <w:rsid w:val="0021053D"/>
    <w:rsid w:val="00210A92"/>
    <w:rsid w:val="00211D67"/>
    <w:rsid w:val="00212013"/>
    <w:rsid w:val="002151D4"/>
    <w:rsid w:val="00216C03"/>
    <w:rsid w:val="00216D29"/>
    <w:rsid w:val="00220C04"/>
    <w:rsid w:val="002211E6"/>
    <w:rsid w:val="0022278D"/>
    <w:rsid w:val="00222BDB"/>
    <w:rsid w:val="00223190"/>
    <w:rsid w:val="00223437"/>
    <w:rsid w:val="00224BAB"/>
    <w:rsid w:val="00226070"/>
    <w:rsid w:val="0022701F"/>
    <w:rsid w:val="00227C68"/>
    <w:rsid w:val="002319C7"/>
    <w:rsid w:val="002333F5"/>
    <w:rsid w:val="002336B5"/>
    <w:rsid w:val="00233724"/>
    <w:rsid w:val="00234792"/>
    <w:rsid w:val="00234D17"/>
    <w:rsid w:val="0023524B"/>
    <w:rsid w:val="00235D63"/>
    <w:rsid w:val="002365B4"/>
    <w:rsid w:val="00236FC8"/>
    <w:rsid w:val="0024109B"/>
    <w:rsid w:val="00241A66"/>
    <w:rsid w:val="002432E1"/>
    <w:rsid w:val="00246207"/>
    <w:rsid w:val="00246C5E"/>
    <w:rsid w:val="00246CDD"/>
    <w:rsid w:val="00250960"/>
    <w:rsid w:val="00250B09"/>
    <w:rsid w:val="00250B10"/>
    <w:rsid w:val="00250C78"/>
    <w:rsid w:val="00251343"/>
    <w:rsid w:val="00251564"/>
    <w:rsid w:val="00252FA6"/>
    <w:rsid w:val="002536A4"/>
    <w:rsid w:val="002545F4"/>
    <w:rsid w:val="00254F58"/>
    <w:rsid w:val="00255327"/>
    <w:rsid w:val="00261191"/>
    <w:rsid w:val="00261B34"/>
    <w:rsid w:val="002620BC"/>
    <w:rsid w:val="00262802"/>
    <w:rsid w:val="00263A90"/>
    <w:rsid w:val="00263C1F"/>
    <w:rsid w:val="00263E0D"/>
    <w:rsid w:val="0026408B"/>
    <w:rsid w:val="00264764"/>
    <w:rsid w:val="00264CB7"/>
    <w:rsid w:val="00265C8C"/>
    <w:rsid w:val="00267C3E"/>
    <w:rsid w:val="00270691"/>
    <w:rsid w:val="002709BB"/>
    <w:rsid w:val="0027113F"/>
    <w:rsid w:val="00272148"/>
    <w:rsid w:val="00273BAC"/>
    <w:rsid w:val="00275213"/>
    <w:rsid w:val="002763B3"/>
    <w:rsid w:val="002802E3"/>
    <w:rsid w:val="0028043B"/>
    <w:rsid w:val="0028209A"/>
    <w:rsid w:val="0028213D"/>
    <w:rsid w:val="00284D02"/>
    <w:rsid w:val="002862F1"/>
    <w:rsid w:val="002872CB"/>
    <w:rsid w:val="0028746D"/>
    <w:rsid w:val="00287483"/>
    <w:rsid w:val="00287503"/>
    <w:rsid w:val="00291373"/>
    <w:rsid w:val="002958AE"/>
    <w:rsid w:val="0029597D"/>
    <w:rsid w:val="002962C3"/>
    <w:rsid w:val="0029752B"/>
    <w:rsid w:val="0029758A"/>
    <w:rsid w:val="002A0A9C"/>
    <w:rsid w:val="002A0FA3"/>
    <w:rsid w:val="002A483C"/>
    <w:rsid w:val="002B01E3"/>
    <w:rsid w:val="002B0C7C"/>
    <w:rsid w:val="002B1729"/>
    <w:rsid w:val="002B2051"/>
    <w:rsid w:val="002B28B5"/>
    <w:rsid w:val="002B28F9"/>
    <w:rsid w:val="002B36C7"/>
    <w:rsid w:val="002B4154"/>
    <w:rsid w:val="002B497C"/>
    <w:rsid w:val="002B49D9"/>
    <w:rsid w:val="002B4DD4"/>
    <w:rsid w:val="002B5277"/>
    <w:rsid w:val="002B5375"/>
    <w:rsid w:val="002B5AB2"/>
    <w:rsid w:val="002B5AFE"/>
    <w:rsid w:val="002B62E5"/>
    <w:rsid w:val="002B77C1"/>
    <w:rsid w:val="002B7D42"/>
    <w:rsid w:val="002B7E91"/>
    <w:rsid w:val="002C0ED7"/>
    <w:rsid w:val="002C0FD9"/>
    <w:rsid w:val="002C2728"/>
    <w:rsid w:val="002C5031"/>
    <w:rsid w:val="002D0D29"/>
    <w:rsid w:val="002D0FCC"/>
    <w:rsid w:val="002D1E0D"/>
    <w:rsid w:val="002D20B3"/>
    <w:rsid w:val="002D30F4"/>
    <w:rsid w:val="002D445D"/>
    <w:rsid w:val="002D453C"/>
    <w:rsid w:val="002D5006"/>
    <w:rsid w:val="002D616E"/>
    <w:rsid w:val="002D6EDE"/>
    <w:rsid w:val="002D72AF"/>
    <w:rsid w:val="002E01D0"/>
    <w:rsid w:val="002E161D"/>
    <w:rsid w:val="002E1C8A"/>
    <w:rsid w:val="002E3100"/>
    <w:rsid w:val="002E4A3C"/>
    <w:rsid w:val="002E5FE0"/>
    <w:rsid w:val="002E620E"/>
    <w:rsid w:val="002E6C95"/>
    <w:rsid w:val="002E73AF"/>
    <w:rsid w:val="002E763D"/>
    <w:rsid w:val="002E7C36"/>
    <w:rsid w:val="002F0107"/>
    <w:rsid w:val="002F126E"/>
    <w:rsid w:val="002F3D32"/>
    <w:rsid w:val="002F45A3"/>
    <w:rsid w:val="002F5F31"/>
    <w:rsid w:val="002F5F46"/>
    <w:rsid w:val="002F7AED"/>
    <w:rsid w:val="002F7F28"/>
    <w:rsid w:val="0030063D"/>
    <w:rsid w:val="00301563"/>
    <w:rsid w:val="003016D0"/>
    <w:rsid w:val="00302216"/>
    <w:rsid w:val="00303E53"/>
    <w:rsid w:val="00305C87"/>
    <w:rsid w:val="00305CC1"/>
    <w:rsid w:val="00306E5F"/>
    <w:rsid w:val="00307E14"/>
    <w:rsid w:val="00310097"/>
    <w:rsid w:val="00311700"/>
    <w:rsid w:val="003125D6"/>
    <w:rsid w:val="003134BF"/>
    <w:rsid w:val="00314054"/>
    <w:rsid w:val="00315BD8"/>
    <w:rsid w:val="00316F27"/>
    <w:rsid w:val="003211F3"/>
    <w:rsid w:val="003214F1"/>
    <w:rsid w:val="00322E4B"/>
    <w:rsid w:val="0032462B"/>
    <w:rsid w:val="003257C9"/>
    <w:rsid w:val="00325F75"/>
    <w:rsid w:val="00327870"/>
    <w:rsid w:val="00330546"/>
    <w:rsid w:val="003305DA"/>
    <w:rsid w:val="0033259D"/>
    <w:rsid w:val="00332C12"/>
    <w:rsid w:val="003333D2"/>
    <w:rsid w:val="00334A24"/>
    <w:rsid w:val="00334B83"/>
    <w:rsid w:val="0033774F"/>
    <w:rsid w:val="003406C6"/>
    <w:rsid w:val="003418CC"/>
    <w:rsid w:val="00342D38"/>
    <w:rsid w:val="00343E86"/>
    <w:rsid w:val="00344F88"/>
    <w:rsid w:val="003459BD"/>
    <w:rsid w:val="0034608F"/>
    <w:rsid w:val="0034656E"/>
    <w:rsid w:val="00347D5B"/>
    <w:rsid w:val="00350600"/>
    <w:rsid w:val="00350D38"/>
    <w:rsid w:val="00351B36"/>
    <w:rsid w:val="00353ED6"/>
    <w:rsid w:val="003564F6"/>
    <w:rsid w:val="00357B4E"/>
    <w:rsid w:val="003602FB"/>
    <w:rsid w:val="00362AD5"/>
    <w:rsid w:val="00362ADF"/>
    <w:rsid w:val="0036452E"/>
    <w:rsid w:val="0036512E"/>
    <w:rsid w:val="00371173"/>
    <w:rsid w:val="003716FD"/>
    <w:rsid w:val="0037204B"/>
    <w:rsid w:val="003732E8"/>
    <w:rsid w:val="00373890"/>
    <w:rsid w:val="003744CF"/>
    <w:rsid w:val="00374717"/>
    <w:rsid w:val="00374F0E"/>
    <w:rsid w:val="0037676C"/>
    <w:rsid w:val="00376B2F"/>
    <w:rsid w:val="00376F1E"/>
    <w:rsid w:val="00381043"/>
    <w:rsid w:val="003819AA"/>
    <w:rsid w:val="003829E5"/>
    <w:rsid w:val="003831D9"/>
    <w:rsid w:val="00383C8E"/>
    <w:rsid w:val="00384B43"/>
    <w:rsid w:val="00385070"/>
    <w:rsid w:val="00385CA2"/>
    <w:rsid w:val="00386109"/>
    <w:rsid w:val="00386944"/>
    <w:rsid w:val="00387225"/>
    <w:rsid w:val="00390662"/>
    <w:rsid w:val="003955AC"/>
    <w:rsid w:val="0039565F"/>
    <w:rsid w:val="003956CC"/>
    <w:rsid w:val="00395C9A"/>
    <w:rsid w:val="00395D3F"/>
    <w:rsid w:val="00397183"/>
    <w:rsid w:val="003974AB"/>
    <w:rsid w:val="003978E8"/>
    <w:rsid w:val="003A0853"/>
    <w:rsid w:val="003A1812"/>
    <w:rsid w:val="003A5762"/>
    <w:rsid w:val="003A6B67"/>
    <w:rsid w:val="003B08F2"/>
    <w:rsid w:val="003B13B6"/>
    <w:rsid w:val="003B15E6"/>
    <w:rsid w:val="003B203B"/>
    <w:rsid w:val="003B3C62"/>
    <w:rsid w:val="003B408A"/>
    <w:rsid w:val="003B4576"/>
    <w:rsid w:val="003B5733"/>
    <w:rsid w:val="003B5A6C"/>
    <w:rsid w:val="003B6B1D"/>
    <w:rsid w:val="003B770B"/>
    <w:rsid w:val="003B79B6"/>
    <w:rsid w:val="003B7A53"/>
    <w:rsid w:val="003C08A2"/>
    <w:rsid w:val="003C1792"/>
    <w:rsid w:val="003C2045"/>
    <w:rsid w:val="003C20F0"/>
    <w:rsid w:val="003C224F"/>
    <w:rsid w:val="003C4107"/>
    <w:rsid w:val="003C43A1"/>
    <w:rsid w:val="003C4FC0"/>
    <w:rsid w:val="003C55F4"/>
    <w:rsid w:val="003C7840"/>
    <w:rsid w:val="003C7897"/>
    <w:rsid w:val="003C7A3F"/>
    <w:rsid w:val="003C7B37"/>
    <w:rsid w:val="003D0173"/>
    <w:rsid w:val="003D0CDA"/>
    <w:rsid w:val="003D2365"/>
    <w:rsid w:val="003D2766"/>
    <w:rsid w:val="003D293C"/>
    <w:rsid w:val="003D2A74"/>
    <w:rsid w:val="003D312B"/>
    <w:rsid w:val="003D3774"/>
    <w:rsid w:val="003D3E8F"/>
    <w:rsid w:val="003D415B"/>
    <w:rsid w:val="003D6475"/>
    <w:rsid w:val="003D7845"/>
    <w:rsid w:val="003E0528"/>
    <w:rsid w:val="003E375C"/>
    <w:rsid w:val="003E4086"/>
    <w:rsid w:val="003E639E"/>
    <w:rsid w:val="003E71E5"/>
    <w:rsid w:val="003F00ED"/>
    <w:rsid w:val="003F0445"/>
    <w:rsid w:val="003F0AE6"/>
    <w:rsid w:val="003F0CF0"/>
    <w:rsid w:val="003F0DEF"/>
    <w:rsid w:val="003F125A"/>
    <w:rsid w:val="003F14B1"/>
    <w:rsid w:val="003F2B20"/>
    <w:rsid w:val="003F2DB6"/>
    <w:rsid w:val="003F2EE1"/>
    <w:rsid w:val="003F3289"/>
    <w:rsid w:val="003F5CB9"/>
    <w:rsid w:val="003F61D0"/>
    <w:rsid w:val="003F66A2"/>
    <w:rsid w:val="00400A38"/>
    <w:rsid w:val="004013C7"/>
    <w:rsid w:val="00401FCF"/>
    <w:rsid w:val="0040248F"/>
    <w:rsid w:val="004024CF"/>
    <w:rsid w:val="00406285"/>
    <w:rsid w:val="00407B43"/>
    <w:rsid w:val="0041029A"/>
    <w:rsid w:val="004112C6"/>
    <w:rsid w:val="00411E5D"/>
    <w:rsid w:val="00413ECC"/>
    <w:rsid w:val="004148F9"/>
    <w:rsid w:val="00414A8A"/>
    <w:rsid w:val="00414D4A"/>
    <w:rsid w:val="00415BB5"/>
    <w:rsid w:val="004173A2"/>
    <w:rsid w:val="0042084E"/>
    <w:rsid w:val="0042104A"/>
    <w:rsid w:val="00421153"/>
    <w:rsid w:val="00421EEF"/>
    <w:rsid w:val="004237E1"/>
    <w:rsid w:val="004248FF"/>
    <w:rsid w:val="00424D65"/>
    <w:rsid w:val="00425CB2"/>
    <w:rsid w:val="0042660E"/>
    <w:rsid w:val="00426C7B"/>
    <w:rsid w:val="00432BBF"/>
    <w:rsid w:val="004335C4"/>
    <w:rsid w:val="00434B7C"/>
    <w:rsid w:val="004364DE"/>
    <w:rsid w:val="00436F46"/>
    <w:rsid w:val="004375BD"/>
    <w:rsid w:val="004421A6"/>
    <w:rsid w:val="00442C6C"/>
    <w:rsid w:val="00443CBE"/>
    <w:rsid w:val="00443E8A"/>
    <w:rsid w:val="004441BC"/>
    <w:rsid w:val="00444297"/>
    <w:rsid w:val="00444999"/>
    <w:rsid w:val="00444BCB"/>
    <w:rsid w:val="004464BC"/>
    <w:rsid w:val="004468B4"/>
    <w:rsid w:val="00447AD6"/>
    <w:rsid w:val="00450023"/>
    <w:rsid w:val="0045230A"/>
    <w:rsid w:val="00454188"/>
    <w:rsid w:val="00454AD0"/>
    <w:rsid w:val="00455E71"/>
    <w:rsid w:val="00455F1D"/>
    <w:rsid w:val="004560C7"/>
    <w:rsid w:val="00457337"/>
    <w:rsid w:val="004573E6"/>
    <w:rsid w:val="00457926"/>
    <w:rsid w:val="0046143A"/>
    <w:rsid w:val="00462E3D"/>
    <w:rsid w:val="00464925"/>
    <w:rsid w:val="00465284"/>
    <w:rsid w:val="004667F8"/>
    <w:rsid w:val="00466E79"/>
    <w:rsid w:val="00470D7D"/>
    <w:rsid w:val="0047111E"/>
    <w:rsid w:val="00472B59"/>
    <w:rsid w:val="0047372D"/>
    <w:rsid w:val="00473BA3"/>
    <w:rsid w:val="004743DD"/>
    <w:rsid w:val="00474CEA"/>
    <w:rsid w:val="0047524B"/>
    <w:rsid w:val="00476D6A"/>
    <w:rsid w:val="00477BA6"/>
    <w:rsid w:val="00480299"/>
    <w:rsid w:val="0048346D"/>
    <w:rsid w:val="00483968"/>
    <w:rsid w:val="004845C9"/>
    <w:rsid w:val="00484F86"/>
    <w:rsid w:val="004855A8"/>
    <w:rsid w:val="00487E75"/>
    <w:rsid w:val="0049015B"/>
    <w:rsid w:val="00490746"/>
    <w:rsid w:val="00490852"/>
    <w:rsid w:val="00491C9C"/>
    <w:rsid w:val="00492F30"/>
    <w:rsid w:val="0049457C"/>
    <w:rsid w:val="004946F4"/>
    <w:rsid w:val="0049487E"/>
    <w:rsid w:val="0049658F"/>
    <w:rsid w:val="004969FE"/>
    <w:rsid w:val="004A160D"/>
    <w:rsid w:val="004A1D4F"/>
    <w:rsid w:val="004A3052"/>
    <w:rsid w:val="004A3E81"/>
    <w:rsid w:val="004A4195"/>
    <w:rsid w:val="004A5C62"/>
    <w:rsid w:val="004A5CE5"/>
    <w:rsid w:val="004A5D07"/>
    <w:rsid w:val="004A707D"/>
    <w:rsid w:val="004A7D71"/>
    <w:rsid w:val="004B0317"/>
    <w:rsid w:val="004B3483"/>
    <w:rsid w:val="004B6009"/>
    <w:rsid w:val="004B65EE"/>
    <w:rsid w:val="004C1484"/>
    <w:rsid w:val="004C4451"/>
    <w:rsid w:val="004C5541"/>
    <w:rsid w:val="004C68E1"/>
    <w:rsid w:val="004C6EEE"/>
    <w:rsid w:val="004C702B"/>
    <w:rsid w:val="004C773D"/>
    <w:rsid w:val="004D0033"/>
    <w:rsid w:val="004D016B"/>
    <w:rsid w:val="004D0455"/>
    <w:rsid w:val="004D0E58"/>
    <w:rsid w:val="004D1B22"/>
    <w:rsid w:val="004D23CC"/>
    <w:rsid w:val="004D36F2"/>
    <w:rsid w:val="004D388E"/>
    <w:rsid w:val="004D4F91"/>
    <w:rsid w:val="004D5066"/>
    <w:rsid w:val="004D635D"/>
    <w:rsid w:val="004E1106"/>
    <w:rsid w:val="004E138F"/>
    <w:rsid w:val="004E18A9"/>
    <w:rsid w:val="004E31D4"/>
    <w:rsid w:val="004E4649"/>
    <w:rsid w:val="004E5C2B"/>
    <w:rsid w:val="004F00DD"/>
    <w:rsid w:val="004F0956"/>
    <w:rsid w:val="004F10D4"/>
    <w:rsid w:val="004F1BE6"/>
    <w:rsid w:val="004F2133"/>
    <w:rsid w:val="004F2638"/>
    <w:rsid w:val="004F4D39"/>
    <w:rsid w:val="004F5039"/>
    <w:rsid w:val="004F5398"/>
    <w:rsid w:val="004F55F1"/>
    <w:rsid w:val="004F5808"/>
    <w:rsid w:val="004F61B1"/>
    <w:rsid w:val="004F6936"/>
    <w:rsid w:val="004F7884"/>
    <w:rsid w:val="005007BB"/>
    <w:rsid w:val="00503796"/>
    <w:rsid w:val="005038ED"/>
    <w:rsid w:val="00503DC6"/>
    <w:rsid w:val="00506F5D"/>
    <w:rsid w:val="00507268"/>
    <w:rsid w:val="005078E5"/>
    <w:rsid w:val="00510465"/>
    <w:rsid w:val="00510C37"/>
    <w:rsid w:val="005120E2"/>
    <w:rsid w:val="005124AE"/>
    <w:rsid w:val="005126D0"/>
    <w:rsid w:val="0051568D"/>
    <w:rsid w:val="00516173"/>
    <w:rsid w:val="0052072F"/>
    <w:rsid w:val="00520F31"/>
    <w:rsid w:val="00526AC7"/>
    <w:rsid w:val="00526C15"/>
    <w:rsid w:val="00527346"/>
    <w:rsid w:val="00527CC9"/>
    <w:rsid w:val="00527D4F"/>
    <w:rsid w:val="00527DBA"/>
    <w:rsid w:val="00530429"/>
    <w:rsid w:val="00530DD6"/>
    <w:rsid w:val="00531E36"/>
    <w:rsid w:val="00533290"/>
    <w:rsid w:val="00533A1A"/>
    <w:rsid w:val="00535AB0"/>
    <w:rsid w:val="00536395"/>
    <w:rsid w:val="00536499"/>
    <w:rsid w:val="005365A9"/>
    <w:rsid w:val="00536F6B"/>
    <w:rsid w:val="00540AC1"/>
    <w:rsid w:val="005423CB"/>
    <w:rsid w:val="005438D4"/>
    <w:rsid w:val="00543903"/>
    <w:rsid w:val="00543EB5"/>
    <w:rsid w:val="00543F11"/>
    <w:rsid w:val="00546305"/>
    <w:rsid w:val="00546871"/>
    <w:rsid w:val="005474AC"/>
    <w:rsid w:val="00547A95"/>
    <w:rsid w:val="0055078F"/>
    <w:rsid w:val="0055119B"/>
    <w:rsid w:val="005512B6"/>
    <w:rsid w:val="00553619"/>
    <w:rsid w:val="00554122"/>
    <w:rsid w:val="005544BD"/>
    <w:rsid w:val="005548B5"/>
    <w:rsid w:val="00554C28"/>
    <w:rsid w:val="00556643"/>
    <w:rsid w:val="00556B3B"/>
    <w:rsid w:val="00560741"/>
    <w:rsid w:val="00560778"/>
    <w:rsid w:val="00562023"/>
    <w:rsid w:val="00563A87"/>
    <w:rsid w:val="00564057"/>
    <w:rsid w:val="00564077"/>
    <w:rsid w:val="00572031"/>
    <w:rsid w:val="00572282"/>
    <w:rsid w:val="00572DDB"/>
    <w:rsid w:val="00573CE3"/>
    <w:rsid w:val="00574A76"/>
    <w:rsid w:val="005752E7"/>
    <w:rsid w:val="00576520"/>
    <w:rsid w:val="00576E84"/>
    <w:rsid w:val="00576F66"/>
    <w:rsid w:val="00580394"/>
    <w:rsid w:val="005809CD"/>
    <w:rsid w:val="005820FD"/>
    <w:rsid w:val="00582B8C"/>
    <w:rsid w:val="00584054"/>
    <w:rsid w:val="0058483E"/>
    <w:rsid w:val="0058757E"/>
    <w:rsid w:val="005877AF"/>
    <w:rsid w:val="00587CE8"/>
    <w:rsid w:val="005913E1"/>
    <w:rsid w:val="00592443"/>
    <w:rsid w:val="00593172"/>
    <w:rsid w:val="00594E0C"/>
    <w:rsid w:val="00594FEA"/>
    <w:rsid w:val="00596A4B"/>
    <w:rsid w:val="00596D24"/>
    <w:rsid w:val="00596DFD"/>
    <w:rsid w:val="00596FCE"/>
    <w:rsid w:val="00597507"/>
    <w:rsid w:val="00597598"/>
    <w:rsid w:val="005A0F31"/>
    <w:rsid w:val="005A1C49"/>
    <w:rsid w:val="005A1C80"/>
    <w:rsid w:val="005A28C6"/>
    <w:rsid w:val="005A3785"/>
    <w:rsid w:val="005A4392"/>
    <w:rsid w:val="005A479D"/>
    <w:rsid w:val="005A4E68"/>
    <w:rsid w:val="005A5C01"/>
    <w:rsid w:val="005A5FCF"/>
    <w:rsid w:val="005A752F"/>
    <w:rsid w:val="005A7F3B"/>
    <w:rsid w:val="005B0C46"/>
    <w:rsid w:val="005B1C6D"/>
    <w:rsid w:val="005B21B6"/>
    <w:rsid w:val="005B3765"/>
    <w:rsid w:val="005B3A08"/>
    <w:rsid w:val="005B40F0"/>
    <w:rsid w:val="005B5D1D"/>
    <w:rsid w:val="005B6D35"/>
    <w:rsid w:val="005B7A63"/>
    <w:rsid w:val="005C0955"/>
    <w:rsid w:val="005C49DA"/>
    <w:rsid w:val="005C50F3"/>
    <w:rsid w:val="005C54B5"/>
    <w:rsid w:val="005C5755"/>
    <w:rsid w:val="005C5D80"/>
    <w:rsid w:val="005C5D91"/>
    <w:rsid w:val="005C7736"/>
    <w:rsid w:val="005C7DD2"/>
    <w:rsid w:val="005D07B8"/>
    <w:rsid w:val="005D0FD9"/>
    <w:rsid w:val="005D1289"/>
    <w:rsid w:val="005D1A82"/>
    <w:rsid w:val="005D2322"/>
    <w:rsid w:val="005D6597"/>
    <w:rsid w:val="005D6C1A"/>
    <w:rsid w:val="005D6EDA"/>
    <w:rsid w:val="005E1004"/>
    <w:rsid w:val="005E14E7"/>
    <w:rsid w:val="005E26A3"/>
    <w:rsid w:val="005E2ECB"/>
    <w:rsid w:val="005E3C98"/>
    <w:rsid w:val="005E447E"/>
    <w:rsid w:val="005E4FD1"/>
    <w:rsid w:val="005F066B"/>
    <w:rsid w:val="005F0775"/>
    <w:rsid w:val="005F0CF5"/>
    <w:rsid w:val="005F21EB"/>
    <w:rsid w:val="005F2D1C"/>
    <w:rsid w:val="005F43A3"/>
    <w:rsid w:val="005F47E9"/>
    <w:rsid w:val="005F58C0"/>
    <w:rsid w:val="005F6D85"/>
    <w:rsid w:val="006018A0"/>
    <w:rsid w:val="00602AB6"/>
    <w:rsid w:val="00603466"/>
    <w:rsid w:val="0060554F"/>
    <w:rsid w:val="00605874"/>
    <w:rsid w:val="00605908"/>
    <w:rsid w:val="00606F97"/>
    <w:rsid w:val="0060704E"/>
    <w:rsid w:val="00610ADF"/>
    <w:rsid w:val="00610D7C"/>
    <w:rsid w:val="00611634"/>
    <w:rsid w:val="00613414"/>
    <w:rsid w:val="00613EF0"/>
    <w:rsid w:val="00617A54"/>
    <w:rsid w:val="00620154"/>
    <w:rsid w:val="0062016C"/>
    <w:rsid w:val="00623C64"/>
    <w:rsid w:val="0062408D"/>
    <w:rsid w:val="006240CC"/>
    <w:rsid w:val="00624940"/>
    <w:rsid w:val="00625056"/>
    <w:rsid w:val="0062544C"/>
    <w:rsid w:val="006254F8"/>
    <w:rsid w:val="0062753B"/>
    <w:rsid w:val="00627DA7"/>
    <w:rsid w:val="006309F7"/>
    <w:rsid w:val="00630BCA"/>
    <w:rsid w:val="00630DA4"/>
    <w:rsid w:val="00630F11"/>
    <w:rsid w:val="00631236"/>
    <w:rsid w:val="00632597"/>
    <w:rsid w:val="00634719"/>
    <w:rsid w:val="0063574A"/>
    <w:rsid w:val="00635768"/>
    <w:rsid w:val="006358B4"/>
    <w:rsid w:val="00635FAD"/>
    <w:rsid w:val="00636412"/>
    <w:rsid w:val="00641374"/>
    <w:rsid w:val="006419AA"/>
    <w:rsid w:val="006420C3"/>
    <w:rsid w:val="00643482"/>
    <w:rsid w:val="00643D5F"/>
    <w:rsid w:val="00643FA3"/>
    <w:rsid w:val="00644032"/>
    <w:rsid w:val="00644B1F"/>
    <w:rsid w:val="00644B7E"/>
    <w:rsid w:val="006454E6"/>
    <w:rsid w:val="00646106"/>
    <w:rsid w:val="00646235"/>
    <w:rsid w:val="00646A68"/>
    <w:rsid w:val="00647C3C"/>
    <w:rsid w:val="006505BD"/>
    <w:rsid w:val="006508EA"/>
    <w:rsid w:val="0065092E"/>
    <w:rsid w:val="00650CB3"/>
    <w:rsid w:val="006527E2"/>
    <w:rsid w:val="006532B9"/>
    <w:rsid w:val="006557A7"/>
    <w:rsid w:val="00656290"/>
    <w:rsid w:val="00656E1E"/>
    <w:rsid w:val="006608D8"/>
    <w:rsid w:val="00660CD4"/>
    <w:rsid w:val="006611C9"/>
    <w:rsid w:val="0066164C"/>
    <w:rsid w:val="006621D7"/>
    <w:rsid w:val="006621DC"/>
    <w:rsid w:val="0066302A"/>
    <w:rsid w:val="00664E1C"/>
    <w:rsid w:val="00665C8C"/>
    <w:rsid w:val="00667770"/>
    <w:rsid w:val="00670597"/>
    <w:rsid w:val="006706D0"/>
    <w:rsid w:val="006713C2"/>
    <w:rsid w:val="00672BA5"/>
    <w:rsid w:val="006734EC"/>
    <w:rsid w:val="00675E88"/>
    <w:rsid w:val="00677574"/>
    <w:rsid w:val="006778F5"/>
    <w:rsid w:val="00677ED9"/>
    <w:rsid w:val="00680246"/>
    <w:rsid w:val="006808EB"/>
    <w:rsid w:val="006828DC"/>
    <w:rsid w:val="006830B8"/>
    <w:rsid w:val="0068454C"/>
    <w:rsid w:val="00684D11"/>
    <w:rsid w:val="00686334"/>
    <w:rsid w:val="006870DD"/>
    <w:rsid w:val="006902EE"/>
    <w:rsid w:val="006908E2"/>
    <w:rsid w:val="00690CB2"/>
    <w:rsid w:val="00691B62"/>
    <w:rsid w:val="0069264A"/>
    <w:rsid w:val="00692E5C"/>
    <w:rsid w:val="006933B5"/>
    <w:rsid w:val="00693D14"/>
    <w:rsid w:val="00695122"/>
    <w:rsid w:val="00696A95"/>
    <w:rsid w:val="00696DF8"/>
    <w:rsid w:val="00696F27"/>
    <w:rsid w:val="006A18C2"/>
    <w:rsid w:val="006A2218"/>
    <w:rsid w:val="006A329C"/>
    <w:rsid w:val="006A3383"/>
    <w:rsid w:val="006A3ABF"/>
    <w:rsid w:val="006B0584"/>
    <w:rsid w:val="006B077C"/>
    <w:rsid w:val="006B0850"/>
    <w:rsid w:val="006B6803"/>
    <w:rsid w:val="006B697A"/>
    <w:rsid w:val="006B78C3"/>
    <w:rsid w:val="006C05A8"/>
    <w:rsid w:val="006C11BD"/>
    <w:rsid w:val="006C2D4D"/>
    <w:rsid w:val="006C4033"/>
    <w:rsid w:val="006C576A"/>
    <w:rsid w:val="006C6392"/>
    <w:rsid w:val="006D0F16"/>
    <w:rsid w:val="006D1467"/>
    <w:rsid w:val="006D1527"/>
    <w:rsid w:val="006D15A9"/>
    <w:rsid w:val="006D2A3F"/>
    <w:rsid w:val="006D2FBC"/>
    <w:rsid w:val="006D38CF"/>
    <w:rsid w:val="006E0541"/>
    <w:rsid w:val="006E0EE2"/>
    <w:rsid w:val="006E10EF"/>
    <w:rsid w:val="006E138B"/>
    <w:rsid w:val="006E1920"/>
    <w:rsid w:val="006E42E7"/>
    <w:rsid w:val="006E54E5"/>
    <w:rsid w:val="006E6A7D"/>
    <w:rsid w:val="006F0330"/>
    <w:rsid w:val="006F1FDC"/>
    <w:rsid w:val="006F2809"/>
    <w:rsid w:val="006F5FD1"/>
    <w:rsid w:val="006F69DD"/>
    <w:rsid w:val="006F6B8C"/>
    <w:rsid w:val="006F6F9B"/>
    <w:rsid w:val="007013EF"/>
    <w:rsid w:val="00701E05"/>
    <w:rsid w:val="007028CE"/>
    <w:rsid w:val="00702B0C"/>
    <w:rsid w:val="00703B70"/>
    <w:rsid w:val="00705597"/>
    <w:rsid w:val="007055BD"/>
    <w:rsid w:val="007059F5"/>
    <w:rsid w:val="00705B8C"/>
    <w:rsid w:val="00705F7D"/>
    <w:rsid w:val="00706400"/>
    <w:rsid w:val="007069F6"/>
    <w:rsid w:val="00711D93"/>
    <w:rsid w:val="0071243E"/>
    <w:rsid w:val="00712EE7"/>
    <w:rsid w:val="007136A3"/>
    <w:rsid w:val="007173CA"/>
    <w:rsid w:val="00720442"/>
    <w:rsid w:val="00720CF0"/>
    <w:rsid w:val="007216AA"/>
    <w:rsid w:val="00721AB5"/>
    <w:rsid w:val="00721CFB"/>
    <w:rsid w:val="00721DEF"/>
    <w:rsid w:val="0072251A"/>
    <w:rsid w:val="0072258E"/>
    <w:rsid w:val="007240CE"/>
    <w:rsid w:val="007240CF"/>
    <w:rsid w:val="00724A43"/>
    <w:rsid w:val="00725DD0"/>
    <w:rsid w:val="0072707C"/>
    <w:rsid w:val="007273AC"/>
    <w:rsid w:val="0073063D"/>
    <w:rsid w:val="007315F6"/>
    <w:rsid w:val="00731AD4"/>
    <w:rsid w:val="00731E2E"/>
    <w:rsid w:val="007339C4"/>
    <w:rsid w:val="007346E4"/>
    <w:rsid w:val="007348F7"/>
    <w:rsid w:val="00734D95"/>
    <w:rsid w:val="00734FCA"/>
    <w:rsid w:val="0073582E"/>
    <w:rsid w:val="00740442"/>
    <w:rsid w:val="00740F22"/>
    <w:rsid w:val="007418B4"/>
    <w:rsid w:val="00741CF0"/>
    <w:rsid w:val="00741F1A"/>
    <w:rsid w:val="007447DA"/>
    <w:rsid w:val="007450F8"/>
    <w:rsid w:val="0074528A"/>
    <w:rsid w:val="00745560"/>
    <w:rsid w:val="0074696E"/>
    <w:rsid w:val="007471A9"/>
    <w:rsid w:val="00747A05"/>
    <w:rsid w:val="00750135"/>
    <w:rsid w:val="00750EC2"/>
    <w:rsid w:val="00751B66"/>
    <w:rsid w:val="00752177"/>
    <w:rsid w:val="0075285A"/>
    <w:rsid w:val="00752B28"/>
    <w:rsid w:val="00754105"/>
    <w:rsid w:val="007541A9"/>
    <w:rsid w:val="00754E36"/>
    <w:rsid w:val="007577C9"/>
    <w:rsid w:val="00757DAC"/>
    <w:rsid w:val="00762333"/>
    <w:rsid w:val="00763139"/>
    <w:rsid w:val="00763AC5"/>
    <w:rsid w:val="00764E16"/>
    <w:rsid w:val="00765BE4"/>
    <w:rsid w:val="0077054D"/>
    <w:rsid w:val="00770DEA"/>
    <w:rsid w:val="00770F37"/>
    <w:rsid w:val="007711A0"/>
    <w:rsid w:val="00771486"/>
    <w:rsid w:val="00772D5E"/>
    <w:rsid w:val="007730EC"/>
    <w:rsid w:val="0077463E"/>
    <w:rsid w:val="00774833"/>
    <w:rsid w:val="0077635B"/>
    <w:rsid w:val="00776928"/>
    <w:rsid w:val="00776E0F"/>
    <w:rsid w:val="007774B1"/>
    <w:rsid w:val="00777BE1"/>
    <w:rsid w:val="00780F34"/>
    <w:rsid w:val="0078170D"/>
    <w:rsid w:val="007833D8"/>
    <w:rsid w:val="00784487"/>
    <w:rsid w:val="00785614"/>
    <w:rsid w:val="00785677"/>
    <w:rsid w:val="00786F16"/>
    <w:rsid w:val="00787D7C"/>
    <w:rsid w:val="00790E17"/>
    <w:rsid w:val="00791BD7"/>
    <w:rsid w:val="00792367"/>
    <w:rsid w:val="00792689"/>
    <w:rsid w:val="00792E7E"/>
    <w:rsid w:val="007933F7"/>
    <w:rsid w:val="00793477"/>
    <w:rsid w:val="00793F7C"/>
    <w:rsid w:val="00795C08"/>
    <w:rsid w:val="00796AA5"/>
    <w:rsid w:val="00796E20"/>
    <w:rsid w:val="00797C32"/>
    <w:rsid w:val="007A11E8"/>
    <w:rsid w:val="007A2910"/>
    <w:rsid w:val="007A3078"/>
    <w:rsid w:val="007A640F"/>
    <w:rsid w:val="007B0914"/>
    <w:rsid w:val="007B0E8E"/>
    <w:rsid w:val="007B1374"/>
    <w:rsid w:val="007B32E5"/>
    <w:rsid w:val="007B3DB9"/>
    <w:rsid w:val="007B440D"/>
    <w:rsid w:val="007B589F"/>
    <w:rsid w:val="007B6186"/>
    <w:rsid w:val="007B6C18"/>
    <w:rsid w:val="007B73BC"/>
    <w:rsid w:val="007B7808"/>
    <w:rsid w:val="007B7F05"/>
    <w:rsid w:val="007B7F7E"/>
    <w:rsid w:val="007C1838"/>
    <w:rsid w:val="007C20B9"/>
    <w:rsid w:val="007C3BA1"/>
    <w:rsid w:val="007C492D"/>
    <w:rsid w:val="007C65A0"/>
    <w:rsid w:val="007C7301"/>
    <w:rsid w:val="007C7636"/>
    <w:rsid w:val="007C7859"/>
    <w:rsid w:val="007C798A"/>
    <w:rsid w:val="007C7F28"/>
    <w:rsid w:val="007D054F"/>
    <w:rsid w:val="007D1466"/>
    <w:rsid w:val="007D26F6"/>
    <w:rsid w:val="007D2BDE"/>
    <w:rsid w:val="007D2DDE"/>
    <w:rsid w:val="007D2FB6"/>
    <w:rsid w:val="007D44B6"/>
    <w:rsid w:val="007D49EB"/>
    <w:rsid w:val="007D4F88"/>
    <w:rsid w:val="007D5817"/>
    <w:rsid w:val="007D5E1C"/>
    <w:rsid w:val="007D64AB"/>
    <w:rsid w:val="007D7D59"/>
    <w:rsid w:val="007E0DE2"/>
    <w:rsid w:val="007E1227"/>
    <w:rsid w:val="007E253F"/>
    <w:rsid w:val="007E29CE"/>
    <w:rsid w:val="007E3A99"/>
    <w:rsid w:val="007E3B63"/>
    <w:rsid w:val="007E3B98"/>
    <w:rsid w:val="007E407B"/>
    <w:rsid w:val="007E417A"/>
    <w:rsid w:val="007E5130"/>
    <w:rsid w:val="007E54B2"/>
    <w:rsid w:val="007E62C6"/>
    <w:rsid w:val="007E640F"/>
    <w:rsid w:val="007F1B2A"/>
    <w:rsid w:val="007F31B6"/>
    <w:rsid w:val="007F3702"/>
    <w:rsid w:val="007F546C"/>
    <w:rsid w:val="007F5ED2"/>
    <w:rsid w:val="007F625F"/>
    <w:rsid w:val="007F665E"/>
    <w:rsid w:val="00800412"/>
    <w:rsid w:val="008004EB"/>
    <w:rsid w:val="008004F0"/>
    <w:rsid w:val="008010BE"/>
    <w:rsid w:val="00801AA5"/>
    <w:rsid w:val="0080345A"/>
    <w:rsid w:val="00804177"/>
    <w:rsid w:val="008057FA"/>
    <w:rsid w:val="0080587B"/>
    <w:rsid w:val="00806468"/>
    <w:rsid w:val="00806FFA"/>
    <w:rsid w:val="008119CA"/>
    <w:rsid w:val="00811CC5"/>
    <w:rsid w:val="00812AB2"/>
    <w:rsid w:val="008130C4"/>
    <w:rsid w:val="008155F0"/>
    <w:rsid w:val="00816735"/>
    <w:rsid w:val="00820141"/>
    <w:rsid w:val="00820E0C"/>
    <w:rsid w:val="008213F0"/>
    <w:rsid w:val="0082188F"/>
    <w:rsid w:val="00823275"/>
    <w:rsid w:val="0082366F"/>
    <w:rsid w:val="00825E98"/>
    <w:rsid w:val="00826587"/>
    <w:rsid w:val="00827877"/>
    <w:rsid w:val="0083011D"/>
    <w:rsid w:val="00831130"/>
    <w:rsid w:val="008336AA"/>
    <w:rsid w:val="008338A2"/>
    <w:rsid w:val="008345B5"/>
    <w:rsid w:val="00834BB6"/>
    <w:rsid w:val="00835B55"/>
    <w:rsid w:val="00835FAF"/>
    <w:rsid w:val="008361F3"/>
    <w:rsid w:val="0084109A"/>
    <w:rsid w:val="008414DA"/>
    <w:rsid w:val="00841AA9"/>
    <w:rsid w:val="00841F88"/>
    <w:rsid w:val="00843D06"/>
    <w:rsid w:val="00847002"/>
    <w:rsid w:val="008474FE"/>
    <w:rsid w:val="00850627"/>
    <w:rsid w:val="00851824"/>
    <w:rsid w:val="008523A6"/>
    <w:rsid w:val="00853361"/>
    <w:rsid w:val="00853EE4"/>
    <w:rsid w:val="008540BE"/>
    <w:rsid w:val="00855535"/>
    <w:rsid w:val="00855897"/>
    <w:rsid w:val="00855920"/>
    <w:rsid w:val="00856A00"/>
    <w:rsid w:val="00857B51"/>
    <w:rsid w:val="00857C5A"/>
    <w:rsid w:val="00860796"/>
    <w:rsid w:val="0086255E"/>
    <w:rsid w:val="008633F0"/>
    <w:rsid w:val="0086466E"/>
    <w:rsid w:val="00865428"/>
    <w:rsid w:val="00867CF2"/>
    <w:rsid w:val="00867D9D"/>
    <w:rsid w:val="00867FAF"/>
    <w:rsid w:val="00871148"/>
    <w:rsid w:val="00871E7D"/>
    <w:rsid w:val="00872427"/>
    <w:rsid w:val="00872E0A"/>
    <w:rsid w:val="00873594"/>
    <w:rsid w:val="00875285"/>
    <w:rsid w:val="00875D9E"/>
    <w:rsid w:val="00877657"/>
    <w:rsid w:val="008812BE"/>
    <w:rsid w:val="00882C72"/>
    <w:rsid w:val="00884B62"/>
    <w:rsid w:val="0088529C"/>
    <w:rsid w:val="00885FDE"/>
    <w:rsid w:val="00886E62"/>
    <w:rsid w:val="0088750A"/>
    <w:rsid w:val="00887903"/>
    <w:rsid w:val="00887A61"/>
    <w:rsid w:val="008918B2"/>
    <w:rsid w:val="0089270A"/>
    <w:rsid w:val="00892D69"/>
    <w:rsid w:val="008930AF"/>
    <w:rsid w:val="00893AF6"/>
    <w:rsid w:val="00893FB2"/>
    <w:rsid w:val="00894BC4"/>
    <w:rsid w:val="00896D40"/>
    <w:rsid w:val="0089748C"/>
    <w:rsid w:val="008A0E29"/>
    <w:rsid w:val="008A1EF4"/>
    <w:rsid w:val="008A28A8"/>
    <w:rsid w:val="008A2EF6"/>
    <w:rsid w:val="008A5707"/>
    <w:rsid w:val="008A5A2E"/>
    <w:rsid w:val="008A5B32"/>
    <w:rsid w:val="008A5C3A"/>
    <w:rsid w:val="008A7980"/>
    <w:rsid w:val="008A7AA8"/>
    <w:rsid w:val="008B1151"/>
    <w:rsid w:val="008B174D"/>
    <w:rsid w:val="008B1B30"/>
    <w:rsid w:val="008B2EE4"/>
    <w:rsid w:val="008B4D3D"/>
    <w:rsid w:val="008B57C7"/>
    <w:rsid w:val="008C00AE"/>
    <w:rsid w:val="008C2F92"/>
    <w:rsid w:val="008C3697"/>
    <w:rsid w:val="008C5557"/>
    <w:rsid w:val="008C560D"/>
    <w:rsid w:val="008C589D"/>
    <w:rsid w:val="008C5A37"/>
    <w:rsid w:val="008C5B8E"/>
    <w:rsid w:val="008C6AEE"/>
    <w:rsid w:val="008C6D51"/>
    <w:rsid w:val="008D12E1"/>
    <w:rsid w:val="008D2846"/>
    <w:rsid w:val="008D31D6"/>
    <w:rsid w:val="008D4236"/>
    <w:rsid w:val="008D4276"/>
    <w:rsid w:val="008D4323"/>
    <w:rsid w:val="008D462F"/>
    <w:rsid w:val="008D4FB5"/>
    <w:rsid w:val="008D56C6"/>
    <w:rsid w:val="008D6DCF"/>
    <w:rsid w:val="008E0133"/>
    <w:rsid w:val="008E014E"/>
    <w:rsid w:val="008E2994"/>
    <w:rsid w:val="008E3DE9"/>
    <w:rsid w:val="008E4376"/>
    <w:rsid w:val="008E4EC1"/>
    <w:rsid w:val="008E6EE2"/>
    <w:rsid w:val="008E7185"/>
    <w:rsid w:val="008E7A0A"/>
    <w:rsid w:val="008E7B49"/>
    <w:rsid w:val="008F14D4"/>
    <w:rsid w:val="008F3D48"/>
    <w:rsid w:val="008F59F6"/>
    <w:rsid w:val="008F7BE4"/>
    <w:rsid w:val="008F7C23"/>
    <w:rsid w:val="00900719"/>
    <w:rsid w:val="009017AC"/>
    <w:rsid w:val="00901B53"/>
    <w:rsid w:val="00902A9A"/>
    <w:rsid w:val="00904A1C"/>
    <w:rsid w:val="00904AB4"/>
    <w:rsid w:val="00905030"/>
    <w:rsid w:val="0090605A"/>
    <w:rsid w:val="00906490"/>
    <w:rsid w:val="009111B2"/>
    <w:rsid w:val="00911D6D"/>
    <w:rsid w:val="00912E12"/>
    <w:rsid w:val="0091348E"/>
    <w:rsid w:val="00913ECB"/>
    <w:rsid w:val="009151F5"/>
    <w:rsid w:val="009156F3"/>
    <w:rsid w:val="00916435"/>
    <w:rsid w:val="00920766"/>
    <w:rsid w:val="00920BC7"/>
    <w:rsid w:val="00921158"/>
    <w:rsid w:val="0092122E"/>
    <w:rsid w:val="009214B3"/>
    <w:rsid w:val="009220CA"/>
    <w:rsid w:val="00924AE1"/>
    <w:rsid w:val="009269B1"/>
    <w:rsid w:val="00926B6C"/>
    <w:rsid w:val="0092724D"/>
    <w:rsid w:val="00927280"/>
    <w:rsid w:val="009272B3"/>
    <w:rsid w:val="00930576"/>
    <w:rsid w:val="00930639"/>
    <w:rsid w:val="009315BE"/>
    <w:rsid w:val="009316A5"/>
    <w:rsid w:val="00931BDF"/>
    <w:rsid w:val="0093312B"/>
    <w:rsid w:val="0093338F"/>
    <w:rsid w:val="00937BD9"/>
    <w:rsid w:val="00941F27"/>
    <w:rsid w:val="009437B3"/>
    <w:rsid w:val="00944450"/>
    <w:rsid w:val="0094605E"/>
    <w:rsid w:val="00947AAE"/>
    <w:rsid w:val="00950E2C"/>
    <w:rsid w:val="00951D50"/>
    <w:rsid w:val="009524BE"/>
    <w:rsid w:val="009525EB"/>
    <w:rsid w:val="00954262"/>
    <w:rsid w:val="0095470B"/>
    <w:rsid w:val="00954874"/>
    <w:rsid w:val="009557AC"/>
    <w:rsid w:val="0095615A"/>
    <w:rsid w:val="00956A47"/>
    <w:rsid w:val="00961400"/>
    <w:rsid w:val="00961E76"/>
    <w:rsid w:val="00961E86"/>
    <w:rsid w:val="00963646"/>
    <w:rsid w:val="0096418C"/>
    <w:rsid w:val="0096607A"/>
    <w:rsid w:val="0096632D"/>
    <w:rsid w:val="00967E48"/>
    <w:rsid w:val="00970317"/>
    <w:rsid w:val="009718C7"/>
    <w:rsid w:val="00971DE5"/>
    <w:rsid w:val="009725C0"/>
    <w:rsid w:val="00973636"/>
    <w:rsid w:val="00974C52"/>
    <w:rsid w:val="00974E84"/>
    <w:rsid w:val="0097559F"/>
    <w:rsid w:val="0097761E"/>
    <w:rsid w:val="00981A71"/>
    <w:rsid w:val="00981D5F"/>
    <w:rsid w:val="00982454"/>
    <w:rsid w:val="00982CF0"/>
    <w:rsid w:val="00983BF9"/>
    <w:rsid w:val="00983CF5"/>
    <w:rsid w:val="00984497"/>
    <w:rsid w:val="00985316"/>
    <w:rsid w:val="009853E1"/>
    <w:rsid w:val="0098622A"/>
    <w:rsid w:val="00986E6B"/>
    <w:rsid w:val="00990032"/>
    <w:rsid w:val="00990AEA"/>
    <w:rsid w:val="00990B19"/>
    <w:rsid w:val="009910EA"/>
    <w:rsid w:val="0099153B"/>
    <w:rsid w:val="00991769"/>
    <w:rsid w:val="0099232C"/>
    <w:rsid w:val="009932B5"/>
    <w:rsid w:val="00993E65"/>
    <w:rsid w:val="00994386"/>
    <w:rsid w:val="00994E96"/>
    <w:rsid w:val="00995C3C"/>
    <w:rsid w:val="00996B84"/>
    <w:rsid w:val="009A13D8"/>
    <w:rsid w:val="009A2077"/>
    <w:rsid w:val="009A2081"/>
    <w:rsid w:val="009A279E"/>
    <w:rsid w:val="009A3015"/>
    <w:rsid w:val="009A3490"/>
    <w:rsid w:val="009A4107"/>
    <w:rsid w:val="009B0009"/>
    <w:rsid w:val="009B0A6F"/>
    <w:rsid w:val="009B0A94"/>
    <w:rsid w:val="009B1E2B"/>
    <w:rsid w:val="009B202E"/>
    <w:rsid w:val="009B22FA"/>
    <w:rsid w:val="009B2AE8"/>
    <w:rsid w:val="009B59E9"/>
    <w:rsid w:val="009B6886"/>
    <w:rsid w:val="009B6EDB"/>
    <w:rsid w:val="009B70AA"/>
    <w:rsid w:val="009C09FB"/>
    <w:rsid w:val="009C0D0C"/>
    <w:rsid w:val="009C4648"/>
    <w:rsid w:val="009C4CF8"/>
    <w:rsid w:val="009C5E77"/>
    <w:rsid w:val="009C686A"/>
    <w:rsid w:val="009C6D21"/>
    <w:rsid w:val="009C7328"/>
    <w:rsid w:val="009C7A7E"/>
    <w:rsid w:val="009D0005"/>
    <w:rsid w:val="009D02E8"/>
    <w:rsid w:val="009D0468"/>
    <w:rsid w:val="009D2249"/>
    <w:rsid w:val="009D23DD"/>
    <w:rsid w:val="009D25D6"/>
    <w:rsid w:val="009D3E0E"/>
    <w:rsid w:val="009D51D0"/>
    <w:rsid w:val="009D5344"/>
    <w:rsid w:val="009D5EC5"/>
    <w:rsid w:val="009D70A4"/>
    <w:rsid w:val="009D7A49"/>
    <w:rsid w:val="009D7AAB"/>
    <w:rsid w:val="009D7B14"/>
    <w:rsid w:val="009E08D1"/>
    <w:rsid w:val="009E179D"/>
    <w:rsid w:val="009E1B95"/>
    <w:rsid w:val="009E1D53"/>
    <w:rsid w:val="009E4311"/>
    <w:rsid w:val="009E496F"/>
    <w:rsid w:val="009E4B0D"/>
    <w:rsid w:val="009E5250"/>
    <w:rsid w:val="009E5765"/>
    <w:rsid w:val="009E6173"/>
    <w:rsid w:val="009E629C"/>
    <w:rsid w:val="009E7F92"/>
    <w:rsid w:val="009F02A3"/>
    <w:rsid w:val="009F0A86"/>
    <w:rsid w:val="009F1F10"/>
    <w:rsid w:val="009F2F27"/>
    <w:rsid w:val="009F34AA"/>
    <w:rsid w:val="009F3C91"/>
    <w:rsid w:val="009F40F9"/>
    <w:rsid w:val="009F59C3"/>
    <w:rsid w:val="009F6BCB"/>
    <w:rsid w:val="009F6EEF"/>
    <w:rsid w:val="009F7737"/>
    <w:rsid w:val="009F7B78"/>
    <w:rsid w:val="009F7C7C"/>
    <w:rsid w:val="00A0057A"/>
    <w:rsid w:val="00A02FA1"/>
    <w:rsid w:val="00A03D3E"/>
    <w:rsid w:val="00A04345"/>
    <w:rsid w:val="00A04CCE"/>
    <w:rsid w:val="00A05E6D"/>
    <w:rsid w:val="00A07421"/>
    <w:rsid w:val="00A0776B"/>
    <w:rsid w:val="00A106C2"/>
    <w:rsid w:val="00A10742"/>
    <w:rsid w:val="00A10FB9"/>
    <w:rsid w:val="00A11421"/>
    <w:rsid w:val="00A1389F"/>
    <w:rsid w:val="00A144B6"/>
    <w:rsid w:val="00A157B1"/>
    <w:rsid w:val="00A16D8E"/>
    <w:rsid w:val="00A20AA4"/>
    <w:rsid w:val="00A2139A"/>
    <w:rsid w:val="00A21705"/>
    <w:rsid w:val="00A219CB"/>
    <w:rsid w:val="00A22229"/>
    <w:rsid w:val="00A24442"/>
    <w:rsid w:val="00A24BAA"/>
    <w:rsid w:val="00A24EB1"/>
    <w:rsid w:val="00A25218"/>
    <w:rsid w:val="00A25275"/>
    <w:rsid w:val="00A26FD8"/>
    <w:rsid w:val="00A327F7"/>
    <w:rsid w:val="00A330BB"/>
    <w:rsid w:val="00A410B5"/>
    <w:rsid w:val="00A416D4"/>
    <w:rsid w:val="00A44882"/>
    <w:rsid w:val="00A44CEC"/>
    <w:rsid w:val="00A44FF4"/>
    <w:rsid w:val="00A45125"/>
    <w:rsid w:val="00A456B2"/>
    <w:rsid w:val="00A456E7"/>
    <w:rsid w:val="00A46368"/>
    <w:rsid w:val="00A47583"/>
    <w:rsid w:val="00A50E0E"/>
    <w:rsid w:val="00A51225"/>
    <w:rsid w:val="00A54715"/>
    <w:rsid w:val="00A55BE4"/>
    <w:rsid w:val="00A568F3"/>
    <w:rsid w:val="00A56CFA"/>
    <w:rsid w:val="00A6061C"/>
    <w:rsid w:val="00A62D44"/>
    <w:rsid w:val="00A65C9F"/>
    <w:rsid w:val="00A65D9F"/>
    <w:rsid w:val="00A669E8"/>
    <w:rsid w:val="00A66AAF"/>
    <w:rsid w:val="00A67263"/>
    <w:rsid w:val="00A67890"/>
    <w:rsid w:val="00A7161C"/>
    <w:rsid w:val="00A72DB6"/>
    <w:rsid w:val="00A74A6C"/>
    <w:rsid w:val="00A77AA3"/>
    <w:rsid w:val="00A8236D"/>
    <w:rsid w:val="00A849A5"/>
    <w:rsid w:val="00A854EB"/>
    <w:rsid w:val="00A8635A"/>
    <w:rsid w:val="00A872E5"/>
    <w:rsid w:val="00A87C2A"/>
    <w:rsid w:val="00A87D58"/>
    <w:rsid w:val="00A91406"/>
    <w:rsid w:val="00A93900"/>
    <w:rsid w:val="00A9391E"/>
    <w:rsid w:val="00A96E65"/>
    <w:rsid w:val="00A97C72"/>
    <w:rsid w:val="00AA268E"/>
    <w:rsid w:val="00AA2A0A"/>
    <w:rsid w:val="00AA310B"/>
    <w:rsid w:val="00AA506F"/>
    <w:rsid w:val="00AA5715"/>
    <w:rsid w:val="00AA63D4"/>
    <w:rsid w:val="00AA6957"/>
    <w:rsid w:val="00AA7D8C"/>
    <w:rsid w:val="00AB06E8"/>
    <w:rsid w:val="00AB0729"/>
    <w:rsid w:val="00AB0BCA"/>
    <w:rsid w:val="00AB1CD3"/>
    <w:rsid w:val="00AB271D"/>
    <w:rsid w:val="00AB352F"/>
    <w:rsid w:val="00AB3A71"/>
    <w:rsid w:val="00AB3CED"/>
    <w:rsid w:val="00AB532A"/>
    <w:rsid w:val="00AB779B"/>
    <w:rsid w:val="00AC0AF6"/>
    <w:rsid w:val="00AC0D0A"/>
    <w:rsid w:val="00AC274B"/>
    <w:rsid w:val="00AC4764"/>
    <w:rsid w:val="00AC5E85"/>
    <w:rsid w:val="00AC6505"/>
    <w:rsid w:val="00AC6891"/>
    <w:rsid w:val="00AC6D36"/>
    <w:rsid w:val="00AD030B"/>
    <w:rsid w:val="00AD0CBA"/>
    <w:rsid w:val="00AD106F"/>
    <w:rsid w:val="00AD177A"/>
    <w:rsid w:val="00AD2087"/>
    <w:rsid w:val="00AD26E2"/>
    <w:rsid w:val="00AD2FD1"/>
    <w:rsid w:val="00AD396F"/>
    <w:rsid w:val="00AD42CB"/>
    <w:rsid w:val="00AD70C3"/>
    <w:rsid w:val="00AD784C"/>
    <w:rsid w:val="00AE0428"/>
    <w:rsid w:val="00AE126A"/>
    <w:rsid w:val="00AE1790"/>
    <w:rsid w:val="00AE1954"/>
    <w:rsid w:val="00AE1BAE"/>
    <w:rsid w:val="00AE1CE2"/>
    <w:rsid w:val="00AE1FA9"/>
    <w:rsid w:val="00AE256C"/>
    <w:rsid w:val="00AE3005"/>
    <w:rsid w:val="00AE3425"/>
    <w:rsid w:val="00AE3585"/>
    <w:rsid w:val="00AE3BD5"/>
    <w:rsid w:val="00AE59A0"/>
    <w:rsid w:val="00AE67B0"/>
    <w:rsid w:val="00AE7662"/>
    <w:rsid w:val="00AF0A50"/>
    <w:rsid w:val="00AF0C57"/>
    <w:rsid w:val="00AF1DBD"/>
    <w:rsid w:val="00AF26F3"/>
    <w:rsid w:val="00AF42A2"/>
    <w:rsid w:val="00AF5F04"/>
    <w:rsid w:val="00B00397"/>
    <w:rsid w:val="00B00672"/>
    <w:rsid w:val="00B006F6"/>
    <w:rsid w:val="00B01B4D"/>
    <w:rsid w:val="00B01BA3"/>
    <w:rsid w:val="00B01E14"/>
    <w:rsid w:val="00B02639"/>
    <w:rsid w:val="00B0265B"/>
    <w:rsid w:val="00B036F7"/>
    <w:rsid w:val="00B03BC2"/>
    <w:rsid w:val="00B05CD4"/>
    <w:rsid w:val="00B06571"/>
    <w:rsid w:val="00B068BA"/>
    <w:rsid w:val="00B06AEE"/>
    <w:rsid w:val="00B0733A"/>
    <w:rsid w:val="00B07FF7"/>
    <w:rsid w:val="00B1123D"/>
    <w:rsid w:val="00B122AE"/>
    <w:rsid w:val="00B12C83"/>
    <w:rsid w:val="00B13851"/>
    <w:rsid w:val="00B13B1C"/>
    <w:rsid w:val="00B14780"/>
    <w:rsid w:val="00B17CBA"/>
    <w:rsid w:val="00B20715"/>
    <w:rsid w:val="00B20884"/>
    <w:rsid w:val="00B20D93"/>
    <w:rsid w:val="00B2116B"/>
    <w:rsid w:val="00B21F90"/>
    <w:rsid w:val="00B22291"/>
    <w:rsid w:val="00B23F9A"/>
    <w:rsid w:val="00B24106"/>
    <w:rsid w:val="00B2417B"/>
    <w:rsid w:val="00B24E6F"/>
    <w:rsid w:val="00B26CB5"/>
    <w:rsid w:val="00B2752E"/>
    <w:rsid w:val="00B307CC"/>
    <w:rsid w:val="00B31B6C"/>
    <w:rsid w:val="00B326B7"/>
    <w:rsid w:val="00B32B64"/>
    <w:rsid w:val="00B3326E"/>
    <w:rsid w:val="00B338AF"/>
    <w:rsid w:val="00B345FA"/>
    <w:rsid w:val="00B3588E"/>
    <w:rsid w:val="00B35B04"/>
    <w:rsid w:val="00B35F5F"/>
    <w:rsid w:val="00B36A76"/>
    <w:rsid w:val="00B4151A"/>
    <w:rsid w:val="00B41F3D"/>
    <w:rsid w:val="00B423E2"/>
    <w:rsid w:val="00B42883"/>
    <w:rsid w:val="00B42983"/>
    <w:rsid w:val="00B43148"/>
    <w:rsid w:val="00B431E8"/>
    <w:rsid w:val="00B4497E"/>
    <w:rsid w:val="00B44D6A"/>
    <w:rsid w:val="00B44E4D"/>
    <w:rsid w:val="00B45141"/>
    <w:rsid w:val="00B45CC2"/>
    <w:rsid w:val="00B46DE7"/>
    <w:rsid w:val="00B47424"/>
    <w:rsid w:val="00B4743C"/>
    <w:rsid w:val="00B47C42"/>
    <w:rsid w:val="00B47F0E"/>
    <w:rsid w:val="00B50279"/>
    <w:rsid w:val="00B50A92"/>
    <w:rsid w:val="00B510C7"/>
    <w:rsid w:val="00B519CD"/>
    <w:rsid w:val="00B5273A"/>
    <w:rsid w:val="00B53168"/>
    <w:rsid w:val="00B5490F"/>
    <w:rsid w:val="00B54A42"/>
    <w:rsid w:val="00B56B61"/>
    <w:rsid w:val="00B57010"/>
    <w:rsid w:val="00B57329"/>
    <w:rsid w:val="00B60D3E"/>
    <w:rsid w:val="00B60E61"/>
    <w:rsid w:val="00B61622"/>
    <w:rsid w:val="00B62B50"/>
    <w:rsid w:val="00B635B7"/>
    <w:rsid w:val="00B63AE8"/>
    <w:rsid w:val="00B65950"/>
    <w:rsid w:val="00B6646A"/>
    <w:rsid w:val="00B66D83"/>
    <w:rsid w:val="00B67155"/>
    <w:rsid w:val="00B672C0"/>
    <w:rsid w:val="00B67433"/>
    <w:rsid w:val="00B676FD"/>
    <w:rsid w:val="00B720E9"/>
    <w:rsid w:val="00B7334F"/>
    <w:rsid w:val="00B7427C"/>
    <w:rsid w:val="00B75646"/>
    <w:rsid w:val="00B77725"/>
    <w:rsid w:val="00B837D0"/>
    <w:rsid w:val="00B87417"/>
    <w:rsid w:val="00B90729"/>
    <w:rsid w:val="00B907DA"/>
    <w:rsid w:val="00B922F0"/>
    <w:rsid w:val="00B93ABC"/>
    <w:rsid w:val="00B93AC4"/>
    <w:rsid w:val="00B94CD5"/>
    <w:rsid w:val="00B950BC"/>
    <w:rsid w:val="00B9714C"/>
    <w:rsid w:val="00B97FCA"/>
    <w:rsid w:val="00BA29AD"/>
    <w:rsid w:val="00BA33CF"/>
    <w:rsid w:val="00BA3E5B"/>
    <w:rsid w:val="00BA3F8D"/>
    <w:rsid w:val="00BB09B3"/>
    <w:rsid w:val="00BB1B47"/>
    <w:rsid w:val="00BB2518"/>
    <w:rsid w:val="00BB2C9E"/>
    <w:rsid w:val="00BB469E"/>
    <w:rsid w:val="00BB7A10"/>
    <w:rsid w:val="00BC0A9E"/>
    <w:rsid w:val="00BC1BA4"/>
    <w:rsid w:val="00BC3E8F"/>
    <w:rsid w:val="00BC4814"/>
    <w:rsid w:val="00BC5A1F"/>
    <w:rsid w:val="00BC60BE"/>
    <w:rsid w:val="00BC658A"/>
    <w:rsid w:val="00BC6EAA"/>
    <w:rsid w:val="00BC7468"/>
    <w:rsid w:val="00BC76E4"/>
    <w:rsid w:val="00BC7897"/>
    <w:rsid w:val="00BC7D4F"/>
    <w:rsid w:val="00BC7D67"/>
    <w:rsid w:val="00BC7ED7"/>
    <w:rsid w:val="00BD0F7C"/>
    <w:rsid w:val="00BD2850"/>
    <w:rsid w:val="00BD6781"/>
    <w:rsid w:val="00BD71AC"/>
    <w:rsid w:val="00BE00D9"/>
    <w:rsid w:val="00BE26CA"/>
    <w:rsid w:val="00BE28D2"/>
    <w:rsid w:val="00BE3008"/>
    <w:rsid w:val="00BE3428"/>
    <w:rsid w:val="00BE37F4"/>
    <w:rsid w:val="00BE3AB7"/>
    <w:rsid w:val="00BE4A64"/>
    <w:rsid w:val="00BE52E9"/>
    <w:rsid w:val="00BE5578"/>
    <w:rsid w:val="00BE5E2F"/>
    <w:rsid w:val="00BE5E43"/>
    <w:rsid w:val="00BE7BFA"/>
    <w:rsid w:val="00BF07EE"/>
    <w:rsid w:val="00BF29D6"/>
    <w:rsid w:val="00BF30B2"/>
    <w:rsid w:val="00BF520A"/>
    <w:rsid w:val="00BF557D"/>
    <w:rsid w:val="00BF6C35"/>
    <w:rsid w:val="00BF78B8"/>
    <w:rsid w:val="00BF7F58"/>
    <w:rsid w:val="00C01381"/>
    <w:rsid w:val="00C01AB1"/>
    <w:rsid w:val="00C02130"/>
    <w:rsid w:val="00C0234C"/>
    <w:rsid w:val="00C026A0"/>
    <w:rsid w:val="00C034B3"/>
    <w:rsid w:val="00C036C4"/>
    <w:rsid w:val="00C05C25"/>
    <w:rsid w:val="00C06137"/>
    <w:rsid w:val="00C07730"/>
    <w:rsid w:val="00C079B8"/>
    <w:rsid w:val="00C10037"/>
    <w:rsid w:val="00C10781"/>
    <w:rsid w:val="00C10921"/>
    <w:rsid w:val="00C114B1"/>
    <w:rsid w:val="00C1174B"/>
    <w:rsid w:val="00C123EA"/>
    <w:rsid w:val="00C1256E"/>
    <w:rsid w:val="00C12A49"/>
    <w:rsid w:val="00C133EE"/>
    <w:rsid w:val="00C13BDE"/>
    <w:rsid w:val="00C149D0"/>
    <w:rsid w:val="00C15FAE"/>
    <w:rsid w:val="00C22E39"/>
    <w:rsid w:val="00C241A5"/>
    <w:rsid w:val="00C253D3"/>
    <w:rsid w:val="00C26131"/>
    <w:rsid w:val="00C26588"/>
    <w:rsid w:val="00C26C1D"/>
    <w:rsid w:val="00C27DE9"/>
    <w:rsid w:val="00C32989"/>
    <w:rsid w:val="00C332B0"/>
    <w:rsid w:val="00C33388"/>
    <w:rsid w:val="00C3365A"/>
    <w:rsid w:val="00C3380F"/>
    <w:rsid w:val="00C35484"/>
    <w:rsid w:val="00C375E9"/>
    <w:rsid w:val="00C379FB"/>
    <w:rsid w:val="00C37AB0"/>
    <w:rsid w:val="00C4173A"/>
    <w:rsid w:val="00C43BF2"/>
    <w:rsid w:val="00C43F8A"/>
    <w:rsid w:val="00C44E7F"/>
    <w:rsid w:val="00C452C4"/>
    <w:rsid w:val="00C45413"/>
    <w:rsid w:val="00C46458"/>
    <w:rsid w:val="00C475E6"/>
    <w:rsid w:val="00C47B9F"/>
    <w:rsid w:val="00C50DED"/>
    <w:rsid w:val="00C539B8"/>
    <w:rsid w:val="00C54D4A"/>
    <w:rsid w:val="00C566B4"/>
    <w:rsid w:val="00C602FF"/>
    <w:rsid w:val="00C60E63"/>
    <w:rsid w:val="00C61174"/>
    <w:rsid w:val="00C6148F"/>
    <w:rsid w:val="00C621B1"/>
    <w:rsid w:val="00C62F7A"/>
    <w:rsid w:val="00C631F5"/>
    <w:rsid w:val="00C633E2"/>
    <w:rsid w:val="00C6362C"/>
    <w:rsid w:val="00C63B9C"/>
    <w:rsid w:val="00C6682F"/>
    <w:rsid w:val="00C67A72"/>
    <w:rsid w:val="00C67BF4"/>
    <w:rsid w:val="00C71082"/>
    <w:rsid w:val="00C721BB"/>
    <w:rsid w:val="00C7275E"/>
    <w:rsid w:val="00C73AF1"/>
    <w:rsid w:val="00C74BFB"/>
    <w:rsid w:val="00C74C5D"/>
    <w:rsid w:val="00C7525E"/>
    <w:rsid w:val="00C75818"/>
    <w:rsid w:val="00C77759"/>
    <w:rsid w:val="00C81600"/>
    <w:rsid w:val="00C81F10"/>
    <w:rsid w:val="00C84A75"/>
    <w:rsid w:val="00C863C4"/>
    <w:rsid w:val="00C87400"/>
    <w:rsid w:val="00C8746D"/>
    <w:rsid w:val="00C909E6"/>
    <w:rsid w:val="00C920EA"/>
    <w:rsid w:val="00C93C3E"/>
    <w:rsid w:val="00C97339"/>
    <w:rsid w:val="00C97751"/>
    <w:rsid w:val="00CA12E3"/>
    <w:rsid w:val="00CA1476"/>
    <w:rsid w:val="00CA2138"/>
    <w:rsid w:val="00CA3643"/>
    <w:rsid w:val="00CA4685"/>
    <w:rsid w:val="00CA4C50"/>
    <w:rsid w:val="00CA609F"/>
    <w:rsid w:val="00CA6611"/>
    <w:rsid w:val="00CA6953"/>
    <w:rsid w:val="00CA6AE6"/>
    <w:rsid w:val="00CA782F"/>
    <w:rsid w:val="00CB0797"/>
    <w:rsid w:val="00CB187B"/>
    <w:rsid w:val="00CB1C90"/>
    <w:rsid w:val="00CB2835"/>
    <w:rsid w:val="00CB319A"/>
    <w:rsid w:val="00CB3285"/>
    <w:rsid w:val="00CB430E"/>
    <w:rsid w:val="00CB4500"/>
    <w:rsid w:val="00CB489B"/>
    <w:rsid w:val="00CB53AB"/>
    <w:rsid w:val="00CB61FD"/>
    <w:rsid w:val="00CB7800"/>
    <w:rsid w:val="00CB7EF3"/>
    <w:rsid w:val="00CC05FF"/>
    <w:rsid w:val="00CC0955"/>
    <w:rsid w:val="00CC0C72"/>
    <w:rsid w:val="00CC0F3C"/>
    <w:rsid w:val="00CC2BFD"/>
    <w:rsid w:val="00CC3A2B"/>
    <w:rsid w:val="00CC50D4"/>
    <w:rsid w:val="00CC76F8"/>
    <w:rsid w:val="00CD25C1"/>
    <w:rsid w:val="00CD2B14"/>
    <w:rsid w:val="00CD2C50"/>
    <w:rsid w:val="00CD3476"/>
    <w:rsid w:val="00CD4119"/>
    <w:rsid w:val="00CD5EAC"/>
    <w:rsid w:val="00CD64DF"/>
    <w:rsid w:val="00CE0237"/>
    <w:rsid w:val="00CE174A"/>
    <w:rsid w:val="00CE225F"/>
    <w:rsid w:val="00CE4FA0"/>
    <w:rsid w:val="00CE5F76"/>
    <w:rsid w:val="00CE6B6D"/>
    <w:rsid w:val="00CE71C7"/>
    <w:rsid w:val="00CE7958"/>
    <w:rsid w:val="00CE7A57"/>
    <w:rsid w:val="00CF1843"/>
    <w:rsid w:val="00CF2285"/>
    <w:rsid w:val="00CF245A"/>
    <w:rsid w:val="00CF2F50"/>
    <w:rsid w:val="00CF363F"/>
    <w:rsid w:val="00CF4E31"/>
    <w:rsid w:val="00CF6198"/>
    <w:rsid w:val="00CF7125"/>
    <w:rsid w:val="00D014E8"/>
    <w:rsid w:val="00D027B2"/>
    <w:rsid w:val="00D02919"/>
    <w:rsid w:val="00D02C1B"/>
    <w:rsid w:val="00D034E8"/>
    <w:rsid w:val="00D03EBD"/>
    <w:rsid w:val="00D04C61"/>
    <w:rsid w:val="00D0593C"/>
    <w:rsid w:val="00D05B8D"/>
    <w:rsid w:val="00D065A2"/>
    <w:rsid w:val="00D0746D"/>
    <w:rsid w:val="00D079AA"/>
    <w:rsid w:val="00D07F00"/>
    <w:rsid w:val="00D10165"/>
    <w:rsid w:val="00D105C7"/>
    <w:rsid w:val="00D1130F"/>
    <w:rsid w:val="00D114A8"/>
    <w:rsid w:val="00D128A0"/>
    <w:rsid w:val="00D12E96"/>
    <w:rsid w:val="00D13C84"/>
    <w:rsid w:val="00D14054"/>
    <w:rsid w:val="00D162F0"/>
    <w:rsid w:val="00D17808"/>
    <w:rsid w:val="00D17B72"/>
    <w:rsid w:val="00D17EA6"/>
    <w:rsid w:val="00D205AD"/>
    <w:rsid w:val="00D209FE"/>
    <w:rsid w:val="00D22CC9"/>
    <w:rsid w:val="00D22D6D"/>
    <w:rsid w:val="00D234E5"/>
    <w:rsid w:val="00D23E99"/>
    <w:rsid w:val="00D245A7"/>
    <w:rsid w:val="00D272B2"/>
    <w:rsid w:val="00D2787C"/>
    <w:rsid w:val="00D279EB"/>
    <w:rsid w:val="00D3185C"/>
    <w:rsid w:val="00D3205F"/>
    <w:rsid w:val="00D3318E"/>
    <w:rsid w:val="00D33702"/>
    <w:rsid w:val="00D33E72"/>
    <w:rsid w:val="00D34285"/>
    <w:rsid w:val="00D35BA6"/>
    <w:rsid w:val="00D35BD6"/>
    <w:rsid w:val="00D361B5"/>
    <w:rsid w:val="00D36427"/>
    <w:rsid w:val="00D405AC"/>
    <w:rsid w:val="00D411A2"/>
    <w:rsid w:val="00D424EF"/>
    <w:rsid w:val="00D42BB6"/>
    <w:rsid w:val="00D442B0"/>
    <w:rsid w:val="00D45840"/>
    <w:rsid w:val="00D4606D"/>
    <w:rsid w:val="00D46509"/>
    <w:rsid w:val="00D46C92"/>
    <w:rsid w:val="00D50B9C"/>
    <w:rsid w:val="00D5217A"/>
    <w:rsid w:val="00D52D73"/>
    <w:rsid w:val="00D52E58"/>
    <w:rsid w:val="00D53472"/>
    <w:rsid w:val="00D54089"/>
    <w:rsid w:val="00D545E8"/>
    <w:rsid w:val="00D56288"/>
    <w:rsid w:val="00D56B20"/>
    <w:rsid w:val="00D56BF1"/>
    <w:rsid w:val="00D56D4A"/>
    <w:rsid w:val="00D578B3"/>
    <w:rsid w:val="00D618F4"/>
    <w:rsid w:val="00D61C1F"/>
    <w:rsid w:val="00D63056"/>
    <w:rsid w:val="00D632CC"/>
    <w:rsid w:val="00D66553"/>
    <w:rsid w:val="00D714CC"/>
    <w:rsid w:val="00D73490"/>
    <w:rsid w:val="00D74690"/>
    <w:rsid w:val="00D75EA7"/>
    <w:rsid w:val="00D776F1"/>
    <w:rsid w:val="00D81ADF"/>
    <w:rsid w:val="00D81EFE"/>
    <w:rsid w:val="00D81F21"/>
    <w:rsid w:val="00D856FB"/>
    <w:rsid w:val="00D864F2"/>
    <w:rsid w:val="00D91888"/>
    <w:rsid w:val="00D92F95"/>
    <w:rsid w:val="00D93761"/>
    <w:rsid w:val="00D943F8"/>
    <w:rsid w:val="00D95470"/>
    <w:rsid w:val="00D96B55"/>
    <w:rsid w:val="00D97ACF"/>
    <w:rsid w:val="00DA0FE0"/>
    <w:rsid w:val="00DA1C93"/>
    <w:rsid w:val="00DA2619"/>
    <w:rsid w:val="00DA3DBF"/>
    <w:rsid w:val="00DA4239"/>
    <w:rsid w:val="00DA46DB"/>
    <w:rsid w:val="00DA484D"/>
    <w:rsid w:val="00DA5812"/>
    <w:rsid w:val="00DA6192"/>
    <w:rsid w:val="00DA65DE"/>
    <w:rsid w:val="00DA7A5D"/>
    <w:rsid w:val="00DB0125"/>
    <w:rsid w:val="00DB0B61"/>
    <w:rsid w:val="00DB1474"/>
    <w:rsid w:val="00DB2962"/>
    <w:rsid w:val="00DB4A53"/>
    <w:rsid w:val="00DB52FB"/>
    <w:rsid w:val="00DB780F"/>
    <w:rsid w:val="00DC013B"/>
    <w:rsid w:val="00DC0885"/>
    <w:rsid w:val="00DC090B"/>
    <w:rsid w:val="00DC0C42"/>
    <w:rsid w:val="00DC0DF9"/>
    <w:rsid w:val="00DC1679"/>
    <w:rsid w:val="00DC219B"/>
    <w:rsid w:val="00DC21BA"/>
    <w:rsid w:val="00DC2B2A"/>
    <w:rsid w:val="00DC2CF1"/>
    <w:rsid w:val="00DC4FCF"/>
    <w:rsid w:val="00DC50E0"/>
    <w:rsid w:val="00DC6386"/>
    <w:rsid w:val="00DC641C"/>
    <w:rsid w:val="00DD0D28"/>
    <w:rsid w:val="00DD0D31"/>
    <w:rsid w:val="00DD1130"/>
    <w:rsid w:val="00DD1951"/>
    <w:rsid w:val="00DD1BD9"/>
    <w:rsid w:val="00DD2116"/>
    <w:rsid w:val="00DD487D"/>
    <w:rsid w:val="00DD489D"/>
    <w:rsid w:val="00DD4AB7"/>
    <w:rsid w:val="00DD4E83"/>
    <w:rsid w:val="00DD5294"/>
    <w:rsid w:val="00DD6628"/>
    <w:rsid w:val="00DD6945"/>
    <w:rsid w:val="00DE0D74"/>
    <w:rsid w:val="00DE20CC"/>
    <w:rsid w:val="00DE2966"/>
    <w:rsid w:val="00DE2D04"/>
    <w:rsid w:val="00DE2FA7"/>
    <w:rsid w:val="00DE3250"/>
    <w:rsid w:val="00DE3AB0"/>
    <w:rsid w:val="00DE451A"/>
    <w:rsid w:val="00DE6028"/>
    <w:rsid w:val="00DE73F0"/>
    <w:rsid w:val="00DE78A3"/>
    <w:rsid w:val="00DE7B4D"/>
    <w:rsid w:val="00DF198C"/>
    <w:rsid w:val="00DF1A71"/>
    <w:rsid w:val="00DF3523"/>
    <w:rsid w:val="00DF50FC"/>
    <w:rsid w:val="00DF65EE"/>
    <w:rsid w:val="00DF68C7"/>
    <w:rsid w:val="00DF6F05"/>
    <w:rsid w:val="00DF731A"/>
    <w:rsid w:val="00E021CC"/>
    <w:rsid w:val="00E02E10"/>
    <w:rsid w:val="00E04247"/>
    <w:rsid w:val="00E06B75"/>
    <w:rsid w:val="00E11332"/>
    <w:rsid w:val="00E11352"/>
    <w:rsid w:val="00E11C00"/>
    <w:rsid w:val="00E13434"/>
    <w:rsid w:val="00E14925"/>
    <w:rsid w:val="00E150A5"/>
    <w:rsid w:val="00E170DC"/>
    <w:rsid w:val="00E17546"/>
    <w:rsid w:val="00E20629"/>
    <w:rsid w:val="00E20840"/>
    <w:rsid w:val="00E210B5"/>
    <w:rsid w:val="00E25C93"/>
    <w:rsid w:val="00E261B3"/>
    <w:rsid w:val="00E26818"/>
    <w:rsid w:val="00E27B67"/>
    <w:rsid w:val="00E27FFC"/>
    <w:rsid w:val="00E30B15"/>
    <w:rsid w:val="00E30BEE"/>
    <w:rsid w:val="00E33237"/>
    <w:rsid w:val="00E3437A"/>
    <w:rsid w:val="00E35022"/>
    <w:rsid w:val="00E40181"/>
    <w:rsid w:val="00E42491"/>
    <w:rsid w:val="00E42F67"/>
    <w:rsid w:val="00E4605D"/>
    <w:rsid w:val="00E470FE"/>
    <w:rsid w:val="00E4783E"/>
    <w:rsid w:val="00E507CF"/>
    <w:rsid w:val="00E5366B"/>
    <w:rsid w:val="00E54950"/>
    <w:rsid w:val="00E552F8"/>
    <w:rsid w:val="00E56A01"/>
    <w:rsid w:val="00E60754"/>
    <w:rsid w:val="00E60B99"/>
    <w:rsid w:val="00E62622"/>
    <w:rsid w:val="00E629A1"/>
    <w:rsid w:val="00E65B35"/>
    <w:rsid w:val="00E6794C"/>
    <w:rsid w:val="00E67EF9"/>
    <w:rsid w:val="00E704AE"/>
    <w:rsid w:val="00E70B80"/>
    <w:rsid w:val="00E71591"/>
    <w:rsid w:val="00E71CEB"/>
    <w:rsid w:val="00E7256E"/>
    <w:rsid w:val="00E727E8"/>
    <w:rsid w:val="00E72BE3"/>
    <w:rsid w:val="00E74000"/>
    <w:rsid w:val="00E7474F"/>
    <w:rsid w:val="00E753DE"/>
    <w:rsid w:val="00E75491"/>
    <w:rsid w:val="00E75CF7"/>
    <w:rsid w:val="00E775D5"/>
    <w:rsid w:val="00E7764D"/>
    <w:rsid w:val="00E8059B"/>
    <w:rsid w:val="00E80DE3"/>
    <w:rsid w:val="00E82C55"/>
    <w:rsid w:val="00E8316C"/>
    <w:rsid w:val="00E86A69"/>
    <w:rsid w:val="00E86A7C"/>
    <w:rsid w:val="00E8787E"/>
    <w:rsid w:val="00E902E3"/>
    <w:rsid w:val="00E90A87"/>
    <w:rsid w:val="00E92AC3"/>
    <w:rsid w:val="00E9570C"/>
    <w:rsid w:val="00E96ACA"/>
    <w:rsid w:val="00E97AC8"/>
    <w:rsid w:val="00EA123D"/>
    <w:rsid w:val="00EA1360"/>
    <w:rsid w:val="00EA1C76"/>
    <w:rsid w:val="00EA24DB"/>
    <w:rsid w:val="00EA27C8"/>
    <w:rsid w:val="00EA2F6A"/>
    <w:rsid w:val="00EA4FB2"/>
    <w:rsid w:val="00EA5430"/>
    <w:rsid w:val="00EA660C"/>
    <w:rsid w:val="00EA7B65"/>
    <w:rsid w:val="00EB00E0"/>
    <w:rsid w:val="00EB046B"/>
    <w:rsid w:val="00EB0905"/>
    <w:rsid w:val="00EB28B7"/>
    <w:rsid w:val="00EB31BC"/>
    <w:rsid w:val="00EB58CC"/>
    <w:rsid w:val="00EC059F"/>
    <w:rsid w:val="00EC17D4"/>
    <w:rsid w:val="00EC1F24"/>
    <w:rsid w:val="00EC22F6"/>
    <w:rsid w:val="00EC27F5"/>
    <w:rsid w:val="00EC357F"/>
    <w:rsid w:val="00EC40D5"/>
    <w:rsid w:val="00EC446B"/>
    <w:rsid w:val="00EC5FF5"/>
    <w:rsid w:val="00ED125A"/>
    <w:rsid w:val="00ED12B1"/>
    <w:rsid w:val="00ED4B48"/>
    <w:rsid w:val="00ED5B9B"/>
    <w:rsid w:val="00ED61F1"/>
    <w:rsid w:val="00ED6BAD"/>
    <w:rsid w:val="00ED73EA"/>
    <w:rsid w:val="00ED7447"/>
    <w:rsid w:val="00EE00D6"/>
    <w:rsid w:val="00EE0E8D"/>
    <w:rsid w:val="00EE11E7"/>
    <w:rsid w:val="00EE1488"/>
    <w:rsid w:val="00EE29AD"/>
    <w:rsid w:val="00EE3E24"/>
    <w:rsid w:val="00EE44B4"/>
    <w:rsid w:val="00EE4957"/>
    <w:rsid w:val="00EE4B0F"/>
    <w:rsid w:val="00EE4C1E"/>
    <w:rsid w:val="00EE4D5D"/>
    <w:rsid w:val="00EE5131"/>
    <w:rsid w:val="00EF0441"/>
    <w:rsid w:val="00EF109B"/>
    <w:rsid w:val="00EF201C"/>
    <w:rsid w:val="00EF22FE"/>
    <w:rsid w:val="00EF36AF"/>
    <w:rsid w:val="00EF4091"/>
    <w:rsid w:val="00EF4FC8"/>
    <w:rsid w:val="00EF50D1"/>
    <w:rsid w:val="00EF59A3"/>
    <w:rsid w:val="00EF6675"/>
    <w:rsid w:val="00EF69F5"/>
    <w:rsid w:val="00F006AD"/>
    <w:rsid w:val="00F00BEA"/>
    <w:rsid w:val="00F00F9C"/>
    <w:rsid w:val="00F01E5F"/>
    <w:rsid w:val="00F024F3"/>
    <w:rsid w:val="00F02ABA"/>
    <w:rsid w:val="00F0437A"/>
    <w:rsid w:val="00F101B8"/>
    <w:rsid w:val="00F11037"/>
    <w:rsid w:val="00F11F4E"/>
    <w:rsid w:val="00F12321"/>
    <w:rsid w:val="00F145D0"/>
    <w:rsid w:val="00F148E0"/>
    <w:rsid w:val="00F16F1B"/>
    <w:rsid w:val="00F210C2"/>
    <w:rsid w:val="00F21FE2"/>
    <w:rsid w:val="00F24878"/>
    <w:rsid w:val="00F250A9"/>
    <w:rsid w:val="00F254DA"/>
    <w:rsid w:val="00F26330"/>
    <w:rsid w:val="00F267AF"/>
    <w:rsid w:val="00F3000E"/>
    <w:rsid w:val="00F30F61"/>
    <w:rsid w:val="00F30FF4"/>
    <w:rsid w:val="00F3122E"/>
    <w:rsid w:val="00F32368"/>
    <w:rsid w:val="00F32D0E"/>
    <w:rsid w:val="00F331AD"/>
    <w:rsid w:val="00F349CD"/>
    <w:rsid w:val="00F34A04"/>
    <w:rsid w:val="00F35287"/>
    <w:rsid w:val="00F361BD"/>
    <w:rsid w:val="00F36EC1"/>
    <w:rsid w:val="00F37A46"/>
    <w:rsid w:val="00F402F5"/>
    <w:rsid w:val="00F40A70"/>
    <w:rsid w:val="00F42ED6"/>
    <w:rsid w:val="00F43A37"/>
    <w:rsid w:val="00F451AB"/>
    <w:rsid w:val="00F4572E"/>
    <w:rsid w:val="00F4641B"/>
    <w:rsid w:val="00F46964"/>
    <w:rsid w:val="00F46EB8"/>
    <w:rsid w:val="00F50793"/>
    <w:rsid w:val="00F50CD1"/>
    <w:rsid w:val="00F511E4"/>
    <w:rsid w:val="00F52D09"/>
    <w:rsid w:val="00F52E08"/>
    <w:rsid w:val="00F53A66"/>
    <w:rsid w:val="00F53DDD"/>
    <w:rsid w:val="00F5462D"/>
    <w:rsid w:val="00F55B21"/>
    <w:rsid w:val="00F56EF6"/>
    <w:rsid w:val="00F60082"/>
    <w:rsid w:val="00F61A9F"/>
    <w:rsid w:val="00F61B5F"/>
    <w:rsid w:val="00F61E3E"/>
    <w:rsid w:val="00F64696"/>
    <w:rsid w:val="00F64E47"/>
    <w:rsid w:val="00F6556C"/>
    <w:rsid w:val="00F65AA9"/>
    <w:rsid w:val="00F66730"/>
    <w:rsid w:val="00F66D73"/>
    <w:rsid w:val="00F6768F"/>
    <w:rsid w:val="00F712D8"/>
    <w:rsid w:val="00F729C2"/>
    <w:rsid w:val="00F72C2C"/>
    <w:rsid w:val="00F74208"/>
    <w:rsid w:val="00F75383"/>
    <w:rsid w:val="00F75C05"/>
    <w:rsid w:val="00F76CAB"/>
    <w:rsid w:val="00F772C6"/>
    <w:rsid w:val="00F815B5"/>
    <w:rsid w:val="00F82BA9"/>
    <w:rsid w:val="00F82E36"/>
    <w:rsid w:val="00F84E86"/>
    <w:rsid w:val="00F84FA0"/>
    <w:rsid w:val="00F85195"/>
    <w:rsid w:val="00F85B87"/>
    <w:rsid w:val="00F868E3"/>
    <w:rsid w:val="00F8768D"/>
    <w:rsid w:val="00F878BA"/>
    <w:rsid w:val="00F878DB"/>
    <w:rsid w:val="00F92262"/>
    <w:rsid w:val="00F93697"/>
    <w:rsid w:val="00F938BA"/>
    <w:rsid w:val="00F93995"/>
    <w:rsid w:val="00F9402D"/>
    <w:rsid w:val="00F97919"/>
    <w:rsid w:val="00FA1B7B"/>
    <w:rsid w:val="00FA21FD"/>
    <w:rsid w:val="00FA2278"/>
    <w:rsid w:val="00FA2C46"/>
    <w:rsid w:val="00FA3525"/>
    <w:rsid w:val="00FA4CB2"/>
    <w:rsid w:val="00FA5A53"/>
    <w:rsid w:val="00FB2551"/>
    <w:rsid w:val="00FB363B"/>
    <w:rsid w:val="00FB4564"/>
    <w:rsid w:val="00FB4769"/>
    <w:rsid w:val="00FB4CDA"/>
    <w:rsid w:val="00FB6481"/>
    <w:rsid w:val="00FB6D36"/>
    <w:rsid w:val="00FB7032"/>
    <w:rsid w:val="00FC0965"/>
    <w:rsid w:val="00FC0F81"/>
    <w:rsid w:val="00FC2524"/>
    <w:rsid w:val="00FC252F"/>
    <w:rsid w:val="00FC395C"/>
    <w:rsid w:val="00FC5E8E"/>
    <w:rsid w:val="00FC75F9"/>
    <w:rsid w:val="00FD0D5D"/>
    <w:rsid w:val="00FD2173"/>
    <w:rsid w:val="00FD3766"/>
    <w:rsid w:val="00FD4407"/>
    <w:rsid w:val="00FD47C4"/>
    <w:rsid w:val="00FD6E94"/>
    <w:rsid w:val="00FD722A"/>
    <w:rsid w:val="00FD7930"/>
    <w:rsid w:val="00FD7F41"/>
    <w:rsid w:val="00FE101C"/>
    <w:rsid w:val="00FE12BB"/>
    <w:rsid w:val="00FE2DCF"/>
    <w:rsid w:val="00FE3E30"/>
    <w:rsid w:val="00FE3FA7"/>
    <w:rsid w:val="00FE6251"/>
    <w:rsid w:val="00FE6978"/>
    <w:rsid w:val="00FF2060"/>
    <w:rsid w:val="00FF22DB"/>
    <w:rsid w:val="00FF2A4E"/>
    <w:rsid w:val="00FF2D92"/>
    <w:rsid w:val="00FF2FCE"/>
    <w:rsid w:val="00FF38CC"/>
    <w:rsid w:val="00FF4549"/>
    <w:rsid w:val="00FF4DE4"/>
    <w:rsid w:val="00FF4F7D"/>
    <w:rsid w:val="00FF54DF"/>
    <w:rsid w:val="00FF56CA"/>
    <w:rsid w:val="00FF6B32"/>
    <w:rsid w:val="00FF6D9D"/>
    <w:rsid w:val="00FF7025"/>
    <w:rsid w:val="00FF7697"/>
    <w:rsid w:val="00FF7DD5"/>
    <w:rsid w:val="04335256"/>
    <w:rsid w:val="064CA329"/>
    <w:rsid w:val="085933E5"/>
    <w:rsid w:val="0F469B8D"/>
    <w:rsid w:val="12452D0F"/>
    <w:rsid w:val="16975EF3"/>
    <w:rsid w:val="177CCF7C"/>
    <w:rsid w:val="18858C94"/>
    <w:rsid w:val="1C4382B7"/>
    <w:rsid w:val="1DAB17B9"/>
    <w:rsid w:val="1E180399"/>
    <w:rsid w:val="1F0E049C"/>
    <w:rsid w:val="20B9343B"/>
    <w:rsid w:val="218BE14B"/>
    <w:rsid w:val="25EA2F74"/>
    <w:rsid w:val="26662457"/>
    <w:rsid w:val="280E042D"/>
    <w:rsid w:val="28AFD9BC"/>
    <w:rsid w:val="298BF3BD"/>
    <w:rsid w:val="2BC61F3A"/>
    <w:rsid w:val="307A1BEF"/>
    <w:rsid w:val="3819341F"/>
    <w:rsid w:val="3DF1782C"/>
    <w:rsid w:val="3F41F248"/>
    <w:rsid w:val="40095980"/>
    <w:rsid w:val="4374C4C3"/>
    <w:rsid w:val="45027825"/>
    <w:rsid w:val="48AAAC9B"/>
    <w:rsid w:val="49497A09"/>
    <w:rsid w:val="4B2368A5"/>
    <w:rsid w:val="4D45504F"/>
    <w:rsid w:val="4FF1E998"/>
    <w:rsid w:val="544CA526"/>
    <w:rsid w:val="54747489"/>
    <w:rsid w:val="59670AE6"/>
    <w:rsid w:val="597AA4CA"/>
    <w:rsid w:val="59D992EE"/>
    <w:rsid w:val="5DB10D1C"/>
    <w:rsid w:val="5FF2D3EE"/>
    <w:rsid w:val="67A0E355"/>
    <w:rsid w:val="68AC2957"/>
    <w:rsid w:val="68D4F753"/>
    <w:rsid w:val="694E9B64"/>
    <w:rsid w:val="6A194BD8"/>
    <w:rsid w:val="6B0918C4"/>
    <w:rsid w:val="6B1AD405"/>
    <w:rsid w:val="6E132167"/>
    <w:rsid w:val="6E5E9898"/>
    <w:rsid w:val="742295ED"/>
    <w:rsid w:val="750B2908"/>
    <w:rsid w:val="77B1AD85"/>
    <w:rsid w:val="7A02ABB1"/>
    <w:rsid w:val="7AC914D1"/>
    <w:rsid w:val="7FF0BDC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EEB818"/>
  <w15:docId w15:val="{46402B2D-80C9-4AF4-BBC1-15CA6A36CE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hAnsi="Arial" w:eastAsia="MS Gothic"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AD2087"/>
    <w:rPr>
      <w:rFonts w:ascii="Arial" w:hAnsi="Arial" w:eastAsia="MS Gothic" w:cs="Arial"/>
      <w:bCs/>
      <w:color w:val="201547"/>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8"/>
      </w:numPr>
      <w:ind w:left="1080" w:hanging="360"/>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8"/>
      </w:numPr>
    </w:pPr>
  </w:style>
  <w:style w:type="numbering" w:styleId="ZZTablebullets" w:customStyle="1">
    <w:name w:val="ZZ Table bullets"/>
    <w:basedOn w:val="NoList"/>
    <w:rsid w:val="008E7B49"/>
    <w:pPr>
      <w:numPr>
        <w:numId w:val="8"/>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2"/>
      </w:numPr>
    </w:pPr>
  </w:style>
  <w:style w:type="numbering" w:styleId="ZZNumbersdigit" w:customStyle="1">
    <w:name w:val="ZZ Numbers digit"/>
    <w:rsid w:val="00101001"/>
    <w:pPr>
      <w:numPr>
        <w:numId w:val="1"/>
      </w:numPr>
    </w:pPr>
  </w:style>
  <w:style w:type="numbering" w:styleId="ZZQuotebullets" w:customStyle="1">
    <w:name w:val="ZZ Quote bullets"/>
    <w:basedOn w:val="ZZNumbersdigit"/>
    <w:rsid w:val="008E7B49"/>
    <w:pPr>
      <w:numPr>
        <w:numId w:val="9"/>
      </w:numPr>
    </w:pPr>
  </w:style>
  <w:style w:type="paragraph" w:styleId="Numberdigit" w:customStyle="1">
    <w:name w:val="Number digit"/>
    <w:basedOn w:val="Body"/>
    <w:uiPriority w:val="2"/>
    <w:rsid w:val="00857C5A"/>
    <w:pPr>
      <w:tabs>
        <w:tab w:val="num" w:pos="397"/>
      </w:tabs>
      <w:ind w:left="397" w:hanging="397"/>
    </w:pPr>
  </w:style>
  <w:style w:type="paragraph" w:styleId="Numberloweralphaindent" w:customStyle="1">
    <w:name w:val="Number lower alpha indent"/>
    <w:basedOn w:val="Body"/>
    <w:uiPriority w:val="3"/>
    <w:rsid w:val="00721CFB"/>
    <w:pPr>
      <w:tabs>
        <w:tab w:val="num" w:pos="794"/>
      </w:tabs>
      <w:ind w:left="794" w:hanging="397"/>
    </w:pPr>
  </w:style>
  <w:style w:type="paragraph" w:styleId="Numberdigitindent" w:customStyle="1">
    <w:name w:val="Number digit indent"/>
    <w:basedOn w:val="Numberloweralphaindent"/>
    <w:uiPriority w:val="3"/>
    <w:rsid w:val="00101001"/>
  </w:style>
  <w:style w:type="paragraph" w:styleId="Numberloweralpha" w:customStyle="1">
    <w:name w:val="Number lower alpha"/>
    <w:basedOn w:val="Body"/>
    <w:uiPriority w:val="3"/>
    <w:rsid w:val="00721CFB"/>
    <w:pPr>
      <w:tabs>
        <w:tab w:val="num" w:pos="397"/>
      </w:tabs>
      <w:ind w:left="397" w:hanging="397"/>
    </w:pPr>
  </w:style>
  <w:style w:type="paragraph" w:styleId="Numberlowerroman" w:customStyle="1">
    <w:name w:val="Number lower roman"/>
    <w:basedOn w:val="Body"/>
    <w:uiPriority w:val="3"/>
    <w:rsid w:val="00721CFB"/>
    <w:pPr>
      <w:numPr>
        <w:numId w:val="10"/>
      </w:numPr>
      <w:tabs>
        <w:tab w:val="clear" w:pos="397"/>
      </w:tabs>
      <w:ind w:left="720" w:hanging="360"/>
    </w:pPr>
  </w:style>
  <w:style w:type="paragraph" w:styleId="Numberlowerromanindent" w:customStyle="1">
    <w:name w:val="Number lower roman indent"/>
    <w:basedOn w:val="Body"/>
    <w:uiPriority w:val="3"/>
    <w:rsid w:val="00721CFB"/>
    <w:pPr>
      <w:numPr>
        <w:ilvl w:val="1"/>
        <w:numId w:val="10"/>
      </w:numPr>
      <w:tabs>
        <w:tab w:val="clear" w:pos="794"/>
      </w:tabs>
      <w:ind w:left="1440" w:hanging="360"/>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ind w:left="1191" w:hanging="397"/>
    </w:pPr>
  </w:style>
  <w:style w:type="numbering" w:styleId="ZZNumberslowerroman" w:customStyle="1">
    <w:name w:val="ZZ Numbers lower roman"/>
    <w:basedOn w:val="ZZQuotebullets"/>
    <w:rsid w:val="00721CFB"/>
    <w:pPr>
      <w:numPr>
        <w:numId w:val="10"/>
      </w:numPr>
    </w:pPr>
  </w:style>
  <w:style w:type="numbering" w:styleId="ZZNumbersloweralpha" w:customStyle="1">
    <w:name w:val="ZZ Numbers lower alpha"/>
    <w:basedOn w:val="NoList"/>
    <w:rsid w:val="00721CFB"/>
    <w:pPr>
      <w:numPr>
        <w:numId w:val="4"/>
      </w:numPr>
    </w:pPr>
  </w:style>
  <w:style w:type="paragraph" w:styleId="Quotebullet1" w:customStyle="1">
    <w:name w:val="Quote bullet 1"/>
    <w:basedOn w:val="Quotetext"/>
    <w:rsid w:val="008E7B49"/>
    <w:pPr>
      <w:numPr>
        <w:numId w:val="9"/>
      </w:numPr>
      <w:ind w:left="1080" w:hanging="360"/>
    </w:pPr>
  </w:style>
  <w:style w:type="paragraph" w:styleId="Quotebullet2" w:customStyle="1">
    <w:name w:val="Quote bullet 2"/>
    <w:basedOn w:val="Quotetext"/>
    <w:rsid w:val="008E7B49"/>
    <w:pPr>
      <w:numPr>
        <w:ilvl w:val="1"/>
        <w:numId w:val="9"/>
      </w:numPr>
      <w:ind w:left="1800" w:hanging="360"/>
    </w:pPr>
  </w:style>
  <w:style w:type="paragraph" w:styleId="CommentText">
    <w:name w:val="annotation text"/>
    <w:basedOn w:val="Normal"/>
    <w:link w:val="CommentTextChar"/>
    <w:uiPriority w:val="99"/>
    <w:unhideWhenUsed/>
    <w:rsid w:val="00982454"/>
  </w:style>
  <w:style w:type="character" w:styleId="CommentTextChar" w:customStyle="1">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AD2087"/>
    <w:pPr>
      <w:spacing w:line="320" w:lineRule="atLeast"/>
    </w:pPr>
    <w:rPr>
      <w:color w:val="201547"/>
      <w:sz w:val="24"/>
    </w:rPr>
  </w:style>
  <w:style w:type="paragraph" w:styleId="DHHSbody" w:customStyle="1">
    <w:name w:val="DHHS body"/>
    <w:link w:val="DHHSbodyChar"/>
    <w:qFormat/>
    <w:rsid w:val="00AB779B"/>
    <w:pPr>
      <w:spacing w:after="120" w:line="270" w:lineRule="atLeast"/>
    </w:pPr>
    <w:rPr>
      <w:rFonts w:ascii="Arial" w:hAnsi="Arial" w:eastAsia="Times"/>
      <w:lang w:eastAsia="en-US"/>
    </w:rPr>
  </w:style>
  <w:style w:type="paragraph" w:styleId="DHHSbullet1" w:customStyle="1">
    <w:name w:val="DHHS bullet 1"/>
    <w:basedOn w:val="DHHSbody"/>
    <w:qFormat/>
    <w:rsid w:val="00AB779B"/>
    <w:pPr>
      <w:spacing w:after="40"/>
      <w:ind w:left="284" w:hanging="284"/>
    </w:pPr>
    <w:rPr>
      <w:lang w:eastAsia="en-AU"/>
    </w:rPr>
  </w:style>
  <w:style w:type="paragraph" w:styleId="DHHSbullet2" w:customStyle="1">
    <w:name w:val="DHHS bullet 2"/>
    <w:basedOn w:val="DHHSbody"/>
    <w:uiPriority w:val="2"/>
    <w:qFormat/>
    <w:rsid w:val="00AB779B"/>
    <w:pPr>
      <w:spacing w:after="40"/>
      <w:ind w:left="567" w:hanging="283"/>
    </w:pPr>
  </w:style>
  <w:style w:type="paragraph" w:styleId="DHHStablebullet" w:customStyle="1">
    <w:name w:val="DHHS table bullet"/>
    <w:basedOn w:val="Normal"/>
    <w:uiPriority w:val="3"/>
    <w:qFormat/>
    <w:rsid w:val="00AB779B"/>
    <w:pPr>
      <w:spacing w:before="80" w:after="60" w:line="240" w:lineRule="auto"/>
      <w:ind w:left="227" w:hanging="227"/>
    </w:pPr>
    <w:rPr>
      <w:sz w:val="20"/>
    </w:rPr>
  </w:style>
  <w:style w:type="paragraph" w:styleId="DHHSbulletindent" w:customStyle="1">
    <w:name w:val="DHHS bullet indent"/>
    <w:basedOn w:val="DHHSbody"/>
    <w:uiPriority w:val="4"/>
    <w:rsid w:val="00AB779B"/>
    <w:pPr>
      <w:spacing w:after="40"/>
      <w:ind w:left="680" w:hanging="283"/>
    </w:pPr>
  </w:style>
  <w:style w:type="paragraph" w:styleId="DHHSbullet1lastline" w:customStyle="1">
    <w:name w:val="DHHS bullet 1 last line"/>
    <w:basedOn w:val="DHHSbullet1"/>
    <w:qFormat/>
    <w:rsid w:val="00AB779B"/>
    <w:pPr>
      <w:spacing w:after="120"/>
    </w:pPr>
  </w:style>
  <w:style w:type="paragraph" w:styleId="DHHSbullet2lastline" w:customStyle="1">
    <w:name w:val="DHHS bullet 2 last line"/>
    <w:basedOn w:val="DHHSbullet2"/>
    <w:uiPriority w:val="2"/>
    <w:qFormat/>
    <w:rsid w:val="00AB779B"/>
    <w:pPr>
      <w:spacing w:after="120"/>
    </w:pPr>
  </w:style>
  <w:style w:type="paragraph" w:styleId="DHHSbulletindentlastline" w:customStyle="1">
    <w:name w:val="DHHS bullet indent last line"/>
    <w:basedOn w:val="DHHSbody"/>
    <w:uiPriority w:val="4"/>
    <w:rsid w:val="00AB779B"/>
    <w:pPr>
      <w:ind w:left="680" w:hanging="283"/>
    </w:pPr>
  </w:style>
  <w:style w:type="character" w:styleId="normaltextrun" w:customStyle="1">
    <w:name w:val="normaltextrun"/>
    <w:basedOn w:val="DefaultParagraphFont"/>
    <w:rsid w:val="00AE7662"/>
  </w:style>
  <w:style w:type="paragraph" w:styleId="ListParagraph">
    <w:name w:val="List Paragraph"/>
    <w:basedOn w:val="Normal"/>
    <w:uiPriority w:val="72"/>
    <w:semiHidden/>
    <w:qFormat/>
    <w:rsid w:val="00C71082"/>
    <w:pPr>
      <w:ind w:left="720"/>
      <w:contextualSpacing/>
    </w:pPr>
  </w:style>
  <w:style w:type="character" w:styleId="cf01" w:customStyle="1">
    <w:name w:val="cf01"/>
    <w:basedOn w:val="DefaultParagraphFont"/>
    <w:rsid w:val="00FE3E30"/>
    <w:rPr>
      <w:rFonts w:hint="default" w:ascii="Segoe UI" w:hAnsi="Segoe UI" w:cs="Segoe UI"/>
      <w:sz w:val="18"/>
      <w:szCs w:val="18"/>
    </w:rPr>
  </w:style>
  <w:style w:type="character" w:styleId="Mention">
    <w:name w:val="Mention"/>
    <w:basedOn w:val="DefaultParagraphFont"/>
    <w:uiPriority w:val="99"/>
    <w:unhideWhenUsed/>
    <w:rsid w:val="00F46964"/>
    <w:rPr>
      <w:color w:val="2B579A"/>
      <w:shd w:val="clear" w:color="auto" w:fill="E1DFDD"/>
    </w:rPr>
  </w:style>
  <w:style w:type="character" w:styleId="ui-provider" w:customStyle="1">
    <w:name w:val="ui-provider"/>
    <w:basedOn w:val="DefaultParagraphFont"/>
    <w:rsid w:val="00250C78"/>
  </w:style>
  <w:style w:type="paragraph" w:styleId="DHHStabletext" w:customStyle="1">
    <w:name w:val="DHHS table text"/>
    <w:link w:val="DHHStabletextChar"/>
    <w:uiPriority w:val="99"/>
    <w:qFormat/>
    <w:rsid w:val="00DE2FA7"/>
    <w:pPr>
      <w:spacing w:before="80" w:after="60"/>
    </w:pPr>
    <w:rPr>
      <w:rFonts w:ascii="Arial" w:hAnsi="Arial"/>
      <w:sz w:val="21"/>
      <w:lang w:eastAsia="en-US"/>
    </w:rPr>
  </w:style>
  <w:style w:type="character" w:styleId="DHHStabletextChar" w:customStyle="1">
    <w:name w:val="DHHS table text Char"/>
    <w:basedOn w:val="DefaultParagraphFont"/>
    <w:link w:val="DHHStabletext"/>
    <w:uiPriority w:val="99"/>
    <w:rsid w:val="00DE2FA7"/>
    <w:rPr>
      <w:rFonts w:ascii="Arial" w:hAnsi="Arial"/>
      <w:sz w:val="21"/>
      <w:lang w:eastAsia="en-US"/>
    </w:rPr>
  </w:style>
  <w:style w:type="character" w:styleId="DHHSbodyChar" w:customStyle="1">
    <w:name w:val="DHHS body Char"/>
    <w:basedOn w:val="DefaultParagraphFont"/>
    <w:link w:val="DHHSbody"/>
    <w:rsid w:val="00174FFC"/>
    <w:rPr>
      <w:rFonts w:ascii="Arial" w:hAnsi="Arial" w:eastAsia="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6511272">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mailto:HDSS.helpdesk@health.vic.gov.au" TargetMode="External" Id="rId18" /><Relationship Type="http://schemas.openxmlformats.org/officeDocument/2006/relationships/hyperlink" Target="https://www.health.vic.gov.au/data-reporting/agency-information-management-system-aims" TargetMode="External" Id="rId26" /><Relationship Type="http://schemas.openxmlformats.org/officeDocument/2006/relationships/customXml" Target="../customXml/item3.xml" Id="rId3" /><Relationship Type="http://schemas.openxmlformats.org/officeDocument/2006/relationships/hyperlink" Target="https://www.health.vic.gov.au/policy-and-funding-guidelines-for-health-services"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www.health.vic.gov.au/policy-and-funding-guidelines-for-health-services" TargetMode="External" Id="rId17" /><Relationship Type="http://schemas.openxmlformats.org/officeDocument/2006/relationships/hyperlink" Target="https://www.health.vic.gov.au/data-reporting/victorian-integrated-non-admitted-health-vinah-dataset" TargetMode="External" Id="rId25" /><Relationship Type="http://schemas.openxmlformats.org/officeDocument/2006/relationships/customXml" Target="../customXml/item2.xml" Id="rId2" /><Relationship Type="http://schemas.openxmlformats.org/officeDocument/2006/relationships/hyperlink" Target="https://www.health.vic.gov.au/patient-care/subcutaneous-immunoglobulin-scig-access-program" TargetMode="External" Id="rId16" /><Relationship Type="http://schemas.openxmlformats.org/officeDocument/2006/relationships/hyperlink" Target="https://www.allergy.org.au/patients/immunodeficiencies/scig-therapy-general-information" TargetMode="External" Id="rId20" /><Relationship Type="http://schemas.openxmlformats.org/officeDocument/2006/relationships/hyperlink" Target="https://www.health.vic.gov.au/patient-care/subcutaneous-immunoglobulin-scig-access-progra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www.ihacpa.gov.au/resources/tier-2-non-admitted-services-2024-25"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yperlink" Target="https://www.ihacpa.gov.au/resources/tier-2-non-admitted-services-2024-25" TargetMode="External" Id="rId23" /><Relationship Type="http://schemas.openxmlformats.org/officeDocument/2006/relationships/hyperlink" Target="mailto:NonAdmitted.FundingPolicy@health.vic.gov" TargetMode="External" Id="rId28" /><Relationship Type="http://schemas.openxmlformats.org/officeDocument/2006/relationships/endnotes" Target="endnotes.xml" Id="rId10" /><Relationship Type="http://schemas.openxmlformats.org/officeDocument/2006/relationships/hyperlink" Target="mailto:HDSS.helpdesk@health.vic.gov.au"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health.vic.gov.au/patient-care/subcutaneous-immunoglobulin-scig-program-tools-and-resources" TargetMode="External" Id="rId22" /><Relationship Type="http://schemas.openxmlformats.org/officeDocument/2006/relationships/hyperlink" Target="https://www.blood.gov.au/supply-system/governance-immunoglobulin-products/criteria-immunoglobulin-products" TargetMode="External" Id="rId27" /><Relationship Type="http://schemas.openxmlformats.org/officeDocument/2006/relationships/footer" Target="footer3.xml" Id="rId30"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Dep24</b:Tag>
    <b:SourceType>DocumentFromInternetSite</b:SourceType>
    <b:Guid>{05D01F1D-3A3E-48A6-976E-19FA56E57BA4}</b:Guid>
    <b:Title>Policy and funding guidelines</b:Title>
    <b:Year>2023-2024</b:Year>
    <b:Author>
      <b:Author>
        <b:Corporate>Department of Health</b:Corporate>
      </b:Author>
    </b:Autho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5EC04-4930-477D-987F-056E232A3709}">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2.xml><?xml version="1.0" encoding="utf-8"?>
<ds:datastoreItem xmlns:ds="http://schemas.openxmlformats.org/officeDocument/2006/customXml" ds:itemID="{77876B10-7F2D-4A5E-B2F5-2A52B72041BF}">
  <ds:schemaRefs>
    <ds:schemaRef ds:uri="http://schemas.microsoft.com/sharepoint/v3/contenttype/forms"/>
  </ds:schemaRefs>
</ds:datastoreItem>
</file>

<file path=customXml/itemProps3.xml><?xml version="1.0" encoding="utf-8"?>
<ds:datastoreItem xmlns:ds="http://schemas.openxmlformats.org/officeDocument/2006/customXml" ds:itemID="{77731236-8876-4679-A270-AD4AB80C35A6}">
  <ds:schemaRefs>
    <ds:schemaRef ds:uri="http://schemas.openxmlformats.org/officeDocument/2006/bibliography"/>
  </ds:schemaRefs>
</ds:datastoreItem>
</file>

<file path=customXml/itemProps4.xml><?xml version="1.0" encoding="utf-8"?>
<ds:datastoreItem xmlns:ds="http://schemas.openxmlformats.org/officeDocument/2006/customXml" ds:itemID="{FD189C97-D082-4EBE-A664-623A4031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2</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Subcutaneous immunoglobulin infusion therapy</dc:title>
  <dc:subject/>
  <dc:creator/>
  <keywords>SCIg</keywords>
  <dc:description/>
  <lastModifiedBy>Emma Gifkins (Health)</lastModifiedBy>
  <revision>6</revision>
  <dcterms:created xsi:type="dcterms:W3CDTF">2022-08-27T14:51:00.0000000Z</dcterms:created>
  <dcterms:modified xsi:type="dcterms:W3CDTF">2024-08-08T03:08:09.4652538Z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2022-09-05T23:57:14Z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500d4b15-c9fd-4231-a6aa-a363bcf10d5c</vt:lpwstr>
  </property>
  <property fmtid="{D5CDD505-2E9C-101B-9397-08002B2CF9AE}" pid="8" name="MSIP_Label_43e64453-338c-4f93-8a4d-0039a0a41f2a_ContentBits">
    <vt:lpwstr>2</vt:lpwstr>
  </property>
  <property fmtid="{D5CDD505-2E9C-101B-9397-08002B2CF9AE}" pid="9" name="ContentTypeId">
    <vt:lpwstr>0x0101001CFEB13FFE90A34789A9A53D7DFC3C1E</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SharedWithUsers">
    <vt:lpwstr>464;#Helen Seeto (Health)</vt:lpwstr>
  </property>
</Properties>
</file>