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E107D4" w14:paraId="2E92BEF2" w14:textId="77777777" w:rsidTr="00277739">
        <w:trPr>
          <w:trHeight w:val="1600"/>
        </w:trPr>
        <w:tc>
          <w:tcPr>
            <w:tcW w:w="10348" w:type="dxa"/>
            <w:tcMar>
              <w:top w:w="1531" w:type="dxa"/>
              <w:left w:w="0" w:type="dxa"/>
              <w:right w:w="0" w:type="dxa"/>
            </w:tcMar>
          </w:tcPr>
          <w:p w14:paraId="0AC46AE4" w14:textId="0D0E65CD" w:rsidR="00E107D4" w:rsidRPr="00B05BD6" w:rsidRDefault="00E107D4" w:rsidP="00277739">
            <w:pPr>
              <w:pStyle w:val="Documenttitle"/>
              <w:rPr>
                <w:b w:val="0"/>
                <w:sz w:val="32"/>
                <w:szCs w:val="28"/>
              </w:rPr>
            </w:pPr>
            <w:r>
              <w:t>Year 10 s</w:t>
            </w:r>
            <w:r w:rsidRPr="00B05BD6">
              <w:t xml:space="preserve">econdary </w:t>
            </w:r>
            <w:r>
              <w:t>s</w:t>
            </w:r>
            <w:r w:rsidRPr="00B05BD6">
              <w:t xml:space="preserve">chool </w:t>
            </w:r>
            <w:r>
              <w:t>immunisation p</w:t>
            </w:r>
            <w:r w:rsidRPr="00B05BD6">
              <w:t xml:space="preserve">rogram </w:t>
            </w:r>
            <w:r w:rsidR="007475ED">
              <w:t xml:space="preserve">information and </w:t>
            </w:r>
            <w:r w:rsidRPr="00B05BD6">
              <w:t xml:space="preserve">consent </w:t>
            </w:r>
            <w:r>
              <w:t>form</w:t>
            </w:r>
          </w:p>
          <w:p w14:paraId="2C45627A" w14:textId="77777777" w:rsidR="00E107D4" w:rsidRPr="009E57F7" w:rsidRDefault="00E107D4" w:rsidP="00277739">
            <w:pPr>
              <w:pStyle w:val="Heading2"/>
              <w:rPr>
                <w:b w:val="0"/>
                <w:bCs/>
                <w:sz w:val="28"/>
                <w:szCs w:val="24"/>
              </w:rPr>
            </w:pPr>
            <w:r w:rsidRPr="009E57F7">
              <w:rPr>
                <w:b w:val="0"/>
                <w:bCs/>
                <w:sz w:val="28"/>
                <w:szCs w:val="24"/>
              </w:rPr>
              <w:t>Complete, sign and return the consent form to your school</w:t>
            </w:r>
          </w:p>
          <w:p w14:paraId="7CDFBE41" w14:textId="77777777" w:rsidR="00E107D4" w:rsidRPr="002C50CE" w:rsidRDefault="00E107D4" w:rsidP="00277739">
            <w:pPr>
              <w:pStyle w:val="Bannermarking"/>
            </w:pPr>
            <w:r>
              <w:fldChar w:fldCharType="begin"/>
            </w:r>
            <w:r>
              <w:instrText>FILLIN  "Type the protective marking" \d OFFICIAL \o  \* MERGEFORMAT</w:instrText>
            </w:r>
            <w:r>
              <w:fldChar w:fldCharType="separate"/>
            </w:r>
            <w:r>
              <w:t>OFFICIAL</w:t>
            </w:r>
            <w:r>
              <w:fldChar w:fldCharType="end"/>
            </w:r>
          </w:p>
        </w:tc>
      </w:tr>
    </w:tbl>
    <w:p w14:paraId="4EB42327" w14:textId="77777777" w:rsidR="00E107D4" w:rsidRPr="00E107D4" w:rsidRDefault="00E107D4" w:rsidP="00E107D4">
      <w:pPr>
        <w:pStyle w:val="Heading1"/>
        <w:rPr>
          <w:color w:val="17365D" w:themeColor="text2" w:themeShade="BF"/>
        </w:rPr>
      </w:pPr>
      <w:bookmarkStart w:id="0" w:name="_Toc440566509"/>
      <w:r w:rsidRPr="00E107D4">
        <w:rPr>
          <w:color w:val="17365D" w:themeColor="text2" w:themeShade="BF"/>
        </w:rPr>
        <w:t>How to complete the form</w:t>
      </w:r>
    </w:p>
    <w:p w14:paraId="6FB575D1" w14:textId="77777777" w:rsidR="00E107D4" w:rsidRPr="007848C9" w:rsidRDefault="00E107D4" w:rsidP="00E107D4">
      <w:pPr>
        <w:pStyle w:val="Bullet1"/>
      </w:pPr>
      <w:r w:rsidRPr="007848C9">
        <w:t>Read the information provided.</w:t>
      </w:r>
    </w:p>
    <w:p w14:paraId="1F75CD49" w14:textId="77777777" w:rsidR="00E107D4" w:rsidRPr="007848C9" w:rsidRDefault="00E107D4" w:rsidP="00E107D4">
      <w:pPr>
        <w:pStyle w:val="Bullet1"/>
      </w:pPr>
      <w:r w:rsidRPr="007848C9">
        <w:t>Complete the consent section for the Meningococcal ACWY vaccine, and sign or type your name.</w:t>
      </w:r>
    </w:p>
    <w:p w14:paraId="055134D4" w14:textId="77777777" w:rsidR="00E107D4" w:rsidRPr="007848C9" w:rsidRDefault="00E107D4" w:rsidP="00E107D4">
      <w:pPr>
        <w:pStyle w:val="Bullet1"/>
      </w:pPr>
      <w:r w:rsidRPr="007848C9">
        <w:t>Return the consent sections to the school even if you do not want your child to be vaccinated.</w:t>
      </w:r>
    </w:p>
    <w:p w14:paraId="17644B30" w14:textId="77777777" w:rsidR="00E107D4" w:rsidRPr="00E107D4" w:rsidRDefault="00E107D4" w:rsidP="00E107D4">
      <w:pPr>
        <w:pStyle w:val="Heading1"/>
        <w:rPr>
          <w:rStyle w:val="BodyBoldBodyIntertextStyles"/>
          <w:color w:val="17365D" w:themeColor="text2" w:themeShade="BF"/>
        </w:rPr>
      </w:pPr>
      <w:r w:rsidRPr="00E107D4">
        <w:rPr>
          <w:rStyle w:val="BodyBoldBodyIntertextStyles"/>
          <w:color w:val="17365D" w:themeColor="text2" w:themeShade="BF"/>
        </w:rPr>
        <w:t>What is the National Immunisation Program?</w:t>
      </w:r>
    </w:p>
    <w:p w14:paraId="7DA51D51" w14:textId="77777777" w:rsidR="00E107D4" w:rsidRPr="002E1163" w:rsidRDefault="00E107D4" w:rsidP="00E107D4">
      <w:pPr>
        <w:pStyle w:val="Body"/>
      </w:pPr>
      <w:r>
        <w:t xml:space="preserve">Adolescents in </w:t>
      </w:r>
      <w:r w:rsidRPr="00B72C02">
        <w:t xml:space="preserve">Year 7 and Year 10 are offered free vaccines </w:t>
      </w:r>
      <w:r>
        <w:t>under the</w:t>
      </w:r>
      <w:r w:rsidRPr="002E1163">
        <w:t xml:space="preserve"> Secondary School Immunisation Program as part of the National Immunisation Program</w:t>
      </w:r>
      <w:r>
        <w:t xml:space="preserve"> (NIP)</w:t>
      </w:r>
      <w:r w:rsidRPr="002E1163">
        <w:t>.</w:t>
      </w:r>
    </w:p>
    <w:p w14:paraId="4262A50F" w14:textId="77777777" w:rsidR="00E107D4" w:rsidRDefault="00E107D4" w:rsidP="00E107D4">
      <w:pPr>
        <w:pStyle w:val="Body"/>
      </w:pPr>
      <w:r>
        <w:t xml:space="preserve">The </w:t>
      </w:r>
      <w:hyperlink r:id="rId18" w:history="1">
        <w:r>
          <w:rPr>
            <w:rStyle w:val="Hyperlink"/>
            <w:rFonts w:cs="Arial"/>
            <w:szCs w:val="21"/>
          </w:rPr>
          <w:t>NIP schedule</w:t>
        </w:r>
      </w:hyperlink>
      <w:r>
        <w:rPr>
          <w:rStyle w:val="Hyperlink"/>
          <w:rFonts w:cs="Arial"/>
          <w:szCs w:val="21"/>
        </w:rPr>
        <w:t xml:space="preserve"> </w:t>
      </w:r>
      <w:r w:rsidRPr="000F038A">
        <w:t>&lt;https://www.health.gov.au/topics/immunisation/when-to-get-vaccinated/national-immunisation-program-schedule</w:t>
      </w:r>
      <w:r>
        <w:t>&gt;</w:t>
      </w:r>
      <w:r w:rsidRPr="000F038A">
        <w:t xml:space="preserve"> </w:t>
      </w:r>
      <w:r>
        <w:t>is a series of immunisations given at specific times throughout your life. The immunisations range from birth through to adulthood.</w:t>
      </w:r>
    </w:p>
    <w:p w14:paraId="5D631B5F" w14:textId="77777777" w:rsidR="00E107D4" w:rsidRDefault="00E107D4" w:rsidP="00E107D4">
      <w:pPr>
        <w:pStyle w:val="Body"/>
      </w:pPr>
      <w:r>
        <w:t>For further information about the v</w:t>
      </w:r>
      <w:r w:rsidRPr="000C21F4">
        <w:t>accines provided in secondary school</w:t>
      </w:r>
      <w:r>
        <w:t xml:space="preserve"> or the NIP, see </w:t>
      </w:r>
      <w:hyperlink r:id="rId19">
        <w:r w:rsidRPr="1B56AD57">
          <w:rPr>
            <w:rStyle w:val="Hyperlink"/>
          </w:rPr>
          <w:t>Immunisation in secondary schools</w:t>
        </w:r>
      </w:hyperlink>
      <w:r>
        <w:t xml:space="preserve"> on the Better Health Channel website </w:t>
      </w:r>
      <w:r w:rsidRPr="00743860">
        <w:t>&lt;</w:t>
      </w:r>
      <w:r w:rsidRPr="00825EFB">
        <w:t>https://www.betterhealth.vic.gov.au/health/healthyliving/immunisation-in-secondary-schools</w:t>
      </w:r>
      <w:r>
        <w:t xml:space="preserve">&gt;. </w:t>
      </w:r>
    </w:p>
    <w:p w14:paraId="3E1DED12" w14:textId="77777777" w:rsidR="00E107D4" w:rsidRPr="00232F8D" w:rsidRDefault="00E107D4" w:rsidP="00E107D4">
      <w:pPr>
        <w:pStyle w:val="Heading2"/>
      </w:pPr>
      <w:r w:rsidRPr="00232F8D">
        <w:t>Consent for immunisation</w:t>
      </w:r>
    </w:p>
    <w:p w14:paraId="1D1C920D" w14:textId="77777777" w:rsidR="00E107D4" w:rsidRPr="00A1298C" w:rsidRDefault="00E107D4" w:rsidP="00E107D4">
      <w:pPr>
        <w:pStyle w:val="Body"/>
      </w:pPr>
      <w:r>
        <w:t>Adolescents in Year 10 of secondary school (or aged 14 to 16 years) are recommended to receive the Meningococcal ACWY vaccine.</w:t>
      </w:r>
    </w:p>
    <w:p w14:paraId="6C1BAD46" w14:textId="77777777" w:rsidR="00E107D4" w:rsidRDefault="00E107D4" w:rsidP="00E107D4">
      <w:pPr>
        <w:pStyle w:val="Body"/>
      </w:pPr>
      <w:r>
        <w:t>Consent for the vaccine must be provided by parents, guardians or other medical treatment decision makers or students to receive free vaccinations at school.</w:t>
      </w:r>
    </w:p>
    <w:p w14:paraId="7CD34B3D" w14:textId="2887C957" w:rsidR="00E107D4" w:rsidRPr="003B6243" w:rsidRDefault="00E107D4" w:rsidP="00E107D4">
      <w:pPr>
        <w:pStyle w:val="Body"/>
      </w:pPr>
      <w:r>
        <w:t xml:space="preserve">For further information on when an adolescent can consent to receive a vaccine, see the consent section of the </w:t>
      </w:r>
      <w:hyperlink r:id="rId20" w:history="1">
        <w:r w:rsidRPr="001C6A11">
          <w:rPr>
            <w:rStyle w:val="Hyperlink"/>
          </w:rPr>
          <w:t>Adolescent vaccinations outside of school and catch up immunisation</w:t>
        </w:r>
      </w:hyperlink>
      <w:r>
        <w:t xml:space="preserve"> page on the Department of Health website &lt;</w:t>
      </w:r>
      <w:hyperlink r:id="rId21" w:history="1">
        <w:r w:rsidRPr="00FE7E75">
          <w:t>https://www.health.vic.gov.au/immunisation/adolescent-vaccinations-outside-of-school-and-catch-up-immunisation</w:t>
        </w:r>
      </w:hyperlink>
      <w:r>
        <w:t>&gt;</w:t>
      </w:r>
      <w:r w:rsidR="00406BF8">
        <w:br/>
      </w:r>
      <w:r w:rsidR="00406BF8">
        <w:br/>
      </w:r>
      <w:r w:rsidR="00406BF8">
        <w:br/>
      </w:r>
      <w:r w:rsidR="00406BF8">
        <w:br/>
      </w:r>
      <w:r w:rsidR="00406BF8">
        <w:br/>
      </w:r>
    </w:p>
    <w:p w14:paraId="50FA6A41" w14:textId="77777777" w:rsidR="00E107D4" w:rsidRPr="00E107D4" w:rsidDel="00484562" w:rsidRDefault="00E107D4" w:rsidP="00E107D4">
      <w:pPr>
        <w:pStyle w:val="Heading1"/>
        <w:rPr>
          <w:color w:val="17365D" w:themeColor="text2" w:themeShade="BF"/>
        </w:rPr>
      </w:pPr>
      <w:r w:rsidRPr="00E107D4" w:rsidDel="00484562">
        <w:rPr>
          <w:color w:val="17365D" w:themeColor="text2" w:themeShade="BF"/>
        </w:rPr>
        <w:lastRenderedPageBreak/>
        <w:t>Why should I have my child immunised?</w:t>
      </w:r>
    </w:p>
    <w:p w14:paraId="31CB2CA3" w14:textId="77777777" w:rsidR="00E107D4" w:rsidRPr="00316DAF" w:rsidDel="00484562" w:rsidRDefault="00E107D4" w:rsidP="00E107D4">
      <w:pPr>
        <w:pStyle w:val="Bullet1"/>
      </w:pPr>
      <w:r w:rsidRPr="00316DAF" w:rsidDel="00484562">
        <w:t xml:space="preserve">Immunisation is the safest and most effective way to stop the spread of many infectious diseases.  </w:t>
      </w:r>
    </w:p>
    <w:p w14:paraId="5A7C27B4" w14:textId="77777777" w:rsidR="00E107D4" w:rsidRPr="001166F8" w:rsidRDefault="00E107D4" w:rsidP="00E107D4">
      <w:pPr>
        <w:pStyle w:val="Bullet1"/>
      </w:pPr>
      <w:r w:rsidRPr="008C630D">
        <w:t>The protection provided by some childhood vaccines fades and needs to be boosted in adolescence and for other vaccines, adolescence is the best time for the vaccine to be given</w:t>
      </w:r>
      <w:r>
        <w:t>.</w:t>
      </w:r>
    </w:p>
    <w:p w14:paraId="680C10F6" w14:textId="77777777" w:rsidR="00E107D4" w:rsidRPr="001166F8" w:rsidRDefault="00E107D4" w:rsidP="00E107D4">
      <w:pPr>
        <w:pStyle w:val="Bullet1"/>
      </w:pPr>
      <w:r w:rsidRPr="006D554E">
        <w:t>Adolescents who have previously received Meningococcal C vaccine should receive the Meningococcal ACWY vaccine to ensure optimal protection against all four strains of disease.</w:t>
      </w:r>
    </w:p>
    <w:p w14:paraId="31F38EC6" w14:textId="77777777" w:rsidR="00E107D4" w:rsidRPr="00316DAF" w:rsidDel="00484562" w:rsidRDefault="00E107D4" w:rsidP="00E107D4">
      <w:pPr>
        <w:pStyle w:val="Bullet1"/>
      </w:pPr>
      <w:r w:rsidRPr="00316DAF" w:rsidDel="00484562">
        <w:t>Vaccines not only protect your child from harmful diseases but offer important benefits for the long-term health of the community.</w:t>
      </w:r>
    </w:p>
    <w:p w14:paraId="67B920DD" w14:textId="77777777" w:rsidR="00E107D4" w:rsidRDefault="00E107D4" w:rsidP="00E107D4">
      <w:pPr>
        <w:pStyle w:val="Bullet1"/>
      </w:pPr>
      <w:r w:rsidRPr="00316DAF" w:rsidDel="00484562">
        <w:t xml:space="preserve">If enough people in the community are immunised, the diseases can no longer be spread from person to person. </w:t>
      </w:r>
    </w:p>
    <w:p w14:paraId="442E9D72" w14:textId="77777777" w:rsidR="00E107D4" w:rsidRPr="00316DAF" w:rsidDel="00484562" w:rsidRDefault="00E107D4" w:rsidP="00E107D4">
      <w:pPr>
        <w:pStyle w:val="Body"/>
        <w:spacing w:before="120"/>
      </w:pPr>
      <w:r w:rsidRPr="00316DAF" w:rsidDel="00484562">
        <w:t xml:space="preserve">In Australia vaccines are registered for use by the </w:t>
      </w:r>
      <w:r w:rsidRPr="00AF7AB6">
        <w:t>Therapeutic Goods Administration (TGA)</w:t>
      </w:r>
      <w:r w:rsidRPr="00316DAF" w:rsidDel="00484562">
        <w:t xml:space="preserve">. The TGA has a surveillance system which monitors and reports adverse events following immunisation.  </w:t>
      </w:r>
    </w:p>
    <w:p w14:paraId="4B5AEC1D" w14:textId="77777777" w:rsidR="00E107D4" w:rsidDel="00484562" w:rsidRDefault="00E107D4" w:rsidP="00E107D4">
      <w:pPr>
        <w:pStyle w:val="Bullet1"/>
        <w:numPr>
          <w:ilvl w:val="0"/>
          <w:numId w:val="0"/>
        </w:numPr>
        <w:spacing w:after="0"/>
      </w:pPr>
      <w:r>
        <w:t>Consent for vaccination can be w</w:t>
      </w:r>
      <w:r w:rsidRPr="00316DAF" w:rsidDel="00484562">
        <w:t>ithdraw</w:t>
      </w:r>
      <w:r>
        <w:t>n</w:t>
      </w:r>
      <w:r w:rsidRPr="00316DAF" w:rsidDel="00484562">
        <w:t xml:space="preserve"> at any time </w:t>
      </w:r>
      <w:r>
        <w:t>prior to vaccination. P</w:t>
      </w:r>
      <w:r w:rsidRPr="00091DD9">
        <w:t>arents, guardians</w:t>
      </w:r>
      <w:r>
        <w:t>, students (where considered a mature minor)</w:t>
      </w:r>
      <w:r w:rsidRPr="00091DD9">
        <w:t xml:space="preserve"> or other medical treatment decision makers </w:t>
      </w:r>
      <w:r>
        <w:t>should</w:t>
      </w:r>
      <w:r w:rsidRPr="00316DAF" w:rsidDel="00484562">
        <w:t xml:space="preserve"> contact</w:t>
      </w:r>
      <w:r>
        <w:t xml:space="preserve"> the </w:t>
      </w:r>
      <w:r w:rsidRPr="00316DAF" w:rsidDel="00484562">
        <w:t>local council</w:t>
      </w:r>
      <w:r>
        <w:t xml:space="preserve"> immunisation service providing the Secondary Immunisation Program at your child’s school.</w:t>
      </w:r>
    </w:p>
    <w:p w14:paraId="7A20FC3C" w14:textId="77777777" w:rsidR="00E107D4" w:rsidRPr="00E107D4" w:rsidRDefault="00E107D4" w:rsidP="00E107D4">
      <w:pPr>
        <w:pStyle w:val="Heading1"/>
        <w:rPr>
          <w:color w:val="17365D" w:themeColor="text2" w:themeShade="BF"/>
        </w:rPr>
      </w:pPr>
      <w:r w:rsidRPr="00E107D4">
        <w:rPr>
          <w:color w:val="17365D" w:themeColor="text2" w:themeShade="BF"/>
        </w:rPr>
        <w:t>Meningococcal ACWY information</w:t>
      </w:r>
    </w:p>
    <w:p w14:paraId="5E79729F" w14:textId="77777777" w:rsidR="00E107D4" w:rsidRPr="003456E5" w:rsidRDefault="00E107D4" w:rsidP="00E107D4">
      <w:pPr>
        <w:pStyle w:val="Heading2"/>
      </w:pPr>
      <w:r w:rsidRPr="003456E5">
        <w:t>What is Meningococcal ACWY?</w:t>
      </w:r>
    </w:p>
    <w:p w14:paraId="742F1C18" w14:textId="77777777" w:rsidR="00E107D4" w:rsidRPr="006218BF" w:rsidRDefault="00E107D4" w:rsidP="00E107D4">
      <w:pPr>
        <w:pStyle w:val="Body"/>
      </w:pPr>
      <w:r w:rsidRPr="00CF5E11">
        <w:t>Meningococcal disease</w:t>
      </w:r>
      <w:r w:rsidRPr="00DC6020">
        <w:t> </w:t>
      </w:r>
      <w:r w:rsidRPr="006218BF">
        <w:t>occurs when meningococcal bacteria, commonly found in the nose or throat, invades the body and causes serious disease. Older teenagers and young adults are most likely to carry the bacteria and spread it to others.</w:t>
      </w:r>
    </w:p>
    <w:p w14:paraId="4E55B8DB" w14:textId="77777777" w:rsidR="00E107D4" w:rsidRPr="006218BF" w:rsidRDefault="00E107D4" w:rsidP="00E107D4">
      <w:pPr>
        <w:pStyle w:val="Body"/>
        <w:rPr>
          <w:rFonts w:cs="Arial"/>
          <w:color w:val="222222"/>
        </w:rPr>
      </w:pPr>
      <w:r w:rsidRPr="006218BF">
        <w:rPr>
          <w:rFonts w:cs="Arial"/>
          <w:color w:val="222222"/>
        </w:rPr>
        <w:t>Invasive meningococcal disease (IMD) is a rare but serious disease. It most commonly presents as septicaemia (infection in the blood, also known as ‘bacteraemia’) or meningitis, (inflammation of the membrane covering of the brain). Occasionally, severe infection can also occur in the joints, throat, lungs or intestines.</w:t>
      </w:r>
    </w:p>
    <w:p w14:paraId="49A19861" w14:textId="77777777" w:rsidR="00E107D4" w:rsidRPr="006218BF" w:rsidRDefault="00E107D4" w:rsidP="00E107D4">
      <w:pPr>
        <w:pStyle w:val="Body"/>
        <w:rPr>
          <w:rFonts w:cs="Arial"/>
          <w:color w:val="222222"/>
        </w:rPr>
      </w:pPr>
      <w:r w:rsidRPr="006218BF">
        <w:rPr>
          <w:rFonts w:cs="Arial"/>
          <w:color w:val="222222"/>
        </w:rPr>
        <w:t>Although most people will recover if the infection is diagnosed early, the disease can cause complications that may result in permanent disabilities through loss of limbs, deafness, blindness, scarring, kidney or liver failure. Death can occur in up to 10 per cent of cases.</w:t>
      </w:r>
    </w:p>
    <w:p w14:paraId="575F8D84" w14:textId="77777777" w:rsidR="00E107D4" w:rsidRPr="006218BF" w:rsidRDefault="00E107D4" w:rsidP="00E107D4">
      <w:pPr>
        <w:pStyle w:val="Body"/>
        <w:rPr>
          <w:rFonts w:cs="Arial"/>
          <w:color w:val="222222"/>
        </w:rPr>
      </w:pPr>
      <w:r w:rsidRPr="006218BF">
        <w:rPr>
          <w:rFonts w:cs="Arial"/>
          <w:color w:val="222222"/>
        </w:rPr>
        <w:t>Globally, meningococcal serogroups A, B, C, W and Y most commonly cause disease. Vaccination is the key prevention against meningococcal disease.</w:t>
      </w:r>
    </w:p>
    <w:p w14:paraId="07C4D759" w14:textId="4BD4C9B5" w:rsidR="00E107D4" w:rsidRPr="00423E1D" w:rsidRDefault="00E107D4" w:rsidP="00E107D4">
      <w:pPr>
        <w:pStyle w:val="Heading2"/>
      </w:pPr>
      <w:r w:rsidRPr="00423E1D">
        <w:t>What are the benefits of receiving the Meningococcal ACWY vaccin</w:t>
      </w:r>
      <w:r>
        <w:t>e</w:t>
      </w:r>
      <w:r w:rsidRPr="00423E1D">
        <w:t>?</w:t>
      </w:r>
    </w:p>
    <w:p w14:paraId="2586355E" w14:textId="77777777" w:rsidR="00E107D4" w:rsidRDefault="00E107D4" w:rsidP="00E107D4">
      <w:pPr>
        <w:pStyle w:val="Body"/>
      </w:pPr>
      <w:r w:rsidRPr="006218BF">
        <w:t>The Meningococcal ACWY vaccine</w:t>
      </w:r>
      <w:r>
        <w:t xml:space="preserve"> </w:t>
      </w:r>
      <w:r w:rsidRPr="006218BF">
        <w:t>is a four-in-one combined vaccine for protection against meningococcal A, C, W, Y strains</w:t>
      </w:r>
      <w:r>
        <w:t xml:space="preserve">. </w:t>
      </w:r>
      <w:r w:rsidRPr="001166F8">
        <w:t>It is a safe and effective way to protect against these four types of meningococcal disease.</w:t>
      </w:r>
    </w:p>
    <w:p w14:paraId="28BA2E4B" w14:textId="77777777" w:rsidR="00E107D4" w:rsidRPr="00423E1D" w:rsidRDefault="00E107D4" w:rsidP="00E107D4">
      <w:pPr>
        <w:pStyle w:val="Heading2"/>
      </w:pPr>
      <w:r w:rsidRPr="00423E1D">
        <w:t>How is the vaccine given?</w:t>
      </w:r>
    </w:p>
    <w:p w14:paraId="098EB03E" w14:textId="77777777" w:rsidR="00E107D4" w:rsidRPr="00DC1FA0" w:rsidRDefault="00E107D4" w:rsidP="00E107D4">
      <w:pPr>
        <w:pStyle w:val="Body"/>
      </w:pPr>
      <w:r>
        <w:t>The Meningococcal ACWY vaccine is given as a single injection into the upper arm.</w:t>
      </w:r>
    </w:p>
    <w:p w14:paraId="420BE874" w14:textId="77777777" w:rsidR="00E107D4" w:rsidRPr="00423E1D" w:rsidRDefault="00E107D4" w:rsidP="00E107D4">
      <w:pPr>
        <w:pStyle w:val="Heading2"/>
      </w:pPr>
      <w:r w:rsidRPr="00423E1D">
        <w:lastRenderedPageBreak/>
        <w:t>How safe is the vaccine?</w:t>
      </w:r>
    </w:p>
    <w:p w14:paraId="5DE1913E" w14:textId="77777777" w:rsidR="00E107D4" w:rsidRPr="006218BF" w:rsidRDefault="00E107D4" w:rsidP="00E107D4">
      <w:pPr>
        <w:pStyle w:val="Body"/>
      </w:pPr>
      <w:r w:rsidRPr="006218BF">
        <w:t>Meningococcal ACWY vaccines have been shown to be safe in multiple large population studies (conducted in countries after the vaccines became available) in people of different ages, from infants to adults. Most reactions after vaccination are mild and resolve on their own. The vaccine does not contain any live bacteria and cannot cause meningococcal disease.</w:t>
      </w:r>
    </w:p>
    <w:p w14:paraId="318DCEF7" w14:textId="77777777" w:rsidR="00E107D4" w:rsidRPr="00423E1D" w:rsidRDefault="00E107D4" w:rsidP="00E107D4">
      <w:pPr>
        <w:pStyle w:val="Heading2"/>
      </w:pPr>
      <w:r w:rsidRPr="00423E1D">
        <w:t>What are the possible side effects?</w:t>
      </w:r>
    </w:p>
    <w:p w14:paraId="2849B299" w14:textId="77777777" w:rsidR="00E107D4" w:rsidRDefault="00E107D4" w:rsidP="00E107D4">
      <w:pPr>
        <w:pStyle w:val="DHHSbody"/>
        <w:rPr>
          <w:rFonts w:cs="Arial"/>
          <w:sz w:val="21"/>
          <w:szCs w:val="21"/>
        </w:rPr>
      </w:pPr>
      <w:r w:rsidRPr="20028728">
        <w:rPr>
          <w:rFonts w:cs="Arial"/>
          <w:color w:val="222222"/>
          <w:sz w:val="21"/>
          <w:szCs w:val="21"/>
        </w:rPr>
        <w:t>There are possible </w:t>
      </w:r>
      <w:r w:rsidRPr="20028728">
        <w:rPr>
          <w:rFonts w:cs="Arial"/>
          <w:sz w:val="21"/>
          <w:szCs w:val="21"/>
        </w:rPr>
        <w:t>mild reactions</w:t>
      </w:r>
      <w:r w:rsidRPr="20028728">
        <w:rPr>
          <w:rFonts w:cs="Arial"/>
          <w:color w:val="222222"/>
          <w:sz w:val="21"/>
          <w:szCs w:val="21"/>
        </w:rPr>
        <w:t> that follow immunisation and a very small risk of a </w:t>
      </w:r>
      <w:hyperlink r:id="rId22">
        <w:r w:rsidRPr="20028728">
          <w:rPr>
            <w:color w:val="222222"/>
            <w:sz w:val="21"/>
            <w:szCs w:val="21"/>
          </w:rPr>
          <w:t>serious allergic reaction</w:t>
        </w:r>
      </w:hyperlink>
      <w:r w:rsidRPr="20028728">
        <w:rPr>
          <w:rFonts w:cs="Arial"/>
          <w:color w:val="222222"/>
          <w:sz w:val="21"/>
          <w:szCs w:val="21"/>
        </w:rPr>
        <w:t> to any vaccine.</w:t>
      </w:r>
      <w:r w:rsidRPr="20028728">
        <w:rPr>
          <w:rFonts w:cs="Arial"/>
          <w:sz w:val="21"/>
          <w:szCs w:val="21"/>
        </w:rPr>
        <w:t xml:space="preserve"> </w:t>
      </w:r>
    </w:p>
    <w:p w14:paraId="2E555B65" w14:textId="77777777" w:rsidR="00E107D4" w:rsidRPr="00831B64" w:rsidRDefault="00E107D4" w:rsidP="00E107D4">
      <w:pPr>
        <w:pStyle w:val="DHHSbody"/>
        <w:rPr>
          <w:rFonts w:cs="Arial"/>
          <w:sz w:val="21"/>
          <w:szCs w:val="21"/>
        </w:rPr>
      </w:pPr>
      <w:r w:rsidRPr="001166F8">
        <w:rPr>
          <w:rFonts w:cs="Arial"/>
          <w:sz w:val="21"/>
          <w:szCs w:val="21"/>
        </w:rPr>
        <w:t>Possible side effects of meningococcal vaccination include:</w:t>
      </w:r>
    </w:p>
    <w:p w14:paraId="1B9FF3EE" w14:textId="77777777" w:rsidR="00E107D4" w:rsidRPr="00C80CDC" w:rsidRDefault="00E107D4" w:rsidP="00E107D4">
      <w:pPr>
        <w:pStyle w:val="Heading4"/>
      </w:pPr>
      <w:r w:rsidRPr="00C80CDC">
        <w:t>Common mild side effects</w:t>
      </w:r>
    </w:p>
    <w:p w14:paraId="625DBAD0" w14:textId="77777777" w:rsidR="00E107D4" w:rsidRPr="00EA336F" w:rsidRDefault="00E107D4" w:rsidP="00E107D4">
      <w:pPr>
        <w:pStyle w:val="DHHSbullet1lastline"/>
        <w:numPr>
          <w:ilvl w:val="0"/>
          <w:numId w:val="40"/>
        </w:numPr>
        <w:rPr>
          <w:sz w:val="21"/>
          <w:szCs w:val="21"/>
        </w:rPr>
      </w:pPr>
      <w:r w:rsidRPr="00EA336F">
        <w:rPr>
          <w:sz w:val="21"/>
          <w:szCs w:val="21"/>
        </w:rPr>
        <w:t>Pain, redness and swelling at the injection site</w:t>
      </w:r>
    </w:p>
    <w:p w14:paraId="40D4B719" w14:textId="77777777" w:rsidR="00E107D4" w:rsidRPr="00EA336F" w:rsidRDefault="00E107D4" w:rsidP="00E107D4">
      <w:pPr>
        <w:pStyle w:val="DHHSbullet1lastline"/>
        <w:numPr>
          <w:ilvl w:val="0"/>
          <w:numId w:val="40"/>
        </w:numPr>
        <w:rPr>
          <w:sz w:val="21"/>
          <w:szCs w:val="21"/>
        </w:rPr>
      </w:pPr>
      <w:r w:rsidRPr="00EA336F">
        <w:rPr>
          <w:sz w:val="21"/>
          <w:szCs w:val="21"/>
        </w:rPr>
        <w:t>A temporary small lump at the injection site</w:t>
      </w:r>
    </w:p>
    <w:p w14:paraId="3B810563" w14:textId="77777777" w:rsidR="00E107D4" w:rsidRPr="00EA336F" w:rsidRDefault="00E107D4" w:rsidP="00E107D4">
      <w:pPr>
        <w:pStyle w:val="DHHSbullet1lastline"/>
        <w:numPr>
          <w:ilvl w:val="0"/>
          <w:numId w:val="40"/>
        </w:numPr>
        <w:rPr>
          <w:sz w:val="21"/>
          <w:szCs w:val="21"/>
        </w:rPr>
      </w:pPr>
      <w:r w:rsidRPr="00EA336F">
        <w:rPr>
          <w:sz w:val="21"/>
          <w:szCs w:val="21"/>
        </w:rPr>
        <w:t>Low grade fever</w:t>
      </w:r>
    </w:p>
    <w:p w14:paraId="5FB86F7E" w14:textId="77777777" w:rsidR="00E107D4" w:rsidRPr="00EA336F" w:rsidRDefault="00E107D4" w:rsidP="00E107D4">
      <w:pPr>
        <w:pStyle w:val="DHHSbullet1lastline"/>
        <w:numPr>
          <w:ilvl w:val="0"/>
          <w:numId w:val="40"/>
        </w:numPr>
        <w:rPr>
          <w:sz w:val="21"/>
          <w:szCs w:val="21"/>
        </w:rPr>
      </w:pPr>
      <w:r w:rsidRPr="00EA336F">
        <w:rPr>
          <w:sz w:val="21"/>
          <w:szCs w:val="21"/>
        </w:rPr>
        <w:t>Feeling unwell</w:t>
      </w:r>
    </w:p>
    <w:p w14:paraId="419A2E62" w14:textId="77777777" w:rsidR="00E107D4" w:rsidRPr="00EA336F" w:rsidRDefault="00E107D4" w:rsidP="00E107D4">
      <w:pPr>
        <w:pStyle w:val="DHHSbullet1lastline"/>
        <w:numPr>
          <w:ilvl w:val="0"/>
          <w:numId w:val="40"/>
        </w:numPr>
        <w:rPr>
          <w:sz w:val="21"/>
          <w:szCs w:val="21"/>
        </w:rPr>
      </w:pPr>
      <w:r w:rsidRPr="00EA336F">
        <w:rPr>
          <w:sz w:val="21"/>
          <w:szCs w:val="21"/>
        </w:rPr>
        <w:t>Headache</w:t>
      </w:r>
    </w:p>
    <w:p w14:paraId="52F237DF" w14:textId="77777777" w:rsidR="00E107D4" w:rsidRDefault="00E107D4" w:rsidP="00E107D4">
      <w:pPr>
        <w:pStyle w:val="Body"/>
      </w:pPr>
      <w:r>
        <w:t>If mild reactions do occur, the side effects can be reduced by:</w:t>
      </w:r>
    </w:p>
    <w:p w14:paraId="315650C9" w14:textId="77777777" w:rsidR="00E107D4" w:rsidRPr="00EA336F" w:rsidRDefault="00E107D4" w:rsidP="00E107D4">
      <w:pPr>
        <w:pStyle w:val="DHHSbullet1lastline"/>
        <w:numPr>
          <w:ilvl w:val="0"/>
          <w:numId w:val="41"/>
        </w:numPr>
        <w:rPr>
          <w:sz w:val="21"/>
          <w:szCs w:val="21"/>
        </w:rPr>
      </w:pPr>
      <w:r w:rsidRPr="00EA336F">
        <w:rPr>
          <w:sz w:val="21"/>
          <w:szCs w:val="21"/>
        </w:rPr>
        <w:t>drinking extra fluids and not over-dressing if the person has a fever</w:t>
      </w:r>
    </w:p>
    <w:p w14:paraId="576602A3" w14:textId="77777777" w:rsidR="00E107D4" w:rsidRPr="00EA336F" w:rsidRDefault="00E107D4" w:rsidP="00E107D4">
      <w:pPr>
        <w:pStyle w:val="DHHSbullet1lastline"/>
        <w:numPr>
          <w:ilvl w:val="0"/>
          <w:numId w:val="41"/>
        </w:numPr>
        <w:rPr>
          <w:sz w:val="21"/>
          <w:szCs w:val="21"/>
        </w:rPr>
      </w:pPr>
      <w:r w:rsidRPr="00EA336F">
        <w:rPr>
          <w:sz w:val="21"/>
          <w:szCs w:val="21"/>
        </w:rPr>
        <w:t>taking paracetamol</w:t>
      </w:r>
    </w:p>
    <w:p w14:paraId="7F801C53" w14:textId="77777777" w:rsidR="00E107D4" w:rsidRPr="00EA336F" w:rsidRDefault="00E107D4" w:rsidP="00E107D4">
      <w:pPr>
        <w:pStyle w:val="DHHSbullet1lastline"/>
        <w:numPr>
          <w:ilvl w:val="0"/>
          <w:numId w:val="41"/>
        </w:numPr>
        <w:rPr>
          <w:sz w:val="21"/>
          <w:szCs w:val="21"/>
        </w:rPr>
      </w:pPr>
      <w:r w:rsidRPr="00EA336F">
        <w:rPr>
          <w:sz w:val="21"/>
          <w:szCs w:val="21"/>
        </w:rPr>
        <w:t>placing a cold, wet cloth on the sore injection site.</w:t>
      </w:r>
    </w:p>
    <w:p w14:paraId="70CB98AE" w14:textId="77777777" w:rsidR="00E107D4" w:rsidRPr="00C80CDC" w:rsidRDefault="00E107D4" w:rsidP="00E107D4">
      <w:pPr>
        <w:pStyle w:val="Bullet1"/>
        <w:numPr>
          <w:ilvl w:val="0"/>
          <w:numId w:val="0"/>
        </w:numPr>
        <w:spacing w:line="360" w:lineRule="auto"/>
        <w:rPr>
          <w:rFonts w:cs="Arial"/>
          <w:color w:val="222222"/>
          <w:shd w:val="clear" w:color="auto" w:fill="FFFFFF"/>
        </w:rPr>
      </w:pPr>
      <w:r w:rsidRPr="00831B64">
        <w:rPr>
          <w:rFonts w:cs="Arial"/>
          <w:shd w:val="clear" w:color="auto" w:fill="FFFFFF"/>
        </w:rPr>
        <w:t>If a student is known to </w:t>
      </w:r>
      <w:r w:rsidRPr="004E13BC">
        <w:t>faint</w:t>
      </w:r>
      <w:r w:rsidRPr="008E02C4">
        <w:rPr>
          <w:rStyle w:val="BodyChar"/>
        </w:rPr>
        <w:t> </w:t>
      </w:r>
      <w:r w:rsidRPr="00831B64">
        <w:rPr>
          <w:rFonts w:cs="Arial"/>
          <w:shd w:val="clear" w:color="auto" w:fill="FFFFFF"/>
        </w:rPr>
        <w:t>or be very </w:t>
      </w:r>
      <w:r w:rsidRPr="004E13BC">
        <w:t>anxious</w:t>
      </w:r>
      <w:r>
        <w:rPr>
          <w:rFonts w:cs="Arial"/>
          <w:color w:val="222222"/>
          <w:shd w:val="clear" w:color="auto" w:fill="FFFFFF"/>
        </w:rPr>
        <w:t>, it may be better for them to be vaccinated with a GP rather than at school.</w:t>
      </w:r>
    </w:p>
    <w:p w14:paraId="4DAD4737" w14:textId="77777777" w:rsidR="00E107D4" w:rsidRPr="00441AFA" w:rsidRDefault="00E107D4" w:rsidP="00E107D4">
      <w:pPr>
        <w:pStyle w:val="Heading4"/>
      </w:pPr>
      <w:r w:rsidRPr="00441AFA">
        <w:t>Unc</w:t>
      </w:r>
      <w:r w:rsidRPr="005B6893">
        <w:t>ommon mild side effects</w:t>
      </w:r>
    </w:p>
    <w:p w14:paraId="0B91FA80" w14:textId="77777777" w:rsidR="00E107D4" w:rsidRPr="00C80CDC" w:rsidRDefault="00E107D4" w:rsidP="00E107D4">
      <w:pPr>
        <w:pStyle w:val="Bullet1"/>
      </w:pPr>
      <w:r w:rsidRPr="00C80CDC">
        <w:t>Rash or hives</w:t>
      </w:r>
    </w:p>
    <w:p w14:paraId="7A43BB17" w14:textId="77777777" w:rsidR="00E107D4" w:rsidRPr="00C80CDC" w:rsidRDefault="00E107D4" w:rsidP="00E107D4">
      <w:pPr>
        <w:pStyle w:val="Heading4"/>
      </w:pPr>
      <w:r w:rsidRPr="00C80CDC">
        <w:t>Rare side effects</w:t>
      </w:r>
    </w:p>
    <w:p w14:paraId="136D6336" w14:textId="77777777" w:rsidR="00E107D4" w:rsidRPr="005B6893" w:rsidRDefault="00E107D4" w:rsidP="00E107D4">
      <w:pPr>
        <w:pStyle w:val="Bullet1"/>
        <w:rPr>
          <w:lang w:eastAsia="en-AU"/>
        </w:rPr>
      </w:pPr>
      <w:r w:rsidRPr="005B6893">
        <w:rPr>
          <w:lang w:eastAsia="en-AU"/>
        </w:rPr>
        <w:t>A severe allergic reaction, for example facial swelling, difficulty breathing.</w:t>
      </w:r>
    </w:p>
    <w:p w14:paraId="6683B9D9" w14:textId="77777777" w:rsidR="00E107D4" w:rsidRPr="006218BF" w:rsidRDefault="00E107D4" w:rsidP="00E107D4">
      <w:pPr>
        <w:pStyle w:val="Body"/>
      </w:pPr>
      <w:r w:rsidRPr="006218BF">
        <w:t xml:space="preserve">In the rare event of a severe allergic reaction, immediate medical attention will be provided. </w:t>
      </w:r>
    </w:p>
    <w:p w14:paraId="667DB29D" w14:textId="77777777" w:rsidR="00E107D4" w:rsidRPr="00246F34" w:rsidRDefault="00E107D4" w:rsidP="00E107D4">
      <w:pPr>
        <w:pStyle w:val="Heading2"/>
      </w:pPr>
      <w:r w:rsidRPr="00246F34">
        <w:t>Preparing adolescents for school-based immunisation</w:t>
      </w:r>
    </w:p>
    <w:p w14:paraId="7F3A29BE" w14:textId="77777777" w:rsidR="00E107D4" w:rsidRPr="005B6893" w:rsidRDefault="00E107D4" w:rsidP="00E107D4">
      <w:pPr>
        <w:pStyle w:val="Body"/>
        <w:rPr>
          <w:lang w:eastAsia="en-AU"/>
        </w:rPr>
      </w:pPr>
      <w:r w:rsidRPr="005B6893">
        <w:rPr>
          <w:lang w:eastAsia="en-AU"/>
        </w:rPr>
        <w:t>Some useful tips for preparing adolescents for school-based immunisations include:</w:t>
      </w:r>
    </w:p>
    <w:p w14:paraId="75604FC3" w14:textId="77777777" w:rsidR="00E107D4" w:rsidRPr="005B6893" w:rsidRDefault="00E107D4" w:rsidP="00E107D4">
      <w:pPr>
        <w:pStyle w:val="Bullet1"/>
        <w:rPr>
          <w:lang w:eastAsia="en-AU"/>
        </w:rPr>
      </w:pPr>
      <w:r w:rsidRPr="005B6893">
        <w:rPr>
          <w:lang w:eastAsia="en-AU"/>
        </w:rPr>
        <w:t>giving them a good breakfast</w:t>
      </w:r>
    </w:p>
    <w:p w14:paraId="0AE0E1DB" w14:textId="77777777" w:rsidR="00E107D4" w:rsidRPr="005B6893" w:rsidRDefault="00E107D4" w:rsidP="00E107D4">
      <w:pPr>
        <w:pStyle w:val="Bullet1"/>
        <w:rPr>
          <w:lang w:eastAsia="en-AU"/>
        </w:rPr>
      </w:pPr>
      <w:r w:rsidRPr="005B6893">
        <w:rPr>
          <w:lang w:eastAsia="en-AU"/>
        </w:rPr>
        <w:t>making sure they wear a loose shirt</w:t>
      </w:r>
    </w:p>
    <w:p w14:paraId="70454554" w14:textId="77777777" w:rsidR="00E107D4" w:rsidRPr="005B6893" w:rsidRDefault="00E107D4" w:rsidP="00E107D4">
      <w:pPr>
        <w:pStyle w:val="Bullet1"/>
        <w:rPr>
          <w:lang w:eastAsia="en-AU"/>
        </w:rPr>
      </w:pPr>
      <w:r w:rsidRPr="005B6893">
        <w:rPr>
          <w:lang w:eastAsia="en-AU"/>
        </w:rPr>
        <w:t>ensure they are feeling well on the day</w:t>
      </w:r>
    </w:p>
    <w:p w14:paraId="2C819F41" w14:textId="77777777" w:rsidR="00E107D4" w:rsidRPr="00E5132F" w:rsidRDefault="00E107D4" w:rsidP="00E107D4">
      <w:pPr>
        <w:pStyle w:val="Bullet1"/>
        <w:rPr>
          <w:lang w:eastAsia="en-AU"/>
        </w:rPr>
      </w:pPr>
      <w:r w:rsidRPr="005B6893">
        <w:rPr>
          <w:lang w:eastAsia="en-AU"/>
        </w:rPr>
        <w:t xml:space="preserve">making sure they let the teacher or </w:t>
      </w:r>
      <w:r>
        <w:rPr>
          <w:lang w:eastAsia="en-AU"/>
        </w:rPr>
        <w:t>immunisation staff</w:t>
      </w:r>
      <w:r w:rsidRPr="005B6893">
        <w:rPr>
          <w:lang w:eastAsia="en-AU"/>
        </w:rPr>
        <w:t xml:space="preserve"> know if they are feeling nervous or unwell.</w:t>
      </w:r>
    </w:p>
    <w:p w14:paraId="03C73E49" w14:textId="77777777" w:rsidR="00E107D4" w:rsidRPr="00846C9B" w:rsidRDefault="00E107D4" w:rsidP="00E107D4">
      <w:pPr>
        <w:pStyle w:val="Body"/>
      </w:pPr>
      <w:r w:rsidRPr="002E1163">
        <w:t>If an adolescent is known to </w:t>
      </w:r>
      <w:r w:rsidRPr="00AF7AB6">
        <w:t>faint</w:t>
      </w:r>
      <w:r w:rsidRPr="002E1163">
        <w:t> or be very </w:t>
      </w:r>
      <w:r w:rsidRPr="00AF7AB6">
        <w:t>anxious</w:t>
      </w:r>
      <w:r w:rsidRPr="002E1163">
        <w:t xml:space="preserve">, it may be better for them to be vaccinated outside of school, speak to your immunisation provider </w:t>
      </w:r>
      <w:r>
        <w:t xml:space="preserve">to determine </w:t>
      </w:r>
      <w:r w:rsidRPr="002E1163">
        <w:t xml:space="preserve">if this decision is right for your child. </w:t>
      </w:r>
    </w:p>
    <w:p w14:paraId="0DAD1671" w14:textId="77777777" w:rsidR="00E107D4" w:rsidRPr="00172F83" w:rsidRDefault="00E107D4" w:rsidP="00E107D4">
      <w:pPr>
        <w:pStyle w:val="Heading2"/>
      </w:pPr>
      <w:r w:rsidRPr="00172F83">
        <w:lastRenderedPageBreak/>
        <w:t>Pre-immunisation checklist</w:t>
      </w:r>
    </w:p>
    <w:p w14:paraId="4442AF10" w14:textId="77777777" w:rsidR="00E107D4" w:rsidRPr="008E73C7" w:rsidRDefault="00E107D4" w:rsidP="00E107D4">
      <w:pPr>
        <w:pStyle w:val="Body"/>
        <w:rPr>
          <w:lang w:eastAsia="en-AU"/>
        </w:rPr>
      </w:pPr>
      <w:r w:rsidRPr="008E73C7">
        <w:rPr>
          <w:lang w:eastAsia="en-AU"/>
        </w:rPr>
        <w:t>It is important that students tell their immunisation provider if any of the following apply.</w:t>
      </w:r>
    </w:p>
    <w:p w14:paraId="4D42D3A0" w14:textId="77777777" w:rsidR="00E107D4" w:rsidRPr="008E73C7" w:rsidRDefault="00E107D4" w:rsidP="00E107D4">
      <w:pPr>
        <w:pStyle w:val="Bullet1"/>
        <w:rPr>
          <w:lang w:eastAsia="en-AU"/>
        </w:rPr>
      </w:pPr>
      <w:r w:rsidRPr="008E73C7">
        <w:rPr>
          <w:lang w:eastAsia="en-AU"/>
        </w:rPr>
        <w:t>Are unwell on the day of immunisation (temperature over 38.5°C)</w:t>
      </w:r>
    </w:p>
    <w:p w14:paraId="17BD80A9" w14:textId="77777777" w:rsidR="00E107D4" w:rsidRDefault="00E107D4" w:rsidP="00E107D4">
      <w:pPr>
        <w:pStyle w:val="Bullet1"/>
        <w:rPr>
          <w:lang w:eastAsia="en-AU"/>
        </w:rPr>
      </w:pPr>
      <w:r w:rsidRPr="008E73C7">
        <w:rPr>
          <w:lang w:eastAsia="en-AU"/>
        </w:rPr>
        <w:t>Previously had a severe reaction to any vaccine</w:t>
      </w:r>
    </w:p>
    <w:p w14:paraId="5BFD9D92" w14:textId="77777777" w:rsidR="00E107D4" w:rsidRPr="008E73C7" w:rsidRDefault="00E107D4" w:rsidP="00E107D4">
      <w:pPr>
        <w:pStyle w:val="Bullet1"/>
        <w:rPr>
          <w:lang w:eastAsia="en-AU"/>
        </w:rPr>
      </w:pPr>
      <w:r w:rsidRPr="008E73C7">
        <w:rPr>
          <w:lang w:eastAsia="en-AU"/>
        </w:rPr>
        <w:t>Have any severe </w:t>
      </w:r>
      <w:r w:rsidRPr="004E13BC">
        <w:t>allergies</w:t>
      </w:r>
      <w:r w:rsidRPr="00831B64">
        <w:rPr>
          <w:lang w:eastAsia="en-AU"/>
        </w:rPr>
        <w:t> such as an </w:t>
      </w:r>
      <w:r w:rsidRPr="004E13BC">
        <w:t>anaphylactic</w:t>
      </w:r>
      <w:r w:rsidRPr="00831B64">
        <w:rPr>
          <w:lang w:eastAsia="en-AU"/>
        </w:rPr>
        <w:t> reaction to yeast or latex</w:t>
      </w:r>
    </w:p>
    <w:p w14:paraId="2B92E380" w14:textId="77777777" w:rsidR="00E107D4" w:rsidRPr="008E73C7" w:rsidRDefault="00E107D4" w:rsidP="00E107D4">
      <w:pPr>
        <w:pStyle w:val="Bullet1"/>
        <w:rPr>
          <w:lang w:eastAsia="en-AU"/>
        </w:rPr>
      </w:pPr>
      <w:r w:rsidRPr="008E73C7">
        <w:rPr>
          <w:lang w:eastAsia="en-AU"/>
        </w:rPr>
        <w:t>Have a disease or are having treatment which causes low immunity.</w:t>
      </w:r>
    </w:p>
    <w:p w14:paraId="3D2E69D6" w14:textId="77777777" w:rsidR="00E107D4" w:rsidRDefault="00E107D4" w:rsidP="00E107D4">
      <w:pPr>
        <w:pStyle w:val="Bullet1"/>
        <w:rPr>
          <w:lang w:eastAsia="en-AU"/>
        </w:rPr>
      </w:pPr>
      <w:r>
        <w:rPr>
          <w:lang w:eastAsia="en-AU"/>
        </w:rPr>
        <w:t>Are pregnant</w:t>
      </w:r>
    </w:p>
    <w:p w14:paraId="389F0365" w14:textId="77777777" w:rsidR="00E107D4" w:rsidRPr="002E1163" w:rsidRDefault="00E107D4" w:rsidP="00E107D4">
      <w:pPr>
        <w:pStyle w:val="Bullet1"/>
        <w:rPr>
          <w:lang w:eastAsia="en-AU"/>
        </w:rPr>
      </w:pPr>
      <w:r w:rsidRPr="005D16A4">
        <w:rPr>
          <w:shd w:val="clear" w:color="auto" w:fill="FFFFFF"/>
        </w:rPr>
        <w:t xml:space="preserve">History of hives after a vaccine </w:t>
      </w:r>
    </w:p>
    <w:p w14:paraId="47520C90" w14:textId="77777777" w:rsidR="00E107D4" w:rsidRPr="002E1163" w:rsidRDefault="00E107D4" w:rsidP="00E107D4">
      <w:pPr>
        <w:pStyle w:val="Body"/>
        <w:rPr>
          <w:rStyle w:val="ui-provider"/>
        </w:rPr>
      </w:pPr>
      <w:r>
        <w:rPr>
          <w:rStyle w:val="ui-provider"/>
        </w:rPr>
        <w:t xml:space="preserve">Find the full </w:t>
      </w:r>
      <w:hyperlink r:id="rId23" w:history="1">
        <w:r w:rsidRPr="00424E9C">
          <w:rPr>
            <w:rStyle w:val="Hyperlink"/>
          </w:rPr>
          <w:t>pre-immunisation checklist</w:t>
        </w:r>
      </w:hyperlink>
      <w:r>
        <w:rPr>
          <w:rStyle w:val="ui-provider"/>
        </w:rPr>
        <w:t xml:space="preserve"> </w:t>
      </w:r>
      <w:r w:rsidRPr="00613452">
        <w:rPr>
          <w:rStyle w:val="ui-provider"/>
        </w:rPr>
        <w:t>on the Department of Health website</w:t>
      </w:r>
      <w:r w:rsidRPr="004C42A0">
        <w:t xml:space="preserve"> </w:t>
      </w:r>
      <w:r>
        <w:t>&lt;</w:t>
      </w:r>
      <w:r w:rsidRPr="004C42A0">
        <w:rPr>
          <w:rStyle w:val="ui-provider"/>
        </w:rPr>
        <w:t>https://www.health.vic.gov.au/publications/pre-immunisation-checklist</w:t>
      </w:r>
      <w:r>
        <w:rPr>
          <w:rStyle w:val="ui-provider"/>
        </w:rPr>
        <w:t>&gt;</w:t>
      </w:r>
      <w:r w:rsidRPr="00DE5212">
        <w:rPr>
          <w:rStyle w:val="ui-provider"/>
        </w:rPr>
        <w:t>.</w:t>
      </w:r>
    </w:p>
    <w:p w14:paraId="31B8C61B" w14:textId="77777777" w:rsidR="00E107D4" w:rsidRPr="000A7CB1" w:rsidRDefault="00E107D4" w:rsidP="00E107D4">
      <w:pPr>
        <w:pStyle w:val="Heading2"/>
      </w:pPr>
      <w:r w:rsidRPr="000A7CB1">
        <w:t>After vaccination</w:t>
      </w:r>
    </w:p>
    <w:p w14:paraId="1894D2D3" w14:textId="77777777" w:rsidR="00E107D4" w:rsidRDefault="00E107D4" w:rsidP="00E107D4">
      <w:pPr>
        <w:pStyle w:val="Body"/>
        <w:rPr>
          <w:shd w:val="clear" w:color="auto" w:fill="FFFFFF"/>
        </w:rPr>
      </w:pPr>
      <w:r>
        <w:rPr>
          <w:shd w:val="clear" w:color="auto" w:fill="FFFFFF"/>
        </w:rPr>
        <w:t>Adolescent</w:t>
      </w:r>
      <w:r w:rsidRPr="00F7020C">
        <w:rPr>
          <w:shd w:val="clear" w:color="auto" w:fill="FFFFFF"/>
        </w:rPr>
        <w:t>s should remain under observation at the place of vaccination for a minimum of 15 minutes to ensure that they do not experience an immediate adverse event, and for immunisation staff to provide rapid medical care if needed.</w:t>
      </w:r>
    </w:p>
    <w:p w14:paraId="2068BA67" w14:textId="77777777" w:rsidR="00E107D4" w:rsidRDefault="00E107D4" w:rsidP="00E107D4">
      <w:pPr>
        <w:pStyle w:val="Body"/>
      </w:pPr>
      <w:r w:rsidRPr="00F7020C">
        <w:t>In the rare event of a severe allergic reaction, immediate medical attention will be provided.</w:t>
      </w:r>
      <w:r>
        <w:t xml:space="preserve"> Where </w:t>
      </w:r>
      <w:r w:rsidRPr="00F7020C">
        <w:t>reactions</w:t>
      </w:r>
      <w:r>
        <w:t xml:space="preserve"> following vaccination</w:t>
      </w:r>
      <w:r w:rsidRPr="00F7020C">
        <w:t xml:space="preserve"> are severe or persistent, or if you are worried, contact your doctor or hospital.</w:t>
      </w:r>
    </w:p>
    <w:p w14:paraId="6CC3BB69" w14:textId="77777777" w:rsidR="00E107D4" w:rsidRPr="007848C9" w:rsidRDefault="00E107D4" w:rsidP="00E107D4">
      <w:pPr>
        <w:pStyle w:val="Body"/>
        <w:rPr>
          <w:rStyle w:val="Hyperlink"/>
          <w:color w:val="auto"/>
          <w:u w:val="none"/>
        </w:rPr>
      </w:pPr>
      <w:hyperlink r:id="rId24" w:history="1">
        <w:r w:rsidRPr="007848C9">
          <w:rPr>
            <w:rStyle w:val="BodyChar"/>
          </w:rPr>
          <w:t>Immunisation side effects</w:t>
        </w:r>
      </w:hyperlink>
      <w:r w:rsidRPr="007848C9">
        <w:rPr>
          <w:rStyle w:val="BodyChar"/>
        </w:rPr>
        <w:t xml:space="preserve"> should be reported to the </w:t>
      </w:r>
      <w:hyperlink r:id="rId25" w:history="1">
        <w:r w:rsidRPr="007848C9">
          <w:rPr>
            <w:rStyle w:val="BodyChar"/>
          </w:rPr>
          <w:t>Victorian vaccine safety service (SAFEVIC)</w:t>
        </w:r>
      </w:hyperlink>
      <w:r w:rsidRPr="007848C9">
        <w:rPr>
          <w:rStyle w:val="BodyChar"/>
        </w:rPr>
        <w:t>, the central reporting service in Victoria, on Tel. 1300 882 924 (select option 1), email</w:t>
      </w:r>
      <w:r w:rsidRPr="00C80CDC">
        <w:rPr>
          <w:rStyle w:val="BodyChar"/>
          <w:b/>
          <w:bCs/>
        </w:rPr>
        <w:t> </w:t>
      </w:r>
      <w:hyperlink r:id="rId26" w:history="1">
        <w:r w:rsidRPr="005A0CAC">
          <w:rPr>
            <w:rStyle w:val="Hyperlink"/>
            <w:szCs w:val="21"/>
          </w:rPr>
          <w:t>enquiries@saefvic.org.au</w:t>
        </w:r>
      </w:hyperlink>
      <w:r>
        <w:rPr>
          <w:rStyle w:val="Hyperlink"/>
          <w:szCs w:val="21"/>
        </w:rPr>
        <w:t>.</w:t>
      </w:r>
    </w:p>
    <w:p w14:paraId="2BF99B9D" w14:textId="77777777" w:rsidR="00E107D4" w:rsidRPr="00BF1CCF" w:rsidRDefault="00E107D4" w:rsidP="00E107D4">
      <w:pPr>
        <w:pStyle w:val="Heading1"/>
        <w:spacing w:before="240" w:after="120"/>
        <w:rPr>
          <w:color w:val="17365D" w:themeColor="text2" w:themeShade="BF"/>
        </w:rPr>
      </w:pPr>
      <w:r w:rsidRPr="00BF1CCF">
        <w:rPr>
          <w:color w:val="17365D" w:themeColor="text2" w:themeShade="BF"/>
        </w:rPr>
        <w:t>Further information</w:t>
      </w:r>
    </w:p>
    <w:p w14:paraId="21D3A23D" w14:textId="77777777" w:rsidR="00E107D4" w:rsidRPr="00C80CDC" w:rsidRDefault="00E107D4" w:rsidP="00E107D4">
      <w:pPr>
        <w:pStyle w:val="Heading2"/>
      </w:pPr>
      <w:r w:rsidRPr="00C80CDC">
        <w:t>Vaccine-related information</w:t>
      </w:r>
    </w:p>
    <w:p w14:paraId="4F03CD95" w14:textId="77777777" w:rsidR="00E107D4" w:rsidRDefault="00E107D4" w:rsidP="00E107D4">
      <w:pPr>
        <w:rPr>
          <w:rFonts w:cs="Arial"/>
          <w:color w:val="000000" w:themeColor="text1"/>
          <w:szCs w:val="21"/>
        </w:rPr>
      </w:pPr>
      <w:r>
        <w:rPr>
          <w:rFonts w:cs="Arial"/>
          <w:szCs w:val="21"/>
        </w:rPr>
        <w:t xml:space="preserve">For detailed information regarding Meningococcal ACWY vaccine provided, please refer to the </w:t>
      </w:r>
      <w:hyperlink r:id="rId27" w:history="1">
        <w:r w:rsidRPr="002B1CD9">
          <w:rPr>
            <w:rStyle w:val="Hyperlink"/>
            <w:rFonts w:cs="Arial"/>
            <w:szCs w:val="21"/>
          </w:rPr>
          <w:t>Better Health Channel</w:t>
        </w:r>
      </w:hyperlink>
      <w:r>
        <w:t xml:space="preserve"> &lt;</w:t>
      </w:r>
      <w:r w:rsidRPr="002B1CD9">
        <w:rPr>
          <w:rFonts w:cs="Arial"/>
          <w:color w:val="000000" w:themeColor="text1"/>
          <w:szCs w:val="21"/>
        </w:rPr>
        <w:t>https://www.betterhealth.vic.gov.au/health/healthyliving/immunisation-in-secondary-schools</w:t>
      </w:r>
      <w:r w:rsidRPr="002B1CD9">
        <w:rPr>
          <w:rStyle w:val="Hyperlink"/>
          <w:rFonts w:cs="Arial"/>
          <w:color w:val="000000" w:themeColor="text1"/>
          <w:szCs w:val="21"/>
          <w:u w:val="none"/>
        </w:rPr>
        <w:t>&gt;</w:t>
      </w:r>
      <w:r w:rsidRPr="002B1CD9">
        <w:rPr>
          <w:rFonts w:cs="Arial"/>
          <w:color w:val="000000" w:themeColor="text1"/>
          <w:szCs w:val="21"/>
        </w:rPr>
        <w:t xml:space="preserve">. </w:t>
      </w:r>
    </w:p>
    <w:p w14:paraId="5FF2BBA6" w14:textId="77777777" w:rsidR="00E107D4" w:rsidRPr="00C80CDC" w:rsidRDefault="00E107D4" w:rsidP="00E107D4">
      <w:pPr>
        <w:pStyle w:val="Heading3"/>
      </w:pPr>
      <w:r w:rsidRPr="00C80CDC">
        <w:t>Immunisation history statement</w:t>
      </w:r>
    </w:p>
    <w:p w14:paraId="7E15A611" w14:textId="77777777" w:rsidR="00E107D4" w:rsidRPr="003D74B2" w:rsidRDefault="00E107D4" w:rsidP="00E107D4">
      <w:pPr>
        <w:pStyle w:val="Body"/>
      </w:pPr>
      <w:r>
        <w:t xml:space="preserve">It is mandatory for immunisation providers to report NIP vaccines administered to the Australian Immunisation Register (AIR). </w:t>
      </w:r>
      <w:r w:rsidRPr="003D74B2">
        <w:t>A copy of your child’s immunisation history statement is available from:</w:t>
      </w:r>
    </w:p>
    <w:p w14:paraId="1F90E76B" w14:textId="77777777" w:rsidR="00E107D4" w:rsidRPr="003D74B2" w:rsidRDefault="00E107D4" w:rsidP="00E107D4">
      <w:pPr>
        <w:pStyle w:val="Bullet1"/>
      </w:pPr>
      <w:r w:rsidRPr="003D74B2">
        <w:t xml:space="preserve">Medicare online account through </w:t>
      </w:r>
      <w:hyperlink r:id="rId28" w:history="1">
        <w:r w:rsidRPr="009829DD">
          <w:rPr>
            <w:rStyle w:val="Hyperlink"/>
          </w:rPr>
          <w:t>myGov</w:t>
        </w:r>
      </w:hyperlink>
      <w:r w:rsidRPr="003D74B2">
        <w:t xml:space="preserve"> </w:t>
      </w:r>
      <w:r>
        <w:t>&lt;</w:t>
      </w:r>
      <w:hyperlink r:id="rId29" w:history="1">
        <w:r w:rsidRPr="000F3D1D">
          <w:t>www.my.gov.au</w:t>
        </w:r>
      </w:hyperlink>
      <w:r>
        <w:t xml:space="preserve">&gt; </w:t>
      </w:r>
    </w:p>
    <w:p w14:paraId="150AB67C" w14:textId="77777777" w:rsidR="00E107D4" w:rsidRPr="003D74B2" w:rsidRDefault="00E107D4" w:rsidP="00E107D4">
      <w:pPr>
        <w:pStyle w:val="Bullet1"/>
      </w:pPr>
      <w:hyperlink r:id="rId30" w:history="1">
        <w:r w:rsidRPr="00CB3A9B">
          <w:rPr>
            <w:rStyle w:val="Hyperlink"/>
          </w:rPr>
          <w:t>Medicare mobile app</w:t>
        </w:r>
      </w:hyperlink>
      <w:r>
        <w:t xml:space="preserve"> &lt;</w:t>
      </w:r>
      <w:hyperlink r:id="rId31" w:history="1">
        <w:r w:rsidRPr="000F3D1D">
          <w:t>https://www.servicesaustralia.gov.au/medicare</w:t>
        </w:r>
      </w:hyperlink>
      <w:r>
        <w:t>&gt;</w:t>
      </w:r>
    </w:p>
    <w:p w14:paraId="570778E1" w14:textId="77777777" w:rsidR="00E107D4" w:rsidRDefault="00E107D4" w:rsidP="00E107D4">
      <w:pPr>
        <w:pStyle w:val="Bullet1"/>
        <w:spacing w:after="120"/>
      </w:pPr>
      <w:r w:rsidRPr="003D74B2">
        <w:t>Australian Immunisation Register</w:t>
      </w:r>
      <w:r>
        <w:t>, Tel.</w:t>
      </w:r>
      <w:r w:rsidRPr="003D74B2">
        <w:t xml:space="preserve"> 1800 653 809</w:t>
      </w:r>
    </w:p>
    <w:p w14:paraId="54B534AA" w14:textId="77777777" w:rsidR="00E107D4" w:rsidRPr="003D74B2" w:rsidRDefault="00E107D4" w:rsidP="00E107D4">
      <w:pPr>
        <w:pStyle w:val="Bullet1"/>
        <w:numPr>
          <w:ilvl w:val="0"/>
          <w:numId w:val="0"/>
        </w:numPr>
        <w:spacing w:after="120"/>
      </w:pPr>
      <w:r>
        <w:t xml:space="preserve">If you require assistance with translations, please contact the National Translating and Interpreting Service, Tel. 131 450. </w:t>
      </w:r>
    </w:p>
    <w:p w14:paraId="46B2514C" w14:textId="77777777" w:rsidR="00E107D4" w:rsidRPr="001A6A77" w:rsidRDefault="00E107D4" w:rsidP="00E107D4">
      <w:pPr>
        <w:pStyle w:val="Body"/>
      </w:pPr>
      <w:r w:rsidRPr="003D0164">
        <w:rPr>
          <w:lang w:val="en-US" w:eastAsia="en-AU"/>
        </w:rPr>
        <w:t xml:space="preserve">If you require further advice or information, please contact your </w:t>
      </w:r>
      <w:proofErr w:type="spellStart"/>
      <w:r>
        <w:rPr>
          <w:lang w:val="en-US" w:eastAsia="en-AU"/>
        </w:rPr>
        <w:t>immunisation</w:t>
      </w:r>
      <w:proofErr w:type="spellEnd"/>
      <w:r>
        <w:rPr>
          <w:lang w:val="en-US" w:eastAsia="en-AU"/>
        </w:rPr>
        <w:t xml:space="preserve"> provider</w:t>
      </w:r>
      <w:r>
        <w:t>, or visit the following websites:</w:t>
      </w:r>
    </w:p>
    <w:p w14:paraId="41E5ADE5" w14:textId="77777777" w:rsidR="00E107D4" w:rsidRPr="002E1163" w:rsidRDefault="00E107D4" w:rsidP="00E107D4">
      <w:pPr>
        <w:pStyle w:val="Heading2"/>
        <w:rPr>
          <w:rFonts w:eastAsia="MS Gothic"/>
        </w:rPr>
      </w:pPr>
      <w:r w:rsidRPr="002E1163">
        <w:rPr>
          <w:rFonts w:eastAsia="MS Gothic"/>
        </w:rPr>
        <w:t>Resources</w:t>
      </w:r>
    </w:p>
    <w:p w14:paraId="234D0981" w14:textId="77777777" w:rsidR="00E107D4" w:rsidRPr="007B42C5" w:rsidRDefault="00E107D4" w:rsidP="00E107D4">
      <w:pPr>
        <w:pStyle w:val="Body"/>
        <w:numPr>
          <w:ilvl w:val="0"/>
          <w:numId w:val="42"/>
        </w:numPr>
        <w:rPr>
          <w:rFonts w:eastAsia="Arial" w:cs="Arial"/>
          <w:szCs w:val="21"/>
        </w:rPr>
      </w:pPr>
      <w:hyperlink r:id="rId32" w:history="1">
        <w:r w:rsidRPr="007B42C5">
          <w:rPr>
            <w:rStyle w:val="Hyperlink"/>
            <w:rFonts w:cs="Arial"/>
            <w:szCs w:val="21"/>
            <w:shd w:val="clear" w:color="auto" w:fill="FFFFFF"/>
          </w:rPr>
          <w:t>Better Health Channel </w:t>
        </w:r>
      </w:hyperlink>
      <w:r w:rsidRPr="00012A3D">
        <w:t>&lt;</w:t>
      </w:r>
      <w:r w:rsidRPr="009B6152">
        <w:t>https://www.betterhealth.vic.gov.au/health/healthyliving/immunisation-in-secondary-schools</w:t>
      </w:r>
      <w:r w:rsidRPr="007B42C5">
        <w:rPr>
          <w:rFonts w:cs="Arial"/>
          <w:szCs w:val="21"/>
        </w:rPr>
        <w:t>&gt;</w:t>
      </w:r>
    </w:p>
    <w:p w14:paraId="5D724F23" w14:textId="77777777" w:rsidR="00E107D4" w:rsidRPr="002E1163" w:rsidRDefault="00E107D4" w:rsidP="00E107D4">
      <w:pPr>
        <w:pStyle w:val="ListParagraph"/>
        <w:numPr>
          <w:ilvl w:val="0"/>
          <w:numId w:val="42"/>
        </w:numPr>
        <w:rPr>
          <w:rStyle w:val="Hyperlink"/>
          <w:rFonts w:ascii="Arial" w:eastAsia="Times" w:hAnsi="Arial"/>
          <w:color w:val="auto"/>
          <w:sz w:val="21"/>
          <w:u w:val="none"/>
        </w:rPr>
      </w:pPr>
      <w:hyperlink r:id="rId33" w:history="1">
        <w:r w:rsidRPr="00F84B42">
          <w:rPr>
            <w:rStyle w:val="Hyperlink"/>
            <w:rFonts w:ascii="Arial" w:eastAsia="Times" w:hAnsi="Arial" w:cs="Arial"/>
            <w:sz w:val="21"/>
            <w:szCs w:val="21"/>
          </w:rPr>
          <w:t>Australian Government Department of Health</w:t>
        </w:r>
      </w:hyperlink>
      <w:r w:rsidRPr="00F84B42">
        <w:rPr>
          <w:rFonts w:ascii="Arial" w:eastAsia="Times" w:hAnsi="Arial" w:cs="Arial"/>
          <w:sz w:val="21"/>
          <w:szCs w:val="21"/>
        </w:rPr>
        <w:t xml:space="preserve"> </w:t>
      </w:r>
      <w:r w:rsidRPr="00012A3D">
        <w:rPr>
          <w:rFonts w:ascii="Arial" w:eastAsia="Times" w:hAnsi="Arial"/>
          <w:sz w:val="21"/>
        </w:rPr>
        <w:t>&lt;http://www.health.gov.au/health-topics/immunisation/when-to-get-vaccinated/immunisation-for-adolescents</w:t>
      </w:r>
      <w:r w:rsidRPr="00012A3D">
        <w:rPr>
          <w:rFonts w:eastAsia="Times"/>
        </w:rPr>
        <w:t>&gt;</w:t>
      </w:r>
    </w:p>
    <w:p w14:paraId="0552D12D" w14:textId="77777777" w:rsidR="00E107D4" w:rsidRPr="001A6A77" w:rsidRDefault="00E107D4" w:rsidP="00E107D4">
      <w:pPr>
        <w:pStyle w:val="Heading2"/>
      </w:pPr>
      <w:r w:rsidRPr="001A6A77">
        <w:lastRenderedPageBreak/>
        <w:t>Translated resources in community languages</w:t>
      </w:r>
    </w:p>
    <w:p w14:paraId="552F6E8F" w14:textId="77777777" w:rsidR="00E107D4" w:rsidRPr="000E684B" w:rsidRDefault="00E107D4" w:rsidP="00E107D4">
      <w:pPr>
        <w:spacing w:line="360" w:lineRule="auto"/>
        <w:rPr>
          <w:rFonts w:cs="Arial"/>
          <w:szCs w:val="21"/>
        </w:rPr>
      </w:pPr>
      <w:r>
        <w:rPr>
          <w:rFonts w:cs="Arial"/>
          <w:szCs w:val="21"/>
        </w:rPr>
        <w:t>For translated resources</w:t>
      </w:r>
      <w:r w:rsidRPr="004A7647">
        <w:rPr>
          <w:rFonts w:cs="Arial"/>
          <w:szCs w:val="21"/>
        </w:rPr>
        <w:t xml:space="preserve">, please visit </w:t>
      </w:r>
      <w:r>
        <w:rPr>
          <w:rFonts w:cs="Arial"/>
          <w:szCs w:val="21"/>
        </w:rPr>
        <w:t xml:space="preserve">the </w:t>
      </w:r>
      <w:hyperlink r:id="rId34" w:history="1">
        <w:r w:rsidRPr="000E684B">
          <w:rPr>
            <w:rStyle w:val="Hyperlink"/>
            <w:rFonts w:cs="Arial"/>
            <w:szCs w:val="21"/>
          </w:rPr>
          <w:t>Department of Health website</w:t>
        </w:r>
      </w:hyperlink>
      <w:r>
        <w:rPr>
          <w:rFonts w:cs="Arial"/>
          <w:szCs w:val="21"/>
        </w:rPr>
        <w:t xml:space="preserve"> &lt;</w:t>
      </w:r>
      <w:r w:rsidRPr="008C6A59">
        <w:rPr>
          <w:rFonts w:cs="Arial"/>
          <w:szCs w:val="21"/>
        </w:rPr>
        <w:t>https://www.health.vic.gov.au/immunisation/secondary-school-immunisation-program</w:t>
      </w:r>
      <w:r>
        <w:rPr>
          <w:rFonts w:cs="Arial"/>
          <w:szCs w:val="21"/>
        </w:rPr>
        <w:t>&gt;</w:t>
      </w:r>
    </w:p>
    <w:p w14:paraId="17B13B2B" w14:textId="77777777" w:rsidR="00E107D4" w:rsidRPr="001514D7" w:rsidRDefault="00E107D4" w:rsidP="00E107D4">
      <w:pPr>
        <w:pStyle w:val="Body"/>
      </w:pPr>
      <w:r>
        <w:br w:type="page"/>
      </w:r>
    </w:p>
    <w:p w14:paraId="0537A496" w14:textId="77777777" w:rsidR="00E107D4" w:rsidRPr="00BF1CCF" w:rsidRDefault="00E107D4" w:rsidP="00E107D4">
      <w:pPr>
        <w:pStyle w:val="Heading1"/>
        <w:rPr>
          <w:color w:val="17365D" w:themeColor="text2" w:themeShade="BF"/>
        </w:rPr>
      </w:pPr>
      <w:r w:rsidRPr="00BF1CCF">
        <w:rPr>
          <w:color w:val="17365D" w:themeColor="text2" w:themeShade="BF"/>
        </w:rPr>
        <w:lastRenderedPageBreak/>
        <w:t>Consent form for: Meningococcal ACWY vaccine</w:t>
      </w:r>
    </w:p>
    <w:p w14:paraId="42B1B84D" w14:textId="77777777" w:rsidR="00E107D4" w:rsidRDefault="00E107D4" w:rsidP="00E107D4">
      <w:pPr>
        <w:pStyle w:val="Heading3"/>
      </w:pPr>
      <w:r w:rsidRPr="00AA451A">
        <w:t>Student details (</w:t>
      </w:r>
      <w:r w:rsidRPr="0015103C">
        <w:t>as recorded on the</w:t>
      </w:r>
      <w:r>
        <w:t>ir</w:t>
      </w:r>
      <w:r w:rsidRPr="0015103C">
        <w:t xml:space="preserve"> Medicare card</w:t>
      </w:r>
      <w:r w:rsidRPr="00AA451A">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E107D4" w:rsidRPr="009E5B21" w14:paraId="3C71EBA4" w14:textId="77777777" w:rsidTr="00277739">
        <w:trPr>
          <w:trHeight w:val="539"/>
        </w:trPr>
        <w:tc>
          <w:tcPr>
            <w:tcW w:w="3180" w:type="dxa"/>
            <w:shd w:val="clear" w:color="auto" w:fill="auto"/>
            <w:tcMar>
              <w:left w:w="57" w:type="dxa"/>
              <w:right w:w="57" w:type="dxa"/>
            </w:tcMar>
            <w:vAlign w:val="center"/>
          </w:tcPr>
          <w:p w14:paraId="36F84973" w14:textId="77777777" w:rsidR="00E107D4" w:rsidRPr="0015103C" w:rsidRDefault="00E107D4" w:rsidP="00277739">
            <w:pPr>
              <w:pStyle w:val="Tabletext"/>
            </w:pPr>
            <w:r w:rsidRPr="0015103C">
              <w:t>Medicare number (including reference number beside child’s name)</w:t>
            </w:r>
          </w:p>
        </w:tc>
        <w:tc>
          <w:tcPr>
            <w:tcW w:w="7019" w:type="dxa"/>
            <w:shd w:val="clear" w:color="auto" w:fill="auto"/>
            <w:tcMar>
              <w:left w:w="57" w:type="dxa"/>
              <w:right w:w="57" w:type="dxa"/>
            </w:tcMar>
          </w:tcPr>
          <w:p w14:paraId="6E2694B2" w14:textId="77777777" w:rsidR="00E107D4" w:rsidRDefault="00E107D4" w:rsidP="00277739">
            <w:pPr>
              <w:pStyle w:val="DHHStabletext"/>
              <w:rPr>
                <w:sz w:val="18"/>
                <w:szCs w:val="18"/>
              </w:rPr>
            </w:pPr>
          </w:p>
          <w:p w14:paraId="59235B49" w14:textId="77777777" w:rsidR="00E107D4" w:rsidRPr="005B1BDB" w:rsidRDefault="00E107D4" w:rsidP="00277739">
            <w:pPr>
              <w:pStyle w:val="DHHStabletext"/>
              <w:rPr>
                <w:sz w:val="18"/>
                <w:szCs w:val="18"/>
              </w:rPr>
            </w:pPr>
            <w:r>
              <w:rPr>
                <w:noProof/>
                <w:sz w:val="18"/>
                <w:szCs w:val="18"/>
              </w:rPr>
              <w:drawing>
                <wp:inline distT="0" distB="0" distL="0" distR="0" wp14:anchorId="71124AEB" wp14:editId="65D10DA8">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005E2A4" wp14:editId="1CD463AE">
                  <wp:extent cx="304800" cy="304800"/>
                  <wp:effectExtent l="0" t="0" r="0" b="0"/>
                  <wp:docPr id="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B00C33C" wp14:editId="074E910B">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6C1F07F8" wp14:editId="7D819F0A">
                  <wp:extent cx="304800" cy="304800"/>
                  <wp:effectExtent l="0" t="0" r="0" b="0"/>
                  <wp:docPr id="1217729408" name="Graphic 121772940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70BF3CD7" wp14:editId="738DE7D5">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603CD97" wp14:editId="7AF2F364">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557045DA" wp14:editId="4F34A638">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31D98D02" wp14:editId="02035754">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5539DD93" wp14:editId="27F622C1">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8A00222" wp14:editId="1D7E98C9">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r>
              <w:rPr>
                <w:sz w:val="18"/>
                <w:szCs w:val="18"/>
              </w:rPr>
              <w:t xml:space="preserve">             </w:t>
            </w:r>
            <w:r>
              <w:rPr>
                <w:noProof/>
                <w:sz w:val="18"/>
                <w:szCs w:val="18"/>
              </w:rPr>
              <w:drawing>
                <wp:inline distT="0" distB="0" distL="0" distR="0" wp14:anchorId="1CB826F8" wp14:editId="5FBBCAAA">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5">
                            <a:extLst>
                              <a:ext uri="{96DAC541-7B7A-43D3-8B79-37D633B846F1}">
                                <asvg:svgBlip xmlns:asvg="http://schemas.microsoft.com/office/drawing/2016/SVG/main" r:embed="rId36"/>
                              </a:ext>
                            </a:extLst>
                          </a:blip>
                          <a:stretch>
                            <a:fillRect/>
                          </a:stretch>
                        </pic:blipFill>
                        <pic:spPr>
                          <a:xfrm>
                            <a:off x="0" y="0"/>
                            <a:ext cx="304800" cy="304800"/>
                          </a:xfrm>
                          <a:prstGeom prst="rect">
                            <a:avLst/>
                          </a:prstGeom>
                        </pic:spPr>
                      </pic:pic>
                    </a:graphicData>
                  </a:graphic>
                </wp:inline>
              </w:drawing>
            </w:r>
          </w:p>
        </w:tc>
      </w:tr>
      <w:tr w:rsidR="00E107D4" w:rsidRPr="009E5B21" w14:paraId="11C6CBF3" w14:textId="77777777" w:rsidTr="00277739">
        <w:trPr>
          <w:trHeight w:val="544"/>
        </w:trPr>
        <w:tc>
          <w:tcPr>
            <w:tcW w:w="3180" w:type="dxa"/>
            <w:shd w:val="clear" w:color="auto" w:fill="auto"/>
            <w:tcMar>
              <w:left w:w="57" w:type="dxa"/>
              <w:right w:w="57" w:type="dxa"/>
            </w:tcMar>
            <w:vAlign w:val="center"/>
          </w:tcPr>
          <w:p w14:paraId="7969D089" w14:textId="77777777" w:rsidR="00E107D4" w:rsidRPr="0015103C" w:rsidRDefault="00E107D4" w:rsidP="00277739">
            <w:pPr>
              <w:pStyle w:val="Tabletext"/>
            </w:pPr>
            <w:r w:rsidRPr="0015103C">
              <w:t>Surname</w:t>
            </w:r>
          </w:p>
        </w:tc>
        <w:tc>
          <w:tcPr>
            <w:tcW w:w="7019" w:type="dxa"/>
            <w:shd w:val="clear" w:color="auto" w:fill="auto"/>
            <w:tcMar>
              <w:left w:w="57" w:type="dxa"/>
              <w:right w:w="57" w:type="dxa"/>
            </w:tcMar>
          </w:tcPr>
          <w:p w14:paraId="6B720F6D" w14:textId="77777777" w:rsidR="00E107D4" w:rsidRPr="005B1BDB" w:rsidRDefault="00E107D4" w:rsidP="00277739">
            <w:pPr>
              <w:pStyle w:val="DHHStabletext"/>
              <w:rPr>
                <w:sz w:val="18"/>
                <w:szCs w:val="18"/>
              </w:rPr>
            </w:pPr>
          </w:p>
        </w:tc>
      </w:tr>
      <w:tr w:rsidR="00E107D4" w:rsidRPr="009E5B21" w14:paraId="11B1E204" w14:textId="77777777" w:rsidTr="00277739">
        <w:trPr>
          <w:trHeight w:val="544"/>
        </w:trPr>
        <w:tc>
          <w:tcPr>
            <w:tcW w:w="3180" w:type="dxa"/>
            <w:shd w:val="clear" w:color="auto" w:fill="auto"/>
            <w:tcMar>
              <w:left w:w="57" w:type="dxa"/>
              <w:right w:w="57" w:type="dxa"/>
            </w:tcMar>
            <w:vAlign w:val="center"/>
          </w:tcPr>
          <w:p w14:paraId="128AECCA" w14:textId="77777777" w:rsidR="00E107D4" w:rsidRPr="0015103C" w:rsidRDefault="00E107D4" w:rsidP="00277739">
            <w:pPr>
              <w:pStyle w:val="Tabletext"/>
            </w:pPr>
            <w:r w:rsidRPr="0015103C">
              <w:t>First name</w:t>
            </w:r>
          </w:p>
        </w:tc>
        <w:tc>
          <w:tcPr>
            <w:tcW w:w="7019" w:type="dxa"/>
            <w:shd w:val="clear" w:color="auto" w:fill="auto"/>
            <w:tcMar>
              <w:left w:w="57" w:type="dxa"/>
              <w:right w:w="57" w:type="dxa"/>
            </w:tcMar>
          </w:tcPr>
          <w:p w14:paraId="76AACE1B" w14:textId="77777777" w:rsidR="00E107D4" w:rsidRPr="005B1BDB" w:rsidRDefault="00E107D4" w:rsidP="00277739">
            <w:pPr>
              <w:pStyle w:val="DHHStabletext"/>
              <w:rPr>
                <w:sz w:val="18"/>
                <w:szCs w:val="18"/>
              </w:rPr>
            </w:pPr>
          </w:p>
        </w:tc>
      </w:tr>
      <w:tr w:rsidR="00E107D4" w:rsidRPr="009E5B21" w14:paraId="01F867B4" w14:textId="77777777" w:rsidTr="00277739">
        <w:trPr>
          <w:trHeight w:val="544"/>
        </w:trPr>
        <w:tc>
          <w:tcPr>
            <w:tcW w:w="3180" w:type="dxa"/>
            <w:shd w:val="clear" w:color="auto" w:fill="auto"/>
            <w:tcMar>
              <w:left w:w="57" w:type="dxa"/>
              <w:right w:w="57" w:type="dxa"/>
            </w:tcMar>
            <w:vAlign w:val="center"/>
          </w:tcPr>
          <w:p w14:paraId="70385ED6" w14:textId="77777777" w:rsidR="00E107D4" w:rsidRPr="0015103C" w:rsidRDefault="00E107D4" w:rsidP="00277739">
            <w:pPr>
              <w:pStyle w:val="Tabletext"/>
            </w:pPr>
            <w:r w:rsidRPr="0015103C">
              <w:t>Postal address</w:t>
            </w:r>
          </w:p>
        </w:tc>
        <w:tc>
          <w:tcPr>
            <w:tcW w:w="7019" w:type="dxa"/>
            <w:shd w:val="clear" w:color="auto" w:fill="auto"/>
            <w:tcMar>
              <w:left w:w="57" w:type="dxa"/>
              <w:right w:w="57" w:type="dxa"/>
            </w:tcMar>
          </w:tcPr>
          <w:p w14:paraId="3D9B181A" w14:textId="77777777" w:rsidR="00E107D4" w:rsidRPr="005B1BDB" w:rsidRDefault="00E107D4" w:rsidP="00277739">
            <w:pPr>
              <w:pStyle w:val="DHHStabletext"/>
              <w:rPr>
                <w:sz w:val="18"/>
                <w:szCs w:val="18"/>
              </w:rPr>
            </w:pPr>
          </w:p>
        </w:tc>
      </w:tr>
      <w:tr w:rsidR="00E107D4" w:rsidRPr="009E5B21" w14:paraId="0C6284DB" w14:textId="77777777" w:rsidTr="00277739">
        <w:trPr>
          <w:trHeight w:val="544"/>
        </w:trPr>
        <w:tc>
          <w:tcPr>
            <w:tcW w:w="3180" w:type="dxa"/>
            <w:shd w:val="clear" w:color="auto" w:fill="auto"/>
            <w:tcMar>
              <w:left w:w="57" w:type="dxa"/>
              <w:right w:w="57" w:type="dxa"/>
            </w:tcMar>
            <w:vAlign w:val="center"/>
          </w:tcPr>
          <w:p w14:paraId="31AF1818" w14:textId="77777777" w:rsidR="00E107D4" w:rsidRPr="0015103C" w:rsidRDefault="00E107D4" w:rsidP="00277739">
            <w:pPr>
              <w:pStyle w:val="Tabletext"/>
            </w:pPr>
            <w:r w:rsidRPr="0015103C">
              <w:t>Postcode</w:t>
            </w:r>
          </w:p>
        </w:tc>
        <w:tc>
          <w:tcPr>
            <w:tcW w:w="7019" w:type="dxa"/>
            <w:shd w:val="clear" w:color="auto" w:fill="auto"/>
            <w:tcMar>
              <w:left w:w="57" w:type="dxa"/>
              <w:right w:w="57" w:type="dxa"/>
            </w:tcMar>
          </w:tcPr>
          <w:p w14:paraId="253C10F0" w14:textId="77777777" w:rsidR="00E107D4" w:rsidRPr="005B1BDB" w:rsidRDefault="00E107D4" w:rsidP="00277739">
            <w:pPr>
              <w:pStyle w:val="DHHStabletext"/>
              <w:rPr>
                <w:sz w:val="18"/>
                <w:szCs w:val="18"/>
              </w:rPr>
            </w:pPr>
          </w:p>
        </w:tc>
      </w:tr>
      <w:tr w:rsidR="00E107D4" w:rsidRPr="009E5B21" w14:paraId="56970C7F" w14:textId="77777777" w:rsidTr="00277739">
        <w:trPr>
          <w:trHeight w:val="544"/>
        </w:trPr>
        <w:tc>
          <w:tcPr>
            <w:tcW w:w="3180" w:type="dxa"/>
            <w:shd w:val="clear" w:color="auto" w:fill="auto"/>
            <w:tcMar>
              <w:left w:w="57" w:type="dxa"/>
              <w:right w:w="57" w:type="dxa"/>
            </w:tcMar>
            <w:vAlign w:val="center"/>
          </w:tcPr>
          <w:p w14:paraId="3A8F8BD8" w14:textId="77777777" w:rsidR="00E107D4" w:rsidRPr="0015103C" w:rsidRDefault="00E107D4" w:rsidP="00277739">
            <w:pPr>
              <w:pStyle w:val="Tabletext"/>
            </w:pPr>
            <w:r w:rsidRPr="0015103C">
              <w:t>Date of birth</w:t>
            </w:r>
          </w:p>
        </w:tc>
        <w:tc>
          <w:tcPr>
            <w:tcW w:w="7019" w:type="dxa"/>
            <w:shd w:val="clear" w:color="auto" w:fill="auto"/>
            <w:tcMar>
              <w:left w:w="57" w:type="dxa"/>
              <w:right w:w="57" w:type="dxa"/>
            </w:tcMar>
          </w:tcPr>
          <w:p w14:paraId="2FF49F7B" w14:textId="77777777" w:rsidR="00E107D4" w:rsidRPr="005B1BDB" w:rsidRDefault="00E107D4" w:rsidP="00277739">
            <w:pPr>
              <w:pStyle w:val="DHHStabletext"/>
              <w:rPr>
                <w:sz w:val="18"/>
                <w:szCs w:val="18"/>
              </w:rPr>
            </w:pPr>
          </w:p>
        </w:tc>
      </w:tr>
      <w:tr w:rsidR="00E107D4" w:rsidRPr="009E5B21" w14:paraId="7A733800" w14:textId="77777777" w:rsidTr="00277739">
        <w:trPr>
          <w:trHeight w:val="544"/>
        </w:trPr>
        <w:tc>
          <w:tcPr>
            <w:tcW w:w="3180" w:type="dxa"/>
            <w:shd w:val="clear" w:color="auto" w:fill="auto"/>
            <w:tcMar>
              <w:left w:w="57" w:type="dxa"/>
              <w:right w:w="57" w:type="dxa"/>
            </w:tcMar>
            <w:vAlign w:val="center"/>
          </w:tcPr>
          <w:p w14:paraId="7BC743AB" w14:textId="77777777" w:rsidR="00E107D4" w:rsidRPr="0015103C" w:rsidRDefault="00E107D4" w:rsidP="00277739">
            <w:pPr>
              <w:pStyle w:val="Tabletext"/>
            </w:pPr>
            <w:r w:rsidRPr="0015103C">
              <w:t xml:space="preserve">Gender </w:t>
            </w:r>
          </w:p>
        </w:tc>
        <w:tc>
          <w:tcPr>
            <w:tcW w:w="7019" w:type="dxa"/>
            <w:shd w:val="clear" w:color="auto" w:fill="auto"/>
            <w:tcMar>
              <w:left w:w="57" w:type="dxa"/>
              <w:right w:w="57" w:type="dxa"/>
            </w:tcMar>
          </w:tcPr>
          <w:p w14:paraId="267BE7AA" w14:textId="77777777" w:rsidR="00E107D4" w:rsidRPr="005B1BDB" w:rsidRDefault="00E107D4" w:rsidP="00277739">
            <w:pPr>
              <w:pStyle w:val="DHHStabletext"/>
              <w:rPr>
                <w:sz w:val="18"/>
                <w:szCs w:val="18"/>
              </w:rPr>
            </w:pPr>
          </w:p>
        </w:tc>
      </w:tr>
      <w:tr w:rsidR="00E107D4" w:rsidRPr="009E5B21" w14:paraId="653A2A7C" w14:textId="77777777" w:rsidTr="00277739">
        <w:trPr>
          <w:trHeight w:val="544"/>
        </w:trPr>
        <w:tc>
          <w:tcPr>
            <w:tcW w:w="3180" w:type="dxa"/>
            <w:shd w:val="clear" w:color="auto" w:fill="auto"/>
            <w:tcMar>
              <w:left w:w="57" w:type="dxa"/>
              <w:right w:w="57" w:type="dxa"/>
            </w:tcMar>
            <w:vAlign w:val="center"/>
          </w:tcPr>
          <w:p w14:paraId="313850A3" w14:textId="77777777" w:rsidR="00E107D4" w:rsidRPr="0015103C" w:rsidRDefault="00E107D4" w:rsidP="00277739">
            <w:pPr>
              <w:pStyle w:val="Tabletext"/>
            </w:pPr>
            <w:r w:rsidRPr="0015103C">
              <w:t>School name</w:t>
            </w:r>
          </w:p>
        </w:tc>
        <w:tc>
          <w:tcPr>
            <w:tcW w:w="7019" w:type="dxa"/>
            <w:shd w:val="clear" w:color="auto" w:fill="auto"/>
            <w:tcMar>
              <w:left w:w="57" w:type="dxa"/>
              <w:right w:w="57" w:type="dxa"/>
            </w:tcMar>
          </w:tcPr>
          <w:p w14:paraId="587A41C6" w14:textId="77777777" w:rsidR="00E107D4" w:rsidRPr="005B1BDB" w:rsidRDefault="00E107D4" w:rsidP="00277739">
            <w:pPr>
              <w:pStyle w:val="DHHStabletext"/>
              <w:rPr>
                <w:sz w:val="18"/>
                <w:szCs w:val="18"/>
              </w:rPr>
            </w:pPr>
          </w:p>
        </w:tc>
      </w:tr>
      <w:tr w:rsidR="00E107D4" w:rsidRPr="009E5B21" w14:paraId="738D1654" w14:textId="77777777" w:rsidTr="00277739">
        <w:trPr>
          <w:trHeight w:val="544"/>
        </w:trPr>
        <w:tc>
          <w:tcPr>
            <w:tcW w:w="3180" w:type="dxa"/>
            <w:shd w:val="clear" w:color="auto" w:fill="auto"/>
            <w:tcMar>
              <w:left w:w="57" w:type="dxa"/>
              <w:right w:w="57" w:type="dxa"/>
            </w:tcMar>
            <w:vAlign w:val="center"/>
          </w:tcPr>
          <w:p w14:paraId="037CC3EC" w14:textId="77777777" w:rsidR="00E107D4" w:rsidRPr="0015103C" w:rsidRDefault="00E107D4" w:rsidP="00277739">
            <w:pPr>
              <w:pStyle w:val="Tabletext"/>
            </w:pPr>
            <w:r w:rsidRPr="0015103C">
              <w:t>Class</w:t>
            </w:r>
          </w:p>
        </w:tc>
        <w:tc>
          <w:tcPr>
            <w:tcW w:w="7019" w:type="dxa"/>
            <w:shd w:val="clear" w:color="auto" w:fill="auto"/>
            <w:tcMar>
              <w:left w:w="57" w:type="dxa"/>
              <w:right w:w="57" w:type="dxa"/>
            </w:tcMar>
          </w:tcPr>
          <w:p w14:paraId="6474E549" w14:textId="77777777" w:rsidR="00E107D4" w:rsidRPr="005B1BDB" w:rsidRDefault="00E107D4" w:rsidP="00277739">
            <w:pPr>
              <w:pStyle w:val="DHHStabletext"/>
              <w:rPr>
                <w:sz w:val="18"/>
                <w:szCs w:val="18"/>
              </w:rPr>
            </w:pPr>
          </w:p>
        </w:tc>
      </w:tr>
    </w:tbl>
    <w:p w14:paraId="069E9B8A" w14:textId="77777777" w:rsidR="00E107D4" w:rsidRDefault="00E107D4" w:rsidP="00E107D4">
      <w:pPr>
        <w:pStyle w:val="Body"/>
        <w:spacing w:before="120"/>
      </w:pPr>
      <w:r w:rsidRPr="005B1BDB">
        <w:t>Is this person of Aboriginal or Torres Strait Islander origin? Mark chosen response with an ‘X’</w:t>
      </w:r>
      <w:r>
        <w:t>.</w:t>
      </w:r>
      <w:r w:rsidRPr="005B1BD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E107D4" w:rsidRPr="005B1BDB" w14:paraId="17CB396E" w14:textId="77777777" w:rsidTr="00277739">
        <w:trPr>
          <w:trHeight w:val="544"/>
        </w:trPr>
        <w:tc>
          <w:tcPr>
            <w:tcW w:w="4598" w:type="dxa"/>
            <w:shd w:val="clear" w:color="auto" w:fill="auto"/>
            <w:vAlign w:val="center"/>
          </w:tcPr>
          <w:p w14:paraId="0DC1BCE6" w14:textId="77777777" w:rsidR="00E107D4" w:rsidRPr="005B1BDB" w:rsidRDefault="00E107D4" w:rsidP="00277739">
            <w:pPr>
              <w:pStyle w:val="Tabletext"/>
            </w:pPr>
            <w:r w:rsidRPr="005B1BDB">
              <w:t>No</w:t>
            </w:r>
          </w:p>
        </w:tc>
        <w:tc>
          <w:tcPr>
            <w:tcW w:w="993" w:type="dxa"/>
            <w:shd w:val="clear" w:color="auto" w:fill="auto"/>
            <w:vAlign w:val="center"/>
          </w:tcPr>
          <w:p w14:paraId="5C788D22" w14:textId="77777777" w:rsidR="00E107D4" w:rsidRPr="005B1BDB" w:rsidRDefault="00E107D4" w:rsidP="00277739">
            <w:pPr>
              <w:pStyle w:val="Tabletext"/>
            </w:pPr>
          </w:p>
        </w:tc>
      </w:tr>
      <w:tr w:rsidR="00E107D4" w:rsidRPr="005B1BDB" w14:paraId="5EE9E215" w14:textId="77777777" w:rsidTr="00277739">
        <w:trPr>
          <w:trHeight w:val="544"/>
        </w:trPr>
        <w:tc>
          <w:tcPr>
            <w:tcW w:w="4598" w:type="dxa"/>
            <w:shd w:val="clear" w:color="auto" w:fill="auto"/>
            <w:vAlign w:val="center"/>
          </w:tcPr>
          <w:p w14:paraId="6A66EFE6" w14:textId="77777777" w:rsidR="00E107D4" w:rsidRPr="005B1BDB" w:rsidRDefault="00E107D4" w:rsidP="00277739">
            <w:pPr>
              <w:pStyle w:val="Tabletext"/>
            </w:pPr>
            <w:r w:rsidRPr="005B1BDB">
              <w:t>Aboriginal</w:t>
            </w:r>
          </w:p>
        </w:tc>
        <w:tc>
          <w:tcPr>
            <w:tcW w:w="993" w:type="dxa"/>
            <w:shd w:val="clear" w:color="auto" w:fill="auto"/>
            <w:vAlign w:val="center"/>
          </w:tcPr>
          <w:p w14:paraId="0A0E3A93" w14:textId="77777777" w:rsidR="00E107D4" w:rsidRPr="005B1BDB" w:rsidRDefault="00E107D4" w:rsidP="00277739">
            <w:pPr>
              <w:pStyle w:val="Tabletext"/>
            </w:pPr>
          </w:p>
        </w:tc>
      </w:tr>
      <w:tr w:rsidR="00E107D4" w:rsidRPr="005B1BDB" w14:paraId="679DAD60" w14:textId="77777777" w:rsidTr="00277739">
        <w:trPr>
          <w:trHeight w:val="544"/>
        </w:trPr>
        <w:tc>
          <w:tcPr>
            <w:tcW w:w="4598" w:type="dxa"/>
            <w:shd w:val="clear" w:color="auto" w:fill="auto"/>
            <w:vAlign w:val="center"/>
          </w:tcPr>
          <w:p w14:paraId="4D9320CF" w14:textId="77777777" w:rsidR="00E107D4" w:rsidRPr="005B1BDB" w:rsidRDefault="00E107D4" w:rsidP="00277739">
            <w:pPr>
              <w:pStyle w:val="Tabletext"/>
            </w:pPr>
            <w:r w:rsidRPr="005B1BDB">
              <w:t>Torres Strait Islander</w:t>
            </w:r>
          </w:p>
        </w:tc>
        <w:tc>
          <w:tcPr>
            <w:tcW w:w="993" w:type="dxa"/>
            <w:shd w:val="clear" w:color="auto" w:fill="auto"/>
            <w:vAlign w:val="center"/>
          </w:tcPr>
          <w:p w14:paraId="205E9598" w14:textId="77777777" w:rsidR="00E107D4" w:rsidRPr="005B1BDB" w:rsidRDefault="00E107D4" w:rsidP="00277739">
            <w:pPr>
              <w:pStyle w:val="Tabletext"/>
            </w:pPr>
          </w:p>
        </w:tc>
      </w:tr>
      <w:tr w:rsidR="00E107D4" w:rsidRPr="005B1BDB" w14:paraId="33F445EE" w14:textId="77777777" w:rsidTr="00277739">
        <w:trPr>
          <w:trHeight w:val="544"/>
        </w:trPr>
        <w:tc>
          <w:tcPr>
            <w:tcW w:w="4598" w:type="dxa"/>
            <w:shd w:val="clear" w:color="auto" w:fill="auto"/>
            <w:vAlign w:val="center"/>
          </w:tcPr>
          <w:p w14:paraId="27112ED1" w14:textId="77777777" w:rsidR="00E107D4" w:rsidRPr="005B1BDB" w:rsidRDefault="00E107D4" w:rsidP="00277739">
            <w:pPr>
              <w:pStyle w:val="Tabletext"/>
            </w:pPr>
            <w:r w:rsidRPr="005B1BDB">
              <w:t>Aboriginal and Torres Strait Islander</w:t>
            </w:r>
          </w:p>
        </w:tc>
        <w:tc>
          <w:tcPr>
            <w:tcW w:w="993" w:type="dxa"/>
            <w:shd w:val="clear" w:color="auto" w:fill="auto"/>
            <w:vAlign w:val="center"/>
          </w:tcPr>
          <w:p w14:paraId="593DD3D4" w14:textId="77777777" w:rsidR="00E107D4" w:rsidRPr="005B1BDB" w:rsidRDefault="00E107D4" w:rsidP="00277739">
            <w:pPr>
              <w:pStyle w:val="Tabletext"/>
            </w:pPr>
          </w:p>
        </w:tc>
      </w:tr>
    </w:tbl>
    <w:p w14:paraId="3D2B941A" w14:textId="77777777" w:rsidR="00E107D4" w:rsidRPr="00FC2121" w:rsidRDefault="00E107D4" w:rsidP="00E107D4">
      <w:pPr>
        <w:pStyle w:val="Heading3"/>
      </w:pPr>
      <w:r w:rsidRPr="00FC2121">
        <w:t>Parent/guardian contact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E107D4" w:rsidRPr="005B1BDB" w14:paraId="0A5D4ADD" w14:textId="77777777" w:rsidTr="00277739">
        <w:trPr>
          <w:trHeight w:val="544"/>
        </w:trPr>
        <w:tc>
          <w:tcPr>
            <w:tcW w:w="3317" w:type="dxa"/>
            <w:shd w:val="clear" w:color="auto" w:fill="auto"/>
            <w:vAlign w:val="center"/>
          </w:tcPr>
          <w:p w14:paraId="4BDD7EB7" w14:textId="77777777" w:rsidR="00E107D4" w:rsidRPr="0015103C" w:rsidRDefault="00E107D4" w:rsidP="00277739">
            <w:pPr>
              <w:pStyle w:val="Tabletext"/>
            </w:pPr>
            <w:r w:rsidRPr="0015103C">
              <w:t>Name of parent or guardian</w:t>
            </w:r>
          </w:p>
        </w:tc>
        <w:tc>
          <w:tcPr>
            <w:tcW w:w="6882" w:type="dxa"/>
            <w:shd w:val="clear" w:color="auto" w:fill="auto"/>
          </w:tcPr>
          <w:p w14:paraId="0B530115" w14:textId="77777777" w:rsidR="00E107D4" w:rsidRPr="005B1BDB" w:rsidRDefault="00E107D4" w:rsidP="00277739">
            <w:pPr>
              <w:pStyle w:val="Tabletext"/>
              <w:rPr>
                <w:sz w:val="18"/>
                <w:szCs w:val="18"/>
              </w:rPr>
            </w:pPr>
          </w:p>
        </w:tc>
      </w:tr>
      <w:tr w:rsidR="00E107D4" w:rsidRPr="005B1BDB" w14:paraId="4A182A4B" w14:textId="77777777" w:rsidTr="00277739">
        <w:trPr>
          <w:trHeight w:val="544"/>
        </w:trPr>
        <w:tc>
          <w:tcPr>
            <w:tcW w:w="3317" w:type="dxa"/>
            <w:shd w:val="clear" w:color="auto" w:fill="auto"/>
            <w:vAlign w:val="center"/>
          </w:tcPr>
          <w:p w14:paraId="380DB7A8" w14:textId="77777777" w:rsidR="00E107D4" w:rsidRPr="0015103C" w:rsidRDefault="00E107D4" w:rsidP="00277739">
            <w:pPr>
              <w:pStyle w:val="Tabletext"/>
            </w:pPr>
            <w:r w:rsidRPr="0015103C">
              <w:t>Daytime phone</w:t>
            </w:r>
          </w:p>
        </w:tc>
        <w:tc>
          <w:tcPr>
            <w:tcW w:w="6882" w:type="dxa"/>
            <w:shd w:val="clear" w:color="auto" w:fill="auto"/>
          </w:tcPr>
          <w:p w14:paraId="014B8ACA" w14:textId="77777777" w:rsidR="00E107D4" w:rsidRPr="005B1BDB" w:rsidRDefault="00E107D4" w:rsidP="00277739">
            <w:pPr>
              <w:pStyle w:val="Tabletext"/>
              <w:rPr>
                <w:sz w:val="18"/>
                <w:szCs w:val="18"/>
              </w:rPr>
            </w:pPr>
          </w:p>
        </w:tc>
      </w:tr>
      <w:tr w:rsidR="00E107D4" w:rsidRPr="005B1BDB" w14:paraId="3A15F7E1" w14:textId="77777777" w:rsidTr="00277739">
        <w:trPr>
          <w:trHeight w:val="544"/>
        </w:trPr>
        <w:tc>
          <w:tcPr>
            <w:tcW w:w="3317" w:type="dxa"/>
            <w:shd w:val="clear" w:color="auto" w:fill="auto"/>
            <w:vAlign w:val="center"/>
          </w:tcPr>
          <w:p w14:paraId="1C1B60F5" w14:textId="77777777" w:rsidR="00E107D4" w:rsidRPr="0015103C" w:rsidRDefault="00E107D4" w:rsidP="00277739">
            <w:pPr>
              <w:pStyle w:val="Tabletext"/>
            </w:pPr>
            <w:r w:rsidRPr="0015103C">
              <w:t>Mobile</w:t>
            </w:r>
          </w:p>
        </w:tc>
        <w:tc>
          <w:tcPr>
            <w:tcW w:w="6882" w:type="dxa"/>
            <w:shd w:val="clear" w:color="auto" w:fill="auto"/>
          </w:tcPr>
          <w:p w14:paraId="6163508C" w14:textId="77777777" w:rsidR="00E107D4" w:rsidRPr="005B1BDB" w:rsidRDefault="00E107D4" w:rsidP="00277739">
            <w:pPr>
              <w:pStyle w:val="Tabletext"/>
              <w:rPr>
                <w:sz w:val="18"/>
                <w:szCs w:val="18"/>
              </w:rPr>
            </w:pPr>
          </w:p>
        </w:tc>
      </w:tr>
      <w:tr w:rsidR="00E107D4" w:rsidRPr="005B1BDB" w14:paraId="431FBF14" w14:textId="77777777" w:rsidTr="00277739">
        <w:trPr>
          <w:trHeight w:val="544"/>
        </w:trPr>
        <w:tc>
          <w:tcPr>
            <w:tcW w:w="3317" w:type="dxa"/>
            <w:shd w:val="clear" w:color="auto" w:fill="auto"/>
            <w:vAlign w:val="center"/>
          </w:tcPr>
          <w:p w14:paraId="77D35797" w14:textId="77777777" w:rsidR="00E107D4" w:rsidRPr="0015103C" w:rsidRDefault="00E107D4" w:rsidP="00277739">
            <w:pPr>
              <w:pStyle w:val="Tabletext"/>
            </w:pPr>
            <w:r w:rsidRPr="0015103C">
              <w:t>Email</w:t>
            </w:r>
          </w:p>
        </w:tc>
        <w:tc>
          <w:tcPr>
            <w:tcW w:w="6882" w:type="dxa"/>
            <w:shd w:val="clear" w:color="auto" w:fill="auto"/>
          </w:tcPr>
          <w:p w14:paraId="01D4286E" w14:textId="77777777" w:rsidR="00E107D4" w:rsidRPr="005B1BDB" w:rsidRDefault="00E107D4" w:rsidP="00277739">
            <w:pPr>
              <w:pStyle w:val="Tabletext"/>
              <w:rPr>
                <w:sz w:val="18"/>
                <w:szCs w:val="18"/>
              </w:rPr>
            </w:pPr>
          </w:p>
        </w:tc>
      </w:tr>
    </w:tbl>
    <w:p w14:paraId="33F2482C" w14:textId="77777777" w:rsidR="00E107D4" w:rsidRDefault="00E107D4" w:rsidP="00E107D4"/>
    <w:p w14:paraId="70C78BA9" w14:textId="77777777" w:rsidR="00E107D4" w:rsidRPr="00BF1CCF" w:rsidRDefault="00E107D4" w:rsidP="00E107D4">
      <w:pPr>
        <w:pStyle w:val="Heading1"/>
        <w:rPr>
          <w:color w:val="17365D" w:themeColor="text2" w:themeShade="BF"/>
        </w:rPr>
      </w:pPr>
      <w:r w:rsidRPr="00BF1CCF">
        <w:rPr>
          <w:color w:val="17365D" w:themeColor="text2" w:themeShade="BF"/>
        </w:rPr>
        <w:br w:type="page"/>
      </w:r>
      <w:r w:rsidRPr="00BF1CCF">
        <w:rPr>
          <w:color w:val="17365D" w:themeColor="text2" w:themeShade="BF"/>
        </w:rPr>
        <w:lastRenderedPageBreak/>
        <w:t>Vaccine consent</w:t>
      </w:r>
    </w:p>
    <w:p w14:paraId="3245BDC5" w14:textId="77777777" w:rsidR="00E107D4" w:rsidRDefault="00E107D4" w:rsidP="00E107D4">
      <w:pPr>
        <w:pStyle w:val="Body"/>
      </w:pPr>
      <w:r w:rsidRPr="00A40E5C">
        <w:rPr>
          <w:rStyle w:val="BodyChar"/>
          <w:b/>
          <w:bCs/>
        </w:rPr>
        <w:t>Declaration</w:t>
      </w:r>
      <w:r w:rsidRPr="0015103C">
        <w:rPr>
          <w:rStyle w:val="BodyChar"/>
        </w:rPr>
        <w:t>: I am authorised to give consent or non-consent for my child to be vaccinated and by giving consent, I understand my child will be given</w:t>
      </w:r>
      <w:r>
        <w:rPr>
          <w:rStyle w:val="BodyChar"/>
        </w:rPr>
        <w:t xml:space="preserve"> a vaccine to protect against Meningococcal A, C, W and Y strains.</w:t>
      </w:r>
      <w:r w:rsidRPr="0015103C">
        <w:rPr>
          <w:rStyle w:val="BodyChar"/>
        </w:rPr>
        <w:t xml:space="preserve"> I have read and I understand the information given to me about vaccination, including the risks of not being vaccinated and the side effects of vaccines. I understand I can discuss the risks and benefits of vaccination with my </w:t>
      </w:r>
      <w:r>
        <w:rPr>
          <w:rStyle w:val="BodyChar"/>
        </w:rPr>
        <w:t>immunisation provider</w:t>
      </w:r>
      <w:r w:rsidRPr="0015103C">
        <w:rPr>
          <w:rStyle w:val="BodyChar"/>
        </w:rPr>
        <w:t>. I understand that consent can be withdrawn at any time before vaccination takes place</w:t>
      </w:r>
      <w:r w:rsidRPr="001F4609">
        <w:t>.</w:t>
      </w:r>
    </w:p>
    <w:p w14:paraId="388DED48" w14:textId="77777777" w:rsidR="00E107D4" w:rsidRPr="004A74D3" w:rsidRDefault="00E107D4" w:rsidP="00E107D4">
      <w:pPr>
        <w:pStyle w:val="Heading2"/>
      </w:pPr>
      <w:r w:rsidRPr="004A74D3">
        <w:t>Meningococcal ACWY vaccine</w:t>
      </w:r>
    </w:p>
    <w:p w14:paraId="37D4BE45" w14:textId="77777777" w:rsidR="00E107D4" w:rsidRDefault="00E107D4" w:rsidP="00E107D4">
      <w:pPr>
        <w:pStyle w:val="Body"/>
      </w:pPr>
      <w:r w:rsidRPr="005B1BDB">
        <w:t>Please mark your chosen response, below, with an</w:t>
      </w:r>
      <w:r>
        <w:t xml:space="preserve"> </w:t>
      </w:r>
      <w:r w:rsidRPr="005B1BDB">
        <w:t>‘X’.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2835"/>
        <w:gridCol w:w="1276"/>
      </w:tblGrid>
      <w:tr w:rsidR="00E107D4" w:rsidRPr="005B1BDB" w14:paraId="452140E5" w14:textId="77777777" w:rsidTr="00277739">
        <w:trPr>
          <w:trHeight w:val="510"/>
        </w:trPr>
        <w:tc>
          <w:tcPr>
            <w:tcW w:w="9185" w:type="dxa"/>
            <w:gridSpan w:val="2"/>
            <w:shd w:val="clear" w:color="auto" w:fill="auto"/>
            <w:vAlign w:val="center"/>
          </w:tcPr>
          <w:p w14:paraId="7794321B" w14:textId="77777777" w:rsidR="00E107D4" w:rsidRDefault="00E107D4" w:rsidP="00277739">
            <w:pPr>
              <w:pStyle w:val="Tabletext"/>
            </w:pPr>
            <w:r w:rsidRPr="005B1BDB">
              <w:t xml:space="preserve">YES, I </w:t>
            </w:r>
            <w:r>
              <w:t>consent</w:t>
            </w:r>
            <w:r w:rsidRPr="005B1BDB">
              <w:t xml:space="preserve"> to my child receiving the Meningococcal </w:t>
            </w:r>
            <w:r>
              <w:t>AC</w:t>
            </w:r>
            <w:r w:rsidRPr="005B1BDB">
              <w:t>W</w:t>
            </w:r>
            <w:r>
              <w:t>Y</w:t>
            </w:r>
            <w:r w:rsidRPr="005B1BDB">
              <w:t xml:space="preserve"> vaccine at school.</w:t>
            </w:r>
          </w:p>
          <w:p w14:paraId="0B533C3C" w14:textId="77777777" w:rsidR="00E107D4" w:rsidRPr="00FC2121" w:rsidRDefault="00E107D4" w:rsidP="00277739">
            <w:pPr>
              <w:pStyle w:val="Tabletext"/>
            </w:pPr>
            <w:r w:rsidRPr="00FC2121">
              <w:t>The Meningococcal ACWY vaccine is a four-in-one combined vaccine for protection against</w:t>
            </w:r>
            <w:r>
              <w:t xml:space="preserve"> </w:t>
            </w:r>
            <w:r w:rsidRPr="00FC2121">
              <w:t>meningococcal A, C, W, Y strains (one injection).</w:t>
            </w:r>
          </w:p>
        </w:tc>
        <w:tc>
          <w:tcPr>
            <w:tcW w:w="1276" w:type="dxa"/>
            <w:shd w:val="clear" w:color="auto" w:fill="auto"/>
          </w:tcPr>
          <w:p w14:paraId="133A782E" w14:textId="77777777" w:rsidR="00E107D4" w:rsidRPr="005B1BDB" w:rsidRDefault="00E107D4" w:rsidP="00277739">
            <w:pPr>
              <w:pStyle w:val="DHHSbody"/>
              <w:rPr>
                <w:sz w:val="18"/>
                <w:szCs w:val="18"/>
              </w:rPr>
            </w:pPr>
          </w:p>
        </w:tc>
      </w:tr>
      <w:tr w:rsidR="00E107D4" w:rsidRPr="005B1BDB" w14:paraId="748289C0" w14:textId="77777777" w:rsidTr="00277739">
        <w:trPr>
          <w:trHeight w:val="510"/>
        </w:trPr>
        <w:tc>
          <w:tcPr>
            <w:tcW w:w="6350" w:type="dxa"/>
            <w:shd w:val="clear" w:color="auto" w:fill="auto"/>
            <w:vAlign w:val="center"/>
          </w:tcPr>
          <w:p w14:paraId="27C37645" w14:textId="77777777" w:rsidR="00E107D4" w:rsidRPr="005B1BDB" w:rsidRDefault="00E107D4" w:rsidP="00277739">
            <w:pPr>
              <w:pStyle w:val="Tabletext"/>
            </w:pPr>
            <w:r w:rsidRPr="005B1BDB">
              <w:t>If you have selected 'Yes' above</w:t>
            </w:r>
            <w:r>
              <w:t>,</w:t>
            </w:r>
            <w:r w:rsidRPr="005B1BDB">
              <w:t xml:space="preserve"> please sign or type your name</w:t>
            </w:r>
            <w:r>
              <w:t>.</w:t>
            </w:r>
          </w:p>
        </w:tc>
        <w:tc>
          <w:tcPr>
            <w:tcW w:w="4111" w:type="dxa"/>
            <w:gridSpan w:val="2"/>
            <w:shd w:val="clear" w:color="auto" w:fill="auto"/>
            <w:vAlign w:val="center"/>
          </w:tcPr>
          <w:p w14:paraId="109D102F" w14:textId="77777777" w:rsidR="00E107D4" w:rsidRPr="005B1BDB" w:rsidRDefault="00E107D4" w:rsidP="00277739">
            <w:pPr>
              <w:pStyle w:val="Tabletext"/>
            </w:pPr>
          </w:p>
        </w:tc>
      </w:tr>
      <w:tr w:rsidR="00E107D4" w:rsidRPr="005B1BDB" w14:paraId="6340DF1E" w14:textId="77777777" w:rsidTr="00277739">
        <w:trPr>
          <w:trHeight w:val="510"/>
        </w:trPr>
        <w:tc>
          <w:tcPr>
            <w:tcW w:w="6350" w:type="dxa"/>
            <w:shd w:val="clear" w:color="auto" w:fill="auto"/>
            <w:vAlign w:val="center"/>
          </w:tcPr>
          <w:p w14:paraId="4EEB912C" w14:textId="77777777" w:rsidR="00E107D4" w:rsidRPr="005B1BDB" w:rsidRDefault="00E107D4" w:rsidP="00277739">
            <w:pPr>
              <w:pStyle w:val="Tabletext"/>
            </w:pPr>
            <w:r w:rsidRPr="005B1BDB">
              <w:t>Date you signed this form.</w:t>
            </w:r>
          </w:p>
        </w:tc>
        <w:tc>
          <w:tcPr>
            <w:tcW w:w="4111" w:type="dxa"/>
            <w:gridSpan w:val="2"/>
            <w:shd w:val="clear" w:color="auto" w:fill="auto"/>
            <w:vAlign w:val="center"/>
          </w:tcPr>
          <w:p w14:paraId="3E2D19BB" w14:textId="77777777" w:rsidR="00E107D4" w:rsidRPr="005B1BDB" w:rsidRDefault="00E107D4" w:rsidP="00277739">
            <w:pPr>
              <w:pStyle w:val="Tabletext"/>
            </w:pPr>
          </w:p>
        </w:tc>
      </w:tr>
      <w:tr w:rsidR="00E107D4" w:rsidRPr="005B1BDB" w14:paraId="53B828DE" w14:textId="77777777" w:rsidTr="00277739">
        <w:trPr>
          <w:trHeight w:val="510"/>
        </w:trPr>
        <w:tc>
          <w:tcPr>
            <w:tcW w:w="9185" w:type="dxa"/>
            <w:gridSpan w:val="2"/>
            <w:shd w:val="clear" w:color="auto" w:fill="auto"/>
            <w:vAlign w:val="center"/>
          </w:tcPr>
          <w:p w14:paraId="4ABC66FA" w14:textId="77777777" w:rsidR="00E107D4" w:rsidRPr="005B1BDB" w:rsidRDefault="00E107D4" w:rsidP="00277739">
            <w:pPr>
              <w:pStyle w:val="Tabletext"/>
            </w:pPr>
            <w:r w:rsidRPr="005B1BDB">
              <w:t xml:space="preserve">No, I do not consent to my child receiving the Meningococcal </w:t>
            </w:r>
            <w:r>
              <w:t>AC</w:t>
            </w:r>
            <w:r w:rsidRPr="005B1BDB">
              <w:t>W</w:t>
            </w:r>
            <w:r>
              <w:t>Y</w:t>
            </w:r>
            <w:r w:rsidRPr="005B1BDB">
              <w:t xml:space="preserve"> vaccine.</w:t>
            </w:r>
          </w:p>
        </w:tc>
        <w:tc>
          <w:tcPr>
            <w:tcW w:w="1276" w:type="dxa"/>
            <w:shd w:val="clear" w:color="auto" w:fill="auto"/>
          </w:tcPr>
          <w:p w14:paraId="38C75FEF" w14:textId="77777777" w:rsidR="00E107D4" w:rsidRPr="005B1BDB" w:rsidRDefault="00E107D4" w:rsidP="00277739">
            <w:pPr>
              <w:pStyle w:val="DHHSbody"/>
              <w:rPr>
                <w:sz w:val="18"/>
                <w:szCs w:val="18"/>
              </w:rPr>
            </w:pPr>
          </w:p>
        </w:tc>
      </w:tr>
      <w:tr w:rsidR="00E107D4" w:rsidRPr="005B1BDB" w14:paraId="247CE2F2" w14:textId="77777777" w:rsidTr="00277739">
        <w:trPr>
          <w:trHeight w:val="510"/>
        </w:trPr>
        <w:tc>
          <w:tcPr>
            <w:tcW w:w="9185" w:type="dxa"/>
            <w:gridSpan w:val="2"/>
            <w:shd w:val="clear" w:color="auto" w:fill="auto"/>
            <w:vAlign w:val="center"/>
          </w:tcPr>
          <w:p w14:paraId="5B04ACB5" w14:textId="77777777" w:rsidR="00E107D4" w:rsidRPr="005B1BDB" w:rsidRDefault="00E107D4" w:rsidP="00277739">
            <w:pPr>
              <w:pStyle w:val="Tabletext"/>
            </w:pPr>
            <w:r w:rsidRPr="005B1BDB">
              <w:t xml:space="preserve">No, my child has had the Meningococcal </w:t>
            </w:r>
            <w:r>
              <w:t>AC</w:t>
            </w:r>
            <w:r w:rsidRPr="005B1BDB">
              <w:t>W</w:t>
            </w:r>
            <w:r>
              <w:t>Y</w:t>
            </w:r>
            <w:r w:rsidRPr="005B1BDB">
              <w:t xml:space="preserve"> vaccine elsewhere.</w:t>
            </w:r>
          </w:p>
        </w:tc>
        <w:tc>
          <w:tcPr>
            <w:tcW w:w="1276" w:type="dxa"/>
            <w:shd w:val="clear" w:color="auto" w:fill="auto"/>
          </w:tcPr>
          <w:p w14:paraId="5D627059" w14:textId="77777777" w:rsidR="00E107D4" w:rsidRPr="005B1BDB" w:rsidRDefault="00E107D4" w:rsidP="00277739">
            <w:pPr>
              <w:pStyle w:val="DHHSbody"/>
              <w:rPr>
                <w:sz w:val="18"/>
                <w:szCs w:val="18"/>
              </w:rPr>
            </w:pPr>
          </w:p>
        </w:tc>
      </w:tr>
      <w:tr w:rsidR="00E107D4" w:rsidRPr="005B1BDB" w14:paraId="03047243" w14:textId="77777777" w:rsidTr="00277739">
        <w:trPr>
          <w:trHeight w:val="510"/>
        </w:trPr>
        <w:tc>
          <w:tcPr>
            <w:tcW w:w="10461" w:type="dxa"/>
            <w:gridSpan w:val="3"/>
            <w:shd w:val="clear" w:color="auto" w:fill="auto"/>
            <w:vAlign w:val="center"/>
          </w:tcPr>
          <w:p w14:paraId="661B24DF" w14:textId="77777777" w:rsidR="00E107D4" w:rsidRDefault="00E107D4" w:rsidP="00277739">
            <w:pPr>
              <w:pStyle w:val="Body"/>
            </w:pPr>
            <w:r w:rsidRPr="007C167D">
              <w:t xml:space="preserve">If your child </w:t>
            </w:r>
            <w:r>
              <w:t xml:space="preserve">is being vaccinated, please note </w:t>
            </w:r>
            <w:r w:rsidRPr="007C167D">
              <w:t>any pre-existing medical condition, severe allergies or previous severe reaction to vaccination</w:t>
            </w:r>
            <w:r>
              <w:t xml:space="preserve"> here:</w:t>
            </w:r>
          </w:p>
          <w:p w14:paraId="3A625960" w14:textId="77777777" w:rsidR="00E107D4" w:rsidRDefault="00E107D4" w:rsidP="00277739">
            <w:pPr>
              <w:pStyle w:val="Tabletext"/>
            </w:pPr>
          </w:p>
          <w:p w14:paraId="6A0B93F6" w14:textId="77777777" w:rsidR="00E107D4" w:rsidRDefault="00E107D4" w:rsidP="00277739">
            <w:pPr>
              <w:pStyle w:val="Tabletext"/>
            </w:pPr>
          </w:p>
          <w:p w14:paraId="59382745" w14:textId="77777777" w:rsidR="00E107D4" w:rsidRDefault="00E107D4" w:rsidP="00277739">
            <w:pPr>
              <w:pStyle w:val="Tabletext"/>
            </w:pPr>
          </w:p>
          <w:p w14:paraId="5A477947" w14:textId="77777777" w:rsidR="00E107D4" w:rsidRPr="005B1BDB" w:rsidRDefault="00E107D4" w:rsidP="00277739">
            <w:pPr>
              <w:pStyle w:val="Tabletext"/>
            </w:pPr>
          </w:p>
        </w:tc>
      </w:tr>
    </w:tbl>
    <w:p w14:paraId="5CA0232B" w14:textId="77777777" w:rsidR="00E107D4" w:rsidRPr="00BF1CCF" w:rsidRDefault="00E107D4" w:rsidP="00E107D4">
      <w:pPr>
        <w:pStyle w:val="Heading1"/>
        <w:rPr>
          <w:rStyle w:val="BodyBoldBodyIntertextStyles"/>
          <w:color w:val="17365D" w:themeColor="text2" w:themeShade="BF"/>
        </w:rPr>
      </w:pPr>
      <w:r w:rsidRPr="00BF1CCF">
        <w:rPr>
          <w:rStyle w:val="BodyBoldBodyIntertextStyles"/>
          <w:color w:val="17365D" w:themeColor="text2" w:themeShade="BF"/>
        </w:rPr>
        <w:t>Privacy statement</w:t>
      </w:r>
    </w:p>
    <w:p w14:paraId="0672169F" w14:textId="77777777" w:rsidR="00E107D4" w:rsidRPr="00531EE7" w:rsidRDefault="00E107D4" w:rsidP="00E107D4">
      <w:pPr>
        <w:pStyle w:val="Body"/>
      </w:pPr>
      <w:r w:rsidRPr="00531EE7">
        <w:t xml:space="preserve">The Year </w:t>
      </w:r>
      <w:r>
        <w:t>10</w:t>
      </w:r>
      <w:r w:rsidRPr="00531EE7">
        <w:t xml:space="preserve"> Secondary School Immunisation Program is funded by the Australian and Victorian governments and delivered by local councils. Under the Public Health and Wellbeing Act 2008, local councils are responsible for coordinating and providing immunisation services to children being educated within the municipal district. </w:t>
      </w:r>
    </w:p>
    <w:p w14:paraId="61DA8EC0" w14:textId="77777777" w:rsidR="00E107D4" w:rsidRPr="00531EE7" w:rsidRDefault="00E107D4" w:rsidP="00E107D4">
      <w:pPr>
        <w:pStyle w:val="Body"/>
      </w:pPr>
      <w:r w:rsidRPr="00531EE7">
        <w:t>Local councils are committed to protecting the privacy, confidentiality and security of personal information, in accordance with the Privacy and Data Protection Act 2014 and the Health Records Act 2001.</w:t>
      </w:r>
    </w:p>
    <w:p w14:paraId="18A35669" w14:textId="77777777" w:rsidR="00E107D4" w:rsidRPr="00531EE7" w:rsidRDefault="00E107D4" w:rsidP="00E107D4">
      <w:pPr>
        <w:pStyle w:val="Body"/>
      </w:pPr>
      <w:r w:rsidRPr="00531EE7">
        <w:t xml:space="preserve">Local councils report vaccines given through school programs to the Australian Immunisation Register (AIR). Personal identifying details will be kept confidential. These details are for the purpose of providing targeted improved health services for all Victorian children. In addition, the details enable tools such as recall and reminder systems to improve vaccination rates. This is important to improve immunisation rates overall. Individuals will have access to their record of all vaccines recorded in the AIR. Aggregate immunisation data may be disclosed to the Victorian government for the purpose of monitoring, funding and improving the Year </w:t>
      </w:r>
      <w:r>
        <w:t>10</w:t>
      </w:r>
      <w:r w:rsidRPr="00531EE7">
        <w:t xml:space="preserve"> Secondary School Immunisation Program. This information does not identify any individual.</w:t>
      </w:r>
    </w:p>
    <w:p w14:paraId="4D36BAE2" w14:textId="77777777" w:rsidR="00E107D4" w:rsidRDefault="00E107D4" w:rsidP="00E107D4">
      <w:pPr>
        <w:pStyle w:val="Body"/>
      </w:pPr>
      <w:r w:rsidRPr="00531EE7">
        <w:t xml:space="preserve">Information related to you or your child will be used or disclosed for purposes directly related to your child’s immunisation, and in ways that you would reasonably expect. This may include the transfer or exchange of </w:t>
      </w:r>
      <w:r w:rsidRPr="00531EE7">
        <w:lastRenderedPageBreak/>
        <w:t xml:space="preserve">relevant information to your GP, to your child’s GP, to another treating health service or hospital or another local council. The local council may provide you with information related to the </w:t>
      </w:r>
      <w:r>
        <w:t>S</w:t>
      </w:r>
      <w:r w:rsidRPr="00531EE7">
        <w:t xml:space="preserve">econdary </w:t>
      </w:r>
      <w:r>
        <w:t>S</w:t>
      </w:r>
      <w:r w:rsidRPr="00531EE7">
        <w:t xml:space="preserve">chool </w:t>
      </w:r>
      <w:r>
        <w:t>I</w:t>
      </w:r>
      <w:r w:rsidRPr="00531EE7">
        <w:t xml:space="preserve">mmunisation </w:t>
      </w:r>
      <w:r>
        <w:t>P</w:t>
      </w:r>
      <w:r w:rsidRPr="00531EE7">
        <w:t xml:space="preserve">rogram via SMS or email. You can access your child’s </w:t>
      </w:r>
      <w:r>
        <w:t>immunisation information</w:t>
      </w:r>
      <w:r w:rsidRPr="00531EE7">
        <w:t xml:space="preserve"> by contacting the local council where your child attends school.</w:t>
      </w:r>
    </w:p>
    <w:p w14:paraId="47AC478B" w14:textId="77777777" w:rsidR="00E107D4" w:rsidRDefault="00E107D4" w:rsidP="00E107D4">
      <w:pPr>
        <w:pStyle w:val="Body"/>
      </w:pPr>
      <w:r w:rsidRPr="00531EE7">
        <w:t>The vast majority of people complete and return this form. Thank you for returning yours.</w:t>
      </w:r>
    </w:p>
    <w:p w14:paraId="3741785D" w14:textId="77777777" w:rsidR="00E107D4" w:rsidRPr="00BF1CCF" w:rsidRDefault="00E107D4" w:rsidP="00E107D4">
      <w:pPr>
        <w:pStyle w:val="Heading1"/>
        <w:rPr>
          <w:color w:val="17365D" w:themeColor="text2" w:themeShade="BF"/>
        </w:rPr>
      </w:pPr>
      <w:r w:rsidRPr="00BF1CCF">
        <w:rPr>
          <w:color w:val="17365D" w:themeColor="text2" w:themeShade="BF"/>
        </w:rPr>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E107D4" w:rsidRPr="00291F90" w14:paraId="3B570BFD" w14:textId="77777777" w:rsidTr="00277739">
        <w:tc>
          <w:tcPr>
            <w:tcW w:w="2640" w:type="dxa"/>
            <w:shd w:val="clear" w:color="auto" w:fill="auto"/>
          </w:tcPr>
          <w:p w14:paraId="65B34B98" w14:textId="77777777" w:rsidR="00E107D4" w:rsidRPr="00291F90" w:rsidRDefault="00E107D4" w:rsidP="00277739">
            <w:pPr>
              <w:pStyle w:val="Tabletext"/>
              <w:rPr>
                <w:b/>
                <w:bCs/>
              </w:rPr>
            </w:pPr>
            <w:r w:rsidRPr="00291F90">
              <w:rPr>
                <w:b/>
                <w:bCs/>
              </w:rPr>
              <w:t>Vaccine</w:t>
            </w:r>
          </w:p>
        </w:tc>
        <w:tc>
          <w:tcPr>
            <w:tcW w:w="2534" w:type="dxa"/>
            <w:shd w:val="clear" w:color="auto" w:fill="auto"/>
          </w:tcPr>
          <w:p w14:paraId="2A67EED2" w14:textId="77777777" w:rsidR="00E107D4" w:rsidRPr="00291F90" w:rsidRDefault="00E107D4" w:rsidP="00277739">
            <w:pPr>
              <w:pStyle w:val="Tabletext"/>
              <w:rPr>
                <w:b/>
                <w:bCs/>
              </w:rPr>
            </w:pPr>
            <w:r w:rsidRPr="00291F90">
              <w:rPr>
                <w:b/>
                <w:bCs/>
              </w:rPr>
              <w:t>Vaccination date</w:t>
            </w:r>
          </w:p>
        </w:tc>
        <w:tc>
          <w:tcPr>
            <w:tcW w:w="2516" w:type="dxa"/>
            <w:shd w:val="clear" w:color="auto" w:fill="auto"/>
          </w:tcPr>
          <w:p w14:paraId="7041B7A4" w14:textId="77777777" w:rsidR="00E107D4" w:rsidRPr="00291F90" w:rsidRDefault="00E107D4" w:rsidP="00277739">
            <w:pPr>
              <w:pStyle w:val="Tabletext"/>
              <w:rPr>
                <w:b/>
                <w:bCs/>
              </w:rPr>
            </w:pPr>
            <w:r w:rsidRPr="00291F90">
              <w:rPr>
                <w:b/>
                <w:bCs/>
              </w:rPr>
              <w:t>Nurse initials</w:t>
            </w:r>
          </w:p>
        </w:tc>
        <w:tc>
          <w:tcPr>
            <w:tcW w:w="2509" w:type="dxa"/>
            <w:shd w:val="clear" w:color="auto" w:fill="auto"/>
          </w:tcPr>
          <w:p w14:paraId="242F081D" w14:textId="77777777" w:rsidR="00E107D4" w:rsidRPr="00291F90" w:rsidRDefault="00E107D4" w:rsidP="00277739">
            <w:pPr>
              <w:pStyle w:val="Tabletext"/>
              <w:rPr>
                <w:b/>
                <w:bCs/>
              </w:rPr>
            </w:pPr>
            <w:r w:rsidRPr="00291F90">
              <w:rPr>
                <w:b/>
                <w:bCs/>
              </w:rPr>
              <w:t>Site: L/R arm</w:t>
            </w:r>
          </w:p>
        </w:tc>
      </w:tr>
      <w:tr w:rsidR="00E107D4" w:rsidRPr="00291F90" w14:paraId="21127DF8" w14:textId="77777777" w:rsidTr="00277739">
        <w:tc>
          <w:tcPr>
            <w:tcW w:w="2640" w:type="dxa"/>
            <w:shd w:val="clear" w:color="auto" w:fill="auto"/>
          </w:tcPr>
          <w:p w14:paraId="1573BF61" w14:textId="77777777" w:rsidR="00E107D4" w:rsidRPr="00291F90" w:rsidRDefault="00E107D4" w:rsidP="00277739">
            <w:pPr>
              <w:pStyle w:val="Tabletext"/>
            </w:pPr>
            <w:r>
              <w:t>Meningococcal ACWY</w:t>
            </w:r>
          </w:p>
        </w:tc>
        <w:tc>
          <w:tcPr>
            <w:tcW w:w="2534" w:type="dxa"/>
            <w:shd w:val="clear" w:color="auto" w:fill="auto"/>
          </w:tcPr>
          <w:p w14:paraId="1481B73F" w14:textId="77777777" w:rsidR="00E107D4" w:rsidRPr="00291F90" w:rsidRDefault="00E107D4" w:rsidP="00277739">
            <w:pPr>
              <w:pStyle w:val="Tabletext"/>
            </w:pPr>
          </w:p>
          <w:p w14:paraId="4F5F988B" w14:textId="77777777" w:rsidR="00E107D4" w:rsidRPr="00291F90" w:rsidRDefault="00E107D4" w:rsidP="00277739">
            <w:pPr>
              <w:pStyle w:val="Tabletext"/>
            </w:pPr>
          </w:p>
        </w:tc>
        <w:tc>
          <w:tcPr>
            <w:tcW w:w="2516" w:type="dxa"/>
            <w:shd w:val="clear" w:color="auto" w:fill="auto"/>
          </w:tcPr>
          <w:p w14:paraId="216BF03A" w14:textId="77777777" w:rsidR="00E107D4" w:rsidRPr="00291F90" w:rsidRDefault="00E107D4" w:rsidP="00277739">
            <w:pPr>
              <w:pStyle w:val="Tabletext"/>
            </w:pPr>
          </w:p>
        </w:tc>
        <w:tc>
          <w:tcPr>
            <w:tcW w:w="2509" w:type="dxa"/>
            <w:shd w:val="clear" w:color="auto" w:fill="auto"/>
          </w:tcPr>
          <w:p w14:paraId="44EBB1D8" w14:textId="77777777" w:rsidR="00E107D4" w:rsidRPr="00291F90" w:rsidRDefault="00E107D4" w:rsidP="00277739">
            <w:pPr>
              <w:pStyle w:val="Tabletext"/>
            </w:pPr>
          </w:p>
        </w:tc>
      </w:tr>
    </w:tbl>
    <w:p w14:paraId="5D77460B" w14:textId="77777777" w:rsidR="00E107D4" w:rsidRPr="00E56A01" w:rsidRDefault="00E107D4" w:rsidP="00E107D4">
      <w:pPr>
        <w:pStyle w:val="DHHSbody"/>
      </w:pPr>
    </w:p>
    <w:tbl>
      <w:tblPr>
        <w:tblW w:w="5000" w:type="pct"/>
        <w:tblInd w:w="-5" w:type="dxa"/>
        <w:tblCellMar>
          <w:top w:w="113" w:type="dxa"/>
          <w:bottom w:w="57" w:type="dxa"/>
        </w:tblCellMar>
        <w:tblLook w:val="00A0" w:firstRow="1" w:lastRow="0" w:firstColumn="1" w:lastColumn="0" w:noHBand="0" w:noVBand="0"/>
      </w:tblPr>
      <w:tblGrid>
        <w:gridCol w:w="10194"/>
      </w:tblGrid>
      <w:tr w:rsidR="00E107D4" w:rsidRPr="002802E3" w14:paraId="0B0BADD4" w14:textId="77777777" w:rsidTr="0027773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3C7019E" w14:textId="77777777" w:rsidR="00E107D4" w:rsidRPr="0002088F" w:rsidRDefault="00E107D4" w:rsidP="00277739">
            <w:pPr>
              <w:pStyle w:val="Accessibilitypara"/>
              <w:spacing w:before="0"/>
              <w:rPr>
                <w:rFonts w:cs="Arial"/>
                <w:sz w:val="20"/>
                <w:szCs w:val="20"/>
              </w:rPr>
            </w:pPr>
            <w:r w:rsidRPr="0002088F">
              <w:rPr>
                <w:rFonts w:cs="Arial"/>
                <w:sz w:val="20"/>
                <w:szCs w:val="20"/>
              </w:rPr>
              <w:t xml:space="preserve">To receive this document in another format, email </w:t>
            </w:r>
            <w:hyperlink r:id="rId37" w:history="1">
              <w:r w:rsidRPr="0002088F">
                <w:rPr>
                  <w:rStyle w:val="Hyperlink"/>
                  <w:rFonts w:cs="Arial"/>
                  <w:sz w:val="20"/>
                  <w:szCs w:val="20"/>
                </w:rPr>
                <w:t>Immunisation P</w:t>
              </w:r>
            </w:hyperlink>
            <w:r w:rsidRPr="0002088F">
              <w:rPr>
                <w:rStyle w:val="Hyperlink"/>
                <w:rFonts w:cs="Arial"/>
                <w:sz w:val="20"/>
                <w:szCs w:val="20"/>
              </w:rPr>
              <w:t>rogram</w:t>
            </w:r>
            <w:r w:rsidRPr="0002088F">
              <w:rPr>
                <w:rFonts w:cs="Arial"/>
                <w:sz w:val="20"/>
                <w:szCs w:val="20"/>
              </w:rPr>
              <w:t xml:space="preserve"> &lt;immunisation@health.vic.gov.au&gt;. </w:t>
            </w:r>
            <w:r w:rsidRPr="0002088F">
              <w:rPr>
                <w:rFonts w:cs="Arial"/>
                <w:sz w:val="20"/>
                <w:szCs w:val="20"/>
                <w:lang w:val="en-US"/>
              </w:rPr>
              <w:t>This publication is copyright, no part may be reproduced</w:t>
            </w:r>
            <w:r w:rsidRPr="0002088F">
              <w:rPr>
                <w:rFonts w:cs="Arial"/>
                <w:sz w:val="20"/>
                <w:szCs w:val="20"/>
              </w:rPr>
              <w:t xml:space="preserve"> </w:t>
            </w:r>
            <w:r w:rsidRPr="0002088F">
              <w:rPr>
                <w:rFonts w:cs="Arial"/>
                <w:sz w:val="20"/>
                <w:szCs w:val="20"/>
                <w:lang w:val="en-US"/>
              </w:rPr>
              <w:t xml:space="preserve">by any process except in accordance with the provisions of the </w:t>
            </w:r>
            <w:r w:rsidRPr="0002088F">
              <w:rPr>
                <w:rFonts w:cs="Arial"/>
                <w:i/>
                <w:sz w:val="20"/>
                <w:szCs w:val="20"/>
                <w:lang w:val="en-US"/>
              </w:rPr>
              <w:t>Copyright Act 1968.</w:t>
            </w:r>
          </w:p>
          <w:p w14:paraId="4495DA46" w14:textId="77777777" w:rsidR="00E107D4" w:rsidRPr="0002088F" w:rsidRDefault="00E107D4" w:rsidP="00277739">
            <w:pPr>
              <w:pStyle w:val="Imprint"/>
              <w:rPr>
                <w:rFonts w:cs="Arial"/>
              </w:rPr>
            </w:pPr>
            <w:r w:rsidRPr="0002088F">
              <w:rPr>
                <w:rFonts w:cs="Arial"/>
              </w:rPr>
              <w:t>Authorised and published by the Victorian Government, 1 Treasury Place, Melbourne.</w:t>
            </w:r>
          </w:p>
          <w:p w14:paraId="43E37B08" w14:textId="77777777" w:rsidR="00E107D4" w:rsidRPr="0002088F" w:rsidRDefault="00E107D4" w:rsidP="00277739">
            <w:pPr>
              <w:pStyle w:val="Imprint"/>
              <w:rPr>
                <w:rFonts w:cs="Arial"/>
              </w:rPr>
            </w:pPr>
            <w:r w:rsidRPr="0002088F">
              <w:rPr>
                <w:rFonts w:cs="Arial"/>
              </w:rPr>
              <w:t>© State of Victoria, Australia, Department of Health, July</w:t>
            </w:r>
            <w:r w:rsidRPr="0002088F">
              <w:rPr>
                <w:rFonts w:cs="Arial"/>
                <w:color w:val="auto"/>
              </w:rPr>
              <w:t xml:space="preserve"> 2024</w:t>
            </w:r>
            <w:r w:rsidRPr="0002088F">
              <w:rPr>
                <w:rFonts w:cs="Arial"/>
              </w:rPr>
              <w:t>.</w:t>
            </w:r>
          </w:p>
          <w:p w14:paraId="08F3C650" w14:textId="4DB1DC01" w:rsidR="00E107D4" w:rsidRPr="007762CE" w:rsidRDefault="00E107D4" w:rsidP="00277739">
            <w:pPr>
              <w:rPr>
                <w:rFonts w:cs="Arial"/>
                <w:lang w:eastAsia="en-AU"/>
              </w:rPr>
            </w:pPr>
            <w:r w:rsidRPr="0002088F">
              <w:rPr>
                <w:rFonts w:cs="Arial"/>
              </w:rPr>
              <w:t xml:space="preserve">Available at </w:t>
            </w:r>
            <w:hyperlink r:id="rId38" w:history="1">
              <w:r w:rsidRPr="0002088F">
                <w:rPr>
                  <w:rStyle w:val="Hyperlink"/>
                  <w:rFonts w:cs="Arial"/>
                </w:rPr>
                <w:t>Secondary school immunisation program - Resources for secondary schools and councils</w:t>
              </w:r>
            </w:hyperlink>
            <w:r w:rsidRPr="0002088F">
              <w:rPr>
                <w:rFonts w:cs="Arial"/>
              </w:rPr>
              <w:t xml:space="preserve"> </w:t>
            </w:r>
            <w:r w:rsidR="00BF1CCF">
              <w:rPr>
                <w:rFonts w:cs="Arial"/>
              </w:rPr>
              <w:br/>
            </w:r>
            <w:r w:rsidRPr="0002088F">
              <w:rPr>
                <w:rFonts w:cs="Arial"/>
              </w:rPr>
              <w:t>&lt;</w:t>
            </w:r>
            <w:r w:rsidR="00BF1CCF" w:rsidRPr="00BF1CCF">
              <w:rPr>
                <w:rFonts w:cs="Arial"/>
              </w:rPr>
              <w:t>https://www.health.vic.gov.au/vaccination-for-adolescents/secondary-school-immunisation-program</w:t>
            </w:r>
            <w:r w:rsidRPr="0002088F">
              <w:rPr>
                <w:rFonts w:cs="Arial"/>
              </w:rPr>
              <w:t>&gt;</w:t>
            </w:r>
            <w:r w:rsidRPr="005B6893">
              <w:rPr>
                <w:rFonts w:cs="Arial"/>
                <w:lang w:eastAsia="en-AU"/>
              </w:rPr>
              <w:t xml:space="preserve"> </w:t>
            </w:r>
          </w:p>
        </w:tc>
      </w:tr>
      <w:bookmarkEnd w:id="0"/>
    </w:tbl>
    <w:p w14:paraId="5A184B6C" w14:textId="77777777" w:rsidR="00E107D4" w:rsidRPr="00FB2966" w:rsidRDefault="00E107D4" w:rsidP="00E107D4">
      <w:pPr>
        <w:pStyle w:val="Body"/>
        <w:rPr>
          <w:lang w:val="en-GB"/>
        </w:rPr>
      </w:pPr>
    </w:p>
    <w:p w14:paraId="5872C207" w14:textId="77777777" w:rsidR="00162CA9" w:rsidRPr="00E107D4" w:rsidRDefault="00162CA9" w:rsidP="00162CA9">
      <w:pPr>
        <w:pStyle w:val="Body"/>
        <w:rPr>
          <w:lang w:val="en-GB"/>
        </w:rPr>
      </w:pPr>
    </w:p>
    <w:sectPr w:rsidR="00162CA9" w:rsidRPr="00E107D4" w:rsidSect="00E107D4">
      <w:footerReference w:type="even" r:id="rId39"/>
      <w:footerReference w:type="default" r:id="rId40"/>
      <w:footerReference w:type="first" r:id="rId4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0064" w14:textId="77777777" w:rsidR="00D27E9A" w:rsidRDefault="00D27E9A">
      <w:r>
        <w:separator/>
      </w:r>
    </w:p>
  </w:endnote>
  <w:endnote w:type="continuationSeparator" w:id="0">
    <w:p w14:paraId="5553AA1A" w14:textId="77777777" w:rsidR="00D27E9A" w:rsidRDefault="00D2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978D" w14:textId="77777777" w:rsidR="009F0505" w:rsidRDefault="009F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4106" w14:textId="77777777" w:rsidR="00000000" w:rsidRDefault="00000000">
    <w:pPr>
      <w:pStyle w:val="Footer"/>
    </w:pPr>
    <w:r>
      <w:rPr>
        <w:noProof/>
      </w:rPr>
      <mc:AlternateContent>
        <mc:Choice Requires="wps">
          <w:drawing>
            <wp:anchor distT="0" distB="0" distL="0" distR="0" simplePos="0" relativeHeight="251678208" behindDoc="0" locked="0" layoutInCell="1" allowOverlap="1" wp14:anchorId="28455EC0" wp14:editId="0850A7C5">
              <wp:simplePos x="635" y="635"/>
              <wp:positionH relativeFrom="page">
                <wp:align>center</wp:align>
              </wp:positionH>
              <wp:positionV relativeFrom="page">
                <wp:align>bottom</wp:align>
              </wp:positionV>
              <wp:extent cx="656590" cy="369570"/>
              <wp:effectExtent l="0" t="0" r="10160" b="0"/>
              <wp:wrapNone/>
              <wp:docPr id="20986694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25ABC0A" w14:textId="77777777" w:rsidR="00000000" w:rsidRPr="0078359A" w:rsidRDefault="00000000" w:rsidP="0078359A">
                          <w:pPr>
                            <w:rPr>
                              <w:rFonts w:ascii="Arial Black" w:eastAsia="Arial Black" w:hAnsi="Arial Black" w:cs="Arial Black"/>
                              <w:noProof/>
                              <w:color w:val="000000"/>
                            </w:rPr>
                          </w:pPr>
                          <w:r w:rsidRPr="0078359A">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55EC0" id="_x0000_t202" coordsize="21600,21600" o:spt="202" path="m,l,21600r21600,l21600,xe">
              <v:stroke joinstyle="miter"/>
              <v:path gradientshapeok="t" o:connecttype="rect"/>
            </v:shapetype>
            <v:shape id="Text Box 5" o:spid="_x0000_s1028" type="#_x0000_t202" alt="OFFICIAL" style="position:absolute;left:0;text-align:left;margin-left:0;margin-top:0;width:51.7pt;height:29.1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25ABC0A" w14:textId="77777777" w:rsidR="00000000" w:rsidRPr="0078359A" w:rsidRDefault="00000000" w:rsidP="0078359A">
                    <w:pPr>
                      <w:rPr>
                        <w:rFonts w:ascii="Arial Black" w:eastAsia="Arial Black" w:hAnsi="Arial Black" w:cs="Arial Black"/>
                        <w:noProof/>
                        <w:color w:val="000000"/>
                      </w:rPr>
                    </w:pPr>
                    <w:r w:rsidRPr="0078359A">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A96C" w14:textId="77777777" w:rsidR="00373890" w:rsidRPr="0078359A" w:rsidRDefault="00000000" w:rsidP="0078359A">
    <w:pPr>
      <w:pStyle w:val="Footer"/>
    </w:pPr>
    <w:r>
      <w:rPr>
        <w:noProof/>
      </w:rPr>
      <mc:AlternateContent>
        <mc:Choice Requires="wps">
          <w:drawing>
            <wp:anchor distT="0" distB="0" distL="0" distR="0" simplePos="0" relativeHeight="251679232" behindDoc="0" locked="0" layoutInCell="1" allowOverlap="1" wp14:anchorId="1940F700" wp14:editId="6C508AF2">
              <wp:simplePos x="542925" y="9820275"/>
              <wp:positionH relativeFrom="page">
                <wp:align>center</wp:align>
              </wp:positionH>
              <wp:positionV relativeFrom="page">
                <wp:align>bottom</wp:align>
              </wp:positionV>
              <wp:extent cx="656590" cy="369570"/>
              <wp:effectExtent l="0" t="0" r="10160" b="0"/>
              <wp:wrapNone/>
              <wp:docPr id="16050465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DECB522" w14:textId="77777777" w:rsidR="00000000" w:rsidRPr="0078359A" w:rsidRDefault="00000000" w:rsidP="0078359A">
                          <w:pPr>
                            <w:rPr>
                              <w:rFonts w:ascii="Arial Black" w:eastAsia="Arial Black" w:hAnsi="Arial Black" w:cs="Arial Black"/>
                              <w:noProof/>
                              <w:color w:val="000000"/>
                            </w:rPr>
                          </w:pPr>
                          <w:r w:rsidRPr="0078359A">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0F700" id="_x0000_t202" coordsize="21600,21600" o:spt="202" path="m,l,21600r21600,l21600,xe">
              <v:stroke joinstyle="miter"/>
              <v:path gradientshapeok="t" o:connecttype="rect"/>
            </v:shapetype>
            <v:shape id="Text Box 6" o:spid="_x0000_s1029" type="#_x0000_t202" alt="OFFICIAL" style="position:absolute;left:0;text-align:left;margin-left:0;margin-top:0;width:51.7pt;height:29.1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DECB522" w14:textId="77777777" w:rsidR="00000000" w:rsidRPr="0078359A" w:rsidRDefault="00000000" w:rsidP="0078359A">
                    <w:pPr>
                      <w:rPr>
                        <w:rFonts w:ascii="Arial Black" w:eastAsia="Arial Black" w:hAnsi="Arial Black" w:cs="Arial Black"/>
                        <w:noProof/>
                        <w:color w:val="000000"/>
                      </w:rPr>
                    </w:pPr>
                    <w:r w:rsidRPr="0078359A">
                      <w:rPr>
                        <w:rFonts w:ascii="Arial Black" w:eastAsia="Arial Black" w:hAnsi="Arial Black" w:cs="Arial Black"/>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6BA4" w14:textId="77777777" w:rsidR="00000000" w:rsidRDefault="00000000">
    <w:pPr>
      <w:pStyle w:val="Footer"/>
    </w:pPr>
    <w:r>
      <w:rPr>
        <w:noProof/>
      </w:rPr>
      <mc:AlternateContent>
        <mc:Choice Requires="wps">
          <w:drawing>
            <wp:anchor distT="0" distB="0" distL="0" distR="0" simplePos="0" relativeHeight="251677184" behindDoc="0" locked="0" layoutInCell="1" allowOverlap="1" wp14:anchorId="68EF5ED9" wp14:editId="42168B44">
              <wp:simplePos x="635" y="635"/>
              <wp:positionH relativeFrom="page">
                <wp:align>center</wp:align>
              </wp:positionH>
              <wp:positionV relativeFrom="page">
                <wp:align>bottom</wp:align>
              </wp:positionV>
              <wp:extent cx="656590" cy="369570"/>
              <wp:effectExtent l="0" t="0" r="10160" b="0"/>
              <wp:wrapNone/>
              <wp:docPr id="14407823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CEDA999" w14:textId="77777777" w:rsidR="00000000" w:rsidRPr="0078359A" w:rsidRDefault="00000000" w:rsidP="0078359A">
                          <w:pPr>
                            <w:rPr>
                              <w:rFonts w:ascii="Arial Black" w:eastAsia="Arial Black" w:hAnsi="Arial Black" w:cs="Arial Black"/>
                              <w:noProof/>
                              <w:color w:val="000000"/>
                            </w:rPr>
                          </w:pPr>
                          <w:r w:rsidRPr="0078359A">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F5ED9" id="_x0000_t202" coordsize="21600,21600" o:spt="202" path="m,l,21600r21600,l21600,xe">
              <v:stroke joinstyle="miter"/>
              <v:path gradientshapeok="t" o:connecttype="rect"/>
            </v:shapetype>
            <v:shape id="Text Box 4" o:spid="_x0000_s1030" type="#_x0000_t202" alt="OFFICIAL" style="position:absolute;left:0;text-align:left;margin-left:0;margin-top:0;width:51.7pt;height:29.1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6CEDA999" w14:textId="77777777" w:rsidR="00000000" w:rsidRPr="0078359A" w:rsidRDefault="00000000" w:rsidP="0078359A">
                    <w:pPr>
                      <w:rPr>
                        <w:rFonts w:ascii="Arial Black" w:eastAsia="Arial Black" w:hAnsi="Arial Black" w:cs="Arial Black"/>
                        <w:noProof/>
                        <w:color w:val="000000"/>
                      </w:rPr>
                    </w:pPr>
                    <w:r w:rsidRPr="0078359A">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D700D" w14:textId="77777777" w:rsidR="00D27E9A" w:rsidRDefault="00D27E9A" w:rsidP="002862F1">
      <w:pPr>
        <w:spacing w:before="120"/>
      </w:pPr>
      <w:r>
        <w:separator/>
      </w:r>
    </w:p>
  </w:footnote>
  <w:footnote w:type="continuationSeparator" w:id="0">
    <w:p w14:paraId="7BADE404" w14:textId="77777777" w:rsidR="00D27E9A" w:rsidRDefault="00D2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4EC7" w14:textId="77777777" w:rsidR="009F0505" w:rsidRDefault="009F0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87A6" w14:textId="77777777" w:rsidR="009F0505" w:rsidRDefault="009F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DAC2760"/>
    <w:multiLevelType w:val="hybridMultilevel"/>
    <w:tmpl w:val="B4DC0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F4F23AE"/>
    <w:multiLevelType w:val="hybridMultilevel"/>
    <w:tmpl w:val="1FEC2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AD75C39"/>
    <w:multiLevelType w:val="hybridMultilevel"/>
    <w:tmpl w:val="9EACC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83583417">
    <w:abstractNumId w:val="10"/>
  </w:num>
  <w:num w:numId="2" w16cid:durableId="1098060830">
    <w:abstractNumId w:val="18"/>
  </w:num>
  <w:num w:numId="3" w16cid:durableId="1171406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729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172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0340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363971">
    <w:abstractNumId w:val="22"/>
  </w:num>
  <w:num w:numId="8" w16cid:durableId="1905607106">
    <w:abstractNumId w:val="16"/>
  </w:num>
  <w:num w:numId="9" w16cid:durableId="408767069">
    <w:abstractNumId w:val="21"/>
  </w:num>
  <w:num w:numId="10" w16cid:durableId="268902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8329484">
    <w:abstractNumId w:val="24"/>
  </w:num>
  <w:num w:numId="12" w16cid:durableId="2763724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5147630">
    <w:abstractNumId w:val="19"/>
  </w:num>
  <w:num w:numId="14" w16cid:durableId="5677708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203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072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4812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802563">
    <w:abstractNumId w:val="26"/>
  </w:num>
  <w:num w:numId="19" w16cid:durableId="2070762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102661">
    <w:abstractNumId w:val="14"/>
  </w:num>
  <w:num w:numId="21" w16cid:durableId="1286086887">
    <w:abstractNumId w:val="12"/>
  </w:num>
  <w:num w:numId="22" w16cid:durableId="1121269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797231">
    <w:abstractNumId w:val="15"/>
  </w:num>
  <w:num w:numId="24" w16cid:durableId="1871382952">
    <w:abstractNumId w:val="27"/>
  </w:num>
  <w:num w:numId="25" w16cid:durableId="86580876">
    <w:abstractNumId w:val="25"/>
  </w:num>
  <w:num w:numId="26" w16cid:durableId="562519727">
    <w:abstractNumId w:val="20"/>
  </w:num>
  <w:num w:numId="27" w16cid:durableId="2102868266">
    <w:abstractNumId w:val="11"/>
  </w:num>
  <w:num w:numId="28" w16cid:durableId="1727534937">
    <w:abstractNumId w:val="28"/>
  </w:num>
  <w:num w:numId="29" w16cid:durableId="480198094">
    <w:abstractNumId w:val="9"/>
  </w:num>
  <w:num w:numId="30" w16cid:durableId="1990790501">
    <w:abstractNumId w:val="7"/>
  </w:num>
  <w:num w:numId="31" w16cid:durableId="1786806109">
    <w:abstractNumId w:val="6"/>
  </w:num>
  <w:num w:numId="32" w16cid:durableId="160506452">
    <w:abstractNumId w:val="5"/>
  </w:num>
  <w:num w:numId="33" w16cid:durableId="753743591">
    <w:abstractNumId w:val="4"/>
  </w:num>
  <w:num w:numId="34" w16cid:durableId="827132013">
    <w:abstractNumId w:val="8"/>
  </w:num>
  <w:num w:numId="35" w16cid:durableId="92361050">
    <w:abstractNumId w:val="3"/>
  </w:num>
  <w:num w:numId="36" w16cid:durableId="2049379137">
    <w:abstractNumId w:val="2"/>
  </w:num>
  <w:num w:numId="37" w16cid:durableId="1278291785">
    <w:abstractNumId w:val="1"/>
  </w:num>
  <w:num w:numId="38" w16cid:durableId="342976145">
    <w:abstractNumId w:val="0"/>
  </w:num>
  <w:num w:numId="39" w16cid:durableId="1471484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0679429">
    <w:abstractNumId w:val="29"/>
  </w:num>
  <w:num w:numId="41" w16cid:durableId="2121221412">
    <w:abstractNumId w:val="17"/>
  </w:num>
  <w:num w:numId="42" w16cid:durableId="127074522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2D9F"/>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BF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DB7"/>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5ED"/>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2B41"/>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59FE"/>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1CCF"/>
    <w:rsid w:val="00BF29FC"/>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578"/>
    <w:rsid w:val="00CD64DF"/>
    <w:rsid w:val="00CE225F"/>
    <w:rsid w:val="00CF2F50"/>
    <w:rsid w:val="00CF6198"/>
    <w:rsid w:val="00D01B99"/>
    <w:rsid w:val="00D02919"/>
    <w:rsid w:val="00D04C61"/>
    <w:rsid w:val="00D05B8D"/>
    <w:rsid w:val="00D065A2"/>
    <w:rsid w:val="00D079AA"/>
    <w:rsid w:val="00D07F00"/>
    <w:rsid w:val="00D1130F"/>
    <w:rsid w:val="00D17B72"/>
    <w:rsid w:val="00D27E9A"/>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07D4"/>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E107D4"/>
    <w:pPr>
      <w:spacing w:after="120" w:line="270" w:lineRule="atLeast"/>
    </w:pPr>
    <w:rPr>
      <w:rFonts w:ascii="Arial" w:eastAsia="Times" w:hAnsi="Arial"/>
      <w:lang w:eastAsia="en-US"/>
    </w:rPr>
  </w:style>
  <w:style w:type="paragraph" w:customStyle="1" w:styleId="DHHStabletext">
    <w:name w:val="DHHS table text"/>
    <w:uiPriority w:val="3"/>
    <w:qFormat/>
    <w:rsid w:val="00E107D4"/>
    <w:pPr>
      <w:spacing w:before="80" w:after="60"/>
    </w:pPr>
    <w:rPr>
      <w:rFonts w:ascii="Arial" w:hAnsi="Arial"/>
      <w:lang w:eastAsia="en-US"/>
    </w:rPr>
  </w:style>
  <w:style w:type="paragraph" w:customStyle="1" w:styleId="DHHSbullet1lastline">
    <w:name w:val="DHHS bullet 1 last line"/>
    <w:basedOn w:val="Normal"/>
    <w:qFormat/>
    <w:rsid w:val="00E107D4"/>
    <w:pPr>
      <w:spacing w:line="270" w:lineRule="atLeast"/>
      <w:ind w:left="284" w:hanging="284"/>
    </w:pPr>
    <w:rPr>
      <w:rFonts w:eastAsia="Times"/>
      <w:sz w:val="20"/>
    </w:rPr>
  </w:style>
  <w:style w:type="character" w:customStyle="1" w:styleId="BodyBoldBodyIntertextStyles">
    <w:name w:val="Body Bold (Body Intertext Styles)"/>
    <w:uiPriority w:val="99"/>
    <w:rsid w:val="00E107D4"/>
  </w:style>
  <w:style w:type="paragraph" w:styleId="ListParagraph">
    <w:name w:val="List Paragraph"/>
    <w:basedOn w:val="Normal"/>
    <w:uiPriority w:val="34"/>
    <w:qFormat/>
    <w:rsid w:val="00E107D4"/>
    <w:pPr>
      <w:spacing w:after="0" w:line="240" w:lineRule="auto"/>
      <w:ind w:left="720"/>
      <w:contextualSpacing/>
    </w:pPr>
    <w:rPr>
      <w:rFonts w:ascii="Cambria" w:hAnsi="Cambria"/>
      <w:sz w:val="20"/>
    </w:rPr>
  </w:style>
  <w:style w:type="character" w:customStyle="1" w:styleId="ui-provider">
    <w:name w:val="ui-provider"/>
    <w:basedOn w:val="DefaultParagraphFont"/>
    <w:rsid w:val="00E1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topics/immunisation/when-to-get-vaccinated/national-immunisation-program-schedule" TargetMode="External"/><Relationship Id="rId26" Type="http://schemas.openxmlformats.org/officeDocument/2006/relationships/hyperlink" Target="mailto:enquiries@saefvic.org.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vic.gov.au/immunisation/adolescent-vaccinations-outside-of-school-and-catch-up-immunisation" TargetMode="External"/><Relationship Id="rId34" Type="http://schemas.openxmlformats.org/officeDocument/2006/relationships/hyperlink" Target="https://www.health.vic.gov.au/immunisation/secondary-school-immunisation-progra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safevac.org.au/Home/Info/VIC" TargetMode="External"/><Relationship Id="rId33" Type="http://schemas.openxmlformats.org/officeDocument/2006/relationships/hyperlink" Target="https://www.health.gov.au/topics/immunisation/when-to-get-vaccinated/immunisation-for-adolescents" TargetMode="External"/><Relationship Id="rId38" Type="http://schemas.openxmlformats.org/officeDocument/2006/relationships/hyperlink" Target="https://www.health.vic.gov.au/vaccination-for-adolescents/secondary-school-immunisation-progra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immunisation/adolescent-vaccinations-outside-of-school-and-catch-up-immunisation" TargetMode="External"/><Relationship Id="rId29" Type="http://schemas.openxmlformats.org/officeDocument/2006/relationships/hyperlink" Target="http://www.my.gov.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etterhealth.vic.gov.au/health/healthyliving/immunisation-side-effects" TargetMode="External"/><Relationship Id="rId32" Type="http://schemas.openxmlformats.org/officeDocument/2006/relationships/hyperlink" Target="https://www.betterhealth.vic.gov.au/health/healthyliving/immunisation-in-secondary-schools" TargetMode="External"/><Relationship Id="rId37" Type="http://schemas.openxmlformats.org/officeDocument/2006/relationships/hyperlink" Target="mailto:Immunisation%20P"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publications/pre-immunisation-checklist" TargetMode="External"/><Relationship Id="rId28" Type="http://schemas.openxmlformats.org/officeDocument/2006/relationships/hyperlink" Target="http://www.my.gov.au/" TargetMode="External"/><Relationship Id="rId36"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hyperlink" Target="https://www.betterhealth.vic.gov.au/health/healthyliving/immunisation-in-secondary-schools" TargetMode="External"/><Relationship Id="rId31" Type="http://schemas.openxmlformats.org/officeDocument/2006/relationships/hyperlink" Target="https://www.servicesaustralia.gov.au/medi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etterhealth.vic.gov.au/health/conditionsandtreatments/anaphylaxi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hyperlink" Target="https://www.servicesaustralia.gov.au/medicare" TargetMode="External"/><Relationship Id="rId35" Type="http://schemas.openxmlformats.org/officeDocument/2006/relationships/image" Target="media/image3.pn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2.xml><?xml version="1.0" encoding="utf-8"?>
<ds:datastoreItem xmlns:ds="http://schemas.openxmlformats.org/officeDocument/2006/customXml" ds:itemID="{4FD78BEE-5A34-4037-85B7-F0F7DFDC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2257</Words>
  <Characters>12868</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Year 10 secondary school immunisation program information and consent form</vt:lpstr>
    </vt:vector>
  </TitlesOfParts>
  <Manager/>
  <Company>Victoria State Government, Department of Health</Company>
  <LinksUpToDate>false</LinksUpToDate>
  <CharactersWithSpaces>15095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secondary school immunisation program information and consent form</dc:title>
  <dc:subject>Year 10 immunisation consent</dc:subject>
  <dc:creator>Immunisation Program</dc:creator>
  <cp:keywords/>
  <dc:description/>
  <cp:lastModifiedBy>Claire East (Health)</cp:lastModifiedBy>
  <cp:revision>8</cp:revision>
  <cp:lastPrinted>2020-03-30T03:28:00Z</cp:lastPrinted>
  <dcterms:created xsi:type="dcterms:W3CDTF">2024-07-16T01:17:00Z</dcterms:created>
  <dcterms:modified xsi:type="dcterms:W3CDTF">2024-07-16T01:20:00Z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2022-10-05T04:44:21Z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5b0953da-1d06-41e3-80b2-c3d82fe549a2</vt:lpwstr>
  </property>
  <property fmtid="{D5CDD505-2E9C-101B-9397-08002B2CF9AE}" pid="21" name="MSIP_Label_43e64453-338c-4f93-8a4d-0039a0a41f2a_ContentBits">
    <vt:lpwstr>2</vt:lpwstr>
  </property>
</Properties>
</file>