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57C1F0F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262B48C3"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BC4AF4">
              <w:t>4</w:t>
            </w:r>
            <w:r w:rsidRPr="00C63074">
              <w:t>-2</w:t>
            </w:r>
            <w:r w:rsidR="00BC4AF4">
              <w:t>5</w:t>
            </w:r>
          </w:p>
          <w:p w14:paraId="70942F7D" w14:textId="4FD87130" w:rsidR="00AD784C" w:rsidRPr="00C63074" w:rsidRDefault="00012128" w:rsidP="00012128">
            <w:pPr>
              <w:pStyle w:val="Documenttitle"/>
            </w:pPr>
            <w:r>
              <w:t xml:space="preserve">Section </w:t>
            </w:r>
            <w:r w:rsidR="007B4D6E">
              <w:t>2</w:t>
            </w:r>
            <w:r>
              <w:t xml:space="preserve"> </w:t>
            </w:r>
            <w:r w:rsidR="007B4D6E">
              <w:t>Concept and derived item definitions</w:t>
            </w:r>
          </w:p>
        </w:tc>
      </w:tr>
      <w:tr w:rsidR="00AD784C" w:rsidRPr="00C63074" w14:paraId="4911A8AF" w14:textId="77777777" w:rsidTr="00431F42">
        <w:trPr>
          <w:cantSplit/>
        </w:trPr>
        <w:tc>
          <w:tcPr>
            <w:tcW w:w="0" w:type="auto"/>
          </w:tcPr>
          <w:p w14:paraId="07B86BF1" w14:textId="1928487B" w:rsidR="00386109" w:rsidRPr="00C63074" w:rsidRDefault="00012128" w:rsidP="009315BE">
            <w:pPr>
              <w:pStyle w:val="Documentsubtitle"/>
            </w:pPr>
            <w:r>
              <w:t xml:space="preserve">Version </w:t>
            </w:r>
            <w:r w:rsidR="00A2278B">
              <w:t>1</w:t>
            </w:r>
            <w:r w:rsidR="006A14C4">
              <w:t>2</w:t>
            </w:r>
            <w:r>
              <w:t>.0</w:t>
            </w:r>
          </w:p>
        </w:tc>
      </w:tr>
      <w:tr w:rsidR="00430393" w:rsidRPr="00C63074" w14:paraId="04F16417" w14:textId="77777777" w:rsidTr="00431F42">
        <w:trPr>
          <w:cantSplit/>
        </w:trPr>
        <w:tc>
          <w:tcPr>
            <w:tcW w:w="0" w:type="auto"/>
          </w:tcPr>
          <w:p w14:paraId="45811AE4" w14:textId="77777777" w:rsidR="00430393" w:rsidRPr="00C63074" w:rsidRDefault="00000000" w:rsidP="00430393">
            <w:pPr>
              <w:pStyle w:val="Bannermarking"/>
            </w:pPr>
            <w:r>
              <w:fldChar w:fldCharType="begin"/>
            </w:r>
            <w:r>
              <w:instrText>FILLIN  "Type the protective marking" \d OFFICIAL \o  \* MERGEFORMAT</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67FD0">
          <w:footerReference w:type="even" r:id="rId12"/>
          <w:footerReference w:type="default" r:id="rId13"/>
          <w:footerReference w:type="first" r:id="rId14"/>
          <w:type w:val="continuous"/>
          <w:pgSz w:w="11906" w:h="16838" w:code="9"/>
          <w:pgMar w:top="3969" w:right="1304" w:bottom="1418" w:left="1304" w:header="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81"/>
      </w:tblGrid>
      <w:tr w:rsidR="009F2182" w:rsidRPr="00C63074" w14:paraId="4C355B47" w14:textId="77777777" w:rsidTr="00B411CB">
        <w:trPr>
          <w:cantSplit/>
          <w:trHeight w:val="5103"/>
        </w:trPr>
        <w:tc>
          <w:tcPr>
            <w:tcW w:w="9781"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208FEBBE" w14:textId="49D812A9" w:rsidR="009F2182" w:rsidRPr="00F9319B"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263217">
              <w:rPr>
                <w:color w:val="auto"/>
              </w:rPr>
              <w:t xml:space="preserve">published June 2024, </w:t>
            </w:r>
            <w:r w:rsidR="008738CA">
              <w:rPr>
                <w:color w:val="auto"/>
              </w:rPr>
              <w:t xml:space="preserve">effective </w:t>
            </w:r>
            <w:r w:rsidR="00263217">
              <w:rPr>
                <w:color w:val="auto"/>
              </w:rPr>
              <w:t xml:space="preserve">1 </w:t>
            </w:r>
            <w:r w:rsidR="00BE3CEF">
              <w:rPr>
                <w:color w:val="auto"/>
              </w:rPr>
              <w:t>Ju</w:t>
            </w:r>
            <w:r w:rsidR="00263217">
              <w:rPr>
                <w:color w:val="auto"/>
              </w:rPr>
              <w:t xml:space="preserve">ly </w:t>
            </w:r>
            <w:r w:rsidR="008738CA">
              <w:rPr>
                <w:color w:val="auto"/>
              </w:rPr>
              <w:t>202</w:t>
            </w:r>
            <w:r w:rsidR="00BE3CEF">
              <w:rPr>
                <w:color w:val="auto"/>
              </w:rPr>
              <w:t>4</w:t>
            </w:r>
            <w:r w:rsidRPr="00C63074">
              <w:rPr>
                <w:color w:val="auto"/>
              </w:rPr>
              <w:t>.</w:t>
            </w:r>
            <w:bookmarkStart w:id="0" w:name="_Hlk62746129"/>
          </w:p>
          <w:p w14:paraId="7A889977" w14:textId="77777777" w:rsidR="000D0DEC" w:rsidRDefault="000D0DEC" w:rsidP="00B10BE6">
            <w:pPr>
              <w:pStyle w:val="Imprint"/>
              <w:rPr>
                <w:rFonts w:cs="Arial"/>
                <w:b/>
                <w:bCs/>
                <w:color w:val="000000"/>
              </w:rPr>
            </w:pPr>
            <w:r>
              <w:rPr>
                <w:rFonts w:cs="Arial"/>
                <w:b/>
                <w:bCs/>
                <w:color w:val="000000"/>
              </w:rPr>
              <w:t xml:space="preserve">ISBN </w:t>
            </w:r>
            <w:r>
              <w:rPr>
                <w:rFonts w:cs="Arial"/>
                <w:color w:val="000000"/>
              </w:rPr>
              <w:t xml:space="preserve">978-1-76131-593-0 </w:t>
            </w:r>
            <w:r>
              <w:rPr>
                <w:rFonts w:cs="Arial"/>
                <w:b/>
                <w:bCs/>
                <w:color w:val="000000"/>
              </w:rPr>
              <w:t>(pdf/online/MS word)</w:t>
            </w:r>
          </w:p>
          <w:p w14:paraId="4C53A38D" w14:textId="39408059" w:rsidR="009F2182" w:rsidRPr="00C63074" w:rsidRDefault="009F2182" w:rsidP="00B10BE6">
            <w:pPr>
              <w:pStyle w:val="Imprint"/>
              <w:rPr>
                <w:color w:val="auto"/>
              </w:rPr>
            </w:pPr>
            <w:r w:rsidRPr="00C63074">
              <w:rPr>
                <w:color w:val="auto"/>
              </w:rPr>
              <w:t>Available at</w:t>
            </w:r>
            <w:r w:rsidR="005B59B5">
              <w:rPr>
                <w:color w:val="auto"/>
              </w:rPr>
              <w:t xml:space="preserve"> the </w:t>
            </w:r>
            <w:hyperlink r:id="rId16" w:history="1">
              <w:r w:rsidR="005B59B5" w:rsidRPr="005B59B5">
                <w:rPr>
                  <w:rStyle w:val="Hyperlink"/>
                </w:rPr>
                <w:t>VPDC website</w:t>
              </w:r>
            </w:hyperlink>
            <w:r w:rsidR="005B59B5">
              <w:rPr>
                <w:color w:val="auto"/>
              </w:rPr>
              <w:t xml:space="preserve"> </w:t>
            </w:r>
            <w:r w:rsidRPr="00C63074">
              <w:rPr>
                <w:color w:val="auto"/>
              </w:rPr>
              <w:t>&lt;</w:t>
            </w:r>
            <w:r w:rsidR="005B59B5" w:rsidRPr="005B59B5">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411CB">
        <w:trPr>
          <w:cantSplit/>
        </w:trPr>
        <w:tc>
          <w:tcPr>
            <w:tcW w:w="9781"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FF2395">
        <w:lastRenderedPageBreak/>
        <w:t>Contents</w:t>
      </w:r>
    </w:p>
    <w:p w14:paraId="0FA265C0" w14:textId="2B2474AF" w:rsidR="00CE1919"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70222933" w:history="1">
        <w:r w:rsidR="00CE1919" w:rsidRPr="006A188D">
          <w:rPr>
            <w:rStyle w:val="Hyperlink"/>
          </w:rPr>
          <w:t>Introduction</w:t>
        </w:r>
        <w:r w:rsidR="00CE1919">
          <w:rPr>
            <w:webHidden/>
          </w:rPr>
          <w:tab/>
        </w:r>
        <w:r w:rsidR="00CE1919">
          <w:rPr>
            <w:webHidden/>
          </w:rPr>
          <w:fldChar w:fldCharType="begin"/>
        </w:r>
        <w:r w:rsidR="00CE1919">
          <w:rPr>
            <w:webHidden/>
          </w:rPr>
          <w:instrText xml:space="preserve"> PAGEREF _Toc170222933 \h </w:instrText>
        </w:r>
        <w:r w:rsidR="00CE1919">
          <w:rPr>
            <w:webHidden/>
          </w:rPr>
        </w:r>
        <w:r w:rsidR="00CE1919">
          <w:rPr>
            <w:webHidden/>
          </w:rPr>
          <w:fldChar w:fldCharType="separate"/>
        </w:r>
        <w:r w:rsidR="00CE1919">
          <w:rPr>
            <w:webHidden/>
          </w:rPr>
          <w:t>5</w:t>
        </w:r>
        <w:r w:rsidR="00CE1919">
          <w:rPr>
            <w:webHidden/>
          </w:rPr>
          <w:fldChar w:fldCharType="end"/>
        </w:r>
      </w:hyperlink>
    </w:p>
    <w:p w14:paraId="642621E8" w14:textId="58287B08" w:rsidR="00CE191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22934" w:history="1">
        <w:r w:rsidR="00CE1919" w:rsidRPr="006A188D">
          <w:rPr>
            <w:rStyle w:val="Hyperlink"/>
          </w:rPr>
          <w:t>Concept and derived item definitions</w:t>
        </w:r>
        <w:r w:rsidR="00CE1919">
          <w:rPr>
            <w:webHidden/>
          </w:rPr>
          <w:tab/>
        </w:r>
        <w:r w:rsidR="00CE1919">
          <w:rPr>
            <w:webHidden/>
          </w:rPr>
          <w:fldChar w:fldCharType="begin"/>
        </w:r>
        <w:r w:rsidR="00CE1919">
          <w:rPr>
            <w:webHidden/>
          </w:rPr>
          <w:instrText xml:space="preserve"> PAGEREF _Toc170222934 \h </w:instrText>
        </w:r>
        <w:r w:rsidR="00CE1919">
          <w:rPr>
            <w:webHidden/>
          </w:rPr>
        </w:r>
        <w:r w:rsidR="00CE1919">
          <w:rPr>
            <w:webHidden/>
          </w:rPr>
          <w:fldChar w:fldCharType="separate"/>
        </w:r>
        <w:r w:rsidR="00CE1919">
          <w:rPr>
            <w:webHidden/>
          </w:rPr>
          <w:t>6</w:t>
        </w:r>
        <w:r w:rsidR="00CE1919">
          <w:rPr>
            <w:webHidden/>
          </w:rPr>
          <w:fldChar w:fldCharType="end"/>
        </w:r>
      </w:hyperlink>
    </w:p>
    <w:p w14:paraId="25EFB319" w14:textId="06233D7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35" w:history="1">
        <w:r w:rsidR="00CE1919" w:rsidRPr="006A188D">
          <w:rPr>
            <w:rStyle w:val="Hyperlink"/>
          </w:rPr>
          <w:t>Anaesthesia</w:t>
        </w:r>
        <w:r w:rsidR="00CE1919">
          <w:rPr>
            <w:webHidden/>
          </w:rPr>
          <w:tab/>
        </w:r>
        <w:r w:rsidR="00CE1919">
          <w:rPr>
            <w:webHidden/>
          </w:rPr>
          <w:fldChar w:fldCharType="begin"/>
        </w:r>
        <w:r w:rsidR="00CE1919">
          <w:rPr>
            <w:webHidden/>
          </w:rPr>
          <w:instrText xml:space="preserve"> PAGEREF _Toc170222935 \h </w:instrText>
        </w:r>
        <w:r w:rsidR="00CE1919">
          <w:rPr>
            <w:webHidden/>
          </w:rPr>
        </w:r>
        <w:r w:rsidR="00CE1919">
          <w:rPr>
            <w:webHidden/>
          </w:rPr>
          <w:fldChar w:fldCharType="separate"/>
        </w:r>
        <w:r w:rsidR="00CE1919">
          <w:rPr>
            <w:webHidden/>
          </w:rPr>
          <w:t>6</w:t>
        </w:r>
        <w:r w:rsidR="00CE1919">
          <w:rPr>
            <w:webHidden/>
          </w:rPr>
          <w:fldChar w:fldCharType="end"/>
        </w:r>
      </w:hyperlink>
    </w:p>
    <w:p w14:paraId="77B69C8C" w14:textId="2602D73F"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36" w:history="1">
        <w:r w:rsidR="00CE1919" w:rsidRPr="006A188D">
          <w:rPr>
            <w:rStyle w:val="Hyperlink"/>
          </w:rPr>
          <w:t>Analgesia</w:t>
        </w:r>
        <w:r w:rsidR="00CE1919">
          <w:rPr>
            <w:webHidden/>
          </w:rPr>
          <w:tab/>
        </w:r>
        <w:r w:rsidR="00CE1919">
          <w:rPr>
            <w:webHidden/>
          </w:rPr>
          <w:fldChar w:fldCharType="begin"/>
        </w:r>
        <w:r w:rsidR="00CE1919">
          <w:rPr>
            <w:webHidden/>
          </w:rPr>
          <w:instrText xml:space="preserve"> PAGEREF _Toc170222936 \h </w:instrText>
        </w:r>
        <w:r w:rsidR="00CE1919">
          <w:rPr>
            <w:webHidden/>
          </w:rPr>
        </w:r>
        <w:r w:rsidR="00CE1919">
          <w:rPr>
            <w:webHidden/>
          </w:rPr>
          <w:fldChar w:fldCharType="separate"/>
        </w:r>
        <w:r w:rsidR="00CE1919">
          <w:rPr>
            <w:webHidden/>
          </w:rPr>
          <w:t>6</w:t>
        </w:r>
        <w:r w:rsidR="00CE1919">
          <w:rPr>
            <w:webHidden/>
          </w:rPr>
          <w:fldChar w:fldCharType="end"/>
        </w:r>
      </w:hyperlink>
    </w:p>
    <w:p w14:paraId="33A0983A" w14:textId="11E36588"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37" w:history="1">
        <w:r w:rsidR="00CE1919" w:rsidRPr="006A188D">
          <w:rPr>
            <w:rStyle w:val="Hyperlink"/>
          </w:rPr>
          <w:t>Antenatal care visit</w:t>
        </w:r>
        <w:r w:rsidR="00CE1919">
          <w:rPr>
            <w:webHidden/>
          </w:rPr>
          <w:tab/>
        </w:r>
        <w:r w:rsidR="00CE1919">
          <w:rPr>
            <w:webHidden/>
          </w:rPr>
          <w:fldChar w:fldCharType="begin"/>
        </w:r>
        <w:r w:rsidR="00CE1919">
          <w:rPr>
            <w:webHidden/>
          </w:rPr>
          <w:instrText xml:space="preserve"> PAGEREF _Toc170222937 \h </w:instrText>
        </w:r>
        <w:r w:rsidR="00CE1919">
          <w:rPr>
            <w:webHidden/>
          </w:rPr>
        </w:r>
        <w:r w:rsidR="00CE1919">
          <w:rPr>
            <w:webHidden/>
          </w:rPr>
          <w:fldChar w:fldCharType="separate"/>
        </w:r>
        <w:r w:rsidR="00CE1919">
          <w:rPr>
            <w:webHidden/>
          </w:rPr>
          <w:t>6</w:t>
        </w:r>
        <w:r w:rsidR="00CE1919">
          <w:rPr>
            <w:webHidden/>
          </w:rPr>
          <w:fldChar w:fldCharType="end"/>
        </w:r>
      </w:hyperlink>
    </w:p>
    <w:p w14:paraId="32FCBC2B" w14:textId="75FA4668"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38" w:history="1">
        <w:r w:rsidR="00CE1919" w:rsidRPr="006A188D">
          <w:rPr>
            <w:rStyle w:val="Hyperlink"/>
          </w:rPr>
          <w:t>Augmentation</w:t>
        </w:r>
        <w:r w:rsidR="00CE1919">
          <w:rPr>
            <w:webHidden/>
          </w:rPr>
          <w:tab/>
        </w:r>
        <w:r w:rsidR="00CE1919">
          <w:rPr>
            <w:webHidden/>
          </w:rPr>
          <w:fldChar w:fldCharType="begin"/>
        </w:r>
        <w:r w:rsidR="00CE1919">
          <w:rPr>
            <w:webHidden/>
          </w:rPr>
          <w:instrText xml:space="preserve"> PAGEREF _Toc170222938 \h </w:instrText>
        </w:r>
        <w:r w:rsidR="00CE1919">
          <w:rPr>
            <w:webHidden/>
          </w:rPr>
        </w:r>
        <w:r w:rsidR="00CE1919">
          <w:rPr>
            <w:webHidden/>
          </w:rPr>
          <w:fldChar w:fldCharType="separate"/>
        </w:r>
        <w:r w:rsidR="00CE1919">
          <w:rPr>
            <w:webHidden/>
          </w:rPr>
          <w:t>6</w:t>
        </w:r>
        <w:r w:rsidR="00CE1919">
          <w:rPr>
            <w:webHidden/>
          </w:rPr>
          <w:fldChar w:fldCharType="end"/>
        </w:r>
      </w:hyperlink>
    </w:p>
    <w:p w14:paraId="24CB81F5" w14:textId="7472A9F0"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39" w:history="1">
        <w:r w:rsidR="00CE1919" w:rsidRPr="006A188D">
          <w:rPr>
            <w:rStyle w:val="Hyperlink"/>
          </w:rPr>
          <w:t>Birth weight</w:t>
        </w:r>
        <w:r w:rsidR="00CE1919">
          <w:rPr>
            <w:webHidden/>
          </w:rPr>
          <w:tab/>
        </w:r>
        <w:r w:rsidR="00CE1919">
          <w:rPr>
            <w:webHidden/>
          </w:rPr>
          <w:fldChar w:fldCharType="begin"/>
        </w:r>
        <w:r w:rsidR="00CE1919">
          <w:rPr>
            <w:webHidden/>
          </w:rPr>
          <w:instrText xml:space="preserve"> PAGEREF _Toc170222939 \h </w:instrText>
        </w:r>
        <w:r w:rsidR="00CE1919">
          <w:rPr>
            <w:webHidden/>
          </w:rPr>
        </w:r>
        <w:r w:rsidR="00CE1919">
          <w:rPr>
            <w:webHidden/>
          </w:rPr>
          <w:fldChar w:fldCharType="separate"/>
        </w:r>
        <w:r w:rsidR="00CE1919">
          <w:rPr>
            <w:webHidden/>
          </w:rPr>
          <w:t>7</w:t>
        </w:r>
        <w:r w:rsidR="00CE1919">
          <w:rPr>
            <w:webHidden/>
          </w:rPr>
          <w:fldChar w:fldCharType="end"/>
        </w:r>
      </w:hyperlink>
    </w:p>
    <w:p w14:paraId="2E4560A8" w14:textId="0AE7D006"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0" w:history="1">
        <w:r w:rsidR="00CE1919" w:rsidRPr="006A188D">
          <w:rPr>
            <w:rStyle w:val="Hyperlink"/>
          </w:rPr>
          <w:t>Campus</w:t>
        </w:r>
        <w:r w:rsidR="00CE1919">
          <w:rPr>
            <w:webHidden/>
          </w:rPr>
          <w:tab/>
        </w:r>
        <w:r w:rsidR="00CE1919">
          <w:rPr>
            <w:webHidden/>
          </w:rPr>
          <w:fldChar w:fldCharType="begin"/>
        </w:r>
        <w:r w:rsidR="00CE1919">
          <w:rPr>
            <w:webHidden/>
          </w:rPr>
          <w:instrText xml:space="preserve"> PAGEREF _Toc170222940 \h </w:instrText>
        </w:r>
        <w:r w:rsidR="00CE1919">
          <w:rPr>
            <w:webHidden/>
          </w:rPr>
        </w:r>
        <w:r w:rsidR="00CE1919">
          <w:rPr>
            <w:webHidden/>
          </w:rPr>
          <w:fldChar w:fldCharType="separate"/>
        </w:r>
        <w:r w:rsidR="00CE1919">
          <w:rPr>
            <w:webHidden/>
          </w:rPr>
          <w:t>7</w:t>
        </w:r>
        <w:r w:rsidR="00CE1919">
          <w:rPr>
            <w:webHidden/>
          </w:rPr>
          <w:fldChar w:fldCharType="end"/>
        </w:r>
      </w:hyperlink>
    </w:p>
    <w:p w14:paraId="3699DFE7" w14:textId="08B62E0D"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1" w:history="1">
        <w:r w:rsidR="00CE1919" w:rsidRPr="006A188D">
          <w:rPr>
            <w:rStyle w:val="Hyperlink"/>
          </w:rPr>
          <w:t>Congenital anomalies</w:t>
        </w:r>
        <w:r w:rsidR="00CE1919">
          <w:rPr>
            <w:webHidden/>
          </w:rPr>
          <w:tab/>
        </w:r>
        <w:r w:rsidR="00CE1919">
          <w:rPr>
            <w:webHidden/>
          </w:rPr>
          <w:fldChar w:fldCharType="begin"/>
        </w:r>
        <w:r w:rsidR="00CE1919">
          <w:rPr>
            <w:webHidden/>
          </w:rPr>
          <w:instrText xml:space="preserve"> PAGEREF _Toc170222941 \h </w:instrText>
        </w:r>
        <w:r w:rsidR="00CE1919">
          <w:rPr>
            <w:webHidden/>
          </w:rPr>
        </w:r>
        <w:r w:rsidR="00CE1919">
          <w:rPr>
            <w:webHidden/>
          </w:rPr>
          <w:fldChar w:fldCharType="separate"/>
        </w:r>
        <w:r w:rsidR="00CE1919">
          <w:rPr>
            <w:webHidden/>
          </w:rPr>
          <w:t>8</w:t>
        </w:r>
        <w:r w:rsidR="00CE1919">
          <w:rPr>
            <w:webHidden/>
          </w:rPr>
          <w:fldChar w:fldCharType="end"/>
        </w:r>
      </w:hyperlink>
    </w:p>
    <w:p w14:paraId="482F76B6" w14:textId="74B66F27"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2" w:history="1">
        <w:r w:rsidR="00CE1919" w:rsidRPr="006A188D">
          <w:rPr>
            <w:rStyle w:val="Hyperlink"/>
          </w:rPr>
          <w:t>Diabetes mellitus</w:t>
        </w:r>
        <w:r w:rsidR="00CE1919">
          <w:rPr>
            <w:webHidden/>
          </w:rPr>
          <w:tab/>
        </w:r>
        <w:r w:rsidR="00CE1919">
          <w:rPr>
            <w:webHidden/>
          </w:rPr>
          <w:fldChar w:fldCharType="begin"/>
        </w:r>
        <w:r w:rsidR="00CE1919">
          <w:rPr>
            <w:webHidden/>
          </w:rPr>
          <w:instrText xml:space="preserve"> PAGEREF _Toc170222942 \h </w:instrText>
        </w:r>
        <w:r w:rsidR="00CE1919">
          <w:rPr>
            <w:webHidden/>
          </w:rPr>
        </w:r>
        <w:r w:rsidR="00CE1919">
          <w:rPr>
            <w:webHidden/>
          </w:rPr>
          <w:fldChar w:fldCharType="separate"/>
        </w:r>
        <w:r w:rsidR="00CE1919">
          <w:rPr>
            <w:webHidden/>
          </w:rPr>
          <w:t>11</w:t>
        </w:r>
        <w:r w:rsidR="00CE1919">
          <w:rPr>
            <w:webHidden/>
          </w:rPr>
          <w:fldChar w:fldCharType="end"/>
        </w:r>
      </w:hyperlink>
    </w:p>
    <w:p w14:paraId="5FE9FD21" w14:textId="08BDEC77"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3" w:history="1">
        <w:r w:rsidR="00CE1919" w:rsidRPr="006A188D">
          <w:rPr>
            <w:rStyle w:val="Hyperlink"/>
          </w:rPr>
          <w:t>Estimated gestational age</w:t>
        </w:r>
        <w:r w:rsidR="00CE1919">
          <w:rPr>
            <w:webHidden/>
          </w:rPr>
          <w:tab/>
        </w:r>
        <w:r w:rsidR="00CE1919">
          <w:rPr>
            <w:webHidden/>
          </w:rPr>
          <w:fldChar w:fldCharType="begin"/>
        </w:r>
        <w:r w:rsidR="00CE1919">
          <w:rPr>
            <w:webHidden/>
          </w:rPr>
          <w:instrText xml:space="preserve"> PAGEREF _Toc170222943 \h </w:instrText>
        </w:r>
        <w:r w:rsidR="00CE1919">
          <w:rPr>
            <w:webHidden/>
          </w:rPr>
        </w:r>
        <w:r w:rsidR="00CE1919">
          <w:rPr>
            <w:webHidden/>
          </w:rPr>
          <w:fldChar w:fldCharType="separate"/>
        </w:r>
        <w:r w:rsidR="00CE1919">
          <w:rPr>
            <w:webHidden/>
          </w:rPr>
          <w:t>13</w:t>
        </w:r>
        <w:r w:rsidR="00CE1919">
          <w:rPr>
            <w:webHidden/>
          </w:rPr>
          <w:fldChar w:fldCharType="end"/>
        </w:r>
      </w:hyperlink>
    </w:p>
    <w:p w14:paraId="2EA0D31A" w14:textId="0919CE94"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4" w:history="1">
        <w:r w:rsidR="00CE1919" w:rsidRPr="006A188D">
          <w:rPr>
            <w:rStyle w:val="Hyperlink"/>
          </w:rPr>
          <w:t>Geographic indicator</w:t>
        </w:r>
        <w:r w:rsidR="00CE1919">
          <w:rPr>
            <w:webHidden/>
          </w:rPr>
          <w:tab/>
        </w:r>
        <w:r w:rsidR="00CE1919">
          <w:rPr>
            <w:webHidden/>
          </w:rPr>
          <w:fldChar w:fldCharType="begin"/>
        </w:r>
        <w:r w:rsidR="00CE1919">
          <w:rPr>
            <w:webHidden/>
          </w:rPr>
          <w:instrText xml:space="preserve"> PAGEREF _Toc170222944 \h </w:instrText>
        </w:r>
        <w:r w:rsidR="00CE1919">
          <w:rPr>
            <w:webHidden/>
          </w:rPr>
        </w:r>
        <w:r w:rsidR="00CE1919">
          <w:rPr>
            <w:webHidden/>
          </w:rPr>
          <w:fldChar w:fldCharType="separate"/>
        </w:r>
        <w:r w:rsidR="00CE1919">
          <w:rPr>
            <w:webHidden/>
          </w:rPr>
          <w:t>13</w:t>
        </w:r>
        <w:r w:rsidR="00CE1919">
          <w:rPr>
            <w:webHidden/>
          </w:rPr>
          <w:fldChar w:fldCharType="end"/>
        </w:r>
      </w:hyperlink>
    </w:p>
    <w:p w14:paraId="6ACF4670" w14:textId="776F0E79"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5" w:history="1">
        <w:r w:rsidR="00CE1919" w:rsidRPr="006A188D">
          <w:rPr>
            <w:rStyle w:val="Hyperlink"/>
          </w:rPr>
          <w:t>Gestational diabetes</w:t>
        </w:r>
        <w:r w:rsidR="00CE1919">
          <w:rPr>
            <w:webHidden/>
          </w:rPr>
          <w:tab/>
        </w:r>
        <w:r w:rsidR="00CE1919">
          <w:rPr>
            <w:webHidden/>
          </w:rPr>
          <w:fldChar w:fldCharType="begin"/>
        </w:r>
        <w:r w:rsidR="00CE1919">
          <w:rPr>
            <w:webHidden/>
          </w:rPr>
          <w:instrText xml:space="preserve"> PAGEREF _Toc170222945 \h </w:instrText>
        </w:r>
        <w:r w:rsidR="00CE1919">
          <w:rPr>
            <w:webHidden/>
          </w:rPr>
        </w:r>
        <w:r w:rsidR="00CE1919">
          <w:rPr>
            <w:webHidden/>
          </w:rPr>
          <w:fldChar w:fldCharType="separate"/>
        </w:r>
        <w:r w:rsidR="00CE1919">
          <w:rPr>
            <w:webHidden/>
          </w:rPr>
          <w:t>14</w:t>
        </w:r>
        <w:r w:rsidR="00CE1919">
          <w:rPr>
            <w:webHidden/>
          </w:rPr>
          <w:fldChar w:fldCharType="end"/>
        </w:r>
      </w:hyperlink>
    </w:p>
    <w:p w14:paraId="2CCE2728" w14:textId="30B2F893"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6" w:history="1">
        <w:r w:rsidR="00CE1919" w:rsidRPr="006A188D">
          <w:rPr>
            <w:rStyle w:val="Hyperlink"/>
          </w:rPr>
          <w:t>High dependency unit (HDU)</w:t>
        </w:r>
        <w:r w:rsidR="00CE1919">
          <w:rPr>
            <w:webHidden/>
          </w:rPr>
          <w:tab/>
        </w:r>
        <w:r w:rsidR="00CE1919">
          <w:rPr>
            <w:webHidden/>
          </w:rPr>
          <w:fldChar w:fldCharType="begin"/>
        </w:r>
        <w:r w:rsidR="00CE1919">
          <w:rPr>
            <w:webHidden/>
          </w:rPr>
          <w:instrText xml:space="preserve"> PAGEREF _Toc170222946 \h </w:instrText>
        </w:r>
        <w:r w:rsidR="00CE1919">
          <w:rPr>
            <w:webHidden/>
          </w:rPr>
        </w:r>
        <w:r w:rsidR="00CE1919">
          <w:rPr>
            <w:webHidden/>
          </w:rPr>
          <w:fldChar w:fldCharType="separate"/>
        </w:r>
        <w:r w:rsidR="00CE1919">
          <w:rPr>
            <w:webHidden/>
          </w:rPr>
          <w:t>14</w:t>
        </w:r>
        <w:r w:rsidR="00CE1919">
          <w:rPr>
            <w:webHidden/>
          </w:rPr>
          <w:fldChar w:fldCharType="end"/>
        </w:r>
      </w:hyperlink>
    </w:p>
    <w:p w14:paraId="7BC0F5BB" w14:textId="34508826"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7" w:history="1">
        <w:r w:rsidR="00CE1919" w:rsidRPr="006A188D">
          <w:rPr>
            <w:rStyle w:val="Hyperlink"/>
          </w:rPr>
          <w:t>Hospital</w:t>
        </w:r>
        <w:r w:rsidR="00CE1919">
          <w:rPr>
            <w:webHidden/>
          </w:rPr>
          <w:tab/>
        </w:r>
        <w:r w:rsidR="00CE1919">
          <w:rPr>
            <w:webHidden/>
          </w:rPr>
          <w:fldChar w:fldCharType="begin"/>
        </w:r>
        <w:r w:rsidR="00CE1919">
          <w:rPr>
            <w:webHidden/>
          </w:rPr>
          <w:instrText xml:space="preserve"> PAGEREF _Toc170222947 \h </w:instrText>
        </w:r>
        <w:r w:rsidR="00CE1919">
          <w:rPr>
            <w:webHidden/>
          </w:rPr>
        </w:r>
        <w:r w:rsidR="00CE1919">
          <w:rPr>
            <w:webHidden/>
          </w:rPr>
          <w:fldChar w:fldCharType="separate"/>
        </w:r>
        <w:r w:rsidR="00CE1919">
          <w:rPr>
            <w:webHidden/>
          </w:rPr>
          <w:t>15</w:t>
        </w:r>
        <w:r w:rsidR="00CE1919">
          <w:rPr>
            <w:webHidden/>
          </w:rPr>
          <w:fldChar w:fldCharType="end"/>
        </w:r>
      </w:hyperlink>
    </w:p>
    <w:p w14:paraId="349FFCB9" w14:textId="049B3F6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8" w:history="1">
        <w:r w:rsidR="00CE1919" w:rsidRPr="006A188D">
          <w:rPr>
            <w:rStyle w:val="Hyperlink"/>
          </w:rPr>
          <w:t>Hospital in the home (HITH)</w:t>
        </w:r>
        <w:r w:rsidR="00CE1919">
          <w:rPr>
            <w:webHidden/>
          </w:rPr>
          <w:tab/>
        </w:r>
        <w:r w:rsidR="00CE1919">
          <w:rPr>
            <w:webHidden/>
          </w:rPr>
          <w:fldChar w:fldCharType="begin"/>
        </w:r>
        <w:r w:rsidR="00CE1919">
          <w:rPr>
            <w:webHidden/>
          </w:rPr>
          <w:instrText xml:space="preserve"> PAGEREF _Toc170222948 \h </w:instrText>
        </w:r>
        <w:r w:rsidR="00CE1919">
          <w:rPr>
            <w:webHidden/>
          </w:rPr>
        </w:r>
        <w:r w:rsidR="00CE1919">
          <w:rPr>
            <w:webHidden/>
          </w:rPr>
          <w:fldChar w:fldCharType="separate"/>
        </w:r>
        <w:r w:rsidR="00CE1919">
          <w:rPr>
            <w:webHidden/>
          </w:rPr>
          <w:t>15</w:t>
        </w:r>
        <w:r w:rsidR="00CE1919">
          <w:rPr>
            <w:webHidden/>
          </w:rPr>
          <w:fldChar w:fldCharType="end"/>
        </w:r>
      </w:hyperlink>
    </w:p>
    <w:p w14:paraId="78AF0D5C" w14:textId="40E582B9"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49" w:history="1">
        <w:r w:rsidR="00CE1919" w:rsidRPr="006A188D">
          <w:rPr>
            <w:rStyle w:val="Hyperlink"/>
          </w:rPr>
          <w:t>Hypertensive disorder during pregnancy</w:t>
        </w:r>
        <w:r w:rsidR="00CE1919">
          <w:rPr>
            <w:webHidden/>
          </w:rPr>
          <w:tab/>
        </w:r>
        <w:r w:rsidR="00CE1919">
          <w:rPr>
            <w:webHidden/>
          </w:rPr>
          <w:fldChar w:fldCharType="begin"/>
        </w:r>
        <w:r w:rsidR="00CE1919">
          <w:rPr>
            <w:webHidden/>
          </w:rPr>
          <w:instrText xml:space="preserve"> PAGEREF _Toc170222949 \h </w:instrText>
        </w:r>
        <w:r w:rsidR="00CE1919">
          <w:rPr>
            <w:webHidden/>
          </w:rPr>
        </w:r>
        <w:r w:rsidR="00CE1919">
          <w:rPr>
            <w:webHidden/>
          </w:rPr>
          <w:fldChar w:fldCharType="separate"/>
        </w:r>
        <w:r w:rsidR="00CE1919">
          <w:rPr>
            <w:webHidden/>
          </w:rPr>
          <w:t>16</w:t>
        </w:r>
        <w:r w:rsidR="00CE1919">
          <w:rPr>
            <w:webHidden/>
          </w:rPr>
          <w:fldChar w:fldCharType="end"/>
        </w:r>
      </w:hyperlink>
    </w:p>
    <w:p w14:paraId="6EA07F8D" w14:textId="6CD7B1CA"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0" w:history="1">
        <w:r w:rsidR="00CE1919" w:rsidRPr="006A188D">
          <w:rPr>
            <w:rStyle w:val="Hyperlink"/>
          </w:rPr>
          <w:t>Induction</w:t>
        </w:r>
        <w:r w:rsidR="00CE1919">
          <w:rPr>
            <w:webHidden/>
          </w:rPr>
          <w:tab/>
        </w:r>
        <w:r w:rsidR="00CE1919">
          <w:rPr>
            <w:webHidden/>
          </w:rPr>
          <w:fldChar w:fldCharType="begin"/>
        </w:r>
        <w:r w:rsidR="00CE1919">
          <w:rPr>
            <w:webHidden/>
          </w:rPr>
          <w:instrText xml:space="preserve"> PAGEREF _Toc170222950 \h </w:instrText>
        </w:r>
        <w:r w:rsidR="00CE1919">
          <w:rPr>
            <w:webHidden/>
          </w:rPr>
        </w:r>
        <w:r w:rsidR="00CE1919">
          <w:rPr>
            <w:webHidden/>
          </w:rPr>
          <w:fldChar w:fldCharType="separate"/>
        </w:r>
        <w:r w:rsidR="00CE1919">
          <w:rPr>
            <w:webHidden/>
          </w:rPr>
          <w:t>17</w:t>
        </w:r>
        <w:r w:rsidR="00CE1919">
          <w:rPr>
            <w:webHidden/>
          </w:rPr>
          <w:fldChar w:fldCharType="end"/>
        </w:r>
      </w:hyperlink>
    </w:p>
    <w:p w14:paraId="1E4A2B40" w14:textId="7FC18218"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1" w:history="1">
        <w:r w:rsidR="00CE1919" w:rsidRPr="006A188D">
          <w:rPr>
            <w:rStyle w:val="Hyperlink"/>
          </w:rPr>
          <w:t>Infant death</w:t>
        </w:r>
        <w:r w:rsidR="00CE1919">
          <w:rPr>
            <w:webHidden/>
          </w:rPr>
          <w:tab/>
        </w:r>
        <w:r w:rsidR="00CE1919">
          <w:rPr>
            <w:webHidden/>
          </w:rPr>
          <w:fldChar w:fldCharType="begin"/>
        </w:r>
        <w:r w:rsidR="00CE1919">
          <w:rPr>
            <w:webHidden/>
          </w:rPr>
          <w:instrText xml:space="preserve"> PAGEREF _Toc170222951 \h </w:instrText>
        </w:r>
        <w:r w:rsidR="00CE1919">
          <w:rPr>
            <w:webHidden/>
          </w:rPr>
        </w:r>
        <w:r w:rsidR="00CE1919">
          <w:rPr>
            <w:webHidden/>
          </w:rPr>
          <w:fldChar w:fldCharType="separate"/>
        </w:r>
        <w:r w:rsidR="00CE1919">
          <w:rPr>
            <w:webHidden/>
          </w:rPr>
          <w:t>17</w:t>
        </w:r>
        <w:r w:rsidR="00CE1919">
          <w:rPr>
            <w:webHidden/>
          </w:rPr>
          <w:fldChar w:fldCharType="end"/>
        </w:r>
      </w:hyperlink>
    </w:p>
    <w:p w14:paraId="1E6A06CD" w14:textId="3A3A8C40"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2" w:history="1">
        <w:r w:rsidR="00CE1919" w:rsidRPr="006A188D">
          <w:rPr>
            <w:rStyle w:val="Hyperlink"/>
          </w:rPr>
          <w:t>Intensive care unit (ICU)</w:t>
        </w:r>
        <w:r w:rsidR="00CE1919">
          <w:rPr>
            <w:webHidden/>
          </w:rPr>
          <w:tab/>
        </w:r>
        <w:r w:rsidR="00CE1919">
          <w:rPr>
            <w:webHidden/>
          </w:rPr>
          <w:fldChar w:fldCharType="begin"/>
        </w:r>
        <w:r w:rsidR="00CE1919">
          <w:rPr>
            <w:webHidden/>
          </w:rPr>
          <w:instrText xml:space="preserve"> PAGEREF _Toc170222952 \h </w:instrText>
        </w:r>
        <w:r w:rsidR="00CE1919">
          <w:rPr>
            <w:webHidden/>
          </w:rPr>
        </w:r>
        <w:r w:rsidR="00CE1919">
          <w:rPr>
            <w:webHidden/>
          </w:rPr>
          <w:fldChar w:fldCharType="separate"/>
        </w:r>
        <w:r w:rsidR="00CE1919">
          <w:rPr>
            <w:webHidden/>
          </w:rPr>
          <w:t>17</w:t>
        </w:r>
        <w:r w:rsidR="00CE1919">
          <w:rPr>
            <w:webHidden/>
          </w:rPr>
          <w:fldChar w:fldCharType="end"/>
        </w:r>
      </w:hyperlink>
    </w:p>
    <w:p w14:paraId="6493A410" w14:textId="4585F325"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3" w:history="1">
        <w:r w:rsidR="00CE1919" w:rsidRPr="006A188D">
          <w:rPr>
            <w:rStyle w:val="Hyperlink"/>
          </w:rPr>
          <w:t>Labour type</w:t>
        </w:r>
        <w:r w:rsidR="00CE1919">
          <w:rPr>
            <w:webHidden/>
          </w:rPr>
          <w:tab/>
        </w:r>
        <w:r w:rsidR="00CE1919">
          <w:rPr>
            <w:webHidden/>
          </w:rPr>
          <w:fldChar w:fldCharType="begin"/>
        </w:r>
        <w:r w:rsidR="00CE1919">
          <w:rPr>
            <w:webHidden/>
          </w:rPr>
          <w:instrText xml:space="preserve"> PAGEREF _Toc170222953 \h </w:instrText>
        </w:r>
        <w:r w:rsidR="00CE1919">
          <w:rPr>
            <w:webHidden/>
          </w:rPr>
        </w:r>
        <w:r w:rsidR="00CE1919">
          <w:rPr>
            <w:webHidden/>
          </w:rPr>
          <w:fldChar w:fldCharType="separate"/>
        </w:r>
        <w:r w:rsidR="00CE1919">
          <w:rPr>
            <w:webHidden/>
          </w:rPr>
          <w:t>18</w:t>
        </w:r>
        <w:r w:rsidR="00CE1919">
          <w:rPr>
            <w:webHidden/>
          </w:rPr>
          <w:fldChar w:fldCharType="end"/>
        </w:r>
      </w:hyperlink>
    </w:p>
    <w:p w14:paraId="0F09DF7E" w14:textId="53434056"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4" w:history="1">
        <w:r w:rsidR="00CE1919" w:rsidRPr="006A188D">
          <w:rPr>
            <w:rStyle w:val="Hyperlink"/>
          </w:rPr>
          <w:t>Live birth</w:t>
        </w:r>
        <w:r w:rsidR="00CE1919">
          <w:rPr>
            <w:webHidden/>
          </w:rPr>
          <w:tab/>
        </w:r>
        <w:r w:rsidR="00CE1919">
          <w:rPr>
            <w:webHidden/>
          </w:rPr>
          <w:fldChar w:fldCharType="begin"/>
        </w:r>
        <w:r w:rsidR="00CE1919">
          <w:rPr>
            <w:webHidden/>
          </w:rPr>
          <w:instrText xml:space="preserve"> PAGEREF _Toc170222954 \h </w:instrText>
        </w:r>
        <w:r w:rsidR="00CE1919">
          <w:rPr>
            <w:webHidden/>
          </w:rPr>
        </w:r>
        <w:r w:rsidR="00CE1919">
          <w:rPr>
            <w:webHidden/>
          </w:rPr>
          <w:fldChar w:fldCharType="separate"/>
        </w:r>
        <w:r w:rsidR="00CE1919">
          <w:rPr>
            <w:webHidden/>
          </w:rPr>
          <w:t>19</w:t>
        </w:r>
        <w:r w:rsidR="00CE1919">
          <w:rPr>
            <w:webHidden/>
          </w:rPr>
          <w:fldChar w:fldCharType="end"/>
        </w:r>
      </w:hyperlink>
    </w:p>
    <w:p w14:paraId="08CFAAE9" w14:textId="198278E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5" w:history="1">
        <w:r w:rsidR="00CE1919" w:rsidRPr="006A188D">
          <w:rPr>
            <w:rStyle w:val="Hyperlink"/>
          </w:rPr>
          <w:t>Migrant status</w:t>
        </w:r>
        <w:r w:rsidR="00CE1919">
          <w:rPr>
            <w:webHidden/>
          </w:rPr>
          <w:tab/>
        </w:r>
        <w:r w:rsidR="00CE1919">
          <w:rPr>
            <w:webHidden/>
          </w:rPr>
          <w:fldChar w:fldCharType="begin"/>
        </w:r>
        <w:r w:rsidR="00CE1919">
          <w:rPr>
            <w:webHidden/>
          </w:rPr>
          <w:instrText xml:space="preserve"> PAGEREF _Toc170222955 \h </w:instrText>
        </w:r>
        <w:r w:rsidR="00CE1919">
          <w:rPr>
            <w:webHidden/>
          </w:rPr>
        </w:r>
        <w:r w:rsidR="00CE1919">
          <w:rPr>
            <w:webHidden/>
          </w:rPr>
          <w:fldChar w:fldCharType="separate"/>
        </w:r>
        <w:r w:rsidR="00CE1919">
          <w:rPr>
            <w:webHidden/>
          </w:rPr>
          <w:t>19</w:t>
        </w:r>
        <w:r w:rsidR="00CE1919">
          <w:rPr>
            <w:webHidden/>
          </w:rPr>
          <w:fldChar w:fldCharType="end"/>
        </w:r>
      </w:hyperlink>
    </w:p>
    <w:p w14:paraId="21DC60B9" w14:textId="285A450D"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6" w:history="1">
        <w:r w:rsidR="00CE1919" w:rsidRPr="006A188D">
          <w:rPr>
            <w:rStyle w:val="Hyperlink"/>
          </w:rPr>
          <w:t>Neonatal death</w:t>
        </w:r>
        <w:r w:rsidR="00CE1919">
          <w:rPr>
            <w:webHidden/>
          </w:rPr>
          <w:tab/>
        </w:r>
        <w:r w:rsidR="00CE1919">
          <w:rPr>
            <w:webHidden/>
          </w:rPr>
          <w:fldChar w:fldCharType="begin"/>
        </w:r>
        <w:r w:rsidR="00CE1919">
          <w:rPr>
            <w:webHidden/>
          </w:rPr>
          <w:instrText xml:space="preserve"> PAGEREF _Toc170222956 \h </w:instrText>
        </w:r>
        <w:r w:rsidR="00CE1919">
          <w:rPr>
            <w:webHidden/>
          </w:rPr>
        </w:r>
        <w:r w:rsidR="00CE1919">
          <w:rPr>
            <w:webHidden/>
          </w:rPr>
          <w:fldChar w:fldCharType="separate"/>
        </w:r>
        <w:r w:rsidR="00CE1919">
          <w:rPr>
            <w:webHidden/>
          </w:rPr>
          <w:t>19</w:t>
        </w:r>
        <w:r w:rsidR="00CE1919">
          <w:rPr>
            <w:webHidden/>
          </w:rPr>
          <w:fldChar w:fldCharType="end"/>
        </w:r>
      </w:hyperlink>
    </w:p>
    <w:p w14:paraId="1E7755E7" w14:textId="045AD000"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7" w:history="1">
        <w:r w:rsidR="00CE1919" w:rsidRPr="006A188D">
          <w:rPr>
            <w:rStyle w:val="Hyperlink"/>
          </w:rPr>
          <w:t>Operative delivery</w:t>
        </w:r>
        <w:r w:rsidR="00CE1919">
          <w:rPr>
            <w:webHidden/>
          </w:rPr>
          <w:tab/>
        </w:r>
        <w:r w:rsidR="00CE1919">
          <w:rPr>
            <w:webHidden/>
          </w:rPr>
          <w:fldChar w:fldCharType="begin"/>
        </w:r>
        <w:r w:rsidR="00CE1919">
          <w:rPr>
            <w:webHidden/>
          </w:rPr>
          <w:instrText xml:space="preserve"> PAGEREF _Toc170222957 \h </w:instrText>
        </w:r>
        <w:r w:rsidR="00CE1919">
          <w:rPr>
            <w:webHidden/>
          </w:rPr>
        </w:r>
        <w:r w:rsidR="00CE1919">
          <w:rPr>
            <w:webHidden/>
          </w:rPr>
          <w:fldChar w:fldCharType="separate"/>
        </w:r>
        <w:r w:rsidR="00CE1919">
          <w:rPr>
            <w:webHidden/>
          </w:rPr>
          <w:t>20</w:t>
        </w:r>
        <w:r w:rsidR="00CE1919">
          <w:rPr>
            <w:webHidden/>
          </w:rPr>
          <w:fldChar w:fldCharType="end"/>
        </w:r>
      </w:hyperlink>
    </w:p>
    <w:p w14:paraId="63273756" w14:textId="31505D1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8" w:history="1">
        <w:r w:rsidR="00CE1919" w:rsidRPr="006A188D">
          <w:rPr>
            <w:rStyle w:val="Hyperlink"/>
          </w:rPr>
          <w:t>Perineum</w:t>
        </w:r>
        <w:r w:rsidR="00CE1919">
          <w:rPr>
            <w:webHidden/>
          </w:rPr>
          <w:tab/>
        </w:r>
        <w:r w:rsidR="00CE1919">
          <w:rPr>
            <w:webHidden/>
          </w:rPr>
          <w:fldChar w:fldCharType="begin"/>
        </w:r>
        <w:r w:rsidR="00CE1919">
          <w:rPr>
            <w:webHidden/>
          </w:rPr>
          <w:instrText xml:space="preserve"> PAGEREF _Toc170222958 \h </w:instrText>
        </w:r>
        <w:r w:rsidR="00CE1919">
          <w:rPr>
            <w:webHidden/>
          </w:rPr>
        </w:r>
        <w:r w:rsidR="00CE1919">
          <w:rPr>
            <w:webHidden/>
          </w:rPr>
          <w:fldChar w:fldCharType="separate"/>
        </w:r>
        <w:r w:rsidR="00CE1919">
          <w:rPr>
            <w:webHidden/>
          </w:rPr>
          <w:t>20</w:t>
        </w:r>
        <w:r w:rsidR="00CE1919">
          <w:rPr>
            <w:webHidden/>
          </w:rPr>
          <w:fldChar w:fldCharType="end"/>
        </w:r>
      </w:hyperlink>
    </w:p>
    <w:p w14:paraId="7282D5D3" w14:textId="12159141"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59" w:history="1">
        <w:r w:rsidR="00CE1919" w:rsidRPr="006A188D">
          <w:rPr>
            <w:rStyle w:val="Hyperlink"/>
          </w:rPr>
          <w:t>Pregnancy</w:t>
        </w:r>
        <w:r w:rsidR="00CE1919">
          <w:rPr>
            <w:webHidden/>
          </w:rPr>
          <w:tab/>
        </w:r>
        <w:r w:rsidR="00CE1919">
          <w:rPr>
            <w:webHidden/>
          </w:rPr>
          <w:fldChar w:fldCharType="begin"/>
        </w:r>
        <w:r w:rsidR="00CE1919">
          <w:rPr>
            <w:webHidden/>
          </w:rPr>
          <w:instrText xml:space="preserve"> PAGEREF _Toc170222959 \h </w:instrText>
        </w:r>
        <w:r w:rsidR="00CE1919">
          <w:rPr>
            <w:webHidden/>
          </w:rPr>
        </w:r>
        <w:r w:rsidR="00CE1919">
          <w:rPr>
            <w:webHidden/>
          </w:rPr>
          <w:fldChar w:fldCharType="separate"/>
        </w:r>
        <w:r w:rsidR="00CE1919">
          <w:rPr>
            <w:webHidden/>
          </w:rPr>
          <w:t>20</w:t>
        </w:r>
        <w:r w:rsidR="00CE1919">
          <w:rPr>
            <w:webHidden/>
          </w:rPr>
          <w:fldChar w:fldCharType="end"/>
        </w:r>
      </w:hyperlink>
    </w:p>
    <w:p w14:paraId="2051FBF6" w14:textId="7C57290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0" w:history="1">
        <w:r w:rsidR="00CE1919" w:rsidRPr="006A188D">
          <w:rPr>
            <w:rStyle w:val="Hyperlink"/>
          </w:rPr>
          <w:t>Primary postpartum haemorrhage</w:t>
        </w:r>
        <w:r w:rsidR="00CE1919">
          <w:rPr>
            <w:webHidden/>
          </w:rPr>
          <w:tab/>
        </w:r>
        <w:r w:rsidR="00CE1919">
          <w:rPr>
            <w:webHidden/>
          </w:rPr>
          <w:fldChar w:fldCharType="begin"/>
        </w:r>
        <w:r w:rsidR="00CE1919">
          <w:rPr>
            <w:webHidden/>
          </w:rPr>
          <w:instrText xml:space="preserve"> PAGEREF _Toc170222960 \h </w:instrText>
        </w:r>
        <w:r w:rsidR="00CE1919">
          <w:rPr>
            <w:webHidden/>
          </w:rPr>
        </w:r>
        <w:r w:rsidR="00CE1919">
          <w:rPr>
            <w:webHidden/>
          </w:rPr>
          <w:fldChar w:fldCharType="separate"/>
        </w:r>
        <w:r w:rsidR="00CE1919">
          <w:rPr>
            <w:webHidden/>
          </w:rPr>
          <w:t>21</w:t>
        </w:r>
        <w:r w:rsidR="00CE1919">
          <w:rPr>
            <w:webHidden/>
          </w:rPr>
          <w:fldChar w:fldCharType="end"/>
        </w:r>
      </w:hyperlink>
    </w:p>
    <w:p w14:paraId="043BCD09" w14:textId="440B7F4C"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1" w:history="1">
        <w:r w:rsidR="00CE1919" w:rsidRPr="006A188D">
          <w:rPr>
            <w:rStyle w:val="Hyperlink"/>
          </w:rPr>
          <w:t>Procedure</w:t>
        </w:r>
        <w:r w:rsidR="00CE1919">
          <w:rPr>
            <w:webHidden/>
          </w:rPr>
          <w:tab/>
        </w:r>
        <w:r w:rsidR="00CE1919">
          <w:rPr>
            <w:webHidden/>
          </w:rPr>
          <w:fldChar w:fldCharType="begin"/>
        </w:r>
        <w:r w:rsidR="00CE1919">
          <w:rPr>
            <w:webHidden/>
          </w:rPr>
          <w:instrText xml:space="preserve"> PAGEREF _Toc170222961 \h </w:instrText>
        </w:r>
        <w:r w:rsidR="00CE1919">
          <w:rPr>
            <w:webHidden/>
          </w:rPr>
        </w:r>
        <w:r w:rsidR="00CE1919">
          <w:rPr>
            <w:webHidden/>
          </w:rPr>
          <w:fldChar w:fldCharType="separate"/>
        </w:r>
        <w:r w:rsidR="00CE1919">
          <w:rPr>
            <w:webHidden/>
          </w:rPr>
          <w:t>21</w:t>
        </w:r>
        <w:r w:rsidR="00CE1919">
          <w:rPr>
            <w:webHidden/>
          </w:rPr>
          <w:fldChar w:fldCharType="end"/>
        </w:r>
      </w:hyperlink>
    </w:p>
    <w:p w14:paraId="05357C62" w14:textId="522263A5"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2" w:history="1">
        <w:r w:rsidR="00CE1919" w:rsidRPr="006A188D">
          <w:rPr>
            <w:rStyle w:val="Hyperlink"/>
          </w:rPr>
          <w:t>Registered nurse</w:t>
        </w:r>
        <w:r w:rsidR="00CE1919">
          <w:rPr>
            <w:webHidden/>
          </w:rPr>
          <w:tab/>
        </w:r>
        <w:r w:rsidR="00CE1919">
          <w:rPr>
            <w:webHidden/>
          </w:rPr>
          <w:fldChar w:fldCharType="begin"/>
        </w:r>
        <w:r w:rsidR="00CE1919">
          <w:rPr>
            <w:webHidden/>
          </w:rPr>
          <w:instrText xml:space="preserve"> PAGEREF _Toc170222962 \h </w:instrText>
        </w:r>
        <w:r w:rsidR="00CE1919">
          <w:rPr>
            <w:webHidden/>
          </w:rPr>
        </w:r>
        <w:r w:rsidR="00CE1919">
          <w:rPr>
            <w:webHidden/>
          </w:rPr>
          <w:fldChar w:fldCharType="separate"/>
        </w:r>
        <w:r w:rsidR="00CE1919">
          <w:rPr>
            <w:webHidden/>
          </w:rPr>
          <w:t>21</w:t>
        </w:r>
        <w:r w:rsidR="00CE1919">
          <w:rPr>
            <w:webHidden/>
          </w:rPr>
          <w:fldChar w:fldCharType="end"/>
        </w:r>
      </w:hyperlink>
    </w:p>
    <w:p w14:paraId="6FF17239" w14:textId="70B08A32"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3" w:history="1">
        <w:r w:rsidR="00CE1919" w:rsidRPr="006A188D">
          <w:rPr>
            <w:rStyle w:val="Hyperlink"/>
          </w:rPr>
          <w:t>Separation</w:t>
        </w:r>
        <w:r w:rsidR="00CE1919">
          <w:rPr>
            <w:webHidden/>
          </w:rPr>
          <w:tab/>
        </w:r>
        <w:r w:rsidR="00CE1919">
          <w:rPr>
            <w:webHidden/>
          </w:rPr>
          <w:fldChar w:fldCharType="begin"/>
        </w:r>
        <w:r w:rsidR="00CE1919">
          <w:rPr>
            <w:webHidden/>
          </w:rPr>
          <w:instrText xml:space="preserve"> PAGEREF _Toc170222963 \h </w:instrText>
        </w:r>
        <w:r w:rsidR="00CE1919">
          <w:rPr>
            <w:webHidden/>
          </w:rPr>
        </w:r>
        <w:r w:rsidR="00CE1919">
          <w:rPr>
            <w:webHidden/>
          </w:rPr>
          <w:fldChar w:fldCharType="separate"/>
        </w:r>
        <w:r w:rsidR="00CE1919">
          <w:rPr>
            <w:webHidden/>
          </w:rPr>
          <w:t>22</w:t>
        </w:r>
        <w:r w:rsidR="00CE1919">
          <w:rPr>
            <w:webHidden/>
          </w:rPr>
          <w:fldChar w:fldCharType="end"/>
        </w:r>
      </w:hyperlink>
    </w:p>
    <w:p w14:paraId="1CB7DE82" w14:textId="12E63EFA"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4" w:history="1">
        <w:r w:rsidR="00CE1919" w:rsidRPr="006A188D">
          <w:rPr>
            <w:rStyle w:val="Hyperlink"/>
          </w:rPr>
          <w:t>Stillbirth (fetal death)</w:t>
        </w:r>
        <w:r w:rsidR="00CE1919">
          <w:rPr>
            <w:webHidden/>
          </w:rPr>
          <w:tab/>
        </w:r>
        <w:r w:rsidR="00CE1919">
          <w:rPr>
            <w:webHidden/>
          </w:rPr>
          <w:fldChar w:fldCharType="begin"/>
        </w:r>
        <w:r w:rsidR="00CE1919">
          <w:rPr>
            <w:webHidden/>
          </w:rPr>
          <w:instrText xml:space="preserve"> PAGEREF _Toc170222964 \h </w:instrText>
        </w:r>
        <w:r w:rsidR="00CE1919">
          <w:rPr>
            <w:webHidden/>
          </w:rPr>
        </w:r>
        <w:r w:rsidR="00CE1919">
          <w:rPr>
            <w:webHidden/>
          </w:rPr>
          <w:fldChar w:fldCharType="separate"/>
        </w:r>
        <w:r w:rsidR="00CE1919">
          <w:rPr>
            <w:webHidden/>
          </w:rPr>
          <w:t>22</w:t>
        </w:r>
        <w:r w:rsidR="00CE1919">
          <w:rPr>
            <w:webHidden/>
          </w:rPr>
          <w:fldChar w:fldCharType="end"/>
        </w:r>
      </w:hyperlink>
    </w:p>
    <w:p w14:paraId="54DFE6FC" w14:textId="2D06E3B3" w:rsidR="00CE1919" w:rsidRDefault="00000000">
      <w:pPr>
        <w:pStyle w:val="TOC2"/>
        <w:rPr>
          <w:rFonts w:asciiTheme="minorHAnsi" w:eastAsiaTheme="minorEastAsia" w:hAnsiTheme="minorHAnsi" w:cstheme="minorBidi"/>
          <w:kern w:val="2"/>
          <w:sz w:val="24"/>
          <w:szCs w:val="24"/>
          <w:lang w:eastAsia="en-AU"/>
          <w14:ligatures w14:val="standardContextual"/>
        </w:rPr>
      </w:pPr>
      <w:hyperlink w:anchor="_Toc170222965" w:history="1">
        <w:r w:rsidR="00CE1919" w:rsidRPr="006A188D">
          <w:rPr>
            <w:rStyle w:val="Hyperlink"/>
          </w:rPr>
          <w:t>Transfer</w:t>
        </w:r>
        <w:r w:rsidR="00CE1919">
          <w:rPr>
            <w:webHidden/>
          </w:rPr>
          <w:tab/>
        </w:r>
        <w:r w:rsidR="00CE1919">
          <w:rPr>
            <w:webHidden/>
          </w:rPr>
          <w:fldChar w:fldCharType="begin"/>
        </w:r>
        <w:r w:rsidR="00CE1919">
          <w:rPr>
            <w:webHidden/>
          </w:rPr>
          <w:instrText xml:space="preserve"> PAGEREF _Toc170222965 \h </w:instrText>
        </w:r>
        <w:r w:rsidR="00CE1919">
          <w:rPr>
            <w:webHidden/>
          </w:rPr>
        </w:r>
        <w:r w:rsidR="00CE1919">
          <w:rPr>
            <w:webHidden/>
          </w:rPr>
          <w:fldChar w:fldCharType="separate"/>
        </w:r>
        <w:r w:rsidR="00CE1919">
          <w:rPr>
            <w:webHidden/>
          </w:rPr>
          <w:t>22</w:t>
        </w:r>
        <w:r w:rsidR="00CE1919">
          <w:rPr>
            <w:webHidden/>
          </w:rPr>
          <w:fldChar w:fldCharType="end"/>
        </w:r>
      </w:hyperlink>
    </w:p>
    <w:p w14:paraId="6F274E8A" w14:textId="2CAD2F82"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17"/>
          <w:pgSz w:w="11906" w:h="16838" w:code="9"/>
          <w:pgMar w:top="1701" w:right="1304" w:bottom="1418" w:left="1304" w:header="680" w:footer="851" w:gutter="0"/>
          <w:cols w:space="340"/>
          <w:docGrid w:linePitch="360"/>
        </w:sectPr>
      </w:pPr>
    </w:p>
    <w:p w14:paraId="1B6DAA99" w14:textId="77777777" w:rsidR="007B4D6E" w:rsidRPr="00BA191C" w:rsidRDefault="007B4D6E" w:rsidP="007B4D6E">
      <w:pPr>
        <w:pStyle w:val="Heading1"/>
      </w:pPr>
      <w:bookmarkStart w:id="1" w:name="_Toc31277975"/>
      <w:bookmarkStart w:id="2" w:name="_Toc170222933"/>
      <w:bookmarkStart w:id="3" w:name="_Toc43800451"/>
      <w:bookmarkStart w:id="4" w:name="_Toc354398696"/>
      <w:bookmarkStart w:id="5" w:name="_Toc32942854"/>
      <w:r w:rsidRPr="00BA191C">
        <w:lastRenderedPageBreak/>
        <w:t>Introduction</w:t>
      </w:r>
      <w:bookmarkEnd w:id="1"/>
      <w:bookmarkEnd w:id="2"/>
    </w:p>
    <w:p w14:paraId="5936757D" w14:textId="77777777" w:rsidR="007B4D6E" w:rsidRPr="00C5093D" w:rsidRDefault="007B4D6E" w:rsidP="007B4D6E">
      <w:pPr>
        <w:keepLines/>
        <w:spacing w:after="0" w:line="270" w:lineRule="atLeast"/>
        <w:rPr>
          <w:rFonts w:cs="Arial"/>
          <w:szCs w:val="21"/>
        </w:rPr>
      </w:pPr>
      <w:r w:rsidRPr="00C5093D">
        <w:rPr>
          <w:rFonts w:cs="Arial"/>
          <w:szCs w:val="21"/>
        </w:rPr>
        <w:t>This section lists concept definitions relating to data items collected by the Victorian Perinatal Data Collection (VPDC), and in some cases provides a guide for their use.</w:t>
      </w:r>
    </w:p>
    <w:p w14:paraId="1946284F" w14:textId="77777777" w:rsidR="007B4D6E" w:rsidRPr="00C5093D" w:rsidRDefault="007B4D6E" w:rsidP="007B4D6E">
      <w:pPr>
        <w:keepLines/>
        <w:spacing w:after="0" w:line="270" w:lineRule="atLeast"/>
        <w:rPr>
          <w:rFonts w:cs="Arial"/>
          <w:szCs w:val="21"/>
        </w:rPr>
      </w:pPr>
    </w:p>
    <w:p w14:paraId="338527C1" w14:textId="77777777" w:rsidR="007B4D6E" w:rsidRPr="00C5093D" w:rsidRDefault="007B4D6E" w:rsidP="007B4D6E">
      <w:pPr>
        <w:keepLines/>
        <w:spacing w:after="0" w:line="270" w:lineRule="atLeast"/>
        <w:rPr>
          <w:rFonts w:cs="Arial"/>
          <w:szCs w:val="21"/>
        </w:rPr>
      </w:pPr>
      <w:r w:rsidRPr="00C5093D">
        <w:rPr>
          <w:rFonts w:cs="Arial"/>
          <w:szCs w:val="21"/>
        </w:rPr>
        <w:t>Detailed specifications for reporting data to the VPDC are provided in the following sections of the VPDC manual:</w:t>
      </w:r>
    </w:p>
    <w:p w14:paraId="1652F4C7" w14:textId="77777777" w:rsidR="007B4D6E" w:rsidRPr="00C5093D" w:rsidRDefault="007B4D6E" w:rsidP="007B4D6E">
      <w:pPr>
        <w:keepLines/>
        <w:spacing w:after="0" w:line="270" w:lineRule="atLeast"/>
        <w:rPr>
          <w:rFonts w:cs="Arial"/>
          <w:szCs w:val="21"/>
        </w:rPr>
      </w:pPr>
    </w:p>
    <w:p w14:paraId="07852BB8"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3: Data definitions</w:t>
      </w:r>
    </w:p>
    <w:p w14:paraId="1AEAF8E1"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4: Business rules</w:t>
      </w:r>
    </w:p>
    <w:p w14:paraId="435A8AB5" w14:textId="77777777" w:rsidR="007B4D6E"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5: Compilation and submission</w:t>
      </w:r>
    </w:p>
    <w:p w14:paraId="7F3187FD" w14:textId="4A8DF465" w:rsidR="005C4EFD" w:rsidRPr="00C5093D" w:rsidRDefault="005C4EFD" w:rsidP="007B4D6E">
      <w:pPr>
        <w:keepLines/>
        <w:numPr>
          <w:ilvl w:val="0"/>
          <w:numId w:val="33"/>
        </w:numPr>
        <w:tabs>
          <w:tab w:val="left" w:pos="284"/>
        </w:tabs>
        <w:spacing w:after="0" w:line="270" w:lineRule="atLeast"/>
        <w:ind w:left="0" w:firstLine="0"/>
        <w:rPr>
          <w:rFonts w:cs="Arial"/>
          <w:szCs w:val="21"/>
        </w:rPr>
      </w:pPr>
      <w:r>
        <w:rPr>
          <w:rFonts w:cs="Arial"/>
          <w:szCs w:val="21"/>
        </w:rPr>
        <w:t xml:space="preserve">Section 5a: </w:t>
      </w:r>
      <w:r w:rsidR="00A634A8">
        <w:rPr>
          <w:rFonts w:cs="Arial"/>
          <w:szCs w:val="21"/>
        </w:rPr>
        <w:t>Perinatal We</w:t>
      </w:r>
      <w:r w:rsidR="00711928">
        <w:rPr>
          <w:rFonts w:cs="Arial"/>
          <w:szCs w:val="21"/>
        </w:rPr>
        <w:t>bform and HealthCollect</w:t>
      </w:r>
    </w:p>
    <w:p w14:paraId="038819B9" w14:textId="77777777" w:rsidR="007B4D6E" w:rsidRPr="00BA191C" w:rsidRDefault="007B4D6E" w:rsidP="007B4D6E">
      <w:pPr>
        <w:spacing w:after="0" w:line="240" w:lineRule="auto"/>
        <w:rPr>
          <w:rFonts w:cs="Arial"/>
          <w:sz w:val="24"/>
          <w:szCs w:val="24"/>
        </w:rPr>
      </w:pPr>
    </w:p>
    <w:p w14:paraId="174F8B20" w14:textId="77777777" w:rsidR="007B4D6E" w:rsidRDefault="007B4D6E" w:rsidP="002A4462">
      <w:pPr>
        <w:pStyle w:val="Body"/>
      </w:pPr>
      <w:r>
        <w:br w:type="page"/>
      </w:r>
    </w:p>
    <w:p w14:paraId="619917F3" w14:textId="77777777" w:rsidR="007B4D6E" w:rsidRPr="00BA191C" w:rsidRDefault="007B4D6E" w:rsidP="007B4D6E">
      <w:pPr>
        <w:pStyle w:val="Heading1"/>
      </w:pPr>
      <w:bookmarkStart w:id="6" w:name="_Toc31277976"/>
      <w:bookmarkStart w:id="7" w:name="_Toc170222934"/>
      <w:r w:rsidRPr="00BA191C">
        <w:lastRenderedPageBreak/>
        <w:t xml:space="preserve">Concept </w:t>
      </w:r>
      <w:r>
        <w:t xml:space="preserve">and derived item </w:t>
      </w:r>
      <w:r w:rsidRPr="00BA191C">
        <w:t>definitions</w:t>
      </w:r>
      <w:bookmarkEnd w:id="6"/>
      <w:bookmarkEnd w:id="7"/>
    </w:p>
    <w:tbl>
      <w:tblPr>
        <w:tblW w:w="9214" w:type="dxa"/>
        <w:tblLayout w:type="fixed"/>
        <w:tblLook w:val="01E0" w:firstRow="1" w:lastRow="1" w:firstColumn="1" w:lastColumn="1" w:noHBand="0" w:noVBand="0"/>
      </w:tblPr>
      <w:tblGrid>
        <w:gridCol w:w="1985"/>
        <w:gridCol w:w="7229"/>
      </w:tblGrid>
      <w:tr w:rsidR="007B4D6E" w:rsidRPr="00BA191C" w14:paraId="1ED7F592" w14:textId="77777777" w:rsidTr="00E067DD">
        <w:tc>
          <w:tcPr>
            <w:tcW w:w="9214" w:type="dxa"/>
            <w:gridSpan w:val="2"/>
            <w:shd w:val="clear" w:color="auto" w:fill="auto"/>
          </w:tcPr>
          <w:p w14:paraId="4938B080" w14:textId="53C387EF" w:rsidR="007B4D6E" w:rsidRPr="00623D4A" w:rsidRDefault="007B4D6E" w:rsidP="00CD69A4">
            <w:pPr>
              <w:pStyle w:val="Heading2"/>
            </w:pPr>
            <w:bookmarkStart w:id="8" w:name="_Toc31277977"/>
            <w:bookmarkStart w:id="9" w:name="_Toc170222935"/>
            <w:r w:rsidRPr="00BA191C">
              <w:t>Anaesthesia</w:t>
            </w:r>
            <w:bookmarkEnd w:id="8"/>
            <w:bookmarkEnd w:id="9"/>
          </w:p>
        </w:tc>
      </w:tr>
      <w:tr w:rsidR="007B4D6E" w:rsidRPr="00BA191C" w14:paraId="1CB1EE13" w14:textId="77777777" w:rsidTr="00E067DD">
        <w:tc>
          <w:tcPr>
            <w:tcW w:w="1985" w:type="dxa"/>
            <w:shd w:val="clear" w:color="auto" w:fill="auto"/>
          </w:tcPr>
          <w:p w14:paraId="5DF49810"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0B7A763B" w14:textId="77777777" w:rsidR="007B4D6E" w:rsidRPr="00C5093D" w:rsidRDefault="007B4D6E" w:rsidP="0087180A">
            <w:pPr>
              <w:spacing w:after="40" w:line="220" w:lineRule="atLeast"/>
              <w:rPr>
                <w:rFonts w:eastAsia="MS Mincho"/>
                <w:szCs w:val="21"/>
              </w:rPr>
            </w:pPr>
            <w:r w:rsidRPr="00C5093D">
              <w:rPr>
                <w:rFonts w:eastAsia="MS Mincho"/>
                <w:szCs w:val="21"/>
              </w:rPr>
              <w:t>A technique used to introduce an agent to produce a state of reduced or absence of sensation to the woman for the operative or instrumental delivery of the baby.</w:t>
            </w:r>
          </w:p>
          <w:p w14:paraId="741675CB" w14:textId="77777777" w:rsidR="007B4D6E" w:rsidRPr="00C5093D" w:rsidRDefault="007B4D6E" w:rsidP="0087180A">
            <w:pPr>
              <w:spacing w:after="40" w:line="220" w:lineRule="atLeast"/>
              <w:rPr>
                <w:rFonts w:eastAsia="MS Mincho"/>
                <w:szCs w:val="21"/>
              </w:rPr>
            </w:pPr>
          </w:p>
        </w:tc>
      </w:tr>
      <w:tr w:rsidR="007B4D6E" w:rsidRPr="00BA191C" w14:paraId="25133B52" w14:textId="77777777" w:rsidTr="00E067DD">
        <w:tc>
          <w:tcPr>
            <w:tcW w:w="1985" w:type="dxa"/>
            <w:shd w:val="clear" w:color="auto" w:fill="auto"/>
          </w:tcPr>
          <w:p w14:paraId="7107162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E9F2C5" w14:textId="77777777" w:rsidR="007B4D6E" w:rsidRPr="00C5093D" w:rsidRDefault="007B4D6E" w:rsidP="0087180A">
            <w:pPr>
              <w:spacing w:after="40" w:line="220" w:lineRule="atLeast"/>
              <w:rPr>
                <w:rFonts w:eastAsia="MS Mincho"/>
                <w:szCs w:val="21"/>
              </w:rPr>
            </w:pPr>
            <w:r w:rsidRPr="00C5093D">
              <w:rPr>
                <w:rFonts w:eastAsia="MS Mincho"/>
                <w:noProof/>
                <w:szCs w:val="21"/>
              </w:rPr>
              <w:t>Anaesthesia for operative delivery – indicator; Anaesthesia for operative delivery – type</w:t>
            </w:r>
          </w:p>
        </w:tc>
      </w:tr>
      <w:tr w:rsidR="007B4D6E" w:rsidRPr="00BA191C" w14:paraId="000D3417" w14:textId="77777777" w:rsidTr="00E067DD">
        <w:tc>
          <w:tcPr>
            <w:tcW w:w="9214" w:type="dxa"/>
            <w:gridSpan w:val="2"/>
            <w:shd w:val="clear" w:color="auto" w:fill="auto"/>
          </w:tcPr>
          <w:p w14:paraId="6DD784C4" w14:textId="5D515198" w:rsidR="007B4D6E" w:rsidRPr="00BA191C" w:rsidRDefault="007B4D6E" w:rsidP="0087180A">
            <w:pPr>
              <w:pStyle w:val="Heading2"/>
              <w:rPr>
                <w:i/>
              </w:rPr>
            </w:pPr>
            <w:bookmarkStart w:id="10" w:name="_Toc31277978"/>
            <w:bookmarkStart w:id="11" w:name="_Toc170222936"/>
            <w:r w:rsidRPr="00BA191C">
              <w:t>Analgesia</w:t>
            </w:r>
            <w:bookmarkEnd w:id="10"/>
            <w:bookmarkEnd w:id="11"/>
          </w:p>
        </w:tc>
      </w:tr>
      <w:tr w:rsidR="007B4D6E" w:rsidRPr="00BA191C" w14:paraId="1B7CC6FB" w14:textId="77777777" w:rsidTr="00E067DD">
        <w:tc>
          <w:tcPr>
            <w:tcW w:w="1985" w:type="dxa"/>
            <w:shd w:val="clear" w:color="auto" w:fill="auto"/>
          </w:tcPr>
          <w:p w14:paraId="15940497"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6A80CB1A" w14:textId="77777777" w:rsidR="007B4D6E" w:rsidRPr="00C5093D" w:rsidRDefault="007B4D6E" w:rsidP="0087180A">
            <w:pPr>
              <w:spacing w:after="40" w:line="220" w:lineRule="atLeast"/>
              <w:rPr>
                <w:rFonts w:eastAsia="MS Mincho"/>
                <w:szCs w:val="21"/>
              </w:rPr>
            </w:pPr>
            <w:r w:rsidRPr="00C5093D">
              <w:rPr>
                <w:rFonts w:eastAsia="MS Mincho"/>
                <w:szCs w:val="21"/>
              </w:rPr>
              <w:t xml:space="preserve">An analgesic agent or technique administered to the woman to relieve the pain of labour without causing loss of consciousness. </w:t>
            </w:r>
          </w:p>
          <w:p w14:paraId="69FC9F6B" w14:textId="77777777" w:rsidR="007B4D6E" w:rsidRPr="00C5093D" w:rsidRDefault="007B4D6E" w:rsidP="0087180A">
            <w:pPr>
              <w:spacing w:after="40" w:line="220" w:lineRule="atLeast"/>
              <w:rPr>
                <w:rFonts w:eastAsia="MS Mincho"/>
                <w:szCs w:val="21"/>
              </w:rPr>
            </w:pPr>
          </w:p>
        </w:tc>
      </w:tr>
      <w:tr w:rsidR="007B4D6E" w:rsidRPr="00BA191C" w14:paraId="166FC230" w14:textId="77777777" w:rsidTr="00E067DD">
        <w:tc>
          <w:tcPr>
            <w:tcW w:w="1985" w:type="dxa"/>
            <w:shd w:val="clear" w:color="auto" w:fill="auto"/>
          </w:tcPr>
          <w:p w14:paraId="1CEA4F5F"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F3AE3A" w14:textId="77777777" w:rsidR="007B4D6E" w:rsidRPr="00C5093D" w:rsidRDefault="007B4D6E" w:rsidP="0087180A">
            <w:pPr>
              <w:spacing w:after="40" w:line="220" w:lineRule="atLeast"/>
              <w:rPr>
                <w:rFonts w:eastAsia="MS Mincho"/>
                <w:szCs w:val="21"/>
              </w:rPr>
            </w:pPr>
            <w:r w:rsidRPr="00C5093D">
              <w:rPr>
                <w:rFonts w:eastAsia="MS Mincho"/>
                <w:szCs w:val="21"/>
              </w:rPr>
              <w:t>Analgesia for labour – indicator; Analgesia for labour – type</w:t>
            </w:r>
          </w:p>
        </w:tc>
      </w:tr>
      <w:tr w:rsidR="007B4D6E" w:rsidRPr="00BA191C" w14:paraId="428310F5" w14:textId="77777777" w:rsidTr="00E067DD">
        <w:tc>
          <w:tcPr>
            <w:tcW w:w="9214" w:type="dxa"/>
            <w:gridSpan w:val="2"/>
            <w:shd w:val="clear" w:color="auto" w:fill="auto"/>
          </w:tcPr>
          <w:p w14:paraId="58795A1E" w14:textId="43B4C2D5" w:rsidR="007B4D6E" w:rsidRPr="00BA191C" w:rsidRDefault="007B4D6E" w:rsidP="0087180A">
            <w:pPr>
              <w:pStyle w:val="Heading2"/>
              <w:rPr>
                <w:i/>
              </w:rPr>
            </w:pPr>
            <w:bookmarkStart w:id="12" w:name="_Toc31277979"/>
            <w:bookmarkStart w:id="13" w:name="_Toc170222937"/>
            <w:r w:rsidRPr="00BA191C">
              <w:t>Antenatal care visit</w:t>
            </w:r>
            <w:bookmarkEnd w:id="12"/>
            <w:bookmarkEnd w:id="13"/>
          </w:p>
        </w:tc>
      </w:tr>
      <w:tr w:rsidR="007B4D6E" w:rsidRPr="00BA191C" w14:paraId="4FEB9E5C" w14:textId="77777777" w:rsidTr="00E067DD">
        <w:tc>
          <w:tcPr>
            <w:tcW w:w="1985" w:type="dxa"/>
            <w:shd w:val="clear" w:color="auto" w:fill="auto"/>
          </w:tcPr>
          <w:p w14:paraId="392E5B99"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7CD93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An intentional encounter between a pregnant woman and a midwife or doctor to assess and improve maternal and fetal well-being throughout pregnancy and prior to labour.</w:t>
            </w:r>
          </w:p>
          <w:p w14:paraId="4AA51A1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An antenatal care visit may occur in the following clinical settings:</w:t>
            </w:r>
          </w:p>
          <w:p w14:paraId="3AE7F1A0"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antenatal outpatients clinic</w:t>
            </w:r>
          </w:p>
          <w:p w14:paraId="6F2D633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specialist outpatient clinic</w:t>
            </w:r>
          </w:p>
          <w:p w14:paraId="3B43F18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general practitioner surgery</w:t>
            </w:r>
          </w:p>
          <w:p w14:paraId="38957287"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obstetrician private room</w:t>
            </w:r>
          </w:p>
          <w:p w14:paraId="58577E82"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community health centre</w:t>
            </w:r>
          </w:p>
          <w:p w14:paraId="2F9D166C"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rural and remote health clinic</w:t>
            </w:r>
          </w:p>
          <w:p w14:paraId="3871F4DE"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06CBB501" w14:textId="77777777" w:rsidR="007B4D6E" w:rsidRPr="00C5093D" w:rsidRDefault="007B4D6E" w:rsidP="0087180A">
            <w:pPr>
              <w:spacing w:after="40" w:line="220" w:lineRule="atLeast"/>
              <w:rPr>
                <w:rFonts w:eastAsia="MS Mincho"/>
                <w:noProof/>
                <w:szCs w:val="21"/>
              </w:rPr>
            </w:pPr>
          </w:p>
        </w:tc>
      </w:tr>
      <w:tr w:rsidR="007B4D6E" w:rsidRPr="00BA191C" w14:paraId="44F6F354" w14:textId="77777777" w:rsidTr="00E067DD">
        <w:tc>
          <w:tcPr>
            <w:tcW w:w="1985" w:type="dxa"/>
            <w:shd w:val="clear" w:color="auto" w:fill="auto"/>
          </w:tcPr>
          <w:p w14:paraId="1D2715B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7F784B8A" w14:textId="77777777" w:rsidR="007B4D6E" w:rsidRPr="00C5093D" w:rsidRDefault="007B4D6E" w:rsidP="0087180A">
            <w:pPr>
              <w:spacing w:after="40" w:line="220" w:lineRule="atLeast"/>
              <w:rPr>
                <w:rFonts w:eastAsia="MS Mincho"/>
                <w:szCs w:val="21"/>
              </w:rPr>
            </w:pPr>
            <w:r w:rsidRPr="00C5093D">
              <w:rPr>
                <w:rFonts w:eastAsia="MS Mincho"/>
                <w:szCs w:val="21"/>
              </w:rPr>
              <w:t>Discipline of antenatal care provider; Gestational age at first antenatal visit; Number of antenatal care visits</w:t>
            </w:r>
          </w:p>
        </w:tc>
      </w:tr>
      <w:tr w:rsidR="007B4D6E" w:rsidRPr="00BA191C" w14:paraId="001B5A86" w14:textId="77777777" w:rsidTr="00E067DD">
        <w:tc>
          <w:tcPr>
            <w:tcW w:w="9214" w:type="dxa"/>
            <w:gridSpan w:val="2"/>
            <w:shd w:val="clear" w:color="auto" w:fill="auto"/>
          </w:tcPr>
          <w:p w14:paraId="50E1C3A4" w14:textId="6F295486" w:rsidR="007B4D6E" w:rsidRPr="00BA191C" w:rsidRDefault="007B4D6E" w:rsidP="0087180A">
            <w:pPr>
              <w:pStyle w:val="Heading2"/>
              <w:rPr>
                <w:i/>
              </w:rPr>
            </w:pPr>
            <w:bookmarkStart w:id="14" w:name="_Toc31277980"/>
            <w:bookmarkStart w:id="15" w:name="_Toc170222938"/>
            <w:r w:rsidRPr="00BA191C">
              <w:t>Augmentation</w:t>
            </w:r>
            <w:bookmarkEnd w:id="14"/>
            <w:bookmarkEnd w:id="15"/>
          </w:p>
        </w:tc>
      </w:tr>
      <w:tr w:rsidR="007B4D6E" w:rsidRPr="00BA191C" w14:paraId="73D03B30" w14:textId="77777777" w:rsidTr="00E067DD">
        <w:tc>
          <w:tcPr>
            <w:tcW w:w="1985" w:type="dxa"/>
            <w:shd w:val="clear" w:color="auto" w:fill="auto"/>
          </w:tcPr>
          <w:p w14:paraId="346C886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B949A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Methods used to assist the progress of labour</w:t>
            </w:r>
          </w:p>
          <w:p w14:paraId="594AA3E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Spontaneous onset of labour complemented with the use of drugs and or artificial rupture of membranes (ARM) either by hindwater or forewater rupture. Cannot be used if the woman is induced.</w:t>
            </w:r>
          </w:p>
          <w:p w14:paraId="1F7E4C1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More than one method of augmentation can be reported.</w:t>
            </w:r>
          </w:p>
          <w:p w14:paraId="4B396478" w14:textId="77777777" w:rsidR="007B4D6E" w:rsidRPr="00C5093D" w:rsidRDefault="007B4D6E" w:rsidP="0087180A">
            <w:pPr>
              <w:spacing w:before="120" w:after="40" w:line="220" w:lineRule="atLeast"/>
              <w:rPr>
                <w:rFonts w:eastAsia="MS Mincho"/>
                <w:szCs w:val="21"/>
              </w:rPr>
            </w:pPr>
          </w:p>
        </w:tc>
      </w:tr>
      <w:tr w:rsidR="007B4D6E" w:rsidRPr="00BA191C" w14:paraId="21C2E2B2" w14:textId="77777777" w:rsidTr="00E067DD">
        <w:tc>
          <w:tcPr>
            <w:tcW w:w="1985" w:type="dxa"/>
            <w:shd w:val="clear" w:color="auto" w:fill="auto"/>
          </w:tcPr>
          <w:p w14:paraId="167B9A59"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EDD1031" w14:textId="77777777" w:rsidR="007B4D6E" w:rsidRPr="00C5093D" w:rsidRDefault="007B4D6E" w:rsidP="0087180A">
            <w:pPr>
              <w:spacing w:after="40" w:line="220" w:lineRule="atLeast"/>
              <w:rPr>
                <w:rFonts w:eastAsia="MS Mincho"/>
                <w:szCs w:val="21"/>
              </w:rPr>
            </w:pPr>
            <w:r w:rsidRPr="00C5093D">
              <w:rPr>
                <w:rFonts w:eastAsia="MS Mincho"/>
                <w:noProof/>
                <w:szCs w:val="21"/>
              </w:rPr>
              <w:t>Labour induction/augmentation agent; Labour type</w:t>
            </w:r>
          </w:p>
        </w:tc>
      </w:tr>
    </w:tbl>
    <w:p w14:paraId="4C7F97A9" w14:textId="0EBF9572" w:rsidR="007B4D6E" w:rsidRDefault="007B4D6E" w:rsidP="007B4D6E"/>
    <w:tbl>
      <w:tblPr>
        <w:tblW w:w="9214" w:type="dxa"/>
        <w:tblLayout w:type="fixed"/>
        <w:tblLook w:val="01E0" w:firstRow="1" w:lastRow="1" w:firstColumn="1" w:lastColumn="1" w:noHBand="0" w:noVBand="0"/>
      </w:tblPr>
      <w:tblGrid>
        <w:gridCol w:w="1985"/>
        <w:gridCol w:w="7229"/>
      </w:tblGrid>
      <w:tr w:rsidR="00E2519A" w:rsidRPr="00BA191C" w14:paraId="116FCE80" w14:textId="77777777" w:rsidTr="2E62A72C">
        <w:tc>
          <w:tcPr>
            <w:tcW w:w="9214" w:type="dxa"/>
            <w:gridSpan w:val="2"/>
            <w:shd w:val="clear" w:color="auto" w:fill="auto"/>
          </w:tcPr>
          <w:p w14:paraId="1AA6F0C7" w14:textId="08DD3813" w:rsidR="00E2519A" w:rsidRPr="00BA191C" w:rsidRDefault="00E2519A" w:rsidP="00266463">
            <w:pPr>
              <w:pStyle w:val="Heading2"/>
              <w:rPr>
                <w:i/>
              </w:rPr>
            </w:pPr>
            <w:bookmarkStart w:id="16" w:name="_Toc170222939"/>
            <w:r>
              <w:lastRenderedPageBreak/>
              <w:t>Birth weight</w:t>
            </w:r>
            <w:bookmarkEnd w:id="16"/>
          </w:p>
        </w:tc>
      </w:tr>
      <w:tr w:rsidR="00E2519A" w:rsidRPr="00BA191C" w14:paraId="37848B75" w14:textId="77777777" w:rsidTr="2E62A72C">
        <w:tc>
          <w:tcPr>
            <w:tcW w:w="1985" w:type="dxa"/>
            <w:shd w:val="clear" w:color="auto" w:fill="auto"/>
          </w:tcPr>
          <w:p w14:paraId="0951AD90" w14:textId="77777777" w:rsidR="00E2519A" w:rsidRPr="00C5093D" w:rsidRDefault="00E2519A" w:rsidP="00266463">
            <w:pPr>
              <w:keepNext/>
              <w:keepLines/>
              <w:spacing w:after="0" w:line="240" w:lineRule="auto"/>
              <w:rPr>
                <w:b/>
                <w:i/>
                <w:szCs w:val="21"/>
              </w:rPr>
            </w:pPr>
            <w:r w:rsidRPr="00C5093D">
              <w:rPr>
                <w:b/>
                <w:szCs w:val="21"/>
              </w:rPr>
              <w:t>Definition/guide for use</w:t>
            </w:r>
          </w:p>
        </w:tc>
        <w:tc>
          <w:tcPr>
            <w:tcW w:w="7229" w:type="dxa"/>
            <w:shd w:val="clear" w:color="auto" w:fill="auto"/>
          </w:tcPr>
          <w:p w14:paraId="52FEF61F" w14:textId="77777777" w:rsidR="00E2519A" w:rsidRDefault="00E2519A" w:rsidP="2E62A72C">
            <w:pPr>
              <w:spacing w:after="40" w:line="220" w:lineRule="atLeast"/>
              <w:rPr>
                <w:rFonts w:eastAsia="MS Mincho"/>
                <w:noProof/>
              </w:rPr>
            </w:pPr>
            <w:r w:rsidRPr="2E62A72C">
              <w:rPr>
                <w:rFonts w:eastAsia="MS Mincho"/>
                <w:noProof/>
              </w:rPr>
              <w:t>The first weight of the fetus or baby obtained after birth. The World Health Organization further defines the following categories:</w:t>
            </w:r>
          </w:p>
          <w:p w14:paraId="4500DC4C"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extremely low birth weight – less than 1,000 grams (up to and including 999 grams)</w:t>
            </w:r>
          </w:p>
          <w:p w14:paraId="4D10257A"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very low birth weight – less than 1,500 grams (up to and including 1,499 grams)</w:t>
            </w:r>
          </w:p>
          <w:p w14:paraId="7F7A994D"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low birth weight – less than 2,500 grams (up to and including 2,499 grams).</w:t>
            </w:r>
          </w:p>
          <w:p w14:paraId="7DCC9649"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 xml:space="preserve">The definitions of low, very low, and extremely low birth weight do not form mutually exclusive categories. </w:t>
            </w:r>
          </w:p>
          <w:p w14:paraId="2CAE6342"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These definitions are all inclusive and therefore overlap. This means, for example, the ‘low’ birth weight range includes ‘very low’ and ‘extremely low’ birth weights, while the ‘very low’ range includes ‘extremely low’ birth weights.</w:t>
            </w:r>
          </w:p>
          <w:p w14:paraId="6FFC2782" w14:textId="77777777" w:rsidR="00E2519A" w:rsidRPr="00C5093D" w:rsidRDefault="00E2519A" w:rsidP="00E2519A">
            <w:pPr>
              <w:spacing w:before="120" w:after="40" w:line="220" w:lineRule="atLeast"/>
              <w:rPr>
                <w:rFonts w:eastAsia="MS Mincho"/>
                <w:szCs w:val="21"/>
              </w:rPr>
            </w:pPr>
          </w:p>
        </w:tc>
      </w:tr>
      <w:tr w:rsidR="00E2519A" w:rsidRPr="00BA191C" w14:paraId="2D6A0CCB" w14:textId="77777777" w:rsidTr="2E62A72C">
        <w:tc>
          <w:tcPr>
            <w:tcW w:w="1985" w:type="dxa"/>
            <w:shd w:val="clear" w:color="auto" w:fill="auto"/>
          </w:tcPr>
          <w:p w14:paraId="72E6CA43" w14:textId="77777777" w:rsidR="00E2519A" w:rsidRPr="00C5093D" w:rsidRDefault="00E2519A" w:rsidP="00266463">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AEA667A" w14:textId="168DB4C5" w:rsidR="00E2519A" w:rsidRPr="00C5093D" w:rsidRDefault="00E2519A" w:rsidP="00266463">
            <w:pPr>
              <w:spacing w:after="40" w:line="220" w:lineRule="atLeast"/>
              <w:rPr>
                <w:rFonts w:eastAsia="MS Mincho"/>
                <w:szCs w:val="21"/>
              </w:rPr>
            </w:pPr>
            <w:r>
              <w:rPr>
                <w:rFonts w:eastAsia="MS Mincho"/>
                <w:noProof/>
                <w:szCs w:val="21"/>
              </w:rPr>
              <w:t>Birth weight</w:t>
            </w:r>
          </w:p>
        </w:tc>
      </w:tr>
      <w:tr w:rsidR="00E2519A" w:rsidRPr="00BA191C" w14:paraId="4857E115" w14:textId="77777777" w:rsidTr="2E62A72C">
        <w:tc>
          <w:tcPr>
            <w:tcW w:w="9214" w:type="dxa"/>
            <w:gridSpan w:val="2"/>
            <w:shd w:val="clear" w:color="auto" w:fill="auto"/>
          </w:tcPr>
          <w:p w14:paraId="49B538FB" w14:textId="309D3E73" w:rsidR="00E2519A" w:rsidRPr="00BA191C" w:rsidRDefault="00E2519A" w:rsidP="00266463">
            <w:pPr>
              <w:pStyle w:val="Heading2"/>
              <w:rPr>
                <w:i/>
              </w:rPr>
            </w:pPr>
            <w:bookmarkStart w:id="17" w:name="_Toc170222940"/>
            <w:r>
              <w:t>Campus</w:t>
            </w:r>
            <w:bookmarkEnd w:id="17"/>
          </w:p>
        </w:tc>
      </w:tr>
      <w:tr w:rsidR="00E2519A" w:rsidRPr="00C5093D" w14:paraId="4FDAA576" w14:textId="77777777" w:rsidTr="2E62A72C">
        <w:tc>
          <w:tcPr>
            <w:tcW w:w="1985" w:type="dxa"/>
            <w:shd w:val="clear" w:color="auto" w:fill="auto"/>
          </w:tcPr>
          <w:p w14:paraId="6E62ABAE" w14:textId="77777777" w:rsidR="00E2519A" w:rsidRPr="00C5093D" w:rsidRDefault="00E2519A" w:rsidP="00E2519A">
            <w:pPr>
              <w:keepNext/>
              <w:keepLines/>
              <w:spacing w:after="0" w:line="240" w:lineRule="auto"/>
              <w:rPr>
                <w:b/>
                <w:i/>
                <w:szCs w:val="21"/>
              </w:rPr>
            </w:pPr>
            <w:r w:rsidRPr="00C5093D">
              <w:rPr>
                <w:b/>
                <w:szCs w:val="21"/>
              </w:rPr>
              <w:t>Definition/guide for use</w:t>
            </w:r>
          </w:p>
        </w:tc>
        <w:tc>
          <w:tcPr>
            <w:tcW w:w="7229" w:type="dxa"/>
            <w:shd w:val="clear" w:color="auto" w:fill="auto"/>
          </w:tcPr>
          <w:p w14:paraId="44F55966" w14:textId="77777777" w:rsidR="00E2519A" w:rsidRPr="00C5093D" w:rsidRDefault="00E2519A" w:rsidP="00E2519A">
            <w:pPr>
              <w:spacing w:after="40" w:line="220" w:lineRule="atLeast"/>
              <w:rPr>
                <w:rFonts w:eastAsia="MS Mincho"/>
                <w:noProof/>
                <w:szCs w:val="21"/>
              </w:rPr>
            </w:pPr>
            <w:r w:rsidRPr="00C5093D">
              <w:rPr>
                <w:rFonts w:eastAsia="MS Mincho"/>
                <w:noProof/>
                <w:szCs w:val="21"/>
              </w:rPr>
              <w:t>A physically distinct site owned or occupied by a health service/hospital where treatment and/or care is regularly provided to patients.</w:t>
            </w:r>
          </w:p>
          <w:p w14:paraId="13736CBC" w14:textId="77777777" w:rsidR="00E2519A" w:rsidRPr="00C5093D" w:rsidRDefault="00E2519A" w:rsidP="00DD725C">
            <w:pPr>
              <w:spacing w:before="120" w:after="40" w:line="220" w:lineRule="atLeast"/>
              <w:rPr>
                <w:rFonts w:eastAsia="MS Mincho"/>
                <w:noProof/>
                <w:szCs w:val="21"/>
              </w:rPr>
            </w:pPr>
            <w:r w:rsidRPr="00C5093D">
              <w:rPr>
                <w:rFonts w:eastAsia="MS Mincho"/>
                <w:noProof/>
                <w:szCs w:val="21"/>
              </w:rPr>
              <w:t xml:space="preserve">A single-campus hospital provides admitted patient services at one location, offering overnight-stay beds and/or day-stay facilities. Unless designated otherwise by the department, a multi-campus hospital has two or more locations providing admitted patient services, where: </w:t>
            </w:r>
          </w:p>
          <w:p w14:paraId="4E1F1122"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locations are separated by land (other than public road) that is not owned, leased or used by that hospital</w:t>
            </w:r>
          </w:p>
          <w:p w14:paraId="18E11EF8"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they have the same management at the public health service/hospital level</w:t>
            </w:r>
          </w:p>
          <w:p w14:paraId="0F6DCCDD"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each campus has overnight stay facilities. A separate location providing day-only services, such as a satellite dialysis unit, is considered to be part of a campus</w:t>
            </w:r>
          </w:p>
          <w:p w14:paraId="0258F9AE"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are not private homes. Private homes where hospital services are provided are considered to be part of a campus.</w:t>
            </w:r>
          </w:p>
          <w:p w14:paraId="2A6F2EF3" w14:textId="77777777" w:rsidR="00E2519A" w:rsidRPr="00C5093D" w:rsidRDefault="00E2519A" w:rsidP="00E2519A">
            <w:pPr>
              <w:spacing w:before="120" w:after="40" w:line="220" w:lineRule="atLeast"/>
              <w:rPr>
                <w:rFonts w:eastAsia="MS Mincho"/>
                <w:noProof/>
                <w:szCs w:val="21"/>
              </w:rPr>
            </w:pPr>
            <w:r w:rsidRPr="00C5093D">
              <w:rPr>
                <w:rFonts w:eastAsia="MS Mincho"/>
                <w:noProof/>
                <w:szCs w:val="21"/>
              </w:rPr>
              <w:t>As a general principle, reporting should identify activity at each campus. Patient activity must be reported under the campus code at which it occurred. Any multi</w:t>
            </w:r>
            <w:r w:rsidRPr="00C5093D">
              <w:rPr>
                <w:rFonts w:eastAsia="MS Mincho"/>
                <w:noProof/>
                <w:szCs w:val="21"/>
              </w:rPr>
              <w:noBreakHyphen/>
              <w:t>campus hospital not currently reporting on this basis, or intending to change from single to multi</w:t>
            </w:r>
            <w:r w:rsidRPr="00C5093D">
              <w:rPr>
                <w:rFonts w:eastAsia="MS Mincho"/>
                <w:noProof/>
                <w:szCs w:val="21"/>
              </w:rPr>
              <w:noBreakHyphen/>
              <w:t>campus, or vice versa, should discuss this with the department.</w:t>
            </w:r>
          </w:p>
          <w:p w14:paraId="1394D5CC" w14:textId="77777777" w:rsidR="00E2519A" w:rsidRPr="00C5093D" w:rsidRDefault="00E2519A" w:rsidP="00E2519A">
            <w:pPr>
              <w:spacing w:before="120" w:after="40" w:line="220" w:lineRule="atLeast"/>
              <w:rPr>
                <w:rFonts w:eastAsia="MS Mincho"/>
                <w:szCs w:val="21"/>
              </w:rPr>
            </w:pPr>
          </w:p>
        </w:tc>
      </w:tr>
      <w:tr w:rsidR="00E2519A" w:rsidRPr="00C5093D" w14:paraId="5BC0F97D" w14:textId="77777777" w:rsidTr="2E62A72C">
        <w:tc>
          <w:tcPr>
            <w:tcW w:w="1985" w:type="dxa"/>
            <w:shd w:val="clear" w:color="auto" w:fill="auto"/>
          </w:tcPr>
          <w:p w14:paraId="120A7C1B" w14:textId="77777777" w:rsidR="00E2519A" w:rsidRPr="00C5093D" w:rsidRDefault="00E2519A" w:rsidP="00F60E97">
            <w:pPr>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47E24A" w14:textId="272344DD" w:rsidR="00E2519A" w:rsidRPr="00C5093D" w:rsidRDefault="00E2519A" w:rsidP="00B23828">
            <w:pPr>
              <w:spacing w:before="120" w:after="40" w:line="220" w:lineRule="atLeast"/>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 Hospital code (agency identifier); Setting of birth – actual; Setting of birth – intended; Transfer destination – baby; Transfer destination - mother</w:t>
            </w:r>
          </w:p>
        </w:tc>
      </w:tr>
    </w:tbl>
    <w:p w14:paraId="6817B822" w14:textId="77777777" w:rsidR="000363B6" w:rsidRDefault="000363B6">
      <w:r>
        <w:rPr>
          <w:b/>
        </w:rPr>
        <w:br w:type="page"/>
      </w:r>
    </w:p>
    <w:tbl>
      <w:tblPr>
        <w:tblW w:w="9639" w:type="dxa"/>
        <w:tblLayout w:type="fixed"/>
        <w:tblLook w:val="01E0" w:firstRow="1" w:lastRow="1" w:firstColumn="1" w:lastColumn="1" w:noHBand="0" w:noVBand="0"/>
      </w:tblPr>
      <w:tblGrid>
        <w:gridCol w:w="1985"/>
        <w:gridCol w:w="7654"/>
      </w:tblGrid>
      <w:tr w:rsidR="00E2519A" w:rsidRPr="00BA191C" w14:paraId="0E20B337" w14:textId="77777777" w:rsidTr="6B49BDEF">
        <w:tc>
          <w:tcPr>
            <w:tcW w:w="9639" w:type="dxa"/>
            <w:gridSpan w:val="2"/>
            <w:shd w:val="clear" w:color="auto" w:fill="auto"/>
          </w:tcPr>
          <w:p w14:paraId="73D6AFBC" w14:textId="2ADFD5BF" w:rsidR="00E2519A" w:rsidRPr="00BA191C" w:rsidRDefault="00E2519A" w:rsidP="00F60E97">
            <w:pPr>
              <w:pStyle w:val="Heading2"/>
              <w:rPr>
                <w:i/>
              </w:rPr>
            </w:pPr>
            <w:bookmarkStart w:id="18" w:name="_Toc170222941"/>
            <w:r>
              <w:lastRenderedPageBreak/>
              <w:t>Congenital anomalies</w:t>
            </w:r>
            <w:bookmarkEnd w:id="18"/>
          </w:p>
        </w:tc>
      </w:tr>
      <w:tr w:rsidR="007756D5" w:rsidRPr="00C5093D" w14:paraId="1538E553" w14:textId="77777777" w:rsidTr="6B49BDEF">
        <w:tc>
          <w:tcPr>
            <w:tcW w:w="1985" w:type="dxa"/>
            <w:shd w:val="clear" w:color="auto" w:fill="auto"/>
          </w:tcPr>
          <w:p w14:paraId="1787F876" w14:textId="4924D127" w:rsidR="007756D5" w:rsidRPr="00C5093D" w:rsidRDefault="007756D5" w:rsidP="00DD725C">
            <w:pPr>
              <w:widowControl w:val="0"/>
              <w:spacing w:after="0" w:line="240" w:lineRule="auto"/>
              <w:rPr>
                <w:b/>
                <w:i/>
                <w:szCs w:val="21"/>
              </w:rPr>
            </w:pPr>
            <w:r w:rsidRPr="00C5093D">
              <w:rPr>
                <w:b/>
                <w:szCs w:val="21"/>
              </w:rPr>
              <w:t>Definition/guide for use</w:t>
            </w:r>
          </w:p>
        </w:tc>
        <w:tc>
          <w:tcPr>
            <w:tcW w:w="7654" w:type="dxa"/>
            <w:shd w:val="clear" w:color="auto" w:fill="auto"/>
          </w:tcPr>
          <w:p w14:paraId="492CC003" w14:textId="138816D0" w:rsidR="007756D5" w:rsidRDefault="00F60E97" w:rsidP="00B23828">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7756D5" w:rsidRPr="00C5093D" w14:paraId="617BC5B0" w14:textId="77777777" w:rsidTr="00266463">
              <w:trPr>
                <w:trHeight w:val="300"/>
              </w:trPr>
              <w:tc>
                <w:tcPr>
                  <w:tcW w:w="1035" w:type="dxa"/>
                  <w:shd w:val="clear" w:color="auto" w:fill="auto"/>
                  <w:noWrap/>
                  <w:vAlign w:val="bottom"/>
                  <w:hideMark/>
                </w:tcPr>
                <w:p w14:paraId="54CF061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252A43E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7756D5" w:rsidRPr="00C5093D" w14:paraId="69F3ECDA" w14:textId="77777777" w:rsidTr="00266463">
              <w:trPr>
                <w:trHeight w:val="300"/>
              </w:trPr>
              <w:tc>
                <w:tcPr>
                  <w:tcW w:w="1035" w:type="dxa"/>
                  <w:shd w:val="clear" w:color="auto" w:fill="auto"/>
                  <w:noWrap/>
                  <w:vAlign w:val="bottom"/>
                  <w:hideMark/>
                </w:tcPr>
                <w:p w14:paraId="645BE9CC" w14:textId="75A06B5B" w:rsidR="007756D5" w:rsidRPr="00C5093D" w:rsidRDefault="007756D5" w:rsidP="00B23828">
                  <w:pPr>
                    <w:widowControl w:val="0"/>
                    <w:spacing w:beforeLines="30" w:before="72" w:afterLines="30" w:after="72" w:line="220" w:lineRule="atLeast"/>
                    <w:rPr>
                      <w:rFonts w:eastAsia="MS Mincho"/>
                      <w:szCs w:val="21"/>
                      <w:lang w:eastAsia="en-AU"/>
                    </w:rPr>
                  </w:pPr>
                  <w:bookmarkStart w:id="19" w:name="_Hlk143618477"/>
                  <w:r w:rsidRPr="00C5093D">
                    <w:rPr>
                      <w:rFonts w:eastAsia="MS Mincho"/>
                      <w:szCs w:val="21"/>
                      <w:lang w:eastAsia="en-AU"/>
                    </w:rPr>
                    <w:t>Q000</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3525106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bookmarkEnd w:id="19"/>
            <w:tr w:rsidR="007756D5" w:rsidRPr="00C5093D" w14:paraId="1EE30681" w14:textId="77777777" w:rsidTr="00266463">
              <w:trPr>
                <w:trHeight w:val="300"/>
              </w:trPr>
              <w:tc>
                <w:tcPr>
                  <w:tcW w:w="1035" w:type="dxa"/>
                  <w:shd w:val="clear" w:color="auto" w:fill="auto"/>
                  <w:noWrap/>
                  <w:vAlign w:val="bottom"/>
                  <w:hideMark/>
                </w:tcPr>
                <w:p w14:paraId="4DD25D6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A5736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7756D5" w:rsidRPr="00C5093D" w14:paraId="7D47D3E0" w14:textId="77777777" w:rsidTr="00266463">
              <w:trPr>
                <w:trHeight w:val="300"/>
              </w:trPr>
              <w:tc>
                <w:tcPr>
                  <w:tcW w:w="1035" w:type="dxa"/>
                  <w:shd w:val="clear" w:color="auto" w:fill="auto"/>
                  <w:noWrap/>
                  <w:vAlign w:val="center"/>
                  <w:hideMark/>
                </w:tcPr>
                <w:p w14:paraId="067D45A1" w14:textId="264373E0" w:rsidR="007756D5" w:rsidRPr="00C5093D" w:rsidRDefault="007756D5" w:rsidP="00B23828">
                  <w:pPr>
                    <w:widowControl w:val="0"/>
                    <w:spacing w:beforeLines="30" w:before="72" w:afterLines="30" w:after="72" w:line="220" w:lineRule="atLeast"/>
                    <w:rPr>
                      <w:rFonts w:eastAsia="MS Mincho"/>
                      <w:szCs w:val="21"/>
                      <w:lang w:eastAsia="en-AU"/>
                    </w:rPr>
                  </w:pPr>
                  <w:bookmarkStart w:id="20" w:name="_Hlk143618495"/>
                  <w:r w:rsidRPr="00C5093D">
                    <w:rPr>
                      <w:rFonts w:eastAsia="MS Mincho"/>
                      <w:szCs w:val="21"/>
                      <w:lang w:eastAsia="en-AU"/>
                    </w:rPr>
                    <w:t>Q353</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0EE4DEE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bookmarkEnd w:id="20"/>
            <w:tr w:rsidR="007756D5" w:rsidRPr="00C5093D" w14:paraId="0ACE7877" w14:textId="77777777" w:rsidTr="00266463">
              <w:trPr>
                <w:trHeight w:val="300"/>
              </w:trPr>
              <w:tc>
                <w:tcPr>
                  <w:tcW w:w="1035" w:type="dxa"/>
                  <w:shd w:val="clear" w:color="auto" w:fill="auto"/>
                  <w:noWrap/>
                  <w:vAlign w:val="center"/>
                  <w:hideMark/>
                </w:tcPr>
                <w:p w14:paraId="47982CA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33F64C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7756D5" w:rsidRPr="00C5093D" w14:paraId="7FE977E5" w14:textId="77777777" w:rsidTr="00266463">
              <w:trPr>
                <w:trHeight w:val="300"/>
              </w:trPr>
              <w:tc>
                <w:tcPr>
                  <w:tcW w:w="1035" w:type="dxa"/>
                  <w:shd w:val="clear" w:color="auto" w:fill="auto"/>
                  <w:noWrap/>
                  <w:vAlign w:val="center"/>
                  <w:hideMark/>
                </w:tcPr>
                <w:p w14:paraId="2DF0264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70F847D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7756D5" w:rsidRPr="00C5093D" w14:paraId="488DC969" w14:textId="77777777" w:rsidTr="00266463">
              <w:trPr>
                <w:trHeight w:val="300"/>
              </w:trPr>
              <w:tc>
                <w:tcPr>
                  <w:tcW w:w="1035" w:type="dxa"/>
                  <w:shd w:val="clear" w:color="auto" w:fill="auto"/>
                  <w:noWrap/>
                  <w:vAlign w:val="bottom"/>
                  <w:hideMark/>
                </w:tcPr>
                <w:p w14:paraId="3AA976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1228F6B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7756D5" w:rsidRPr="00C5093D" w14:paraId="11769594" w14:textId="77777777" w:rsidTr="00266463">
              <w:trPr>
                <w:trHeight w:val="300"/>
              </w:trPr>
              <w:tc>
                <w:tcPr>
                  <w:tcW w:w="1035" w:type="dxa"/>
                  <w:shd w:val="clear" w:color="auto" w:fill="auto"/>
                  <w:noWrap/>
                  <w:vAlign w:val="bottom"/>
                  <w:hideMark/>
                </w:tcPr>
                <w:p w14:paraId="02748F7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4CAFDB2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7756D5" w:rsidRPr="00C5093D" w14:paraId="49553D25" w14:textId="77777777" w:rsidTr="00266463">
              <w:trPr>
                <w:trHeight w:val="300"/>
              </w:trPr>
              <w:tc>
                <w:tcPr>
                  <w:tcW w:w="1035" w:type="dxa"/>
                  <w:shd w:val="clear" w:color="auto" w:fill="auto"/>
                  <w:noWrap/>
                  <w:vAlign w:val="bottom"/>
                  <w:hideMark/>
                </w:tcPr>
                <w:p w14:paraId="0D54FA4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101323E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7756D5" w:rsidRPr="00C5093D" w14:paraId="6C80DC51" w14:textId="77777777" w:rsidTr="00266463">
              <w:trPr>
                <w:trHeight w:val="300"/>
              </w:trPr>
              <w:tc>
                <w:tcPr>
                  <w:tcW w:w="1035" w:type="dxa"/>
                  <w:shd w:val="clear" w:color="auto" w:fill="auto"/>
                  <w:noWrap/>
                  <w:vAlign w:val="center"/>
                  <w:hideMark/>
                </w:tcPr>
                <w:p w14:paraId="6617815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2EC8E83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7756D5" w:rsidRPr="00C5093D" w14:paraId="3D7F36B8" w14:textId="77777777" w:rsidTr="00266463">
              <w:trPr>
                <w:trHeight w:val="300"/>
              </w:trPr>
              <w:tc>
                <w:tcPr>
                  <w:tcW w:w="1035" w:type="dxa"/>
                  <w:shd w:val="clear" w:color="auto" w:fill="auto"/>
                  <w:noWrap/>
                  <w:vAlign w:val="bottom"/>
                  <w:hideMark/>
                </w:tcPr>
                <w:p w14:paraId="26910F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261CE4B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7756D5" w:rsidRPr="00C5093D" w14:paraId="41C98C0D" w14:textId="77777777" w:rsidTr="00266463">
              <w:trPr>
                <w:trHeight w:val="300"/>
              </w:trPr>
              <w:tc>
                <w:tcPr>
                  <w:tcW w:w="1035" w:type="dxa"/>
                  <w:shd w:val="clear" w:color="auto" w:fill="auto"/>
                  <w:noWrap/>
                  <w:vAlign w:val="center"/>
                  <w:hideMark/>
                </w:tcPr>
                <w:p w14:paraId="5462FC7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747B85D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7756D5" w:rsidRPr="00C5093D" w14:paraId="1D381ED6" w14:textId="77777777" w:rsidTr="00266463">
              <w:trPr>
                <w:trHeight w:val="300"/>
              </w:trPr>
              <w:tc>
                <w:tcPr>
                  <w:tcW w:w="1035" w:type="dxa"/>
                  <w:shd w:val="clear" w:color="auto" w:fill="auto"/>
                  <w:noWrap/>
                  <w:vAlign w:val="center"/>
                  <w:hideMark/>
                </w:tcPr>
                <w:p w14:paraId="6C0EA29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087F785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7756D5" w:rsidRPr="00C5093D" w14:paraId="333B7A35" w14:textId="77777777" w:rsidTr="00266463">
              <w:trPr>
                <w:trHeight w:val="300"/>
              </w:trPr>
              <w:tc>
                <w:tcPr>
                  <w:tcW w:w="1035" w:type="dxa"/>
                  <w:shd w:val="clear" w:color="auto" w:fill="auto"/>
                  <w:noWrap/>
                  <w:vAlign w:val="bottom"/>
                  <w:hideMark/>
                </w:tcPr>
                <w:p w14:paraId="0D03B5F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62676285"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7756D5" w:rsidRPr="00C5093D" w14:paraId="24ADF779" w14:textId="77777777" w:rsidTr="00266463">
              <w:trPr>
                <w:trHeight w:val="300"/>
              </w:trPr>
              <w:tc>
                <w:tcPr>
                  <w:tcW w:w="1035" w:type="dxa"/>
                  <w:shd w:val="clear" w:color="auto" w:fill="auto"/>
                  <w:noWrap/>
                  <w:vAlign w:val="bottom"/>
                </w:tcPr>
                <w:p w14:paraId="0BCC20B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310EED2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7756D5" w:rsidRPr="00C5093D" w14:paraId="202D0FBC" w14:textId="77777777" w:rsidTr="00266463">
              <w:trPr>
                <w:trHeight w:val="300"/>
              </w:trPr>
              <w:tc>
                <w:tcPr>
                  <w:tcW w:w="1035" w:type="dxa"/>
                  <w:shd w:val="clear" w:color="auto" w:fill="auto"/>
                  <w:noWrap/>
                  <w:vAlign w:val="bottom"/>
                </w:tcPr>
                <w:p w14:paraId="40FB96C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0ED51902" w14:textId="5D051543" w:rsidR="007756D5" w:rsidRPr="00C5093D" w:rsidRDefault="004426AF"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DE5861" w:rsidRPr="00C5093D" w14:paraId="0C233B4C" w14:textId="77777777" w:rsidTr="00266463">
              <w:trPr>
                <w:trHeight w:val="300"/>
              </w:trPr>
              <w:tc>
                <w:tcPr>
                  <w:tcW w:w="1035" w:type="dxa"/>
                  <w:shd w:val="clear" w:color="auto" w:fill="auto"/>
                  <w:noWrap/>
                  <w:vAlign w:val="bottom"/>
                </w:tcPr>
                <w:p w14:paraId="269F3924" w14:textId="725AA318" w:rsidR="00DE5861" w:rsidRPr="00C5093D" w:rsidRDefault="00DE5861" w:rsidP="00B23828">
                  <w:pPr>
                    <w:widowControl w:val="0"/>
                    <w:spacing w:beforeLines="30" w:before="72" w:afterLines="30" w:after="72" w:line="220" w:lineRule="atLeast"/>
                    <w:rPr>
                      <w:rFonts w:eastAsia="MS Mincho"/>
                      <w:szCs w:val="21"/>
                      <w:lang w:eastAsia="en-AU"/>
                    </w:rPr>
                  </w:pPr>
                  <w:r>
                    <w:rPr>
                      <w:rFonts w:eastAsia="MS Mincho"/>
                      <w:szCs w:val="21"/>
                      <w:lang w:eastAsia="en-AU"/>
                    </w:rPr>
                    <w:t>Q5642</w:t>
                  </w:r>
                </w:p>
              </w:tc>
              <w:tc>
                <w:tcPr>
                  <w:tcW w:w="5429" w:type="dxa"/>
                  <w:tcBorders>
                    <w:right w:val="double" w:sz="4" w:space="0" w:color="auto"/>
                  </w:tcBorders>
                  <w:shd w:val="clear" w:color="auto" w:fill="auto"/>
                  <w:noWrap/>
                  <w:vAlign w:val="bottom"/>
                </w:tcPr>
                <w:p w14:paraId="455FED66" w14:textId="57C17F9A" w:rsidR="00DE5861" w:rsidRPr="00C5093D" w:rsidRDefault="00DE5861" w:rsidP="00B23828">
                  <w:pPr>
                    <w:widowControl w:val="0"/>
                    <w:spacing w:beforeLines="30" w:before="72" w:afterLines="30" w:after="72" w:line="220" w:lineRule="atLeast"/>
                    <w:rPr>
                      <w:rFonts w:eastAsia="MS Mincho"/>
                      <w:szCs w:val="21"/>
                      <w:lang w:eastAsia="en-AU"/>
                    </w:rPr>
                  </w:pPr>
                  <w:r>
                    <w:rPr>
                      <w:rFonts w:eastAsia="MS Mincho"/>
                      <w:szCs w:val="21"/>
                      <w:lang w:eastAsia="en-AU"/>
                    </w:rPr>
                    <w:t xml:space="preserve">Indeterminate </w:t>
                  </w:r>
                  <w:r w:rsidR="00B429DC">
                    <w:rPr>
                      <w:rFonts w:eastAsia="MS Mincho"/>
                      <w:szCs w:val="21"/>
                      <w:lang w:eastAsia="en-AU"/>
                    </w:rPr>
                    <w:t>sex</w:t>
                  </w:r>
                </w:p>
              </w:tc>
            </w:tr>
            <w:tr w:rsidR="007756D5" w:rsidRPr="00C5093D" w14:paraId="28B866D1" w14:textId="77777777" w:rsidTr="00266463">
              <w:trPr>
                <w:trHeight w:val="300"/>
              </w:trPr>
              <w:tc>
                <w:tcPr>
                  <w:tcW w:w="1035" w:type="dxa"/>
                  <w:shd w:val="clear" w:color="auto" w:fill="auto"/>
                  <w:noWrap/>
                  <w:vAlign w:val="bottom"/>
                </w:tcPr>
                <w:p w14:paraId="7BC167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459964A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7756D5" w:rsidRPr="00C5093D" w14:paraId="4C8D8F0C" w14:textId="77777777" w:rsidTr="00266463">
              <w:trPr>
                <w:trHeight w:val="300"/>
              </w:trPr>
              <w:tc>
                <w:tcPr>
                  <w:tcW w:w="1035" w:type="dxa"/>
                  <w:shd w:val="clear" w:color="auto" w:fill="auto"/>
                  <w:noWrap/>
                  <w:vAlign w:val="bottom"/>
                </w:tcPr>
                <w:p w14:paraId="454D20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3AD9B1F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7756D5" w:rsidRPr="00C5093D" w14:paraId="53474083" w14:textId="77777777" w:rsidTr="00266463">
              <w:trPr>
                <w:trHeight w:val="300"/>
              </w:trPr>
              <w:tc>
                <w:tcPr>
                  <w:tcW w:w="1035" w:type="dxa"/>
                  <w:shd w:val="clear" w:color="auto" w:fill="auto"/>
                  <w:noWrap/>
                  <w:vAlign w:val="bottom"/>
                </w:tcPr>
                <w:p w14:paraId="6DB5A74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6CDF72E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7756D5" w:rsidRPr="00C5093D" w14:paraId="7E9E6A13" w14:textId="77777777" w:rsidTr="00266463">
              <w:trPr>
                <w:trHeight w:val="300"/>
              </w:trPr>
              <w:tc>
                <w:tcPr>
                  <w:tcW w:w="1035" w:type="dxa"/>
                  <w:shd w:val="clear" w:color="auto" w:fill="auto"/>
                  <w:noWrap/>
                </w:tcPr>
                <w:p w14:paraId="6F82B78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04C7C35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7756D5" w:rsidRPr="00C5093D" w14:paraId="3FA50ADA" w14:textId="77777777" w:rsidTr="00266463">
              <w:trPr>
                <w:trHeight w:val="300"/>
              </w:trPr>
              <w:tc>
                <w:tcPr>
                  <w:tcW w:w="1035" w:type="dxa"/>
                  <w:shd w:val="clear" w:color="auto" w:fill="auto"/>
                  <w:noWrap/>
                  <w:vAlign w:val="bottom"/>
                </w:tcPr>
                <w:p w14:paraId="1E5849F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Q602</w:t>
                  </w:r>
                </w:p>
              </w:tc>
              <w:tc>
                <w:tcPr>
                  <w:tcW w:w="5429" w:type="dxa"/>
                  <w:tcBorders>
                    <w:right w:val="double" w:sz="4" w:space="0" w:color="auto"/>
                  </w:tcBorders>
                  <w:shd w:val="clear" w:color="auto" w:fill="auto"/>
                  <w:noWrap/>
                  <w:vAlign w:val="bottom"/>
                </w:tcPr>
                <w:p w14:paraId="3C19AA3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7756D5" w:rsidRPr="00C5093D" w14:paraId="6931F629" w14:textId="77777777" w:rsidTr="00266463">
              <w:trPr>
                <w:trHeight w:val="300"/>
              </w:trPr>
              <w:tc>
                <w:tcPr>
                  <w:tcW w:w="1035" w:type="dxa"/>
                  <w:shd w:val="clear" w:color="auto" w:fill="auto"/>
                  <w:noWrap/>
                  <w:vAlign w:val="bottom"/>
                </w:tcPr>
                <w:p w14:paraId="399E307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4B685A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7756D5" w:rsidRPr="00C5093D" w14:paraId="4CE3A28C" w14:textId="77777777" w:rsidTr="00266463">
              <w:trPr>
                <w:trHeight w:val="300"/>
              </w:trPr>
              <w:tc>
                <w:tcPr>
                  <w:tcW w:w="1035" w:type="dxa"/>
                  <w:shd w:val="clear" w:color="auto" w:fill="auto"/>
                  <w:noWrap/>
                </w:tcPr>
                <w:p w14:paraId="3CBD805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CF0CC8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7756D5" w:rsidRPr="00C5093D" w14:paraId="424B039C" w14:textId="77777777" w:rsidTr="00266463">
              <w:trPr>
                <w:trHeight w:val="300"/>
              </w:trPr>
              <w:tc>
                <w:tcPr>
                  <w:tcW w:w="1035" w:type="dxa"/>
                  <w:shd w:val="clear" w:color="auto" w:fill="auto"/>
                  <w:noWrap/>
                  <w:vAlign w:val="bottom"/>
                </w:tcPr>
                <w:p w14:paraId="53DFBB9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492C447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7756D5" w:rsidRPr="00C5093D" w14:paraId="1D1B18A1" w14:textId="77777777" w:rsidTr="00266463">
              <w:trPr>
                <w:trHeight w:val="300"/>
              </w:trPr>
              <w:tc>
                <w:tcPr>
                  <w:tcW w:w="1035" w:type="dxa"/>
                  <w:shd w:val="clear" w:color="auto" w:fill="auto"/>
                  <w:noWrap/>
                  <w:vAlign w:val="bottom"/>
                </w:tcPr>
                <w:p w14:paraId="52D65FF9" w14:textId="04C12EEC" w:rsidR="007756D5" w:rsidRPr="00C5093D" w:rsidRDefault="007756D5" w:rsidP="00B23828">
                  <w:pPr>
                    <w:widowControl w:val="0"/>
                    <w:spacing w:beforeLines="30" w:before="72" w:afterLines="30" w:after="72" w:line="220" w:lineRule="atLeast"/>
                    <w:rPr>
                      <w:rFonts w:eastAsia="MS Mincho"/>
                      <w:szCs w:val="21"/>
                      <w:lang w:eastAsia="en-AU"/>
                    </w:rPr>
                  </w:pPr>
                  <w:bookmarkStart w:id="21" w:name="_Hlk143618515"/>
                  <w:r w:rsidRPr="00C5093D">
                    <w:rPr>
                      <w:rFonts w:eastAsia="MS Mincho"/>
                      <w:szCs w:val="21"/>
                      <w:lang w:eastAsia="en-AU"/>
                    </w:rPr>
                    <w:t>Q91</w:t>
                  </w:r>
                  <w:r w:rsidR="00BE091C">
                    <w:rPr>
                      <w:rFonts w:eastAsia="MS Mincho"/>
                      <w:szCs w:val="21"/>
                      <w:lang w:eastAsia="en-AU"/>
                    </w:rPr>
                    <w:t>7</w:t>
                  </w:r>
                </w:p>
              </w:tc>
              <w:tc>
                <w:tcPr>
                  <w:tcW w:w="5429" w:type="dxa"/>
                  <w:tcBorders>
                    <w:right w:val="double" w:sz="4" w:space="0" w:color="auto"/>
                  </w:tcBorders>
                  <w:shd w:val="clear" w:color="auto" w:fill="auto"/>
                  <w:noWrap/>
                  <w:vAlign w:val="bottom"/>
                </w:tcPr>
                <w:p w14:paraId="052CA74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7756D5" w:rsidRPr="00C5093D" w14:paraId="30C4103A" w14:textId="77777777" w:rsidTr="00266463">
              <w:trPr>
                <w:trHeight w:val="300"/>
              </w:trPr>
              <w:tc>
                <w:tcPr>
                  <w:tcW w:w="1035" w:type="dxa"/>
                  <w:shd w:val="clear" w:color="auto" w:fill="auto"/>
                  <w:noWrap/>
                  <w:vAlign w:val="bottom"/>
                </w:tcPr>
                <w:p w14:paraId="338CA24B" w14:textId="0231BF59"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w:t>
                  </w:r>
                  <w:r w:rsidR="00BE091C">
                    <w:rPr>
                      <w:rFonts w:eastAsia="MS Mincho"/>
                      <w:szCs w:val="21"/>
                      <w:lang w:eastAsia="en-AU"/>
                    </w:rPr>
                    <w:t>3</w:t>
                  </w:r>
                </w:p>
              </w:tc>
              <w:tc>
                <w:tcPr>
                  <w:tcW w:w="5429" w:type="dxa"/>
                  <w:tcBorders>
                    <w:right w:val="double" w:sz="4" w:space="0" w:color="auto"/>
                  </w:tcBorders>
                  <w:shd w:val="clear" w:color="auto" w:fill="auto"/>
                  <w:noWrap/>
                  <w:vAlign w:val="bottom"/>
                </w:tcPr>
                <w:p w14:paraId="353AEDD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bookmarkEnd w:id="21"/>
            <w:tr w:rsidR="007756D5" w:rsidRPr="00C5093D" w14:paraId="6D2ECEDD" w14:textId="77777777" w:rsidTr="00266463">
              <w:trPr>
                <w:trHeight w:val="300"/>
              </w:trPr>
              <w:tc>
                <w:tcPr>
                  <w:tcW w:w="1035" w:type="dxa"/>
                  <w:shd w:val="clear" w:color="auto" w:fill="auto"/>
                  <w:noWrap/>
                  <w:vAlign w:val="center"/>
                </w:tcPr>
                <w:p w14:paraId="6CAF4BD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1BFDA85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7756D5" w:rsidRPr="00C5093D" w14:paraId="60D602B8" w14:textId="77777777" w:rsidTr="00266463">
              <w:trPr>
                <w:trHeight w:val="300"/>
              </w:trPr>
              <w:tc>
                <w:tcPr>
                  <w:tcW w:w="1035" w:type="dxa"/>
                  <w:shd w:val="clear" w:color="auto" w:fill="auto"/>
                  <w:noWrap/>
                  <w:vAlign w:val="bottom"/>
                </w:tcPr>
                <w:p w14:paraId="37C2F14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4CAE96A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0D333153" w14:textId="77777777" w:rsidR="007756D5" w:rsidRPr="00C5093D" w:rsidRDefault="007756D5" w:rsidP="00DD725C">
            <w:pPr>
              <w:widowControl w:val="0"/>
              <w:spacing w:after="40" w:line="220" w:lineRule="atLeast"/>
              <w:rPr>
                <w:rFonts w:eastAsia="MS Mincho"/>
                <w:szCs w:val="21"/>
              </w:rPr>
            </w:pPr>
          </w:p>
          <w:p w14:paraId="7FF806E1" w14:textId="77777777" w:rsidR="007756D5" w:rsidRPr="00C5093D" w:rsidRDefault="007756D5" w:rsidP="00DD725C">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692CDB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Abnormal palmar creases </w:t>
            </w:r>
          </w:p>
          <w:p w14:paraId="78F731E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lastRenderedPageBreak/>
              <w:t xml:space="preserve">Accessory nipples </w:t>
            </w:r>
          </w:p>
          <w:p w14:paraId="3E41A2D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Anal fissure </w:t>
            </w:r>
          </w:p>
          <w:p w14:paraId="7710CFC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Balanced autosomal translocation (unless occurring with structural defects)</w:t>
            </w:r>
          </w:p>
          <w:p w14:paraId="5AFFA53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injuries </w:t>
            </w:r>
          </w:p>
          <w:p w14:paraId="1C71F12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A3CDAD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Bowing of legs (unless severe) </w:t>
            </w:r>
          </w:p>
          <w:p w14:paraId="6BA3CE4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Blocked tear ducts (dacryostenosis) </w:t>
            </w:r>
          </w:p>
          <w:p w14:paraId="062E77A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Brushfield spots </w:t>
            </w:r>
          </w:p>
          <w:p w14:paraId="3FB0278A"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Cephalhaematoma </w:t>
            </w:r>
          </w:p>
          <w:p w14:paraId="63E9C0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Cleft gum </w:t>
            </w:r>
          </w:p>
          <w:p w14:paraId="199D53F3"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Clicky hips </w:t>
            </w:r>
          </w:p>
          <w:p w14:paraId="43AA40E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Clinodactyly </w:t>
            </w:r>
          </w:p>
          <w:p w14:paraId="7589D8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Craniotabes (unless severe) </w:t>
            </w:r>
          </w:p>
          <w:p w14:paraId="443EECF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Dermatoglyphic abnormalities </w:t>
            </w:r>
          </w:p>
          <w:p w14:paraId="3D16612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Ear abnormalities (minor) </w:t>
            </w:r>
          </w:p>
          <w:p w14:paraId="1E9AEF3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Epicanthic folds</w:t>
            </w:r>
          </w:p>
          <w:p w14:paraId="38D6D73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Gastro-oesophageal reflux </w:t>
            </w:r>
          </w:p>
          <w:p w14:paraId="250BE7A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Haemangioma (&lt; 4 cm wide) </w:t>
            </w:r>
          </w:p>
          <w:p w14:paraId="54C19BE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Hernia – inguinal, umbilical </w:t>
            </w:r>
          </w:p>
          <w:p w14:paraId="228697E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High-arched palate </w:t>
            </w:r>
          </w:p>
          <w:p w14:paraId="207F42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Hydrocele </w:t>
            </w:r>
          </w:p>
          <w:p w14:paraId="4D394F8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Hypertelorism </w:t>
            </w:r>
          </w:p>
          <w:p w14:paraId="2AACDEA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Imperforate hymen </w:t>
            </w:r>
          </w:p>
          <w:p w14:paraId="44E6D37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Laryngeal stridor </w:t>
            </w:r>
          </w:p>
          <w:p w14:paraId="664B161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Laryngomalacia</w:t>
            </w:r>
          </w:p>
          <w:p w14:paraId="699AF0A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Low slung/set ears</w:t>
            </w:r>
          </w:p>
          <w:p w14:paraId="780F2C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Macroglossia (large tongue)</w:t>
            </w:r>
          </w:p>
          <w:p w14:paraId="79266CC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Meckel’s diverticulum</w:t>
            </w:r>
          </w:p>
          <w:p w14:paraId="52285C6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Meconium ileus</w:t>
            </w:r>
          </w:p>
          <w:p w14:paraId="716E696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Mental retardations (unless occurring with a syndrome/structural defect)</w:t>
            </w:r>
          </w:p>
          <w:p w14:paraId="33CDBF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Metatarsus varus</w:t>
            </w:r>
          </w:p>
          <w:p w14:paraId="7741F8F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Micrognathia (unless severe)</w:t>
            </w:r>
          </w:p>
          <w:p w14:paraId="38FA3D1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Mongolian spots</w:t>
            </w:r>
          </w:p>
          <w:p w14:paraId="73061E9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Occiput, flat/prominent</w:t>
            </w:r>
          </w:p>
          <w:p w14:paraId="4CCFE65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Patent ductus arteriosus (&lt; 37 weeks)</w:t>
            </w:r>
          </w:p>
          <w:p w14:paraId="5EC451A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Philtrum, long/short</w:t>
            </w:r>
          </w:p>
          <w:p w14:paraId="2C7E2AE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Plagiocephaly</w:t>
            </w:r>
          </w:p>
          <w:p w14:paraId="7F4167BD"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Pre-auricular sinus</w:t>
            </w:r>
          </w:p>
          <w:p w14:paraId="0B35ACD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Prominent forehead</w:t>
            </w:r>
          </w:p>
          <w:p w14:paraId="2535165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Protruding tongue</w:t>
            </w:r>
          </w:p>
          <w:p w14:paraId="00A5E33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Ptosis</w:t>
            </w:r>
          </w:p>
          <w:p w14:paraId="770A7A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Retrognathia (unless severe)</w:t>
            </w:r>
          </w:p>
          <w:p w14:paraId="6819425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Rocker-bottom feet (prominent heels)</w:t>
            </w:r>
          </w:p>
          <w:p w14:paraId="2C13BE6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Sacral pits, dimples, sinuses</w:t>
            </w:r>
          </w:p>
          <w:p w14:paraId="0C7B6BDA"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lastRenderedPageBreak/>
              <w:t>Short sternum</w:t>
            </w:r>
          </w:p>
          <w:p w14:paraId="75E5512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Simian creases</w:t>
            </w:r>
          </w:p>
          <w:p w14:paraId="79671F87"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 xml:space="preserve">Single umbilical artery/2 vessels in cord </w:t>
            </w:r>
            <w:r w:rsidRPr="00C5093D">
              <w:rPr>
                <w:rFonts w:eastAsia="MS Mincho"/>
                <w:szCs w:val="21"/>
                <w:vertAlign w:val="superscript"/>
              </w:rPr>
              <w:t>1</w:t>
            </w:r>
          </w:p>
          <w:p w14:paraId="043180A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Skin folds/tags</w:t>
            </w:r>
          </w:p>
          <w:p w14:paraId="7A21047E"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Slanting eyes</w:t>
            </w:r>
          </w:p>
          <w:p w14:paraId="5FB64BB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Small mouth</w:t>
            </w:r>
          </w:p>
          <w:p w14:paraId="6F835B5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Spina bifida occulta (without evidence of spinal lesion)</w:t>
            </w:r>
          </w:p>
          <w:p w14:paraId="1D54B4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Sternomastoid tumour</w:t>
            </w:r>
          </w:p>
          <w:p w14:paraId="55AC21A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Subluxating knee joint</w:t>
            </w:r>
          </w:p>
          <w:p w14:paraId="4793346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Talipes (positional)</w:t>
            </w:r>
          </w:p>
          <w:p w14:paraId="754DD9C9"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Toe anomalies – minor</w:t>
            </w:r>
          </w:p>
          <w:p w14:paraId="46A8DEB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Tongue tie</w:t>
            </w:r>
          </w:p>
          <w:p w14:paraId="5775057F"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Torticollis</w:t>
            </w:r>
          </w:p>
          <w:p w14:paraId="3F60AC0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Ureteric reflux (ultrasound diagnosed)</w:t>
            </w:r>
          </w:p>
          <w:p w14:paraId="7AB39E84"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57D52D5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Wide suture lines</w:t>
            </w:r>
          </w:p>
          <w:p w14:paraId="2838E7A1" w14:textId="77777777" w:rsidR="007756D5" w:rsidRDefault="007756D5" w:rsidP="00DD725C">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C6D3938" w14:textId="69D79852" w:rsidR="007756D5" w:rsidRPr="00C5093D" w:rsidRDefault="007756D5" w:rsidP="00DD725C">
            <w:pPr>
              <w:widowControl w:val="0"/>
              <w:spacing w:before="120" w:after="40" w:line="220" w:lineRule="atLeast"/>
              <w:rPr>
                <w:rFonts w:eastAsia="MS Mincho"/>
                <w:szCs w:val="21"/>
              </w:rPr>
            </w:pPr>
          </w:p>
        </w:tc>
      </w:tr>
      <w:tr w:rsidR="00DD725C" w:rsidRPr="00C5093D" w14:paraId="267EBC62" w14:textId="77777777" w:rsidTr="6B49BDEF">
        <w:tc>
          <w:tcPr>
            <w:tcW w:w="1985" w:type="dxa"/>
            <w:shd w:val="clear" w:color="auto" w:fill="auto"/>
          </w:tcPr>
          <w:p w14:paraId="781D533F" w14:textId="7B2338EE" w:rsidR="00DD725C" w:rsidRPr="00C5093D" w:rsidRDefault="00DD725C" w:rsidP="00DD725C">
            <w:pPr>
              <w:widowControl w:val="0"/>
              <w:spacing w:after="0" w:line="240" w:lineRule="auto"/>
              <w:rPr>
                <w:b/>
                <w:szCs w:val="21"/>
              </w:rPr>
            </w:pPr>
            <w:r w:rsidRPr="00C5093D">
              <w:rPr>
                <w:b/>
                <w:noProof/>
                <w:szCs w:val="21"/>
                <w:lang w:eastAsia="en-AU"/>
              </w:rPr>
              <w:lastRenderedPageBreak/>
              <w:t>Related data items (Section 3):</w:t>
            </w:r>
          </w:p>
        </w:tc>
        <w:tc>
          <w:tcPr>
            <w:tcW w:w="7654" w:type="dxa"/>
            <w:shd w:val="clear" w:color="auto" w:fill="auto"/>
          </w:tcPr>
          <w:p w14:paraId="180F856F" w14:textId="114BED89" w:rsidR="00DD725C" w:rsidRDefault="00DD725C" w:rsidP="00DD725C">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r w:rsidR="00DD725C" w:rsidRPr="00BA191C" w14:paraId="6584C16F" w14:textId="77777777" w:rsidTr="6B49BDEF">
        <w:tc>
          <w:tcPr>
            <w:tcW w:w="9639" w:type="dxa"/>
            <w:gridSpan w:val="2"/>
            <w:shd w:val="clear" w:color="auto" w:fill="auto"/>
          </w:tcPr>
          <w:p w14:paraId="779335D2" w14:textId="35DE9631" w:rsidR="00DD725C" w:rsidRPr="00BA191C" w:rsidRDefault="00DD725C" w:rsidP="00DD725C">
            <w:pPr>
              <w:pStyle w:val="Heading2"/>
              <w:rPr>
                <w:i/>
              </w:rPr>
            </w:pPr>
            <w:bookmarkStart w:id="22" w:name="_Toc170222942"/>
            <w:r>
              <w:lastRenderedPageBreak/>
              <w:t>Diabetes mellitus</w:t>
            </w:r>
            <w:bookmarkEnd w:id="22"/>
          </w:p>
        </w:tc>
      </w:tr>
      <w:tr w:rsidR="00DD725C" w:rsidRPr="00C5093D" w14:paraId="71F358D4" w14:textId="77777777" w:rsidTr="6B49BDEF">
        <w:tc>
          <w:tcPr>
            <w:tcW w:w="1985" w:type="dxa"/>
            <w:shd w:val="clear" w:color="auto" w:fill="auto"/>
          </w:tcPr>
          <w:p w14:paraId="30FD9AD0" w14:textId="77777777" w:rsidR="00DD725C" w:rsidRPr="00C5093D" w:rsidRDefault="00DD725C" w:rsidP="00DD725C">
            <w:pPr>
              <w:keepNext/>
              <w:keepLines/>
              <w:spacing w:after="0" w:line="240" w:lineRule="auto"/>
              <w:rPr>
                <w:b/>
                <w:i/>
                <w:szCs w:val="21"/>
              </w:rPr>
            </w:pPr>
            <w:r w:rsidRPr="00C5093D">
              <w:rPr>
                <w:b/>
                <w:szCs w:val="21"/>
              </w:rPr>
              <w:t>Definition/guide for use</w:t>
            </w:r>
          </w:p>
        </w:tc>
        <w:tc>
          <w:tcPr>
            <w:tcW w:w="7654" w:type="dxa"/>
            <w:shd w:val="clear" w:color="auto" w:fill="auto"/>
          </w:tcPr>
          <w:p w14:paraId="4589D5F6" w14:textId="77777777" w:rsidR="00DD725C" w:rsidRPr="00C5093D" w:rsidRDefault="00DD725C" w:rsidP="00B23828">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3E22398" w14:textId="797688A0"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sidR="00BB5A94">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257C6745"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30928ED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017FBB7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during pregnancy – type</w:t>
            </w:r>
          </w:p>
          <w:p w14:paraId="1C47450F"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gestational – diagnosis timing</w:t>
            </w:r>
          </w:p>
          <w:p w14:paraId="753103D9"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pre-existing – diagnosis timing</w:t>
            </w:r>
          </w:p>
          <w:p w14:paraId="746D986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therapy during pregnancy</w:t>
            </w:r>
          </w:p>
          <w:p w14:paraId="2B7C6D54"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5F7AF51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Refer also to the Reporting guides for these data elements in Section 3 of the VPDC manual.</w:t>
            </w:r>
          </w:p>
          <w:p w14:paraId="6410C21A" w14:textId="77777777" w:rsidR="00DD725C" w:rsidRPr="00C5093D" w:rsidRDefault="00DD725C" w:rsidP="00DD725C">
            <w:pPr>
              <w:spacing w:before="120" w:after="40" w:line="220" w:lineRule="atLeast"/>
              <w:rPr>
                <w:rFonts w:eastAsia="MS Mincho"/>
                <w:szCs w:val="21"/>
              </w:rPr>
            </w:pPr>
          </w:p>
        </w:tc>
      </w:tr>
      <w:tr w:rsidR="00DD725C" w:rsidRPr="00C5093D" w14:paraId="245C2743" w14:textId="77777777" w:rsidTr="6B49BDEF">
        <w:tc>
          <w:tcPr>
            <w:tcW w:w="1985" w:type="dxa"/>
            <w:shd w:val="clear" w:color="auto" w:fill="auto"/>
          </w:tcPr>
          <w:p w14:paraId="1FA3A0BF" w14:textId="77777777" w:rsidR="00DD725C" w:rsidRPr="00C5093D" w:rsidRDefault="00DD725C" w:rsidP="00DD725C">
            <w:pPr>
              <w:keepNext/>
              <w:keepLines/>
              <w:spacing w:after="0" w:line="240" w:lineRule="auto"/>
              <w:rPr>
                <w:b/>
                <w:szCs w:val="21"/>
                <w:lang w:eastAsia="en-AU"/>
              </w:rPr>
            </w:pPr>
            <w:r w:rsidRPr="00C5093D">
              <w:rPr>
                <w:b/>
                <w:noProof/>
                <w:szCs w:val="21"/>
                <w:lang w:eastAsia="en-AU"/>
              </w:rPr>
              <w:t>Related data items (Section 3):</w:t>
            </w:r>
          </w:p>
        </w:tc>
        <w:tc>
          <w:tcPr>
            <w:tcW w:w="7654" w:type="dxa"/>
            <w:shd w:val="clear" w:color="auto" w:fill="auto"/>
          </w:tcPr>
          <w:p w14:paraId="635A903C" w14:textId="0A968D81" w:rsidR="00DD725C" w:rsidRPr="00C5093D" w:rsidRDefault="00037E4F" w:rsidP="6B49BDEF">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rPr>
                <w:rFonts w:eastAsia="MS Mincho"/>
                <w:szCs w:val="21"/>
              </w:rPr>
              <w:t xml:space="preserve"> </w:t>
            </w:r>
            <w:r w:rsidRPr="00C5093D">
              <w:rPr>
                <w:rFonts w:eastAsia="MS Mincho"/>
                <w:szCs w:val="21"/>
              </w:rPr>
              <w:t xml:space="preserve">Indications for induction (other) – free text; </w:t>
            </w:r>
            <w:r w:rsidRPr="00B411CB">
              <w:rPr>
                <w:rFonts w:eastAsia="MS Mincho"/>
                <w:szCs w:val="21"/>
              </w:rPr>
              <w:t>Indications for induction (other) – ICD-10-AM code;</w:t>
            </w:r>
            <w:r w:rsidRPr="00C5093D">
              <w:rPr>
                <w:rFonts w:eastAsia="MS Mincho"/>
                <w:szCs w:val="21"/>
              </w:rPr>
              <w:t xml:space="preserve"> Indication</w:t>
            </w:r>
            <w:r w:rsidRPr="00823942">
              <w:rPr>
                <w:rFonts w:eastAsia="MS Mincho"/>
                <w:strike/>
                <w:szCs w:val="21"/>
              </w:rPr>
              <w:t>s</w:t>
            </w:r>
            <w:r w:rsidRPr="00C5093D">
              <w:rPr>
                <w:rFonts w:eastAsia="MS Mincho"/>
                <w:szCs w:val="21"/>
              </w:rPr>
              <w:t xml:space="preserve"> for operative </w:t>
            </w:r>
            <w:r w:rsidRPr="000473B9">
              <w:rPr>
                <w:rFonts w:eastAsia="MS Mincho"/>
                <w:szCs w:val="21"/>
              </w:rPr>
              <w:t xml:space="preserve">delivery </w:t>
            </w:r>
            <w:r w:rsidRPr="00B411CB">
              <w:rPr>
                <w:rFonts w:eastAsia="MS Mincho"/>
                <w:szCs w:val="21"/>
              </w:rPr>
              <w:t>(main reason)</w:t>
            </w:r>
            <w:r w:rsidRPr="00C5093D">
              <w:rPr>
                <w:rFonts w:eastAsia="MS Mincho"/>
                <w:szCs w:val="21"/>
              </w:rPr>
              <w:t xml:space="preserve"> – ICD-10-AM code;</w:t>
            </w:r>
            <w:r>
              <w:rPr>
                <w:rFonts w:eastAsia="MS Mincho"/>
                <w:szCs w:val="21"/>
              </w:rPr>
              <w:t xml:space="preserve"> </w:t>
            </w:r>
            <w:r w:rsidRPr="00C5093D">
              <w:rPr>
                <w:rFonts w:eastAsia="MS Mincho"/>
                <w:szCs w:val="21"/>
              </w:rPr>
              <w:t xml:space="preserve">Indications for operative delivery </w:t>
            </w:r>
            <w:r>
              <w:rPr>
                <w:rFonts w:eastAsia="MS Mincho"/>
                <w:szCs w:val="21"/>
              </w:rPr>
              <w:t xml:space="preserve">(other) </w:t>
            </w:r>
            <w:r w:rsidRPr="00C5093D">
              <w:rPr>
                <w:rFonts w:eastAsia="MS Mincho"/>
                <w:szCs w:val="21"/>
              </w:rPr>
              <w:t xml:space="preserve">– free text; </w:t>
            </w:r>
            <w:r w:rsidRPr="00B411CB">
              <w:rPr>
                <w:rFonts w:eastAsia="MS Mincho"/>
                <w:szCs w:val="21"/>
              </w:rPr>
              <w:t>Indications for operative delivery (other) – ICD-10-AM code;</w:t>
            </w:r>
            <w:r w:rsidRPr="00C5093D">
              <w:rPr>
                <w:rFonts w:eastAsia="MS Mincho"/>
                <w:szCs w:val="21"/>
              </w:rPr>
              <w:t xml:space="preserve"> Maternal medical conditions – free text; Maternal medical conditions – ICD-10-AM code; Obstetric complications – free text; Obstetric complications – ICD-10-AM code; Postpartum complications – free text; Postpartum complications – ICD-10-AM code</w:t>
            </w:r>
            <w:r>
              <w:rPr>
                <w:rFonts w:eastAsia="MS Mincho"/>
                <w:szCs w:val="21"/>
              </w:rPr>
              <w:t>.</w:t>
            </w:r>
          </w:p>
        </w:tc>
      </w:tr>
    </w:tbl>
    <w:p w14:paraId="4568497C" w14:textId="77777777" w:rsidR="007B4D6E" w:rsidRDefault="007B4D6E" w:rsidP="007B4D6E">
      <w:pPr>
        <w:rPr>
          <w:b/>
        </w:rPr>
      </w:pPr>
    </w:p>
    <w:p w14:paraId="4CD7E520" w14:textId="77777777" w:rsidR="007B4D6E" w:rsidRDefault="007B4D6E" w:rsidP="007B4D6E">
      <w:pPr>
        <w:rPr>
          <w:b/>
        </w:rPr>
        <w:sectPr w:rsidR="007B4D6E" w:rsidSect="00C46C65">
          <w:footerReference w:type="even" r:id="rId18"/>
          <w:footerReference w:type="first" r:id="rId19"/>
          <w:pgSz w:w="11906" w:h="16838"/>
          <w:pgMar w:top="1134" w:right="1133" w:bottom="1134" w:left="1304" w:header="567" w:footer="851" w:gutter="0"/>
          <w:pgNumType w:start="5"/>
          <w:cols w:space="720"/>
          <w:titlePg/>
          <w:docGrid w:linePitch="360"/>
        </w:sectPr>
      </w:pPr>
    </w:p>
    <w:p w14:paraId="562FB303" w14:textId="177C4671" w:rsidR="00130F13" w:rsidRPr="005D64B7" w:rsidRDefault="001528DC" w:rsidP="007B4D6E">
      <w:pPr>
        <w:rPr>
          <w:b/>
          <w:bCs/>
          <w:noProof/>
        </w:rPr>
      </w:pPr>
      <w:r w:rsidRPr="001528DC">
        <w:rPr>
          <w:noProof/>
        </w:rPr>
        <w:lastRenderedPageBreak/>
        <w:t xml:space="preserve"> </w:t>
      </w:r>
      <w:r w:rsidR="00D877B6" w:rsidRPr="005D64B7">
        <w:rPr>
          <w:b/>
          <w:bCs/>
          <w:noProof/>
        </w:rPr>
        <w:t xml:space="preserve">Flow diagram to support reporting of </w:t>
      </w:r>
      <w:r w:rsidR="00A05710" w:rsidRPr="005D64B7">
        <w:rPr>
          <w:b/>
          <w:bCs/>
          <w:noProof/>
        </w:rPr>
        <w:t xml:space="preserve">VPDC data items about </w:t>
      </w:r>
      <w:r w:rsidR="00D877B6" w:rsidRPr="005D64B7">
        <w:rPr>
          <w:b/>
          <w:bCs/>
          <w:noProof/>
        </w:rPr>
        <w:t>Diabetes mellitus during this pregnancy</w:t>
      </w:r>
      <w:r w:rsidR="00A05710" w:rsidRPr="005D64B7">
        <w:rPr>
          <w:b/>
          <w:bCs/>
          <w:noProof/>
        </w:rPr>
        <w:t>:</w:t>
      </w:r>
    </w:p>
    <w:p w14:paraId="117DE215" w14:textId="6D4048A4" w:rsidR="007B4D6E" w:rsidRDefault="001528DC" w:rsidP="007B4D6E">
      <w:r w:rsidRPr="001528DC">
        <w:rPr>
          <w:noProof/>
        </w:rPr>
        <w:drawing>
          <wp:inline distT="0" distB="0" distL="0" distR="0" wp14:anchorId="235AF7B5" wp14:editId="0AAA3C4A">
            <wp:extent cx="9627930" cy="5301639"/>
            <wp:effectExtent l="0" t="0" r="0" b="0"/>
            <wp:docPr id="1520177917" name="Picture 1" descr="Flow diagram guiding selection of values to report for data items reporting whether the mother had diabetes mellitus during this pregnancy, and if so, what type, its onset, and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7917" name="Picture 1" descr="Flow diagram guiding selection of values to report for data items reporting whether the mother had diabetes mellitus during this pregnancy, and if so, what type, its onset, and therapy."/>
                    <pic:cNvPicPr/>
                  </pic:nvPicPr>
                  <pic:blipFill>
                    <a:blip r:embed="rId20"/>
                    <a:stretch>
                      <a:fillRect/>
                    </a:stretch>
                  </pic:blipFill>
                  <pic:spPr>
                    <a:xfrm>
                      <a:off x="0" y="0"/>
                      <a:ext cx="9629951" cy="5302752"/>
                    </a:xfrm>
                    <a:prstGeom prst="rect">
                      <a:avLst/>
                    </a:prstGeom>
                  </pic:spPr>
                </pic:pic>
              </a:graphicData>
            </a:graphic>
          </wp:inline>
        </w:drawing>
      </w:r>
    </w:p>
    <w:p w14:paraId="2556F0DC" w14:textId="77777777" w:rsidR="007B4D6E" w:rsidRDefault="007B4D6E" w:rsidP="007B4D6E"/>
    <w:p w14:paraId="1362E85D" w14:textId="77777777" w:rsidR="007B4D6E" w:rsidRDefault="007B4D6E" w:rsidP="007B4D6E">
      <w:pPr>
        <w:rPr>
          <w:b/>
        </w:rPr>
        <w:sectPr w:rsidR="007B4D6E" w:rsidSect="0087180A">
          <w:pgSz w:w="16838" w:h="11906" w:orient="landscape"/>
          <w:pgMar w:top="1304" w:right="1134" w:bottom="1133" w:left="1134" w:header="567" w:footer="567" w:gutter="0"/>
          <w:cols w:space="720"/>
          <w:titlePg/>
          <w:docGrid w:linePitch="360"/>
        </w:sectPr>
      </w:pPr>
    </w:p>
    <w:tbl>
      <w:tblPr>
        <w:tblW w:w="9350" w:type="dxa"/>
        <w:tblLayout w:type="fixed"/>
        <w:tblLook w:val="01E0" w:firstRow="1" w:lastRow="1" w:firstColumn="1" w:lastColumn="1" w:noHBand="0" w:noVBand="0"/>
      </w:tblPr>
      <w:tblGrid>
        <w:gridCol w:w="1984"/>
        <w:gridCol w:w="7230"/>
        <w:gridCol w:w="130"/>
        <w:gridCol w:w="6"/>
      </w:tblGrid>
      <w:tr w:rsidR="007B4D6E" w:rsidRPr="00BA191C" w14:paraId="3F1CAD0B" w14:textId="77777777" w:rsidTr="0087180A">
        <w:trPr>
          <w:gridAfter w:val="1"/>
          <w:wAfter w:w="6" w:type="dxa"/>
        </w:trPr>
        <w:tc>
          <w:tcPr>
            <w:tcW w:w="9344" w:type="dxa"/>
            <w:gridSpan w:val="3"/>
            <w:shd w:val="clear" w:color="auto" w:fill="auto"/>
          </w:tcPr>
          <w:p w14:paraId="5478F35A" w14:textId="77777777" w:rsidR="007B4D6E" w:rsidRPr="00BA191C" w:rsidRDefault="007B4D6E" w:rsidP="0087180A">
            <w:pPr>
              <w:pStyle w:val="Heading2"/>
              <w:rPr>
                <w:i/>
              </w:rPr>
            </w:pPr>
            <w:bookmarkStart w:id="23" w:name="_Toc31277985"/>
            <w:bookmarkStart w:id="24" w:name="_Toc170222943"/>
            <w:r w:rsidRPr="00BA191C">
              <w:lastRenderedPageBreak/>
              <w:t xml:space="preserve">Estimated </w:t>
            </w:r>
            <w:r w:rsidRPr="00F97CC2">
              <w:t>gestational</w:t>
            </w:r>
            <w:r w:rsidRPr="00BA191C">
              <w:t xml:space="preserve"> age</w:t>
            </w:r>
            <w:bookmarkEnd w:id="23"/>
            <w:bookmarkEnd w:id="24"/>
          </w:p>
        </w:tc>
      </w:tr>
      <w:tr w:rsidR="007B4D6E" w:rsidRPr="00BA191C" w14:paraId="13C5EB4D" w14:textId="77777777" w:rsidTr="0087180A">
        <w:tc>
          <w:tcPr>
            <w:tcW w:w="1984" w:type="dxa"/>
            <w:shd w:val="clear" w:color="auto" w:fill="auto"/>
          </w:tcPr>
          <w:p w14:paraId="4A2767AC" w14:textId="77777777" w:rsidR="007B4D6E" w:rsidRPr="00C5093D" w:rsidRDefault="007B4D6E" w:rsidP="0087180A">
            <w:pPr>
              <w:keepNext/>
              <w:spacing w:after="0" w:line="240" w:lineRule="auto"/>
              <w:rPr>
                <w:b/>
                <w:i/>
                <w:szCs w:val="21"/>
              </w:rPr>
            </w:pPr>
            <w:r w:rsidRPr="00C5093D">
              <w:rPr>
                <w:b/>
                <w:szCs w:val="21"/>
              </w:rPr>
              <w:t>Definition/guide for use</w:t>
            </w:r>
          </w:p>
        </w:tc>
        <w:tc>
          <w:tcPr>
            <w:tcW w:w="7366" w:type="dxa"/>
            <w:gridSpan w:val="3"/>
            <w:shd w:val="clear" w:color="auto" w:fill="auto"/>
          </w:tcPr>
          <w:p w14:paraId="64C101CE"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The period of development of the fetus from the time of fertilisation until birth, as determined by clinical assessment.</w:t>
            </w:r>
          </w:p>
          <w:p w14:paraId="5B6F313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The World Health Organization identifies the following categories:</w:t>
            </w:r>
          </w:p>
          <w:p w14:paraId="53C12FED"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pre-term – less than 37 completed weeks (259 days) of gestation</w:t>
            </w:r>
          </w:p>
          <w:p w14:paraId="3558827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term – from 37 completed weeks to less than 42 completed weeks (259 to 293 days) of gestation</w:t>
            </w:r>
          </w:p>
          <w:p w14:paraId="1F921A9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post-term – 42 completed weeks (294 days) or more of gestation</w:t>
            </w:r>
          </w:p>
          <w:p w14:paraId="431333BA"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Gestational age is frequently a source of confusion when calculations are based on menstrual dates. When calculating the gestational age from the date of the first day of the last menstrual period and the date of delivery, it should be kept in mind that the first day is day zero and not day one.</w:t>
            </w:r>
          </w:p>
          <w:p w14:paraId="52B43FBC"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Where more than one gestational age is estimated, by date, ultrasound or clinical assessment at birth, record the gestational age by dates if they are reliable. If the dates are not reliable, record the gestational age as determined by clinical assessment. If there was no clinical estimate at birth, record an ultrasound estimate.</w:t>
            </w:r>
          </w:p>
          <w:p w14:paraId="67FDEEFA" w14:textId="77777777" w:rsidR="007B4D6E" w:rsidRPr="00C5093D" w:rsidRDefault="007B4D6E" w:rsidP="0087180A">
            <w:pPr>
              <w:spacing w:before="120" w:after="40" w:line="220" w:lineRule="atLeast"/>
              <w:rPr>
                <w:rFonts w:eastAsia="MS Mincho"/>
                <w:szCs w:val="21"/>
              </w:rPr>
            </w:pPr>
          </w:p>
        </w:tc>
      </w:tr>
      <w:tr w:rsidR="007B4D6E" w:rsidRPr="00BA191C" w14:paraId="324E580E" w14:textId="77777777" w:rsidTr="0087180A">
        <w:tc>
          <w:tcPr>
            <w:tcW w:w="1984" w:type="dxa"/>
            <w:shd w:val="clear" w:color="auto" w:fill="auto"/>
          </w:tcPr>
          <w:p w14:paraId="2AE0B3D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366" w:type="dxa"/>
            <w:gridSpan w:val="3"/>
            <w:shd w:val="clear" w:color="auto" w:fill="auto"/>
          </w:tcPr>
          <w:p w14:paraId="095F911A" w14:textId="77777777" w:rsidR="007B4D6E" w:rsidRPr="00C5093D" w:rsidRDefault="007B4D6E" w:rsidP="0087180A">
            <w:pPr>
              <w:widowControl w:val="0"/>
              <w:spacing w:after="40" w:line="220" w:lineRule="atLeast"/>
              <w:rPr>
                <w:rFonts w:eastAsia="MS Mincho"/>
                <w:szCs w:val="21"/>
              </w:rPr>
            </w:pPr>
            <w:r w:rsidRPr="00C5093D">
              <w:rPr>
                <w:rFonts w:eastAsia="MS Mincho"/>
                <w:szCs w:val="21"/>
              </w:rPr>
              <w:t>Estimated gestational age; Gestational age at first antenatal visit</w:t>
            </w:r>
          </w:p>
        </w:tc>
      </w:tr>
      <w:tr w:rsidR="007B4D6E" w:rsidRPr="00BA191C" w14:paraId="248CC8B7" w14:textId="77777777" w:rsidTr="0087180A">
        <w:trPr>
          <w:gridAfter w:val="2"/>
          <w:wAfter w:w="136" w:type="dxa"/>
        </w:trPr>
        <w:tc>
          <w:tcPr>
            <w:tcW w:w="9214" w:type="dxa"/>
            <w:gridSpan w:val="2"/>
            <w:shd w:val="clear" w:color="auto" w:fill="auto"/>
          </w:tcPr>
          <w:p w14:paraId="0294E11D" w14:textId="77777777" w:rsidR="007B4D6E" w:rsidRPr="00BA191C" w:rsidRDefault="007B4D6E" w:rsidP="0087180A">
            <w:pPr>
              <w:pStyle w:val="Heading2"/>
            </w:pPr>
            <w:bookmarkStart w:id="25" w:name="_Toc31277986"/>
            <w:bookmarkStart w:id="26" w:name="_Toc170222944"/>
            <w:r w:rsidRPr="00BA191C">
              <w:t xml:space="preserve">Geographic </w:t>
            </w:r>
            <w:r w:rsidRPr="001F3CB0">
              <w:t>indicator</w:t>
            </w:r>
            <w:bookmarkEnd w:id="25"/>
            <w:bookmarkEnd w:id="26"/>
          </w:p>
        </w:tc>
      </w:tr>
      <w:tr w:rsidR="007B4D6E" w:rsidRPr="00BA191C" w14:paraId="62F7948F" w14:textId="77777777" w:rsidTr="0087180A">
        <w:trPr>
          <w:gridAfter w:val="2"/>
          <w:wAfter w:w="136" w:type="dxa"/>
        </w:trPr>
        <w:tc>
          <w:tcPr>
            <w:tcW w:w="1984" w:type="dxa"/>
            <w:shd w:val="clear" w:color="auto" w:fill="auto"/>
          </w:tcPr>
          <w:p w14:paraId="47FCCA48" w14:textId="77777777" w:rsidR="007B4D6E" w:rsidRPr="00C5093D" w:rsidRDefault="007B4D6E" w:rsidP="0087180A">
            <w:pPr>
              <w:keepNext/>
              <w:spacing w:after="0" w:line="240" w:lineRule="auto"/>
              <w:rPr>
                <w:b/>
                <w:i/>
                <w:szCs w:val="21"/>
              </w:rPr>
            </w:pPr>
            <w:r w:rsidRPr="00C5093D">
              <w:rPr>
                <w:b/>
                <w:szCs w:val="21"/>
              </w:rPr>
              <w:t>Definition/guide for use</w:t>
            </w:r>
          </w:p>
        </w:tc>
        <w:tc>
          <w:tcPr>
            <w:tcW w:w="7230" w:type="dxa"/>
            <w:shd w:val="clear" w:color="auto" w:fill="auto"/>
          </w:tcPr>
          <w:p w14:paraId="47E906AB"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classification scheme that divides an area into mutually exclusive sub-areas based on geographic location. Some geographic indicators are:</w:t>
            </w:r>
          </w:p>
          <w:p w14:paraId="51B1B825" w14:textId="0AAC84FC"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Standard Geographical Classification (ASGC, ABS cat no. 1216.0, effective up until 1 July 2011</w:t>
            </w:r>
            <w:r w:rsidR="00E3110C">
              <w:rPr>
                <w:rFonts w:ascii="Arial" w:eastAsia="MS Mincho" w:hAnsi="Arial"/>
                <w:noProof/>
                <w:sz w:val="21"/>
                <w:szCs w:val="21"/>
              </w:rPr>
              <w:t>)</w:t>
            </w:r>
          </w:p>
          <w:p w14:paraId="29F23E1B" w14:textId="5880DC09"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Statistical Geography Standard (ASGS, ABS cat. Nos. 1270.0.55.001 to 1270.0.55.005 effective from 1 July 2011</w:t>
            </w:r>
            <w:r w:rsidR="00E3110C">
              <w:rPr>
                <w:rFonts w:ascii="Arial" w:eastAsia="MS Mincho" w:hAnsi="Arial"/>
                <w:noProof/>
                <w:sz w:val="21"/>
                <w:szCs w:val="21"/>
              </w:rPr>
              <w:t>)</w:t>
            </w:r>
          </w:p>
          <w:p w14:paraId="4D456368"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Administrative regions</w:t>
            </w:r>
          </w:p>
          <w:p w14:paraId="7A035F33"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Electorates</w:t>
            </w:r>
          </w:p>
          <w:p w14:paraId="6E68203C"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Accessibilty/Remoteness Index of Australia (ARIA)</w:t>
            </w:r>
          </w:p>
          <w:p w14:paraId="2BA98F9D"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Rural, Remoteness and Metropolitan Area Classification (RRMA)</w:t>
            </w:r>
          </w:p>
          <w:p w14:paraId="22F75094" w14:textId="77777777" w:rsidR="007B4D6E" w:rsidRPr="00C5093D" w:rsidRDefault="007B4D6E" w:rsidP="007B4D6E">
            <w:pPr>
              <w:pStyle w:val="ListParagraph"/>
              <w:numPr>
                <w:ilvl w:val="0"/>
                <w:numId w:val="39"/>
              </w:numPr>
              <w:spacing w:after="40" w:line="220" w:lineRule="atLeast"/>
              <w:rPr>
                <w:rFonts w:ascii="Arial" w:eastAsia="MS Mincho" w:hAnsi="Arial"/>
                <w:sz w:val="21"/>
                <w:szCs w:val="21"/>
              </w:rPr>
            </w:pPr>
            <w:r w:rsidRPr="00C5093D">
              <w:rPr>
                <w:rFonts w:ascii="Arial" w:eastAsia="MS Mincho" w:hAnsi="Arial"/>
                <w:noProof/>
                <w:sz w:val="21"/>
                <w:szCs w:val="21"/>
              </w:rPr>
              <w:t>Country</w:t>
            </w:r>
          </w:p>
          <w:p w14:paraId="04DB0FBE" w14:textId="77777777" w:rsidR="007B4D6E" w:rsidRPr="00C5093D" w:rsidRDefault="007B4D6E" w:rsidP="0087180A">
            <w:pPr>
              <w:spacing w:after="40" w:line="220" w:lineRule="atLeast"/>
              <w:rPr>
                <w:rFonts w:eastAsia="MS Mincho"/>
                <w:szCs w:val="21"/>
              </w:rPr>
            </w:pPr>
          </w:p>
        </w:tc>
      </w:tr>
      <w:tr w:rsidR="007B4D6E" w:rsidRPr="00BA191C" w14:paraId="75EF3279" w14:textId="77777777" w:rsidTr="0087180A">
        <w:trPr>
          <w:gridAfter w:val="2"/>
          <w:wAfter w:w="136" w:type="dxa"/>
        </w:trPr>
        <w:tc>
          <w:tcPr>
            <w:tcW w:w="1984" w:type="dxa"/>
            <w:shd w:val="clear" w:color="auto" w:fill="auto"/>
          </w:tcPr>
          <w:p w14:paraId="4F0B160E"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Context:</w:t>
            </w:r>
          </w:p>
        </w:tc>
        <w:tc>
          <w:tcPr>
            <w:tcW w:w="7230" w:type="dxa"/>
            <w:shd w:val="clear" w:color="auto" w:fill="auto"/>
          </w:tcPr>
          <w:p w14:paraId="7759E455" w14:textId="77777777" w:rsidR="007B4D6E" w:rsidRPr="00C5093D" w:rsidRDefault="007B4D6E" w:rsidP="0087180A">
            <w:pPr>
              <w:spacing w:after="40" w:line="220" w:lineRule="atLeast"/>
              <w:rPr>
                <w:rFonts w:eastAsia="MS Mincho"/>
                <w:szCs w:val="21"/>
              </w:rPr>
            </w:pPr>
            <w:r w:rsidRPr="00C5093D">
              <w:rPr>
                <w:rFonts w:eastAsia="MS Mincho"/>
                <w:szCs w:val="21"/>
              </w:rPr>
              <w:t>To enable the analysis of data on a geographical basis. Facilitates analysis of service provision in relation to demographic and other characteristics of the population of a geographical area.</w:t>
            </w:r>
          </w:p>
          <w:p w14:paraId="4E999B7F" w14:textId="77777777" w:rsidR="007B4D6E" w:rsidRPr="00C5093D" w:rsidRDefault="007B4D6E" w:rsidP="0087180A">
            <w:pPr>
              <w:spacing w:after="40" w:line="220" w:lineRule="atLeast"/>
              <w:rPr>
                <w:rFonts w:eastAsia="MS Mincho"/>
                <w:szCs w:val="21"/>
              </w:rPr>
            </w:pPr>
          </w:p>
        </w:tc>
      </w:tr>
      <w:tr w:rsidR="007B4D6E" w:rsidRPr="00BA191C" w14:paraId="5A26845A" w14:textId="77777777" w:rsidTr="0087180A">
        <w:trPr>
          <w:gridAfter w:val="2"/>
          <w:wAfter w:w="136" w:type="dxa"/>
        </w:trPr>
        <w:tc>
          <w:tcPr>
            <w:tcW w:w="1984" w:type="dxa"/>
            <w:shd w:val="clear" w:color="auto" w:fill="auto"/>
          </w:tcPr>
          <w:p w14:paraId="747035E7"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30" w:type="dxa"/>
            <w:shd w:val="clear" w:color="auto" w:fill="auto"/>
          </w:tcPr>
          <w:p w14:paraId="0FD0D921" w14:textId="77777777" w:rsidR="007B4D6E" w:rsidRPr="00C5093D" w:rsidRDefault="007B4D6E" w:rsidP="0087180A">
            <w:pPr>
              <w:spacing w:after="40" w:line="220" w:lineRule="atLeast"/>
              <w:rPr>
                <w:rFonts w:eastAsia="MS Mincho"/>
                <w:szCs w:val="21"/>
              </w:rPr>
            </w:pPr>
            <w:r w:rsidRPr="00C5093D">
              <w:rPr>
                <w:rFonts w:eastAsia="MS Mincho"/>
                <w:noProof/>
                <w:szCs w:val="21"/>
              </w:rPr>
              <w:t>Country of birth; Residential locality; Residential postcode; Residential road name – mother; Residential road number – mother; Residential road suffix – mother; Residential road type – mother</w:t>
            </w:r>
          </w:p>
        </w:tc>
      </w:tr>
    </w:tbl>
    <w:p w14:paraId="12B067D6" w14:textId="77777777" w:rsidR="007B4D6E" w:rsidRDefault="007B4D6E" w:rsidP="007B4D6E">
      <w:bookmarkStart w:id="27" w:name="_Hlk11814431"/>
      <w:r>
        <w:rPr>
          <w:b/>
        </w:rPr>
        <w:br w:type="page"/>
      </w:r>
    </w:p>
    <w:tbl>
      <w:tblPr>
        <w:tblW w:w="9573" w:type="dxa"/>
        <w:tblLayout w:type="fixed"/>
        <w:tblLook w:val="01E0" w:firstRow="1" w:lastRow="1" w:firstColumn="1" w:lastColumn="1" w:noHBand="0" w:noVBand="0"/>
      </w:tblPr>
      <w:tblGrid>
        <w:gridCol w:w="1935"/>
        <w:gridCol w:w="50"/>
        <w:gridCol w:w="89"/>
        <w:gridCol w:w="53"/>
        <w:gridCol w:w="6945"/>
        <w:gridCol w:w="166"/>
        <w:gridCol w:w="18"/>
        <w:gridCol w:w="66"/>
        <w:gridCol w:w="56"/>
        <w:gridCol w:w="195"/>
      </w:tblGrid>
      <w:tr w:rsidR="007B4D6E" w:rsidRPr="00BA191C" w14:paraId="2451378A" w14:textId="77777777" w:rsidTr="00F60E97">
        <w:trPr>
          <w:gridAfter w:val="2"/>
          <w:wAfter w:w="251" w:type="dxa"/>
        </w:trPr>
        <w:tc>
          <w:tcPr>
            <w:tcW w:w="9322" w:type="dxa"/>
            <w:gridSpan w:val="8"/>
            <w:shd w:val="clear" w:color="auto" w:fill="auto"/>
          </w:tcPr>
          <w:tbl>
            <w:tblPr>
              <w:tblW w:w="9813" w:type="dxa"/>
              <w:tblLayout w:type="fixed"/>
              <w:tblLook w:val="01E0" w:firstRow="1" w:lastRow="1" w:firstColumn="1" w:lastColumn="1" w:noHBand="0" w:noVBand="0"/>
            </w:tblPr>
            <w:tblGrid>
              <w:gridCol w:w="1876"/>
              <w:gridCol w:w="7338"/>
              <w:gridCol w:w="599"/>
            </w:tblGrid>
            <w:tr w:rsidR="007B4D6E" w:rsidRPr="00C5093D" w14:paraId="6008F2B0" w14:textId="77777777" w:rsidTr="0087180A">
              <w:tc>
                <w:tcPr>
                  <w:tcW w:w="9813" w:type="dxa"/>
                  <w:gridSpan w:val="3"/>
                  <w:shd w:val="clear" w:color="auto" w:fill="auto"/>
                </w:tcPr>
                <w:p w14:paraId="148C28E1" w14:textId="77777777" w:rsidR="007B4D6E" w:rsidRPr="00C5093D" w:rsidRDefault="007B4D6E" w:rsidP="00751BE7">
                  <w:pPr>
                    <w:pStyle w:val="Heading2"/>
                  </w:pPr>
                  <w:bookmarkStart w:id="28" w:name="_Toc31277987"/>
                  <w:bookmarkStart w:id="29" w:name="_Toc170222945"/>
                  <w:r w:rsidRPr="00751BE7">
                    <w:lastRenderedPageBreak/>
                    <w:t>Gestational</w:t>
                  </w:r>
                  <w:r w:rsidRPr="00C5093D">
                    <w:t xml:space="preserve"> diabetes</w:t>
                  </w:r>
                  <w:bookmarkEnd w:id="28"/>
                  <w:bookmarkEnd w:id="29"/>
                </w:p>
              </w:tc>
            </w:tr>
            <w:tr w:rsidR="007B4D6E" w:rsidRPr="00C5093D" w14:paraId="1D781C05" w14:textId="77777777" w:rsidTr="0087180A">
              <w:trPr>
                <w:gridAfter w:val="1"/>
                <w:wAfter w:w="599" w:type="dxa"/>
              </w:trPr>
              <w:tc>
                <w:tcPr>
                  <w:tcW w:w="1876" w:type="dxa"/>
                  <w:shd w:val="clear" w:color="auto" w:fill="auto"/>
                </w:tcPr>
                <w:p w14:paraId="5253378F"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338" w:type="dxa"/>
                  <w:shd w:val="clear" w:color="auto" w:fill="auto"/>
                </w:tcPr>
                <w:p w14:paraId="5D8738D2" w14:textId="43D5A78C" w:rsidR="007B4D6E" w:rsidRPr="00C5093D" w:rsidRDefault="007B4D6E" w:rsidP="0087180A">
                  <w:pPr>
                    <w:spacing w:after="40" w:line="220" w:lineRule="atLeast"/>
                    <w:rPr>
                      <w:rFonts w:eastAsia="MS Mincho"/>
                      <w:szCs w:val="21"/>
                    </w:rPr>
                  </w:pPr>
                  <w:r w:rsidRPr="00C5093D">
                    <w:rPr>
                      <w:rFonts w:eastAsia="MS Mincho"/>
                      <w:szCs w:val="21"/>
                    </w:rPr>
                    <w:t xml:space="preserve">Gestational diabetes mellitus (GDM) is a carbohydrate intolerance resulting in hyperglycaemia with onset or first recognition during pregnancy. The definition applies irrespective of whether or not insulin is used for </w:t>
                  </w:r>
                  <w:r w:rsidR="00DB7C06" w:rsidRPr="00C5093D">
                    <w:rPr>
                      <w:rFonts w:eastAsia="MS Mincho"/>
                      <w:szCs w:val="21"/>
                    </w:rPr>
                    <w:t>treatment,</w:t>
                  </w:r>
                  <w:r w:rsidRPr="00C5093D">
                    <w:rPr>
                      <w:rFonts w:eastAsia="MS Mincho"/>
                      <w:szCs w:val="21"/>
                    </w:rPr>
                    <w:t xml:space="preserve"> or the condition persists after pregnancy.</w:t>
                  </w:r>
                </w:p>
                <w:p w14:paraId="279BC242" w14:textId="77777777" w:rsidR="007B4D6E" w:rsidRPr="00C5093D" w:rsidRDefault="007B4D6E" w:rsidP="0087180A">
                  <w:pPr>
                    <w:spacing w:after="40" w:line="220" w:lineRule="atLeast"/>
                    <w:rPr>
                      <w:rFonts w:eastAsia="MS Mincho"/>
                      <w:szCs w:val="21"/>
                    </w:rPr>
                  </w:pPr>
                </w:p>
              </w:tc>
            </w:tr>
            <w:bookmarkEnd w:id="27"/>
          </w:tbl>
          <w:p w14:paraId="23D7AE94" w14:textId="77777777" w:rsidR="007B4D6E" w:rsidRPr="00C5093D" w:rsidRDefault="007B4D6E" w:rsidP="0087180A">
            <w:pPr>
              <w:keepLines/>
              <w:spacing w:after="0" w:line="240" w:lineRule="auto"/>
              <w:rPr>
                <w:szCs w:val="21"/>
              </w:rPr>
            </w:pPr>
          </w:p>
        </w:tc>
      </w:tr>
      <w:tr w:rsidR="007B4D6E" w:rsidRPr="00BA191C" w14:paraId="77D185F2" w14:textId="77777777" w:rsidTr="00F60E97">
        <w:trPr>
          <w:gridAfter w:val="2"/>
          <w:wAfter w:w="251" w:type="dxa"/>
        </w:trPr>
        <w:tc>
          <w:tcPr>
            <w:tcW w:w="9322" w:type="dxa"/>
            <w:gridSpan w:val="8"/>
            <w:shd w:val="clear" w:color="auto" w:fill="auto"/>
          </w:tcPr>
          <w:tbl>
            <w:tblPr>
              <w:tblW w:w="9247" w:type="dxa"/>
              <w:tblLayout w:type="fixed"/>
              <w:tblLook w:val="01E0" w:firstRow="1" w:lastRow="1" w:firstColumn="1" w:lastColumn="1" w:noHBand="0" w:noVBand="0"/>
            </w:tblPr>
            <w:tblGrid>
              <w:gridCol w:w="1876"/>
              <w:gridCol w:w="7371"/>
            </w:tblGrid>
            <w:tr w:rsidR="007B4D6E" w:rsidRPr="00C5093D" w14:paraId="03802735" w14:textId="77777777" w:rsidTr="0087180A">
              <w:tc>
                <w:tcPr>
                  <w:tcW w:w="1876" w:type="dxa"/>
                  <w:shd w:val="clear" w:color="auto" w:fill="auto"/>
                </w:tcPr>
                <w:p w14:paraId="5ACC5F74" w14:textId="77777777" w:rsidR="007B4D6E" w:rsidRPr="00C5093D" w:rsidRDefault="007B4D6E" w:rsidP="0087180A">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6D76D96D" w14:textId="0EACFF0D" w:rsidR="007B4D6E" w:rsidRPr="00C5093D" w:rsidRDefault="005279E9" w:rsidP="0087180A">
                  <w:pPr>
                    <w:spacing w:after="40" w:line="220" w:lineRule="atLeast"/>
                    <w:rPr>
                      <w:rFonts w:eastAsia="MS Mincho"/>
                      <w:szCs w:val="21"/>
                    </w:rPr>
                  </w:pPr>
                  <w:r w:rsidRPr="005279E9">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Indications for induction (other) – ICD-10-AM code; Indications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bl>
          <w:p w14:paraId="666CD26D" w14:textId="77777777" w:rsidR="007B4D6E" w:rsidRPr="00C5093D" w:rsidRDefault="007B4D6E" w:rsidP="0087180A">
            <w:pPr>
              <w:keepNext/>
              <w:keepLines/>
              <w:spacing w:after="0" w:line="240" w:lineRule="auto"/>
              <w:rPr>
                <w:b/>
                <w:szCs w:val="21"/>
                <w:lang w:eastAsia="en-AU"/>
              </w:rPr>
            </w:pPr>
          </w:p>
        </w:tc>
      </w:tr>
      <w:tr w:rsidR="007B4D6E" w:rsidRPr="00BA191C" w14:paraId="4A73A9A0" w14:textId="77777777" w:rsidTr="00F60E97">
        <w:trPr>
          <w:gridAfter w:val="2"/>
          <w:wAfter w:w="251" w:type="dxa"/>
        </w:trPr>
        <w:tc>
          <w:tcPr>
            <w:tcW w:w="9322" w:type="dxa"/>
            <w:gridSpan w:val="8"/>
            <w:shd w:val="clear" w:color="auto" w:fill="auto"/>
          </w:tcPr>
          <w:p w14:paraId="3C0C99C3" w14:textId="1CC6F120" w:rsidR="007B4D6E" w:rsidRPr="00BA191C" w:rsidRDefault="007B4D6E" w:rsidP="0087180A">
            <w:pPr>
              <w:pStyle w:val="Heading2"/>
              <w:rPr>
                <w:i/>
              </w:rPr>
            </w:pPr>
            <w:bookmarkStart w:id="30" w:name="_Toc31277988"/>
            <w:bookmarkStart w:id="31" w:name="_Toc170222946"/>
            <w:r w:rsidRPr="00BA191C">
              <w:t>High dependency unit (HDU)</w:t>
            </w:r>
            <w:bookmarkEnd w:id="30"/>
            <w:bookmarkEnd w:id="31"/>
          </w:p>
        </w:tc>
      </w:tr>
      <w:tr w:rsidR="007B4D6E" w:rsidRPr="00BA191C" w14:paraId="0D734913" w14:textId="77777777" w:rsidTr="00F60E97">
        <w:trPr>
          <w:gridAfter w:val="1"/>
          <w:wAfter w:w="195" w:type="dxa"/>
        </w:trPr>
        <w:tc>
          <w:tcPr>
            <w:tcW w:w="1935" w:type="dxa"/>
            <w:shd w:val="clear" w:color="auto" w:fill="auto"/>
          </w:tcPr>
          <w:p w14:paraId="523F4C8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443" w:type="dxa"/>
            <w:gridSpan w:val="8"/>
            <w:shd w:val="clear" w:color="auto" w:fill="auto"/>
          </w:tcPr>
          <w:p w14:paraId="61676BA6"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high dependency unit must be an approved unit capable of providing basic multi-system life support for a period of usually less than 24 hours.</w:t>
            </w:r>
          </w:p>
          <w:p w14:paraId="57999745"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High dependency care is delivered in one or more of the following circumstances:</w:t>
            </w:r>
          </w:p>
          <w:p w14:paraId="3A4D155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single-organ system monitoring and support, excluding advanced respiratory system support</w:t>
            </w:r>
          </w:p>
          <w:p w14:paraId="3A38C4A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general observation and monitoring, more detailed observation, and where use of monitoring equipment cannot safely be provided on a general ward. This may include extended post-operative monitoring for high risk patients</w:t>
            </w:r>
          </w:p>
          <w:p w14:paraId="2EDD4C41"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step-down care – for patients who no longer require intensive care, but are not well enough to be returned to a general ward.</w:t>
            </w:r>
          </w:p>
          <w:p w14:paraId="7AC330AD"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Hospitals with a designated ICU may have HDU beds located within them.</w:t>
            </w:r>
          </w:p>
          <w:p w14:paraId="2D2F5F99" w14:textId="77777777" w:rsidR="007B4D6E" w:rsidRPr="00C5093D" w:rsidRDefault="007B4D6E" w:rsidP="0087180A">
            <w:pPr>
              <w:spacing w:before="120" w:after="40" w:line="220" w:lineRule="atLeast"/>
              <w:rPr>
                <w:rFonts w:eastAsia="MS Mincho"/>
                <w:szCs w:val="21"/>
              </w:rPr>
            </w:pPr>
          </w:p>
        </w:tc>
      </w:tr>
      <w:tr w:rsidR="007B4D6E" w:rsidRPr="00BA191C" w14:paraId="57386C0F" w14:textId="77777777" w:rsidTr="00F60E97">
        <w:tc>
          <w:tcPr>
            <w:tcW w:w="1985" w:type="dxa"/>
            <w:gridSpan w:val="2"/>
            <w:shd w:val="clear" w:color="auto" w:fill="auto"/>
          </w:tcPr>
          <w:p w14:paraId="1AC7253D" w14:textId="77777777" w:rsidR="007B4D6E" w:rsidRPr="00C5093D" w:rsidRDefault="007B4D6E" w:rsidP="00E067DD">
            <w:pPr>
              <w:keepLines/>
              <w:spacing w:after="0" w:line="240" w:lineRule="auto"/>
              <w:rPr>
                <w:b/>
                <w:szCs w:val="21"/>
                <w:lang w:eastAsia="en-AU"/>
              </w:rPr>
            </w:pPr>
            <w:r w:rsidRPr="00C5093D">
              <w:rPr>
                <w:b/>
                <w:noProof/>
                <w:szCs w:val="21"/>
                <w:lang w:eastAsia="en-AU"/>
              </w:rPr>
              <w:t>Related data items (Section 3):</w:t>
            </w:r>
          </w:p>
        </w:tc>
        <w:tc>
          <w:tcPr>
            <w:tcW w:w="7588" w:type="dxa"/>
            <w:gridSpan w:val="8"/>
            <w:shd w:val="clear" w:color="auto" w:fill="auto"/>
          </w:tcPr>
          <w:p w14:paraId="64EC45A3" w14:textId="77777777" w:rsidR="007B4D6E" w:rsidRPr="00C5093D" w:rsidRDefault="007B4D6E" w:rsidP="00F60E97">
            <w:pPr>
              <w:keepLines/>
              <w:spacing w:after="40" w:line="220" w:lineRule="atLeast"/>
              <w:rPr>
                <w:rFonts w:eastAsia="MS Mincho"/>
                <w:szCs w:val="21"/>
              </w:rPr>
            </w:pPr>
            <w:r w:rsidRPr="00C5093D">
              <w:rPr>
                <w:rFonts w:eastAsia="MS Mincho"/>
                <w:noProof/>
                <w:szCs w:val="21"/>
              </w:rPr>
              <w:t>Admission to high dependency unit (HDU) / intensive care unit (ICU) – mother</w:t>
            </w:r>
          </w:p>
        </w:tc>
      </w:tr>
      <w:tr w:rsidR="007B4D6E" w:rsidRPr="00BA191C" w14:paraId="3B338A03" w14:textId="77777777" w:rsidTr="00F60E97">
        <w:trPr>
          <w:gridAfter w:val="5"/>
          <w:wAfter w:w="501" w:type="dxa"/>
        </w:trPr>
        <w:tc>
          <w:tcPr>
            <w:tcW w:w="9072" w:type="dxa"/>
            <w:gridSpan w:val="5"/>
            <w:shd w:val="clear" w:color="auto" w:fill="auto"/>
          </w:tcPr>
          <w:p w14:paraId="65F676AC" w14:textId="267D26F3" w:rsidR="007B4D6E" w:rsidRPr="00BA191C" w:rsidRDefault="007B4D6E" w:rsidP="00E067DD">
            <w:pPr>
              <w:pStyle w:val="Heading2"/>
              <w:rPr>
                <w:i/>
              </w:rPr>
            </w:pPr>
            <w:bookmarkStart w:id="32" w:name="_Toc31277989"/>
            <w:bookmarkStart w:id="33" w:name="_Toc170222947"/>
            <w:r w:rsidRPr="00BA191C">
              <w:lastRenderedPageBreak/>
              <w:t>Hospital</w:t>
            </w:r>
            <w:bookmarkEnd w:id="32"/>
            <w:bookmarkEnd w:id="33"/>
          </w:p>
        </w:tc>
      </w:tr>
      <w:tr w:rsidR="007B4D6E" w:rsidRPr="00BA191C" w14:paraId="309E85C6" w14:textId="77777777" w:rsidTr="00F60E97">
        <w:trPr>
          <w:gridAfter w:val="5"/>
          <w:wAfter w:w="501" w:type="dxa"/>
        </w:trPr>
        <w:tc>
          <w:tcPr>
            <w:tcW w:w="1935" w:type="dxa"/>
            <w:shd w:val="clear" w:color="auto" w:fill="auto"/>
          </w:tcPr>
          <w:p w14:paraId="434273A6"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37" w:type="dxa"/>
            <w:gridSpan w:val="4"/>
            <w:shd w:val="clear" w:color="auto" w:fill="auto"/>
          </w:tcPr>
          <w:p w14:paraId="675B89FC"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A healthcare facility established under Commonwealth, state or territory legislation as a hospital or a free-standing day procedure unit, and authorised to provide treatment and/or care to patients.</w:t>
            </w:r>
          </w:p>
          <w:p w14:paraId="3DC96ADA"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A hospital may be located at one physical site or may be a multi-campus hospital. For the purposes of these definitions, ‘hospital’ includes satellite units managed and staffed by the hospital, and private homes used for service provision under the Hospital in the Home program. </w:t>
            </w:r>
          </w:p>
          <w:p w14:paraId="73151305"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The definition includes:</w:t>
            </w:r>
          </w:p>
          <w:p w14:paraId="0A87A141"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 xml:space="preserve">public hospitals, denominational hospitals, metropolitan health services, and privately operated (public) hospitals as defined in the </w:t>
            </w:r>
            <w:r w:rsidRPr="00C5093D">
              <w:rPr>
                <w:rFonts w:ascii="Arial" w:eastAsia="MS Mincho" w:hAnsi="Arial"/>
                <w:i/>
                <w:noProof/>
                <w:sz w:val="21"/>
                <w:szCs w:val="21"/>
              </w:rPr>
              <w:t>Health Services Act 1988</w:t>
            </w:r>
            <w:r w:rsidRPr="00C5093D">
              <w:rPr>
                <w:rFonts w:ascii="Arial" w:eastAsia="MS Mincho" w:hAnsi="Arial"/>
                <w:noProof/>
                <w:sz w:val="21"/>
                <w:szCs w:val="21"/>
              </w:rPr>
              <w:t xml:space="preserve"> (as amended)</w:t>
            </w:r>
          </w:p>
          <w:p w14:paraId="1041E699"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private hospitals and day-procedure centres registered under the Health Services Act. Private hospitals are required to maintain separate registrations for each site.</w:t>
            </w:r>
          </w:p>
          <w:p w14:paraId="4B3846F6"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Nursing homes and hostels, which are now approved under the </w:t>
            </w:r>
            <w:r w:rsidRPr="00C5093D">
              <w:rPr>
                <w:rFonts w:eastAsia="MS Mincho"/>
                <w:i/>
                <w:noProof/>
                <w:szCs w:val="21"/>
              </w:rPr>
              <w:t>Aged Care Act 1997,</w:t>
            </w:r>
            <w:r w:rsidRPr="00C5093D">
              <w:rPr>
                <w:rFonts w:eastAsia="MS Mincho"/>
                <w:noProof/>
                <w:szCs w:val="21"/>
              </w:rPr>
              <w:t xml:space="preserve"> are excluded from the definition, as are supported residential services registered under the Health Services Act.</w:t>
            </w:r>
          </w:p>
          <w:p w14:paraId="49071ADE" w14:textId="77777777" w:rsidR="007B4D6E" w:rsidRPr="00C5093D" w:rsidRDefault="007B4D6E" w:rsidP="0087180A">
            <w:pPr>
              <w:keepNext/>
              <w:keepLines/>
              <w:spacing w:before="120" w:after="40" w:line="220" w:lineRule="atLeast"/>
              <w:rPr>
                <w:rFonts w:eastAsia="MS Mincho"/>
                <w:szCs w:val="21"/>
              </w:rPr>
            </w:pPr>
          </w:p>
        </w:tc>
      </w:tr>
      <w:tr w:rsidR="007B4D6E" w:rsidRPr="00BA191C" w14:paraId="458DE90C" w14:textId="77777777" w:rsidTr="00F60E97">
        <w:trPr>
          <w:gridAfter w:val="5"/>
          <w:wAfter w:w="501" w:type="dxa"/>
        </w:trPr>
        <w:tc>
          <w:tcPr>
            <w:tcW w:w="2074" w:type="dxa"/>
            <w:gridSpan w:val="3"/>
            <w:shd w:val="clear" w:color="auto" w:fill="auto"/>
          </w:tcPr>
          <w:p w14:paraId="4C7ECF9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gridSpan w:val="2"/>
            <w:shd w:val="clear" w:color="auto" w:fill="auto"/>
          </w:tcPr>
          <w:p w14:paraId="37EE21A8" w14:textId="77777777" w:rsidR="007B4D6E" w:rsidRPr="00C5093D" w:rsidRDefault="007B4D6E" w:rsidP="0087180A">
            <w:pPr>
              <w:keepNext/>
              <w:keepLines/>
              <w:spacing w:after="0" w:line="240" w:lineRule="auto"/>
              <w:ind w:left="-108"/>
              <w:rPr>
                <w:rFonts w:eastAsia="MS Mincho"/>
                <w:szCs w:val="21"/>
              </w:rPr>
            </w:pPr>
            <w:r w:rsidRPr="00C5093D">
              <w:rPr>
                <w:rFonts w:eastAsia="MS Mincho"/>
                <w:noProof/>
                <w:szCs w:val="21"/>
              </w:rPr>
              <w:t>Hospital code (agency identifier); Setting of birth – actual; Setting of birth – intended; Transfer destination – baby; Transfer destination - mother</w:t>
            </w:r>
          </w:p>
        </w:tc>
      </w:tr>
      <w:tr w:rsidR="007B4D6E" w:rsidRPr="00BA191C" w14:paraId="531A251B" w14:textId="77777777" w:rsidTr="00F60E97">
        <w:trPr>
          <w:gridAfter w:val="5"/>
          <w:wAfter w:w="501" w:type="dxa"/>
        </w:trPr>
        <w:tc>
          <w:tcPr>
            <w:tcW w:w="9072" w:type="dxa"/>
            <w:gridSpan w:val="5"/>
            <w:shd w:val="clear" w:color="auto" w:fill="auto"/>
          </w:tcPr>
          <w:p w14:paraId="703241FB" w14:textId="1E178C9F" w:rsidR="007B4D6E" w:rsidRPr="00BA191C" w:rsidRDefault="007B4D6E" w:rsidP="0087180A">
            <w:pPr>
              <w:pStyle w:val="Heading2"/>
              <w:rPr>
                <w:i/>
              </w:rPr>
            </w:pPr>
            <w:bookmarkStart w:id="34" w:name="_Toc31277990"/>
            <w:bookmarkStart w:id="35" w:name="_Toc170222948"/>
            <w:r w:rsidRPr="00BA191C">
              <w:t>Hospital in the home (HITH)</w:t>
            </w:r>
            <w:bookmarkEnd w:id="34"/>
            <w:bookmarkEnd w:id="35"/>
          </w:p>
        </w:tc>
      </w:tr>
      <w:tr w:rsidR="00AA6D74" w:rsidRPr="00BA191C" w14:paraId="16FD549A" w14:textId="77777777" w:rsidTr="00F60E97">
        <w:trPr>
          <w:gridAfter w:val="5"/>
          <w:wAfter w:w="501" w:type="dxa"/>
        </w:trPr>
        <w:tc>
          <w:tcPr>
            <w:tcW w:w="2074" w:type="dxa"/>
            <w:gridSpan w:val="3"/>
            <w:shd w:val="clear" w:color="auto" w:fill="auto"/>
          </w:tcPr>
          <w:p w14:paraId="2D0E5E71" w14:textId="77777777" w:rsidR="00AA6D74" w:rsidRPr="00C5093D" w:rsidRDefault="00AA6D74" w:rsidP="00D05E02">
            <w:pPr>
              <w:keepLines/>
              <w:spacing w:after="0" w:line="240" w:lineRule="auto"/>
              <w:rPr>
                <w:b/>
                <w:i/>
                <w:szCs w:val="21"/>
              </w:rPr>
            </w:pPr>
            <w:r w:rsidRPr="00C5093D">
              <w:rPr>
                <w:b/>
                <w:szCs w:val="21"/>
              </w:rPr>
              <w:t>Definition/guide for use</w:t>
            </w:r>
          </w:p>
        </w:tc>
        <w:tc>
          <w:tcPr>
            <w:tcW w:w="6998" w:type="dxa"/>
            <w:gridSpan w:val="2"/>
            <w:shd w:val="clear" w:color="auto" w:fill="auto"/>
          </w:tcPr>
          <w:p w14:paraId="5CBE5684" w14:textId="77777777" w:rsidR="00AA6D74" w:rsidRPr="00D05E02" w:rsidRDefault="00AA6D74" w:rsidP="00AA6D74">
            <w:pPr>
              <w:pStyle w:val="Body"/>
              <w:rPr>
                <w:noProof/>
              </w:rPr>
            </w:pPr>
            <w:r w:rsidRPr="00D05E02">
              <w:rPr>
                <w:noProof/>
              </w:rPr>
              <w:t>Hospital in the Home (HITH) is the provision of admitted-level care in the patient’s home or other suitable location as a substitute for care in a ward-based setting during a hospital admission.</w:t>
            </w:r>
          </w:p>
          <w:p w14:paraId="0D09EABC" w14:textId="77777777" w:rsidR="00AA6D74" w:rsidRPr="00D05E02" w:rsidRDefault="00AA6D74" w:rsidP="00AA6D74">
            <w:pPr>
              <w:pStyle w:val="Body"/>
              <w:rPr>
                <w:noProof/>
              </w:rPr>
            </w:pPr>
            <w:r w:rsidRPr="00D05E02">
              <w:rPr>
                <w:noProof/>
              </w:rPr>
              <w:t>That is, HITH is an alternative to an in-hospital stay. Patients receiving care in HITH are hospital inpatients, and remain under the care of their hospital doctor. Care may be provided by nurses, doctors, or allied health professionals, and additional home supports arranged as required.</w:t>
            </w:r>
          </w:p>
          <w:p w14:paraId="507EED89" w14:textId="77777777" w:rsidR="00AA6D74" w:rsidRPr="00D05E02" w:rsidRDefault="00AA6D74" w:rsidP="00AA6D74">
            <w:pPr>
              <w:pStyle w:val="Body"/>
              <w:rPr>
                <w:noProof/>
              </w:rPr>
            </w:pPr>
            <w:r w:rsidRPr="00D05E02">
              <w:rPr>
                <w:noProof/>
              </w:rPr>
              <w:t>Patients can be offered care in HITH as an option if the care they need can be delivered safely in their home or other place of residence. Participation is voluntary and is without additional charge to the patient.</w:t>
            </w:r>
          </w:p>
          <w:p w14:paraId="306B864C" w14:textId="77777777" w:rsidR="00AA6D74" w:rsidRPr="00D05E02" w:rsidRDefault="00AA6D74" w:rsidP="00AA6D74">
            <w:pPr>
              <w:pStyle w:val="Body"/>
              <w:rPr>
                <w:noProof/>
              </w:rPr>
            </w:pPr>
            <w:r w:rsidRPr="00D05E02">
              <w:rPr>
                <w:noProof/>
              </w:rPr>
              <w:t>Place of residence may be permanent or temporary, and includes residential facilities such as nursing homes, hostels or other forms of supported accommodation. Medi-hotels are excluded.</w:t>
            </w:r>
          </w:p>
          <w:p w14:paraId="280BF02C" w14:textId="77777777" w:rsidR="00AA6D74" w:rsidRPr="00D05E02" w:rsidRDefault="00AA6D74" w:rsidP="00AA6D74">
            <w:pPr>
              <w:pStyle w:val="Body"/>
              <w:rPr>
                <w:noProof/>
              </w:rPr>
            </w:pPr>
            <w:r w:rsidRPr="00D05E02">
              <w:rPr>
                <w:noProof/>
              </w:rPr>
              <w:t>Criteria for inclusion as HITH include but are not limited to:</w:t>
            </w:r>
          </w:p>
          <w:p w14:paraId="6D09844D" w14:textId="77777777" w:rsidR="00AA6D74" w:rsidRPr="00D05E02" w:rsidRDefault="00AA6D74" w:rsidP="00AA6D74">
            <w:pPr>
              <w:pStyle w:val="Bullet1"/>
              <w:rPr>
                <w:noProof/>
              </w:rPr>
            </w:pPr>
            <w:r w:rsidRPr="00D05E02">
              <w:rPr>
                <w:noProof/>
              </w:rPr>
              <w:t>without hospital-in-the-home care being available patients would be accommodated in the hospital;</w:t>
            </w:r>
          </w:p>
          <w:p w14:paraId="21256048" w14:textId="77777777" w:rsidR="00AA6D74" w:rsidRPr="00D05E02" w:rsidRDefault="00AA6D74" w:rsidP="00AA6D74">
            <w:pPr>
              <w:pStyle w:val="Bullet1"/>
              <w:rPr>
                <w:noProof/>
              </w:rPr>
            </w:pPr>
            <w:r w:rsidRPr="00D05E02">
              <w:rPr>
                <w:noProof/>
              </w:rPr>
              <w:t>the treatment forms all or part of an episode of care for an admitted patient;</w:t>
            </w:r>
          </w:p>
          <w:p w14:paraId="31EB699F" w14:textId="77777777" w:rsidR="00AA6D74" w:rsidRPr="00D05E02" w:rsidRDefault="00AA6D74" w:rsidP="00AA6D74">
            <w:pPr>
              <w:pStyle w:val="Bullet1"/>
              <w:rPr>
                <w:noProof/>
              </w:rPr>
            </w:pPr>
            <w:r w:rsidRPr="00D05E02">
              <w:rPr>
                <w:noProof/>
              </w:rPr>
              <w:t>the hospital medical record is maintained for the patient;</w:t>
            </w:r>
          </w:p>
          <w:p w14:paraId="2F3FCCD5" w14:textId="77777777" w:rsidR="00AA6D74" w:rsidRPr="00D05E02" w:rsidRDefault="00AA6D74" w:rsidP="00AA6D74">
            <w:pPr>
              <w:pStyle w:val="Bullet1"/>
              <w:rPr>
                <w:noProof/>
              </w:rPr>
            </w:pPr>
            <w:r w:rsidRPr="00D05E02">
              <w:rPr>
                <w:noProof/>
              </w:rPr>
              <w:t>there is adequate provision for crisis care.</w:t>
            </w:r>
          </w:p>
          <w:p w14:paraId="3DA1D993" w14:textId="77777777" w:rsidR="00AA6D74" w:rsidRPr="00D05E02" w:rsidRDefault="00AA6D74" w:rsidP="00AA6D74">
            <w:pPr>
              <w:pStyle w:val="Body"/>
              <w:rPr>
                <w:noProof/>
              </w:rPr>
            </w:pPr>
            <w:r w:rsidRPr="00D05E02">
              <w:rPr>
                <w:noProof/>
              </w:rPr>
              <w:lastRenderedPageBreak/>
              <w:t>The admitted stay might be a combination of ward-based and HITH care or replace care provided in the ward-based setting completely.</w:t>
            </w:r>
          </w:p>
          <w:p w14:paraId="0524C036" w14:textId="77777777" w:rsidR="00AA6D74" w:rsidRPr="00DF138D" w:rsidRDefault="00AA6D74" w:rsidP="00AA6D74">
            <w:pPr>
              <w:pStyle w:val="Body"/>
              <w:rPr>
                <w:noProof/>
              </w:rPr>
            </w:pPr>
            <w:r w:rsidRPr="00D05E02">
              <w:rPr>
                <w:noProof/>
              </w:rPr>
              <w:t xml:space="preserve">Public hospitals should provide HITH services in line with the </w:t>
            </w:r>
            <w:hyperlink r:id="rId21" w:history="1">
              <w:r w:rsidRPr="00FF549D">
                <w:rPr>
                  <w:rStyle w:val="Hyperlink"/>
                  <w:rFonts w:eastAsia="MS Mincho"/>
                  <w:noProof/>
                  <w:szCs w:val="21"/>
                </w:rPr>
                <w:t>Victorian HITH guidelines</w:t>
              </w:r>
            </w:hyperlink>
            <w:r w:rsidRPr="00DF138D">
              <w:rPr>
                <w:noProof/>
              </w:rPr>
              <w:t xml:space="preserve"> &lt; https://www.health.vic.gov.au/patient-care/hospital-in-the-home &gt; </w:t>
            </w:r>
          </w:p>
          <w:p w14:paraId="6DEE88FE" w14:textId="77777777" w:rsidR="00AA6D74" w:rsidRPr="00DF138D" w:rsidRDefault="00AA6D74" w:rsidP="00AA6D74">
            <w:pPr>
              <w:pStyle w:val="Body"/>
              <w:rPr>
                <w:noProof/>
              </w:rPr>
            </w:pPr>
            <w:r w:rsidRPr="00DF138D">
              <w:rPr>
                <w:noProof/>
              </w:rPr>
              <w:t>Movement between ward and HITH accommodation is equivalent to moving between wards in a hospital setting, and is reported within the same admitted episode.</w:t>
            </w:r>
          </w:p>
          <w:p w14:paraId="7204E5ED" w14:textId="77777777" w:rsidR="00AA6D74" w:rsidRDefault="00AA6D74" w:rsidP="00AA6D74">
            <w:pPr>
              <w:pStyle w:val="Body"/>
              <w:rPr>
                <w:noProof/>
              </w:rPr>
            </w:pPr>
            <w:r w:rsidRPr="00BE7B55">
              <w:rPr>
                <w:noProof/>
              </w:rPr>
              <w:t xml:space="preserve">HITH suitability and assessment criteria are documented in the HITH guidelines available at the </w:t>
            </w:r>
            <w:hyperlink r:id="rId22" w:history="1">
              <w:r w:rsidRPr="00272B43">
                <w:rPr>
                  <w:rStyle w:val="Hyperlink"/>
                  <w:rFonts w:eastAsia="MS Mincho"/>
                </w:rPr>
                <w:t>Hospital in the Home</w:t>
              </w:r>
              <w:r w:rsidRPr="00272B43">
                <w:rPr>
                  <w:rStyle w:val="Hyperlink"/>
                  <w:rFonts w:eastAsia="MS Mincho"/>
                  <w:noProof/>
                  <w:szCs w:val="21"/>
                </w:rPr>
                <w:t xml:space="preserve"> webpage</w:t>
              </w:r>
            </w:hyperlink>
            <w:r w:rsidRPr="00BE7B55">
              <w:rPr>
                <w:noProof/>
              </w:rPr>
              <w:t xml:space="preserve"> &lt;https://www.health.vic.gov.au/patient-care/hospital-in-the-home&gt; </w:t>
            </w:r>
          </w:p>
          <w:p w14:paraId="194694B2" w14:textId="22733C9D" w:rsidR="00AA6D74" w:rsidRDefault="00AA6D74" w:rsidP="00E17A45">
            <w:pPr>
              <w:keepNext/>
              <w:keepLines/>
              <w:spacing w:after="40" w:line="220" w:lineRule="atLeast"/>
              <w:ind w:left="-115"/>
              <w:rPr>
                <w:rFonts w:eastAsia="MS Mincho"/>
                <w:color w:val="3366FF"/>
                <w:szCs w:val="21"/>
                <w:u w:val="dotted"/>
              </w:rPr>
            </w:pPr>
            <w:r>
              <w:rPr>
                <w:noProof/>
              </w:rPr>
              <w:t>References: AIHW &lt;</w:t>
            </w:r>
            <w:hyperlink r:id="rId23" w:history="1">
              <w:r w:rsidRPr="002909A1">
                <w:rPr>
                  <w:rStyle w:val="Hyperlink"/>
                </w:rPr>
                <w:t>https://meteor.aihw.gov.au/content/327308</w:t>
              </w:r>
            </w:hyperlink>
            <w:r>
              <w:rPr>
                <w:rStyle w:val="Hyperlink"/>
              </w:rPr>
              <w:t>&gt; , &lt;</w:t>
            </w:r>
            <w:hyperlink r:id="rId24" w:history="1">
              <w:r w:rsidRPr="002909A1">
                <w:rPr>
                  <w:rStyle w:val="Hyperlink"/>
                </w:rPr>
                <w:t>https://meteor.aihw.gov.au/content/756062</w:t>
              </w:r>
            </w:hyperlink>
            <w:r>
              <w:rPr>
                <w:rStyle w:val="Hyperlink"/>
              </w:rPr>
              <w:t xml:space="preserve">&gt; ; </w:t>
            </w:r>
            <w:hyperlink r:id="rId25" w:history="1">
              <w:r w:rsidR="002615A6" w:rsidRPr="006709B4">
                <w:rPr>
                  <w:rStyle w:val="Hyperlink"/>
                </w:rPr>
                <w:t>VAED manual 2024-25</w:t>
              </w:r>
              <w:r w:rsidR="00471849" w:rsidRPr="006709B4">
                <w:rPr>
                  <w:rStyle w:val="Hyperlink"/>
                </w:rPr>
                <w:t>, Section 2</w:t>
              </w:r>
            </w:hyperlink>
            <w:r w:rsidR="00EA7239">
              <w:rPr>
                <w:rStyle w:val="Hyperlink"/>
              </w:rPr>
              <w:t xml:space="preserve"> </w:t>
            </w:r>
            <w:r w:rsidR="0078661E">
              <w:rPr>
                <w:rStyle w:val="Hyperlink"/>
              </w:rPr>
              <w:t xml:space="preserve"> &lt;</w:t>
            </w:r>
            <w:r w:rsidR="00C86B49">
              <w:t xml:space="preserve"> </w:t>
            </w:r>
            <w:r w:rsidR="00C86B49" w:rsidRPr="00C86B49">
              <w:rPr>
                <w:rStyle w:val="Hyperlink"/>
              </w:rPr>
              <w:t>https://www.health.vic.gov.au/data-reporting/victorian-admitted-episodes-dataset</w:t>
            </w:r>
            <w:r w:rsidR="0078661E">
              <w:rPr>
                <w:rStyle w:val="Hyperlink"/>
              </w:rPr>
              <w:t xml:space="preserve">&gt; </w:t>
            </w:r>
          </w:p>
          <w:p w14:paraId="74F931ED" w14:textId="6E5321E5" w:rsidR="00E17A45" w:rsidRPr="00C5093D" w:rsidRDefault="00E17A45" w:rsidP="00E83EF8">
            <w:pPr>
              <w:keepNext/>
              <w:keepLines/>
              <w:spacing w:after="40" w:line="220" w:lineRule="atLeast"/>
              <w:ind w:left="-115"/>
              <w:rPr>
                <w:rFonts w:eastAsia="MS Mincho"/>
                <w:color w:val="3366FF"/>
                <w:szCs w:val="21"/>
                <w:u w:val="dotted"/>
              </w:rPr>
            </w:pPr>
          </w:p>
        </w:tc>
      </w:tr>
      <w:tr w:rsidR="00AA6D74" w:rsidRPr="00BA191C" w14:paraId="4E7F2CEA" w14:textId="77777777" w:rsidTr="00F60E97">
        <w:trPr>
          <w:gridAfter w:val="5"/>
          <w:wAfter w:w="501" w:type="dxa"/>
        </w:trPr>
        <w:tc>
          <w:tcPr>
            <w:tcW w:w="2074" w:type="dxa"/>
            <w:gridSpan w:val="3"/>
            <w:shd w:val="clear" w:color="auto" w:fill="auto"/>
          </w:tcPr>
          <w:p w14:paraId="0FA34308"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054F4E65" w14:textId="38B41B8A" w:rsidR="00AA6D74" w:rsidRPr="00C5093D" w:rsidRDefault="00AA6D74" w:rsidP="00AA6D74">
            <w:pPr>
              <w:keepNext/>
              <w:keepLines/>
              <w:spacing w:after="0" w:line="240" w:lineRule="auto"/>
              <w:ind w:hanging="108"/>
              <w:rPr>
                <w:rFonts w:eastAsia="MS Mincho"/>
                <w:szCs w:val="21"/>
              </w:rPr>
            </w:pPr>
            <w:r w:rsidRPr="00C5093D">
              <w:rPr>
                <w:rFonts w:eastAsia="MS Mincho"/>
                <w:szCs w:val="21"/>
              </w:rPr>
              <w:t>Reason for transfer out – baby; Reason for transfer out – mother</w:t>
            </w:r>
            <w:r w:rsidR="00233E57">
              <w:rPr>
                <w:rFonts w:eastAsia="MS Mincho"/>
                <w:szCs w:val="21"/>
              </w:rPr>
              <w:t xml:space="preserve">; </w:t>
            </w:r>
            <w:r w:rsidR="00233E57" w:rsidRPr="00233E57">
              <w:rPr>
                <w:rFonts w:eastAsia="MS Mincho"/>
                <w:szCs w:val="21"/>
              </w:rPr>
              <w:t>Separation status – baby;</w:t>
            </w:r>
            <w:r w:rsidR="00233E57">
              <w:rPr>
                <w:rFonts w:eastAsia="MS Mincho"/>
                <w:szCs w:val="21"/>
              </w:rPr>
              <w:t xml:space="preserve"> </w:t>
            </w:r>
            <w:r w:rsidR="00233E57" w:rsidRPr="00233E57">
              <w:rPr>
                <w:rFonts w:eastAsia="MS Mincho"/>
                <w:szCs w:val="21"/>
              </w:rPr>
              <w:t>Separation status – mother;</w:t>
            </w:r>
            <w:r w:rsidR="00233E57">
              <w:rPr>
                <w:rFonts w:eastAsia="MS Mincho"/>
                <w:szCs w:val="21"/>
              </w:rPr>
              <w:t xml:space="preserve"> </w:t>
            </w:r>
            <w:r w:rsidR="00233E57" w:rsidRPr="00233E57">
              <w:rPr>
                <w:rFonts w:eastAsia="MS Mincho"/>
                <w:szCs w:val="21"/>
              </w:rPr>
              <w:t>Transfer destination – baby; Transfer destination – mother</w:t>
            </w:r>
          </w:p>
        </w:tc>
      </w:tr>
      <w:tr w:rsidR="00AA6D74" w:rsidRPr="00BA191C" w14:paraId="4596D28B" w14:textId="77777777" w:rsidTr="00F60E97">
        <w:trPr>
          <w:gridAfter w:val="5"/>
          <w:wAfter w:w="501" w:type="dxa"/>
        </w:trPr>
        <w:tc>
          <w:tcPr>
            <w:tcW w:w="9072" w:type="dxa"/>
            <w:gridSpan w:val="5"/>
            <w:shd w:val="clear" w:color="auto" w:fill="auto"/>
          </w:tcPr>
          <w:p w14:paraId="751F1C8A" w14:textId="6CC85D8F" w:rsidR="00AA6D74" w:rsidRPr="00BA191C" w:rsidRDefault="00AA6D74" w:rsidP="00AA6D74">
            <w:pPr>
              <w:pStyle w:val="Heading2"/>
            </w:pPr>
            <w:bookmarkStart w:id="36" w:name="_Toc31277991"/>
            <w:bookmarkStart w:id="37" w:name="_Toc170222949"/>
            <w:r w:rsidRPr="00BA191C">
              <w:t>Hypertensive disorder during pregnancy</w:t>
            </w:r>
            <w:bookmarkEnd w:id="36"/>
            <w:bookmarkEnd w:id="37"/>
          </w:p>
        </w:tc>
      </w:tr>
      <w:tr w:rsidR="00AA6D74" w:rsidRPr="00BA191C" w14:paraId="22DACE11" w14:textId="77777777" w:rsidTr="00F60E97">
        <w:trPr>
          <w:gridAfter w:val="5"/>
          <w:wAfter w:w="501" w:type="dxa"/>
        </w:trPr>
        <w:tc>
          <w:tcPr>
            <w:tcW w:w="2074" w:type="dxa"/>
            <w:gridSpan w:val="3"/>
            <w:shd w:val="clear" w:color="auto" w:fill="auto"/>
          </w:tcPr>
          <w:p w14:paraId="4617F470" w14:textId="77777777" w:rsidR="00AA6D74" w:rsidRPr="00C5093D" w:rsidRDefault="00AA6D74" w:rsidP="00AA6D74">
            <w:pPr>
              <w:keepLines/>
              <w:widowControl w:val="0"/>
              <w:spacing w:after="0" w:line="240" w:lineRule="auto"/>
              <w:rPr>
                <w:b/>
                <w:i/>
                <w:szCs w:val="21"/>
              </w:rPr>
            </w:pPr>
            <w:r w:rsidRPr="00C5093D">
              <w:rPr>
                <w:b/>
                <w:szCs w:val="21"/>
              </w:rPr>
              <w:t>Definition/guide for use</w:t>
            </w:r>
          </w:p>
        </w:tc>
        <w:tc>
          <w:tcPr>
            <w:tcW w:w="6998" w:type="dxa"/>
            <w:gridSpan w:val="2"/>
            <w:shd w:val="clear" w:color="auto" w:fill="auto"/>
          </w:tcPr>
          <w:p w14:paraId="200953A4" w14:textId="77777777" w:rsidR="00AA6D74" w:rsidRPr="00C5093D" w:rsidRDefault="00AA6D74" w:rsidP="00AA6D74">
            <w:pPr>
              <w:spacing w:after="40" w:line="220" w:lineRule="atLeast"/>
              <w:ind w:left="-115"/>
              <w:rPr>
                <w:rFonts w:eastAsia="MS Mincho"/>
                <w:noProof/>
                <w:szCs w:val="21"/>
              </w:rPr>
            </w:pPr>
            <w:r w:rsidRPr="00C5093D">
              <w:rPr>
                <w:rFonts w:eastAsia="MS Mincho"/>
                <w:noProof/>
                <w:szCs w:val="21"/>
              </w:rPr>
              <w:t>Hypertensive disorder during pregnancy includes pre-existing hypertensive disorders, hypertension arising in pregnancy and associated disorders such as eclampsia and preeclampsia.</w:t>
            </w:r>
          </w:p>
          <w:p w14:paraId="20DA8416"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Hypertension in pregnancy is defined as:</w:t>
            </w:r>
          </w:p>
          <w:p w14:paraId="7A09FABC" w14:textId="77777777" w:rsidR="00AA6D74" w:rsidRPr="00C5093D" w:rsidRDefault="00AA6D74" w:rsidP="00AA6D74">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Systolic blood pressure greater than or equal to 140 mmHg and/or</w:t>
            </w:r>
          </w:p>
          <w:p w14:paraId="6BE4E7B8" w14:textId="77777777" w:rsidR="00AA6D74" w:rsidRPr="00C5093D" w:rsidRDefault="00AA6D74" w:rsidP="00AA6D74">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Diastolic blood pressure greater than or equal to 90 mmHg.</w:t>
            </w:r>
          </w:p>
          <w:p w14:paraId="479A6D90"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Measurements should be confirmed by repeated readings over several hours. Elevations of both systolic and diastolic blood pressures have been associated with adverse fetal outcome and therefore both are important.</w:t>
            </w:r>
          </w:p>
          <w:p w14:paraId="1834CFAA" w14:textId="2D8A178C" w:rsidR="00AA6D74" w:rsidRDefault="00AA6D74" w:rsidP="00AA6D74">
            <w:pPr>
              <w:spacing w:before="120" w:after="40" w:line="220" w:lineRule="atLeast"/>
              <w:ind w:left="-115"/>
              <w:rPr>
                <w:rFonts w:eastAsia="MS Mincho"/>
                <w:noProof/>
                <w:szCs w:val="21"/>
              </w:rPr>
            </w:pPr>
            <w:r w:rsidRPr="00C5093D">
              <w:rPr>
                <w:rFonts w:eastAsia="MS Mincho"/>
                <w:noProof/>
                <w:szCs w:val="21"/>
              </w:rPr>
              <w:t>Disorders associated with hypertension such as eclampsia and preeclampsia are further characterised by symptoms such as proteinuria, oedema or high body temperature.</w:t>
            </w:r>
          </w:p>
          <w:p w14:paraId="25B62955" w14:textId="2AD4E420" w:rsidR="00AA6D74" w:rsidRDefault="00AA6D74" w:rsidP="00AA6D74">
            <w:pPr>
              <w:spacing w:before="120" w:after="40" w:line="220" w:lineRule="atLeast"/>
              <w:ind w:left="-115"/>
              <w:rPr>
                <w:rFonts w:eastAsia="MS Mincho"/>
                <w:noProof/>
                <w:szCs w:val="21"/>
              </w:rPr>
            </w:pPr>
            <w:r>
              <w:rPr>
                <w:rFonts w:eastAsia="MS Mincho"/>
                <w:noProof/>
                <w:szCs w:val="21"/>
              </w:rPr>
              <w:t>There are several reasons to support the blood pressure readings defined above as diagnostic of hypertension in pregnancy:</w:t>
            </w:r>
          </w:p>
          <w:p w14:paraId="444057AC" w14:textId="3DD9384A" w:rsidR="00AA6D74" w:rsidRDefault="00AA6D74" w:rsidP="00AA6D74">
            <w:pPr>
              <w:pStyle w:val="Bullet1"/>
              <w:rPr>
                <w:noProof/>
              </w:rPr>
            </w:pPr>
            <w:r>
              <w:rPr>
                <w:noProof/>
              </w:rPr>
              <w:t>perinatal mortality rises with diastolic blood pressures above 90 mmHg</w:t>
            </w:r>
          </w:p>
          <w:p w14:paraId="03EAA428" w14:textId="1D7AC0DE" w:rsidR="00AA6D74" w:rsidRDefault="00AA6D74" w:rsidP="00AA6D74">
            <w:pPr>
              <w:pStyle w:val="Bullet1"/>
              <w:rPr>
                <w:noProof/>
              </w:rPr>
            </w:pPr>
            <w:r>
              <w:rPr>
                <w:noProof/>
              </w:rPr>
              <w:t>readings above this level were beyond two standard deviations of mean blood pressure in a New Zealand cohort of normal pregnant women</w:t>
            </w:r>
          </w:p>
          <w:p w14:paraId="2154E577" w14:textId="2FA3A350" w:rsidR="00AA6D74" w:rsidRPr="00C5093D" w:rsidRDefault="00AA6D74" w:rsidP="00AA6D74">
            <w:pPr>
              <w:pStyle w:val="Bullet1"/>
              <w:rPr>
                <w:noProof/>
              </w:rPr>
            </w:pPr>
            <w:r>
              <w:rPr>
                <w:noProof/>
              </w:rPr>
              <w:t>the chosen levels are consistent with international guidelines and correspond with the current diagnoisis of hypertension outside of pregnancy.</w:t>
            </w:r>
          </w:p>
          <w:p w14:paraId="1FA44039"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This definition of hypertensive disorder in pregnancy from the Society of Obstetric Medicine in Australia and New Zealand (SOMANZ) aligns with the definition of the International Society for the Study of Hypertension in Pregnancy (ISSHP).</w:t>
            </w:r>
          </w:p>
          <w:p w14:paraId="7B408F1D"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(Source: METeOR #655620, Australian Institute of Health and Welfare)</w:t>
            </w:r>
          </w:p>
          <w:p w14:paraId="76BF4584" w14:textId="77777777" w:rsidR="00AA6D74" w:rsidRPr="00C5093D" w:rsidRDefault="00AA6D74" w:rsidP="00AA6D74">
            <w:pPr>
              <w:spacing w:after="40" w:line="220" w:lineRule="atLeast"/>
              <w:ind w:left="-115"/>
              <w:rPr>
                <w:rFonts w:eastAsia="MS Mincho"/>
                <w:szCs w:val="21"/>
              </w:rPr>
            </w:pPr>
          </w:p>
        </w:tc>
      </w:tr>
      <w:tr w:rsidR="00AA6D74" w:rsidRPr="00BA191C" w14:paraId="603AC543" w14:textId="77777777" w:rsidTr="00F60E97">
        <w:trPr>
          <w:gridAfter w:val="5"/>
          <w:wAfter w:w="501" w:type="dxa"/>
        </w:trPr>
        <w:tc>
          <w:tcPr>
            <w:tcW w:w="2074" w:type="dxa"/>
            <w:gridSpan w:val="3"/>
            <w:shd w:val="clear" w:color="auto" w:fill="auto"/>
          </w:tcPr>
          <w:p w14:paraId="3F20386B"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52213D55" w14:textId="33C96AE3" w:rsidR="00AA6D74" w:rsidRPr="00C5093D" w:rsidRDefault="00AA6D74" w:rsidP="00AA6D74">
            <w:pPr>
              <w:spacing w:after="40" w:line="220" w:lineRule="atLeast"/>
              <w:ind w:left="-115"/>
              <w:rPr>
                <w:rFonts w:eastAsia="MS Mincho"/>
                <w:szCs w:val="21"/>
              </w:rPr>
            </w:pPr>
            <w:r w:rsidRPr="00AD3ED5">
              <w:rPr>
                <w:rFonts w:eastAsia="MS Mincho"/>
                <w:noProof/>
                <w:szCs w:val="21"/>
              </w:rPr>
              <w:t>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r w:rsidR="00AA6D74" w:rsidRPr="00BA191C" w14:paraId="46228840" w14:textId="77777777" w:rsidTr="00F60E97">
        <w:trPr>
          <w:gridAfter w:val="5"/>
          <w:wAfter w:w="501" w:type="dxa"/>
        </w:trPr>
        <w:tc>
          <w:tcPr>
            <w:tcW w:w="9072" w:type="dxa"/>
            <w:gridSpan w:val="5"/>
            <w:shd w:val="clear" w:color="auto" w:fill="auto"/>
          </w:tcPr>
          <w:p w14:paraId="49AE7DF2" w14:textId="08FDB477" w:rsidR="00AA6D74" w:rsidRPr="00BA191C" w:rsidRDefault="00AA6D74" w:rsidP="00AA6D74">
            <w:pPr>
              <w:pStyle w:val="Heading2"/>
              <w:rPr>
                <w:i/>
              </w:rPr>
            </w:pPr>
            <w:bookmarkStart w:id="38" w:name="_Toc31277992"/>
            <w:bookmarkStart w:id="39" w:name="_Toc170222950"/>
            <w:r w:rsidRPr="00BA191C">
              <w:t>Induction</w:t>
            </w:r>
            <w:bookmarkEnd w:id="38"/>
            <w:bookmarkEnd w:id="39"/>
          </w:p>
        </w:tc>
      </w:tr>
      <w:tr w:rsidR="00AA6D74" w:rsidRPr="00BA191C" w14:paraId="6673ABCF" w14:textId="77777777" w:rsidTr="00F60E97">
        <w:trPr>
          <w:gridAfter w:val="5"/>
          <w:wAfter w:w="501" w:type="dxa"/>
        </w:trPr>
        <w:tc>
          <w:tcPr>
            <w:tcW w:w="2074" w:type="dxa"/>
            <w:gridSpan w:val="3"/>
            <w:shd w:val="clear" w:color="auto" w:fill="auto"/>
          </w:tcPr>
          <w:p w14:paraId="35D1E933" w14:textId="77777777" w:rsidR="00AA6D74" w:rsidRPr="00C5093D" w:rsidRDefault="00AA6D74" w:rsidP="00AA6D74">
            <w:pPr>
              <w:keepLines/>
              <w:widowControl w:val="0"/>
              <w:spacing w:after="0" w:line="240" w:lineRule="auto"/>
              <w:rPr>
                <w:b/>
                <w:i/>
                <w:szCs w:val="21"/>
              </w:rPr>
            </w:pPr>
            <w:r w:rsidRPr="00C5093D">
              <w:rPr>
                <w:b/>
                <w:szCs w:val="21"/>
              </w:rPr>
              <w:t>Definition/guide for use</w:t>
            </w:r>
          </w:p>
        </w:tc>
        <w:tc>
          <w:tcPr>
            <w:tcW w:w="6998" w:type="dxa"/>
            <w:gridSpan w:val="2"/>
            <w:shd w:val="clear" w:color="auto" w:fill="auto"/>
          </w:tcPr>
          <w:p w14:paraId="50EC1D39" w14:textId="77777777" w:rsidR="00AA6D74" w:rsidRPr="00C5093D" w:rsidRDefault="00AA6D74" w:rsidP="00AA6D74">
            <w:pPr>
              <w:spacing w:after="40" w:line="220" w:lineRule="atLeast"/>
              <w:ind w:left="-115"/>
              <w:rPr>
                <w:rFonts w:eastAsia="MS Mincho"/>
                <w:noProof/>
                <w:szCs w:val="21"/>
              </w:rPr>
            </w:pPr>
            <w:r w:rsidRPr="00C5093D">
              <w:rPr>
                <w:rFonts w:eastAsia="MS Mincho"/>
                <w:noProof/>
                <w:szCs w:val="21"/>
              </w:rPr>
              <w:t>Procedure performed to stimulate and establish labour in a woman who has not started labour spontaneously.</w:t>
            </w:r>
          </w:p>
          <w:p w14:paraId="0D29E96E" w14:textId="77777777" w:rsidR="00AA6D74" w:rsidRPr="00C5093D" w:rsidRDefault="00AA6D74" w:rsidP="00AA6D74">
            <w:pPr>
              <w:spacing w:before="120" w:after="40" w:line="220" w:lineRule="atLeast"/>
              <w:ind w:left="-115"/>
              <w:rPr>
                <w:rFonts w:eastAsia="MS Mincho"/>
                <w:noProof/>
                <w:szCs w:val="21"/>
              </w:rPr>
            </w:pPr>
            <w:r w:rsidRPr="00C5093D">
              <w:rPr>
                <w:rFonts w:eastAsia="MS Mincho"/>
                <w:noProof/>
                <w:szCs w:val="21"/>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p w14:paraId="1BECCCA6" w14:textId="77777777" w:rsidR="00AA6D74" w:rsidRPr="00C5093D" w:rsidRDefault="00AA6D74" w:rsidP="00AA6D74">
            <w:pPr>
              <w:spacing w:before="120" w:after="40" w:line="220" w:lineRule="atLeast"/>
              <w:rPr>
                <w:rFonts w:eastAsia="MS Mincho"/>
                <w:szCs w:val="21"/>
              </w:rPr>
            </w:pPr>
          </w:p>
        </w:tc>
      </w:tr>
      <w:tr w:rsidR="00AA6D74" w:rsidRPr="00BA191C" w14:paraId="4ACF4FC2" w14:textId="77777777" w:rsidTr="00F60E97">
        <w:trPr>
          <w:gridAfter w:val="5"/>
          <w:wAfter w:w="501" w:type="dxa"/>
        </w:trPr>
        <w:tc>
          <w:tcPr>
            <w:tcW w:w="2074" w:type="dxa"/>
            <w:gridSpan w:val="3"/>
            <w:shd w:val="clear" w:color="auto" w:fill="auto"/>
          </w:tcPr>
          <w:p w14:paraId="7E93042E" w14:textId="77777777" w:rsidR="00AA6D74" w:rsidRPr="00C5093D" w:rsidRDefault="00AA6D74" w:rsidP="00AA6D74">
            <w:pPr>
              <w:keepNext/>
              <w:spacing w:after="0" w:line="240" w:lineRule="auto"/>
              <w:rPr>
                <w:b/>
                <w:szCs w:val="21"/>
                <w:lang w:eastAsia="en-AU"/>
              </w:rPr>
            </w:pPr>
            <w:r w:rsidRPr="00C5093D">
              <w:rPr>
                <w:b/>
                <w:noProof/>
                <w:szCs w:val="21"/>
                <w:lang w:eastAsia="en-AU"/>
              </w:rPr>
              <w:t>Related data items (Section 3):</w:t>
            </w:r>
          </w:p>
        </w:tc>
        <w:tc>
          <w:tcPr>
            <w:tcW w:w="6998" w:type="dxa"/>
            <w:gridSpan w:val="2"/>
            <w:shd w:val="clear" w:color="auto" w:fill="auto"/>
          </w:tcPr>
          <w:p w14:paraId="69144CB3" w14:textId="51165D02" w:rsidR="00AA6D74" w:rsidRPr="00C5093D" w:rsidRDefault="00AA6D74" w:rsidP="00AA6D74">
            <w:pPr>
              <w:spacing w:after="40" w:line="220" w:lineRule="atLeast"/>
              <w:ind w:left="-115"/>
              <w:rPr>
                <w:rFonts w:eastAsia="MS Mincho"/>
                <w:szCs w:val="21"/>
              </w:rPr>
            </w:pPr>
            <w:r w:rsidRPr="00D9495A">
              <w:rPr>
                <w:rFonts w:eastAsia="MS Mincho"/>
                <w:noProof/>
                <w:szCs w:val="21"/>
              </w:rPr>
              <w:t>Indication for induction (main reason) – ICD-10-AM code; Indications for induction (other) – free text; Indication for induction (other) – ICD-10-AM code</w:t>
            </w:r>
          </w:p>
        </w:tc>
      </w:tr>
      <w:tr w:rsidR="00AA6D74" w:rsidRPr="00BA191C" w14:paraId="566D83E3" w14:textId="77777777" w:rsidTr="00F60E97">
        <w:trPr>
          <w:gridAfter w:val="2"/>
          <w:wAfter w:w="251" w:type="dxa"/>
        </w:trPr>
        <w:tc>
          <w:tcPr>
            <w:tcW w:w="9322" w:type="dxa"/>
            <w:gridSpan w:val="8"/>
            <w:shd w:val="clear" w:color="auto" w:fill="auto"/>
          </w:tcPr>
          <w:p w14:paraId="638DEA97" w14:textId="2C1E91AE" w:rsidR="00AA6D74" w:rsidRPr="00BA191C" w:rsidRDefault="00AA6D74" w:rsidP="00AA6D74">
            <w:pPr>
              <w:pStyle w:val="Heading2"/>
              <w:rPr>
                <w:i/>
              </w:rPr>
            </w:pPr>
            <w:bookmarkStart w:id="40" w:name="_Toc31277993"/>
            <w:bookmarkStart w:id="41" w:name="_Toc170222951"/>
            <w:r w:rsidRPr="00BA191C">
              <w:t>Infant death</w:t>
            </w:r>
            <w:bookmarkEnd w:id="40"/>
            <w:bookmarkEnd w:id="41"/>
          </w:p>
        </w:tc>
      </w:tr>
      <w:tr w:rsidR="00AA6D74" w:rsidRPr="00BA191C" w14:paraId="61A034E3" w14:textId="77777777" w:rsidTr="00F60E97">
        <w:trPr>
          <w:gridAfter w:val="3"/>
          <w:wAfter w:w="317" w:type="dxa"/>
        </w:trPr>
        <w:tc>
          <w:tcPr>
            <w:tcW w:w="2074" w:type="dxa"/>
            <w:gridSpan w:val="3"/>
            <w:shd w:val="clear" w:color="auto" w:fill="auto"/>
          </w:tcPr>
          <w:p w14:paraId="42697DEC" w14:textId="77777777" w:rsidR="00AA6D74" w:rsidRPr="00C5093D" w:rsidRDefault="00AA6D74" w:rsidP="00AA6D74">
            <w:pPr>
              <w:spacing w:after="0" w:line="240" w:lineRule="auto"/>
              <w:rPr>
                <w:b/>
                <w:i/>
                <w:szCs w:val="21"/>
              </w:rPr>
            </w:pPr>
            <w:r w:rsidRPr="00C5093D">
              <w:rPr>
                <w:b/>
                <w:szCs w:val="21"/>
              </w:rPr>
              <w:t>Definition/guide for use</w:t>
            </w:r>
          </w:p>
        </w:tc>
        <w:tc>
          <w:tcPr>
            <w:tcW w:w="7182" w:type="dxa"/>
            <w:gridSpan w:val="4"/>
            <w:shd w:val="clear" w:color="auto" w:fill="auto"/>
          </w:tcPr>
          <w:p w14:paraId="6B0FCE8A" w14:textId="2A5F280A" w:rsidR="00AA6D74" w:rsidRDefault="00AA6D74" w:rsidP="00AA6D74">
            <w:pPr>
              <w:spacing w:after="40" w:line="220" w:lineRule="atLeast"/>
              <w:ind w:left="-115"/>
              <w:rPr>
                <w:rFonts w:eastAsia="MS Mincho"/>
                <w:noProof/>
                <w:szCs w:val="21"/>
              </w:rPr>
            </w:pPr>
            <w:r w:rsidRPr="00C5093D">
              <w:rPr>
                <w:rFonts w:eastAsia="MS Mincho"/>
                <w:noProof/>
                <w:szCs w:val="21"/>
              </w:rPr>
              <w:t>The death of an infant occurring within one year of birth.</w:t>
            </w:r>
          </w:p>
          <w:p w14:paraId="797B0B76" w14:textId="77777777" w:rsidR="002B6E64" w:rsidRPr="00C5093D" w:rsidRDefault="002B6E64" w:rsidP="00AA6D74">
            <w:pPr>
              <w:spacing w:after="40" w:line="220" w:lineRule="atLeast"/>
              <w:ind w:left="-115"/>
              <w:rPr>
                <w:rFonts w:eastAsia="MS Mincho"/>
                <w:noProof/>
                <w:szCs w:val="21"/>
              </w:rPr>
            </w:pPr>
          </w:p>
          <w:p w14:paraId="58737D71" w14:textId="77777777" w:rsidR="00AA6D74" w:rsidRPr="00C5093D" w:rsidRDefault="00AA6D74" w:rsidP="00AA6D74">
            <w:pPr>
              <w:spacing w:after="40" w:line="220" w:lineRule="atLeast"/>
              <w:rPr>
                <w:rFonts w:eastAsia="MS Mincho"/>
                <w:szCs w:val="21"/>
              </w:rPr>
            </w:pPr>
          </w:p>
        </w:tc>
      </w:tr>
      <w:tr w:rsidR="00AA6D74" w:rsidRPr="00BA191C" w14:paraId="3820DD2A" w14:textId="77777777" w:rsidTr="00F60E97">
        <w:trPr>
          <w:gridAfter w:val="3"/>
          <w:wAfter w:w="317" w:type="dxa"/>
        </w:trPr>
        <w:tc>
          <w:tcPr>
            <w:tcW w:w="2074" w:type="dxa"/>
            <w:gridSpan w:val="3"/>
            <w:shd w:val="clear" w:color="auto" w:fill="auto"/>
          </w:tcPr>
          <w:p w14:paraId="5A19C453" w14:textId="77777777" w:rsidR="00AA6D74" w:rsidRPr="00C5093D" w:rsidRDefault="00AA6D74" w:rsidP="00AA6D74">
            <w:pPr>
              <w:spacing w:after="0" w:line="240" w:lineRule="auto"/>
              <w:rPr>
                <w:b/>
                <w:szCs w:val="21"/>
                <w:lang w:eastAsia="en-AU"/>
              </w:rPr>
            </w:pPr>
            <w:r w:rsidRPr="00C5093D">
              <w:rPr>
                <w:b/>
                <w:noProof/>
                <w:szCs w:val="21"/>
                <w:lang w:eastAsia="en-AU"/>
              </w:rPr>
              <w:t>Related data items (Section 3):</w:t>
            </w:r>
          </w:p>
        </w:tc>
        <w:tc>
          <w:tcPr>
            <w:tcW w:w="7182" w:type="dxa"/>
            <w:gridSpan w:val="4"/>
            <w:shd w:val="clear" w:color="auto" w:fill="auto"/>
          </w:tcPr>
          <w:p w14:paraId="298D9885" w14:textId="77777777" w:rsidR="00AA6D74" w:rsidRPr="00C5093D" w:rsidRDefault="00AA6D74" w:rsidP="00AA6D74">
            <w:pPr>
              <w:spacing w:after="40" w:line="220" w:lineRule="atLeast"/>
              <w:ind w:left="284" w:hanging="399"/>
              <w:rPr>
                <w:rFonts w:eastAsia="MS Mincho"/>
                <w:szCs w:val="21"/>
              </w:rPr>
            </w:pPr>
            <w:r w:rsidRPr="00C5093D">
              <w:rPr>
                <w:rFonts w:eastAsia="MS Mincho"/>
                <w:noProof/>
                <w:szCs w:val="21"/>
              </w:rPr>
              <w:t>Separation status – baby</w:t>
            </w:r>
          </w:p>
        </w:tc>
      </w:tr>
      <w:tr w:rsidR="00AA6D74" w:rsidRPr="00BA191C" w14:paraId="00400958" w14:textId="77777777" w:rsidTr="00F60E97">
        <w:trPr>
          <w:gridAfter w:val="3"/>
          <w:wAfter w:w="317" w:type="dxa"/>
        </w:trPr>
        <w:tc>
          <w:tcPr>
            <w:tcW w:w="9256" w:type="dxa"/>
            <w:gridSpan w:val="7"/>
            <w:shd w:val="clear" w:color="auto" w:fill="auto"/>
          </w:tcPr>
          <w:p w14:paraId="5FD16C99" w14:textId="4174FEF1" w:rsidR="00AA6D74" w:rsidRPr="00BA191C" w:rsidRDefault="00AA6D74" w:rsidP="00AA6D74">
            <w:pPr>
              <w:pStyle w:val="Heading2"/>
              <w:rPr>
                <w:i/>
              </w:rPr>
            </w:pPr>
            <w:bookmarkStart w:id="42" w:name="_Toc31277994"/>
            <w:bookmarkStart w:id="43" w:name="_Toc170222952"/>
            <w:r w:rsidRPr="00BA191C">
              <w:t>Intensive care unit (ICU)</w:t>
            </w:r>
            <w:bookmarkEnd w:id="42"/>
            <w:bookmarkEnd w:id="43"/>
          </w:p>
        </w:tc>
      </w:tr>
      <w:tr w:rsidR="00AA6D74" w:rsidRPr="00BA191C" w14:paraId="4025CDAE" w14:textId="77777777" w:rsidTr="00F60E97">
        <w:trPr>
          <w:gridAfter w:val="5"/>
          <w:wAfter w:w="501" w:type="dxa"/>
        </w:trPr>
        <w:tc>
          <w:tcPr>
            <w:tcW w:w="2074" w:type="dxa"/>
            <w:gridSpan w:val="3"/>
            <w:shd w:val="clear" w:color="auto" w:fill="auto"/>
          </w:tcPr>
          <w:p w14:paraId="33B32DB1" w14:textId="77777777" w:rsidR="00AA6D74" w:rsidRPr="00C5093D" w:rsidRDefault="00AA6D74" w:rsidP="00AA6D74">
            <w:pPr>
              <w:keepLines/>
              <w:spacing w:after="0" w:line="240" w:lineRule="auto"/>
              <w:rPr>
                <w:b/>
                <w:i/>
                <w:szCs w:val="21"/>
              </w:rPr>
            </w:pPr>
            <w:r w:rsidRPr="00C5093D">
              <w:rPr>
                <w:b/>
                <w:szCs w:val="21"/>
              </w:rPr>
              <w:t>Definition/guide for use</w:t>
            </w:r>
          </w:p>
        </w:tc>
        <w:tc>
          <w:tcPr>
            <w:tcW w:w="6998" w:type="dxa"/>
            <w:gridSpan w:val="2"/>
            <w:shd w:val="clear" w:color="auto" w:fill="auto"/>
          </w:tcPr>
          <w:p w14:paraId="7BECA608"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An intensive care unit (ICU) is a designated hospital ward that is specially staffed and equipped to provide observation, care and treatment to patients with actual or potentially life-threatening illnesses, injuries or complications from which recovery is possible. The ICU provides special expertise and facilities for the support of vital functions. It employs the skills of medical, nursing and other staff trained and experienced in the management of these problems.</w:t>
            </w:r>
          </w:p>
          <w:p w14:paraId="40AA7B1D" w14:textId="77777777" w:rsidR="00AA6D74" w:rsidRPr="00C5093D" w:rsidRDefault="00AA6D74" w:rsidP="00AA6D74">
            <w:pPr>
              <w:keepLines/>
              <w:spacing w:before="120" w:after="40" w:line="220" w:lineRule="atLeast"/>
              <w:ind w:left="-115"/>
              <w:rPr>
                <w:rFonts w:eastAsia="MS Mincho"/>
                <w:noProof/>
                <w:szCs w:val="21"/>
              </w:rPr>
            </w:pPr>
            <w:r w:rsidRPr="00C5093D">
              <w:rPr>
                <w:rFonts w:eastAsia="MS Mincho"/>
                <w:noProof/>
                <w:szCs w:val="21"/>
              </w:rPr>
              <w:t>There are five different levels and types of intensive care associated with perinatal information, details of which are listed below:</w:t>
            </w:r>
          </w:p>
          <w:p w14:paraId="6741EB43"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adult intensive care – level 3, level 2, level 1</w:t>
            </w:r>
          </w:p>
          <w:p w14:paraId="66EB6079"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neonatal intensive care – level 3</w:t>
            </w:r>
          </w:p>
          <w:p w14:paraId="6EE0FAD0" w14:textId="77777777" w:rsidR="00AA6D74" w:rsidRPr="00C5093D" w:rsidRDefault="00AA6D74" w:rsidP="00AA6D74">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paediatric intensive care.</w:t>
            </w:r>
          </w:p>
          <w:p w14:paraId="4802FD3D" w14:textId="77777777" w:rsidR="00AA6D74" w:rsidRPr="00C5093D" w:rsidRDefault="00AA6D74" w:rsidP="00AA6D74">
            <w:pPr>
              <w:keepLines/>
              <w:spacing w:before="120" w:after="40" w:line="220" w:lineRule="atLeast"/>
              <w:ind w:left="-115"/>
              <w:rPr>
                <w:rFonts w:eastAsia="MS Mincho"/>
                <w:noProof/>
                <w:szCs w:val="21"/>
              </w:rPr>
            </w:pPr>
            <w:r w:rsidRPr="00C5093D">
              <w:rPr>
                <w:rFonts w:eastAsia="MS Mincho"/>
                <w:noProof/>
                <w:szCs w:val="21"/>
              </w:rPr>
              <w:lastRenderedPageBreak/>
              <w:t>As defined, ICUs do not include special care nurseries, coronary care units, high dependency units (HDUs), intensive nursing units or step-down units. All levels and types of ICU must be separate and self-contained facilities in hospitals, and must conform to relevant Australian Council on Healthcare Standards (ACHS) guidelines for clinical standards and staffing requirements.</w:t>
            </w:r>
          </w:p>
          <w:p w14:paraId="35B9FAC8" w14:textId="77777777" w:rsidR="00AA6D74" w:rsidRPr="00C5093D" w:rsidRDefault="00AA6D74" w:rsidP="00AA6D74">
            <w:pPr>
              <w:keepLines/>
              <w:spacing w:after="40" w:line="220" w:lineRule="atLeast"/>
              <w:ind w:left="-115"/>
              <w:rPr>
                <w:rFonts w:eastAsia="MS Mincho"/>
                <w:noProof/>
                <w:szCs w:val="21"/>
              </w:rPr>
            </w:pPr>
          </w:p>
          <w:p w14:paraId="3AD69A88" w14:textId="77777777" w:rsidR="00AA6D74" w:rsidRPr="00C5093D" w:rsidRDefault="00AA6D74" w:rsidP="00AA6D74">
            <w:pPr>
              <w:keepLines/>
              <w:spacing w:after="40" w:line="220" w:lineRule="atLeast"/>
              <w:ind w:left="-115"/>
              <w:rPr>
                <w:rFonts w:eastAsia="MS Mincho"/>
                <w:b/>
                <w:noProof/>
                <w:szCs w:val="21"/>
              </w:rPr>
            </w:pPr>
            <w:r w:rsidRPr="00C5093D">
              <w:rPr>
                <w:rFonts w:eastAsia="MS Mincho"/>
                <w:b/>
                <w:noProof/>
                <w:szCs w:val="21"/>
              </w:rPr>
              <w:t>Neonatal intensive care unit</w:t>
            </w:r>
            <w:r w:rsidRPr="00C5093D">
              <w:rPr>
                <w:rFonts w:eastAsia="MS Mincho"/>
                <w:noProof/>
                <w:szCs w:val="21"/>
              </w:rPr>
              <w:t xml:space="preserve"> </w:t>
            </w:r>
            <w:r w:rsidRPr="00C5093D">
              <w:rPr>
                <w:rFonts w:eastAsia="MS Mincho"/>
                <w:b/>
                <w:noProof/>
                <w:szCs w:val="21"/>
              </w:rPr>
              <w:t>– nature of facility</w:t>
            </w:r>
          </w:p>
          <w:p w14:paraId="55F31F02"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level 3 neonatal ICU must be capable of providing complex, multi</w:t>
            </w:r>
            <w:r w:rsidRPr="00C5093D">
              <w:rPr>
                <w:rFonts w:eastAsia="MS Mincho"/>
                <w:noProof/>
                <w:szCs w:val="21"/>
              </w:rPr>
              <w:noBreakHyphen/>
              <w:t>system life support for an indefinite period.</w:t>
            </w:r>
          </w:p>
          <w:p w14:paraId="6AF97421"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Care process</w:t>
            </w:r>
          </w:p>
          <w:p w14:paraId="7EE8FF1C"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neonatal ICU must be capable of providing mechanical ventilation and invasive cardiovascular monitoring. These types of services are illustrative of the nature of care provided in a neonatal ICU but are not exhaustive of the possibilities.</w:t>
            </w:r>
          </w:p>
          <w:p w14:paraId="4B8FCF61"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Paediatric intensive care unit – nature of facility</w:t>
            </w:r>
          </w:p>
          <w:p w14:paraId="67139FF7" w14:textId="77777777" w:rsidR="00AA6D74" w:rsidRPr="00C5093D" w:rsidRDefault="00AA6D74" w:rsidP="00AA6D74">
            <w:pPr>
              <w:keepLines/>
              <w:spacing w:after="40" w:line="220" w:lineRule="atLeast"/>
              <w:ind w:left="-115"/>
              <w:rPr>
                <w:rFonts w:eastAsia="MS Mincho"/>
                <w:noProof/>
                <w:szCs w:val="21"/>
              </w:rPr>
            </w:pPr>
            <w:r w:rsidRPr="00C5093D">
              <w:rPr>
                <w:rFonts w:eastAsia="MS Mincho"/>
                <w:noProof/>
                <w:szCs w:val="21"/>
              </w:rPr>
              <w:t>A paediatric ICU must be a separate and self</w:t>
            </w:r>
            <w:r w:rsidRPr="00C5093D">
              <w:rPr>
                <w:rFonts w:eastAsia="MS Mincho"/>
                <w:noProof/>
                <w:szCs w:val="21"/>
              </w:rPr>
              <w:noBreakHyphen/>
              <w:t>contained facility in the hospital, and must be capable of providing complex, multi-system life support for an indefinite period. It must be a tertiary referral centre for children needing intensive care and have extensive backup laboratory and clinical service facilities to support this tertiary role.</w:t>
            </w:r>
          </w:p>
          <w:p w14:paraId="76ECBDDD" w14:textId="77777777" w:rsidR="00AA6D74" w:rsidRPr="00C5093D" w:rsidRDefault="00AA6D74" w:rsidP="00AA6D74">
            <w:pPr>
              <w:keepLines/>
              <w:spacing w:before="120" w:after="40" w:line="220" w:lineRule="atLeast"/>
              <w:ind w:left="-115"/>
              <w:rPr>
                <w:rFonts w:eastAsia="MS Mincho"/>
                <w:b/>
                <w:noProof/>
                <w:szCs w:val="21"/>
              </w:rPr>
            </w:pPr>
            <w:r w:rsidRPr="00C5093D">
              <w:rPr>
                <w:rFonts w:eastAsia="MS Mincho"/>
                <w:b/>
                <w:noProof/>
                <w:szCs w:val="21"/>
              </w:rPr>
              <w:t>Care process</w:t>
            </w:r>
          </w:p>
          <w:p w14:paraId="733CC024" w14:textId="77777777" w:rsidR="00AA6D74" w:rsidRPr="00C5093D" w:rsidRDefault="00AA6D74" w:rsidP="00AA6D74">
            <w:pPr>
              <w:keepNext/>
              <w:keepLines/>
              <w:spacing w:after="40" w:line="220" w:lineRule="atLeast"/>
              <w:ind w:left="-115"/>
              <w:rPr>
                <w:rFonts w:eastAsia="MS Mincho"/>
                <w:noProof/>
                <w:szCs w:val="21"/>
              </w:rPr>
            </w:pPr>
            <w:r w:rsidRPr="00C5093D">
              <w:rPr>
                <w:rFonts w:eastAsia="MS Mincho"/>
                <w:noProof/>
                <w:szCs w:val="21"/>
              </w:rPr>
              <w:t>A paediatric ICU must be capable of providing mechanical ventilation, extra-corporeal renal support services and invasive cardiovascular monitoring for an indefinite period to infants and children less than 16 years of age. These types of services are illustrative of the nature of care provided in a paediatric ICU but are not exhaustive of the possibilities.</w:t>
            </w:r>
          </w:p>
          <w:p w14:paraId="7CA424D4" w14:textId="77777777" w:rsidR="00AA6D74" w:rsidRPr="00C5093D" w:rsidRDefault="00AA6D74" w:rsidP="00AA6D74">
            <w:pPr>
              <w:keepNext/>
              <w:keepLines/>
              <w:spacing w:after="40" w:line="220" w:lineRule="atLeast"/>
              <w:ind w:left="-115"/>
              <w:rPr>
                <w:rFonts w:eastAsia="MS Mincho"/>
                <w:szCs w:val="21"/>
              </w:rPr>
            </w:pPr>
          </w:p>
        </w:tc>
      </w:tr>
      <w:tr w:rsidR="00AA6D74" w:rsidRPr="00BA191C" w14:paraId="4424645C" w14:textId="77777777" w:rsidTr="00F60E97">
        <w:trPr>
          <w:gridAfter w:val="5"/>
          <w:wAfter w:w="501" w:type="dxa"/>
        </w:trPr>
        <w:tc>
          <w:tcPr>
            <w:tcW w:w="2074" w:type="dxa"/>
            <w:gridSpan w:val="3"/>
            <w:shd w:val="clear" w:color="auto" w:fill="auto"/>
          </w:tcPr>
          <w:p w14:paraId="05505F03" w14:textId="77777777" w:rsidR="00AA6D74" w:rsidRPr="00C5093D" w:rsidRDefault="00AA6D74" w:rsidP="00AA6D74">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gridSpan w:val="2"/>
            <w:shd w:val="clear" w:color="auto" w:fill="auto"/>
          </w:tcPr>
          <w:p w14:paraId="77599E8C" w14:textId="77777777" w:rsidR="00AA6D74" w:rsidRPr="00C5093D" w:rsidRDefault="00AA6D74" w:rsidP="00AA6D74">
            <w:pPr>
              <w:keepLines/>
              <w:spacing w:after="40" w:line="220" w:lineRule="atLeast"/>
              <w:ind w:left="-115"/>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w:t>
            </w:r>
          </w:p>
        </w:tc>
      </w:tr>
      <w:tr w:rsidR="007B4D6E" w:rsidRPr="00BA191C" w14:paraId="564BD3B9" w14:textId="77777777" w:rsidTr="00E8595B">
        <w:trPr>
          <w:gridAfter w:val="4"/>
          <w:wAfter w:w="335" w:type="dxa"/>
        </w:trPr>
        <w:tc>
          <w:tcPr>
            <w:tcW w:w="9238" w:type="dxa"/>
            <w:gridSpan w:val="6"/>
            <w:shd w:val="clear" w:color="auto" w:fill="auto"/>
          </w:tcPr>
          <w:p w14:paraId="611AA57F" w14:textId="77777777" w:rsidR="007B4D6E" w:rsidRPr="00BA191C" w:rsidRDefault="007B4D6E" w:rsidP="0087180A">
            <w:pPr>
              <w:pStyle w:val="Heading2"/>
              <w:rPr>
                <w:i/>
              </w:rPr>
            </w:pPr>
            <w:bookmarkStart w:id="44" w:name="_Toc31277995"/>
            <w:bookmarkStart w:id="45" w:name="_Toc170222953"/>
            <w:bookmarkStart w:id="46" w:name="_Hlk29819662"/>
            <w:r w:rsidRPr="00BA191C">
              <w:t>Labour type</w:t>
            </w:r>
            <w:bookmarkEnd w:id="44"/>
            <w:bookmarkEnd w:id="45"/>
          </w:p>
        </w:tc>
      </w:tr>
      <w:tr w:rsidR="007B4D6E" w:rsidRPr="00BA191C" w14:paraId="575A2413" w14:textId="77777777" w:rsidTr="00E8595B">
        <w:trPr>
          <w:gridAfter w:val="4"/>
          <w:wAfter w:w="335" w:type="dxa"/>
        </w:trPr>
        <w:tc>
          <w:tcPr>
            <w:tcW w:w="2127" w:type="dxa"/>
            <w:gridSpan w:val="4"/>
            <w:shd w:val="clear" w:color="auto" w:fill="auto"/>
          </w:tcPr>
          <w:p w14:paraId="36065133"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gridSpan w:val="2"/>
            <w:shd w:val="clear" w:color="auto" w:fill="auto"/>
          </w:tcPr>
          <w:p w14:paraId="2B65E81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7F84CC82"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24A68C7E" w14:textId="07D39F2B"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00DD2D19">
              <w:rPr>
                <w:rFonts w:eastAsia="MS Mincho"/>
                <w:noProof/>
                <w:szCs w:val="21"/>
              </w:rPr>
              <w:t>24</w:t>
            </w:r>
            <w:r w:rsidRPr="00C5093D">
              <w:rPr>
                <w:rFonts w:eastAsia="MS Mincho"/>
                <w:noProof/>
                <w:szCs w:val="21"/>
              </w:rPr>
              <w:t xml:space="preserve"> hours have passed, then </w:t>
            </w:r>
            <w:r w:rsidR="00002EA5">
              <w:rPr>
                <w:rFonts w:eastAsia="MS Mincho"/>
                <w:noProof/>
                <w:szCs w:val="21"/>
              </w:rPr>
              <w:t xml:space="preserve">a later onset of labour without further induction techniques should be coded as a spontaneous onset. </w:t>
            </w:r>
          </w:p>
          <w:p w14:paraId="24687B97" w14:textId="77777777" w:rsidR="007B4D6E" w:rsidRPr="00C5093D" w:rsidRDefault="007B4D6E" w:rsidP="0087180A">
            <w:pPr>
              <w:spacing w:before="120" w:after="40" w:line="220" w:lineRule="atLeast"/>
              <w:rPr>
                <w:rFonts w:eastAsia="MS Mincho"/>
                <w:szCs w:val="21"/>
              </w:rPr>
            </w:pPr>
          </w:p>
        </w:tc>
      </w:tr>
      <w:tr w:rsidR="007B4D6E" w:rsidRPr="00BA191C" w14:paraId="39DD9CDF" w14:textId="77777777" w:rsidTr="00E8595B">
        <w:trPr>
          <w:gridAfter w:val="4"/>
          <w:wAfter w:w="335" w:type="dxa"/>
        </w:trPr>
        <w:tc>
          <w:tcPr>
            <w:tcW w:w="2127" w:type="dxa"/>
            <w:gridSpan w:val="4"/>
            <w:shd w:val="clear" w:color="auto" w:fill="auto"/>
          </w:tcPr>
          <w:p w14:paraId="3826CD09"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gridSpan w:val="2"/>
            <w:shd w:val="clear" w:color="auto" w:fill="auto"/>
          </w:tcPr>
          <w:p w14:paraId="4394ADD5" w14:textId="71978CED" w:rsidR="007B4D6E" w:rsidRPr="00C5093D" w:rsidRDefault="007B4D6E" w:rsidP="0087180A">
            <w:pPr>
              <w:spacing w:after="40" w:line="220" w:lineRule="atLeast"/>
              <w:ind w:left="-115"/>
              <w:rPr>
                <w:rFonts w:eastAsia="MS Mincho"/>
                <w:szCs w:val="21"/>
              </w:rPr>
            </w:pPr>
            <w:r w:rsidRPr="00C5093D">
              <w:rPr>
                <w:rFonts w:eastAsia="MS Mincho"/>
                <w:noProof/>
                <w:szCs w:val="21"/>
              </w:rPr>
              <w:t>Labour induction / augmentation agent; Labour type</w:t>
            </w:r>
          </w:p>
        </w:tc>
      </w:tr>
    </w:tbl>
    <w:p w14:paraId="33F04C3F" w14:textId="77777777" w:rsidR="00645459" w:rsidRDefault="00645459">
      <w:bookmarkStart w:id="47" w:name="_Toc31277996"/>
      <w:bookmarkEnd w:id="46"/>
      <w:r>
        <w:rPr>
          <w:b/>
        </w:rPr>
        <w:br w:type="page"/>
      </w:r>
    </w:p>
    <w:tbl>
      <w:tblPr>
        <w:tblW w:w="9303" w:type="dxa"/>
        <w:tblLook w:val="01E0" w:firstRow="1" w:lastRow="1" w:firstColumn="1" w:lastColumn="1" w:noHBand="0" w:noVBand="0"/>
      </w:tblPr>
      <w:tblGrid>
        <w:gridCol w:w="2127"/>
        <w:gridCol w:w="7111"/>
        <w:gridCol w:w="65"/>
      </w:tblGrid>
      <w:tr w:rsidR="007B4D6E" w:rsidRPr="00BA191C" w14:paraId="4579ACD0" w14:textId="77777777" w:rsidTr="0087180A">
        <w:tc>
          <w:tcPr>
            <w:tcW w:w="9303" w:type="dxa"/>
            <w:gridSpan w:val="3"/>
            <w:shd w:val="clear" w:color="auto" w:fill="auto"/>
          </w:tcPr>
          <w:p w14:paraId="05D7DE59" w14:textId="28E352E8" w:rsidR="007B4D6E" w:rsidRPr="00BA191C" w:rsidRDefault="007B4D6E" w:rsidP="0087180A">
            <w:pPr>
              <w:pStyle w:val="Heading2"/>
              <w:rPr>
                <w:i/>
              </w:rPr>
            </w:pPr>
            <w:bookmarkStart w:id="48" w:name="_Toc170222954"/>
            <w:r w:rsidRPr="00BA191C">
              <w:lastRenderedPageBreak/>
              <w:t>Live birth</w:t>
            </w:r>
            <w:bookmarkEnd w:id="47"/>
            <w:bookmarkEnd w:id="48"/>
          </w:p>
        </w:tc>
      </w:tr>
      <w:tr w:rsidR="007B4D6E" w:rsidRPr="00BA191C" w14:paraId="0EA778F0" w14:textId="77777777" w:rsidTr="0087180A">
        <w:trPr>
          <w:gridAfter w:val="1"/>
          <w:wAfter w:w="65" w:type="dxa"/>
        </w:trPr>
        <w:tc>
          <w:tcPr>
            <w:tcW w:w="2127" w:type="dxa"/>
            <w:shd w:val="clear" w:color="auto" w:fill="auto"/>
          </w:tcPr>
          <w:p w14:paraId="67E76F0B"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349BDDC7"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live birth is described by the World Health Organisation to be the complete expulsion or extraction from the mother of a baby irrespective of the duration of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5A97DA88" w14:textId="77777777" w:rsidR="007B4D6E" w:rsidRPr="00C5093D" w:rsidRDefault="007B4D6E" w:rsidP="0087180A">
            <w:pPr>
              <w:spacing w:after="40" w:line="220" w:lineRule="atLeast"/>
              <w:rPr>
                <w:rFonts w:eastAsia="MS Mincho"/>
                <w:noProof/>
                <w:szCs w:val="21"/>
              </w:rPr>
            </w:pPr>
          </w:p>
        </w:tc>
      </w:tr>
      <w:tr w:rsidR="007B4D6E" w:rsidRPr="00BA191C" w14:paraId="2D5C15B2" w14:textId="77777777" w:rsidTr="0087180A">
        <w:trPr>
          <w:gridAfter w:val="1"/>
          <w:wAfter w:w="65" w:type="dxa"/>
        </w:trPr>
        <w:tc>
          <w:tcPr>
            <w:tcW w:w="2127" w:type="dxa"/>
            <w:shd w:val="clear" w:color="auto" w:fill="auto"/>
          </w:tcPr>
          <w:p w14:paraId="49D74762"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62DA5D48" w14:textId="77777777" w:rsidR="007B4D6E" w:rsidRPr="00C5093D" w:rsidRDefault="007B4D6E" w:rsidP="0087180A">
            <w:pPr>
              <w:tabs>
                <w:tab w:val="right" w:pos="5974"/>
              </w:tabs>
              <w:spacing w:after="40" w:line="220" w:lineRule="atLeast"/>
              <w:ind w:left="-115"/>
              <w:rPr>
                <w:rFonts w:eastAsia="MS Mincho"/>
                <w:noProof/>
                <w:szCs w:val="21"/>
              </w:rPr>
            </w:pPr>
            <w:r w:rsidRPr="00C5093D">
              <w:rPr>
                <w:rFonts w:eastAsia="MS Mincho"/>
                <w:noProof/>
                <w:szCs w:val="21"/>
              </w:rPr>
              <w:t>Birth status; Parity; Total number of previous live births</w:t>
            </w:r>
          </w:p>
          <w:p w14:paraId="6E397576" w14:textId="77777777" w:rsidR="007B4D6E" w:rsidRPr="00C5093D" w:rsidRDefault="007B4D6E" w:rsidP="0087180A">
            <w:pPr>
              <w:tabs>
                <w:tab w:val="right" w:pos="5974"/>
              </w:tabs>
              <w:spacing w:after="40" w:line="220" w:lineRule="atLeast"/>
              <w:rPr>
                <w:rFonts w:eastAsia="MS Mincho"/>
                <w:szCs w:val="21"/>
              </w:rPr>
            </w:pPr>
          </w:p>
        </w:tc>
      </w:tr>
      <w:tr w:rsidR="007B4D6E" w:rsidRPr="00BA191C" w14:paraId="1952DB5E" w14:textId="77777777" w:rsidTr="0087180A">
        <w:tc>
          <w:tcPr>
            <w:tcW w:w="9303" w:type="dxa"/>
            <w:gridSpan w:val="3"/>
            <w:shd w:val="clear" w:color="auto" w:fill="auto"/>
          </w:tcPr>
          <w:p w14:paraId="40B921CF" w14:textId="15267F09" w:rsidR="007B4D6E" w:rsidRPr="00BA191C" w:rsidRDefault="007B4D6E" w:rsidP="0087180A">
            <w:pPr>
              <w:pStyle w:val="Heading2"/>
              <w:rPr>
                <w:i/>
              </w:rPr>
            </w:pPr>
            <w:bookmarkStart w:id="49" w:name="_Toc31277997"/>
            <w:bookmarkStart w:id="50" w:name="_Toc170222955"/>
            <w:r w:rsidRPr="00BA191C">
              <w:t>Migrant status</w:t>
            </w:r>
            <w:bookmarkEnd w:id="49"/>
            <w:bookmarkEnd w:id="50"/>
          </w:p>
        </w:tc>
      </w:tr>
      <w:tr w:rsidR="007B4D6E" w:rsidRPr="00BA191C" w14:paraId="1F05829C" w14:textId="77777777" w:rsidTr="0087180A">
        <w:trPr>
          <w:gridAfter w:val="1"/>
          <w:wAfter w:w="65" w:type="dxa"/>
        </w:trPr>
        <w:tc>
          <w:tcPr>
            <w:tcW w:w="2127" w:type="dxa"/>
            <w:shd w:val="clear" w:color="auto" w:fill="auto"/>
          </w:tcPr>
          <w:p w14:paraId="1AB65E79"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6152F9B5"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An international migrant (referred to as migrant) is defined as </w:t>
            </w:r>
            <w:r w:rsidRPr="00C5093D">
              <w:rPr>
                <w:rFonts w:eastAsia="MS Mincho"/>
                <w:bCs/>
                <w:noProof/>
                <w:szCs w:val="21"/>
              </w:rPr>
              <w:t xml:space="preserve">"any person who changes his or her country of usual residence" </w:t>
            </w:r>
            <w:r w:rsidRPr="00C5093D">
              <w:rPr>
                <w:rFonts w:eastAsia="MS Mincho"/>
                <w:noProof/>
                <w:szCs w:val="21"/>
              </w:rPr>
              <w:t xml:space="preserve">(United Nations 1998). </w:t>
            </w:r>
          </w:p>
          <w:p w14:paraId="474285F8"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Migrant is defined as a person who was born overseas whose usual residence is Australia. A person is regarded as a usual resident if they have been (or are expected to be) residing in Australia for a period of 12 months or more. As such, it generally refers to all people, regardless of nationality, citizenship or legal status who usually live in Australia, with the exception of foreign diplomatic personnel and their families. Persons may have permanent resident status or temporary resident status (plan to stay in Australia for 12 months or more).</w:t>
            </w:r>
          </w:p>
          <w:p w14:paraId="5E1A668A"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A person who enters Australia on a temporary basis to work, study or holiday may be referred to as a temporary migrant. The main groups contributing to temporary migration are New Zealand citizens, international students, temporary resident visa holders (including working holiday makers and 457 visa holders), and visitors (including tourists and people on short business trips or visiting family).</w:t>
            </w:r>
          </w:p>
          <w:p w14:paraId="35DCA81B" w14:textId="77777777" w:rsidR="007B4D6E" w:rsidRPr="00C5093D" w:rsidRDefault="007B4D6E" w:rsidP="0087180A">
            <w:pPr>
              <w:spacing w:after="40" w:line="220" w:lineRule="atLeast"/>
              <w:rPr>
                <w:rFonts w:eastAsia="MS Mincho"/>
                <w:szCs w:val="21"/>
              </w:rPr>
            </w:pPr>
          </w:p>
          <w:p w14:paraId="6D29E3D4" w14:textId="77777777" w:rsidR="007B4D6E" w:rsidRPr="00C5093D" w:rsidRDefault="007B4D6E" w:rsidP="0087180A">
            <w:pPr>
              <w:spacing w:after="40" w:line="220" w:lineRule="atLeast"/>
              <w:ind w:left="-115"/>
              <w:rPr>
                <w:rFonts w:eastAsia="MS Mincho"/>
                <w:szCs w:val="21"/>
              </w:rPr>
            </w:pPr>
            <w:r w:rsidRPr="00C5093D">
              <w:rPr>
                <w:rFonts w:eastAsia="MS Mincho"/>
                <w:szCs w:val="21"/>
              </w:rPr>
              <w:t>Source: Australian Bureau of Statistics</w:t>
            </w:r>
          </w:p>
          <w:p w14:paraId="7B163BEA" w14:textId="77777777" w:rsidR="007B4D6E" w:rsidRPr="00C5093D" w:rsidRDefault="007B4D6E" w:rsidP="0087180A">
            <w:pPr>
              <w:spacing w:after="40" w:line="220" w:lineRule="atLeast"/>
              <w:rPr>
                <w:rFonts w:eastAsia="MS Mincho"/>
                <w:szCs w:val="21"/>
              </w:rPr>
            </w:pPr>
          </w:p>
        </w:tc>
      </w:tr>
      <w:tr w:rsidR="007B4D6E" w:rsidRPr="00BA191C" w14:paraId="0DB88360" w14:textId="77777777" w:rsidTr="0087180A">
        <w:trPr>
          <w:gridAfter w:val="1"/>
          <w:wAfter w:w="65" w:type="dxa"/>
        </w:trPr>
        <w:tc>
          <w:tcPr>
            <w:tcW w:w="2127" w:type="dxa"/>
            <w:shd w:val="clear" w:color="auto" w:fill="auto"/>
          </w:tcPr>
          <w:p w14:paraId="3170653A"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338EF0CC" w14:textId="614459CF" w:rsidR="007B4D6E" w:rsidRPr="00C5093D" w:rsidRDefault="007B4D6E" w:rsidP="0087180A">
            <w:pPr>
              <w:tabs>
                <w:tab w:val="right" w:pos="5974"/>
              </w:tabs>
              <w:spacing w:after="40" w:line="220" w:lineRule="atLeast"/>
              <w:rPr>
                <w:rFonts w:eastAsia="MS Mincho"/>
                <w:szCs w:val="21"/>
              </w:rPr>
            </w:pPr>
            <w:r w:rsidRPr="00C5093D">
              <w:rPr>
                <w:rFonts w:eastAsia="MS Mincho"/>
                <w:noProof/>
                <w:szCs w:val="21"/>
              </w:rPr>
              <w:t>Country of birth; Spoken English proficiency; Year of arrival in Australia</w:t>
            </w:r>
          </w:p>
        </w:tc>
      </w:tr>
      <w:tr w:rsidR="007B4D6E" w:rsidRPr="00BA191C" w14:paraId="08205CEB" w14:textId="77777777" w:rsidTr="0087180A">
        <w:tc>
          <w:tcPr>
            <w:tcW w:w="9303" w:type="dxa"/>
            <w:gridSpan w:val="3"/>
            <w:shd w:val="clear" w:color="auto" w:fill="auto"/>
          </w:tcPr>
          <w:p w14:paraId="35FEB988" w14:textId="4F16BAD4" w:rsidR="007B4D6E" w:rsidRPr="00BA191C" w:rsidRDefault="007B4D6E" w:rsidP="0087180A">
            <w:pPr>
              <w:pStyle w:val="Heading2"/>
              <w:rPr>
                <w:i/>
              </w:rPr>
            </w:pPr>
            <w:bookmarkStart w:id="51" w:name="_Toc31277998"/>
            <w:bookmarkStart w:id="52" w:name="_Toc170222956"/>
            <w:r w:rsidRPr="00BA191C">
              <w:t>Neonatal death</w:t>
            </w:r>
            <w:bookmarkEnd w:id="51"/>
            <w:bookmarkEnd w:id="52"/>
          </w:p>
        </w:tc>
      </w:tr>
      <w:tr w:rsidR="007B4D6E" w:rsidRPr="00BA191C" w14:paraId="31403DEF" w14:textId="77777777" w:rsidTr="0087180A">
        <w:trPr>
          <w:gridAfter w:val="1"/>
          <w:wAfter w:w="65" w:type="dxa"/>
        </w:trPr>
        <w:tc>
          <w:tcPr>
            <w:tcW w:w="2127" w:type="dxa"/>
            <w:shd w:val="clear" w:color="auto" w:fill="auto"/>
          </w:tcPr>
          <w:p w14:paraId="5C9953EC"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0135798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 live-born infant, less than 28 days after birth, of any gestation or, if gestation is unknown, weighing at least 400 grams.</w:t>
            </w:r>
          </w:p>
          <w:p w14:paraId="7B84D083" w14:textId="77777777" w:rsidR="007B4D6E" w:rsidRPr="00C5093D" w:rsidRDefault="007B4D6E" w:rsidP="0087180A">
            <w:pPr>
              <w:spacing w:after="40" w:line="220" w:lineRule="atLeast"/>
              <w:rPr>
                <w:rFonts w:eastAsia="MS Mincho"/>
                <w:szCs w:val="21"/>
              </w:rPr>
            </w:pPr>
          </w:p>
        </w:tc>
      </w:tr>
      <w:tr w:rsidR="007B4D6E" w:rsidRPr="00BA191C" w14:paraId="516DDEFA" w14:textId="77777777" w:rsidTr="0087180A">
        <w:trPr>
          <w:gridAfter w:val="1"/>
          <w:wAfter w:w="65" w:type="dxa"/>
        </w:trPr>
        <w:tc>
          <w:tcPr>
            <w:tcW w:w="2127" w:type="dxa"/>
            <w:shd w:val="clear" w:color="auto" w:fill="auto"/>
          </w:tcPr>
          <w:p w14:paraId="0894C116"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5C92AA77" w14:textId="308FBC75" w:rsidR="007B4D6E" w:rsidRPr="00C5093D" w:rsidRDefault="007B4D6E" w:rsidP="00E067DD">
            <w:pPr>
              <w:spacing w:after="40" w:line="220" w:lineRule="atLeast"/>
              <w:ind w:left="-115"/>
              <w:rPr>
                <w:rFonts w:eastAsia="MS Mincho"/>
                <w:noProof/>
                <w:szCs w:val="21"/>
              </w:rPr>
            </w:pPr>
            <w:r w:rsidRPr="00C5093D">
              <w:rPr>
                <w:rFonts w:eastAsia="MS Mincho"/>
                <w:noProof/>
                <w:szCs w:val="21"/>
              </w:rPr>
              <w:t>Birth status; Parity; Total number of previous neonatal deaths</w:t>
            </w:r>
          </w:p>
          <w:p w14:paraId="01A27BA3" w14:textId="77777777" w:rsidR="007B4D6E" w:rsidRPr="00C5093D" w:rsidRDefault="007B4D6E" w:rsidP="0087180A">
            <w:pPr>
              <w:spacing w:after="40" w:line="220" w:lineRule="atLeast"/>
              <w:ind w:left="284" w:hanging="284"/>
              <w:rPr>
                <w:rFonts w:eastAsia="MS Mincho"/>
                <w:szCs w:val="21"/>
              </w:rPr>
            </w:pPr>
          </w:p>
        </w:tc>
      </w:tr>
      <w:tr w:rsidR="007B4D6E" w:rsidRPr="00BA191C" w14:paraId="218DB902" w14:textId="77777777" w:rsidTr="0087180A">
        <w:tc>
          <w:tcPr>
            <w:tcW w:w="9303" w:type="dxa"/>
            <w:gridSpan w:val="3"/>
            <w:shd w:val="clear" w:color="auto" w:fill="auto"/>
          </w:tcPr>
          <w:p w14:paraId="7F0FF096" w14:textId="05731263" w:rsidR="007B4D6E" w:rsidRPr="00BA191C" w:rsidRDefault="007B4D6E" w:rsidP="0087180A">
            <w:pPr>
              <w:pStyle w:val="Heading2"/>
              <w:rPr>
                <w:i/>
              </w:rPr>
            </w:pPr>
            <w:bookmarkStart w:id="53" w:name="_Toc31277999"/>
            <w:bookmarkStart w:id="54" w:name="_Toc170222957"/>
            <w:r w:rsidRPr="00BA191C">
              <w:lastRenderedPageBreak/>
              <w:t>Operative delivery</w:t>
            </w:r>
            <w:bookmarkEnd w:id="53"/>
            <w:bookmarkEnd w:id="54"/>
          </w:p>
        </w:tc>
      </w:tr>
      <w:tr w:rsidR="007B4D6E" w:rsidRPr="00BA191C" w14:paraId="3F674DAA" w14:textId="77777777" w:rsidTr="0087180A">
        <w:trPr>
          <w:gridAfter w:val="1"/>
          <w:wAfter w:w="65" w:type="dxa"/>
        </w:trPr>
        <w:tc>
          <w:tcPr>
            <w:tcW w:w="2127" w:type="dxa"/>
            <w:shd w:val="clear" w:color="auto" w:fill="auto"/>
          </w:tcPr>
          <w:p w14:paraId="54FF47C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6071BD7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birth of an infant either by operative vaginal birth or caesarean section.</w:t>
            </w:r>
          </w:p>
          <w:p w14:paraId="067F4B97" w14:textId="7D5462FD" w:rsidR="007B4D6E" w:rsidRPr="00C5093D" w:rsidRDefault="007B4D6E" w:rsidP="0087180A">
            <w:pPr>
              <w:spacing w:before="120" w:after="40" w:line="220" w:lineRule="atLeast"/>
              <w:ind w:left="-113"/>
              <w:rPr>
                <w:rFonts w:eastAsia="MS Mincho"/>
                <w:noProof/>
                <w:szCs w:val="21"/>
              </w:rPr>
            </w:pPr>
            <w:r w:rsidRPr="00C5093D">
              <w:rPr>
                <w:rFonts w:eastAsia="MS Mincho"/>
                <w:noProof/>
                <w:szCs w:val="21"/>
              </w:rPr>
              <w:t>Operative vaginal birth refers to a forceps or vacuum</w:t>
            </w:r>
            <w:r w:rsidRPr="00C5093D">
              <w:rPr>
                <w:rFonts w:eastAsia="MS Mincho"/>
                <w:noProof/>
                <w:szCs w:val="21"/>
              </w:rPr>
              <w:noBreakHyphen/>
              <w:t>assisted birth.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p w14:paraId="5C8397E7" w14:textId="77777777" w:rsidR="007B4D6E" w:rsidRPr="00C5093D" w:rsidRDefault="007B4D6E" w:rsidP="0087180A">
            <w:pPr>
              <w:spacing w:before="120" w:after="40" w:line="220" w:lineRule="atLeast"/>
              <w:rPr>
                <w:rFonts w:eastAsia="MS Mincho"/>
                <w:szCs w:val="21"/>
              </w:rPr>
            </w:pPr>
          </w:p>
        </w:tc>
      </w:tr>
      <w:tr w:rsidR="007B4D6E" w:rsidRPr="00BA191C" w14:paraId="397A1BAD" w14:textId="77777777" w:rsidTr="0087180A">
        <w:trPr>
          <w:gridAfter w:val="1"/>
          <w:wAfter w:w="65" w:type="dxa"/>
        </w:trPr>
        <w:tc>
          <w:tcPr>
            <w:tcW w:w="2127" w:type="dxa"/>
            <w:shd w:val="clear" w:color="auto" w:fill="auto"/>
          </w:tcPr>
          <w:p w14:paraId="791B36F0"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417A0A2" w14:textId="12FB7ED5" w:rsidR="007B4D6E" w:rsidRPr="00C5093D" w:rsidRDefault="001636D1" w:rsidP="0087180A">
            <w:pPr>
              <w:spacing w:after="40" w:line="220" w:lineRule="atLeast"/>
              <w:ind w:left="-115"/>
              <w:rPr>
                <w:rFonts w:eastAsia="MS Mincho"/>
                <w:szCs w:val="21"/>
              </w:rPr>
            </w:pPr>
            <w:r w:rsidRPr="001636D1">
              <w:rPr>
                <w:rFonts w:eastAsia="MS Mincho"/>
                <w:szCs w:val="21"/>
              </w:rPr>
              <w:t xml:space="preserve">Anaesthesia for operative delivery – indicator; Anaesthesia for operative delivery – type; </w:t>
            </w:r>
            <w:r w:rsidR="00427AAC">
              <w:rPr>
                <w:rFonts w:eastAsia="MS Mincho"/>
                <w:szCs w:val="21"/>
              </w:rPr>
              <w:t xml:space="preserve">Category of unplanned caesarean section; Date of decision for unplanned caesarean section; </w:t>
            </w:r>
            <w:r w:rsidRPr="001636D1">
              <w:rPr>
                <w:rFonts w:eastAsia="MS Mincho"/>
                <w:szCs w:val="21"/>
              </w:rPr>
              <w:t xml:space="preserve">Indication for operative delivery (main reason) – ICD-10-AM code; Indications for operative delivery (other) – free text; Indications for operative delivery (other) – ICD-10-AM code; Last birth – caesarean section indicator; Method of birth; Plan for vaginal birth after caesarean; Procedure – ACHI code; Procedure – free text; </w:t>
            </w:r>
            <w:r w:rsidR="00427AAC">
              <w:rPr>
                <w:rFonts w:eastAsia="MS Mincho"/>
                <w:szCs w:val="21"/>
              </w:rPr>
              <w:t xml:space="preserve">Time of decision for unplanned caesarean section; </w:t>
            </w:r>
            <w:r w:rsidRPr="001636D1">
              <w:rPr>
                <w:rFonts w:eastAsia="MS Mincho"/>
                <w:szCs w:val="21"/>
              </w:rPr>
              <w:t>Total number of previous caesareans</w:t>
            </w:r>
          </w:p>
        </w:tc>
      </w:tr>
      <w:tr w:rsidR="007B4D6E" w:rsidRPr="00BA191C" w14:paraId="25C2AEDC" w14:textId="77777777" w:rsidTr="0087180A">
        <w:tc>
          <w:tcPr>
            <w:tcW w:w="9303" w:type="dxa"/>
            <w:gridSpan w:val="3"/>
            <w:shd w:val="clear" w:color="auto" w:fill="auto"/>
          </w:tcPr>
          <w:p w14:paraId="1C8497DD" w14:textId="59DC2A85" w:rsidR="007B4D6E" w:rsidRPr="00BA191C" w:rsidRDefault="007B4D6E" w:rsidP="0087180A">
            <w:pPr>
              <w:pStyle w:val="Heading2"/>
              <w:rPr>
                <w:i/>
              </w:rPr>
            </w:pPr>
            <w:bookmarkStart w:id="55" w:name="_Toc31278000"/>
            <w:bookmarkStart w:id="56" w:name="_Toc170222958"/>
            <w:r w:rsidRPr="00BA191C">
              <w:t>Perineum</w:t>
            </w:r>
            <w:bookmarkEnd w:id="55"/>
            <w:bookmarkEnd w:id="56"/>
          </w:p>
        </w:tc>
      </w:tr>
      <w:tr w:rsidR="007B4D6E" w:rsidRPr="00BA191C" w14:paraId="433D5D3B" w14:textId="77777777" w:rsidTr="0087180A">
        <w:trPr>
          <w:gridAfter w:val="1"/>
          <w:wAfter w:w="65" w:type="dxa"/>
        </w:trPr>
        <w:tc>
          <w:tcPr>
            <w:tcW w:w="2127" w:type="dxa"/>
            <w:shd w:val="clear" w:color="auto" w:fill="auto"/>
          </w:tcPr>
          <w:p w14:paraId="38BB02E4"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796ABDEA"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The region situated between the opening of the bowel behind and of the genital organs in front. During childbirth this area becomes stretched and the vaginal opening may tear or need to be cut to facilitate birth.</w:t>
            </w:r>
          </w:p>
          <w:p w14:paraId="0F04B917" w14:textId="77777777" w:rsidR="007B4D6E" w:rsidRPr="00C5093D" w:rsidRDefault="007B4D6E" w:rsidP="0087180A">
            <w:pPr>
              <w:keepNext/>
              <w:keepLines/>
              <w:spacing w:after="40" w:line="220" w:lineRule="atLeast"/>
              <w:rPr>
                <w:rFonts w:eastAsia="MS Mincho"/>
                <w:szCs w:val="21"/>
              </w:rPr>
            </w:pPr>
          </w:p>
        </w:tc>
      </w:tr>
      <w:tr w:rsidR="007B4D6E" w:rsidRPr="00BA191C" w14:paraId="586F703F" w14:textId="77777777" w:rsidTr="0087180A">
        <w:trPr>
          <w:gridAfter w:val="1"/>
          <w:wAfter w:w="65" w:type="dxa"/>
        </w:trPr>
        <w:tc>
          <w:tcPr>
            <w:tcW w:w="2127" w:type="dxa"/>
            <w:shd w:val="clear" w:color="auto" w:fill="auto"/>
          </w:tcPr>
          <w:p w14:paraId="242E6AEA"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3C85B9E"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Episiotomy – indicator; Perineal / genital laceration – degree / type; Perineal laceration – indicator; Perineal laceration – repair; Procedure – ACHI code; Procedure – free text</w:t>
            </w:r>
          </w:p>
        </w:tc>
      </w:tr>
      <w:tr w:rsidR="007B4D6E" w:rsidRPr="00BA191C" w14:paraId="0A6BD535" w14:textId="77777777" w:rsidTr="0087180A">
        <w:trPr>
          <w:gridAfter w:val="1"/>
          <w:wAfter w:w="65" w:type="dxa"/>
        </w:trPr>
        <w:tc>
          <w:tcPr>
            <w:tcW w:w="9238" w:type="dxa"/>
            <w:gridSpan w:val="2"/>
            <w:shd w:val="clear" w:color="auto" w:fill="auto"/>
          </w:tcPr>
          <w:p w14:paraId="46321566" w14:textId="340E4860" w:rsidR="007B4D6E" w:rsidRPr="00BA191C" w:rsidRDefault="007B4D6E" w:rsidP="0087180A">
            <w:pPr>
              <w:pStyle w:val="Heading2"/>
              <w:rPr>
                <w:i/>
              </w:rPr>
            </w:pPr>
            <w:bookmarkStart w:id="57" w:name="_Toc31278001"/>
            <w:bookmarkStart w:id="58" w:name="_Toc170222959"/>
            <w:r w:rsidRPr="00BA191C">
              <w:t>Pregnancy</w:t>
            </w:r>
            <w:bookmarkEnd w:id="57"/>
            <w:bookmarkEnd w:id="58"/>
          </w:p>
        </w:tc>
      </w:tr>
      <w:tr w:rsidR="007B4D6E" w:rsidRPr="00BA191C" w14:paraId="6062B5E4" w14:textId="77777777" w:rsidTr="0087180A">
        <w:trPr>
          <w:gridAfter w:val="1"/>
          <w:wAfter w:w="65" w:type="dxa"/>
        </w:trPr>
        <w:tc>
          <w:tcPr>
            <w:tcW w:w="2127" w:type="dxa"/>
            <w:shd w:val="clear" w:color="auto" w:fill="auto"/>
          </w:tcPr>
          <w:p w14:paraId="65DEFBF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3675F96B"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period during which a woman carries a developing fetus, normally in the uterus. Pregnancy lasts for approximately 266 days from conception until the baby is born, or 280 days from the first day of the last menstrual period.</w:t>
            </w:r>
          </w:p>
          <w:p w14:paraId="66EE55E9" w14:textId="77777777" w:rsidR="007B4D6E" w:rsidRPr="00C5093D" w:rsidRDefault="007B4D6E" w:rsidP="0087180A">
            <w:pPr>
              <w:spacing w:after="40" w:line="220" w:lineRule="atLeast"/>
              <w:rPr>
                <w:rFonts w:eastAsia="MS Mincho"/>
                <w:szCs w:val="21"/>
              </w:rPr>
            </w:pPr>
          </w:p>
        </w:tc>
      </w:tr>
      <w:tr w:rsidR="007B4D6E" w:rsidRPr="00BA191C" w14:paraId="50DFF36D" w14:textId="77777777" w:rsidTr="0087180A">
        <w:trPr>
          <w:gridAfter w:val="1"/>
          <w:wAfter w:w="65" w:type="dxa"/>
        </w:trPr>
        <w:tc>
          <w:tcPr>
            <w:tcW w:w="2127" w:type="dxa"/>
            <w:shd w:val="clear" w:color="auto" w:fill="auto"/>
          </w:tcPr>
          <w:p w14:paraId="45E8DB6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1359D4B" w14:textId="77777777" w:rsidR="007B4D6E" w:rsidRPr="00C5093D" w:rsidRDefault="007B4D6E" w:rsidP="0087180A">
            <w:pPr>
              <w:spacing w:after="40" w:line="220" w:lineRule="atLeast"/>
              <w:ind w:left="-115"/>
              <w:rPr>
                <w:rFonts w:eastAsia="MS Mincho"/>
                <w:szCs w:val="21"/>
              </w:rPr>
            </w:pPr>
            <w:r w:rsidRPr="00C5093D">
              <w:rPr>
                <w:rFonts w:eastAsia="MS Mincho"/>
                <w:szCs w:val="21"/>
              </w:rPr>
              <w:t>Artificial reproductive technology – indicator; Date of completion of last pregnancy; Estimated gestational age</w:t>
            </w:r>
          </w:p>
        </w:tc>
      </w:tr>
    </w:tbl>
    <w:p w14:paraId="3A8A8ABE" w14:textId="38ADD2D9" w:rsidR="007B4D6E" w:rsidRDefault="007B4D6E" w:rsidP="007B4D6E">
      <w:bookmarkStart w:id="59" w:name="_Hlk11687684"/>
    </w:p>
    <w:tbl>
      <w:tblPr>
        <w:tblW w:w="9238" w:type="dxa"/>
        <w:tblLook w:val="01E0" w:firstRow="1" w:lastRow="1" w:firstColumn="1" w:lastColumn="1" w:noHBand="0" w:noVBand="0"/>
      </w:tblPr>
      <w:tblGrid>
        <w:gridCol w:w="2127"/>
        <w:gridCol w:w="7111"/>
      </w:tblGrid>
      <w:tr w:rsidR="007B4D6E" w:rsidRPr="00BA191C" w14:paraId="5016532E" w14:textId="77777777" w:rsidTr="0087180A">
        <w:tc>
          <w:tcPr>
            <w:tcW w:w="9238" w:type="dxa"/>
            <w:gridSpan w:val="2"/>
            <w:shd w:val="clear" w:color="auto" w:fill="auto"/>
          </w:tcPr>
          <w:p w14:paraId="6FF9754F" w14:textId="77777777" w:rsidR="007B4D6E" w:rsidRPr="00BA191C" w:rsidRDefault="007B4D6E" w:rsidP="0087180A">
            <w:pPr>
              <w:pStyle w:val="Heading2"/>
            </w:pPr>
            <w:bookmarkStart w:id="60" w:name="_Toc31278002"/>
            <w:bookmarkStart w:id="61" w:name="_Toc170222960"/>
            <w:r w:rsidRPr="00BA191C">
              <w:lastRenderedPageBreak/>
              <w:t>Primary postpartum haemorrhage</w:t>
            </w:r>
            <w:bookmarkEnd w:id="60"/>
            <w:bookmarkEnd w:id="61"/>
          </w:p>
        </w:tc>
      </w:tr>
      <w:tr w:rsidR="007B4D6E" w:rsidRPr="00BA191C" w14:paraId="1A550427" w14:textId="77777777" w:rsidTr="0087180A">
        <w:tc>
          <w:tcPr>
            <w:tcW w:w="2127" w:type="dxa"/>
            <w:shd w:val="clear" w:color="auto" w:fill="auto"/>
          </w:tcPr>
          <w:p w14:paraId="0381F2BE" w14:textId="77777777" w:rsidR="007B4D6E" w:rsidRPr="00C5093D" w:rsidRDefault="007B4D6E" w:rsidP="0087180A">
            <w:pPr>
              <w:keepNext/>
              <w:keepLines/>
              <w:spacing w:after="0" w:line="240" w:lineRule="auto"/>
              <w:rPr>
                <w:b/>
                <w:i/>
                <w:szCs w:val="21"/>
              </w:rPr>
            </w:pPr>
            <w:r w:rsidRPr="00C5093D">
              <w:rPr>
                <w:b/>
                <w:szCs w:val="21"/>
              </w:rPr>
              <w:t>Definition</w:t>
            </w:r>
          </w:p>
        </w:tc>
        <w:tc>
          <w:tcPr>
            <w:tcW w:w="7111" w:type="dxa"/>
            <w:shd w:val="clear" w:color="auto" w:fill="auto"/>
          </w:tcPr>
          <w:p w14:paraId="2B4A0D22" w14:textId="77777777" w:rsidR="007B4D6E" w:rsidRPr="00C5093D" w:rsidRDefault="007B4D6E" w:rsidP="0087180A">
            <w:pPr>
              <w:spacing w:after="40" w:line="220" w:lineRule="atLeast"/>
              <w:ind w:left="-115"/>
              <w:rPr>
                <w:rFonts w:eastAsia="MS Mincho"/>
                <w:szCs w:val="21"/>
              </w:rPr>
            </w:pPr>
            <w:r w:rsidRPr="00C5093D">
              <w:rPr>
                <w:rFonts w:eastAsia="MS Mincho"/>
                <w:szCs w:val="21"/>
              </w:rPr>
              <w:t>Primary postpartum haemorrhage, a form of obstetric haemorrhage, is excessive bleeding from the genital tract after childbirth, occurring within 24 hours of birth.</w:t>
            </w:r>
          </w:p>
          <w:p w14:paraId="52E6AE56"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A blood loss of 500mls is the usual minimum amount for identification of postpartum haemorrhage however a woman’s haemodynamic instability is also taken into account, meaning that a smaller blood loss may be significant in a severely compromised woman.</w:t>
            </w:r>
          </w:p>
          <w:p w14:paraId="76BB030A"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Secondary postpartum haemorrhage is excessive bleeding from the genital tract after childbirth occurring between 24 hours and 6 weeks postpartum.</w:t>
            </w:r>
          </w:p>
          <w:p w14:paraId="7F7082C0" w14:textId="77777777" w:rsidR="007B4D6E" w:rsidRPr="00C5093D" w:rsidRDefault="007B4D6E" w:rsidP="0087180A">
            <w:pPr>
              <w:spacing w:before="120" w:after="40" w:line="220" w:lineRule="atLeast"/>
              <w:ind w:left="-115"/>
              <w:rPr>
                <w:rFonts w:eastAsia="MS Mincho"/>
                <w:szCs w:val="21"/>
              </w:rPr>
            </w:pPr>
          </w:p>
        </w:tc>
      </w:tr>
      <w:bookmarkEnd w:id="59"/>
      <w:tr w:rsidR="007B4D6E" w:rsidRPr="00BA191C" w14:paraId="4EE0D09C" w14:textId="77777777" w:rsidTr="0087180A">
        <w:tc>
          <w:tcPr>
            <w:tcW w:w="2127" w:type="dxa"/>
            <w:shd w:val="clear" w:color="auto" w:fill="auto"/>
          </w:tcPr>
          <w:p w14:paraId="4A8CFE2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DFEB134" w14:textId="4E36C911" w:rsidR="007B4D6E" w:rsidRPr="00C5093D" w:rsidRDefault="007B4D6E" w:rsidP="0087180A">
            <w:pPr>
              <w:spacing w:after="40" w:line="220" w:lineRule="atLeast"/>
              <w:ind w:left="-115"/>
              <w:rPr>
                <w:rFonts w:eastAsia="MS Mincho"/>
                <w:szCs w:val="21"/>
              </w:rPr>
            </w:pPr>
            <w:r w:rsidRPr="00C5093D">
              <w:rPr>
                <w:rFonts w:eastAsia="MS Mincho"/>
                <w:szCs w:val="21"/>
              </w:rPr>
              <w:t xml:space="preserve">Blood loss </w:t>
            </w:r>
            <w:r w:rsidR="006D3556">
              <w:rPr>
                <w:rFonts w:eastAsia="MS Mincho"/>
                <w:szCs w:val="21"/>
              </w:rPr>
              <w:t>assessment</w:t>
            </w:r>
            <w:r w:rsidRPr="00C5093D">
              <w:rPr>
                <w:rFonts w:eastAsia="MS Mincho"/>
                <w:szCs w:val="21"/>
              </w:rPr>
              <w:t xml:space="preserve"> – indicator; Blood loss (ml); Main reason for excessive blood loss following childbirth; Prophylactic oxytocin in third stage</w:t>
            </w:r>
          </w:p>
        </w:tc>
      </w:tr>
      <w:tr w:rsidR="007B4D6E" w:rsidRPr="00BA191C" w14:paraId="72DB9406" w14:textId="77777777" w:rsidTr="0087180A">
        <w:tc>
          <w:tcPr>
            <w:tcW w:w="9238" w:type="dxa"/>
            <w:gridSpan w:val="2"/>
            <w:shd w:val="clear" w:color="auto" w:fill="auto"/>
          </w:tcPr>
          <w:p w14:paraId="21AFDDC5" w14:textId="750BF8DF" w:rsidR="007B4D6E" w:rsidRPr="00BA191C" w:rsidRDefault="007B4D6E" w:rsidP="0087180A">
            <w:pPr>
              <w:pStyle w:val="Heading2"/>
              <w:rPr>
                <w:i/>
              </w:rPr>
            </w:pPr>
            <w:bookmarkStart w:id="62" w:name="_Toc31278003"/>
            <w:bookmarkStart w:id="63" w:name="_Toc170222961"/>
            <w:r w:rsidRPr="00BA191C">
              <w:t>Procedure</w:t>
            </w:r>
            <w:bookmarkEnd w:id="62"/>
            <w:bookmarkEnd w:id="63"/>
          </w:p>
        </w:tc>
      </w:tr>
      <w:tr w:rsidR="007B4D6E" w:rsidRPr="00BA191C" w14:paraId="59802825" w14:textId="77777777" w:rsidTr="0087180A">
        <w:tc>
          <w:tcPr>
            <w:tcW w:w="2127" w:type="dxa"/>
            <w:shd w:val="clear" w:color="auto" w:fill="auto"/>
          </w:tcPr>
          <w:p w14:paraId="6CCA92A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32680C6C" w14:textId="77777777" w:rsidR="007B4D6E" w:rsidRPr="00C5093D" w:rsidRDefault="007B4D6E" w:rsidP="0087180A">
            <w:pPr>
              <w:keepNext/>
              <w:keepLines/>
              <w:spacing w:after="40" w:line="220" w:lineRule="atLeast"/>
              <w:ind w:left="-96"/>
              <w:rPr>
                <w:rFonts w:eastAsia="MS Mincho"/>
                <w:noProof/>
                <w:szCs w:val="21"/>
              </w:rPr>
            </w:pPr>
            <w:r w:rsidRPr="00C5093D">
              <w:rPr>
                <w:rFonts w:eastAsia="MS Mincho"/>
                <w:noProof/>
                <w:szCs w:val="21"/>
              </w:rPr>
              <w:t>A clinical intervention that:</w:t>
            </w:r>
          </w:p>
          <w:p w14:paraId="5CB14E4B"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is surgical in nature</w:t>
            </w:r>
          </w:p>
          <w:p w14:paraId="191582E4"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 procedural risk</w:t>
            </w:r>
          </w:p>
          <w:p w14:paraId="694B3107"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an anaesthetic risk</w:t>
            </w:r>
          </w:p>
          <w:p w14:paraId="04A4CF56"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specialised training or</w:t>
            </w:r>
          </w:p>
          <w:p w14:paraId="41B2B809"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 facilities or equipment only available in an acute care setting.</w:t>
            </w:r>
          </w:p>
          <w:p w14:paraId="004B080A" w14:textId="77777777" w:rsidR="007B4D6E" w:rsidRPr="00C5093D" w:rsidRDefault="007B4D6E" w:rsidP="0087180A">
            <w:pPr>
              <w:keepNext/>
              <w:keepLines/>
              <w:spacing w:after="40" w:line="220" w:lineRule="atLeast"/>
              <w:ind w:left="-96"/>
              <w:rPr>
                <w:rFonts w:eastAsia="MS Mincho"/>
                <w:szCs w:val="21"/>
              </w:rPr>
            </w:pPr>
          </w:p>
        </w:tc>
      </w:tr>
      <w:tr w:rsidR="007B4D6E" w:rsidRPr="00BA191C" w14:paraId="047481C6" w14:textId="77777777" w:rsidTr="0087180A">
        <w:tc>
          <w:tcPr>
            <w:tcW w:w="2127" w:type="dxa"/>
            <w:shd w:val="clear" w:color="auto" w:fill="auto"/>
          </w:tcPr>
          <w:p w14:paraId="692D8938" w14:textId="7F7EA6A5" w:rsidR="007B4D6E" w:rsidRPr="00C5093D" w:rsidRDefault="007B4D6E" w:rsidP="00751BE7">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2F60D9A" w14:textId="77777777" w:rsidR="007B4D6E" w:rsidRPr="00C5093D" w:rsidRDefault="007B4D6E" w:rsidP="0087180A">
            <w:pPr>
              <w:spacing w:after="40" w:line="220" w:lineRule="atLeast"/>
              <w:ind w:left="-96"/>
              <w:rPr>
                <w:rFonts w:eastAsia="MS Mincho"/>
                <w:szCs w:val="21"/>
              </w:rPr>
            </w:pPr>
            <w:r w:rsidRPr="00C5093D">
              <w:rPr>
                <w:rFonts w:eastAsia="MS Mincho"/>
                <w:noProof/>
                <w:szCs w:val="21"/>
              </w:rPr>
              <w:t>Procedure – ACHI code; Procedure – free text</w:t>
            </w:r>
          </w:p>
        </w:tc>
      </w:tr>
      <w:tr w:rsidR="007B4D6E" w:rsidRPr="00BA191C" w14:paraId="05A48FB5" w14:textId="77777777" w:rsidTr="0087180A">
        <w:tc>
          <w:tcPr>
            <w:tcW w:w="9238" w:type="dxa"/>
            <w:gridSpan w:val="2"/>
            <w:shd w:val="clear" w:color="auto" w:fill="auto"/>
          </w:tcPr>
          <w:p w14:paraId="04A33E95" w14:textId="4D221532" w:rsidR="007B4D6E" w:rsidRPr="00BA191C" w:rsidRDefault="007B4D6E" w:rsidP="0087180A">
            <w:pPr>
              <w:pStyle w:val="Heading2"/>
            </w:pPr>
            <w:bookmarkStart w:id="64" w:name="_Toc31278004"/>
            <w:bookmarkStart w:id="65" w:name="_Toc170222962"/>
            <w:r w:rsidRPr="00BA191C">
              <w:t>Registered nurse</w:t>
            </w:r>
            <w:bookmarkEnd w:id="64"/>
            <w:bookmarkEnd w:id="65"/>
          </w:p>
        </w:tc>
      </w:tr>
      <w:tr w:rsidR="007B4D6E" w:rsidRPr="00BA191C" w14:paraId="331CD593" w14:textId="77777777" w:rsidTr="0087180A">
        <w:tc>
          <w:tcPr>
            <w:tcW w:w="2127" w:type="dxa"/>
            <w:shd w:val="clear" w:color="auto" w:fill="auto"/>
          </w:tcPr>
          <w:p w14:paraId="1529C15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7DEBBF8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Registered nurses include persons with at least a three year training certificate and nurses holding post graduate qualifications. Registered nurses must be registered with the state/territory registration board. This is a comprehensive category and includes community mental health, general nurse, intellectual disability nurse, midwife (including pupil midwife), psychiatric nurse, senior nurse, charge nurse (now unit manager), supervisory nurse and nurse educator. This category also includes nurses engaged in administrative duties no matter what the extent of their engagement, for example, directors of nursing and assistant directors of nursing. </w:t>
            </w:r>
          </w:p>
          <w:p w14:paraId="581EDD4E" w14:textId="77777777" w:rsidR="007B4D6E" w:rsidRPr="00C5093D" w:rsidRDefault="007B4D6E" w:rsidP="0087180A">
            <w:pPr>
              <w:spacing w:after="40" w:line="220" w:lineRule="atLeast"/>
              <w:rPr>
                <w:rFonts w:eastAsia="MS Mincho"/>
                <w:szCs w:val="21"/>
              </w:rPr>
            </w:pPr>
          </w:p>
        </w:tc>
      </w:tr>
      <w:tr w:rsidR="007B4D6E" w:rsidRPr="00BA191C" w14:paraId="6E598A0A" w14:textId="77777777" w:rsidTr="0087180A">
        <w:tc>
          <w:tcPr>
            <w:tcW w:w="2127" w:type="dxa"/>
            <w:shd w:val="clear" w:color="auto" w:fill="auto"/>
          </w:tcPr>
          <w:p w14:paraId="743A32E1"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77BED0B4" w14:textId="77777777" w:rsidR="007B4D6E" w:rsidRPr="00C5093D" w:rsidRDefault="007B4D6E" w:rsidP="0087180A">
            <w:pPr>
              <w:spacing w:after="40" w:line="220" w:lineRule="atLeast"/>
              <w:ind w:left="-115"/>
              <w:rPr>
                <w:rFonts w:eastAsia="MS Mincho"/>
                <w:szCs w:val="21"/>
              </w:rPr>
            </w:pPr>
            <w:r w:rsidRPr="00C5093D">
              <w:rPr>
                <w:rFonts w:eastAsia="MS Mincho"/>
                <w:szCs w:val="21"/>
              </w:rPr>
              <w:t>Discipline of antenatal care provider; Discipline of lead intrapartum care provider</w:t>
            </w:r>
          </w:p>
        </w:tc>
      </w:tr>
    </w:tbl>
    <w:p w14:paraId="7C119D30" w14:textId="38CC03A6" w:rsidR="007B4D6E" w:rsidRDefault="007B4D6E" w:rsidP="007B4D6E"/>
    <w:tbl>
      <w:tblPr>
        <w:tblW w:w="9238" w:type="dxa"/>
        <w:tblInd w:w="21" w:type="dxa"/>
        <w:tblLook w:val="01E0" w:firstRow="1" w:lastRow="1" w:firstColumn="1" w:lastColumn="1" w:noHBand="0" w:noVBand="0"/>
      </w:tblPr>
      <w:tblGrid>
        <w:gridCol w:w="2127"/>
        <w:gridCol w:w="7111"/>
      </w:tblGrid>
      <w:tr w:rsidR="007B4D6E" w:rsidRPr="00BA191C" w14:paraId="7BC6D69E" w14:textId="77777777" w:rsidTr="00E067DD">
        <w:tc>
          <w:tcPr>
            <w:tcW w:w="9238" w:type="dxa"/>
            <w:gridSpan w:val="2"/>
            <w:shd w:val="clear" w:color="auto" w:fill="auto"/>
          </w:tcPr>
          <w:p w14:paraId="4AC82882" w14:textId="77777777" w:rsidR="007B4D6E" w:rsidRPr="00BA191C" w:rsidRDefault="007B4D6E" w:rsidP="0087180A">
            <w:pPr>
              <w:pStyle w:val="Heading2"/>
              <w:rPr>
                <w:i/>
              </w:rPr>
            </w:pPr>
            <w:bookmarkStart w:id="66" w:name="_Toc31278005"/>
            <w:bookmarkStart w:id="67" w:name="_Toc170222963"/>
            <w:r w:rsidRPr="00BA191C">
              <w:lastRenderedPageBreak/>
              <w:t>Separation</w:t>
            </w:r>
            <w:bookmarkEnd w:id="66"/>
            <w:bookmarkEnd w:id="67"/>
          </w:p>
        </w:tc>
      </w:tr>
      <w:tr w:rsidR="007B4D6E" w:rsidRPr="00BA191C" w14:paraId="09C6EDF1" w14:textId="77777777" w:rsidTr="00E067DD">
        <w:tc>
          <w:tcPr>
            <w:tcW w:w="2127" w:type="dxa"/>
            <w:shd w:val="clear" w:color="auto" w:fill="auto"/>
          </w:tcPr>
          <w:p w14:paraId="162471F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0F3519A1"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0324E38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Formal separation:</w:t>
            </w:r>
          </w:p>
          <w:p w14:paraId="393846D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3F029FCB"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Statistical separation:</w:t>
            </w:r>
          </w:p>
          <w:p w14:paraId="62B8F8A0" w14:textId="7021AAB0"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r w:rsidR="003C788E">
              <w:rPr>
                <w:rFonts w:eastAsia="MS Mincho"/>
                <w:noProof/>
                <w:szCs w:val="21"/>
              </w:rPr>
              <w:t xml:space="preserve"> </w:t>
            </w:r>
            <w:r w:rsidR="00E55524" w:rsidRPr="00E55524">
              <w:rPr>
                <w:rFonts w:eastAsia="MS Mincho"/>
                <w:noProof/>
                <w:szCs w:val="21"/>
              </w:rPr>
              <w:t>(a change of Care Type eg from acute to rehabilitation)</w:t>
            </w:r>
            <w:r w:rsidRPr="00C5093D">
              <w:rPr>
                <w:rFonts w:eastAsia="MS Mincho"/>
                <w:noProof/>
                <w:szCs w:val="21"/>
              </w:rPr>
              <w:t>.</w:t>
            </w:r>
          </w:p>
          <w:p w14:paraId="6D26EFB5" w14:textId="77777777" w:rsidR="007B4D6E" w:rsidRPr="00C5093D" w:rsidRDefault="007B4D6E" w:rsidP="0087180A">
            <w:pPr>
              <w:spacing w:after="40" w:line="220" w:lineRule="atLeast"/>
              <w:ind w:left="-97"/>
              <w:rPr>
                <w:rFonts w:eastAsia="MS Mincho"/>
                <w:szCs w:val="21"/>
              </w:rPr>
            </w:pPr>
          </w:p>
        </w:tc>
      </w:tr>
      <w:tr w:rsidR="007B4D6E" w:rsidRPr="00BA191C" w14:paraId="53D564CD" w14:textId="77777777" w:rsidTr="00E067DD">
        <w:tc>
          <w:tcPr>
            <w:tcW w:w="2127" w:type="dxa"/>
            <w:shd w:val="clear" w:color="auto" w:fill="auto"/>
          </w:tcPr>
          <w:p w14:paraId="2FA2DB58"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5C57991"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Separation date – baby; Separation date – mother; Separation status – baby; Separation status – mother</w:t>
            </w:r>
          </w:p>
        </w:tc>
      </w:tr>
      <w:tr w:rsidR="007B4D6E" w:rsidRPr="00BA191C" w14:paraId="69B94B16" w14:textId="77777777" w:rsidTr="00E067DD">
        <w:tc>
          <w:tcPr>
            <w:tcW w:w="9238" w:type="dxa"/>
            <w:gridSpan w:val="2"/>
            <w:shd w:val="clear" w:color="auto" w:fill="auto"/>
          </w:tcPr>
          <w:p w14:paraId="3C88DDFF" w14:textId="3A4092E3" w:rsidR="007B4D6E" w:rsidRPr="00BA191C" w:rsidRDefault="007B4D6E" w:rsidP="0087180A">
            <w:pPr>
              <w:pStyle w:val="Heading2"/>
              <w:rPr>
                <w:i/>
              </w:rPr>
            </w:pPr>
            <w:bookmarkStart w:id="68" w:name="_Toc31278006"/>
            <w:bookmarkStart w:id="69" w:name="_Toc170222964"/>
            <w:r w:rsidRPr="00BA191C">
              <w:t>Stillbirth (fetal death)</w:t>
            </w:r>
            <w:bookmarkEnd w:id="68"/>
            <w:bookmarkEnd w:id="69"/>
          </w:p>
        </w:tc>
      </w:tr>
      <w:tr w:rsidR="007B4D6E" w:rsidRPr="00BA191C" w14:paraId="33FF792E" w14:textId="77777777" w:rsidTr="00E067DD">
        <w:tc>
          <w:tcPr>
            <w:tcW w:w="2127" w:type="dxa"/>
            <w:shd w:val="clear" w:color="auto" w:fill="auto"/>
          </w:tcPr>
          <w:p w14:paraId="048287D4"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1EA174A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fetal death prior to the complete expulsion or extraction from its mother of a product of conception of 20 or more completed weeks of gestation or of 400 grams or more birthweight.</w:t>
            </w:r>
          </w:p>
          <w:p w14:paraId="3305240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The death is indicated by the fact that after such separation the fetus does not breathe or show any other evidence of life, such as beating of the heart, pulsation of the umbilical cord, or definite movement of voluntary muscles.</w:t>
            </w:r>
          </w:p>
          <w:p w14:paraId="6744EA73"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Termination of pregnancy performed at gestational ages of 20 or more weeks should be included in perinatal collections and should be recorded as stillborn or, in the unlikely event of showing evidence of life, as live births.</w:t>
            </w:r>
          </w:p>
          <w:p w14:paraId="365D1401" w14:textId="55CE70A6" w:rsidR="008A57BA" w:rsidRPr="00C5093D" w:rsidRDefault="007B4D6E" w:rsidP="008A57BA">
            <w:pPr>
              <w:spacing w:before="120" w:after="40" w:line="220" w:lineRule="atLeast"/>
              <w:ind w:left="-115"/>
              <w:rPr>
                <w:rFonts w:eastAsia="MS Mincho"/>
                <w:szCs w:val="21"/>
              </w:rPr>
            </w:pPr>
            <w:r w:rsidRPr="00C5093D">
              <w:rPr>
                <w:rFonts w:eastAsia="MS Mincho"/>
                <w:szCs w:val="21"/>
              </w:rPr>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p w14:paraId="7C71C780" w14:textId="77777777" w:rsidR="007B4D6E" w:rsidRPr="00C5093D" w:rsidRDefault="007B4D6E" w:rsidP="008A57BA">
            <w:pPr>
              <w:spacing w:before="120" w:after="40" w:line="220" w:lineRule="atLeast"/>
              <w:ind w:left="-115"/>
              <w:rPr>
                <w:rFonts w:eastAsia="MS Mincho"/>
                <w:szCs w:val="21"/>
              </w:rPr>
            </w:pPr>
          </w:p>
        </w:tc>
      </w:tr>
      <w:tr w:rsidR="007B4D6E" w:rsidRPr="00BA191C" w14:paraId="19850AD9" w14:textId="77777777" w:rsidTr="00E067DD">
        <w:tc>
          <w:tcPr>
            <w:tcW w:w="2127" w:type="dxa"/>
            <w:shd w:val="clear" w:color="auto" w:fill="auto"/>
          </w:tcPr>
          <w:p w14:paraId="6AD8A0F7"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A419F8" w14:textId="77777777" w:rsidR="007B4D6E" w:rsidRPr="00C5093D" w:rsidRDefault="007B4D6E" w:rsidP="0087180A">
            <w:pPr>
              <w:spacing w:after="40" w:line="220" w:lineRule="atLeast"/>
              <w:ind w:left="-115" w:right="-15"/>
              <w:rPr>
                <w:rFonts w:eastAsia="MS Mincho"/>
                <w:szCs w:val="21"/>
              </w:rPr>
            </w:pPr>
            <w:r w:rsidRPr="00C5093D">
              <w:rPr>
                <w:rFonts w:eastAsia="MS Mincho"/>
                <w:noProof/>
                <w:szCs w:val="21"/>
              </w:rPr>
              <w:t>Birth status; Parity; Total number of previous stillbirths (fetal deaths)</w:t>
            </w:r>
          </w:p>
        </w:tc>
      </w:tr>
      <w:tr w:rsidR="007B4D6E" w:rsidRPr="00BA191C" w14:paraId="6C58D014" w14:textId="77777777" w:rsidTr="00E067DD">
        <w:tc>
          <w:tcPr>
            <w:tcW w:w="9238" w:type="dxa"/>
            <w:gridSpan w:val="2"/>
            <w:shd w:val="clear" w:color="auto" w:fill="auto"/>
          </w:tcPr>
          <w:p w14:paraId="1FFDF2D0" w14:textId="07F43B94" w:rsidR="007B4D6E" w:rsidRPr="00BA191C" w:rsidRDefault="007B4D6E" w:rsidP="0087180A">
            <w:pPr>
              <w:pStyle w:val="Heading2"/>
              <w:rPr>
                <w:i/>
              </w:rPr>
            </w:pPr>
            <w:bookmarkStart w:id="70" w:name="_Toc31278007"/>
            <w:bookmarkStart w:id="71" w:name="_Toc170222965"/>
            <w:r w:rsidRPr="00BA191C">
              <w:t>Transfer</w:t>
            </w:r>
            <w:bookmarkEnd w:id="70"/>
            <w:bookmarkEnd w:id="71"/>
          </w:p>
        </w:tc>
      </w:tr>
      <w:tr w:rsidR="007B4D6E" w:rsidRPr="00C5093D" w14:paraId="7FA758BD" w14:textId="77777777" w:rsidTr="00E067DD">
        <w:tc>
          <w:tcPr>
            <w:tcW w:w="2127" w:type="dxa"/>
            <w:shd w:val="clear" w:color="auto" w:fill="auto"/>
          </w:tcPr>
          <w:p w14:paraId="26338A26"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2247A973"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Transfer refers to patients moving between two different hospitals or hospital campuses where:</w:t>
            </w:r>
          </w:p>
          <w:p w14:paraId="1CAFD3E6" w14:textId="3F456053" w:rsidR="008A57BA" w:rsidRDefault="008A57BA" w:rsidP="008A57BA">
            <w:pPr>
              <w:pStyle w:val="ListParagraph"/>
              <w:numPr>
                <w:ilvl w:val="0"/>
                <w:numId w:val="46"/>
              </w:numPr>
              <w:spacing w:after="40" w:line="220" w:lineRule="atLeast"/>
              <w:ind w:left="310" w:hanging="425"/>
              <w:rPr>
                <w:rFonts w:ascii="Arial" w:eastAsia="MS Mincho" w:hAnsi="Arial"/>
                <w:noProof/>
                <w:sz w:val="21"/>
                <w:szCs w:val="21"/>
              </w:rPr>
            </w:pPr>
            <w:r>
              <w:rPr>
                <w:rFonts w:ascii="Arial" w:eastAsia="MS Mincho" w:hAnsi="Arial"/>
                <w:noProof/>
                <w:sz w:val="21"/>
                <w:szCs w:val="21"/>
              </w:rPr>
              <w:t>they were assessed or received care and treatment in the first hospital</w:t>
            </w:r>
          </w:p>
          <w:p w14:paraId="0950B367" w14:textId="1D771190" w:rsidR="008A57BA" w:rsidRPr="00C5093D" w:rsidRDefault="007B4D6E" w:rsidP="008A57BA">
            <w:pPr>
              <w:pStyle w:val="ListParagraph"/>
              <w:numPr>
                <w:ilvl w:val="0"/>
                <w:numId w:val="46"/>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it is intended that the patient receives admitted care in the second hospital</w:t>
            </w:r>
          </w:p>
          <w:p w14:paraId="2389FC78" w14:textId="77777777" w:rsidR="007B4D6E" w:rsidRPr="00C5093D" w:rsidRDefault="007B4D6E" w:rsidP="00E067DD">
            <w:pPr>
              <w:pStyle w:val="ListParagraph"/>
              <w:spacing w:after="40" w:line="220" w:lineRule="atLeast"/>
              <w:ind w:left="310"/>
              <w:rPr>
                <w:rFonts w:eastAsia="MS Mincho"/>
                <w:sz w:val="21"/>
                <w:szCs w:val="21"/>
              </w:rPr>
            </w:pPr>
          </w:p>
        </w:tc>
      </w:tr>
      <w:tr w:rsidR="007B4D6E" w:rsidRPr="00C5093D" w14:paraId="1C7F42FE" w14:textId="77777777" w:rsidTr="00E067DD">
        <w:tc>
          <w:tcPr>
            <w:tcW w:w="2127" w:type="dxa"/>
            <w:shd w:val="clear" w:color="auto" w:fill="auto"/>
          </w:tcPr>
          <w:p w14:paraId="52043FFF"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81804DD"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Reason for transfer out – baby; Reason for transfer out – mother; Separation date – baby; Separation date – mother; Separation status – baby; Separation status – mother; Transfer destination – baby; Transfer destination – mother</w:t>
            </w:r>
          </w:p>
        </w:tc>
      </w:tr>
      <w:bookmarkEnd w:id="3"/>
      <w:bookmarkEnd w:id="4"/>
      <w:bookmarkEnd w:id="5"/>
    </w:tbl>
    <w:p w14:paraId="5DA462F8" w14:textId="2B80BF69" w:rsidR="00454E18" w:rsidRPr="00E067DD" w:rsidRDefault="00454E18" w:rsidP="00C5093D">
      <w:pPr>
        <w:spacing w:after="0" w:line="240" w:lineRule="auto"/>
        <w:rPr>
          <w:rFonts w:eastAsia="MS Gothic" w:cs="Arial"/>
          <w:bCs/>
          <w:color w:val="53565A"/>
          <w:kern w:val="32"/>
          <w:sz w:val="16"/>
          <w:szCs w:val="16"/>
        </w:rPr>
      </w:pPr>
    </w:p>
    <w:sectPr w:rsidR="00454E18" w:rsidRPr="00E067DD" w:rsidSect="00F60E97">
      <w:headerReference w:type="even" r:id="rId26"/>
      <w:headerReference w:type="default" r:id="rId27"/>
      <w:footerReference w:type="even" r:id="rId28"/>
      <w:footerReference w:type="default" r:id="rId29"/>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5EBAD" w14:textId="77777777" w:rsidR="005C7BA5" w:rsidRDefault="005C7BA5">
      <w:r>
        <w:separator/>
      </w:r>
    </w:p>
    <w:p w14:paraId="76CEFC9F" w14:textId="77777777" w:rsidR="005C7BA5" w:rsidRDefault="005C7BA5"/>
  </w:endnote>
  <w:endnote w:type="continuationSeparator" w:id="0">
    <w:p w14:paraId="0CE16822" w14:textId="77777777" w:rsidR="005C7BA5" w:rsidRDefault="005C7BA5">
      <w:r>
        <w:continuationSeparator/>
      </w:r>
    </w:p>
    <w:p w14:paraId="3E6488BD" w14:textId="77777777" w:rsidR="005C7BA5" w:rsidRDefault="005C7BA5"/>
  </w:endnote>
  <w:endnote w:type="continuationNotice" w:id="1">
    <w:p w14:paraId="4266EA82" w14:textId="77777777" w:rsidR="005C7BA5" w:rsidRDefault="005C7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0B7E5CC2" w:rsidR="0087180A" w:rsidRDefault="0087180A">
    <w:pPr>
      <w:pStyle w:val="Footer"/>
    </w:pPr>
    <w:r>
      <w:rPr>
        <w:noProof/>
      </w:rPr>
      <mc:AlternateContent>
        <mc:Choice Requires="wps">
          <w:drawing>
            <wp:anchor distT="0" distB="0" distL="114300" distR="114300" simplePos="0" relativeHeight="251658247" behindDoc="0" locked="0" layoutInCell="0" allowOverlap="1" wp14:anchorId="09B931E2" wp14:editId="477E3E13">
              <wp:simplePos x="0" y="0"/>
              <wp:positionH relativeFrom="page">
                <wp:align>center</wp:align>
              </wp:positionH>
              <wp:positionV relativeFrom="page">
                <wp:align>bottom</wp:align>
              </wp:positionV>
              <wp:extent cx="7772400" cy="502285"/>
              <wp:effectExtent l="0" t="0" r="0" b="12065"/>
              <wp:wrapNone/>
              <wp:docPr id="15" name="MSIPCM232f4d50b0efe820cfefb02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931E2" id="_x0000_t202" coordsize="21600,21600" o:spt="202" path="m,l,21600r21600,l21600,xe">
              <v:stroke joinstyle="miter"/>
              <v:path gradientshapeok="t" o:connecttype="rect"/>
            </v:shapetype>
            <v:shape id="MSIPCM232f4d50b0efe820cfefb020"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0128B349" w:rsidR="0087180A" w:rsidRDefault="0087180A">
    <w:pPr>
      <w:pStyle w:val="Footer"/>
    </w:pPr>
    <w:r>
      <w:rPr>
        <w:noProof/>
      </w:rPr>
      <mc:AlternateContent>
        <mc:Choice Requires="wps">
          <w:drawing>
            <wp:anchor distT="0" distB="0" distL="114300" distR="114300" simplePos="0" relativeHeight="251658242" behindDoc="0" locked="0" layoutInCell="0" allowOverlap="1" wp14:anchorId="1172A348" wp14:editId="51202FF9">
              <wp:simplePos x="0" y="0"/>
              <wp:positionH relativeFrom="page">
                <wp:align>center</wp:align>
              </wp:positionH>
              <wp:positionV relativeFrom="page">
                <wp:align>bottom</wp:align>
              </wp:positionV>
              <wp:extent cx="7772400" cy="502285"/>
              <wp:effectExtent l="0" t="0" r="0" b="12065"/>
              <wp:wrapNone/>
              <wp:docPr id="13" name="MSIPCM87554b00ac284571a4d5f19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72A348" id="_x0000_t202" coordsize="21600,21600" o:spt="202" path="m,l,21600r21600,l21600,xe">
              <v:stroke joinstyle="miter"/>
              <v:path gradientshapeok="t" o:connecttype="rect"/>
            </v:shapetype>
            <v:shape id="MSIPCM87554b00ac284571a4d5f19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205AF0F3" w:rsidR="0087180A" w:rsidRDefault="0087180A">
    <w:pPr>
      <w:pStyle w:val="Footer"/>
    </w:pPr>
    <w:r>
      <w:rPr>
        <w:noProof/>
      </w:rPr>
      <mc:AlternateContent>
        <mc:Choice Requires="wps">
          <w:drawing>
            <wp:anchor distT="0" distB="0" distL="114300" distR="114300" simplePos="0" relativeHeight="251658243" behindDoc="0" locked="0" layoutInCell="0" allowOverlap="1" wp14:anchorId="5BDA552B" wp14:editId="5ADD51D3">
              <wp:simplePos x="0" y="9365456"/>
              <wp:positionH relativeFrom="page">
                <wp:align>center</wp:align>
              </wp:positionH>
              <wp:positionV relativeFrom="page">
                <wp:align>bottom</wp:align>
              </wp:positionV>
              <wp:extent cx="7772400" cy="502285"/>
              <wp:effectExtent l="0" t="0" r="0" b="12065"/>
              <wp:wrapNone/>
              <wp:docPr id="14" name="MSIPCM81ec41fead12bdded88faa7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A552B" id="_x0000_t202" coordsize="21600,21600" o:spt="202" path="m,l,21600r21600,l21600,xe">
              <v:stroke joinstyle="miter"/>
              <v:path gradientshapeok="t" o:connecttype="rect"/>
            </v:shapetype>
            <v:shape id="MSIPCM81ec41fead12bdded88faa7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3C33C19A" w:rsidR="0087180A" w:rsidRDefault="007E7633" w:rsidP="00A50292">
    <w:pPr>
      <w:pStyle w:val="Footer"/>
      <w:tabs>
        <w:tab w:val="left" w:pos="8647"/>
      </w:tabs>
      <w:jc w:val="left"/>
    </w:pPr>
    <w:r>
      <w:rPr>
        <w:noProof/>
        <w:lang w:eastAsia="en-AU"/>
      </w:rPr>
      <mc:AlternateContent>
        <mc:Choice Requires="wps">
          <w:drawing>
            <wp:anchor distT="0" distB="0" distL="114300" distR="114300" simplePos="0" relativeHeight="251658248" behindDoc="0" locked="0" layoutInCell="0" allowOverlap="1" wp14:anchorId="0D4CC4EA" wp14:editId="7798FAD8">
              <wp:simplePos x="0" y="0"/>
              <wp:positionH relativeFrom="page">
                <wp:align>center</wp:align>
              </wp:positionH>
              <wp:positionV relativeFrom="page">
                <wp:align>bottom</wp:align>
              </wp:positionV>
              <wp:extent cx="7772400" cy="502285"/>
              <wp:effectExtent l="0" t="0" r="0" b="12065"/>
              <wp:wrapNone/>
              <wp:docPr id="53" name="MSIPCM995f4e1b81469c4638368ace"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C4EA" id="_x0000_t202" coordsize="21600,21600" o:spt="202" path="m,l,21600r21600,l21600,xe">
              <v:stroke joinstyle="miter"/>
              <v:path gradientshapeok="t" o:connecttype="rect"/>
            </v:shapetype>
            <v:shape id="MSIPCM995f4e1b81469c4638368ace"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658246" behindDoc="0" locked="0" layoutInCell="0" allowOverlap="1" wp14:anchorId="35DF650A" wp14:editId="42DC1F96">
              <wp:simplePos x="0" y="0"/>
              <wp:positionH relativeFrom="page">
                <wp:posOffset>9525</wp:posOffset>
              </wp:positionH>
              <wp:positionV relativeFrom="page">
                <wp:posOffset>10277476</wp:posOffset>
              </wp:positionV>
              <wp:extent cx="7560310" cy="209550"/>
              <wp:effectExtent l="0" t="0" r="0" b="0"/>
              <wp:wrapNone/>
              <wp:docPr id="44"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D1B7E" w14:textId="3920F4B4" w:rsidR="009948CC" w:rsidRPr="00EA4513" w:rsidRDefault="009948CC" w:rsidP="009948C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DF650A" id="MSIPCMebda4491940c4ef18f6529e0" o:spid="_x0000_s1030" type="#_x0000_t202" alt="{&quot;HashCode&quot;:904758361,&quot;Height&quot;:841.0,&quot;Width&quot;:595.0,&quot;Placement&quot;:&quot;Footer&quot;,&quot;Index&quot;:&quot;Primary&quot;,&quot;Section&quot;:8,&quot;Top&quot;:0.0,&quot;Left&quot;:0.0}" style="position:absolute;margin-left:.75pt;margin-top:809.25pt;width:595.3pt;height:16.5pt;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rFwIAACsEAAAOAAAAZHJzL2Uyb0RvYy54bWysU99v2jAQfp+0/8Hy+0igwNqIULFWTJOq&#10;thKd+mwcm0SyfZ5tSNhfv7NDoOv2NO3Fudyd78f3fV7cdlqRg3C+AVPS8SinRBgOVWN2Jf3+sv50&#10;TYkPzFRMgRElPQpPb5cfPyxaW4gJ1KAq4QgWMb5obUnrEGyRZZ7XQjM/AisMBiU4zQL+ul1WOdZi&#10;da2ySZ7PsxZcZR1w4T167/sgXab6UgoenqT0IhBVUpwtpNOlcxvPbLlgxc4xWzf8NAb7hyk0aww2&#10;PZe6Z4GRvWv+KKUb7sCDDCMOOgMpGy7SDrjNOH+3zaZmVqRdEBxvzzD5/1eWPx429tmR0H2BDgmM&#10;gLTWFx6dcZ9OOh2/OCnBOEJ4PMMmukA4Oj/P5vnVGEMcY5P8ZjZLuGaX29b58FWAJtEoqUNaElrs&#10;8OADdsTUISU2M7BulErUKEPaks6vsORvEbyhDF68zBqt0G070lQlnQ57bKE64noOeua95esGZ3hg&#10;Pjwzh1Tj2Cjf8ISHVIC94GRRUoP7+Td/zEcGMEpJi9Ipqf+xZ05Qor4Z5OZmPJ1GraUfNNxb73bw&#10;mr2+A1TlGB+I5cmMuUENpnSgX1Hdq9gNQ8xw7FnS7WDehV7I+Dq4WK1SEqrKsvBgNpbH0hGziOxL&#10;98qcPcEfkLhHGMTFincs9Lk92qt9ANkkiiK+PZon2FGRibnT64mSf/ufsi5vfPkLAAD//wMAUEsD&#10;BBQABgAIAAAAIQBgAiqM3gAAAAwBAAAPAAAAZHJzL2Rvd25yZXYueG1sTE/LTsMwELwj9R+srcSN&#10;Oqlo1YY4FQJxQUKIgjg78ebRxOsodtvk79mc6Gl3dkYzs+lhtJ244OAbRwriVQQCqXCmoUrBz/fb&#10;ww6ED5qM7hyhggk9HLLFXaoT4670hZdjqASbkE+0gjqEPpHSFzVa7VeuR2KudIPVgeFQSTPoK5vb&#10;Tq6jaCutbogTat3jS41FezxbBY+f+7yUp9aePqb3aWra8vc1L5W6X47PTyACjuFfDHN9rg4Zd8rd&#10;mYwXHeMNC3ls4x1vsyDer2MQ+XzbMCuzVN4+kf0BAAD//wMAUEsBAi0AFAAGAAgAAAAhALaDOJL+&#10;AAAA4QEAABMAAAAAAAAAAAAAAAAAAAAAAFtDb250ZW50X1R5cGVzXS54bWxQSwECLQAUAAYACAAA&#10;ACEAOP0h/9YAAACUAQAACwAAAAAAAAAAAAAAAAAvAQAAX3JlbHMvLnJlbHNQSwECLQAUAAYACAAA&#10;ACEAcATNKxcCAAArBAAADgAAAAAAAAAAAAAAAAAuAgAAZHJzL2Uyb0RvYy54bWxQSwECLQAUAAYA&#10;CAAAACEAYAIqjN4AAAAMAQAADwAAAAAAAAAAAAAAAABxBAAAZHJzL2Rvd25yZXYueG1sUEsFBgAA&#10;AAAEAAQA8wAAAHwFAAAAAA==&#10;" o:allowincell="f" filled="f" stroked="f" strokeweight=".5pt">
              <v:textbox inset=",0,,0">
                <w:txbxContent>
                  <w:p w14:paraId="651D1B7E" w14:textId="3920F4B4" w:rsidR="009948CC" w:rsidRPr="00EA4513" w:rsidRDefault="009948CC" w:rsidP="009948CC">
                    <w:pPr>
                      <w:spacing w:after="0"/>
                      <w:jc w:val="center"/>
                      <w:rPr>
                        <w:rFonts w:ascii="Arial Black" w:hAnsi="Arial Black"/>
                        <w:color w:val="000000"/>
                        <w:sz w:val="20"/>
                      </w:rPr>
                    </w:pPr>
                  </w:p>
                </w:txbxContent>
              </v:textbox>
              <w10:wrap anchorx="page" anchory="page"/>
            </v:shape>
          </w:pict>
        </mc:Fallback>
      </mc:AlternateContent>
    </w:r>
    <w:r w:rsidR="009948CC" w:rsidRPr="00934E40">
      <w:rPr>
        <w:sz w:val="18"/>
      </w:rPr>
      <w:t>V</w:t>
    </w:r>
    <w:r w:rsidR="009948CC">
      <w:rPr>
        <w:sz w:val="18"/>
      </w:rPr>
      <w:t>PDC</w:t>
    </w:r>
    <w:r w:rsidR="009948CC" w:rsidRPr="00934E40">
      <w:rPr>
        <w:sz w:val="18"/>
      </w:rPr>
      <w:t xml:space="preserve"> </w:t>
    </w:r>
    <w:r w:rsidR="009948CC">
      <w:rPr>
        <w:sz w:val="18"/>
      </w:rPr>
      <w:t>m</w:t>
    </w:r>
    <w:r w:rsidR="009948CC" w:rsidRPr="00934E40">
      <w:rPr>
        <w:sz w:val="18"/>
      </w:rPr>
      <w:t>anual 202</w:t>
    </w:r>
    <w:r w:rsidR="00656549">
      <w:rPr>
        <w:sz w:val="18"/>
      </w:rPr>
      <w:t>4</w:t>
    </w:r>
    <w:r w:rsidR="009948CC" w:rsidRPr="00934E40">
      <w:rPr>
        <w:sz w:val="18"/>
      </w:rPr>
      <w:t>-2</w:t>
    </w:r>
    <w:r w:rsidR="00656549">
      <w:rPr>
        <w:sz w:val="18"/>
      </w:rPr>
      <w:t>5</w:t>
    </w:r>
    <w:r w:rsidR="009948CC">
      <w:rPr>
        <w:sz w:val="18"/>
      </w:rPr>
      <w:t xml:space="preserve"> (v</w:t>
    </w:r>
    <w:r w:rsidR="00CE02DD">
      <w:rPr>
        <w:sz w:val="18"/>
      </w:rPr>
      <w:t>1</w:t>
    </w:r>
    <w:r w:rsidR="00656549">
      <w:rPr>
        <w:sz w:val="18"/>
      </w:rPr>
      <w:t>2</w:t>
    </w:r>
    <w:r w:rsidR="009948CC">
      <w:rPr>
        <w:sz w:val="18"/>
      </w:rPr>
      <w:t>.0) – Section 2 Concept and derived item definitions</w:t>
    </w:r>
    <w:r w:rsidR="009948CC">
      <w:rPr>
        <w:sz w:val="18"/>
      </w:rPr>
      <w:tab/>
    </w:r>
    <w:r w:rsidR="009948CC" w:rsidRPr="00934E40">
      <w:rPr>
        <w:sz w:val="18"/>
      </w:rPr>
      <w:t xml:space="preserve">Page </w:t>
    </w:r>
    <w:r w:rsidR="009948CC" w:rsidRPr="00934E40">
      <w:rPr>
        <w:sz w:val="18"/>
      </w:rPr>
      <w:fldChar w:fldCharType="begin"/>
    </w:r>
    <w:r w:rsidR="009948CC" w:rsidRPr="00934E40">
      <w:rPr>
        <w:sz w:val="18"/>
      </w:rPr>
      <w:instrText xml:space="preserve"> PAGE   \* MERGEFORMAT </w:instrText>
    </w:r>
    <w:r w:rsidR="009948CC" w:rsidRPr="00934E40">
      <w:rPr>
        <w:sz w:val="18"/>
      </w:rPr>
      <w:fldChar w:fldCharType="separate"/>
    </w:r>
    <w:r w:rsidR="009948CC">
      <w:rPr>
        <w:sz w:val="18"/>
      </w:rPr>
      <w:t>5</w:t>
    </w:r>
    <w:r w:rsidR="009948CC" w:rsidRPr="00934E40">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C19A" w14:textId="3A22BB3C" w:rsidR="00414848" w:rsidRDefault="009948CC" w:rsidP="00C46C65">
    <w:pPr>
      <w:pStyle w:val="Footer"/>
      <w:tabs>
        <w:tab w:val="left" w:pos="3119"/>
      </w:tabs>
      <w:jc w:val="left"/>
    </w:pPr>
    <w:r>
      <w:rPr>
        <w:noProof/>
        <w:lang w:eastAsia="en-AU"/>
      </w:rPr>
      <mc:AlternateContent>
        <mc:Choice Requires="wps">
          <w:drawing>
            <wp:anchor distT="0" distB="0" distL="114300" distR="114300" simplePos="0" relativeHeight="251658245" behindDoc="0" locked="0" layoutInCell="0" allowOverlap="1" wp14:anchorId="1406BAF6" wp14:editId="120D94AA">
              <wp:simplePos x="0" y="0"/>
              <wp:positionH relativeFrom="page">
                <wp:posOffset>19050</wp:posOffset>
              </wp:positionH>
              <wp:positionV relativeFrom="page">
                <wp:posOffset>10248900</wp:posOffset>
              </wp:positionV>
              <wp:extent cx="7400925" cy="207010"/>
              <wp:effectExtent l="0" t="0" r="0" b="2540"/>
              <wp:wrapNone/>
              <wp:docPr id="43"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400925" cy="207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BAF6"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8,&quot;Top&quot;:0.0,&quot;Left&quot;:0.0}" style="position:absolute;margin-left:1.5pt;margin-top:807pt;width:582.75pt;height:16.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zJGAIAACsEAAAOAAAAZHJzL2Uyb0RvYy54bWysU99v2jAQfp/U/8Hye0lg0K4RoWKtmCah&#10;thKd+mwcm0SyfZ5tSNhfv7NDoOr2NO3FOd9d7sf3fZ7fd1qRg3C+AVPS8SinRBgOVWN2Jf3xurr+&#10;QokPzFRMgRElPQpP7xdXn+atLcQEalCVcASLGF+0tqR1CLbIMs9roZkfgRUGgxKcZgGvbpdVjrVY&#10;Xatskuc3WQuusg648B69j32QLlJ9KQUPz1J6EYgqKc4W0unSuY1ntpizYueYrRt+GoP9wxSaNQab&#10;nks9ssDI3jV/lNINd+BBhhEHnYGUDRdpB9xmnH/YZlMzK9IuCI63Z5j8/yvLnw4b++JI6L5ChwRG&#10;QFrrC4/OuE8nnY5fnJRgHCE8nmETXSAcnbfTPL+bzCjhGJvkt7hILJNd/rbOh28CNIlGSR3SktBi&#10;h7UPfeqQEpsZWDVKJWqUIW1Jbz7P8vTDOYLFlcEel1mjFbptR5qqpLNhjy1UR1zPQc+8t3zV4Axr&#10;5sMLc0g1boTyDc94SAXYC04WJTW4X3/zx3xkAKOUtCidkvqfe+YEJeq7QW7uxtNp1Fq6oOHee7eD&#10;1+z1A6Aqx/hALE9mzA1qMKUD/YbqXsZuGGKGY8+SbgfzIfRCxtfBxXKZklBVloW12VgeS0c0I7Kv&#10;3Rtz9gR/QOKeYBAXKz6w0Of2PCz3AWSTKIr49mieYEdFJpJPrydK/v09ZV3e+OI3AAAA//8DAFBL&#10;AwQUAAYACAAAACEA6IolEN8AAAAMAQAADwAAAGRycy9kb3ducmV2LnhtbEyPT0+EMBDF7yZ+h2ZM&#10;vLkFRbIiZWM0XkyMcTWeCx3+LHRKaHcXvr3DSW8zb17e/F6+m+0gTjj5zpGCeBOBQKqc6ahR8P31&#10;erMF4YMmowdHqGBBD7vi8iLXmXFn+sTTPjSCQ8hnWkEbwphJ6asWrfYbNyLxrXaT1YHXqZFm0mcO&#10;t4O8jaJUWt0Rf2j1iM8tVv3+aBUkHw9lLQ+9Pbwvb8vS9fXPS1krdX01Pz2CCDiHPzOs+IwOBTOV&#10;7kjGi0HBHTcJLKdxwtNqiNPtPYhy1ZI0BVnk8n+J4hcAAP//AwBQSwECLQAUAAYACAAAACEAtoM4&#10;kv4AAADhAQAAEwAAAAAAAAAAAAAAAAAAAAAAW0NvbnRlbnRfVHlwZXNdLnhtbFBLAQItABQABgAI&#10;AAAAIQA4/SH/1gAAAJQBAAALAAAAAAAAAAAAAAAAAC8BAABfcmVscy8ucmVsc1BLAQItABQABgAI&#10;AAAAIQAptWzJGAIAACsEAAAOAAAAAAAAAAAAAAAAAC4CAABkcnMvZTJvRG9jLnhtbFBLAQItABQA&#10;BgAIAAAAIQDoiiUQ3wAAAAwBAAAPAAAAAAAAAAAAAAAAAHIEAABkcnMvZG93bnJldi54bWxQSwUG&#10;AAAAAAQABADzAAAAfgUAAAAA&#10;" o:allowincell="f" filled="f" stroked="f" strokeweight=".5pt">
              <v:textbox inset=",0,,0">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98241F" w:rsidRPr="008E79FB">
      <w:rPr>
        <w:sz w:val="18"/>
      </w:rPr>
      <w:t xml:space="preserve">Page </w:t>
    </w:r>
    <w:r w:rsidR="0098241F" w:rsidRPr="008E79FB">
      <w:rPr>
        <w:sz w:val="18"/>
      </w:rPr>
      <w:fldChar w:fldCharType="begin"/>
    </w:r>
    <w:r w:rsidR="0098241F" w:rsidRPr="008E79FB">
      <w:rPr>
        <w:sz w:val="18"/>
      </w:rPr>
      <w:instrText xml:space="preserve"> PAGE   \* MERGEFORMAT </w:instrText>
    </w:r>
    <w:r w:rsidR="0098241F" w:rsidRPr="008E79FB">
      <w:rPr>
        <w:sz w:val="18"/>
      </w:rPr>
      <w:fldChar w:fldCharType="separate"/>
    </w:r>
    <w:r w:rsidR="0098241F">
      <w:rPr>
        <w:sz w:val="18"/>
      </w:rPr>
      <w:t>14</w:t>
    </w:r>
    <w:r w:rsidR="0098241F" w:rsidRPr="008E79FB">
      <w:rPr>
        <w:noProof/>
        <w:sz w:val="18"/>
      </w:rPr>
      <w:fldChar w:fldCharType="end"/>
    </w:r>
    <w:r w:rsidR="0098241F">
      <w:rPr>
        <w:sz w:val="18"/>
      </w:rPr>
      <w:tab/>
    </w:r>
    <w:r w:rsidR="0098241F" w:rsidRPr="008E79FB">
      <w:rPr>
        <w:sz w:val="18"/>
      </w:rPr>
      <w:t>V</w:t>
    </w:r>
    <w:r w:rsidR="0098241F">
      <w:rPr>
        <w:sz w:val="18"/>
      </w:rPr>
      <w:t>PDC</w:t>
    </w:r>
    <w:r w:rsidR="0098241F" w:rsidRPr="008E79FB">
      <w:rPr>
        <w:sz w:val="18"/>
      </w:rPr>
      <w:t xml:space="preserve"> </w:t>
    </w:r>
    <w:r w:rsidR="0098241F">
      <w:rPr>
        <w:sz w:val="18"/>
      </w:rPr>
      <w:t>m</w:t>
    </w:r>
    <w:r w:rsidR="0098241F" w:rsidRPr="008E79FB">
      <w:rPr>
        <w:sz w:val="18"/>
      </w:rPr>
      <w:t>anual 202</w:t>
    </w:r>
    <w:r w:rsidR="006E0C3E">
      <w:rPr>
        <w:sz w:val="18"/>
      </w:rPr>
      <w:t>4</w:t>
    </w:r>
    <w:r w:rsidR="0098241F" w:rsidRPr="008E79FB">
      <w:rPr>
        <w:sz w:val="18"/>
      </w:rPr>
      <w:t>-</w:t>
    </w:r>
    <w:r w:rsidR="00760B89" w:rsidRPr="00760B89">
      <w:rPr>
        <w:noProof/>
        <w:sz w:val="18"/>
      </w:rPr>
      <w:t xml:space="preserve"> </w:t>
    </w:r>
    <w:r w:rsidR="0098241F" w:rsidRPr="008E79FB">
      <w:rPr>
        <w:sz w:val="18"/>
      </w:rPr>
      <w:t>2</w:t>
    </w:r>
    <w:r w:rsidR="003B5BD9">
      <w:rPr>
        <w:sz w:val="18"/>
      </w:rPr>
      <w:t>5</w:t>
    </w:r>
    <w:r w:rsidR="0098241F">
      <w:rPr>
        <w:sz w:val="18"/>
      </w:rPr>
      <w:t xml:space="preserve"> (v</w:t>
    </w:r>
    <w:r w:rsidR="00BB5A94">
      <w:rPr>
        <w:sz w:val="18"/>
      </w:rPr>
      <w:t>1</w:t>
    </w:r>
    <w:r w:rsidR="003B5BD9">
      <w:rPr>
        <w:sz w:val="18"/>
      </w:rPr>
      <w:t>2</w:t>
    </w:r>
    <w:r w:rsidR="0098241F">
      <w:rPr>
        <w:sz w:val="18"/>
      </w:rPr>
      <w:t>.0)</w:t>
    </w:r>
    <w:r w:rsidR="00506E3A">
      <w:rPr>
        <w:sz w:val="18"/>
      </w:rPr>
      <w:t xml:space="preserve">: </w:t>
    </w:r>
    <w:r w:rsidR="0098241F">
      <w:rPr>
        <w:sz w:val="18"/>
      </w:rPr>
      <w:t>Section 2 Concept and</w:t>
    </w:r>
    <w:r w:rsidR="00506E3A">
      <w:rPr>
        <w:sz w:val="18"/>
      </w:rPr>
      <w:t xml:space="preserve"> </w:t>
    </w:r>
    <w:r w:rsidR="0098241F">
      <w:rPr>
        <w:sz w:val="18"/>
      </w:rPr>
      <w:t>derived item</w:t>
    </w:r>
    <w:r w:rsidR="00506E3A">
      <w:rPr>
        <w:sz w:val="18"/>
      </w:rPr>
      <w:t xml:space="preserve"> </w:t>
    </w:r>
    <w:r w:rsidR="0098241F">
      <w:rPr>
        <w:sz w:val="18"/>
      </w:rPr>
      <w:t>definitions</w:t>
    </w:r>
    <w:r w:rsidR="0098241F" w:rsidRPr="008E79FB">
      <w:rPr>
        <w:noProof/>
        <w:sz w:val="18"/>
        <w:lang w:eastAsia="en-AU"/>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D308" w14:textId="44508DBA" w:rsidR="00414848" w:rsidRDefault="0098241F" w:rsidP="002A1E14">
    <w:pPr>
      <w:pStyle w:val="Footer"/>
      <w:tabs>
        <w:tab w:val="left" w:pos="8222"/>
        <w:tab w:val="left" w:pos="13041"/>
      </w:tabs>
      <w:jc w:val="left"/>
    </w:pPr>
    <w:r w:rsidRPr="00934E40">
      <w:rPr>
        <w:sz w:val="18"/>
      </w:rPr>
      <w:t>V</w:t>
    </w:r>
    <w:r>
      <w:rPr>
        <w:sz w:val="18"/>
      </w:rPr>
      <w:t>PDC</w:t>
    </w:r>
    <w:r w:rsidRPr="00934E40">
      <w:rPr>
        <w:sz w:val="18"/>
      </w:rPr>
      <w:t xml:space="preserve"> </w:t>
    </w:r>
    <w:r>
      <w:rPr>
        <w:sz w:val="18"/>
      </w:rPr>
      <w:t>m</w:t>
    </w:r>
    <w:r w:rsidRPr="00934E40">
      <w:rPr>
        <w:sz w:val="18"/>
      </w:rPr>
      <w:t>anual 202</w:t>
    </w:r>
    <w:r w:rsidR="009F08E6">
      <w:rPr>
        <w:sz w:val="18"/>
      </w:rPr>
      <w:t>4</w:t>
    </w:r>
    <w:r w:rsidRPr="00934E40">
      <w:rPr>
        <w:sz w:val="18"/>
      </w:rPr>
      <w:t>-2</w:t>
    </w:r>
    <w:r w:rsidR="009F08E6">
      <w:rPr>
        <w:sz w:val="18"/>
      </w:rPr>
      <w:t>5</w:t>
    </w:r>
    <w:r>
      <w:rPr>
        <w:sz w:val="18"/>
      </w:rPr>
      <w:t xml:space="preserve"> (v</w:t>
    </w:r>
    <w:r w:rsidR="00085CFB">
      <w:rPr>
        <w:sz w:val="18"/>
      </w:rPr>
      <w:t>1</w:t>
    </w:r>
    <w:r w:rsidR="009F08E6">
      <w:rPr>
        <w:sz w:val="18"/>
      </w:rPr>
      <w:t>2</w:t>
    </w:r>
    <w:r>
      <w:rPr>
        <w:sz w:val="18"/>
      </w:rPr>
      <w:t>.0) – Section 2 Concept and derived item definitions</w:t>
    </w:r>
    <w:r>
      <w:rPr>
        <w:sz w:val="18"/>
      </w:rPr>
      <w:tab/>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Pr>
        <w:sz w:val="18"/>
      </w:rPr>
      <w:t>13</w:t>
    </w:r>
    <w:r w:rsidRPr="00934E40">
      <w:rPr>
        <w:noProof/>
        <w:sz w:val="18"/>
      </w:rPr>
      <w:fldChar w:fldCharType="end"/>
    </w:r>
    <w:r>
      <w:rPr>
        <w:noProof/>
        <w:lang w:eastAsia="en-AU"/>
      </w:rPr>
      <mc:AlternateContent>
        <mc:Choice Requires="wps">
          <w:drawing>
            <wp:anchor distT="0" distB="0" distL="114300" distR="114300" simplePos="0" relativeHeight="251658244" behindDoc="0" locked="0" layoutInCell="0" allowOverlap="1" wp14:anchorId="08867722" wp14:editId="2994F5AC">
              <wp:simplePos x="0" y="0"/>
              <wp:positionH relativeFrom="page">
                <wp:posOffset>0</wp:posOffset>
              </wp:positionH>
              <wp:positionV relativeFrom="page">
                <wp:posOffset>10189210</wp:posOffset>
              </wp:positionV>
              <wp:extent cx="7560310" cy="311785"/>
              <wp:effectExtent l="0" t="0" r="0" b="12065"/>
              <wp:wrapNone/>
              <wp:docPr id="3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67722" id="_x0000_t202" coordsize="21600,21600" o:spt="202" path="m,l,21600r21600,l21600,xe">
              <v:stroke joinstyle="miter"/>
              <v:path gradientshapeok="t" o:connecttype="rect"/>
            </v:shapetype>
            <v:shape id="_x0000_s1032" type="#_x0000_t202" alt="{&quot;HashCode&quot;:904758361,&quot;Height&quot;:841.0,&quot;Width&quot;:595.0,&quot;Placement&quot;:&quot;Footer&quot;,&quot;Index&quot;:&quot;Primary&quot;,&quot;Section&quot;:8,&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0FEBE3E8" w:rsidR="0087180A" w:rsidRPr="008E79FB" w:rsidRDefault="0087180A" w:rsidP="003D4FED">
    <w:pPr>
      <w:pStyle w:val="Footer"/>
      <w:tabs>
        <w:tab w:val="left" w:pos="2835"/>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A804DE">
      <w:rPr>
        <w:sz w:val="18"/>
      </w:rPr>
      <w:t>4</w:t>
    </w:r>
    <w:r w:rsidRPr="008E79FB">
      <w:rPr>
        <w:sz w:val="18"/>
      </w:rPr>
      <w:t>-2</w:t>
    </w:r>
    <w:r w:rsidR="00A804DE">
      <w:rPr>
        <w:sz w:val="18"/>
      </w:rPr>
      <w:t>5</w:t>
    </w:r>
    <w:r>
      <w:rPr>
        <w:sz w:val="18"/>
      </w:rPr>
      <w:t xml:space="preserve"> (v</w:t>
    </w:r>
    <w:r w:rsidR="00085CFB">
      <w:rPr>
        <w:sz w:val="18"/>
      </w:rPr>
      <w:t>1</w:t>
    </w:r>
    <w:r w:rsidR="00A804DE">
      <w:rPr>
        <w:sz w:val="18"/>
      </w:rPr>
      <w:t>2</w:t>
    </w:r>
    <w:r w:rsidR="00DE18C5">
      <w:rPr>
        <w:sz w:val="18"/>
      </w:rPr>
      <w:t>.</w:t>
    </w:r>
    <w:r>
      <w:rPr>
        <w:sz w:val="18"/>
      </w:rPr>
      <w:t>0) – Section 2 Concept and derived item definitions</w:t>
    </w:r>
    <w:r w:rsidRPr="008E79FB">
      <w:rPr>
        <w:noProof/>
        <w:sz w:val="18"/>
        <w:lang w:eastAsia="en-AU"/>
      </w:rPr>
      <w:t xml:space="preserve"> </w:t>
    </w:r>
    <w:r w:rsidRPr="008E79FB">
      <w:rPr>
        <w:noProof/>
        <w:sz w:val="18"/>
        <w:lang w:eastAsia="en-AU"/>
      </w:rPr>
      <mc:AlternateContent>
        <mc:Choice Requires="wps">
          <w:drawing>
            <wp:anchor distT="0" distB="0" distL="114300" distR="114300" simplePos="0" relativeHeight="251658240"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6CC20"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19EF0264" w:rsidR="0087180A" w:rsidRDefault="00A0156D" w:rsidP="003D4FED">
    <w:pPr>
      <w:pStyle w:val="Footer"/>
      <w:tabs>
        <w:tab w:val="left" w:pos="8222"/>
      </w:tabs>
      <w:jc w:val="left"/>
    </w:pPr>
    <w:r>
      <w:rPr>
        <w:noProof/>
        <w:lang w:eastAsia="en-AU"/>
      </w:rPr>
      <mc:AlternateContent>
        <mc:Choice Requires="wps">
          <w:drawing>
            <wp:anchor distT="0" distB="0" distL="114300" distR="114300" simplePos="0" relativeHeight="251658249" behindDoc="0" locked="0" layoutInCell="0" allowOverlap="1" wp14:anchorId="4C86317C" wp14:editId="64B66EB4">
              <wp:simplePos x="0" y="0"/>
              <wp:positionH relativeFrom="page">
                <wp:align>center</wp:align>
              </wp:positionH>
              <wp:positionV relativeFrom="page">
                <wp:align>bottom</wp:align>
              </wp:positionV>
              <wp:extent cx="7772400" cy="502285"/>
              <wp:effectExtent l="0" t="0" r="0" b="12065"/>
              <wp:wrapNone/>
              <wp:docPr id="52" name="MSIPCM39174fc1b29dec5b7af82e24"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86317C" id="_x0000_t202" coordsize="21600,21600" o:spt="202" path="m,l,21600r21600,l21600,xe">
              <v:stroke joinstyle="miter"/>
              <v:path gradientshapeok="t" o:connecttype="rect"/>
            </v:shapetype>
            <v:shape id="MSIPCM39174fc1b29dec5b7af82e24" o:spid="_x0000_s1034" type="#_x0000_t202" alt="{&quot;HashCode&quot;:904758361,&quot;Height&quot;:9999999.0,&quot;Width&quot;:9999999.0,&quot;Placement&quot;:&quot;Footer&quot;,&quot;Index&quot;:&quot;Primary&quot;,&quot;Section&quot;:6,&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658241" behindDoc="0" locked="0" layoutInCell="0" allowOverlap="1" wp14:anchorId="06C90A1F" wp14:editId="0F1ECEF8">
              <wp:simplePos x="0" y="0"/>
              <wp:positionH relativeFrom="page">
                <wp:posOffset>0</wp:posOffset>
              </wp:positionH>
              <wp:positionV relativeFrom="page">
                <wp:posOffset>10191750</wp:posOffset>
              </wp:positionV>
              <wp:extent cx="7560310" cy="219075"/>
              <wp:effectExtent l="0" t="0" r="0" b="952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19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0C5B0C1D" w:rsidR="0087180A" w:rsidRPr="00EA4513" w:rsidRDefault="0087180A" w:rsidP="00EA451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6C90A1F" id="_x0000_s1035" type="#_x0000_t202" alt="{&quot;HashCode&quot;:904758361,&quot;Height&quot;:841.0,&quot;Width&quot;:595.0,&quot;Placement&quot;:&quot;Footer&quot;,&quot;Index&quot;:&quot;Primary&quot;,&quot;Section&quot;:8,&quot;Top&quot;:0.0,&quot;Left&quot;:0.0}" style="position:absolute;margin-left:0;margin-top:802.5pt;width:595.3pt;height:17.25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D6GAIAACsEAAAOAAAAZHJzL2Uyb0RvYy54bWysU99v2jAQfp+0/8Hy+0hCCy0RoWKtmCah&#10;thKd+mwcm0RyfJ5tSNhfv7NDoOr2VPXFOd9d7sf3fZ7fdY0iB2FdDbqg2SilRGgOZa13Bf31svp2&#10;S4nzTJdMgRYFPQpH7xZfv8xbk4sxVKBKYQkW0S5vTUEr702eJI5XomFuBEZoDEqwDfN4tbuktKzF&#10;6o1Kxmk6TVqwpbHAhXPofeiDdBHrSym4f5LSCU9UQXE2H08bz204k8Wc5TvLTFXz0xjsA1M0rNbY&#10;9FzqgXlG9rb+p1RTcwsOpB9xaBKQsuYi7oDbZOm7bTYVMyLuguA4c4bJfV5Z/njYmGdLfPcdOiQw&#10;ANIalzt0hn06aZvwxUkJxhHC4xk20XnC0XkzmaZXGYY4xsbZLL2ZhDLJ5W9jnf8hoCHBKKhFWiJa&#10;7LB2vk8dUkIzDataqUiN0qQt6PRqksYfzhEsrjT2uMwaLN9tO1KXBZ0Ne2yhPOJ6FnrmneGrGmdY&#10;M+efmUWqcWyUr3/CQyrAXnCyKKnA/vmfP+QjAxilpEXpFNT93jMrKFE/NXIzy66vg9biBQ371rsd&#10;vHrf3AOqMsMHYng0Q65XgyktNK+o7mXohiGmOfYs6HYw730vZHwdXCyXMQlVZZhf643hoXRAMyD7&#10;0r0ya07weyTuEQZxsfwdC31uz8Ny70HWkaKAb4/mCXZUZCT59HqC5N/eY9bljS/+AgAA//8DAFBL&#10;AwQUAAYACAAAACEAsQPBnN8AAAALAQAADwAAAGRycy9kb3ducmV2LnhtbEyPzU7DMBCE70i8g7VI&#10;3KjTQiMS4lSoiAsSQhTE2Yk3P028jmK3Td6ezQluuzOr2W+y3WR7ccbRt44UrFcRCKTSmZZqBd9f&#10;r3ePIHzQZHTvCBXM6GGXX19lOjXuQp94PoRacAj5VCtoQhhSKX3ZoNV+5QYk9io3Wh14HWtpRn3h&#10;cNvLTRTF0uqW+EOjB9w3WHaHk1Xw8JEUlTx29vg+v81z21U/L0Wl1O3N9PwEIuAU/o5hwWd0yJmp&#10;cCcyXvQKuEhgNY62PC3+OoliEMWi3SdbkHkm/3fIfwEAAP//AwBQSwECLQAUAAYACAAAACEAtoM4&#10;kv4AAADhAQAAEwAAAAAAAAAAAAAAAAAAAAAAW0NvbnRlbnRfVHlwZXNdLnhtbFBLAQItABQABgAI&#10;AAAAIQA4/SH/1gAAAJQBAAALAAAAAAAAAAAAAAAAAC8BAABfcmVscy8ucmVsc1BLAQItABQABgAI&#10;AAAAIQDaAID6GAIAACsEAAAOAAAAAAAAAAAAAAAAAC4CAABkcnMvZTJvRG9jLnhtbFBLAQItABQA&#10;BgAIAAAAIQCxA8Gc3wAAAAsBAAAPAAAAAAAAAAAAAAAAAHIEAABkcnMvZG93bnJldi54bWxQSwUG&#10;AAAAAAQABADzAAAAfgUAAAAA&#10;" o:allowincell="f" filled="f" stroked="f" strokeweight=".5pt">
              <v:textbox inset=",0,,0">
                <w:txbxContent>
                  <w:p w14:paraId="14FF8CAB" w14:textId="0C5B0C1D" w:rsidR="0087180A" w:rsidRPr="00EA4513" w:rsidRDefault="0087180A" w:rsidP="00EA4513">
                    <w:pPr>
                      <w:spacing w:after="0"/>
                      <w:jc w:val="center"/>
                      <w:rPr>
                        <w:rFonts w:ascii="Arial Black" w:hAnsi="Arial Black"/>
                        <w:color w:val="000000"/>
                        <w:sz w:val="20"/>
                      </w:rPr>
                    </w:pPr>
                  </w:p>
                </w:txbxContent>
              </v:textbox>
              <w10:wrap anchorx="page" anchory="page"/>
            </v:shape>
          </w:pict>
        </mc:Fallback>
      </mc:AlternateContent>
    </w:r>
    <w:r w:rsidR="0087180A" w:rsidRPr="00934E40">
      <w:rPr>
        <w:sz w:val="18"/>
      </w:rPr>
      <w:t>V</w:t>
    </w:r>
    <w:r w:rsidR="0087180A">
      <w:rPr>
        <w:sz w:val="18"/>
      </w:rPr>
      <w:t>PDC</w:t>
    </w:r>
    <w:r w:rsidR="0087180A" w:rsidRPr="00934E40">
      <w:rPr>
        <w:sz w:val="18"/>
      </w:rPr>
      <w:t xml:space="preserve"> </w:t>
    </w:r>
    <w:r w:rsidR="0087180A">
      <w:rPr>
        <w:sz w:val="18"/>
      </w:rPr>
      <w:t>m</w:t>
    </w:r>
    <w:r w:rsidR="0087180A" w:rsidRPr="00934E40">
      <w:rPr>
        <w:sz w:val="18"/>
      </w:rPr>
      <w:t>anual 202</w:t>
    </w:r>
    <w:r w:rsidR="00D117B3">
      <w:rPr>
        <w:sz w:val="18"/>
      </w:rPr>
      <w:t>4</w:t>
    </w:r>
    <w:r w:rsidR="0087180A" w:rsidRPr="00934E40">
      <w:rPr>
        <w:sz w:val="18"/>
      </w:rPr>
      <w:t>-2</w:t>
    </w:r>
    <w:r w:rsidR="00D117B3">
      <w:rPr>
        <w:sz w:val="18"/>
      </w:rPr>
      <w:t>5</w:t>
    </w:r>
    <w:r w:rsidR="0087180A">
      <w:rPr>
        <w:sz w:val="18"/>
      </w:rPr>
      <w:t xml:space="preserve"> (v</w:t>
    </w:r>
    <w:r w:rsidR="00085CFB">
      <w:rPr>
        <w:sz w:val="18"/>
      </w:rPr>
      <w:t>1</w:t>
    </w:r>
    <w:r w:rsidR="00D117B3">
      <w:rPr>
        <w:sz w:val="18"/>
      </w:rPr>
      <w:t>2</w:t>
    </w:r>
    <w:r w:rsidR="0087180A">
      <w:rPr>
        <w:sz w:val="18"/>
      </w:rPr>
      <w:t>.0) – Section 2 Concept and derived item definitions</w:t>
    </w:r>
    <w:r w:rsidR="0087180A">
      <w:rPr>
        <w:sz w:val="18"/>
      </w:rPr>
      <w:tab/>
    </w:r>
    <w:r w:rsidR="0087180A" w:rsidRPr="00934E40">
      <w:rPr>
        <w:sz w:val="18"/>
      </w:rPr>
      <w:t xml:space="preserve">Page </w:t>
    </w:r>
    <w:r w:rsidR="0087180A" w:rsidRPr="00934E40">
      <w:rPr>
        <w:sz w:val="18"/>
      </w:rPr>
      <w:fldChar w:fldCharType="begin"/>
    </w:r>
    <w:r w:rsidR="0087180A" w:rsidRPr="00934E40">
      <w:rPr>
        <w:sz w:val="18"/>
      </w:rPr>
      <w:instrText xml:space="preserve"> PAGE   \* MERGEFORMAT </w:instrText>
    </w:r>
    <w:r w:rsidR="0087180A" w:rsidRPr="00934E40">
      <w:rPr>
        <w:sz w:val="18"/>
      </w:rPr>
      <w:fldChar w:fldCharType="separate"/>
    </w:r>
    <w:r w:rsidR="0087180A" w:rsidRPr="00934E40">
      <w:rPr>
        <w:sz w:val="18"/>
      </w:rPr>
      <w:t>173</w:t>
    </w:r>
    <w:r w:rsidR="0087180A" w:rsidRPr="00934E4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D3B8" w14:textId="77777777" w:rsidR="005C7BA5" w:rsidRDefault="005C7BA5" w:rsidP="00207717">
      <w:pPr>
        <w:spacing w:before="120"/>
      </w:pPr>
      <w:r>
        <w:separator/>
      </w:r>
    </w:p>
  </w:footnote>
  <w:footnote w:type="continuationSeparator" w:id="0">
    <w:p w14:paraId="7D1D20CD" w14:textId="77777777" w:rsidR="005C7BA5" w:rsidRDefault="005C7BA5">
      <w:r>
        <w:continuationSeparator/>
      </w:r>
    </w:p>
    <w:p w14:paraId="61804BC9" w14:textId="77777777" w:rsidR="005C7BA5" w:rsidRDefault="005C7BA5"/>
  </w:footnote>
  <w:footnote w:type="continuationNotice" w:id="1">
    <w:p w14:paraId="17D8A063" w14:textId="77777777" w:rsidR="005C7BA5" w:rsidRDefault="005C7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0FE365AF" w:rsidR="0087180A" w:rsidRPr="00835677" w:rsidRDefault="0087180A"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3B0737DC" w:rsidR="0087180A" w:rsidRPr="0038608F" w:rsidRDefault="0087180A"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C872A8"/>
    <w:multiLevelType w:val="hybridMultilevel"/>
    <w:tmpl w:val="B5C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76EC"/>
    <w:multiLevelType w:val="hybridMultilevel"/>
    <w:tmpl w:val="1252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113D7"/>
    <w:multiLevelType w:val="hybridMultilevel"/>
    <w:tmpl w:val="8098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16865"/>
    <w:multiLevelType w:val="hybridMultilevel"/>
    <w:tmpl w:val="92A07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46F0B"/>
    <w:multiLevelType w:val="hybridMultilevel"/>
    <w:tmpl w:val="7070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21DEB"/>
    <w:multiLevelType w:val="hybridMultilevel"/>
    <w:tmpl w:val="E2405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E6CD8"/>
    <w:multiLevelType w:val="hybridMultilevel"/>
    <w:tmpl w:val="E7009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87724E"/>
    <w:multiLevelType w:val="hybridMultilevel"/>
    <w:tmpl w:val="F58C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67181F"/>
    <w:multiLevelType w:val="hybridMultilevel"/>
    <w:tmpl w:val="2878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D72"/>
    <w:multiLevelType w:val="hybridMultilevel"/>
    <w:tmpl w:val="35F2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9004662">
    <w:abstractNumId w:val="15"/>
  </w:num>
  <w:num w:numId="2" w16cid:durableId="1493058935">
    <w:abstractNumId w:val="29"/>
  </w:num>
  <w:num w:numId="3" w16cid:durableId="280384287">
    <w:abstractNumId w:val="28"/>
  </w:num>
  <w:num w:numId="4" w16cid:durableId="2028750518">
    <w:abstractNumId w:val="32"/>
  </w:num>
  <w:num w:numId="5" w16cid:durableId="1142389211">
    <w:abstractNumId w:val="16"/>
  </w:num>
  <w:num w:numId="6" w16cid:durableId="312177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273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78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108496">
    <w:abstractNumId w:val="2"/>
  </w:num>
  <w:num w:numId="10" w16cid:durableId="985016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933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03587">
    <w:abstractNumId w:val="40"/>
  </w:num>
  <w:num w:numId="13" w16cid:durableId="2128431202">
    <w:abstractNumId w:val="13"/>
  </w:num>
  <w:num w:numId="14" w16cid:durableId="1135221841">
    <w:abstractNumId w:val="14"/>
  </w:num>
  <w:num w:numId="15" w16cid:durableId="478545506">
    <w:abstractNumId w:val="25"/>
  </w:num>
  <w:num w:numId="16" w16cid:durableId="1333726040">
    <w:abstractNumId w:val="30"/>
  </w:num>
  <w:num w:numId="17" w16cid:durableId="2019843340">
    <w:abstractNumId w:val="18"/>
  </w:num>
  <w:num w:numId="18" w16cid:durableId="1102216500">
    <w:abstractNumId w:val="12"/>
  </w:num>
  <w:num w:numId="19" w16cid:durableId="1926183920">
    <w:abstractNumId w:val="33"/>
  </w:num>
  <w:num w:numId="20" w16cid:durableId="1782916471">
    <w:abstractNumId w:val="35"/>
  </w:num>
  <w:num w:numId="21" w16cid:durableId="107818518">
    <w:abstractNumId w:val="7"/>
  </w:num>
  <w:num w:numId="22" w16cid:durableId="775826300">
    <w:abstractNumId w:val="41"/>
  </w:num>
  <w:num w:numId="23" w16cid:durableId="1688942309">
    <w:abstractNumId w:val="24"/>
  </w:num>
  <w:num w:numId="24" w16cid:durableId="1825655637">
    <w:abstractNumId w:val="5"/>
  </w:num>
  <w:num w:numId="25" w16cid:durableId="1896427622">
    <w:abstractNumId w:val="36"/>
  </w:num>
  <w:num w:numId="26" w16cid:durableId="897476425">
    <w:abstractNumId w:val="1"/>
  </w:num>
  <w:num w:numId="27" w16cid:durableId="650251401">
    <w:abstractNumId w:val="37"/>
  </w:num>
  <w:num w:numId="28" w16cid:durableId="2143382475">
    <w:abstractNumId w:val="23"/>
  </w:num>
  <w:num w:numId="29" w16cid:durableId="561452922">
    <w:abstractNumId w:val="38"/>
  </w:num>
  <w:num w:numId="30" w16cid:durableId="693925121">
    <w:abstractNumId w:val="4"/>
  </w:num>
  <w:num w:numId="31" w16cid:durableId="534462666">
    <w:abstractNumId w:val="17"/>
  </w:num>
  <w:num w:numId="32" w16cid:durableId="216864574">
    <w:abstractNumId w:val="11"/>
  </w:num>
  <w:num w:numId="33" w16cid:durableId="387608735">
    <w:abstractNumId w:val="6"/>
  </w:num>
  <w:num w:numId="34" w16cid:durableId="96023423">
    <w:abstractNumId w:val="21"/>
  </w:num>
  <w:num w:numId="35" w16cid:durableId="1066104942">
    <w:abstractNumId w:val="19"/>
  </w:num>
  <w:num w:numId="36" w16cid:durableId="1407848827">
    <w:abstractNumId w:val="22"/>
  </w:num>
  <w:num w:numId="37" w16cid:durableId="1854565951">
    <w:abstractNumId w:val="8"/>
  </w:num>
  <w:num w:numId="38" w16cid:durableId="628097050">
    <w:abstractNumId w:val="10"/>
  </w:num>
  <w:num w:numId="39" w16cid:durableId="1101603577">
    <w:abstractNumId w:val="26"/>
  </w:num>
  <w:num w:numId="40" w16cid:durableId="166555507">
    <w:abstractNumId w:val="27"/>
  </w:num>
  <w:num w:numId="41" w16cid:durableId="374158715">
    <w:abstractNumId w:val="34"/>
  </w:num>
  <w:num w:numId="42" w16cid:durableId="1378433479">
    <w:abstractNumId w:val="9"/>
  </w:num>
  <w:num w:numId="43" w16cid:durableId="85927915">
    <w:abstractNumId w:val="31"/>
  </w:num>
  <w:num w:numId="44" w16cid:durableId="656737163">
    <w:abstractNumId w:val="39"/>
  </w:num>
  <w:num w:numId="45" w16cid:durableId="1744253717">
    <w:abstractNumId w:val="20"/>
  </w:num>
  <w:num w:numId="46" w16cid:durableId="129428977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6A8"/>
    <w:rsid w:val="00000719"/>
    <w:rsid w:val="00002D68"/>
    <w:rsid w:val="00002EA5"/>
    <w:rsid w:val="000033F7"/>
    <w:rsid w:val="00003403"/>
    <w:rsid w:val="0000344C"/>
    <w:rsid w:val="00005347"/>
    <w:rsid w:val="000072B6"/>
    <w:rsid w:val="0001021B"/>
    <w:rsid w:val="00011D89"/>
    <w:rsid w:val="00012128"/>
    <w:rsid w:val="000154FD"/>
    <w:rsid w:val="00016CC2"/>
    <w:rsid w:val="00022271"/>
    <w:rsid w:val="000235E8"/>
    <w:rsid w:val="00024D89"/>
    <w:rsid w:val="000250B6"/>
    <w:rsid w:val="00030CDD"/>
    <w:rsid w:val="00033D81"/>
    <w:rsid w:val="00033DC9"/>
    <w:rsid w:val="000363B6"/>
    <w:rsid w:val="00037366"/>
    <w:rsid w:val="00037E4F"/>
    <w:rsid w:val="00041BF0"/>
    <w:rsid w:val="00042C8A"/>
    <w:rsid w:val="0004536B"/>
    <w:rsid w:val="00046B68"/>
    <w:rsid w:val="000473B9"/>
    <w:rsid w:val="000527DD"/>
    <w:rsid w:val="00056EC4"/>
    <w:rsid w:val="000578B2"/>
    <w:rsid w:val="00060959"/>
    <w:rsid w:val="00060C8F"/>
    <w:rsid w:val="0006298A"/>
    <w:rsid w:val="000639A8"/>
    <w:rsid w:val="000663CD"/>
    <w:rsid w:val="00070D10"/>
    <w:rsid w:val="000733FE"/>
    <w:rsid w:val="00074219"/>
    <w:rsid w:val="00074ED5"/>
    <w:rsid w:val="0007639D"/>
    <w:rsid w:val="0008204A"/>
    <w:rsid w:val="00082F17"/>
    <w:rsid w:val="0008508E"/>
    <w:rsid w:val="00085CFB"/>
    <w:rsid w:val="00087951"/>
    <w:rsid w:val="00090B2F"/>
    <w:rsid w:val="0009113B"/>
    <w:rsid w:val="00093402"/>
    <w:rsid w:val="00094DA3"/>
    <w:rsid w:val="00096CD1"/>
    <w:rsid w:val="000A012C"/>
    <w:rsid w:val="000A0EB9"/>
    <w:rsid w:val="000A186C"/>
    <w:rsid w:val="000A1EA4"/>
    <w:rsid w:val="000A2476"/>
    <w:rsid w:val="000A327F"/>
    <w:rsid w:val="000A641A"/>
    <w:rsid w:val="000B3EDB"/>
    <w:rsid w:val="000B543D"/>
    <w:rsid w:val="000B55F9"/>
    <w:rsid w:val="000B5BF7"/>
    <w:rsid w:val="000B6BC8"/>
    <w:rsid w:val="000C0303"/>
    <w:rsid w:val="000C42EA"/>
    <w:rsid w:val="000C4546"/>
    <w:rsid w:val="000D0DEC"/>
    <w:rsid w:val="000D1242"/>
    <w:rsid w:val="000D2ABA"/>
    <w:rsid w:val="000E0970"/>
    <w:rsid w:val="000E28F9"/>
    <w:rsid w:val="000E3CC7"/>
    <w:rsid w:val="000E6BD4"/>
    <w:rsid w:val="000E6D6D"/>
    <w:rsid w:val="000E75A7"/>
    <w:rsid w:val="000F1F1E"/>
    <w:rsid w:val="000F2259"/>
    <w:rsid w:val="000F2DDA"/>
    <w:rsid w:val="000F2EA0"/>
    <w:rsid w:val="000F5213"/>
    <w:rsid w:val="00101001"/>
    <w:rsid w:val="00103276"/>
    <w:rsid w:val="0010392D"/>
    <w:rsid w:val="0010447F"/>
    <w:rsid w:val="00104FE3"/>
    <w:rsid w:val="0010714F"/>
    <w:rsid w:val="001120C5"/>
    <w:rsid w:val="00120BD3"/>
    <w:rsid w:val="001229B4"/>
    <w:rsid w:val="00122FEA"/>
    <w:rsid w:val="001232BD"/>
    <w:rsid w:val="00124ED5"/>
    <w:rsid w:val="001276FA"/>
    <w:rsid w:val="00130F13"/>
    <w:rsid w:val="001447B3"/>
    <w:rsid w:val="001467C6"/>
    <w:rsid w:val="00152073"/>
    <w:rsid w:val="00152329"/>
    <w:rsid w:val="001528DC"/>
    <w:rsid w:val="00156598"/>
    <w:rsid w:val="00161939"/>
    <w:rsid w:val="00161AA0"/>
    <w:rsid w:val="00161D2E"/>
    <w:rsid w:val="00161F3E"/>
    <w:rsid w:val="00162093"/>
    <w:rsid w:val="00162660"/>
    <w:rsid w:val="00162CA9"/>
    <w:rsid w:val="001636D1"/>
    <w:rsid w:val="00165459"/>
    <w:rsid w:val="00165A57"/>
    <w:rsid w:val="00167FD0"/>
    <w:rsid w:val="001712C2"/>
    <w:rsid w:val="00172BAF"/>
    <w:rsid w:val="0017674D"/>
    <w:rsid w:val="001771DD"/>
    <w:rsid w:val="00177995"/>
    <w:rsid w:val="00177A8C"/>
    <w:rsid w:val="0018244E"/>
    <w:rsid w:val="00186B33"/>
    <w:rsid w:val="001870B0"/>
    <w:rsid w:val="00192F9D"/>
    <w:rsid w:val="00196500"/>
    <w:rsid w:val="00196EB8"/>
    <w:rsid w:val="00196EFB"/>
    <w:rsid w:val="001979FF"/>
    <w:rsid w:val="00197B17"/>
    <w:rsid w:val="00197FA6"/>
    <w:rsid w:val="001A1950"/>
    <w:rsid w:val="001A1C54"/>
    <w:rsid w:val="001A3ACE"/>
    <w:rsid w:val="001A6272"/>
    <w:rsid w:val="001A66E9"/>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E7990"/>
    <w:rsid w:val="001F3826"/>
    <w:rsid w:val="001F6E46"/>
    <w:rsid w:val="001F7C91"/>
    <w:rsid w:val="00201A82"/>
    <w:rsid w:val="002033B7"/>
    <w:rsid w:val="00206463"/>
    <w:rsid w:val="00206F2F"/>
    <w:rsid w:val="00207717"/>
    <w:rsid w:val="0021053D"/>
    <w:rsid w:val="00210A92"/>
    <w:rsid w:val="002115C6"/>
    <w:rsid w:val="00212B95"/>
    <w:rsid w:val="00215CC8"/>
    <w:rsid w:val="00216C03"/>
    <w:rsid w:val="00220A1A"/>
    <w:rsid w:val="00220C04"/>
    <w:rsid w:val="00221567"/>
    <w:rsid w:val="0022278D"/>
    <w:rsid w:val="00222F62"/>
    <w:rsid w:val="00223D74"/>
    <w:rsid w:val="0022701F"/>
    <w:rsid w:val="00227C68"/>
    <w:rsid w:val="002333F5"/>
    <w:rsid w:val="00233724"/>
    <w:rsid w:val="00233E57"/>
    <w:rsid w:val="002365B4"/>
    <w:rsid w:val="002432E1"/>
    <w:rsid w:val="0024454F"/>
    <w:rsid w:val="00246207"/>
    <w:rsid w:val="00246C5E"/>
    <w:rsid w:val="00250960"/>
    <w:rsid w:val="0025124E"/>
    <w:rsid w:val="00251343"/>
    <w:rsid w:val="002536A4"/>
    <w:rsid w:val="00254F58"/>
    <w:rsid w:val="00256756"/>
    <w:rsid w:val="00257BF0"/>
    <w:rsid w:val="002615A6"/>
    <w:rsid w:val="002620BC"/>
    <w:rsid w:val="00262802"/>
    <w:rsid w:val="00263217"/>
    <w:rsid w:val="00263A90"/>
    <w:rsid w:val="0026408B"/>
    <w:rsid w:val="00266001"/>
    <w:rsid w:val="00266463"/>
    <w:rsid w:val="00267C3E"/>
    <w:rsid w:val="002709BB"/>
    <w:rsid w:val="0027131C"/>
    <w:rsid w:val="00273BAC"/>
    <w:rsid w:val="002763B3"/>
    <w:rsid w:val="002771E3"/>
    <w:rsid w:val="002802E3"/>
    <w:rsid w:val="0028213D"/>
    <w:rsid w:val="002851FB"/>
    <w:rsid w:val="002862F1"/>
    <w:rsid w:val="00291373"/>
    <w:rsid w:val="0029597D"/>
    <w:rsid w:val="002962C3"/>
    <w:rsid w:val="0029752B"/>
    <w:rsid w:val="00297953"/>
    <w:rsid w:val="002A0A9C"/>
    <w:rsid w:val="002A1E14"/>
    <w:rsid w:val="002A4462"/>
    <w:rsid w:val="002A483C"/>
    <w:rsid w:val="002B05A5"/>
    <w:rsid w:val="002B0C7C"/>
    <w:rsid w:val="002B1729"/>
    <w:rsid w:val="002B36C7"/>
    <w:rsid w:val="002B4DD4"/>
    <w:rsid w:val="002B5277"/>
    <w:rsid w:val="002B5375"/>
    <w:rsid w:val="002B6E64"/>
    <w:rsid w:val="002B77C1"/>
    <w:rsid w:val="002C0ED7"/>
    <w:rsid w:val="002C2728"/>
    <w:rsid w:val="002C5B7C"/>
    <w:rsid w:val="002D1E0D"/>
    <w:rsid w:val="002D290F"/>
    <w:rsid w:val="002D5006"/>
    <w:rsid w:val="002D7C61"/>
    <w:rsid w:val="002E01D0"/>
    <w:rsid w:val="002E161D"/>
    <w:rsid w:val="002E28A2"/>
    <w:rsid w:val="002E3100"/>
    <w:rsid w:val="002E6C95"/>
    <w:rsid w:val="002E7C36"/>
    <w:rsid w:val="002F3D32"/>
    <w:rsid w:val="002F5F31"/>
    <w:rsid w:val="002F5F46"/>
    <w:rsid w:val="002F7170"/>
    <w:rsid w:val="00302216"/>
    <w:rsid w:val="00303E53"/>
    <w:rsid w:val="00305CC1"/>
    <w:rsid w:val="00306E5F"/>
    <w:rsid w:val="00307935"/>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294B"/>
    <w:rsid w:val="003744CF"/>
    <w:rsid w:val="00374717"/>
    <w:rsid w:val="0037676C"/>
    <w:rsid w:val="00381043"/>
    <w:rsid w:val="003829E5"/>
    <w:rsid w:val="00383B41"/>
    <w:rsid w:val="0038608F"/>
    <w:rsid w:val="00386109"/>
    <w:rsid w:val="00386944"/>
    <w:rsid w:val="00392474"/>
    <w:rsid w:val="00394BF2"/>
    <w:rsid w:val="003956CC"/>
    <w:rsid w:val="00395C9A"/>
    <w:rsid w:val="003A0853"/>
    <w:rsid w:val="003A6B67"/>
    <w:rsid w:val="003B13B6"/>
    <w:rsid w:val="003B14C3"/>
    <w:rsid w:val="003B15E6"/>
    <w:rsid w:val="003B22EF"/>
    <w:rsid w:val="003B408A"/>
    <w:rsid w:val="003B465F"/>
    <w:rsid w:val="003B5BD9"/>
    <w:rsid w:val="003C08A2"/>
    <w:rsid w:val="003C2045"/>
    <w:rsid w:val="003C43A1"/>
    <w:rsid w:val="003C4FC0"/>
    <w:rsid w:val="003C55F4"/>
    <w:rsid w:val="003C788E"/>
    <w:rsid w:val="003C7897"/>
    <w:rsid w:val="003C7A3F"/>
    <w:rsid w:val="003D2766"/>
    <w:rsid w:val="003D2A74"/>
    <w:rsid w:val="003D3D88"/>
    <w:rsid w:val="003D3E8F"/>
    <w:rsid w:val="003D4FED"/>
    <w:rsid w:val="003D5928"/>
    <w:rsid w:val="003D6475"/>
    <w:rsid w:val="003D68A9"/>
    <w:rsid w:val="003D6EE6"/>
    <w:rsid w:val="003E073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DB"/>
    <w:rsid w:val="0040763F"/>
    <w:rsid w:val="004115A2"/>
    <w:rsid w:val="00411D7E"/>
    <w:rsid w:val="00414848"/>
    <w:rsid w:val="004148F9"/>
    <w:rsid w:val="0042084E"/>
    <w:rsid w:val="00421EEF"/>
    <w:rsid w:val="00424D65"/>
    <w:rsid w:val="00427AAC"/>
    <w:rsid w:val="00430393"/>
    <w:rsid w:val="00431806"/>
    <w:rsid w:val="00431A70"/>
    <w:rsid w:val="00431F42"/>
    <w:rsid w:val="004426AF"/>
    <w:rsid w:val="00442C6C"/>
    <w:rsid w:val="00443CBE"/>
    <w:rsid w:val="00443E8A"/>
    <w:rsid w:val="004441BC"/>
    <w:rsid w:val="00444400"/>
    <w:rsid w:val="004468B4"/>
    <w:rsid w:val="00446D86"/>
    <w:rsid w:val="004474CB"/>
    <w:rsid w:val="004516C7"/>
    <w:rsid w:val="0045230A"/>
    <w:rsid w:val="00454AD0"/>
    <w:rsid w:val="00454E18"/>
    <w:rsid w:val="00455BC6"/>
    <w:rsid w:val="004572E8"/>
    <w:rsid w:val="00457337"/>
    <w:rsid w:val="00460470"/>
    <w:rsid w:val="00462E3D"/>
    <w:rsid w:val="0046397A"/>
    <w:rsid w:val="00466E79"/>
    <w:rsid w:val="00470D7D"/>
    <w:rsid w:val="00471849"/>
    <w:rsid w:val="0047372D"/>
    <w:rsid w:val="00473BA3"/>
    <w:rsid w:val="004743DD"/>
    <w:rsid w:val="00474CEA"/>
    <w:rsid w:val="00481056"/>
    <w:rsid w:val="00483968"/>
    <w:rsid w:val="004841BE"/>
    <w:rsid w:val="00484F86"/>
    <w:rsid w:val="0048787C"/>
    <w:rsid w:val="00490746"/>
    <w:rsid w:val="00490852"/>
    <w:rsid w:val="00491C9C"/>
    <w:rsid w:val="00492F30"/>
    <w:rsid w:val="00493A2E"/>
    <w:rsid w:val="004946F4"/>
    <w:rsid w:val="004947CE"/>
    <w:rsid w:val="0049487E"/>
    <w:rsid w:val="004A160D"/>
    <w:rsid w:val="004A2B54"/>
    <w:rsid w:val="004A3E81"/>
    <w:rsid w:val="004A4195"/>
    <w:rsid w:val="004A5C62"/>
    <w:rsid w:val="004A5CE5"/>
    <w:rsid w:val="004A707D"/>
    <w:rsid w:val="004B0974"/>
    <w:rsid w:val="004B4185"/>
    <w:rsid w:val="004C5541"/>
    <w:rsid w:val="004C5B4C"/>
    <w:rsid w:val="004C6EEE"/>
    <w:rsid w:val="004C702B"/>
    <w:rsid w:val="004D0033"/>
    <w:rsid w:val="004D016B"/>
    <w:rsid w:val="004D14C6"/>
    <w:rsid w:val="004D167A"/>
    <w:rsid w:val="004D1B22"/>
    <w:rsid w:val="004D23CC"/>
    <w:rsid w:val="004D36F2"/>
    <w:rsid w:val="004D5C3B"/>
    <w:rsid w:val="004E1106"/>
    <w:rsid w:val="004E138F"/>
    <w:rsid w:val="004E4649"/>
    <w:rsid w:val="004E5C2B"/>
    <w:rsid w:val="004F00DD"/>
    <w:rsid w:val="004F2133"/>
    <w:rsid w:val="004F5398"/>
    <w:rsid w:val="004F55F1"/>
    <w:rsid w:val="004F6936"/>
    <w:rsid w:val="00500F88"/>
    <w:rsid w:val="00503DC6"/>
    <w:rsid w:val="00506E3A"/>
    <w:rsid w:val="00506F5D"/>
    <w:rsid w:val="00510C37"/>
    <w:rsid w:val="005126D0"/>
    <w:rsid w:val="00514667"/>
    <w:rsid w:val="0051568D"/>
    <w:rsid w:val="005229AD"/>
    <w:rsid w:val="00526AC7"/>
    <w:rsid w:val="00526C15"/>
    <w:rsid w:val="005279E9"/>
    <w:rsid w:val="00536499"/>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3EDB"/>
    <w:rsid w:val="00596A4B"/>
    <w:rsid w:val="00597507"/>
    <w:rsid w:val="005A1209"/>
    <w:rsid w:val="005A15D7"/>
    <w:rsid w:val="005A18B2"/>
    <w:rsid w:val="005A3E4D"/>
    <w:rsid w:val="005A479D"/>
    <w:rsid w:val="005B1C6D"/>
    <w:rsid w:val="005B21B6"/>
    <w:rsid w:val="005B3A08"/>
    <w:rsid w:val="005B59B5"/>
    <w:rsid w:val="005B7A63"/>
    <w:rsid w:val="005C0955"/>
    <w:rsid w:val="005C49DA"/>
    <w:rsid w:val="005C4EFD"/>
    <w:rsid w:val="005C50F3"/>
    <w:rsid w:val="005C54B5"/>
    <w:rsid w:val="005C5D80"/>
    <w:rsid w:val="005C5D91"/>
    <w:rsid w:val="005C6EE5"/>
    <w:rsid w:val="005C7BA5"/>
    <w:rsid w:val="005D07B8"/>
    <w:rsid w:val="005D42E3"/>
    <w:rsid w:val="005D64B7"/>
    <w:rsid w:val="005D6597"/>
    <w:rsid w:val="005E1076"/>
    <w:rsid w:val="005E14E7"/>
    <w:rsid w:val="005E230D"/>
    <w:rsid w:val="005E26A3"/>
    <w:rsid w:val="005E2ECB"/>
    <w:rsid w:val="005E447E"/>
    <w:rsid w:val="005E4FD1"/>
    <w:rsid w:val="005F062D"/>
    <w:rsid w:val="005F0775"/>
    <w:rsid w:val="005F08D5"/>
    <w:rsid w:val="005F0CF5"/>
    <w:rsid w:val="005F21EB"/>
    <w:rsid w:val="005F64CF"/>
    <w:rsid w:val="005F7502"/>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59"/>
    <w:rsid w:val="006454E6"/>
    <w:rsid w:val="00646235"/>
    <w:rsid w:val="00646A68"/>
    <w:rsid w:val="006505BD"/>
    <w:rsid w:val="006508EA"/>
    <w:rsid w:val="0065092E"/>
    <w:rsid w:val="006557A7"/>
    <w:rsid w:val="00656290"/>
    <w:rsid w:val="00656549"/>
    <w:rsid w:val="006601C9"/>
    <w:rsid w:val="006608D8"/>
    <w:rsid w:val="006621D7"/>
    <w:rsid w:val="0066302A"/>
    <w:rsid w:val="00667770"/>
    <w:rsid w:val="00670597"/>
    <w:rsid w:val="006706D0"/>
    <w:rsid w:val="006709B4"/>
    <w:rsid w:val="00677574"/>
    <w:rsid w:val="006812ED"/>
    <w:rsid w:val="00683878"/>
    <w:rsid w:val="00684380"/>
    <w:rsid w:val="0068454C"/>
    <w:rsid w:val="00691915"/>
    <w:rsid w:val="00691A9D"/>
    <w:rsid w:val="00691B62"/>
    <w:rsid w:val="006933B5"/>
    <w:rsid w:val="00693D14"/>
    <w:rsid w:val="00694F5E"/>
    <w:rsid w:val="00696F27"/>
    <w:rsid w:val="006A14C4"/>
    <w:rsid w:val="006A18C2"/>
    <w:rsid w:val="006A3383"/>
    <w:rsid w:val="006B077C"/>
    <w:rsid w:val="006B6803"/>
    <w:rsid w:val="006C1A2F"/>
    <w:rsid w:val="006C57E6"/>
    <w:rsid w:val="006D0C2A"/>
    <w:rsid w:val="006D0F16"/>
    <w:rsid w:val="006D2A3F"/>
    <w:rsid w:val="006D2FBC"/>
    <w:rsid w:val="006D3556"/>
    <w:rsid w:val="006D6E34"/>
    <w:rsid w:val="006E0C3E"/>
    <w:rsid w:val="006E138B"/>
    <w:rsid w:val="006E1867"/>
    <w:rsid w:val="006E3B05"/>
    <w:rsid w:val="006F0330"/>
    <w:rsid w:val="006F1FDC"/>
    <w:rsid w:val="006F6B8C"/>
    <w:rsid w:val="0070105D"/>
    <w:rsid w:val="007013EF"/>
    <w:rsid w:val="00704B84"/>
    <w:rsid w:val="007055BD"/>
    <w:rsid w:val="00711928"/>
    <w:rsid w:val="007173CA"/>
    <w:rsid w:val="007216AA"/>
    <w:rsid w:val="00721AB5"/>
    <w:rsid w:val="00721CFB"/>
    <w:rsid w:val="00721DEF"/>
    <w:rsid w:val="00724A43"/>
    <w:rsid w:val="0072604D"/>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1BE7"/>
    <w:rsid w:val="00752B28"/>
    <w:rsid w:val="00752DFE"/>
    <w:rsid w:val="007536BC"/>
    <w:rsid w:val="007541A9"/>
    <w:rsid w:val="00754E36"/>
    <w:rsid w:val="00756269"/>
    <w:rsid w:val="00760B89"/>
    <w:rsid w:val="00763139"/>
    <w:rsid w:val="00763C9C"/>
    <w:rsid w:val="00765417"/>
    <w:rsid w:val="00770F37"/>
    <w:rsid w:val="007711A0"/>
    <w:rsid w:val="00772D5E"/>
    <w:rsid w:val="0077463E"/>
    <w:rsid w:val="007756D5"/>
    <w:rsid w:val="00776928"/>
    <w:rsid w:val="00776D56"/>
    <w:rsid w:val="00776E0F"/>
    <w:rsid w:val="00777086"/>
    <w:rsid w:val="007774B1"/>
    <w:rsid w:val="00777BE1"/>
    <w:rsid w:val="00782222"/>
    <w:rsid w:val="007833D8"/>
    <w:rsid w:val="00785677"/>
    <w:rsid w:val="0078661E"/>
    <w:rsid w:val="00786F16"/>
    <w:rsid w:val="00791BD7"/>
    <w:rsid w:val="007933F7"/>
    <w:rsid w:val="00796A97"/>
    <w:rsid w:val="00796E20"/>
    <w:rsid w:val="00797C32"/>
    <w:rsid w:val="007A11E8"/>
    <w:rsid w:val="007B0914"/>
    <w:rsid w:val="007B1374"/>
    <w:rsid w:val="007B256D"/>
    <w:rsid w:val="007B32E5"/>
    <w:rsid w:val="007B3DB9"/>
    <w:rsid w:val="007B4D6E"/>
    <w:rsid w:val="007B589F"/>
    <w:rsid w:val="007B6186"/>
    <w:rsid w:val="007B6B0A"/>
    <w:rsid w:val="007B73BC"/>
    <w:rsid w:val="007C1838"/>
    <w:rsid w:val="007C20B9"/>
    <w:rsid w:val="007C5B77"/>
    <w:rsid w:val="007C7301"/>
    <w:rsid w:val="007C7859"/>
    <w:rsid w:val="007C7F28"/>
    <w:rsid w:val="007D1466"/>
    <w:rsid w:val="007D2BDE"/>
    <w:rsid w:val="007D2FB6"/>
    <w:rsid w:val="007D49EB"/>
    <w:rsid w:val="007D5E1C"/>
    <w:rsid w:val="007E0DE2"/>
    <w:rsid w:val="007E3667"/>
    <w:rsid w:val="007E3B98"/>
    <w:rsid w:val="007E417A"/>
    <w:rsid w:val="007E7633"/>
    <w:rsid w:val="007F31B6"/>
    <w:rsid w:val="007F546C"/>
    <w:rsid w:val="007F625F"/>
    <w:rsid w:val="007F665E"/>
    <w:rsid w:val="00800412"/>
    <w:rsid w:val="00803AD4"/>
    <w:rsid w:val="0080587B"/>
    <w:rsid w:val="00806468"/>
    <w:rsid w:val="00810387"/>
    <w:rsid w:val="008119CA"/>
    <w:rsid w:val="008130C4"/>
    <w:rsid w:val="008155F0"/>
    <w:rsid w:val="00816735"/>
    <w:rsid w:val="00817A6D"/>
    <w:rsid w:val="00820141"/>
    <w:rsid w:val="00820E0C"/>
    <w:rsid w:val="0082106A"/>
    <w:rsid w:val="00822BFB"/>
    <w:rsid w:val="00823275"/>
    <w:rsid w:val="0082366F"/>
    <w:rsid w:val="008338A2"/>
    <w:rsid w:val="00835677"/>
    <w:rsid w:val="00841AA9"/>
    <w:rsid w:val="008474FE"/>
    <w:rsid w:val="00853EE4"/>
    <w:rsid w:val="008544E0"/>
    <w:rsid w:val="00855535"/>
    <w:rsid w:val="00857C5A"/>
    <w:rsid w:val="0086255E"/>
    <w:rsid w:val="008633F0"/>
    <w:rsid w:val="008678A8"/>
    <w:rsid w:val="00867D9D"/>
    <w:rsid w:val="0087180A"/>
    <w:rsid w:val="00872E0A"/>
    <w:rsid w:val="00873594"/>
    <w:rsid w:val="008738CA"/>
    <w:rsid w:val="00875285"/>
    <w:rsid w:val="00884B62"/>
    <w:rsid w:val="0088529C"/>
    <w:rsid w:val="00887903"/>
    <w:rsid w:val="00891B54"/>
    <w:rsid w:val="0089270A"/>
    <w:rsid w:val="00893AF6"/>
    <w:rsid w:val="00894BC4"/>
    <w:rsid w:val="00896890"/>
    <w:rsid w:val="00896BB0"/>
    <w:rsid w:val="008A28A8"/>
    <w:rsid w:val="008A57BA"/>
    <w:rsid w:val="008A5B32"/>
    <w:rsid w:val="008B2029"/>
    <w:rsid w:val="008B2EE4"/>
    <w:rsid w:val="008B3821"/>
    <w:rsid w:val="008B4D3D"/>
    <w:rsid w:val="008B5370"/>
    <w:rsid w:val="008B57C7"/>
    <w:rsid w:val="008B6F7D"/>
    <w:rsid w:val="008C1240"/>
    <w:rsid w:val="008C2D06"/>
    <w:rsid w:val="008C2F92"/>
    <w:rsid w:val="008C3546"/>
    <w:rsid w:val="008C589D"/>
    <w:rsid w:val="008C6D51"/>
    <w:rsid w:val="008D2846"/>
    <w:rsid w:val="008D4236"/>
    <w:rsid w:val="008D462F"/>
    <w:rsid w:val="008D6DCF"/>
    <w:rsid w:val="008E1562"/>
    <w:rsid w:val="008E3222"/>
    <w:rsid w:val="008E4376"/>
    <w:rsid w:val="008E79FB"/>
    <w:rsid w:val="008E7A0A"/>
    <w:rsid w:val="008E7B49"/>
    <w:rsid w:val="008F59F6"/>
    <w:rsid w:val="00900719"/>
    <w:rsid w:val="009017AC"/>
    <w:rsid w:val="00902A9A"/>
    <w:rsid w:val="00904A1C"/>
    <w:rsid w:val="00905030"/>
    <w:rsid w:val="00906490"/>
    <w:rsid w:val="00906C52"/>
    <w:rsid w:val="009111B2"/>
    <w:rsid w:val="009151F5"/>
    <w:rsid w:val="00924AE1"/>
    <w:rsid w:val="009269B1"/>
    <w:rsid w:val="0092724D"/>
    <w:rsid w:val="009272B3"/>
    <w:rsid w:val="009315BE"/>
    <w:rsid w:val="009326DD"/>
    <w:rsid w:val="00933248"/>
    <w:rsid w:val="0093338F"/>
    <w:rsid w:val="00934E40"/>
    <w:rsid w:val="00937BD9"/>
    <w:rsid w:val="00950E2C"/>
    <w:rsid w:val="00951D50"/>
    <w:rsid w:val="009525EB"/>
    <w:rsid w:val="0095470B"/>
    <w:rsid w:val="00954874"/>
    <w:rsid w:val="00955052"/>
    <w:rsid w:val="0095615A"/>
    <w:rsid w:val="00961400"/>
    <w:rsid w:val="00963646"/>
    <w:rsid w:val="0096632D"/>
    <w:rsid w:val="00967124"/>
    <w:rsid w:val="0097166C"/>
    <w:rsid w:val="009718C7"/>
    <w:rsid w:val="009749DC"/>
    <w:rsid w:val="0097559F"/>
    <w:rsid w:val="009761EA"/>
    <w:rsid w:val="0097761E"/>
    <w:rsid w:val="0098241F"/>
    <w:rsid w:val="00982454"/>
    <w:rsid w:val="00982CF0"/>
    <w:rsid w:val="009853E1"/>
    <w:rsid w:val="00986E6B"/>
    <w:rsid w:val="00990032"/>
    <w:rsid w:val="00990B19"/>
    <w:rsid w:val="0099153B"/>
    <w:rsid w:val="00991769"/>
    <w:rsid w:val="0099232C"/>
    <w:rsid w:val="00994386"/>
    <w:rsid w:val="009948CC"/>
    <w:rsid w:val="00995ED7"/>
    <w:rsid w:val="009A13D8"/>
    <w:rsid w:val="009A279E"/>
    <w:rsid w:val="009A3015"/>
    <w:rsid w:val="009A3490"/>
    <w:rsid w:val="009B0A6F"/>
    <w:rsid w:val="009B0A94"/>
    <w:rsid w:val="009B0C62"/>
    <w:rsid w:val="009B2AE8"/>
    <w:rsid w:val="009B5622"/>
    <w:rsid w:val="009B59E9"/>
    <w:rsid w:val="009B70AA"/>
    <w:rsid w:val="009B758C"/>
    <w:rsid w:val="009C245E"/>
    <w:rsid w:val="009C5E77"/>
    <w:rsid w:val="009C7A7E"/>
    <w:rsid w:val="009D02E8"/>
    <w:rsid w:val="009D085D"/>
    <w:rsid w:val="009D0E83"/>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08E6"/>
    <w:rsid w:val="009F2182"/>
    <w:rsid w:val="009F2F27"/>
    <w:rsid w:val="009F34AA"/>
    <w:rsid w:val="009F6BCB"/>
    <w:rsid w:val="009F7B78"/>
    <w:rsid w:val="00A0057A"/>
    <w:rsid w:val="00A0156D"/>
    <w:rsid w:val="00A02FA1"/>
    <w:rsid w:val="00A04CCE"/>
    <w:rsid w:val="00A05710"/>
    <w:rsid w:val="00A06553"/>
    <w:rsid w:val="00A07421"/>
    <w:rsid w:val="00A0776B"/>
    <w:rsid w:val="00A10FB9"/>
    <w:rsid w:val="00A11421"/>
    <w:rsid w:val="00A1389F"/>
    <w:rsid w:val="00A157B1"/>
    <w:rsid w:val="00A22229"/>
    <w:rsid w:val="00A2278B"/>
    <w:rsid w:val="00A24442"/>
    <w:rsid w:val="00A24ADA"/>
    <w:rsid w:val="00A32577"/>
    <w:rsid w:val="00A330BB"/>
    <w:rsid w:val="00A446F5"/>
    <w:rsid w:val="00A44882"/>
    <w:rsid w:val="00A45125"/>
    <w:rsid w:val="00A45322"/>
    <w:rsid w:val="00A50292"/>
    <w:rsid w:val="00A54715"/>
    <w:rsid w:val="00A6061C"/>
    <w:rsid w:val="00A62D44"/>
    <w:rsid w:val="00A634A8"/>
    <w:rsid w:val="00A639CA"/>
    <w:rsid w:val="00A67263"/>
    <w:rsid w:val="00A7161C"/>
    <w:rsid w:val="00A71CE4"/>
    <w:rsid w:val="00A72A93"/>
    <w:rsid w:val="00A77AA3"/>
    <w:rsid w:val="00A804DE"/>
    <w:rsid w:val="00A8236D"/>
    <w:rsid w:val="00A83D3B"/>
    <w:rsid w:val="00A840F2"/>
    <w:rsid w:val="00A854EB"/>
    <w:rsid w:val="00A872E5"/>
    <w:rsid w:val="00A91406"/>
    <w:rsid w:val="00A96E65"/>
    <w:rsid w:val="00A96ECE"/>
    <w:rsid w:val="00A97BD3"/>
    <w:rsid w:val="00A97C72"/>
    <w:rsid w:val="00AA310B"/>
    <w:rsid w:val="00AA63D4"/>
    <w:rsid w:val="00AA6D74"/>
    <w:rsid w:val="00AB06E8"/>
    <w:rsid w:val="00AB0940"/>
    <w:rsid w:val="00AB1CD3"/>
    <w:rsid w:val="00AB352F"/>
    <w:rsid w:val="00AC1C60"/>
    <w:rsid w:val="00AC274B"/>
    <w:rsid w:val="00AC28C9"/>
    <w:rsid w:val="00AC4764"/>
    <w:rsid w:val="00AC6D36"/>
    <w:rsid w:val="00AD0CBA"/>
    <w:rsid w:val="00AD26E2"/>
    <w:rsid w:val="00AD3ED5"/>
    <w:rsid w:val="00AD784C"/>
    <w:rsid w:val="00AE126A"/>
    <w:rsid w:val="00AE1BAE"/>
    <w:rsid w:val="00AE3005"/>
    <w:rsid w:val="00AE3BD5"/>
    <w:rsid w:val="00AE5765"/>
    <w:rsid w:val="00AE59A0"/>
    <w:rsid w:val="00AF076D"/>
    <w:rsid w:val="00AF0B6D"/>
    <w:rsid w:val="00AF0C57"/>
    <w:rsid w:val="00AF26F3"/>
    <w:rsid w:val="00AF5F04"/>
    <w:rsid w:val="00B00672"/>
    <w:rsid w:val="00B01B4D"/>
    <w:rsid w:val="00B04489"/>
    <w:rsid w:val="00B06571"/>
    <w:rsid w:val="00B068BA"/>
    <w:rsid w:val="00B07217"/>
    <w:rsid w:val="00B07290"/>
    <w:rsid w:val="00B07ECD"/>
    <w:rsid w:val="00B10BE6"/>
    <w:rsid w:val="00B117F5"/>
    <w:rsid w:val="00B13851"/>
    <w:rsid w:val="00B13B1C"/>
    <w:rsid w:val="00B13C7D"/>
    <w:rsid w:val="00B14B5F"/>
    <w:rsid w:val="00B21F90"/>
    <w:rsid w:val="00B22291"/>
    <w:rsid w:val="00B23828"/>
    <w:rsid w:val="00B23F9A"/>
    <w:rsid w:val="00B2417B"/>
    <w:rsid w:val="00B24E6F"/>
    <w:rsid w:val="00B26CB5"/>
    <w:rsid w:val="00B2752E"/>
    <w:rsid w:val="00B307CC"/>
    <w:rsid w:val="00B30F66"/>
    <w:rsid w:val="00B311CE"/>
    <w:rsid w:val="00B326B7"/>
    <w:rsid w:val="00B33852"/>
    <w:rsid w:val="00B3588E"/>
    <w:rsid w:val="00B411CB"/>
    <w:rsid w:val="00B4198F"/>
    <w:rsid w:val="00B41F3D"/>
    <w:rsid w:val="00B429DC"/>
    <w:rsid w:val="00B431E8"/>
    <w:rsid w:val="00B45141"/>
    <w:rsid w:val="00B45F26"/>
    <w:rsid w:val="00B519CD"/>
    <w:rsid w:val="00B5273A"/>
    <w:rsid w:val="00B57329"/>
    <w:rsid w:val="00B60E61"/>
    <w:rsid w:val="00B62B50"/>
    <w:rsid w:val="00B63307"/>
    <w:rsid w:val="00B635B7"/>
    <w:rsid w:val="00B63AE8"/>
    <w:rsid w:val="00B65950"/>
    <w:rsid w:val="00B66D83"/>
    <w:rsid w:val="00B672C0"/>
    <w:rsid w:val="00B676FD"/>
    <w:rsid w:val="00B678B6"/>
    <w:rsid w:val="00B75646"/>
    <w:rsid w:val="00B7629E"/>
    <w:rsid w:val="00B90729"/>
    <w:rsid w:val="00B907DA"/>
    <w:rsid w:val="00B90E41"/>
    <w:rsid w:val="00B94C5E"/>
    <w:rsid w:val="00B950BC"/>
    <w:rsid w:val="00B96EA2"/>
    <w:rsid w:val="00B9714C"/>
    <w:rsid w:val="00BA29AD"/>
    <w:rsid w:val="00BA33CF"/>
    <w:rsid w:val="00BA3F8D"/>
    <w:rsid w:val="00BA5221"/>
    <w:rsid w:val="00BB1B1B"/>
    <w:rsid w:val="00BB52F9"/>
    <w:rsid w:val="00BB5A3B"/>
    <w:rsid w:val="00BB5A94"/>
    <w:rsid w:val="00BB6590"/>
    <w:rsid w:val="00BB7A10"/>
    <w:rsid w:val="00BC03BB"/>
    <w:rsid w:val="00BC4AF4"/>
    <w:rsid w:val="00BC60BE"/>
    <w:rsid w:val="00BC7468"/>
    <w:rsid w:val="00BC7D4F"/>
    <w:rsid w:val="00BC7ED7"/>
    <w:rsid w:val="00BD2850"/>
    <w:rsid w:val="00BD656E"/>
    <w:rsid w:val="00BD66EA"/>
    <w:rsid w:val="00BE01A0"/>
    <w:rsid w:val="00BE091C"/>
    <w:rsid w:val="00BE28D2"/>
    <w:rsid w:val="00BE3CEF"/>
    <w:rsid w:val="00BE4A64"/>
    <w:rsid w:val="00BE5E43"/>
    <w:rsid w:val="00BF557D"/>
    <w:rsid w:val="00BF658D"/>
    <w:rsid w:val="00BF7F58"/>
    <w:rsid w:val="00C01381"/>
    <w:rsid w:val="00C01AB1"/>
    <w:rsid w:val="00C026A0"/>
    <w:rsid w:val="00C0574E"/>
    <w:rsid w:val="00C06137"/>
    <w:rsid w:val="00C06929"/>
    <w:rsid w:val="00C079B8"/>
    <w:rsid w:val="00C10037"/>
    <w:rsid w:val="00C115E1"/>
    <w:rsid w:val="00C123EA"/>
    <w:rsid w:val="00C12A49"/>
    <w:rsid w:val="00C133EE"/>
    <w:rsid w:val="00C149D0"/>
    <w:rsid w:val="00C26588"/>
    <w:rsid w:val="00C269D1"/>
    <w:rsid w:val="00C27DE9"/>
    <w:rsid w:val="00C32989"/>
    <w:rsid w:val="00C33388"/>
    <w:rsid w:val="00C35484"/>
    <w:rsid w:val="00C4173A"/>
    <w:rsid w:val="00C46C65"/>
    <w:rsid w:val="00C5093D"/>
    <w:rsid w:val="00C50DED"/>
    <w:rsid w:val="00C514CC"/>
    <w:rsid w:val="00C52217"/>
    <w:rsid w:val="00C56AC9"/>
    <w:rsid w:val="00C602FF"/>
    <w:rsid w:val="00C60411"/>
    <w:rsid w:val="00C61174"/>
    <w:rsid w:val="00C6148F"/>
    <w:rsid w:val="00C621B1"/>
    <w:rsid w:val="00C62F7A"/>
    <w:rsid w:val="00C63074"/>
    <w:rsid w:val="00C63B9C"/>
    <w:rsid w:val="00C643DF"/>
    <w:rsid w:val="00C6682F"/>
    <w:rsid w:val="00C66E18"/>
    <w:rsid w:val="00C67BF4"/>
    <w:rsid w:val="00C705F0"/>
    <w:rsid w:val="00C70689"/>
    <w:rsid w:val="00C7275E"/>
    <w:rsid w:val="00C731AF"/>
    <w:rsid w:val="00C74C5D"/>
    <w:rsid w:val="00C8110F"/>
    <w:rsid w:val="00C863C4"/>
    <w:rsid w:val="00C86B49"/>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B68AB"/>
    <w:rsid w:val="00CC0C72"/>
    <w:rsid w:val="00CC1DCC"/>
    <w:rsid w:val="00CC2BFD"/>
    <w:rsid w:val="00CC435D"/>
    <w:rsid w:val="00CC6F40"/>
    <w:rsid w:val="00CD3476"/>
    <w:rsid w:val="00CD3DCA"/>
    <w:rsid w:val="00CD64DF"/>
    <w:rsid w:val="00CD69A4"/>
    <w:rsid w:val="00CE02DD"/>
    <w:rsid w:val="00CE1919"/>
    <w:rsid w:val="00CE225F"/>
    <w:rsid w:val="00CE5A7A"/>
    <w:rsid w:val="00CF2F50"/>
    <w:rsid w:val="00CF6198"/>
    <w:rsid w:val="00D02919"/>
    <w:rsid w:val="00D04C61"/>
    <w:rsid w:val="00D05B8D"/>
    <w:rsid w:val="00D05B9B"/>
    <w:rsid w:val="00D05E02"/>
    <w:rsid w:val="00D065A2"/>
    <w:rsid w:val="00D079AA"/>
    <w:rsid w:val="00D07F00"/>
    <w:rsid w:val="00D1130F"/>
    <w:rsid w:val="00D117B3"/>
    <w:rsid w:val="00D150B1"/>
    <w:rsid w:val="00D17B72"/>
    <w:rsid w:val="00D2228B"/>
    <w:rsid w:val="00D3185C"/>
    <w:rsid w:val="00D3205F"/>
    <w:rsid w:val="00D3318E"/>
    <w:rsid w:val="00D33E72"/>
    <w:rsid w:val="00D34539"/>
    <w:rsid w:val="00D35BD6"/>
    <w:rsid w:val="00D361B5"/>
    <w:rsid w:val="00D37496"/>
    <w:rsid w:val="00D411A2"/>
    <w:rsid w:val="00D4606D"/>
    <w:rsid w:val="00D50B9C"/>
    <w:rsid w:val="00D513AF"/>
    <w:rsid w:val="00D52D73"/>
    <w:rsid w:val="00D52E58"/>
    <w:rsid w:val="00D55052"/>
    <w:rsid w:val="00D56B20"/>
    <w:rsid w:val="00D578B3"/>
    <w:rsid w:val="00D61517"/>
    <w:rsid w:val="00D618F4"/>
    <w:rsid w:val="00D63636"/>
    <w:rsid w:val="00D714CC"/>
    <w:rsid w:val="00D75EA7"/>
    <w:rsid w:val="00D81ADF"/>
    <w:rsid w:val="00D81F21"/>
    <w:rsid w:val="00D864F2"/>
    <w:rsid w:val="00D877B6"/>
    <w:rsid w:val="00D943F8"/>
    <w:rsid w:val="00D9495A"/>
    <w:rsid w:val="00D95470"/>
    <w:rsid w:val="00D96B55"/>
    <w:rsid w:val="00DA2619"/>
    <w:rsid w:val="00DA3ACE"/>
    <w:rsid w:val="00DA4239"/>
    <w:rsid w:val="00DA588C"/>
    <w:rsid w:val="00DA65DE"/>
    <w:rsid w:val="00DB0B61"/>
    <w:rsid w:val="00DB1474"/>
    <w:rsid w:val="00DB2962"/>
    <w:rsid w:val="00DB52FB"/>
    <w:rsid w:val="00DB7C06"/>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2D19"/>
    <w:rsid w:val="00DD487D"/>
    <w:rsid w:val="00DD4E83"/>
    <w:rsid w:val="00DD6628"/>
    <w:rsid w:val="00DD6945"/>
    <w:rsid w:val="00DD725C"/>
    <w:rsid w:val="00DD73EA"/>
    <w:rsid w:val="00DE18C5"/>
    <w:rsid w:val="00DE193F"/>
    <w:rsid w:val="00DE2D04"/>
    <w:rsid w:val="00DE3250"/>
    <w:rsid w:val="00DE5861"/>
    <w:rsid w:val="00DE6028"/>
    <w:rsid w:val="00DE6C85"/>
    <w:rsid w:val="00DE78A3"/>
    <w:rsid w:val="00DF138D"/>
    <w:rsid w:val="00DF1A71"/>
    <w:rsid w:val="00DF50FC"/>
    <w:rsid w:val="00DF68C7"/>
    <w:rsid w:val="00DF731A"/>
    <w:rsid w:val="00E000B0"/>
    <w:rsid w:val="00E003F4"/>
    <w:rsid w:val="00E04CF1"/>
    <w:rsid w:val="00E067DD"/>
    <w:rsid w:val="00E06B75"/>
    <w:rsid w:val="00E11332"/>
    <w:rsid w:val="00E11352"/>
    <w:rsid w:val="00E170DC"/>
    <w:rsid w:val="00E1730E"/>
    <w:rsid w:val="00E17546"/>
    <w:rsid w:val="00E17A45"/>
    <w:rsid w:val="00E210B5"/>
    <w:rsid w:val="00E2519A"/>
    <w:rsid w:val="00E2588F"/>
    <w:rsid w:val="00E261B3"/>
    <w:rsid w:val="00E26818"/>
    <w:rsid w:val="00E26997"/>
    <w:rsid w:val="00E27FFC"/>
    <w:rsid w:val="00E30B15"/>
    <w:rsid w:val="00E3110C"/>
    <w:rsid w:val="00E33237"/>
    <w:rsid w:val="00E40181"/>
    <w:rsid w:val="00E533A5"/>
    <w:rsid w:val="00E54950"/>
    <w:rsid w:val="00E55524"/>
    <w:rsid w:val="00E55FB3"/>
    <w:rsid w:val="00E56A01"/>
    <w:rsid w:val="00E579C4"/>
    <w:rsid w:val="00E62169"/>
    <w:rsid w:val="00E629A1"/>
    <w:rsid w:val="00E6794C"/>
    <w:rsid w:val="00E71591"/>
    <w:rsid w:val="00E71CEB"/>
    <w:rsid w:val="00E7474F"/>
    <w:rsid w:val="00E80DE3"/>
    <w:rsid w:val="00E82C55"/>
    <w:rsid w:val="00E83EF8"/>
    <w:rsid w:val="00E8595B"/>
    <w:rsid w:val="00E8787E"/>
    <w:rsid w:val="00E92AC3"/>
    <w:rsid w:val="00EA2F6A"/>
    <w:rsid w:val="00EA4513"/>
    <w:rsid w:val="00EA53D8"/>
    <w:rsid w:val="00EA6FB2"/>
    <w:rsid w:val="00EA7239"/>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06DDD"/>
    <w:rsid w:val="00F101B8"/>
    <w:rsid w:val="00F11037"/>
    <w:rsid w:val="00F16F1B"/>
    <w:rsid w:val="00F250A9"/>
    <w:rsid w:val="00F2570B"/>
    <w:rsid w:val="00F267AF"/>
    <w:rsid w:val="00F30FF4"/>
    <w:rsid w:val="00F3122E"/>
    <w:rsid w:val="00F32368"/>
    <w:rsid w:val="00F323FF"/>
    <w:rsid w:val="00F331AD"/>
    <w:rsid w:val="00F35287"/>
    <w:rsid w:val="00F40A70"/>
    <w:rsid w:val="00F43A37"/>
    <w:rsid w:val="00F4482B"/>
    <w:rsid w:val="00F449E5"/>
    <w:rsid w:val="00F4641B"/>
    <w:rsid w:val="00F46EB8"/>
    <w:rsid w:val="00F50CD1"/>
    <w:rsid w:val="00F511E4"/>
    <w:rsid w:val="00F52D09"/>
    <w:rsid w:val="00F52E08"/>
    <w:rsid w:val="00F53A66"/>
    <w:rsid w:val="00F5462D"/>
    <w:rsid w:val="00F555C8"/>
    <w:rsid w:val="00F55B21"/>
    <w:rsid w:val="00F56EF6"/>
    <w:rsid w:val="00F57DFB"/>
    <w:rsid w:val="00F60082"/>
    <w:rsid w:val="00F60E97"/>
    <w:rsid w:val="00F61A9F"/>
    <w:rsid w:val="00F61B5F"/>
    <w:rsid w:val="00F64696"/>
    <w:rsid w:val="00F65AA9"/>
    <w:rsid w:val="00F6768F"/>
    <w:rsid w:val="00F72C2C"/>
    <w:rsid w:val="00F741F2"/>
    <w:rsid w:val="00F7565B"/>
    <w:rsid w:val="00F76CAB"/>
    <w:rsid w:val="00F772C6"/>
    <w:rsid w:val="00F808CB"/>
    <w:rsid w:val="00F815B5"/>
    <w:rsid w:val="00F823F9"/>
    <w:rsid w:val="00F846EB"/>
    <w:rsid w:val="00F85195"/>
    <w:rsid w:val="00F8658A"/>
    <w:rsid w:val="00F868E3"/>
    <w:rsid w:val="00F92A9B"/>
    <w:rsid w:val="00F9319B"/>
    <w:rsid w:val="00F938BA"/>
    <w:rsid w:val="00F94FB0"/>
    <w:rsid w:val="00F97919"/>
    <w:rsid w:val="00FA2C46"/>
    <w:rsid w:val="00FA32B3"/>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AF2"/>
    <w:rsid w:val="00FE0DCC"/>
    <w:rsid w:val="00FE2DCF"/>
    <w:rsid w:val="00FE3FA7"/>
    <w:rsid w:val="00FE4081"/>
    <w:rsid w:val="00FF2395"/>
    <w:rsid w:val="00FF2A4E"/>
    <w:rsid w:val="00FF2FCE"/>
    <w:rsid w:val="00FF4F7D"/>
    <w:rsid w:val="00FF549D"/>
    <w:rsid w:val="00FF6D9D"/>
    <w:rsid w:val="00FF7620"/>
    <w:rsid w:val="00FF7DD5"/>
    <w:rsid w:val="2E62A72C"/>
    <w:rsid w:val="6B49BD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90C40E21-0110-48EA-BF25-E522A15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character" w:customStyle="1" w:styleId="FooterChar">
    <w:name w:val="Footer Char"/>
    <w:basedOn w:val="DefaultParagraphFont"/>
    <w:link w:val="Footer"/>
    <w:uiPriority w:val="99"/>
    <w:rsid w:val="007B4D6E"/>
    <w:rPr>
      <w:rFonts w:ascii="Arial" w:hAnsi="Arial" w:cs="Arial"/>
      <w:szCs w:val="18"/>
      <w:lang w:eastAsia="en-US"/>
    </w:rPr>
  </w:style>
  <w:style w:type="paragraph" w:styleId="TOCHeading">
    <w:name w:val="TOC Heading"/>
    <w:basedOn w:val="Heading1"/>
    <w:next w:val="Normal"/>
    <w:uiPriority w:val="39"/>
    <w:unhideWhenUsed/>
    <w:qFormat/>
    <w:rsid w:val="00506E3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9B758C"/>
    <w:rPr>
      <w:color w:val="2B579A"/>
      <w:shd w:val="clear" w:color="auto" w:fill="E1DFDD"/>
    </w:rPr>
  </w:style>
  <w:style w:type="numbering" w:customStyle="1" w:styleId="ZZBullets1">
    <w:name w:val="ZZ Bullets1"/>
    <w:rsid w:val="00BB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vic.gov.au/patient-care/hospital-in-the-ho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data-reporting/victorian-admitted-episodes-dataset" TargetMode="Externa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image" Target="media/image2.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756062" TargetMode="Externa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https://meteor.aihw.gov.au/content/327308"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atient-care/hospital-in-the-home"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4E6E35F2-CED1-43A2-BFD6-52E5260C96A9}">
  <ds:schemaRefs>
    <ds:schemaRef ds:uri="http://schemas.openxmlformats.org/officeDocument/2006/bibliography"/>
  </ds:schemaRefs>
</ds:datastoreItem>
</file>

<file path=customXml/itemProps4.xml><?xml version="1.0" encoding="utf-8"?>
<ds:datastoreItem xmlns:ds="http://schemas.openxmlformats.org/officeDocument/2006/customXml" ds:itemID="{BEBB5B7C-F39B-4C67-B122-12D41F73A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22</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VPDC manual 2024-25 Section 2 Concept &amp; derived item definitions</vt:lpstr>
    </vt:vector>
  </TitlesOfParts>
  <Company>Victoria State Government, Department of Health</Company>
  <LinksUpToDate>false</LinksUpToDate>
  <CharactersWithSpaces>36527</CharactersWithSpaces>
  <SharedDoc>false</SharedDoc>
  <HyperlinkBase/>
  <HLinks>
    <vt:vector size="240" baseType="variant">
      <vt:variant>
        <vt:i4>5439506</vt:i4>
      </vt:variant>
      <vt:variant>
        <vt:i4>222</vt:i4>
      </vt:variant>
      <vt:variant>
        <vt:i4>0</vt:i4>
      </vt:variant>
      <vt:variant>
        <vt:i4>5</vt:i4>
      </vt:variant>
      <vt:variant>
        <vt:lpwstr>https://www.health.vic.gov.au/data-reporting/victorian-admitted-episodes-dataset</vt:lpwstr>
      </vt:variant>
      <vt:variant>
        <vt:lpwstr/>
      </vt:variant>
      <vt:variant>
        <vt:i4>5963782</vt:i4>
      </vt:variant>
      <vt:variant>
        <vt:i4>219</vt:i4>
      </vt:variant>
      <vt:variant>
        <vt:i4>0</vt:i4>
      </vt:variant>
      <vt:variant>
        <vt:i4>5</vt:i4>
      </vt:variant>
      <vt:variant>
        <vt:lpwstr>https://meteor.aihw.gov.au/content/756062</vt:lpwstr>
      </vt:variant>
      <vt:variant>
        <vt:lpwstr/>
      </vt:variant>
      <vt:variant>
        <vt:i4>5767170</vt:i4>
      </vt:variant>
      <vt:variant>
        <vt:i4>216</vt:i4>
      </vt:variant>
      <vt:variant>
        <vt:i4>0</vt:i4>
      </vt:variant>
      <vt:variant>
        <vt:i4>5</vt:i4>
      </vt:variant>
      <vt:variant>
        <vt:lpwstr>https://meteor.aihw.gov.au/content/327308</vt:lpwstr>
      </vt:variant>
      <vt:variant>
        <vt:lpwstr/>
      </vt:variant>
      <vt:variant>
        <vt:i4>6815778</vt:i4>
      </vt:variant>
      <vt:variant>
        <vt:i4>213</vt:i4>
      </vt:variant>
      <vt:variant>
        <vt:i4>0</vt:i4>
      </vt:variant>
      <vt:variant>
        <vt:i4>5</vt:i4>
      </vt:variant>
      <vt:variant>
        <vt:lpwstr>https://www.health.vic.gov.au/patient-care/hospital-in-the-home</vt:lpwstr>
      </vt:variant>
      <vt:variant>
        <vt:lpwstr/>
      </vt:variant>
      <vt:variant>
        <vt:i4>6815778</vt:i4>
      </vt:variant>
      <vt:variant>
        <vt:i4>210</vt:i4>
      </vt:variant>
      <vt:variant>
        <vt:i4>0</vt:i4>
      </vt:variant>
      <vt:variant>
        <vt:i4>5</vt:i4>
      </vt:variant>
      <vt:variant>
        <vt:lpwstr>https://www.health.vic.gov.au/patient-care/hospital-in-the-home</vt:lpwstr>
      </vt:variant>
      <vt:variant>
        <vt:lpwstr/>
      </vt:variant>
      <vt:variant>
        <vt:i4>1900606</vt:i4>
      </vt:variant>
      <vt:variant>
        <vt:i4>203</vt:i4>
      </vt:variant>
      <vt:variant>
        <vt:i4>0</vt:i4>
      </vt:variant>
      <vt:variant>
        <vt:i4>5</vt:i4>
      </vt:variant>
      <vt:variant>
        <vt:lpwstr/>
      </vt:variant>
      <vt:variant>
        <vt:lpwstr>_Toc168753287</vt:lpwstr>
      </vt:variant>
      <vt:variant>
        <vt:i4>1900606</vt:i4>
      </vt:variant>
      <vt:variant>
        <vt:i4>197</vt:i4>
      </vt:variant>
      <vt:variant>
        <vt:i4>0</vt:i4>
      </vt:variant>
      <vt:variant>
        <vt:i4>5</vt:i4>
      </vt:variant>
      <vt:variant>
        <vt:lpwstr/>
      </vt:variant>
      <vt:variant>
        <vt:lpwstr>_Toc168753286</vt:lpwstr>
      </vt:variant>
      <vt:variant>
        <vt:i4>1900606</vt:i4>
      </vt:variant>
      <vt:variant>
        <vt:i4>191</vt:i4>
      </vt:variant>
      <vt:variant>
        <vt:i4>0</vt:i4>
      </vt:variant>
      <vt:variant>
        <vt:i4>5</vt:i4>
      </vt:variant>
      <vt:variant>
        <vt:lpwstr/>
      </vt:variant>
      <vt:variant>
        <vt:lpwstr>_Toc168753285</vt:lpwstr>
      </vt:variant>
      <vt:variant>
        <vt:i4>1900606</vt:i4>
      </vt:variant>
      <vt:variant>
        <vt:i4>185</vt:i4>
      </vt:variant>
      <vt:variant>
        <vt:i4>0</vt:i4>
      </vt:variant>
      <vt:variant>
        <vt:i4>5</vt:i4>
      </vt:variant>
      <vt:variant>
        <vt:lpwstr/>
      </vt:variant>
      <vt:variant>
        <vt:lpwstr>_Toc168753284</vt:lpwstr>
      </vt:variant>
      <vt:variant>
        <vt:i4>1900606</vt:i4>
      </vt:variant>
      <vt:variant>
        <vt:i4>179</vt:i4>
      </vt:variant>
      <vt:variant>
        <vt:i4>0</vt:i4>
      </vt:variant>
      <vt:variant>
        <vt:i4>5</vt:i4>
      </vt:variant>
      <vt:variant>
        <vt:lpwstr/>
      </vt:variant>
      <vt:variant>
        <vt:lpwstr>_Toc168753283</vt:lpwstr>
      </vt:variant>
      <vt:variant>
        <vt:i4>1900606</vt:i4>
      </vt:variant>
      <vt:variant>
        <vt:i4>173</vt:i4>
      </vt:variant>
      <vt:variant>
        <vt:i4>0</vt:i4>
      </vt:variant>
      <vt:variant>
        <vt:i4>5</vt:i4>
      </vt:variant>
      <vt:variant>
        <vt:lpwstr/>
      </vt:variant>
      <vt:variant>
        <vt:lpwstr>_Toc168753282</vt:lpwstr>
      </vt:variant>
      <vt:variant>
        <vt:i4>1900606</vt:i4>
      </vt:variant>
      <vt:variant>
        <vt:i4>167</vt:i4>
      </vt:variant>
      <vt:variant>
        <vt:i4>0</vt:i4>
      </vt:variant>
      <vt:variant>
        <vt:i4>5</vt:i4>
      </vt:variant>
      <vt:variant>
        <vt:lpwstr/>
      </vt:variant>
      <vt:variant>
        <vt:lpwstr>_Toc168753281</vt:lpwstr>
      </vt:variant>
      <vt:variant>
        <vt:i4>1900606</vt:i4>
      </vt:variant>
      <vt:variant>
        <vt:i4>161</vt:i4>
      </vt:variant>
      <vt:variant>
        <vt:i4>0</vt:i4>
      </vt:variant>
      <vt:variant>
        <vt:i4>5</vt:i4>
      </vt:variant>
      <vt:variant>
        <vt:lpwstr/>
      </vt:variant>
      <vt:variant>
        <vt:lpwstr>_Toc168753280</vt:lpwstr>
      </vt:variant>
      <vt:variant>
        <vt:i4>1179710</vt:i4>
      </vt:variant>
      <vt:variant>
        <vt:i4>155</vt:i4>
      </vt:variant>
      <vt:variant>
        <vt:i4>0</vt:i4>
      </vt:variant>
      <vt:variant>
        <vt:i4>5</vt:i4>
      </vt:variant>
      <vt:variant>
        <vt:lpwstr/>
      </vt:variant>
      <vt:variant>
        <vt:lpwstr>_Toc168753279</vt:lpwstr>
      </vt:variant>
      <vt:variant>
        <vt:i4>1179710</vt:i4>
      </vt:variant>
      <vt:variant>
        <vt:i4>149</vt:i4>
      </vt:variant>
      <vt:variant>
        <vt:i4>0</vt:i4>
      </vt:variant>
      <vt:variant>
        <vt:i4>5</vt:i4>
      </vt:variant>
      <vt:variant>
        <vt:lpwstr/>
      </vt:variant>
      <vt:variant>
        <vt:lpwstr>_Toc168753278</vt:lpwstr>
      </vt:variant>
      <vt:variant>
        <vt:i4>1179710</vt:i4>
      </vt:variant>
      <vt:variant>
        <vt:i4>143</vt:i4>
      </vt:variant>
      <vt:variant>
        <vt:i4>0</vt:i4>
      </vt:variant>
      <vt:variant>
        <vt:i4>5</vt:i4>
      </vt:variant>
      <vt:variant>
        <vt:lpwstr/>
      </vt:variant>
      <vt:variant>
        <vt:lpwstr>_Toc168753277</vt:lpwstr>
      </vt:variant>
      <vt:variant>
        <vt:i4>1179710</vt:i4>
      </vt:variant>
      <vt:variant>
        <vt:i4>137</vt:i4>
      </vt:variant>
      <vt:variant>
        <vt:i4>0</vt:i4>
      </vt:variant>
      <vt:variant>
        <vt:i4>5</vt:i4>
      </vt:variant>
      <vt:variant>
        <vt:lpwstr/>
      </vt:variant>
      <vt:variant>
        <vt:lpwstr>_Toc168753276</vt:lpwstr>
      </vt:variant>
      <vt:variant>
        <vt:i4>1179710</vt:i4>
      </vt:variant>
      <vt:variant>
        <vt:i4>131</vt:i4>
      </vt:variant>
      <vt:variant>
        <vt:i4>0</vt:i4>
      </vt:variant>
      <vt:variant>
        <vt:i4>5</vt:i4>
      </vt:variant>
      <vt:variant>
        <vt:lpwstr/>
      </vt:variant>
      <vt:variant>
        <vt:lpwstr>_Toc168753275</vt:lpwstr>
      </vt:variant>
      <vt:variant>
        <vt:i4>1179710</vt:i4>
      </vt:variant>
      <vt:variant>
        <vt:i4>125</vt:i4>
      </vt:variant>
      <vt:variant>
        <vt:i4>0</vt:i4>
      </vt:variant>
      <vt:variant>
        <vt:i4>5</vt:i4>
      </vt:variant>
      <vt:variant>
        <vt:lpwstr/>
      </vt:variant>
      <vt:variant>
        <vt:lpwstr>_Toc168753274</vt:lpwstr>
      </vt:variant>
      <vt:variant>
        <vt:i4>1179710</vt:i4>
      </vt:variant>
      <vt:variant>
        <vt:i4>119</vt:i4>
      </vt:variant>
      <vt:variant>
        <vt:i4>0</vt:i4>
      </vt:variant>
      <vt:variant>
        <vt:i4>5</vt:i4>
      </vt:variant>
      <vt:variant>
        <vt:lpwstr/>
      </vt:variant>
      <vt:variant>
        <vt:lpwstr>_Toc168753273</vt:lpwstr>
      </vt:variant>
      <vt:variant>
        <vt:i4>1179710</vt:i4>
      </vt:variant>
      <vt:variant>
        <vt:i4>113</vt:i4>
      </vt:variant>
      <vt:variant>
        <vt:i4>0</vt:i4>
      </vt:variant>
      <vt:variant>
        <vt:i4>5</vt:i4>
      </vt:variant>
      <vt:variant>
        <vt:lpwstr/>
      </vt:variant>
      <vt:variant>
        <vt:lpwstr>_Toc168753272</vt:lpwstr>
      </vt:variant>
      <vt:variant>
        <vt:i4>1179710</vt:i4>
      </vt:variant>
      <vt:variant>
        <vt:i4>107</vt:i4>
      </vt:variant>
      <vt:variant>
        <vt:i4>0</vt:i4>
      </vt:variant>
      <vt:variant>
        <vt:i4>5</vt:i4>
      </vt:variant>
      <vt:variant>
        <vt:lpwstr/>
      </vt:variant>
      <vt:variant>
        <vt:lpwstr>_Toc168753271</vt:lpwstr>
      </vt:variant>
      <vt:variant>
        <vt:i4>1179710</vt:i4>
      </vt:variant>
      <vt:variant>
        <vt:i4>101</vt:i4>
      </vt:variant>
      <vt:variant>
        <vt:i4>0</vt:i4>
      </vt:variant>
      <vt:variant>
        <vt:i4>5</vt:i4>
      </vt:variant>
      <vt:variant>
        <vt:lpwstr/>
      </vt:variant>
      <vt:variant>
        <vt:lpwstr>_Toc168753270</vt:lpwstr>
      </vt:variant>
      <vt:variant>
        <vt:i4>1245246</vt:i4>
      </vt:variant>
      <vt:variant>
        <vt:i4>95</vt:i4>
      </vt:variant>
      <vt:variant>
        <vt:i4>0</vt:i4>
      </vt:variant>
      <vt:variant>
        <vt:i4>5</vt:i4>
      </vt:variant>
      <vt:variant>
        <vt:lpwstr/>
      </vt:variant>
      <vt:variant>
        <vt:lpwstr>_Toc168753269</vt:lpwstr>
      </vt:variant>
      <vt:variant>
        <vt:i4>1245246</vt:i4>
      </vt:variant>
      <vt:variant>
        <vt:i4>89</vt:i4>
      </vt:variant>
      <vt:variant>
        <vt:i4>0</vt:i4>
      </vt:variant>
      <vt:variant>
        <vt:i4>5</vt:i4>
      </vt:variant>
      <vt:variant>
        <vt:lpwstr/>
      </vt:variant>
      <vt:variant>
        <vt:lpwstr>_Toc168753268</vt:lpwstr>
      </vt:variant>
      <vt:variant>
        <vt:i4>1245246</vt:i4>
      </vt:variant>
      <vt:variant>
        <vt:i4>83</vt:i4>
      </vt:variant>
      <vt:variant>
        <vt:i4>0</vt:i4>
      </vt:variant>
      <vt:variant>
        <vt:i4>5</vt:i4>
      </vt:variant>
      <vt:variant>
        <vt:lpwstr/>
      </vt:variant>
      <vt:variant>
        <vt:lpwstr>_Toc168753267</vt:lpwstr>
      </vt:variant>
      <vt:variant>
        <vt:i4>1245246</vt:i4>
      </vt:variant>
      <vt:variant>
        <vt:i4>77</vt:i4>
      </vt:variant>
      <vt:variant>
        <vt:i4>0</vt:i4>
      </vt:variant>
      <vt:variant>
        <vt:i4>5</vt:i4>
      </vt:variant>
      <vt:variant>
        <vt:lpwstr/>
      </vt:variant>
      <vt:variant>
        <vt:lpwstr>_Toc168753266</vt:lpwstr>
      </vt:variant>
      <vt:variant>
        <vt:i4>1245246</vt:i4>
      </vt:variant>
      <vt:variant>
        <vt:i4>71</vt:i4>
      </vt:variant>
      <vt:variant>
        <vt:i4>0</vt:i4>
      </vt:variant>
      <vt:variant>
        <vt:i4>5</vt:i4>
      </vt:variant>
      <vt:variant>
        <vt:lpwstr/>
      </vt:variant>
      <vt:variant>
        <vt:lpwstr>_Toc168753265</vt:lpwstr>
      </vt:variant>
      <vt:variant>
        <vt:i4>1245246</vt:i4>
      </vt:variant>
      <vt:variant>
        <vt:i4>65</vt:i4>
      </vt:variant>
      <vt:variant>
        <vt:i4>0</vt:i4>
      </vt:variant>
      <vt:variant>
        <vt:i4>5</vt:i4>
      </vt:variant>
      <vt:variant>
        <vt:lpwstr/>
      </vt:variant>
      <vt:variant>
        <vt:lpwstr>_Toc168753264</vt:lpwstr>
      </vt:variant>
      <vt:variant>
        <vt:i4>1245246</vt:i4>
      </vt:variant>
      <vt:variant>
        <vt:i4>59</vt:i4>
      </vt:variant>
      <vt:variant>
        <vt:i4>0</vt:i4>
      </vt:variant>
      <vt:variant>
        <vt:i4>5</vt:i4>
      </vt:variant>
      <vt:variant>
        <vt:lpwstr/>
      </vt:variant>
      <vt:variant>
        <vt:lpwstr>_Toc168753263</vt:lpwstr>
      </vt:variant>
      <vt:variant>
        <vt:i4>1245246</vt:i4>
      </vt:variant>
      <vt:variant>
        <vt:i4>53</vt:i4>
      </vt:variant>
      <vt:variant>
        <vt:i4>0</vt:i4>
      </vt:variant>
      <vt:variant>
        <vt:i4>5</vt:i4>
      </vt:variant>
      <vt:variant>
        <vt:lpwstr/>
      </vt:variant>
      <vt:variant>
        <vt:lpwstr>_Toc168753262</vt:lpwstr>
      </vt:variant>
      <vt:variant>
        <vt:i4>1245246</vt:i4>
      </vt:variant>
      <vt:variant>
        <vt:i4>47</vt:i4>
      </vt:variant>
      <vt:variant>
        <vt:i4>0</vt:i4>
      </vt:variant>
      <vt:variant>
        <vt:i4>5</vt:i4>
      </vt:variant>
      <vt:variant>
        <vt:lpwstr/>
      </vt:variant>
      <vt:variant>
        <vt:lpwstr>_Toc168753261</vt:lpwstr>
      </vt:variant>
      <vt:variant>
        <vt:i4>1245246</vt:i4>
      </vt:variant>
      <vt:variant>
        <vt:i4>41</vt:i4>
      </vt:variant>
      <vt:variant>
        <vt:i4>0</vt:i4>
      </vt:variant>
      <vt:variant>
        <vt:i4>5</vt:i4>
      </vt:variant>
      <vt:variant>
        <vt:lpwstr/>
      </vt:variant>
      <vt:variant>
        <vt:lpwstr>_Toc168753260</vt:lpwstr>
      </vt:variant>
      <vt:variant>
        <vt:i4>1048638</vt:i4>
      </vt:variant>
      <vt:variant>
        <vt:i4>35</vt:i4>
      </vt:variant>
      <vt:variant>
        <vt:i4>0</vt:i4>
      </vt:variant>
      <vt:variant>
        <vt:i4>5</vt:i4>
      </vt:variant>
      <vt:variant>
        <vt:lpwstr/>
      </vt:variant>
      <vt:variant>
        <vt:lpwstr>_Toc168753259</vt:lpwstr>
      </vt:variant>
      <vt:variant>
        <vt:i4>1048638</vt:i4>
      </vt:variant>
      <vt:variant>
        <vt:i4>29</vt:i4>
      </vt:variant>
      <vt:variant>
        <vt:i4>0</vt:i4>
      </vt:variant>
      <vt:variant>
        <vt:i4>5</vt:i4>
      </vt:variant>
      <vt:variant>
        <vt:lpwstr/>
      </vt:variant>
      <vt:variant>
        <vt:lpwstr>_Toc168753258</vt:lpwstr>
      </vt:variant>
      <vt:variant>
        <vt:i4>1048638</vt:i4>
      </vt:variant>
      <vt:variant>
        <vt:i4>23</vt:i4>
      </vt:variant>
      <vt:variant>
        <vt:i4>0</vt:i4>
      </vt:variant>
      <vt:variant>
        <vt:i4>5</vt:i4>
      </vt:variant>
      <vt:variant>
        <vt:lpwstr/>
      </vt:variant>
      <vt:variant>
        <vt:lpwstr>_Toc168753257</vt:lpwstr>
      </vt:variant>
      <vt:variant>
        <vt:i4>1048638</vt:i4>
      </vt:variant>
      <vt:variant>
        <vt:i4>17</vt:i4>
      </vt:variant>
      <vt:variant>
        <vt:i4>0</vt:i4>
      </vt:variant>
      <vt:variant>
        <vt:i4>5</vt:i4>
      </vt:variant>
      <vt:variant>
        <vt:lpwstr/>
      </vt:variant>
      <vt:variant>
        <vt:lpwstr>_Toc168753256</vt:lpwstr>
      </vt:variant>
      <vt:variant>
        <vt:i4>1048638</vt:i4>
      </vt:variant>
      <vt:variant>
        <vt:i4>11</vt:i4>
      </vt:variant>
      <vt:variant>
        <vt:i4>0</vt:i4>
      </vt:variant>
      <vt:variant>
        <vt:i4>5</vt:i4>
      </vt:variant>
      <vt:variant>
        <vt:lpwstr/>
      </vt:variant>
      <vt:variant>
        <vt:lpwstr>_Toc168753255</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2 Concept &amp; derived item definitions</dc:title>
  <dc:subject/>
  <dc:creator>eHealth</dc:creator>
  <cp:keywords>Victorian Perinatal Data Collection</cp:keywords>
  <cp:lastModifiedBy>Rae Torr (Health)</cp:lastModifiedBy>
  <cp:revision>88</cp:revision>
  <cp:lastPrinted>2021-01-29T05:27:00Z</cp:lastPrinted>
  <dcterms:created xsi:type="dcterms:W3CDTF">2024-03-17T22:48:00Z</dcterms:created>
  <dcterms:modified xsi:type="dcterms:W3CDTF">2024-06-25T05:58:00Z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2023-08-25T03:48:17Z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fbeb6d02-5584-4ab3-be76-ac2bb58eedba</vt:lpwstr>
  </property>
  <property fmtid="{D5CDD505-2E9C-101B-9397-08002B2CF9AE}" pid="11" name="MSIP_Label_43e64453-338c-4f93-8a4d-0039a0a41f2a_ContentBits">
    <vt:lpwstr>2</vt:lpwstr>
  </property>
  <property fmtid="{D5CDD505-2E9C-101B-9397-08002B2CF9AE}" pid="12" name="MediaServiceImageTags">
    <vt:lpwstr/>
  </property>
</Properties>
</file>