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A5FA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5B5CBF8E" wp14:editId="102D8C9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6586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CF7E3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4DB9AD4" w14:textId="324315E8" w:rsidR="003B5733" w:rsidRPr="003B5733" w:rsidRDefault="00D870AD" w:rsidP="003B5733">
            <w:pPr>
              <w:pStyle w:val="Documenttitle"/>
            </w:pPr>
            <w:r>
              <w:t>Summary of completed prosecutions – commercial tanning</w:t>
            </w:r>
          </w:p>
        </w:tc>
      </w:tr>
    </w:tbl>
    <w:p w14:paraId="4F6B107B" w14:textId="59640CE8" w:rsidR="00D870AD" w:rsidRDefault="00D870AD" w:rsidP="00D870AD">
      <w:pPr>
        <w:pStyle w:val="Body"/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968"/>
        <w:gridCol w:w="1676"/>
        <w:gridCol w:w="7562"/>
      </w:tblGrid>
      <w:tr w:rsidR="00D870AD" w:rsidRPr="008A38AE" w14:paraId="58BF6257" w14:textId="77777777" w:rsidTr="00D870AD">
        <w:tc>
          <w:tcPr>
            <w:tcW w:w="968" w:type="dxa"/>
          </w:tcPr>
          <w:p w14:paraId="10DE9F09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Date</w:t>
            </w:r>
          </w:p>
        </w:tc>
        <w:tc>
          <w:tcPr>
            <w:tcW w:w="1676" w:type="dxa"/>
          </w:tcPr>
          <w:p w14:paraId="4787D6F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Court</w:t>
            </w:r>
          </w:p>
        </w:tc>
        <w:tc>
          <w:tcPr>
            <w:tcW w:w="7562" w:type="dxa"/>
          </w:tcPr>
          <w:p w14:paraId="414D97A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Result</w:t>
            </w:r>
          </w:p>
        </w:tc>
      </w:tr>
      <w:tr w:rsidR="00D870AD" w:rsidRPr="008A38AE" w14:paraId="4AE490BA" w14:textId="77777777" w:rsidTr="00D870AD">
        <w:tc>
          <w:tcPr>
            <w:tcW w:w="968" w:type="dxa"/>
          </w:tcPr>
          <w:p w14:paraId="412C95CC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21/6/16</w:t>
            </w:r>
          </w:p>
        </w:tc>
        <w:tc>
          <w:tcPr>
            <w:tcW w:w="1676" w:type="dxa"/>
          </w:tcPr>
          <w:p w14:paraId="667B860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2BD2A3D9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One person was convicted and fined $13,000. A second person was convicted and fined $3,500. A company was convicted and fined $52,000 with total costs of $10,000 awarded to the department.</w:t>
            </w:r>
          </w:p>
        </w:tc>
      </w:tr>
      <w:tr w:rsidR="00D870AD" w:rsidRPr="008A38AE" w14:paraId="33332DEB" w14:textId="77777777" w:rsidTr="00D870AD">
        <w:tc>
          <w:tcPr>
            <w:tcW w:w="968" w:type="dxa"/>
          </w:tcPr>
          <w:p w14:paraId="3D9101B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1/5/17</w:t>
            </w:r>
          </w:p>
        </w:tc>
        <w:tc>
          <w:tcPr>
            <w:tcW w:w="1676" w:type="dxa"/>
          </w:tcPr>
          <w:p w14:paraId="7EFAC02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Broadmeadows Magistrates Court</w:t>
            </w:r>
          </w:p>
        </w:tc>
        <w:tc>
          <w:tcPr>
            <w:tcW w:w="7562" w:type="dxa"/>
          </w:tcPr>
          <w:p w14:paraId="74A9DA9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and fined $4,000 with $3,000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0B7CC5E2" w14:textId="77777777" w:rsidTr="00D870AD">
        <w:tc>
          <w:tcPr>
            <w:tcW w:w="968" w:type="dxa"/>
          </w:tcPr>
          <w:p w14:paraId="4D75553B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22/6/18</w:t>
            </w:r>
          </w:p>
        </w:tc>
        <w:tc>
          <w:tcPr>
            <w:tcW w:w="1676" w:type="dxa"/>
          </w:tcPr>
          <w:p w14:paraId="29538F8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05B4FDE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convicted and fined $18,000 with $43,638.32 costs awarded to the department. </w:t>
            </w:r>
          </w:p>
        </w:tc>
      </w:tr>
      <w:tr w:rsidR="00D870AD" w:rsidRPr="008A38AE" w14:paraId="18336B5F" w14:textId="77777777" w:rsidTr="00D870AD">
        <w:tc>
          <w:tcPr>
            <w:tcW w:w="968" w:type="dxa"/>
          </w:tcPr>
          <w:p w14:paraId="4CC02F77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21/2/18</w:t>
            </w:r>
          </w:p>
        </w:tc>
        <w:tc>
          <w:tcPr>
            <w:tcW w:w="1676" w:type="dxa"/>
          </w:tcPr>
          <w:p w14:paraId="03E9C33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39F21C4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12-month good behaviour bond with $5,000 costs awarded to the department. </w:t>
            </w:r>
          </w:p>
        </w:tc>
      </w:tr>
      <w:tr w:rsidR="00D870AD" w:rsidRPr="008A38AE" w14:paraId="5CE6DE52" w14:textId="77777777" w:rsidTr="00D870AD">
        <w:tc>
          <w:tcPr>
            <w:tcW w:w="968" w:type="dxa"/>
          </w:tcPr>
          <w:p w14:paraId="07AAC8F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5/2/18</w:t>
            </w:r>
          </w:p>
        </w:tc>
        <w:tc>
          <w:tcPr>
            <w:tcW w:w="1676" w:type="dxa"/>
          </w:tcPr>
          <w:p w14:paraId="3DED9BE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Castlemaine Magistrates Court</w:t>
            </w:r>
          </w:p>
        </w:tc>
        <w:tc>
          <w:tcPr>
            <w:tcW w:w="7562" w:type="dxa"/>
          </w:tcPr>
          <w:p w14:paraId="5F83C34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fined $2,000 fine with $1,000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3F6D3150" w14:textId="77777777" w:rsidTr="00D870AD">
        <w:tc>
          <w:tcPr>
            <w:tcW w:w="968" w:type="dxa"/>
          </w:tcPr>
          <w:p w14:paraId="1FEBC8BB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22/3/18</w:t>
            </w:r>
          </w:p>
        </w:tc>
        <w:tc>
          <w:tcPr>
            <w:tcW w:w="1676" w:type="dxa"/>
          </w:tcPr>
          <w:p w14:paraId="338078B7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62A3C29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an aggregate fine of $20,000 with $5,500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50444B89" w14:textId="77777777" w:rsidTr="00D870AD">
        <w:tc>
          <w:tcPr>
            <w:tcW w:w="968" w:type="dxa"/>
          </w:tcPr>
          <w:p w14:paraId="5B0999B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8/5/18</w:t>
            </w:r>
          </w:p>
        </w:tc>
        <w:tc>
          <w:tcPr>
            <w:tcW w:w="1676" w:type="dxa"/>
          </w:tcPr>
          <w:p w14:paraId="1A5AB82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2558871E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$3,000 fine with $3,000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545AAC32" w14:textId="77777777" w:rsidTr="00D870AD">
        <w:trPr>
          <w:trHeight w:val="916"/>
        </w:trPr>
        <w:tc>
          <w:tcPr>
            <w:tcW w:w="968" w:type="dxa"/>
          </w:tcPr>
          <w:p w14:paraId="6712A51A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9/7/18</w:t>
            </w:r>
          </w:p>
        </w:tc>
        <w:tc>
          <w:tcPr>
            <w:tcW w:w="1676" w:type="dxa"/>
          </w:tcPr>
          <w:p w14:paraId="5154CA9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Magistrates Court</w:t>
            </w:r>
          </w:p>
        </w:tc>
        <w:tc>
          <w:tcPr>
            <w:tcW w:w="7562" w:type="dxa"/>
          </w:tcPr>
          <w:p w14:paraId="3CECA4CC" w14:textId="77777777" w:rsidR="00D870AD" w:rsidRPr="00D870AD" w:rsidRDefault="00D870AD" w:rsidP="00613DE3">
            <w:pPr>
              <w:rPr>
                <w:rFonts w:cs="Arial"/>
                <w:strike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12-month good behaviour bond with $5,180 awarded in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  <w:p w14:paraId="5D7B0AD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</w:p>
        </w:tc>
      </w:tr>
      <w:tr w:rsidR="00D870AD" w:rsidRPr="008A38AE" w14:paraId="68474267" w14:textId="77777777" w:rsidTr="00D870AD">
        <w:tc>
          <w:tcPr>
            <w:tcW w:w="968" w:type="dxa"/>
          </w:tcPr>
          <w:p w14:paraId="358CE3D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9/8/18</w:t>
            </w:r>
          </w:p>
        </w:tc>
        <w:tc>
          <w:tcPr>
            <w:tcW w:w="1676" w:type="dxa"/>
          </w:tcPr>
          <w:p w14:paraId="790C80B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6FB4059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given a $500 fine with $5,000 costs awarded to the department. </w:t>
            </w:r>
            <w:r w:rsidRPr="00D870AD">
              <w:rPr>
                <w:rFonts w:cs="Arial"/>
                <w:strike/>
                <w:szCs w:val="21"/>
              </w:rPr>
              <w:t xml:space="preserve"> </w:t>
            </w:r>
          </w:p>
        </w:tc>
      </w:tr>
      <w:tr w:rsidR="00D870AD" w:rsidRPr="008A38AE" w14:paraId="3EA1B777" w14:textId="77777777" w:rsidTr="00D870AD">
        <w:tc>
          <w:tcPr>
            <w:tcW w:w="968" w:type="dxa"/>
          </w:tcPr>
          <w:p w14:paraId="10CB4D7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30/8/18</w:t>
            </w:r>
          </w:p>
        </w:tc>
        <w:tc>
          <w:tcPr>
            <w:tcW w:w="1676" w:type="dxa"/>
          </w:tcPr>
          <w:p w14:paraId="6266FB0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23BA56D4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granted a diversion and required to be of good behaviour until 25/2/19. The person was required to donate $1,000 to the Cancer Council and $1,500 costs awarded to the department.</w:t>
            </w:r>
          </w:p>
        </w:tc>
      </w:tr>
      <w:tr w:rsidR="00D870AD" w:rsidRPr="008A38AE" w14:paraId="07B1ED5E" w14:textId="77777777" w:rsidTr="00D870AD">
        <w:tc>
          <w:tcPr>
            <w:tcW w:w="968" w:type="dxa"/>
          </w:tcPr>
          <w:p w14:paraId="5D082FC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11/9/18</w:t>
            </w:r>
          </w:p>
        </w:tc>
        <w:tc>
          <w:tcPr>
            <w:tcW w:w="1676" w:type="dxa"/>
          </w:tcPr>
          <w:p w14:paraId="1E1D3C6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Ringwood Magistrates Court</w:t>
            </w:r>
          </w:p>
        </w:tc>
        <w:tc>
          <w:tcPr>
            <w:tcW w:w="7562" w:type="dxa"/>
          </w:tcPr>
          <w:p w14:paraId="62A24EB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fined $1,500 with $2,000 costs awarded to the department. </w:t>
            </w:r>
          </w:p>
        </w:tc>
      </w:tr>
      <w:tr w:rsidR="00D870AD" w:rsidRPr="008A38AE" w14:paraId="343E850A" w14:textId="77777777" w:rsidTr="00D870AD">
        <w:tc>
          <w:tcPr>
            <w:tcW w:w="968" w:type="dxa"/>
          </w:tcPr>
          <w:p w14:paraId="4FEBD57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lastRenderedPageBreak/>
              <w:t>17/1/19</w:t>
            </w:r>
          </w:p>
        </w:tc>
        <w:tc>
          <w:tcPr>
            <w:tcW w:w="1676" w:type="dxa"/>
          </w:tcPr>
          <w:p w14:paraId="2567FC8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Broadmeadows Magistrates Court</w:t>
            </w:r>
          </w:p>
        </w:tc>
        <w:tc>
          <w:tcPr>
            <w:tcW w:w="7562" w:type="dxa"/>
          </w:tcPr>
          <w:p w14:paraId="2150CFB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given a 12-month good behaviour bond with $2,000 costs awarded to the department.</w:t>
            </w:r>
          </w:p>
        </w:tc>
      </w:tr>
      <w:tr w:rsidR="00D870AD" w:rsidRPr="008A38AE" w14:paraId="08724225" w14:textId="77777777" w:rsidTr="00D870AD">
        <w:tc>
          <w:tcPr>
            <w:tcW w:w="968" w:type="dxa"/>
          </w:tcPr>
          <w:p w14:paraId="5D82A26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14/2/19</w:t>
            </w:r>
          </w:p>
        </w:tc>
        <w:tc>
          <w:tcPr>
            <w:tcW w:w="1676" w:type="dxa"/>
          </w:tcPr>
          <w:p w14:paraId="779C439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Geelong Magistrates Court</w:t>
            </w:r>
          </w:p>
        </w:tc>
        <w:tc>
          <w:tcPr>
            <w:tcW w:w="7562" w:type="dxa"/>
          </w:tcPr>
          <w:p w14:paraId="40DA0EB0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 xml:space="preserve">A person was convicted and placed on a community corrections order for 24 months with 150 unpaid hours and costs of $10,537.99 awarded to the department. </w:t>
            </w:r>
          </w:p>
        </w:tc>
      </w:tr>
      <w:tr w:rsidR="00D870AD" w:rsidRPr="008A38AE" w14:paraId="51C76401" w14:textId="77777777" w:rsidTr="00D870AD">
        <w:tc>
          <w:tcPr>
            <w:tcW w:w="968" w:type="dxa"/>
          </w:tcPr>
          <w:p w14:paraId="22602E8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31/4/19</w:t>
            </w:r>
          </w:p>
        </w:tc>
        <w:tc>
          <w:tcPr>
            <w:tcW w:w="1676" w:type="dxa"/>
          </w:tcPr>
          <w:p w14:paraId="5EE4D305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Moorabbin Magistrates Court</w:t>
            </w:r>
          </w:p>
        </w:tc>
        <w:tc>
          <w:tcPr>
            <w:tcW w:w="7562" w:type="dxa"/>
          </w:tcPr>
          <w:p w14:paraId="0B803D96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convicted and fined $1,500 with $3,000 costs awarded to the department.</w:t>
            </w:r>
          </w:p>
        </w:tc>
      </w:tr>
      <w:tr w:rsidR="00D870AD" w14:paraId="3462795F" w14:textId="77777777" w:rsidTr="00D870AD">
        <w:tc>
          <w:tcPr>
            <w:tcW w:w="968" w:type="dxa"/>
          </w:tcPr>
          <w:p w14:paraId="69546343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25/6/19</w:t>
            </w:r>
          </w:p>
        </w:tc>
        <w:tc>
          <w:tcPr>
            <w:tcW w:w="1676" w:type="dxa"/>
          </w:tcPr>
          <w:p w14:paraId="6570E691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Melbourne County Court</w:t>
            </w:r>
          </w:p>
        </w:tc>
        <w:tc>
          <w:tcPr>
            <w:tcW w:w="7562" w:type="dxa"/>
          </w:tcPr>
          <w:p w14:paraId="374A31BA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appealed the sentence given at the Moorabbin Magistrates Court on 31/4/19. The sentence was affirmed with costs increased to $6,000.</w:t>
            </w:r>
          </w:p>
        </w:tc>
      </w:tr>
      <w:tr w:rsidR="00D870AD" w14:paraId="6125E737" w14:textId="77777777" w:rsidTr="00D870AD">
        <w:tc>
          <w:tcPr>
            <w:tcW w:w="968" w:type="dxa"/>
          </w:tcPr>
          <w:p w14:paraId="40D71252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4/7/19</w:t>
            </w:r>
          </w:p>
        </w:tc>
        <w:tc>
          <w:tcPr>
            <w:tcW w:w="1676" w:type="dxa"/>
          </w:tcPr>
          <w:p w14:paraId="15E6A158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Dandenong Magistrates Court</w:t>
            </w:r>
          </w:p>
        </w:tc>
        <w:tc>
          <w:tcPr>
            <w:tcW w:w="7562" w:type="dxa"/>
          </w:tcPr>
          <w:p w14:paraId="4BC8605F" w14:textId="77777777" w:rsidR="00D870AD" w:rsidRPr="00D870AD" w:rsidRDefault="00D870AD" w:rsidP="00613DE3">
            <w:pPr>
              <w:rPr>
                <w:rFonts w:cs="Arial"/>
                <w:szCs w:val="21"/>
              </w:rPr>
            </w:pPr>
            <w:r w:rsidRPr="00D870AD">
              <w:rPr>
                <w:rFonts w:cs="Arial"/>
                <w:szCs w:val="21"/>
              </w:rPr>
              <w:t>A person was fined $2,500 with $6,000 costs without conviction.</w:t>
            </w:r>
          </w:p>
        </w:tc>
      </w:tr>
      <w:tr w:rsidR="00022104" w14:paraId="68A8E4C7" w14:textId="77777777" w:rsidTr="00D870AD">
        <w:tc>
          <w:tcPr>
            <w:tcW w:w="968" w:type="dxa"/>
          </w:tcPr>
          <w:p w14:paraId="4F266832" w14:textId="7AB9EC3F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12/8/21</w:t>
            </w:r>
          </w:p>
        </w:tc>
        <w:tc>
          <w:tcPr>
            <w:tcW w:w="1676" w:type="dxa"/>
          </w:tcPr>
          <w:p w14:paraId="0F78331D" w14:textId="03B14B81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Heidelberg Magistrates Court</w:t>
            </w:r>
          </w:p>
        </w:tc>
        <w:tc>
          <w:tcPr>
            <w:tcW w:w="7562" w:type="dxa"/>
          </w:tcPr>
          <w:p w14:paraId="114D970F" w14:textId="4A04B3CB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Two persons were fined $7,500 with $5,000 costs with conviction and a further person was fined $15,000 with $5,000 costs</w:t>
            </w:r>
            <w:r w:rsidR="004A4A58">
              <w:rPr>
                <w:rFonts w:cs="Arial"/>
                <w:szCs w:val="21"/>
              </w:rPr>
              <w:t xml:space="preserve"> with conviction</w:t>
            </w:r>
            <w:r>
              <w:rPr>
                <w:rFonts w:cs="Arial"/>
                <w:szCs w:val="21"/>
              </w:rPr>
              <w:t xml:space="preserve">. </w:t>
            </w:r>
          </w:p>
        </w:tc>
      </w:tr>
      <w:tr w:rsidR="00022104" w14:paraId="5813BF0F" w14:textId="77777777" w:rsidTr="00D870AD">
        <w:tc>
          <w:tcPr>
            <w:tcW w:w="968" w:type="dxa"/>
          </w:tcPr>
          <w:p w14:paraId="14180678" w14:textId="2E6E0709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20/5/22</w:t>
            </w:r>
          </w:p>
        </w:tc>
        <w:tc>
          <w:tcPr>
            <w:tcW w:w="1676" w:type="dxa"/>
          </w:tcPr>
          <w:p w14:paraId="78BCD2CD" w14:textId="6C143B6D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Melbourne Magistrate Court</w:t>
            </w:r>
          </w:p>
        </w:tc>
        <w:tc>
          <w:tcPr>
            <w:tcW w:w="7562" w:type="dxa"/>
          </w:tcPr>
          <w:p w14:paraId="7EEFFEED" w14:textId="660122C1" w:rsidR="00022104" w:rsidRPr="00D870AD" w:rsidRDefault="00D36C09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person was fined $2,500 with $3,500 costs without conviction</w:t>
            </w:r>
          </w:p>
        </w:tc>
      </w:tr>
      <w:tr w:rsidR="00BC63E8" w14:paraId="7B12E8E7" w14:textId="77777777" w:rsidTr="00D870AD">
        <w:tc>
          <w:tcPr>
            <w:tcW w:w="968" w:type="dxa"/>
          </w:tcPr>
          <w:p w14:paraId="0BCD7FDC" w14:textId="4E156788" w:rsidR="00BC63E8" w:rsidRDefault="00BC63E8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10/4/24</w:t>
            </w:r>
          </w:p>
        </w:tc>
        <w:tc>
          <w:tcPr>
            <w:tcW w:w="1676" w:type="dxa"/>
          </w:tcPr>
          <w:p w14:paraId="65AEDEE1" w14:textId="1AAAE5C2" w:rsidR="00BC63E8" w:rsidRDefault="00BC63E8" w:rsidP="00613DE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Ringwood Magistrates Court</w:t>
            </w:r>
          </w:p>
        </w:tc>
        <w:tc>
          <w:tcPr>
            <w:tcW w:w="7562" w:type="dxa"/>
          </w:tcPr>
          <w:p w14:paraId="00A95447" w14:textId="6C6E2087" w:rsidR="00BC63E8" w:rsidRDefault="00BC63E8" w:rsidP="00613DE3">
            <w:pPr>
              <w:rPr>
                <w:rFonts w:cs="Arial"/>
                <w:szCs w:val="21"/>
              </w:rPr>
            </w:pPr>
            <w:r>
              <w:t>A person was convicted and fined $15,000.00 with $10,000.00 costs awarded to the Department.</w:t>
            </w:r>
          </w:p>
        </w:tc>
      </w:tr>
    </w:tbl>
    <w:p w14:paraId="0CA58130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A6E3E2C" w14:textId="77777777" w:rsidTr="00EC40D5">
        <w:tc>
          <w:tcPr>
            <w:tcW w:w="10194" w:type="dxa"/>
          </w:tcPr>
          <w:p w14:paraId="4459C9A2" w14:textId="67208B2D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D870AD" w:rsidRPr="00D870AD">
              <w:t>1300 767 469</w:t>
            </w:r>
            <w:r w:rsidRPr="0055119B">
              <w:t xml:space="preserve">, using the National Relay Service 13 36 77 if required, or </w:t>
            </w:r>
            <w:hyperlink r:id="rId12" w:history="1">
              <w:r w:rsidRPr="00E37F94">
                <w:rPr>
                  <w:rStyle w:val="Hyperlink"/>
                </w:rPr>
                <w:t>email</w:t>
              </w:r>
              <w:r w:rsidR="00312413" w:rsidRPr="00E37F94">
                <w:rPr>
                  <w:rStyle w:val="Hyperlink"/>
                </w:rPr>
                <w:t xml:space="preserve"> Radiation Safety</w:t>
              </w:r>
            </w:hyperlink>
            <w:r w:rsidRPr="0055119B">
              <w:t xml:space="preserve"> </w:t>
            </w:r>
            <w:r w:rsidR="00D870AD">
              <w:t>&lt;</w:t>
            </w:r>
            <w:r w:rsidR="00D870AD" w:rsidRPr="00E37F94">
              <w:t>radiation.safety@health.vic.gov.au</w:t>
            </w:r>
            <w:r w:rsidR="00D870AD">
              <w:rPr>
                <w:color w:val="004C97"/>
              </w:rPr>
              <w:t xml:space="preserve">&gt; </w:t>
            </w:r>
          </w:p>
          <w:p w14:paraId="4399125C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5B6C5E" w14:textId="6BE3898A" w:rsidR="0055119B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0666FB">
              <w:t>June 2024</w:t>
            </w:r>
            <w:r w:rsidRPr="00D870AD">
              <w:rPr>
                <w:color w:val="auto"/>
              </w:rPr>
              <w:t>.</w:t>
            </w:r>
          </w:p>
          <w:p w14:paraId="26FFB277" w14:textId="60E99468" w:rsidR="000075F3" w:rsidRDefault="000075F3" w:rsidP="00E33237">
            <w:pPr>
              <w:pStyle w:val="Imprint"/>
            </w:pPr>
            <w:r w:rsidRPr="000075F3">
              <w:t xml:space="preserve">Available at </w:t>
            </w:r>
            <w:hyperlink r:id="rId13" w:history="1">
              <w:r w:rsidRPr="000075F3">
                <w:rPr>
                  <w:rStyle w:val="Hyperlink"/>
                </w:rPr>
                <w:t>Solariums</w:t>
              </w:r>
            </w:hyperlink>
            <w:r w:rsidRPr="000075F3">
              <w:t xml:space="preserve"> &lt;https://www.health.vic.gov.au/radiation/solariums&gt;</w:t>
            </w:r>
          </w:p>
        </w:tc>
      </w:tr>
      <w:bookmarkEnd w:id="0"/>
    </w:tbl>
    <w:p w14:paraId="3253FEA5" w14:textId="77777777" w:rsidR="00162CA9" w:rsidRDefault="00162CA9" w:rsidP="00162CA9">
      <w:pPr>
        <w:pStyle w:val="Body"/>
      </w:pPr>
    </w:p>
    <w:sectPr w:rsidR="00162CA9" w:rsidSect="00E62622">
      <w:footerReference w:type="default" r:id="rId1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46D5" w14:textId="77777777" w:rsidR="00D870AD" w:rsidRDefault="00D870AD">
      <w:r>
        <w:separator/>
      </w:r>
    </w:p>
  </w:endnote>
  <w:endnote w:type="continuationSeparator" w:id="0">
    <w:p w14:paraId="7737CF94" w14:textId="77777777" w:rsidR="00D870AD" w:rsidRDefault="00D8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782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ACB1B2" wp14:editId="1A29C8B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005E028" wp14:editId="0C7549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72E3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5E02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EC72E3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663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AA107ED" wp14:editId="5EB9BCE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112A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07E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112A4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9822" w14:textId="0197182E" w:rsidR="00373890" w:rsidRPr="00F65AA9" w:rsidRDefault="00D870A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C874ED7" wp14:editId="7C8D187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20b42e48331d127913f74b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62E509" w14:textId="6F57B809" w:rsidR="00D870AD" w:rsidRPr="00D870AD" w:rsidRDefault="00D870AD" w:rsidP="00D870A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870A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74ED7" id="_x0000_t202" coordsize="21600,21600" o:spt="202" path="m,l,21600r21600,l21600,xe">
              <v:stroke joinstyle="miter"/>
              <v:path gradientshapeok="t" o:connecttype="rect"/>
            </v:shapetype>
            <v:shape id="MSIPCMb20b42e48331d127913f74b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962E509" w14:textId="6F57B809" w:rsidR="00D870AD" w:rsidRPr="00D870AD" w:rsidRDefault="00D870AD" w:rsidP="00D870A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870A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68FDCE8" wp14:editId="281A69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9EA6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FDCE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AA9EA6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F9E7" w14:textId="77777777" w:rsidR="00D870AD" w:rsidRDefault="00D870AD" w:rsidP="002862F1">
      <w:pPr>
        <w:spacing w:before="120"/>
      </w:pPr>
      <w:r>
        <w:separator/>
      </w:r>
    </w:p>
  </w:footnote>
  <w:footnote w:type="continuationSeparator" w:id="0">
    <w:p w14:paraId="4C5457CD" w14:textId="77777777" w:rsidR="00D870AD" w:rsidRDefault="00D8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23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584538">
    <w:abstractNumId w:val="10"/>
  </w:num>
  <w:num w:numId="2" w16cid:durableId="1949921745">
    <w:abstractNumId w:val="17"/>
  </w:num>
  <w:num w:numId="3" w16cid:durableId="1747608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327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27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797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349635">
    <w:abstractNumId w:val="21"/>
  </w:num>
  <w:num w:numId="8" w16cid:durableId="777677135">
    <w:abstractNumId w:val="16"/>
  </w:num>
  <w:num w:numId="9" w16cid:durableId="1052192817">
    <w:abstractNumId w:val="20"/>
  </w:num>
  <w:num w:numId="10" w16cid:durableId="1860313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7237698">
    <w:abstractNumId w:val="22"/>
  </w:num>
  <w:num w:numId="12" w16cid:durableId="13744969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672417">
    <w:abstractNumId w:val="18"/>
  </w:num>
  <w:num w:numId="14" w16cid:durableId="1446539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7528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680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4376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672436">
    <w:abstractNumId w:val="24"/>
  </w:num>
  <w:num w:numId="19" w16cid:durableId="642277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922366">
    <w:abstractNumId w:val="14"/>
  </w:num>
  <w:num w:numId="21" w16cid:durableId="597639242">
    <w:abstractNumId w:val="12"/>
  </w:num>
  <w:num w:numId="22" w16cid:durableId="176333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3603">
    <w:abstractNumId w:val="15"/>
  </w:num>
  <w:num w:numId="24" w16cid:durableId="440801554">
    <w:abstractNumId w:val="25"/>
  </w:num>
  <w:num w:numId="25" w16cid:durableId="1585066195">
    <w:abstractNumId w:val="23"/>
  </w:num>
  <w:num w:numId="26" w16cid:durableId="1558543740">
    <w:abstractNumId w:val="19"/>
  </w:num>
  <w:num w:numId="27" w16cid:durableId="327948154">
    <w:abstractNumId w:val="11"/>
  </w:num>
  <w:num w:numId="28" w16cid:durableId="728504496">
    <w:abstractNumId w:val="26"/>
  </w:num>
  <w:num w:numId="29" w16cid:durableId="35007549">
    <w:abstractNumId w:val="9"/>
  </w:num>
  <w:num w:numId="30" w16cid:durableId="1505822430">
    <w:abstractNumId w:val="7"/>
  </w:num>
  <w:num w:numId="31" w16cid:durableId="1822499095">
    <w:abstractNumId w:val="6"/>
  </w:num>
  <w:num w:numId="32" w16cid:durableId="1580865999">
    <w:abstractNumId w:val="5"/>
  </w:num>
  <w:num w:numId="33" w16cid:durableId="847793724">
    <w:abstractNumId w:val="4"/>
  </w:num>
  <w:num w:numId="34" w16cid:durableId="55902536">
    <w:abstractNumId w:val="8"/>
  </w:num>
  <w:num w:numId="35" w16cid:durableId="384253554">
    <w:abstractNumId w:val="3"/>
  </w:num>
  <w:num w:numId="36" w16cid:durableId="1324163250">
    <w:abstractNumId w:val="2"/>
  </w:num>
  <w:num w:numId="37" w16cid:durableId="1536038700">
    <w:abstractNumId w:val="1"/>
  </w:num>
  <w:num w:numId="38" w16cid:durableId="1375501879">
    <w:abstractNumId w:val="0"/>
  </w:num>
  <w:num w:numId="39" w16cid:durableId="484055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D"/>
    <w:rsid w:val="00000719"/>
    <w:rsid w:val="00003403"/>
    <w:rsid w:val="00005347"/>
    <w:rsid w:val="000072B6"/>
    <w:rsid w:val="000075F3"/>
    <w:rsid w:val="0001021B"/>
    <w:rsid w:val="00011D89"/>
    <w:rsid w:val="000154FD"/>
    <w:rsid w:val="00016FBF"/>
    <w:rsid w:val="00022104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6FB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2413"/>
    <w:rsid w:val="00314054"/>
    <w:rsid w:val="00315BD8"/>
    <w:rsid w:val="00316F27"/>
    <w:rsid w:val="003214F1"/>
    <w:rsid w:val="00322006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2D52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A58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2CBF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629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2F1E"/>
    <w:rsid w:val="00BA33CF"/>
    <w:rsid w:val="00BA3F8D"/>
    <w:rsid w:val="00BB7A10"/>
    <w:rsid w:val="00BC3E8F"/>
    <w:rsid w:val="00BC60BE"/>
    <w:rsid w:val="00BC63E8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6C0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70AD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F94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950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8C9F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ullet1">
    <w:name w:val="DHHS bullet 1"/>
    <w:basedOn w:val="Normal"/>
    <w:qFormat/>
    <w:rsid w:val="00D870AD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tabletext">
    <w:name w:val="DHHS table text"/>
    <w:uiPriority w:val="3"/>
    <w:qFormat/>
    <w:rsid w:val="00D870AD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Normal"/>
    <w:uiPriority w:val="2"/>
    <w:qFormat/>
    <w:rsid w:val="00D870AD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DHHStabletext"/>
    <w:uiPriority w:val="3"/>
    <w:qFormat/>
    <w:rsid w:val="00D870AD"/>
    <w:pPr>
      <w:ind w:left="227" w:hanging="227"/>
    </w:pPr>
  </w:style>
  <w:style w:type="paragraph" w:customStyle="1" w:styleId="DHHSbulletindent">
    <w:name w:val="DHHS bullet indent"/>
    <w:basedOn w:val="Normal"/>
    <w:uiPriority w:val="4"/>
    <w:rsid w:val="00D870AD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D870A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870AD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D870AD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DHHStabletext6pt">
    <w:name w:val="DHHS table text + 6pt"/>
    <w:basedOn w:val="DHHStabletext"/>
    <w:rsid w:val="00D870AD"/>
    <w:pPr>
      <w:spacing w:after="120"/>
    </w:pPr>
  </w:style>
  <w:style w:type="paragraph" w:customStyle="1" w:styleId="DHHSbodyaftertablefigure">
    <w:name w:val="DHHS body after table/figure"/>
    <w:basedOn w:val="Normal"/>
    <w:next w:val="Normal"/>
    <w:uiPriority w:val="1"/>
    <w:rsid w:val="00D870AD"/>
    <w:pPr>
      <w:spacing w:before="240" w:line="270" w:lineRule="atLeast"/>
    </w:pPr>
    <w:rPr>
      <w:rFonts w:eastAsia="Times"/>
      <w:sz w:val="20"/>
    </w:rPr>
  </w:style>
  <w:style w:type="paragraph" w:customStyle="1" w:styleId="DHHSfooter">
    <w:name w:val="DHHS footer"/>
    <w:uiPriority w:val="11"/>
    <w:rsid w:val="00D870A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70AD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radiation/solari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ation.safety@health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completed prosecutions – commercial tanning</vt:lpstr>
    </vt:vector>
  </TitlesOfParts>
  <Manager/>
  <Company/>
  <LinksUpToDate>false</LinksUpToDate>
  <CharactersWithSpaces>3291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completed prosecutions – commercial tanning</dc:title>
  <dc:subject/>
  <dc:creator/>
  <cp:keywords/>
  <dc:description/>
  <cp:lastModifiedBy/>
  <cp:revision>1</cp:revision>
  <dcterms:created xsi:type="dcterms:W3CDTF">2024-05-31T07:26:00Z</dcterms:created>
  <dcterms:modified xsi:type="dcterms:W3CDTF">2024-06-17T01:38:00Z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2022-08-31T00:46:14Z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ccfae640-152e-4d0a-a7ff-4d03b41008ec</vt:lpwstr>
  </property>
  <property fmtid="{D5CDD505-2E9C-101B-9397-08002B2CF9AE}" pid="8" name="MSIP_Label_43e64453-338c-4f93-8a4d-0039a0a41f2a_ContentBits">
    <vt:lpwstr>2</vt:lpwstr>
  </property>
</Properties>
</file>