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5FC6"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131AD958" wp14:editId="0810C11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BA81414" w14:textId="77777777" w:rsidR="00A62D44" w:rsidRPr="004C6EEE" w:rsidRDefault="00A62D44" w:rsidP="00EC40D5">
      <w:pPr>
        <w:pStyle w:val="Sectionbreakfirstpage"/>
        <w:sectPr w:rsidR="00A62D44" w:rsidRPr="004C6EEE" w:rsidSect="00181557">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AC0561D" w14:textId="77777777" w:rsidTr="00B07FF7">
        <w:trPr>
          <w:trHeight w:val="622"/>
        </w:trPr>
        <w:tc>
          <w:tcPr>
            <w:tcW w:w="10348" w:type="dxa"/>
            <w:tcMar>
              <w:top w:w="1531" w:type="dxa"/>
              <w:left w:w="0" w:type="dxa"/>
              <w:right w:w="0" w:type="dxa"/>
            </w:tcMar>
          </w:tcPr>
          <w:p w14:paraId="7A174BB5" w14:textId="6D027BDB" w:rsidR="003B5733" w:rsidRPr="003B5733" w:rsidRDefault="007F5C3A" w:rsidP="007872BD">
            <w:pPr>
              <w:pStyle w:val="Documenttitle"/>
              <w:spacing w:after="120"/>
            </w:pPr>
            <w:r w:rsidRPr="003E7AAD">
              <w:t xml:space="preserve">Class A cemetery trust </w:t>
            </w:r>
            <w:r w:rsidR="009D4D58">
              <w:t xml:space="preserve">chairperson </w:t>
            </w:r>
            <w:r w:rsidRPr="003E7AAD">
              <w:t>position</w:t>
            </w:r>
            <w:r>
              <w:t> </w:t>
            </w:r>
            <w:r w:rsidRPr="003E7AAD">
              <w:t>description</w:t>
            </w:r>
          </w:p>
        </w:tc>
      </w:tr>
      <w:tr w:rsidR="003B5733" w14:paraId="73DF7273" w14:textId="77777777" w:rsidTr="00B07FF7">
        <w:tc>
          <w:tcPr>
            <w:tcW w:w="10348" w:type="dxa"/>
          </w:tcPr>
          <w:p w14:paraId="5F26F059" w14:textId="77777777" w:rsidR="003B5733" w:rsidRPr="001E5058" w:rsidRDefault="0031105D" w:rsidP="001E5058">
            <w:pPr>
              <w:pStyle w:val="Bannermarking"/>
            </w:pPr>
            <w:r>
              <w:fldChar w:fldCharType="begin"/>
            </w:r>
            <w:r>
              <w:instrText xml:space="preserve"> FILLIN  "Type the protective marking" \d OFFICIAL \o  \* MERGEFORMAT </w:instrText>
            </w:r>
            <w:r>
              <w:fldChar w:fldCharType="separate"/>
            </w:r>
            <w:r w:rsidR="007F5C3A">
              <w:t>OFFICIAL</w:t>
            </w:r>
            <w:r>
              <w:fldChar w:fldCharType="end"/>
            </w:r>
          </w:p>
        </w:tc>
      </w:tr>
    </w:tbl>
    <w:p w14:paraId="49600E1C" w14:textId="77777777" w:rsidR="005A3FFF" w:rsidRDefault="005A3FFF" w:rsidP="007872BD">
      <w:pPr>
        <w:pStyle w:val="Body"/>
        <w:spacing w:after="0" w:line="240" w:lineRule="auto"/>
        <w:sectPr w:rsidR="005A3FFF" w:rsidSect="00181557">
          <w:headerReference w:type="default" r:id="rId18"/>
          <w:type w:val="continuous"/>
          <w:pgSz w:w="11906" w:h="16838" w:code="9"/>
          <w:pgMar w:top="1418" w:right="851" w:bottom="1418" w:left="851" w:header="851" w:footer="851" w:gutter="0"/>
          <w:cols w:space="340"/>
          <w:titlePg/>
          <w:docGrid w:linePitch="360"/>
        </w:sectPr>
      </w:pPr>
    </w:p>
    <w:p w14:paraId="76DC1B9C" w14:textId="370BDE30" w:rsidR="007F5C3A" w:rsidRDefault="007F5C3A" w:rsidP="007F5C3A">
      <w:pPr>
        <w:pStyle w:val="Body"/>
      </w:pPr>
      <w:bookmarkStart w:id="0" w:name="_Hlk41913885"/>
      <w:r>
        <w:t xml:space="preserve">Class A cemetery trust </w:t>
      </w:r>
      <w:r w:rsidR="00E7153A">
        <w:t xml:space="preserve">chairpersons </w:t>
      </w:r>
      <w:r>
        <w:t>represent the</w:t>
      </w:r>
      <w:r w:rsidR="00F34E18">
        <w:t>ir</w:t>
      </w:r>
      <w:r>
        <w:t xml:space="preserve"> local communities and have a range of skills and experience in areas relevant to the governance of public bodies. </w:t>
      </w:r>
    </w:p>
    <w:p w14:paraId="3EBA88FF" w14:textId="3712104E" w:rsidR="007F5C3A" w:rsidRDefault="00BE25F4" w:rsidP="007F5C3A">
      <w:pPr>
        <w:pStyle w:val="Body"/>
      </w:pPr>
      <w:r w:rsidRPr="00331327">
        <w:t>The Victorian Government is committed to ensuring that government boards reflect the rich diversity of the Victorian community. We encourage applications</w:t>
      </w:r>
      <w:r>
        <w:t xml:space="preserve"> from women, </w:t>
      </w:r>
      <w:r w:rsidRPr="00331327">
        <w:t>people of all ages, Aboriginal people, people with disability, people from culturally and linguistically diverse backgrounds</w:t>
      </w:r>
      <w:r>
        <w:t>,</w:t>
      </w:r>
      <w:r w:rsidRPr="00331327">
        <w:t xml:space="preserve"> </w:t>
      </w:r>
      <w:r>
        <w:t xml:space="preserve">LGBTIQA+ people and </w:t>
      </w:r>
      <w:r w:rsidRPr="00331327">
        <w:t>people</w:t>
      </w:r>
      <w:r>
        <w:t xml:space="preserve"> living in rural and regional Victoria</w:t>
      </w:r>
      <w:r w:rsidRPr="00331327">
        <w:t>. We will provide adjustments to the recruitment process upon request</w:t>
      </w:r>
      <w:r w:rsidR="007F5C3A" w:rsidRPr="00331327">
        <w:t>.</w:t>
      </w:r>
    </w:p>
    <w:p w14:paraId="15267E66" w14:textId="0290CF11" w:rsidR="007F5C3A" w:rsidRPr="00CF53C2" w:rsidRDefault="007F5C3A" w:rsidP="007F5C3A">
      <w:pPr>
        <w:pStyle w:val="Heading1"/>
      </w:pPr>
      <w:bookmarkStart w:id="1" w:name="_Toc476747553"/>
      <w:r w:rsidRPr="00CF53C2">
        <w:t>Class A cemetery trusts</w:t>
      </w:r>
      <w:bookmarkEnd w:id="1"/>
    </w:p>
    <w:p w14:paraId="00CBC7C8" w14:textId="1EF98299" w:rsidR="007F5C3A" w:rsidRPr="002976DC" w:rsidRDefault="007F5C3A" w:rsidP="007F5C3A">
      <w:pPr>
        <w:pStyle w:val="Body"/>
      </w:pPr>
      <w:r w:rsidRPr="002976DC">
        <w:t xml:space="preserve">All public cemeteries in Victoria are governed and managed by cemetery trusts. </w:t>
      </w:r>
      <w:r w:rsidR="00DB192A">
        <w:t>C</w:t>
      </w:r>
      <w:r w:rsidRPr="002976DC">
        <w:t>emetery trust</w:t>
      </w:r>
      <w:r w:rsidR="00DB192A">
        <w:t>s are</w:t>
      </w:r>
      <w:r w:rsidRPr="002976DC">
        <w:t xml:space="preserve"> established under s. 5 of the </w:t>
      </w:r>
      <w:r w:rsidRPr="002976DC">
        <w:rPr>
          <w:i/>
          <w:iCs/>
        </w:rPr>
        <w:t>Cemeteries and Crematoria Act 2003</w:t>
      </w:r>
      <w:r w:rsidRPr="002976DC">
        <w:t xml:space="preserve"> (the Act) as a body corporate entity with perpetual succession. In Victoria, cemetery trusts are divided into Class A and Class B trusts. </w:t>
      </w:r>
    </w:p>
    <w:p w14:paraId="24BBE407" w14:textId="00A44DF2" w:rsidR="007F5C3A" w:rsidRPr="002976DC" w:rsidRDefault="007F5C3A" w:rsidP="007F5C3A">
      <w:pPr>
        <w:pStyle w:val="Body"/>
      </w:pPr>
      <w:r w:rsidRPr="002976DC">
        <w:t>Class A cemetery trusts govern large public cemeteries and have significant financial responsibilities with corresponding reporting and accountability requirements. Class A cemetery trust</w:t>
      </w:r>
      <w:r w:rsidR="006A0F75">
        <w:t>s are</w:t>
      </w:r>
      <w:r w:rsidRPr="002976DC">
        <w:t xml:space="preserve"> subject to controls set out in the Act and other legislation generally applicable to public bodies, including but not limited to the </w:t>
      </w:r>
      <w:r w:rsidRPr="002976DC">
        <w:rPr>
          <w:i/>
          <w:iCs/>
        </w:rPr>
        <w:t>Financial Management Act 1994</w:t>
      </w:r>
      <w:r w:rsidRPr="002976DC">
        <w:t xml:space="preserve">, the </w:t>
      </w:r>
      <w:r w:rsidRPr="002976DC">
        <w:rPr>
          <w:i/>
          <w:iCs/>
        </w:rPr>
        <w:t xml:space="preserve">Audit Act </w:t>
      </w:r>
      <w:proofErr w:type="gramStart"/>
      <w:r w:rsidRPr="002976DC">
        <w:rPr>
          <w:i/>
          <w:iCs/>
        </w:rPr>
        <w:t>1994</w:t>
      </w:r>
      <w:proofErr w:type="gramEnd"/>
      <w:r w:rsidRPr="002976DC">
        <w:t xml:space="preserve"> and the </w:t>
      </w:r>
      <w:r w:rsidRPr="002976DC">
        <w:rPr>
          <w:i/>
          <w:iCs/>
        </w:rPr>
        <w:t>Public Administration Act 2004</w:t>
      </w:r>
      <w:r w:rsidRPr="002976DC">
        <w:t xml:space="preserve">. </w:t>
      </w:r>
    </w:p>
    <w:p w14:paraId="271841F4" w14:textId="2FD8CE89" w:rsidR="007F5C3A" w:rsidRDefault="00E67635" w:rsidP="002B21E2">
      <w:pPr>
        <w:pStyle w:val="Body"/>
        <w:spacing w:after="240"/>
      </w:pPr>
      <w:r>
        <w:t xml:space="preserve">Class A </w:t>
      </w:r>
      <w:r w:rsidR="007F5C3A" w:rsidRPr="002976DC">
        <w:t>cemetery trust</w:t>
      </w:r>
      <w:r w:rsidR="00BD394A">
        <w:t xml:space="preserve">s are </w:t>
      </w:r>
      <w:r w:rsidR="007F5C3A" w:rsidRPr="002976DC">
        <w:t xml:space="preserve">self-funding independent </w:t>
      </w:r>
      <w:r w:rsidR="007154D2">
        <w:t>public entities</w:t>
      </w:r>
      <w:r w:rsidR="007F5C3A" w:rsidRPr="002976DC">
        <w:t xml:space="preserve"> </w:t>
      </w:r>
      <w:r w:rsidR="004B075A">
        <w:t xml:space="preserve">that </w:t>
      </w:r>
      <w:r w:rsidR="007F5C3A" w:rsidRPr="002976DC">
        <w:t>serve the</w:t>
      </w:r>
      <w:r w:rsidR="004B075A">
        <w:t>ir</w:t>
      </w:r>
      <w:r w:rsidR="007F5C3A" w:rsidRPr="002976DC">
        <w:t xml:space="preserve"> </w:t>
      </w:r>
      <w:r w:rsidR="004B075A">
        <w:t xml:space="preserve">communities </w:t>
      </w:r>
      <w:r w:rsidR="007F5C3A" w:rsidRPr="002976DC">
        <w:t xml:space="preserve">by providing cemetery and crematoria services and maintaining public cemeteries within their control. There are </w:t>
      </w:r>
      <w:r w:rsidR="007F5C3A">
        <w:t>three</w:t>
      </w:r>
      <w:r w:rsidR="007F5C3A" w:rsidRPr="002976DC">
        <w:t xml:space="preserve"> regional and two metropolitan </w:t>
      </w:r>
      <w:r w:rsidR="007F5C3A">
        <w:t xml:space="preserve">Class A cemetery </w:t>
      </w:r>
      <w:r w:rsidR="007F5C3A" w:rsidRPr="002976DC">
        <w:t>trusts</w:t>
      </w:r>
      <w:r w:rsidR="007F5C3A">
        <w:t xml:space="preserve"> in Victoria</w:t>
      </w:r>
      <w:r w:rsidR="002B21E2">
        <w:t xml:space="preserve"> listed below.</w:t>
      </w:r>
    </w:p>
    <w:tbl>
      <w:tblPr>
        <w:tblStyle w:val="TableGrid"/>
        <w:tblW w:w="0" w:type="auto"/>
        <w:tblLook w:val="04A0" w:firstRow="1" w:lastRow="0" w:firstColumn="1" w:lastColumn="0" w:noHBand="0" w:noVBand="1"/>
      </w:tblPr>
      <w:tblGrid>
        <w:gridCol w:w="5097"/>
        <w:gridCol w:w="5097"/>
      </w:tblGrid>
      <w:tr w:rsidR="007F5C3A" w:rsidRPr="002976DC" w14:paraId="693AF484" w14:textId="77777777" w:rsidTr="00CE0692">
        <w:tc>
          <w:tcPr>
            <w:tcW w:w="5097" w:type="dxa"/>
            <w:shd w:val="clear" w:color="auto" w:fill="FDE9D9" w:themeFill="accent6" w:themeFillTint="33"/>
          </w:tcPr>
          <w:p w14:paraId="68A6F7AB" w14:textId="77777777" w:rsidR="007F5C3A" w:rsidRPr="002976DC" w:rsidRDefault="007F5C3A" w:rsidP="00CF2595">
            <w:pPr>
              <w:pStyle w:val="Tablecolhead"/>
            </w:pPr>
            <w:r w:rsidRPr="002976DC">
              <w:t>Regional Class A cemetery trusts</w:t>
            </w:r>
          </w:p>
        </w:tc>
        <w:tc>
          <w:tcPr>
            <w:tcW w:w="5097" w:type="dxa"/>
            <w:shd w:val="clear" w:color="auto" w:fill="FDE9D9" w:themeFill="accent6" w:themeFillTint="33"/>
          </w:tcPr>
          <w:p w14:paraId="687846A4" w14:textId="77777777" w:rsidR="007F5C3A" w:rsidRPr="002976DC" w:rsidRDefault="007F5C3A" w:rsidP="00CF2595">
            <w:pPr>
              <w:pStyle w:val="Tablecolhead"/>
            </w:pPr>
            <w:r w:rsidRPr="002976DC">
              <w:t>Metropolitan Class A cemetery trusts</w:t>
            </w:r>
          </w:p>
        </w:tc>
      </w:tr>
      <w:tr w:rsidR="007F5C3A" w14:paraId="1B0A51BD" w14:textId="77777777" w:rsidTr="00CF2595">
        <w:tc>
          <w:tcPr>
            <w:tcW w:w="5097" w:type="dxa"/>
          </w:tcPr>
          <w:p w14:paraId="15C35E39" w14:textId="77777777" w:rsidR="007F5C3A" w:rsidRDefault="007F5C3A" w:rsidP="00CF2595">
            <w:pPr>
              <w:pStyle w:val="Tablebullet1"/>
            </w:pPr>
            <w:r w:rsidRPr="006F2623">
              <w:t>Ballarat General Cemeteries Trust</w:t>
            </w:r>
          </w:p>
          <w:p w14:paraId="03026443" w14:textId="77777777" w:rsidR="007F5C3A" w:rsidRDefault="007F5C3A" w:rsidP="00CF2595">
            <w:pPr>
              <w:pStyle w:val="Tablebullet1"/>
            </w:pPr>
            <w:r>
              <w:t>Geelong Cemeteries Trust</w:t>
            </w:r>
          </w:p>
          <w:p w14:paraId="0DCD109F" w14:textId="77777777" w:rsidR="007F5C3A" w:rsidRDefault="007F5C3A" w:rsidP="00CF2595">
            <w:pPr>
              <w:pStyle w:val="Tablebullet1"/>
            </w:pPr>
            <w:r>
              <w:t>Remembrance Parks Central Victoria</w:t>
            </w:r>
          </w:p>
        </w:tc>
        <w:tc>
          <w:tcPr>
            <w:tcW w:w="5097" w:type="dxa"/>
          </w:tcPr>
          <w:p w14:paraId="0F0352AC" w14:textId="77777777" w:rsidR="007F5C3A" w:rsidRDefault="007F5C3A" w:rsidP="00CF2595">
            <w:pPr>
              <w:pStyle w:val="Tablebullet1"/>
            </w:pPr>
            <w:r>
              <w:t>Greater Metropolitan Cemeteries Trust</w:t>
            </w:r>
          </w:p>
          <w:p w14:paraId="0D874FBA" w14:textId="77777777" w:rsidR="007F5C3A" w:rsidRDefault="007F5C3A" w:rsidP="00CF2595">
            <w:pPr>
              <w:pStyle w:val="Tablebullet1"/>
            </w:pPr>
            <w:r>
              <w:t>Southern Metropolitan Cemeteries Trust</w:t>
            </w:r>
          </w:p>
        </w:tc>
      </w:tr>
    </w:tbl>
    <w:p w14:paraId="32B2D572" w14:textId="77777777" w:rsidR="008E1295" w:rsidRDefault="008E1295" w:rsidP="002B21E2">
      <w:pPr>
        <w:pStyle w:val="Bodyaftertablefigure"/>
        <w:rPr>
          <w:lang w:val="en-US"/>
        </w:rPr>
      </w:pPr>
      <w:r>
        <w:t xml:space="preserve">Class A cemetery trust boards have </w:t>
      </w:r>
      <w:r>
        <w:rPr>
          <w:lang w:val="en-US"/>
        </w:rPr>
        <w:t xml:space="preserve">between six and nine </w:t>
      </w:r>
      <w:r w:rsidRPr="001D5816">
        <w:rPr>
          <w:lang w:val="en-US"/>
        </w:rPr>
        <w:t>members</w:t>
      </w:r>
      <w:r>
        <w:rPr>
          <w:lang w:val="en-US"/>
        </w:rPr>
        <w:t>, including the chairperson,</w:t>
      </w:r>
      <w:r w:rsidRPr="001D5816">
        <w:rPr>
          <w:lang w:val="en-US"/>
        </w:rPr>
        <w:t xml:space="preserve"> appointed by the</w:t>
      </w:r>
      <w:r>
        <w:rPr>
          <w:lang w:val="en-US"/>
        </w:rPr>
        <w:t xml:space="preserve"> </w:t>
      </w:r>
      <w:r w:rsidRPr="001D5816">
        <w:rPr>
          <w:lang w:val="en-US"/>
        </w:rPr>
        <w:t>Governor</w:t>
      </w:r>
      <w:r>
        <w:rPr>
          <w:lang w:val="en-US"/>
        </w:rPr>
        <w:t xml:space="preserve"> </w:t>
      </w:r>
      <w:r w:rsidRPr="001D5816">
        <w:rPr>
          <w:lang w:val="en-US"/>
        </w:rPr>
        <w:t>in</w:t>
      </w:r>
      <w:r>
        <w:rPr>
          <w:lang w:val="en-US"/>
        </w:rPr>
        <w:t xml:space="preserve"> Council on the </w:t>
      </w:r>
      <w:r w:rsidRPr="001D5816">
        <w:rPr>
          <w:lang w:val="en-US"/>
        </w:rPr>
        <w:t>recommendation of the Minister for Health</w:t>
      </w:r>
      <w:r>
        <w:rPr>
          <w:lang w:val="en-US"/>
        </w:rPr>
        <w:t>,</w:t>
      </w:r>
      <w:r w:rsidRPr="001D5816">
        <w:rPr>
          <w:lang w:val="en-US"/>
        </w:rPr>
        <w:t xml:space="preserve"> under </w:t>
      </w:r>
      <w:r>
        <w:rPr>
          <w:lang w:val="en-US"/>
        </w:rPr>
        <w:t>s.</w:t>
      </w:r>
      <w:r w:rsidRPr="001D5816">
        <w:rPr>
          <w:lang w:val="en-US"/>
        </w:rPr>
        <w:t xml:space="preserve"> 6A of the Act.</w:t>
      </w:r>
    </w:p>
    <w:p w14:paraId="11B3494A" w14:textId="77777777" w:rsidR="008E1295" w:rsidRPr="00CF31DB" w:rsidRDefault="008E1295" w:rsidP="008E1295">
      <w:pPr>
        <w:pStyle w:val="Body"/>
      </w:pPr>
      <w:r w:rsidRPr="00CF31DB">
        <w:t>The role of the cemetery trust board is to steer the cemetery trust by</w:t>
      </w:r>
      <w:r>
        <w:t>:</w:t>
      </w:r>
    </w:p>
    <w:p w14:paraId="260F6251" w14:textId="77777777" w:rsidR="008E1295" w:rsidRPr="00532011" w:rsidRDefault="008E1295" w:rsidP="008E1295">
      <w:pPr>
        <w:pStyle w:val="Bullet1"/>
        <w:spacing w:after="60"/>
      </w:pPr>
      <w:r w:rsidRPr="00532011">
        <w:t xml:space="preserve">performing a strategic role of setting the overall operational </w:t>
      </w:r>
      <w:r>
        <w:t>direction of the cemetery trust</w:t>
      </w:r>
    </w:p>
    <w:p w14:paraId="373B8D60" w14:textId="77777777" w:rsidR="008E1295" w:rsidRDefault="008E1295" w:rsidP="008E1295">
      <w:pPr>
        <w:pStyle w:val="Bullet1"/>
        <w:spacing w:after="60"/>
      </w:pPr>
      <w:r w:rsidRPr="00532011">
        <w:t>performing a stewardship, ethics and assurance role, ensuring that the cemetery trust’s activities reflect pub</w:t>
      </w:r>
      <w:r>
        <w:t xml:space="preserve">lic sector and community </w:t>
      </w:r>
      <w:proofErr w:type="gramStart"/>
      <w:r>
        <w:t>values</w:t>
      </w:r>
      <w:proofErr w:type="gramEnd"/>
    </w:p>
    <w:p w14:paraId="02AB6E73" w14:textId="77777777" w:rsidR="008E1295" w:rsidRPr="00532011" w:rsidRDefault="008E1295" w:rsidP="008E1295">
      <w:pPr>
        <w:pStyle w:val="Bullet1"/>
        <w:spacing w:after="60"/>
      </w:pPr>
      <w:r>
        <w:t xml:space="preserve">ensuring the trusts policies are in line with government policy </w:t>
      </w:r>
      <w:proofErr w:type="gramStart"/>
      <w:r>
        <w:t>requirements</w:t>
      </w:r>
      <w:proofErr w:type="gramEnd"/>
    </w:p>
    <w:p w14:paraId="05B8EBB3" w14:textId="77777777" w:rsidR="008E1295" w:rsidRPr="00532011" w:rsidRDefault="008E1295" w:rsidP="008E1295">
      <w:pPr>
        <w:pStyle w:val="Bullet1"/>
        <w:spacing w:after="60"/>
      </w:pPr>
      <w:r w:rsidRPr="00532011">
        <w:t xml:space="preserve">performing an oversight role, ensuring care, </w:t>
      </w:r>
      <w:proofErr w:type="gramStart"/>
      <w:r>
        <w:t>accountability</w:t>
      </w:r>
      <w:proofErr w:type="gramEnd"/>
      <w:r>
        <w:t xml:space="preserve"> and transparency</w:t>
      </w:r>
    </w:p>
    <w:p w14:paraId="2236F52B" w14:textId="77777777" w:rsidR="008E1295" w:rsidRPr="00532011" w:rsidRDefault="008E1295" w:rsidP="008E1295">
      <w:pPr>
        <w:pStyle w:val="Bullet1"/>
        <w:spacing w:after="60"/>
      </w:pPr>
      <w:r w:rsidRPr="00532011">
        <w:t>having appropriate arrangements in place to</w:t>
      </w:r>
      <w:r>
        <w:t xml:space="preserve"> meet statutory obligations.</w:t>
      </w:r>
    </w:p>
    <w:p w14:paraId="476C6FEE" w14:textId="205D87D2" w:rsidR="007F5C3A" w:rsidRPr="002976DC" w:rsidRDefault="007F5C3A" w:rsidP="0020340C">
      <w:pPr>
        <w:pStyle w:val="Heading2"/>
      </w:pPr>
      <w:r w:rsidRPr="002976DC">
        <w:lastRenderedPageBreak/>
        <w:t>Functions</w:t>
      </w:r>
    </w:p>
    <w:p w14:paraId="20EB07B8" w14:textId="77777777" w:rsidR="007F5C3A" w:rsidRDefault="007F5C3A" w:rsidP="007F5C3A">
      <w:pPr>
        <w:pStyle w:val="Body"/>
        <w:spacing w:after="60"/>
      </w:pPr>
      <w:r>
        <w:t xml:space="preserve">The functions of Class A cemetery trusts are prescribed under s. 12A of the Act as follows: </w:t>
      </w:r>
    </w:p>
    <w:p w14:paraId="7393D7C3" w14:textId="77777777" w:rsidR="007F5C3A" w:rsidRPr="00864F27" w:rsidRDefault="007F5C3A" w:rsidP="007F5C3A">
      <w:pPr>
        <w:pStyle w:val="Numberloweralpha"/>
        <w:spacing w:after="60"/>
        <w:rPr>
          <w:lang w:val="en-US"/>
        </w:rPr>
      </w:pPr>
      <w:r w:rsidRPr="00864F27">
        <w:rPr>
          <w:lang w:val="en-US"/>
        </w:rPr>
        <w:t xml:space="preserve">to properly and efficiently manage and maintain each public cemetery for which it is </w:t>
      </w:r>
      <w:proofErr w:type="gramStart"/>
      <w:r w:rsidRPr="00864F27">
        <w:rPr>
          <w:lang w:val="en-US"/>
        </w:rPr>
        <w:t>responsible;</w:t>
      </w:r>
      <w:proofErr w:type="gramEnd"/>
    </w:p>
    <w:p w14:paraId="09C93D58" w14:textId="77777777" w:rsidR="007F5C3A" w:rsidRPr="00864F27" w:rsidRDefault="007F5C3A" w:rsidP="007F5C3A">
      <w:pPr>
        <w:pStyle w:val="Numberloweralpha"/>
        <w:spacing w:after="60"/>
        <w:rPr>
          <w:lang w:val="en-US"/>
        </w:rPr>
      </w:pPr>
      <w:r w:rsidRPr="00864F27">
        <w:rPr>
          <w:lang w:val="en-US"/>
        </w:rPr>
        <w:t xml:space="preserve">to develop, in accordance with this Act, annual plans and strategic plans for the operation of the trust and to monitor compliance with those </w:t>
      </w:r>
      <w:proofErr w:type="gramStart"/>
      <w:r w:rsidRPr="00864F27">
        <w:rPr>
          <w:lang w:val="en-US"/>
        </w:rPr>
        <w:t>plans;</w:t>
      </w:r>
      <w:proofErr w:type="gramEnd"/>
    </w:p>
    <w:p w14:paraId="084302DB" w14:textId="77777777" w:rsidR="007F5C3A" w:rsidRPr="00864F27" w:rsidRDefault="007F5C3A" w:rsidP="007F5C3A">
      <w:pPr>
        <w:pStyle w:val="Numberloweralpha"/>
        <w:spacing w:after="60"/>
        <w:rPr>
          <w:lang w:val="en-US"/>
        </w:rPr>
      </w:pPr>
      <w:r w:rsidRPr="00864F27">
        <w:rPr>
          <w:lang w:val="en-US"/>
        </w:rPr>
        <w:t xml:space="preserve">to develop annual business plans, strategies and budgets to ensure the efficient and accountable provision of services under the Act and the </w:t>
      </w:r>
      <w:proofErr w:type="gramStart"/>
      <w:r w:rsidRPr="00864F27">
        <w:rPr>
          <w:lang w:val="en-US"/>
        </w:rPr>
        <w:t>long term</w:t>
      </w:r>
      <w:proofErr w:type="gramEnd"/>
      <w:r w:rsidRPr="00864F27">
        <w:rPr>
          <w:lang w:val="en-US"/>
        </w:rPr>
        <w:t xml:space="preserve"> viability of the cemetery trust;</w:t>
      </w:r>
    </w:p>
    <w:p w14:paraId="0DD153A5" w14:textId="77777777" w:rsidR="007F5C3A" w:rsidRPr="00864F27" w:rsidRDefault="007F5C3A" w:rsidP="007F5C3A">
      <w:pPr>
        <w:pStyle w:val="Numberloweralpha"/>
        <w:spacing w:after="60"/>
        <w:rPr>
          <w:lang w:val="en-US"/>
        </w:rPr>
      </w:pPr>
      <w:r w:rsidRPr="00864F27">
        <w:rPr>
          <w:lang w:val="en-US"/>
        </w:rPr>
        <w:t>to establish and maintain effective systems to ensure that—</w:t>
      </w:r>
    </w:p>
    <w:p w14:paraId="32828A61" w14:textId="77777777" w:rsidR="007F5C3A" w:rsidRPr="00864F27" w:rsidRDefault="007F5C3A" w:rsidP="007F5C3A">
      <w:pPr>
        <w:pStyle w:val="Numberlowerromanindent"/>
        <w:spacing w:after="60"/>
        <w:rPr>
          <w:lang w:val="en-US"/>
        </w:rPr>
      </w:pPr>
      <w:r w:rsidRPr="00864F27">
        <w:rPr>
          <w:lang w:val="en-US"/>
        </w:rPr>
        <w:t>the services provided by the cemetery trust meet the needs of the communities which it serves; and</w:t>
      </w:r>
    </w:p>
    <w:p w14:paraId="55036FDF" w14:textId="77777777" w:rsidR="007F5C3A" w:rsidRPr="00864F27" w:rsidRDefault="007F5C3A" w:rsidP="007F5C3A">
      <w:pPr>
        <w:pStyle w:val="Numberlowerromanindent"/>
        <w:spacing w:after="60"/>
        <w:rPr>
          <w:lang w:val="en-US"/>
        </w:rPr>
      </w:pPr>
      <w:r w:rsidRPr="00864F27">
        <w:rPr>
          <w:lang w:val="en-US"/>
        </w:rPr>
        <w:t xml:space="preserve">the views of those communities are taken into </w:t>
      </w:r>
      <w:proofErr w:type="gramStart"/>
      <w:r w:rsidRPr="00864F27">
        <w:rPr>
          <w:lang w:val="en-US"/>
        </w:rPr>
        <w:t>account;</w:t>
      </w:r>
      <w:proofErr w:type="gramEnd"/>
    </w:p>
    <w:p w14:paraId="7FE7A688" w14:textId="77777777" w:rsidR="007F5C3A" w:rsidRPr="00864F27" w:rsidRDefault="007F5C3A" w:rsidP="007F5C3A">
      <w:pPr>
        <w:pStyle w:val="Numberloweralpha"/>
        <w:spacing w:after="60"/>
        <w:rPr>
          <w:lang w:val="en-US"/>
        </w:rPr>
      </w:pPr>
      <w:r w:rsidRPr="00864F27">
        <w:rPr>
          <w:lang w:val="en-US"/>
        </w:rPr>
        <w:t xml:space="preserve">to oversee the </w:t>
      </w:r>
      <w:proofErr w:type="spellStart"/>
      <w:r w:rsidRPr="00864F27">
        <w:rPr>
          <w:lang w:val="en-US"/>
        </w:rPr>
        <w:t>organisational</w:t>
      </w:r>
      <w:proofErr w:type="spellEnd"/>
      <w:r w:rsidRPr="00864F27">
        <w:rPr>
          <w:lang w:val="en-US"/>
        </w:rPr>
        <w:t xml:space="preserve"> structure of the cemetery </w:t>
      </w:r>
      <w:proofErr w:type="gramStart"/>
      <w:r w:rsidRPr="00864F27">
        <w:rPr>
          <w:lang w:val="en-US"/>
        </w:rPr>
        <w:t>trust;</w:t>
      </w:r>
      <w:proofErr w:type="gramEnd"/>
    </w:p>
    <w:p w14:paraId="74ECBE84" w14:textId="77777777" w:rsidR="007F5C3A" w:rsidRPr="00864F27" w:rsidRDefault="007F5C3A" w:rsidP="007F5C3A">
      <w:pPr>
        <w:pStyle w:val="Numberloweralpha"/>
        <w:spacing w:after="60"/>
        <w:rPr>
          <w:lang w:val="en-US"/>
        </w:rPr>
      </w:pPr>
      <w:r w:rsidRPr="00864F27">
        <w:rPr>
          <w:lang w:val="en-US"/>
        </w:rPr>
        <w:t xml:space="preserve">to employ a chief executive officer (by whatever title called) for the effective operation and management of the cemetery trust and each public cemetery for which it is </w:t>
      </w:r>
      <w:proofErr w:type="gramStart"/>
      <w:r w:rsidRPr="00864F27">
        <w:rPr>
          <w:lang w:val="en-US"/>
        </w:rPr>
        <w:t>responsible;</w:t>
      </w:r>
      <w:proofErr w:type="gramEnd"/>
    </w:p>
    <w:p w14:paraId="3955CBC2" w14:textId="77777777" w:rsidR="007F5C3A" w:rsidRPr="00864F27" w:rsidRDefault="007F5C3A" w:rsidP="007F5C3A">
      <w:pPr>
        <w:pStyle w:val="Numberloweralpha"/>
        <w:spacing w:after="60"/>
        <w:rPr>
          <w:lang w:val="en-US"/>
        </w:rPr>
      </w:pPr>
      <w:r w:rsidRPr="00864F27">
        <w:rPr>
          <w:lang w:val="en-US"/>
        </w:rPr>
        <w:t xml:space="preserve">to monitor the performance of the chief executive </w:t>
      </w:r>
      <w:proofErr w:type="gramStart"/>
      <w:r w:rsidRPr="00864F27">
        <w:rPr>
          <w:lang w:val="en-US"/>
        </w:rPr>
        <w:t>officer;</w:t>
      </w:r>
      <w:proofErr w:type="gramEnd"/>
    </w:p>
    <w:p w14:paraId="2B76AA6B" w14:textId="77777777" w:rsidR="007F5C3A" w:rsidRPr="00864F27" w:rsidRDefault="007F5C3A" w:rsidP="007F5C3A">
      <w:pPr>
        <w:pStyle w:val="Numberloweralpha"/>
        <w:spacing w:after="60"/>
        <w:rPr>
          <w:lang w:val="en-US"/>
        </w:rPr>
      </w:pPr>
      <w:r w:rsidRPr="00864F27">
        <w:rPr>
          <w:lang w:val="en-US"/>
        </w:rPr>
        <w:t xml:space="preserve">to ensure there are systems in place to enable effective and accountable risk management, financial management and records management of the cemetery </w:t>
      </w:r>
      <w:proofErr w:type="gramStart"/>
      <w:r w:rsidRPr="00864F27">
        <w:rPr>
          <w:lang w:val="en-US"/>
        </w:rPr>
        <w:t>trust;</w:t>
      </w:r>
      <w:proofErr w:type="gramEnd"/>
    </w:p>
    <w:p w14:paraId="027495A7" w14:textId="77777777" w:rsidR="007F5C3A" w:rsidRPr="00864F27" w:rsidRDefault="007F5C3A" w:rsidP="007F5C3A">
      <w:pPr>
        <w:pStyle w:val="Numberloweralpha"/>
        <w:spacing w:after="60"/>
        <w:rPr>
          <w:lang w:val="en-US"/>
        </w:rPr>
      </w:pPr>
      <w:r w:rsidRPr="00864F27">
        <w:rPr>
          <w:lang w:val="en-US"/>
        </w:rPr>
        <w:t xml:space="preserve">to provide leadership, assistance and advice as requested to listed Class B cemetery </w:t>
      </w:r>
      <w:proofErr w:type="gramStart"/>
      <w:r w:rsidRPr="00864F27">
        <w:rPr>
          <w:lang w:val="en-US"/>
        </w:rPr>
        <w:t>trusts;</w:t>
      </w:r>
      <w:proofErr w:type="gramEnd"/>
    </w:p>
    <w:p w14:paraId="4D9DE5C8" w14:textId="77777777" w:rsidR="007F5C3A" w:rsidRPr="00864F27" w:rsidRDefault="007F5C3A" w:rsidP="007F5C3A">
      <w:pPr>
        <w:pStyle w:val="Numberloweralpha"/>
        <w:spacing w:after="60"/>
        <w:rPr>
          <w:lang w:val="en-US"/>
        </w:rPr>
      </w:pPr>
      <w:r w:rsidRPr="00864F27">
        <w:rPr>
          <w:lang w:val="en-US"/>
        </w:rPr>
        <w:t xml:space="preserve">to establish committees in accordance with the Act and ensure those committees operate </w:t>
      </w:r>
      <w:proofErr w:type="gramStart"/>
      <w:r w:rsidRPr="00864F27">
        <w:rPr>
          <w:lang w:val="en-US"/>
        </w:rPr>
        <w:t>effectively;</w:t>
      </w:r>
      <w:proofErr w:type="gramEnd"/>
    </w:p>
    <w:p w14:paraId="3D8519C0" w14:textId="77777777" w:rsidR="007F5C3A" w:rsidRPr="00864F27" w:rsidRDefault="007F5C3A" w:rsidP="007F5C3A">
      <w:pPr>
        <w:pStyle w:val="Numberloweralpha"/>
        <w:spacing w:after="60"/>
        <w:rPr>
          <w:lang w:val="en-US"/>
        </w:rPr>
      </w:pPr>
      <w:r w:rsidRPr="00864F27">
        <w:rPr>
          <w:lang w:val="en-US"/>
        </w:rPr>
        <w:t>to ensure the Secretary is informed as soon as practicable of—</w:t>
      </w:r>
    </w:p>
    <w:p w14:paraId="3639C167" w14:textId="77777777" w:rsidR="007F5C3A" w:rsidRPr="002976DC" w:rsidRDefault="007F5C3A" w:rsidP="007F5C3A">
      <w:pPr>
        <w:pStyle w:val="Numberlowerromanindent"/>
        <w:numPr>
          <w:ilvl w:val="1"/>
          <w:numId w:val="14"/>
        </w:numPr>
        <w:spacing w:after="60"/>
        <w:rPr>
          <w:lang w:val="en-US"/>
        </w:rPr>
      </w:pPr>
      <w:r w:rsidRPr="002976DC">
        <w:rPr>
          <w:lang w:val="en-US"/>
        </w:rPr>
        <w:t>any significant issues of public concern in relation to the cemetery trust, cemetery or crematoria services provided by that cemetery trust or the public cemeteries for which that cemetery trust is responsible; or</w:t>
      </w:r>
    </w:p>
    <w:p w14:paraId="60BD6069" w14:textId="77777777" w:rsidR="007F5C3A" w:rsidRPr="00864F27" w:rsidRDefault="007F5C3A" w:rsidP="007F5C3A">
      <w:pPr>
        <w:pStyle w:val="Numberlowerromanindent"/>
        <w:spacing w:after="60"/>
        <w:rPr>
          <w:lang w:val="en-US"/>
        </w:rPr>
      </w:pPr>
      <w:r w:rsidRPr="00864F27">
        <w:rPr>
          <w:lang w:val="en-US"/>
        </w:rPr>
        <w:t xml:space="preserve">any significant risks that affect, or may affect, the cemetery trust or cemetery or crematoria services provided by that cemetery trust or the public cemeteries for which that cemetery trust is </w:t>
      </w:r>
      <w:proofErr w:type="gramStart"/>
      <w:r w:rsidRPr="00864F27">
        <w:rPr>
          <w:lang w:val="en-US"/>
        </w:rPr>
        <w:t>responsible;</w:t>
      </w:r>
      <w:proofErr w:type="gramEnd"/>
    </w:p>
    <w:p w14:paraId="5C288DBC" w14:textId="67CB93AD" w:rsidR="007F5C3A" w:rsidRPr="00864F27" w:rsidRDefault="007F5C3A" w:rsidP="007F5C3A">
      <w:pPr>
        <w:pStyle w:val="Numberloweralpha"/>
        <w:spacing w:after="60"/>
        <w:rPr>
          <w:lang w:val="en-US"/>
        </w:rPr>
      </w:pPr>
      <w:r w:rsidRPr="00864F27">
        <w:rPr>
          <w:lang w:val="en-US"/>
        </w:rPr>
        <w:t xml:space="preserve">to develop or adopt a code of conduct for members of the cemetery trust and for staff of the </w:t>
      </w:r>
      <w:proofErr w:type="gramStart"/>
      <w:r w:rsidRPr="00864F27">
        <w:rPr>
          <w:lang w:val="en-US"/>
        </w:rPr>
        <w:t>trust;</w:t>
      </w:r>
      <w:proofErr w:type="gramEnd"/>
    </w:p>
    <w:p w14:paraId="1AD24D3A" w14:textId="31DBE0A7" w:rsidR="007F5C3A" w:rsidRPr="00864F27" w:rsidRDefault="007F5C3A" w:rsidP="007F5C3A">
      <w:pPr>
        <w:pStyle w:val="Numberloweralpha"/>
        <w:spacing w:after="60"/>
        <w:rPr>
          <w:lang w:val="en-US"/>
        </w:rPr>
      </w:pPr>
      <w:r w:rsidRPr="00864F27">
        <w:rPr>
          <w:lang w:val="en-US"/>
        </w:rPr>
        <w:t xml:space="preserve">to ensure members of the cemetery trust receive adequate training to enable them to meet their obligations as members of the cemetery </w:t>
      </w:r>
      <w:proofErr w:type="gramStart"/>
      <w:r w:rsidRPr="00864F27">
        <w:rPr>
          <w:lang w:val="en-US"/>
        </w:rPr>
        <w:t>trust;</w:t>
      </w:r>
      <w:proofErr w:type="gramEnd"/>
    </w:p>
    <w:p w14:paraId="10E95B14" w14:textId="77777777" w:rsidR="007F5C3A" w:rsidRPr="00864F27" w:rsidRDefault="007F5C3A" w:rsidP="007F5C3A">
      <w:pPr>
        <w:pStyle w:val="Numberloweralpha"/>
        <w:spacing w:after="60"/>
        <w:rPr>
          <w:lang w:val="en-US"/>
        </w:rPr>
      </w:pPr>
      <w:r w:rsidRPr="00864F27">
        <w:rPr>
          <w:lang w:val="en-US"/>
        </w:rPr>
        <w:t>to carry out any other function conferred on a Class A cemetery trust by or under this Act or any other Act.</w:t>
      </w:r>
    </w:p>
    <w:p w14:paraId="6357B9CC" w14:textId="77777777" w:rsidR="007F5C3A" w:rsidRPr="006D4CAC" w:rsidRDefault="007F5C3A" w:rsidP="007F5C3A">
      <w:pPr>
        <w:pStyle w:val="Bodyafterbullets"/>
      </w:pPr>
      <w:r w:rsidRPr="006D4CAC">
        <w:t xml:space="preserve">In addition to these functions, Class A cemetery trusts may be required to </w:t>
      </w:r>
      <w:proofErr w:type="gramStart"/>
      <w:r w:rsidRPr="006D4CAC">
        <w:t>provide assistance</w:t>
      </w:r>
      <w:proofErr w:type="gramEnd"/>
      <w:r w:rsidRPr="006D4CAC">
        <w:t xml:space="preserve"> and advice to Class B trusts in accordance with s. 18J of the Act, regarding: </w:t>
      </w:r>
    </w:p>
    <w:p w14:paraId="377FB568" w14:textId="77777777" w:rsidR="007F5C3A" w:rsidRPr="006F2623" w:rsidRDefault="007F5C3A" w:rsidP="007F5C3A">
      <w:pPr>
        <w:pStyle w:val="Bullet1"/>
        <w:spacing w:after="60"/>
      </w:pPr>
      <w:r w:rsidRPr="006F2623">
        <w:t xml:space="preserve">operational and governance matters relating to </w:t>
      </w:r>
      <w:proofErr w:type="gramStart"/>
      <w:r w:rsidRPr="006F2623">
        <w:t>cemeteries</w:t>
      </w:r>
      <w:proofErr w:type="gramEnd"/>
    </w:p>
    <w:p w14:paraId="395F18A5" w14:textId="77777777" w:rsidR="007F5C3A" w:rsidRPr="006F2623" w:rsidRDefault="007F5C3A" w:rsidP="007F5C3A">
      <w:pPr>
        <w:pStyle w:val="Bullet1"/>
        <w:spacing w:after="60"/>
      </w:pPr>
      <w:r w:rsidRPr="006F2623">
        <w:t xml:space="preserve">record-keeping systems suited to the requirements of cemetery </w:t>
      </w:r>
      <w:proofErr w:type="gramStart"/>
      <w:r w:rsidRPr="006F2623">
        <w:t>trusts</w:t>
      </w:r>
      <w:proofErr w:type="gramEnd"/>
    </w:p>
    <w:p w14:paraId="10413ED2" w14:textId="77777777" w:rsidR="007F5C3A" w:rsidRPr="006F2623" w:rsidRDefault="007F5C3A" w:rsidP="007F5C3A">
      <w:pPr>
        <w:pStyle w:val="Bullet1"/>
        <w:spacing w:after="60"/>
      </w:pPr>
      <w:r w:rsidRPr="006F2623">
        <w:t>standard form documentation suitable for cemetery trust purposes</w:t>
      </w:r>
    </w:p>
    <w:p w14:paraId="3213BFB4" w14:textId="77777777" w:rsidR="007F5C3A" w:rsidRPr="006F2623" w:rsidRDefault="007F5C3A" w:rsidP="007F5C3A">
      <w:pPr>
        <w:pStyle w:val="Bullet1"/>
        <w:spacing w:after="60"/>
      </w:pPr>
      <w:r w:rsidRPr="006F2623">
        <w:t>tendering and contracting processes and requirements.</w:t>
      </w:r>
    </w:p>
    <w:p w14:paraId="37E8566D" w14:textId="17D1265A" w:rsidR="007F5C3A" w:rsidRPr="00EA5C34" w:rsidRDefault="00055766" w:rsidP="007F5C3A">
      <w:pPr>
        <w:pStyle w:val="Heading1"/>
      </w:pPr>
      <w:r>
        <w:t xml:space="preserve">Chairperson </w:t>
      </w:r>
      <w:r w:rsidR="007F5C3A" w:rsidRPr="00EA5C34">
        <w:t>responsibilities</w:t>
      </w:r>
    </w:p>
    <w:p w14:paraId="674854C9" w14:textId="1D6DDC8A" w:rsidR="007F5C3A" w:rsidRPr="00EA5C34" w:rsidRDefault="007F5C3A" w:rsidP="007F5C3A">
      <w:pPr>
        <w:pStyle w:val="Body"/>
      </w:pPr>
      <w:r w:rsidRPr="00EA5C34">
        <w:t xml:space="preserve">Class A cemetery trust </w:t>
      </w:r>
      <w:r w:rsidR="000C18AF">
        <w:t>chairpersons</w:t>
      </w:r>
      <w:r w:rsidR="000C18AF" w:rsidRPr="00EA5C34">
        <w:t xml:space="preserve"> </w:t>
      </w:r>
      <w:r w:rsidRPr="00EA5C34">
        <w:t>are responsible for:</w:t>
      </w:r>
    </w:p>
    <w:p w14:paraId="5C8A49D3" w14:textId="03837749" w:rsidR="000C18AF" w:rsidRDefault="00552209" w:rsidP="009C09F9">
      <w:pPr>
        <w:pStyle w:val="Bullet1"/>
        <w:spacing w:after="60"/>
      </w:pPr>
      <w:r>
        <w:t>p</w:t>
      </w:r>
      <w:r w:rsidR="006D1ED1">
        <w:t xml:space="preserve">roviding strong </w:t>
      </w:r>
      <w:r w:rsidR="000C18AF">
        <w:t>lead</w:t>
      </w:r>
      <w:r w:rsidR="006D1ED1">
        <w:t>ership to</w:t>
      </w:r>
      <w:r w:rsidR="000C18AF">
        <w:t xml:space="preserve"> the cemetery trust</w:t>
      </w:r>
      <w:r w:rsidR="008E65A5">
        <w:t xml:space="preserve"> and</w:t>
      </w:r>
      <w:r w:rsidR="009C09F9">
        <w:t xml:space="preserve"> ensuring trust members are provided with appropriate support and induction to enable them to understand and discharge their </w:t>
      </w:r>
      <w:r w:rsidR="00891291">
        <w:t>duties</w:t>
      </w:r>
      <w:r w:rsidR="009C09F9">
        <w:t xml:space="preserve">, responsibilities and </w:t>
      </w:r>
      <w:proofErr w:type="gramStart"/>
      <w:r w:rsidR="009C09F9">
        <w:t>accountabilities</w:t>
      </w:r>
      <w:proofErr w:type="gramEnd"/>
    </w:p>
    <w:p w14:paraId="6901B73F" w14:textId="77777777" w:rsidR="00405D95" w:rsidRDefault="00405D95" w:rsidP="00405D95">
      <w:pPr>
        <w:pStyle w:val="Bullet1"/>
        <w:spacing w:after="60"/>
      </w:pPr>
      <w:r>
        <w:lastRenderedPageBreak/>
        <w:t>monitoring the performance of the chief executive officer</w:t>
      </w:r>
    </w:p>
    <w:p w14:paraId="03D2758F" w14:textId="0CEF66C1" w:rsidR="00E7574B" w:rsidRDefault="00E7574B" w:rsidP="00E7574B">
      <w:pPr>
        <w:pStyle w:val="Bullet1"/>
        <w:spacing w:after="60"/>
      </w:pPr>
      <w:r>
        <w:t>managing the trust’s key stakeholder relationships</w:t>
      </w:r>
    </w:p>
    <w:p w14:paraId="67004C77" w14:textId="47542B07" w:rsidR="00F20867" w:rsidRDefault="00F20867" w:rsidP="00F20867">
      <w:pPr>
        <w:pStyle w:val="Bullet1"/>
        <w:spacing w:after="60"/>
      </w:pPr>
      <w:r>
        <w:t xml:space="preserve">working closely with the department to ensure strategic challenges facing the sector are identified and </w:t>
      </w:r>
      <w:proofErr w:type="gramStart"/>
      <w:r>
        <w:t>managed</w:t>
      </w:r>
      <w:proofErr w:type="gramEnd"/>
    </w:p>
    <w:p w14:paraId="33488506" w14:textId="28CD9842" w:rsidR="00DC1D38" w:rsidRDefault="00DC1D38" w:rsidP="00DC1D38">
      <w:pPr>
        <w:pStyle w:val="Bullet1"/>
        <w:spacing w:after="60"/>
      </w:pPr>
      <w:r>
        <w:t xml:space="preserve">identifying, monitoring and escalating any significant risks or issues of public concern relating to services provided by the cemetery </w:t>
      </w:r>
      <w:proofErr w:type="gramStart"/>
      <w:r>
        <w:t>trust</w:t>
      </w:r>
      <w:proofErr w:type="gramEnd"/>
    </w:p>
    <w:p w14:paraId="4177BF55" w14:textId="77777777" w:rsidR="00E7574B" w:rsidRDefault="00E7574B" w:rsidP="00E7574B">
      <w:pPr>
        <w:pStyle w:val="Bullet1"/>
        <w:spacing w:after="60"/>
      </w:pPr>
      <w:r>
        <w:t>maintaining impartiality during the investigation and resolution of complaints</w:t>
      </w:r>
    </w:p>
    <w:p w14:paraId="4E65E08A" w14:textId="432A5697" w:rsidR="00C10057" w:rsidRDefault="00E97C7F" w:rsidP="00680D21">
      <w:pPr>
        <w:pStyle w:val="Bullet1"/>
        <w:spacing w:after="60"/>
      </w:pPr>
      <w:r>
        <w:t xml:space="preserve">building a </w:t>
      </w:r>
      <w:r w:rsidR="00CC6CEB">
        <w:t xml:space="preserve">cohesive and effective </w:t>
      </w:r>
      <w:r>
        <w:t xml:space="preserve">board </w:t>
      </w:r>
      <w:r w:rsidR="001E033C">
        <w:t>that</w:t>
      </w:r>
      <w:r w:rsidR="00CC6CEB">
        <w:t xml:space="preserve"> actively participate</w:t>
      </w:r>
      <w:r w:rsidR="00BA72AF">
        <w:t>s</w:t>
      </w:r>
      <w:r w:rsidR="00CC6CEB">
        <w:t xml:space="preserve"> in the governance of the </w:t>
      </w:r>
      <w:proofErr w:type="gramStart"/>
      <w:r w:rsidR="00CC6CEB">
        <w:t>trust</w:t>
      </w:r>
      <w:proofErr w:type="gramEnd"/>
    </w:p>
    <w:p w14:paraId="12B45000" w14:textId="34231A06" w:rsidR="000C18AF" w:rsidRDefault="003F565D" w:rsidP="00BB63CE">
      <w:pPr>
        <w:pStyle w:val="Bullet1"/>
        <w:spacing w:after="60"/>
      </w:pPr>
      <w:r>
        <w:t xml:space="preserve">managing trust meetings </w:t>
      </w:r>
      <w:r w:rsidR="00BB63CE">
        <w:t>and trust member dynamics</w:t>
      </w:r>
      <w:r w:rsidR="00C25EDC">
        <w:t xml:space="preserve"> </w:t>
      </w:r>
    </w:p>
    <w:p w14:paraId="550B0673" w14:textId="77777777" w:rsidR="00956C77" w:rsidRDefault="00956C77" w:rsidP="00956C77">
      <w:pPr>
        <w:pStyle w:val="Bullet1"/>
        <w:spacing w:after="60"/>
      </w:pPr>
      <w:r>
        <w:t xml:space="preserve">taking appropriate steps to address and resolve conflict within the </w:t>
      </w:r>
      <w:proofErr w:type="gramStart"/>
      <w:r>
        <w:t>trust</w:t>
      </w:r>
      <w:proofErr w:type="gramEnd"/>
    </w:p>
    <w:p w14:paraId="13EC0CBA" w14:textId="77777777" w:rsidR="00956C77" w:rsidRDefault="00956C77" w:rsidP="00956C77">
      <w:pPr>
        <w:pStyle w:val="Bullet1"/>
        <w:spacing w:after="60"/>
      </w:pPr>
      <w:r>
        <w:t xml:space="preserve">managing potential conflicts of interest appropriately by ensuring disclosed conflicts of interest are recorded in meeting minutes and managed </w:t>
      </w:r>
      <w:proofErr w:type="gramStart"/>
      <w:r>
        <w:t>appropriately</w:t>
      </w:r>
      <w:proofErr w:type="gramEnd"/>
    </w:p>
    <w:p w14:paraId="33B33B8B" w14:textId="77777777" w:rsidR="00956C77" w:rsidRDefault="00956C77" w:rsidP="00956C77">
      <w:pPr>
        <w:pStyle w:val="Bullet1"/>
        <w:spacing w:after="60"/>
      </w:pPr>
      <w:r>
        <w:t xml:space="preserve">ensuring media comments are made in accordance with trust policies and </w:t>
      </w:r>
      <w:proofErr w:type="gramStart"/>
      <w:r>
        <w:t>procedures</w:t>
      </w:r>
      <w:proofErr w:type="gramEnd"/>
    </w:p>
    <w:p w14:paraId="7986778A" w14:textId="13B67E83" w:rsidR="00DF07CD" w:rsidRDefault="00DF07CD" w:rsidP="00DF07CD">
      <w:pPr>
        <w:pStyle w:val="Bullet1"/>
        <w:spacing w:after="60"/>
      </w:pPr>
      <w:r>
        <w:t xml:space="preserve">maintaining a skills matrix of all trust members to assist with succession </w:t>
      </w:r>
      <w:proofErr w:type="gramStart"/>
      <w:r>
        <w:t>planning</w:t>
      </w:r>
      <w:proofErr w:type="gramEnd"/>
    </w:p>
    <w:p w14:paraId="163559F0" w14:textId="3124F98A" w:rsidR="007F5C3A" w:rsidRPr="00956C77" w:rsidRDefault="00864266" w:rsidP="00E7681A">
      <w:pPr>
        <w:pStyle w:val="Bullet1"/>
        <w:spacing w:after="60"/>
      </w:pPr>
      <w:r w:rsidRPr="00956C77">
        <w:t>ensuring services provided by the cemetery trust meet the needs of the communities it serves</w:t>
      </w:r>
      <w:r w:rsidR="008E2625" w:rsidRPr="00956C77">
        <w:t>.</w:t>
      </w:r>
    </w:p>
    <w:p w14:paraId="17C7FA32" w14:textId="67A9CB8D" w:rsidR="007F5C3A" w:rsidRDefault="00305A52" w:rsidP="007F5C3A">
      <w:pPr>
        <w:pStyle w:val="Heading1"/>
      </w:pPr>
      <w:r>
        <w:t>Chairperson</w:t>
      </w:r>
      <w:r w:rsidR="007F5C3A">
        <w:t xml:space="preserve"> skills and experience</w:t>
      </w:r>
    </w:p>
    <w:p w14:paraId="6DD617DE" w14:textId="69AED6B2" w:rsidR="007F5C3A" w:rsidRDefault="007F5C3A" w:rsidP="007F5C3A">
      <w:pPr>
        <w:pStyle w:val="Body"/>
      </w:pPr>
      <w:r>
        <w:t xml:space="preserve">To effectively carry out the duties of a Class A cemetery trust </w:t>
      </w:r>
      <w:r w:rsidR="00BD394A">
        <w:t>chairperson</w:t>
      </w:r>
      <w:r>
        <w:t>, the following skills and experience are required:</w:t>
      </w:r>
    </w:p>
    <w:p w14:paraId="6351AD0E" w14:textId="77777777" w:rsidR="006B5DCE" w:rsidRDefault="006B5DCE" w:rsidP="00680D21">
      <w:pPr>
        <w:pStyle w:val="Bullet1"/>
        <w:spacing w:after="60"/>
        <w:sectPr w:rsidR="006B5DCE" w:rsidSect="00181557">
          <w:footerReference w:type="default" r:id="rId19"/>
          <w:type w:val="continuous"/>
          <w:pgSz w:w="11906" w:h="16838" w:code="9"/>
          <w:pgMar w:top="1418" w:right="851" w:bottom="1418" w:left="851" w:header="680" w:footer="851" w:gutter="0"/>
          <w:cols w:space="340"/>
          <w:docGrid w:linePitch="360"/>
        </w:sectPr>
      </w:pPr>
    </w:p>
    <w:p w14:paraId="153CE36E" w14:textId="7610D604" w:rsidR="006D3D5C" w:rsidRDefault="006D3D5C" w:rsidP="00680D21">
      <w:pPr>
        <w:pStyle w:val="Bullet1"/>
        <w:spacing w:after="60"/>
      </w:pPr>
      <w:r>
        <w:t>Leadership</w:t>
      </w:r>
    </w:p>
    <w:p w14:paraId="495E9955" w14:textId="1A3F9B7E" w:rsidR="007F5C3A" w:rsidRDefault="007F5C3A" w:rsidP="00680D21">
      <w:pPr>
        <w:pStyle w:val="Bullet1"/>
        <w:spacing w:after="60"/>
      </w:pPr>
      <w:r>
        <w:t>Corporate governance</w:t>
      </w:r>
    </w:p>
    <w:p w14:paraId="4D2D2B1E" w14:textId="77777777" w:rsidR="007F5C3A" w:rsidRDefault="007F5C3A" w:rsidP="00680D21">
      <w:pPr>
        <w:pStyle w:val="Bullet1"/>
        <w:spacing w:after="60"/>
      </w:pPr>
      <w:r>
        <w:t>Strategic planning and thinking</w:t>
      </w:r>
    </w:p>
    <w:p w14:paraId="58DC048D" w14:textId="77777777" w:rsidR="007F5C3A" w:rsidRDefault="007F5C3A" w:rsidP="00680D21">
      <w:pPr>
        <w:pStyle w:val="Bullet1"/>
        <w:spacing w:after="60"/>
      </w:pPr>
      <w:r>
        <w:t>Financial management and analysis</w:t>
      </w:r>
    </w:p>
    <w:p w14:paraId="0BA76939" w14:textId="77777777" w:rsidR="007F5C3A" w:rsidRDefault="007F5C3A" w:rsidP="00680D21">
      <w:pPr>
        <w:pStyle w:val="Bullet1"/>
        <w:spacing w:after="60"/>
      </w:pPr>
      <w:r>
        <w:t>Community engagement</w:t>
      </w:r>
    </w:p>
    <w:p w14:paraId="307C5493" w14:textId="77777777" w:rsidR="007F5C3A" w:rsidRDefault="007F5C3A" w:rsidP="00680D21">
      <w:pPr>
        <w:pStyle w:val="Bullet1"/>
        <w:spacing w:after="60"/>
      </w:pPr>
      <w:r>
        <w:t>Stakeholder management</w:t>
      </w:r>
    </w:p>
    <w:p w14:paraId="2CC54CF7" w14:textId="77777777" w:rsidR="007F5C3A" w:rsidRDefault="007F5C3A" w:rsidP="00680D21">
      <w:pPr>
        <w:pStyle w:val="Bullet1"/>
        <w:spacing w:after="60"/>
      </w:pPr>
      <w:r>
        <w:t xml:space="preserve">Communication, negotiation and </w:t>
      </w:r>
      <w:proofErr w:type="gramStart"/>
      <w:r>
        <w:t>influencing</w:t>
      </w:r>
      <w:proofErr w:type="gramEnd"/>
    </w:p>
    <w:p w14:paraId="28267719" w14:textId="77777777" w:rsidR="007F5C3A" w:rsidRDefault="007F5C3A" w:rsidP="004F0E30">
      <w:pPr>
        <w:pStyle w:val="Bullet1"/>
        <w:spacing w:after="180"/>
      </w:pPr>
      <w:r>
        <w:t xml:space="preserve">Risk </w:t>
      </w:r>
      <w:proofErr w:type="gramStart"/>
      <w:r>
        <w:t>management</w:t>
      </w:r>
      <w:proofErr w:type="gramEnd"/>
    </w:p>
    <w:p w14:paraId="4F68DBA9" w14:textId="77777777" w:rsidR="006B5DCE" w:rsidRDefault="006B5DCE" w:rsidP="007F5C3A">
      <w:pPr>
        <w:pStyle w:val="Heading1"/>
        <w:sectPr w:rsidR="006B5DCE" w:rsidSect="00181557">
          <w:type w:val="continuous"/>
          <w:pgSz w:w="11906" w:h="16838" w:code="9"/>
          <w:pgMar w:top="1418" w:right="851" w:bottom="1418" w:left="851" w:header="680" w:footer="851" w:gutter="0"/>
          <w:cols w:num="2" w:space="340"/>
          <w:docGrid w:linePitch="360"/>
        </w:sectPr>
      </w:pPr>
    </w:p>
    <w:p w14:paraId="1AA5241E" w14:textId="58E5AAB5" w:rsidR="007F5C3A" w:rsidRPr="004609CB" w:rsidRDefault="00A02E0C" w:rsidP="004609CB">
      <w:pPr>
        <w:pStyle w:val="Bodyafterbullets"/>
      </w:pPr>
      <w:r w:rsidRPr="004609CB">
        <w:t>The</w:t>
      </w:r>
      <w:r w:rsidR="007F5C3A" w:rsidRPr="004609CB">
        <w:t xml:space="preserve"> following skills and experience </w:t>
      </w:r>
      <w:r w:rsidR="0085213E" w:rsidRPr="004609CB">
        <w:t xml:space="preserve">may </w:t>
      </w:r>
      <w:r w:rsidR="004609CB">
        <w:t xml:space="preserve">also </w:t>
      </w:r>
      <w:r w:rsidR="007F5C3A" w:rsidRPr="004609CB">
        <w:t>be advantageous:</w:t>
      </w:r>
    </w:p>
    <w:p w14:paraId="04BFB99D" w14:textId="77777777" w:rsidR="006B5DCE" w:rsidRPr="004609CB" w:rsidRDefault="006B5DCE" w:rsidP="004609CB">
      <w:pPr>
        <w:pStyle w:val="Bodyafterbullets"/>
        <w:sectPr w:rsidR="006B5DCE" w:rsidRPr="004609CB" w:rsidSect="00181557">
          <w:type w:val="continuous"/>
          <w:pgSz w:w="11906" w:h="16838" w:code="9"/>
          <w:pgMar w:top="1418" w:right="851" w:bottom="1418" w:left="851" w:header="680" w:footer="851" w:gutter="0"/>
          <w:cols w:space="340"/>
          <w:docGrid w:linePitch="360"/>
        </w:sectPr>
      </w:pPr>
    </w:p>
    <w:p w14:paraId="332B89B8" w14:textId="436F1A9C" w:rsidR="007F5C3A" w:rsidRDefault="007F5C3A" w:rsidP="00680D21">
      <w:pPr>
        <w:pStyle w:val="Bullet1"/>
        <w:spacing w:after="60"/>
      </w:pPr>
      <w:r>
        <w:t>Knowledge of sector</w:t>
      </w:r>
    </w:p>
    <w:p w14:paraId="12328310" w14:textId="77777777" w:rsidR="0085213E" w:rsidRDefault="0085213E" w:rsidP="0085213E">
      <w:pPr>
        <w:pStyle w:val="Bullet1"/>
      </w:pPr>
      <w:bookmarkStart w:id="2" w:name="_Hlk109742124"/>
      <w:r>
        <w:t xml:space="preserve">Lived </w:t>
      </w:r>
      <w:proofErr w:type="gramStart"/>
      <w:r>
        <w:t>experience</w:t>
      </w:r>
      <w:proofErr w:type="gramEnd"/>
    </w:p>
    <w:p w14:paraId="36DAAF2A" w14:textId="77777777" w:rsidR="0085213E" w:rsidRDefault="0085213E" w:rsidP="0085213E">
      <w:pPr>
        <w:pStyle w:val="Bullet1"/>
      </w:pPr>
      <w:r>
        <w:t>Culturally or linguistically diverse</w:t>
      </w:r>
    </w:p>
    <w:p w14:paraId="7E7EBA7E" w14:textId="77777777" w:rsidR="0085213E" w:rsidRDefault="0085213E" w:rsidP="0085213E">
      <w:pPr>
        <w:pStyle w:val="Bullet1"/>
      </w:pPr>
      <w:r>
        <w:t>Knowledge of cultural/faith groups</w:t>
      </w:r>
    </w:p>
    <w:bookmarkEnd w:id="2"/>
    <w:p w14:paraId="284F1942" w14:textId="77777777" w:rsidR="007F5C3A" w:rsidRDefault="007F5C3A" w:rsidP="00680D21">
      <w:pPr>
        <w:pStyle w:val="Bullet1"/>
        <w:spacing w:after="60"/>
      </w:pPr>
      <w:r>
        <w:t>Business development</w:t>
      </w:r>
    </w:p>
    <w:p w14:paraId="7D88C267" w14:textId="77777777" w:rsidR="007F5C3A" w:rsidRDefault="007F5C3A" w:rsidP="00680D21">
      <w:pPr>
        <w:pStyle w:val="Bullet1"/>
        <w:spacing w:after="60"/>
      </w:pPr>
      <w:r>
        <w:t>Accounting</w:t>
      </w:r>
    </w:p>
    <w:p w14:paraId="0296E9ED" w14:textId="77777777" w:rsidR="007F5C3A" w:rsidRDefault="007F5C3A" w:rsidP="00680D21">
      <w:pPr>
        <w:pStyle w:val="Bullet1"/>
        <w:spacing w:after="60"/>
      </w:pPr>
      <w:r>
        <w:t>Audit</w:t>
      </w:r>
    </w:p>
    <w:p w14:paraId="7298C9FD" w14:textId="77777777" w:rsidR="007F5C3A" w:rsidRDefault="007F5C3A" w:rsidP="00680D21">
      <w:pPr>
        <w:pStyle w:val="Bullet1"/>
        <w:spacing w:after="60"/>
      </w:pPr>
      <w:r>
        <w:t>Legal</w:t>
      </w:r>
      <w:r w:rsidRPr="00EA5C34">
        <w:t xml:space="preserve"> </w:t>
      </w:r>
    </w:p>
    <w:p w14:paraId="6A89E526" w14:textId="77777777" w:rsidR="007F5C3A" w:rsidRDefault="007F5C3A" w:rsidP="00680D21">
      <w:pPr>
        <w:pStyle w:val="Bullet1"/>
        <w:spacing w:after="60"/>
      </w:pPr>
      <w:r>
        <w:t>Infrastructure planning and project delivery</w:t>
      </w:r>
      <w:r w:rsidRPr="00EA5C34">
        <w:t xml:space="preserve"> </w:t>
      </w:r>
    </w:p>
    <w:p w14:paraId="4728C57C" w14:textId="77777777" w:rsidR="007F5C3A" w:rsidRDefault="007F5C3A" w:rsidP="00680D21">
      <w:pPr>
        <w:pStyle w:val="Bullet1"/>
        <w:spacing w:after="60"/>
      </w:pPr>
      <w:r>
        <w:t>Facilities management</w:t>
      </w:r>
    </w:p>
    <w:p w14:paraId="022D085B" w14:textId="77777777" w:rsidR="007F5C3A" w:rsidRDefault="007F5C3A" w:rsidP="00680D21">
      <w:pPr>
        <w:pStyle w:val="Bullet1"/>
        <w:spacing w:after="60"/>
      </w:pPr>
      <w:r>
        <w:t xml:space="preserve">Land acquisition </w:t>
      </w:r>
      <w:proofErr w:type="gramStart"/>
      <w:r>
        <w:t>management</w:t>
      </w:r>
      <w:proofErr w:type="gramEnd"/>
    </w:p>
    <w:p w14:paraId="14A64A87" w14:textId="77777777" w:rsidR="007F5C3A" w:rsidRDefault="007F5C3A" w:rsidP="00680D21">
      <w:pPr>
        <w:pStyle w:val="Bullet1"/>
        <w:spacing w:after="60"/>
      </w:pPr>
      <w:r>
        <w:t>Public sector knowledge</w:t>
      </w:r>
    </w:p>
    <w:p w14:paraId="4A85CAC0" w14:textId="77777777" w:rsidR="007F5C3A" w:rsidRDefault="007F5C3A" w:rsidP="00680D21">
      <w:pPr>
        <w:pStyle w:val="Bullet1"/>
        <w:spacing w:after="60"/>
      </w:pPr>
      <w:r>
        <w:t>Government liaison</w:t>
      </w:r>
    </w:p>
    <w:p w14:paraId="09C010F4" w14:textId="77777777" w:rsidR="007F5C3A" w:rsidRDefault="007F5C3A" w:rsidP="00680D21">
      <w:pPr>
        <w:pStyle w:val="Bullet1"/>
        <w:spacing w:after="60"/>
      </w:pPr>
      <w:r>
        <w:t xml:space="preserve">Change </w:t>
      </w:r>
      <w:proofErr w:type="gramStart"/>
      <w:r>
        <w:t>management</w:t>
      </w:r>
      <w:proofErr w:type="gramEnd"/>
    </w:p>
    <w:p w14:paraId="28571504" w14:textId="77777777" w:rsidR="007F5C3A" w:rsidRDefault="007F5C3A" w:rsidP="00680D21">
      <w:pPr>
        <w:pStyle w:val="Bullet1"/>
        <w:spacing w:after="60"/>
      </w:pPr>
      <w:r>
        <w:t>Human resources management</w:t>
      </w:r>
    </w:p>
    <w:p w14:paraId="2FCE1305" w14:textId="77777777" w:rsidR="007F5C3A" w:rsidRDefault="007F5C3A" w:rsidP="00680D21">
      <w:pPr>
        <w:pStyle w:val="Bullet1"/>
        <w:spacing w:after="60"/>
      </w:pPr>
      <w:r>
        <w:t>Familiarity with diverse community groups</w:t>
      </w:r>
      <w:r w:rsidRPr="00EA5C34">
        <w:t xml:space="preserve"> </w:t>
      </w:r>
    </w:p>
    <w:p w14:paraId="0FBC751F" w14:textId="3E48DA2C" w:rsidR="007F5C3A" w:rsidRDefault="007F5C3A" w:rsidP="00680D21">
      <w:pPr>
        <w:pStyle w:val="Bullet1"/>
        <w:spacing w:after="60"/>
      </w:pPr>
      <w:r>
        <w:t>Sales and marketing</w:t>
      </w:r>
    </w:p>
    <w:p w14:paraId="4A407FFF" w14:textId="77777777" w:rsidR="006B5DCE" w:rsidRDefault="006B5DCE" w:rsidP="007F5C3A">
      <w:pPr>
        <w:pStyle w:val="Heading1"/>
        <w:sectPr w:rsidR="006B5DCE" w:rsidSect="00181557">
          <w:type w:val="continuous"/>
          <w:pgSz w:w="11906" w:h="16838" w:code="9"/>
          <w:pgMar w:top="1418" w:right="851" w:bottom="1418" w:left="851" w:header="680" w:footer="851" w:gutter="0"/>
          <w:cols w:num="2" w:space="340"/>
          <w:docGrid w:linePitch="360"/>
        </w:sectPr>
      </w:pPr>
    </w:p>
    <w:p w14:paraId="51520FF2" w14:textId="543AA103" w:rsidR="00680D21" w:rsidRDefault="00680D21" w:rsidP="007F5C3A">
      <w:pPr>
        <w:pStyle w:val="Heading1"/>
      </w:pPr>
      <w:r>
        <w:t>Selection criteria</w:t>
      </w:r>
    </w:p>
    <w:p w14:paraId="4A5D6B22" w14:textId="6B5FF457" w:rsidR="00385A9D" w:rsidRDefault="00230E21" w:rsidP="00A820D0">
      <w:pPr>
        <w:pStyle w:val="Heading2"/>
        <w:numPr>
          <w:ilvl w:val="0"/>
          <w:numId w:val="44"/>
        </w:numPr>
        <w:ind w:left="284" w:hanging="284"/>
      </w:pPr>
      <w:r>
        <w:t xml:space="preserve"> </w:t>
      </w:r>
      <w:r w:rsidR="00385A9D">
        <w:t>Leadership expertise</w:t>
      </w:r>
    </w:p>
    <w:p w14:paraId="612CC30C" w14:textId="77A38A7E" w:rsidR="00385A9D" w:rsidRDefault="00385A9D" w:rsidP="00385A9D">
      <w:pPr>
        <w:pStyle w:val="Bullet1"/>
      </w:pPr>
      <w:r>
        <w:t xml:space="preserve">Experience successfully leading a group in a role relevant or equivalent to that of a </w:t>
      </w:r>
      <w:proofErr w:type="gramStart"/>
      <w:r>
        <w:t>chairperson</w:t>
      </w:r>
      <w:proofErr w:type="gramEnd"/>
    </w:p>
    <w:p w14:paraId="58050878" w14:textId="25DF5488" w:rsidR="00385A9D" w:rsidRDefault="00385A9D" w:rsidP="00385A9D">
      <w:pPr>
        <w:pStyle w:val="Bullet1"/>
      </w:pPr>
      <w:r>
        <w:t xml:space="preserve">Highly developed interpersonal skills including effective communication, emotional intelligence, influencing, negotiation and conflict </w:t>
      </w:r>
      <w:proofErr w:type="gramStart"/>
      <w:r>
        <w:t>resolution</w:t>
      </w:r>
      <w:proofErr w:type="gramEnd"/>
    </w:p>
    <w:p w14:paraId="03BAADCA" w14:textId="0DB21858" w:rsidR="00385A9D" w:rsidRPr="00385A9D" w:rsidRDefault="00385A9D" w:rsidP="00A820D0">
      <w:pPr>
        <w:pStyle w:val="Bullet1"/>
      </w:pPr>
      <w:r>
        <w:t xml:space="preserve">Behaves in a professional and ethical manner and upholds public sector </w:t>
      </w:r>
      <w:proofErr w:type="gramStart"/>
      <w:r>
        <w:t>values</w:t>
      </w:r>
      <w:proofErr w:type="gramEnd"/>
    </w:p>
    <w:p w14:paraId="2C1ADB14" w14:textId="51DD4D08" w:rsidR="00680D21" w:rsidRDefault="00385A9D" w:rsidP="00680D21">
      <w:pPr>
        <w:pStyle w:val="Heading2"/>
      </w:pPr>
      <w:r>
        <w:lastRenderedPageBreak/>
        <w:t xml:space="preserve">2. </w:t>
      </w:r>
      <w:r w:rsidR="00680D21">
        <w:t>Board experience and corporate governance skills</w:t>
      </w:r>
    </w:p>
    <w:p w14:paraId="1D534A96" w14:textId="13BEE34C" w:rsidR="00680D21" w:rsidRDefault="00680D21" w:rsidP="00680D21">
      <w:pPr>
        <w:pStyle w:val="Bullet1"/>
        <w:spacing w:after="60"/>
      </w:pPr>
      <w:r>
        <w:t>Extensive experience on public company, community and/or statutory authority boards and committees</w:t>
      </w:r>
    </w:p>
    <w:p w14:paraId="1F611870" w14:textId="5186959A" w:rsidR="00680D21" w:rsidRDefault="00680D21" w:rsidP="00680D21">
      <w:pPr>
        <w:pStyle w:val="Bullet1"/>
        <w:spacing w:after="60"/>
      </w:pPr>
      <w:r>
        <w:t xml:space="preserve">Comprehensive understanding of the objectives, roles, </w:t>
      </w:r>
      <w:proofErr w:type="gramStart"/>
      <w:r>
        <w:t>duties</w:t>
      </w:r>
      <w:proofErr w:type="gramEnd"/>
      <w:r>
        <w:t xml:space="preserve"> and obligations of non-executive directors</w:t>
      </w:r>
    </w:p>
    <w:p w14:paraId="6AF34026" w14:textId="4E3CB479" w:rsidR="00680D21" w:rsidRDefault="00680D21" w:rsidP="00680D21">
      <w:pPr>
        <w:pStyle w:val="Bullet1"/>
        <w:spacing w:after="60"/>
      </w:pPr>
      <w:r>
        <w:t xml:space="preserve">Familiarity with financial reporting for boards/committees and ability to identify </w:t>
      </w:r>
      <w:r w:rsidR="00184990">
        <w:t xml:space="preserve">and manage </w:t>
      </w:r>
      <w:r>
        <w:t xml:space="preserve">financial </w:t>
      </w:r>
      <w:proofErr w:type="gramStart"/>
      <w:r>
        <w:t>risks</w:t>
      </w:r>
      <w:proofErr w:type="gramEnd"/>
    </w:p>
    <w:p w14:paraId="05A3B283" w14:textId="5B2DAA23" w:rsidR="00680D21" w:rsidRDefault="00385A9D" w:rsidP="00680D21">
      <w:pPr>
        <w:pStyle w:val="Heading2"/>
      </w:pPr>
      <w:r>
        <w:t>3</w:t>
      </w:r>
      <w:r w:rsidR="00680D21">
        <w:t>. Community engagement experience</w:t>
      </w:r>
    </w:p>
    <w:p w14:paraId="7403F09A" w14:textId="0ADD394C" w:rsidR="00680D21" w:rsidRDefault="00680D21" w:rsidP="00680D21">
      <w:pPr>
        <w:pStyle w:val="Bullet1"/>
        <w:keepNext/>
        <w:keepLines/>
        <w:spacing w:after="60"/>
      </w:pPr>
      <w:r>
        <w:t xml:space="preserve">Experience in community-focussed work or volunteer </w:t>
      </w:r>
      <w:proofErr w:type="gramStart"/>
      <w:r>
        <w:t>activities</w:t>
      </w:r>
      <w:proofErr w:type="gramEnd"/>
    </w:p>
    <w:p w14:paraId="563239CE" w14:textId="67BC3CC4" w:rsidR="00680D21" w:rsidRDefault="00680D21" w:rsidP="00680D21">
      <w:pPr>
        <w:pStyle w:val="Bullet1"/>
        <w:keepNext/>
        <w:keepLines/>
        <w:spacing w:after="60"/>
      </w:pPr>
      <w:r>
        <w:t xml:space="preserve">Commitment to supporting and improving community </w:t>
      </w:r>
      <w:proofErr w:type="gramStart"/>
      <w:r>
        <w:t>services</w:t>
      </w:r>
      <w:proofErr w:type="gramEnd"/>
    </w:p>
    <w:p w14:paraId="5FE08966" w14:textId="7033E329" w:rsidR="00680D21" w:rsidRDefault="00680D21" w:rsidP="00680D21">
      <w:pPr>
        <w:pStyle w:val="Bullet1"/>
        <w:keepNext/>
        <w:keepLines/>
        <w:spacing w:after="60"/>
      </w:pPr>
      <w:r>
        <w:t xml:space="preserve">Appreciation of the role of the cemetery trust within the community </w:t>
      </w:r>
    </w:p>
    <w:p w14:paraId="64DB6E40" w14:textId="01E4D65D" w:rsidR="00680D21" w:rsidRDefault="00385A9D" w:rsidP="00680D21">
      <w:pPr>
        <w:pStyle w:val="Heading2"/>
      </w:pPr>
      <w:r>
        <w:t>4</w:t>
      </w:r>
      <w:r w:rsidR="00680D21">
        <w:t>. Strategic capabilities</w:t>
      </w:r>
    </w:p>
    <w:p w14:paraId="51217300" w14:textId="11C57351" w:rsidR="00680D21" w:rsidRDefault="00680D21" w:rsidP="00680D21">
      <w:pPr>
        <w:pStyle w:val="Bullet1"/>
        <w:spacing w:after="60"/>
      </w:pPr>
      <w:r>
        <w:t xml:space="preserve">Capacity to think and act </w:t>
      </w:r>
      <w:proofErr w:type="gramStart"/>
      <w:r>
        <w:t>strategically</w:t>
      </w:r>
      <w:proofErr w:type="gramEnd"/>
    </w:p>
    <w:p w14:paraId="0B45BA78" w14:textId="2DB8CC9F" w:rsidR="00680D21" w:rsidRDefault="00680D21" w:rsidP="00680D21">
      <w:pPr>
        <w:pStyle w:val="Bullet1"/>
        <w:spacing w:after="60"/>
      </w:pPr>
      <w:r>
        <w:t xml:space="preserve">Experience making decisions that support strategic </w:t>
      </w:r>
      <w:proofErr w:type="gramStart"/>
      <w:r>
        <w:t>goals</w:t>
      </w:r>
      <w:proofErr w:type="gramEnd"/>
    </w:p>
    <w:p w14:paraId="0D0F3D8D" w14:textId="6EC54E0D" w:rsidR="00680D21" w:rsidRDefault="00680D21" w:rsidP="00680D21">
      <w:pPr>
        <w:pStyle w:val="Bullet1"/>
        <w:spacing w:after="60"/>
      </w:pPr>
      <w:r>
        <w:t xml:space="preserve">Broad understanding of business challenges and sector trends </w:t>
      </w:r>
    </w:p>
    <w:p w14:paraId="01597D26" w14:textId="43005280" w:rsidR="00680D21" w:rsidRDefault="00385A9D" w:rsidP="00680D21">
      <w:pPr>
        <w:pStyle w:val="Heading2"/>
      </w:pPr>
      <w:r>
        <w:t>5</w:t>
      </w:r>
      <w:r w:rsidR="00680D21">
        <w:t>. Stakeholder management experience</w:t>
      </w:r>
    </w:p>
    <w:p w14:paraId="6122D76C" w14:textId="16B03DE9" w:rsidR="00680D21" w:rsidRDefault="00680D21" w:rsidP="00680D21">
      <w:pPr>
        <w:pStyle w:val="Bullet1"/>
        <w:spacing w:after="60"/>
      </w:pPr>
      <w:r>
        <w:t xml:space="preserve">Experience leading effective consultation and collaboration with </w:t>
      </w:r>
      <w:proofErr w:type="gramStart"/>
      <w:r>
        <w:t>stakeholders</w:t>
      </w:r>
      <w:proofErr w:type="gramEnd"/>
    </w:p>
    <w:p w14:paraId="10AF220E" w14:textId="7F0C6CFB" w:rsidR="00680D21" w:rsidRDefault="00680D21" w:rsidP="00680D21">
      <w:pPr>
        <w:pStyle w:val="Bullet1"/>
        <w:spacing w:after="60"/>
      </w:pPr>
      <w:r>
        <w:t xml:space="preserve">Appreciation of the underlying sensitivities that impact on the delivery of </w:t>
      </w:r>
      <w:proofErr w:type="gramStart"/>
      <w:r>
        <w:t>services</w:t>
      </w:r>
      <w:proofErr w:type="gramEnd"/>
    </w:p>
    <w:p w14:paraId="683FD1B8" w14:textId="7DE82F0E" w:rsidR="00680D21" w:rsidRPr="00680D21" w:rsidRDefault="00680D21" w:rsidP="00680D21">
      <w:pPr>
        <w:pStyle w:val="Bullet1"/>
        <w:spacing w:after="60"/>
      </w:pPr>
      <w:r>
        <w:t xml:space="preserve">Ability to manage sensitivities in an effective yet compassionate </w:t>
      </w:r>
      <w:proofErr w:type="gramStart"/>
      <w:r>
        <w:t>manner</w:t>
      </w:r>
      <w:proofErr w:type="gramEnd"/>
    </w:p>
    <w:p w14:paraId="4BE5D29E" w14:textId="4615E72A" w:rsidR="007F5C3A" w:rsidRDefault="007F5C3A" w:rsidP="001B17E0">
      <w:pPr>
        <w:pStyle w:val="Heading1"/>
      </w:pPr>
      <w:r>
        <w:t xml:space="preserve">Position terms and </w:t>
      </w:r>
      <w:proofErr w:type="gramStart"/>
      <w:r>
        <w:t>conditions</w:t>
      </w:r>
      <w:proofErr w:type="gramEnd"/>
    </w:p>
    <w:p w14:paraId="4ACDE59E" w14:textId="77777777" w:rsidR="007F5C3A" w:rsidRDefault="007F5C3A" w:rsidP="001B17E0">
      <w:pPr>
        <w:pStyle w:val="Heading2"/>
      </w:pPr>
      <w:r w:rsidRPr="006357B5">
        <w:t xml:space="preserve">Meeting attendance </w:t>
      </w:r>
    </w:p>
    <w:p w14:paraId="0D5BC15F" w14:textId="2BEAE02B" w:rsidR="007F62B5" w:rsidRDefault="007F5C3A" w:rsidP="00214708">
      <w:pPr>
        <w:pStyle w:val="Body"/>
        <w:keepNext/>
        <w:keepLines/>
      </w:pPr>
      <w:r w:rsidRPr="006357B5">
        <w:t>Class A</w:t>
      </w:r>
      <w:r w:rsidR="006D3D5C">
        <w:t xml:space="preserve"> </w:t>
      </w:r>
      <w:r w:rsidRPr="006357B5">
        <w:t xml:space="preserve">trust </w:t>
      </w:r>
      <w:r w:rsidR="00385A9D">
        <w:t xml:space="preserve">chairpersons </w:t>
      </w:r>
      <w:r w:rsidR="00367B9E">
        <w:t xml:space="preserve">must </w:t>
      </w:r>
      <w:r w:rsidRPr="006357B5">
        <w:t>attend</w:t>
      </w:r>
      <w:r w:rsidR="002B2958">
        <w:t xml:space="preserve"> </w:t>
      </w:r>
      <w:r w:rsidRPr="006357B5">
        <w:t>a minimum</w:t>
      </w:r>
      <w:r w:rsidR="00385A9D">
        <w:t xml:space="preserve"> </w:t>
      </w:r>
      <w:r w:rsidRPr="006357B5">
        <w:t>of 75 per cent</w:t>
      </w:r>
      <w:r w:rsidR="002B2958">
        <w:t xml:space="preserve"> of trust meetings and additional s</w:t>
      </w:r>
      <w:r w:rsidRPr="006357B5">
        <w:t>ub-committee meetings</w:t>
      </w:r>
      <w:r w:rsidR="002B2958">
        <w:t xml:space="preserve"> as </w:t>
      </w:r>
      <w:r w:rsidR="00214708">
        <w:t>required</w:t>
      </w:r>
      <w:r w:rsidRPr="006357B5">
        <w:t>.</w:t>
      </w:r>
      <w:r w:rsidR="00214708">
        <w:t xml:space="preserve"> </w:t>
      </w:r>
      <w:r w:rsidR="007F62B5">
        <w:t>Class A cemetery trusts offer flexible work options for meeting attendance via telephone, video conferencing or online platforms.</w:t>
      </w:r>
    </w:p>
    <w:p w14:paraId="29F11E44" w14:textId="1C63FADF" w:rsidR="00FE2649" w:rsidRDefault="001B17E0" w:rsidP="00214708">
      <w:pPr>
        <w:pStyle w:val="Body"/>
        <w:keepNext/>
        <w:keepLines/>
        <w:spacing w:before="120"/>
      </w:pPr>
      <w:r>
        <w:t xml:space="preserve">Class A trust chairpersons are </w:t>
      </w:r>
      <w:r w:rsidR="00214708">
        <w:t xml:space="preserve">also </w:t>
      </w:r>
      <w:r>
        <w:t>expected to attend, where possible</w:t>
      </w:r>
      <w:r w:rsidR="00214708">
        <w:t xml:space="preserve">, </w:t>
      </w:r>
      <w:r w:rsidR="00FE2649">
        <w:t>t</w:t>
      </w:r>
      <w:r w:rsidR="00367B9E">
        <w:t>he annual general meeting</w:t>
      </w:r>
      <w:r w:rsidR="00214708">
        <w:t xml:space="preserve">, </w:t>
      </w:r>
      <w:r w:rsidR="00FE2649">
        <w:t>s</w:t>
      </w:r>
      <w:r w:rsidR="00367B9E">
        <w:t>trategic planning days</w:t>
      </w:r>
      <w:r w:rsidR="00214708">
        <w:t xml:space="preserve">, </w:t>
      </w:r>
      <w:proofErr w:type="gramStart"/>
      <w:r w:rsidR="00214708">
        <w:t>training</w:t>
      </w:r>
      <w:proofErr w:type="gramEnd"/>
      <w:r w:rsidR="00214708">
        <w:t xml:space="preserve"> and </w:t>
      </w:r>
      <w:r w:rsidR="00FE2649">
        <w:t>trust events.</w:t>
      </w:r>
      <w:r w:rsidR="00452151">
        <w:t xml:space="preserve"> Refer to page 6 for more information about </w:t>
      </w:r>
      <w:hyperlink w:anchor="_Schedule_of_Class" w:history="1">
        <w:r w:rsidR="00452151" w:rsidRPr="002738A3">
          <w:rPr>
            <w:rStyle w:val="Hyperlink"/>
            <w:u w:val="none"/>
          </w:rPr>
          <w:t>meeting schedules</w:t>
        </w:r>
      </w:hyperlink>
      <w:r w:rsidR="00452151" w:rsidRPr="002738A3">
        <w:t>.</w:t>
      </w:r>
    </w:p>
    <w:p w14:paraId="7D3B6106" w14:textId="77777777" w:rsidR="007F5C3A" w:rsidRPr="00EA5C34" w:rsidRDefault="007F5C3A" w:rsidP="007F5C3A">
      <w:pPr>
        <w:pStyle w:val="Heading2"/>
      </w:pPr>
      <w:r>
        <w:t>T</w:t>
      </w:r>
      <w:r w:rsidRPr="00EA5C34">
        <w:t>raining</w:t>
      </w:r>
    </w:p>
    <w:p w14:paraId="6A0630F1" w14:textId="499501DC" w:rsidR="007F5C3A" w:rsidRPr="002976DC" w:rsidRDefault="00AE1002" w:rsidP="007F5C3A">
      <w:pPr>
        <w:pStyle w:val="Body"/>
      </w:pPr>
      <w:r>
        <w:t>C</w:t>
      </w:r>
      <w:r w:rsidR="00230E21">
        <w:t xml:space="preserve">hairpersons </w:t>
      </w:r>
      <w:r>
        <w:t>are encouraged</w:t>
      </w:r>
      <w:r w:rsidR="007F5C3A">
        <w:t xml:space="preserve"> to attend </w:t>
      </w:r>
      <w:r w:rsidR="004B17B9">
        <w:t xml:space="preserve">the department’s tailored </w:t>
      </w:r>
      <w:r w:rsidR="00CF082C" w:rsidRPr="00CF082C">
        <w:t xml:space="preserve">Class A </w:t>
      </w:r>
      <w:r w:rsidR="00B210B1">
        <w:t xml:space="preserve">cemetery </w:t>
      </w:r>
      <w:r w:rsidR="00CF082C" w:rsidRPr="00CF082C">
        <w:t xml:space="preserve">trust </w:t>
      </w:r>
      <w:r w:rsidR="004B17B9">
        <w:t xml:space="preserve">governance </w:t>
      </w:r>
      <w:r w:rsidR="007F5C3A">
        <w:t>training.</w:t>
      </w:r>
    </w:p>
    <w:p w14:paraId="0A9080DE" w14:textId="77777777" w:rsidR="007F5C3A" w:rsidRPr="00E414FD" w:rsidRDefault="007F5C3A" w:rsidP="007F5C3A">
      <w:pPr>
        <w:pStyle w:val="Heading2"/>
      </w:pPr>
      <w:r w:rsidRPr="006357B5">
        <w:t>Declaration of private interests</w:t>
      </w:r>
    </w:p>
    <w:p w14:paraId="64AC8D07" w14:textId="0D21BBDB" w:rsidR="007F5C3A" w:rsidRPr="00DC5FA1" w:rsidRDefault="007F5C3A" w:rsidP="007F5C3A">
      <w:pPr>
        <w:pStyle w:val="Body"/>
      </w:pPr>
      <w:r w:rsidRPr="006357B5">
        <w:t xml:space="preserve">Class A trust </w:t>
      </w:r>
      <w:r w:rsidR="00230E21">
        <w:t>chairpersons</w:t>
      </w:r>
      <w:r w:rsidR="00230E21" w:rsidRPr="006357B5">
        <w:t xml:space="preserve"> </w:t>
      </w:r>
      <w:r w:rsidRPr="006357B5">
        <w:t xml:space="preserve">are required to disclose any pecuniary interests or other interests that could conflict with the proper performance of their duties. Each trust </w:t>
      </w:r>
      <w:r w:rsidR="00230E21">
        <w:t>chairperson</w:t>
      </w:r>
      <w:r w:rsidR="00230E21" w:rsidRPr="006357B5">
        <w:t xml:space="preserve"> </w:t>
      </w:r>
      <w:r w:rsidRPr="006357B5">
        <w:t>must c</w:t>
      </w:r>
      <w:r w:rsidRPr="00DC5FA1">
        <w:t>omplete a ‘Declaration of private interests’ form each year, and whenever there is a material change in their interests.</w:t>
      </w:r>
    </w:p>
    <w:p w14:paraId="4AAB3137" w14:textId="77777777" w:rsidR="007F5C3A" w:rsidRPr="00E414FD" w:rsidRDefault="007F5C3A" w:rsidP="007F5C3A">
      <w:pPr>
        <w:pStyle w:val="Heading2"/>
      </w:pPr>
      <w:r w:rsidRPr="00E414FD">
        <w:t>Legal obligations</w:t>
      </w:r>
    </w:p>
    <w:p w14:paraId="248BE57F" w14:textId="62307934" w:rsidR="007F5C3A" w:rsidRDefault="007F5C3A" w:rsidP="007F5C3A">
      <w:pPr>
        <w:pStyle w:val="Body"/>
      </w:pPr>
      <w:r w:rsidRPr="00DC5FA1">
        <w:t xml:space="preserve">Class A trust </w:t>
      </w:r>
      <w:r w:rsidR="00230E21">
        <w:t>chairperson</w:t>
      </w:r>
      <w:r w:rsidRPr="00DC5FA1">
        <w:t xml:space="preserve">s have legal obligations and duties under common law and under the constituting legislation, being the </w:t>
      </w:r>
      <w:r w:rsidRPr="00DC5FA1">
        <w:rPr>
          <w:i/>
          <w:iCs/>
        </w:rPr>
        <w:t>Cemeteries and Crematoria Act 2003</w:t>
      </w:r>
      <w:r w:rsidRPr="00C72137">
        <w:t xml:space="preserve">, Cemeteries and Crematoria Regulations 2015, </w:t>
      </w:r>
      <w:r w:rsidRPr="00CB33D0">
        <w:rPr>
          <w:i/>
          <w:iCs/>
        </w:rPr>
        <w:t>Public Administration Act 2004</w:t>
      </w:r>
      <w:r w:rsidRPr="00CB33D0">
        <w:t xml:space="preserve"> and other relevant state and federal legislation.</w:t>
      </w:r>
    </w:p>
    <w:p w14:paraId="25EFFCCD" w14:textId="78A6A604" w:rsidR="007F5C3A" w:rsidRPr="00CB33D0" w:rsidRDefault="007F5C3A" w:rsidP="007F5C3A">
      <w:pPr>
        <w:pStyle w:val="Body"/>
      </w:pPr>
      <w:r w:rsidRPr="00CB33D0">
        <w:lastRenderedPageBreak/>
        <w:t xml:space="preserve">Class A trust </w:t>
      </w:r>
      <w:r w:rsidR="00230E21">
        <w:t>chairperson</w:t>
      </w:r>
      <w:r w:rsidR="00230E21" w:rsidRPr="00CB33D0">
        <w:t xml:space="preserve">s </w:t>
      </w:r>
      <w:r w:rsidRPr="00CB33D0">
        <w:t xml:space="preserve">are bound by </w:t>
      </w:r>
      <w:r w:rsidRPr="00E414FD">
        <w:t xml:space="preserve">the </w:t>
      </w:r>
      <w:hyperlink r:id="rId20" w:history="1">
        <w:r w:rsidRPr="00E414FD">
          <w:rPr>
            <w:rStyle w:val="Hyperlink"/>
            <w:szCs w:val="21"/>
            <w:u w:val="none"/>
          </w:rPr>
          <w:t>Code of Conduct for Directors of Victorian Public Entities</w:t>
        </w:r>
      </w:hyperlink>
      <w:r w:rsidRPr="00CB33D0">
        <w:t xml:space="preserve"> </w:t>
      </w:r>
      <w:r>
        <w:t xml:space="preserve">available on the </w:t>
      </w:r>
      <w:r w:rsidRPr="00CB33D0">
        <w:t>Victorian Public Sector Commission</w:t>
      </w:r>
      <w:r>
        <w:t xml:space="preserve"> website &lt;</w:t>
      </w:r>
      <w:r w:rsidRPr="00CB33D0">
        <w:t>https://vpsc.vic.gov.au/resources/code-of-conduct-for-directors/</w:t>
      </w:r>
      <w:r>
        <w:t>&gt;</w:t>
      </w:r>
      <w:r w:rsidRPr="00CB33D0">
        <w:t>.</w:t>
      </w:r>
    </w:p>
    <w:p w14:paraId="02C1F8C7" w14:textId="77777777" w:rsidR="007F5C3A" w:rsidRPr="002976DC" w:rsidRDefault="007F5C3A" w:rsidP="00680D21">
      <w:pPr>
        <w:pStyle w:val="Heading2"/>
      </w:pPr>
      <w:r w:rsidRPr="00CB33D0">
        <w:t>Term of appointment</w:t>
      </w:r>
    </w:p>
    <w:p w14:paraId="66719586" w14:textId="1A9D60D8" w:rsidR="007F5C3A" w:rsidRPr="002976DC" w:rsidRDefault="007F5C3A" w:rsidP="00680D21">
      <w:pPr>
        <w:pStyle w:val="Body"/>
        <w:keepNext/>
        <w:keepLines/>
      </w:pPr>
      <w:r w:rsidRPr="002976DC">
        <w:t>The Act</w:t>
      </w:r>
      <w:r w:rsidRPr="006357B5">
        <w:t xml:space="preserve"> provides for </w:t>
      </w:r>
      <w:r w:rsidR="00230E21">
        <w:t xml:space="preserve">chairpersons </w:t>
      </w:r>
      <w:r w:rsidRPr="006357B5">
        <w:t>of the</w:t>
      </w:r>
      <w:r w:rsidR="0024566A">
        <w:t xml:space="preserve"> trust </w:t>
      </w:r>
      <w:r w:rsidRPr="006357B5">
        <w:t>to hold office for not more tha</w:t>
      </w:r>
      <w:r w:rsidRPr="00DC5FA1">
        <w:t>n three years from the date of appointment. Please note</w:t>
      </w:r>
      <w:r w:rsidRPr="00C72137">
        <w:t xml:space="preserve"> that in accordance with good governance practices, periods of appo</w:t>
      </w:r>
      <w:r w:rsidRPr="002976DC">
        <w:t xml:space="preserve">intment may </w:t>
      </w:r>
      <w:r>
        <w:t xml:space="preserve">vary </w:t>
      </w:r>
      <w:r w:rsidRPr="002976DC">
        <w:t xml:space="preserve">to ensure continuity within the trust and sufficient opportunities for the appointment of new trust </w:t>
      </w:r>
      <w:r w:rsidR="00230E21">
        <w:t>chairpersons</w:t>
      </w:r>
      <w:r w:rsidRPr="002976DC">
        <w:t>.</w:t>
      </w:r>
    </w:p>
    <w:p w14:paraId="2E822E78" w14:textId="77777777" w:rsidR="007F5C3A" w:rsidRPr="00E414FD" w:rsidRDefault="007F5C3A" w:rsidP="007F5C3A">
      <w:pPr>
        <w:pStyle w:val="Heading2"/>
      </w:pPr>
      <w:r w:rsidRPr="00E414FD">
        <w:t>Remuneration</w:t>
      </w:r>
    </w:p>
    <w:p w14:paraId="1231DB87" w14:textId="2298F060" w:rsidR="00C057F8" w:rsidRDefault="007F5C3A" w:rsidP="007F5C3A">
      <w:pPr>
        <w:pStyle w:val="Body"/>
      </w:pPr>
      <w:r w:rsidRPr="00E414FD">
        <w:t xml:space="preserve">As part-time Governor in Council appointments, Class A cemetery trust </w:t>
      </w:r>
      <w:r w:rsidR="00230E21">
        <w:t>chairperson</w:t>
      </w:r>
      <w:r w:rsidRPr="00E414FD">
        <w:t xml:space="preserve">s are eligible to be paid in accordance with the government’s </w:t>
      </w:r>
      <w:hyperlink r:id="rId21" w:history="1">
        <w:r w:rsidRPr="00E414FD">
          <w:rPr>
            <w:rStyle w:val="Hyperlink"/>
            <w:u w:val="none"/>
          </w:rPr>
          <w:t>Appointment and Remuneration Guidelines</w:t>
        </w:r>
      </w:hyperlink>
      <w:r w:rsidRPr="00E414FD">
        <w:t xml:space="preserve"> (the Guidelines) available </w:t>
      </w:r>
      <w:r w:rsidR="00BB648F">
        <w:t>at</w:t>
      </w:r>
      <w:r w:rsidRPr="00E414FD">
        <w:t xml:space="preserve"> &lt;https://www.vic.gov.au/guidelines-appointment-remuneration&gt;. The Guidelines set a remuneration scale linked to the size and turnover of statutory bodies. </w:t>
      </w:r>
    </w:p>
    <w:p w14:paraId="533D7494" w14:textId="604A454D" w:rsidR="007F5C3A" w:rsidRDefault="00C057F8" w:rsidP="007F5C3A">
      <w:pPr>
        <w:pStyle w:val="Body"/>
      </w:pPr>
      <w:r>
        <w:t>R</w:t>
      </w:r>
      <w:r w:rsidR="007F5C3A" w:rsidRPr="00E414FD">
        <w:t>emuneration rates</w:t>
      </w:r>
      <w:r w:rsidR="00C0536B">
        <w:t xml:space="preserve"> for Class A cemetery trust chairpersons</w:t>
      </w:r>
      <w:r w:rsidR="00A70038">
        <w:t xml:space="preserve">, effective </w:t>
      </w:r>
      <w:r w:rsidR="00E441A3">
        <w:t>1 July 2023</w:t>
      </w:r>
      <w:r w:rsidR="00A85CAB">
        <w:t>:</w:t>
      </w:r>
    </w:p>
    <w:tbl>
      <w:tblPr>
        <w:tblStyle w:val="TableGrid"/>
        <w:tblW w:w="0" w:type="auto"/>
        <w:tblLook w:val="04A0" w:firstRow="1" w:lastRow="0" w:firstColumn="1" w:lastColumn="0" w:noHBand="0" w:noVBand="1"/>
      </w:tblPr>
      <w:tblGrid>
        <w:gridCol w:w="5382"/>
        <w:gridCol w:w="1701"/>
      </w:tblGrid>
      <w:tr w:rsidR="00F92EFF" w14:paraId="4D605BF5" w14:textId="77777777" w:rsidTr="003A6F9A">
        <w:tc>
          <w:tcPr>
            <w:tcW w:w="5382" w:type="dxa"/>
            <w:shd w:val="clear" w:color="auto" w:fill="FDE9D9" w:themeFill="accent6" w:themeFillTint="33"/>
          </w:tcPr>
          <w:p w14:paraId="0B47C5E6" w14:textId="77777777" w:rsidR="00F92EFF" w:rsidRDefault="00F92EFF" w:rsidP="000947CF">
            <w:pPr>
              <w:pStyle w:val="Tablecolhead"/>
            </w:pPr>
            <w:r w:rsidRPr="00DA0DBD">
              <w:t>Regional Class A cemetery trust</w:t>
            </w:r>
            <w:r>
              <w:t xml:space="preserve"> chairperson</w:t>
            </w:r>
          </w:p>
        </w:tc>
        <w:tc>
          <w:tcPr>
            <w:tcW w:w="1701" w:type="dxa"/>
          </w:tcPr>
          <w:p w14:paraId="5B7FB56F" w14:textId="77777777" w:rsidR="00F92EFF" w:rsidRDefault="00F92EFF" w:rsidP="000947CF">
            <w:pPr>
              <w:pStyle w:val="Tabletext"/>
            </w:pPr>
            <w:r w:rsidRPr="00CE62FD">
              <w:t>$</w:t>
            </w:r>
            <w:r>
              <w:t>14</w:t>
            </w:r>
            <w:r w:rsidRPr="00CE62FD">
              <w:t>,</w:t>
            </w:r>
            <w:r>
              <w:t>916</w:t>
            </w:r>
            <w:r w:rsidRPr="00CE62FD">
              <w:t xml:space="preserve"> p.a.</w:t>
            </w:r>
          </w:p>
        </w:tc>
      </w:tr>
      <w:tr w:rsidR="00F92EFF" w14:paraId="35FA00C2" w14:textId="77777777" w:rsidTr="003A6F9A">
        <w:tc>
          <w:tcPr>
            <w:tcW w:w="5382" w:type="dxa"/>
            <w:shd w:val="clear" w:color="auto" w:fill="FDE9D9" w:themeFill="accent6" w:themeFillTint="33"/>
            <w:vAlign w:val="center"/>
          </w:tcPr>
          <w:p w14:paraId="04B4B0C8" w14:textId="77777777" w:rsidR="00F92EFF" w:rsidRDefault="00F92EFF" w:rsidP="000947CF">
            <w:pPr>
              <w:pStyle w:val="Tablecolhead"/>
            </w:pPr>
            <w:r w:rsidRPr="00DA0DBD">
              <w:t>Metropolitan Class A cemetery trust</w:t>
            </w:r>
            <w:r>
              <w:t xml:space="preserve"> chairperson</w:t>
            </w:r>
          </w:p>
        </w:tc>
        <w:tc>
          <w:tcPr>
            <w:tcW w:w="1701" w:type="dxa"/>
          </w:tcPr>
          <w:p w14:paraId="22EE95EA" w14:textId="77777777" w:rsidR="00F92EFF" w:rsidRDefault="00F92EFF" w:rsidP="000947CF">
            <w:pPr>
              <w:pStyle w:val="Tabletext"/>
            </w:pPr>
            <w:r w:rsidRPr="00CE62FD">
              <w:t>$</w:t>
            </w:r>
            <w:r>
              <w:t>40,158</w:t>
            </w:r>
            <w:r w:rsidRPr="00CE62FD">
              <w:t xml:space="preserve"> p.a.</w:t>
            </w:r>
          </w:p>
        </w:tc>
      </w:tr>
    </w:tbl>
    <w:p w14:paraId="6FD069B7" w14:textId="48AC35F9" w:rsidR="00FE2649" w:rsidRDefault="007F5C3A" w:rsidP="009D3CB9">
      <w:pPr>
        <w:pStyle w:val="Bodyaftertablefigure"/>
      </w:pPr>
      <w:r w:rsidRPr="00E414FD">
        <w:t xml:space="preserve">Trust </w:t>
      </w:r>
      <w:r w:rsidR="00230E21">
        <w:t>chairpersons</w:t>
      </w:r>
      <w:r w:rsidR="00230E21" w:rsidRPr="00E414FD">
        <w:t xml:space="preserve"> </w:t>
      </w:r>
      <w:r w:rsidRPr="00E414FD">
        <w:t>who are also public sector employees, whether full-time or part-time, are only eligible for remuneration for their service on a trust in certain circumstances as detailed in the Guidelines.</w:t>
      </w:r>
    </w:p>
    <w:p w14:paraId="7204D15F" w14:textId="3AC48218" w:rsidR="007F5C3A" w:rsidRPr="00E414FD" w:rsidRDefault="007F5C3A" w:rsidP="007F5C3A">
      <w:pPr>
        <w:pStyle w:val="Heading2"/>
      </w:pPr>
      <w:r w:rsidRPr="00E414FD">
        <w:t>Travel and person</w:t>
      </w:r>
      <w:r w:rsidR="002738A3">
        <w:t>al</w:t>
      </w:r>
      <w:r w:rsidRPr="00E414FD">
        <w:t xml:space="preserve"> </w:t>
      </w:r>
      <w:proofErr w:type="gramStart"/>
      <w:r w:rsidRPr="00E414FD">
        <w:t>expenses</w:t>
      </w:r>
      <w:proofErr w:type="gramEnd"/>
    </w:p>
    <w:p w14:paraId="3DE11EED" w14:textId="452E326A" w:rsidR="007F5C3A" w:rsidRDefault="006920D8" w:rsidP="007F5C3A">
      <w:pPr>
        <w:pStyle w:val="Body"/>
      </w:pPr>
      <w:r>
        <w:t xml:space="preserve">Class A </w:t>
      </w:r>
      <w:r w:rsidR="00230E21">
        <w:t>chairperson</w:t>
      </w:r>
      <w:r>
        <w:t>s</w:t>
      </w:r>
      <w:r w:rsidR="007F5C3A" w:rsidRPr="00E414FD">
        <w:t xml:space="preserve"> </w:t>
      </w:r>
      <w:r>
        <w:t xml:space="preserve">are </w:t>
      </w:r>
      <w:r w:rsidR="007F5C3A" w:rsidRPr="00E414FD">
        <w:t>entitled to receive reimbursement of reasonable expenses incurred.</w:t>
      </w:r>
    </w:p>
    <w:p w14:paraId="4119A7A9" w14:textId="5F45D771" w:rsidR="00EA2DE7" w:rsidRDefault="00EA2DE7" w:rsidP="00FD7AB3">
      <w:pPr>
        <w:pStyle w:val="Heading1"/>
      </w:pPr>
      <w:r>
        <w:t xml:space="preserve">Contact </w:t>
      </w:r>
    </w:p>
    <w:p w14:paraId="1041E653" w14:textId="77777777" w:rsidR="00EA2DE7" w:rsidRDefault="00EA2DE7" w:rsidP="00FD7AB3">
      <w:pPr>
        <w:pStyle w:val="Body"/>
        <w:keepNext/>
        <w:keepLines/>
      </w:pPr>
      <w:r>
        <w:t>If you have any enquiries regarding the information provided in this position description, please contact:</w:t>
      </w:r>
    </w:p>
    <w:p w14:paraId="1D02AB98" w14:textId="1493A013" w:rsidR="00EA2DE7" w:rsidRPr="00EF78F0" w:rsidRDefault="00EA2DE7" w:rsidP="00FD7AB3">
      <w:pPr>
        <w:pStyle w:val="Body"/>
        <w:keepNext/>
        <w:keepLines/>
        <w:rPr>
          <w:rStyle w:val="Hyperlink"/>
          <w:color w:val="auto"/>
          <w:u w:val="none"/>
        </w:rPr>
      </w:pPr>
      <w:r>
        <w:t xml:space="preserve">Clare </w:t>
      </w:r>
      <w:r w:rsidRPr="009401C3">
        <w:t>Perconte</w:t>
      </w:r>
      <w:r w:rsidR="00EF78F0">
        <w:br/>
        <w:t>Cemeteries and Crematoria</w:t>
      </w:r>
      <w:r w:rsidR="00EF78F0">
        <w:br/>
      </w:r>
      <w:r>
        <w:t>Department of Health</w:t>
      </w:r>
      <w:r>
        <w:br/>
      </w:r>
      <w:hyperlink r:id="rId22" w:history="1">
        <w:r w:rsidRPr="002D5327">
          <w:rPr>
            <w:rStyle w:val="Hyperlink"/>
            <w:u w:val="none"/>
          </w:rPr>
          <w:t>Email</w:t>
        </w:r>
      </w:hyperlink>
      <w:r w:rsidRPr="002D5327">
        <w:t xml:space="preserve">: </w:t>
      </w:r>
      <w:hyperlink r:id="rId23" w:history="1">
        <w:r w:rsidRPr="002D5327">
          <w:rPr>
            <w:rStyle w:val="Hyperlink"/>
            <w:u w:val="none"/>
          </w:rPr>
          <w:t>cemeteries@health.vic.gov.au</w:t>
        </w:r>
      </w:hyperlink>
    </w:p>
    <w:p w14:paraId="244EBE3F" w14:textId="77777777" w:rsidR="002D16DF" w:rsidRDefault="002D16DF" w:rsidP="002D16DF">
      <w:pPr>
        <w:pStyle w:val="Body"/>
        <w:keepNext/>
        <w:keepLines/>
        <w:spacing w:after="0"/>
        <w:rPr>
          <w:b/>
          <w:bCs/>
        </w:rPr>
      </w:pPr>
    </w:p>
    <w:p w14:paraId="1483576E" w14:textId="5A87BC46" w:rsidR="00B968EE" w:rsidRPr="002D16DF" w:rsidRDefault="002D16DF" w:rsidP="002D16DF">
      <w:pPr>
        <w:pStyle w:val="Body"/>
        <w:keepNext/>
        <w:keepLines/>
        <w:rPr>
          <w:b/>
          <w:bCs/>
        </w:rPr>
      </w:pPr>
      <w:r w:rsidRPr="002D16DF">
        <w:rPr>
          <w:b/>
          <w:bCs/>
        </w:rPr>
        <w:t>Please refer to page 6 for information about meeting schedules for each Class A cemetery trust.</w:t>
      </w:r>
    </w:p>
    <w:p w14:paraId="3B4B8EA7" w14:textId="77777777" w:rsidR="00EB7E73" w:rsidRDefault="00EB7E73" w:rsidP="006978D4">
      <w:pPr>
        <w:pStyle w:val="Body"/>
        <w:keepNext/>
        <w:keepLines/>
        <w:spacing w:after="0"/>
      </w:pPr>
    </w:p>
    <w:tbl>
      <w:tblPr>
        <w:tblStyle w:val="TableGrid"/>
        <w:tblW w:w="0" w:type="auto"/>
        <w:tblCellMar>
          <w:bottom w:w="108" w:type="dxa"/>
        </w:tblCellMar>
        <w:tblLook w:val="0600" w:firstRow="0" w:lastRow="0" w:firstColumn="0" w:lastColumn="0" w:noHBand="1" w:noVBand="1"/>
      </w:tblPr>
      <w:tblGrid>
        <w:gridCol w:w="10194"/>
      </w:tblGrid>
      <w:tr w:rsidR="007F5C3A" w14:paraId="626E0022" w14:textId="77777777" w:rsidTr="00CF2595">
        <w:tc>
          <w:tcPr>
            <w:tcW w:w="10194" w:type="dxa"/>
          </w:tcPr>
          <w:p w14:paraId="14583F95" w14:textId="68910C9C" w:rsidR="007F5C3A" w:rsidRPr="0055119B" w:rsidRDefault="007F5C3A" w:rsidP="00EB7E73">
            <w:pPr>
              <w:pStyle w:val="Accessibilitypara"/>
              <w:spacing w:before="0" w:after="120"/>
            </w:pPr>
            <w:bookmarkStart w:id="3"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4" w:history="1">
              <w:r w:rsidR="00054EEB">
                <w:rPr>
                  <w:rStyle w:val="Hyperlink"/>
                  <w:u w:val="none"/>
                </w:rPr>
                <w:t>email the Divisional Portfolio Entity and Appointments Advisory Team</w:t>
              </w:r>
            </w:hyperlink>
            <w:r w:rsidRPr="0055119B">
              <w:rPr>
                <w:color w:val="004C97"/>
              </w:rPr>
              <w:t xml:space="preserve"> </w:t>
            </w:r>
            <w:r w:rsidRPr="0055119B">
              <w:t>&lt;</w:t>
            </w:r>
            <w:r>
              <w:t>cemeteries@health.vic.gov.au</w:t>
            </w:r>
            <w:r w:rsidRPr="0055119B">
              <w:t>&gt;.</w:t>
            </w:r>
          </w:p>
          <w:p w14:paraId="188BF865" w14:textId="77777777" w:rsidR="007F5C3A" w:rsidRPr="0055119B" w:rsidRDefault="007F5C3A" w:rsidP="00EB7E73">
            <w:pPr>
              <w:pStyle w:val="Imprint"/>
              <w:spacing w:after="20"/>
            </w:pPr>
            <w:r w:rsidRPr="0055119B">
              <w:t>Authorised and published by the Victorian Government, 1 Treasury Place, Melbourne.</w:t>
            </w:r>
          </w:p>
          <w:p w14:paraId="4CC4F62F" w14:textId="30F16088" w:rsidR="007F5C3A" w:rsidRPr="0055119B" w:rsidRDefault="007F5C3A" w:rsidP="00EB7E73">
            <w:pPr>
              <w:pStyle w:val="Imprint"/>
              <w:spacing w:after="20"/>
            </w:pPr>
            <w:r w:rsidRPr="0055119B">
              <w:t xml:space="preserve">© State of Victoria, Australia, </w:t>
            </w:r>
            <w:r w:rsidRPr="001E2A36">
              <w:t>Department of Health</w:t>
            </w:r>
            <w:r w:rsidRPr="0055119B">
              <w:t xml:space="preserve">, </w:t>
            </w:r>
            <w:r w:rsidR="008666F1">
              <w:rPr>
                <w:color w:val="auto"/>
              </w:rPr>
              <w:t>June</w:t>
            </w:r>
            <w:r w:rsidR="00E441A3">
              <w:rPr>
                <w:color w:val="auto"/>
              </w:rPr>
              <w:t xml:space="preserve"> 2024</w:t>
            </w:r>
            <w:r w:rsidRPr="003828F2">
              <w:t>.</w:t>
            </w:r>
          </w:p>
          <w:p w14:paraId="3B254B75" w14:textId="77777777" w:rsidR="007F5C3A" w:rsidRPr="00D80472" w:rsidRDefault="007F5C3A" w:rsidP="00EB7E73">
            <w:pPr>
              <w:pStyle w:val="Imprint"/>
              <w:spacing w:after="20"/>
              <w:rPr>
                <w:color w:val="auto"/>
              </w:rPr>
            </w:pPr>
            <w:r w:rsidRPr="003E7AAD">
              <w:t>ISBN 978-1-76069-083-0 (pdf/online/MS word)</w:t>
            </w:r>
            <w:r w:rsidRPr="003B311B">
              <w:rPr>
                <w:rFonts w:cs="Arial"/>
                <w:bCs/>
                <w:color w:val="000000"/>
              </w:rPr>
              <w:t xml:space="preserve"> </w:t>
            </w:r>
          </w:p>
          <w:p w14:paraId="20CC8DF0" w14:textId="7F8B2352" w:rsidR="003828F2" w:rsidRPr="00E30AC2" w:rsidRDefault="007F5C3A" w:rsidP="00EB7E73">
            <w:pPr>
              <w:pStyle w:val="Imprint"/>
              <w:spacing w:after="20"/>
              <w:rPr>
                <w:color w:val="auto"/>
              </w:rPr>
            </w:pPr>
            <w:r w:rsidRPr="0055119B">
              <w:t xml:space="preserve">Available at </w:t>
            </w:r>
            <w:hyperlink r:id="rId25" w:history="1">
              <w:r w:rsidR="00247613">
                <w:rPr>
                  <w:rStyle w:val="Hyperlink"/>
                  <w:u w:val="none"/>
                </w:rPr>
                <w:t>Class A trust member appointments</w:t>
              </w:r>
            </w:hyperlink>
            <w:r>
              <w:t xml:space="preserve"> </w:t>
            </w:r>
            <w:r w:rsidRPr="0055119B">
              <w:t>&lt;</w:t>
            </w:r>
            <w:r w:rsidR="007833FA" w:rsidRPr="003F73BB">
              <w:rPr>
                <w:color w:val="auto"/>
              </w:rPr>
              <w:t>https://www.health.vic.gov.au/cemeteries-and-crematoria/class-a-cemetery-trust-appointments</w:t>
            </w:r>
            <w:r w:rsidRPr="00E30AC2">
              <w:rPr>
                <w:color w:val="auto"/>
              </w:rPr>
              <w:t>&gt;</w:t>
            </w:r>
          </w:p>
        </w:tc>
      </w:tr>
      <w:bookmarkEnd w:id="0"/>
      <w:bookmarkEnd w:id="3"/>
    </w:tbl>
    <w:p w14:paraId="7480AA78" w14:textId="77777777" w:rsidR="006978D4" w:rsidRDefault="006978D4" w:rsidP="0026509D">
      <w:pPr>
        <w:rPr>
          <w:sz w:val="8"/>
          <w:szCs w:val="6"/>
        </w:rPr>
        <w:sectPr w:rsidR="006978D4" w:rsidSect="00181557">
          <w:type w:val="continuous"/>
          <w:pgSz w:w="11906" w:h="16838" w:code="9"/>
          <w:pgMar w:top="1418" w:right="851" w:bottom="1418" w:left="851" w:header="680" w:footer="851" w:gutter="0"/>
          <w:cols w:space="340"/>
          <w:docGrid w:linePitch="360"/>
        </w:sectPr>
      </w:pPr>
    </w:p>
    <w:p w14:paraId="1761284E" w14:textId="744FA282" w:rsidR="00452151" w:rsidRPr="00656B16" w:rsidRDefault="0097721D" w:rsidP="00CC0F29">
      <w:pPr>
        <w:pStyle w:val="Heading2"/>
        <w:spacing w:before="0" w:after="0" w:line="240" w:lineRule="auto"/>
        <w:rPr>
          <w:rFonts w:eastAsia="Times"/>
          <w:sz w:val="28"/>
          <w:szCs w:val="24"/>
        </w:rPr>
      </w:pPr>
      <w:bookmarkStart w:id="4" w:name="_Schedule_of_Class"/>
      <w:bookmarkEnd w:id="4"/>
      <w:r>
        <w:rPr>
          <w:rFonts w:eastAsia="Times"/>
          <w:sz w:val="28"/>
          <w:szCs w:val="24"/>
        </w:rPr>
        <w:lastRenderedPageBreak/>
        <w:t>S</w:t>
      </w:r>
      <w:r w:rsidR="00452151" w:rsidRPr="00656B16">
        <w:rPr>
          <w:rFonts w:eastAsia="Times"/>
          <w:sz w:val="28"/>
          <w:szCs w:val="24"/>
        </w:rPr>
        <w:t>chedule of Class A cemetery trust meetings</w:t>
      </w:r>
      <w:r w:rsidR="00C9039C" w:rsidRPr="00656B16">
        <w:rPr>
          <w:rFonts w:eastAsia="Times"/>
          <w:sz w:val="28"/>
          <w:szCs w:val="24"/>
        </w:rPr>
        <w:t xml:space="preserve"> 2024</w:t>
      </w:r>
      <w:r w:rsidR="003B03D3">
        <w:rPr>
          <w:rFonts w:eastAsia="Times"/>
          <w:sz w:val="28"/>
          <w:szCs w:val="24"/>
        </w:rPr>
        <w:t>-25</w:t>
      </w:r>
      <w:r w:rsidR="00726115" w:rsidRPr="00656B16">
        <w:rPr>
          <w:rFonts w:eastAsia="Times"/>
          <w:sz w:val="28"/>
          <w:szCs w:val="24"/>
        </w:rPr>
        <w:t xml:space="preserve"> (subject to change)</w:t>
      </w:r>
    </w:p>
    <w:p w14:paraId="05540597" w14:textId="77777777" w:rsidR="00452151" w:rsidRDefault="00452151" w:rsidP="00452151">
      <w:pPr>
        <w:pStyle w:val="Body"/>
        <w:spacing w:after="0" w:line="240" w:lineRule="auto"/>
        <w:rPr>
          <w:sz w:val="8"/>
          <w:szCs w:val="6"/>
        </w:rPr>
      </w:pPr>
    </w:p>
    <w:tbl>
      <w:tblPr>
        <w:tblStyle w:val="TableGrid"/>
        <w:tblW w:w="15304" w:type="dxa"/>
        <w:jc w:val="center"/>
        <w:tblLook w:val="04A0" w:firstRow="1" w:lastRow="0" w:firstColumn="1" w:lastColumn="0" w:noHBand="0" w:noVBand="1"/>
      </w:tblPr>
      <w:tblGrid>
        <w:gridCol w:w="1838"/>
        <w:gridCol w:w="2552"/>
        <w:gridCol w:w="2268"/>
        <w:gridCol w:w="3260"/>
        <w:gridCol w:w="2835"/>
        <w:gridCol w:w="2551"/>
      </w:tblGrid>
      <w:tr w:rsidR="00F84F15" w:rsidRPr="00340200" w14:paraId="7EEE5CB0" w14:textId="77777777" w:rsidTr="00BA367A">
        <w:trPr>
          <w:jc w:val="center"/>
        </w:trPr>
        <w:tc>
          <w:tcPr>
            <w:tcW w:w="1838" w:type="dxa"/>
            <w:shd w:val="clear" w:color="auto" w:fill="FDE9D9" w:themeFill="accent6" w:themeFillTint="33"/>
            <w:vAlign w:val="center"/>
          </w:tcPr>
          <w:p w14:paraId="03672FC0" w14:textId="77777777" w:rsidR="00452151" w:rsidRPr="00340200" w:rsidRDefault="00452151" w:rsidP="00111013">
            <w:pPr>
              <w:pStyle w:val="Tablecolhead"/>
              <w:spacing w:before="20" w:after="20"/>
              <w:rPr>
                <w:sz w:val="20"/>
              </w:rPr>
            </w:pPr>
            <w:bookmarkStart w:id="5" w:name="_Hlk74061262"/>
            <w:r w:rsidRPr="00340200">
              <w:rPr>
                <w:sz w:val="20"/>
              </w:rPr>
              <w:t>Meeting schedules</w:t>
            </w:r>
          </w:p>
        </w:tc>
        <w:tc>
          <w:tcPr>
            <w:tcW w:w="2552" w:type="dxa"/>
            <w:shd w:val="clear" w:color="auto" w:fill="FDE9D9" w:themeFill="accent6" w:themeFillTint="33"/>
            <w:vAlign w:val="center"/>
          </w:tcPr>
          <w:p w14:paraId="289F8D94" w14:textId="77777777" w:rsidR="00452151" w:rsidRPr="00340200" w:rsidRDefault="00452151" w:rsidP="00111013">
            <w:pPr>
              <w:pStyle w:val="Tablecolhead"/>
              <w:spacing w:before="20" w:after="20"/>
              <w:rPr>
                <w:sz w:val="20"/>
              </w:rPr>
            </w:pPr>
            <w:r w:rsidRPr="00340200">
              <w:rPr>
                <w:sz w:val="20"/>
              </w:rPr>
              <w:t>Ballarat General Cemeteries Trust</w:t>
            </w:r>
          </w:p>
        </w:tc>
        <w:tc>
          <w:tcPr>
            <w:tcW w:w="2268" w:type="dxa"/>
            <w:shd w:val="clear" w:color="auto" w:fill="FDE9D9" w:themeFill="accent6" w:themeFillTint="33"/>
            <w:vAlign w:val="center"/>
          </w:tcPr>
          <w:p w14:paraId="0C071C6B" w14:textId="77777777" w:rsidR="00452151" w:rsidRPr="00340200" w:rsidRDefault="00452151" w:rsidP="00111013">
            <w:pPr>
              <w:pStyle w:val="Tablecolhead"/>
              <w:spacing w:before="20" w:after="20"/>
              <w:rPr>
                <w:sz w:val="20"/>
              </w:rPr>
            </w:pPr>
            <w:r w:rsidRPr="00340200">
              <w:rPr>
                <w:sz w:val="20"/>
              </w:rPr>
              <w:t xml:space="preserve">Geelong </w:t>
            </w:r>
          </w:p>
          <w:p w14:paraId="07D9EA73" w14:textId="77777777" w:rsidR="00452151" w:rsidRPr="00340200" w:rsidRDefault="00452151" w:rsidP="00111013">
            <w:pPr>
              <w:pStyle w:val="Tablecolhead"/>
              <w:spacing w:before="20" w:after="20"/>
              <w:rPr>
                <w:color w:val="FF0000"/>
                <w:sz w:val="20"/>
              </w:rPr>
            </w:pPr>
            <w:r w:rsidRPr="00340200">
              <w:rPr>
                <w:sz w:val="20"/>
              </w:rPr>
              <w:t>Cemeteries Trust</w:t>
            </w:r>
          </w:p>
        </w:tc>
        <w:tc>
          <w:tcPr>
            <w:tcW w:w="3260" w:type="dxa"/>
            <w:shd w:val="clear" w:color="auto" w:fill="FDE9D9" w:themeFill="accent6" w:themeFillTint="33"/>
            <w:vAlign w:val="center"/>
          </w:tcPr>
          <w:p w14:paraId="4E03EC62" w14:textId="77777777" w:rsidR="00452151" w:rsidRPr="00340200" w:rsidRDefault="00452151" w:rsidP="00111013">
            <w:pPr>
              <w:pStyle w:val="Tablecolhead"/>
              <w:spacing w:before="20" w:after="20"/>
              <w:rPr>
                <w:sz w:val="20"/>
              </w:rPr>
            </w:pPr>
            <w:r w:rsidRPr="00340200">
              <w:rPr>
                <w:sz w:val="20"/>
              </w:rPr>
              <w:t>Greater Metropolitan Cemeteries Trust</w:t>
            </w:r>
          </w:p>
        </w:tc>
        <w:tc>
          <w:tcPr>
            <w:tcW w:w="2835" w:type="dxa"/>
            <w:shd w:val="clear" w:color="auto" w:fill="FDE9D9" w:themeFill="accent6" w:themeFillTint="33"/>
            <w:vAlign w:val="center"/>
          </w:tcPr>
          <w:p w14:paraId="079044B2" w14:textId="77777777" w:rsidR="00452151" w:rsidRPr="00340200" w:rsidRDefault="00452151" w:rsidP="00111013">
            <w:pPr>
              <w:pStyle w:val="Tablecolhead"/>
              <w:spacing w:before="20" w:after="20"/>
              <w:rPr>
                <w:color w:val="FF0000"/>
                <w:sz w:val="20"/>
              </w:rPr>
            </w:pPr>
            <w:r w:rsidRPr="00340200">
              <w:rPr>
                <w:sz w:val="20"/>
              </w:rPr>
              <w:t>Remembrance Parks Central Victoria</w:t>
            </w:r>
          </w:p>
        </w:tc>
        <w:tc>
          <w:tcPr>
            <w:tcW w:w="2551" w:type="dxa"/>
            <w:shd w:val="clear" w:color="auto" w:fill="FDE9D9" w:themeFill="accent6" w:themeFillTint="33"/>
            <w:vAlign w:val="center"/>
          </w:tcPr>
          <w:p w14:paraId="44A81304" w14:textId="77777777" w:rsidR="00452151" w:rsidRPr="00340200" w:rsidRDefault="00452151" w:rsidP="00111013">
            <w:pPr>
              <w:pStyle w:val="Tablecolhead"/>
              <w:spacing w:before="20" w:after="20"/>
              <w:rPr>
                <w:sz w:val="20"/>
              </w:rPr>
            </w:pPr>
            <w:r w:rsidRPr="00340200">
              <w:rPr>
                <w:sz w:val="20"/>
              </w:rPr>
              <w:t>Southern Metropolitan Cemeteries Trust</w:t>
            </w:r>
          </w:p>
        </w:tc>
      </w:tr>
      <w:tr w:rsidR="00BA367A" w:rsidRPr="00340200" w14:paraId="0F674A2C" w14:textId="77777777" w:rsidTr="00BA367A">
        <w:trPr>
          <w:jc w:val="center"/>
        </w:trPr>
        <w:tc>
          <w:tcPr>
            <w:tcW w:w="1838" w:type="dxa"/>
            <w:shd w:val="clear" w:color="auto" w:fill="FDE9D9" w:themeFill="accent6" w:themeFillTint="33"/>
            <w:vAlign w:val="center"/>
          </w:tcPr>
          <w:p w14:paraId="1966BCC8" w14:textId="77777777" w:rsidR="00452151" w:rsidRPr="00340200" w:rsidRDefault="00452151" w:rsidP="00111013">
            <w:pPr>
              <w:pStyle w:val="Tablecolhead"/>
              <w:spacing w:before="20" w:after="20"/>
              <w:rPr>
                <w:sz w:val="20"/>
              </w:rPr>
            </w:pPr>
            <w:r w:rsidRPr="00340200">
              <w:rPr>
                <w:sz w:val="20"/>
              </w:rPr>
              <w:t xml:space="preserve">Trust meetings </w:t>
            </w:r>
          </w:p>
        </w:tc>
        <w:tc>
          <w:tcPr>
            <w:tcW w:w="2552" w:type="dxa"/>
            <w:vAlign w:val="center"/>
          </w:tcPr>
          <w:p w14:paraId="15650D6A" w14:textId="77777777" w:rsidR="00452151" w:rsidRPr="00340200" w:rsidRDefault="00452151" w:rsidP="009A68E7">
            <w:pPr>
              <w:pStyle w:val="Tabletext"/>
              <w:spacing w:before="40" w:after="40"/>
              <w:rPr>
                <w:sz w:val="20"/>
              </w:rPr>
            </w:pPr>
            <w:r w:rsidRPr="00340200">
              <w:rPr>
                <w:sz w:val="20"/>
              </w:rPr>
              <w:t>Bi-monthly - Feb, Apr, Jun, Aug, Oct, Dec</w:t>
            </w:r>
          </w:p>
          <w:p w14:paraId="60C05D4B" w14:textId="77777777" w:rsidR="00452151" w:rsidRPr="00340200" w:rsidRDefault="00452151" w:rsidP="009A68E7">
            <w:pPr>
              <w:pStyle w:val="Tabletext"/>
              <w:spacing w:before="40" w:after="40"/>
              <w:rPr>
                <w:sz w:val="20"/>
              </w:rPr>
            </w:pPr>
            <w:r w:rsidRPr="00340200">
              <w:rPr>
                <w:sz w:val="20"/>
              </w:rPr>
              <w:t>4</w:t>
            </w:r>
            <w:r w:rsidRPr="00340200">
              <w:rPr>
                <w:sz w:val="20"/>
                <w:vertAlign w:val="superscript"/>
              </w:rPr>
              <w:t>th</w:t>
            </w:r>
            <w:r w:rsidRPr="00340200">
              <w:rPr>
                <w:sz w:val="20"/>
              </w:rPr>
              <w:t xml:space="preserve"> Wed</w:t>
            </w:r>
          </w:p>
          <w:p w14:paraId="4EC7F284" w14:textId="77777777" w:rsidR="00452151" w:rsidRPr="00340200" w:rsidRDefault="00452151" w:rsidP="009A68E7">
            <w:pPr>
              <w:pStyle w:val="Tabletext"/>
              <w:spacing w:before="40" w:after="40"/>
              <w:rPr>
                <w:sz w:val="20"/>
              </w:rPr>
            </w:pPr>
            <w:r w:rsidRPr="00340200">
              <w:rPr>
                <w:sz w:val="20"/>
              </w:rPr>
              <w:t>9am-1pm</w:t>
            </w:r>
          </w:p>
        </w:tc>
        <w:tc>
          <w:tcPr>
            <w:tcW w:w="2268" w:type="dxa"/>
            <w:vAlign w:val="center"/>
          </w:tcPr>
          <w:p w14:paraId="67AF9DD9" w14:textId="77777777" w:rsidR="00452151" w:rsidRPr="00340200" w:rsidRDefault="00452151" w:rsidP="009A68E7">
            <w:pPr>
              <w:pStyle w:val="Tabletext"/>
              <w:spacing w:before="40" w:after="40"/>
              <w:rPr>
                <w:sz w:val="20"/>
                <w:lang w:eastAsia="en-AU"/>
              </w:rPr>
            </w:pPr>
            <w:r w:rsidRPr="00340200">
              <w:rPr>
                <w:sz w:val="20"/>
                <w:lang w:eastAsia="en-AU"/>
              </w:rPr>
              <w:t>Bi-monthly From Feb</w:t>
            </w:r>
          </w:p>
          <w:p w14:paraId="57477D40" w14:textId="77777777" w:rsidR="00452151" w:rsidRPr="00340200" w:rsidRDefault="00452151" w:rsidP="009A68E7">
            <w:pPr>
              <w:pStyle w:val="Tabletext"/>
              <w:spacing w:before="40" w:after="40"/>
              <w:rPr>
                <w:sz w:val="20"/>
                <w:lang w:eastAsia="en-AU"/>
              </w:rPr>
            </w:pPr>
            <w:r w:rsidRPr="00340200">
              <w:rPr>
                <w:sz w:val="20"/>
                <w:lang w:eastAsia="en-AU"/>
              </w:rPr>
              <w:t>4</w:t>
            </w:r>
            <w:r w:rsidRPr="00340200">
              <w:rPr>
                <w:sz w:val="20"/>
                <w:vertAlign w:val="superscript"/>
                <w:lang w:eastAsia="en-AU"/>
              </w:rPr>
              <w:t>th</w:t>
            </w:r>
            <w:r w:rsidRPr="00340200">
              <w:rPr>
                <w:sz w:val="20"/>
                <w:lang w:eastAsia="en-AU"/>
              </w:rPr>
              <w:t xml:space="preserve"> Tue</w:t>
            </w:r>
          </w:p>
          <w:p w14:paraId="6C9CDDE8" w14:textId="77777777" w:rsidR="00452151" w:rsidRPr="00340200" w:rsidRDefault="00452151" w:rsidP="009A68E7">
            <w:pPr>
              <w:pStyle w:val="Tabletext"/>
              <w:spacing w:before="40" w:after="40"/>
              <w:rPr>
                <w:color w:val="FF0000"/>
                <w:sz w:val="20"/>
              </w:rPr>
            </w:pPr>
            <w:r w:rsidRPr="00340200">
              <w:rPr>
                <w:sz w:val="20"/>
                <w:lang w:eastAsia="en-AU"/>
              </w:rPr>
              <w:t>9:30am-11:30am</w:t>
            </w:r>
          </w:p>
        </w:tc>
        <w:tc>
          <w:tcPr>
            <w:tcW w:w="3260" w:type="dxa"/>
            <w:vAlign w:val="center"/>
          </w:tcPr>
          <w:p w14:paraId="58FA0F6E" w14:textId="77777777" w:rsidR="00452151" w:rsidRPr="00340200" w:rsidRDefault="00452151" w:rsidP="009A68E7">
            <w:pPr>
              <w:pStyle w:val="Tabletext"/>
              <w:spacing w:before="40" w:after="40"/>
              <w:rPr>
                <w:sz w:val="20"/>
              </w:rPr>
            </w:pPr>
            <w:r w:rsidRPr="00340200">
              <w:rPr>
                <w:sz w:val="20"/>
              </w:rPr>
              <w:t>Monthly (except Jan)</w:t>
            </w:r>
          </w:p>
          <w:p w14:paraId="0C2EDC6F" w14:textId="77777777" w:rsidR="00452151" w:rsidRPr="00340200" w:rsidRDefault="00452151" w:rsidP="009A68E7">
            <w:pPr>
              <w:pStyle w:val="Tabletext"/>
              <w:spacing w:before="40" w:after="40"/>
              <w:rPr>
                <w:sz w:val="20"/>
              </w:rPr>
            </w:pPr>
            <w:r w:rsidRPr="00340200">
              <w:rPr>
                <w:sz w:val="20"/>
              </w:rPr>
              <w:t>4</w:t>
            </w:r>
            <w:r w:rsidRPr="00340200">
              <w:rPr>
                <w:sz w:val="20"/>
                <w:vertAlign w:val="superscript"/>
              </w:rPr>
              <w:t>th</w:t>
            </w:r>
            <w:r w:rsidRPr="00340200">
              <w:rPr>
                <w:sz w:val="20"/>
              </w:rPr>
              <w:t xml:space="preserve"> Wed</w:t>
            </w:r>
          </w:p>
          <w:p w14:paraId="7CCB5042" w14:textId="77777777" w:rsidR="00452151" w:rsidRPr="00340200" w:rsidRDefault="00452151" w:rsidP="009A68E7">
            <w:pPr>
              <w:pStyle w:val="Tabletext"/>
              <w:spacing w:before="40" w:after="40"/>
              <w:rPr>
                <w:color w:val="FF0000"/>
                <w:sz w:val="20"/>
              </w:rPr>
            </w:pPr>
            <w:r w:rsidRPr="00340200">
              <w:rPr>
                <w:sz w:val="20"/>
              </w:rPr>
              <w:t>8am-11am</w:t>
            </w:r>
          </w:p>
        </w:tc>
        <w:tc>
          <w:tcPr>
            <w:tcW w:w="2835" w:type="dxa"/>
            <w:vAlign w:val="center"/>
          </w:tcPr>
          <w:p w14:paraId="1ED2EE30" w14:textId="77777777" w:rsidR="00452151" w:rsidRPr="00340200" w:rsidRDefault="00452151" w:rsidP="009A68E7">
            <w:pPr>
              <w:pStyle w:val="Tabletext"/>
              <w:spacing w:before="40" w:after="40"/>
              <w:rPr>
                <w:sz w:val="20"/>
              </w:rPr>
            </w:pPr>
            <w:r w:rsidRPr="00340200">
              <w:rPr>
                <w:sz w:val="20"/>
              </w:rPr>
              <w:t>Eight p.a. 4</w:t>
            </w:r>
            <w:r w:rsidRPr="00340200">
              <w:rPr>
                <w:sz w:val="20"/>
                <w:vertAlign w:val="superscript"/>
              </w:rPr>
              <w:t>th</w:t>
            </w:r>
            <w:r w:rsidRPr="00340200">
              <w:rPr>
                <w:sz w:val="20"/>
              </w:rPr>
              <w:t xml:space="preserve"> Wed - Feb, Mar, May, Jun, Aug, Sep, Nov, Dec</w:t>
            </w:r>
          </w:p>
          <w:p w14:paraId="1D0864CE" w14:textId="77777777" w:rsidR="00452151" w:rsidRPr="00340200" w:rsidRDefault="00452151" w:rsidP="009A68E7">
            <w:pPr>
              <w:pStyle w:val="Tabletext"/>
              <w:spacing w:before="40" w:after="40"/>
              <w:rPr>
                <w:sz w:val="20"/>
              </w:rPr>
            </w:pPr>
            <w:r w:rsidRPr="00340200">
              <w:rPr>
                <w:sz w:val="20"/>
              </w:rPr>
              <w:t>4:30pm-6pm</w:t>
            </w:r>
          </w:p>
        </w:tc>
        <w:tc>
          <w:tcPr>
            <w:tcW w:w="2551" w:type="dxa"/>
            <w:vAlign w:val="center"/>
          </w:tcPr>
          <w:p w14:paraId="6610039B" w14:textId="77777777" w:rsidR="00452151" w:rsidRPr="00340200" w:rsidRDefault="00452151" w:rsidP="009A68E7">
            <w:pPr>
              <w:pStyle w:val="Tabletext"/>
              <w:spacing w:before="40" w:after="40"/>
              <w:rPr>
                <w:sz w:val="20"/>
              </w:rPr>
            </w:pPr>
            <w:r w:rsidRPr="00340200">
              <w:rPr>
                <w:sz w:val="20"/>
              </w:rPr>
              <w:t xml:space="preserve">Bi-monthly – 28 Feb, 24 April, 26 Jun, 20 Aug, 23 Oct, 3 Dec – 9am-12pm </w:t>
            </w:r>
          </w:p>
        </w:tc>
      </w:tr>
      <w:tr w:rsidR="00BA367A" w:rsidRPr="00340200" w14:paraId="1930C4EC" w14:textId="77777777" w:rsidTr="00BA367A">
        <w:trPr>
          <w:jc w:val="center"/>
        </w:trPr>
        <w:tc>
          <w:tcPr>
            <w:tcW w:w="1838" w:type="dxa"/>
            <w:shd w:val="clear" w:color="auto" w:fill="FDE9D9" w:themeFill="accent6" w:themeFillTint="33"/>
            <w:vAlign w:val="center"/>
          </w:tcPr>
          <w:p w14:paraId="08952CF0" w14:textId="77777777" w:rsidR="00452151" w:rsidRPr="00340200" w:rsidRDefault="00452151" w:rsidP="00111013">
            <w:pPr>
              <w:pStyle w:val="Tablecolhead"/>
              <w:spacing w:before="20" w:after="20"/>
              <w:rPr>
                <w:sz w:val="20"/>
              </w:rPr>
            </w:pPr>
            <w:r w:rsidRPr="00340200">
              <w:rPr>
                <w:sz w:val="20"/>
              </w:rPr>
              <w:t>Subcommittee meeting –</w:t>
            </w:r>
          </w:p>
          <w:p w14:paraId="5DE9BA71" w14:textId="12A6628A" w:rsidR="00452151" w:rsidRPr="00340200" w:rsidRDefault="00452151" w:rsidP="00111013">
            <w:pPr>
              <w:pStyle w:val="Tablecolhead"/>
              <w:spacing w:before="20" w:after="20"/>
              <w:rPr>
                <w:sz w:val="20"/>
              </w:rPr>
            </w:pPr>
            <w:r w:rsidRPr="00340200">
              <w:rPr>
                <w:sz w:val="20"/>
              </w:rPr>
              <w:t xml:space="preserve">Community </w:t>
            </w:r>
            <w:r w:rsidR="009742C5" w:rsidRPr="00340200">
              <w:rPr>
                <w:sz w:val="20"/>
              </w:rPr>
              <w:br/>
            </w:r>
            <w:r w:rsidRPr="00340200">
              <w:rPr>
                <w:sz w:val="20"/>
              </w:rPr>
              <w:t>Advisory</w:t>
            </w:r>
          </w:p>
        </w:tc>
        <w:tc>
          <w:tcPr>
            <w:tcW w:w="2552" w:type="dxa"/>
            <w:vAlign w:val="center"/>
          </w:tcPr>
          <w:p w14:paraId="6AA27749" w14:textId="77777777" w:rsidR="00452151" w:rsidRPr="00340200" w:rsidRDefault="00452151" w:rsidP="009A68E7">
            <w:pPr>
              <w:pStyle w:val="Tabletext"/>
              <w:spacing w:before="40" w:after="40"/>
              <w:rPr>
                <w:sz w:val="20"/>
              </w:rPr>
            </w:pPr>
            <w:r w:rsidRPr="00340200">
              <w:rPr>
                <w:sz w:val="20"/>
              </w:rPr>
              <w:t>Quarterly</w:t>
            </w:r>
          </w:p>
          <w:p w14:paraId="75C71D7C" w14:textId="77777777" w:rsidR="00452151" w:rsidRPr="00340200" w:rsidRDefault="00452151" w:rsidP="009A68E7">
            <w:pPr>
              <w:pStyle w:val="Tabletext"/>
              <w:spacing w:before="40" w:after="40"/>
              <w:rPr>
                <w:sz w:val="20"/>
              </w:rPr>
            </w:pPr>
            <w:r w:rsidRPr="00340200">
              <w:rPr>
                <w:color w:val="FF0000"/>
                <w:sz w:val="20"/>
              </w:rPr>
              <w:t xml:space="preserve"> </w:t>
            </w:r>
            <w:r w:rsidRPr="00340200">
              <w:rPr>
                <w:sz w:val="20"/>
              </w:rPr>
              <w:t>3</w:t>
            </w:r>
            <w:r w:rsidRPr="00340200">
              <w:rPr>
                <w:sz w:val="20"/>
                <w:vertAlign w:val="superscript"/>
              </w:rPr>
              <w:t>rd</w:t>
            </w:r>
            <w:r w:rsidRPr="00340200">
              <w:rPr>
                <w:sz w:val="20"/>
              </w:rPr>
              <w:t xml:space="preserve"> Tue - Feb, May, Aug, Nov</w:t>
            </w:r>
          </w:p>
          <w:p w14:paraId="72C30273" w14:textId="77777777" w:rsidR="00452151" w:rsidRPr="00340200" w:rsidRDefault="00452151" w:rsidP="009A68E7">
            <w:pPr>
              <w:pStyle w:val="Tabletext"/>
              <w:spacing w:before="40" w:after="40"/>
              <w:rPr>
                <w:sz w:val="20"/>
              </w:rPr>
            </w:pPr>
            <w:r w:rsidRPr="00340200">
              <w:rPr>
                <w:sz w:val="20"/>
              </w:rPr>
              <w:t>5pm-6:30pm</w:t>
            </w:r>
          </w:p>
        </w:tc>
        <w:tc>
          <w:tcPr>
            <w:tcW w:w="2268" w:type="dxa"/>
            <w:vAlign w:val="center"/>
          </w:tcPr>
          <w:p w14:paraId="3E41DEE7" w14:textId="77777777" w:rsidR="00452151" w:rsidRPr="00340200" w:rsidRDefault="00452151" w:rsidP="009A68E7">
            <w:pPr>
              <w:pStyle w:val="Tabletext"/>
              <w:spacing w:before="40" w:after="40"/>
              <w:rPr>
                <w:sz w:val="20"/>
                <w:lang w:eastAsia="en-AU"/>
              </w:rPr>
            </w:pPr>
            <w:r w:rsidRPr="00340200">
              <w:rPr>
                <w:sz w:val="20"/>
                <w:lang w:eastAsia="en-AU"/>
              </w:rPr>
              <w:t>Quarterly</w:t>
            </w:r>
          </w:p>
          <w:p w14:paraId="001117C4" w14:textId="77777777" w:rsidR="00452151" w:rsidRPr="00340200" w:rsidRDefault="00452151" w:rsidP="009A68E7">
            <w:pPr>
              <w:pStyle w:val="Tabletext"/>
              <w:spacing w:before="40" w:after="40"/>
              <w:rPr>
                <w:sz w:val="20"/>
                <w:lang w:eastAsia="en-AU"/>
              </w:rPr>
            </w:pPr>
            <w:r w:rsidRPr="00340200">
              <w:rPr>
                <w:sz w:val="20"/>
                <w:lang w:eastAsia="en-AU"/>
              </w:rPr>
              <w:t>2</w:t>
            </w:r>
            <w:r w:rsidRPr="00340200">
              <w:rPr>
                <w:sz w:val="20"/>
                <w:vertAlign w:val="superscript"/>
                <w:lang w:eastAsia="en-AU"/>
              </w:rPr>
              <w:t>nd</w:t>
            </w:r>
            <w:r w:rsidRPr="00340200">
              <w:rPr>
                <w:sz w:val="20"/>
                <w:lang w:eastAsia="en-AU"/>
              </w:rPr>
              <w:t xml:space="preserve"> Wed - Feb, May, Aug, Nov</w:t>
            </w:r>
          </w:p>
          <w:p w14:paraId="2AC9777F" w14:textId="5BFD7A61" w:rsidR="00452151" w:rsidRPr="00340200" w:rsidRDefault="00452151" w:rsidP="009A68E7">
            <w:pPr>
              <w:pStyle w:val="Tabletext"/>
              <w:spacing w:before="40" w:after="40"/>
              <w:rPr>
                <w:sz w:val="20"/>
              </w:rPr>
            </w:pPr>
            <w:r w:rsidRPr="00340200">
              <w:rPr>
                <w:sz w:val="20"/>
                <w:lang w:eastAsia="en-AU"/>
              </w:rPr>
              <w:t>10am-1</w:t>
            </w:r>
            <w:r w:rsidR="00425568">
              <w:rPr>
                <w:sz w:val="20"/>
                <w:lang w:eastAsia="en-AU"/>
              </w:rPr>
              <w:t>2p</w:t>
            </w:r>
            <w:r w:rsidRPr="00340200">
              <w:rPr>
                <w:sz w:val="20"/>
                <w:lang w:eastAsia="en-AU"/>
              </w:rPr>
              <w:t>m</w:t>
            </w:r>
          </w:p>
        </w:tc>
        <w:tc>
          <w:tcPr>
            <w:tcW w:w="3260" w:type="dxa"/>
            <w:vAlign w:val="center"/>
          </w:tcPr>
          <w:p w14:paraId="0DFA0CF2" w14:textId="77777777" w:rsidR="00452151" w:rsidRPr="00340200" w:rsidRDefault="00452151" w:rsidP="009A68E7">
            <w:pPr>
              <w:pStyle w:val="Tabletext"/>
              <w:spacing w:before="40" w:after="40"/>
              <w:rPr>
                <w:sz w:val="20"/>
              </w:rPr>
            </w:pPr>
            <w:r w:rsidRPr="00340200">
              <w:rPr>
                <w:sz w:val="20"/>
              </w:rPr>
              <w:t>Quarterly</w:t>
            </w:r>
          </w:p>
          <w:p w14:paraId="4CCF5DCE" w14:textId="77777777" w:rsidR="00452151" w:rsidRPr="00340200" w:rsidRDefault="00452151" w:rsidP="009A68E7">
            <w:pPr>
              <w:pStyle w:val="Tabletext"/>
              <w:spacing w:before="40" w:after="40"/>
              <w:rPr>
                <w:sz w:val="20"/>
              </w:rPr>
            </w:pPr>
            <w:r w:rsidRPr="00340200">
              <w:rPr>
                <w:sz w:val="20"/>
              </w:rPr>
              <w:t>3</w:t>
            </w:r>
            <w:r w:rsidRPr="00340200">
              <w:rPr>
                <w:sz w:val="20"/>
                <w:vertAlign w:val="superscript"/>
              </w:rPr>
              <w:t>rd</w:t>
            </w:r>
            <w:r w:rsidRPr="00340200">
              <w:rPr>
                <w:sz w:val="20"/>
              </w:rPr>
              <w:t xml:space="preserve"> Wed - Feb, May, Aug Nov</w:t>
            </w:r>
          </w:p>
          <w:p w14:paraId="4A4E8306" w14:textId="77777777" w:rsidR="00452151" w:rsidRPr="00340200" w:rsidRDefault="00452151" w:rsidP="009A68E7">
            <w:pPr>
              <w:pStyle w:val="Tabletext"/>
              <w:spacing w:before="40" w:after="40"/>
              <w:rPr>
                <w:sz w:val="20"/>
              </w:rPr>
            </w:pPr>
            <w:r w:rsidRPr="00340200">
              <w:rPr>
                <w:sz w:val="20"/>
              </w:rPr>
              <w:t>3pm-5.30pm</w:t>
            </w:r>
          </w:p>
        </w:tc>
        <w:tc>
          <w:tcPr>
            <w:tcW w:w="2835" w:type="dxa"/>
            <w:vAlign w:val="center"/>
          </w:tcPr>
          <w:p w14:paraId="053B88BE" w14:textId="4AE4DB98" w:rsidR="00452151" w:rsidRPr="00340200" w:rsidRDefault="00452151" w:rsidP="009A68E7">
            <w:pPr>
              <w:pStyle w:val="Tabletext"/>
              <w:spacing w:before="40" w:after="40"/>
              <w:rPr>
                <w:sz w:val="20"/>
              </w:rPr>
            </w:pPr>
            <w:r w:rsidRPr="00340200">
              <w:rPr>
                <w:sz w:val="20"/>
              </w:rPr>
              <w:t xml:space="preserve">Quarterly </w:t>
            </w:r>
            <w:r w:rsidR="00184673">
              <w:rPr>
                <w:sz w:val="20"/>
              </w:rPr>
              <w:t>–</w:t>
            </w:r>
            <w:r w:rsidRPr="00340200">
              <w:rPr>
                <w:sz w:val="20"/>
              </w:rPr>
              <w:t xml:space="preserve"> </w:t>
            </w:r>
            <w:r w:rsidR="00184673">
              <w:rPr>
                <w:sz w:val="20"/>
              </w:rPr>
              <w:t>2</w:t>
            </w:r>
            <w:r w:rsidR="00184673" w:rsidRPr="00184673">
              <w:rPr>
                <w:sz w:val="20"/>
                <w:vertAlign w:val="superscript"/>
              </w:rPr>
              <w:t>nd</w:t>
            </w:r>
            <w:r w:rsidR="00184673">
              <w:rPr>
                <w:sz w:val="20"/>
              </w:rPr>
              <w:t xml:space="preserve"> Wed </w:t>
            </w:r>
            <w:r w:rsidRPr="00340200">
              <w:rPr>
                <w:sz w:val="20"/>
              </w:rPr>
              <w:t xml:space="preserve">Feb, May, Aug, Nov </w:t>
            </w:r>
          </w:p>
          <w:p w14:paraId="57F98FA1" w14:textId="59A2EFEB" w:rsidR="00452151" w:rsidRPr="00340200" w:rsidRDefault="00036097" w:rsidP="009A68E7">
            <w:pPr>
              <w:pStyle w:val="Tabletext"/>
              <w:spacing w:before="40" w:after="40"/>
              <w:rPr>
                <w:sz w:val="20"/>
              </w:rPr>
            </w:pPr>
            <w:r>
              <w:rPr>
                <w:sz w:val="20"/>
              </w:rPr>
              <w:t>3:0</w:t>
            </w:r>
            <w:r w:rsidR="00452151" w:rsidRPr="00340200">
              <w:rPr>
                <w:sz w:val="20"/>
              </w:rPr>
              <w:t>0pm-</w:t>
            </w:r>
            <w:r>
              <w:rPr>
                <w:sz w:val="20"/>
              </w:rPr>
              <w:t>4:30</w:t>
            </w:r>
            <w:r w:rsidR="00452151" w:rsidRPr="00340200">
              <w:rPr>
                <w:sz w:val="20"/>
              </w:rPr>
              <w:t>pm</w:t>
            </w:r>
          </w:p>
        </w:tc>
        <w:tc>
          <w:tcPr>
            <w:tcW w:w="2551" w:type="dxa"/>
            <w:vAlign w:val="center"/>
          </w:tcPr>
          <w:p w14:paraId="1C07EC95" w14:textId="77777777" w:rsidR="00452151" w:rsidRPr="00340200" w:rsidRDefault="00452151" w:rsidP="009A68E7">
            <w:pPr>
              <w:pStyle w:val="Tabletext"/>
              <w:spacing w:before="40" w:after="40"/>
              <w:rPr>
                <w:sz w:val="20"/>
              </w:rPr>
            </w:pPr>
            <w:r w:rsidRPr="00340200">
              <w:rPr>
                <w:sz w:val="20"/>
              </w:rPr>
              <w:t xml:space="preserve">Quarterly – 13 Mar, 11 Sep, 5 Dec – 9am-10:30am </w:t>
            </w:r>
          </w:p>
          <w:p w14:paraId="770BC27A" w14:textId="77777777" w:rsidR="00452151" w:rsidRPr="00340200" w:rsidRDefault="00452151" w:rsidP="009A68E7">
            <w:pPr>
              <w:pStyle w:val="Tabletext"/>
              <w:spacing w:before="40" w:after="40"/>
              <w:rPr>
                <w:sz w:val="20"/>
              </w:rPr>
            </w:pPr>
            <w:r w:rsidRPr="00340200">
              <w:rPr>
                <w:sz w:val="20"/>
              </w:rPr>
              <w:t>3 Jun – 2pm-4pm</w:t>
            </w:r>
          </w:p>
        </w:tc>
      </w:tr>
      <w:tr w:rsidR="00BA367A" w:rsidRPr="00340200" w14:paraId="2B846CB6" w14:textId="77777777" w:rsidTr="00BA367A">
        <w:trPr>
          <w:jc w:val="center"/>
        </w:trPr>
        <w:tc>
          <w:tcPr>
            <w:tcW w:w="1838" w:type="dxa"/>
            <w:shd w:val="clear" w:color="auto" w:fill="FDE9D9" w:themeFill="accent6" w:themeFillTint="33"/>
            <w:vAlign w:val="center"/>
          </w:tcPr>
          <w:p w14:paraId="7EFF5C49" w14:textId="77777777" w:rsidR="00452151" w:rsidRPr="00340200" w:rsidRDefault="00452151" w:rsidP="00111013">
            <w:pPr>
              <w:pStyle w:val="Tablecolhead"/>
              <w:spacing w:before="20" w:after="20"/>
              <w:rPr>
                <w:sz w:val="20"/>
              </w:rPr>
            </w:pPr>
            <w:r w:rsidRPr="00340200">
              <w:rPr>
                <w:sz w:val="20"/>
              </w:rPr>
              <w:t>Subcommittee meeting –</w:t>
            </w:r>
          </w:p>
          <w:p w14:paraId="25845275" w14:textId="77777777" w:rsidR="00452151" w:rsidRPr="00340200" w:rsidRDefault="00452151" w:rsidP="00111013">
            <w:pPr>
              <w:pStyle w:val="Tablecolhead"/>
              <w:spacing w:before="20" w:after="20"/>
              <w:rPr>
                <w:sz w:val="20"/>
              </w:rPr>
            </w:pPr>
            <w:r w:rsidRPr="00340200">
              <w:rPr>
                <w:sz w:val="20"/>
              </w:rPr>
              <w:t>Finance</w:t>
            </w:r>
          </w:p>
        </w:tc>
        <w:tc>
          <w:tcPr>
            <w:tcW w:w="2552" w:type="dxa"/>
            <w:vAlign w:val="center"/>
          </w:tcPr>
          <w:p w14:paraId="605C28BF" w14:textId="77777777" w:rsidR="00452151" w:rsidRPr="00340200" w:rsidRDefault="00452151" w:rsidP="009A68E7">
            <w:pPr>
              <w:pStyle w:val="Tabletext"/>
              <w:spacing w:before="40" w:after="40"/>
              <w:rPr>
                <w:sz w:val="20"/>
              </w:rPr>
            </w:pPr>
            <w:r w:rsidRPr="00340200">
              <w:rPr>
                <w:sz w:val="20"/>
              </w:rPr>
              <w:t>Part of Trust Meetings</w:t>
            </w:r>
          </w:p>
        </w:tc>
        <w:tc>
          <w:tcPr>
            <w:tcW w:w="2268" w:type="dxa"/>
            <w:vAlign w:val="center"/>
          </w:tcPr>
          <w:p w14:paraId="4A9403D9" w14:textId="77777777" w:rsidR="00452151" w:rsidRPr="00340200" w:rsidRDefault="00452151" w:rsidP="009A68E7">
            <w:pPr>
              <w:pStyle w:val="Tabletext"/>
              <w:spacing w:before="40" w:after="40"/>
              <w:rPr>
                <w:sz w:val="20"/>
                <w:lang w:eastAsia="en-AU"/>
              </w:rPr>
            </w:pPr>
            <w:r w:rsidRPr="00340200">
              <w:rPr>
                <w:sz w:val="20"/>
                <w:lang w:eastAsia="en-AU"/>
              </w:rPr>
              <w:t>Bi-monthly from Feb</w:t>
            </w:r>
          </w:p>
          <w:p w14:paraId="2B647B38" w14:textId="77777777" w:rsidR="00452151" w:rsidRPr="00340200" w:rsidRDefault="00452151" w:rsidP="009A68E7">
            <w:pPr>
              <w:pStyle w:val="Tabletext"/>
              <w:spacing w:before="40" w:after="40"/>
              <w:rPr>
                <w:sz w:val="20"/>
                <w:lang w:eastAsia="en-AU"/>
              </w:rPr>
            </w:pPr>
            <w:r w:rsidRPr="00340200">
              <w:rPr>
                <w:sz w:val="20"/>
                <w:lang w:eastAsia="en-AU"/>
              </w:rPr>
              <w:t>4</w:t>
            </w:r>
            <w:r w:rsidRPr="00340200">
              <w:rPr>
                <w:sz w:val="20"/>
                <w:vertAlign w:val="superscript"/>
                <w:lang w:eastAsia="en-AU"/>
              </w:rPr>
              <w:t>th</w:t>
            </w:r>
            <w:r w:rsidRPr="00340200">
              <w:rPr>
                <w:sz w:val="20"/>
                <w:lang w:eastAsia="en-AU"/>
              </w:rPr>
              <w:t xml:space="preserve"> Tue</w:t>
            </w:r>
          </w:p>
          <w:p w14:paraId="48D7CF96" w14:textId="77777777" w:rsidR="00452151" w:rsidRPr="00340200" w:rsidRDefault="00452151" w:rsidP="009A68E7">
            <w:pPr>
              <w:pStyle w:val="Tabletext"/>
              <w:spacing w:before="40" w:after="40"/>
              <w:rPr>
                <w:sz w:val="20"/>
                <w:lang w:eastAsia="en-AU"/>
              </w:rPr>
            </w:pPr>
            <w:r w:rsidRPr="00340200">
              <w:rPr>
                <w:sz w:val="20"/>
                <w:lang w:eastAsia="en-AU"/>
              </w:rPr>
              <w:t xml:space="preserve">8:30am-9:30am </w:t>
            </w:r>
          </w:p>
        </w:tc>
        <w:tc>
          <w:tcPr>
            <w:tcW w:w="3260" w:type="dxa"/>
            <w:vAlign w:val="center"/>
          </w:tcPr>
          <w:p w14:paraId="1A4388D5" w14:textId="77777777" w:rsidR="00452151" w:rsidRPr="00340200" w:rsidRDefault="00452151" w:rsidP="009A68E7">
            <w:pPr>
              <w:pStyle w:val="Tabletext"/>
              <w:spacing w:before="40" w:after="40"/>
              <w:rPr>
                <w:sz w:val="20"/>
              </w:rPr>
            </w:pPr>
            <w:r w:rsidRPr="00340200">
              <w:rPr>
                <w:sz w:val="20"/>
              </w:rPr>
              <w:t>Monthly (except Jan)</w:t>
            </w:r>
          </w:p>
          <w:p w14:paraId="2BE516F7" w14:textId="77777777" w:rsidR="00452151" w:rsidRPr="00340200" w:rsidRDefault="00452151" w:rsidP="009A68E7">
            <w:pPr>
              <w:pStyle w:val="Tabletext"/>
              <w:spacing w:before="40" w:after="40"/>
              <w:rPr>
                <w:sz w:val="20"/>
              </w:rPr>
            </w:pPr>
            <w:r w:rsidRPr="00340200">
              <w:rPr>
                <w:sz w:val="20"/>
              </w:rPr>
              <w:t>3</w:t>
            </w:r>
            <w:r w:rsidRPr="00340200">
              <w:rPr>
                <w:sz w:val="20"/>
                <w:vertAlign w:val="superscript"/>
              </w:rPr>
              <w:t>rd</w:t>
            </w:r>
            <w:r w:rsidRPr="00340200">
              <w:rPr>
                <w:sz w:val="20"/>
              </w:rPr>
              <w:t xml:space="preserve"> Mon</w:t>
            </w:r>
          </w:p>
          <w:p w14:paraId="0EAED56E" w14:textId="0AF31592" w:rsidR="00452151" w:rsidRPr="00340200" w:rsidRDefault="00A66065" w:rsidP="009A68E7">
            <w:pPr>
              <w:pStyle w:val="Tabletext"/>
              <w:spacing w:before="40" w:after="40"/>
              <w:rPr>
                <w:sz w:val="20"/>
              </w:rPr>
            </w:pPr>
            <w:r>
              <w:rPr>
                <w:sz w:val="20"/>
              </w:rPr>
              <w:t>9</w:t>
            </w:r>
            <w:r w:rsidR="00452151" w:rsidRPr="00340200">
              <w:rPr>
                <w:sz w:val="20"/>
              </w:rPr>
              <w:t>am-11:30pm</w:t>
            </w:r>
          </w:p>
        </w:tc>
        <w:tc>
          <w:tcPr>
            <w:tcW w:w="2835" w:type="dxa"/>
            <w:vAlign w:val="center"/>
          </w:tcPr>
          <w:p w14:paraId="432852A3" w14:textId="59D48F4E" w:rsidR="00452151" w:rsidRPr="00091BA1" w:rsidRDefault="00091BA1" w:rsidP="009A68E7">
            <w:pPr>
              <w:pStyle w:val="Tabletext"/>
              <w:spacing w:before="40" w:after="40"/>
              <w:rPr>
                <w:sz w:val="20"/>
              </w:rPr>
            </w:pPr>
            <w:r w:rsidRPr="00091BA1">
              <w:rPr>
                <w:sz w:val="20"/>
              </w:rPr>
              <w:t>Quarterly – 2</w:t>
            </w:r>
            <w:r w:rsidRPr="00091BA1">
              <w:rPr>
                <w:sz w:val="20"/>
                <w:vertAlign w:val="superscript"/>
              </w:rPr>
              <w:t>nd</w:t>
            </w:r>
            <w:r w:rsidRPr="00091BA1">
              <w:rPr>
                <w:sz w:val="20"/>
              </w:rPr>
              <w:t xml:space="preserve"> Wed. Feb, May, Aug, Oct with additional in Apr and Jun for budget review. 4.30pm – 6.00pm</w:t>
            </w:r>
          </w:p>
        </w:tc>
        <w:tc>
          <w:tcPr>
            <w:tcW w:w="2551" w:type="dxa"/>
            <w:vAlign w:val="center"/>
          </w:tcPr>
          <w:p w14:paraId="2579B6C8" w14:textId="77777777" w:rsidR="004A188C" w:rsidRDefault="00452151" w:rsidP="009A68E7">
            <w:pPr>
              <w:pStyle w:val="Tabletext"/>
              <w:spacing w:before="40" w:after="40"/>
              <w:rPr>
                <w:sz w:val="20"/>
              </w:rPr>
            </w:pPr>
            <w:r w:rsidRPr="00340200">
              <w:rPr>
                <w:sz w:val="20"/>
              </w:rPr>
              <w:t xml:space="preserve">21 Feb, 22 May, 12 Jun, 14 Aug, </w:t>
            </w:r>
            <w:r w:rsidR="000E41DD">
              <w:rPr>
                <w:sz w:val="20"/>
              </w:rPr>
              <w:t>20</w:t>
            </w:r>
            <w:r w:rsidRPr="00340200">
              <w:rPr>
                <w:sz w:val="20"/>
              </w:rPr>
              <w:t xml:space="preserve"> Nov</w:t>
            </w:r>
          </w:p>
          <w:p w14:paraId="7CF704E9" w14:textId="1F9B5788" w:rsidR="00452151" w:rsidRPr="00340200" w:rsidRDefault="00452151" w:rsidP="009A68E7">
            <w:pPr>
              <w:pStyle w:val="Tabletext"/>
              <w:spacing w:before="40" w:after="40"/>
              <w:rPr>
                <w:sz w:val="20"/>
              </w:rPr>
            </w:pPr>
            <w:r w:rsidRPr="00340200">
              <w:rPr>
                <w:sz w:val="20"/>
              </w:rPr>
              <w:t>9am-12pm</w:t>
            </w:r>
          </w:p>
        </w:tc>
      </w:tr>
      <w:tr w:rsidR="00BA367A" w:rsidRPr="00340200" w14:paraId="43DFC747" w14:textId="77777777" w:rsidTr="00BA367A">
        <w:trPr>
          <w:jc w:val="center"/>
        </w:trPr>
        <w:tc>
          <w:tcPr>
            <w:tcW w:w="1838" w:type="dxa"/>
            <w:shd w:val="clear" w:color="auto" w:fill="FDE9D9" w:themeFill="accent6" w:themeFillTint="33"/>
            <w:vAlign w:val="center"/>
          </w:tcPr>
          <w:p w14:paraId="124B4495" w14:textId="77777777" w:rsidR="00452151" w:rsidRPr="00340200" w:rsidRDefault="00452151" w:rsidP="00111013">
            <w:pPr>
              <w:pStyle w:val="Tablecolhead"/>
              <w:spacing w:before="20" w:after="20"/>
              <w:rPr>
                <w:sz w:val="20"/>
              </w:rPr>
            </w:pPr>
            <w:r w:rsidRPr="00340200">
              <w:rPr>
                <w:sz w:val="20"/>
              </w:rPr>
              <w:t>Subcommittee meeting –</w:t>
            </w:r>
          </w:p>
          <w:p w14:paraId="6C92C006" w14:textId="77777777" w:rsidR="00452151" w:rsidRPr="00340200" w:rsidRDefault="00452151" w:rsidP="00111013">
            <w:pPr>
              <w:pStyle w:val="Tablecolhead"/>
              <w:spacing w:before="20" w:after="20"/>
              <w:rPr>
                <w:sz w:val="20"/>
              </w:rPr>
            </w:pPr>
            <w:r w:rsidRPr="00340200">
              <w:rPr>
                <w:sz w:val="20"/>
              </w:rPr>
              <w:t>Audit and Risk</w:t>
            </w:r>
          </w:p>
        </w:tc>
        <w:tc>
          <w:tcPr>
            <w:tcW w:w="2552" w:type="dxa"/>
            <w:vAlign w:val="center"/>
          </w:tcPr>
          <w:p w14:paraId="54DD9359" w14:textId="77777777" w:rsidR="00452151" w:rsidRPr="00340200" w:rsidRDefault="00452151" w:rsidP="009A68E7">
            <w:pPr>
              <w:pStyle w:val="Tabletext"/>
              <w:spacing w:before="40" w:after="40"/>
              <w:rPr>
                <w:sz w:val="20"/>
              </w:rPr>
            </w:pPr>
            <w:r w:rsidRPr="00340200">
              <w:rPr>
                <w:sz w:val="20"/>
              </w:rPr>
              <w:t>Quarterly</w:t>
            </w:r>
          </w:p>
          <w:p w14:paraId="536AB032" w14:textId="77777777" w:rsidR="00452151" w:rsidRPr="00340200" w:rsidRDefault="00452151" w:rsidP="009A68E7">
            <w:pPr>
              <w:pStyle w:val="Tabletext"/>
              <w:spacing w:before="40" w:after="40"/>
              <w:rPr>
                <w:sz w:val="20"/>
              </w:rPr>
            </w:pPr>
            <w:r w:rsidRPr="00340200">
              <w:rPr>
                <w:sz w:val="20"/>
              </w:rPr>
              <w:t>2</w:t>
            </w:r>
            <w:r w:rsidRPr="00340200">
              <w:rPr>
                <w:sz w:val="20"/>
                <w:vertAlign w:val="superscript"/>
              </w:rPr>
              <w:t>nd</w:t>
            </w:r>
            <w:r w:rsidRPr="00340200">
              <w:rPr>
                <w:sz w:val="20"/>
              </w:rPr>
              <w:t xml:space="preserve"> Tue - Mar, Jun, Sep, Nov</w:t>
            </w:r>
          </w:p>
          <w:p w14:paraId="3EF65976" w14:textId="77777777" w:rsidR="00452151" w:rsidRPr="00340200" w:rsidRDefault="00452151" w:rsidP="009A68E7">
            <w:pPr>
              <w:pStyle w:val="Tabletext"/>
              <w:spacing w:before="40" w:after="40"/>
              <w:rPr>
                <w:sz w:val="20"/>
              </w:rPr>
            </w:pPr>
            <w:r w:rsidRPr="00340200">
              <w:rPr>
                <w:sz w:val="20"/>
              </w:rPr>
              <w:t>9:00am-10:00am</w:t>
            </w:r>
          </w:p>
        </w:tc>
        <w:tc>
          <w:tcPr>
            <w:tcW w:w="2268" w:type="dxa"/>
            <w:vAlign w:val="center"/>
          </w:tcPr>
          <w:p w14:paraId="0BD2E1E8" w14:textId="77777777" w:rsidR="00452151" w:rsidRPr="00340200" w:rsidRDefault="00452151" w:rsidP="009A68E7">
            <w:pPr>
              <w:pStyle w:val="Tabletext"/>
              <w:spacing w:before="40" w:after="40"/>
              <w:rPr>
                <w:sz w:val="20"/>
                <w:lang w:eastAsia="en-AU"/>
              </w:rPr>
            </w:pPr>
            <w:r w:rsidRPr="00340200">
              <w:rPr>
                <w:sz w:val="20"/>
                <w:lang w:eastAsia="en-AU"/>
              </w:rPr>
              <w:t>Quarterly</w:t>
            </w:r>
          </w:p>
          <w:p w14:paraId="3431332F" w14:textId="77777777" w:rsidR="00452151" w:rsidRPr="00340200" w:rsidRDefault="00452151" w:rsidP="009A68E7">
            <w:pPr>
              <w:pStyle w:val="Tabletext"/>
              <w:spacing w:before="40" w:after="40"/>
              <w:rPr>
                <w:sz w:val="20"/>
                <w:lang w:eastAsia="en-AU"/>
              </w:rPr>
            </w:pPr>
            <w:r w:rsidRPr="00340200">
              <w:rPr>
                <w:sz w:val="20"/>
                <w:lang w:eastAsia="en-AU"/>
              </w:rPr>
              <w:t>2</w:t>
            </w:r>
            <w:r w:rsidRPr="00340200">
              <w:rPr>
                <w:sz w:val="20"/>
                <w:vertAlign w:val="superscript"/>
                <w:lang w:eastAsia="en-AU"/>
              </w:rPr>
              <w:t>nd</w:t>
            </w:r>
            <w:r w:rsidRPr="00340200">
              <w:rPr>
                <w:sz w:val="20"/>
                <w:lang w:eastAsia="en-AU"/>
              </w:rPr>
              <w:t xml:space="preserve"> Tue - Feb, May, Aug, Nov</w:t>
            </w:r>
          </w:p>
          <w:p w14:paraId="5E856ADD" w14:textId="77777777" w:rsidR="00452151" w:rsidRPr="00340200" w:rsidRDefault="00452151" w:rsidP="009A68E7">
            <w:pPr>
              <w:pStyle w:val="Tabletext"/>
              <w:spacing w:before="40" w:after="40"/>
              <w:rPr>
                <w:sz w:val="20"/>
              </w:rPr>
            </w:pPr>
            <w:r w:rsidRPr="00340200">
              <w:rPr>
                <w:sz w:val="20"/>
                <w:lang w:eastAsia="en-AU"/>
              </w:rPr>
              <w:t>8:30am-10:30am</w:t>
            </w:r>
          </w:p>
        </w:tc>
        <w:tc>
          <w:tcPr>
            <w:tcW w:w="3260" w:type="dxa"/>
            <w:vAlign w:val="center"/>
          </w:tcPr>
          <w:p w14:paraId="3F61837E" w14:textId="77777777" w:rsidR="00452151" w:rsidRPr="00340200" w:rsidRDefault="00452151" w:rsidP="009A68E7">
            <w:pPr>
              <w:pStyle w:val="Tabletext"/>
              <w:spacing w:before="40" w:after="40"/>
              <w:rPr>
                <w:sz w:val="20"/>
              </w:rPr>
            </w:pPr>
            <w:r w:rsidRPr="00340200">
              <w:rPr>
                <w:sz w:val="20"/>
              </w:rPr>
              <w:t>Six p.a.</w:t>
            </w:r>
          </w:p>
          <w:p w14:paraId="1AFE3F22" w14:textId="77777777" w:rsidR="00452151" w:rsidRPr="00340200" w:rsidRDefault="00452151" w:rsidP="009A68E7">
            <w:pPr>
              <w:pStyle w:val="Tabletext"/>
              <w:spacing w:before="40" w:after="40"/>
              <w:rPr>
                <w:sz w:val="20"/>
              </w:rPr>
            </w:pPr>
            <w:r w:rsidRPr="00340200">
              <w:rPr>
                <w:sz w:val="20"/>
              </w:rPr>
              <w:t>2</w:t>
            </w:r>
            <w:r w:rsidRPr="00340200">
              <w:rPr>
                <w:sz w:val="20"/>
                <w:vertAlign w:val="superscript"/>
              </w:rPr>
              <w:t>nd</w:t>
            </w:r>
            <w:r w:rsidRPr="00340200">
              <w:rPr>
                <w:sz w:val="20"/>
              </w:rPr>
              <w:t xml:space="preserve"> Wed - Mar, Jun, Jul, Aug, Oct, Dec </w:t>
            </w:r>
          </w:p>
          <w:p w14:paraId="26C8C455" w14:textId="77777777" w:rsidR="00452151" w:rsidRPr="00340200" w:rsidRDefault="00452151" w:rsidP="009A68E7">
            <w:pPr>
              <w:pStyle w:val="Tabletext"/>
              <w:spacing w:before="40" w:after="40"/>
              <w:rPr>
                <w:sz w:val="20"/>
              </w:rPr>
            </w:pPr>
            <w:r w:rsidRPr="00340200">
              <w:rPr>
                <w:sz w:val="20"/>
              </w:rPr>
              <w:t>9am-12pm</w:t>
            </w:r>
          </w:p>
        </w:tc>
        <w:tc>
          <w:tcPr>
            <w:tcW w:w="2835" w:type="dxa"/>
            <w:vAlign w:val="center"/>
          </w:tcPr>
          <w:p w14:paraId="104BD60F" w14:textId="77777777" w:rsidR="00A01BB8" w:rsidRDefault="00A01BB8" w:rsidP="00A01BB8">
            <w:pPr>
              <w:pStyle w:val="Tabletext"/>
              <w:spacing w:before="40" w:after="40"/>
              <w:rPr>
                <w:sz w:val="20"/>
              </w:rPr>
            </w:pPr>
            <w:r>
              <w:rPr>
                <w:sz w:val="20"/>
              </w:rPr>
              <w:t>Quarterly – 3</w:t>
            </w:r>
            <w:r>
              <w:rPr>
                <w:sz w:val="20"/>
                <w:vertAlign w:val="superscript"/>
              </w:rPr>
              <w:t>rd</w:t>
            </w:r>
            <w:r>
              <w:rPr>
                <w:sz w:val="20"/>
              </w:rPr>
              <w:t xml:space="preserve"> Wed, Feb, Apr, Aug, Oct.</w:t>
            </w:r>
          </w:p>
          <w:p w14:paraId="1B53C8AE" w14:textId="2D20D555" w:rsidR="00452151" w:rsidRPr="00340200" w:rsidRDefault="00A01BB8" w:rsidP="009A68E7">
            <w:pPr>
              <w:pStyle w:val="Tabletext"/>
              <w:spacing w:before="40" w:after="40"/>
              <w:rPr>
                <w:sz w:val="20"/>
              </w:rPr>
            </w:pPr>
            <w:r>
              <w:rPr>
                <w:sz w:val="20"/>
              </w:rPr>
              <w:t>4.30pm – 6.00pm</w:t>
            </w:r>
          </w:p>
        </w:tc>
        <w:tc>
          <w:tcPr>
            <w:tcW w:w="2551" w:type="dxa"/>
            <w:vAlign w:val="center"/>
          </w:tcPr>
          <w:p w14:paraId="7846816A" w14:textId="77777777" w:rsidR="00452151" w:rsidRPr="00340200" w:rsidRDefault="00452151" w:rsidP="009A68E7">
            <w:pPr>
              <w:pStyle w:val="Tabletext"/>
              <w:spacing w:before="40" w:after="40"/>
              <w:rPr>
                <w:sz w:val="20"/>
              </w:rPr>
            </w:pPr>
            <w:r w:rsidRPr="00340200">
              <w:rPr>
                <w:sz w:val="20"/>
              </w:rPr>
              <w:t xml:space="preserve">Quarterly – 7 Mar, 29 May, 8 Aug, 30 Oct - 9am-11am </w:t>
            </w:r>
          </w:p>
        </w:tc>
      </w:tr>
      <w:tr w:rsidR="00BA367A" w:rsidRPr="00340200" w14:paraId="646145E5" w14:textId="77777777" w:rsidTr="00BA367A">
        <w:trPr>
          <w:jc w:val="center"/>
        </w:trPr>
        <w:tc>
          <w:tcPr>
            <w:tcW w:w="1838" w:type="dxa"/>
            <w:shd w:val="clear" w:color="auto" w:fill="FDE9D9" w:themeFill="accent6" w:themeFillTint="33"/>
            <w:vAlign w:val="center"/>
          </w:tcPr>
          <w:p w14:paraId="7AECCDB9" w14:textId="77777777" w:rsidR="00452151" w:rsidRPr="00340200" w:rsidRDefault="00452151" w:rsidP="00111013">
            <w:pPr>
              <w:pStyle w:val="Tablecolhead"/>
              <w:spacing w:before="20" w:after="20"/>
              <w:rPr>
                <w:sz w:val="20"/>
              </w:rPr>
            </w:pPr>
            <w:r w:rsidRPr="00340200">
              <w:rPr>
                <w:sz w:val="20"/>
              </w:rPr>
              <w:t xml:space="preserve">Subcommittee meeting –Remuneration </w:t>
            </w:r>
          </w:p>
        </w:tc>
        <w:tc>
          <w:tcPr>
            <w:tcW w:w="2552" w:type="dxa"/>
            <w:vAlign w:val="center"/>
          </w:tcPr>
          <w:p w14:paraId="699D37BA" w14:textId="77777777" w:rsidR="00452151" w:rsidRPr="00340200" w:rsidRDefault="00452151" w:rsidP="009A68E7">
            <w:pPr>
              <w:pStyle w:val="Tabletext"/>
              <w:spacing w:before="40" w:after="40"/>
              <w:rPr>
                <w:sz w:val="20"/>
              </w:rPr>
            </w:pPr>
            <w:r w:rsidRPr="00340200">
              <w:rPr>
                <w:sz w:val="20"/>
              </w:rPr>
              <w:t xml:space="preserve">Twice p.a. </w:t>
            </w:r>
          </w:p>
          <w:p w14:paraId="4F6FCEC9" w14:textId="77777777" w:rsidR="00452151" w:rsidRPr="00340200" w:rsidRDefault="00452151" w:rsidP="009A68E7">
            <w:pPr>
              <w:pStyle w:val="Tabletext"/>
              <w:spacing w:before="40" w:after="40"/>
              <w:rPr>
                <w:i/>
                <w:iCs/>
                <w:sz w:val="20"/>
              </w:rPr>
            </w:pPr>
            <w:r w:rsidRPr="00340200">
              <w:rPr>
                <w:sz w:val="20"/>
              </w:rPr>
              <w:t>8 Feb, 25 Jul</w:t>
            </w:r>
          </w:p>
          <w:p w14:paraId="0F5CC44C" w14:textId="77777777" w:rsidR="00452151" w:rsidRPr="00340200" w:rsidRDefault="00452151" w:rsidP="009A68E7">
            <w:pPr>
              <w:pStyle w:val="Tabletext"/>
              <w:spacing w:before="40" w:after="40"/>
              <w:rPr>
                <w:sz w:val="20"/>
              </w:rPr>
            </w:pPr>
            <w:r w:rsidRPr="00340200">
              <w:rPr>
                <w:sz w:val="20"/>
              </w:rPr>
              <w:t>9am-10am</w:t>
            </w:r>
          </w:p>
        </w:tc>
        <w:tc>
          <w:tcPr>
            <w:tcW w:w="2268" w:type="dxa"/>
            <w:vAlign w:val="center"/>
          </w:tcPr>
          <w:p w14:paraId="74E351D3" w14:textId="77777777" w:rsidR="00452151" w:rsidRPr="00340200" w:rsidRDefault="00452151" w:rsidP="009A68E7">
            <w:pPr>
              <w:pStyle w:val="Tabletext"/>
              <w:spacing w:before="40" w:after="40"/>
              <w:rPr>
                <w:sz w:val="20"/>
                <w:lang w:eastAsia="en-AU"/>
              </w:rPr>
            </w:pPr>
            <w:r w:rsidRPr="00340200">
              <w:rPr>
                <w:sz w:val="20"/>
                <w:lang w:eastAsia="en-AU"/>
              </w:rPr>
              <w:t>Quarterly</w:t>
            </w:r>
          </w:p>
          <w:p w14:paraId="22E4F94F" w14:textId="644CD88B" w:rsidR="00452151" w:rsidRPr="00340200" w:rsidRDefault="00437385" w:rsidP="008354FF">
            <w:pPr>
              <w:pStyle w:val="Tabletext"/>
              <w:spacing w:before="40" w:after="40"/>
              <w:rPr>
                <w:sz w:val="20"/>
              </w:rPr>
            </w:pPr>
            <w:r>
              <w:rPr>
                <w:sz w:val="20"/>
                <w:lang w:eastAsia="en-AU"/>
              </w:rPr>
              <w:t>1</w:t>
            </w:r>
            <w:r w:rsidRPr="00437385">
              <w:rPr>
                <w:sz w:val="20"/>
                <w:vertAlign w:val="superscript"/>
                <w:lang w:eastAsia="en-AU"/>
              </w:rPr>
              <w:t>st</w:t>
            </w:r>
            <w:r>
              <w:rPr>
                <w:sz w:val="20"/>
                <w:lang w:eastAsia="en-AU"/>
              </w:rPr>
              <w:t xml:space="preserve"> Tue - </w:t>
            </w:r>
            <w:r w:rsidR="00452151" w:rsidRPr="00340200">
              <w:rPr>
                <w:sz w:val="20"/>
                <w:lang w:eastAsia="en-AU"/>
              </w:rPr>
              <w:t>Mar, Jun, Aug, Sep</w:t>
            </w:r>
            <w:r w:rsidR="001C5809" w:rsidRPr="001C5809">
              <w:rPr>
                <w:sz w:val="16"/>
                <w:szCs w:val="16"/>
                <w:lang w:eastAsia="en-AU"/>
              </w:rPr>
              <w:t xml:space="preserve"> </w:t>
            </w:r>
            <w:r w:rsidR="00D735DA">
              <w:rPr>
                <w:sz w:val="20"/>
                <w:lang w:eastAsia="en-AU"/>
              </w:rPr>
              <w:t>11</w:t>
            </w:r>
            <w:r w:rsidR="00452151" w:rsidRPr="00340200">
              <w:rPr>
                <w:sz w:val="20"/>
                <w:lang w:eastAsia="en-AU"/>
              </w:rPr>
              <w:t>:</w:t>
            </w:r>
            <w:r w:rsidR="00D735DA">
              <w:rPr>
                <w:sz w:val="20"/>
                <w:lang w:eastAsia="en-AU"/>
              </w:rPr>
              <w:t>0</w:t>
            </w:r>
            <w:r w:rsidR="00452151" w:rsidRPr="00340200">
              <w:rPr>
                <w:sz w:val="20"/>
                <w:lang w:eastAsia="en-AU"/>
              </w:rPr>
              <w:t>0am-1</w:t>
            </w:r>
            <w:r w:rsidR="00D735DA">
              <w:rPr>
                <w:sz w:val="20"/>
                <w:lang w:eastAsia="en-AU"/>
              </w:rPr>
              <w:t>2:30p</w:t>
            </w:r>
            <w:r w:rsidR="00452151" w:rsidRPr="00340200">
              <w:rPr>
                <w:sz w:val="20"/>
                <w:lang w:eastAsia="en-AU"/>
              </w:rPr>
              <w:t>m</w:t>
            </w:r>
            <w:r w:rsidR="008354FF">
              <w:rPr>
                <w:sz w:val="20"/>
                <w:lang w:eastAsia="en-AU"/>
              </w:rPr>
              <w:t xml:space="preserve"> (</w:t>
            </w:r>
            <w:r w:rsidR="008354FF" w:rsidRPr="008354FF">
              <w:rPr>
                <w:i/>
                <w:iCs/>
                <w:sz w:val="20"/>
                <w:lang w:eastAsia="en-AU"/>
              </w:rPr>
              <w:t>flexible</w:t>
            </w:r>
            <w:r w:rsidR="008354FF">
              <w:rPr>
                <w:sz w:val="20"/>
                <w:lang w:eastAsia="en-AU"/>
              </w:rPr>
              <w:t>)</w:t>
            </w:r>
          </w:p>
        </w:tc>
        <w:tc>
          <w:tcPr>
            <w:tcW w:w="3260" w:type="dxa"/>
            <w:vAlign w:val="center"/>
          </w:tcPr>
          <w:p w14:paraId="453D1547" w14:textId="77777777" w:rsidR="00452151" w:rsidRPr="00340200" w:rsidRDefault="00452151" w:rsidP="009A68E7">
            <w:pPr>
              <w:pStyle w:val="Tabletext"/>
              <w:spacing w:before="40" w:after="40"/>
              <w:rPr>
                <w:sz w:val="20"/>
              </w:rPr>
            </w:pPr>
            <w:r w:rsidRPr="00340200">
              <w:rPr>
                <w:sz w:val="20"/>
              </w:rPr>
              <w:t>Quarterly</w:t>
            </w:r>
          </w:p>
          <w:p w14:paraId="53662CDE" w14:textId="77777777" w:rsidR="00452151" w:rsidRPr="00340200" w:rsidRDefault="00452151" w:rsidP="009A68E7">
            <w:pPr>
              <w:pStyle w:val="Tabletext"/>
              <w:spacing w:before="40" w:after="40"/>
              <w:rPr>
                <w:sz w:val="20"/>
              </w:rPr>
            </w:pPr>
            <w:r w:rsidRPr="00340200">
              <w:rPr>
                <w:sz w:val="20"/>
              </w:rPr>
              <w:t>Feb, Apr, Aug, Nov</w:t>
            </w:r>
          </w:p>
          <w:p w14:paraId="11D425F4" w14:textId="33BDB80B" w:rsidR="00452151" w:rsidRPr="00340200" w:rsidRDefault="00452151" w:rsidP="009A68E7">
            <w:pPr>
              <w:pStyle w:val="Tabletext"/>
              <w:spacing w:before="40" w:after="40"/>
              <w:rPr>
                <w:color w:val="FF0000"/>
                <w:sz w:val="20"/>
              </w:rPr>
            </w:pPr>
            <w:r w:rsidRPr="00340200">
              <w:rPr>
                <w:sz w:val="20"/>
              </w:rPr>
              <w:t xml:space="preserve">11:30am-1:30pm </w:t>
            </w:r>
          </w:p>
        </w:tc>
        <w:tc>
          <w:tcPr>
            <w:tcW w:w="2835" w:type="dxa"/>
            <w:vAlign w:val="center"/>
          </w:tcPr>
          <w:p w14:paraId="5335BD44" w14:textId="77777777" w:rsidR="008F627D" w:rsidRDefault="008F627D" w:rsidP="008F627D">
            <w:pPr>
              <w:pStyle w:val="Tabletext"/>
              <w:spacing w:before="40" w:after="40"/>
              <w:rPr>
                <w:sz w:val="20"/>
              </w:rPr>
            </w:pPr>
            <w:r>
              <w:rPr>
                <w:sz w:val="20"/>
              </w:rPr>
              <w:t>Four p.a.</w:t>
            </w:r>
          </w:p>
          <w:p w14:paraId="4FAABC9C" w14:textId="77777777" w:rsidR="008F627D" w:rsidRDefault="008F627D" w:rsidP="008F627D">
            <w:pPr>
              <w:pStyle w:val="Tabletext"/>
              <w:spacing w:before="40" w:after="40"/>
              <w:rPr>
                <w:sz w:val="20"/>
              </w:rPr>
            </w:pPr>
            <w:r>
              <w:rPr>
                <w:sz w:val="20"/>
              </w:rPr>
              <w:t>1 Feb,1 May, 1 Aug, 6 Nov</w:t>
            </w:r>
          </w:p>
          <w:p w14:paraId="0DA65711" w14:textId="6D20C5ED" w:rsidR="00452151" w:rsidRPr="008F627D" w:rsidRDefault="008F627D" w:rsidP="008F627D">
            <w:pPr>
              <w:pStyle w:val="Tabletext"/>
              <w:spacing w:before="40" w:after="40"/>
              <w:rPr>
                <w:i/>
                <w:iCs/>
                <w:sz w:val="20"/>
              </w:rPr>
            </w:pPr>
            <w:r w:rsidRPr="008F627D">
              <w:rPr>
                <w:sz w:val="20"/>
              </w:rPr>
              <w:t>1 hr</w:t>
            </w:r>
            <w:r>
              <w:rPr>
                <w:sz w:val="20"/>
              </w:rPr>
              <w:t xml:space="preserve"> </w:t>
            </w:r>
            <w:r w:rsidR="003A5BB5">
              <w:rPr>
                <w:sz w:val="20"/>
              </w:rPr>
              <w:t>–</w:t>
            </w:r>
            <w:r>
              <w:rPr>
                <w:sz w:val="20"/>
              </w:rPr>
              <w:t xml:space="preserve"> </w:t>
            </w:r>
            <w:r w:rsidRPr="008F627D">
              <w:rPr>
                <w:sz w:val="20"/>
              </w:rPr>
              <w:t>9</w:t>
            </w:r>
            <w:r w:rsidR="003A5BB5">
              <w:rPr>
                <w:sz w:val="20"/>
              </w:rPr>
              <w:t>am</w:t>
            </w:r>
            <w:r w:rsidRPr="008F627D">
              <w:rPr>
                <w:sz w:val="20"/>
              </w:rPr>
              <w:t>-10am</w:t>
            </w:r>
          </w:p>
        </w:tc>
        <w:tc>
          <w:tcPr>
            <w:tcW w:w="2551" w:type="dxa"/>
            <w:vAlign w:val="center"/>
          </w:tcPr>
          <w:p w14:paraId="4166F135" w14:textId="77777777" w:rsidR="00452151" w:rsidRPr="00340200" w:rsidRDefault="00452151" w:rsidP="009A68E7">
            <w:pPr>
              <w:pStyle w:val="Tabletext"/>
              <w:spacing w:before="40" w:after="40"/>
              <w:rPr>
                <w:b/>
                <w:bCs/>
                <w:color w:val="000000" w:themeColor="text1"/>
                <w:sz w:val="20"/>
              </w:rPr>
            </w:pPr>
            <w:r w:rsidRPr="00340200">
              <w:rPr>
                <w:b/>
                <w:bCs/>
                <w:color w:val="000000" w:themeColor="text1"/>
                <w:sz w:val="20"/>
              </w:rPr>
              <w:t>Governance Committee</w:t>
            </w:r>
          </w:p>
          <w:p w14:paraId="2540436A" w14:textId="77777777" w:rsidR="00452151" w:rsidRPr="00340200" w:rsidRDefault="00452151" w:rsidP="009A68E7">
            <w:pPr>
              <w:pStyle w:val="Tabletext"/>
              <w:spacing w:before="40" w:after="40"/>
              <w:rPr>
                <w:color w:val="000000" w:themeColor="text1"/>
                <w:sz w:val="20"/>
              </w:rPr>
            </w:pPr>
            <w:r w:rsidRPr="00340200">
              <w:rPr>
                <w:color w:val="000000" w:themeColor="text1"/>
                <w:sz w:val="20"/>
              </w:rPr>
              <w:t>20 Mar, 14 Nov - 8am -10am</w:t>
            </w:r>
          </w:p>
          <w:p w14:paraId="2D670616" w14:textId="77777777" w:rsidR="00452151" w:rsidRPr="00340200" w:rsidRDefault="00452151" w:rsidP="009A68E7">
            <w:pPr>
              <w:pStyle w:val="Tabletext"/>
              <w:spacing w:before="40" w:after="40"/>
              <w:rPr>
                <w:color w:val="000000" w:themeColor="text1"/>
                <w:sz w:val="20"/>
              </w:rPr>
            </w:pPr>
            <w:r w:rsidRPr="00340200">
              <w:rPr>
                <w:color w:val="000000" w:themeColor="text1"/>
                <w:sz w:val="20"/>
              </w:rPr>
              <w:t xml:space="preserve">6 Jun, 5 Sep 12pm-2pm </w:t>
            </w:r>
          </w:p>
        </w:tc>
      </w:tr>
      <w:tr w:rsidR="00BA367A" w:rsidRPr="00340200" w14:paraId="5BEB9337" w14:textId="77777777" w:rsidTr="00BA367A">
        <w:trPr>
          <w:jc w:val="center"/>
        </w:trPr>
        <w:tc>
          <w:tcPr>
            <w:tcW w:w="1838" w:type="dxa"/>
            <w:shd w:val="clear" w:color="auto" w:fill="FDE9D9" w:themeFill="accent6" w:themeFillTint="33"/>
            <w:vAlign w:val="center"/>
          </w:tcPr>
          <w:p w14:paraId="02C33C1C" w14:textId="6159F547" w:rsidR="00452151" w:rsidRPr="00340200" w:rsidRDefault="00452151" w:rsidP="00111013">
            <w:pPr>
              <w:pStyle w:val="Tablecolhead"/>
              <w:spacing w:before="20" w:after="20"/>
              <w:rPr>
                <w:sz w:val="20"/>
              </w:rPr>
            </w:pPr>
            <w:r w:rsidRPr="00340200">
              <w:rPr>
                <w:sz w:val="20"/>
              </w:rPr>
              <w:t>Other trust meetings/</w:t>
            </w:r>
            <w:r w:rsidR="009742C5" w:rsidRPr="00340200">
              <w:rPr>
                <w:sz w:val="20"/>
              </w:rPr>
              <w:br/>
            </w:r>
            <w:r w:rsidRPr="00340200">
              <w:rPr>
                <w:sz w:val="20"/>
              </w:rPr>
              <w:t>committees specific to trust</w:t>
            </w:r>
          </w:p>
        </w:tc>
        <w:tc>
          <w:tcPr>
            <w:tcW w:w="2552" w:type="dxa"/>
            <w:vAlign w:val="center"/>
          </w:tcPr>
          <w:p w14:paraId="16E5B074" w14:textId="5788ED7B" w:rsidR="00452151" w:rsidRPr="00340200" w:rsidRDefault="00452151" w:rsidP="009A68E7">
            <w:pPr>
              <w:pStyle w:val="Tabletext"/>
              <w:spacing w:before="40" w:after="40"/>
              <w:rPr>
                <w:sz w:val="20"/>
              </w:rPr>
            </w:pPr>
            <w:r w:rsidRPr="00340200">
              <w:rPr>
                <w:b/>
                <w:bCs/>
                <w:sz w:val="20"/>
              </w:rPr>
              <w:t>Development works</w:t>
            </w:r>
            <w:r w:rsidRPr="00340200">
              <w:rPr>
                <w:sz w:val="20"/>
              </w:rPr>
              <w:br/>
              <w:t>Quarterly</w:t>
            </w:r>
            <w:r w:rsidR="00BA367A">
              <w:rPr>
                <w:sz w:val="20"/>
              </w:rPr>
              <w:t>.</w:t>
            </w:r>
          </w:p>
          <w:p w14:paraId="04AF010D" w14:textId="77777777" w:rsidR="00452151" w:rsidRPr="00340200" w:rsidRDefault="00452151" w:rsidP="009A68E7">
            <w:pPr>
              <w:pStyle w:val="Tabletext"/>
              <w:spacing w:before="40" w:after="40"/>
              <w:rPr>
                <w:sz w:val="20"/>
              </w:rPr>
            </w:pPr>
            <w:r w:rsidRPr="00340200">
              <w:rPr>
                <w:sz w:val="20"/>
              </w:rPr>
              <w:t>1</w:t>
            </w:r>
            <w:r w:rsidRPr="00340200">
              <w:rPr>
                <w:sz w:val="20"/>
                <w:vertAlign w:val="superscript"/>
              </w:rPr>
              <w:t>st</w:t>
            </w:r>
            <w:r w:rsidRPr="00340200">
              <w:rPr>
                <w:sz w:val="20"/>
              </w:rPr>
              <w:t xml:space="preserve"> Tue - Feb, Apr, Jul, Oct - 9am-10am</w:t>
            </w:r>
          </w:p>
        </w:tc>
        <w:tc>
          <w:tcPr>
            <w:tcW w:w="2268" w:type="dxa"/>
            <w:vAlign w:val="center"/>
          </w:tcPr>
          <w:p w14:paraId="48C80EF6" w14:textId="77777777" w:rsidR="00452151" w:rsidRPr="00340200" w:rsidRDefault="00452151" w:rsidP="00A56052">
            <w:pPr>
              <w:pStyle w:val="Tabletext"/>
              <w:spacing w:before="40" w:after="40"/>
              <w:jc w:val="center"/>
              <w:rPr>
                <w:sz w:val="20"/>
              </w:rPr>
            </w:pPr>
            <w:r w:rsidRPr="00340200">
              <w:rPr>
                <w:sz w:val="20"/>
              </w:rPr>
              <w:t>N/A</w:t>
            </w:r>
          </w:p>
        </w:tc>
        <w:tc>
          <w:tcPr>
            <w:tcW w:w="3260" w:type="dxa"/>
            <w:vAlign w:val="center"/>
          </w:tcPr>
          <w:p w14:paraId="116B536F" w14:textId="5225A15F" w:rsidR="00452151" w:rsidRPr="00340200" w:rsidRDefault="00A56052" w:rsidP="00A56052">
            <w:pPr>
              <w:pStyle w:val="Tabletext"/>
              <w:spacing w:before="40" w:after="40"/>
              <w:jc w:val="center"/>
              <w:rPr>
                <w:sz w:val="20"/>
              </w:rPr>
            </w:pPr>
            <w:r>
              <w:rPr>
                <w:sz w:val="20"/>
              </w:rPr>
              <w:t>N/A</w:t>
            </w:r>
          </w:p>
        </w:tc>
        <w:tc>
          <w:tcPr>
            <w:tcW w:w="2835" w:type="dxa"/>
            <w:vAlign w:val="center"/>
          </w:tcPr>
          <w:p w14:paraId="7EA5189B" w14:textId="77777777" w:rsidR="00A50B37" w:rsidRPr="00A50B37" w:rsidRDefault="00A50B37" w:rsidP="00A50B37">
            <w:pPr>
              <w:pStyle w:val="Tabletext"/>
              <w:spacing w:before="40" w:after="40"/>
              <w:rPr>
                <w:b/>
                <w:bCs/>
                <w:sz w:val="20"/>
              </w:rPr>
            </w:pPr>
            <w:r w:rsidRPr="00A50B37">
              <w:rPr>
                <w:b/>
                <w:bCs/>
                <w:sz w:val="20"/>
              </w:rPr>
              <w:t>Infrastructure mtgs</w:t>
            </w:r>
          </w:p>
          <w:p w14:paraId="1EADF86F" w14:textId="77CB8D06" w:rsidR="00A50B37" w:rsidRPr="00A50B37" w:rsidRDefault="00A50B37" w:rsidP="00A50B37">
            <w:pPr>
              <w:pStyle w:val="Tabletext"/>
              <w:spacing w:before="40" w:after="40"/>
              <w:rPr>
                <w:sz w:val="20"/>
              </w:rPr>
            </w:pPr>
            <w:r w:rsidRPr="00A50B37">
              <w:rPr>
                <w:sz w:val="20"/>
              </w:rPr>
              <w:t>Feb, Apr, Jul, Oct 9</w:t>
            </w:r>
            <w:r>
              <w:rPr>
                <w:sz w:val="20"/>
              </w:rPr>
              <w:t>am</w:t>
            </w:r>
            <w:r w:rsidRPr="00A50B37">
              <w:rPr>
                <w:sz w:val="20"/>
              </w:rPr>
              <w:t>-10am</w:t>
            </w:r>
          </w:p>
          <w:p w14:paraId="13207333" w14:textId="77777777" w:rsidR="00A50B37" w:rsidRPr="00A50B37" w:rsidRDefault="00A50B37" w:rsidP="00A50B37">
            <w:pPr>
              <w:pStyle w:val="Tabletext"/>
              <w:spacing w:before="40" w:after="40"/>
              <w:rPr>
                <w:b/>
                <w:bCs/>
                <w:sz w:val="20"/>
              </w:rPr>
            </w:pPr>
            <w:r w:rsidRPr="00A50B37">
              <w:rPr>
                <w:b/>
                <w:bCs/>
                <w:sz w:val="20"/>
              </w:rPr>
              <w:t>Planning sessions</w:t>
            </w:r>
          </w:p>
          <w:p w14:paraId="58723A84" w14:textId="5EF019D5" w:rsidR="00452151" w:rsidRPr="00A50B37" w:rsidRDefault="00A50B37" w:rsidP="00A50B37">
            <w:pPr>
              <w:pStyle w:val="Tabletext"/>
              <w:spacing w:before="40" w:after="40"/>
              <w:rPr>
                <w:sz w:val="20"/>
              </w:rPr>
            </w:pPr>
            <w:r w:rsidRPr="00A50B37">
              <w:rPr>
                <w:sz w:val="20"/>
              </w:rPr>
              <w:t>4</w:t>
            </w:r>
            <w:r w:rsidRPr="00A50B37">
              <w:rPr>
                <w:sz w:val="20"/>
                <w:vertAlign w:val="superscript"/>
              </w:rPr>
              <w:t>th</w:t>
            </w:r>
            <w:r w:rsidRPr="00A50B37">
              <w:rPr>
                <w:sz w:val="20"/>
              </w:rPr>
              <w:t xml:space="preserve"> Sat – Apr, July, Oct</w:t>
            </w:r>
          </w:p>
        </w:tc>
        <w:tc>
          <w:tcPr>
            <w:tcW w:w="2551" w:type="dxa"/>
            <w:vAlign w:val="center"/>
          </w:tcPr>
          <w:p w14:paraId="313BBDC2" w14:textId="77777777" w:rsidR="00452151" w:rsidRPr="00340200" w:rsidRDefault="00452151" w:rsidP="00A56052">
            <w:pPr>
              <w:pStyle w:val="Tabletext"/>
              <w:spacing w:before="40" w:after="40"/>
              <w:jc w:val="center"/>
              <w:rPr>
                <w:i/>
                <w:iCs/>
                <w:sz w:val="20"/>
              </w:rPr>
            </w:pPr>
            <w:r w:rsidRPr="00340200">
              <w:rPr>
                <w:sz w:val="20"/>
              </w:rPr>
              <w:t>N/A</w:t>
            </w:r>
          </w:p>
        </w:tc>
      </w:tr>
      <w:tr w:rsidR="00BA367A" w:rsidRPr="00340200" w14:paraId="09C15993" w14:textId="77777777" w:rsidTr="00BA367A">
        <w:trPr>
          <w:jc w:val="center"/>
        </w:trPr>
        <w:tc>
          <w:tcPr>
            <w:tcW w:w="1838" w:type="dxa"/>
            <w:shd w:val="clear" w:color="auto" w:fill="FDE9D9" w:themeFill="accent6" w:themeFillTint="33"/>
            <w:vAlign w:val="center"/>
          </w:tcPr>
          <w:p w14:paraId="777B99B7" w14:textId="45E06309" w:rsidR="00452151" w:rsidRPr="00340200" w:rsidRDefault="00452151" w:rsidP="00111013">
            <w:pPr>
              <w:pStyle w:val="Tablecolhead"/>
              <w:spacing w:before="20" w:after="20"/>
              <w:rPr>
                <w:sz w:val="20"/>
              </w:rPr>
            </w:pPr>
            <w:r w:rsidRPr="00340200">
              <w:rPr>
                <w:sz w:val="20"/>
              </w:rPr>
              <w:t>Events (</w:t>
            </w:r>
            <w:r w:rsidR="002738A3">
              <w:rPr>
                <w:sz w:val="20"/>
              </w:rPr>
              <w:t>approx.</w:t>
            </w:r>
            <w:r w:rsidRPr="00340200">
              <w:rPr>
                <w:sz w:val="20"/>
              </w:rPr>
              <w:t>)</w:t>
            </w:r>
          </w:p>
        </w:tc>
        <w:tc>
          <w:tcPr>
            <w:tcW w:w="2552" w:type="dxa"/>
            <w:vAlign w:val="center"/>
          </w:tcPr>
          <w:p w14:paraId="5BC50188" w14:textId="77777777" w:rsidR="00452151" w:rsidRPr="00340200" w:rsidRDefault="00452151" w:rsidP="00A56052">
            <w:pPr>
              <w:pStyle w:val="Tabletext"/>
              <w:spacing w:before="40" w:after="40"/>
              <w:jc w:val="center"/>
              <w:rPr>
                <w:sz w:val="20"/>
              </w:rPr>
            </w:pPr>
            <w:r w:rsidRPr="00340200">
              <w:rPr>
                <w:sz w:val="20"/>
              </w:rPr>
              <w:t>6</w:t>
            </w:r>
          </w:p>
        </w:tc>
        <w:tc>
          <w:tcPr>
            <w:tcW w:w="2268" w:type="dxa"/>
            <w:vAlign w:val="center"/>
          </w:tcPr>
          <w:p w14:paraId="2FD8A895" w14:textId="77777777" w:rsidR="00452151" w:rsidRPr="00340200" w:rsidRDefault="00452151" w:rsidP="00A56052">
            <w:pPr>
              <w:pStyle w:val="Tabletext"/>
              <w:spacing w:before="40" w:after="40"/>
              <w:jc w:val="center"/>
              <w:rPr>
                <w:sz w:val="20"/>
              </w:rPr>
            </w:pPr>
            <w:r w:rsidRPr="00340200">
              <w:rPr>
                <w:sz w:val="20"/>
                <w:lang w:eastAsia="en-AU"/>
              </w:rPr>
              <w:t>12</w:t>
            </w:r>
          </w:p>
        </w:tc>
        <w:tc>
          <w:tcPr>
            <w:tcW w:w="3260" w:type="dxa"/>
            <w:vAlign w:val="center"/>
          </w:tcPr>
          <w:p w14:paraId="25C81E5E" w14:textId="77777777" w:rsidR="00452151" w:rsidRPr="00340200" w:rsidRDefault="00452151" w:rsidP="00A56052">
            <w:pPr>
              <w:pStyle w:val="Tabletext"/>
              <w:spacing w:before="40" w:after="40"/>
              <w:jc w:val="center"/>
              <w:rPr>
                <w:color w:val="FF0000"/>
                <w:sz w:val="20"/>
              </w:rPr>
            </w:pPr>
            <w:r w:rsidRPr="00340200">
              <w:rPr>
                <w:sz w:val="20"/>
              </w:rPr>
              <w:t>5</w:t>
            </w:r>
          </w:p>
        </w:tc>
        <w:tc>
          <w:tcPr>
            <w:tcW w:w="2835" w:type="dxa"/>
            <w:vAlign w:val="center"/>
          </w:tcPr>
          <w:p w14:paraId="0941C582" w14:textId="77777777" w:rsidR="00452151" w:rsidRPr="00340200" w:rsidRDefault="00452151" w:rsidP="00A56052">
            <w:pPr>
              <w:pStyle w:val="Tabletext"/>
              <w:spacing w:before="40" w:after="40"/>
              <w:jc w:val="center"/>
              <w:rPr>
                <w:sz w:val="20"/>
              </w:rPr>
            </w:pPr>
            <w:r w:rsidRPr="00340200">
              <w:rPr>
                <w:sz w:val="20"/>
              </w:rPr>
              <w:t>4</w:t>
            </w:r>
          </w:p>
        </w:tc>
        <w:tc>
          <w:tcPr>
            <w:tcW w:w="2551" w:type="dxa"/>
            <w:vAlign w:val="center"/>
          </w:tcPr>
          <w:p w14:paraId="3B42B909" w14:textId="77777777" w:rsidR="00452151" w:rsidRPr="00340200" w:rsidRDefault="00452151" w:rsidP="00A56052">
            <w:pPr>
              <w:pStyle w:val="Tabletext"/>
              <w:spacing w:before="40" w:after="40"/>
              <w:jc w:val="center"/>
              <w:rPr>
                <w:sz w:val="20"/>
              </w:rPr>
            </w:pPr>
            <w:r w:rsidRPr="00340200">
              <w:rPr>
                <w:sz w:val="20"/>
              </w:rPr>
              <w:t>6</w:t>
            </w:r>
          </w:p>
        </w:tc>
      </w:tr>
      <w:tr w:rsidR="00BA367A" w:rsidRPr="00340200" w14:paraId="15B41563" w14:textId="77777777" w:rsidTr="00BA367A">
        <w:trPr>
          <w:jc w:val="center"/>
        </w:trPr>
        <w:tc>
          <w:tcPr>
            <w:tcW w:w="1838" w:type="dxa"/>
            <w:shd w:val="clear" w:color="auto" w:fill="FDE9D9" w:themeFill="accent6" w:themeFillTint="33"/>
            <w:vAlign w:val="center"/>
          </w:tcPr>
          <w:p w14:paraId="599624EF" w14:textId="77777777" w:rsidR="00452151" w:rsidRPr="00340200" w:rsidRDefault="00452151" w:rsidP="00111013">
            <w:pPr>
              <w:pStyle w:val="Tablecolhead"/>
              <w:spacing w:before="20" w:after="20"/>
              <w:rPr>
                <w:sz w:val="20"/>
              </w:rPr>
            </w:pPr>
            <w:r w:rsidRPr="00340200">
              <w:rPr>
                <w:sz w:val="20"/>
              </w:rPr>
              <w:t>Location</w:t>
            </w:r>
          </w:p>
        </w:tc>
        <w:tc>
          <w:tcPr>
            <w:tcW w:w="2552" w:type="dxa"/>
            <w:vAlign w:val="center"/>
          </w:tcPr>
          <w:p w14:paraId="7013B811" w14:textId="77777777" w:rsidR="00452151" w:rsidRPr="00340200" w:rsidRDefault="00452151" w:rsidP="009A68E7">
            <w:pPr>
              <w:pStyle w:val="Tabletext"/>
              <w:spacing w:before="40" w:after="40"/>
              <w:rPr>
                <w:sz w:val="20"/>
              </w:rPr>
            </w:pPr>
            <w:r w:rsidRPr="00340200">
              <w:rPr>
                <w:sz w:val="20"/>
              </w:rPr>
              <w:t>Online or in person at:</w:t>
            </w:r>
          </w:p>
          <w:p w14:paraId="13BA5C20" w14:textId="25DCB9CA" w:rsidR="00452151" w:rsidRPr="00340200" w:rsidRDefault="00452151" w:rsidP="00340200">
            <w:pPr>
              <w:pStyle w:val="Tabletext"/>
              <w:spacing w:before="40" w:after="40"/>
              <w:rPr>
                <w:sz w:val="20"/>
              </w:rPr>
            </w:pPr>
            <w:r w:rsidRPr="00340200">
              <w:rPr>
                <w:sz w:val="20"/>
              </w:rPr>
              <w:t>New Ballarat Cemetery Office,</w:t>
            </w:r>
            <w:r w:rsidR="00340200" w:rsidRPr="00340200">
              <w:rPr>
                <w:sz w:val="20"/>
              </w:rPr>
              <w:t xml:space="preserve"> </w:t>
            </w:r>
            <w:r w:rsidRPr="00340200">
              <w:rPr>
                <w:sz w:val="20"/>
              </w:rPr>
              <w:t>Doveton Street North, North Ballarat</w:t>
            </w:r>
          </w:p>
        </w:tc>
        <w:tc>
          <w:tcPr>
            <w:tcW w:w="2268" w:type="dxa"/>
            <w:vAlign w:val="center"/>
          </w:tcPr>
          <w:p w14:paraId="6F6CF2D1" w14:textId="77777777" w:rsidR="00452151" w:rsidRPr="00340200" w:rsidRDefault="00452151" w:rsidP="009A68E7">
            <w:pPr>
              <w:pStyle w:val="Tabletext"/>
              <w:spacing w:before="40" w:after="40"/>
              <w:rPr>
                <w:sz w:val="20"/>
              </w:rPr>
            </w:pPr>
            <w:r w:rsidRPr="00340200">
              <w:rPr>
                <w:sz w:val="20"/>
              </w:rPr>
              <w:t>Online or in person at:</w:t>
            </w:r>
          </w:p>
          <w:p w14:paraId="41AC28CC" w14:textId="7B880BF8" w:rsidR="00452151" w:rsidRPr="00340200" w:rsidRDefault="00452151" w:rsidP="009A68E7">
            <w:pPr>
              <w:pStyle w:val="Tabletext"/>
              <w:spacing w:before="40" w:after="40"/>
              <w:rPr>
                <w:sz w:val="20"/>
              </w:rPr>
            </w:pPr>
            <w:r w:rsidRPr="00340200">
              <w:rPr>
                <w:sz w:val="20"/>
              </w:rPr>
              <w:t>Geelong Memorial Park, Armstrong Creek</w:t>
            </w:r>
            <w:r w:rsidR="00D92F71" w:rsidRPr="00340200">
              <w:rPr>
                <w:sz w:val="20"/>
              </w:rPr>
              <w:t xml:space="preserve">, </w:t>
            </w:r>
            <w:proofErr w:type="gramStart"/>
            <w:r w:rsidR="00D92F71" w:rsidRPr="00340200">
              <w:rPr>
                <w:sz w:val="20"/>
              </w:rPr>
              <w:t>or,</w:t>
            </w:r>
            <w:proofErr w:type="gramEnd"/>
            <w:r w:rsidR="00D92F71" w:rsidRPr="00340200">
              <w:rPr>
                <w:sz w:val="20"/>
              </w:rPr>
              <w:t xml:space="preserve"> </w:t>
            </w:r>
            <w:r w:rsidRPr="00340200">
              <w:rPr>
                <w:sz w:val="20"/>
              </w:rPr>
              <w:t>Geelong Eastern Cemetery</w:t>
            </w:r>
          </w:p>
        </w:tc>
        <w:tc>
          <w:tcPr>
            <w:tcW w:w="3260" w:type="dxa"/>
            <w:vAlign w:val="center"/>
          </w:tcPr>
          <w:p w14:paraId="04A5F11B" w14:textId="77777777" w:rsidR="00452151" w:rsidRPr="00340200" w:rsidRDefault="00452151" w:rsidP="009A68E7">
            <w:pPr>
              <w:pStyle w:val="Tabletext"/>
              <w:spacing w:before="40" w:after="40"/>
              <w:rPr>
                <w:sz w:val="20"/>
              </w:rPr>
            </w:pPr>
            <w:r w:rsidRPr="00340200">
              <w:rPr>
                <w:sz w:val="20"/>
              </w:rPr>
              <w:t>Online or in person at:</w:t>
            </w:r>
          </w:p>
          <w:p w14:paraId="6414C5D2" w14:textId="28AFC8DE" w:rsidR="00452151" w:rsidRPr="00340200" w:rsidRDefault="00452151" w:rsidP="00340200">
            <w:pPr>
              <w:pStyle w:val="Tabletext"/>
              <w:spacing w:before="40" w:after="40"/>
              <w:rPr>
                <w:sz w:val="20"/>
              </w:rPr>
            </w:pPr>
            <w:r w:rsidRPr="00340200">
              <w:rPr>
                <w:sz w:val="20"/>
              </w:rPr>
              <w:t>Fawkner Memorial Park, or, Northern Memorial Park, Glenroy</w:t>
            </w:r>
          </w:p>
        </w:tc>
        <w:tc>
          <w:tcPr>
            <w:tcW w:w="2835" w:type="dxa"/>
            <w:vAlign w:val="center"/>
          </w:tcPr>
          <w:p w14:paraId="15CC3EC0" w14:textId="77777777" w:rsidR="007434C1" w:rsidRDefault="00452151" w:rsidP="009A68E7">
            <w:pPr>
              <w:pStyle w:val="Tabletext"/>
              <w:spacing w:before="40" w:after="40"/>
              <w:rPr>
                <w:sz w:val="20"/>
              </w:rPr>
            </w:pPr>
            <w:r w:rsidRPr="00340200">
              <w:rPr>
                <w:sz w:val="20"/>
              </w:rPr>
              <w:t>Online or in person at:</w:t>
            </w:r>
          </w:p>
          <w:p w14:paraId="0BF5EFB8" w14:textId="2762D684" w:rsidR="00452151" w:rsidRPr="00340200" w:rsidRDefault="00452151" w:rsidP="009A68E7">
            <w:pPr>
              <w:pStyle w:val="Tabletext"/>
              <w:spacing w:before="40" w:after="40"/>
              <w:rPr>
                <w:sz w:val="20"/>
              </w:rPr>
            </w:pPr>
            <w:r w:rsidRPr="00340200">
              <w:rPr>
                <w:sz w:val="20"/>
              </w:rPr>
              <w:t>Eaglehawk Remembrance Park Office, 5 Victoria Street, Eaglehawk</w:t>
            </w:r>
          </w:p>
        </w:tc>
        <w:tc>
          <w:tcPr>
            <w:tcW w:w="2551" w:type="dxa"/>
            <w:vAlign w:val="center"/>
          </w:tcPr>
          <w:p w14:paraId="74FA24EE" w14:textId="77777777" w:rsidR="00452151" w:rsidRPr="00340200" w:rsidRDefault="00452151" w:rsidP="009A68E7">
            <w:pPr>
              <w:pStyle w:val="Tabletext"/>
              <w:spacing w:before="40" w:after="40"/>
              <w:rPr>
                <w:sz w:val="20"/>
              </w:rPr>
            </w:pPr>
            <w:r w:rsidRPr="00340200">
              <w:rPr>
                <w:sz w:val="20"/>
              </w:rPr>
              <w:t>Online or in person at:</w:t>
            </w:r>
          </w:p>
          <w:p w14:paraId="3B67BC6A" w14:textId="5571BA7D" w:rsidR="00452151" w:rsidRPr="00340200" w:rsidRDefault="00452151" w:rsidP="009A68E7">
            <w:pPr>
              <w:pStyle w:val="Tabletext"/>
              <w:spacing w:before="40" w:after="40"/>
              <w:rPr>
                <w:sz w:val="20"/>
              </w:rPr>
            </w:pPr>
            <w:r w:rsidRPr="00340200">
              <w:rPr>
                <w:sz w:val="20"/>
              </w:rPr>
              <w:t>Springvale Botanical Cemetery, 600 Princes Highway, Springvale</w:t>
            </w:r>
          </w:p>
        </w:tc>
      </w:tr>
      <w:bookmarkEnd w:id="5"/>
    </w:tbl>
    <w:p w14:paraId="38A53980" w14:textId="77777777" w:rsidR="00452151" w:rsidRPr="007F5C3A" w:rsidRDefault="00452151" w:rsidP="00452151">
      <w:pPr>
        <w:pStyle w:val="Body"/>
        <w:spacing w:after="0" w:line="240" w:lineRule="auto"/>
        <w:rPr>
          <w:sz w:val="8"/>
          <w:szCs w:val="6"/>
        </w:rPr>
      </w:pPr>
    </w:p>
    <w:p w14:paraId="6E5D5692" w14:textId="77777777" w:rsidR="007F5C3A" w:rsidRPr="007F5C3A" w:rsidRDefault="007F5C3A" w:rsidP="0026509D">
      <w:pPr>
        <w:rPr>
          <w:sz w:val="8"/>
          <w:szCs w:val="6"/>
        </w:rPr>
      </w:pPr>
    </w:p>
    <w:sectPr w:rsidR="007F5C3A" w:rsidRPr="007F5C3A" w:rsidSect="00D92F71">
      <w:pgSz w:w="16838" w:h="11906" w:orient="landscape" w:code="9"/>
      <w:pgMar w:top="90" w:right="624" w:bottom="567" w:left="624" w:header="680" w:footer="60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BB9C" w14:textId="77777777" w:rsidR="006560D8" w:rsidRDefault="006560D8">
      <w:r>
        <w:separator/>
      </w:r>
    </w:p>
  </w:endnote>
  <w:endnote w:type="continuationSeparator" w:id="0">
    <w:p w14:paraId="00B72355" w14:textId="77777777" w:rsidR="006560D8" w:rsidRDefault="006560D8">
      <w:r>
        <w:continuationSeparator/>
      </w:r>
    </w:p>
  </w:endnote>
  <w:endnote w:type="continuationNotice" w:id="1">
    <w:p w14:paraId="1A3AEF83" w14:textId="77777777" w:rsidR="006560D8" w:rsidRDefault="00656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90F3" w14:textId="77777777" w:rsidR="0006239D" w:rsidRDefault="0006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EE37" w14:textId="5A9D11E2" w:rsidR="00E261B3" w:rsidRPr="00F65AA9" w:rsidRDefault="00DD1776" w:rsidP="00F84FA0">
    <w:pPr>
      <w:pStyle w:val="Footer"/>
    </w:pPr>
    <w:r>
      <w:rPr>
        <w:noProof/>
        <w:lang w:eastAsia="en-AU"/>
      </w:rPr>
      <mc:AlternateContent>
        <mc:Choice Requires="wps">
          <w:drawing>
            <wp:anchor distT="0" distB="0" distL="114300" distR="114300" simplePos="0" relativeHeight="251658241" behindDoc="0" locked="0" layoutInCell="0" allowOverlap="1" wp14:anchorId="56C3F486" wp14:editId="1D380B2A">
              <wp:simplePos x="0" y="0"/>
              <wp:positionH relativeFrom="page">
                <wp:posOffset>0</wp:posOffset>
              </wp:positionH>
              <wp:positionV relativeFrom="page">
                <wp:posOffset>10189210</wp:posOffset>
              </wp:positionV>
              <wp:extent cx="7560310" cy="311785"/>
              <wp:effectExtent l="0" t="0" r="0" b="12065"/>
              <wp:wrapNone/>
              <wp:docPr id="6" name="MSIPCM419e431689920567d671a2a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1267C" w14:textId="739EAC66"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C3F486" id="_x0000_t202" coordsize="21600,21600" o:spt="202" path="m,l,21600r21600,l21600,xe">
              <v:stroke joinstyle="miter"/>
              <v:path gradientshapeok="t" o:connecttype="rect"/>
            </v:shapetype>
            <v:shape id="MSIPCM419e431689920567d671a2a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81267C" w14:textId="739EAC66"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v:textbox>
              <w10:wrap anchorx="page" anchory="page"/>
            </v:shape>
          </w:pict>
        </mc:Fallback>
      </mc:AlternateContent>
    </w:r>
    <w:r w:rsidR="007F5C3A">
      <w:rPr>
        <w:noProof/>
        <w:lang w:eastAsia="en-AU"/>
      </w:rPr>
      <mc:AlternateContent>
        <mc:Choice Requires="wps">
          <w:drawing>
            <wp:anchor distT="0" distB="0" distL="114300" distR="114300" simplePos="0" relativeHeight="251658244" behindDoc="0" locked="0" layoutInCell="0" allowOverlap="1" wp14:anchorId="1FB3C623" wp14:editId="693CC882">
              <wp:simplePos x="0" y="0"/>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65CFB" w14:textId="26A6ED88"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FB3C623" id="Text Box 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5B65CFB" w14:textId="26A6ED88"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66F10349" wp14:editId="5BE51125">
          <wp:simplePos x="542260" y="9324753"/>
          <wp:positionH relativeFrom="page">
            <wp:align>left</wp:align>
          </wp:positionH>
          <wp:positionV relativeFrom="page">
            <wp:align>bottom</wp:align>
          </wp:positionV>
          <wp:extent cx="7560000" cy="964800"/>
          <wp:effectExtent l="0" t="0" r="3175" b="6985"/>
          <wp:wrapNone/>
          <wp:docPr id="418032925" name="Picture 41803292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1A49" w14:textId="4D8331B0" w:rsidR="00E261B3" w:rsidRDefault="00DD1776">
    <w:pPr>
      <w:pStyle w:val="Footer"/>
    </w:pPr>
    <w:r>
      <w:rPr>
        <w:noProof/>
      </w:rPr>
      <mc:AlternateContent>
        <mc:Choice Requires="wps">
          <w:drawing>
            <wp:anchor distT="0" distB="0" distL="114300" distR="114300" simplePos="1" relativeHeight="251658243" behindDoc="0" locked="0" layoutInCell="0" allowOverlap="1" wp14:anchorId="3D15FC70" wp14:editId="51241D79">
              <wp:simplePos x="0" y="10189687"/>
              <wp:positionH relativeFrom="page">
                <wp:posOffset>0</wp:posOffset>
              </wp:positionH>
              <wp:positionV relativeFrom="page">
                <wp:posOffset>10189210</wp:posOffset>
              </wp:positionV>
              <wp:extent cx="7560310" cy="311785"/>
              <wp:effectExtent l="0" t="0" r="0" b="12065"/>
              <wp:wrapNone/>
              <wp:docPr id="8" name="MSIPCMed724d03a6f1105ce9c7e69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89981" w14:textId="7897DC7A"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5FC70" id="_x0000_t202" coordsize="21600,21600" o:spt="202" path="m,l,21600r21600,l21600,xe">
              <v:stroke joinstyle="miter"/>
              <v:path gradientshapeok="t" o:connecttype="rect"/>
            </v:shapetype>
            <v:shape id="MSIPCMed724d03a6f1105ce9c7e698"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FC89981" w14:textId="7897DC7A" w:rsidR="00DD1776" w:rsidRPr="00DD1776" w:rsidRDefault="00DD1776" w:rsidP="00DD1776">
                    <w:pPr>
                      <w:jc w:val="center"/>
                      <w:rPr>
                        <w:rFonts w:ascii="Arial Black" w:hAnsi="Arial Black"/>
                        <w:color w:val="000000"/>
                      </w:rPr>
                    </w:pPr>
                    <w:r w:rsidRPr="00DD1776">
                      <w:rPr>
                        <w:rFonts w:ascii="Arial Black" w:hAnsi="Arial Black"/>
                        <w:color w:val="000000"/>
                      </w:rPr>
                      <w:t>OFFICIAL</w:t>
                    </w:r>
                  </w:p>
                </w:txbxContent>
              </v:textbox>
              <w10:wrap anchorx="page" anchory="page"/>
            </v:shape>
          </w:pict>
        </mc:Fallback>
      </mc:AlternateContent>
    </w:r>
    <w:r w:rsidR="007F5C3A">
      <w:rPr>
        <w:noProof/>
      </w:rPr>
      <mc:AlternateContent>
        <mc:Choice Requires="wps">
          <w:drawing>
            <wp:anchor distT="0" distB="0" distL="114300" distR="114300" simplePos="0" relativeHeight="251658245" behindDoc="0" locked="0" layoutInCell="0" allowOverlap="1" wp14:anchorId="4CC8A07E" wp14:editId="7DCFA42F">
              <wp:simplePos x="0" y="9365456"/>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772A0" w14:textId="7628FFDF"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C8A07E" id="Text Box 4"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4E772A0" w14:textId="7628FFDF"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C6E" w14:textId="1215EA32" w:rsidR="00373890" w:rsidRPr="00F65AA9" w:rsidRDefault="007F5C3A" w:rsidP="00F84FA0">
    <w:pPr>
      <w:pStyle w:val="Footer"/>
    </w:pPr>
    <w:r>
      <w:rPr>
        <w:noProof/>
      </w:rPr>
      <mc:AlternateContent>
        <mc:Choice Requires="wps">
          <w:drawing>
            <wp:anchor distT="0" distB="0" distL="114300" distR="114300" simplePos="0" relativeHeight="251658240" behindDoc="0" locked="0" layoutInCell="0" allowOverlap="1" wp14:anchorId="15A0C59C" wp14:editId="6DC63775">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C9289" w14:textId="2E4FEBC0"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A0C59C" id="_x0000_t202" coordsize="21600,21600" o:spt="202" path="m,l,21600r21600,l21600,xe">
              <v:stroke joinstyle="miter"/>
              <v:path gradientshapeok="t" o:connecttype="rect"/>
            </v:shapetype>
            <v:shape id="Text Box 9" o:spid="_x0000_s1030"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9FC9289" w14:textId="2E4FEBC0" w:rsidR="007F5C3A" w:rsidRPr="0006239D" w:rsidRDefault="0006239D" w:rsidP="0006239D">
                    <w:pPr>
                      <w:jc w:val="center"/>
                      <w:rPr>
                        <w:rFonts w:ascii="Arial Black" w:hAnsi="Arial Black"/>
                        <w:color w:val="000000"/>
                      </w:rPr>
                    </w:pPr>
                    <w:r w:rsidRPr="0006239D">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9E58" w14:textId="77777777" w:rsidR="006560D8" w:rsidRDefault="006560D8" w:rsidP="002862F1">
      <w:pPr>
        <w:spacing w:before="120"/>
      </w:pPr>
      <w:r>
        <w:separator/>
      </w:r>
    </w:p>
  </w:footnote>
  <w:footnote w:type="continuationSeparator" w:id="0">
    <w:p w14:paraId="56DE80D6" w14:textId="77777777" w:rsidR="006560D8" w:rsidRDefault="006560D8">
      <w:r>
        <w:continuationSeparator/>
      </w:r>
    </w:p>
  </w:footnote>
  <w:footnote w:type="continuationNotice" w:id="1">
    <w:p w14:paraId="1E340AA6" w14:textId="77777777" w:rsidR="006560D8" w:rsidRDefault="00656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0E9" w14:textId="77777777" w:rsidR="0006239D" w:rsidRDefault="00062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A90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A383" w14:textId="77777777" w:rsidR="0006239D" w:rsidRDefault="00062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722" w14:textId="4F2BFD80" w:rsidR="00E261B3" w:rsidRPr="0051568D" w:rsidRDefault="007F5C3A" w:rsidP="0011701A">
    <w:pPr>
      <w:pStyle w:val="Header"/>
    </w:pPr>
    <w:r w:rsidRPr="003E7AAD">
      <w:t xml:space="preserve">Class A cemetery trust </w:t>
    </w:r>
    <w:r w:rsidR="00230E21">
      <w:t xml:space="preserve">chairperson </w:t>
    </w:r>
    <w:r w:rsidRPr="003E7AAD">
      <w:t>position</w:t>
    </w:r>
    <w:r>
      <w:t xml:space="preserve"> </w:t>
    </w:r>
    <w:r w:rsidRPr="003E7AAD">
      <w:t>description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22C5C"/>
    <w:multiLevelType w:val="hybridMultilevel"/>
    <w:tmpl w:val="F5E8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81E7F"/>
    <w:multiLevelType w:val="hybridMultilevel"/>
    <w:tmpl w:val="2CC625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293303B"/>
    <w:multiLevelType w:val="hybridMultilevel"/>
    <w:tmpl w:val="565A1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846257">
    <w:abstractNumId w:val="10"/>
  </w:num>
  <w:num w:numId="2" w16cid:durableId="1098720498">
    <w:abstractNumId w:val="18"/>
  </w:num>
  <w:num w:numId="3" w16cid:durableId="844442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435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589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188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2153401">
    <w:abstractNumId w:val="23"/>
  </w:num>
  <w:num w:numId="8" w16cid:durableId="1773435433">
    <w:abstractNumId w:val="17"/>
  </w:num>
  <w:num w:numId="9" w16cid:durableId="1540623899">
    <w:abstractNumId w:val="22"/>
  </w:num>
  <w:num w:numId="10" w16cid:durableId="1472215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173759">
    <w:abstractNumId w:val="24"/>
  </w:num>
  <w:num w:numId="12" w16cid:durableId="158473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237345">
    <w:abstractNumId w:val="19"/>
  </w:num>
  <w:num w:numId="14" w16cid:durableId="2117940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234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7970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542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364137">
    <w:abstractNumId w:val="26"/>
  </w:num>
  <w:num w:numId="19" w16cid:durableId="1258173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1128107">
    <w:abstractNumId w:val="14"/>
  </w:num>
  <w:num w:numId="21" w16cid:durableId="1008479375">
    <w:abstractNumId w:val="12"/>
  </w:num>
  <w:num w:numId="22" w16cid:durableId="1371031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547120">
    <w:abstractNumId w:val="15"/>
  </w:num>
  <w:num w:numId="24" w16cid:durableId="230121650">
    <w:abstractNumId w:val="28"/>
  </w:num>
  <w:num w:numId="25" w16cid:durableId="505559390">
    <w:abstractNumId w:val="25"/>
  </w:num>
  <w:num w:numId="26" w16cid:durableId="377170883">
    <w:abstractNumId w:val="20"/>
  </w:num>
  <w:num w:numId="27" w16cid:durableId="907959585">
    <w:abstractNumId w:val="11"/>
  </w:num>
  <w:num w:numId="28" w16cid:durableId="838928613">
    <w:abstractNumId w:val="29"/>
  </w:num>
  <w:num w:numId="29" w16cid:durableId="1327435207">
    <w:abstractNumId w:val="9"/>
  </w:num>
  <w:num w:numId="30" w16cid:durableId="1917664494">
    <w:abstractNumId w:val="7"/>
  </w:num>
  <w:num w:numId="31" w16cid:durableId="860968297">
    <w:abstractNumId w:val="6"/>
  </w:num>
  <w:num w:numId="32" w16cid:durableId="1748309055">
    <w:abstractNumId w:val="5"/>
  </w:num>
  <w:num w:numId="33" w16cid:durableId="2112435647">
    <w:abstractNumId w:val="4"/>
  </w:num>
  <w:num w:numId="34" w16cid:durableId="1064839636">
    <w:abstractNumId w:val="8"/>
  </w:num>
  <w:num w:numId="35" w16cid:durableId="1819759202">
    <w:abstractNumId w:val="3"/>
  </w:num>
  <w:num w:numId="36" w16cid:durableId="1638338930">
    <w:abstractNumId w:val="2"/>
  </w:num>
  <w:num w:numId="37" w16cid:durableId="1990593563">
    <w:abstractNumId w:val="1"/>
  </w:num>
  <w:num w:numId="38" w16cid:durableId="2017074637">
    <w:abstractNumId w:val="0"/>
  </w:num>
  <w:num w:numId="39" w16cid:durableId="2144614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666503">
    <w:abstractNumId w:val="18"/>
  </w:num>
  <w:num w:numId="41" w16cid:durableId="190807105">
    <w:abstractNumId w:val="23"/>
  </w:num>
  <w:num w:numId="42" w16cid:durableId="1069499985">
    <w:abstractNumId w:val="23"/>
  </w:num>
  <w:num w:numId="43" w16cid:durableId="1037007413">
    <w:abstractNumId w:val="23"/>
  </w:num>
  <w:num w:numId="44" w16cid:durableId="1321614950">
    <w:abstractNumId w:val="27"/>
  </w:num>
  <w:num w:numId="45" w16cid:durableId="1549300220">
    <w:abstractNumId w:val="21"/>
  </w:num>
  <w:num w:numId="46" w16cid:durableId="134093557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3A"/>
    <w:rsid w:val="00000719"/>
    <w:rsid w:val="00003403"/>
    <w:rsid w:val="00005347"/>
    <w:rsid w:val="00005B3B"/>
    <w:rsid w:val="000072B6"/>
    <w:rsid w:val="0001021B"/>
    <w:rsid w:val="00011D89"/>
    <w:rsid w:val="000154FD"/>
    <w:rsid w:val="00016B0C"/>
    <w:rsid w:val="00016FBF"/>
    <w:rsid w:val="00022271"/>
    <w:rsid w:val="000235E8"/>
    <w:rsid w:val="00024D89"/>
    <w:rsid w:val="000250B6"/>
    <w:rsid w:val="00033D81"/>
    <w:rsid w:val="00036097"/>
    <w:rsid w:val="00036B98"/>
    <w:rsid w:val="00037366"/>
    <w:rsid w:val="00041BF0"/>
    <w:rsid w:val="00042A4D"/>
    <w:rsid w:val="00042C8A"/>
    <w:rsid w:val="0004536B"/>
    <w:rsid w:val="00045FF3"/>
    <w:rsid w:val="00046B68"/>
    <w:rsid w:val="000527DD"/>
    <w:rsid w:val="00054EEB"/>
    <w:rsid w:val="00055766"/>
    <w:rsid w:val="000578B2"/>
    <w:rsid w:val="00060959"/>
    <w:rsid w:val="00060C8F"/>
    <w:rsid w:val="0006239D"/>
    <w:rsid w:val="0006298A"/>
    <w:rsid w:val="000663CD"/>
    <w:rsid w:val="000733FE"/>
    <w:rsid w:val="00074219"/>
    <w:rsid w:val="00074ED5"/>
    <w:rsid w:val="00080564"/>
    <w:rsid w:val="000816A5"/>
    <w:rsid w:val="000835C6"/>
    <w:rsid w:val="0008508E"/>
    <w:rsid w:val="0008748F"/>
    <w:rsid w:val="00087951"/>
    <w:rsid w:val="0009113B"/>
    <w:rsid w:val="00091BA1"/>
    <w:rsid w:val="00092B30"/>
    <w:rsid w:val="00093402"/>
    <w:rsid w:val="00093EBD"/>
    <w:rsid w:val="00094DA3"/>
    <w:rsid w:val="00096CD1"/>
    <w:rsid w:val="00097E93"/>
    <w:rsid w:val="000A012C"/>
    <w:rsid w:val="000A0EB9"/>
    <w:rsid w:val="000A186C"/>
    <w:rsid w:val="000A1EA4"/>
    <w:rsid w:val="000A2476"/>
    <w:rsid w:val="000A5DB6"/>
    <w:rsid w:val="000A641A"/>
    <w:rsid w:val="000B3EDB"/>
    <w:rsid w:val="000B543D"/>
    <w:rsid w:val="000B55F9"/>
    <w:rsid w:val="000B5BF7"/>
    <w:rsid w:val="000B6BC8"/>
    <w:rsid w:val="000C0303"/>
    <w:rsid w:val="000C18AF"/>
    <w:rsid w:val="000C1B08"/>
    <w:rsid w:val="000C3906"/>
    <w:rsid w:val="000C42EA"/>
    <w:rsid w:val="000C4546"/>
    <w:rsid w:val="000D07DA"/>
    <w:rsid w:val="000D11ED"/>
    <w:rsid w:val="000D1242"/>
    <w:rsid w:val="000E0970"/>
    <w:rsid w:val="000E1910"/>
    <w:rsid w:val="000E1CD1"/>
    <w:rsid w:val="000E3CC7"/>
    <w:rsid w:val="000E41DD"/>
    <w:rsid w:val="000E511D"/>
    <w:rsid w:val="000E6BD4"/>
    <w:rsid w:val="000E6D6D"/>
    <w:rsid w:val="000F1F1E"/>
    <w:rsid w:val="000F2259"/>
    <w:rsid w:val="000F2DDA"/>
    <w:rsid w:val="000F396E"/>
    <w:rsid w:val="000F5213"/>
    <w:rsid w:val="00101001"/>
    <w:rsid w:val="00103276"/>
    <w:rsid w:val="0010392D"/>
    <w:rsid w:val="0010447F"/>
    <w:rsid w:val="00104FE3"/>
    <w:rsid w:val="0010714F"/>
    <w:rsid w:val="001120C5"/>
    <w:rsid w:val="0011701A"/>
    <w:rsid w:val="00120BD3"/>
    <w:rsid w:val="00122FEA"/>
    <w:rsid w:val="001232BD"/>
    <w:rsid w:val="00124ED5"/>
    <w:rsid w:val="00125F32"/>
    <w:rsid w:val="001276FA"/>
    <w:rsid w:val="0014255B"/>
    <w:rsid w:val="001447B3"/>
    <w:rsid w:val="00146E22"/>
    <w:rsid w:val="00152073"/>
    <w:rsid w:val="00153674"/>
    <w:rsid w:val="00154E2D"/>
    <w:rsid w:val="00156598"/>
    <w:rsid w:val="00157229"/>
    <w:rsid w:val="00161939"/>
    <w:rsid w:val="00161AA0"/>
    <w:rsid w:val="00161D2E"/>
    <w:rsid w:val="00161F3E"/>
    <w:rsid w:val="00162093"/>
    <w:rsid w:val="00162CA9"/>
    <w:rsid w:val="00164B72"/>
    <w:rsid w:val="00165459"/>
    <w:rsid w:val="00165A57"/>
    <w:rsid w:val="001712C2"/>
    <w:rsid w:val="00172BAF"/>
    <w:rsid w:val="001771DD"/>
    <w:rsid w:val="00177995"/>
    <w:rsid w:val="00177A8C"/>
    <w:rsid w:val="00181557"/>
    <w:rsid w:val="00182831"/>
    <w:rsid w:val="00183717"/>
    <w:rsid w:val="00184673"/>
    <w:rsid w:val="00184990"/>
    <w:rsid w:val="00186B33"/>
    <w:rsid w:val="0018780D"/>
    <w:rsid w:val="00191A7C"/>
    <w:rsid w:val="00192F9D"/>
    <w:rsid w:val="00193C75"/>
    <w:rsid w:val="00196EB8"/>
    <w:rsid w:val="00196EFB"/>
    <w:rsid w:val="001979FF"/>
    <w:rsid w:val="00197B17"/>
    <w:rsid w:val="001A1950"/>
    <w:rsid w:val="001A1C54"/>
    <w:rsid w:val="001A3ACE"/>
    <w:rsid w:val="001A65A5"/>
    <w:rsid w:val="001B058F"/>
    <w:rsid w:val="001B17E0"/>
    <w:rsid w:val="001B738B"/>
    <w:rsid w:val="001C09DB"/>
    <w:rsid w:val="001C277E"/>
    <w:rsid w:val="001C2A72"/>
    <w:rsid w:val="001C31B7"/>
    <w:rsid w:val="001C5809"/>
    <w:rsid w:val="001D0B75"/>
    <w:rsid w:val="001D39A5"/>
    <w:rsid w:val="001D3C09"/>
    <w:rsid w:val="001D44E8"/>
    <w:rsid w:val="001D5D56"/>
    <w:rsid w:val="001D60EC"/>
    <w:rsid w:val="001D6F59"/>
    <w:rsid w:val="001E033C"/>
    <w:rsid w:val="001E0C5D"/>
    <w:rsid w:val="001E2A36"/>
    <w:rsid w:val="001E44DF"/>
    <w:rsid w:val="001E5058"/>
    <w:rsid w:val="001E68A5"/>
    <w:rsid w:val="001E6BB0"/>
    <w:rsid w:val="001E7282"/>
    <w:rsid w:val="001F3826"/>
    <w:rsid w:val="001F6E46"/>
    <w:rsid w:val="001F7186"/>
    <w:rsid w:val="001F7C91"/>
    <w:rsid w:val="00200176"/>
    <w:rsid w:val="002033B7"/>
    <w:rsid w:val="0020340C"/>
    <w:rsid w:val="00205AFF"/>
    <w:rsid w:val="00206463"/>
    <w:rsid w:val="00206F2F"/>
    <w:rsid w:val="0021053D"/>
    <w:rsid w:val="00210A92"/>
    <w:rsid w:val="00213E17"/>
    <w:rsid w:val="00214708"/>
    <w:rsid w:val="00216C03"/>
    <w:rsid w:val="00220C04"/>
    <w:rsid w:val="0022278D"/>
    <w:rsid w:val="0022701F"/>
    <w:rsid w:val="00227C68"/>
    <w:rsid w:val="00230E21"/>
    <w:rsid w:val="002333F5"/>
    <w:rsid w:val="00233724"/>
    <w:rsid w:val="002339AC"/>
    <w:rsid w:val="00233CCA"/>
    <w:rsid w:val="002365B4"/>
    <w:rsid w:val="002432E1"/>
    <w:rsid w:val="0024566A"/>
    <w:rsid w:val="00246207"/>
    <w:rsid w:val="00246C5E"/>
    <w:rsid w:val="00247613"/>
    <w:rsid w:val="00250960"/>
    <w:rsid w:val="00251343"/>
    <w:rsid w:val="002536A4"/>
    <w:rsid w:val="00254F58"/>
    <w:rsid w:val="002620BC"/>
    <w:rsid w:val="00262599"/>
    <w:rsid w:val="00262802"/>
    <w:rsid w:val="00263A90"/>
    <w:rsid w:val="00263C1F"/>
    <w:rsid w:val="0026408B"/>
    <w:rsid w:val="0026509D"/>
    <w:rsid w:val="00267C3E"/>
    <w:rsid w:val="002709BB"/>
    <w:rsid w:val="0027113F"/>
    <w:rsid w:val="002738A3"/>
    <w:rsid w:val="00273BAC"/>
    <w:rsid w:val="002763B3"/>
    <w:rsid w:val="002802E3"/>
    <w:rsid w:val="0028119F"/>
    <w:rsid w:val="0028213D"/>
    <w:rsid w:val="00285EDF"/>
    <w:rsid w:val="002862F1"/>
    <w:rsid w:val="00291373"/>
    <w:rsid w:val="0029597D"/>
    <w:rsid w:val="002962B6"/>
    <w:rsid w:val="002962C3"/>
    <w:rsid w:val="0029752B"/>
    <w:rsid w:val="002A0A9C"/>
    <w:rsid w:val="002A483C"/>
    <w:rsid w:val="002B0C7C"/>
    <w:rsid w:val="002B1729"/>
    <w:rsid w:val="002B21E2"/>
    <w:rsid w:val="002B2958"/>
    <w:rsid w:val="002B36C7"/>
    <w:rsid w:val="002B4DD4"/>
    <w:rsid w:val="002B5277"/>
    <w:rsid w:val="002B5375"/>
    <w:rsid w:val="002B77C1"/>
    <w:rsid w:val="002C0ED7"/>
    <w:rsid w:val="002C2728"/>
    <w:rsid w:val="002C52FB"/>
    <w:rsid w:val="002C569F"/>
    <w:rsid w:val="002C7057"/>
    <w:rsid w:val="002D16DF"/>
    <w:rsid w:val="002D1E0D"/>
    <w:rsid w:val="002D5006"/>
    <w:rsid w:val="002D5535"/>
    <w:rsid w:val="002E01D0"/>
    <w:rsid w:val="002E161D"/>
    <w:rsid w:val="002E3100"/>
    <w:rsid w:val="002E6C95"/>
    <w:rsid w:val="002E7C36"/>
    <w:rsid w:val="002F0107"/>
    <w:rsid w:val="002F3D32"/>
    <w:rsid w:val="002F5F31"/>
    <w:rsid w:val="002F5F46"/>
    <w:rsid w:val="00302216"/>
    <w:rsid w:val="00303E53"/>
    <w:rsid w:val="00305A52"/>
    <w:rsid w:val="00305CC1"/>
    <w:rsid w:val="00306E5F"/>
    <w:rsid w:val="00307E14"/>
    <w:rsid w:val="0031105D"/>
    <w:rsid w:val="003119B2"/>
    <w:rsid w:val="00314054"/>
    <w:rsid w:val="00315BD8"/>
    <w:rsid w:val="00316F27"/>
    <w:rsid w:val="003214F1"/>
    <w:rsid w:val="00322E4B"/>
    <w:rsid w:val="00327870"/>
    <w:rsid w:val="0033259D"/>
    <w:rsid w:val="003333D2"/>
    <w:rsid w:val="0033462B"/>
    <w:rsid w:val="00334910"/>
    <w:rsid w:val="00340200"/>
    <w:rsid w:val="003406C6"/>
    <w:rsid w:val="003418CC"/>
    <w:rsid w:val="003459BD"/>
    <w:rsid w:val="00346D1A"/>
    <w:rsid w:val="00350D38"/>
    <w:rsid w:val="00351B36"/>
    <w:rsid w:val="0035561E"/>
    <w:rsid w:val="00356314"/>
    <w:rsid w:val="00357B4E"/>
    <w:rsid w:val="00363A0A"/>
    <w:rsid w:val="00367B9E"/>
    <w:rsid w:val="003716FD"/>
    <w:rsid w:val="0037204B"/>
    <w:rsid w:val="00372BBB"/>
    <w:rsid w:val="00373890"/>
    <w:rsid w:val="003744CF"/>
    <w:rsid w:val="00374717"/>
    <w:rsid w:val="00375B87"/>
    <w:rsid w:val="0037676C"/>
    <w:rsid w:val="00377B3B"/>
    <w:rsid w:val="00381043"/>
    <w:rsid w:val="003828F2"/>
    <w:rsid w:val="003829E5"/>
    <w:rsid w:val="00385A9D"/>
    <w:rsid w:val="00386109"/>
    <w:rsid w:val="00386944"/>
    <w:rsid w:val="00387225"/>
    <w:rsid w:val="00390A4A"/>
    <w:rsid w:val="003956CC"/>
    <w:rsid w:val="00395C9A"/>
    <w:rsid w:val="003A0853"/>
    <w:rsid w:val="003A5BB5"/>
    <w:rsid w:val="003A6B67"/>
    <w:rsid w:val="003A6F9A"/>
    <w:rsid w:val="003B03D3"/>
    <w:rsid w:val="003B13B6"/>
    <w:rsid w:val="003B15E6"/>
    <w:rsid w:val="003B408A"/>
    <w:rsid w:val="003B5733"/>
    <w:rsid w:val="003B7481"/>
    <w:rsid w:val="003C08A2"/>
    <w:rsid w:val="003C2045"/>
    <w:rsid w:val="003C43A1"/>
    <w:rsid w:val="003C4FC0"/>
    <w:rsid w:val="003C55F4"/>
    <w:rsid w:val="003C5F3D"/>
    <w:rsid w:val="003C7897"/>
    <w:rsid w:val="003C7A3F"/>
    <w:rsid w:val="003D0182"/>
    <w:rsid w:val="003D2766"/>
    <w:rsid w:val="003D2A74"/>
    <w:rsid w:val="003D3E8F"/>
    <w:rsid w:val="003D6475"/>
    <w:rsid w:val="003E375C"/>
    <w:rsid w:val="003E4086"/>
    <w:rsid w:val="003E639E"/>
    <w:rsid w:val="003E71E5"/>
    <w:rsid w:val="003F0445"/>
    <w:rsid w:val="003F0CF0"/>
    <w:rsid w:val="003F14B1"/>
    <w:rsid w:val="003F2B20"/>
    <w:rsid w:val="003F3289"/>
    <w:rsid w:val="003F565D"/>
    <w:rsid w:val="003F5CB9"/>
    <w:rsid w:val="003F73BB"/>
    <w:rsid w:val="004013C7"/>
    <w:rsid w:val="00401FCF"/>
    <w:rsid w:val="0040248F"/>
    <w:rsid w:val="00404D07"/>
    <w:rsid w:val="00405D95"/>
    <w:rsid w:val="00406285"/>
    <w:rsid w:val="004112C6"/>
    <w:rsid w:val="004148F9"/>
    <w:rsid w:val="00414D4A"/>
    <w:rsid w:val="00415773"/>
    <w:rsid w:val="0042084E"/>
    <w:rsid w:val="00421EEF"/>
    <w:rsid w:val="00421F4D"/>
    <w:rsid w:val="00424D65"/>
    <w:rsid w:val="00425568"/>
    <w:rsid w:val="00425BB1"/>
    <w:rsid w:val="004357B1"/>
    <w:rsid w:val="00437385"/>
    <w:rsid w:val="00442C6C"/>
    <w:rsid w:val="00443CBE"/>
    <w:rsid w:val="00443E8A"/>
    <w:rsid w:val="004441BC"/>
    <w:rsid w:val="00445F63"/>
    <w:rsid w:val="004468B4"/>
    <w:rsid w:val="00452151"/>
    <w:rsid w:val="0045230A"/>
    <w:rsid w:val="00454AD0"/>
    <w:rsid w:val="00457337"/>
    <w:rsid w:val="004609CB"/>
    <w:rsid w:val="00462E3D"/>
    <w:rsid w:val="004668C1"/>
    <w:rsid w:val="00466E79"/>
    <w:rsid w:val="00470D7D"/>
    <w:rsid w:val="00472BE1"/>
    <w:rsid w:val="0047372D"/>
    <w:rsid w:val="00473BA3"/>
    <w:rsid w:val="004743DD"/>
    <w:rsid w:val="00474CEA"/>
    <w:rsid w:val="00483968"/>
    <w:rsid w:val="00483DED"/>
    <w:rsid w:val="00484C77"/>
    <w:rsid w:val="00484F86"/>
    <w:rsid w:val="00490746"/>
    <w:rsid w:val="00490852"/>
    <w:rsid w:val="00491C9C"/>
    <w:rsid w:val="00492F30"/>
    <w:rsid w:val="004946F4"/>
    <w:rsid w:val="0049487E"/>
    <w:rsid w:val="004A160D"/>
    <w:rsid w:val="004A188C"/>
    <w:rsid w:val="004A3E81"/>
    <w:rsid w:val="004A4195"/>
    <w:rsid w:val="004A4847"/>
    <w:rsid w:val="004A5C62"/>
    <w:rsid w:val="004A5CE5"/>
    <w:rsid w:val="004A707D"/>
    <w:rsid w:val="004B075A"/>
    <w:rsid w:val="004B17B9"/>
    <w:rsid w:val="004C0077"/>
    <w:rsid w:val="004C1643"/>
    <w:rsid w:val="004C3E02"/>
    <w:rsid w:val="004C5541"/>
    <w:rsid w:val="004C6EEE"/>
    <w:rsid w:val="004C702B"/>
    <w:rsid w:val="004C7ABD"/>
    <w:rsid w:val="004D0033"/>
    <w:rsid w:val="004D016B"/>
    <w:rsid w:val="004D1B22"/>
    <w:rsid w:val="004D23CC"/>
    <w:rsid w:val="004D2AAD"/>
    <w:rsid w:val="004D36F2"/>
    <w:rsid w:val="004E1106"/>
    <w:rsid w:val="004E138F"/>
    <w:rsid w:val="004E4649"/>
    <w:rsid w:val="004E5C2B"/>
    <w:rsid w:val="004F00DD"/>
    <w:rsid w:val="004F0E30"/>
    <w:rsid w:val="004F2133"/>
    <w:rsid w:val="004F5398"/>
    <w:rsid w:val="004F55F1"/>
    <w:rsid w:val="004F6936"/>
    <w:rsid w:val="0050268D"/>
    <w:rsid w:val="00503DC6"/>
    <w:rsid w:val="00506F5D"/>
    <w:rsid w:val="00510C37"/>
    <w:rsid w:val="005126D0"/>
    <w:rsid w:val="0051568D"/>
    <w:rsid w:val="00524669"/>
    <w:rsid w:val="00526AC7"/>
    <w:rsid w:val="00526C15"/>
    <w:rsid w:val="005319C1"/>
    <w:rsid w:val="00536395"/>
    <w:rsid w:val="00536499"/>
    <w:rsid w:val="00543903"/>
    <w:rsid w:val="00543F11"/>
    <w:rsid w:val="00546305"/>
    <w:rsid w:val="00547A95"/>
    <w:rsid w:val="0055119B"/>
    <w:rsid w:val="00552209"/>
    <w:rsid w:val="005548B5"/>
    <w:rsid w:val="00572031"/>
    <w:rsid w:val="00572282"/>
    <w:rsid w:val="00573CE3"/>
    <w:rsid w:val="00576E84"/>
    <w:rsid w:val="00580394"/>
    <w:rsid w:val="005809CD"/>
    <w:rsid w:val="00582B8C"/>
    <w:rsid w:val="0058757E"/>
    <w:rsid w:val="005906E6"/>
    <w:rsid w:val="00596A4B"/>
    <w:rsid w:val="00597507"/>
    <w:rsid w:val="005A3FFF"/>
    <w:rsid w:val="005A479D"/>
    <w:rsid w:val="005B1C6D"/>
    <w:rsid w:val="005B21B6"/>
    <w:rsid w:val="005B3A08"/>
    <w:rsid w:val="005B42D0"/>
    <w:rsid w:val="005B7A63"/>
    <w:rsid w:val="005C0955"/>
    <w:rsid w:val="005C24B3"/>
    <w:rsid w:val="005C49DA"/>
    <w:rsid w:val="005C50F3"/>
    <w:rsid w:val="005C54B5"/>
    <w:rsid w:val="005C5D80"/>
    <w:rsid w:val="005C5D91"/>
    <w:rsid w:val="005D07B8"/>
    <w:rsid w:val="005D6597"/>
    <w:rsid w:val="005D68F2"/>
    <w:rsid w:val="005D7CBF"/>
    <w:rsid w:val="005E14E7"/>
    <w:rsid w:val="005E26A3"/>
    <w:rsid w:val="005E2ECB"/>
    <w:rsid w:val="005E3C31"/>
    <w:rsid w:val="005E447E"/>
    <w:rsid w:val="005E4FD1"/>
    <w:rsid w:val="005F0775"/>
    <w:rsid w:val="005F0CF5"/>
    <w:rsid w:val="005F21EB"/>
    <w:rsid w:val="00605908"/>
    <w:rsid w:val="00610D7C"/>
    <w:rsid w:val="00613414"/>
    <w:rsid w:val="00614963"/>
    <w:rsid w:val="00615FF3"/>
    <w:rsid w:val="00620154"/>
    <w:rsid w:val="00622B3F"/>
    <w:rsid w:val="0062408D"/>
    <w:rsid w:val="006240CC"/>
    <w:rsid w:val="00624940"/>
    <w:rsid w:val="006254F8"/>
    <w:rsid w:val="00627DA7"/>
    <w:rsid w:val="00630DA4"/>
    <w:rsid w:val="00632449"/>
    <w:rsid w:val="00632597"/>
    <w:rsid w:val="00634CE5"/>
    <w:rsid w:val="006358B4"/>
    <w:rsid w:val="006419AA"/>
    <w:rsid w:val="00644B1F"/>
    <w:rsid w:val="00644B7E"/>
    <w:rsid w:val="006454E6"/>
    <w:rsid w:val="00646235"/>
    <w:rsid w:val="00646A68"/>
    <w:rsid w:val="006505BD"/>
    <w:rsid w:val="006508EA"/>
    <w:rsid w:val="0065092E"/>
    <w:rsid w:val="0065334E"/>
    <w:rsid w:val="006557A7"/>
    <w:rsid w:val="006560D8"/>
    <w:rsid w:val="00656290"/>
    <w:rsid w:val="00656B16"/>
    <w:rsid w:val="006608D8"/>
    <w:rsid w:val="006621D7"/>
    <w:rsid w:val="0066302A"/>
    <w:rsid w:val="006651E0"/>
    <w:rsid w:val="006658C7"/>
    <w:rsid w:val="00667770"/>
    <w:rsid w:val="00670597"/>
    <w:rsid w:val="006706D0"/>
    <w:rsid w:val="0067611F"/>
    <w:rsid w:val="00677574"/>
    <w:rsid w:val="00680D21"/>
    <w:rsid w:val="0068454C"/>
    <w:rsid w:val="00691881"/>
    <w:rsid w:val="00691B62"/>
    <w:rsid w:val="006920D8"/>
    <w:rsid w:val="006933B5"/>
    <w:rsid w:val="00693D14"/>
    <w:rsid w:val="00696F27"/>
    <w:rsid w:val="006978D4"/>
    <w:rsid w:val="006A0F75"/>
    <w:rsid w:val="006A18C2"/>
    <w:rsid w:val="006A3383"/>
    <w:rsid w:val="006B077C"/>
    <w:rsid w:val="006B5DCE"/>
    <w:rsid w:val="006B6803"/>
    <w:rsid w:val="006D0F16"/>
    <w:rsid w:val="006D1ED1"/>
    <w:rsid w:val="006D2A3F"/>
    <w:rsid w:val="006D2FBC"/>
    <w:rsid w:val="006D3D5C"/>
    <w:rsid w:val="006E0541"/>
    <w:rsid w:val="006E138B"/>
    <w:rsid w:val="006E4AA5"/>
    <w:rsid w:val="006F0330"/>
    <w:rsid w:val="006F1FDC"/>
    <w:rsid w:val="006F6B8C"/>
    <w:rsid w:val="007013EF"/>
    <w:rsid w:val="00704FC5"/>
    <w:rsid w:val="007055BD"/>
    <w:rsid w:val="0071247B"/>
    <w:rsid w:val="007154D2"/>
    <w:rsid w:val="007173CA"/>
    <w:rsid w:val="007216AA"/>
    <w:rsid w:val="00721AB5"/>
    <w:rsid w:val="00721CFB"/>
    <w:rsid w:val="00721DEF"/>
    <w:rsid w:val="0072251A"/>
    <w:rsid w:val="00724A43"/>
    <w:rsid w:val="00726115"/>
    <w:rsid w:val="007273AC"/>
    <w:rsid w:val="00731AD4"/>
    <w:rsid w:val="007346E4"/>
    <w:rsid w:val="00734FCA"/>
    <w:rsid w:val="0073566F"/>
    <w:rsid w:val="0073582E"/>
    <w:rsid w:val="00740F22"/>
    <w:rsid w:val="00741CF0"/>
    <w:rsid w:val="00741F1A"/>
    <w:rsid w:val="007434C1"/>
    <w:rsid w:val="007447DA"/>
    <w:rsid w:val="007450F8"/>
    <w:rsid w:val="0074696E"/>
    <w:rsid w:val="00750135"/>
    <w:rsid w:val="00750EC2"/>
    <w:rsid w:val="00752B28"/>
    <w:rsid w:val="007538E6"/>
    <w:rsid w:val="007541A9"/>
    <w:rsid w:val="00754E36"/>
    <w:rsid w:val="00762424"/>
    <w:rsid w:val="00763139"/>
    <w:rsid w:val="00770F37"/>
    <w:rsid w:val="007711A0"/>
    <w:rsid w:val="00772D5E"/>
    <w:rsid w:val="0077463E"/>
    <w:rsid w:val="00776928"/>
    <w:rsid w:val="00776E0F"/>
    <w:rsid w:val="007774B1"/>
    <w:rsid w:val="00777BE1"/>
    <w:rsid w:val="00782C0E"/>
    <w:rsid w:val="007833D8"/>
    <w:rsid w:val="007833FA"/>
    <w:rsid w:val="00784C5B"/>
    <w:rsid w:val="00785677"/>
    <w:rsid w:val="00786F16"/>
    <w:rsid w:val="007872BD"/>
    <w:rsid w:val="00791BD7"/>
    <w:rsid w:val="007933F7"/>
    <w:rsid w:val="00796E20"/>
    <w:rsid w:val="00797C32"/>
    <w:rsid w:val="007A031F"/>
    <w:rsid w:val="007A11E8"/>
    <w:rsid w:val="007A2980"/>
    <w:rsid w:val="007B0914"/>
    <w:rsid w:val="007B1374"/>
    <w:rsid w:val="007B32E5"/>
    <w:rsid w:val="007B3DB9"/>
    <w:rsid w:val="007B589F"/>
    <w:rsid w:val="007B6186"/>
    <w:rsid w:val="007B73BC"/>
    <w:rsid w:val="007C1838"/>
    <w:rsid w:val="007C20B9"/>
    <w:rsid w:val="007C2D60"/>
    <w:rsid w:val="007C7301"/>
    <w:rsid w:val="007C7859"/>
    <w:rsid w:val="007C7F28"/>
    <w:rsid w:val="007D0FBB"/>
    <w:rsid w:val="007D1466"/>
    <w:rsid w:val="007D2BDE"/>
    <w:rsid w:val="007D2FB6"/>
    <w:rsid w:val="007D376B"/>
    <w:rsid w:val="007D49EB"/>
    <w:rsid w:val="007D5E1C"/>
    <w:rsid w:val="007E0DE2"/>
    <w:rsid w:val="007E1227"/>
    <w:rsid w:val="007E3B98"/>
    <w:rsid w:val="007E417A"/>
    <w:rsid w:val="007E66C2"/>
    <w:rsid w:val="007F31B6"/>
    <w:rsid w:val="007F546C"/>
    <w:rsid w:val="007F5C3A"/>
    <w:rsid w:val="007F625F"/>
    <w:rsid w:val="007F62B5"/>
    <w:rsid w:val="007F665E"/>
    <w:rsid w:val="00800039"/>
    <w:rsid w:val="00800412"/>
    <w:rsid w:val="0080587B"/>
    <w:rsid w:val="00806468"/>
    <w:rsid w:val="008119CA"/>
    <w:rsid w:val="008130C4"/>
    <w:rsid w:val="008155F0"/>
    <w:rsid w:val="00816735"/>
    <w:rsid w:val="0081747D"/>
    <w:rsid w:val="00820141"/>
    <w:rsid w:val="00820E0C"/>
    <w:rsid w:val="008213F0"/>
    <w:rsid w:val="008213F8"/>
    <w:rsid w:val="00823275"/>
    <w:rsid w:val="0082366F"/>
    <w:rsid w:val="00824475"/>
    <w:rsid w:val="008307EB"/>
    <w:rsid w:val="008338A2"/>
    <w:rsid w:val="008354FF"/>
    <w:rsid w:val="00835CE0"/>
    <w:rsid w:val="00835FAF"/>
    <w:rsid w:val="00836C3D"/>
    <w:rsid w:val="00841AA9"/>
    <w:rsid w:val="008474FE"/>
    <w:rsid w:val="00851FD9"/>
    <w:rsid w:val="0085213E"/>
    <w:rsid w:val="008522FE"/>
    <w:rsid w:val="00853EE4"/>
    <w:rsid w:val="00855535"/>
    <w:rsid w:val="00855920"/>
    <w:rsid w:val="00857C5A"/>
    <w:rsid w:val="00862122"/>
    <w:rsid w:val="0086255E"/>
    <w:rsid w:val="008631A8"/>
    <w:rsid w:val="008633F0"/>
    <w:rsid w:val="00864266"/>
    <w:rsid w:val="00864ADC"/>
    <w:rsid w:val="008666F1"/>
    <w:rsid w:val="00867D9D"/>
    <w:rsid w:val="00872E0A"/>
    <w:rsid w:val="00873594"/>
    <w:rsid w:val="00873FE9"/>
    <w:rsid w:val="00875285"/>
    <w:rsid w:val="00884B62"/>
    <w:rsid w:val="0088529C"/>
    <w:rsid w:val="00887903"/>
    <w:rsid w:val="00890691"/>
    <w:rsid w:val="00891291"/>
    <w:rsid w:val="0089270A"/>
    <w:rsid w:val="00893AF6"/>
    <w:rsid w:val="00894BC4"/>
    <w:rsid w:val="008A28A8"/>
    <w:rsid w:val="008A5B32"/>
    <w:rsid w:val="008B2EE4"/>
    <w:rsid w:val="008B4D3D"/>
    <w:rsid w:val="008B57C7"/>
    <w:rsid w:val="008C2F92"/>
    <w:rsid w:val="008C3697"/>
    <w:rsid w:val="008C3C71"/>
    <w:rsid w:val="008C5557"/>
    <w:rsid w:val="008C589D"/>
    <w:rsid w:val="008C652E"/>
    <w:rsid w:val="008C6D51"/>
    <w:rsid w:val="008D2846"/>
    <w:rsid w:val="008D4236"/>
    <w:rsid w:val="008D462F"/>
    <w:rsid w:val="008D5A3A"/>
    <w:rsid w:val="008D6DCF"/>
    <w:rsid w:val="008E1295"/>
    <w:rsid w:val="008E2625"/>
    <w:rsid w:val="008E3DE9"/>
    <w:rsid w:val="008E4376"/>
    <w:rsid w:val="008E65A5"/>
    <w:rsid w:val="008E7A0A"/>
    <w:rsid w:val="008E7B49"/>
    <w:rsid w:val="008F59F6"/>
    <w:rsid w:val="008F627D"/>
    <w:rsid w:val="00900116"/>
    <w:rsid w:val="00900719"/>
    <w:rsid w:val="009017AC"/>
    <w:rsid w:val="00902A9A"/>
    <w:rsid w:val="00904A1C"/>
    <w:rsid w:val="00905030"/>
    <w:rsid w:val="00906490"/>
    <w:rsid w:val="009111B2"/>
    <w:rsid w:val="009151F5"/>
    <w:rsid w:val="009220CA"/>
    <w:rsid w:val="00924AE1"/>
    <w:rsid w:val="00925E75"/>
    <w:rsid w:val="009269B1"/>
    <w:rsid w:val="00926AB7"/>
    <w:rsid w:val="0092724D"/>
    <w:rsid w:val="009272B3"/>
    <w:rsid w:val="009315BE"/>
    <w:rsid w:val="0093338F"/>
    <w:rsid w:val="009353C3"/>
    <w:rsid w:val="00937BD9"/>
    <w:rsid w:val="0094269D"/>
    <w:rsid w:val="00950E2C"/>
    <w:rsid w:val="00951D50"/>
    <w:rsid w:val="009525EB"/>
    <w:rsid w:val="00953B3E"/>
    <w:rsid w:val="0095470B"/>
    <w:rsid w:val="00954874"/>
    <w:rsid w:val="0095615A"/>
    <w:rsid w:val="00956C77"/>
    <w:rsid w:val="00961400"/>
    <w:rsid w:val="00963646"/>
    <w:rsid w:val="0096632D"/>
    <w:rsid w:val="009718C7"/>
    <w:rsid w:val="009742C5"/>
    <w:rsid w:val="0097559F"/>
    <w:rsid w:val="00976671"/>
    <w:rsid w:val="0097721D"/>
    <w:rsid w:val="0097761E"/>
    <w:rsid w:val="00982454"/>
    <w:rsid w:val="00982CF0"/>
    <w:rsid w:val="009833A3"/>
    <w:rsid w:val="009851AB"/>
    <w:rsid w:val="009853E1"/>
    <w:rsid w:val="00986E6B"/>
    <w:rsid w:val="00987D43"/>
    <w:rsid w:val="00990032"/>
    <w:rsid w:val="00990B19"/>
    <w:rsid w:val="0099153B"/>
    <w:rsid w:val="00991769"/>
    <w:rsid w:val="0099232C"/>
    <w:rsid w:val="00994386"/>
    <w:rsid w:val="009A13D8"/>
    <w:rsid w:val="009A279E"/>
    <w:rsid w:val="009A3015"/>
    <w:rsid w:val="009A3490"/>
    <w:rsid w:val="009A68E7"/>
    <w:rsid w:val="009B0449"/>
    <w:rsid w:val="009B0A6F"/>
    <w:rsid w:val="009B0A94"/>
    <w:rsid w:val="009B2AE8"/>
    <w:rsid w:val="009B59E9"/>
    <w:rsid w:val="009B70AA"/>
    <w:rsid w:val="009C09F9"/>
    <w:rsid w:val="009C5E77"/>
    <w:rsid w:val="009C7412"/>
    <w:rsid w:val="009C7A7E"/>
    <w:rsid w:val="009C7D04"/>
    <w:rsid w:val="009D02E8"/>
    <w:rsid w:val="009D3CB9"/>
    <w:rsid w:val="009D4D5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1BB8"/>
    <w:rsid w:val="00A02E0C"/>
    <w:rsid w:val="00A02FA1"/>
    <w:rsid w:val="00A04CCE"/>
    <w:rsid w:val="00A07421"/>
    <w:rsid w:val="00A0776B"/>
    <w:rsid w:val="00A10FB9"/>
    <w:rsid w:val="00A11421"/>
    <w:rsid w:val="00A1389F"/>
    <w:rsid w:val="00A157B1"/>
    <w:rsid w:val="00A22229"/>
    <w:rsid w:val="00A2234E"/>
    <w:rsid w:val="00A24442"/>
    <w:rsid w:val="00A330BB"/>
    <w:rsid w:val="00A43CFE"/>
    <w:rsid w:val="00A44882"/>
    <w:rsid w:val="00A45125"/>
    <w:rsid w:val="00A50B37"/>
    <w:rsid w:val="00A54715"/>
    <w:rsid w:val="00A56052"/>
    <w:rsid w:val="00A6061C"/>
    <w:rsid w:val="00A62D44"/>
    <w:rsid w:val="00A66065"/>
    <w:rsid w:val="00A67263"/>
    <w:rsid w:val="00A70038"/>
    <w:rsid w:val="00A7161C"/>
    <w:rsid w:val="00A741E8"/>
    <w:rsid w:val="00A77AA3"/>
    <w:rsid w:val="00A820D0"/>
    <w:rsid w:val="00A8236D"/>
    <w:rsid w:val="00A854EB"/>
    <w:rsid w:val="00A85CAB"/>
    <w:rsid w:val="00A872E5"/>
    <w:rsid w:val="00A91406"/>
    <w:rsid w:val="00A96E65"/>
    <w:rsid w:val="00A97C72"/>
    <w:rsid w:val="00AA1C24"/>
    <w:rsid w:val="00AA268E"/>
    <w:rsid w:val="00AA310B"/>
    <w:rsid w:val="00AA63D4"/>
    <w:rsid w:val="00AB06E8"/>
    <w:rsid w:val="00AB1CD3"/>
    <w:rsid w:val="00AB352F"/>
    <w:rsid w:val="00AB3D25"/>
    <w:rsid w:val="00AB71CB"/>
    <w:rsid w:val="00AC274B"/>
    <w:rsid w:val="00AC4764"/>
    <w:rsid w:val="00AC4BE1"/>
    <w:rsid w:val="00AC59F7"/>
    <w:rsid w:val="00AC6D36"/>
    <w:rsid w:val="00AD0535"/>
    <w:rsid w:val="00AD0CBA"/>
    <w:rsid w:val="00AD177A"/>
    <w:rsid w:val="00AD26E2"/>
    <w:rsid w:val="00AD411A"/>
    <w:rsid w:val="00AD77A7"/>
    <w:rsid w:val="00AD784C"/>
    <w:rsid w:val="00AE1002"/>
    <w:rsid w:val="00AE126A"/>
    <w:rsid w:val="00AE1BAE"/>
    <w:rsid w:val="00AE3005"/>
    <w:rsid w:val="00AE3BD5"/>
    <w:rsid w:val="00AE59A0"/>
    <w:rsid w:val="00AE6EB0"/>
    <w:rsid w:val="00AF0C57"/>
    <w:rsid w:val="00AF26F3"/>
    <w:rsid w:val="00AF3D3A"/>
    <w:rsid w:val="00AF5F04"/>
    <w:rsid w:val="00B00672"/>
    <w:rsid w:val="00B01B4D"/>
    <w:rsid w:val="00B06571"/>
    <w:rsid w:val="00B068BA"/>
    <w:rsid w:val="00B07FF7"/>
    <w:rsid w:val="00B13851"/>
    <w:rsid w:val="00B13B1C"/>
    <w:rsid w:val="00B14780"/>
    <w:rsid w:val="00B15B2F"/>
    <w:rsid w:val="00B210B1"/>
    <w:rsid w:val="00B21F90"/>
    <w:rsid w:val="00B22291"/>
    <w:rsid w:val="00B23F9A"/>
    <w:rsid w:val="00B2417B"/>
    <w:rsid w:val="00B24E6F"/>
    <w:rsid w:val="00B26CB5"/>
    <w:rsid w:val="00B2752E"/>
    <w:rsid w:val="00B307CC"/>
    <w:rsid w:val="00B326B7"/>
    <w:rsid w:val="00B3588E"/>
    <w:rsid w:val="00B3677E"/>
    <w:rsid w:val="00B41F3D"/>
    <w:rsid w:val="00B431E8"/>
    <w:rsid w:val="00B45141"/>
    <w:rsid w:val="00B46DE7"/>
    <w:rsid w:val="00B519CD"/>
    <w:rsid w:val="00B5273A"/>
    <w:rsid w:val="00B57329"/>
    <w:rsid w:val="00B60E61"/>
    <w:rsid w:val="00B613E7"/>
    <w:rsid w:val="00B62B50"/>
    <w:rsid w:val="00B635B7"/>
    <w:rsid w:val="00B63AE8"/>
    <w:rsid w:val="00B65950"/>
    <w:rsid w:val="00B66D83"/>
    <w:rsid w:val="00B672C0"/>
    <w:rsid w:val="00B676FD"/>
    <w:rsid w:val="00B75646"/>
    <w:rsid w:val="00B90729"/>
    <w:rsid w:val="00B907DA"/>
    <w:rsid w:val="00B94CD5"/>
    <w:rsid w:val="00B950BC"/>
    <w:rsid w:val="00B95ADD"/>
    <w:rsid w:val="00B968EE"/>
    <w:rsid w:val="00B9714C"/>
    <w:rsid w:val="00BA29AD"/>
    <w:rsid w:val="00BA33CF"/>
    <w:rsid w:val="00BA367A"/>
    <w:rsid w:val="00BA3F8D"/>
    <w:rsid w:val="00BA456F"/>
    <w:rsid w:val="00BA72AF"/>
    <w:rsid w:val="00BB63CE"/>
    <w:rsid w:val="00BB648F"/>
    <w:rsid w:val="00BB7A10"/>
    <w:rsid w:val="00BC3E8F"/>
    <w:rsid w:val="00BC4768"/>
    <w:rsid w:val="00BC60BE"/>
    <w:rsid w:val="00BC7468"/>
    <w:rsid w:val="00BC7D4F"/>
    <w:rsid w:val="00BC7ED7"/>
    <w:rsid w:val="00BD2850"/>
    <w:rsid w:val="00BD308D"/>
    <w:rsid w:val="00BD394A"/>
    <w:rsid w:val="00BE0407"/>
    <w:rsid w:val="00BE25F4"/>
    <w:rsid w:val="00BE28D2"/>
    <w:rsid w:val="00BE4A64"/>
    <w:rsid w:val="00BE5E43"/>
    <w:rsid w:val="00BF21A2"/>
    <w:rsid w:val="00BF30B2"/>
    <w:rsid w:val="00BF557D"/>
    <w:rsid w:val="00BF7F58"/>
    <w:rsid w:val="00C010F8"/>
    <w:rsid w:val="00C01381"/>
    <w:rsid w:val="00C01AB1"/>
    <w:rsid w:val="00C026A0"/>
    <w:rsid w:val="00C04998"/>
    <w:rsid w:val="00C0536B"/>
    <w:rsid w:val="00C057F8"/>
    <w:rsid w:val="00C06137"/>
    <w:rsid w:val="00C079B8"/>
    <w:rsid w:val="00C10037"/>
    <w:rsid w:val="00C10057"/>
    <w:rsid w:val="00C123EA"/>
    <w:rsid w:val="00C12A49"/>
    <w:rsid w:val="00C133EE"/>
    <w:rsid w:val="00C149D0"/>
    <w:rsid w:val="00C24B29"/>
    <w:rsid w:val="00C25EDC"/>
    <w:rsid w:val="00C26588"/>
    <w:rsid w:val="00C27DE9"/>
    <w:rsid w:val="00C30480"/>
    <w:rsid w:val="00C32989"/>
    <w:rsid w:val="00C33388"/>
    <w:rsid w:val="00C35484"/>
    <w:rsid w:val="00C36042"/>
    <w:rsid w:val="00C4173A"/>
    <w:rsid w:val="00C50DED"/>
    <w:rsid w:val="00C51F0A"/>
    <w:rsid w:val="00C602FF"/>
    <w:rsid w:val="00C60D7C"/>
    <w:rsid w:val="00C61174"/>
    <w:rsid w:val="00C6148F"/>
    <w:rsid w:val="00C61CD2"/>
    <w:rsid w:val="00C621B1"/>
    <w:rsid w:val="00C62F7A"/>
    <w:rsid w:val="00C63B9C"/>
    <w:rsid w:val="00C6682F"/>
    <w:rsid w:val="00C67360"/>
    <w:rsid w:val="00C67BF4"/>
    <w:rsid w:val="00C7275E"/>
    <w:rsid w:val="00C74C5D"/>
    <w:rsid w:val="00C76EF1"/>
    <w:rsid w:val="00C863C4"/>
    <w:rsid w:val="00C8746D"/>
    <w:rsid w:val="00C9039C"/>
    <w:rsid w:val="00C920EA"/>
    <w:rsid w:val="00C920FE"/>
    <w:rsid w:val="00C93C3E"/>
    <w:rsid w:val="00CA12E3"/>
    <w:rsid w:val="00CA1476"/>
    <w:rsid w:val="00CA6611"/>
    <w:rsid w:val="00CA6AE6"/>
    <w:rsid w:val="00CA782F"/>
    <w:rsid w:val="00CB187B"/>
    <w:rsid w:val="00CB2835"/>
    <w:rsid w:val="00CB3285"/>
    <w:rsid w:val="00CB4500"/>
    <w:rsid w:val="00CB5258"/>
    <w:rsid w:val="00CB7800"/>
    <w:rsid w:val="00CC0C72"/>
    <w:rsid w:val="00CC0F29"/>
    <w:rsid w:val="00CC2BFD"/>
    <w:rsid w:val="00CC348F"/>
    <w:rsid w:val="00CC5709"/>
    <w:rsid w:val="00CC61F3"/>
    <w:rsid w:val="00CC6CEB"/>
    <w:rsid w:val="00CD3476"/>
    <w:rsid w:val="00CD64DF"/>
    <w:rsid w:val="00CE0692"/>
    <w:rsid w:val="00CE225F"/>
    <w:rsid w:val="00CE3155"/>
    <w:rsid w:val="00CF082C"/>
    <w:rsid w:val="00CF2F50"/>
    <w:rsid w:val="00CF6198"/>
    <w:rsid w:val="00D02919"/>
    <w:rsid w:val="00D04C61"/>
    <w:rsid w:val="00D05B8D"/>
    <w:rsid w:val="00D05D79"/>
    <w:rsid w:val="00D065A2"/>
    <w:rsid w:val="00D073FA"/>
    <w:rsid w:val="00D079AA"/>
    <w:rsid w:val="00D07F00"/>
    <w:rsid w:val="00D1130F"/>
    <w:rsid w:val="00D17B72"/>
    <w:rsid w:val="00D22D24"/>
    <w:rsid w:val="00D3185C"/>
    <w:rsid w:val="00D3205F"/>
    <w:rsid w:val="00D3318E"/>
    <w:rsid w:val="00D33E72"/>
    <w:rsid w:val="00D35BD6"/>
    <w:rsid w:val="00D361B5"/>
    <w:rsid w:val="00D405AC"/>
    <w:rsid w:val="00D411A2"/>
    <w:rsid w:val="00D4453D"/>
    <w:rsid w:val="00D4606D"/>
    <w:rsid w:val="00D46C92"/>
    <w:rsid w:val="00D50B9C"/>
    <w:rsid w:val="00D52D73"/>
    <w:rsid w:val="00D52E58"/>
    <w:rsid w:val="00D56B20"/>
    <w:rsid w:val="00D578B3"/>
    <w:rsid w:val="00D618F4"/>
    <w:rsid w:val="00D66534"/>
    <w:rsid w:val="00D714CC"/>
    <w:rsid w:val="00D735DA"/>
    <w:rsid w:val="00D75EA7"/>
    <w:rsid w:val="00D81ADF"/>
    <w:rsid w:val="00D81F21"/>
    <w:rsid w:val="00D864F2"/>
    <w:rsid w:val="00D869D3"/>
    <w:rsid w:val="00D92F71"/>
    <w:rsid w:val="00D92F95"/>
    <w:rsid w:val="00D943F8"/>
    <w:rsid w:val="00D95470"/>
    <w:rsid w:val="00D96B55"/>
    <w:rsid w:val="00D973DD"/>
    <w:rsid w:val="00DA2619"/>
    <w:rsid w:val="00DA4239"/>
    <w:rsid w:val="00DA65DE"/>
    <w:rsid w:val="00DB0B61"/>
    <w:rsid w:val="00DB1474"/>
    <w:rsid w:val="00DB192A"/>
    <w:rsid w:val="00DB2962"/>
    <w:rsid w:val="00DB52FB"/>
    <w:rsid w:val="00DC013B"/>
    <w:rsid w:val="00DC090B"/>
    <w:rsid w:val="00DC1679"/>
    <w:rsid w:val="00DC1D38"/>
    <w:rsid w:val="00DC219B"/>
    <w:rsid w:val="00DC2CF1"/>
    <w:rsid w:val="00DC2D5D"/>
    <w:rsid w:val="00DC4FCF"/>
    <w:rsid w:val="00DC50E0"/>
    <w:rsid w:val="00DC6386"/>
    <w:rsid w:val="00DD1130"/>
    <w:rsid w:val="00DD1776"/>
    <w:rsid w:val="00DD1951"/>
    <w:rsid w:val="00DD487D"/>
    <w:rsid w:val="00DD4E83"/>
    <w:rsid w:val="00DD6628"/>
    <w:rsid w:val="00DD6945"/>
    <w:rsid w:val="00DE2AC9"/>
    <w:rsid w:val="00DE2D04"/>
    <w:rsid w:val="00DE3250"/>
    <w:rsid w:val="00DE451A"/>
    <w:rsid w:val="00DE537D"/>
    <w:rsid w:val="00DE6028"/>
    <w:rsid w:val="00DE78A3"/>
    <w:rsid w:val="00DF07CD"/>
    <w:rsid w:val="00DF1A71"/>
    <w:rsid w:val="00DF50FC"/>
    <w:rsid w:val="00DF68C7"/>
    <w:rsid w:val="00DF731A"/>
    <w:rsid w:val="00E0112E"/>
    <w:rsid w:val="00E05BA3"/>
    <w:rsid w:val="00E06A62"/>
    <w:rsid w:val="00E06B75"/>
    <w:rsid w:val="00E11332"/>
    <w:rsid w:val="00E11352"/>
    <w:rsid w:val="00E170DC"/>
    <w:rsid w:val="00E17546"/>
    <w:rsid w:val="00E210B5"/>
    <w:rsid w:val="00E261B3"/>
    <w:rsid w:val="00E26818"/>
    <w:rsid w:val="00E27FFC"/>
    <w:rsid w:val="00E30B15"/>
    <w:rsid w:val="00E33237"/>
    <w:rsid w:val="00E40181"/>
    <w:rsid w:val="00E40D96"/>
    <w:rsid w:val="00E4136E"/>
    <w:rsid w:val="00E441A3"/>
    <w:rsid w:val="00E501C1"/>
    <w:rsid w:val="00E52890"/>
    <w:rsid w:val="00E54950"/>
    <w:rsid w:val="00E56A01"/>
    <w:rsid w:val="00E62622"/>
    <w:rsid w:val="00E629A1"/>
    <w:rsid w:val="00E67635"/>
    <w:rsid w:val="00E6794C"/>
    <w:rsid w:val="00E7153A"/>
    <w:rsid w:val="00E71591"/>
    <w:rsid w:val="00E71CEB"/>
    <w:rsid w:val="00E7474F"/>
    <w:rsid w:val="00E7574B"/>
    <w:rsid w:val="00E7681A"/>
    <w:rsid w:val="00E80DE3"/>
    <w:rsid w:val="00E82C55"/>
    <w:rsid w:val="00E832E4"/>
    <w:rsid w:val="00E8787E"/>
    <w:rsid w:val="00E90517"/>
    <w:rsid w:val="00E92AC3"/>
    <w:rsid w:val="00E97C7F"/>
    <w:rsid w:val="00EA1360"/>
    <w:rsid w:val="00EA2DE7"/>
    <w:rsid w:val="00EA2F6A"/>
    <w:rsid w:val="00EA6D34"/>
    <w:rsid w:val="00EB00E0"/>
    <w:rsid w:val="00EB0483"/>
    <w:rsid w:val="00EB2010"/>
    <w:rsid w:val="00EB5875"/>
    <w:rsid w:val="00EB7E73"/>
    <w:rsid w:val="00EC059F"/>
    <w:rsid w:val="00EC1F24"/>
    <w:rsid w:val="00EC22F6"/>
    <w:rsid w:val="00EC40D5"/>
    <w:rsid w:val="00ED0E64"/>
    <w:rsid w:val="00ED42AE"/>
    <w:rsid w:val="00ED5B9B"/>
    <w:rsid w:val="00ED6BAD"/>
    <w:rsid w:val="00ED7447"/>
    <w:rsid w:val="00EE00D6"/>
    <w:rsid w:val="00EE11E7"/>
    <w:rsid w:val="00EE1488"/>
    <w:rsid w:val="00EE29AD"/>
    <w:rsid w:val="00EE3E24"/>
    <w:rsid w:val="00EE4D5D"/>
    <w:rsid w:val="00EE5131"/>
    <w:rsid w:val="00EF109B"/>
    <w:rsid w:val="00EF201C"/>
    <w:rsid w:val="00EF36AF"/>
    <w:rsid w:val="00EF48EC"/>
    <w:rsid w:val="00EF4B1E"/>
    <w:rsid w:val="00EF59A3"/>
    <w:rsid w:val="00EF6675"/>
    <w:rsid w:val="00EF78F0"/>
    <w:rsid w:val="00F00F9C"/>
    <w:rsid w:val="00F01CB2"/>
    <w:rsid w:val="00F01E5F"/>
    <w:rsid w:val="00F024F3"/>
    <w:rsid w:val="00F02ABA"/>
    <w:rsid w:val="00F02E29"/>
    <w:rsid w:val="00F0437A"/>
    <w:rsid w:val="00F07ECC"/>
    <w:rsid w:val="00F101B8"/>
    <w:rsid w:val="00F11037"/>
    <w:rsid w:val="00F16F1B"/>
    <w:rsid w:val="00F20867"/>
    <w:rsid w:val="00F250A9"/>
    <w:rsid w:val="00F267AF"/>
    <w:rsid w:val="00F30FF4"/>
    <w:rsid w:val="00F3122E"/>
    <w:rsid w:val="00F32368"/>
    <w:rsid w:val="00F331AD"/>
    <w:rsid w:val="00F33D14"/>
    <w:rsid w:val="00F34A08"/>
    <w:rsid w:val="00F34C21"/>
    <w:rsid w:val="00F34E18"/>
    <w:rsid w:val="00F35287"/>
    <w:rsid w:val="00F405BE"/>
    <w:rsid w:val="00F40A70"/>
    <w:rsid w:val="00F43A37"/>
    <w:rsid w:val="00F451AB"/>
    <w:rsid w:val="00F45C8F"/>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570"/>
    <w:rsid w:val="00F6768F"/>
    <w:rsid w:val="00F70AF6"/>
    <w:rsid w:val="00F72C2C"/>
    <w:rsid w:val="00F7551E"/>
    <w:rsid w:val="00F76CAB"/>
    <w:rsid w:val="00F772C6"/>
    <w:rsid w:val="00F77365"/>
    <w:rsid w:val="00F815B5"/>
    <w:rsid w:val="00F84F15"/>
    <w:rsid w:val="00F84FA0"/>
    <w:rsid w:val="00F85195"/>
    <w:rsid w:val="00F868E3"/>
    <w:rsid w:val="00F903A8"/>
    <w:rsid w:val="00F92EFF"/>
    <w:rsid w:val="00F938BA"/>
    <w:rsid w:val="00F97919"/>
    <w:rsid w:val="00FA2C46"/>
    <w:rsid w:val="00FA3525"/>
    <w:rsid w:val="00FA5A53"/>
    <w:rsid w:val="00FA63C9"/>
    <w:rsid w:val="00FB2551"/>
    <w:rsid w:val="00FB2DE4"/>
    <w:rsid w:val="00FB4769"/>
    <w:rsid w:val="00FB4CDA"/>
    <w:rsid w:val="00FB6481"/>
    <w:rsid w:val="00FB6D36"/>
    <w:rsid w:val="00FC0965"/>
    <w:rsid w:val="00FC0F81"/>
    <w:rsid w:val="00FC252F"/>
    <w:rsid w:val="00FC395C"/>
    <w:rsid w:val="00FC58DB"/>
    <w:rsid w:val="00FC5E8E"/>
    <w:rsid w:val="00FD3766"/>
    <w:rsid w:val="00FD47C4"/>
    <w:rsid w:val="00FD722A"/>
    <w:rsid w:val="00FD77B0"/>
    <w:rsid w:val="00FD7AB3"/>
    <w:rsid w:val="00FE154E"/>
    <w:rsid w:val="00FE2649"/>
    <w:rsid w:val="00FE2DCF"/>
    <w:rsid w:val="00FE3FA7"/>
    <w:rsid w:val="00FF292E"/>
    <w:rsid w:val="00FF2A4E"/>
    <w:rsid w:val="00FF2FCE"/>
    <w:rsid w:val="00FF4DE4"/>
    <w:rsid w:val="00FF4F7D"/>
    <w:rsid w:val="00FF54DF"/>
    <w:rsid w:val="00FF6D9D"/>
    <w:rsid w:val="00FF7DD5"/>
    <w:rsid w:val="634D8A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3ACCD"/>
  <w15:docId w15:val="{F89C4F56-9F09-4E1A-B807-23379E2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F5C3A"/>
    <w:rPr>
      <w:rFonts w:ascii="Cambria" w:hAnsi="Cambri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ascii="Arial" w:eastAsia="MS Mincho" w:hAnsi="Arial"/>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ascii="Arial"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721215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363048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68352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99471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8284755">
      <w:bodyDiv w:val="1"/>
      <w:marLeft w:val="0"/>
      <w:marRight w:val="0"/>
      <w:marTop w:val="0"/>
      <w:marBottom w:val="0"/>
      <w:divBdr>
        <w:top w:val="none" w:sz="0" w:space="0" w:color="auto"/>
        <w:left w:val="none" w:sz="0" w:space="0" w:color="auto"/>
        <w:bottom w:val="none" w:sz="0" w:space="0" w:color="auto"/>
        <w:right w:val="none" w:sz="0" w:space="0" w:color="auto"/>
      </w:divBdr>
    </w:div>
    <w:div w:id="18101718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304646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guidelines-appointment-remuner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cemeteries-and-crematoria/class-a-cemetery-trust-appointmen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psc.vic.gov.au/resources/code-of-conduct-for-dire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meteri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FB078DC53074088C458A589B096D5" ma:contentTypeVersion="14" ma:contentTypeDescription="Create a new document." ma:contentTypeScope="" ma:versionID="243731873d4cb6877f7728dea691b033">
  <xsd:schema xmlns:xsd="http://www.w3.org/2001/XMLSchema" xmlns:xs="http://www.w3.org/2001/XMLSchema" xmlns:p="http://schemas.microsoft.com/office/2006/metadata/properties" xmlns:ns2="6767bdb0-6bf3-497f-a461-60bc1983efe6" xmlns:ns3="f49a7605-e049-4aa8-bbef-ad6bc87e471d" targetNamespace="http://schemas.microsoft.com/office/2006/metadata/properties" ma:root="true" ma:fieldsID="ee58e0663a2a631942705ab106834d80" ns2:_="" ns3:_="">
    <xsd:import namespace="6767bdb0-6bf3-497f-a461-60bc1983efe6"/>
    <xsd:import namespace="f49a7605-e049-4aa8-bbef-ad6bc87e4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bdb0-6bf3-497f-a461-60bc1983e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a7605-e049-4aa8-bbef-ad6bc87e471d"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9a7605-e049-4aa8-bbef-ad6bc87e471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5572B54-8C27-452F-AF7F-B7130513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bdb0-6bf3-497f-a461-60bc1983efe6"/>
    <ds:schemaRef ds:uri="f49a7605-e049-4aa8-bbef-ad6bc87e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49a7605-e049-4aa8-bbef-ad6bc87e471d"/>
    <ds:schemaRef ds:uri="http://schemas.microsoft.com/office/2006/metadata/properties"/>
    <ds:schemaRef ds:uri="6767bdb0-6bf3-497f-a461-60bc1983efe6"/>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Class A cemetery trust chairperson position description</vt:lpstr>
    </vt:vector>
  </TitlesOfParts>
  <Manager/>
  <Company>Victoria State Government, Department of Health</Company>
  <LinksUpToDate>false</LinksUpToDate>
  <CharactersWithSpaces>15623</CharactersWithSpaces>
  <SharedDoc>false</SharedDoc>
  <HyperlinkBase/>
  <HLinks>
    <vt:vector size="36" baseType="variant">
      <vt:variant>
        <vt:i4>3932272</vt:i4>
      </vt:variant>
      <vt:variant>
        <vt:i4>18</vt:i4>
      </vt:variant>
      <vt:variant>
        <vt:i4>0</vt:i4>
      </vt:variant>
      <vt:variant>
        <vt:i4>5</vt:i4>
      </vt:variant>
      <vt:variant>
        <vt:lpwstr>https://www.health.vic.gov.au/cemeteries-and-crematoria/class-a-cemetery-trust-appointments</vt:lpwstr>
      </vt:variant>
      <vt:variant>
        <vt:lpwstr/>
      </vt:variant>
      <vt:variant>
        <vt:i4>4915296</vt:i4>
      </vt:variant>
      <vt:variant>
        <vt:i4>15</vt:i4>
      </vt:variant>
      <vt:variant>
        <vt:i4>0</vt:i4>
      </vt:variant>
      <vt:variant>
        <vt:i4>5</vt:i4>
      </vt:variant>
      <vt:variant>
        <vt:lpwstr>mailto:cemeteries@health.vic.gov.au</vt:lpwstr>
      </vt:variant>
      <vt:variant>
        <vt:lpwstr/>
      </vt:variant>
      <vt:variant>
        <vt:i4>4915296</vt:i4>
      </vt:variant>
      <vt:variant>
        <vt:i4>12</vt:i4>
      </vt:variant>
      <vt:variant>
        <vt:i4>0</vt:i4>
      </vt:variant>
      <vt:variant>
        <vt:i4>5</vt:i4>
      </vt:variant>
      <vt:variant>
        <vt:lpwstr>mailto:cemeteries@health.vic.gov.au</vt:lpwstr>
      </vt:variant>
      <vt:variant>
        <vt:lpwstr/>
      </vt:variant>
      <vt:variant>
        <vt:i4>4915296</vt:i4>
      </vt:variant>
      <vt:variant>
        <vt:i4>9</vt:i4>
      </vt:variant>
      <vt:variant>
        <vt:i4>0</vt:i4>
      </vt:variant>
      <vt:variant>
        <vt:i4>5</vt:i4>
      </vt:variant>
      <vt:variant>
        <vt:lpwstr>mailto:cemeteries@health.vic.gov.au</vt:lpwstr>
      </vt:variant>
      <vt:variant>
        <vt:lpwstr/>
      </vt:variant>
      <vt:variant>
        <vt:i4>3997807</vt:i4>
      </vt:variant>
      <vt:variant>
        <vt:i4>6</vt:i4>
      </vt:variant>
      <vt:variant>
        <vt:i4>0</vt:i4>
      </vt:variant>
      <vt:variant>
        <vt:i4>5</vt:i4>
      </vt:variant>
      <vt:variant>
        <vt:lpwstr>https://www.vic.gov.au/guidelines-appointment-remuneration</vt:lpwstr>
      </vt:variant>
      <vt:variant>
        <vt:lpwstr/>
      </vt:variant>
      <vt:variant>
        <vt:i4>1048641</vt:i4>
      </vt:variant>
      <vt:variant>
        <vt:i4>3</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chairperson position description</dc:title>
  <dc:subject>Class A cemetery trust chairperson position description</dc:subject>
  <dc:creator>Cemeteries@health.vic.gov.au</dc:creator>
  <cp:keywords>Class A cemetery trust chairperson position description</cp:keywords>
  <dc:description/>
  <cp:lastPrinted>2020-03-30T03:28:00Z</cp:lastPrinted>
  <dcterms:created xsi:type="dcterms:W3CDTF">2024-06-14T02:28:00Z</dcterms:created>
  <dcterms:modified xsi:type="dcterms:W3CDTF">2024-06-14T02:28:00Z</dcterms:modified>
  <cp:category>Class A cemetery trust chairperson position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0x010100CB5FB078DC53074088C458A589B096D5</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2023-08-16T04:20:04Z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fc8f84d3-a094-4fba-9f6e-dd616972046f</vt:lpwstr>
  </property>
  <property fmtid="{D5CDD505-2E9C-101B-9397-08002B2CF9AE}" pid="12" name="MSIP_Label_43e64453-338c-4f93-8a4d-0039a0a41f2a_ContentBits">
    <vt:lpwstr>2</vt:lpwstr>
  </property>
  <property fmtid="{D5CDD505-2E9C-101B-9397-08002B2CF9AE}" pid="13" name="Order">
    <vt:r8>3016600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