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067F" w14:textId="66DB21AF" w:rsidR="00056EC4" w:rsidRPr="00F70E10" w:rsidRDefault="00E9042A" w:rsidP="00F70E10">
      <w:pPr>
        <w:spacing w:after="240" w:line="560" w:lineRule="atLeast"/>
        <w:rPr>
          <w:rFonts w:eastAsia="Calibri"/>
          <w:bCs/>
          <w:color w:val="FF0000"/>
          <w:sz w:val="48"/>
          <w:szCs w:val="50"/>
        </w:rPr>
      </w:pPr>
      <w:r w:rsidRPr="00977D59">
        <w:rPr>
          <w:noProof/>
        </w:rPr>
        <w:drawing>
          <wp:anchor distT="0" distB="0" distL="114300" distR="114300" simplePos="0" relativeHeight="251658240" behindDoc="1" locked="1" layoutInCell="1" allowOverlap="0" wp14:anchorId="3FFAB063" wp14:editId="0F4D9EAF">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4B3CF17" w14:textId="77777777" w:rsidTr="00431F42">
        <w:trPr>
          <w:cantSplit/>
        </w:trPr>
        <w:tc>
          <w:tcPr>
            <w:tcW w:w="0" w:type="auto"/>
            <w:tcMar>
              <w:top w:w="0" w:type="dxa"/>
              <w:left w:w="0" w:type="dxa"/>
              <w:right w:w="0" w:type="dxa"/>
            </w:tcMar>
          </w:tcPr>
          <w:p w14:paraId="74E0F214" w14:textId="16B02E96" w:rsidR="00AD784C" w:rsidRPr="00431F42" w:rsidRDefault="001364B7" w:rsidP="00431F42">
            <w:pPr>
              <w:pStyle w:val="Documenttitle"/>
            </w:pPr>
            <w:r>
              <w:t xml:space="preserve">Planned </w:t>
            </w:r>
            <w:r w:rsidR="00535EBA">
              <w:t>surgery access policy</w:t>
            </w:r>
          </w:p>
        </w:tc>
      </w:tr>
      <w:tr w:rsidR="00AD784C" w14:paraId="322DBA87" w14:textId="77777777" w:rsidTr="00431F42">
        <w:trPr>
          <w:cantSplit/>
        </w:trPr>
        <w:tc>
          <w:tcPr>
            <w:tcW w:w="0" w:type="auto"/>
          </w:tcPr>
          <w:p w14:paraId="311C9FDD" w14:textId="0D05FE71" w:rsidR="00386109" w:rsidRPr="00A1389F" w:rsidRDefault="00F70E10" w:rsidP="009315BE">
            <w:pPr>
              <w:pStyle w:val="Documentsubtitle"/>
            </w:pPr>
            <w:r>
              <w:t>2024</w:t>
            </w:r>
          </w:p>
        </w:tc>
      </w:tr>
      <w:tr w:rsidR="00430393" w14:paraId="498FC9E0" w14:textId="77777777" w:rsidTr="00431F42">
        <w:trPr>
          <w:cantSplit/>
        </w:trPr>
        <w:tc>
          <w:tcPr>
            <w:tcW w:w="0" w:type="auto"/>
          </w:tcPr>
          <w:p w14:paraId="1F598D55" w14:textId="77777777" w:rsidR="00430393" w:rsidRDefault="005A2297" w:rsidP="00430393">
            <w:pPr>
              <w:pStyle w:val="Bannermarking"/>
            </w:pPr>
            <w:r>
              <w:fldChar w:fldCharType="begin"/>
            </w:r>
            <w:r>
              <w:instrText>FILLIN  "Type the protective marking" \d OFFICIAL \o  \* MERGEFORMAT</w:instrText>
            </w:r>
            <w:r>
              <w:fldChar w:fldCharType="separate"/>
            </w:r>
            <w:r w:rsidR="005D296D">
              <w:t>OFFICIAL</w:t>
            </w:r>
            <w:r>
              <w:fldChar w:fldCharType="end"/>
            </w:r>
          </w:p>
        </w:tc>
      </w:tr>
    </w:tbl>
    <w:p w14:paraId="2C40619B" w14:textId="77777777" w:rsidR="00FE4081" w:rsidRDefault="00FE4081" w:rsidP="00FE4081">
      <w:pPr>
        <w:pStyle w:val="Body"/>
      </w:pPr>
    </w:p>
    <w:p w14:paraId="3CED38DF" w14:textId="77777777" w:rsidR="00FE4081" w:rsidRPr="00FE4081" w:rsidRDefault="00FE4081" w:rsidP="00FE4081">
      <w:pPr>
        <w:pStyle w:val="Body"/>
        <w:sectPr w:rsidR="00FE4081" w:rsidRPr="00FE4081" w:rsidSect="000E5D72">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73AB9A60" w14:textId="4FB59679" w:rsidR="00431F42" w:rsidRDefault="00462A45" w:rsidP="00431F42">
      <w:pPr>
        <w:pStyle w:val="Body"/>
      </w:pPr>
      <w:r w:rsidRPr="00D66471">
        <w:rPr>
          <w:noProof/>
        </w:rPr>
        <w:lastRenderedPageBreak/>
        <mc:AlternateContent>
          <mc:Choice Requires="wps">
            <w:drawing>
              <wp:anchor distT="45720" distB="45720" distL="114300" distR="114300" simplePos="0" relativeHeight="251658241" behindDoc="0" locked="0" layoutInCell="1" allowOverlap="1" wp14:anchorId="045A70A9" wp14:editId="2343A3E2">
                <wp:simplePos x="0" y="0"/>
                <wp:positionH relativeFrom="margin">
                  <wp:align>center</wp:align>
                </wp:positionH>
                <wp:positionV relativeFrom="paragraph">
                  <wp:posOffset>157221</wp:posOffset>
                </wp:positionV>
                <wp:extent cx="2360930" cy="1404620"/>
                <wp:effectExtent l="0" t="0" r="19685"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1D95D18F" w14:textId="77777777" w:rsidR="00462A45" w:rsidRPr="00757448" w:rsidRDefault="00462A45" w:rsidP="00462A45">
                            <w:pPr>
                              <w:rPr>
                                <w:i/>
                                <w:iCs/>
                                <w:szCs w:val="21"/>
                              </w:rPr>
                            </w:pPr>
                            <w:r w:rsidRPr="00FE3C11">
                              <w:rPr>
                                <w:szCs w:val="21"/>
                              </w:rPr>
                              <w:t>This page is intentionally left blank.</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xmlns:arto="http://schemas.microsoft.com/office/word/2006/arto">
            <w:pict>
              <v:shapetype w14:anchorId="045A70A9" id="_x0000_t202" coordsize="21600,21600" o:spt="202" path="m,l,21600r21600,l21600,xe">
                <v:stroke joinstyle="miter"/>
                <v:path gradientshapeok="t" o:connecttype="rect"/>
              </v:shapetype>
              <v:shape id="Text Box 217" o:spid="_x0000_s1026" type="#_x0000_t202" style="position:absolute;margin-left:0;margin-top:12.4pt;width:185.9pt;height:110.6pt;z-index:251658241;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CmCRCw2gAAAAcBAAAPAAAAZHJzL2Rvd25yZXYueG1sTI9BT8MwDIXvSPyHyEhc&#10;EEs70DqVphNCGjeEGIhz1nhNtcSpkqwr/x7vBDc/P+u9z81m9k5MGNMQSEG5KEAgdcEM1Cv4+tze&#10;r0GkrMloFwgV/GCCTXt91ejahDN94LTLveAQSrVWYHMeaylTZ9HrtAgjEnuHEL3OLGMvTdRnDvdO&#10;LotiJb0eiBusHvHFYnfcnbwCPE6lDtvXN3v3PkTjbOX770qp25v5+QlExjn/HcMFn9GhZaZ9OJFJ&#10;wingR7KC5SPzs/tQlTzsL4tVAbJt5H/+9hcAAP//AwBQSwECLQAUAAYACAAAACEAtoM4kv4AAADh&#10;AQAAEwAAAAAAAAAAAAAAAAAAAAAAW0NvbnRlbnRfVHlwZXNdLnhtbFBLAQItABQABgAIAAAAIQA4&#10;/SH/1gAAAJQBAAALAAAAAAAAAAAAAAAAAC8BAABfcmVscy8ucmVsc1BLAQItABQABgAIAAAAIQDU&#10;7+poFwIAAB8EAAAOAAAAAAAAAAAAAAAAAC4CAABkcnMvZTJvRG9jLnhtbFBLAQItABQABgAIAAAA&#10;IQCmCRCw2gAAAAcBAAAPAAAAAAAAAAAAAAAAAHEEAABkcnMvZG93bnJldi54bWxQSwUGAAAAAAQA&#10;BADzAAAAeAUAAAAA&#10;" strokecolor="white [3212]">
                <v:textbox style="mso-fit-shape-to-text:t">
                  <w:txbxContent>
                    <w:p w14:paraId="1D95D18F" w14:textId="77777777" w:rsidR="00462A45" w:rsidRPr="00757448" w:rsidRDefault="00462A45" w:rsidP="00462A45">
                      <w:pPr>
                        <w:rPr>
                          <w:i/>
                          <w:iCs/>
                          <w:szCs w:val="21"/>
                        </w:rPr>
                      </w:pPr>
                      <w:r w:rsidRPr="00FE3C11">
                        <w:rPr>
                          <w:szCs w:val="21"/>
                        </w:rPr>
                        <w:t>This page is intentionally left blank.</w:t>
                      </w:r>
                    </w:p>
                  </w:txbxContent>
                </v:textbox>
                <w10:wrap type="square" anchorx="margin"/>
              </v:shape>
            </w:pict>
          </mc:Fallback>
        </mc:AlternateContent>
      </w:r>
      <w:r w:rsidR="00431F42">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DEC250A" w14:textId="77777777" w:rsidTr="00431F42">
        <w:trPr>
          <w:trHeight w:val="7371"/>
        </w:trPr>
        <w:tc>
          <w:tcPr>
            <w:tcW w:w="7598" w:type="dxa"/>
            <w:vAlign w:val="center"/>
          </w:tcPr>
          <w:p w14:paraId="194E4D23" w14:textId="1E029BDD" w:rsidR="00431F42" w:rsidRDefault="00D73809" w:rsidP="00431F42">
            <w:pPr>
              <w:pStyle w:val="Documenttitle"/>
            </w:pPr>
            <w:r>
              <w:lastRenderedPageBreak/>
              <w:t xml:space="preserve">Planned </w:t>
            </w:r>
            <w:r w:rsidR="00535EBA">
              <w:t>s</w:t>
            </w:r>
            <w:r>
              <w:t xml:space="preserve">urgery </w:t>
            </w:r>
            <w:r w:rsidR="00535EBA">
              <w:t>a</w:t>
            </w:r>
            <w:r>
              <w:t xml:space="preserve">ccess </w:t>
            </w:r>
            <w:r w:rsidR="00535EBA">
              <w:t>p</w:t>
            </w:r>
            <w:r>
              <w:t>olicy</w:t>
            </w:r>
          </w:p>
          <w:p w14:paraId="6BF1FFB8" w14:textId="1422D9DF" w:rsidR="00431F42" w:rsidRDefault="00D73809" w:rsidP="00431F42">
            <w:pPr>
              <w:pStyle w:val="Documentsubtitle"/>
            </w:pPr>
            <w:r>
              <w:t>2024</w:t>
            </w:r>
          </w:p>
        </w:tc>
      </w:tr>
      <w:tr w:rsidR="00431F42" w14:paraId="1EB5F31E" w14:textId="77777777" w:rsidTr="00431F42">
        <w:tc>
          <w:tcPr>
            <w:tcW w:w="7598" w:type="dxa"/>
          </w:tcPr>
          <w:p w14:paraId="2755B964" w14:textId="77777777" w:rsidR="00431F42" w:rsidRDefault="00431F42" w:rsidP="00431F42">
            <w:pPr>
              <w:pStyle w:val="Body"/>
            </w:pPr>
          </w:p>
        </w:tc>
      </w:tr>
    </w:tbl>
    <w:p w14:paraId="453C8BCE" w14:textId="77777777" w:rsidR="000D2ABA" w:rsidRDefault="000D2ABA" w:rsidP="00431F42">
      <w:pPr>
        <w:pStyle w:val="Body"/>
      </w:pPr>
      <w:r>
        <w:br w:type="page"/>
      </w:r>
    </w:p>
    <w:p w14:paraId="3ECC49BC"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EBABA" w14:textId="77777777" w:rsidTr="00562507">
        <w:trPr>
          <w:cantSplit/>
          <w:trHeight w:val="7088"/>
        </w:trPr>
        <w:tc>
          <w:tcPr>
            <w:tcW w:w="9288" w:type="dxa"/>
          </w:tcPr>
          <w:p w14:paraId="790D1580" w14:textId="1850A264" w:rsidR="009F2182" w:rsidRPr="00BA26F6" w:rsidRDefault="009F2182" w:rsidP="00BA26F6">
            <w:pPr>
              <w:pStyle w:val="Body"/>
              <w:rPr>
                <w:rFonts w:eastAsia="Times New Roman"/>
                <w:color w:val="87189D"/>
                <w:sz w:val="24"/>
                <w:szCs w:val="24"/>
              </w:rPr>
            </w:pPr>
          </w:p>
        </w:tc>
      </w:tr>
      <w:tr w:rsidR="009F2182" w14:paraId="11DA3075" w14:textId="77777777" w:rsidTr="00562507">
        <w:trPr>
          <w:cantSplit/>
          <w:trHeight w:val="5103"/>
        </w:trPr>
        <w:tc>
          <w:tcPr>
            <w:tcW w:w="9288" w:type="dxa"/>
            <w:vAlign w:val="bottom"/>
          </w:tcPr>
          <w:p w14:paraId="184E225A" w14:textId="05A0BFFA" w:rsidR="009F2182" w:rsidRPr="0055119B" w:rsidRDefault="009F2182" w:rsidP="009F2182">
            <w:pPr>
              <w:pStyle w:val="Accessibilitypara"/>
            </w:pPr>
            <w:r w:rsidRPr="0055119B">
              <w:t>To receive this document in another format phone the National Relay Service 13 36 77 if required, or email &lt;</w:t>
            </w:r>
            <w:r w:rsidR="00B469DB">
              <w:t>healthservicesimprovement</w:t>
            </w:r>
            <w:r w:rsidR="00E63BBB">
              <w:t>@health.vic.gov.au</w:t>
            </w:r>
            <w:r w:rsidRPr="0055119B">
              <w:t>&gt;.</w:t>
            </w:r>
          </w:p>
          <w:p w14:paraId="088893B1" w14:textId="77777777" w:rsidR="009F2182" w:rsidRPr="0055119B" w:rsidRDefault="009F2182" w:rsidP="009F2182">
            <w:pPr>
              <w:pStyle w:val="Imprint"/>
            </w:pPr>
            <w:r w:rsidRPr="0055119B">
              <w:t>Authorised and published by the Victorian Government, 1 Treasury Place, Melbourne.</w:t>
            </w:r>
          </w:p>
          <w:p w14:paraId="7A969B3B" w14:textId="60D53C69" w:rsidR="009F2182" w:rsidRPr="0055119B" w:rsidRDefault="009F2182" w:rsidP="009F2182">
            <w:pPr>
              <w:pStyle w:val="Imprint"/>
            </w:pPr>
            <w:r w:rsidRPr="0055119B">
              <w:t xml:space="preserve">© State of Victoria, Australia, Department </w:t>
            </w:r>
            <w:r w:rsidRPr="001B058F">
              <w:t xml:space="preserve">of </w:t>
            </w:r>
            <w:r w:rsidR="00D76ECC">
              <w:t>Health</w:t>
            </w:r>
            <w:r w:rsidRPr="0055119B">
              <w:t xml:space="preserve">, </w:t>
            </w:r>
            <w:r w:rsidR="005A2297">
              <w:t>May</w:t>
            </w:r>
            <w:r w:rsidRPr="00E63BBB">
              <w:t xml:space="preserve"> </w:t>
            </w:r>
            <w:r w:rsidR="00530B03" w:rsidRPr="00530B03">
              <w:t>2024</w:t>
            </w:r>
            <w:r w:rsidRPr="0055119B">
              <w:t>.</w:t>
            </w:r>
          </w:p>
          <w:p w14:paraId="4CAFA88E" w14:textId="16A92575" w:rsidR="009F2182" w:rsidRPr="0055119B" w:rsidRDefault="006B0D2A" w:rsidP="009F2182">
            <w:pPr>
              <w:pStyle w:val="Imprint"/>
            </w:pPr>
            <w:bookmarkStart w:id="0" w:name="_Hlk62746129"/>
            <w:r>
              <w:rPr>
                <w:rFonts w:cs="Arial"/>
                <w:b/>
                <w:bCs/>
                <w:color w:val="000000"/>
              </w:rPr>
              <w:t xml:space="preserve">ISBN </w:t>
            </w:r>
            <w:r w:rsidRPr="00440C82">
              <w:rPr>
                <w:rFonts w:cs="Arial"/>
                <w:color w:val="000000"/>
              </w:rPr>
              <w:t>978-1-76131-566-4</w:t>
            </w:r>
            <w:r>
              <w:rPr>
                <w:rFonts w:cs="Arial"/>
                <w:b/>
                <w:bCs/>
                <w:color w:val="000000"/>
              </w:rPr>
              <w:t xml:space="preserve"> (online/MS word)</w:t>
            </w:r>
          </w:p>
          <w:p w14:paraId="09E240BB" w14:textId="07CDB98B" w:rsidR="009F2182" w:rsidRPr="0055119B" w:rsidRDefault="009F2182" w:rsidP="009F2182">
            <w:pPr>
              <w:pStyle w:val="Imprint"/>
            </w:pPr>
            <w:r w:rsidRPr="0055119B">
              <w:t>Available at &lt;</w:t>
            </w:r>
            <w:r w:rsidR="00931FEA">
              <w:t>h</w:t>
            </w:r>
            <w:r w:rsidR="00931FEA" w:rsidRPr="00931FEA">
              <w:rPr>
                <w:rStyle w:val="BodyChar"/>
              </w:rPr>
              <w:t>ttps://www.health.vic.gov.au/patient-care/surgical-services-policies-and-guides</w:t>
            </w:r>
            <w:r w:rsidRPr="0055119B">
              <w:t>&gt;</w:t>
            </w:r>
          </w:p>
          <w:bookmarkEnd w:id="0"/>
          <w:p w14:paraId="47DA040D" w14:textId="1857B6D8" w:rsidR="009F2182" w:rsidRDefault="009F2182" w:rsidP="009F2182">
            <w:pPr>
              <w:pStyle w:val="Body"/>
            </w:pPr>
          </w:p>
        </w:tc>
      </w:tr>
      <w:tr w:rsidR="0008204A" w14:paraId="5A289F71" w14:textId="77777777" w:rsidTr="0008204A">
        <w:trPr>
          <w:cantSplit/>
        </w:trPr>
        <w:tc>
          <w:tcPr>
            <w:tcW w:w="9288" w:type="dxa"/>
          </w:tcPr>
          <w:p w14:paraId="7A81A1C9" w14:textId="77777777" w:rsidR="0008204A" w:rsidRPr="0055119B" w:rsidRDefault="0008204A" w:rsidP="0008204A">
            <w:pPr>
              <w:pStyle w:val="Body"/>
            </w:pPr>
          </w:p>
        </w:tc>
      </w:tr>
    </w:tbl>
    <w:p w14:paraId="6379A2F7" w14:textId="77777777" w:rsidR="0008204A" w:rsidRPr="0008204A" w:rsidRDefault="0008204A" w:rsidP="0008204A">
      <w:pPr>
        <w:pStyle w:val="Body"/>
      </w:pPr>
      <w:r w:rsidRPr="0008204A">
        <w:br w:type="page"/>
      </w:r>
    </w:p>
    <w:sdt>
      <w:sdtPr>
        <w:rPr>
          <w:b/>
          <w:noProof/>
        </w:rPr>
        <w:id w:val="1109271265"/>
        <w:docPartObj>
          <w:docPartGallery w:val="Table of Contents"/>
          <w:docPartUnique/>
        </w:docPartObj>
      </w:sdtPr>
      <w:sdtEndPr/>
      <w:sdtContent>
        <w:p w14:paraId="0ADE1A00" w14:textId="77777777" w:rsidR="00374F76" w:rsidRDefault="0073293B" w:rsidP="0073293B">
          <w:pPr>
            <w:keepNext/>
            <w:keepLines/>
            <w:pageBreakBefore/>
            <w:spacing w:after="240" w:line="480" w:lineRule="atLeast"/>
            <w:rPr>
              <w:noProof/>
            </w:rPr>
          </w:pPr>
          <w:r w:rsidRPr="2043592E">
            <w:rPr>
              <w:rFonts w:eastAsia="MS Gothic" w:cs="Arial"/>
              <w:color w:val="C63663"/>
              <w:kern w:val="32"/>
              <w:sz w:val="44"/>
              <w:szCs w:val="44"/>
            </w:rPr>
            <w:t>Table of Contents</w:t>
          </w:r>
        </w:p>
        <w:p w14:paraId="471BF977" w14:textId="4A85676B" w:rsidR="00206252" w:rsidRDefault="00374F76">
          <w:pPr>
            <w:pStyle w:val="TOC1"/>
            <w:rPr>
              <w:rFonts w:asciiTheme="minorHAnsi" w:eastAsiaTheme="minorEastAsia" w:hAnsiTheme="minorHAnsi" w:cstheme="minorBidi"/>
              <w:b w:val="0"/>
              <w:kern w:val="2"/>
              <w:sz w:val="22"/>
              <w:szCs w:val="22"/>
              <w:lang w:eastAsia="en-AU"/>
              <w14:ligatures w14:val="standardContextual"/>
            </w:rPr>
          </w:pPr>
          <w:r>
            <w:rPr>
              <w:b w:val="0"/>
            </w:rPr>
            <w:fldChar w:fldCharType="begin"/>
          </w:r>
          <w:r>
            <w:instrText>TOC \o "1-3" \h \z \u</w:instrText>
          </w:r>
          <w:r>
            <w:rPr>
              <w:b w:val="0"/>
            </w:rPr>
            <w:fldChar w:fldCharType="separate"/>
          </w:r>
          <w:hyperlink w:anchor="_Toc161309196" w:history="1">
            <w:r w:rsidR="00206252" w:rsidRPr="003D651D">
              <w:rPr>
                <w:rStyle w:val="Hyperlink"/>
                <w:rFonts w:eastAsia="MS Gothic" w:cs="Arial"/>
                <w:kern w:val="32"/>
              </w:rPr>
              <w:t>1. Introduction</w:t>
            </w:r>
            <w:r w:rsidR="00206252">
              <w:rPr>
                <w:webHidden/>
              </w:rPr>
              <w:tab/>
            </w:r>
            <w:r w:rsidR="00206252">
              <w:rPr>
                <w:webHidden/>
              </w:rPr>
              <w:fldChar w:fldCharType="begin"/>
            </w:r>
            <w:r w:rsidR="00206252">
              <w:rPr>
                <w:webHidden/>
              </w:rPr>
              <w:instrText xml:space="preserve"> PAGEREF _Toc161309196 \h </w:instrText>
            </w:r>
            <w:r w:rsidR="00206252">
              <w:rPr>
                <w:webHidden/>
              </w:rPr>
            </w:r>
            <w:r w:rsidR="00206252">
              <w:rPr>
                <w:webHidden/>
              </w:rPr>
              <w:fldChar w:fldCharType="separate"/>
            </w:r>
            <w:r w:rsidR="00360043">
              <w:rPr>
                <w:webHidden/>
              </w:rPr>
              <w:t>7</w:t>
            </w:r>
            <w:r w:rsidR="00206252">
              <w:rPr>
                <w:webHidden/>
              </w:rPr>
              <w:fldChar w:fldCharType="end"/>
            </w:r>
          </w:hyperlink>
        </w:p>
        <w:p w14:paraId="173E1948" w14:textId="72DBC35C" w:rsidR="00206252" w:rsidRDefault="005A2297">
          <w:pPr>
            <w:pStyle w:val="TOC1"/>
            <w:rPr>
              <w:rFonts w:asciiTheme="minorHAnsi" w:eastAsiaTheme="minorEastAsia" w:hAnsiTheme="minorHAnsi" w:cstheme="minorBidi"/>
              <w:b w:val="0"/>
              <w:kern w:val="2"/>
              <w:sz w:val="22"/>
              <w:szCs w:val="22"/>
              <w:lang w:eastAsia="en-AU"/>
              <w14:ligatures w14:val="standardContextual"/>
            </w:rPr>
          </w:pPr>
          <w:hyperlink w:anchor="_Toc161309197" w:history="1">
            <w:r w:rsidR="00206252" w:rsidRPr="003D651D">
              <w:rPr>
                <w:rStyle w:val="Hyperlink"/>
              </w:rPr>
              <w:t>2. About the policy</w:t>
            </w:r>
            <w:r w:rsidR="00206252">
              <w:rPr>
                <w:webHidden/>
              </w:rPr>
              <w:tab/>
            </w:r>
            <w:r w:rsidR="00206252">
              <w:rPr>
                <w:webHidden/>
              </w:rPr>
              <w:fldChar w:fldCharType="begin"/>
            </w:r>
            <w:r w:rsidR="00206252">
              <w:rPr>
                <w:webHidden/>
              </w:rPr>
              <w:instrText xml:space="preserve"> PAGEREF _Toc161309197 \h </w:instrText>
            </w:r>
            <w:r w:rsidR="00206252">
              <w:rPr>
                <w:webHidden/>
              </w:rPr>
            </w:r>
            <w:r w:rsidR="00206252">
              <w:rPr>
                <w:webHidden/>
              </w:rPr>
              <w:fldChar w:fldCharType="separate"/>
            </w:r>
            <w:r w:rsidR="00360043">
              <w:rPr>
                <w:webHidden/>
              </w:rPr>
              <w:t>8</w:t>
            </w:r>
            <w:r w:rsidR="00206252">
              <w:rPr>
                <w:webHidden/>
              </w:rPr>
              <w:fldChar w:fldCharType="end"/>
            </w:r>
          </w:hyperlink>
        </w:p>
        <w:p w14:paraId="445CAAD5" w14:textId="5F095F87"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198" w:history="1">
            <w:r w:rsidR="00206252" w:rsidRPr="003D651D">
              <w:rPr>
                <w:rStyle w:val="Hyperlink"/>
              </w:rPr>
              <w:t>2.1 Policy objectives</w:t>
            </w:r>
            <w:r w:rsidR="00206252">
              <w:rPr>
                <w:webHidden/>
              </w:rPr>
              <w:tab/>
            </w:r>
            <w:r w:rsidR="00206252">
              <w:rPr>
                <w:webHidden/>
              </w:rPr>
              <w:fldChar w:fldCharType="begin"/>
            </w:r>
            <w:r w:rsidR="00206252">
              <w:rPr>
                <w:webHidden/>
              </w:rPr>
              <w:instrText xml:space="preserve"> PAGEREF _Toc161309198 \h </w:instrText>
            </w:r>
            <w:r w:rsidR="00206252">
              <w:rPr>
                <w:webHidden/>
              </w:rPr>
            </w:r>
            <w:r w:rsidR="00206252">
              <w:rPr>
                <w:webHidden/>
              </w:rPr>
              <w:fldChar w:fldCharType="separate"/>
            </w:r>
            <w:r w:rsidR="00360043">
              <w:rPr>
                <w:webHidden/>
              </w:rPr>
              <w:t>8</w:t>
            </w:r>
            <w:r w:rsidR="00206252">
              <w:rPr>
                <w:webHidden/>
              </w:rPr>
              <w:fldChar w:fldCharType="end"/>
            </w:r>
          </w:hyperlink>
        </w:p>
        <w:p w14:paraId="321298C1" w14:textId="44354B20"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199" w:history="1">
            <w:r w:rsidR="00206252" w:rsidRPr="003D651D">
              <w:rPr>
                <w:rStyle w:val="Hyperlink"/>
              </w:rPr>
              <w:t>2.2 Scope</w:t>
            </w:r>
            <w:r w:rsidR="00206252">
              <w:rPr>
                <w:webHidden/>
              </w:rPr>
              <w:tab/>
            </w:r>
            <w:r w:rsidR="00206252">
              <w:rPr>
                <w:webHidden/>
              </w:rPr>
              <w:fldChar w:fldCharType="begin"/>
            </w:r>
            <w:r w:rsidR="00206252">
              <w:rPr>
                <w:webHidden/>
              </w:rPr>
              <w:instrText xml:space="preserve"> PAGEREF _Toc161309199 \h </w:instrText>
            </w:r>
            <w:r w:rsidR="00206252">
              <w:rPr>
                <w:webHidden/>
              </w:rPr>
            </w:r>
            <w:r w:rsidR="00206252">
              <w:rPr>
                <w:webHidden/>
              </w:rPr>
              <w:fldChar w:fldCharType="separate"/>
            </w:r>
            <w:r w:rsidR="00360043">
              <w:rPr>
                <w:webHidden/>
              </w:rPr>
              <w:t>9</w:t>
            </w:r>
            <w:r w:rsidR="00206252">
              <w:rPr>
                <w:webHidden/>
              </w:rPr>
              <w:fldChar w:fldCharType="end"/>
            </w:r>
          </w:hyperlink>
        </w:p>
        <w:p w14:paraId="0E7AE2C2" w14:textId="5A9865DE"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00" w:history="1">
            <w:r w:rsidR="00206252" w:rsidRPr="003D651D">
              <w:rPr>
                <w:rStyle w:val="Hyperlink"/>
              </w:rPr>
              <w:t>2.3 Out of scope</w:t>
            </w:r>
            <w:r w:rsidR="00206252">
              <w:rPr>
                <w:webHidden/>
              </w:rPr>
              <w:tab/>
            </w:r>
            <w:r w:rsidR="00206252">
              <w:rPr>
                <w:webHidden/>
              </w:rPr>
              <w:fldChar w:fldCharType="begin"/>
            </w:r>
            <w:r w:rsidR="00206252">
              <w:rPr>
                <w:webHidden/>
              </w:rPr>
              <w:instrText xml:space="preserve"> PAGEREF _Toc161309200 \h </w:instrText>
            </w:r>
            <w:r w:rsidR="00206252">
              <w:rPr>
                <w:webHidden/>
              </w:rPr>
            </w:r>
            <w:r w:rsidR="00206252">
              <w:rPr>
                <w:webHidden/>
              </w:rPr>
              <w:fldChar w:fldCharType="separate"/>
            </w:r>
            <w:r w:rsidR="00360043">
              <w:rPr>
                <w:webHidden/>
              </w:rPr>
              <w:t>9</w:t>
            </w:r>
            <w:r w:rsidR="00206252">
              <w:rPr>
                <w:webHidden/>
              </w:rPr>
              <w:fldChar w:fldCharType="end"/>
            </w:r>
          </w:hyperlink>
        </w:p>
        <w:p w14:paraId="1B59DA43" w14:textId="618521B4"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01" w:history="1">
            <w:r w:rsidR="00206252" w:rsidRPr="003D651D">
              <w:rPr>
                <w:rStyle w:val="Hyperlink"/>
              </w:rPr>
              <w:t>2.4 Policy context</w:t>
            </w:r>
            <w:r w:rsidR="00206252">
              <w:rPr>
                <w:webHidden/>
              </w:rPr>
              <w:tab/>
            </w:r>
            <w:r w:rsidR="00206252">
              <w:rPr>
                <w:webHidden/>
              </w:rPr>
              <w:fldChar w:fldCharType="begin"/>
            </w:r>
            <w:r w:rsidR="00206252">
              <w:rPr>
                <w:webHidden/>
              </w:rPr>
              <w:instrText xml:space="preserve"> PAGEREF _Toc161309201 \h </w:instrText>
            </w:r>
            <w:r w:rsidR="00206252">
              <w:rPr>
                <w:webHidden/>
              </w:rPr>
            </w:r>
            <w:r w:rsidR="00206252">
              <w:rPr>
                <w:webHidden/>
              </w:rPr>
              <w:fldChar w:fldCharType="separate"/>
            </w:r>
            <w:r w:rsidR="00360043">
              <w:rPr>
                <w:webHidden/>
              </w:rPr>
              <w:t>9</w:t>
            </w:r>
            <w:r w:rsidR="00206252">
              <w:rPr>
                <w:webHidden/>
              </w:rPr>
              <w:fldChar w:fldCharType="end"/>
            </w:r>
          </w:hyperlink>
        </w:p>
        <w:p w14:paraId="6116EF24" w14:textId="1E62E335" w:rsidR="00206252" w:rsidRDefault="005A2297">
          <w:pPr>
            <w:pStyle w:val="TOC1"/>
            <w:rPr>
              <w:rFonts w:asciiTheme="minorHAnsi" w:eastAsiaTheme="minorEastAsia" w:hAnsiTheme="minorHAnsi" w:cstheme="minorBidi"/>
              <w:b w:val="0"/>
              <w:kern w:val="2"/>
              <w:sz w:val="22"/>
              <w:szCs w:val="22"/>
              <w:lang w:eastAsia="en-AU"/>
              <w14:ligatures w14:val="standardContextual"/>
            </w:rPr>
          </w:pPr>
          <w:hyperlink w:anchor="_Toc161309202" w:history="1">
            <w:r w:rsidR="00206252" w:rsidRPr="003D651D">
              <w:rPr>
                <w:rStyle w:val="Hyperlink"/>
              </w:rPr>
              <w:t>3. Roles and responsibilities</w:t>
            </w:r>
            <w:r w:rsidR="00206252">
              <w:rPr>
                <w:webHidden/>
              </w:rPr>
              <w:tab/>
            </w:r>
            <w:r w:rsidR="00206252">
              <w:rPr>
                <w:webHidden/>
              </w:rPr>
              <w:fldChar w:fldCharType="begin"/>
            </w:r>
            <w:r w:rsidR="00206252">
              <w:rPr>
                <w:webHidden/>
              </w:rPr>
              <w:instrText xml:space="preserve"> PAGEREF _Toc161309202 \h </w:instrText>
            </w:r>
            <w:r w:rsidR="00206252">
              <w:rPr>
                <w:webHidden/>
              </w:rPr>
            </w:r>
            <w:r w:rsidR="00206252">
              <w:rPr>
                <w:webHidden/>
              </w:rPr>
              <w:fldChar w:fldCharType="separate"/>
            </w:r>
            <w:r w:rsidR="00360043">
              <w:rPr>
                <w:webHidden/>
              </w:rPr>
              <w:t>12</w:t>
            </w:r>
            <w:r w:rsidR="00206252">
              <w:rPr>
                <w:webHidden/>
              </w:rPr>
              <w:fldChar w:fldCharType="end"/>
            </w:r>
          </w:hyperlink>
        </w:p>
        <w:p w14:paraId="47E117C3" w14:textId="5F51838F"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03" w:history="1">
            <w:r w:rsidR="00206252" w:rsidRPr="003D651D">
              <w:rPr>
                <w:rStyle w:val="Hyperlink"/>
              </w:rPr>
              <w:t>3.1 The department</w:t>
            </w:r>
            <w:r w:rsidR="00206252">
              <w:rPr>
                <w:webHidden/>
              </w:rPr>
              <w:tab/>
            </w:r>
            <w:r w:rsidR="00206252">
              <w:rPr>
                <w:webHidden/>
              </w:rPr>
              <w:fldChar w:fldCharType="begin"/>
            </w:r>
            <w:r w:rsidR="00206252">
              <w:rPr>
                <w:webHidden/>
              </w:rPr>
              <w:instrText xml:space="preserve"> PAGEREF _Toc161309203 \h </w:instrText>
            </w:r>
            <w:r w:rsidR="00206252">
              <w:rPr>
                <w:webHidden/>
              </w:rPr>
            </w:r>
            <w:r w:rsidR="00206252">
              <w:rPr>
                <w:webHidden/>
              </w:rPr>
              <w:fldChar w:fldCharType="separate"/>
            </w:r>
            <w:r w:rsidR="00360043">
              <w:rPr>
                <w:webHidden/>
              </w:rPr>
              <w:t>12</w:t>
            </w:r>
            <w:r w:rsidR="00206252">
              <w:rPr>
                <w:webHidden/>
              </w:rPr>
              <w:fldChar w:fldCharType="end"/>
            </w:r>
          </w:hyperlink>
        </w:p>
        <w:p w14:paraId="21596BF5" w14:textId="2BF47299"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04" w:history="1">
            <w:r w:rsidR="00206252" w:rsidRPr="003D651D">
              <w:rPr>
                <w:rStyle w:val="Hyperlink"/>
              </w:rPr>
              <w:t>3.2 Health services</w:t>
            </w:r>
            <w:r w:rsidR="00206252">
              <w:rPr>
                <w:webHidden/>
              </w:rPr>
              <w:tab/>
            </w:r>
            <w:r w:rsidR="00206252">
              <w:rPr>
                <w:webHidden/>
              </w:rPr>
              <w:fldChar w:fldCharType="begin"/>
            </w:r>
            <w:r w:rsidR="00206252">
              <w:rPr>
                <w:webHidden/>
              </w:rPr>
              <w:instrText xml:space="preserve"> PAGEREF _Toc161309204 \h </w:instrText>
            </w:r>
            <w:r w:rsidR="00206252">
              <w:rPr>
                <w:webHidden/>
              </w:rPr>
            </w:r>
            <w:r w:rsidR="00206252">
              <w:rPr>
                <w:webHidden/>
              </w:rPr>
              <w:fldChar w:fldCharType="separate"/>
            </w:r>
            <w:r w:rsidR="00360043">
              <w:rPr>
                <w:webHidden/>
              </w:rPr>
              <w:t>12</w:t>
            </w:r>
            <w:r w:rsidR="00206252">
              <w:rPr>
                <w:webHidden/>
              </w:rPr>
              <w:fldChar w:fldCharType="end"/>
            </w:r>
          </w:hyperlink>
        </w:p>
        <w:p w14:paraId="31CD7B18" w14:textId="15F778C2"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10" w:history="1">
            <w:r w:rsidR="00206252" w:rsidRPr="003D651D">
              <w:rPr>
                <w:rStyle w:val="Hyperlink"/>
              </w:rPr>
              <w:t>3.3 Requesting clinicians</w:t>
            </w:r>
            <w:r w:rsidR="00206252">
              <w:rPr>
                <w:webHidden/>
              </w:rPr>
              <w:tab/>
            </w:r>
            <w:r w:rsidR="00206252">
              <w:rPr>
                <w:webHidden/>
              </w:rPr>
              <w:fldChar w:fldCharType="begin"/>
            </w:r>
            <w:r w:rsidR="00206252">
              <w:rPr>
                <w:webHidden/>
              </w:rPr>
              <w:instrText xml:space="preserve"> PAGEREF _Toc161309210 \h </w:instrText>
            </w:r>
            <w:r w:rsidR="00206252">
              <w:rPr>
                <w:webHidden/>
              </w:rPr>
            </w:r>
            <w:r w:rsidR="00206252">
              <w:rPr>
                <w:webHidden/>
              </w:rPr>
              <w:fldChar w:fldCharType="separate"/>
            </w:r>
            <w:r w:rsidR="00360043">
              <w:rPr>
                <w:webHidden/>
              </w:rPr>
              <w:t>14</w:t>
            </w:r>
            <w:r w:rsidR="00206252">
              <w:rPr>
                <w:webHidden/>
              </w:rPr>
              <w:fldChar w:fldCharType="end"/>
            </w:r>
          </w:hyperlink>
        </w:p>
        <w:p w14:paraId="7F3FCBFB" w14:textId="1F7F191C"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14" w:history="1">
            <w:r w:rsidR="00206252" w:rsidRPr="003D651D">
              <w:rPr>
                <w:rStyle w:val="Hyperlink"/>
              </w:rPr>
              <w:t>3.4 Patients</w:t>
            </w:r>
            <w:r w:rsidR="00206252">
              <w:rPr>
                <w:webHidden/>
              </w:rPr>
              <w:tab/>
            </w:r>
            <w:r w:rsidR="00206252">
              <w:rPr>
                <w:webHidden/>
              </w:rPr>
              <w:fldChar w:fldCharType="begin"/>
            </w:r>
            <w:r w:rsidR="00206252">
              <w:rPr>
                <w:webHidden/>
              </w:rPr>
              <w:instrText xml:space="preserve"> PAGEREF _Toc161309214 \h </w:instrText>
            </w:r>
            <w:r w:rsidR="00206252">
              <w:rPr>
                <w:webHidden/>
              </w:rPr>
            </w:r>
            <w:r w:rsidR="00206252">
              <w:rPr>
                <w:webHidden/>
              </w:rPr>
              <w:fldChar w:fldCharType="separate"/>
            </w:r>
            <w:r w:rsidR="00360043">
              <w:rPr>
                <w:webHidden/>
              </w:rPr>
              <w:t>15</w:t>
            </w:r>
            <w:r w:rsidR="00206252">
              <w:rPr>
                <w:webHidden/>
              </w:rPr>
              <w:fldChar w:fldCharType="end"/>
            </w:r>
          </w:hyperlink>
        </w:p>
        <w:p w14:paraId="4D8154AB" w14:textId="54569359" w:rsidR="00206252" w:rsidRDefault="005A2297">
          <w:pPr>
            <w:pStyle w:val="TOC1"/>
            <w:rPr>
              <w:rFonts w:asciiTheme="minorHAnsi" w:eastAsiaTheme="minorEastAsia" w:hAnsiTheme="minorHAnsi" w:cstheme="minorBidi"/>
              <w:b w:val="0"/>
              <w:kern w:val="2"/>
              <w:sz w:val="22"/>
              <w:szCs w:val="22"/>
              <w:lang w:eastAsia="en-AU"/>
              <w14:ligatures w14:val="standardContextual"/>
            </w:rPr>
          </w:pPr>
          <w:hyperlink w:anchor="_Toc161309215" w:history="1">
            <w:r w:rsidR="00206252" w:rsidRPr="003D651D">
              <w:rPr>
                <w:rStyle w:val="Hyperlink"/>
              </w:rPr>
              <w:t>4. Guiding principles</w:t>
            </w:r>
            <w:r w:rsidR="00206252">
              <w:rPr>
                <w:webHidden/>
              </w:rPr>
              <w:tab/>
            </w:r>
            <w:r w:rsidR="00206252">
              <w:rPr>
                <w:webHidden/>
              </w:rPr>
              <w:fldChar w:fldCharType="begin"/>
            </w:r>
            <w:r w:rsidR="00206252">
              <w:rPr>
                <w:webHidden/>
              </w:rPr>
              <w:instrText xml:space="preserve"> PAGEREF _Toc161309215 \h </w:instrText>
            </w:r>
            <w:r w:rsidR="00206252">
              <w:rPr>
                <w:webHidden/>
              </w:rPr>
            </w:r>
            <w:r w:rsidR="00206252">
              <w:rPr>
                <w:webHidden/>
              </w:rPr>
              <w:fldChar w:fldCharType="separate"/>
            </w:r>
            <w:r w:rsidR="00360043">
              <w:rPr>
                <w:webHidden/>
              </w:rPr>
              <w:t>17</w:t>
            </w:r>
            <w:r w:rsidR="00206252">
              <w:rPr>
                <w:webHidden/>
              </w:rPr>
              <w:fldChar w:fldCharType="end"/>
            </w:r>
          </w:hyperlink>
        </w:p>
        <w:p w14:paraId="759A00F4" w14:textId="1B4D85CE"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16" w:history="1">
            <w:r w:rsidR="00206252" w:rsidRPr="003D651D">
              <w:rPr>
                <w:rStyle w:val="Hyperlink"/>
              </w:rPr>
              <w:t>4.1 Treat in turn</w:t>
            </w:r>
            <w:r w:rsidR="00206252">
              <w:rPr>
                <w:webHidden/>
              </w:rPr>
              <w:tab/>
            </w:r>
            <w:r w:rsidR="00206252">
              <w:rPr>
                <w:webHidden/>
              </w:rPr>
              <w:fldChar w:fldCharType="begin"/>
            </w:r>
            <w:r w:rsidR="00206252">
              <w:rPr>
                <w:webHidden/>
              </w:rPr>
              <w:instrText xml:space="preserve"> PAGEREF _Toc161309216 \h </w:instrText>
            </w:r>
            <w:r w:rsidR="00206252">
              <w:rPr>
                <w:webHidden/>
              </w:rPr>
            </w:r>
            <w:r w:rsidR="00206252">
              <w:rPr>
                <w:webHidden/>
              </w:rPr>
              <w:fldChar w:fldCharType="separate"/>
            </w:r>
            <w:r w:rsidR="00360043">
              <w:rPr>
                <w:webHidden/>
              </w:rPr>
              <w:t>17</w:t>
            </w:r>
            <w:r w:rsidR="00206252">
              <w:rPr>
                <w:webHidden/>
              </w:rPr>
              <w:fldChar w:fldCharType="end"/>
            </w:r>
          </w:hyperlink>
        </w:p>
        <w:p w14:paraId="302392DE" w14:textId="0FD72F69"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17" w:history="1">
            <w:r w:rsidR="00206252" w:rsidRPr="003D651D">
              <w:rPr>
                <w:rStyle w:val="Hyperlink"/>
              </w:rPr>
              <w:t>4.2 Clinical urgency categorisation and registration</w:t>
            </w:r>
            <w:r w:rsidR="00206252">
              <w:rPr>
                <w:webHidden/>
              </w:rPr>
              <w:tab/>
            </w:r>
            <w:r w:rsidR="00206252">
              <w:rPr>
                <w:webHidden/>
              </w:rPr>
              <w:fldChar w:fldCharType="begin"/>
            </w:r>
            <w:r w:rsidR="00206252">
              <w:rPr>
                <w:webHidden/>
              </w:rPr>
              <w:instrText xml:space="preserve"> PAGEREF _Toc161309217 \h </w:instrText>
            </w:r>
            <w:r w:rsidR="00206252">
              <w:rPr>
                <w:webHidden/>
              </w:rPr>
            </w:r>
            <w:r w:rsidR="00206252">
              <w:rPr>
                <w:webHidden/>
              </w:rPr>
              <w:fldChar w:fldCharType="separate"/>
            </w:r>
            <w:r w:rsidR="00360043">
              <w:rPr>
                <w:webHidden/>
              </w:rPr>
              <w:t>17</w:t>
            </w:r>
            <w:r w:rsidR="00206252">
              <w:rPr>
                <w:webHidden/>
              </w:rPr>
              <w:fldChar w:fldCharType="end"/>
            </w:r>
          </w:hyperlink>
        </w:p>
        <w:p w14:paraId="5FC61CCC" w14:textId="009D51BE"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18" w:history="1">
            <w:r w:rsidR="00206252" w:rsidRPr="003D651D">
              <w:rPr>
                <w:rStyle w:val="Hyperlink"/>
              </w:rPr>
              <w:t>4.3 Readiness for surgery status</w:t>
            </w:r>
            <w:r w:rsidR="00206252">
              <w:rPr>
                <w:webHidden/>
              </w:rPr>
              <w:tab/>
            </w:r>
            <w:r w:rsidR="00206252">
              <w:rPr>
                <w:webHidden/>
              </w:rPr>
              <w:fldChar w:fldCharType="begin"/>
            </w:r>
            <w:r w:rsidR="00206252">
              <w:rPr>
                <w:webHidden/>
              </w:rPr>
              <w:instrText xml:space="preserve"> PAGEREF _Toc161309218 \h </w:instrText>
            </w:r>
            <w:r w:rsidR="00206252">
              <w:rPr>
                <w:webHidden/>
              </w:rPr>
            </w:r>
            <w:r w:rsidR="00206252">
              <w:rPr>
                <w:webHidden/>
              </w:rPr>
              <w:fldChar w:fldCharType="separate"/>
            </w:r>
            <w:r w:rsidR="00360043">
              <w:rPr>
                <w:webHidden/>
              </w:rPr>
              <w:t>18</w:t>
            </w:r>
            <w:r w:rsidR="00206252">
              <w:rPr>
                <w:webHidden/>
              </w:rPr>
              <w:fldChar w:fldCharType="end"/>
            </w:r>
          </w:hyperlink>
        </w:p>
        <w:p w14:paraId="4E4BA942" w14:textId="2011EF24" w:rsidR="00206252" w:rsidRDefault="005A2297">
          <w:pPr>
            <w:pStyle w:val="TOC1"/>
            <w:rPr>
              <w:rFonts w:asciiTheme="minorHAnsi" w:eastAsiaTheme="minorEastAsia" w:hAnsiTheme="minorHAnsi" w:cstheme="minorBidi"/>
              <w:b w:val="0"/>
              <w:kern w:val="2"/>
              <w:sz w:val="22"/>
              <w:szCs w:val="22"/>
              <w:lang w:eastAsia="en-AU"/>
              <w14:ligatures w14:val="standardContextual"/>
            </w:rPr>
          </w:pPr>
          <w:hyperlink w:anchor="_Toc161309219" w:history="1">
            <w:r w:rsidR="00206252" w:rsidRPr="003D651D">
              <w:rPr>
                <w:rStyle w:val="Hyperlink"/>
              </w:rPr>
              <w:t>5. Communication with patients</w:t>
            </w:r>
            <w:r w:rsidR="00206252">
              <w:rPr>
                <w:webHidden/>
              </w:rPr>
              <w:tab/>
            </w:r>
            <w:r w:rsidR="00206252">
              <w:rPr>
                <w:webHidden/>
              </w:rPr>
              <w:fldChar w:fldCharType="begin"/>
            </w:r>
            <w:r w:rsidR="00206252">
              <w:rPr>
                <w:webHidden/>
              </w:rPr>
              <w:instrText xml:space="preserve"> PAGEREF _Toc161309219 \h </w:instrText>
            </w:r>
            <w:r w:rsidR="00206252">
              <w:rPr>
                <w:webHidden/>
              </w:rPr>
            </w:r>
            <w:r w:rsidR="00206252">
              <w:rPr>
                <w:webHidden/>
              </w:rPr>
              <w:fldChar w:fldCharType="separate"/>
            </w:r>
            <w:r w:rsidR="00360043">
              <w:rPr>
                <w:webHidden/>
              </w:rPr>
              <w:t>20</w:t>
            </w:r>
            <w:r w:rsidR="00206252">
              <w:rPr>
                <w:webHidden/>
              </w:rPr>
              <w:fldChar w:fldCharType="end"/>
            </w:r>
          </w:hyperlink>
        </w:p>
        <w:p w14:paraId="47A91913" w14:textId="0033CE0F"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20" w:history="1">
            <w:r w:rsidR="00206252" w:rsidRPr="003D651D">
              <w:rPr>
                <w:rStyle w:val="Hyperlink"/>
              </w:rPr>
              <w:t>5.1 Principles for communication</w:t>
            </w:r>
            <w:r w:rsidR="00206252">
              <w:rPr>
                <w:webHidden/>
              </w:rPr>
              <w:tab/>
            </w:r>
            <w:r w:rsidR="00206252">
              <w:rPr>
                <w:webHidden/>
              </w:rPr>
              <w:fldChar w:fldCharType="begin"/>
            </w:r>
            <w:r w:rsidR="00206252">
              <w:rPr>
                <w:webHidden/>
              </w:rPr>
              <w:instrText xml:space="preserve"> PAGEREF _Toc161309220 \h </w:instrText>
            </w:r>
            <w:r w:rsidR="00206252">
              <w:rPr>
                <w:webHidden/>
              </w:rPr>
            </w:r>
            <w:r w:rsidR="00206252">
              <w:rPr>
                <w:webHidden/>
              </w:rPr>
              <w:fldChar w:fldCharType="separate"/>
            </w:r>
            <w:r w:rsidR="00360043">
              <w:rPr>
                <w:webHidden/>
              </w:rPr>
              <w:t>20</w:t>
            </w:r>
            <w:r w:rsidR="00206252">
              <w:rPr>
                <w:webHidden/>
              </w:rPr>
              <w:fldChar w:fldCharType="end"/>
            </w:r>
          </w:hyperlink>
        </w:p>
        <w:p w14:paraId="3D33CE69" w14:textId="51ADF1C2"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21" w:history="1">
            <w:r w:rsidR="00206252" w:rsidRPr="003D651D">
              <w:rPr>
                <w:rStyle w:val="Hyperlink"/>
              </w:rPr>
              <w:t>5.2 Points of communication</w:t>
            </w:r>
            <w:r w:rsidR="00206252">
              <w:rPr>
                <w:webHidden/>
              </w:rPr>
              <w:tab/>
            </w:r>
            <w:r w:rsidR="00206252">
              <w:rPr>
                <w:webHidden/>
              </w:rPr>
              <w:fldChar w:fldCharType="begin"/>
            </w:r>
            <w:r w:rsidR="00206252">
              <w:rPr>
                <w:webHidden/>
              </w:rPr>
              <w:instrText xml:space="preserve"> PAGEREF _Toc161309221 \h </w:instrText>
            </w:r>
            <w:r w:rsidR="00206252">
              <w:rPr>
                <w:webHidden/>
              </w:rPr>
            </w:r>
            <w:r w:rsidR="00206252">
              <w:rPr>
                <w:webHidden/>
              </w:rPr>
              <w:fldChar w:fldCharType="separate"/>
            </w:r>
            <w:r w:rsidR="00360043">
              <w:rPr>
                <w:webHidden/>
              </w:rPr>
              <w:t>20</w:t>
            </w:r>
            <w:r w:rsidR="00206252">
              <w:rPr>
                <w:webHidden/>
              </w:rPr>
              <w:fldChar w:fldCharType="end"/>
            </w:r>
          </w:hyperlink>
        </w:p>
        <w:p w14:paraId="3018B78C" w14:textId="79ADC9E2" w:rsidR="00206252" w:rsidRDefault="005A2297">
          <w:pPr>
            <w:pStyle w:val="TOC1"/>
            <w:rPr>
              <w:rFonts w:asciiTheme="minorHAnsi" w:eastAsiaTheme="minorEastAsia" w:hAnsiTheme="minorHAnsi" w:cstheme="minorBidi"/>
              <w:b w:val="0"/>
              <w:kern w:val="2"/>
              <w:sz w:val="22"/>
              <w:szCs w:val="22"/>
              <w:lang w:eastAsia="en-AU"/>
              <w14:ligatures w14:val="standardContextual"/>
            </w:rPr>
          </w:pPr>
          <w:hyperlink w:anchor="_Toc161309227" w:history="1">
            <w:r w:rsidR="00206252" w:rsidRPr="003D651D">
              <w:rPr>
                <w:rStyle w:val="Hyperlink"/>
              </w:rPr>
              <w:t>6. Request for planned surgery or procedure</w:t>
            </w:r>
            <w:r w:rsidR="00206252">
              <w:rPr>
                <w:webHidden/>
              </w:rPr>
              <w:tab/>
            </w:r>
            <w:r w:rsidR="00206252">
              <w:rPr>
                <w:webHidden/>
              </w:rPr>
              <w:fldChar w:fldCharType="begin"/>
            </w:r>
            <w:r w:rsidR="00206252">
              <w:rPr>
                <w:webHidden/>
              </w:rPr>
              <w:instrText xml:space="preserve"> PAGEREF _Toc161309227 \h </w:instrText>
            </w:r>
            <w:r w:rsidR="00206252">
              <w:rPr>
                <w:webHidden/>
              </w:rPr>
            </w:r>
            <w:r w:rsidR="00206252">
              <w:rPr>
                <w:webHidden/>
              </w:rPr>
              <w:fldChar w:fldCharType="separate"/>
            </w:r>
            <w:r w:rsidR="00360043">
              <w:rPr>
                <w:webHidden/>
              </w:rPr>
              <w:t>24</w:t>
            </w:r>
            <w:r w:rsidR="00206252">
              <w:rPr>
                <w:webHidden/>
              </w:rPr>
              <w:fldChar w:fldCharType="end"/>
            </w:r>
          </w:hyperlink>
        </w:p>
        <w:p w14:paraId="3F465026" w14:textId="797FE82E"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28" w:history="1">
            <w:r w:rsidR="00206252" w:rsidRPr="003D651D">
              <w:rPr>
                <w:rStyle w:val="Hyperlink"/>
              </w:rPr>
              <w:t>6.1 Clinical assessment and categorisation</w:t>
            </w:r>
            <w:r w:rsidR="00206252">
              <w:rPr>
                <w:webHidden/>
              </w:rPr>
              <w:tab/>
            </w:r>
            <w:r w:rsidR="00206252">
              <w:rPr>
                <w:webHidden/>
              </w:rPr>
              <w:fldChar w:fldCharType="begin"/>
            </w:r>
            <w:r w:rsidR="00206252">
              <w:rPr>
                <w:webHidden/>
              </w:rPr>
              <w:instrText xml:space="preserve"> PAGEREF _Toc161309228 \h </w:instrText>
            </w:r>
            <w:r w:rsidR="00206252">
              <w:rPr>
                <w:webHidden/>
              </w:rPr>
            </w:r>
            <w:r w:rsidR="00206252">
              <w:rPr>
                <w:webHidden/>
              </w:rPr>
              <w:fldChar w:fldCharType="separate"/>
            </w:r>
            <w:r w:rsidR="00360043">
              <w:rPr>
                <w:webHidden/>
              </w:rPr>
              <w:t>24</w:t>
            </w:r>
            <w:r w:rsidR="00206252">
              <w:rPr>
                <w:webHidden/>
              </w:rPr>
              <w:fldChar w:fldCharType="end"/>
            </w:r>
          </w:hyperlink>
        </w:p>
        <w:p w14:paraId="29238351" w14:textId="715E390D"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31" w:history="1">
            <w:r w:rsidR="00206252" w:rsidRPr="003D651D">
              <w:rPr>
                <w:rStyle w:val="Hyperlink"/>
              </w:rPr>
              <w:t>6.2 Surgical or procedural request</w:t>
            </w:r>
            <w:r w:rsidR="00206252">
              <w:rPr>
                <w:webHidden/>
              </w:rPr>
              <w:tab/>
            </w:r>
            <w:r w:rsidR="00206252">
              <w:rPr>
                <w:webHidden/>
              </w:rPr>
              <w:fldChar w:fldCharType="begin"/>
            </w:r>
            <w:r w:rsidR="00206252">
              <w:rPr>
                <w:webHidden/>
              </w:rPr>
              <w:instrText xml:space="preserve"> PAGEREF _Toc161309231 \h </w:instrText>
            </w:r>
            <w:r w:rsidR="00206252">
              <w:rPr>
                <w:webHidden/>
              </w:rPr>
            </w:r>
            <w:r w:rsidR="00206252">
              <w:rPr>
                <w:webHidden/>
              </w:rPr>
              <w:fldChar w:fldCharType="separate"/>
            </w:r>
            <w:r w:rsidR="00360043">
              <w:rPr>
                <w:webHidden/>
              </w:rPr>
              <w:t>25</w:t>
            </w:r>
            <w:r w:rsidR="00206252">
              <w:rPr>
                <w:webHidden/>
              </w:rPr>
              <w:fldChar w:fldCharType="end"/>
            </w:r>
          </w:hyperlink>
        </w:p>
        <w:p w14:paraId="52717133" w14:textId="15227D0F" w:rsidR="00206252" w:rsidRDefault="005A2297">
          <w:pPr>
            <w:pStyle w:val="TOC1"/>
            <w:rPr>
              <w:rFonts w:asciiTheme="minorHAnsi" w:eastAsiaTheme="minorEastAsia" w:hAnsiTheme="minorHAnsi" w:cstheme="minorBidi"/>
              <w:b w:val="0"/>
              <w:kern w:val="2"/>
              <w:sz w:val="22"/>
              <w:szCs w:val="22"/>
              <w:lang w:eastAsia="en-AU"/>
              <w14:ligatures w14:val="standardContextual"/>
            </w:rPr>
          </w:pPr>
          <w:hyperlink w:anchor="_Toc161309232" w:history="1">
            <w:r w:rsidR="00206252" w:rsidRPr="003D651D">
              <w:rPr>
                <w:rStyle w:val="Hyperlink"/>
              </w:rPr>
              <w:t>7. Preparation list management</w:t>
            </w:r>
            <w:r w:rsidR="00206252">
              <w:rPr>
                <w:webHidden/>
              </w:rPr>
              <w:tab/>
            </w:r>
            <w:r w:rsidR="00206252">
              <w:rPr>
                <w:webHidden/>
              </w:rPr>
              <w:fldChar w:fldCharType="begin"/>
            </w:r>
            <w:r w:rsidR="00206252">
              <w:rPr>
                <w:webHidden/>
              </w:rPr>
              <w:instrText xml:space="preserve"> PAGEREF _Toc161309232 \h </w:instrText>
            </w:r>
            <w:r w:rsidR="00206252">
              <w:rPr>
                <w:webHidden/>
              </w:rPr>
            </w:r>
            <w:r w:rsidR="00206252">
              <w:rPr>
                <w:webHidden/>
              </w:rPr>
              <w:fldChar w:fldCharType="separate"/>
            </w:r>
            <w:r w:rsidR="00360043">
              <w:rPr>
                <w:webHidden/>
              </w:rPr>
              <w:t>27</w:t>
            </w:r>
            <w:r w:rsidR="00206252">
              <w:rPr>
                <w:webHidden/>
              </w:rPr>
              <w:fldChar w:fldCharType="end"/>
            </w:r>
          </w:hyperlink>
        </w:p>
        <w:p w14:paraId="651082E6" w14:textId="5B882B4E"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33" w:history="1">
            <w:r w:rsidR="00206252" w:rsidRPr="003D651D">
              <w:rPr>
                <w:rStyle w:val="Hyperlink"/>
              </w:rPr>
              <w:t>7.1 Capability and capacity</w:t>
            </w:r>
            <w:r w:rsidR="00206252">
              <w:rPr>
                <w:webHidden/>
              </w:rPr>
              <w:tab/>
            </w:r>
            <w:r w:rsidR="00206252">
              <w:rPr>
                <w:webHidden/>
              </w:rPr>
              <w:fldChar w:fldCharType="begin"/>
            </w:r>
            <w:r w:rsidR="00206252">
              <w:rPr>
                <w:webHidden/>
              </w:rPr>
              <w:instrText xml:space="preserve"> PAGEREF _Toc161309233 \h </w:instrText>
            </w:r>
            <w:r w:rsidR="00206252">
              <w:rPr>
                <w:webHidden/>
              </w:rPr>
            </w:r>
            <w:r w:rsidR="00206252">
              <w:rPr>
                <w:webHidden/>
              </w:rPr>
              <w:fldChar w:fldCharType="separate"/>
            </w:r>
            <w:r w:rsidR="00360043">
              <w:rPr>
                <w:webHidden/>
              </w:rPr>
              <w:t>27</w:t>
            </w:r>
            <w:r w:rsidR="00206252">
              <w:rPr>
                <w:webHidden/>
              </w:rPr>
              <w:fldChar w:fldCharType="end"/>
            </w:r>
          </w:hyperlink>
        </w:p>
        <w:p w14:paraId="457A956F" w14:textId="79FBAA32"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34" w:history="1">
            <w:r w:rsidR="00206252" w:rsidRPr="003D651D">
              <w:rPr>
                <w:rStyle w:val="Hyperlink"/>
              </w:rPr>
              <w:t>7.2 Surgical referral response</w:t>
            </w:r>
            <w:r w:rsidR="00206252">
              <w:rPr>
                <w:webHidden/>
              </w:rPr>
              <w:tab/>
            </w:r>
            <w:r w:rsidR="00206252">
              <w:rPr>
                <w:webHidden/>
              </w:rPr>
              <w:fldChar w:fldCharType="begin"/>
            </w:r>
            <w:r w:rsidR="00206252">
              <w:rPr>
                <w:webHidden/>
              </w:rPr>
              <w:instrText xml:space="preserve"> PAGEREF _Toc161309234 \h </w:instrText>
            </w:r>
            <w:r w:rsidR="00206252">
              <w:rPr>
                <w:webHidden/>
              </w:rPr>
            </w:r>
            <w:r w:rsidR="00206252">
              <w:rPr>
                <w:webHidden/>
              </w:rPr>
              <w:fldChar w:fldCharType="separate"/>
            </w:r>
            <w:r w:rsidR="00360043">
              <w:rPr>
                <w:webHidden/>
              </w:rPr>
              <w:t>28</w:t>
            </w:r>
            <w:r w:rsidR="00206252">
              <w:rPr>
                <w:webHidden/>
              </w:rPr>
              <w:fldChar w:fldCharType="end"/>
            </w:r>
          </w:hyperlink>
        </w:p>
        <w:p w14:paraId="48A9D7BE" w14:textId="51315092"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37" w:history="1">
            <w:r w:rsidR="00206252" w:rsidRPr="003D651D">
              <w:rPr>
                <w:rStyle w:val="Hyperlink"/>
              </w:rPr>
              <w:t>7.3 Scheduling management</w:t>
            </w:r>
            <w:r w:rsidR="00206252">
              <w:rPr>
                <w:webHidden/>
              </w:rPr>
              <w:tab/>
            </w:r>
            <w:r w:rsidR="00206252">
              <w:rPr>
                <w:webHidden/>
              </w:rPr>
              <w:fldChar w:fldCharType="begin"/>
            </w:r>
            <w:r w:rsidR="00206252">
              <w:rPr>
                <w:webHidden/>
              </w:rPr>
              <w:instrText xml:space="preserve"> PAGEREF _Toc161309237 \h </w:instrText>
            </w:r>
            <w:r w:rsidR="00206252">
              <w:rPr>
                <w:webHidden/>
              </w:rPr>
            </w:r>
            <w:r w:rsidR="00206252">
              <w:rPr>
                <w:webHidden/>
              </w:rPr>
              <w:fldChar w:fldCharType="separate"/>
            </w:r>
            <w:r w:rsidR="00360043">
              <w:rPr>
                <w:webHidden/>
              </w:rPr>
              <w:t>29</w:t>
            </w:r>
            <w:r w:rsidR="00206252">
              <w:rPr>
                <w:webHidden/>
              </w:rPr>
              <w:fldChar w:fldCharType="end"/>
            </w:r>
          </w:hyperlink>
        </w:p>
        <w:p w14:paraId="5A6249CE" w14:textId="0CA416C1"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40" w:history="1">
            <w:r w:rsidR="00206252" w:rsidRPr="003D651D">
              <w:rPr>
                <w:rStyle w:val="Hyperlink"/>
              </w:rPr>
              <w:t>7.4 Hospital-initiated postponements</w:t>
            </w:r>
            <w:r w:rsidR="00206252">
              <w:rPr>
                <w:webHidden/>
              </w:rPr>
              <w:tab/>
            </w:r>
            <w:r w:rsidR="00206252">
              <w:rPr>
                <w:webHidden/>
              </w:rPr>
              <w:fldChar w:fldCharType="begin"/>
            </w:r>
            <w:r w:rsidR="00206252">
              <w:rPr>
                <w:webHidden/>
              </w:rPr>
              <w:instrText xml:space="preserve"> PAGEREF _Toc161309240 \h </w:instrText>
            </w:r>
            <w:r w:rsidR="00206252">
              <w:rPr>
                <w:webHidden/>
              </w:rPr>
            </w:r>
            <w:r w:rsidR="00206252">
              <w:rPr>
                <w:webHidden/>
              </w:rPr>
              <w:fldChar w:fldCharType="separate"/>
            </w:r>
            <w:r w:rsidR="00360043">
              <w:rPr>
                <w:webHidden/>
              </w:rPr>
              <w:t>29</w:t>
            </w:r>
            <w:r w:rsidR="00206252">
              <w:rPr>
                <w:webHidden/>
              </w:rPr>
              <w:fldChar w:fldCharType="end"/>
            </w:r>
          </w:hyperlink>
        </w:p>
        <w:p w14:paraId="07B64B77" w14:textId="5C07A325"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41" w:history="1">
            <w:r w:rsidR="00206252" w:rsidRPr="003D651D">
              <w:rPr>
                <w:rStyle w:val="Hyperlink"/>
              </w:rPr>
              <w:t>7.5 Patients no longer needing a procedure</w:t>
            </w:r>
            <w:r w:rsidR="00206252">
              <w:rPr>
                <w:webHidden/>
              </w:rPr>
              <w:tab/>
            </w:r>
            <w:r w:rsidR="00206252">
              <w:rPr>
                <w:webHidden/>
              </w:rPr>
              <w:fldChar w:fldCharType="begin"/>
            </w:r>
            <w:r w:rsidR="00206252">
              <w:rPr>
                <w:webHidden/>
              </w:rPr>
              <w:instrText xml:space="preserve"> PAGEREF _Toc161309241 \h </w:instrText>
            </w:r>
            <w:r w:rsidR="00206252">
              <w:rPr>
                <w:webHidden/>
              </w:rPr>
            </w:r>
            <w:r w:rsidR="00206252">
              <w:rPr>
                <w:webHidden/>
              </w:rPr>
              <w:fldChar w:fldCharType="separate"/>
            </w:r>
            <w:r w:rsidR="00360043">
              <w:rPr>
                <w:webHidden/>
              </w:rPr>
              <w:t>30</w:t>
            </w:r>
            <w:r w:rsidR="00206252">
              <w:rPr>
                <w:webHidden/>
              </w:rPr>
              <w:fldChar w:fldCharType="end"/>
            </w:r>
          </w:hyperlink>
        </w:p>
        <w:p w14:paraId="7779CFB8" w14:textId="7D05EE42"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42" w:history="1">
            <w:r w:rsidR="00206252" w:rsidRPr="003D651D">
              <w:rPr>
                <w:rStyle w:val="Hyperlink"/>
              </w:rPr>
              <w:t>7.6 Validation of the preparation list</w:t>
            </w:r>
            <w:r w:rsidR="00206252">
              <w:rPr>
                <w:webHidden/>
              </w:rPr>
              <w:tab/>
            </w:r>
            <w:r w:rsidR="00206252">
              <w:rPr>
                <w:webHidden/>
              </w:rPr>
              <w:fldChar w:fldCharType="begin"/>
            </w:r>
            <w:r w:rsidR="00206252">
              <w:rPr>
                <w:webHidden/>
              </w:rPr>
              <w:instrText xml:space="preserve"> PAGEREF _Toc161309242 \h </w:instrText>
            </w:r>
            <w:r w:rsidR="00206252">
              <w:rPr>
                <w:webHidden/>
              </w:rPr>
            </w:r>
            <w:r w:rsidR="00206252">
              <w:rPr>
                <w:webHidden/>
              </w:rPr>
              <w:fldChar w:fldCharType="separate"/>
            </w:r>
            <w:r w:rsidR="00360043">
              <w:rPr>
                <w:webHidden/>
              </w:rPr>
              <w:t>31</w:t>
            </w:r>
            <w:r w:rsidR="00206252">
              <w:rPr>
                <w:webHidden/>
              </w:rPr>
              <w:fldChar w:fldCharType="end"/>
            </w:r>
          </w:hyperlink>
        </w:p>
        <w:p w14:paraId="46AAEFB4" w14:textId="505D24A1"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45" w:history="1">
            <w:r w:rsidR="00206252" w:rsidRPr="003D651D">
              <w:rPr>
                <w:rStyle w:val="Hyperlink"/>
              </w:rPr>
              <w:t>7.7 Transfers and contracted services</w:t>
            </w:r>
            <w:r w:rsidR="00206252">
              <w:rPr>
                <w:webHidden/>
              </w:rPr>
              <w:tab/>
            </w:r>
            <w:r w:rsidR="00206252">
              <w:rPr>
                <w:webHidden/>
              </w:rPr>
              <w:fldChar w:fldCharType="begin"/>
            </w:r>
            <w:r w:rsidR="00206252">
              <w:rPr>
                <w:webHidden/>
              </w:rPr>
              <w:instrText xml:space="preserve"> PAGEREF _Toc161309245 \h </w:instrText>
            </w:r>
            <w:r w:rsidR="00206252">
              <w:rPr>
                <w:webHidden/>
              </w:rPr>
            </w:r>
            <w:r w:rsidR="00206252">
              <w:rPr>
                <w:webHidden/>
              </w:rPr>
              <w:fldChar w:fldCharType="separate"/>
            </w:r>
            <w:r w:rsidR="00360043">
              <w:rPr>
                <w:webHidden/>
              </w:rPr>
              <w:t>32</w:t>
            </w:r>
            <w:r w:rsidR="00206252">
              <w:rPr>
                <w:webHidden/>
              </w:rPr>
              <w:fldChar w:fldCharType="end"/>
            </w:r>
          </w:hyperlink>
        </w:p>
        <w:p w14:paraId="26BA9AD8" w14:textId="706F47C1" w:rsidR="00206252" w:rsidRDefault="005A2297">
          <w:pPr>
            <w:pStyle w:val="TOC2"/>
            <w:rPr>
              <w:rFonts w:asciiTheme="minorHAnsi" w:eastAsiaTheme="minorEastAsia" w:hAnsiTheme="minorHAnsi" w:cstheme="minorBidi"/>
              <w:kern w:val="2"/>
              <w:sz w:val="22"/>
              <w:szCs w:val="22"/>
              <w:lang w:eastAsia="en-AU"/>
              <w14:ligatures w14:val="standardContextual"/>
            </w:rPr>
          </w:pPr>
          <w:hyperlink w:anchor="_Toc161309246" w:history="1">
            <w:r w:rsidR="00206252" w:rsidRPr="003D651D">
              <w:rPr>
                <w:rStyle w:val="Hyperlink"/>
              </w:rPr>
              <w:t>7.8 Public and private patients</w:t>
            </w:r>
            <w:r w:rsidR="00206252">
              <w:rPr>
                <w:webHidden/>
              </w:rPr>
              <w:tab/>
            </w:r>
            <w:r w:rsidR="00206252">
              <w:rPr>
                <w:webHidden/>
              </w:rPr>
              <w:fldChar w:fldCharType="begin"/>
            </w:r>
            <w:r w:rsidR="00206252">
              <w:rPr>
                <w:webHidden/>
              </w:rPr>
              <w:instrText xml:space="preserve"> PAGEREF _Toc161309246 \h </w:instrText>
            </w:r>
            <w:r w:rsidR="00206252">
              <w:rPr>
                <w:webHidden/>
              </w:rPr>
            </w:r>
            <w:r w:rsidR="00206252">
              <w:rPr>
                <w:webHidden/>
              </w:rPr>
              <w:fldChar w:fldCharType="separate"/>
            </w:r>
            <w:r w:rsidR="00360043">
              <w:rPr>
                <w:webHidden/>
              </w:rPr>
              <w:t>32</w:t>
            </w:r>
            <w:r w:rsidR="00206252">
              <w:rPr>
                <w:webHidden/>
              </w:rPr>
              <w:fldChar w:fldCharType="end"/>
            </w:r>
          </w:hyperlink>
        </w:p>
        <w:p w14:paraId="5FD30AC3" w14:textId="229DD359" w:rsidR="00206252" w:rsidRDefault="005A2297">
          <w:pPr>
            <w:pStyle w:val="TOC1"/>
            <w:rPr>
              <w:rFonts w:asciiTheme="minorHAnsi" w:eastAsiaTheme="minorEastAsia" w:hAnsiTheme="minorHAnsi" w:cstheme="minorBidi"/>
              <w:b w:val="0"/>
              <w:kern w:val="2"/>
              <w:sz w:val="22"/>
              <w:szCs w:val="22"/>
              <w:lang w:eastAsia="en-AU"/>
              <w14:ligatures w14:val="standardContextual"/>
            </w:rPr>
          </w:pPr>
          <w:hyperlink w:anchor="_Toc161309247" w:history="1">
            <w:r w:rsidR="00206252" w:rsidRPr="003D651D">
              <w:rPr>
                <w:rStyle w:val="Hyperlink"/>
              </w:rPr>
              <w:t>Appendix 1: Glossary</w:t>
            </w:r>
            <w:r w:rsidR="00206252">
              <w:rPr>
                <w:webHidden/>
              </w:rPr>
              <w:tab/>
            </w:r>
            <w:r w:rsidR="00206252">
              <w:rPr>
                <w:webHidden/>
              </w:rPr>
              <w:fldChar w:fldCharType="begin"/>
            </w:r>
            <w:r w:rsidR="00206252">
              <w:rPr>
                <w:webHidden/>
              </w:rPr>
              <w:instrText xml:space="preserve"> PAGEREF _Toc161309247 \h </w:instrText>
            </w:r>
            <w:r w:rsidR="00206252">
              <w:rPr>
                <w:webHidden/>
              </w:rPr>
            </w:r>
            <w:r w:rsidR="00206252">
              <w:rPr>
                <w:webHidden/>
              </w:rPr>
              <w:fldChar w:fldCharType="separate"/>
            </w:r>
            <w:r w:rsidR="00360043">
              <w:rPr>
                <w:webHidden/>
              </w:rPr>
              <w:t>34</w:t>
            </w:r>
            <w:r w:rsidR="00206252">
              <w:rPr>
                <w:webHidden/>
              </w:rPr>
              <w:fldChar w:fldCharType="end"/>
            </w:r>
          </w:hyperlink>
        </w:p>
        <w:p w14:paraId="2BD40049" w14:textId="15C396BA" w:rsidR="00206252" w:rsidRDefault="005A2297">
          <w:pPr>
            <w:pStyle w:val="TOC1"/>
            <w:rPr>
              <w:rFonts w:asciiTheme="minorHAnsi" w:eastAsiaTheme="minorEastAsia" w:hAnsiTheme="minorHAnsi" w:cstheme="minorBidi"/>
              <w:b w:val="0"/>
              <w:kern w:val="2"/>
              <w:sz w:val="22"/>
              <w:szCs w:val="22"/>
              <w:lang w:eastAsia="en-AU"/>
              <w14:ligatures w14:val="standardContextual"/>
            </w:rPr>
          </w:pPr>
          <w:hyperlink w:anchor="_Toc161309282" w:history="1">
            <w:r w:rsidR="00206252" w:rsidRPr="003D651D">
              <w:rPr>
                <w:rStyle w:val="Hyperlink"/>
              </w:rPr>
              <w:t>Appendix 2: Aesthetic, cosmetic and other procedures that require identified medical indications</w:t>
            </w:r>
            <w:r w:rsidR="00206252">
              <w:rPr>
                <w:webHidden/>
              </w:rPr>
              <w:tab/>
            </w:r>
            <w:r w:rsidR="00206252">
              <w:rPr>
                <w:webHidden/>
              </w:rPr>
              <w:fldChar w:fldCharType="begin"/>
            </w:r>
            <w:r w:rsidR="00206252">
              <w:rPr>
                <w:webHidden/>
              </w:rPr>
              <w:instrText xml:space="preserve"> PAGEREF _Toc161309282 \h </w:instrText>
            </w:r>
            <w:r w:rsidR="00206252">
              <w:rPr>
                <w:webHidden/>
              </w:rPr>
            </w:r>
            <w:r w:rsidR="00206252">
              <w:rPr>
                <w:webHidden/>
              </w:rPr>
              <w:fldChar w:fldCharType="separate"/>
            </w:r>
            <w:r w:rsidR="00360043">
              <w:rPr>
                <w:webHidden/>
              </w:rPr>
              <w:t>40</w:t>
            </w:r>
            <w:r w:rsidR="00206252">
              <w:rPr>
                <w:webHidden/>
              </w:rPr>
              <w:fldChar w:fldCharType="end"/>
            </w:r>
          </w:hyperlink>
        </w:p>
        <w:p w14:paraId="424025EF" w14:textId="3158B345" w:rsidR="00206252" w:rsidRDefault="005A2297">
          <w:pPr>
            <w:pStyle w:val="TOC1"/>
            <w:rPr>
              <w:rFonts w:asciiTheme="minorHAnsi" w:eastAsiaTheme="minorEastAsia" w:hAnsiTheme="minorHAnsi" w:cstheme="minorBidi"/>
              <w:b w:val="0"/>
              <w:kern w:val="2"/>
              <w:sz w:val="22"/>
              <w:szCs w:val="22"/>
              <w:lang w:eastAsia="en-AU"/>
              <w14:ligatures w14:val="standardContextual"/>
            </w:rPr>
          </w:pPr>
          <w:hyperlink w:anchor="_Toc161309313" w:history="1">
            <w:r w:rsidR="00206252" w:rsidRPr="003D651D">
              <w:rPr>
                <w:rStyle w:val="Hyperlink"/>
              </w:rPr>
              <w:t>Appendix 3: More effective communications checklist</w:t>
            </w:r>
            <w:r w:rsidR="00206252">
              <w:rPr>
                <w:webHidden/>
              </w:rPr>
              <w:tab/>
            </w:r>
            <w:r w:rsidR="00206252">
              <w:rPr>
                <w:webHidden/>
              </w:rPr>
              <w:fldChar w:fldCharType="begin"/>
            </w:r>
            <w:r w:rsidR="00206252">
              <w:rPr>
                <w:webHidden/>
              </w:rPr>
              <w:instrText xml:space="preserve"> PAGEREF _Toc161309313 \h </w:instrText>
            </w:r>
            <w:r w:rsidR="00206252">
              <w:rPr>
                <w:webHidden/>
              </w:rPr>
            </w:r>
            <w:r w:rsidR="00206252">
              <w:rPr>
                <w:webHidden/>
              </w:rPr>
              <w:fldChar w:fldCharType="separate"/>
            </w:r>
            <w:r w:rsidR="00360043">
              <w:rPr>
                <w:webHidden/>
              </w:rPr>
              <w:t>44</w:t>
            </w:r>
            <w:r w:rsidR="00206252">
              <w:rPr>
                <w:webHidden/>
              </w:rPr>
              <w:fldChar w:fldCharType="end"/>
            </w:r>
          </w:hyperlink>
        </w:p>
        <w:p w14:paraId="2E237D22" w14:textId="5770CBD7" w:rsidR="00374F76" w:rsidRDefault="00374F76" w:rsidP="2043592E">
          <w:pPr>
            <w:pStyle w:val="TOC1"/>
            <w:tabs>
              <w:tab w:val="clear" w:pos="9299"/>
              <w:tab w:val="right" w:leader="dot" w:pos="9285"/>
            </w:tabs>
            <w:rPr>
              <w:rStyle w:val="Hyperlink"/>
              <w:lang w:eastAsia="en-AU"/>
            </w:rPr>
          </w:pPr>
          <w:r>
            <w:fldChar w:fldCharType="end"/>
          </w:r>
        </w:p>
      </w:sdtContent>
    </w:sdt>
    <w:p w14:paraId="49CBCEF8" w14:textId="4841B0DE" w:rsidR="00027320" w:rsidRDefault="00027320" w:rsidP="00027320">
      <w:pPr>
        <w:spacing w:line="259" w:lineRule="auto"/>
        <w:rPr>
          <w:rFonts w:cs="Arial"/>
          <w:b/>
          <w:bCs/>
          <w:noProof/>
          <w:color w:val="2B579A"/>
          <w:sz w:val="22"/>
          <w:szCs w:val="22"/>
          <w:shd w:val="clear" w:color="auto" w:fill="E6E6E6"/>
          <w:lang w:eastAsia="en-AU"/>
        </w:rPr>
      </w:pPr>
    </w:p>
    <w:p w14:paraId="00957245" w14:textId="77777777" w:rsidR="00027320" w:rsidRDefault="00027320" w:rsidP="00027320">
      <w:pPr>
        <w:spacing w:line="259" w:lineRule="auto"/>
        <w:rPr>
          <w:rFonts w:cs="Arial"/>
          <w:b/>
          <w:bCs/>
          <w:noProof/>
          <w:color w:val="2B579A"/>
          <w:sz w:val="22"/>
          <w:szCs w:val="22"/>
          <w:shd w:val="clear" w:color="auto" w:fill="E6E6E6"/>
          <w:lang w:eastAsia="en-AU"/>
        </w:rPr>
      </w:pPr>
    </w:p>
    <w:p w14:paraId="14154D82" w14:textId="1FCB1A97" w:rsidR="00C849B8" w:rsidRPr="00C849B8" w:rsidRDefault="00C849B8" w:rsidP="00027320">
      <w:pPr>
        <w:spacing w:line="259" w:lineRule="auto"/>
        <w:rPr>
          <w:rFonts w:cs="Arial"/>
          <w:b/>
          <w:bCs/>
          <w:noProof/>
          <w:sz w:val="22"/>
          <w:szCs w:val="22"/>
          <w:shd w:val="clear" w:color="auto" w:fill="E6E6E6"/>
          <w:lang w:eastAsia="en-AU"/>
        </w:rPr>
      </w:pPr>
      <w:r w:rsidRPr="00C849B8">
        <w:rPr>
          <w:rFonts w:eastAsia="MS Gothic" w:cs="Arial"/>
          <w:bCs/>
          <w:color w:val="C63663"/>
          <w:kern w:val="32"/>
          <w:sz w:val="44"/>
          <w:szCs w:val="44"/>
        </w:rPr>
        <w:lastRenderedPageBreak/>
        <w:t>Acknowledgment</w:t>
      </w:r>
      <w:r w:rsidR="00706B2D">
        <w:rPr>
          <w:rFonts w:eastAsia="MS Gothic" w:cs="Arial"/>
          <w:bCs/>
          <w:color w:val="C63663"/>
          <w:kern w:val="32"/>
          <w:sz w:val="44"/>
          <w:szCs w:val="44"/>
        </w:rPr>
        <w:t xml:space="preserve"> of Aboriginal people living in Victoria</w:t>
      </w:r>
      <w:r w:rsidRPr="00C849B8">
        <w:rPr>
          <w:rFonts w:eastAsia="MS Gothic" w:cs="Arial"/>
          <w:bCs/>
          <w:color w:val="C63663"/>
          <w:kern w:val="32"/>
          <w:sz w:val="44"/>
          <w:szCs w:val="44"/>
        </w:rPr>
        <w:t xml:space="preserve"> </w:t>
      </w:r>
    </w:p>
    <w:p w14:paraId="57EBE871" w14:textId="2DC913CD" w:rsidR="00706B2D" w:rsidRDefault="00706B2D" w:rsidP="00706B2D">
      <w:pPr>
        <w:rPr>
          <w:rFonts w:eastAsia="Times" w:cs="Arial"/>
          <w:szCs w:val="21"/>
        </w:rPr>
      </w:pPr>
      <w:r>
        <w:rPr>
          <w:rFonts w:eastAsia="Times" w:cs="Arial"/>
          <w:szCs w:val="21"/>
        </w:rPr>
        <w:t>The Department of Health acknowledges the strength of Aboriginal people and the</w:t>
      </w:r>
      <w:r w:rsidR="00535EBA">
        <w:rPr>
          <w:rFonts w:eastAsia="Times" w:cs="Arial"/>
          <w:szCs w:val="21"/>
        </w:rPr>
        <w:t>ir</w:t>
      </w:r>
      <w:r>
        <w:rPr>
          <w:rFonts w:eastAsia="Times" w:cs="Arial"/>
          <w:szCs w:val="21"/>
        </w:rPr>
        <w:t xml:space="preserve"> power and resilience as members of the world’s oldest living culture.</w:t>
      </w:r>
    </w:p>
    <w:p w14:paraId="1041196F" w14:textId="632312A7" w:rsidR="00706B2D" w:rsidRDefault="00706B2D" w:rsidP="00706B2D">
      <w:pPr>
        <w:rPr>
          <w:rFonts w:eastAsia="Times" w:cs="Arial"/>
          <w:szCs w:val="21"/>
        </w:rPr>
      </w:pPr>
      <w:r>
        <w:rPr>
          <w:rFonts w:eastAsia="Times" w:cs="Arial"/>
          <w:szCs w:val="21"/>
        </w:rPr>
        <w:t>We acknowledge Aboriginal people as Australia’s First People and recognise the richness and diversity of all Traditional Owners across Victoria</w:t>
      </w:r>
      <w:r w:rsidR="00325939">
        <w:rPr>
          <w:rFonts w:eastAsia="Times" w:cs="Arial"/>
          <w:szCs w:val="21"/>
        </w:rPr>
        <w:t xml:space="preserve">. </w:t>
      </w:r>
    </w:p>
    <w:p w14:paraId="2C797DC2" w14:textId="017A8687" w:rsidR="00706B2D" w:rsidRDefault="00706B2D" w:rsidP="00706B2D">
      <w:pPr>
        <w:rPr>
          <w:rFonts w:eastAsia="Times" w:cs="Arial"/>
          <w:szCs w:val="21"/>
        </w:rPr>
      </w:pPr>
      <w:r>
        <w:rPr>
          <w:rFonts w:eastAsia="Times" w:cs="Arial"/>
          <w:szCs w:val="21"/>
        </w:rPr>
        <w:t>We recognise that Aboriginal people in Victoria practice their lore, customs and languages</w:t>
      </w:r>
      <w:r w:rsidR="00535EBA">
        <w:rPr>
          <w:rFonts w:eastAsia="Times" w:cs="Arial"/>
          <w:szCs w:val="21"/>
        </w:rPr>
        <w:t>. They</w:t>
      </w:r>
      <w:r>
        <w:rPr>
          <w:rFonts w:eastAsia="Times" w:cs="Arial"/>
          <w:szCs w:val="21"/>
        </w:rPr>
        <w:t xml:space="preserve"> nurture Country through their deep spiritual and cultural connections and practices to land and water. </w:t>
      </w:r>
    </w:p>
    <w:p w14:paraId="4BDA4B6D" w14:textId="0A9CD04A" w:rsidR="00706B2D" w:rsidRDefault="00706B2D" w:rsidP="00706B2D">
      <w:pPr>
        <w:rPr>
          <w:rFonts w:eastAsia="Times" w:cs="Arial"/>
          <w:szCs w:val="21"/>
        </w:rPr>
      </w:pPr>
      <w:r>
        <w:rPr>
          <w:rFonts w:eastAsia="Times" w:cs="Arial"/>
          <w:szCs w:val="21"/>
        </w:rPr>
        <w:t xml:space="preserve">We are committed to a future based on equality, truth and justice. We acknowledge </w:t>
      </w:r>
      <w:r w:rsidR="00535EBA">
        <w:rPr>
          <w:rFonts w:eastAsia="Times" w:cs="Arial"/>
          <w:szCs w:val="21"/>
        </w:rPr>
        <w:t>Aboriginal people experience</w:t>
      </w:r>
      <w:r>
        <w:rPr>
          <w:rFonts w:eastAsia="Times" w:cs="Arial"/>
          <w:szCs w:val="21"/>
        </w:rPr>
        <w:t xml:space="preserve"> entrenched systemic injustices</w:t>
      </w:r>
      <w:r w:rsidR="00535EBA">
        <w:rPr>
          <w:rFonts w:eastAsia="Times" w:cs="Arial"/>
          <w:szCs w:val="21"/>
        </w:rPr>
        <w:t>.</w:t>
      </w:r>
      <w:r>
        <w:rPr>
          <w:rFonts w:eastAsia="Times" w:cs="Arial"/>
          <w:szCs w:val="21"/>
        </w:rPr>
        <w:t xml:space="preserve"> Victoria’s ongoing treaty and truth-telling processes </w:t>
      </w:r>
      <w:r w:rsidR="00535EBA">
        <w:rPr>
          <w:rFonts w:eastAsia="Times" w:cs="Arial"/>
          <w:szCs w:val="21"/>
        </w:rPr>
        <w:t>are a chance</w:t>
      </w:r>
      <w:r>
        <w:rPr>
          <w:rFonts w:eastAsia="Times" w:cs="Arial"/>
          <w:szCs w:val="21"/>
        </w:rPr>
        <w:t xml:space="preserve"> to right these wrongs</w:t>
      </w:r>
      <w:r w:rsidR="00535EBA">
        <w:rPr>
          <w:rFonts w:eastAsia="Times" w:cs="Arial"/>
          <w:szCs w:val="21"/>
        </w:rPr>
        <w:t xml:space="preserve">. The Victorian Government’s aim is for </w:t>
      </w:r>
      <w:r>
        <w:rPr>
          <w:rFonts w:eastAsia="Times" w:cs="Arial"/>
          <w:szCs w:val="21"/>
        </w:rPr>
        <w:t xml:space="preserve">Aboriginal people </w:t>
      </w:r>
      <w:r w:rsidR="00535EBA">
        <w:rPr>
          <w:rFonts w:eastAsia="Times" w:cs="Arial"/>
          <w:szCs w:val="21"/>
        </w:rPr>
        <w:t xml:space="preserve">to have </w:t>
      </w:r>
      <w:r>
        <w:rPr>
          <w:rFonts w:eastAsia="Times" w:cs="Arial"/>
          <w:szCs w:val="21"/>
        </w:rPr>
        <w:t>the freedom and power to make decisions that affect their communities.</w:t>
      </w:r>
    </w:p>
    <w:p w14:paraId="108C672C" w14:textId="3CEF562A" w:rsidR="00706B2D" w:rsidRDefault="00706B2D" w:rsidP="00706B2D">
      <w:pPr>
        <w:rPr>
          <w:rFonts w:eastAsia="Times" w:cs="Arial"/>
          <w:szCs w:val="21"/>
        </w:rPr>
      </w:pPr>
      <w:r>
        <w:rPr>
          <w:rFonts w:eastAsia="Times" w:cs="Arial"/>
          <w:szCs w:val="21"/>
        </w:rPr>
        <w:t xml:space="preserve">We pay our deepest respect and gratitude to ancestors, Elders and leaders – past and present. They have paved the way, with strength and fortitude, for our future generations. </w:t>
      </w:r>
    </w:p>
    <w:p w14:paraId="57FBBC8B" w14:textId="607F9AAF" w:rsidR="004E3DC6" w:rsidRPr="004E3DC6" w:rsidRDefault="00A901D2" w:rsidP="00A901D2">
      <w:pPr>
        <w:spacing w:after="0" w:line="240" w:lineRule="auto"/>
      </w:pPr>
      <w:r>
        <w:br w:type="page"/>
      </w:r>
    </w:p>
    <w:p w14:paraId="1451AC0C" w14:textId="7474F739" w:rsidR="00DF4C66" w:rsidRPr="00DF4C66" w:rsidRDefault="00DF4C66" w:rsidP="2043592E">
      <w:pPr>
        <w:keepNext/>
        <w:keepLines/>
        <w:spacing w:before="520" w:after="240" w:line="480" w:lineRule="atLeast"/>
        <w:outlineLvl w:val="0"/>
        <w:rPr>
          <w:rFonts w:eastAsia="MS Gothic" w:cs="Arial"/>
          <w:color w:val="C63663"/>
          <w:kern w:val="32"/>
          <w:sz w:val="44"/>
          <w:szCs w:val="44"/>
        </w:rPr>
      </w:pPr>
      <w:bookmarkStart w:id="1" w:name="_Toc161309196"/>
      <w:r w:rsidRPr="2043592E">
        <w:rPr>
          <w:rFonts w:eastAsia="MS Gothic" w:cs="Arial"/>
          <w:color w:val="C63663"/>
          <w:kern w:val="32"/>
          <w:sz w:val="44"/>
          <w:szCs w:val="44"/>
        </w:rPr>
        <w:lastRenderedPageBreak/>
        <w:t>1. Introduction</w:t>
      </w:r>
      <w:bookmarkEnd w:id="1"/>
      <w:r w:rsidRPr="2043592E">
        <w:rPr>
          <w:rFonts w:eastAsia="MS Gothic" w:cs="Arial"/>
          <w:color w:val="C63663"/>
          <w:kern w:val="32"/>
          <w:sz w:val="44"/>
          <w:szCs w:val="44"/>
        </w:rPr>
        <w:t xml:space="preserve"> </w:t>
      </w:r>
    </w:p>
    <w:p w14:paraId="2A051391" w14:textId="5B163F2B" w:rsidR="00857325" w:rsidRPr="00857325" w:rsidRDefault="00857325" w:rsidP="00857325">
      <w:pPr>
        <w:rPr>
          <w:rFonts w:eastAsia="Times" w:cs="Arial"/>
          <w:szCs w:val="21"/>
        </w:rPr>
      </w:pPr>
      <w:r w:rsidRPr="00857325">
        <w:rPr>
          <w:rFonts w:eastAsia="Times" w:cs="Arial"/>
          <w:szCs w:val="21"/>
        </w:rPr>
        <w:t xml:space="preserve">Planned surgery </w:t>
      </w:r>
      <w:r w:rsidR="00535EBA">
        <w:rPr>
          <w:rFonts w:eastAsia="Times" w:cs="Arial"/>
          <w:szCs w:val="21"/>
        </w:rPr>
        <w:t>is central to</w:t>
      </w:r>
      <w:r w:rsidRPr="00857325">
        <w:rPr>
          <w:rFonts w:eastAsia="Times" w:cs="Arial"/>
          <w:szCs w:val="21"/>
        </w:rPr>
        <w:t xml:space="preserve"> Victoria's healthcare system</w:t>
      </w:r>
      <w:r w:rsidR="00535EBA">
        <w:rPr>
          <w:rFonts w:eastAsia="Times" w:cs="Arial"/>
          <w:szCs w:val="21"/>
        </w:rPr>
        <w:t>. It</w:t>
      </w:r>
      <w:r w:rsidRPr="00857325">
        <w:rPr>
          <w:rFonts w:eastAsia="Times" w:cs="Arial"/>
          <w:szCs w:val="21"/>
        </w:rPr>
        <w:t xml:space="preserve"> </w:t>
      </w:r>
      <w:r w:rsidR="00535EBA">
        <w:rPr>
          <w:rFonts w:eastAsia="Times" w:cs="Arial"/>
          <w:szCs w:val="21"/>
        </w:rPr>
        <w:t>provides</w:t>
      </w:r>
      <w:r w:rsidR="00535EBA" w:rsidRPr="00857325">
        <w:rPr>
          <w:rFonts w:eastAsia="Times" w:cs="Arial"/>
          <w:szCs w:val="21"/>
        </w:rPr>
        <w:t xml:space="preserve"> </w:t>
      </w:r>
      <w:r w:rsidRPr="00857325">
        <w:rPr>
          <w:rFonts w:eastAsia="Times" w:cs="Arial"/>
          <w:szCs w:val="21"/>
        </w:rPr>
        <w:t xml:space="preserve">essential care that </w:t>
      </w:r>
      <w:r w:rsidR="00932180">
        <w:rPr>
          <w:rFonts w:eastAsia="Times" w:cs="Arial"/>
          <w:szCs w:val="21"/>
        </w:rPr>
        <w:t>improves</w:t>
      </w:r>
      <w:r w:rsidRPr="00857325">
        <w:rPr>
          <w:rFonts w:eastAsia="Times" w:cs="Arial"/>
          <w:szCs w:val="21"/>
        </w:rPr>
        <w:t xml:space="preserve"> the quality of life for</w:t>
      </w:r>
      <w:r w:rsidR="00535EBA">
        <w:rPr>
          <w:rFonts w:eastAsia="Times" w:cs="Arial"/>
          <w:szCs w:val="21"/>
        </w:rPr>
        <w:t xml:space="preserve"> tens of</w:t>
      </w:r>
      <w:r w:rsidRPr="00857325">
        <w:rPr>
          <w:rFonts w:eastAsia="Times" w:cs="Arial"/>
          <w:szCs w:val="21"/>
        </w:rPr>
        <w:t xml:space="preserve"> </w:t>
      </w:r>
      <w:r w:rsidR="00535EBA">
        <w:rPr>
          <w:rFonts w:eastAsia="Times" w:cs="Arial"/>
          <w:szCs w:val="21"/>
        </w:rPr>
        <w:t>thousands of</w:t>
      </w:r>
      <w:r w:rsidR="00535EBA" w:rsidRPr="00857325">
        <w:rPr>
          <w:rFonts w:eastAsia="Times" w:cs="Arial"/>
          <w:szCs w:val="21"/>
        </w:rPr>
        <w:t xml:space="preserve"> </w:t>
      </w:r>
      <w:r w:rsidRPr="00857325">
        <w:rPr>
          <w:rFonts w:eastAsia="Times" w:cs="Arial"/>
          <w:szCs w:val="21"/>
        </w:rPr>
        <w:t>Victorians each year.</w:t>
      </w:r>
    </w:p>
    <w:p w14:paraId="1FCC5A19" w14:textId="6D9B20F6" w:rsidR="00857325" w:rsidRPr="00857325" w:rsidRDefault="00535EBA" w:rsidP="00857325">
      <w:pPr>
        <w:rPr>
          <w:rFonts w:eastAsia="Times" w:cs="Arial"/>
          <w:szCs w:val="21"/>
        </w:rPr>
      </w:pPr>
      <w:r>
        <w:rPr>
          <w:rFonts w:eastAsia="Times" w:cs="Arial"/>
          <w:szCs w:val="21"/>
        </w:rPr>
        <w:t>The Victorian Government wants to maintain</w:t>
      </w:r>
      <w:r w:rsidRPr="00857325">
        <w:rPr>
          <w:rFonts w:eastAsia="Times" w:cs="Arial"/>
          <w:szCs w:val="21"/>
        </w:rPr>
        <w:t xml:space="preserve"> </w:t>
      </w:r>
      <w:r w:rsidR="00857325" w:rsidRPr="00857325">
        <w:rPr>
          <w:rFonts w:eastAsia="Times" w:cs="Arial"/>
          <w:szCs w:val="21"/>
        </w:rPr>
        <w:t xml:space="preserve">and </w:t>
      </w:r>
      <w:r w:rsidRPr="00857325">
        <w:rPr>
          <w:rFonts w:eastAsia="Times" w:cs="Arial"/>
          <w:szCs w:val="21"/>
        </w:rPr>
        <w:t>improv</w:t>
      </w:r>
      <w:r>
        <w:rPr>
          <w:rFonts w:eastAsia="Times" w:cs="Arial"/>
          <w:szCs w:val="21"/>
        </w:rPr>
        <w:t>e</w:t>
      </w:r>
      <w:r w:rsidRPr="00857325">
        <w:rPr>
          <w:rFonts w:eastAsia="Times" w:cs="Arial"/>
          <w:szCs w:val="21"/>
        </w:rPr>
        <w:t xml:space="preserve"> </w:t>
      </w:r>
      <w:r w:rsidR="00857325" w:rsidRPr="00857325">
        <w:rPr>
          <w:rFonts w:eastAsia="Times" w:cs="Arial"/>
          <w:szCs w:val="21"/>
        </w:rPr>
        <w:t xml:space="preserve">equitable access to high-quality planned surgery. </w:t>
      </w:r>
      <w:r>
        <w:rPr>
          <w:rFonts w:eastAsia="Times" w:cs="Arial"/>
          <w:szCs w:val="21"/>
        </w:rPr>
        <w:t xml:space="preserve">We are undertaking local </w:t>
      </w:r>
      <w:r w:rsidR="00857325" w:rsidRPr="00857325">
        <w:rPr>
          <w:rFonts w:eastAsia="Times" w:cs="Arial"/>
          <w:szCs w:val="21"/>
        </w:rPr>
        <w:t xml:space="preserve">reforms and </w:t>
      </w:r>
      <w:r>
        <w:rPr>
          <w:rFonts w:eastAsia="Times" w:cs="Arial"/>
          <w:szCs w:val="21"/>
        </w:rPr>
        <w:t xml:space="preserve">making </w:t>
      </w:r>
      <w:r w:rsidR="00857325" w:rsidRPr="00857325">
        <w:rPr>
          <w:rFonts w:eastAsia="Times" w:cs="Arial"/>
          <w:szCs w:val="21"/>
        </w:rPr>
        <w:t xml:space="preserve">broader investments in </w:t>
      </w:r>
      <w:r>
        <w:rPr>
          <w:rFonts w:eastAsia="Times" w:cs="Arial"/>
          <w:szCs w:val="21"/>
        </w:rPr>
        <w:t xml:space="preserve">surgery. We </w:t>
      </w:r>
      <w:r w:rsidR="00FB746C">
        <w:rPr>
          <w:rFonts w:eastAsia="Times" w:cs="Arial"/>
          <w:szCs w:val="21"/>
        </w:rPr>
        <w:t>will now focus</w:t>
      </w:r>
      <w:r>
        <w:rPr>
          <w:rFonts w:eastAsia="Times" w:cs="Arial"/>
          <w:szCs w:val="21"/>
        </w:rPr>
        <w:t xml:space="preserve"> on</w:t>
      </w:r>
      <w:r w:rsidR="00857325" w:rsidRPr="00857325">
        <w:rPr>
          <w:rFonts w:eastAsia="Times" w:cs="Arial"/>
          <w:szCs w:val="21"/>
        </w:rPr>
        <w:t xml:space="preserve"> </w:t>
      </w:r>
      <w:r>
        <w:rPr>
          <w:rFonts w:eastAsia="Times" w:cs="Arial"/>
          <w:szCs w:val="21"/>
        </w:rPr>
        <w:t>ensuring</w:t>
      </w:r>
      <w:r w:rsidR="00857325" w:rsidRPr="00857325">
        <w:rPr>
          <w:rFonts w:eastAsia="Times" w:cs="Arial"/>
          <w:szCs w:val="21"/>
        </w:rPr>
        <w:t xml:space="preserve"> </w:t>
      </w:r>
      <w:r w:rsidR="00FB746C">
        <w:rPr>
          <w:rFonts w:eastAsia="Times" w:cs="Arial"/>
          <w:szCs w:val="21"/>
        </w:rPr>
        <w:t>the</w:t>
      </w:r>
      <w:r w:rsidR="00FB746C" w:rsidRPr="00857325">
        <w:rPr>
          <w:rFonts w:eastAsia="Times" w:cs="Arial"/>
          <w:szCs w:val="21"/>
        </w:rPr>
        <w:t xml:space="preserve"> </w:t>
      </w:r>
      <w:r w:rsidR="00857325" w:rsidRPr="00857325">
        <w:rPr>
          <w:rFonts w:eastAsia="Times" w:cs="Arial"/>
          <w:szCs w:val="21"/>
        </w:rPr>
        <w:t>planned surgery system can withstand ongoing pressures</w:t>
      </w:r>
      <w:r>
        <w:rPr>
          <w:rFonts w:eastAsia="Times" w:cs="Arial"/>
          <w:szCs w:val="21"/>
        </w:rPr>
        <w:t xml:space="preserve">. </w:t>
      </w:r>
      <w:r w:rsidR="00FB746C">
        <w:rPr>
          <w:rFonts w:eastAsia="Times" w:cs="Arial"/>
          <w:szCs w:val="21"/>
        </w:rPr>
        <w:t xml:space="preserve">We want to make sure we can </w:t>
      </w:r>
      <w:r w:rsidR="00857325" w:rsidRPr="00857325">
        <w:rPr>
          <w:rFonts w:eastAsia="Times" w:cs="Arial"/>
          <w:szCs w:val="21"/>
        </w:rPr>
        <w:t>deliv</w:t>
      </w:r>
      <w:r w:rsidR="00FB746C">
        <w:rPr>
          <w:rFonts w:eastAsia="Times" w:cs="Arial"/>
          <w:szCs w:val="21"/>
        </w:rPr>
        <w:t>er</w:t>
      </w:r>
      <w:r w:rsidR="00857325" w:rsidRPr="00857325">
        <w:rPr>
          <w:rFonts w:eastAsia="Times" w:cs="Arial"/>
          <w:szCs w:val="21"/>
        </w:rPr>
        <w:t xml:space="preserve"> timely and high-quality care into the future.</w:t>
      </w:r>
    </w:p>
    <w:p w14:paraId="4ABD0F88" w14:textId="07043F4F" w:rsidR="006A3C8F" w:rsidRDefault="00FB746C" w:rsidP="00DF4C66">
      <w:pPr>
        <w:rPr>
          <w:rFonts w:eastAsia="Times" w:cs="Arial"/>
          <w:szCs w:val="21"/>
        </w:rPr>
      </w:pPr>
      <w:r>
        <w:rPr>
          <w:rFonts w:eastAsia="Times" w:cs="Arial"/>
          <w:szCs w:val="21"/>
        </w:rPr>
        <w:t>In 2023, the</w:t>
      </w:r>
      <w:r w:rsidRPr="006A3C8F">
        <w:rPr>
          <w:rFonts w:eastAsia="Times" w:cs="Arial"/>
          <w:szCs w:val="21"/>
        </w:rPr>
        <w:t xml:space="preserve"> </w:t>
      </w:r>
      <w:r w:rsidR="006A3C8F" w:rsidRPr="0077024E">
        <w:rPr>
          <w:rFonts w:eastAsia="Times" w:cs="Arial"/>
          <w:szCs w:val="21"/>
        </w:rPr>
        <w:t xml:space="preserve">Victorian Government </w:t>
      </w:r>
      <w:r>
        <w:rPr>
          <w:rFonts w:eastAsia="Times" w:cs="Arial"/>
          <w:szCs w:val="21"/>
        </w:rPr>
        <w:t>released a plan for improving the</w:t>
      </w:r>
      <w:r w:rsidR="006A3C8F" w:rsidRPr="0077024E">
        <w:rPr>
          <w:rFonts w:eastAsia="Times" w:cs="Arial"/>
          <w:szCs w:val="21"/>
        </w:rPr>
        <w:t xml:space="preserve"> planned surgery </w:t>
      </w:r>
      <w:r>
        <w:rPr>
          <w:rFonts w:eastAsia="Times" w:cs="Arial"/>
          <w:szCs w:val="21"/>
        </w:rPr>
        <w:t xml:space="preserve">system. The </w:t>
      </w:r>
      <w:hyperlink r:id="rId15" w:history="1">
        <w:r w:rsidR="006A3C8F" w:rsidRPr="00F32B95">
          <w:rPr>
            <w:rStyle w:val="Hyperlink"/>
            <w:rFonts w:eastAsia="Times" w:cs="Arial"/>
            <w:szCs w:val="21"/>
          </w:rPr>
          <w:t xml:space="preserve">Planned </w:t>
        </w:r>
        <w:r>
          <w:rPr>
            <w:rStyle w:val="Hyperlink"/>
            <w:rFonts w:eastAsia="Times" w:cs="Arial"/>
            <w:szCs w:val="21"/>
          </w:rPr>
          <w:t>s</w:t>
        </w:r>
        <w:r w:rsidRPr="00F32B95">
          <w:rPr>
            <w:rStyle w:val="Hyperlink"/>
            <w:rFonts w:eastAsia="Times" w:cs="Arial"/>
            <w:szCs w:val="21"/>
          </w:rPr>
          <w:t xml:space="preserve">urgery </w:t>
        </w:r>
        <w:r>
          <w:rPr>
            <w:rStyle w:val="Hyperlink"/>
            <w:rFonts w:eastAsia="Times" w:cs="Arial"/>
            <w:szCs w:val="21"/>
          </w:rPr>
          <w:t>r</w:t>
        </w:r>
        <w:r w:rsidRPr="00F32B95">
          <w:rPr>
            <w:rStyle w:val="Hyperlink"/>
            <w:rFonts w:eastAsia="Times" w:cs="Arial"/>
            <w:szCs w:val="21"/>
          </w:rPr>
          <w:t xml:space="preserve">eform </w:t>
        </w:r>
        <w:r>
          <w:rPr>
            <w:rStyle w:val="Hyperlink"/>
            <w:rFonts w:eastAsia="Times" w:cs="Arial"/>
            <w:szCs w:val="21"/>
          </w:rPr>
          <w:t>b</w:t>
        </w:r>
        <w:r w:rsidR="006A3C8F" w:rsidRPr="00F32B95">
          <w:rPr>
            <w:rStyle w:val="Hyperlink"/>
            <w:rFonts w:eastAsia="Times" w:cs="Arial"/>
            <w:szCs w:val="21"/>
          </w:rPr>
          <w:t>lueprint</w:t>
        </w:r>
      </w:hyperlink>
      <w:r w:rsidRPr="00E561F7">
        <w:rPr>
          <w:rStyle w:val="BodyChar"/>
          <w:vertAlign w:val="superscript"/>
        </w:rPr>
        <w:footnoteReference w:id="2"/>
      </w:r>
      <w:r w:rsidR="006A3C8F" w:rsidRPr="00E561F7">
        <w:rPr>
          <w:rStyle w:val="BodyChar"/>
          <w:vertAlign w:val="superscript"/>
        </w:rPr>
        <w:t xml:space="preserve"> </w:t>
      </w:r>
      <w:r w:rsidR="006A3C8F" w:rsidRPr="0077024E">
        <w:rPr>
          <w:rFonts w:eastAsia="Times" w:cs="Arial"/>
          <w:szCs w:val="21"/>
        </w:rPr>
        <w:t>(the</w:t>
      </w:r>
      <w:r w:rsidR="006A3C8F" w:rsidRPr="006A3C8F">
        <w:rPr>
          <w:rFonts w:eastAsia="Times" w:cs="Arial"/>
          <w:szCs w:val="21"/>
        </w:rPr>
        <w:t xml:space="preserve"> Blueprint)</w:t>
      </w:r>
      <w:r w:rsidR="00F32B95">
        <w:rPr>
          <w:rFonts w:eastAsia="Times" w:cs="Arial"/>
          <w:szCs w:val="21"/>
        </w:rPr>
        <w:t xml:space="preserve"> </w:t>
      </w:r>
      <w:r>
        <w:rPr>
          <w:rFonts w:eastAsia="Times" w:cs="Arial"/>
          <w:szCs w:val="21"/>
        </w:rPr>
        <w:t>sets out</w:t>
      </w:r>
      <w:r w:rsidR="006A3C8F" w:rsidRPr="006A3C8F">
        <w:rPr>
          <w:rFonts w:eastAsia="Times" w:cs="Arial"/>
          <w:szCs w:val="21"/>
        </w:rPr>
        <w:t xml:space="preserve"> a systematic approach to reforming the system. It </w:t>
      </w:r>
      <w:r>
        <w:rPr>
          <w:rFonts w:eastAsia="Times" w:cs="Arial"/>
          <w:szCs w:val="21"/>
        </w:rPr>
        <w:t xml:space="preserve">uses the knowledge of those who have experience with the system to make changes that help everyone in Victoria. </w:t>
      </w:r>
      <w:r w:rsidR="006A3C8F" w:rsidRPr="006A3C8F">
        <w:rPr>
          <w:rFonts w:eastAsia="Times" w:cs="Arial"/>
          <w:szCs w:val="21"/>
        </w:rPr>
        <w:t xml:space="preserve">The Blueprint aims to </w:t>
      </w:r>
      <w:r>
        <w:rPr>
          <w:rFonts w:eastAsia="Times" w:cs="Arial"/>
          <w:szCs w:val="21"/>
        </w:rPr>
        <w:t>make</w:t>
      </w:r>
      <w:r w:rsidR="006A3C8F" w:rsidRPr="006A3C8F">
        <w:rPr>
          <w:rFonts w:eastAsia="Times" w:cs="Arial"/>
          <w:szCs w:val="21"/>
        </w:rPr>
        <w:t xml:space="preserve"> </w:t>
      </w:r>
      <w:r>
        <w:rPr>
          <w:rFonts w:eastAsia="Times" w:cs="Arial"/>
          <w:szCs w:val="21"/>
        </w:rPr>
        <w:t>sure</w:t>
      </w:r>
      <w:r w:rsidR="006A3C8F" w:rsidRPr="006A3C8F">
        <w:rPr>
          <w:rFonts w:eastAsia="Times" w:cs="Arial"/>
          <w:szCs w:val="21"/>
        </w:rPr>
        <w:t xml:space="preserve"> </w:t>
      </w:r>
      <w:r>
        <w:rPr>
          <w:rFonts w:eastAsia="Times" w:cs="Arial"/>
          <w:szCs w:val="21"/>
        </w:rPr>
        <w:t xml:space="preserve">that patients receive </w:t>
      </w:r>
      <w:r w:rsidR="006A3C8F" w:rsidRPr="006A3C8F">
        <w:rPr>
          <w:rFonts w:eastAsia="Times" w:cs="Arial"/>
          <w:szCs w:val="21"/>
        </w:rPr>
        <w:t xml:space="preserve">safe, timely, and </w:t>
      </w:r>
      <w:r>
        <w:rPr>
          <w:rFonts w:eastAsia="Times" w:cs="Arial"/>
          <w:szCs w:val="21"/>
        </w:rPr>
        <w:t>fair</w:t>
      </w:r>
      <w:r w:rsidR="006A3C8F" w:rsidRPr="006A3C8F">
        <w:rPr>
          <w:rFonts w:eastAsia="Times" w:cs="Arial"/>
          <w:szCs w:val="21"/>
        </w:rPr>
        <w:t xml:space="preserve"> perioperative care, </w:t>
      </w:r>
      <w:r>
        <w:rPr>
          <w:rFonts w:eastAsia="Times" w:cs="Arial"/>
          <w:szCs w:val="21"/>
        </w:rPr>
        <w:t>whether</w:t>
      </w:r>
      <w:r w:rsidR="006A3C8F" w:rsidRPr="006A3C8F">
        <w:rPr>
          <w:rFonts w:eastAsia="Times" w:cs="Arial"/>
          <w:szCs w:val="21"/>
        </w:rPr>
        <w:t xml:space="preserve"> </w:t>
      </w:r>
      <w:r>
        <w:rPr>
          <w:rFonts w:eastAsia="Times" w:cs="Arial"/>
          <w:szCs w:val="21"/>
        </w:rPr>
        <w:t xml:space="preserve">it is </w:t>
      </w:r>
      <w:r w:rsidR="006A3C8F" w:rsidRPr="006A3C8F">
        <w:rPr>
          <w:rFonts w:eastAsia="Times" w:cs="Arial"/>
          <w:szCs w:val="21"/>
        </w:rPr>
        <w:t xml:space="preserve">surgical </w:t>
      </w:r>
      <w:r>
        <w:rPr>
          <w:rFonts w:eastAsia="Times" w:cs="Arial"/>
          <w:szCs w:val="21"/>
        </w:rPr>
        <w:t>or</w:t>
      </w:r>
      <w:r w:rsidR="006A3C8F" w:rsidRPr="006A3C8F">
        <w:rPr>
          <w:rFonts w:eastAsia="Times" w:cs="Arial"/>
          <w:szCs w:val="21"/>
        </w:rPr>
        <w:t xml:space="preserve"> </w:t>
      </w:r>
      <w:r>
        <w:rPr>
          <w:rFonts w:eastAsia="Times" w:cs="Arial"/>
          <w:szCs w:val="21"/>
        </w:rPr>
        <w:t>not</w:t>
      </w:r>
      <w:r w:rsidR="00BC321D" w:rsidRPr="008C3408">
        <w:rPr>
          <w:rFonts w:eastAsia="Times" w:cs="Arial"/>
          <w:szCs w:val="21"/>
        </w:rPr>
        <w:t>.</w:t>
      </w:r>
    </w:p>
    <w:p w14:paraId="175F491F" w14:textId="74B32214" w:rsidR="00FB746C" w:rsidRDefault="001A3115" w:rsidP="00AE6BC9">
      <w:pPr>
        <w:rPr>
          <w:rFonts w:cs="Arial"/>
          <w:szCs w:val="21"/>
          <w:lang w:eastAsia="en-AU"/>
        </w:rPr>
      </w:pPr>
      <w:r>
        <w:rPr>
          <w:rFonts w:cs="Arial"/>
          <w:szCs w:val="21"/>
          <w:lang w:eastAsia="en-AU"/>
        </w:rPr>
        <w:t xml:space="preserve">The </w:t>
      </w:r>
      <w:r w:rsidRPr="005C63FF">
        <w:rPr>
          <w:rFonts w:cs="Arial"/>
          <w:i/>
          <w:iCs/>
          <w:szCs w:val="21"/>
          <w:lang w:eastAsia="en-AU"/>
        </w:rPr>
        <w:t xml:space="preserve">Planned </w:t>
      </w:r>
      <w:r w:rsidR="00FB746C" w:rsidRPr="005C63FF">
        <w:rPr>
          <w:rFonts w:cs="Arial"/>
          <w:i/>
          <w:iCs/>
          <w:szCs w:val="21"/>
          <w:lang w:eastAsia="en-AU"/>
        </w:rPr>
        <w:t>surgery access policy</w:t>
      </w:r>
      <w:r w:rsidR="00FB746C">
        <w:rPr>
          <w:rFonts w:cs="Arial"/>
          <w:i/>
          <w:iCs/>
          <w:szCs w:val="21"/>
          <w:lang w:eastAsia="en-AU"/>
        </w:rPr>
        <w:t xml:space="preserve"> 2024</w:t>
      </w:r>
      <w:r w:rsidR="00FB746C">
        <w:rPr>
          <w:rFonts w:cs="Arial"/>
          <w:szCs w:val="21"/>
          <w:lang w:eastAsia="en-AU"/>
        </w:rPr>
        <w:t xml:space="preserve"> complements</w:t>
      </w:r>
      <w:r>
        <w:rPr>
          <w:rFonts w:cs="Arial"/>
          <w:szCs w:val="21"/>
          <w:lang w:eastAsia="en-AU"/>
        </w:rPr>
        <w:t xml:space="preserve"> the</w:t>
      </w:r>
      <w:r w:rsidR="00B34608">
        <w:rPr>
          <w:rFonts w:cs="Arial"/>
          <w:szCs w:val="21"/>
          <w:lang w:eastAsia="en-AU"/>
        </w:rPr>
        <w:t xml:space="preserve"> Blueprint</w:t>
      </w:r>
      <w:r w:rsidR="00FB746C">
        <w:rPr>
          <w:rFonts w:cs="Arial"/>
          <w:szCs w:val="21"/>
          <w:lang w:eastAsia="en-AU"/>
        </w:rPr>
        <w:t>. It</w:t>
      </w:r>
      <w:r w:rsidR="001744B4">
        <w:rPr>
          <w:rFonts w:cs="Arial"/>
          <w:szCs w:val="21"/>
          <w:lang w:eastAsia="en-AU"/>
        </w:rPr>
        <w:t xml:space="preserve"> </w:t>
      </w:r>
      <w:r w:rsidR="00A57506">
        <w:rPr>
          <w:rFonts w:cs="Arial"/>
          <w:szCs w:val="21"/>
          <w:lang w:eastAsia="en-AU"/>
        </w:rPr>
        <w:t>provid</w:t>
      </w:r>
      <w:r w:rsidR="00096DA1">
        <w:rPr>
          <w:rFonts w:cs="Arial"/>
          <w:szCs w:val="21"/>
          <w:lang w:eastAsia="en-AU"/>
        </w:rPr>
        <w:t>es</w:t>
      </w:r>
      <w:r w:rsidR="00A57506">
        <w:rPr>
          <w:rFonts w:cs="Arial"/>
          <w:szCs w:val="21"/>
          <w:lang w:eastAsia="en-AU"/>
        </w:rPr>
        <w:t xml:space="preserve"> operational guidance to </w:t>
      </w:r>
      <w:r w:rsidR="00BF2076">
        <w:rPr>
          <w:rFonts w:cs="Arial"/>
          <w:szCs w:val="21"/>
          <w:lang w:eastAsia="en-AU"/>
        </w:rPr>
        <w:t xml:space="preserve">public </w:t>
      </w:r>
      <w:r w:rsidR="00A57506">
        <w:rPr>
          <w:rFonts w:cs="Arial"/>
          <w:szCs w:val="21"/>
          <w:lang w:eastAsia="en-AU"/>
        </w:rPr>
        <w:t>health services</w:t>
      </w:r>
      <w:r w:rsidR="00AA16B8">
        <w:rPr>
          <w:rFonts w:cs="Arial"/>
          <w:szCs w:val="21"/>
          <w:lang w:eastAsia="en-AU"/>
        </w:rPr>
        <w:t xml:space="preserve"> on the delivery of planned surgery </w:t>
      </w:r>
      <w:r w:rsidR="002F4548">
        <w:rPr>
          <w:rFonts w:cs="Arial"/>
          <w:szCs w:val="21"/>
          <w:lang w:eastAsia="en-AU"/>
        </w:rPr>
        <w:t>and procedures</w:t>
      </w:r>
      <w:r w:rsidR="00015BCD">
        <w:rPr>
          <w:rFonts w:cs="Arial"/>
          <w:szCs w:val="21"/>
          <w:lang w:eastAsia="en-AU"/>
        </w:rPr>
        <w:t>.</w:t>
      </w:r>
      <w:r w:rsidR="002F4548">
        <w:rPr>
          <w:rFonts w:cs="Arial"/>
          <w:szCs w:val="21"/>
          <w:lang w:eastAsia="en-AU"/>
        </w:rPr>
        <w:t xml:space="preserve"> </w:t>
      </w:r>
    </w:p>
    <w:p w14:paraId="4D9A37C1" w14:textId="08B15024" w:rsidR="000E79CE" w:rsidRDefault="00FB746C" w:rsidP="00AE6BC9">
      <w:pPr>
        <w:rPr>
          <w:rFonts w:eastAsia="Times" w:cs="Arial"/>
          <w:szCs w:val="21"/>
        </w:rPr>
      </w:pPr>
      <w:r>
        <w:rPr>
          <w:rFonts w:cs="Arial"/>
          <w:szCs w:val="21"/>
          <w:lang w:eastAsia="en-AU"/>
        </w:rPr>
        <w:t>This</w:t>
      </w:r>
      <w:r w:rsidR="001744B4">
        <w:rPr>
          <w:rFonts w:cs="Arial"/>
          <w:szCs w:val="21"/>
          <w:lang w:eastAsia="en-AU"/>
        </w:rPr>
        <w:t xml:space="preserve"> will help </w:t>
      </w:r>
      <w:r>
        <w:rPr>
          <w:rFonts w:cs="Arial"/>
          <w:szCs w:val="21"/>
          <w:lang w:eastAsia="en-AU"/>
        </w:rPr>
        <w:t>create</w:t>
      </w:r>
      <w:r w:rsidR="001A3115" w:rsidRPr="0033174C">
        <w:rPr>
          <w:rFonts w:cs="Arial"/>
          <w:szCs w:val="21"/>
          <w:lang w:eastAsia="en-AU"/>
        </w:rPr>
        <w:t xml:space="preserve"> a </w:t>
      </w:r>
      <w:r>
        <w:rPr>
          <w:rFonts w:cs="Arial"/>
          <w:szCs w:val="21"/>
          <w:lang w:eastAsia="en-AU"/>
        </w:rPr>
        <w:t>strong</w:t>
      </w:r>
      <w:r w:rsidR="001A3115" w:rsidRPr="0033174C">
        <w:rPr>
          <w:rFonts w:cs="Arial"/>
          <w:szCs w:val="21"/>
          <w:lang w:eastAsia="en-AU"/>
        </w:rPr>
        <w:t xml:space="preserve">, </w:t>
      </w:r>
      <w:r w:rsidR="00154EA7">
        <w:rPr>
          <w:rFonts w:cs="Arial"/>
          <w:szCs w:val="21"/>
          <w:lang w:eastAsia="en-AU"/>
        </w:rPr>
        <w:t>patient-centred</w:t>
      </w:r>
      <w:r w:rsidR="001A3115" w:rsidRPr="0033174C">
        <w:rPr>
          <w:rFonts w:cs="Arial"/>
          <w:szCs w:val="21"/>
          <w:lang w:eastAsia="en-AU"/>
        </w:rPr>
        <w:t xml:space="preserve"> and </w:t>
      </w:r>
      <w:r>
        <w:rPr>
          <w:rFonts w:cs="Arial"/>
          <w:szCs w:val="21"/>
          <w:lang w:eastAsia="en-AU"/>
        </w:rPr>
        <w:t>clear</w:t>
      </w:r>
      <w:r w:rsidR="001A3115" w:rsidRPr="0033174C">
        <w:rPr>
          <w:rFonts w:cs="Arial"/>
          <w:szCs w:val="21"/>
          <w:lang w:eastAsia="en-AU"/>
        </w:rPr>
        <w:t xml:space="preserve"> planned surgery </w:t>
      </w:r>
      <w:r w:rsidR="00D445A5" w:rsidRPr="0033174C">
        <w:rPr>
          <w:rFonts w:cs="Arial"/>
          <w:szCs w:val="21"/>
          <w:lang w:eastAsia="en-AU"/>
        </w:rPr>
        <w:t>system</w:t>
      </w:r>
      <w:r w:rsidR="00D445A5">
        <w:rPr>
          <w:rFonts w:eastAsia="Times" w:cs="Arial"/>
          <w:szCs w:val="21"/>
        </w:rPr>
        <w:t>.</w:t>
      </w:r>
      <w:r w:rsidR="00D445A5" w:rsidRPr="008C3408">
        <w:rPr>
          <w:rFonts w:eastAsia="Times" w:cs="Arial"/>
          <w:szCs w:val="21"/>
        </w:rPr>
        <w:t xml:space="preserve"> The</w:t>
      </w:r>
      <w:r w:rsidR="009B4675">
        <w:rPr>
          <w:rFonts w:eastAsia="Times" w:cs="Arial"/>
          <w:szCs w:val="21"/>
        </w:rPr>
        <w:t xml:space="preserve"> policy sets out </w:t>
      </w:r>
      <w:r>
        <w:rPr>
          <w:rFonts w:eastAsia="Times" w:cs="Arial"/>
          <w:szCs w:val="21"/>
        </w:rPr>
        <w:t xml:space="preserve">the </w:t>
      </w:r>
      <w:r w:rsidR="009B4675">
        <w:rPr>
          <w:rFonts w:eastAsia="Times" w:cs="Arial"/>
          <w:szCs w:val="21"/>
        </w:rPr>
        <w:t xml:space="preserve">foundations </w:t>
      </w:r>
      <w:r>
        <w:rPr>
          <w:rFonts w:eastAsia="Times" w:cs="Arial"/>
          <w:szCs w:val="21"/>
        </w:rPr>
        <w:t xml:space="preserve">we need </w:t>
      </w:r>
      <w:r w:rsidR="009B4675">
        <w:rPr>
          <w:rFonts w:eastAsia="Times" w:cs="Arial"/>
          <w:szCs w:val="21"/>
        </w:rPr>
        <w:t xml:space="preserve">to </w:t>
      </w:r>
      <w:r w:rsidR="00D607AF">
        <w:rPr>
          <w:rFonts w:eastAsia="Times" w:cs="Arial"/>
          <w:szCs w:val="21"/>
        </w:rPr>
        <w:t>facilitate</w:t>
      </w:r>
      <w:r w:rsidR="001A03A0">
        <w:rPr>
          <w:rFonts w:eastAsia="Times" w:cs="Arial"/>
          <w:szCs w:val="21"/>
        </w:rPr>
        <w:t xml:space="preserve"> equitable</w:t>
      </w:r>
      <w:r w:rsidR="004E338A">
        <w:rPr>
          <w:rFonts w:eastAsia="Times" w:cs="Arial"/>
          <w:szCs w:val="21"/>
        </w:rPr>
        <w:t xml:space="preserve"> and equal</w:t>
      </w:r>
      <w:r w:rsidR="001A03A0">
        <w:rPr>
          <w:rFonts w:eastAsia="Times" w:cs="Arial"/>
          <w:szCs w:val="21"/>
        </w:rPr>
        <w:t xml:space="preserve"> access to </w:t>
      </w:r>
      <w:r w:rsidR="004B1455">
        <w:rPr>
          <w:rFonts w:eastAsia="Times" w:cs="Arial"/>
          <w:szCs w:val="21"/>
        </w:rPr>
        <w:t>clinically appropriate surgical care</w:t>
      </w:r>
      <w:r>
        <w:rPr>
          <w:rFonts w:eastAsia="Times" w:cs="Arial"/>
          <w:szCs w:val="21"/>
        </w:rPr>
        <w:t>.</w:t>
      </w:r>
      <w:r w:rsidR="004B1455">
        <w:rPr>
          <w:rFonts w:eastAsia="Times" w:cs="Arial"/>
          <w:szCs w:val="21"/>
        </w:rPr>
        <w:t xml:space="preserve"> </w:t>
      </w:r>
      <w:r>
        <w:rPr>
          <w:rFonts w:eastAsia="Times" w:cs="Arial"/>
          <w:szCs w:val="21"/>
        </w:rPr>
        <w:t xml:space="preserve">It will also </w:t>
      </w:r>
      <w:r w:rsidR="00C2478F">
        <w:rPr>
          <w:rFonts w:eastAsia="Times" w:cs="Arial"/>
          <w:szCs w:val="21"/>
        </w:rPr>
        <w:t xml:space="preserve">support </w:t>
      </w:r>
      <w:r w:rsidR="00FF4B45">
        <w:rPr>
          <w:rFonts w:eastAsia="Times" w:cs="Arial"/>
          <w:szCs w:val="21"/>
        </w:rPr>
        <w:t>the active management of patients</w:t>
      </w:r>
      <w:r w:rsidR="00290BDC">
        <w:rPr>
          <w:rFonts w:eastAsia="Times" w:cs="Arial"/>
          <w:szCs w:val="21"/>
        </w:rPr>
        <w:t xml:space="preserve"> waiting for care.</w:t>
      </w:r>
    </w:p>
    <w:p w14:paraId="2D7ACBF0" w14:textId="19DBBC3D" w:rsidR="00547E13" w:rsidRPr="00647EAF" w:rsidRDefault="00FB746C" w:rsidP="00647EAF">
      <w:pPr>
        <w:rPr>
          <w:rFonts w:eastAsia="Times" w:cs="Arial"/>
          <w:szCs w:val="21"/>
        </w:rPr>
      </w:pPr>
      <w:r>
        <w:rPr>
          <w:rFonts w:eastAsia="Times" w:cs="Arial"/>
          <w:szCs w:val="21"/>
        </w:rPr>
        <w:t>The</w:t>
      </w:r>
      <w:r w:rsidR="000D660C" w:rsidRPr="008C3408">
        <w:rPr>
          <w:rFonts w:eastAsia="Times" w:cs="Arial"/>
          <w:szCs w:val="21"/>
        </w:rPr>
        <w:t xml:space="preserve"> </w:t>
      </w:r>
      <w:r>
        <w:rPr>
          <w:rFonts w:eastAsia="Times" w:cs="Arial"/>
          <w:szCs w:val="21"/>
        </w:rPr>
        <w:t>Department</w:t>
      </w:r>
      <w:r w:rsidR="000D660C">
        <w:rPr>
          <w:rFonts w:eastAsia="Times" w:cs="Arial"/>
          <w:szCs w:val="21"/>
        </w:rPr>
        <w:t xml:space="preserve"> </w:t>
      </w:r>
      <w:r>
        <w:rPr>
          <w:rFonts w:eastAsia="Times" w:cs="Arial"/>
          <w:szCs w:val="21"/>
        </w:rPr>
        <w:t>of</w:t>
      </w:r>
      <w:r w:rsidR="000D660C">
        <w:rPr>
          <w:rFonts w:eastAsia="Times" w:cs="Arial"/>
          <w:szCs w:val="21"/>
        </w:rPr>
        <w:t xml:space="preserve"> </w:t>
      </w:r>
      <w:r>
        <w:rPr>
          <w:rFonts w:eastAsia="Times" w:cs="Arial"/>
          <w:szCs w:val="21"/>
        </w:rPr>
        <w:t>Health</w:t>
      </w:r>
      <w:r w:rsidR="000D660C">
        <w:rPr>
          <w:rFonts w:eastAsia="Times" w:cs="Arial"/>
          <w:szCs w:val="21"/>
        </w:rPr>
        <w:t xml:space="preserve"> </w:t>
      </w:r>
      <w:r>
        <w:rPr>
          <w:rFonts w:eastAsia="Times" w:cs="Arial"/>
          <w:szCs w:val="21"/>
        </w:rPr>
        <w:t xml:space="preserve">and </w:t>
      </w:r>
      <w:r w:rsidR="000D660C">
        <w:rPr>
          <w:rFonts w:eastAsia="Times" w:cs="Arial"/>
          <w:szCs w:val="21"/>
        </w:rPr>
        <w:t xml:space="preserve">the </w:t>
      </w:r>
      <w:r>
        <w:rPr>
          <w:rFonts w:eastAsia="Times" w:cs="Arial"/>
          <w:szCs w:val="21"/>
        </w:rPr>
        <w:t>broader</w:t>
      </w:r>
      <w:r w:rsidR="000D660C" w:rsidRPr="008C3408">
        <w:rPr>
          <w:rFonts w:eastAsia="Times" w:cs="Arial"/>
          <w:szCs w:val="21"/>
        </w:rPr>
        <w:t xml:space="preserve"> </w:t>
      </w:r>
      <w:r>
        <w:rPr>
          <w:rFonts w:eastAsia="Times" w:cs="Arial"/>
          <w:szCs w:val="21"/>
        </w:rPr>
        <w:t>system</w:t>
      </w:r>
      <w:r w:rsidR="000D660C" w:rsidRPr="008C3408">
        <w:rPr>
          <w:rFonts w:eastAsia="Times" w:cs="Arial"/>
          <w:szCs w:val="21"/>
        </w:rPr>
        <w:t xml:space="preserve"> </w:t>
      </w:r>
      <w:r>
        <w:rPr>
          <w:rFonts w:eastAsia="Times" w:cs="Arial"/>
          <w:szCs w:val="21"/>
        </w:rPr>
        <w:t>will</w:t>
      </w:r>
      <w:r w:rsidR="007D1768">
        <w:rPr>
          <w:rFonts w:eastAsia="Times" w:cs="Arial"/>
          <w:szCs w:val="21"/>
        </w:rPr>
        <w:t xml:space="preserve"> </w:t>
      </w:r>
      <w:r>
        <w:rPr>
          <w:rFonts w:eastAsia="Times" w:cs="Arial"/>
          <w:szCs w:val="21"/>
        </w:rPr>
        <w:t>work</w:t>
      </w:r>
      <w:r w:rsidR="000D660C" w:rsidRPr="008C3408">
        <w:rPr>
          <w:rFonts w:eastAsia="Times" w:cs="Arial"/>
          <w:szCs w:val="21"/>
        </w:rPr>
        <w:t xml:space="preserve"> </w:t>
      </w:r>
      <w:r>
        <w:rPr>
          <w:rFonts w:eastAsia="Times" w:cs="Arial"/>
          <w:szCs w:val="21"/>
        </w:rPr>
        <w:t>together</w:t>
      </w:r>
      <w:r w:rsidR="000D660C" w:rsidRPr="008C3408">
        <w:rPr>
          <w:rFonts w:eastAsia="Times" w:cs="Arial"/>
          <w:szCs w:val="21"/>
        </w:rPr>
        <w:t xml:space="preserve"> </w:t>
      </w:r>
      <w:r>
        <w:rPr>
          <w:rFonts w:eastAsia="Times" w:cs="Arial"/>
          <w:szCs w:val="21"/>
        </w:rPr>
        <w:t>to</w:t>
      </w:r>
      <w:r w:rsidR="000D660C" w:rsidRPr="008C3408">
        <w:rPr>
          <w:rFonts w:eastAsia="Times" w:cs="Arial"/>
          <w:szCs w:val="21"/>
        </w:rPr>
        <w:t xml:space="preserve"> </w:t>
      </w:r>
      <w:r>
        <w:rPr>
          <w:rFonts w:eastAsia="Times" w:cs="Arial"/>
          <w:szCs w:val="21"/>
        </w:rPr>
        <w:t>make</w:t>
      </w:r>
      <w:r w:rsidR="000D660C" w:rsidRPr="008C3408">
        <w:rPr>
          <w:rFonts w:eastAsia="Times" w:cs="Arial"/>
          <w:szCs w:val="21"/>
        </w:rPr>
        <w:t xml:space="preserve"> </w:t>
      </w:r>
      <w:r>
        <w:rPr>
          <w:rFonts w:eastAsia="Times" w:cs="Arial"/>
          <w:szCs w:val="21"/>
        </w:rPr>
        <w:t>these</w:t>
      </w:r>
      <w:r w:rsidR="000D660C" w:rsidRPr="008C3408">
        <w:rPr>
          <w:rFonts w:eastAsia="Times" w:cs="Arial"/>
          <w:szCs w:val="21"/>
        </w:rPr>
        <w:t xml:space="preserve"> </w:t>
      </w:r>
      <w:r>
        <w:rPr>
          <w:rFonts w:eastAsia="Times" w:cs="Arial"/>
          <w:szCs w:val="21"/>
        </w:rPr>
        <w:t>changes</w:t>
      </w:r>
      <w:r w:rsidR="00290BDC">
        <w:rPr>
          <w:rFonts w:eastAsia="Times" w:cs="Arial"/>
          <w:szCs w:val="21"/>
        </w:rPr>
        <w:t xml:space="preserve"> </w:t>
      </w:r>
      <w:r>
        <w:rPr>
          <w:rFonts w:eastAsia="Times" w:cs="Arial"/>
          <w:szCs w:val="21"/>
        </w:rPr>
        <w:t>happen</w:t>
      </w:r>
      <w:r w:rsidR="000D660C" w:rsidRPr="008C3408">
        <w:rPr>
          <w:rFonts w:eastAsia="Times" w:cs="Arial"/>
          <w:szCs w:val="21"/>
        </w:rPr>
        <w:t xml:space="preserve">. </w:t>
      </w:r>
      <w:r>
        <w:rPr>
          <w:rFonts w:eastAsia="Times" w:cs="Arial"/>
          <w:szCs w:val="21"/>
        </w:rPr>
        <w:t>C</w:t>
      </w:r>
      <w:r w:rsidR="000D660C" w:rsidRPr="008C3408">
        <w:rPr>
          <w:rFonts w:eastAsia="Times" w:cs="Arial"/>
          <w:szCs w:val="21"/>
        </w:rPr>
        <w:t xml:space="preserve">lear governance, communication and ownership </w:t>
      </w:r>
      <w:r w:rsidR="00820BC0">
        <w:rPr>
          <w:rFonts w:eastAsia="Times" w:cs="Arial"/>
          <w:szCs w:val="21"/>
        </w:rPr>
        <w:t>among</w:t>
      </w:r>
      <w:r w:rsidR="000D660C" w:rsidRPr="008C3408">
        <w:rPr>
          <w:rFonts w:eastAsia="Times" w:cs="Arial"/>
          <w:szCs w:val="21"/>
        </w:rPr>
        <w:t xml:space="preserve"> all key stakeholders </w:t>
      </w:r>
      <w:r>
        <w:rPr>
          <w:rFonts w:eastAsia="Times" w:cs="Arial"/>
          <w:szCs w:val="21"/>
        </w:rPr>
        <w:t xml:space="preserve">will help us build a better </w:t>
      </w:r>
      <w:r w:rsidR="000D660C" w:rsidRPr="008C3408">
        <w:rPr>
          <w:rFonts w:eastAsia="Times" w:cs="Arial"/>
          <w:szCs w:val="21"/>
        </w:rPr>
        <w:t>planned surgery system</w:t>
      </w:r>
      <w:r>
        <w:rPr>
          <w:rFonts w:eastAsia="Times" w:cs="Arial"/>
          <w:szCs w:val="21"/>
        </w:rPr>
        <w:t>.</w:t>
      </w:r>
      <w:r w:rsidR="000D660C" w:rsidRPr="008C3408">
        <w:rPr>
          <w:rFonts w:eastAsia="Times" w:cs="Arial"/>
          <w:szCs w:val="21"/>
        </w:rPr>
        <w:t xml:space="preserve"> </w:t>
      </w:r>
      <w:r>
        <w:rPr>
          <w:rFonts w:eastAsia="Times" w:cs="Arial"/>
          <w:szCs w:val="21"/>
        </w:rPr>
        <w:t>This will ensure</w:t>
      </w:r>
      <w:r w:rsidR="00506DE8">
        <w:rPr>
          <w:rFonts w:cs="Arial"/>
          <w:szCs w:val="21"/>
          <w:lang w:eastAsia="en-AU"/>
        </w:rPr>
        <w:t xml:space="preserve"> </w:t>
      </w:r>
      <w:r>
        <w:rPr>
          <w:rFonts w:cs="Arial"/>
          <w:szCs w:val="21"/>
          <w:lang w:eastAsia="en-AU"/>
        </w:rPr>
        <w:t>everyone</w:t>
      </w:r>
      <w:r w:rsidR="000D660C" w:rsidRPr="0033174C">
        <w:rPr>
          <w:rFonts w:cs="Arial"/>
          <w:szCs w:val="21"/>
          <w:lang w:eastAsia="en-AU"/>
        </w:rPr>
        <w:t xml:space="preserve"> </w:t>
      </w:r>
      <w:r>
        <w:rPr>
          <w:rFonts w:cs="Arial"/>
          <w:szCs w:val="21"/>
          <w:lang w:eastAsia="en-AU"/>
        </w:rPr>
        <w:t>in</w:t>
      </w:r>
      <w:r w:rsidR="000D660C" w:rsidRPr="0033174C">
        <w:rPr>
          <w:rFonts w:cs="Arial"/>
          <w:szCs w:val="21"/>
          <w:lang w:eastAsia="en-AU"/>
        </w:rPr>
        <w:t xml:space="preserve"> </w:t>
      </w:r>
      <w:r>
        <w:rPr>
          <w:rFonts w:cs="Arial"/>
          <w:szCs w:val="21"/>
          <w:lang w:eastAsia="en-AU"/>
        </w:rPr>
        <w:t>Victoria</w:t>
      </w:r>
      <w:r w:rsidR="000D660C" w:rsidRPr="0033174C">
        <w:rPr>
          <w:rFonts w:cs="Arial"/>
          <w:szCs w:val="21"/>
          <w:lang w:eastAsia="en-AU"/>
        </w:rPr>
        <w:t xml:space="preserve"> </w:t>
      </w:r>
      <w:r>
        <w:rPr>
          <w:rFonts w:cs="Arial"/>
          <w:szCs w:val="21"/>
          <w:lang w:eastAsia="en-AU"/>
        </w:rPr>
        <w:t>can</w:t>
      </w:r>
      <w:r w:rsidR="000D660C" w:rsidRPr="0033174C">
        <w:rPr>
          <w:rFonts w:cs="Arial"/>
          <w:szCs w:val="21"/>
          <w:lang w:eastAsia="en-AU"/>
        </w:rPr>
        <w:t xml:space="preserve"> </w:t>
      </w:r>
      <w:r>
        <w:rPr>
          <w:rFonts w:cs="Arial"/>
          <w:szCs w:val="21"/>
          <w:lang w:eastAsia="en-AU"/>
        </w:rPr>
        <w:t>get</w:t>
      </w:r>
      <w:r w:rsidR="000D660C" w:rsidRPr="0033174C">
        <w:rPr>
          <w:rFonts w:cs="Arial"/>
          <w:szCs w:val="21"/>
          <w:lang w:eastAsia="en-AU"/>
        </w:rPr>
        <w:t xml:space="preserve"> the care they need</w:t>
      </w:r>
      <w:r>
        <w:rPr>
          <w:rFonts w:cs="Arial"/>
          <w:szCs w:val="21"/>
          <w:lang w:eastAsia="en-AU"/>
        </w:rPr>
        <w:t>.</w:t>
      </w:r>
      <w:r w:rsidR="000D660C" w:rsidRPr="0033174C">
        <w:rPr>
          <w:rFonts w:cs="Arial"/>
          <w:szCs w:val="21"/>
          <w:lang w:eastAsia="en-AU"/>
        </w:rPr>
        <w:t xml:space="preserve"> </w:t>
      </w:r>
      <w:r w:rsidR="00547E13">
        <w:br w:type="page"/>
      </w:r>
    </w:p>
    <w:p w14:paraId="0F9E2606" w14:textId="2002FB98" w:rsidR="00DF4C66" w:rsidRDefault="003973CC" w:rsidP="00B67420">
      <w:pPr>
        <w:pStyle w:val="Heading1"/>
      </w:pPr>
      <w:bookmarkStart w:id="2" w:name="_Toc161309197"/>
      <w:r>
        <w:lastRenderedPageBreak/>
        <w:t>2</w:t>
      </w:r>
      <w:r w:rsidR="00DF4C66">
        <w:t>. Abou</w:t>
      </w:r>
      <w:r w:rsidR="005D700F">
        <w:t>t</w:t>
      </w:r>
      <w:r w:rsidR="00DF4C66">
        <w:t xml:space="preserve"> the policy</w:t>
      </w:r>
      <w:bookmarkEnd w:id="2"/>
    </w:p>
    <w:p w14:paraId="7FB5E545" w14:textId="0A9F887B" w:rsidR="007C755D" w:rsidRDefault="007D3317" w:rsidP="575F0D1B">
      <w:pPr>
        <w:rPr>
          <w:rFonts w:eastAsia="Times" w:cs="Arial"/>
        </w:rPr>
      </w:pPr>
      <w:r w:rsidRPr="575F0D1B">
        <w:rPr>
          <w:rFonts w:eastAsia="Times" w:cs="Arial"/>
        </w:rPr>
        <w:t xml:space="preserve">The </w:t>
      </w:r>
      <w:hyperlink r:id="rId16">
        <w:r w:rsidR="39A43850" w:rsidRPr="575F0D1B">
          <w:rPr>
            <w:rStyle w:val="Hyperlink"/>
            <w:rFonts w:eastAsia="Times"/>
          </w:rPr>
          <w:t xml:space="preserve">Planned </w:t>
        </w:r>
        <w:r w:rsidR="00FB746C">
          <w:rPr>
            <w:rStyle w:val="Hyperlink"/>
            <w:rFonts w:eastAsia="Times"/>
          </w:rPr>
          <w:t>s</w:t>
        </w:r>
        <w:r w:rsidR="00FB746C" w:rsidRPr="575F0D1B">
          <w:rPr>
            <w:rStyle w:val="Hyperlink"/>
            <w:rFonts w:eastAsia="Times"/>
          </w:rPr>
          <w:t xml:space="preserve">urgery </w:t>
        </w:r>
        <w:r w:rsidR="00FB746C">
          <w:rPr>
            <w:rStyle w:val="Hyperlink"/>
            <w:rFonts w:eastAsia="Times"/>
          </w:rPr>
          <w:t>a</w:t>
        </w:r>
        <w:r w:rsidR="00FB746C" w:rsidRPr="575F0D1B">
          <w:rPr>
            <w:rStyle w:val="Hyperlink"/>
            <w:rFonts w:eastAsia="Times"/>
          </w:rPr>
          <w:t xml:space="preserve">ccess </w:t>
        </w:r>
        <w:r w:rsidR="00FB746C">
          <w:rPr>
            <w:rStyle w:val="Hyperlink"/>
            <w:rFonts w:eastAsia="Times"/>
          </w:rPr>
          <w:t>p</w:t>
        </w:r>
        <w:r w:rsidR="00FB746C" w:rsidRPr="575F0D1B">
          <w:rPr>
            <w:rStyle w:val="Hyperlink"/>
            <w:rFonts w:eastAsia="Times"/>
          </w:rPr>
          <w:t xml:space="preserve">olicy </w:t>
        </w:r>
        <w:r w:rsidR="39A43850" w:rsidRPr="575F0D1B">
          <w:rPr>
            <w:rStyle w:val="Hyperlink"/>
            <w:rFonts w:eastAsia="Times"/>
          </w:rPr>
          <w:t>2024</w:t>
        </w:r>
      </w:hyperlink>
      <w:r w:rsidR="00FB746C" w:rsidRPr="00863365">
        <w:rPr>
          <w:rStyle w:val="BodyChar"/>
          <w:vertAlign w:val="superscript"/>
        </w:rPr>
        <w:footnoteReference w:id="3"/>
      </w:r>
      <w:r w:rsidR="39A43850">
        <w:t xml:space="preserve"> </w:t>
      </w:r>
      <w:r w:rsidR="00C31749">
        <w:rPr>
          <w:rFonts w:eastAsia="Times" w:cs="Arial"/>
        </w:rPr>
        <w:t>sets out</w:t>
      </w:r>
      <w:r w:rsidRPr="575F0D1B">
        <w:rPr>
          <w:rFonts w:eastAsia="Times" w:cs="Arial"/>
        </w:rPr>
        <w:t xml:space="preserve"> the </w:t>
      </w:r>
      <w:r w:rsidR="0256A6B7" w:rsidRPr="575F0D1B">
        <w:rPr>
          <w:rFonts w:eastAsia="Times" w:cs="Arial"/>
        </w:rPr>
        <w:t>department’s expectations</w:t>
      </w:r>
      <w:r w:rsidRPr="575F0D1B">
        <w:rPr>
          <w:rFonts w:eastAsia="Times" w:cs="Arial"/>
        </w:rPr>
        <w:t xml:space="preserve"> for access to planned surgery and procedures in Victorian public health services. </w:t>
      </w:r>
    </w:p>
    <w:p w14:paraId="53803AD8" w14:textId="47766939" w:rsidR="007C755D" w:rsidRPr="00353D5A" w:rsidRDefault="7549AE01" w:rsidP="0494CF04">
      <w:pPr>
        <w:rPr>
          <w:rFonts w:eastAsia="Times" w:cs="Arial"/>
        </w:rPr>
      </w:pPr>
      <w:r w:rsidRPr="575F0D1B">
        <w:rPr>
          <w:rFonts w:eastAsia="Times" w:cs="Arial"/>
        </w:rPr>
        <w:t>The policy applies to all planned surgery and procedures delivered by Victorian public health service</w:t>
      </w:r>
      <w:r w:rsidR="51CEF37D" w:rsidRPr="575F0D1B">
        <w:rPr>
          <w:rFonts w:eastAsia="Times" w:cs="Arial"/>
        </w:rPr>
        <w:t>s</w:t>
      </w:r>
      <w:r w:rsidRPr="575F0D1B">
        <w:rPr>
          <w:rFonts w:eastAsia="Times" w:cs="Arial"/>
        </w:rPr>
        <w:t xml:space="preserve"> </w:t>
      </w:r>
      <w:r w:rsidR="008326DB" w:rsidRPr="575F0D1B">
        <w:rPr>
          <w:rFonts w:eastAsia="Times" w:cs="Arial"/>
        </w:rPr>
        <w:t>as</w:t>
      </w:r>
      <w:r w:rsidR="4E5CB25C" w:rsidRPr="575F0D1B">
        <w:rPr>
          <w:rFonts w:eastAsia="Times" w:cs="Arial"/>
        </w:rPr>
        <w:t xml:space="preserve"> identified </w:t>
      </w:r>
      <w:r w:rsidR="008326DB" w:rsidRPr="575F0D1B">
        <w:rPr>
          <w:rFonts w:eastAsia="Times" w:cs="Arial"/>
        </w:rPr>
        <w:t xml:space="preserve">in </w:t>
      </w:r>
      <w:r w:rsidRPr="575F0D1B">
        <w:rPr>
          <w:rFonts w:eastAsia="Times" w:cs="Arial"/>
        </w:rPr>
        <w:t xml:space="preserve">the </w:t>
      </w:r>
      <w:r w:rsidR="006D60C5" w:rsidRPr="575F0D1B">
        <w:rPr>
          <w:rFonts w:eastAsia="Times" w:cs="Arial"/>
        </w:rPr>
        <w:t xml:space="preserve">Elective Surgery Information System </w:t>
      </w:r>
      <w:r w:rsidRPr="575F0D1B">
        <w:rPr>
          <w:rFonts w:eastAsia="Times" w:cs="Arial"/>
        </w:rPr>
        <w:t>(</w:t>
      </w:r>
      <w:r w:rsidR="006D60C5" w:rsidRPr="575F0D1B">
        <w:rPr>
          <w:rFonts w:eastAsia="Times" w:cs="Arial"/>
        </w:rPr>
        <w:t>ESIS</w:t>
      </w:r>
      <w:r w:rsidRPr="575F0D1B">
        <w:rPr>
          <w:rFonts w:eastAsia="Times" w:cs="Arial"/>
        </w:rPr>
        <w:t>)</w:t>
      </w:r>
      <w:r w:rsidR="5631F33C" w:rsidRPr="575F0D1B">
        <w:rPr>
          <w:rFonts w:eastAsia="Times" w:cs="Arial"/>
        </w:rPr>
        <w:t>.</w:t>
      </w:r>
    </w:p>
    <w:p w14:paraId="6A731647" w14:textId="552AB3E1" w:rsidR="00A83A04" w:rsidRDefault="00E45229" w:rsidP="007D3317">
      <w:pPr>
        <w:rPr>
          <w:rFonts w:eastAsia="Times" w:cs="Arial"/>
          <w:szCs w:val="21"/>
        </w:rPr>
      </w:pPr>
      <w:r w:rsidRPr="003551A9">
        <w:rPr>
          <w:rFonts w:eastAsia="Times"/>
          <w:lang w:eastAsia="en-AU"/>
        </w:rPr>
        <w:t>This</w:t>
      </w:r>
      <w:r w:rsidR="00F11899" w:rsidRPr="003551A9">
        <w:rPr>
          <w:rFonts w:eastAsia="Times"/>
          <w:lang w:eastAsia="en-AU"/>
        </w:rPr>
        <w:t xml:space="preserve"> </w:t>
      </w:r>
      <w:r w:rsidRPr="003551A9">
        <w:rPr>
          <w:rFonts w:eastAsia="Times"/>
          <w:lang w:eastAsia="en-AU"/>
        </w:rPr>
        <w:t xml:space="preserve">policy </w:t>
      </w:r>
      <w:r w:rsidR="00C31749">
        <w:rPr>
          <w:rFonts w:eastAsia="Times"/>
          <w:lang w:eastAsia="en-AU"/>
        </w:rPr>
        <w:t xml:space="preserve">applies </w:t>
      </w:r>
      <w:r w:rsidR="0078013B">
        <w:rPr>
          <w:rFonts w:eastAsia="Times"/>
          <w:lang w:eastAsia="en-AU"/>
        </w:rPr>
        <w:t xml:space="preserve">when </w:t>
      </w:r>
      <w:r w:rsidR="00C31749" w:rsidRPr="003551A9">
        <w:rPr>
          <w:rFonts w:eastAsia="Times"/>
          <w:lang w:eastAsia="en-AU"/>
        </w:rPr>
        <w:t>a</w:t>
      </w:r>
      <w:r w:rsidR="00C31749">
        <w:rPr>
          <w:rFonts w:eastAsia="Times"/>
          <w:lang w:eastAsia="en-AU"/>
        </w:rPr>
        <w:t xml:space="preserve"> clinician with admitting rights (or a similar agreement with a health service) generates a </w:t>
      </w:r>
      <w:r w:rsidRPr="003551A9">
        <w:rPr>
          <w:rFonts w:eastAsia="Times"/>
          <w:lang w:eastAsia="en-AU"/>
        </w:rPr>
        <w:t>request</w:t>
      </w:r>
      <w:r w:rsidR="00C31749">
        <w:rPr>
          <w:rFonts w:eastAsia="Times"/>
          <w:lang w:eastAsia="en-AU"/>
        </w:rPr>
        <w:t xml:space="preserve"> </w:t>
      </w:r>
      <w:r w:rsidRPr="003551A9">
        <w:rPr>
          <w:rFonts w:eastAsia="Times"/>
          <w:lang w:eastAsia="en-AU"/>
        </w:rPr>
        <w:t>for a patient to go on a preparation list</w:t>
      </w:r>
      <w:r w:rsidR="00C31749">
        <w:rPr>
          <w:rFonts w:eastAsia="Times"/>
          <w:lang w:eastAsia="en-AU"/>
        </w:rPr>
        <w:t>.</w:t>
      </w:r>
      <w:r w:rsidRPr="003551A9">
        <w:rPr>
          <w:rFonts w:eastAsia="Times"/>
          <w:lang w:eastAsia="en-AU"/>
        </w:rPr>
        <w:t xml:space="preserve"> </w:t>
      </w:r>
      <w:r w:rsidR="00C31749">
        <w:rPr>
          <w:rFonts w:eastAsia="Times"/>
          <w:lang w:eastAsia="en-AU"/>
        </w:rPr>
        <w:t>It also applies to</w:t>
      </w:r>
      <w:r w:rsidR="00936714" w:rsidRPr="003551A9">
        <w:rPr>
          <w:rFonts w:eastAsia="Times"/>
          <w:lang w:eastAsia="en-AU"/>
        </w:rPr>
        <w:t xml:space="preserve"> </w:t>
      </w:r>
      <w:r w:rsidR="00C31749" w:rsidRPr="003551A9">
        <w:rPr>
          <w:rFonts w:eastAsia="Times"/>
          <w:lang w:eastAsia="en-AU"/>
        </w:rPr>
        <w:t>referral</w:t>
      </w:r>
      <w:r w:rsidR="00C31749">
        <w:rPr>
          <w:rFonts w:eastAsia="Times"/>
          <w:lang w:eastAsia="en-AU"/>
        </w:rPr>
        <w:t xml:space="preserve">s </w:t>
      </w:r>
      <w:r w:rsidR="00F11899" w:rsidRPr="003551A9">
        <w:rPr>
          <w:rFonts w:eastAsia="Times"/>
          <w:lang w:eastAsia="en-AU"/>
        </w:rPr>
        <w:t>from</w:t>
      </w:r>
      <w:r w:rsidR="00936714" w:rsidRPr="003551A9">
        <w:rPr>
          <w:rFonts w:eastAsia="Times"/>
          <w:lang w:eastAsia="en-AU"/>
        </w:rPr>
        <w:t xml:space="preserve"> general pract</w:t>
      </w:r>
      <w:r w:rsidR="00F11899" w:rsidRPr="003551A9">
        <w:rPr>
          <w:rFonts w:eastAsia="Times"/>
          <w:lang w:eastAsia="en-AU"/>
        </w:rPr>
        <w:t>itioner</w:t>
      </w:r>
      <w:r w:rsidR="00C31749">
        <w:rPr>
          <w:rFonts w:eastAsia="Times"/>
          <w:lang w:eastAsia="en-AU"/>
        </w:rPr>
        <w:t>s</w:t>
      </w:r>
      <w:r w:rsidR="00F11899" w:rsidRPr="003551A9">
        <w:rPr>
          <w:rFonts w:eastAsia="Times"/>
          <w:lang w:eastAsia="en-AU"/>
        </w:rPr>
        <w:t xml:space="preserve"> through a direct access pathwa</w:t>
      </w:r>
      <w:r w:rsidR="00F11899" w:rsidRPr="00A13AFE">
        <w:rPr>
          <w:rFonts w:eastAsia="Times"/>
          <w:lang w:eastAsia="en-AU"/>
        </w:rPr>
        <w:t>y.</w:t>
      </w:r>
      <w:r w:rsidR="00273D01" w:rsidRPr="00A13AFE">
        <w:rPr>
          <w:rFonts w:eastAsia="Times"/>
          <w:lang w:eastAsia="en-AU"/>
        </w:rPr>
        <w:t xml:space="preserve"> </w:t>
      </w:r>
    </w:p>
    <w:p w14:paraId="46F772BE" w14:textId="515AA2E9" w:rsidR="00C31749" w:rsidRDefault="00C31749" w:rsidP="00B77E39">
      <w:pPr>
        <w:rPr>
          <w:rFonts w:eastAsia="Times" w:cs="Arial"/>
          <w:szCs w:val="21"/>
        </w:rPr>
      </w:pPr>
      <w:r>
        <w:rPr>
          <w:rFonts w:eastAsia="Times" w:cs="Arial"/>
          <w:szCs w:val="21"/>
        </w:rPr>
        <w:t>The</w:t>
      </w:r>
      <w:r w:rsidR="00B77E39">
        <w:rPr>
          <w:rFonts w:eastAsia="Times" w:cs="Arial"/>
          <w:szCs w:val="21"/>
        </w:rPr>
        <w:t xml:space="preserve"> policy </w:t>
      </w:r>
      <w:r>
        <w:rPr>
          <w:rFonts w:eastAsia="Times" w:cs="Arial"/>
          <w:szCs w:val="21"/>
        </w:rPr>
        <w:t xml:space="preserve">prioritises </w:t>
      </w:r>
      <w:r w:rsidR="00B77E39">
        <w:rPr>
          <w:rFonts w:eastAsia="Times" w:cs="Arial"/>
          <w:szCs w:val="21"/>
        </w:rPr>
        <w:t xml:space="preserve">timely </w:t>
      </w:r>
      <w:r w:rsidR="00B77E39" w:rsidRPr="007D3317">
        <w:rPr>
          <w:rFonts w:eastAsia="Times" w:cs="Arial"/>
          <w:szCs w:val="21"/>
        </w:rPr>
        <w:t xml:space="preserve">and equitable access </w:t>
      </w:r>
      <w:r w:rsidR="00B77E39">
        <w:rPr>
          <w:rFonts w:eastAsia="Times" w:cs="Arial"/>
          <w:szCs w:val="21"/>
        </w:rPr>
        <w:t xml:space="preserve">to planned surgery and procedures </w:t>
      </w:r>
      <w:r w:rsidR="00B77E39" w:rsidRPr="007D3317">
        <w:rPr>
          <w:rFonts w:eastAsia="Times" w:cs="Arial"/>
          <w:szCs w:val="21"/>
        </w:rPr>
        <w:t xml:space="preserve">for all </w:t>
      </w:r>
      <w:r w:rsidR="00B77E39" w:rsidRPr="003B7475">
        <w:rPr>
          <w:rFonts w:eastAsia="Times" w:cs="Arial"/>
          <w:szCs w:val="21"/>
        </w:rPr>
        <w:t>Victorians</w:t>
      </w:r>
      <w:r w:rsidR="00801D01" w:rsidRPr="003B7475">
        <w:rPr>
          <w:rFonts w:eastAsia="Times" w:cs="Arial"/>
          <w:szCs w:val="21"/>
        </w:rPr>
        <w:t xml:space="preserve"> </w:t>
      </w:r>
      <w:r w:rsidR="00B77E39" w:rsidRPr="000E529F">
        <w:rPr>
          <w:rFonts w:eastAsia="Times" w:cs="Arial"/>
          <w:szCs w:val="21"/>
        </w:rPr>
        <w:t xml:space="preserve">regardless of where they live. </w:t>
      </w:r>
    </w:p>
    <w:p w14:paraId="367B99B4" w14:textId="1087DD24" w:rsidR="00B77E39" w:rsidRPr="007D3317" w:rsidRDefault="00C31749" w:rsidP="00B77E39">
      <w:pPr>
        <w:rPr>
          <w:rFonts w:eastAsia="Times" w:cs="Arial"/>
          <w:szCs w:val="21"/>
        </w:rPr>
      </w:pPr>
      <w:r>
        <w:rPr>
          <w:rFonts w:eastAsia="Times" w:cs="Arial"/>
          <w:szCs w:val="21"/>
        </w:rPr>
        <w:t>It</w:t>
      </w:r>
      <w:r w:rsidR="00B77E39" w:rsidRPr="007D3317">
        <w:rPr>
          <w:rFonts w:eastAsia="Times" w:cs="Arial"/>
          <w:szCs w:val="21"/>
        </w:rPr>
        <w:t xml:space="preserve"> requires </w:t>
      </w:r>
      <w:r w:rsidR="00B77E39" w:rsidRPr="003551A9">
        <w:rPr>
          <w:rFonts w:eastAsia="Times" w:cs="Arial"/>
          <w:szCs w:val="21"/>
        </w:rPr>
        <w:t>all public health services, regardless of their ESIS reporting status</w:t>
      </w:r>
      <w:r>
        <w:rPr>
          <w:rFonts w:eastAsia="Times" w:cs="Arial"/>
          <w:szCs w:val="21"/>
        </w:rPr>
        <w:t>,</w:t>
      </w:r>
      <w:r w:rsidR="00B77E39" w:rsidRPr="003551A9">
        <w:rPr>
          <w:rFonts w:eastAsia="Times" w:cs="Arial"/>
          <w:szCs w:val="21"/>
        </w:rPr>
        <w:t xml:space="preserve"> to</w:t>
      </w:r>
      <w:r>
        <w:rPr>
          <w:rFonts w:eastAsia="Times" w:cs="Arial"/>
          <w:szCs w:val="21"/>
        </w:rPr>
        <w:t>:</w:t>
      </w:r>
    </w:p>
    <w:p w14:paraId="3EC45AE5" w14:textId="473B70B0" w:rsidR="00B77E39" w:rsidRPr="007D3317" w:rsidRDefault="00B77E39" w:rsidP="006F143F">
      <w:pPr>
        <w:pStyle w:val="Bullet1"/>
      </w:pPr>
      <w:r w:rsidRPr="007D3317">
        <w:t xml:space="preserve">support </w:t>
      </w:r>
      <w:r>
        <w:t xml:space="preserve">a patient’s </w:t>
      </w:r>
      <w:r w:rsidRPr="007D3317">
        <w:t xml:space="preserve">timely access to </w:t>
      </w:r>
      <w:r>
        <w:t>surgery</w:t>
      </w:r>
      <w:r w:rsidRPr="007D3317">
        <w:t xml:space="preserve"> </w:t>
      </w:r>
      <w:r>
        <w:t>or procedures</w:t>
      </w:r>
      <w:r w:rsidRPr="007D3317">
        <w:t xml:space="preserve"> in a transparent and accessible </w:t>
      </w:r>
      <w:r w:rsidR="00C31749">
        <w:t>way</w:t>
      </w:r>
    </w:p>
    <w:p w14:paraId="0DDFC821" w14:textId="352D7B6B" w:rsidR="00B77E39" w:rsidRPr="007D3317" w:rsidRDefault="00B77E39" w:rsidP="006F143F">
      <w:pPr>
        <w:pStyle w:val="Bullet1"/>
      </w:pPr>
      <w:r w:rsidRPr="007D3317">
        <w:t xml:space="preserve">ensure </w:t>
      </w:r>
      <w:r w:rsidRPr="003551A9">
        <w:t>that surgical referrals</w:t>
      </w:r>
      <w:r>
        <w:t xml:space="preserve"> are clinically appropriate and reflect the suitable treatment option for the patient</w:t>
      </w:r>
    </w:p>
    <w:p w14:paraId="5D0D51A9" w14:textId="77777777" w:rsidR="00B77E39" w:rsidRPr="007D3317" w:rsidRDefault="00B77E39" w:rsidP="006F143F">
      <w:pPr>
        <w:pStyle w:val="Bullet1"/>
      </w:pPr>
      <w:r w:rsidRPr="007D3317">
        <w:t xml:space="preserve">improve the management of </w:t>
      </w:r>
      <w:r>
        <w:t>preparation lists</w:t>
      </w:r>
      <w:r w:rsidRPr="007D3317">
        <w:t xml:space="preserve"> to ensure </w:t>
      </w:r>
      <w:r>
        <w:t>a patient-centred approach</w:t>
      </w:r>
    </w:p>
    <w:p w14:paraId="630298A9" w14:textId="4E5EFC22" w:rsidR="00B77E39" w:rsidRPr="007D3317" w:rsidRDefault="00B77E39" w:rsidP="006F143F">
      <w:pPr>
        <w:pStyle w:val="Bullet1"/>
      </w:pPr>
      <w:r w:rsidRPr="007D3317">
        <w:t xml:space="preserve">adhere to </w:t>
      </w:r>
      <w:r>
        <w:t>policy directions, reporting requirements</w:t>
      </w:r>
      <w:r w:rsidRPr="007D3317">
        <w:t xml:space="preserve"> and mechanisms.</w:t>
      </w:r>
    </w:p>
    <w:p w14:paraId="4D038790" w14:textId="2CFB8948" w:rsidR="00AB2EFB" w:rsidRDefault="007D3317" w:rsidP="00C31749">
      <w:pPr>
        <w:pStyle w:val="Bodyafterbullets"/>
      </w:pPr>
      <w:r w:rsidRPr="007D3317">
        <w:t xml:space="preserve">This </w:t>
      </w:r>
      <w:r w:rsidR="00122D87" w:rsidRPr="00C31749">
        <w:t>revised</w:t>
      </w:r>
      <w:r w:rsidR="00122D87">
        <w:t xml:space="preserve"> version of the </w:t>
      </w:r>
      <w:r w:rsidR="00122D87" w:rsidRPr="007D70F0">
        <w:rPr>
          <w:i/>
          <w:iCs/>
        </w:rPr>
        <w:t xml:space="preserve">Planned </w:t>
      </w:r>
      <w:r w:rsidR="00C31749" w:rsidRPr="007D70F0">
        <w:rPr>
          <w:i/>
          <w:iCs/>
        </w:rPr>
        <w:t>surgery access policy</w:t>
      </w:r>
      <w:r w:rsidR="00C31749">
        <w:t xml:space="preserve"> </w:t>
      </w:r>
      <w:r w:rsidRPr="007D3317">
        <w:t xml:space="preserve">builds on previous </w:t>
      </w:r>
      <w:r w:rsidR="00122D87">
        <w:t>editions</w:t>
      </w:r>
      <w:r w:rsidR="00AB2EFB">
        <w:t>.</w:t>
      </w:r>
      <w:r w:rsidRPr="007D3317">
        <w:t xml:space="preserve"> </w:t>
      </w:r>
      <w:r w:rsidR="00AB2EFB">
        <w:t>It</w:t>
      </w:r>
      <w:r w:rsidR="00AB2EFB" w:rsidRPr="007D3317">
        <w:t xml:space="preserve"> </w:t>
      </w:r>
      <w:r w:rsidR="00E06E8A">
        <w:t xml:space="preserve">incorporates </w:t>
      </w:r>
      <w:r w:rsidRPr="007D3317">
        <w:t>feedback from health services and key stakeholders.</w:t>
      </w:r>
      <w:r w:rsidR="00C569A8" w:rsidRPr="00EC17C4">
        <w:t xml:space="preserve"> </w:t>
      </w:r>
    </w:p>
    <w:p w14:paraId="705EDF2B" w14:textId="3941BBCD" w:rsidR="007D3317" w:rsidRPr="00EC17C4" w:rsidRDefault="00AB6A1E" w:rsidP="00EE1155">
      <w:pPr>
        <w:pStyle w:val="Bodyafterbullets"/>
      </w:pPr>
      <w:r w:rsidRPr="00EC17C4">
        <w:t>The key changes are</w:t>
      </w:r>
      <w:r w:rsidR="00AB2EFB">
        <w:t>:</w:t>
      </w:r>
    </w:p>
    <w:p w14:paraId="5D7969D7" w14:textId="4EE4EE80" w:rsidR="00C569A8" w:rsidRPr="00EC17C4" w:rsidRDefault="00C569A8" w:rsidP="006F143F">
      <w:pPr>
        <w:pStyle w:val="Bullet1"/>
        <w:rPr>
          <w:rFonts w:ascii="Times New Roman" w:hAnsi="Times New Roman"/>
        </w:rPr>
      </w:pPr>
      <w:r w:rsidRPr="575F0D1B">
        <w:t xml:space="preserve">the policy </w:t>
      </w:r>
      <w:r w:rsidR="00AB2EFB">
        <w:t>applies</w:t>
      </w:r>
      <w:r w:rsidRPr="575F0D1B">
        <w:t xml:space="preserve"> to all planned surgery and procedures</w:t>
      </w:r>
      <w:r>
        <w:t xml:space="preserve"> </w:t>
      </w:r>
      <w:r w:rsidR="25F05EC7" w:rsidRPr="575F0D1B">
        <w:t xml:space="preserve">identified </w:t>
      </w:r>
      <w:r w:rsidRPr="575F0D1B">
        <w:t>in the ESIS manual (</w:t>
      </w:r>
      <w:r w:rsidR="00AB2EFB">
        <w:rPr>
          <w:rFonts w:cs="Arial"/>
        </w:rPr>
        <w:t>s</w:t>
      </w:r>
      <w:r w:rsidR="00AB2EFB" w:rsidRPr="575F0D1B">
        <w:rPr>
          <w:rFonts w:cs="Arial"/>
        </w:rPr>
        <w:t>ection</w:t>
      </w:r>
      <w:r w:rsidR="00AB2EFB">
        <w:rPr>
          <w:rFonts w:cs="Arial"/>
        </w:rPr>
        <w:t> </w:t>
      </w:r>
      <w:r w:rsidRPr="575F0D1B">
        <w:rPr>
          <w:rFonts w:cs="Arial"/>
        </w:rPr>
        <w:t>2.3)</w:t>
      </w:r>
    </w:p>
    <w:p w14:paraId="15DE5538" w14:textId="2609F2CF" w:rsidR="00C569A8" w:rsidRPr="00EC17C4" w:rsidRDefault="00AB2EFB" w:rsidP="006F143F">
      <w:pPr>
        <w:pStyle w:val="Bullet1"/>
        <w:rPr>
          <w:rFonts w:ascii="Times New Roman" w:hAnsi="Times New Roman"/>
        </w:rPr>
      </w:pPr>
      <w:r>
        <w:t>more</w:t>
      </w:r>
      <w:r w:rsidRPr="00EC17C4">
        <w:t xml:space="preserve"> </w:t>
      </w:r>
      <w:r w:rsidR="007F0008" w:rsidRPr="00EC17C4">
        <w:t>advi</w:t>
      </w:r>
      <w:r>
        <w:t>c</w:t>
      </w:r>
      <w:r w:rsidR="007F0008" w:rsidRPr="00EC17C4">
        <w:t>e on</w:t>
      </w:r>
      <w:r w:rsidR="00C569A8" w:rsidRPr="00EC17C4">
        <w:t xml:space="preserve"> treat</w:t>
      </w:r>
      <w:r w:rsidR="007F0008" w:rsidRPr="00EC17C4">
        <w:t>ing</w:t>
      </w:r>
      <w:r w:rsidR="00C569A8" w:rsidRPr="00EC17C4">
        <w:t xml:space="preserve"> patients in</w:t>
      </w:r>
      <w:r>
        <w:t xml:space="preserve"> </w:t>
      </w:r>
      <w:r w:rsidR="00C569A8" w:rsidRPr="00EC17C4">
        <w:t>turn, based on need, within each clinical urgency</w:t>
      </w:r>
      <w:r w:rsidR="006A09AD">
        <w:t xml:space="preserve"> category</w:t>
      </w:r>
      <w:r>
        <w:t xml:space="preserve"> </w:t>
      </w:r>
      <w:r w:rsidR="00C569A8" w:rsidRPr="00EC17C4">
        <w:t>(</w:t>
      </w:r>
      <w:r>
        <w:t>s</w:t>
      </w:r>
      <w:r w:rsidRPr="00EC17C4">
        <w:t>ection</w:t>
      </w:r>
      <w:r>
        <w:t> </w:t>
      </w:r>
      <w:r w:rsidR="00C569A8" w:rsidRPr="00EC17C4">
        <w:t>4.1)</w:t>
      </w:r>
    </w:p>
    <w:p w14:paraId="53DBD842" w14:textId="3B6448ED" w:rsidR="00817F2C" w:rsidRPr="00EC17C4" w:rsidRDefault="00817F2C" w:rsidP="006F143F">
      <w:pPr>
        <w:pStyle w:val="Bullet1"/>
        <w:rPr>
          <w:rFonts w:ascii="Times New Roman" w:hAnsi="Times New Roman"/>
        </w:rPr>
      </w:pPr>
      <w:r w:rsidRPr="00EC17C4">
        <w:t>new communication timeframes and points of communication between health services and patients (</w:t>
      </w:r>
      <w:r w:rsidR="00AB2EFB">
        <w:t>s</w:t>
      </w:r>
      <w:r w:rsidR="00AB2EFB" w:rsidRPr="00EC17C4">
        <w:t xml:space="preserve">ection </w:t>
      </w:r>
      <w:r w:rsidRPr="00EC17C4">
        <w:t xml:space="preserve">5) </w:t>
      </w:r>
    </w:p>
    <w:p w14:paraId="20D35A66" w14:textId="0E0787C2" w:rsidR="00817F2C" w:rsidRPr="00EC17C4" w:rsidRDefault="00817F2C" w:rsidP="006F143F">
      <w:pPr>
        <w:pStyle w:val="Bullet1"/>
        <w:rPr>
          <w:rFonts w:ascii="Times New Roman" w:hAnsi="Times New Roman"/>
        </w:rPr>
      </w:pPr>
      <w:r w:rsidRPr="00EC17C4">
        <w:t>health services must not accept surgical referrals that are incomplete or do not have the required information to assess the referral and take immediate action for category 1 requests (</w:t>
      </w:r>
      <w:r w:rsidR="00AE7F58">
        <w:t>s</w:t>
      </w:r>
      <w:r w:rsidRPr="00EC17C4">
        <w:t>ection</w:t>
      </w:r>
      <w:r w:rsidR="00AE7F58">
        <w:t> </w:t>
      </w:r>
      <w:r w:rsidRPr="00EC17C4">
        <w:t>7.2.1)</w:t>
      </w:r>
    </w:p>
    <w:p w14:paraId="23FD0149" w14:textId="2F48FF4C" w:rsidR="003C185A" w:rsidRPr="00EC17C4" w:rsidRDefault="003C185A" w:rsidP="006F143F">
      <w:pPr>
        <w:pStyle w:val="Bullet1"/>
        <w:rPr>
          <w:rFonts w:ascii="Times New Roman" w:hAnsi="Times New Roman"/>
        </w:rPr>
      </w:pPr>
      <w:r w:rsidRPr="00EC17C4">
        <w:t>the head of unit</w:t>
      </w:r>
      <w:r w:rsidR="00976301">
        <w:t xml:space="preserve"> (</w:t>
      </w:r>
      <w:r w:rsidRPr="00EC17C4">
        <w:t>or their delegate</w:t>
      </w:r>
      <w:r w:rsidR="00976301">
        <w:t>)</w:t>
      </w:r>
      <w:r w:rsidR="00976301" w:rsidRPr="00EC17C4">
        <w:t xml:space="preserve"> </w:t>
      </w:r>
      <w:r w:rsidRPr="00EC17C4">
        <w:t>is responsible for maintain</w:t>
      </w:r>
      <w:r w:rsidR="0016301A" w:rsidRPr="00EC17C4">
        <w:t>ing</w:t>
      </w:r>
      <w:r w:rsidRPr="00EC17C4">
        <w:t xml:space="preserve"> a single preparation list and managing and overseeing this preparation list for their surgical speciality (</w:t>
      </w:r>
      <w:r w:rsidR="00AE7F58">
        <w:t>s</w:t>
      </w:r>
      <w:r w:rsidRPr="00EC17C4">
        <w:t>ection 7)</w:t>
      </w:r>
    </w:p>
    <w:p w14:paraId="3C270ABD" w14:textId="1E76CB2C" w:rsidR="003C185A" w:rsidRPr="00EC17C4" w:rsidRDefault="003C185A" w:rsidP="006F143F">
      <w:pPr>
        <w:pStyle w:val="Bullet1"/>
        <w:rPr>
          <w:rFonts w:ascii="Times New Roman" w:hAnsi="Times New Roman"/>
        </w:rPr>
      </w:pPr>
      <w:r w:rsidRPr="00EC17C4">
        <w:t>health services are responsible for actively managing preparation lists for all surgery and must perform routine administrative and clinical audits (</w:t>
      </w:r>
      <w:r w:rsidR="00AE7F58">
        <w:t>s</w:t>
      </w:r>
      <w:r w:rsidRPr="00EC17C4">
        <w:t>ection 7)</w:t>
      </w:r>
    </w:p>
    <w:p w14:paraId="4F8B76B5" w14:textId="07F97C44" w:rsidR="00C569A8" w:rsidRPr="00EC17C4" w:rsidRDefault="00315FD6" w:rsidP="006F143F">
      <w:pPr>
        <w:pStyle w:val="Bullet1"/>
        <w:rPr>
          <w:rFonts w:ascii="Times New Roman" w:hAnsi="Times New Roman"/>
        </w:rPr>
      </w:pPr>
      <w:r w:rsidRPr="00EC17C4">
        <w:t>h</w:t>
      </w:r>
      <w:r w:rsidR="00C569A8" w:rsidRPr="00EC17C4">
        <w:t xml:space="preserve">ealth </w:t>
      </w:r>
      <w:r w:rsidR="00C569A8" w:rsidRPr="000E529F">
        <w:t>services are encouraged to develop</w:t>
      </w:r>
      <w:r w:rsidR="00C569A8" w:rsidRPr="006461FF">
        <w:t xml:space="preserve"> </w:t>
      </w:r>
      <w:r w:rsidR="00C569A8" w:rsidRPr="00EC17C4">
        <w:t>regionalised preparation lists for improved coordination (</w:t>
      </w:r>
      <w:r w:rsidR="00AE7F58">
        <w:t>s</w:t>
      </w:r>
      <w:r w:rsidR="00C569A8" w:rsidRPr="00EC17C4">
        <w:t>ection</w:t>
      </w:r>
      <w:r w:rsidR="00AE7F58">
        <w:t> </w:t>
      </w:r>
      <w:r w:rsidR="00C569A8" w:rsidRPr="00EC17C4">
        <w:t>7.3).</w:t>
      </w:r>
    </w:p>
    <w:p w14:paraId="3181B34E" w14:textId="39912580" w:rsidR="007D3317" w:rsidRPr="007D3317" w:rsidRDefault="00667394" w:rsidP="007D3317">
      <w:pPr>
        <w:pStyle w:val="Heading2"/>
      </w:pPr>
      <w:bookmarkStart w:id="3" w:name="_Toc161309198"/>
      <w:r>
        <w:t>2.</w:t>
      </w:r>
      <w:r w:rsidR="007D3317">
        <w:t>1</w:t>
      </w:r>
      <w:r>
        <w:t xml:space="preserve"> Policy objectives</w:t>
      </w:r>
      <w:bookmarkEnd w:id="3"/>
    </w:p>
    <w:p w14:paraId="26B92D5D" w14:textId="25584B7A" w:rsidR="00667394" w:rsidRPr="00DF4C66" w:rsidRDefault="00667394" w:rsidP="00667394">
      <w:pPr>
        <w:rPr>
          <w:rFonts w:eastAsia="Times" w:cs="Arial"/>
          <w:szCs w:val="21"/>
        </w:rPr>
      </w:pPr>
      <w:r w:rsidRPr="00DF4C66">
        <w:rPr>
          <w:rFonts w:eastAsia="Times" w:cs="Arial"/>
          <w:szCs w:val="21"/>
        </w:rPr>
        <w:t xml:space="preserve">This policy authorises Victorian public health services to develop relevant local policies, protocols and procedures. </w:t>
      </w:r>
    </w:p>
    <w:p w14:paraId="290E1943" w14:textId="47544D4E" w:rsidR="00667394" w:rsidRPr="00DF4C66" w:rsidRDefault="00AE7F58" w:rsidP="00667394">
      <w:pPr>
        <w:rPr>
          <w:rFonts w:eastAsia="Times" w:cs="Arial"/>
          <w:szCs w:val="21"/>
        </w:rPr>
      </w:pPr>
      <w:r>
        <w:rPr>
          <w:rFonts w:eastAsia="Times" w:cs="Arial"/>
          <w:szCs w:val="21"/>
        </w:rPr>
        <w:t>It</w:t>
      </w:r>
      <w:r w:rsidR="00667394" w:rsidRPr="00DF4C66">
        <w:rPr>
          <w:rFonts w:eastAsia="Times" w:cs="Arial"/>
          <w:szCs w:val="21"/>
        </w:rPr>
        <w:t xml:space="preserve"> has </w:t>
      </w:r>
      <w:r w:rsidR="009833E5" w:rsidRPr="00B01441">
        <w:rPr>
          <w:rFonts w:eastAsia="Times" w:cs="Arial"/>
          <w:szCs w:val="21"/>
        </w:rPr>
        <w:t>five</w:t>
      </w:r>
      <w:r w:rsidR="00667394" w:rsidRPr="00B01441">
        <w:rPr>
          <w:rFonts w:eastAsia="Times" w:cs="Arial"/>
          <w:szCs w:val="21"/>
        </w:rPr>
        <w:t xml:space="preserve"> objectives</w:t>
      </w:r>
      <w:r w:rsidR="00B01441">
        <w:rPr>
          <w:rFonts w:eastAsia="Times" w:cs="Arial"/>
          <w:szCs w:val="21"/>
        </w:rPr>
        <w:t>.</w:t>
      </w:r>
    </w:p>
    <w:p w14:paraId="1CEBD5F7" w14:textId="4EBAC840" w:rsidR="00667394" w:rsidRPr="00DF4C66" w:rsidRDefault="00667394" w:rsidP="006F143F">
      <w:pPr>
        <w:pStyle w:val="Bullet1"/>
        <w:numPr>
          <w:ilvl w:val="0"/>
          <w:numId w:val="21"/>
        </w:numPr>
      </w:pPr>
      <w:r>
        <w:lastRenderedPageBreak/>
        <w:t>Promote</w:t>
      </w:r>
      <w:r w:rsidRPr="00DF4C66">
        <w:t xml:space="preserve"> timely, appropriate and equitable access to planned surgery</w:t>
      </w:r>
      <w:r>
        <w:t xml:space="preserve"> </w:t>
      </w:r>
      <w:r w:rsidR="00E8101C">
        <w:t xml:space="preserve">and procedures </w:t>
      </w:r>
      <w:r w:rsidRPr="00DF4C66">
        <w:t xml:space="preserve">so that patients </w:t>
      </w:r>
      <w:r w:rsidRPr="000E529F">
        <w:t>are</w:t>
      </w:r>
      <w:r w:rsidRPr="00DF4C66">
        <w:t xml:space="preserve"> treated</w:t>
      </w:r>
      <w:r w:rsidR="005F5C1F">
        <w:t>-</w:t>
      </w:r>
      <w:r w:rsidRPr="00DF4C66">
        <w:t>in</w:t>
      </w:r>
      <w:r w:rsidR="005F5C1F">
        <w:t>-</w:t>
      </w:r>
      <w:r w:rsidRPr="00DF4C66">
        <w:t>turn, based on their clinical need</w:t>
      </w:r>
      <w:r w:rsidR="00B561D8" w:rsidRPr="00B561D8">
        <w:t xml:space="preserve"> </w:t>
      </w:r>
      <w:r w:rsidR="00B561D8" w:rsidRPr="007D3317">
        <w:t xml:space="preserve">and considering physical, psychosocial </w:t>
      </w:r>
      <w:r w:rsidR="00B561D8" w:rsidRPr="000E529F">
        <w:t>factors</w:t>
      </w:r>
      <w:r w:rsidR="00B561D8" w:rsidRPr="00F12ABB">
        <w:t xml:space="preserve"> </w:t>
      </w:r>
      <w:r w:rsidR="00B561D8" w:rsidRPr="007D3317">
        <w:t>and structural disparities in access to care.</w:t>
      </w:r>
    </w:p>
    <w:p w14:paraId="1C1DBF62" w14:textId="082675D7" w:rsidR="00667394" w:rsidRPr="00DF4C66" w:rsidRDefault="00667394" w:rsidP="006F143F">
      <w:pPr>
        <w:pStyle w:val="Bullet1"/>
        <w:numPr>
          <w:ilvl w:val="0"/>
          <w:numId w:val="21"/>
        </w:numPr>
      </w:pPr>
      <w:r w:rsidRPr="00DF4C66">
        <w:t xml:space="preserve">Promote active management, monitoring and review of planned surgery </w:t>
      </w:r>
      <w:r w:rsidR="00F45471">
        <w:t>and procedure</w:t>
      </w:r>
      <w:r w:rsidR="00B3268A">
        <w:t>s</w:t>
      </w:r>
      <w:r w:rsidR="00F45471">
        <w:t xml:space="preserve"> </w:t>
      </w:r>
      <w:r w:rsidRPr="00DF4C66">
        <w:t>preparation lists and patient status.</w:t>
      </w:r>
    </w:p>
    <w:p w14:paraId="3C43CA33" w14:textId="3D8723AB" w:rsidR="00667394" w:rsidRPr="00DF4C66" w:rsidRDefault="002C2876" w:rsidP="006F143F">
      <w:pPr>
        <w:pStyle w:val="Bullet1"/>
        <w:numPr>
          <w:ilvl w:val="0"/>
          <w:numId w:val="21"/>
        </w:numPr>
      </w:pPr>
      <w:r>
        <w:t>Make sure</w:t>
      </w:r>
      <w:r w:rsidR="00AE7F58" w:rsidRPr="00DF4C66">
        <w:t xml:space="preserve"> </w:t>
      </w:r>
      <w:r>
        <w:t xml:space="preserve">there is good communication between </w:t>
      </w:r>
      <w:r w:rsidR="00667394" w:rsidRPr="00DF4C66">
        <w:t xml:space="preserve">patients, </w:t>
      </w:r>
      <w:r w:rsidR="00667394">
        <w:t xml:space="preserve">requesting clinicians </w:t>
      </w:r>
      <w:r w:rsidR="00667394" w:rsidRPr="00DF4C66">
        <w:t>and services</w:t>
      </w:r>
      <w:r w:rsidR="00851A40" w:rsidRPr="00DF4C66">
        <w:t xml:space="preserve">. </w:t>
      </w:r>
    </w:p>
    <w:p w14:paraId="0D2789F2" w14:textId="5ED6C1C1" w:rsidR="004C4E82" w:rsidRDefault="00AE7F58" w:rsidP="006F143F">
      <w:pPr>
        <w:pStyle w:val="Bullet1"/>
        <w:numPr>
          <w:ilvl w:val="0"/>
          <w:numId w:val="21"/>
        </w:numPr>
      </w:pPr>
      <w:r>
        <w:t>Set out</w:t>
      </w:r>
      <w:r w:rsidRPr="00DF4C66">
        <w:t xml:space="preserve"> </w:t>
      </w:r>
      <w:r w:rsidR="00667394" w:rsidRPr="00DF4C66">
        <w:t xml:space="preserve">the roles and responsibilities of the department, health services, </w:t>
      </w:r>
      <w:r w:rsidR="00667394">
        <w:t>requesting</w:t>
      </w:r>
      <w:r w:rsidR="00667394" w:rsidRPr="00DF4C66">
        <w:t xml:space="preserve"> clinicians and patients.</w:t>
      </w:r>
    </w:p>
    <w:p w14:paraId="7EBC75D5" w14:textId="301DCC26" w:rsidR="00667394" w:rsidRPr="00667394" w:rsidRDefault="00667394" w:rsidP="006F143F">
      <w:pPr>
        <w:pStyle w:val="Bullet1"/>
        <w:numPr>
          <w:ilvl w:val="0"/>
          <w:numId w:val="21"/>
        </w:numPr>
      </w:pPr>
      <w:r w:rsidRPr="00DF4C66">
        <w:t>Support Victorian public health services to develop and implement local guidelines, protocols and procedures</w:t>
      </w:r>
      <w:r w:rsidR="00AE7F58">
        <w:t>.</w:t>
      </w:r>
      <w:r w:rsidR="00AE7F58" w:rsidRPr="00DF4C66">
        <w:t xml:space="preserve"> </w:t>
      </w:r>
      <w:r w:rsidR="00AE7F58">
        <w:t>This includes</w:t>
      </w:r>
      <w:r w:rsidR="00AE7F58" w:rsidRPr="00DF4C66">
        <w:t xml:space="preserve"> </w:t>
      </w:r>
      <w:r w:rsidRPr="00DF4C66">
        <w:t xml:space="preserve">collaborative and shared service delivery </w:t>
      </w:r>
      <w:r w:rsidRPr="00F12ABB">
        <w:t>models b</w:t>
      </w:r>
      <w:r w:rsidRPr="00DF4C66">
        <w:t>etween health services and improved integration with primary care.</w:t>
      </w:r>
    </w:p>
    <w:p w14:paraId="41256303" w14:textId="3BD57015" w:rsidR="00DF4C66" w:rsidRPr="00DF4C66" w:rsidRDefault="005D700F" w:rsidP="0093008D">
      <w:pPr>
        <w:pStyle w:val="Heading2"/>
      </w:pPr>
      <w:bookmarkStart w:id="4" w:name="_Toc161309199"/>
      <w:r>
        <w:t>2.2</w:t>
      </w:r>
      <w:r w:rsidR="00DF4C66">
        <w:t xml:space="preserve"> Scope</w:t>
      </w:r>
      <w:bookmarkEnd w:id="4"/>
    </w:p>
    <w:p w14:paraId="10915820" w14:textId="094E29D6" w:rsidR="00B51E34" w:rsidRPr="005C5D19" w:rsidRDefault="00B51E34" w:rsidP="00B51E34">
      <w:pPr>
        <w:rPr>
          <w:rFonts w:eastAsia="Times" w:cs="Arial"/>
        </w:rPr>
      </w:pPr>
      <w:r w:rsidRPr="005C5D19">
        <w:rPr>
          <w:rFonts w:eastAsia="Times" w:cs="Arial"/>
        </w:rPr>
        <w:t>This policy applies to all Victorian public hospitals, public health services, multipurpose services and denominational hospitals regardless of their ESIS reporting status.</w:t>
      </w:r>
    </w:p>
    <w:p w14:paraId="4023A124" w14:textId="52076FF7" w:rsidR="00447F26" w:rsidRPr="005C5D19" w:rsidRDefault="0AD1A08D" w:rsidP="0494CF04">
      <w:pPr>
        <w:rPr>
          <w:rFonts w:eastAsia="Times" w:cs="Arial"/>
        </w:rPr>
      </w:pPr>
      <w:r w:rsidRPr="005C5D19">
        <w:rPr>
          <w:rFonts w:eastAsia="Times" w:cs="Arial"/>
        </w:rPr>
        <w:t>Th</w:t>
      </w:r>
      <w:r w:rsidR="009B6B96" w:rsidRPr="005C5D19">
        <w:rPr>
          <w:rFonts w:eastAsia="Times" w:cs="Arial"/>
        </w:rPr>
        <w:t>is</w:t>
      </w:r>
      <w:r w:rsidRPr="005C5D19">
        <w:rPr>
          <w:rFonts w:eastAsia="Times" w:cs="Arial"/>
        </w:rPr>
        <w:t xml:space="preserve"> policy applies to all planned surgery</w:t>
      </w:r>
      <w:r w:rsidR="51653D66" w:rsidRPr="005C5D19">
        <w:rPr>
          <w:rFonts w:eastAsia="Times" w:cs="Arial"/>
        </w:rPr>
        <w:t xml:space="preserve"> and </w:t>
      </w:r>
      <w:r w:rsidRPr="005C5D19">
        <w:rPr>
          <w:rFonts w:eastAsia="Times" w:cs="Arial"/>
        </w:rPr>
        <w:t>procedures</w:t>
      </w:r>
      <w:r w:rsidR="00BD587F" w:rsidRPr="005C5D19">
        <w:rPr>
          <w:rFonts w:eastAsia="Times" w:cs="Arial"/>
        </w:rPr>
        <w:t xml:space="preserve"> </w:t>
      </w:r>
      <w:r w:rsidR="00FE4B6F" w:rsidRPr="005C5D19">
        <w:rPr>
          <w:rFonts w:eastAsia="Times" w:cs="Arial"/>
        </w:rPr>
        <w:t>as</w:t>
      </w:r>
      <w:r w:rsidR="00F21351" w:rsidRPr="005C5D19">
        <w:rPr>
          <w:rFonts w:eastAsia="Times" w:cs="Arial"/>
        </w:rPr>
        <w:t xml:space="preserve"> </w:t>
      </w:r>
      <w:r w:rsidR="00185800" w:rsidRPr="005C5D19">
        <w:rPr>
          <w:rFonts w:eastAsia="Times" w:cs="Arial"/>
        </w:rPr>
        <w:t xml:space="preserve">identified </w:t>
      </w:r>
      <w:r w:rsidR="00FE4B6F" w:rsidRPr="005C5D19">
        <w:rPr>
          <w:rFonts w:eastAsia="Times" w:cs="Arial"/>
        </w:rPr>
        <w:t xml:space="preserve">in the </w:t>
      </w:r>
      <w:r w:rsidR="00364251" w:rsidRPr="00276123">
        <w:rPr>
          <w:rStyle w:val="BodyChar"/>
          <w:i/>
          <w:iCs/>
        </w:rPr>
        <w:t>ESIS manual</w:t>
      </w:r>
      <w:r w:rsidR="00364251" w:rsidRPr="00276123">
        <w:rPr>
          <w:rStyle w:val="BodyChar"/>
        </w:rPr>
        <w:t>.</w:t>
      </w:r>
    </w:p>
    <w:p w14:paraId="0563AC17" w14:textId="1AB72D1E" w:rsidR="003651AE" w:rsidRPr="005C5D19" w:rsidRDefault="00364251" w:rsidP="0494CF04">
      <w:pPr>
        <w:rPr>
          <w:rFonts w:eastAsia="Times" w:cs="Arial"/>
        </w:rPr>
      </w:pPr>
      <w:r>
        <w:rPr>
          <w:rFonts w:eastAsia="Times" w:cs="Arial"/>
        </w:rPr>
        <w:t>It applies</w:t>
      </w:r>
      <w:r w:rsidR="00FA07A2" w:rsidRPr="005C5D19">
        <w:rPr>
          <w:rFonts w:eastAsia="Times" w:cs="Arial"/>
        </w:rPr>
        <w:t xml:space="preserve"> whether </w:t>
      </w:r>
      <w:r w:rsidR="00FA07A2" w:rsidRPr="00F12ABB">
        <w:rPr>
          <w:rFonts w:eastAsia="Times" w:cs="Arial"/>
        </w:rPr>
        <w:t xml:space="preserve">the patient elects </w:t>
      </w:r>
      <w:r w:rsidR="00FA07A2" w:rsidRPr="005C5D19">
        <w:rPr>
          <w:rFonts w:eastAsia="Times" w:cs="Arial"/>
        </w:rPr>
        <w:t xml:space="preserve">to be </w:t>
      </w:r>
      <w:r w:rsidR="000923A1" w:rsidRPr="005C5D19">
        <w:rPr>
          <w:rFonts w:eastAsia="Times" w:cs="Arial"/>
        </w:rPr>
        <w:t xml:space="preserve">treated as </w:t>
      </w:r>
      <w:r w:rsidR="00FA07A2" w:rsidRPr="005C5D19">
        <w:rPr>
          <w:rFonts w:eastAsia="Times" w:cs="Arial"/>
        </w:rPr>
        <w:t>a public or private patient</w:t>
      </w:r>
      <w:r w:rsidR="000923A1" w:rsidRPr="005C5D19">
        <w:rPr>
          <w:rFonts w:eastAsia="Times" w:cs="Arial"/>
        </w:rPr>
        <w:t xml:space="preserve"> in a public health service</w:t>
      </w:r>
      <w:r w:rsidR="00FA07A2" w:rsidRPr="005C5D19">
        <w:rPr>
          <w:rFonts w:eastAsia="Times" w:cs="Arial"/>
        </w:rPr>
        <w:t>.</w:t>
      </w:r>
    </w:p>
    <w:p w14:paraId="09A3A164" w14:textId="6FEB0BC3" w:rsidR="00DF4C66" w:rsidRPr="00DF4C66" w:rsidRDefault="005D700F" w:rsidP="0093008D">
      <w:pPr>
        <w:pStyle w:val="Heading2"/>
      </w:pPr>
      <w:bookmarkStart w:id="5" w:name="_Toc161309200"/>
      <w:r>
        <w:t>2.3</w:t>
      </w:r>
      <w:r w:rsidR="00DF4C66">
        <w:t xml:space="preserve"> Out of scope</w:t>
      </w:r>
      <w:bookmarkEnd w:id="5"/>
      <w:r w:rsidR="00DF4C66">
        <w:t xml:space="preserve"> </w:t>
      </w:r>
    </w:p>
    <w:p w14:paraId="65733BDD" w14:textId="7FBA504E" w:rsidR="00DF4C66" w:rsidRPr="00DF4C66" w:rsidRDefault="00DF4C66" w:rsidP="00DF4C66">
      <w:pPr>
        <w:rPr>
          <w:rFonts w:eastAsia="Times" w:cs="Arial"/>
          <w:szCs w:val="21"/>
        </w:rPr>
      </w:pPr>
      <w:r w:rsidRPr="00DF4C66">
        <w:rPr>
          <w:rFonts w:eastAsia="Times" w:cs="Arial"/>
          <w:szCs w:val="21"/>
        </w:rPr>
        <w:t>Th</w:t>
      </w:r>
      <w:r w:rsidR="00FC332F">
        <w:rPr>
          <w:rFonts w:eastAsia="Times" w:cs="Arial"/>
          <w:szCs w:val="21"/>
        </w:rPr>
        <w:t xml:space="preserve">e </w:t>
      </w:r>
      <w:r w:rsidRPr="00DF4C66">
        <w:rPr>
          <w:rFonts w:eastAsia="Times" w:cs="Arial"/>
          <w:szCs w:val="21"/>
        </w:rPr>
        <w:t>policy does not apply to:</w:t>
      </w:r>
    </w:p>
    <w:p w14:paraId="2D6C13B3" w14:textId="10B41F46" w:rsidR="00E57F8E" w:rsidRDefault="00E57F8E" w:rsidP="006F143F">
      <w:pPr>
        <w:pStyle w:val="Bullet1"/>
      </w:pPr>
      <w:r w:rsidRPr="00E57F8E">
        <w:t>planned surgerie</w:t>
      </w:r>
      <w:r>
        <w:t>s and procedures</w:t>
      </w:r>
      <w:r w:rsidR="00364251">
        <w:t xml:space="preserve"> that are not ESIS reportable</w:t>
      </w:r>
    </w:p>
    <w:p w14:paraId="16D6F2F8" w14:textId="60ACDD5E" w:rsidR="00E021F0" w:rsidRDefault="00E021F0" w:rsidP="006F143F">
      <w:pPr>
        <w:pStyle w:val="Bullet1"/>
      </w:pPr>
      <w:r>
        <w:t>planned</w:t>
      </w:r>
      <w:r w:rsidRPr="004D4056">
        <w:t xml:space="preserve"> surgeries</w:t>
      </w:r>
      <w:r>
        <w:t xml:space="preserve"> </w:t>
      </w:r>
      <w:r w:rsidRPr="004D4056">
        <w:t>such as organ transplants</w:t>
      </w:r>
      <w:r>
        <w:t>,</w:t>
      </w:r>
      <w:r w:rsidRPr="004D4056">
        <w:t xml:space="preserve"> caesareans and medical inductions of labour where the </w:t>
      </w:r>
      <w:r>
        <w:t>waiting time cannot be controlled</w:t>
      </w:r>
    </w:p>
    <w:p w14:paraId="274E8A82" w14:textId="2207FF1D" w:rsidR="00364251" w:rsidRDefault="006C0C6F" w:rsidP="00220D71">
      <w:pPr>
        <w:pStyle w:val="Bullet1"/>
      </w:pPr>
      <w:r>
        <w:t>e</w:t>
      </w:r>
      <w:r w:rsidR="00DF4C66" w:rsidRPr="00691B39">
        <w:t xml:space="preserve">mergency </w:t>
      </w:r>
      <w:r w:rsidR="00DF4C66" w:rsidRPr="006F143F">
        <w:t>surger</w:t>
      </w:r>
      <w:r w:rsidR="00364251" w:rsidRPr="006F143F">
        <w:t>ies</w:t>
      </w:r>
      <w:r w:rsidR="00364251">
        <w:t xml:space="preserve"> </w:t>
      </w:r>
      <w:r w:rsidR="00DF4C66" w:rsidRPr="00691B39">
        <w:t xml:space="preserve">where a patient </w:t>
      </w:r>
      <w:r w:rsidR="007B4D11" w:rsidRPr="00691B39">
        <w:t>needs</w:t>
      </w:r>
      <w:r w:rsidR="00DF4C66" w:rsidRPr="00691B39">
        <w:t xml:space="preserve"> surgical care due to </w:t>
      </w:r>
      <w:r w:rsidR="00601F30" w:rsidRPr="00691B39">
        <w:t>trauma</w:t>
      </w:r>
      <w:r w:rsidR="00601F30">
        <w:t xml:space="preserve"> or </w:t>
      </w:r>
      <w:r w:rsidR="00DF4C66" w:rsidRPr="00691B39">
        <w:t xml:space="preserve">acute illness after </w:t>
      </w:r>
    </w:p>
    <w:p w14:paraId="29F38169" w14:textId="27D2D0F5" w:rsidR="00364251" w:rsidRPr="006F143F" w:rsidRDefault="00DF4C66" w:rsidP="00220D71">
      <w:pPr>
        <w:pStyle w:val="Bullet2"/>
      </w:pPr>
      <w:r w:rsidRPr="006F143F">
        <w:t>presenting to an emergency departmen</w:t>
      </w:r>
      <w:r w:rsidR="00391BFC" w:rsidRPr="006F143F">
        <w:t>t</w:t>
      </w:r>
    </w:p>
    <w:p w14:paraId="7BD7DEAE" w14:textId="6F87EA82" w:rsidR="00364251" w:rsidRPr="006F143F" w:rsidRDefault="00391BFC" w:rsidP="00220D71">
      <w:pPr>
        <w:pStyle w:val="Bullet2"/>
      </w:pPr>
      <w:r w:rsidRPr="006F143F">
        <w:t xml:space="preserve">direct emergency admission </w:t>
      </w:r>
    </w:p>
    <w:p w14:paraId="55154271" w14:textId="4C3C7F4D" w:rsidR="004D4056" w:rsidRPr="006F143F" w:rsidRDefault="00391BFC" w:rsidP="00220D71">
      <w:pPr>
        <w:pStyle w:val="Bullet2"/>
      </w:pPr>
      <w:r w:rsidRPr="006F143F">
        <w:t>readmission after leaving hospital</w:t>
      </w:r>
    </w:p>
    <w:p w14:paraId="0C435333" w14:textId="51A136C8" w:rsidR="00662B57" w:rsidRDefault="00AB7571" w:rsidP="006F143F">
      <w:pPr>
        <w:pStyle w:val="Bullet1"/>
      </w:pPr>
      <w:r w:rsidRPr="004D4056">
        <w:t xml:space="preserve">planned surgery </w:t>
      </w:r>
      <w:r w:rsidR="0008059C">
        <w:t>for private patients</w:t>
      </w:r>
      <w:r w:rsidRPr="004D4056">
        <w:t xml:space="preserve"> </w:t>
      </w:r>
      <w:r w:rsidR="00AC4D27" w:rsidRPr="004D4056">
        <w:t>performed in private</w:t>
      </w:r>
      <w:r w:rsidR="00B4585C">
        <w:t xml:space="preserve"> health services or</w:t>
      </w:r>
      <w:r w:rsidR="00AC4D27" w:rsidRPr="004D4056">
        <w:t xml:space="preserve"> facilities.</w:t>
      </w:r>
    </w:p>
    <w:p w14:paraId="0FDBEF16" w14:textId="6B638607" w:rsidR="00DF4C66" w:rsidRPr="0093008D" w:rsidRDefault="005D700F" w:rsidP="0093008D">
      <w:pPr>
        <w:pStyle w:val="Heading2"/>
      </w:pPr>
      <w:bookmarkStart w:id="6" w:name="_Toc161309201"/>
      <w:r>
        <w:t>2.4</w:t>
      </w:r>
      <w:r w:rsidR="00DF4C66">
        <w:t xml:space="preserve"> Policy context</w:t>
      </w:r>
      <w:bookmarkEnd w:id="6"/>
      <w:r w:rsidR="00DF4C66">
        <w:t xml:space="preserve"> </w:t>
      </w:r>
    </w:p>
    <w:p w14:paraId="6CAB2A3B" w14:textId="146972D3" w:rsidR="006F5A56" w:rsidRPr="003A333E" w:rsidRDefault="004A2C11" w:rsidP="003A333E">
      <w:pPr>
        <w:pStyle w:val="Body"/>
      </w:pPr>
      <w:r>
        <w:t>The</w:t>
      </w:r>
      <w:r w:rsidR="00A97C3D">
        <w:t xml:space="preserve"> policy context for the </w:t>
      </w:r>
      <w:r w:rsidR="00A97C3D">
        <w:rPr>
          <w:i/>
          <w:iCs/>
        </w:rPr>
        <w:t>Planned surgery access policy</w:t>
      </w:r>
      <w:r w:rsidR="00A97C3D">
        <w:t xml:space="preserve"> </w:t>
      </w:r>
      <w:r w:rsidR="006757FA">
        <w:t xml:space="preserve">includes the </w:t>
      </w:r>
      <w:r w:rsidR="00A33BF0">
        <w:t>key</w:t>
      </w:r>
      <w:r w:rsidR="00372A32">
        <w:t xml:space="preserve"> </w:t>
      </w:r>
      <w:r w:rsidR="006F2D3C">
        <w:t>aims</w:t>
      </w:r>
      <w:r w:rsidR="00372A32">
        <w:t xml:space="preserve"> and pillars identified in the</w:t>
      </w:r>
      <w:r w:rsidR="006F5A56" w:rsidRPr="003A333E">
        <w:t xml:space="preserve"> </w:t>
      </w:r>
      <w:r w:rsidR="00364251">
        <w:t xml:space="preserve">Blueprint. </w:t>
      </w:r>
      <w:r w:rsidR="00A97C3D">
        <w:t>These support</w:t>
      </w:r>
      <w:r w:rsidR="006F5A56" w:rsidRPr="003A333E">
        <w:t xml:space="preserve"> sustainable reform and system improvement to Victoria’s planned surgery system</w:t>
      </w:r>
      <w:r w:rsidR="00202F50">
        <w:t>.</w:t>
      </w:r>
    </w:p>
    <w:p w14:paraId="683FF704" w14:textId="2538D298" w:rsidR="00434D73" w:rsidRPr="003A333E" w:rsidRDefault="00A97C3D" w:rsidP="00434D73">
      <w:pPr>
        <w:pStyle w:val="Body"/>
      </w:pPr>
      <w:r>
        <w:t>The policy also supports</w:t>
      </w:r>
      <w:r w:rsidR="00115B83">
        <w:t xml:space="preserve"> </w:t>
      </w:r>
      <w:r w:rsidR="004F3A68">
        <w:t>the</w:t>
      </w:r>
      <w:r w:rsidR="00115B83">
        <w:t xml:space="preserve"> </w:t>
      </w:r>
      <w:r w:rsidR="00115B83" w:rsidRPr="00C91FC8">
        <w:t xml:space="preserve">recommendations </w:t>
      </w:r>
      <w:r>
        <w:t>of</w:t>
      </w:r>
      <w:r w:rsidRPr="00C91FC8">
        <w:t xml:space="preserve"> </w:t>
      </w:r>
      <w:r w:rsidR="00AC4186" w:rsidRPr="00C91FC8">
        <w:t xml:space="preserve">the </w:t>
      </w:r>
      <w:hyperlink r:id="rId17">
        <w:r w:rsidR="00434D73" w:rsidRPr="00C91FC8">
          <w:rPr>
            <w:rStyle w:val="Hyperlink"/>
          </w:rPr>
          <w:t xml:space="preserve">Review of </w:t>
        </w:r>
        <w:r w:rsidR="00303C12">
          <w:rPr>
            <w:rStyle w:val="Hyperlink"/>
          </w:rPr>
          <w:t>a</w:t>
        </w:r>
        <w:r w:rsidR="00303C12" w:rsidRPr="00C91FC8">
          <w:rPr>
            <w:rStyle w:val="Hyperlink"/>
          </w:rPr>
          <w:t xml:space="preserve">ccess </w:t>
        </w:r>
        <w:r w:rsidR="00434D73" w:rsidRPr="00C91FC8">
          <w:rPr>
            <w:rStyle w:val="Hyperlink"/>
          </w:rPr>
          <w:t xml:space="preserve">to </w:t>
        </w:r>
        <w:r w:rsidR="00303C12">
          <w:rPr>
            <w:rStyle w:val="Hyperlink"/>
          </w:rPr>
          <w:t>p</w:t>
        </w:r>
        <w:r w:rsidR="00303C12" w:rsidRPr="00C91FC8">
          <w:rPr>
            <w:rStyle w:val="Hyperlink"/>
          </w:rPr>
          <w:t xml:space="preserve">lanned </w:t>
        </w:r>
        <w:r w:rsidR="00303C12">
          <w:rPr>
            <w:rStyle w:val="Hyperlink"/>
          </w:rPr>
          <w:t>s</w:t>
        </w:r>
        <w:r w:rsidR="00303C12" w:rsidRPr="00C91FC8">
          <w:rPr>
            <w:rStyle w:val="Hyperlink"/>
          </w:rPr>
          <w:t xml:space="preserve">urgery </w:t>
        </w:r>
        <w:r w:rsidR="00434D73" w:rsidRPr="00C91FC8">
          <w:rPr>
            <w:rStyle w:val="Hyperlink"/>
          </w:rPr>
          <w:t xml:space="preserve">in </w:t>
        </w:r>
        <w:r w:rsidR="00303C12">
          <w:rPr>
            <w:rStyle w:val="Hyperlink"/>
          </w:rPr>
          <w:t>p</w:t>
        </w:r>
        <w:r w:rsidR="00303C12" w:rsidRPr="00C91FC8">
          <w:rPr>
            <w:rStyle w:val="Hyperlink"/>
          </w:rPr>
          <w:t xml:space="preserve">ublic </w:t>
        </w:r>
        <w:r w:rsidR="00303C12">
          <w:rPr>
            <w:rStyle w:val="Hyperlink"/>
          </w:rPr>
          <w:t>h</w:t>
        </w:r>
        <w:r w:rsidR="00434D73" w:rsidRPr="00C91FC8">
          <w:rPr>
            <w:rStyle w:val="Hyperlink"/>
          </w:rPr>
          <w:t>ospitals</w:t>
        </w:r>
      </w:hyperlink>
      <w:r w:rsidR="00303C12">
        <w:t>.</w:t>
      </w:r>
      <w:r w:rsidR="00303C12">
        <w:rPr>
          <w:rStyle w:val="FootnoteReference"/>
        </w:rPr>
        <w:footnoteReference w:id="4"/>
      </w:r>
      <w:r w:rsidR="00486C31">
        <w:t xml:space="preserve"> </w:t>
      </w:r>
    </w:p>
    <w:p w14:paraId="2639E3EF" w14:textId="1AD18EF7" w:rsidR="003A333E" w:rsidRPr="003A333E" w:rsidRDefault="00303C12" w:rsidP="00560846">
      <w:pPr>
        <w:pStyle w:val="Body"/>
        <w:rPr>
          <w:rStyle w:val="BodyChar"/>
        </w:rPr>
      </w:pPr>
      <w:r>
        <w:lastRenderedPageBreak/>
        <w:t>It</w:t>
      </w:r>
      <w:r w:rsidR="00A40719">
        <w:t xml:space="preserve"> </w:t>
      </w:r>
      <w:r w:rsidR="00DF4C66" w:rsidRPr="003A333E">
        <w:t xml:space="preserve">aligns with the findings and recommendations of </w:t>
      </w:r>
      <w:hyperlink r:id="rId18" w:history="1">
        <w:r w:rsidR="00DF4C66" w:rsidRPr="00D661F7">
          <w:rPr>
            <w:rStyle w:val="Hyperlink"/>
          </w:rPr>
          <w:t>Targeting zero</w:t>
        </w:r>
        <w:r w:rsidR="006F143F">
          <w:rPr>
            <w:rStyle w:val="Hyperlink"/>
          </w:rPr>
          <w:t>:</w:t>
        </w:r>
        <w:r w:rsidR="006F143F" w:rsidRPr="00D661F7">
          <w:rPr>
            <w:rStyle w:val="Hyperlink"/>
          </w:rPr>
          <w:t xml:space="preserve"> </w:t>
        </w:r>
        <w:r w:rsidR="00DF4C66" w:rsidRPr="00D661F7">
          <w:rPr>
            <w:rStyle w:val="Hyperlink"/>
          </w:rPr>
          <w:t>the review of hospital safety and quality assurance in Victoria</w:t>
        </w:r>
      </w:hyperlink>
      <w:r w:rsidR="006F143F">
        <w:t>.</w:t>
      </w:r>
      <w:r>
        <w:rPr>
          <w:rStyle w:val="FootnoteReference"/>
        </w:rPr>
        <w:footnoteReference w:id="5"/>
      </w:r>
      <w:r w:rsidR="006F143F">
        <w:t xml:space="preserve"> It</w:t>
      </w:r>
      <w:r w:rsidR="006F143F" w:rsidRPr="003A333E">
        <w:t xml:space="preserve"> </w:t>
      </w:r>
      <w:r w:rsidR="00DF4C66" w:rsidRPr="003A333E">
        <w:t xml:space="preserve">progresses the Victorian Government’s commitment to zero avoidable harm as described in </w:t>
      </w:r>
      <w:hyperlink r:id="rId19" w:history="1">
        <w:r w:rsidR="00DF4C66" w:rsidRPr="00D661F7">
          <w:rPr>
            <w:rStyle w:val="Hyperlink"/>
          </w:rPr>
          <w:t>Better,</w:t>
        </w:r>
        <w:r w:rsidR="00E70012" w:rsidRPr="00D661F7">
          <w:rPr>
            <w:rStyle w:val="Hyperlink"/>
          </w:rPr>
          <w:t xml:space="preserve"> </w:t>
        </w:r>
        <w:r w:rsidR="006F143F">
          <w:rPr>
            <w:rStyle w:val="Hyperlink"/>
          </w:rPr>
          <w:t>s</w:t>
        </w:r>
        <w:r w:rsidR="006F143F" w:rsidRPr="00D661F7">
          <w:rPr>
            <w:rStyle w:val="Hyperlink"/>
          </w:rPr>
          <w:t xml:space="preserve">afer </w:t>
        </w:r>
        <w:r w:rsidR="006F143F">
          <w:rPr>
            <w:rStyle w:val="Hyperlink"/>
          </w:rPr>
          <w:t>c</w:t>
        </w:r>
        <w:r w:rsidR="006F143F" w:rsidRPr="00D661F7">
          <w:rPr>
            <w:rStyle w:val="Hyperlink"/>
          </w:rPr>
          <w:t>are</w:t>
        </w:r>
        <w:r w:rsidR="006F143F">
          <w:rPr>
            <w:rStyle w:val="Hyperlink"/>
          </w:rPr>
          <w:t>:</w:t>
        </w:r>
        <w:r w:rsidR="006F143F" w:rsidRPr="00D661F7">
          <w:rPr>
            <w:rStyle w:val="Hyperlink"/>
          </w:rPr>
          <w:t xml:space="preserve"> </w:t>
        </w:r>
        <w:r w:rsidR="006F143F">
          <w:rPr>
            <w:rStyle w:val="Hyperlink"/>
          </w:rPr>
          <w:t>d</w:t>
        </w:r>
        <w:r w:rsidR="006F143F" w:rsidRPr="00D661F7">
          <w:rPr>
            <w:rStyle w:val="Hyperlink"/>
          </w:rPr>
          <w:t xml:space="preserve">elivering </w:t>
        </w:r>
        <w:r w:rsidR="00E70012" w:rsidRPr="00D661F7">
          <w:rPr>
            <w:rStyle w:val="Hyperlink"/>
          </w:rPr>
          <w:t>a world-leading healthcare system</w:t>
        </w:r>
        <w:r w:rsidR="006F143F" w:rsidRPr="003A333E">
          <w:rPr>
            <w:rStyle w:val="BodyChar"/>
          </w:rPr>
          <w:t>.</w:t>
        </w:r>
        <w:r w:rsidR="006F143F">
          <w:rPr>
            <w:rStyle w:val="FootnoteReference"/>
            <w:color w:val="004C97"/>
            <w:u w:val="dotted"/>
          </w:rPr>
          <w:footnoteReference w:id="6"/>
        </w:r>
        <w:r w:rsidR="00560846">
          <w:rPr>
            <w:rStyle w:val="Hyperlink"/>
          </w:rPr>
          <w:t xml:space="preserve"> </w:t>
        </w:r>
      </w:hyperlink>
    </w:p>
    <w:p w14:paraId="76A1B7F7" w14:textId="461B17DA" w:rsidR="00DF4C66" w:rsidRPr="003A333E" w:rsidRDefault="00DF4C66" w:rsidP="003A333E">
      <w:pPr>
        <w:pStyle w:val="Body"/>
      </w:pPr>
      <w:r w:rsidRPr="003A333E">
        <w:t xml:space="preserve">The policy reflects the key priority areas of the </w:t>
      </w:r>
      <w:hyperlink r:id="rId20" w:history="1">
        <w:r w:rsidRPr="00AA6ABA">
          <w:rPr>
            <w:rStyle w:val="Hyperlink"/>
          </w:rPr>
          <w:t>Statewide design, service and infrastructure plan for Victoria’s health system 2017–2037</w:t>
        </w:r>
        <w:bookmarkStart w:id="7" w:name="_Hlk34133497"/>
      </w:hyperlink>
      <w:r w:rsidR="006F143F">
        <w:t>.</w:t>
      </w:r>
      <w:r w:rsidR="006F143F">
        <w:rPr>
          <w:rStyle w:val="FootnoteReference"/>
        </w:rPr>
        <w:footnoteReference w:id="7"/>
      </w:r>
      <w:r w:rsidR="006F143F">
        <w:t xml:space="preserve"> This plan </w:t>
      </w:r>
      <w:bookmarkEnd w:id="7"/>
      <w:r w:rsidR="006F143F">
        <w:t xml:space="preserve">aims to </w:t>
      </w:r>
      <w:r w:rsidRPr="003A333E">
        <w:t>ensure all Victorians receive the best possible health care</w:t>
      </w:r>
      <w:r w:rsidR="00DF1CC8">
        <w:t>,</w:t>
      </w:r>
      <w:r w:rsidRPr="003A333E">
        <w:t xml:space="preserve"> no matter who they are, what their condition</w:t>
      </w:r>
      <w:r w:rsidR="000A49AF">
        <w:t>,</w:t>
      </w:r>
      <w:r w:rsidRPr="003A333E">
        <w:t xml:space="preserve"> or where they are treated. </w:t>
      </w:r>
    </w:p>
    <w:p w14:paraId="7B5BE1D5" w14:textId="3361892B" w:rsidR="00DF4C66" w:rsidRPr="00DF4C66" w:rsidRDefault="00DF4C66" w:rsidP="00DF4C66">
      <w:pPr>
        <w:rPr>
          <w:rFonts w:eastAsia="Times" w:cs="Arial"/>
          <w:szCs w:val="21"/>
        </w:rPr>
      </w:pPr>
      <w:r w:rsidRPr="00DF4C66">
        <w:rPr>
          <w:rFonts w:eastAsia="Times" w:cs="Arial"/>
          <w:szCs w:val="21"/>
        </w:rPr>
        <w:t>The policy should be read in conjunction with</w:t>
      </w:r>
      <w:r w:rsidR="009A2A85">
        <w:rPr>
          <w:rFonts w:eastAsia="Times" w:cs="Arial"/>
          <w:szCs w:val="21"/>
        </w:rPr>
        <w:t>:</w:t>
      </w:r>
    </w:p>
    <w:p w14:paraId="0DA8B8B3" w14:textId="1BD7CA20" w:rsidR="0060468F" w:rsidRDefault="005A2297" w:rsidP="003C6B0E">
      <w:pPr>
        <w:pStyle w:val="Bullet1"/>
      </w:pPr>
      <w:hyperlink r:id="rId21" w:history="1">
        <w:r w:rsidR="0060468F" w:rsidRPr="00E60794">
          <w:rPr>
            <w:rStyle w:val="Hyperlink"/>
          </w:rPr>
          <w:t>Children, Youth and Families Act 2005</w:t>
        </w:r>
      </w:hyperlink>
      <w:r w:rsidR="00195699" w:rsidRPr="003C6B0E">
        <w:rPr>
          <w:rStyle w:val="BodyChar"/>
        </w:rPr>
        <w:t xml:space="preserve"> </w:t>
      </w:r>
      <w:r w:rsidR="006F143F">
        <w:rPr>
          <w:rStyle w:val="FootnoteReference"/>
        </w:rPr>
        <w:footnoteReference w:id="8"/>
      </w:r>
    </w:p>
    <w:p w14:paraId="1CC273C9" w14:textId="46CC00A6" w:rsidR="0060468F" w:rsidRPr="002109CB" w:rsidRDefault="005A2297" w:rsidP="003C6B0E">
      <w:pPr>
        <w:pStyle w:val="Bullet1"/>
      </w:pPr>
      <w:hyperlink r:id="rId22" w:history="1">
        <w:r w:rsidR="0060468F" w:rsidRPr="003C6B0E">
          <w:rPr>
            <w:rStyle w:val="Hyperlink"/>
          </w:rPr>
          <w:t>Elective Surgery Information System</w:t>
        </w:r>
      </w:hyperlink>
      <w:r w:rsidR="00195699">
        <w:rPr>
          <w:color w:val="004C97"/>
        </w:rPr>
        <w:t xml:space="preserve"> </w:t>
      </w:r>
      <w:r w:rsidR="006F143F">
        <w:rPr>
          <w:rStyle w:val="FootnoteReference"/>
        </w:rPr>
        <w:footnoteReference w:id="9"/>
      </w:r>
    </w:p>
    <w:p w14:paraId="6AE0A7CE" w14:textId="2AD15282" w:rsidR="0060468F" w:rsidRPr="00DE6D89" w:rsidRDefault="005A2297" w:rsidP="003C6B0E">
      <w:pPr>
        <w:pStyle w:val="Bullet1"/>
        <w:rPr>
          <w:rStyle w:val="BodyChar"/>
        </w:rPr>
      </w:pPr>
      <w:hyperlink r:id="rId23" w:history="1">
        <w:r w:rsidR="0060468F" w:rsidRPr="00476041">
          <w:rPr>
            <w:rStyle w:val="Hyperlink"/>
          </w:rPr>
          <w:t>Family Violence Protection Act 2008</w:t>
        </w:r>
      </w:hyperlink>
      <w:r w:rsidR="00195699" w:rsidRPr="003C6B0E">
        <w:rPr>
          <w:rStyle w:val="BodyChar"/>
        </w:rPr>
        <w:t xml:space="preserve"> </w:t>
      </w:r>
      <w:r w:rsidR="006F143F">
        <w:rPr>
          <w:rStyle w:val="FootnoteReference"/>
        </w:rPr>
        <w:footnoteReference w:id="10"/>
      </w:r>
    </w:p>
    <w:p w14:paraId="4792761B" w14:textId="73BDD397" w:rsidR="0060468F" w:rsidRDefault="005A2297" w:rsidP="003C6B0E">
      <w:pPr>
        <w:pStyle w:val="Bullet1"/>
      </w:pPr>
      <w:hyperlink r:id="rId24" w:history="1">
        <w:r w:rsidR="0060468F" w:rsidRPr="003A333E">
          <w:rPr>
            <w:rStyle w:val="Hyperlink"/>
          </w:rPr>
          <w:t>Health Records Act 2001</w:t>
        </w:r>
      </w:hyperlink>
      <w:r w:rsidR="00195699" w:rsidRPr="003C6B0E">
        <w:rPr>
          <w:rStyle w:val="BodyChar"/>
        </w:rPr>
        <w:t xml:space="preserve"> </w:t>
      </w:r>
      <w:r w:rsidR="004147A5">
        <w:rPr>
          <w:rStyle w:val="FootnoteReference"/>
        </w:rPr>
        <w:footnoteReference w:id="11"/>
      </w:r>
    </w:p>
    <w:p w14:paraId="58C9D5C7" w14:textId="5B791B7A" w:rsidR="0060468F" w:rsidRPr="00DF4C66" w:rsidRDefault="005A2297" w:rsidP="003C6B0E">
      <w:pPr>
        <w:pStyle w:val="Bullet1"/>
      </w:pPr>
      <w:hyperlink r:id="rId25" w:history="1">
        <w:r w:rsidR="0060468F" w:rsidRPr="00587802">
          <w:rPr>
            <w:rStyle w:val="Hyperlink"/>
            <w:lang w:eastAsia="en-AU"/>
          </w:rPr>
          <w:t xml:space="preserve">Managing </w:t>
        </w:r>
        <w:r w:rsidR="004147A5">
          <w:rPr>
            <w:rStyle w:val="Hyperlink"/>
          </w:rPr>
          <w:t>p</w:t>
        </w:r>
        <w:r w:rsidR="004147A5" w:rsidRPr="00587802">
          <w:rPr>
            <w:rStyle w:val="Hyperlink"/>
            <w:lang w:eastAsia="en-AU"/>
          </w:rPr>
          <w:t xml:space="preserve">rivate </w:t>
        </w:r>
        <w:r w:rsidR="004147A5">
          <w:rPr>
            <w:rStyle w:val="Hyperlink"/>
          </w:rPr>
          <w:t>m</w:t>
        </w:r>
        <w:r w:rsidR="004147A5" w:rsidRPr="00587802">
          <w:rPr>
            <w:rStyle w:val="Hyperlink"/>
            <w:lang w:eastAsia="en-AU"/>
          </w:rPr>
          <w:t xml:space="preserve">edical </w:t>
        </w:r>
        <w:r w:rsidR="004147A5">
          <w:rPr>
            <w:rStyle w:val="Hyperlink"/>
          </w:rPr>
          <w:t>p</w:t>
        </w:r>
        <w:r w:rsidR="004147A5" w:rsidRPr="00587802">
          <w:rPr>
            <w:rStyle w:val="Hyperlink"/>
            <w:lang w:eastAsia="en-AU"/>
          </w:rPr>
          <w:t xml:space="preserve">ractice </w:t>
        </w:r>
        <w:r w:rsidR="0060468F" w:rsidRPr="00587802">
          <w:rPr>
            <w:rStyle w:val="Hyperlink"/>
            <w:lang w:eastAsia="en-AU"/>
          </w:rPr>
          <w:t xml:space="preserve">in </w:t>
        </w:r>
        <w:r w:rsidR="004147A5">
          <w:rPr>
            <w:rStyle w:val="Hyperlink"/>
          </w:rPr>
          <w:t>p</w:t>
        </w:r>
        <w:r w:rsidR="004147A5" w:rsidRPr="00587802">
          <w:rPr>
            <w:rStyle w:val="Hyperlink"/>
            <w:lang w:eastAsia="en-AU"/>
          </w:rPr>
          <w:t xml:space="preserve">ublic </w:t>
        </w:r>
        <w:r w:rsidR="004147A5">
          <w:rPr>
            <w:rStyle w:val="Hyperlink"/>
          </w:rPr>
          <w:t>h</w:t>
        </w:r>
        <w:r w:rsidR="0060468F" w:rsidRPr="00587802">
          <w:rPr>
            <w:rStyle w:val="Hyperlink"/>
            <w:lang w:eastAsia="en-AU"/>
          </w:rPr>
          <w:t>ospitals</w:t>
        </w:r>
      </w:hyperlink>
      <w:r w:rsidR="00195699" w:rsidRPr="003C6B0E">
        <w:rPr>
          <w:rStyle w:val="BodyChar"/>
        </w:rPr>
        <w:t xml:space="preserve"> </w:t>
      </w:r>
      <w:r w:rsidR="004147A5">
        <w:rPr>
          <w:rStyle w:val="FootnoteReference"/>
        </w:rPr>
        <w:footnoteReference w:id="12"/>
      </w:r>
      <w:r w:rsidR="004147A5">
        <w:t xml:space="preserve"> </w:t>
      </w:r>
      <w:r w:rsidR="0060468F" w:rsidRPr="45B3DC4E">
        <w:t>(</w:t>
      </w:r>
      <w:r w:rsidR="004147A5">
        <w:t>Victorian Auditor-General’s Office</w:t>
      </w:r>
      <w:r w:rsidR="004147A5" w:rsidRPr="45B3DC4E">
        <w:t xml:space="preserve"> </w:t>
      </w:r>
      <w:r w:rsidR="0060468F" w:rsidRPr="45B3DC4E">
        <w:t xml:space="preserve">2019) </w:t>
      </w:r>
    </w:p>
    <w:p w14:paraId="521B29AE" w14:textId="4165348E" w:rsidR="0060468F" w:rsidRPr="00DF4C66" w:rsidRDefault="005A2297" w:rsidP="003C6B0E">
      <w:pPr>
        <w:pStyle w:val="Bullet1"/>
      </w:pPr>
      <w:hyperlink r:id="rId26" w:history="1">
        <w:r w:rsidR="0060468F" w:rsidRPr="003C6B0E">
          <w:rPr>
            <w:rStyle w:val="Hyperlink"/>
          </w:rPr>
          <w:t>Managing referrals to non-admitted specialist services in Victorian public health services policy</w:t>
        </w:r>
      </w:hyperlink>
      <w:r w:rsidR="00195699" w:rsidRPr="003C6B0E">
        <w:rPr>
          <w:rStyle w:val="BodyChar"/>
        </w:rPr>
        <w:t xml:space="preserve"> </w:t>
      </w:r>
      <w:r w:rsidR="004147A5">
        <w:rPr>
          <w:rStyle w:val="FootnoteReference"/>
        </w:rPr>
        <w:footnoteReference w:id="13"/>
      </w:r>
    </w:p>
    <w:p w14:paraId="771AD1BF" w14:textId="0DD8C38B" w:rsidR="0060468F" w:rsidRDefault="005A2297" w:rsidP="003C6B0E">
      <w:pPr>
        <w:pStyle w:val="Bullet1"/>
      </w:pPr>
      <w:hyperlink r:id="rId27" w:history="1">
        <w:r w:rsidR="0060468F" w:rsidRPr="003C6B0E">
          <w:rPr>
            <w:rStyle w:val="Hyperlink"/>
          </w:rPr>
          <w:t>MBS billing policy framework</w:t>
        </w:r>
        <w:r w:rsidR="004147A5" w:rsidRPr="003C6B0E">
          <w:rPr>
            <w:rStyle w:val="Hyperlink"/>
          </w:rPr>
          <w:t xml:space="preserve">: </w:t>
        </w:r>
        <w:r w:rsidR="0060468F" w:rsidRPr="003C6B0E">
          <w:rPr>
            <w:rStyle w:val="Hyperlink"/>
          </w:rPr>
          <w:t>Victorian public hospitals</w:t>
        </w:r>
      </w:hyperlink>
      <w:r w:rsidR="00195699" w:rsidRPr="003C6B0E">
        <w:rPr>
          <w:rStyle w:val="BodyChar"/>
        </w:rPr>
        <w:t xml:space="preserve"> </w:t>
      </w:r>
      <w:r w:rsidR="004147A5">
        <w:rPr>
          <w:rStyle w:val="FootnoteReference"/>
        </w:rPr>
        <w:footnoteReference w:id="14"/>
      </w:r>
    </w:p>
    <w:p w14:paraId="5AED8EE9" w14:textId="61720563" w:rsidR="0060468F" w:rsidRPr="00DF4C66" w:rsidRDefault="005A2297" w:rsidP="003C6B0E">
      <w:pPr>
        <w:pStyle w:val="Bullet1"/>
      </w:pPr>
      <w:hyperlink r:id="rId28" w:anchor=":~:text=The%20Communicating%20for%20Safety%20Standard,and%20safe%20care%20for%20patients" w:history="1">
        <w:r w:rsidR="0060468F" w:rsidRPr="00F62B5C">
          <w:rPr>
            <w:rStyle w:val="Hyperlink"/>
          </w:rPr>
          <w:t>National Safety and Quality Health Service Standards</w:t>
        </w:r>
        <w:r w:rsidR="004147A5">
          <w:rPr>
            <w:rStyle w:val="Hyperlink"/>
          </w:rPr>
          <w:t>:</w:t>
        </w:r>
        <w:r w:rsidR="0060468F" w:rsidRPr="00F62B5C">
          <w:rPr>
            <w:rStyle w:val="Hyperlink"/>
          </w:rPr>
          <w:t xml:space="preserve"> </w:t>
        </w:r>
        <w:r w:rsidR="0070352D">
          <w:rPr>
            <w:rStyle w:val="Hyperlink"/>
          </w:rPr>
          <w:t>C</w:t>
        </w:r>
        <w:r w:rsidR="00C456DB" w:rsidRPr="00F62B5C">
          <w:rPr>
            <w:rStyle w:val="Hyperlink"/>
          </w:rPr>
          <w:t xml:space="preserve">ommunicating </w:t>
        </w:r>
        <w:r w:rsidR="0060468F" w:rsidRPr="00F62B5C">
          <w:rPr>
            <w:rStyle w:val="Hyperlink"/>
          </w:rPr>
          <w:t xml:space="preserve">for </w:t>
        </w:r>
        <w:r w:rsidR="0070352D">
          <w:rPr>
            <w:rStyle w:val="Hyperlink"/>
          </w:rPr>
          <w:t>S</w:t>
        </w:r>
        <w:r w:rsidR="00C456DB" w:rsidRPr="00F62B5C">
          <w:rPr>
            <w:rStyle w:val="Hyperlink"/>
          </w:rPr>
          <w:t xml:space="preserve">afety </w:t>
        </w:r>
        <w:r w:rsidR="0070352D">
          <w:rPr>
            <w:rStyle w:val="Hyperlink"/>
          </w:rPr>
          <w:t>S</w:t>
        </w:r>
        <w:r w:rsidR="0060468F" w:rsidRPr="00F62B5C">
          <w:rPr>
            <w:rStyle w:val="Hyperlink"/>
          </w:rPr>
          <w:t>tandard</w:t>
        </w:r>
      </w:hyperlink>
      <w:r w:rsidR="00195699" w:rsidRPr="003C6B0E">
        <w:rPr>
          <w:rStyle w:val="BodyChar"/>
        </w:rPr>
        <w:t xml:space="preserve"> </w:t>
      </w:r>
      <w:r w:rsidR="0070352D">
        <w:rPr>
          <w:rStyle w:val="FootnoteReference"/>
        </w:rPr>
        <w:footnoteReference w:id="15"/>
      </w:r>
    </w:p>
    <w:p w14:paraId="66906AAB" w14:textId="26E40FE8" w:rsidR="0060468F" w:rsidRPr="002109CB" w:rsidRDefault="005A2297" w:rsidP="003C6B0E">
      <w:pPr>
        <w:pStyle w:val="Bullet1"/>
      </w:pPr>
      <w:hyperlink r:id="rId29" w:history="1">
        <w:r w:rsidR="0060468F" w:rsidRPr="003C6B0E">
          <w:rPr>
            <w:rStyle w:val="Hyperlink"/>
          </w:rPr>
          <w:t>Performance monitoring framework</w:t>
        </w:r>
      </w:hyperlink>
      <w:r w:rsidR="00195699" w:rsidRPr="003C6B0E">
        <w:rPr>
          <w:rStyle w:val="BodyChar"/>
        </w:rPr>
        <w:t xml:space="preserve"> </w:t>
      </w:r>
      <w:r w:rsidR="00195699">
        <w:rPr>
          <w:rStyle w:val="FootnoteReference"/>
        </w:rPr>
        <w:footnoteReference w:id="16"/>
      </w:r>
    </w:p>
    <w:p w14:paraId="4D58FCC9" w14:textId="0E7AA898" w:rsidR="0060468F" w:rsidRPr="00686ABC" w:rsidRDefault="0060468F" w:rsidP="003C6B0E">
      <w:pPr>
        <w:pStyle w:val="Bullet1"/>
        <w:rPr>
          <w:color w:val="004C97"/>
          <w:lang w:eastAsia="en-AU"/>
        </w:rPr>
      </w:pPr>
      <w:r w:rsidRPr="003C6B0E">
        <w:rPr>
          <w:rStyle w:val="Hyperlink"/>
        </w:rPr>
        <w:t xml:space="preserve">Perioperative </w:t>
      </w:r>
      <w:r w:rsidR="00195699">
        <w:rPr>
          <w:rStyle w:val="Hyperlink"/>
        </w:rPr>
        <w:t>s</w:t>
      </w:r>
      <w:r w:rsidR="00195699" w:rsidRPr="003C6B0E">
        <w:rPr>
          <w:rStyle w:val="Hyperlink"/>
        </w:rPr>
        <w:t xml:space="preserve">ervice </w:t>
      </w:r>
      <w:r w:rsidR="00195699">
        <w:rPr>
          <w:rStyle w:val="Hyperlink"/>
        </w:rPr>
        <w:t>c</w:t>
      </w:r>
      <w:r w:rsidR="00195699" w:rsidRPr="003C6B0E">
        <w:rPr>
          <w:rStyle w:val="Hyperlink"/>
        </w:rPr>
        <w:t xml:space="preserve">apability </w:t>
      </w:r>
      <w:r w:rsidR="00195699">
        <w:rPr>
          <w:rStyle w:val="Hyperlink"/>
        </w:rPr>
        <w:t>f</w:t>
      </w:r>
      <w:r w:rsidR="00195699" w:rsidRPr="003C6B0E">
        <w:rPr>
          <w:rStyle w:val="Hyperlink"/>
        </w:rPr>
        <w:t>ramework</w:t>
      </w:r>
      <w:r w:rsidR="00195699" w:rsidRPr="00686ABC">
        <w:rPr>
          <w:color w:val="004C97"/>
          <w:lang w:eastAsia="en-AU"/>
        </w:rPr>
        <w:t xml:space="preserve"> </w:t>
      </w:r>
      <w:r w:rsidR="00195699" w:rsidRPr="003C6B0E">
        <w:rPr>
          <w:rStyle w:val="FootnoteReference"/>
          <w:color w:val="000000" w:themeColor="text1"/>
        </w:rPr>
        <w:footnoteReference w:id="17"/>
      </w:r>
    </w:p>
    <w:p w14:paraId="69E67C9D" w14:textId="7E0ED23F" w:rsidR="0060468F" w:rsidRPr="002109CB" w:rsidRDefault="005A2297" w:rsidP="003C6B0E">
      <w:pPr>
        <w:pStyle w:val="Bullet1"/>
      </w:pPr>
      <w:hyperlink r:id="rId30" w:history="1">
        <w:r w:rsidR="0060468F" w:rsidRPr="003C6B0E">
          <w:rPr>
            <w:rStyle w:val="Hyperlink"/>
          </w:rPr>
          <w:t>Policy and funding guidelines for health services</w:t>
        </w:r>
      </w:hyperlink>
      <w:r w:rsidR="0060468F" w:rsidRPr="002109CB">
        <w:rPr>
          <w:color w:val="004C97"/>
        </w:rPr>
        <w:t xml:space="preserve"> </w:t>
      </w:r>
      <w:r w:rsidR="00195699">
        <w:rPr>
          <w:rStyle w:val="FootnoteReference"/>
        </w:rPr>
        <w:footnoteReference w:id="18"/>
      </w:r>
    </w:p>
    <w:p w14:paraId="4A478BD2" w14:textId="114C6C3B" w:rsidR="0060468F" w:rsidRDefault="005A2297" w:rsidP="003C6B0E">
      <w:pPr>
        <w:pStyle w:val="Bullet1"/>
      </w:pPr>
      <w:hyperlink r:id="rId31" w:history="1">
        <w:r w:rsidR="0060468F" w:rsidRPr="00E60794">
          <w:rPr>
            <w:rStyle w:val="Hyperlink"/>
          </w:rPr>
          <w:t>Privacy and Data Protection Act 2014</w:t>
        </w:r>
      </w:hyperlink>
      <w:r w:rsidR="0060468F" w:rsidRPr="009C615F">
        <w:t xml:space="preserve"> </w:t>
      </w:r>
      <w:r w:rsidR="00195699">
        <w:rPr>
          <w:rStyle w:val="FootnoteReference"/>
        </w:rPr>
        <w:footnoteReference w:id="19"/>
      </w:r>
    </w:p>
    <w:p w14:paraId="35CBC9A3" w14:textId="261339CD" w:rsidR="0060468F" w:rsidRPr="00DF4C66" w:rsidRDefault="005A2297" w:rsidP="003C6B0E">
      <w:pPr>
        <w:pStyle w:val="Bullet1"/>
      </w:pPr>
      <w:hyperlink r:id="rId32" w:history="1">
        <w:r w:rsidR="0060468F" w:rsidRPr="003C6B0E">
          <w:rPr>
            <w:rStyle w:val="Hyperlink"/>
          </w:rPr>
          <w:t xml:space="preserve">Private </w:t>
        </w:r>
        <w:r w:rsidR="00195699">
          <w:rPr>
            <w:rStyle w:val="Hyperlink"/>
          </w:rPr>
          <w:t>p</w:t>
        </w:r>
        <w:r w:rsidR="00195699" w:rsidRPr="003C6B0E">
          <w:rPr>
            <w:rStyle w:val="Hyperlink"/>
          </w:rPr>
          <w:t>atient</w:t>
        </w:r>
        <w:r w:rsidR="0060468F" w:rsidRPr="003C6B0E">
          <w:rPr>
            <w:rStyle w:val="Hyperlink"/>
          </w:rPr>
          <w:t xml:space="preserve">: </w:t>
        </w:r>
        <w:r w:rsidR="00195699">
          <w:rPr>
            <w:rStyle w:val="Hyperlink"/>
          </w:rPr>
          <w:t>p</w:t>
        </w:r>
        <w:r w:rsidR="00195699" w:rsidRPr="003C6B0E">
          <w:rPr>
            <w:rStyle w:val="Hyperlink"/>
          </w:rPr>
          <w:t xml:space="preserve">rinciples </w:t>
        </w:r>
        <w:r w:rsidR="0060468F" w:rsidRPr="003C6B0E">
          <w:rPr>
            <w:rStyle w:val="Hyperlink"/>
          </w:rPr>
          <w:t xml:space="preserve">for </w:t>
        </w:r>
        <w:r w:rsidR="00195699">
          <w:rPr>
            <w:rStyle w:val="Hyperlink"/>
          </w:rPr>
          <w:t>p</w:t>
        </w:r>
        <w:r w:rsidR="00195699" w:rsidRPr="003C6B0E">
          <w:rPr>
            <w:rStyle w:val="Hyperlink"/>
          </w:rPr>
          <w:t xml:space="preserve">ublic </w:t>
        </w:r>
        <w:r w:rsidR="00195699">
          <w:rPr>
            <w:rStyle w:val="Hyperlink"/>
          </w:rPr>
          <w:t>h</w:t>
        </w:r>
        <w:r w:rsidR="00195699" w:rsidRPr="003C6B0E">
          <w:rPr>
            <w:rStyle w:val="Hyperlink"/>
          </w:rPr>
          <w:t xml:space="preserve">ealth </w:t>
        </w:r>
        <w:r w:rsidR="00195699">
          <w:rPr>
            <w:rStyle w:val="Hyperlink"/>
          </w:rPr>
          <w:t>s</w:t>
        </w:r>
        <w:r w:rsidR="00195699" w:rsidRPr="003C6B0E">
          <w:rPr>
            <w:rStyle w:val="Hyperlink"/>
          </w:rPr>
          <w:t xml:space="preserve">ervices </w:t>
        </w:r>
        <w:r w:rsidR="0060468F" w:rsidRPr="003C6B0E">
          <w:rPr>
            <w:rStyle w:val="Hyperlink"/>
          </w:rPr>
          <w:t>2016</w:t>
        </w:r>
      </w:hyperlink>
      <w:r w:rsidR="0060468F" w:rsidRPr="00DF4C66">
        <w:rPr>
          <w:color w:val="004C97"/>
        </w:rPr>
        <w:t xml:space="preserve"> </w:t>
      </w:r>
      <w:r w:rsidR="00195699" w:rsidRPr="003C6B0E">
        <w:rPr>
          <w:rStyle w:val="FootnoteReference"/>
          <w:color w:val="000000" w:themeColor="text1"/>
        </w:rPr>
        <w:footnoteReference w:id="20"/>
      </w:r>
    </w:p>
    <w:p w14:paraId="66033D97" w14:textId="00FA219E" w:rsidR="0060468F" w:rsidRPr="00DF4C66" w:rsidRDefault="005A2297" w:rsidP="003C6B0E">
      <w:pPr>
        <w:pStyle w:val="Bullet1"/>
      </w:pPr>
      <w:hyperlink r:id="rId33" w:history="1">
        <w:r w:rsidR="0060468F" w:rsidRPr="00B3059C">
          <w:rPr>
            <w:rStyle w:val="Hyperlink"/>
            <w:lang w:eastAsia="en-AU"/>
          </w:rPr>
          <w:t>Strategic planning guidelines for Victorian health services</w:t>
        </w:r>
      </w:hyperlink>
      <w:r w:rsidR="0060468F" w:rsidRPr="00DF4C66">
        <w:rPr>
          <w:i/>
        </w:rPr>
        <w:t xml:space="preserve"> </w:t>
      </w:r>
      <w:r w:rsidR="00195699">
        <w:rPr>
          <w:rStyle w:val="FootnoteReference"/>
          <w:i/>
        </w:rPr>
        <w:footnoteReference w:id="21"/>
      </w:r>
    </w:p>
    <w:p w14:paraId="255EBFB8" w14:textId="3BE7FC60" w:rsidR="0060468F" w:rsidRPr="003551A9" w:rsidRDefault="005A2297" w:rsidP="003C6B0E">
      <w:pPr>
        <w:pStyle w:val="Bullet1"/>
        <w:rPr>
          <w:lang w:eastAsia="en-AU"/>
        </w:rPr>
      </w:pPr>
      <w:hyperlink r:id="rId34" w:history="1">
        <w:r w:rsidR="0060468F" w:rsidRPr="00195699">
          <w:rPr>
            <w:rStyle w:val="Hyperlink"/>
          </w:rPr>
          <w:t>Victorian Colonoscopy Categorisation Guidelines 2017</w:t>
        </w:r>
      </w:hyperlink>
      <w:r w:rsidR="0060468F" w:rsidRPr="003551A9">
        <w:t xml:space="preserve"> </w:t>
      </w:r>
      <w:r w:rsidR="00195699">
        <w:rPr>
          <w:rStyle w:val="FootnoteReference"/>
        </w:rPr>
        <w:footnoteReference w:id="22"/>
      </w:r>
    </w:p>
    <w:p w14:paraId="3EEDC4F8" w14:textId="35F3811D" w:rsidR="0060468F" w:rsidRPr="00DF4C66" w:rsidRDefault="005A2297" w:rsidP="003C6B0E">
      <w:pPr>
        <w:pStyle w:val="Bullet1"/>
      </w:pPr>
      <w:hyperlink r:id="rId35" w:history="1">
        <w:r w:rsidR="0060468F" w:rsidRPr="003C6B0E">
          <w:rPr>
            <w:rStyle w:val="Hyperlink"/>
          </w:rPr>
          <w:t xml:space="preserve">Victorian </w:t>
        </w:r>
        <w:r w:rsidR="00195699" w:rsidRPr="003C6B0E">
          <w:rPr>
            <w:rStyle w:val="Hyperlink"/>
          </w:rPr>
          <w:t>public hospital operating theatre efficiency a</w:t>
        </w:r>
        <w:r w:rsidR="0060468F" w:rsidRPr="003C6B0E">
          <w:rPr>
            <w:rStyle w:val="Hyperlink"/>
          </w:rPr>
          <w:t>udit</w:t>
        </w:r>
      </w:hyperlink>
      <w:r w:rsidR="0060468F" w:rsidRPr="00DF4C66">
        <w:t xml:space="preserve"> (V</w:t>
      </w:r>
      <w:r w:rsidR="00195699">
        <w:t xml:space="preserve">ictorian </w:t>
      </w:r>
      <w:r w:rsidR="0060468F" w:rsidRPr="00DF4C66">
        <w:t>A</w:t>
      </w:r>
      <w:r w:rsidR="00195699">
        <w:t xml:space="preserve">uditor-General’s Office </w:t>
      </w:r>
      <w:r w:rsidR="0060468F" w:rsidRPr="00DF4C66">
        <w:t>2017)</w:t>
      </w:r>
      <w:r w:rsidR="00195699">
        <w:t xml:space="preserve"> </w:t>
      </w:r>
      <w:r w:rsidR="00195699">
        <w:rPr>
          <w:rStyle w:val="FootnoteReference"/>
        </w:rPr>
        <w:footnoteReference w:id="23"/>
      </w:r>
      <w:r w:rsidR="0060468F" w:rsidRPr="00DF4C66">
        <w:t xml:space="preserve"> </w:t>
      </w:r>
    </w:p>
    <w:p w14:paraId="42AA30BD" w14:textId="5A06D566" w:rsidR="0060468F" w:rsidRPr="003551A9" w:rsidRDefault="005A2297" w:rsidP="003C6B0E">
      <w:pPr>
        <w:pStyle w:val="Bullet1"/>
      </w:pPr>
      <w:hyperlink r:id="rId36" w:history="1">
        <w:r w:rsidR="0060468F" w:rsidRPr="00195699">
          <w:rPr>
            <w:rStyle w:val="Hyperlink"/>
          </w:rPr>
          <w:t xml:space="preserve">Victorian </w:t>
        </w:r>
        <w:r w:rsidR="00195699" w:rsidRPr="00195699">
          <w:rPr>
            <w:rStyle w:val="Hyperlink"/>
          </w:rPr>
          <w:t>upper-</w:t>
        </w:r>
        <w:r w:rsidR="0060468F" w:rsidRPr="00195699">
          <w:rPr>
            <w:rStyle w:val="Hyperlink"/>
          </w:rPr>
          <w:t>gastrointestinal endoscopy categorisation guidelines for adults 2018</w:t>
        </w:r>
      </w:hyperlink>
      <w:r w:rsidR="0060468F" w:rsidRPr="003551A9">
        <w:t xml:space="preserve"> </w:t>
      </w:r>
      <w:r w:rsidR="00195699">
        <w:rPr>
          <w:rStyle w:val="FootnoteReference"/>
        </w:rPr>
        <w:footnoteReference w:id="24"/>
      </w:r>
    </w:p>
    <w:p w14:paraId="03F93130" w14:textId="20A60B6F" w:rsidR="00FB744D" w:rsidRPr="003C6B0E" w:rsidRDefault="005A2297" w:rsidP="003C6B0E">
      <w:pPr>
        <w:pStyle w:val="Bullet1"/>
        <w:rPr>
          <w:rStyle w:val="Hyperlink"/>
        </w:rPr>
      </w:pPr>
      <w:hyperlink r:id="rId37" w:history="1">
        <w:r w:rsidR="0060468F" w:rsidRPr="003C6B0E">
          <w:rPr>
            <w:rStyle w:val="Hyperlink"/>
          </w:rPr>
          <w:t>Why treat in turn works</w:t>
        </w:r>
      </w:hyperlink>
      <w:r w:rsidR="0060468F" w:rsidRPr="003C6B0E">
        <w:rPr>
          <w:rStyle w:val="BodyChar"/>
        </w:rPr>
        <w:t xml:space="preserve"> </w:t>
      </w:r>
      <w:r w:rsidR="00195699" w:rsidRPr="003C6B0E">
        <w:rPr>
          <w:rStyle w:val="BodyChar"/>
          <w:vertAlign w:val="superscript"/>
        </w:rPr>
        <w:footnoteReference w:id="25"/>
      </w:r>
    </w:p>
    <w:p w14:paraId="5EB25AEB" w14:textId="77777777" w:rsidR="00A75DB6" w:rsidRDefault="00A75DB6">
      <w:pPr>
        <w:spacing w:after="0" w:line="240" w:lineRule="auto"/>
        <w:rPr>
          <w:rFonts w:eastAsia="MS Gothic" w:cs="Arial"/>
          <w:bCs/>
          <w:color w:val="C63663"/>
          <w:kern w:val="32"/>
          <w:sz w:val="44"/>
          <w:szCs w:val="44"/>
        </w:rPr>
      </w:pPr>
      <w:r>
        <w:br w:type="page"/>
      </w:r>
    </w:p>
    <w:p w14:paraId="06463C70" w14:textId="7F619C33" w:rsidR="00EE0888" w:rsidRPr="00EE0888" w:rsidRDefault="005D700F" w:rsidP="0093008D">
      <w:pPr>
        <w:pStyle w:val="Heading1"/>
      </w:pPr>
      <w:bookmarkStart w:id="8" w:name="_Toc161309202"/>
      <w:r>
        <w:lastRenderedPageBreak/>
        <w:t>3</w:t>
      </w:r>
      <w:r w:rsidR="00AB6912">
        <w:t xml:space="preserve">. </w:t>
      </w:r>
      <w:r w:rsidR="00EE0888">
        <w:t>Roles and responsibilities</w:t>
      </w:r>
      <w:bookmarkEnd w:id="8"/>
      <w:r w:rsidR="00EE0888">
        <w:t xml:space="preserve"> </w:t>
      </w:r>
    </w:p>
    <w:p w14:paraId="4F893D00" w14:textId="36E3482F" w:rsidR="00EE0888" w:rsidRPr="003475EF" w:rsidRDefault="005D700F" w:rsidP="003475EF">
      <w:pPr>
        <w:pStyle w:val="Heading2"/>
        <w:rPr>
          <w:rStyle w:val="Heading2Char"/>
          <w:b/>
        </w:rPr>
      </w:pPr>
      <w:bookmarkStart w:id="9" w:name="_Toc121210042"/>
      <w:bookmarkStart w:id="10" w:name="_Toc161309203"/>
      <w:r w:rsidRPr="003475EF">
        <w:t>3</w:t>
      </w:r>
      <w:r w:rsidR="00EE0888" w:rsidRPr="003475EF">
        <w:rPr>
          <w:rStyle w:val="Heading2Char"/>
          <w:b/>
        </w:rPr>
        <w:t>.1 The department</w:t>
      </w:r>
      <w:bookmarkEnd w:id="9"/>
      <w:bookmarkEnd w:id="10"/>
    </w:p>
    <w:p w14:paraId="56FC1C46" w14:textId="5FB6AF5A" w:rsidR="00E01120" w:rsidRPr="00A54B13" w:rsidRDefault="00E01120" w:rsidP="00BF5D3E">
      <w:pPr>
        <w:pStyle w:val="Body"/>
      </w:pPr>
      <w:r w:rsidRPr="00A54B13">
        <w:t xml:space="preserve">The department </w:t>
      </w:r>
      <w:r w:rsidR="00BF5D3E">
        <w:t xml:space="preserve">is the system steward for </w:t>
      </w:r>
      <w:r w:rsidRPr="00F12ABB">
        <w:t xml:space="preserve">government policy directions and </w:t>
      </w:r>
      <w:r w:rsidR="0034020A" w:rsidRPr="00F12ABB">
        <w:t>priorities for</w:t>
      </w:r>
      <w:r w:rsidRPr="00F12ABB">
        <w:t xml:space="preserve"> Victorian public health services</w:t>
      </w:r>
      <w:r w:rsidR="00BF5D3E" w:rsidRPr="00F12ABB">
        <w:t>.</w:t>
      </w:r>
      <w:r w:rsidRPr="00F12ABB">
        <w:t xml:space="preserve"> </w:t>
      </w:r>
      <w:r w:rsidR="00BF5D3E" w:rsidRPr="00F12ABB">
        <w:t xml:space="preserve">It supports links </w:t>
      </w:r>
      <w:r w:rsidRPr="00F12ABB">
        <w:t xml:space="preserve">between public health services and community-based </w:t>
      </w:r>
      <w:r w:rsidRPr="00A54B13">
        <w:t>services and providers.</w:t>
      </w:r>
    </w:p>
    <w:p w14:paraId="39E415AC" w14:textId="2B1DDB0F" w:rsidR="00BF5D3E" w:rsidRDefault="00EE0888" w:rsidP="00EE62F3">
      <w:pPr>
        <w:pStyle w:val="Body"/>
      </w:pPr>
      <w:r w:rsidRPr="00EE0888">
        <w:t>Timely, equitable access to planned surgery</w:t>
      </w:r>
      <w:r w:rsidR="00F133E7">
        <w:t xml:space="preserve"> </w:t>
      </w:r>
      <w:r w:rsidR="00071906">
        <w:t xml:space="preserve">and procedures </w:t>
      </w:r>
      <w:r w:rsidRPr="00EE0888">
        <w:t>affect</w:t>
      </w:r>
      <w:r w:rsidR="00BF5D3E">
        <w:t>s</w:t>
      </w:r>
      <w:r w:rsidRPr="00EE0888">
        <w:t xml:space="preserve"> </w:t>
      </w:r>
      <w:r w:rsidRPr="00BF5D3E">
        <w:t>patient</w:t>
      </w:r>
      <w:r w:rsidRPr="00EE0888">
        <w:t xml:space="preserve"> outcomes</w:t>
      </w:r>
      <w:r w:rsidR="00BF5D3E">
        <w:t>.</w:t>
      </w:r>
      <w:r w:rsidRPr="00EE0888">
        <w:t xml:space="preserve"> </w:t>
      </w:r>
      <w:r w:rsidR="00F97094">
        <w:t>This</w:t>
      </w:r>
      <w:r w:rsidR="00BF5D3E" w:rsidRPr="00EE0888">
        <w:t xml:space="preserve"> </w:t>
      </w:r>
      <w:r w:rsidR="00F97094">
        <w:t xml:space="preserve">also </w:t>
      </w:r>
      <w:r w:rsidRPr="00EE0888">
        <w:t>influence</w:t>
      </w:r>
      <w:r w:rsidR="00BF5D3E">
        <w:t>s</w:t>
      </w:r>
      <w:r w:rsidRPr="00EE0888">
        <w:t xml:space="preserve"> demands on other parts of the health system.</w:t>
      </w:r>
    </w:p>
    <w:p w14:paraId="1D3F9625" w14:textId="435396BF" w:rsidR="00EE0888" w:rsidRPr="00BF5D3E" w:rsidRDefault="00BF5D3E" w:rsidP="00FC472A">
      <w:pPr>
        <w:pStyle w:val="Body"/>
      </w:pPr>
      <w:r>
        <w:t xml:space="preserve">In relation to planned surgery, </w:t>
      </w:r>
      <w:r w:rsidR="00FC472A">
        <w:t xml:space="preserve">as the system steward </w:t>
      </w:r>
      <w:r>
        <w:t>the department</w:t>
      </w:r>
      <w:r w:rsidR="00800F78">
        <w:t xml:space="preserve"> </w:t>
      </w:r>
      <w:r w:rsidR="00386D41">
        <w:t xml:space="preserve">is responsible </w:t>
      </w:r>
      <w:r w:rsidR="00800F78">
        <w:t>for the following</w:t>
      </w:r>
      <w:r>
        <w:t>:</w:t>
      </w:r>
    </w:p>
    <w:p w14:paraId="5A4ED51D" w14:textId="411AD08E" w:rsidR="002456E0" w:rsidRDefault="002456E0" w:rsidP="006F143F">
      <w:pPr>
        <w:pStyle w:val="Bullet1"/>
      </w:pPr>
      <w:r w:rsidRPr="00EE0888">
        <w:t xml:space="preserve">strategic and system </w:t>
      </w:r>
      <w:r w:rsidR="00DC47D0">
        <w:t>stewardship to</w:t>
      </w:r>
      <w:r w:rsidRPr="00EE0888">
        <w:t xml:space="preserve"> anticipate and manage</w:t>
      </w:r>
    </w:p>
    <w:p w14:paraId="4C857A03" w14:textId="33CBE995" w:rsidR="00FF166A" w:rsidRDefault="00FF166A" w:rsidP="006F143F">
      <w:pPr>
        <w:pStyle w:val="Bullet1"/>
        <w:numPr>
          <w:ilvl w:val="0"/>
          <w:numId w:val="18"/>
        </w:numPr>
      </w:pPr>
      <w:r>
        <w:t>demand for services</w:t>
      </w:r>
    </w:p>
    <w:p w14:paraId="37A6ADC4" w14:textId="30CCD4EB" w:rsidR="00FF166A" w:rsidRDefault="00FF166A" w:rsidP="006F143F">
      <w:pPr>
        <w:pStyle w:val="Bullet1"/>
        <w:numPr>
          <w:ilvl w:val="0"/>
          <w:numId w:val="18"/>
        </w:numPr>
      </w:pPr>
      <w:r>
        <w:t>the length of time that people wait for services</w:t>
      </w:r>
    </w:p>
    <w:p w14:paraId="10650888" w14:textId="3D110267" w:rsidR="00FF166A" w:rsidRDefault="00FF166A" w:rsidP="006F143F">
      <w:pPr>
        <w:pStyle w:val="Bullet1"/>
        <w:numPr>
          <w:ilvl w:val="0"/>
          <w:numId w:val="18"/>
        </w:numPr>
      </w:pPr>
      <w:r>
        <w:t>gaps in service availability</w:t>
      </w:r>
    </w:p>
    <w:p w14:paraId="0F04F218" w14:textId="1630A67C" w:rsidR="00FF166A" w:rsidRDefault="00FF166A" w:rsidP="006F143F">
      <w:pPr>
        <w:pStyle w:val="Bullet1"/>
        <w:numPr>
          <w:ilvl w:val="0"/>
          <w:numId w:val="18"/>
        </w:numPr>
      </w:pPr>
      <w:r>
        <w:t>the approval of proposed new services and the discontinuation of services</w:t>
      </w:r>
    </w:p>
    <w:p w14:paraId="09E149EB" w14:textId="6C45F6AE" w:rsidR="00FF166A" w:rsidRPr="002733AF" w:rsidRDefault="00FF166A" w:rsidP="006F143F">
      <w:pPr>
        <w:pStyle w:val="Bullet1"/>
        <w:numPr>
          <w:ilvl w:val="0"/>
          <w:numId w:val="18"/>
        </w:numPr>
      </w:pPr>
      <w:r>
        <w:t>emerging and innovative treatments and technologies</w:t>
      </w:r>
    </w:p>
    <w:p w14:paraId="351340DB" w14:textId="5E070E31" w:rsidR="00EE0888" w:rsidRPr="00E7351F" w:rsidRDefault="00EE0888" w:rsidP="006F143F">
      <w:pPr>
        <w:pStyle w:val="Bullet1"/>
        <w:rPr>
          <w:rFonts w:cs="Arial"/>
          <w:szCs w:val="21"/>
        </w:rPr>
      </w:pPr>
      <w:r w:rsidRPr="001905FB">
        <w:t xml:space="preserve">supporting the provision of planned surgery </w:t>
      </w:r>
      <w:r w:rsidRPr="00D9089D">
        <w:t>through investment in services</w:t>
      </w:r>
      <w:r w:rsidRPr="00EE0888">
        <w:t xml:space="preserve">, </w:t>
      </w:r>
      <w:r w:rsidRPr="00E7351F">
        <w:rPr>
          <w:rFonts w:cs="Arial"/>
          <w:szCs w:val="21"/>
        </w:rPr>
        <w:t xml:space="preserve">including allocation of growth funding and </w:t>
      </w:r>
      <w:r w:rsidR="007303A0">
        <w:rPr>
          <w:rFonts w:cs="Arial"/>
          <w:szCs w:val="21"/>
        </w:rPr>
        <w:t>reallocating</w:t>
      </w:r>
      <w:r w:rsidRPr="00E7351F">
        <w:rPr>
          <w:rFonts w:cs="Arial"/>
          <w:szCs w:val="21"/>
        </w:rPr>
        <w:t xml:space="preserve"> funds </w:t>
      </w:r>
    </w:p>
    <w:p w14:paraId="3EABCE8D" w14:textId="06A2EDEB" w:rsidR="00EE0888" w:rsidRPr="00E7351F" w:rsidRDefault="00EE0888" w:rsidP="006F143F">
      <w:pPr>
        <w:pStyle w:val="Bullet1"/>
      </w:pPr>
      <w:r w:rsidRPr="00E7351F">
        <w:t>data collection, performance monitoring and oversight</w:t>
      </w:r>
    </w:p>
    <w:p w14:paraId="601FCB84" w14:textId="7A37F5A9" w:rsidR="00EE0888" w:rsidRPr="00E7351F" w:rsidRDefault="00BF5D3E" w:rsidP="006F143F">
      <w:pPr>
        <w:pStyle w:val="Bullet1"/>
      </w:pPr>
      <w:r>
        <w:t xml:space="preserve">quality </w:t>
      </w:r>
      <w:r w:rsidR="00EE0888" w:rsidRPr="00E7351F">
        <w:t xml:space="preserve">and safety, pricing and funding frameworks </w:t>
      </w:r>
      <w:r w:rsidR="00F70234">
        <w:t>to achieve</w:t>
      </w:r>
      <w:r w:rsidR="00EE0888" w:rsidRPr="00E7351F">
        <w:t xml:space="preserve"> the policy objectives</w:t>
      </w:r>
    </w:p>
    <w:p w14:paraId="3ECF6E0E" w14:textId="5F50DE3F" w:rsidR="00EE0888" w:rsidRPr="00E7351F" w:rsidRDefault="00EE0888" w:rsidP="006F143F">
      <w:pPr>
        <w:pStyle w:val="Bullet1"/>
      </w:pPr>
      <w:r w:rsidRPr="00F12ABB">
        <w:t xml:space="preserve">describing and implementing </w:t>
      </w:r>
      <w:r w:rsidRPr="00E7351F">
        <w:t xml:space="preserve">capability frameworks, performance monitoring frameworks, statewide workforce strategies and statewide </w:t>
      </w:r>
      <w:r w:rsidR="001B0D68">
        <w:t>surgical referral</w:t>
      </w:r>
      <w:r w:rsidRPr="00E7351F">
        <w:t xml:space="preserve"> criteria</w:t>
      </w:r>
    </w:p>
    <w:p w14:paraId="36BDE687" w14:textId="47EC176B" w:rsidR="00EE0888" w:rsidRPr="00F12ABB" w:rsidRDefault="00EE0888" w:rsidP="006F143F">
      <w:pPr>
        <w:pStyle w:val="Bullet1"/>
      </w:pPr>
      <w:r w:rsidRPr="00F12ABB">
        <w:t xml:space="preserve">describing the rights and responsibilities of health services, </w:t>
      </w:r>
      <w:r w:rsidR="006A4F89" w:rsidRPr="00F12ABB">
        <w:t>requesting</w:t>
      </w:r>
      <w:r w:rsidRPr="00F12ABB">
        <w:t xml:space="preserve"> clinicians and patients</w:t>
      </w:r>
    </w:p>
    <w:p w14:paraId="2E41A1E9" w14:textId="6ED9247D" w:rsidR="00EE0888" w:rsidRPr="00F12ABB" w:rsidRDefault="00EE0888" w:rsidP="006F143F">
      <w:pPr>
        <w:pStyle w:val="Bullet1"/>
      </w:pPr>
      <w:r w:rsidRPr="00F12ABB">
        <w:t>providing the authority for health services to develop local policies, protocols and procedures</w:t>
      </w:r>
    </w:p>
    <w:p w14:paraId="26ED2B75" w14:textId="78ED75D9" w:rsidR="00EE0888" w:rsidRDefault="00EE0888" w:rsidP="006F143F">
      <w:pPr>
        <w:pStyle w:val="Bullet1"/>
      </w:pPr>
      <w:r w:rsidRPr="00F12ABB">
        <w:t xml:space="preserve">describing a statement </w:t>
      </w:r>
      <w:r w:rsidRPr="00E7351F">
        <w:t>of priorities for each public health service that is consistent with strategic plans for Victorian public health services and aligned with government policy directions and priorities.</w:t>
      </w:r>
    </w:p>
    <w:p w14:paraId="73A8E9BD" w14:textId="019561EB" w:rsidR="00EE0888" w:rsidRPr="003475EF" w:rsidRDefault="005D700F" w:rsidP="003475EF">
      <w:pPr>
        <w:pStyle w:val="Heading2"/>
      </w:pPr>
      <w:bookmarkStart w:id="11" w:name="_Toc121210043"/>
      <w:bookmarkStart w:id="12" w:name="_Toc161309204"/>
      <w:r w:rsidRPr="003475EF">
        <w:t>3</w:t>
      </w:r>
      <w:r w:rsidR="00EE0888" w:rsidRPr="003475EF">
        <w:t>.2 Health services</w:t>
      </w:r>
      <w:bookmarkEnd w:id="11"/>
      <w:bookmarkEnd w:id="12"/>
    </w:p>
    <w:p w14:paraId="5D74BE11" w14:textId="2C6D214D" w:rsidR="0079584A" w:rsidRDefault="0079584A" w:rsidP="0079584A">
      <w:pPr>
        <w:pStyle w:val="Body"/>
      </w:pPr>
      <w:r w:rsidRPr="00EE0888">
        <w:t>Victorian public health services</w:t>
      </w:r>
      <w:r w:rsidR="00F97094">
        <w:t xml:space="preserve"> are responsible for the following.</w:t>
      </w:r>
      <w:bookmarkStart w:id="13" w:name="_Hlk4404667"/>
    </w:p>
    <w:p w14:paraId="50F7C273" w14:textId="1793AB44" w:rsidR="0079584A" w:rsidRDefault="00586F86" w:rsidP="00BF5D3E">
      <w:pPr>
        <w:pStyle w:val="Heading3"/>
      </w:pPr>
      <w:bookmarkStart w:id="14" w:name="_Toc161309205"/>
      <w:r w:rsidRPr="00244B78">
        <w:t>Improving p</w:t>
      </w:r>
      <w:r w:rsidR="0079584A" w:rsidRPr="00244B78">
        <w:t>atient-centred access and care</w:t>
      </w:r>
      <w:bookmarkEnd w:id="14"/>
    </w:p>
    <w:p w14:paraId="2961DDB4" w14:textId="287E4C99" w:rsidR="00F97094" w:rsidRPr="00F97094" w:rsidRDefault="00F97094" w:rsidP="0099240F">
      <w:pPr>
        <w:pStyle w:val="Body"/>
      </w:pPr>
      <w:r>
        <w:t>Public health services:</w:t>
      </w:r>
    </w:p>
    <w:p w14:paraId="2BFFA8B1" w14:textId="69BC3B61" w:rsidR="00F97094" w:rsidRDefault="0079584A" w:rsidP="006F143F">
      <w:pPr>
        <w:pStyle w:val="Bullet1"/>
      </w:pPr>
      <w:r w:rsidRPr="0079584A">
        <w:t>ensur</w:t>
      </w:r>
      <w:r w:rsidR="00BF5D3E">
        <w:t>e</w:t>
      </w:r>
      <w:r w:rsidRPr="0079584A">
        <w:t xml:space="preserve"> equitable access by treating each patient in</w:t>
      </w:r>
      <w:r w:rsidR="00F97094">
        <w:t xml:space="preserve"> </w:t>
      </w:r>
      <w:r w:rsidR="00494648">
        <w:t>t</w:t>
      </w:r>
      <w:r w:rsidRPr="0079584A">
        <w:t>urn</w:t>
      </w:r>
      <w:r w:rsidR="00F97094">
        <w:t>,</w:t>
      </w:r>
      <w:r w:rsidRPr="0079584A">
        <w:t xml:space="preserve"> based on</w:t>
      </w:r>
      <w:r w:rsidR="00F97094">
        <w:t>:</w:t>
      </w:r>
      <w:r w:rsidRPr="0079584A">
        <w:t xml:space="preserve"> </w:t>
      </w:r>
    </w:p>
    <w:p w14:paraId="26E369D9" w14:textId="753EE40F" w:rsidR="00F97094" w:rsidRDefault="0079584A" w:rsidP="00F97094">
      <w:pPr>
        <w:pStyle w:val="Bullet2"/>
      </w:pPr>
      <w:r w:rsidRPr="0079584A">
        <w:t>clinical need</w:t>
      </w:r>
    </w:p>
    <w:p w14:paraId="6CE8B379" w14:textId="3089EAED" w:rsidR="00F97094" w:rsidRDefault="0079584A" w:rsidP="00F97094">
      <w:pPr>
        <w:pStyle w:val="Bullet2"/>
      </w:pPr>
      <w:r w:rsidRPr="0079584A">
        <w:t xml:space="preserve">related </w:t>
      </w:r>
      <w:r w:rsidR="00F70234">
        <w:t xml:space="preserve">physical and </w:t>
      </w:r>
      <w:r w:rsidRPr="0079584A">
        <w:t xml:space="preserve">psychosocial factors </w:t>
      </w:r>
    </w:p>
    <w:p w14:paraId="4F7793D7" w14:textId="4BF40ECD" w:rsidR="0079584A" w:rsidRPr="0079584A" w:rsidRDefault="0079584A" w:rsidP="0099240F">
      <w:pPr>
        <w:pStyle w:val="Bullet2"/>
      </w:pPr>
      <w:r w:rsidRPr="0079584A">
        <w:t>any disparities in access to health care</w:t>
      </w:r>
    </w:p>
    <w:p w14:paraId="54D4A830" w14:textId="131ABDFE" w:rsidR="0079584A" w:rsidRDefault="00F97094" w:rsidP="006F143F">
      <w:pPr>
        <w:pStyle w:val="Bullet1"/>
      </w:pPr>
      <w:r>
        <w:t>use</w:t>
      </w:r>
      <w:r w:rsidR="0079584A" w:rsidRPr="00EE0888">
        <w:t xml:space="preserve"> shared</w:t>
      </w:r>
      <w:r>
        <w:t xml:space="preserve"> </w:t>
      </w:r>
      <w:r w:rsidR="0079584A" w:rsidRPr="00EE0888">
        <w:t xml:space="preserve">decision making and patient-centred access </w:t>
      </w:r>
      <w:r>
        <w:t xml:space="preserve">to deliver </w:t>
      </w:r>
      <w:r w:rsidR="0079584A" w:rsidRPr="00EE0888">
        <w:t xml:space="preserve">planned surgery, procedures and other treatment </w:t>
      </w:r>
      <w:r w:rsidR="00A93890" w:rsidRPr="00EE0888">
        <w:t>options</w:t>
      </w:r>
    </w:p>
    <w:p w14:paraId="1236DD15" w14:textId="1BFDC9B0" w:rsidR="00654F6D" w:rsidRDefault="00B150F6" w:rsidP="006F143F">
      <w:pPr>
        <w:pStyle w:val="Bullet1"/>
      </w:pPr>
      <w:r>
        <w:lastRenderedPageBreak/>
        <w:t>provid</w:t>
      </w:r>
      <w:r w:rsidR="00F97094">
        <w:t>e</w:t>
      </w:r>
      <w:r>
        <w:t xml:space="preserve"> cultural</w:t>
      </w:r>
      <w:r w:rsidR="00263985">
        <w:t xml:space="preserve">ly safe and respectful </w:t>
      </w:r>
      <w:r w:rsidR="00F97094">
        <w:t xml:space="preserve">services and support </w:t>
      </w:r>
      <w:r w:rsidR="00B40DA0">
        <w:t xml:space="preserve">for Aboriginal </w:t>
      </w:r>
      <w:r w:rsidR="00574C2A">
        <w:t>patients</w:t>
      </w:r>
      <w:r w:rsidR="00F97094">
        <w:t>, in line</w:t>
      </w:r>
      <w:r w:rsidR="00244B7C">
        <w:t xml:space="preserve"> with the </w:t>
      </w:r>
      <w:hyperlink r:id="rId38" w:history="1">
        <w:r w:rsidR="00244B7C" w:rsidRPr="00244B7C">
          <w:rPr>
            <w:rStyle w:val="Hyperlink"/>
            <w:lang w:eastAsia="en-AU"/>
          </w:rPr>
          <w:t>Aboriginal and Torres Strait Islander cultural safety framework</w:t>
        </w:r>
      </w:hyperlink>
      <w:r w:rsidR="00F97094">
        <w:rPr>
          <w:rStyle w:val="FootnoteReference"/>
        </w:rPr>
        <w:footnoteReference w:id="26"/>
      </w:r>
    </w:p>
    <w:p w14:paraId="68F11D92" w14:textId="68FD690E" w:rsidR="0093720E" w:rsidRDefault="0093720E" w:rsidP="006F143F">
      <w:pPr>
        <w:pStyle w:val="Bullet1"/>
      </w:pPr>
      <w:r w:rsidRPr="0093720E">
        <w:t>provid</w:t>
      </w:r>
      <w:r w:rsidR="00F97094">
        <w:t>e</w:t>
      </w:r>
      <w:r w:rsidRPr="0093720E">
        <w:t xml:space="preserve"> family violence</w:t>
      </w:r>
      <w:r w:rsidR="00865BD7">
        <w:t xml:space="preserve">, </w:t>
      </w:r>
      <w:r w:rsidRPr="0093720E">
        <w:t xml:space="preserve">linguistic </w:t>
      </w:r>
      <w:r w:rsidR="008476F3">
        <w:t>and</w:t>
      </w:r>
      <w:r w:rsidR="008476F3" w:rsidRPr="0093720E">
        <w:t xml:space="preserve"> </w:t>
      </w:r>
      <w:r w:rsidRPr="0093720E">
        <w:t xml:space="preserve">disability support </w:t>
      </w:r>
      <w:r w:rsidR="00A852D9">
        <w:t>to</w:t>
      </w:r>
      <w:r w:rsidRPr="0093720E">
        <w:t xml:space="preserve"> patient</w:t>
      </w:r>
      <w:r w:rsidR="00A852D9">
        <w:t>s</w:t>
      </w:r>
      <w:r w:rsidR="008476F3">
        <w:t>,</w:t>
      </w:r>
      <w:r w:rsidR="00982F5A">
        <w:t xml:space="preserve"> </w:t>
      </w:r>
      <w:r w:rsidRPr="0093720E">
        <w:t>famil</w:t>
      </w:r>
      <w:r w:rsidR="00A852D9">
        <w:t>ies</w:t>
      </w:r>
      <w:r w:rsidRPr="0093720E">
        <w:t xml:space="preserve"> and </w:t>
      </w:r>
      <w:r w:rsidR="00AA238B">
        <w:t xml:space="preserve">unpaid </w:t>
      </w:r>
      <w:r w:rsidRPr="0093720E">
        <w:t>carers</w:t>
      </w:r>
      <w:r w:rsidR="008476F3">
        <w:t>. This includes</w:t>
      </w:r>
      <w:r w:rsidRPr="0093720E">
        <w:t xml:space="preserve"> liaison services </w:t>
      </w:r>
      <w:r w:rsidR="008476F3">
        <w:t>for</w:t>
      </w:r>
      <w:r w:rsidRPr="0093720E">
        <w:t xml:space="preserve"> multicultural communities</w:t>
      </w:r>
      <w:r>
        <w:t xml:space="preserve"> and</w:t>
      </w:r>
      <w:r w:rsidRPr="0093720E">
        <w:t xml:space="preserve"> people with disability</w:t>
      </w:r>
    </w:p>
    <w:p w14:paraId="51FBF898" w14:textId="2F47072B" w:rsidR="008476F3" w:rsidRDefault="006A1644" w:rsidP="006F143F">
      <w:pPr>
        <w:pStyle w:val="Bullet1"/>
      </w:pPr>
      <w:r w:rsidRPr="00EE0888">
        <w:t>offer virtual care</w:t>
      </w:r>
      <w:r>
        <w:t xml:space="preserve"> options</w:t>
      </w:r>
      <w:r w:rsidR="003F1452">
        <w:t xml:space="preserve"> if appropriate and preferred by the patient</w:t>
      </w:r>
      <w:r w:rsidR="008476F3">
        <w:t xml:space="preserve">. </w:t>
      </w:r>
      <w:r w:rsidR="003F1452">
        <w:t>T</w:t>
      </w:r>
      <w:r w:rsidR="008476F3">
        <w:t xml:space="preserve">elehealth </w:t>
      </w:r>
      <w:r w:rsidR="003F1452">
        <w:t xml:space="preserve">should </w:t>
      </w:r>
      <w:r>
        <w:t>align with</w:t>
      </w:r>
      <w:r w:rsidR="008476F3">
        <w:t>:</w:t>
      </w:r>
      <w:r>
        <w:t xml:space="preserve"> </w:t>
      </w:r>
    </w:p>
    <w:p w14:paraId="03898DCB" w14:textId="1DB96CD3" w:rsidR="008476F3" w:rsidRDefault="005A2297" w:rsidP="00644BDA">
      <w:pPr>
        <w:pStyle w:val="Bullet2"/>
      </w:pPr>
      <w:hyperlink r:id="rId39" w:history="1">
        <w:r w:rsidR="006A1644" w:rsidRPr="00A96960">
          <w:rPr>
            <w:rStyle w:val="Hyperlink"/>
            <w:lang w:eastAsia="en-AU"/>
          </w:rPr>
          <w:t xml:space="preserve">Virtual </w:t>
        </w:r>
        <w:r w:rsidR="008476F3" w:rsidRPr="003F1452">
          <w:rPr>
            <w:rStyle w:val="Hyperlink"/>
          </w:rPr>
          <w:t>care</w:t>
        </w:r>
        <w:r w:rsidR="008476F3" w:rsidRPr="00A96960">
          <w:rPr>
            <w:rStyle w:val="Hyperlink"/>
            <w:lang w:eastAsia="en-AU"/>
          </w:rPr>
          <w:t xml:space="preserve"> </w:t>
        </w:r>
        <w:r w:rsidR="008476F3" w:rsidRPr="003F1452">
          <w:rPr>
            <w:rStyle w:val="Hyperlink"/>
          </w:rPr>
          <w:t>o</w:t>
        </w:r>
        <w:r w:rsidR="008476F3" w:rsidRPr="00A96960">
          <w:rPr>
            <w:rStyle w:val="Hyperlink"/>
            <w:lang w:eastAsia="en-AU"/>
          </w:rPr>
          <w:t xml:space="preserve">perational </w:t>
        </w:r>
        <w:r w:rsidR="008476F3" w:rsidRPr="003F1452">
          <w:rPr>
            <w:rStyle w:val="Hyperlink"/>
          </w:rPr>
          <w:t>f</w:t>
        </w:r>
        <w:r w:rsidR="006A1644" w:rsidRPr="00A96960">
          <w:rPr>
            <w:rStyle w:val="Hyperlink"/>
            <w:lang w:eastAsia="en-AU"/>
          </w:rPr>
          <w:t>ramework</w:t>
        </w:r>
      </w:hyperlink>
      <w:r w:rsidR="008476F3">
        <w:rPr>
          <w:rStyle w:val="FootnoteReference"/>
        </w:rPr>
        <w:footnoteReference w:id="27"/>
      </w:r>
      <w:r w:rsidR="008476F3" w:rsidRPr="00083A31" w:rsidDel="008476F3">
        <w:t xml:space="preserve"> </w:t>
      </w:r>
    </w:p>
    <w:p w14:paraId="79C5CEB1" w14:textId="3781465A" w:rsidR="008476F3" w:rsidRDefault="005A2297" w:rsidP="00644BDA">
      <w:pPr>
        <w:pStyle w:val="Bullet2"/>
      </w:pPr>
      <w:hyperlink r:id="rId40" w:history="1">
        <w:r w:rsidR="006A1644" w:rsidRPr="00E7351F">
          <w:rPr>
            <w:color w:val="004C97"/>
            <w:u w:val="dotted"/>
          </w:rPr>
          <w:t>Victoria’s digital health roadmap</w:t>
        </w:r>
      </w:hyperlink>
      <w:r w:rsidR="008476F3">
        <w:rPr>
          <w:rStyle w:val="FootnoteReference"/>
          <w:i/>
          <w:iCs/>
        </w:rPr>
        <w:footnoteReference w:id="28"/>
      </w:r>
      <w:r w:rsidR="008476F3" w:rsidRPr="00C126B3" w:rsidDel="008476F3">
        <w:t xml:space="preserve"> </w:t>
      </w:r>
    </w:p>
    <w:p w14:paraId="5D2194AF" w14:textId="1077F438" w:rsidR="006A1644" w:rsidRPr="00C126B3" w:rsidRDefault="005A2297" w:rsidP="00644BDA">
      <w:pPr>
        <w:pStyle w:val="Bullet2"/>
      </w:pPr>
      <w:hyperlink r:id="rId41" w:history="1">
        <w:r w:rsidR="008476F3" w:rsidRPr="008476F3">
          <w:rPr>
            <w:rStyle w:val="Hyperlink"/>
          </w:rPr>
          <w:t>Victoria’s virtual care strategy</w:t>
        </w:r>
      </w:hyperlink>
      <w:r w:rsidR="008476F3">
        <w:rPr>
          <w:rStyle w:val="FootnoteReference"/>
        </w:rPr>
        <w:footnoteReference w:id="29"/>
      </w:r>
    </w:p>
    <w:p w14:paraId="326AF596" w14:textId="2270F9E5" w:rsidR="009646B8" w:rsidRPr="00EE0888" w:rsidRDefault="009646B8" w:rsidP="00006A31">
      <w:pPr>
        <w:pStyle w:val="Bullet1"/>
      </w:pPr>
      <w:r w:rsidRPr="00EE0888">
        <w:t>identifying groups who encounter disparities in accessing health care in their local community and describing how the health service will address physical, psychological, social or structural barriers, particularly for intersectional groups and Aboriginal communities</w:t>
      </w:r>
    </w:p>
    <w:p w14:paraId="02E30460" w14:textId="001B487C" w:rsidR="007C466F" w:rsidRPr="00EE0888" w:rsidRDefault="00006A31" w:rsidP="006F143F">
      <w:pPr>
        <w:pStyle w:val="Bullet1"/>
      </w:pPr>
      <w:r>
        <w:t>make sure</w:t>
      </w:r>
      <w:r w:rsidR="007C466F" w:rsidRPr="00EE0888">
        <w:t xml:space="preserve"> </w:t>
      </w:r>
      <w:r>
        <w:t>communication with</w:t>
      </w:r>
      <w:r w:rsidR="007C466F" w:rsidRPr="00EE0888">
        <w:t xml:space="preserve"> patients, families and</w:t>
      </w:r>
      <w:r w:rsidR="00AA238B">
        <w:t xml:space="preserve"> unpaid</w:t>
      </w:r>
      <w:r w:rsidR="007C466F" w:rsidRPr="00EE0888">
        <w:t xml:space="preserve"> carers is consistent</w:t>
      </w:r>
      <w:r>
        <w:t>,</w:t>
      </w:r>
      <w:r w:rsidR="007C466F" w:rsidRPr="00EE0888">
        <w:t xml:space="preserve"> accessible </w:t>
      </w:r>
      <w:r>
        <w:t>and in line with people’s</w:t>
      </w:r>
      <w:r w:rsidR="007C466F" w:rsidRPr="00EE0888">
        <w:t xml:space="preserve"> needs</w:t>
      </w:r>
      <w:r w:rsidR="00905F28">
        <w:t xml:space="preserve"> and preferences</w:t>
      </w:r>
    </w:p>
    <w:p w14:paraId="1ED33D4B" w14:textId="0D5A4698" w:rsidR="00F34E28" w:rsidRDefault="00006A31" w:rsidP="006F143F">
      <w:pPr>
        <w:pStyle w:val="Bullet1"/>
      </w:pPr>
      <w:r>
        <w:t xml:space="preserve">minimise the </w:t>
      </w:r>
      <w:r w:rsidR="007C466F" w:rsidRPr="00EE0888">
        <w:t xml:space="preserve">inconvenience </w:t>
      </w:r>
      <w:r>
        <w:t>and</w:t>
      </w:r>
      <w:r w:rsidRPr="00EE0888">
        <w:t xml:space="preserve"> </w:t>
      </w:r>
      <w:r>
        <w:t>cost</w:t>
      </w:r>
      <w:r w:rsidR="007C466F" w:rsidRPr="00EE0888">
        <w:t xml:space="preserve"> </w:t>
      </w:r>
      <w:r>
        <w:t xml:space="preserve">of </w:t>
      </w:r>
      <w:r w:rsidR="007C466F" w:rsidRPr="00EE0888">
        <w:t>attending appointments</w:t>
      </w:r>
      <w:r w:rsidR="00F34E28">
        <w:t>, including considering:</w:t>
      </w:r>
    </w:p>
    <w:p w14:paraId="16A9D672" w14:textId="67F058E5" w:rsidR="00F34E28" w:rsidRPr="00F34E28" w:rsidRDefault="00F34E28" w:rsidP="003A155E">
      <w:pPr>
        <w:pStyle w:val="Bullet2"/>
      </w:pPr>
      <w:r w:rsidRPr="00F34E28">
        <w:t>work-friendly appointment times</w:t>
      </w:r>
    </w:p>
    <w:p w14:paraId="35A37D81" w14:textId="670E87C9" w:rsidR="00F34E28" w:rsidRPr="00F34E28" w:rsidRDefault="00F34E28" w:rsidP="003A155E">
      <w:pPr>
        <w:pStyle w:val="Bullet2"/>
      </w:pPr>
      <w:r w:rsidRPr="00F34E28">
        <w:t>childcare</w:t>
      </w:r>
    </w:p>
    <w:p w14:paraId="0075D37B" w14:textId="760D48D4" w:rsidR="00F34E28" w:rsidRPr="00F34E28" w:rsidRDefault="00F34E28" w:rsidP="003A155E">
      <w:pPr>
        <w:pStyle w:val="Bullet2"/>
      </w:pPr>
      <w:r w:rsidRPr="00F34E28">
        <w:t>parking fees</w:t>
      </w:r>
    </w:p>
    <w:p w14:paraId="1BAB825C" w14:textId="5D1183C2" w:rsidR="00F34E28" w:rsidRPr="00F34E28" w:rsidRDefault="00F34E28" w:rsidP="003A155E">
      <w:pPr>
        <w:pStyle w:val="Bullet2"/>
      </w:pPr>
      <w:r w:rsidRPr="00F34E28">
        <w:t>travel times</w:t>
      </w:r>
    </w:p>
    <w:p w14:paraId="38A361C5" w14:textId="23A04FE3" w:rsidR="00F34E28" w:rsidRPr="00F34E28" w:rsidRDefault="00F34E28" w:rsidP="003A155E">
      <w:pPr>
        <w:pStyle w:val="Bullet2"/>
      </w:pPr>
      <w:r w:rsidRPr="00F34E28">
        <w:t>transport</w:t>
      </w:r>
    </w:p>
    <w:p w14:paraId="787439BE" w14:textId="60B99A82" w:rsidR="00F34E28" w:rsidRDefault="00F34E28" w:rsidP="006F143F">
      <w:pPr>
        <w:pStyle w:val="Bullet1"/>
      </w:pPr>
      <w:r>
        <w:t>provide</w:t>
      </w:r>
      <w:r w:rsidR="0002423B">
        <w:t xml:space="preserve"> </w:t>
      </w:r>
      <w:r w:rsidR="00F019A4" w:rsidRPr="00EE0888">
        <w:t xml:space="preserve">a shared duty of care for each patient once a </w:t>
      </w:r>
      <w:r w:rsidR="00F019A4">
        <w:t>surgical referral</w:t>
      </w:r>
      <w:r w:rsidR="00F019A4" w:rsidRPr="00EE0888">
        <w:t xml:space="preserve"> is accepted</w:t>
      </w:r>
      <w:r w:rsidR="00E9408E">
        <w:t>. T</w:t>
      </w:r>
      <w:r w:rsidR="00F019A4" w:rsidRPr="00EE0888">
        <w:t>his includes</w:t>
      </w:r>
      <w:r>
        <w:t>:</w:t>
      </w:r>
      <w:r w:rsidR="00F019A4" w:rsidRPr="00EE0888">
        <w:t xml:space="preserve"> </w:t>
      </w:r>
    </w:p>
    <w:p w14:paraId="4FEDD542" w14:textId="4B695500" w:rsidR="00F34E28" w:rsidRPr="00F34E28" w:rsidRDefault="002A1912" w:rsidP="00B210F3">
      <w:pPr>
        <w:pStyle w:val="Bullet1"/>
        <w:numPr>
          <w:ilvl w:val="0"/>
          <w:numId w:val="65"/>
        </w:numPr>
        <w:ind w:left="567"/>
      </w:pPr>
      <w:r w:rsidRPr="00F34E28">
        <w:t>m</w:t>
      </w:r>
      <w:r w:rsidR="00F019A4" w:rsidRPr="00F34E28">
        <w:t>aking reasonable efforts to provide services within the agreed timeframes</w:t>
      </w:r>
    </w:p>
    <w:p w14:paraId="49430B75" w14:textId="77C165A2" w:rsidR="00F34E28" w:rsidRPr="00F34E28" w:rsidRDefault="00F019A4" w:rsidP="003A155E">
      <w:pPr>
        <w:pStyle w:val="Bullet2"/>
      </w:pPr>
      <w:r w:rsidRPr="00F34E28">
        <w:t>communicating with patient</w:t>
      </w:r>
      <w:r w:rsidR="00F34E28">
        <w:t>s</w:t>
      </w:r>
      <w:r w:rsidRPr="00F34E28">
        <w:t>, requesting clinician</w:t>
      </w:r>
      <w:r w:rsidR="00F34E28">
        <w:t>s</w:t>
      </w:r>
      <w:r w:rsidRPr="00F34E28">
        <w:t xml:space="preserve"> and nominated </w:t>
      </w:r>
      <w:r w:rsidR="00D25AE4" w:rsidRPr="00F34E28">
        <w:t>GP</w:t>
      </w:r>
      <w:r w:rsidR="00F34E28">
        <w:t>s</w:t>
      </w:r>
    </w:p>
    <w:p w14:paraId="5175451E" w14:textId="5164E47F" w:rsidR="00F019A4" w:rsidRPr="00F34E28" w:rsidRDefault="00F019A4" w:rsidP="003A155E">
      <w:pPr>
        <w:pStyle w:val="Bullet2"/>
      </w:pPr>
      <w:r w:rsidRPr="00F34E28">
        <w:t>responding to changes in the patient’s condition</w:t>
      </w:r>
      <w:r w:rsidR="003F1452" w:rsidRPr="00F34E28">
        <w:t>.</w:t>
      </w:r>
    </w:p>
    <w:p w14:paraId="18E23196" w14:textId="6A73A022" w:rsidR="00A41BD1" w:rsidRDefault="00F34E28" w:rsidP="00F34E28">
      <w:pPr>
        <w:pStyle w:val="Heading3"/>
      </w:pPr>
      <w:bookmarkStart w:id="15" w:name="_Toc161309206"/>
      <w:r w:rsidRPr="00244B78">
        <w:t>Manag</w:t>
      </w:r>
      <w:r>
        <w:t xml:space="preserve">ing </w:t>
      </w:r>
      <w:r w:rsidR="00686C15" w:rsidRPr="00244B78">
        <w:t>surger</w:t>
      </w:r>
      <w:r w:rsidR="007257D6" w:rsidRPr="00244B78">
        <w:t>ies</w:t>
      </w:r>
      <w:r w:rsidR="00686C15" w:rsidRPr="00244B78">
        <w:t xml:space="preserve"> and </w:t>
      </w:r>
      <w:r w:rsidR="007257D6" w:rsidRPr="00244B78">
        <w:t>procedures</w:t>
      </w:r>
      <w:bookmarkEnd w:id="15"/>
      <w:r w:rsidR="007257D6" w:rsidRPr="00244B78">
        <w:t xml:space="preserve"> </w:t>
      </w:r>
    </w:p>
    <w:p w14:paraId="5D7FD175" w14:textId="1F8816CB" w:rsidR="00F34E28" w:rsidRPr="00F34E28" w:rsidRDefault="00F34E28" w:rsidP="00F34E28">
      <w:pPr>
        <w:pStyle w:val="Body"/>
      </w:pPr>
      <w:r>
        <w:t>Public health services:</w:t>
      </w:r>
    </w:p>
    <w:p w14:paraId="6CD218AA" w14:textId="1A37630F" w:rsidR="00A41BD1" w:rsidRPr="00594564" w:rsidRDefault="00A41BD1" w:rsidP="006F143F">
      <w:pPr>
        <w:pStyle w:val="Bullet1"/>
      </w:pPr>
      <w:r w:rsidRPr="00594564">
        <w:t>manag</w:t>
      </w:r>
      <w:r w:rsidR="00F34E28">
        <w:t>e</w:t>
      </w:r>
      <w:r w:rsidRPr="00594564">
        <w:t xml:space="preserve"> preparation lists for all surgery </w:t>
      </w:r>
      <w:r w:rsidR="00164579">
        <w:t>and procedures</w:t>
      </w:r>
    </w:p>
    <w:p w14:paraId="18A9B4D8" w14:textId="00937E74" w:rsidR="00116424" w:rsidRPr="00594564" w:rsidRDefault="00116424" w:rsidP="006F143F">
      <w:pPr>
        <w:pStyle w:val="Bullet1"/>
      </w:pPr>
      <w:r w:rsidRPr="00594564">
        <w:t xml:space="preserve">maintain a list of clinicians </w:t>
      </w:r>
      <w:r w:rsidR="00F34E28">
        <w:t>with</w:t>
      </w:r>
      <w:r w:rsidR="00EC15E2" w:rsidRPr="003551A9">
        <w:t xml:space="preserve"> admitting rights</w:t>
      </w:r>
      <w:r w:rsidR="00EC15E2">
        <w:t xml:space="preserve"> </w:t>
      </w:r>
      <w:r w:rsidR="00AC2874" w:rsidRPr="00B4133F">
        <w:rPr>
          <w:rFonts w:cs="Arial"/>
        </w:rPr>
        <w:t xml:space="preserve">or a similar agreement </w:t>
      </w:r>
      <w:r w:rsidRPr="00594564">
        <w:t xml:space="preserve">for </w:t>
      </w:r>
      <w:r w:rsidR="00AD2912" w:rsidRPr="00594564">
        <w:t xml:space="preserve">surgery and </w:t>
      </w:r>
      <w:r w:rsidR="00C7463D">
        <w:t xml:space="preserve">procedures and the </w:t>
      </w:r>
      <w:r w:rsidR="00AD2912" w:rsidRPr="00594564">
        <w:t xml:space="preserve">scope of surgeries </w:t>
      </w:r>
      <w:r w:rsidR="00C7463D">
        <w:t xml:space="preserve">and procedures </w:t>
      </w:r>
      <w:r w:rsidR="00AD2912" w:rsidRPr="00594564">
        <w:t xml:space="preserve">practiced at the health service </w:t>
      </w:r>
    </w:p>
    <w:p w14:paraId="4655E0DD" w14:textId="430BEE20" w:rsidR="00FC7546" w:rsidRPr="00594564" w:rsidRDefault="008E78FA" w:rsidP="006F143F">
      <w:pPr>
        <w:pStyle w:val="Bullet1"/>
      </w:pPr>
      <w:r w:rsidRPr="00594564">
        <w:t>offering as many perioperative services as possible in</w:t>
      </w:r>
      <w:r w:rsidR="001D7339">
        <w:t>:</w:t>
      </w:r>
    </w:p>
    <w:p w14:paraId="276B4538" w14:textId="77777777" w:rsidR="00FC7546" w:rsidRPr="00594564" w:rsidRDefault="008E78FA">
      <w:pPr>
        <w:pStyle w:val="DHHSbullet2"/>
        <w:numPr>
          <w:ilvl w:val="0"/>
          <w:numId w:val="31"/>
        </w:numPr>
        <w:rPr>
          <w:sz w:val="21"/>
          <w:szCs w:val="21"/>
        </w:rPr>
      </w:pPr>
      <w:r w:rsidRPr="00594564">
        <w:rPr>
          <w:sz w:val="21"/>
          <w:szCs w:val="21"/>
        </w:rPr>
        <w:t>outreach locations</w:t>
      </w:r>
    </w:p>
    <w:p w14:paraId="1F08CBA6" w14:textId="77777777" w:rsidR="00FC7546" w:rsidRPr="00594564" w:rsidRDefault="008E78FA">
      <w:pPr>
        <w:pStyle w:val="DHHSbullet2"/>
        <w:numPr>
          <w:ilvl w:val="0"/>
          <w:numId w:val="31"/>
        </w:numPr>
        <w:rPr>
          <w:sz w:val="21"/>
          <w:szCs w:val="21"/>
        </w:rPr>
      </w:pPr>
      <w:r w:rsidRPr="00594564">
        <w:rPr>
          <w:sz w:val="21"/>
          <w:szCs w:val="21"/>
        </w:rPr>
        <w:t>the person’s home (where appropriate and agreed to by the patient)</w:t>
      </w:r>
    </w:p>
    <w:p w14:paraId="0DFD64B4" w14:textId="353B27A8" w:rsidR="00FC7546" w:rsidRPr="00594564" w:rsidRDefault="008E78FA">
      <w:pPr>
        <w:pStyle w:val="DHHSbullet2"/>
        <w:numPr>
          <w:ilvl w:val="0"/>
          <w:numId w:val="31"/>
        </w:numPr>
        <w:rPr>
          <w:sz w:val="21"/>
          <w:szCs w:val="21"/>
        </w:rPr>
      </w:pPr>
      <w:r w:rsidRPr="00594564">
        <w:rPr>
          <w:sz w:val="21"/>
          <w:szCs w:val="21"/>
        </w:rPr>
        <w:t>in culturally appropriate and safe spaces</w:t>
      </w:r>
      <w:r w:rsidR="001D7339">
        <w:rPr>
          <w:sz w:val="21"/>
          <w:szCs w:val="21"/>
        </w:rPr>
        <w:t>,</w:t>
      </w:r>
      <w:r w:rsidRPr="00594564">
        <w:rPr>
          <w:sz w:val="21"/>
          <w:szCs w:val="21"/>
        </w:rPr>
        <w:t xml:space="preserve"> including </w:t>
      </w:r>
      <w:r w:rsidR="001D7339">
        <w:rPr>
          <w:sz w:val="21"/>
          <w:szCs w:val="21"/>
        </w:rPr>
        <w:t xml:space="preserve">through </w:t>
      </w:r>
      <w:r w:rsidRPr="00594564">
        <w:rPr>
          <w:sz w:val="21"/>
          <w:szCs w:val="21"/>
        </w:rPr>
        <w:t xml:space="preserve">partnerships with local Aboriginal </w:t>
      </w:r>
      <w:r w:rsidR="001D7339">
        <w:rPr>
          <w:sz w:val="21"/>
          <w:szCs w:val="21"/>
        </w:rPr>
        <w:t>c</w:t>
      </w:r>
      <w:r w:rsidR="001D7339" w:rsidRPr="00594564">
        <w:rPr>
          <w:sz w:val="21"/>
          <w:szCs w:val="21"/>
        </w:rPr>
        <w:t>ommunity</w:t>
      </w:r>
      <w:r w:rsidRPr="00594564">
        <w:rPr>
          <w:sz w:val="21"/>
          <w:szCs w:val="21"/>
        </w:rPr>
        <w:t>-</w:t>
      </w:r>
      <w:r w:rsidR="001D7339">
        <w:rPr>
          <w:sz w:val="21"/>
          <w:szCs w:val="21"/>
        </w:rPr>
        <w:t>c</w:t>
      </w:r>
      <w:r w:rsidR="001D7339" w:rsidRPr="00594564">
        <w:rPr>
          <w:sz w:val="21"/>
          <w:szCs w:val="21"/>
        </w:rPr>
        <w:t xml:space="preserve">ontrolled </w:t>
      </w:r>
      <w:r w:rsidR="001D7339">
        <w:rPr>
          <w:sz w:val="21"/>
          <w:szCs w:val="21"/>
        </w:rPr>
        <w:t>h</w:t>
      </w:r>
      <w:r w:rsidR="001D7339" w:rsidRPr="00594564">
        <w:rPr>
          <w:sz w:val="21"/>
          <w:szCs w:val="21"/>
        </w:rPr>
        <w:t xml:space="preserve">ealth </w:t>
      </w:r>
      <w:r w:rsidR="001D7339">
        <w:rPr>
          <w:sz w:val="21"/>
          <w:szCs w:val="21"/>
        </w:rPr>
        <w:t>o</w:t>
      </w:r>
      <w:r w:rsidR="001D7339" w:rsidRPr="00594564">
        <w:rPr>
          <w:sz w:val="21"/>
          <w:szCs w:val="21"/>
        </w:rPr>
        <w:t>rganisations</w:t>
      </w:r>
    </w:p>
    <w:p w14:paraId="6C500AD8" w14:textId="396D2E46" w:rsidR="00FC7546" w:rsidRPr="00594564" w:rsidRDefault="008E78FA">
      <w:pPr>
        <w:pStyle w:val="DHHSbullet2"/>
        <w:numPr>
          <w:ilvl w:val="0"/>
          <w:numId w:val="31"/>
        </w:numPr>
        <w:rPr>
          <w:sz w:val="21"/>
          <w:szCs w:val="21"/>
        </w:rPr>
      </w:pPr>
      <w:r w:rsidRPr="00594564">
        <w:rPr>
          <w:sz w:val="21"/>
          <w:szCs w:val="21"/>
        </w:rPr>
        <w:t>outside normal business hours</w:t>
      </w:r>
    </w:p>
    <w:p w14:paraId="552B897C" w14:textId="643E589F" w:rsidR="008E78FA" w:rsidRPr="00594564" w:rsidRDefault="008E78FA">
      <w:pPr>
        <w:pStyle w:val="DHHSbullet2"/>
        <w:numPr>
          <w:ilvl w:val="0"/>
          <w:numId w:val="31"/>
        </w:numPr>
        <w:rPr>
          <w:sz w:val="21"/>
          <w:szCs w:val="21"/>
        </w:rPr>
      </w:pPr>
      <w:r w:rsidRPr="00594564">
        <w:rPr>
          <w:sz w:val="21"/>
          <w:szCs w:val="21"/>
        </w:rPr>
        <w:t>multiple healthcare provider clinics</w:t>
      </w:r>
    </w:p>
    <w:p w14:paraId="671F9357" w14:textId="7937D2E1" w:rsidR="0079584A" w:rsidRDefault="0079584A" w:rsidP="00F34E28">
      <w:pPr>
        <w:pStyle w:val="Heading3"/>
      </w:pPr>
      <w:bookmarkStart w:id="16" w:name="_Toc161309207"/>
      <w:r w:rsidRPr="00244B78">
        <w:t xml:space="preserve">Appointment and </w:t>
      </w:r>
      <w:r w:rsidR="005D5993" w:rsidRPr="00244B78">
        <w:t>service optimisation</w:t>
      </w:r>
      <w:bookmarkEnd w:id="16"/>
      <w:r w:rsidR="005D5993" w:rsidRPr="00244B78">
        <w:t xml:space="preserve"> </w:t>
      </w:r>
    </w:p>
    <w:p w14:paraId="50B9D640" w14:textId="2AA13B08" w:rsidR="001D7339" w:rsidRPr="001D7339" w:rsidRDefault="001D7339" w:rsidP="001D7339">
      <w:pPr>
        <w:pStyle w:val="Body"/>
      </w:pPr>
      <w:r>
        <w:t>Public health services:</w:t>
      </w:r>
    </w:p>
    <w:p w14:paraId="66AEDA8D" w14:textId="153F4673" w:rsidR="00562AAE" w:rsidRPr="00DA34BF" w:rsidRDefault="001D7339" w:rsidP="006F143F">
      <w:pPr>
        <w:pStyle w:val="Bullet1"/>
      </w:pPr>
      <w:r>
        <w:lastRenderedPageBreak/>
        <w:t>manage</w:t>
      </w:r>
      <w:r w:rsidR="00562AAE" w:rsidRPr="00DA34BF">
        <w:t xml:space="preserve"> planned staff absences and conflicting work schedules</w:t>
      </w:r>
      <w:r w:rsidRPr="001D7339">
        <w:t xml:space="preserve"> </w:t>
      </w:r>
      <w:r>
        <w:t>to minimise</w:t>
      </w:r>
      <w:r w:rsidRPr="00DA34BF">
        <w:t xml:space="preserve"> postponement </w:t>
      </w:r>
      <w:r>
        <w:t>and</w:t>
      </w:r>
      <w:r w:rsidRPr="00DA34BF">
        <w:t xml:space="preserve"> cancellation of surgery </w:t>
      </w:r>
    </w:p>
    <w:p w14:paraId="1377AF64" w14:textId="25BCF637" w:rsidR="003A5D18" w:rsidRPr="003A5D18" w:rsidRDefault="001D7339" w:rsidP="006F143F">
      <w:pPr>
        <w:pStyle w:val="Bullet1"/>
      </w:pPr>
      <w:r>
        <w:t xml:space="preserve">make sure </w:t>
      </w:r>
      <w:r w:rsidR="003A5D18" w:rsidRPr="003A5D18">
        <w:t>restrictions</w:t>
      </w:r>
      <w:r>
        <w:t xml:space="preserve"> </w:t>
      </w:r>
      <w:r w:rsidR="003A5D18" w:rsidRPr="003A5D18">
        <w:t>unrelated to clinical need (for example</w:t>
      </w:r>
      <w:r>
        <w:t xml:space="preserve">, </w:t>
      </w:r>
      <w:r w:rsidR="003A5D18" w:rsidRPr="003A5D18">
        <w:t xml:space="preserve">where the patient lives) </w:t>
      </w:r>
      <w:r>
        <w:t>do not affect</w:t>
      </w:r>
      <w:r w:rsidR="003A5D18" w:rsidRPr="003A5D18">
        <w:t xml:space="preserve"> access</w:t>
      </w:r>
    </w:p>
    <w:p w14:paraId="5D03396D" w14:textId="1B104C6F" w:rsidR="00562AAE" w:rsidRPr="00DA34BF" w:rsidRDefault="001D7339" w:rsidP="006F143F">
      <w:pPr>
        <w:pStyle w:val="Bullet1"/>
      </w:pPr>
      <w:r>
        <w:t>maintain</w:t>
      </w:r>
      <w:r w:rsidR="00562AAE" w:rsidRPr="00DA34BF">
        <w:t xml:space="preserve"> the capability and capacity to deliver services</w:t>
      </w:r>
      <w:r>
        <w:t>. T</w:t>
      </w:r>
      <w:r w:rsidRPr="00DA34BF">
        <w:t xml:space="preserve">his </w:t>
      </w:r>
      <w:r w:rsidR="00562AAE" w:rsidRPr="00DA34BF">
        <w:t xml:space="preserve">includes </w:t>
      </w:r>
      <w:r>
        <w:t xml:space="preserve">providing </w:t>
      </w:r>
      <w:r w:rsidR="00562AAE" w:rsidRPr="00DA34BF">
        <w:t>suitably credentialled and privileged</w:t>
      </w:r>
      <w:r w:rsidR="00562AAE" w:rsidRPr="00DA34BF" w:rsidDel="00EE4F87">
        <w:t xml:space="preserve"> </w:t>
      </w:r>
      <w:r w:rsidR="00562AAE" w:rsidRPr="00DA34BF">
        <w:t>staff and outlining their scope of practice</w:t>
      </w:r>
    </w:p>
    <w:p w14:paraId="0CD812EE" w14:textId="021FD7CC" w:rsidR="00DA34BF" w:rsidRDefault="001D7339" w:rsidP="006F143F">
      <w:pPr>
        <w:pStyle w:val="Bullet1"/>
      </w:pPr>
      <w:r>
        <w:t>use</w:t>
      </w:r>
      <w:r w:rsidR="00562AAE" w:rsidRPr="00DA34BF">
        <w:t xml:space="preserve"> collaborative and shared service delivery </w:t>
      </w:r>
      <w:r>
        <w:t>with other</w:t>
      </w:r>
      <w:r w:rsidR="00562AAE" w:rsidRPr="00DA34BF">
        <w:t xml:space="preserve"> Victorian public health services</w:t>
      </w:r>
      <w:r>
        <w:t>, where appropriate</w:t>
      </w:r>
    </w:p>
    <w:p w14:paraId="5FBEE69C" w14:textId="1993BA00" w:rsidR="00562AAE" w:rsidRPr="00DA34BF" w:rsidRDefault="00562AAE" w:rsidP="006F143F">
      <w:pPr>
        <w:pStyle w:val="Bullet1"/>
      </w:pPr>
      <w:r w:rsidRPr="00DA34BF">
        <w:t>improving integration with primary care</w:t>
      </w:r>
      <w:r w:rsidR="001D7339">
        <w:t>.</w:t>
      </w:r>
    </w:p>
    <w:p w14:paraId="4558789D" w14:textId="4886E9BF" w:rsidR="0079584A" w:rsidRDefault="009646B8" w:rsidP="001D7339">
      <w:pPr>
        <w:pStyle w:val="Heading3"/>
      </w:pPr>
      <w:bookmarkStart w:id="17" w:name="_Toc161309208"/>
      <w:r w:rsidRPr="00244B78">
        <w:t>Governance and planning</w:t>
      </w:r>
      <w:bookmarkEnd w:id="17"/>
      <w:r w:rsidRPr="00244B78">
        <w:t xml:space="preserve"> </w:t>
      </w:r>
    </w:p>
    <w:p w14:paraId="61F2331D" w14:textId="759AD63E" w:rsidR="001D7339" w:rsidRPr="001D7339" w:rsidRDefault="001D7339" w:rsidP="001D7339">
      <w:pPr>
        <w:pStyle w:val="Body"/>
      </w:pPr>
      <w:r>
        <w:t>Public health services:</w:t>
      </w:r>
    </w:p>
    <w:p w14:paraId="605A105E" w14:textId="2EFA969E" w:rsidR="006E135B" w:rsidRPr="00FC7546" w:rsidRDefault="00EA5DF8" w:rsidP="006F143F">
      <w:pPr>
        <w:pStyle w:val="Bullet1"/>
      </w:pPr>
      <w:r w:rsidRPr="00FC7546">
        <w:t xml:space="preserve">understand </w:t>
      </w:r>
      <w:r w:rsidR="001D7339">
        <w:t>and plan to</w:t>
      </w:r>
      <w:r w:rsidRPr="00FC7546">
        <w:t xml:space="preserve"> meet demand and minimise gaps in service availability</w:t>
      </w:r>
    </w:p>
    <w:p w14:paraId="799E5488" w14:textId="315C27D2" w:rsidR="006E135B" w:rsidRPr="00FC7546" w:rsidRDefault="006E135B" w:rsidP="006F143F">
      <w:pPr>
        <w:pStyle w:val="Bullet1"/>
      </w:pPr>
      <w:r w:rsidRPr="00FC7546">
        <w:t>hav</w:t>
      </w:r>
      <w:r w:rsidR="001D7339">
        <w:t>e</w:t>
      </w:r>
      <w:r w:rsidRPr="00FC7546">
        <w:t xml:space="preserve"> governance policies </w:t>
      </w:r>
      <w:r w:rsidR="001D7339">
        <w:t>that</w:t>
      </w:r>
      <w:r w:rsidR="001D7339" w:rsidRPr="00FC7546">
        <w:t xml:space="preserve"> </w:t>
      </w:r>
      <w:r w:rsidRPr="00FC7546">
        <w:t xml:space="preserve">guide </w:t>
      </w:r>
      <w:r w:rsidR="001D7339">
        <w:t>the allocation of</w:t>
      </w:r>
      <w:r w:rsidRPr="00FC7546">
        <w:t xml:space="preserve"> theatre resources between surgical specialities, surgeons and emergency and planned surgery</w:t>
      </w:r>
      <w:r w:rsidR="00340218">
        <w:t xml:space="preserve"> and procedures</w:t>
      </w:r>
    </w:p>
    <w:p w14:paraId="0AE787AF" w14:textId="37706C0C" w:rsidR="00EA5DF8" w:rsidRPr="00FC7546" w:rsidRDefault="00403865" w:rsidP="006F143F">
      <w:pPr>
        <w:pStyle w:val="Bullet1"/>
      </w:pPr>
      <w:r w:rsidRPr="00FC7546">
        <w:t>perform routine administrative and clinical audits of all patients on the preparation list</w:t>
      </w:r>
      <w:r w:rsidR="001D7339">
        <w:t>.</w:t>
      </w:r>
    </w:p>
    <w:p w14:paraId="4B25EEF1" w14:textId="39195A3D" w:rsidR="0079584A" w:rsidRDefault="0079584A" w:rsidP="001D7339">
      <w:pPr>
        <w:pStyle w:val="Heading3"/>
      </w:pPr>
      <w:bookmarkStart w:id="18" w:name="_Toc161309209"/>
      <w:r w:rsidRPr="00441BA6">
        <w:t xml:space="preserve">Performance </w:t>
      </w:r>
      <w:r w:rsidR="00EC00AE" w:rsidRPr="00441BA6">
        <w:t>monitoring</w:t>
      </w:r>
      <w:r w:rsidRPr="00441BA6">
        <w:t xml:space="preserve"> and </w:t>
      </w:r>
      <w:r w:rsidR="00EC00AE" w:rsidRPr="00441BA6">
        <w:t>co</w:t>
      </w:r>
      <w:r w:rsidRPr="00441BA6">
        <w:t>mpliance</w:t>
      </w:r>
      <w:bookmarkEnd w:id="18"/>
    </w:p>
    <w:p w14:paraId="20436C7A" w14:textId="6B6D1489" w:rsidR="001D7339" w:rsidRPr="001D7339" w:rsidRDefault="001D7339" w:rsidP="001D7339">
      <w:pPr>
        <w:pStyle w:val="Body"/>
      </w:pPr>
      <w:r>
        <w:t>Public health services:</w:t>
      </w:r>
    </w:p>
    <w:p w14:paraId="709D7DDB" w14:textId="68778A04" w:rsidR="00403865" w:rsidRPr="00FC7546" w:rsidRDefault="001D7339" w:rsidP="006F143F">
      <w:pPr>
        <w:pStyle w:val="Bullet1"/>
      </w:pPr>
      <w:r>
        <w:t>inform</w:t>
      </w:r>
      <w:r w:rsidRPr="00FC7546">
        <w:t xml:space="preserve"> </w:t>
      </w:r>
      <w:r w:rsidR="00403865" w:rsidRPr="00FC7546">
        <w:t xml:space="preserve">the department </w:t>
      </w:r>
      <w:r>
        <w:t>about</w:t>
      </w:r>
      <w:r w:rsidRPr="00FC7546">
        <w:t xml:space="preserve"> </w:t>
      </w:r>
      <w:r w:rsidR="00F2420A">
        <w:t>significant o</w:t>
      </w:r>
      <w:r w:rsidR="00403865" w:rsidRPr="00FC7546">
        <w:t>r long-term reductions to capability or capacity</w:t>
      </w:r>
      <w:r>
        <w:t>.</w:t>
      </w:r>
      <w:r w:rsidR="00403865" w:rsidRPr="00FC7546">
        <w:t xml:space="preserve"> </w:t>
      </w:r>
      <w:r w:rsidR="008D580B">
        <w:t>T</w:t>
      </w:r>
      <w:r w:rsidR="00403865" w:rsidRPr="00FC7546">
        <w:t xml:space="preserve">his must include a proposed management plan to ensure all patients waiting </w:t>
      </w:r>
      <w:r w:rsidR="00403865" w:rsidRPr="00AA1F5B">
        <w:t>for a</w:t>
      </w:r>
      <w:r w:rsidR="00AA1F5B">
        <w:t xml:space="preserve"> procedure</w:t>
      </w:r>
      <w:r w:rsidR="00403865" w:rsidRPr="00FC7546">
        <w:t xml:space="preserve"> receive the required service</w:t>
      </w:r>
      <w:r>
        <w:t>.</w:t>
      </w:r>
      <w:r w:rsidR="008D580B">
        <w:t xml:space="preserve"> </w:t>
      </w:r>
      <w:r>
        <w:t>It</w:t>
      </w:r>
      <w:r w:rsidR="00403865" w:rsidRPr="00FC7546">
        <w:t xml:space="preserve"> may require transfer</w:t>
      </w:r>
      <w:r w:rsidR="008D580B">
        <w:t>s</w:t>
      </w:r>
      <w:r w:rsidR="00403865" w:rsidRPr="00FC7546">
        <w:t xml:space="preserve"> to another health service through partnership or collaborative arrangements</w:t>
      </w:r>
    </w:p>
    <w:p w14:paraId="4B47F30D" w14:textId="5BF68412" w:rsidR="0007181A" w:rsidRPr="00FC7546" w:rsidRDefault="001D7339" w:rsidP="006F143F">
      <w:pPr>
        <w:pStyle w:val="Bullet1"/>
      </w:pPr>
      <w:r>
        <w:t xml:space="preserve">undertake </w:t>
      </w:r>
      <w:r w:rsidR="0007181A" w:rsidRPr="00FC7546">
        <w:t>performance monitoring and oversight, including complete and accurate surgical referral management</w:t>
      </w:r>
    </w:p>
    <w:p w14:paraId="77311ACF" w14:textId="2D00AC87" w:rsidR="001D7339" w:rsidRDefault="001D7339" w:rsidP="006F143F">
      <w:pPr>
        <w:pStyle w:val="Bullet1"/>
      </w:pPr>
      <w:r>
        <w:t>comply</w:t>
      </w:r>
      <w:r w:rsidR="00E52C54" w:rsidRPr="00FC7546">
        <w:t xml:space="preserve"> with the department’s</w:t>
      </w:r>
      <w:r>
        <w:t>:</w:t>
      </w:r>
    </w:p>
    <w:p w14:paraId="32A7E452" w14:textId="5DE81B79" w:rsidR="001D7339" w:rsidRDefault="005A2297" w:rsidP="001D7339">
      <w:pPr>
        <w:pStyle w:val="Bullet2"/>
      </w:pPr>
      <w:hyperlink r:id="rId42" w:history="1">
        <w:r w:rsidR="00E52C54" w:rsidRPr="0007181A">
          <w:rPr>
            <w:rStyle w:val="Hyperlink"/>
          </w:rPr>
          <w:t>Policy and funding guidelines for health services</w:t>
        </w:r>
      </w:hyperlink>
      <w:r w:rsidR="001D7339">
        <w:t xml:space="preserve"> </w:t>
      </w:r>
      <w:r w:rsidR="001D7339">
        <w:rPr>
          <w:rStyle w:val="FootnoteReference"/>
        </w:rPr>
        <w:footnoteReference w:id="30"/>
      </w:r>
    </w:p>
    <w:p w14:paraId="0DCB3604" w14:textId="4EB7994B" w:rsidR="001D7339" w:rsidRDefault="005A2297" w:rsidP="001D7339">
      <w:pPr>
        <w:pStyle w:val="Bullet2"/>
      </w:pPr>
      <w:hyperlink r:id="rId43" w:history="1">
        <w:r w:rsidR="00B15FD4" w:rsidRPr="00B15FD4">
          <w:rPr>
            <w:rStyle w:val="Hyperlink"/>
          </w:rPr>
          <w:t>Performance monitoring framework</w:t>
        </w:r>
      </w:hyperlink>
      <w:r w:rsidR="00B15FD4">
        <w:t xml:space="preserve"> </w:t>
      </w:r>
      <w:r w:rsidR="001D7339">
        <w:rPr>
          <w:rStyle w:val="FootnoteReference"/>
        </w:rPr>
        <w:footnoteReference w:id="31"/>
      </w:r>
    </w:p>
    <w:p w14:paraId="1FC74603" w14:textId="61455A2D" w:rsidR="001D7339" w:rsidRDefault="005A2297" w:rsidP="001D7339">
      <w:pPr>
        <w:pStyle w:val="Bullet2"/>
      </w:pPr>
      <w:hyperlink r:id="rId44" w:history="1">
        <w:r w:rsidR="001D7339">
          <w:rPr>
            <w:rStyle w:val="Hyperlink"/>
          </w:rPr>
          <w:t>f</w:t>
        </w:r>
        <w:r w:rsidR="001D7339" w:rsidRPr="00B15FD4">
          <w:rPr>
            <w:rStyle w:val="Hyperlink"/>
          </w:rPr>
          <w:t>unding, performance and accountability policies</w:t>
        </w:r>
      </w:hyperlink>
      <w:r w:rsidR="00E52C54" w:rsidRPr="00FC7546">
        <w:t xml:space="preserve"> </w:t>
      </w:r>
      <w:r w:rsidR="001D7339">
        <w:rPr>
          <w:rStyle w:val="FootnoteReference"/>
        </w:rPr>
        <w:footnoteReference w:id="32"/>
      </w:r>
    </w:p>
    <w:p w14:paraId="12DE937C" w14:textId="77777777" w:rsidR="001D7339" w:rsidRDefault="00E52C54" w:rsidP="001D7339">
      <w:pPr>
        <w:pStyle w:val="Bullet2"/>
      </w:pPr>
      <w:r w:rsidRPr="00FC7546">
        <w:t>workforce strategies</w:t>
      </w:r>
      <w:r w:rsidR="001D7339">
        <w:t>.</w:t>
      </w:r>
    </w:p>
    <w:p w14:paraId="6C6326FC" w14:textId="1A2AAE0C" w:rsidR="00E52C54" w:rsidRPr="00FC7546" w:rsidRDefault="001D7339" w:rsidP="004658A3">
      <w:pPr>
        <w:pStyle w:val="Bullet2"/>
        <w:numPr>
          <w:ilvl w:val="0"/>
          <w:numId w:val="0"/>
        </w:numPr>
        <w:ind w:left="284"/>
      </w:pPr>
      <w:r>
        <w:t>This includes</w:t>
      </w:r>
      <w:r w:rsidR="00E52C54" w:rsidRPr="00FC7546">
        <w:t>:</w:t>
      </w:r>
    </w:p>
    <w:p w14:paraId="32DB8D41" w14:textId="7263BFA6" w:rsidR="00E52C54" w:rsidRPr="00EE0888" w:rsidRDefault="001D7339" w:rsidP="001D7339">
      <w:pPr>
        <w:pStyle w:val="Bullet1"/>
        <w:numPr>
          <w:ilvl w:val="0"/>
          <w:numId w:val="30"/>
        </w:numPr>
      </w:pPr>
      <w:r>
        <w:t>submitting accurate</w:t>
      </w:r>
      <w:r w:rsidR="00E52C54" w:rsidRPr="00EE0888">
        <w:t xml:space="preserve"> data and other information</w:t>
      </w:r>
    </w:p>
    <w:p w14:paraId="2BC6CC42" w14:textId="0FA0E34B" w:rsidR="00E52C54" w:rsidRPr="00EE0888" w:rsidRDefault="00E52C54" w:rsidP="001D7339">
      <w:pPr>
        <w:pStyle w:val="Bullet1"/>
        <w:numPr>
          <w:ilvl w:val="0"/>
          <w:numId w:val="30"/>
        </w:numPr>
      </w:pPr>
      <w:r w:rsidRPr="00EE0888">
        <w:t>reporting emerging risk</w:t>
      </w:r>
      <w:r w:rsidR="001D7339">
        <w:t>s that may affect</w:t>
      </w:r>
      <w:r w:rsidRPr="00EE0888">
        <w:t xml:space="preserve"> performance</w:t>
      </w:r>
    </w:p>
    <w:p w14:paraId="0D3772E6" w14:textId="7F286116" w:rsidR="0079584A" w:rsidRDefault="00E52C54" w:rsidP="001D7339">
      <w:pPr>
        <w:pStyle w:val="Bullet1"/>
        <w:numPr>
          <w:ilvl w:val="0"/>
          <w:numId w:val="30"/>
        </w:numPr>
      </w:pPr>
      <w:r w:rsidRPr="00EE0888">
        <w:t>collaborating with other health services and health system partners to meet the health needs of communities.</w:t>
      </w:r>
      <w:r w:rsidR="00B15FD4">
        <w:t xml:space="preserve"> </w:t>
      </w:r>
    </w:p>
    <w:p w14:paraId="2C6A2A48" w14:textId="06A21454" w:rsidR="006A1644" w:rsidRPr="003475EF" w:rsidRDefault="002E5441" w:rsidP="003475EF">
      <w:pPr>
        <w:pStyle w:val="Heading2"/>
      </w:pPr>
      <w:bookmarkStart w:id="19" w:name="_Toc121210044"/>
      <w:bookmarkStart w:id="20" w:name="_Toc161309210"/>
      <w:r w:rsidRPr="003475EF">
        <w:t>3.3 Requesting clinicians</w:t>
      </w:r>
      <w:bookmarkEnd w:id="19"/>
      <w:bookmarkEnd w:id="20"/>
    </w:p>
    <w:p w14:paraId="3CCC43D0" w14:textId="04F2A14A" w:rsidR="0064011F" w:rsidRDefault="00552641" w:rsidP="00552641">
      <w:pPr>
        <w:pStyle w:val="Body"/>
        <w:rPr>
          <w:lang w:eastAsia="en-AU"/>
        </w:rPr>
      </w:pPr>
      <w:r w:rsidRPr="00552641">
        <w:rPr>
          <w:lang w:eastAsia="en-AU"/>
        </w:rPr>
        <w:t xml:space="preserve">Requesting clinicians </w:t>
      </w:r>
      <w:r w:rsidR="0095231E">
        <w:rPr>
          <w:lang w:eastAsia="en-AU"/>
        </w:rPr>
        <w:t xml:space="preserve">those who are both </w:t>
      </w:r>
      <w:r w:rsidRPr="00552641">
        <w:rPr>
          <w:lang w:eastAsia="en-AU"/>
        </w:rPr>
        <w:t>internal and external to the health service</w:t>
      </w:r>
      <w:r w:rsidR="0095231E">
        <w:rPr>
          <w:lang w:eastAsia="en-AU"/>
        </w:rPr>
        <w:t>. They</w:t>
      </w:r>
      <w:r w:rsidRPr="00552641">
        <w:rPr>
          <w:lang w:eastAsia="en-AU"/>
        </w:rPr>
        <w:t xml:space="preserve"> are responsible for</w:t>
      </w:r>
      <w:r w:rsidR="001D7339">
        <w:rPr>
          <w:lang w:eastAsia="en-AU"/>
        </w:rPr>
        <w:t xml:space="preserve"> the following.</w:t>
      </w:r>
    </w:p>
    <w:p w14:paraId="051F2228" w14:textId="39D8DC5C" w:rsidR="0064011F" w:rsidRDefault="0064011F" w:rsidP="001D7339">
      <w:pPr>
        <w:pStyle w:val="Heading3"/>
        <w:rPr>
          <w:lang w:eastAsia="en-AU"/>
        </w:rPr>
      </w:pPr>
      <w:bookmarkStart w:id="21" w:name="_Toc161309211"/>
      <w:bookmarkEnd w:id="13"/>
      <w:r w:rsidRPr="00490DAC">
        <w:rPr>
          <w:lang w:eastAsia="en-AU"/>
        </w:rPr>
        <w:lastRenderedPageBreak/>
        <w:t xml:space="preserve">Clinical </w:t>
      </w:r>
      <w:r w:rsidR="00552641" w:rsidRPr="00490DAC">
        <w:rPr>
          <w:lang w:eastAsia="en-AU"/>
        </w:rPr>
        <w:t>a</w:t>
      </w:r>
      <w:r w:rsidRPr="00490DAC">
        <w:rPr>
          <w:lang w:eastAsia="en-AU"/>
        </w:rPr>
        <w:t>ssessment</w:t>
      </w:r>
      <w:bookmarkEnd w:id="21"/>
    </w:p>
    <w:p w14:paraId="4DB98A84" w14:textId="026BAE62" w:rsidR="001D7339" w:rsidRPr="001D7339" w:rsidRDefault="001D7339" w:rsidP="001D7339">
      <w:pPr>
        <w:pStyle w:val="Body"/>
        <w:rPr>
          <w:lang w:eastAsia="en-AU"/>
        </w:rPr>
      </w:pPr>
      <w:r>
        <w:rPr>
          <w:lang w:eastAsia="en-AU"/>
        </w:rPr>
        <w:t>Requesting clinicians:</w:t>
      </w:r>
    </w:p>
    <w:p w14:paraId="6E3A081B" w14:textId="1210FC98" w:rsidR="00482747" w:rsidRPr="00482747" w:rsidRDefault="00482747" w:rsidP="006F143F">
      <w:pPr>
        <w:pStyle w:val="Bullet1"/>
      </w:pPr>
      <w:r w:rsidRPr="00482747">
        <w:t>undertak</w:t>
      </w:r>
      <w:r w:rsidR="001D7339">
        <w:t>e</w:t>
      </w:r>
      <w:r w:rsidRPr="00482747">
        <w:t xml:space="preserve"> preoperative clinical assessment to ensure patient</w:t>
      </w:r>
      <w:r w:rsidR="001D7339">
        <w:t>s are</w:t>
      </w:r>
      <w:r w:rsidRPr="00482747">
        <w:t xml:space="preserve"> fit to undergo surgery and </w:t>
      </w:r>
      <w:r w:rsidR="001D7339">
        <w:t>are</w:t>
      </w:r>
      <w:r w:rsidR="001D7339" w:rsidRPr="00482747">
        <w:t xml:space="preserve"> </w:t>
      </w:r>
      <w:r w:rsidRPr="00482747">
        <w:t>ready for their procedure</w:t>
      </w:r>
      <w:r w:rsidR="001D7339">
        <w:t>.</w:t>
      </w:r>
      <w:r w:rsidRPr="00482747">
        <w:t xml:space="preserve"> </w:t>
      </w:r>
      <w:r w:rsidR="001D7339">
        <w:t xml:space="preserve">This must be done </w:t>
      </w:r>
      <w:r w:rsidR="00F645C5">
        <w:t xml:space="preserve">when </w:t>
      </w:r>
      <w:r w:rsidR="001767DD">
        <w:rPr>
          <w:rFonts w:cs="Arial"/>
          <w:szCs w:val="21"/>
        </w:rPr>
        <w:t>patients are</w:t>
      </w:r>
      <w:r w:rsidR="00C85E0C">
        <w:rPr>
          <w:rFonts w:cs="Arial"/>
          <w:szCs w:val="21"/>
        </w:rPr>
        <w:t xml:space="preserve"> registered </w:t>
      </w:r>
      <w:r w:rsidRPr="00482747">
        <w:t>onto a preparation list</w:t>
      </w:r>
    </w:p>
    <w:p w14:paraId="4355F031" w14:textId="4CB0D810" w:rsidR="00482747" w:rsidRPr="00482747" w:rsidRDefault="00482747" w:rsidP="006F143F">
      <w:pPr>
        <w:pStyle w:val="Bullet1"/>
      </w:pPr>
      <w:r w:rsidRPr="00482747">
        <w:t>document clinical categorisation</w:t>
      </w:r>
      <w:r w:rsidR="001767DD">
        <w:t>s</w:t>
      </w:r>
      <w:r w:rsidRPr="00482747">
        <w:t xml:space="preserve"> for surger</w:t>
      </w:r>
      <w:r w:rsidR="001767DD">
        <w:t>ies.</w:t>
      </w:r>
    </w:p>
    <w:p w14:paraId="3E83426D" w14:textId="12642010" w:rsidR="0064011F" w:rsidRDefault="0064011F" w:rsidP="001767DD">
      <w:pPr>
        <w:pStyle w:val="Heading3"/>
        <w:rPr>
          <w:lang w:eastAsia="en-AU"/>
        </w:rPr>
      </w:pPr>
      <w:bookmarkStart w:id="22" w:name="_Toc161309212"/>
      <w:r w:rsidRPr="002D1339">
        <w:rPr>
          <w:lang w:eastAsia="en-AU"/>
        </w:rPr>
        <w:t xml:space="preserve">Patient </w:t>
      </w:r>
      <w:r w:rsidR="00482747" w:rsidRPr="002D1339">
        <w:rPr>
          <w:lang w:eastAsia="en-AU"/>
        </w:rPr>
        <w:t>communication and decision-making</w:t>
      </w:r>
      <w:bookmarkEnd w:id="22"/>
      <w:r w:rsidR="00482747" w:rsidRPr="002D1339">
        <w:rPr>
          <w:lang w:eastAsia="en-AU"/>
        </w:rPr>
        <w:t xml:space="preserve"> </w:t>
      </w:r>
    </w:p>
    <w:p w14:paraId="44797266" w14:textId="04E0E209" w:rsidR="001767DD" w:rsidRPr="001767DD" w:rsidRDefault="001767DD" w:rsidP="001767DD">
      <w:pPr>
        <w:pStyle w:val="Body"/>
        <w:rPr>
          <w:lang w:eastAsia="en-AU"/>
        </w:rPr>
      </w:pPr>
      <w:r>
        <w:rPr>
          <w:lang w:eastAsia="en-AU"/>
        </w:rPr>
        <w:t>Requesting clinicians:</w:t>
      </w:r>
    </w:p>
    <w:p w14:paraId="4C9828D6" w14:textId="325C466C" w:rsidR="0064011F" w:rsidRPr="00AD5E8B" w:rsidRDefault="001767DD" w:rsidP="006F143F">
      <w:pPr>
        <w:pStyle w:val="Bullet1"/>
      </w:pPr>
      <w:r>
        <w:t xml:space="preserve">ensure patients understand all their </w:t>
      </w:r>
      <w:r w:rsidR="00FB41AE" w:rsidRPr="00AD5E8B">
        <w:t>options</w:t>
      </w:r>
      <w:r>
        <w:t>,</w:t>
      </w:r>
      <w:r w:rsidR="00FB41AE" w:rsidRPr="00AD5E8B">
        <w:t xml:space="preserve"> including evidence-based alternatives to surgery and optimisation pathways for surgery</w:t>
      </w:r>
      <w:r>
        <w:t xml:space="preserve"> </w:t>
      </w:r>
      <w:r w:rsidR="00FB41AE" w:rsidRPr="00AD5E8B">
        <w:t>so that the patient can participate in decision making about their future care and treatments</w:t>
      </w:r>
    </w:p>
    <w:p w14:paraId="0273092B" w14:textId="5DD42E29" w:rsidR="0064011F" w:rsidRPr="00AD5E8B" w:rsidRDefault="001767DD" w:rsidP="006F143F">
      <w:pPr>
        <w:pStyle w:val="Bullet1"/>
      </w:pPr>
      <w:r>
        <w:t>give</w:t>
      </w:r>
      <w:r w:rsidR="004C22FC" w:rsidRPr="00AD5E8B">
        <w:t xml:space="preserve"> patient</w:t>
      </w:r>
      <w:r>
        <w:t xml:space="preserve">s the information they need to decide between being treated as a </w:t>
      </w:r>
      <w:r w:rsidR="004C22FC" w:rsidRPr="00AD5E8B">
        <w:t>private or public patient, including advice on costs associated with treatment</w:t>
      </w:r>
    </w:p>
    <w:p w14:paraId="486AB3FA" w14:textId="0BD45FE1" w:rsidR="00C114C3" w:rsidRPr="00AD5E8B" w:rsidRDefault="003B222D" w:rsidP="006F143F">
      <w:pPr>
        <w:pStyle w:val="Bullet1"/>
      </w:pPr>
      <w:r w:rsidRPr="00AD5E8B">
        <w:t>document informed consent for the procedure</w:t>
      </w:r>
    </w:p>
    <w:p w14:paraId="0A3CECDD" w14:textId="435A9BB1" w:rsidR="00C114C3" w:rsidRPr="00AD5E8B" w:rsidRDefault="00C114C3" w:rsidP="006F143F">
      <w:pPr>
        <w:pStyle w:val="Bullet1"/>
      </w:pPr>
      <w:r w:rsidRPr="00AD5E8B">
        <w:t>ensur</w:t>
      </w:r>
      <w:r w:rsidR="001767DD">
        <w:t>e</w:t>
      </w:r>
      <w:r w:rsidRPr="00AD5E8B">
        <w:t xml:space="preserve"> patient</w:t>
      </w:r>
      <w:r w:rsidR="001767DD">
        <w:t>s</w:t>
      </w:r>
      <w:r w:rsidRPr="00AD5E8B">
        <w:t xml:space="preserve"> complete a </w:t>
      </w:r>
      <w:r w:rsidRPr="007D6757">
        <w:t xml:space="preserve">patient information collection </w:t>
      </w:r>
      <w:r w:rsidR="001767DD">
        <w:t xml:space="preserve">statement </w:t>
      </w:r>
      <w:r w:rsidRPr="00AD5E8B">
        <w:t>before the surgical referral is completed</w:t>
      </w:r>
    </w:p>
    <w:p w14:paraId="594B06C8" w14:textId="3B020460" w:rsidR="00755CA2" w:rsidRPr="00AD5E8B" w:rsidRDefault="001767DD" w:rsidP="006F143F">
      <w:pPr>
        <w:pStyle w:val="Bullet1"/>
      </w:pPr>
      <w:r>
        <w:t>give</w:t>
      </w:r>
      <w:r w:rsidRPr="00AD5E8B">
        <w:t xml:space="preserve"> </w:t>
      </w:r>
      <w:r w:rsidR="00755CA2" w:rsidRPr="00AD5E8B">
        <w:t>patient</w:t>
      </w:r>
      <w:r>
        <w:t>s</w:t>
      </w:r>
      <w:r w:rsidR="00755CA2" w:rsidRPr="00AD5E8B">
        <w:t xml:space="preserve"> </w:t>
      </w:r>
      <w:r w:rsidR="00AB2A00" w:rsidRPr="00AD5E8B">
        <w:t>a</w:t>
      </w:r>
      <w:r w:rsidR="00755CA2" w:rsidRPr="00AD5E8B">
        <w:t xml:space="preserve"> copy of the surgical referral for planned surgery </w:t>
      </w:r>
      <w:r w:rsidR="00471122">
        <w:t>documentation</w:t>
      </w:r>
    </w:p>
    <w:p w14:paraId="58903A99" w14:textId="7FB00B98" w:rsidR="00A318EC" w:rsidRDefault="00A318EC" w:rsidP="006F143F">
      <w:pPr>
        <w:pStyle w:val="Bullet1"/>
      </w:pPr>
      <w:r>
        <w:t xml:space="preserve">identify </w:t>
      </w:r>
      <w:r w:rsidR="001767DD">
        <w:t>any supports a</w:t>
      </w:r>
      <w:r>
        <w:t xml:space="preserve"> patient </w:t>
      </w:r>
      <w:r w:rsidR="001767DD">
        <w:t>may need, including factors relating to</w:t>
      </w:r>
      <w:r w:rsidR="001315C5">
        <w:t>:</w:t>
      </w:r>
    </w:p>
    <w:p w14:paraId="0D3AF2B3" w14:textId="1FB9CAEB" w:rsidR="00391C20" w:rsidRDefault="00391C20" w:rsidP="00364251">
      <w:pPr>
        <w:pStyle w:val="Bullet2"/>
        <w:numPr>
          <w:ilvl w:val="0"/>
          <w:numId w:val="32"/>
        </w:numPr>
        <w:rPr>
          <w:lang w:eastAsia="en-AU"/>
        </w:rPr>
      </w:pPr>
      <w:r>
        <w:rPr>
          <w:lang w:eastAsia="en-AU"/>
        </w:rPr>
        <w:t>their reliance on a carer</w:t>
      </w:r>
      <w:r w:rsidR="001767DD">
        <w:rPr>
          <w:lang w:eastAsia="en-AU"/>
        </w:rPr>
        <w:t>s</w:t>
      </w:r>
      <w:r>
        <w:rPr>
          <w:lang w:eastAsia="en-AU"/>
        </w:rPr>
        <w:t>, family member</w:t>
      </w:r>
      <w:r w:rsidR="001767DD">
        <w:rPr>
          <w:lang w:eastAsia="en-AU"/>
        </w:rPr>
        <w:t xml:space="preserve">s and </w:t>
      </w:r>
      <w:r>
        <w:rPr>
          <w:lang w:eastAsia="en-AU"/>
        </w:rPr>
        <w:t>supporter</w:t>
      </w:r>
      <w:r w:rsidR="001767DD">
        <w:rPr>
          <w:lang w:eastAsia="en-AU"/>
        </w:rPr>
        <w:t>s</w:t>
      </w:r>
    </w:p>
    <w:p w14:paraId="3B313509" w14:textId="35AA6739" w:rsidR="00290AC7" w:rsidRDefault="00391C20" w:rsidP="00364251">
      <w:pPr>
        <w:pStyle w:val="Bullet2"/>
        <w:numPr>
          <w:ilvl w:val="0"/>
          <w:numId w:val="32"/>
        </w:numPr>
        <w:rPr>
          <w:lang w:eastAsia="en-AU"/>
        </w:rPr>
      </w:pPr>
      <w:r>
        <w:rPr>
          <w:lang w:eastAsia="en-AU"/>
        </w:rPr>
        <w:t>cultural safet</w:t>
      </w:r>
      <w:r w:rsidR="00290AC7">
        <w:rPr>
          <w:lang w:eastAsia="en-AU"/>
        </w:rPr>
        <w:t>y</w:t>
      </w:r>
      <w:r w:rsidR="001767DD">
        <w:rPr>
          <w:lang w:eastAsia="en-AU"/>
        </w:rPr>
        <w:t xml:space="preserve"> </w:t>
      </w:r>
    </w:p>
    <w:p w14:paraId="297D870F" w14:textId="7A538B35" w:rsidR="00391C20" w:rsidRDefault="0035244E" w:rsidP="00364251">
      <w:pPr>
        <w:pStyle w:val="Bullet2"/>
        <w:numPr>
          <w:ilvl w:val="0"/>
          <w:numId w:val="32"/>
        </w:numPr>
        <w:rPr>
          <w:lang w:eastAsia="en-AU"/>
        </w:rPr>
      </w:pPr>
      <w:r>
        <w:rPr>
          <w:lang w:eastAsia="en-AU"/>
        </w:rPr>
        <w:t>language</w:t>
      </w:r>
      <w:r w:rsidR="00391C20">
        <w:rPr>
          <w:lang w:eastAsia="en-AU"/>
        </w:rPr>
        <w:t xml:space="preserve"> or disability support</w:t>
      </w:r>
    </w:p>
    <w:p w14:paraId="4FB30F9B" w14:textId="7D8E750A" w:rsidR="00391C20" w:rsidRDefault="00391C20" w:rsidP="00364251">
      <w:pPr>
        <w:pStyle w:val="Bullet2"/>
        <w:numPr>
          <w:ilvl w:val="0"/>
          <w:numId w:val="32"/>
        </w:numPr>
        <w:rPr>
          <w:lang w:eastAsia="en-AU"/>
        </w:rPr>
      </w:pPr>
      <w:r>
        <w:rPr>
          <w:lang w:eastAsia="en-AU"/>
        </w:rPr>
        <w:t>changes to clinical condition</w:t>
      </w:r>
    </w:p>
    <w:p w14:paraId="236AA040" w14:textId="6910A0AA" w:rsidR="00391C20" w:rsidRDefault="00391C20" w:rsidP="00364251">
      <w:pPr>
        <w:pStyle w:val="Bullet2"/>
        <w:numPr>
          <w:ilvl w:val="0"/>
          <w:numId w:val="32"/>
        </w:numPr>
        <w:rPr>
          <w:lang w:eastAsia="en-AU"/>
        </w:rPr>
      </w:pPr>
      <w:r>
        <w:rPr>
          <w:lang w:eastAsia="en-AU"/>
        </w:rPr>
        <w:t xml:space="preserve">issues that may impact on the suitability of their home for the safe delivery of services </w:t>
      </w:r>
    </w:p>
    <w:p w14:paraId="4C928327" w14:textId="5D2CEFC0" w:rsidR="00391C20" w:rsidRDefault="00391C20" w:rsidP="00364251">
      <w:pPr>
        <w:pStyle w:val="Bullet2"/>
        <w:numPr>
          <w:ilvl w:val="0"/>
          <w:numId w:val="32"/>
        </w:numPr>
        <w:rPr>
          <w:lang w:eastAsia="en-AU"/>
        </w:rPr>
      </w:pPr>
      <w:r>
        <w:rPr>
          <w:lang w:eastAsia="en-AU"/>
        </w:rPr>
        <w:t>their reliance on transport and accommodation</w:t>
      </w:r>
    </w:p>
    <w:p w14:paraId="2B6FD62D" w14:textId="07666B72" w:rsidR="00A8272E" w:rsidRPr="00C114C3" w:rsidRDefault="001767DD" w:rsidP="006F143F">
      <w:pPr>
        <w:pStyle w:val="Bullet1"/>
      </w:pPr>
      <w:r>
        <w:t xml:space="preserve">continue </w:t>
      </w:r>
      <w:r w:rsidR="00A8272E">
        <w:t>to monitor patients</w:t>
      </w:r>
      <w:r>
        <w:t>’</w:t>
      </w:r>
      <w:r w:rsidR="00A8272E">
        <w:t xml:space="preserve"> condition</w:t>
      </w:r>
      <w:r>
        <w:t>.</w:t>
      </w:r>
    </w:p>
    <w:p w14:paraId="36E429F4" w14:textId="6172C002" w:rsidR="0064011F" w:rsidRDefault="0064011F" w:rsidP="001767DD">
      <w:pPr>
        <w:pStyle w:val="Heading3"/>
        <w:rPr>
          <w:lang w:eastAsia="en-AU"/>
        </w:rPr>
      </w:pPr>
      <w:bookmarkStart w:id="23" w:name="_Toc161309213"/>
      <w:r w:rsidRPr="00255758">
        <w:rPr>
          <w:lang w:eastAsia="en-AU"/>
        </w:rPr>
        <w:t xml:space="preserve">Referral and </w:t>
      </w:r>
      <w:r w:rsidR="00482747" w:rsidRPr="00255758">
        <w:rPr>
          <w:lang w:eastAsia="en-AU"/>
        </w:rPr>
        <w:t>c</w:t>
      </w:r>
      <w:r w:rsidRPr="00255758">
        <w:rPr>
          <w:lang w:eastAsia="en-AU"/>
        </w:rPr>
        <w:t xml:space="preserve">ommunication with </w:t>
      </w:r>
      <w:r w:rsidR="00482747" w:rsidRPr="00255758">
        <w:rPr>
          <w:lang w:eastAsia="en-AU"/>
        </w:rPr>
        <w:t>the health service</w:t>
      </w:r>
      <w:bookmarkEnd w:id="23"/>
    </w:p>
    <w:p w14:paraId="589D95AF" w14:textId="34505603" w:rsidR="001767DD" w:rsidRPr="001767DD" w:rsidRDefault="001767DD" w:rsidP="001767DD">
      <w:pPr>
        <w:pStyle w:val="Body"/>
        <w:rPr>
          <w:lang w:eastAsia="en-AU"/>
        </w:rPr>
      </w:pPr>
      <w:r>
        <w:rPr>
          <w:lang w:eastAsia="en-AU"/>
        </w:rPr>
        <w:t>Requesting clinicians:</w:t>
      </w:r>
    </w:p>
    <w:p w14:paraId="5A14D799" w14:textId="4CD3D638" w:rsidR="007F11CC" w:rsidRPr="007F11CC" w:rsidRDefault="007F11CC" w:rsidP="006F143F">
      <w:pPr>
        <w:pStyle w:val="Bullet1"/>
        <w:rPr>
          <w:b/>
          <w:bCs/>
        </w:rPr>
      </w:pPr>
      <w:r w:rsidRPr="007F11CC">
        <w:t xml:space="preserve">supply a surgical or procedural request </w:t>
      </w:r>
      <w:r w:rsidR="001767DD">
        <w:t>that</w:t>
      </w:r>
      <w:r w:rsidR="001767DD" w:rsidRPr="007F11CC">
        <w:t xml:space="preserve"> </w:t>
      </w:r>
      <w:r w:rsidRPr="007F11CC">
        <w:t xml:space="preserve">includes the required information within the appropriate request timeframes outlined in </w:t>
      </w:r>
      <w:r w:rsidR="001767DD">
        <w:t>s</w:t>
      </w:r>
      <w:r w:rsidR="001767DD" w:rsidRPr="006E3000">
        <w:t xml:space="preserve">ection </w:t>
      </w:r>
      <w:r w:rsidRPr="006E3000">
        <w:t>6.2</w:t>
      </w:r>
    </w:p>
    <w:p w14:paraId="159AE1E8" w14:textId="75CE0F23" w:rsidR="001767DD" w:rsidRDefault="00A61559" w:rsidP="006F143F">
      <w:pPr>
        <w:pStyle w:val="Bullet1"/>
      </w:pPr>
      <w:r w:rsidRPr="00A61559">
        <w:t>ensur</w:t>
      </w:r>
      <w:r w:rsidR="001767DD">
        <w:t>e</w:t>
      </w:r>
      <w:r w:rsidRPr="00A61559">
        <w:t xml:space="preserve"> that </w:t>
      </w:r>
      <w:r w:rsidRPr="003551A9">
        <w:t xml:space="preserve">referrals </w:t>
      </w:r>
      <w:r w:rsidR="00462126" w:rsidRPr="003551A9">
        <w:t xml:space="preserve">for </w:t>
      </w:r>
      <w:r w:rsidR="008873A1" w:rsidRPr="003551A9">
        <w:t xml:space="preserve">planned </w:t>
      </w:r>
      <w:r w:rsidR="00462126" w:rsidRPr="003551A9">
        <w:t>surgery</w:t>
      </w:r>
      <w:r w:rsidR="008873A1">
        <w:t xml:space="preserve"> </w:t>
      </w:r>
      <w:r w:rsidR="00340218">
        <w:t>and procedures</w:t>
      </w:r>
      <w:r w:rsidR="001767DD">
        <w:t xml:space="preserve">: </w:t>
      </w:r>
    </w:p>
    <w:p w14:paraId="1D35EDC2" w14:textId="2E943C43" w:rsidR="001767DD" w:rsidRDefault="001767DD" w:rsidP="0054697B">
      <w:pPr>
        <w:pStyle w:val="Bullet2"/>
      </w:pPr>
      <w:r>
        <w:t>have</w:t>
      </w:r>
      <w:r w:rsidR="00A61559" w:rsidRPr="00A61559">
        <w:t xml:space="preserve"> the patient’s agreement</w:t>
      </w:r>
    </w:p>
    <w:p w14:paraId="44BA90F5" w14:textId="707723E3" w:rsidR="001767DD" w:rsidRDefault="00A61559" w:rsidP="0054697B">
      <w:pPr>
        <w:pStyle w:val="Bullet2"/>
      </w:pPr>
      <w:r w:rsidRPr="00A61559">
        <w:t xml:space="preserve">recognise the content of any </w:t>
      </w:r>
      <w:r w:rsidR="001767DD">
        <w:t>a</w:t>
      </w:r>
      <w:r w:rsidR="001767DD" w:rsidRPr="00A61559">
        <w:t xml:space="preserve">dvance </w:t>
      </w:r>
      <w:r w:rsidR="001767DD">
        <w:t>c</w:t>
      </w:r>
      <w:r w:rsidR="001767DD" w:rsidRPr="00A61559">
        <w:t xml:space="preserve">are </w:t>
      </w:r>
      <w:r w:rsidR="001767DD">
        <w:t>d</w:t>
      </w:r>
      <w:r w:rsidR="001767DD" w:rsidRPr="00A61559">
        <w:t xml:space="preserve">irective </w:t>
      </w:r>
    </w:p>
    <w:p w14:paraId="5F13427A" w14:textId="65E34896" w:rsidR="00A61559" w:rsidRDefault="0035244E" w:rsidP="0054697B">
      <w:pPr>
        <w:pStyle w:val="Bullet2"/>
      </w:pPr>
      <w:r>
        <w:t>acknowledge</w:t>
      </w:r>
      <w:r w:rsidRPr="00A61559">
        <w:t xml:space="preserve"> </w:t>
      </w:r>
      <w:r w:rsidR="00A61559" w:rsidRPr="00A61559">
        <w:t>that the patient has agreed that their personal and health information can be shared with the health service</w:t>
      </w:r>
    </w:p>
    <w:p w14:paraId="0E7ADAD0" w14:textId="6F13B6DC" w:rsidR="0064011F" w:rsidRDefault="0035244E" w:rsidP="006F143F">
      <w:pPr>
        <w:pStyle w:val="Bullet1"/>
      </w:pPr>
      <w:r>
        <w:t>communicate according to</w:t>
      </w:r>
      <w:r w:rsidR="00DD372C">
        <w:t xml:space="preserve"> </w:t>
      </w:r>
      <w:r>
        <w:t>patients’ needs and preferences</w:t>
      </w:r>
      <w:r w:rsidR="006E4AB2">
        <w:t xml:space="preserve"> </w:t>
      </w:r>
    </w:p>
    <w:p w14:paraId="49D8C0AF" w14:textId="56E06FD3" w:rsidR="003B47AD" w:rsidRPr="00E36437" w:rsidRDefault="00731818" w:rsidP="006F143F">
      <w:pPr>
        <w:pStyle w:val="Bullet1"/>
      </w:pPr>
      <w:r>
        <w:t>notify</w:t>
      </w:r>
      <w:r w:rsidR="00A8272E">
        <w:t xml:space="preserve"> the health service of changes in the patient’s condition affecting </w:t>
      </w:r>
      <w:r w:rsidR="00E36437">
        <w:t>urgency of treatment or care required.</w:t>
      </w:r>
    </w:p>
    <w:p w14:paraId="41D5314E" w14:textId="0E015675" w:rsidR="00EE0888" w:rsidRPr="00BE28C8" w:rsidRDefault="005D700F" w:rsidP="00BE28C8">
      <w:pPr>
        <w:pStyle w:val="Heading2"/>
      </w:pPr>
      <w:bookmarkStart w:id="24" w:name="_Toc161309214"/>
      <w:bookmarkStart w:id="25" w:name="_Toc121210045"/>
      <w:r w:rsidRPr="00BE28C8">
        <w:t>3</w:t>
      </w:r>
      <w:r w:rsidR="00366702" w:rsidRPr="00BE28C8">
        <w:t>.4</w:t>
      </w:r>
      <w:r w:rsidR="00EE0888" w:rsidRPr="00BE28C8">
        <w:t xml:space="preserve"> Patients</w:t>
      </w:r>
      <w:bookmarkEnd w:id="24"/>
      <w:r w:rsidR="00EE0888" w:rsidRPr="00BE28C8">
        <w:t xml:space="preserve"> </w:t>
      </w:r>
      <w:bookmarkEnd w:id="25"/>
    </w:p>
    <w:p w14:paraId="2AD14964" w14:textId="231305C3" w:rsidR="00EE0888" w:rsidRPr="00EE0888" w:rsidRDefault="00EE0888" w:rsidP="00EE0888">
      <w:pPr>
        <w:rPr>
          <w:rFonts w:eastAsia="Times"/>
        </w:rPr>
      </w:pPr>
      <w:r w:rsidRPr="000A64F4">
        <w:rPr>
          <w:rFonts w:eastAsia="Times"/>
        </w:rPr>
        <w:t xml:space="preserve">Patients </w:t>
      </w:r>
      <w:r w:rsidR="001767DD">
        <w:rPr>
          <w:rFonts w:eastAsia="Times"/>
        </w:rPr>
        <w:t xml:space="preserve">and their family and </w:t>
      </w:r>
      <w:r w:rsidR="008E4017">
        <w:rPr>
          <w:rFonts w:eastAsia="Times"/>
        </w:rPr>
        <w:t xml:space="preserve">unpaid </w:t>
      </w:r>
      <w:r w:rsidR="00364497">
        <w:rPr>
          <w:rFonts w:eastAsia="Times"/>
        </w:rPr>
        <w:t>carers</w:t>
      </w:r>
      <w:r w:rsidR="00364497" w:rsidRPr="000A64F4">
        <w:rPr>
          <w:rFonts w:eastAsia="Times"/>
        </w:rPr>
        <w:t xml:space="preserve"> are</w:t>
      </w:r>
      <w:r w:rsidRPr="000A64F4">
        <w:rPr>
          <w:rFonts w:eastAsia="Times"/>
        </w:rPr>
        <w:t xml:space="preserve"> responsible for</w:t>
      </w:r>
      <w:r w:rsidR="001767DD">
        <w:rPr>
          <w:rFonts w:eastAsia="Times"/>
        </w:rPr>
        <w:t>:</w:t>
      </w:r>
    </w:p>
    <w:p w14:paraId="2A851C53" w14:textId="53415984" w:rsidR="00EE0888" w:rsidRPr="002523CC" w:rsidRDefault="00EE0888" w:rsidP="0035244E">
      <w:pPr>
        <w:pStyle w:val="Bullet1"/>
      </w:pPr>
      <w:r w:rsidRPr="002523CC">
        <w:t xml:space="preserve">participating in </w:t>
      </w:r>
      <w:r w:rsidR="002B6BCD" w:rsidRPr="002523CC">
        <w:t>shared</w:t>
      </w:r>
      <w:r w:rsidR="002523CC">
        <w:t xml:space="preserve"> </w:t>
      </w:r>
      <w:r w:rsidR="002B6BCD" w:rsidRPr="002523CC">
        <w:t>decision</w:t>
      </w:r>
      <w:r w:rsidR="002523CC">
        <w:t>-</w:t>
      </w:r>
      <w:r w:rsidR="002B6BCD" w:rsidRPr="002523CC">
        <w:t>making processes</w:t>
      </w:r>
      <w:r w:rsidR="0035244E">
        <w:t xml:space="preserve"> as much as they can or want to</w:t>
      </w:r>
    </w:p>
    <w:p w14:paraId="4F9C722B" w14:textId="08A8D3B3" w:rsidR="00EE0888" w:rsidRPr="00EE0888" w:rsidRDefault="00EE0888" w:rsidP="006F143F">
      <w:pPr>
        <w:pStyle w:val="Bullet1"/>
      </w:pPr>
      <w:r w:rsidRPr="00EE0888">
        <w:lastRenderedPageBreak/>
        <w:t xml:space="preserve">consenting to their personal and health information being shared between the health service, </w:t>
      </w:r>
      <w:r w:rsidR="006A4F89">
        <w:t>requesting</w:t>
      </w:r>
      <w:r w:rsidRPr="00EE0888">
        <w:t xml:space="preserve"> clinician, their nominated GP and other health service providers</w:t>
      </w:r>
    </w:p>
    <w:p w14:paraId="3FD4C98B" w14:textId="288E400F" w:rsidR="00EE0888" w:rsidRPr="00EE0888" w:rsidRDefault="00EE0888" w:rsidP="006F143F">
      <w:pPr>
        <w:pStyle w:val="Bullet1"/>
      </w:pPr>
      <w:r w:rsidRPr="00EE0888">
        <w:t>providing contact details</w:t>
      </w:r>
      <w:r w:rsidR="00C13862">
        <w:t xml:space="preserve"> and </w:t>
      </w:r>
      <w:r w:rsidR="0035244E">
        <w:t>telling the health service how they want to receive communication</w:t>
      </w:r>
    </w:p>
    <w:p w14:paraId="61449EE1" w14:textId="2899371E" w:rsidR="00EE0888" w:rsidRPr="00EE0888" w:rsidRDefault="00EE0888" w:rsidP="006F143F">
      <w:pPr>
        <w:pStyle w:val="Bullet1"/>
      </w:pPr>
      <w:r w:rsidRPr="00EE0888">
        <w:t>responding to correspondence and requests from the health service in a timely manner</w:t>
      </w:r>
      <w:r w:rsidR="00476AE4">
        <w:t>.</w:t>
      </w:r>
    </w:p>
    <w:p w14:paraId="208FFF39" w14:textId="155641FB" w:rsidR="00EE0888" w:rsidRPr="00EE0888" w:rsidRDefault="00EE0888" w:rsidP="006F143F">
      <w:pPr>
        <w:pStyle w:val="Bullet1"/>
      </w:pPr>
      <w:r w:rsidRPr="00EE0888">
        <w:t xml:space="preserve">consenting to services </w:t>
      </w:r>
      <w:r w:rsidR="002C538E">
        <w:t xml:space="preserve">being </w:t>
      </w:r>
      <w:r w:rsidRPr="00EE0888">
        <w:t xml:space="preserve">delivered via virtual care appointments </w:t>
      </w:r>
      <w:r w:rsidR="002C538E">
        <w:t>or in their home</w:t>
      </w:r>
      <w:r w:rsidR="00E929BA">
        <w:t>, where possible</w:t>
      </w:r>
    </w:p>
    <w:p w14:paraId="4F3EED3F" w14:textId="318FA0D6" w:rsidR="00EE0888" w:rsidRPr="00EE0888" w:rsidRDefault="00EE0888" w:rsidP="006F143F">
      <w:pPr>
        <w:pStyle w:val="Bullet1"/>
      </w:pPr>
      <w:r w:rsidRPr="00EE0888">
        <w:t xml:space="preserve">actively preparing for appointments and/or planned surgery </w:t>
      </w:r>
      <w:r w:rsidR="0028674A">
        <w:t>or procedure</w:t>
      </w:r>
      <w:r w:rsidRPr="00EE0888">
        <w:t>, for example accessing any required tests and investigations, and being available or attending at the arranged time</w:t>
      </w:r>
      <w:r w:rsidR="00476AE4">
        <w:t>.</w:t>
      </w:r>
    </w:p>
    <w:p w14:paraId="3C2064ED" w14:textId="3A983F29" w:rsidR="00EE0888" w:rsidRPr="00EE0888" w:rsidRDefault="0035244E" w:rsidP="006F143F">
      <w:pPr>
        <w:pStyle w:val="Bullet1"/>
      </w:pPr>
      <w:r>
        <w:t>telling</w:t>
      </w:r>
      <w:r w:rsidRPr="00EE0888">
        <w:t xml:space="preserve"> </w:t>
      </w:r>
      <w:r w:rsidR="00EE0888" w:rsidRPr="00EE0888">
        <w:t xml:space="preserve">the health service about anything that may </w:t>
      </w:r>
      <w:r>
        <w:t>affect</w:t>
      </w:r>
      <w:r w:rsidR="00EE0888" w:rsidRPr="001D6F60">
        <w:t xml:space="preserve"> their care,</w:t>
      </w:r>
      <w:r w:rsidR="00AE4CC9" w:rsidRPr="001D6F60">
        <w:t xml:space="preserve"> </w:t>
      </w:r>
      <w:r w:rsidR="00EE0888" w:rsidRPr="00EE0888">
        <w:t xml:space="preserve">such </w:t>
      </w:r>
      <w:r w:rsidR="00391C20">
        <w:t>as</w:t>
      </w:r>
      <w:r w:rsidR="00684556">
        <w:t xml:space="preserve"> </w:t>
      </w:r>
      <w:r>
        <w:t>no longer being able to attend for surgery.</w:t>
      </w:r>
      <w:r w:rsidR="00684556">
        <w:t xml:space="preserve"> </w:t>
      </w:r>
    </w:p>
    <w:p w14:paraId="415F9652" w14:textId="77777777" w:rsidR="004C231C" w:rsidRDefault="004C231C">
      <w:pPr>
        <w:spacing w:after="0" w:line="240" w:lineRule="auto"/>
        <w:rPr>
          <w:rFonts w:eastAsia="MS Gothic" w:cs="Arial"/>
          <w:bCs/>
          <w:color w:val="C63663"/>
          <w:kern w:val="32"/>
          <w:sz w:val="44"/>
          <w:szCs w:val="44"/>
        </w:rPr>
      </w:pPr>
      <w:r>
        <w:br w:type="page"/>
      </w:r>
    </w:p>
    <w:p w14:paraId="1FA697CC" w14:textId="0F1C07B0" w:rsidR="000F22F2" w:rsidRDefault="005D700F" w:rsidP="0093008D">
      <w:pPr>
        <w:pStyle w:val="Heading1"/>
      </w:pPr>
      <w:bookmarkStart w:id="26" w:name="_Toc161309215"/>
      <w:r>
        <w:lastRenderedPageBreak/>
        <w:t>4</w:t>
      </w:r>
      <w:r w:rsidR="00EE0888">
        <w:t xml:space="preserve">. </w:t>
      </w:r>
      <w:r w:rsidR="00DB3C81">
        <w:t xml:space="preserve">Guiding </w:t>
      </w:r>
      <w:r w:rsidR="00597A3B">
        <w:t>principles</w:t>
      </w:r>
      <w:bookmarkEnd w:id="26"/>
      <w:r w:rsidR="00597A3B">
        <w:t xml:space="preserve"> </w:t>
      </w:r>
      <w:r w:rsidR="000F22F2">
        <w:t xml:space="preserve"> </w:t>
      </w:r>
    </w:p>
    <w:p w14:paraId="3BD55BFF" w14:textId="55CF9D77" w:rsidR="0034719F" w:rsidRDefault="005D700F" w:rsidP="0034719F">
      <w:pPr>
        <w:pStyle w:val="Heading2"/>
      </w:pPr>
      <w:bookmarkStart w:id="27" w:name="_Toc161309216"/>
      <w:r>
        <w:t>4</w:t>
      </w:r>
      <w:r w:rsidR="0034719F">
        <w:t>.</w:t>
      </w:r>
      <w:r w:rsidR="00DD26E7">
        <w:t>1</w:t>
      </w:r>
      <w:r w:rsidR="0034719F">
        <w:t xml:space="preserve"> Treat</w:t>
      </w:r>
      <w:r w:rsidR="00834DA6">
        <w:t xml:space="preserve"> </w:t>
      </w:r>
      <w:r w:rsidR="0034719F">
        <w:t>in</w:t>
      </w:r>
      <w:r w:rsidR="00834DA6">
        <w:t xml:space="preserve"> </w:t>
      </w:r>
      <w:r w:rsidR="0034719F">
        <w:t>turn</w:t>
      </w:r>
      <w:bookmarkEnd w:id="27"/>
    </w:p>
    <w:p w14:paraId="01C00A62" w14:textId="0BA3265B" w:rsidR="000E32CA" w:rsidRPr="005C5D19" w:rsidRDefault="000E32CA" w:rsidP="000E32CA">
      <w:pPr>
        <w:pStyle w:val="Body"/>
      </w:pPr>
      <w:r w:rsidRPr="005C5D19">
        <w:t xml:space="preserve">Health services are required to </w:t>
      </w:r>
      <w:r w:rsidR="00CF2DDF" w:rsidRPr="005C5D19">
        <w:t>meet</w:t>
      </w:r>
      <w:r w:rsidR="00CF2DDF">
        <w:t xml:space="preserve"> the </w:t>
      </w:r>
      <w:r w:rsidRPr="005C5D19">
        <w:t xml:space="preserve">performance targets </w:t>
      </w:r>
      <w:r w:rsidR="00CF2DDF">
        <w:t>set out</w:t>
      </w:r>
      <w:r w:rsidR="00CF2DDF" w:rsidRPr="005C5D19">
        <w:t xml:space="preserve"> </w:t>
      </w:r>
      <w:r w:rsidRPr="005C5D19">
        <w:t>in the</w:t>
      </w:r>
      <w:r w:rsidR="00CF2DDF">
        <w:t xml:space="preserve"> department’s</w:t>
      </w:r>
      <w:r w:rsidRPr="005C5D19">
        <w:t xml:space="preserve"> </w:t>
      </w:r>
      <w:r w:rsidR="00CF2DDF" w:rsidRPr="00AC504E">
        <w:rPr>
          <w:i/>
          <w:iCs/>
          <w:lang w:eastAsia="en-AU"/>
        </w:rPr>
        <w:t>Performance monitoring framework</w:t>
      </w:r>
      <w:r w:rsidR="00CF2DDF">
        <w:rPr>
          <w:lang w:eastAsia="en-AU"/>
        </w:rPr>
        <w:t>. This means</w:t>
      </w:r>
      <w:r w:rsidRPr="005C5D19">
        <w:t xml:space="preserve"> </w:t>
      </w:r>
      <w:r w:rsidR="00CF2DDF" w:rsidRPr="005C5D19">
        <w:t>ensur</w:t>
      </w:r>
      <w:r w:rsidR="00CF2DDF">
        <w:t>ing</w:t>
      </w:r>
      <w:r w:rsidR="00CF2DDF" w:rsidRPr="005C5D19">
        <w:t xml:space="preserve"> </w:t>
      </w:r>
      <w:r w:rsidRPr="005C5D19">
        <w:t xml:space="preserve">patients receive their surgery </w:t>
      </w:r>
      <w:r w:rsidR="00DD46BD" w:rsidRPr="005C5D19">
        <w:t xml:space="preserve">or procedure </w:t>
      </w:r>
      <w:r w:rsidRPr="005C5D19">
        <w:t xml:space="preserve">within </w:t>
      </w:r>
      <w:r w:rsidR="00CF2DDF">
        <w:t>the</w:t>
      </w:r>
      <w:r w:rsidR="00CF2DDF" w:rsidRPr="005C5D19">
        <w:t xml:space="preserve"> </w:t>
      </w:r>
      <w:r w:rsidRPr="005C5D19">
        <w:t>clinically recommended time (</w:t>
      </w:r>
      <w:r w:rsidR="00CF2DDF">
        <w:t>s</w:t>
      </w:r>
      <w:r w:rsidR="00CF2DDF" w:rsidRPr="005C5D19">
        <w:t xml:space="preserve">ection </w:t>
      </w:r>
      <w:r w:rsidRPr="005C5D19">
        <w:t xml:space="preserve">4.2). </w:t>
      </w:r>
    </w:p>
    <w:p w14:paraId="3F5B12DD" w14:textId="34440278" w:rsidR="000E32CA" w:rsidRPr="005C5D19" w:rsidRDefault="000E32CA" w:rsidP="000E32CA">
      <w:pPr>
        <w:pStyle w:val="Body"/>
      </w:pPr>
      <w:r w:rsidRPr="005C5D19">
        <w:t xml:space="preserve">Health services must have the appropriate local policies and procedures in place to </w:t>
      </w:r>
      <w:r w:rsidR="00834DA6">
        <w:t>treat</w:t>
      </w:r>
      <w:r w:rsidRPr="005C5D19">
        <w:t xml:space="preserve"> patients in</w:t>
      </w:r>
      <w:r w:rsidR="00CF2DDF">
        <w:t xml:space="preserve"> </w:t>
      </w:r>
      <w:r w:rsidRPr="005C5D19">
        <w:t xml:space="preserve">turn. </w:t>
      </w:r>
      <w:r w:rsidR="00834DA6">
        <w:t>However,</w:t>
      </w:r>
      <w:r w:rsidR="00CF2DDF">
        <w:t xml:space="preserve"> </w:t>
      </w:r>
      <w:r w:rsidR="00834DA6">
        <w:t xml:space="preserve">the department acknowledges </w:t>
      </w:r>
      <w:r w:rsidR="00CF2DDF">
        <w:t>this</w:t>
      </w:r>
      <w:r w:rsidRPr="005C5D19">
        <w:t xml:space="preserve"> is not always clinically appropriate</w:t>
      </w:r>
      <w:r w:rsidR="00A730F7" w:rsidRPr="005C5D19">
        <w:t xml:space="preserve"> </w:t>
      </w:r>
      <w:r w:rsidR="00834DA6">
        <w:t>n</w:t>
      </w:r>
      <w:r w:rsidR="00A730F7" w:rsidRPr="005C5D19">
        <w:t>or</w:t>
      </w:r>
      <w:r w:rsidRPr="005C5D19">
        <w:t xml:space="preserve"> </w:t>
      </w:r>
      <w:r w:rsidR="00B61B09" w:rsidRPr="005C5D19">
        <w:t>practical</w:t>
      </w:r>
      <w:r w:rsidR="00B61B09">
        <w:t xml:space="preserve"> and</w:t>
      </w:r>
      <w:r w:rsidRPr="005C5D19">
        <w:t xml:space="preserve"> may not deliver desired efficiency</w:t>
      </w:r>
      <w:r w:rsidR="00CF2DDF">
        <w:t>.</w:t>
      </w:r>
      <w:r w:rsidR="00CF2DDF">
        <w:rPr>
          <w:rStyle w:val="FootnoteReference"/>
        </w:rPr>
        <w:footnoteReference w:id="33"/>
      </w:r>
      <w:r w:rsidR="00B247EC" w:rsidRPr="005C5D19">
        <w:t xml:space="preserve"> </w:t>
      </w:r>
    </w:p>
    <w:p w14:paraId="14A66F8A" w14:textId="77777777" w:rsidR="00834DA6" w:rsidRDefault="007C0CC3" w:rsidP="00A20EEC">
      <w:pPr>
        <w:pStyle w:val="Body"/>
        <w:rPr>
          <w:rFonts w:cs="Arial"/>
          <w:szCs w:val="21"/>
        </w:rPr>
      </w:pPr>
      <w:r w:rsidRPr="005C5D19">
        <w:rPr>
          <w:rFonts w:cs="Arial"/>
          <w:szCs w:val="21"/>
        </w:rPr>
        <w:t xml:space="preserve">A patient’s personal circumstances should not unfairly disadvantage their position on the preparation list. </w:t>
      </w:r>
    </w:p>
    <w:p w14:paraId="26502F8A" w14:textId="417F9117" w:rsidR="00A20EEC" w:rsidRPr="005C5D19" w:rsidRDefault="001A0606" w:rsidP="00A20EEC">
      <w:pPr>
        <w:pStyle w:val="Body"/>
      </w:pPr>
      <w:r w:rsidRPr="005C5D19">
        <w:rPr>
          <w:rFonts w:cs="Arial"/>
          <w:szCs w:val="21"/>
        </w:rPr>
        <w:t xml:space="preserve">To ensure </w:t>
      </w:r>
      <w:r w:rsidR="00A762C5" w:rsidRPr="005C5D19">
        <w:rPr>
          <w:rFonts w:cs="Arial"/>
          <w:szCs w:val="21"/>
        </w:rPr>
        <w:t>equitable access and outcomes h</w:t>
      </w:r>
      <w:r w:rsidR="000E32CA" w:rsidRPr="005C5D19">
        <w:rPr>
          <w:rFonts w:cs="Arial"/>
          <w:szCs w:val="21"/>
        </w:rPr>
        <w:t>ealth services should actively identify and offer additional assistance to groups more likely to experience barriers in accessing care.</w:t>
      </w:r>
      <w:r w:rsidR="00A20EEC" w:rsidRPr="005C5D19">
        <w:t xml:space="preserve"> The principle of treat</w:t>
      </w:r>
      <w:r w:rsidR="00834DA6">
        <w:t xml:space="preserve"> </w:t>
      </w:r>
      <w:r w:rsidR="00A20EEC" w:rsidRPr="005C5D19">
        <w:t>in</w:t>
      </w:r>
      <w:r w:rsidR="00834DA6">
        <w:t xml:space="preserve"> </w:t>
      </w:r>
      <w:r w:rsidR="00A20EEC" w:rsidRPr="005C5D19">
        <w:t>turn applies to public and private patients</w:t>
      </w:r>
      <w:r w:rsidR="00834DA6">
        <w:t>.</w:t>
      </w:r>
      <w:r w:rsidR="00834DA6" w:rsidRPr="005C5D19">
        <w:t xml:space="preserve"> </w:t>
      </w:r>
      <w:r w:rsidR="00834DA6">
        <w:t>It also applies to</w:t>
      </w:r>
      <w:r w:rsidR="00834DA6" w:rsidRPr="005C5D19">
        <w:t xml:space="preserve"> </w:t>
      </w:r>
      <w:r w:rsidR="00834DA6">
        <w:t>patients</w:t>
      </w:r>
      <w:r w:rsidR="00834DA6" w:rsidRPr="005C5D19">
        <w:t xml:space="preserve"> </w:t>
      </w:r>
      <w:r w:rsidR="00A20EEC" w:rsidRPr="005C5D19">
        <w:t>transferring from one health service to another.</w:t>
      </w:r>
    </w:p>
    <w:p w14:paraId="37938076" w14:textId="62C24F7B" w:rsidR="000E32CA" w:rsidRPr="005C5D19" w:rsidRDefault="000E32CA" w:rsidP="000E32CA">
      <w:pPr>
        <w:pStyle w:val="Bodyafterbullets"/>
      </w:pPr>
      <w:r w:rsidRPr="005C5D19">
        <w:t>The following</w:t>
      </w:r>
      <w:r w:rsidR="00834DA6">
        <w:t xml:space="preserve"> reasons</w:t>
      </w:r>
      <w:r w:rsidRPr="005C5D19">
        <w:t xml:space="preserve"> </w:t>
      </w:r>
      <w:r w:rsidR="00834DA6">
        <w:rPr>
          <w:b/>
          <w:bCs/>
        </w:rPr>
        <w:t>are not</w:t>
      </w:r>
      <w:r w:rsidRPr="005C5D19">
        <w:t xml:space="preserve"> valid </w:t>
      </w:r>
      <w:r w:rsidR="00834DA6">
        <w:t>rationales</w:t>
      </w:r>
      <w:r w:rsidR="00834DA6" w:rsidRPr="005C5D19">
        <w:t xml:space="preserve"> </w:t>
      </w:r>
      <w:r w:rsidRPr="005C5D19">
        <w:t xml:space="preserve">for </w:t>
      </w:r>
      <w:r w:rsidR="00834DA6">
        <w:t>not</w:t>
      </w:r>
      <w:r w:rsidRPr="005C5D19">
        <w:t xml:space="preserve"> treating</w:t>
      </w:r>
      <w:r w:rsidR="00834DA6">
        <w:t xml:space="preserve"> </w:t>
      </w:r>
      <w:r w:rsidRPr="005C5D19">
        <w:t>in</w:t>
      </w:r>
      <w:r w:rsidR="00834DA6">
        <w:t xml:space="preserve"> </w:t>
      </w:r>
      <w:r w:rsidRPr="005C5D19">
        <w:t>turn</w:t>
      </w:r>
      <w:r w:rsidR="00834DA6">
        <w:t>:</w:t>
      </w:r>
    </w:p>
    <w:p w14:paraId="30B41299" w14:textId="5595490A" w:rsidR="000E32CA" w:rsidRPr="005C5D19" w:rsidRDefault="000E32CA" w:rsidP="006F143F">
      <w:pPr>
        <w:pStyle w:val="Bullet1"/>
      </w:pPr>
      <w:r w:rsidRPr="005C5D19">
        <w:t>surgical referral by a specific clinician</w:t>
      </w:r>
    </w:p>
    <w:p w14:paraId="073A485C" w14:textId="744FAF77" w:rsidR="000E32CA" w:rsidRPr="005C5D19" w:rsidRDefault="000E32CA" w:rsidP="006F143F">
      <w:pPr>
        <w:pStyle w:val="Bullet1"/>
      </w:pPr>
      <w:r w:rsidRPr="005C5D19">
        <w:t>a request by a clinician to give precedence to a person for reasons other than clinical urgency</w:t>
      </w:r>
    </w:p>
    <w:p w14:paraId="61F69D8E" w14:textId="300B673C" w:rsidR="000E32CA" w:rsidRPr="005C5D19" w:rsidRDefault="000E32CA" w:rsidP="006F143F">
      <w:pPr>
        <w:pStyle w:val="Bullet1"/>
      </w:pPr>
      <w:r w:rsidRPr="005C5D19">
        <w:t>a patient’s private health insurance status (for patients with private health insurance on public lists) or Medicare eligibility</w:t>
      </w:r>
    </w:p>
    <w:p w14:paraId="4D0729E6" w14:textId="77777777" w:rsidR="000E32CA" w:rsidRPr="005C5D19" w:rsidRDefault="000E32CA" w:rsidP="006F143F">
      <w:pPr>
        <w:pStyle w:val="Bullet1"/>
      </w:pPr>
      <w:r w:rsidRPr="005C5D19">
        <w:t>demand for the surgery or procedure.</w:t>
      </w:r>
    </w:p>
    <w:p w14:paraId="45002239" w14:textId="46670562" w:rsidR="00834DA6" w:rsidRDefault="000E32CA" w:rsidP="00834DA6">
      <w:pPr>
        <w:pStyle w:val="Bodyafterbullets"/>
      </w:pPr>
      <w:r w:rsidRPr="005C5D19">
        <w:t xml:space="preserve">The head of unit </w:t>
      </w:r>
      <w:r w:rsidR="00834DA6">
        <w:t>(</w:t>
      </w:r>
      <w:r w:rsidRPr="005C5D19">
        <w:t xml:space="preserve">or </w:t>
      </w:r>
      <w:r w:rsidR="004A1B1A" w:rsidRPr="005C5D19">
        <w:t xml:space="preserve">their </w:t>
      </w:r>
      <w:r w:rsidRPr="005C5D19">
        <w:t>delegat</w:t>
      </w:r>
      <w:r w:rsidR="00834DA6">
        <w:t xml:space="preserve">e) responsible </w:t>
      </w:r>
      <w:r w:rsidRPr="005C5D19">
        <w:t xml:space="preserve">for the procedural or surgical preparation list </w:t>
      </w:r>
      <w:r w:rsidR="00834DA6">
        <w:t>must ensure</w:t>
      </w:r>
      <w:r w:rsidRPr="005C5D19">
        <w:t xml:space="preserve"> each person is treated</w:t>
      </w:r>
      <w:r w:rsidR="00834DA6">
        <w:t xml:space="preserve"> </w:t>
      </w:r>
      <w:r w:rsidRPr="005C5D19">
        <w:t>in</w:t>
      </w:r>
      <w:r w:rsidR="00834DA6">
        <w:t xml:space="preserve"> </w:t>
      </w:r>
      <w:r w:rsidRPr="005C5D19">
        <w:t>turn</w:t>
      </w:r>
      <w:r w:rsidR="0047600A">
        <w:t xml:space="preserve"> </w:t>
      </w:r>
      <w:r w:rsidRPr="00834DA6">
        <w:t>for</w:t>
      </w:r>
      <w:r w:rsidRPr="005C5D19">
        <w:t xml:space="preserve"> the service they oversee. </w:t>
      </w:r>
    </w:p>
    <w:p w14:paraId="76D37495" w14:textId="4C1B5675" w:rsidR="00834DA6" w:rsidRDefault="00834DA6" w:rsidP="00834DA6">
      <w:pPr>
        <w:pStyle w:val="Bodyafterbullets"/>
        <w:rPr>
          <w:rFonts w:eastAsia="Calibri" w:cs="Arial"/>
          <w:szCs w:val="21"/>
        </w:rPr>
      </w:pPr>
      <w:r>
        <w:rPr>
          <w:rFonts w:eastAsia="Calibri" w:cs="Arial"/>
          <w:szCs w:val="21"/>
        </w:rPr>
        <w:t>Individual</w:t>
      </w:r>
      <w:r w:rsidR="000E32CA" w:rsidRPr="005C5D19">
        <w:rPr>
          <w:rFonts w:eastAsia="Calibri" w:cs="Arial"/>
          <w:szCs w:val="21"/>
        </w:rPr>
        <w:t xml:space="preserve"> clinicians </w:t>
      </w:r>
      <w:r>
        <w:rPr>
          <w:rFonts w:eastAsia="Calibri" w:cs="Arial"/>
          <w:szCs w:val="21"/>
        </w:rPr>
        <w:t xml:space="preserve">are not responsible for managing </w:t>
      </w:r>
      <w:r w:rsidR="000E32CA" w:rsidRPr="005C5D19">
        <w:rPr>
          <w:rFonts w:eastAsia="Calibri" w:cs="Arial"/>
          <w:szCs w:val="21"/>
        </w:rPr>
        <w:t xml:space="preserve">the preparation list for specialities. </w:t>
      </w:r>
    </w:p>
    <w:p w14:paraId="5F2D7038" w14:textId="08FF236B" w:rsidR="000E32CA" w:rsidRPr="005C5D19" w:rsidRDefault="000E32CA" w:rsidP="00467796">
      <w:pPr>
        <w:pStyle w:val="Bodyafterbullets"/>
      </w:pPr>
      <w:r w:rsidRPr="005C5D19">
        <w:t xml:space="preserve">Health services should </w:t>
      </w:r>
      <w:r w:rsidR="0095231E">
        <w:t>analyse</w:t>
      </w:r>
      <w:r w:rsidRPr="005C5D19">
        <w:t xml:space="preserve"> treat</w:t>
      </w:r>
      <w:r w:rsidR="00AE3FFF">
        <w:t xml:space="preserve"> </w:t>
      </w:r>
      <w:r w:rsidRPr="005C5D19">
        <w:t>in</w:t>
      </w:r>
      <w:r w:rsidR="00AE3FFF">
        <w:t xml:space="preserve"> </w:t>
      </w:r>
      <w:r w:rsidRPr="005C5D19">
        <w:t>turn rates</w:t>
      </w:r>
      <w:r w:rsidR="0095231E">
        <w:t xml:space="preserve"> as part of </w:t>
      </w:r>
      <w:r w:rsidR="0095231E" w:rsidRPr="005C5D19">
        <w:t>normal case review and preparation</w:t>
      </w:r>
      <w:r w:rsidR="0095231E">
        <w:t>-</w:t>
      </w:r>
      <w:r w:rsidR="0095231E" w:rsidRPr="005C5D19">
        <w:t>list</w:t>
      </w:r>
      <w:r w:rsidR="0095231E">
        <w:t xml:space="preserve"> management.</w:t>
      </w:r>
    </w:p>
    <w:p w14:paraId="78707391" w14:textId="3B967616" w:rsidR="000E32CA" w:rsidRPr="005C5D19" w:rsidRDefault="000E32CA" w:rsidP="000E32CA">
      <w:pPr>
        <w:pStyle w:val="Body"/>
      </w:pPr>
      <w:r w:rsidRPr="005C5D19">
        <w:t xml:space="preserve">Over the next 12 months, the department will develop a </w:t>
      </w:r>
      <w:r w:rsidR="00492BFA" w:rsidRPr="005C5D19">
        <w:t xml:space="preserve">standard </w:t>
      </w:r>
      <w:r w:rsidRPr="005C5D19">
        <w:t xml:space="preserve">methodology to calculate the current </w:t>
      </w:r>
      <w:r w:rsidR="0095231E" w:rsidRPr="005C5D19">
        <w:t>treat</w:t>
      </w:r>
      <w:r w:rsidR="0095231E">
        <w:t>-</w:t>
      </w:r>
      <w:r w:rsidR="0095231E" w:rsidRPr="005C5D19">
        <w:t>in</w:t>
      </w:r>
      <w:r w:rsidR="0095231E">
        <w:t>-</w:t>
      </w:r>
      <w:r w:rsidRPr="005C5D19">
        <w:t xml:space="preserve">turn ratio at each health service and share these findings. </w:t>
      </w:r>
      <w:r w:rsidR="0095231E">
        <w:t xml:space="preserve">This will </w:t>
      </w:r>
      <w:r w:rsidRPr="005C5D19">
        <w:t>support ongoing service improvement.</w:t>
      </w:r>
    </w:p>
    <w:p w14:paraId="574BBAD8" w14:textId="5DF25911" w:rsidR="00400E4C" w:rsidRPr="00475E6D" w:rsidRDefault="003938F4" w:rsidP="00400E4C">
      <w:pPr>
        <w:pStyle w:val="Heading2"/>
      </w:pPr>
      <w:bookmarkStart w:id="28" w:name="_Toc161309217"/>
      <w:r w:rsidRPr="00475E6D">
        <w:t xml:space="preserve">4.2 Clinical urgency categorisation </w:t>
      </w:r>
      <w:r w:rsidR="004847E5" w:rsidRPr="00475E6D">
        <w:t>and registration</w:t>
      </w:r>
      <w:bookmarkEnd w:id="28"/>
      <w:r w:rsidR="004847E5" w:rsidRPr="00475E6D">
        <w:t xml:space="preserve"> </w:t>
      </w:r>
    </w:p>
    <w:p w14:paraId="795BDB5A" w14:textId="204504FA" w:rsidR="0095231E" w:rsidRDefault="008D2FB0" w:rsidP="008D2FB0">
      <w:pPr>
        <w:rPr>
          <w:rFonts w:eastAsia="Times"/>
          <w:szCs w:val="21"/>
        </w:rPr>
      </w:pPr>
      <w:r w:rsidRPr="00475E6D">
        <w:rPr>
          <w:rFonts w:eastAsia="Times"/>
          <w:szCs w:val="21"/>
        </w:rPr>
        <w:t xml:space="preserve">Consistent clinical </w:t>
      </w:r>
      <w:r w:rsidRPr="005C5D19">
        <w:rPr>
          <w:rFonts w:eastAsia="Times"/>
          <w:szCs w:val="21"/>
        </w:rPr>
        <w:t xml:space="preserve">categorisation </w:t>
      </w:r>
      <w:r w:rsidR="0095231E">
        <w:rPr>
          <w:rFonts w:eastAsia="Times"/>
          <w:szCs w:val="21"/>
        </w:rPr>
        <w:t>aims to:</w:t>
      </w:r>
      <w:r w:rsidR="000C57A3" w:rsidRPr="005C5D19">
        <w:rPr>
          <w:rFonts w:eastAsia="Times"/>
          <w:szCs w:val="21"/>
        </w:rPr>
        <w:t xml:space="preserve"> </w:t>
      </w:r>
    </w:p>
    <w:p w14:paraId="5761C03B" w14:textId="654A4265" w:rsidR="00467796" w:rsidRPr="0095231E" w:rsidRDefault="000C57A3" w:rsidP="00467796">
      <w:pPr>
        <w:pStyle w:val="Bullet1"/>
      </w:pPr>
      <w:r w:rsidRPr="0095231E">
        <w:t>identify patients suitable for no</w:t>
      </w:r>
      <w:r w:rsidR="0065665B" w:rsidRPr="0095231E">
        <w:t>n</w:t>
      </w:r>
      <w:r w:rsidRPr="0095231E">
        <w:t>-surgical options and optimisation pathways</w:t>
      </w:r>
    </w:p>
    <w:p w14:paraId="5D03A857" w14:textId="7BD104EB" w:rsidR="0095231E" w:rsidRPr="0095231E" w:rsidRDefault="00B431A3" w:rsidP="00B03850">
      <w:pPr>
        <w:pStyle w:val="Bullet1"/>
      </w:pPr>
      <w:r w:rsidRPr="0095231E">
        <w:t xml:space="preserve">minimise inappropriate </w:t>
      </w:r>
      <w:r w:rsidR="000B5138" w:rsidRPr="0095231E">
        <w:t xml:space="preserve">categorisation </w:t>
      </w:r>
      <w:r w:rsidR="000B5138">
        <w:t xml:space="preserve">of </w:t>
      </w:r>
      <w:r w:rsidR="00D0062F" w:rsidRPr="0095231E">
        <w:t xml:space="preserve">clinical urgency </w:t>
      </w:r>
    </w:p>
    <w:p w14:paraId="05EC5588" w14:textId="790853BF" w:rsidR="0095231E" w:rsidRPr="0095231E" w:rsidRDefault="008D2FB0" w:rsidP="00467796">
      <w:pPr>
        <w:pStyle w:val="Bullet1"/>
      </w:pPr>
      <w:r w:rsidRPr="0095231E">
        <w:t>enable treat</w:t>
      </w:r>
      <w:r w:rsidR="0095231E" w:rsidRPr="0095231E">
        <w:t xml:space="preserve"> </w:t>
      </w:r>
      <w:r w:rsidRPr="0095231E">
        <w:t>in</w:t>
      </w:r>
      <w:r w:rsidR="0095231E" w:rsidRPr="0095231E">
        <w:t xml:space="preserve"> </w:t>
      </w:r>
      <w:r w:rsidRPr="0095231E">
        <w:t>turn</w:t>
      </w:r>
    </w:p>
    <w:p w14:paraId="056C5A07" w14:textId="2E51CB0D" w:rsidR="0095231E" w:rsidRPr="0095231E" w:rsidRDefault="008D2FB0" w:rsidP="00467796">
      <w:pPr>
        <w:pStyle w:val="Bullet1"/>
      </w:pPr>
      <w:r w:rsidRPr="0095231E">
        <w:t xml:space="preserve">support equitable access for patients </w:t>
      </w:r>
    </w:p>
    <w:p w14:paraId="2D65BD95" w14:textId="2AC93E6B" w:rsidR="008D2FB0" w:rsidRPr="0095231E" w:rsidRDefault="008D2FB0" w:rsidP="00467796">
      <w:pPr>
        <w:pStyle w:val="Bullet1"/>
      </w:pPr>
      <w:r w:rsidRPr="0095231E">
        <w:t xml:space="preserve">facilitate service planning to meet demand. </w:t>
      </w:r>
    </w:p>
    <w:p w14:paraId="3326C429" w14:textId="0A5FC713" w:rsidR="008D2FB0" w:rsidRPr="004C105E" w:rsidRDefault="00602F78" w:rsidP="00B03850">
      <w:pPr>
        <w:pStyle w:val="Bodyafterbullets"/>
      </w:pPr>
      <w:r>
        <w:t>The requesting clinician must assign a</w:t>
      </w:r>
      <w:r w:rsidR="008D2FB0">
        <w:t xml:space="preserve"> clinical urgency category</w:t>
      </w:r>
      <w:r>
        <w:t xml:space="preserve"> before a patient is registered on a planned surgery preparation list. This must be documented and recorded.</w:t>
      </w:r>
      <w:r w:rsidR="005A58E5" w:rsidRPr="004C105E">
        <w:t xml:space="preserve"> </w:t>
      </w:r>
    </w:p>
    <w:p w14:paraId="5A3A5742" w14:textId="2633135C" w:rsidR="00BC7A07" w:rsidRDefault="0095231E" w:rsidP="008D2FB0">
      <w:pPr>
        <w:rPr>
          <w:rFonts w:eastAsia="Times" w:cs="Arial"/>
          <w:szCs w:val="21"/>
        </w:rPr>
      </w:pPr>
      <w:r>
        <w:rPr>
          <w:rFonts w:eastAsia="Times" w:cs="Arial"/>
          <w:szCs w:val="21"/>
        </w:rPr>
        <w:lastRenderedPageBreak/>
        <w:t xml:space="preserve">The head of unit (or their </w:t>
      </w:r>
      <w:r w:rsidR="00A96960">
        <w:rPr>
          <w:rFonts w:eastAsia="Times" w:cs="Arial"/>
          <w:szCs w:val="21"/>
        </w:rPr>
        <w:t xml:space="preserve">delegate) can choose to review decisions about </w:t>
      </w:r>
      <w:r w:rsidR="002F091B">
        <w:rPr>
          <w:rFonts w:eastAsia="Times" w:cs="Arial"/>
          <w:szCs w:val="21"/>
        </w:rPr>
        <w:t xml:space="preserve">clinical </w:t>
      </w:r>
      <w:r w:rsidR="00BC7A07" w:rsidRPr="004C105E">
        <w:rPr>
          <w:rFonts w:eastAsia="Times" w:cs="Arial"/>
          <w:szCs w:val="21"/>
        </w:rPr>
        <w:t xml:space="preserve">urgency </w:t>
      </w:r>
      <w:r w:rsidR="00A96960">
        <w:rPr>
          <w:rFonts w:eastAsia="Times" w:cs="Arial"/>
          <w:szCs w:val="21"/>
        </w:rPr>
        <w:t>where there are discrepancies</w:t>
      </w:r>
      <w:r w:rsidR="00BC7A07" w:rsidRPr="004C105E">
        <w:rPr>
          <w:rFonts w:eastAsia="Times" w:cs="Arial"/>
          <w:szCs w:val="21"/>
        </w:rPr>
        <w:t>.</w:t>
      </w:r>
    </w:p>
    <w:p w14:paraId="7BE0B080" w14:textId="01720871" w:rsidR="00A96960" w:rsidRDefault="008D2FB0" w:rsidP="008D2FB0">
      <w:pPr>
        <w:rPr>
          <w:rFonts w:eastAsia="Times" w:cs="Arial"/>
          <w:szCs w:val="21"/>
        </w:rPr>
      </w:pPr>
      <w:r w:rsidRPr="009A2013">
        <w:rPr>
          <w:rFonts w:eastAsia="Times" w:cs="Arial"/>
          <w:szCs w:val="21"/>
        </w:rPr>
        <w:t xml:space="preserve">Health services </w:t>
      </w:r>
      <w:r w:rsidR="00A96960">
        <w:rPr>
          <w:rFonts w:eastAsia="Times" w:cs="Arial"/>
          <w:szCs w:val="21"/>
        </w:rPr>
        <w:t>should</w:t>
      </w:r>
      <w:r w:rsidR="00327A4B">
        <w:rPr>
          <w:rFonts w:eastAsia="Times" w:cs="Arial"/>
          <w:szCs w:val="21"/>
        </w:rPr>
        <w:t xml:space="preserve"> monitor clinical urgency</w:t>
      </w:r>
      <w:r w:rsidRPr="009A2013">
        <w:rPr>
          <w:rFonts w:eastAsia="Times" w:cs="Arial"/>
          <w:szCs w:val="21"/>
        </w:rPr>
        <w:t xml:space="preserve"> categorisation practices</w:t>
      </w:r>
      <w:r w:rsidR="00A96960">
        <w:rPr>
          <w:rFonts w:eastAsia="Times" w:cs="Arial"/>
          <w:szCs w:val="21"/>
        </w:rPr>
        <w:t>.</w:t>
      </w:r>
      <w:r w:rsidRPr="009A2013">
        <w:rPr>
          <w:rFonts w:eastAsia="Times" w:cs="Arial"/>
          <w:szCs w:val="21"/>
        </w:rPr>
        <w:t xml:space="preserve"> </w:t>
      </w:r>
      <w:r w:rsidR="00A96960">
        <w:rPr>
          <w:rFonts w:eastAsia="Times" w:cs="Arial"/>
          <w:szCs w:val="21"/>
        </w:rPr>
        <w:t xml:space="preserve">These practices should align with local policies and procedures, and </w:t>
      </w:r>
      <w:r w:rsidRPr="009A2013">
        <w:rPr>
          <w:rFonts w:eastAsia="Times" w:cs="Arial"/>
          <w:szCs w:val="21"/>
        </w:rPr>
        <w:t xml:space="preserve">the </w:t>
      </w:r>
      <w:hyperlink r:id="rId45" w:history="1">
        <w:r w:rsidRPr="00987151">
          <w:rPr>
            <w:rStyle w:val="Hyperlink"/>
            <w:rFonts w:eastAsia="Times" w:cs="Arial"/>
            <w:szCs w:val="21"/>
          </w:rPr>
          <w:t>National planned surgery urgency categorisation guidelines</w:t>
        </w:r>
      </w:hyperlink>
      <w:r w:rsidR="00A96960">
        <w:rPr>
          <w:rFonts w:eastAsia="Times" w:cs="Arial"/>
          <w:szCs w:val="21"/>
        </w:rPr>
        <w:t>.</w:t>
      </w:r>
      <w:r w:rsidR="00A96960">
        <w:rPr>
          <w:rStyle w:val="FootnoteReference"/>
          <w:rFonts w:eastAsia="Times" w:cs="Arial"/>
          <w:szCs w:val="21"/>
        </w:rPr>
        <w:footnoteReference w:id="34"/>
      </w:r>
      <w:r w:rsidR="00A96960">
        <w:rPr>
          <w:rFonts w:eastAsia="Times" w:cs="Arial"/>
          <w:szCs w:val="21"/>
        </w:rPr>
        <w:t xml:space="preserve"> </w:t>
      </w:r>
    </w:p>
    <w:p w14:paraId="71403A39" w14:textId="492BADCA" w:rsidR="008D2FB0" w:rsidRPr="009A2013" w:rsidRDefault="00D7258F" w:rsidP="008D2FB0">
      <w:pPr>
        <w:rPr>
          <w:rFonts w:eastAsia="Times" w:cs="Arial"/>
          <w:szCs w:val="21"/>
        </w:rPr>
      </w:pPr>
      <w:r w:rsidRPr="003551A9">
        <w:rPr>
          <w:rFonts w:eastAsia="Times" w:cs="Arial"/>
          <w:szCs w:val="21"/>
        </w:rPr>
        <w:t xml:space="preserve">For </w:t>
      </w:r>
      <w:r w:rsidR="00475728" w:rsidRPr="003551A9">
        <w:rPr>
          <w:rFonts w:eastAsia="Times" w:cs="Arial"/>
          <w:szCs w:val="21"/>
        </w:rPr>
        <w:t>endoscopy,</w:t>
      </w:r>
      <w:r w:rsidRPr="003551A9">
        <w:rPr>
          <w:rFonts w:eastAsia="Times" w:cs="Arial"/>
          <w:szCs w:val="21"/>
        </w:rPr>
        <w:t xml:space="preserve"> th</w:t>
      </w:r>
      <w:r w:rsidR="00FA3592" w:rsidRPr="003551A9">
        <w:rPr>
          <w:rFonts w:eastAsia="Times" w:cs="Arial"/>
          <w:szCs w:val="21"/>
        </w:rPr>
        <w:t xml:space="preserve">e categorisation needs to </w:t>
      </w:r>
      <w:r w:rsidR="002D61F7">
        <w:rPr>
          <w:rFonts w:eastAsia="Times" w:cs="Arial"/>
          <w:szCs w:val="21"/>
        </w:rPr>
        <w:t xml:space="preserve">be </w:t>
      </w:r>
      <w:r w:rsidR="00FA3592" w:rsidRPr="003551A9">
        <w:rPr>
          <w:rFonts w:eastAsia="Times" w:cs="Arial"/>
          <w:szCs w:val="21"/>
        </w:rPr>
        <w:t>consistent with the Victoria</w:t>
      </w:r>
      <w:r w:rsidR="004A3318" w:rsidRPr="003551A9">
        <w:rPr>
          <w:rFonts w:eastAsia="Times" w:cs="Arial"/>
          <w:szCs w:val="21"/>
        </w:rPr>
        <w:t>n</w:t>
      </w:r>
      <w:r w:rsidR="00FA3592" w:rsidRPr="003551A9">
        <w:rPr>
          <w:rFonts w:eastAsia="Times" w:cs="Arial"/>
          <w:szCs w:val="21"/>
        </w:rPr>
        <w:t xml:space="preserve"> </w:t>
      </w:r>
      <w:r w:rsidR="00354126" w:rsidRPr="003551A9">
        <w:rPr>
          <w:rFonts w:eastAsia="Times" w:cs="Arial"/>
          <w:szCs w:val="21"/>
        </w:rPr>
        <w:t xml:space="preserve">colonoscopy and upper gastrointestinal </w:t>
      </w:r>
      <w:r w:rsidR="00FA3592" w:rsidRPr="003551A9">
        <w:rPr>
          <w:rFonts w:eastAsia="Times" w:cs="Arial"/>
          <w:szCs w:val="21"/>
        </w:rPr>
        <w:t>endoscopy guidelines.</w:t>
      </w:r>
    </w:p>
    <w:p w14:paraId="1DCB0B96" w14:textId="3BBE2A69" w:rsidR="002C23A5" w:rsidRPr="009A2013" w:rsidRDefault="002C23A5" w:rsidP="002C23A5">
      <w:pPr>
        <w:rPr>
          <w:rFonts w:eastAsia="Times" w:cs="Arial"/>
          <w:szCs w:val="21"/>
        </w:rPr>
      </w:pPr>
      <w:r w:rsidRPr="009A2013">
        <w:rPr>
          <w:rFonts w:eastAsia="Times"/>
          <w:szCs w:val="21"/>
        </w:rPr>
        <w:t xml:space="preserve">There are </w:t>
      </w:r>
      <w:r w:rsidRPr="003859FD">
        <w:rPr>
          <w:rFonts w:eastAsia="Times" w:cs="Arial"/>
          <w:szCs w:val="21"/>
        </w:rPr>
        <w:t>three</w:t>
      </w:r>
      <w:r w:rsidR="002F091B">
        <w:rPr>
          <w:rFonts w:eastAsia="Times" w:cs="Arial"/>
          <w:szCs w:val="21"/>
        </w:rPr>
        <w:t xml:space="preserve"> clinical</w:t>
      </w:r>
      <w:r w:rsidRPr="003859FD">
        <w:rPr>
          <w:rFonts w:eastAsia="Times" w:cs="Arial"/>
          <w:szCs w:val="21"/>
        </w:rPr>
        <w:t xml:space="preserve"> urgency categories</w:t>
      </w:r>
      <w:r w:rsidR="00A96960">
        <w:rPr>
          <w:rFonts w:eastAsia="Times" w:cs="Arial"/>
          <w:szCs w:val="21"/>
        </w:rPr>
        <w:t>:</w:t>
      </w:r>
    </w:p>
    <w:p w14:paraId="6125B1B1" w14:textId="7E0B87E6" w:rsidR="002C23A5" w:rsidRPr="00A96960" w:rsidRDefault="00A96960" w:rsidP="00F867BD">
      <w:pPr>
        <w:pStyle w:val="Bullet1"/>
      </w:pPr>
      <w:r>
        <w:rPr>
          <w:rStyle w:val="cf01"/>
          <w:rFonts w:ascii="Arial" w:hAnsi="Arial" w:cs="Times New Roman"/>
          <w:sz w:val="21"/>
          <w:szCs w:val="20"/>
        </w:rPr>
        <w:t>c</w:t>
      </w:r>
      <w:r w:rsidRPr="00F867BD">
        <w:rPr>
          <w:rStyle w:val="cf01"/>
          <w:rFonts w:ascii="Arial" w:hAnsi="Arial" w:cs="Times New Roman"/>
          <w:sz w:val="21"/>
          <w:szCs w:val="20"/>
          <w:shd w:val="clear" w:color="auto" w:fill="auto"/>
        </w:rPr>
        <w:t xml:space="preserve">ategory </w:t>
      </w:r>
      <w:r w:rsidR="002C23A5" w:rsidRPr="00F867BD">
        <w:rPr>
          <w:rStyle w:val="cf01"/>
          <w:rFonts w:ascii="Arial" w:hAnsi="Arial" w:cs="Times New Roman"/>
          <w:sz w:val="21"/>
          <w:szCs w:val="20"/>
          <w:shd w:val="clear" w:color="auto" w:fill="auto"/>
        </w:rPr>
        <w:t>1</w:t>
      </w:r>
      <w:r w:rsidR="002C23A5" w:rsidRPr="00A96960">
        <w:rPr>
          <w:rStyle w:val="cf01"/>
          <w:rFonts w:ascii="Arial" w:hAnsi="Arial" w:cs="Times New Roman"/>
          <w:sz w:val="21"/>
          <w:szCs w:val="20"/>
          <w:shd w:val="clear" w:color="auto" w:fill="auto"/>
        </w:rPr>
        <w:t xml:space="preserve"> </w:t>
      </w:r>
      <w:r w:rsidR="00F92D37" w:rsidRPr="00A96960">
        <w:rPr>
          <w:rStyle w:val="cf01"/>
          <w:rFonts w:ascii="Arial" w:hAnsi="Arial" w:cs="Times New Roman"/>
          <w:sz w:val="21"/>
          <w:szCs w:val="20"/>
          <w:shd w:val="clear" w:color="auto" w:fill="auto"/>
        </w:rPr>
        <w:t xml:space="preserve">surgery and </w:t>
      </w:r>
      <w:r w:rsidR="002C23A5" w:rsidRPr="00A96960">
        <w:rPr>
          <w:rStyle w:val="cf01"/>
          <w:rFonts w:ascii="Arial" w:hAnsi="Arial" w:cs="Times New Roman"/>
          <w:sz w:val="21"/>
          <w:szCs w:val="20"/>
          <w:shd w:val="clear" w:color="auto" w:fill="auto"/>
        </w:rPr>
        <w:t>procedures</w:t>
      </w:r>
      <w:r>
        <w:rPr>
          <w:rStyle w:val="cf01"/>
          <w:rFonts w:ascii="Arial" w:hAnsi="Arial" w:cs="Times New Roman"/>
          <w:sz w:val="21"/>
          <w:szCs w:val="20"/>
        </w:rPr>
        <w:t xml:space="preserve"> </w:t>
      </w:r>
      <w:r w:rsidR="002C23A5" w:rsidRPr="00A96960">
        <w:rPr>
          <w:rStyle w:val="cf01"/>
          <w:rFonts w:ascii="Arial" w:hAnsi="Arial" w:cs="Times New Roman"/>
          <w:sz w:val="21"/>
          <w:szCs w:val="20"/>
          <w:shd w:val="clear" w:color="auto" w:fill="auto"/>
        </w:rPr>
        <w:t xml:space="preserve">are clinically indicated within 30 days </w:t>
      </w:r>
    </w:p>
    <w:p w14:paraId="7E1ECD0E" w14:textId="4D00D4FC" w:rsidR="002C23A5" w:rsidRPr="00A96960" w:rsidRDefault="00A96960" w:rsidP="00F867BD">
      <w:pPr>
        <w:pStyle w:val="Bullet1"/>
      </w:pPr>
      <w:r>
        <w:rPr>
          <w:rStyle w:val="cf01"/>
          <w:rFonts w:ascii="Arial" w:hAnsi="Arial" w:cs="Times New Roman"/>
          <w:sz w:val="21"/>
          <w:szCs w:val="20"/>
        </w:rPr>
        <w:t>c</w:t>
      </w:r>
      <w:r w:rsidRPr="00F867BD">
        <w:rPr>
          <w:rStyle w:val="cf01"/>
          <w:rFonts w:ascii="Arial" w:hAnsi="Arial" w:cs="Times New Roman"/>
          <w:sz w:val="21"/>
          <w:szCs w:val="20"/>
          <w:shd w:val="clear" w:color="auto" w:fill="auto"/>
        </w:rPr>
        <w:t xml:space="preserve">ategory </w:t>
      </w:r>
      <w:r w:rsidR="002C23A5" w:rsidRPr="00F867BD">
        <w:rPr>
          <w:rStyle w:val="cf01"/>
          <w:rFonts w:ascii="Arial" w:hAnsi="Arial" w:cs="Times New Roman"/>
          <w:sz w:val="21"/>
          <w:szCs w:val="20"/>
          <w:shd w:val="clear" w:color="auto" w:fill="auto"/>
        </w:rPr>
        <w:t>2</w:t>
      </w:r>
      <w:r w:rsidR="002C23A5" w:rsidRPr="00A96960">
        <w:rPr>
          <w:rStyle w:val="cf01"/>
          <w:rFonts w:ascii="Arial" w:hAnsi="Arial" w:cs="Times New Roman"/>
          <w:sz w:val="21"/>
          <w:szCs w:val="20"/>
          <w:shd w:val="clear" w:color="auto" w:fill="auto"/>
        </w:rPr>
        <w:t xml:space="preserve"> </w:t>
      </w:r>
      <w:r w:rsidR="00F92D37" w:rsidRPr="00A96960">
        <w:rPr>
          <w:rStyle w:val="cf01"/>
          <w:rFonts w:ascii="Arial" w:hAnsi="Arial" w:cs="Times New Roman"/>
          <w:sz w:val="21"/>
          <w:szCs w:val="20"/>
          <w:shd w:val="clear" w:color="auto" w:fill="auto"/>
        </w:rPr>
        <w:t xml:space="preserve">surgery and </w:t>
      </w:r>
      <w:r w:rsidR="002C23A5" w:rsidRPr="00A96960">
        <w:rPr>
          <w:rStyle w:val="cf01"/>
          <w:rFonts w:ascii="Arial" w:hAnsi="Arial" w:cs="Times New Roman"/>
          <w:sz w:val="21"/>
          <w:szCs w:val="20"/>
          <w:shd w:val="clear" w:color="auto" w:fill="auto"/>
        </w:rPr>
        <w:t>procedures</w:t>
      </w:r>
      <w:r>
        <w:rPr>
          <w:rStyle w:val="cf01"/>
          <w:rFonts w:ascii="Arial" w:hAnsi="Arial" w:cs="Times New Roman"/>
          <w:sz w:val="21"/>
          <w:szCs w:val="20"/>
        </w:rPr>
        <w:t xml:space="preserve"> </w:t>
      </w:r>
      <w:r w:rsidR="002C23A5" w:rsidRPr="00A96960">
        <w:rPr>
          <w:rStyle w:val="cf01"/>
          <w:rFonts w:ascii="Arial" w:hAnsi="Arial" w:cs="Times New Roman"/>
          <w:sz w:val="21"/>
          <w:szCs w:val="20"/>
          <w:shd w:val="clear" w:color="auto" w:fill="auto"/>
        </w:rPr>
        <w:t xml:space="preserve">are clinically indicated within 90 days </w:t>
      </w:r>
      <w:r w:rsidR="002A25C9" w:rsidRPr="00A96960">
        <w:rPr>
          <w:rStyle w:val="cf01"/>
          <w:rFonts w:ascii="Arial" w:hAnsi="Arial" w:cs="Times New Roman"/>
          <w:sz w:val="21"/>
          <w:szCs w:val="20"/>
          <w:shd w:val="clear" w:color="auto" w:fill="auto"/>
        </w:rPr>
        <w:t>(</w:t>
      </w:r>
      <w:r w:rsidR="00F31DB4" w:rsidRPr="00A96960">
        <w:rPr>
          <w:rStyle w:val="cf01"/>
          <w:rFonts w:ascii="Arial" w:hAnsi="Arial" w:cs="Times New Roman"/>
          <w:sz w:val="21"/>
          <w:szCs w:val="20"/>
          <w:shd w:val="clear" w:color="auto" w:fill="auto"/>
        </w:rPr>
        <w:t>within 60 days for endoscopy)</w:t>
      </w:r>
    </w:p>
    <w:p w14:paraId="7EAD98A7" w14:textId="40194C11" w:rsidR="002C23A5" w:rsidRPr="00A96960" w:rsidRDefault="00A96960" w:rsidP="00F867BD">
      <w:pPr>
        <w:pStyle w:val="Bullet1"/>
      </w:pPr>
      <w:r>
        <w:rPr>
          <w:rStyle w:val="cf01"/>
          <w:rFonts w:ascii="Arial" w:hAnsi="Arial" w:cs="Times New Roman"/>
          <w:sz w:val="21"/>
          <w:szCs w:val="20"/>
        </w:rPr>
        <w:t>c</w:t>
      </w:r>
      <w:r w:rsidRPr="00F867BD">
        <w:rPr>
          <w:rStyle w:val="cf01"/>
          <w:rFonts w:ascii="Arial" w:hAnsi="Arial" w:cs="Times New Roman"/>
          <w:sz w:val="21"/>
          <w:szCs w:val="20"/>
          <w:shd w:val="clear" w:color="auto" w:fill="auto"/>
        </w:rPr>
        <w:t xml:space="preserve">ategory </w:t>
      </w:r>
      <w:r w:rsidR="002C23A5" w:rsidRPr="00F867BD">
        <w:rPr>
          <w:rStyle w:val="cf01"/>
          <w:rFonts w:ascii="Arial" w:hAnsi="Arial" w:cs="Times New Roman"/>
          <w:sz w:val="21"/>
          <w:szCs w:val="20"/>
          <w:shd w:val="clear" w:color="auto" w:fill="auto"/>
        </w:rPr>
        <w:t>3</w:t>
      </w:r>
      <w:r w:rsidR="002C23A5" w:rsidRPr="00A96960">
        <w:rPr>
          <w:rStyle w:val="cf01"/>
          <w:rFonts w:ascii="Arial" w:hAnsi="Arial" w:cs="Times New Roman"/>
          <w:sz w:val="21"/>
          <w:szCs w:val="20"/>
          <w:shd w:val="clear" w:color="auto" w:fill="auto"/>
        </w:rPr>
        <w:t xml:space="preserve"> </w:t>
      </w:r>
      <w:r w:rsidR="00F92D37" w:rsidRPr="00A96960">
        <w:rPr>
          <w:rStyle w:val="cf01"/>
          <w:rFonts w:ascii="Arial" w:hAnsi="Arial" w:cs="Times New Roman"/>
          <w:sz w:val="21"/>
          <w:szCs w:val="20"/>
          <w:shd w:val="clear" w:color="auto" w:fill="auto"/>
        </w:rPr>
        <w:t xml:space="preserve">surgery and </w:t>
      </w:r>
      <w:r w:rsidR="002C23A5" w:rsidRPr="00A96960">
        <w:rPr>
          <w:rStyle w:val="cf01"/>
          <w:rFonts w:ascii="Arial" w:hAnsi="Arial" w:cs="Times New Roman"/>
          <w:sz w:val="21"/>
          <w:szCs w:val="20"/>
          <w:shd w:val="clear" w:color="auto" w:fill="auto"/>
        </w:rPr>
        <w:t xml:space="preserve">procedures are clinically indicated within 365 days </w:t>
      </w:r>
      <w:r w:rsidR="00F31DB4" w:rsidRPr="00A96960">
        <w:rPr>
          <w:rStyle w:val="cf01"/>
          <w:rFonts w:ascii="Arial" w:hAnsi="Arial" w:cs="Times New Roman"/>
          <w:sz w:val="21"/>
          <w:szCs w:val="20"/>
          <w:shd w:val="clear" w:color="auto" w:fill="auto"/>
        </w:rPr>
        <w:t xml:space="preserve">(within 180 days for </w:t>
      </w:r>
      <w:r w:rsidR="004A3318" w:rsidRPr="00A96960">
        <w:rPr>
          <w:rStyle w:val="cf01"/>
          <w:rFonts w:ascii="Arial" w:hAnsi="Arial" w:cs="Times New Roman"/>
          <w:sz w:val="21"/>
          <w:szCs w:val="20"/>
          <w:shd w:val="clear" w:color="auto" w:fill="auto"/>
        </w:rPr>
        <w:t>endoscopy</w:t>
      </w:r>
      <w:r w:rsidR="00F31DB4" w:rsidRPr="00A96960">
        <w:rPr>
          <w:rStyle w:val="cf01"/>
          <w:rFonts w:ascii="Arial" w:hAnsi="Arial" w:cs="Times New Roman"/>
          <w:sz w:val="21"/>
          <w:szCs w:val="20"/>
          <w:shd w:val="clear" w:color="auto" w:fill="auto"/>
        </w:rPr>
        <w:t>)</w:t>
      </w:r>
      <w:r w:rsidR="00584CCE" w:rsidRPr="00A96960">
        <w:rPr>
          <w:rStyle w:val="cf01"/>
          <w:rFonts w:ascii="Arial" w:hAnsi="Arial" w:cs="Times New Roman"/>
          <w:sz w:val="21"/>
          <w:szCs w:val="20"/>
          <w:shd w:val="clear" w:color="auto" w:fill="auto"/>
        </w:rPr>
        <w:t>.</w:t>
      </w:r>
    </w:p>
    <w:p w14:paraId="6602E6F8" w14:textId="68802605" w:rsidR="00A96960" w:rsidRDefault="00A96960" w:rsidP="00A96960">
      <w:pPr>
        <w:pStyle w:val="Bodyafterbullets"/>
      </w:pPr>
      <w:r>
        <w:t>When</w:t>
      </w:r>
      <w:r w:rsidRPr="00A52E0D">
        <w:t xml:space="preserve"> </w:t>
      </w:r>
      <w:r w:rsidR="00A52E0D" w:rsidRPr="00A52E0D">
        <w:t xml:space="preserve">a patient is </w:t>
      </w:r>
      <w:r w:rsidR="00A52E0D" w:rsidRPr="00A96960">
        <w:t>registered</w:t>
      </w:r>
      <w:r w:rsidR="00A52E0D" w:rsidRPr="00A52E0D">
        <w:t xml:space="preserve"> on the preparation list, health services must </w:t>
      </w:r>
      <w:r>
        <w:t>inform</w:t>
      </w:r>
      <w:r w:rsidRPr="00A52E0D">
        <w:t xml:space="preserve"> </w:t>
      </w:r>
      <w:r w:rsidR="00A52E0D" w:rsidRPr="00A52E0D">
        <w:t xml:space="preserve">the patient, the requesting clinician </w:t>
      </w:r>
      <w:r w:rsidR="00602F78">
        <w:t>(</w:t>
      </w:r>
      <w:r w:rsidR="00A52E0D" w:rsidRPr="00A52E0D">
        <w:t xml:space="preserve">and </w:t>
      </w:r>
      <w:r w:rsidR="00602F78">
        <w:t xml:space="preserve">the </w:t>
      </w:r>
      <w:r w:rsidR="00A52E0D" w:rsidRPr="00A52E0D">
        <w:t>GP</w:t>
      </w:r>
      <w:r w:rsidR="00602F78">
        <w:t>, where appropriate) in writing that they have accepted the referral and registered the patient on the preparation list, and the clinical urgency.</w:t>
      </w:r>
    </w:p>
    <w:p w14:paraId="07B2CBB7" w14:textId="638E0C5D" w:rsidR="00A52E0D" w:rsidRPr="00A52E0D" w:rsidRDefault="00A52E0D" w:rsidP="00F867BD">
      <w:pPr>
        <w:pStyle w:val="Bodyafterbullets"/>
      </w:pPr>
      <w:r w:rsidRPr="00A52E0D">
        <w:t xml:space="preserve">The written notification must </w:t>
      </w:r>
      <w:r w:rsidRPr="00A96960">
        <w:t>include</w:t>
      </w:r>
      <w:r w:rsidRPr="00A52E0D">
        <w:t xml:space="preserve"> </w:t>
      </w:r>
      <w:r w:rsidRPr="00A96960">
        <w:t>information</w:t>
      </w:r>
      <w:r w:rsidRPr="00A52E0D">
        <w:t xml:space="preserve"> outlined in </w:t>
      </w:r>
      <w:r w:rsidR="00A96960">
        <w:t>s</w:t>
      </w:r>
      <w:r w:rsidR="00A96960" w:rsidRPr="00584CCE">
        <w:t xml:space="preserve">ection </w:t>
      </w:r>
      <w:r w:rsidRPr="00584CCE">
        <w:t>5.2.1</w:t>
      </w:r>
      <w:r w:rsidR="00584CCE">
        <w:t>.</w:t>
      </w:r>
    </w:p>
    <w:p w14:paraId="5A81537F" w14:textId="07C0FC47" w:rsidR="008A4684" w:rsidRPr="00400E4C" w:rsidRDefault="008A4684" w:rsidP="00853A76">
      <w:pPr>
        <w:pStyle w:val="Body"/>
      </w:pPr>
      <w:r w:rsidRPr="00400E4C">
        <w:t xml:space="preserve">Any change in a patient’s </w:t>
      </w:r>
      <w:r w:rsidR="009B1A99">
        <w:t xml:space="preserve">clinical </w:t>
      </w:r>
      <w:r w:rsidRPr="00400E4C">
        <w:t>urgency category on the preparation list must be authorised by the treating specialist medical practitioner</w:t>
      </w:r>
      <w:r w:rsidR="0002463B">
        <w:t xml:space="preserve">, </w:t>
      </w:r>
      <w:r w:rsidRPr="00400E4C">
        <w:t>the head of uni</w:t>
      </w:r>
      <w:r w:rsidR="0002463B">
        <w:t>t</w:t>
      </w:r>
      <w:r w:rsidR="00165C61">
        <w:t xml:space="preserve"> </w:t>
      </w:r>
      <w:r w:rsidR="00976301">
        <w:t>(</w:t>
      </w:r>
      <w:r w:rsidR="00165C61">
        <w:t xml:space="preserve">or </w:t>
      </w:r>
      <w:r w:rsidR="004A1B1A">
        <w:t xml:space="preserve">their </w:t>
      </w:r>
      <w:r w:rsidR="00165C61">
        <w:t>delegate</w:t>
      </w:r>
      <w:r w:rsidR="00976301">
        <w:t>)</w:t>
      </w:r>
      <w:r w:rsidR="00602F78">
        <w:t>.</w:t>
      </w:r>
      <w:r w:rsidR="00602F78" w:rsidRPr="00400E4C">
        <w:t xml:space="preserve"> </w:t>
      </w:r>
      <w:r w:rsidR="00602F78">
        <w:t>The health service must record this</w:t>
      </w:r>
      <w:r w:rsidRPr="00400E4C">
        <w:t xml:space="preserve"> in the patient’s health record. </w:t>
      </w:r>
    </w:p>
    <w:p w14:paraId="2E6D236D" w14:textId="5E177E22" w:rsidR="008A4684" w:rsidRPr="00400E4C" w:rsidRDefault="00602F78" w:rsidP="008A2650">
      <w:pPr>
        <w:pStyle w:val="Body"/>
      </w:pPr>
      <w:r>
        <w:t>H</w:t>
      </w:r>
      <w:r w:rsidR="008A4684" w:rsidRPr="00400E4C">
        <w:t>ealth service</w:t>
      </w:r>
      <w:r>
        <w:t>s</w:t>
      </w:r>
      <w:r w:rsidR="008A4684" w:rsidRPr="00400E4C">
        <w:t xml:space="preserve"> must contact</w:t>
      </w:r>
      <w:r w:rsidR="008A2650">
        <w:t xml:space="preserve"> the patient and requesting clinician </w:t>
      </w:r>
      <w:r>
        <w:t xml:space="preserve">about any change </w:t>
      </w:r>
      <w:r w:rsidR="008A2650">
        <w:t>within</w:t>
      </w:r>
      <w:r>
        <w:t>:</w:t>
      </w:r>
    </w:p>
    <w:p w14:paraId="2BF4E2D7" w14:textId="58BA3668" w:rsidR="008A4684" w:rsidRPr="00F34AC4" w:rsidRDefault="00602F78">
      <w:pPr>
        <w:numPr>
          <w:ilvl w:val="0"/>
          <w:numId w:val="29"/>
        </w:numPr>
        <w:spacing w:after="40" w:line="259" w:lineRule="auto"/>
        <w:rPr>
          <w:rFonts w:eastAsia="Times"/>
        </w:rPr>
      </w:pPr>
      <w:r>
        <w:rPr>
          <w:rFonts w:eastAsia="Times"/>
        </w:rPr>
        <w:t>3</w:t>
      </w:r>
      <w:r w:rsidRPr="00F34AC4">
        <w:rPr>
          <w:rFonts w:eastAsia="Times"/>
        </w:rPr>
        <w:t xml:space="preserve"> </w:t>
      </w:r>
      <w:r w:rsidR="008A4684" w:rsidRPr="00F34AC4">
        <w:rPr>
          <w:rFonts w:eastAsia="Times"/>
        </w:rPr>
        <w:t>working days</w:t>
      </w:r>
      <w:r w:rsidR="008A2650" w:rsidRPr="00F34AC4">
        <w:rPr>
          <w:rFonts w:eastAsia="Times"/>
        </w:rPr>
        <w:t xml:space="preserve"> for </w:t>
      </w:r>
      <w:r>
        <w:rPr>
          <w:rFonts w:eastAsia="Times"/>
        </w:rPr>
        <w:t>c</w:t>
      </w:r>
      <w:r w:rsidRPr="00F34AC4">
        <w:rPr>
          <w:rFonts w:eastAsia="Times"/>
        </w:rPr>
        <w:t xml:space="preserve">ategory </w:t>
      </w:r>
      <w:r w:rsidR="008A2650" w:rsidRPr="00F34AC4">
        <w:rPr>
          <w:rFonts w:eastAsia="Times"/>
        </w:rPr>
        <w:t>1 patients</w:t>
      </w:r>
    </w:p>
    <w:p w14:paraId="6CAF2E91" w14:textId="1C447015" w:rsidR="008A4684" w:rsidRPr="00F34AC4" w:rsidRDefault="00602F78">
      <w:pPr>
        <w:numPr>
          <w:ilvl w:val="0"/>
          <w:numId w:val="29"/>
        </w:numPr>
        <w:spacing w:after="40" w:line="259" w:lineRule="auto"/>
        <w:rPr>
          <w:rFonts w:eastAsia="Times"/>
        </w:rPr>
      </w:pPr>
      <w:r>
        <w:rPr>
          <w:rFonts w:eastAsia="Times"/>
        </w:rPr>
        <w:t>10</w:t>
      </w:r>
      <w:r w:rsidRPr="00F34AC4">
        <w:rPr>
          <w:rFonts w:eastAsia="Times"/>
        </w:rPr>
        <w:t xml:space="preserve"> </w:t>
      </w:r>
      <w:r w:rsidR="008A4684" w:rsidRPr="00F34AC4">
        <w:rPr>
          <w:rFonts w:eastAsia="Times"/>
        </w:rPr>
        <w:t>working days</w:t>
      </w:r>
      <w:r w:rsidR="008A2650" w:rsidRPr="00F34AC4">
        <w:rPr>
          <w:rFonts w:eastAsia="Times"/>
        </w:rPr>
        <w:t xml:space="preserve"> for </w:t>
      </w:r>
      <w:r>
        <w:rPr>
          <w:rFonts w:eastAsia="Times"/>
        </w:rPr>
        <w:t>c</w:t>
      </w:r>
      <w:r w:rsidRPr="00F34AC4">
        <w:rPr>
          <w:rFonts w:eastAsia="Times"/>
        </w:rPr>
        <w:t xml:space="preserve">ategory </w:t>
      </w:r>
      <w:r w:rsidR="008A2650" w:rsidRPr="00F34AC4">
        <w:rPr>
          <w:rFonts w:eastAsia="Times"/>
        </w:rPr>
        <w:t>2 and 3 patients</w:t>
      </w:r>
      <w:r w:rsidR="008A4684" w:rsidRPr="00F34AC4">
        <w:rPr>
          <w:rFonts w:eastAsia="Times"/>
        </w:rPr>
        <w:t>.</w:t>
      </w:r>
    </w:p>
    <w:p w14:paraId="5BCD06B3" w14:textId="4C1DDAB6" w:rsidR="00292BD7" w:rsidRDefault="00ED680A" w:rsidP="00C01E38">
      <w:pPr>
        <w:pStyle w:val="Heading2"/>
      </w:pPr>
      <w:bookmarkStart w:id="29" w:name="_Toc161309218"/>
      <w:r>
        <w:t>4.</w:t>
      </w:r>
      <w:r w:rsidR="00C01E38">
        <w:t>3</w:t>
      </w:r>
      <w:r w:rsidR="00292BD7">
        <w:t xml:space="preserve"> Readiness for surgery status</w:t>
      </w:r>
      <w:bookmarkEnd w:id="29"/>
    </w:p>
    <w:p w14:paraId="2CCEE570" w14:textId="77777777" w:rsidR="00602F78" w:rsidRDefault="00B66E87" w:rsidP="00B66E87">
      <w:pPr>
        <w:rPr>
          <w:rFonts w:eastAsia="Times" w:cs="Arial"/>
          <w:szCs w:val="21"/>
        </w:rPr>
      </w:pPr>
      <w:r w:rsidRPr="00490004">
        <w:rPr>
          <w:rFonts w:eastAsia="Times" w:cs="Arial"/>
          <w:szCs w:val="21"/>
        </w:rPr>
        <w:t>Health services</w:t>
      </w:r>
      <w:r>
        <w:rPr>
          <w:rFonts w:eastAsia="Times" w:cs="Arial"/>
          <w:szCs w:val="21"/>
        </w:rPr>
        <w:t xml:space="preserve"> and requesting clinicians</w:t>
      </w:r>
      <w:r w:rsidRPr="00490004">
        <w:rPr>
          <w:rFonts w:eastAsia="Times" w:cs="Arial"/>
          <w:szCs w:val="21"/>
        </w:rPr>
        <w:t xml:space="preserve"> should </w:t>
      </w:r>
      <w:r>
        <w:rPr>
          <w:rFonts w:eastAsia="Times" w:cs="Arial"/>
          <w:szCs w:val="21"/>
        </w:rPr>
        <w:t xml:space="preserve">actively </w:t>
      </w:r>
      <w:r w:rsidRPr="00490004">
        <w:rPr>
          <w:rFonts w:eastAsia="Times" w:cs="Arial"/>
          <w:szCs w:val="21"/>
        </w:rPr>
        <w:t>manage</w:t>
      </w:r>
      <w:r>
        <w:rPr>
          <w:rFonts w:eastAsia="Times" w:cs="Arial"/>
          <w:szCs w:val="21"/>
        </w:rPr>
        <w:t xml:space="preserve"> and support </w:t>
      </w:r>
      <w:r w:rsidRPr="00490004">
        <w:rPr>
          <w:rFonts w:eastAsia="Times" w:cs="Arial"/>
          <w:szCs w:val="21"/>
        </w:rPr>
        <w:t>patients on the preparation list</w:t>
      </w:r>
      <w:r>
        <w:rPr>
          <w:rFonts w:eastAsia="Times" w:cs="Arial"/>
          <w:szCs w:val="21"/>
        </w:rPr>
        <w:t xml:space="preserve">. </w:t>
      </w:r>
    </w:p>
    <w:p w14:paraId="7E8FDFAB" w14:textId="5A0AA6C8" w:rsidR="00602F78" w:rsidRDefault="00602F78" w:rsidP="00B66E87">
      <w:pPr>
        <w:rPr>
          <w:rFonts w:eastAsia="Times" w:cs="Arial"/>
          <w:szCs w:val="21"/>
        </w:rPr>
      </w:pPr>
      <w:r>
        <w:rPr>
          <w:rFonts w:eastAsia="Times" w:cs="Arial"/>
          <w:szCs w:val="21"/>
        </w:rPr>
        <w:t xml:space="preserve">This includes </w:t>
      </w:r>
      <w:r w:rsidR="00814CAA">
        <w:rPr>
          <w:rFonts w:eastAsia="Times" w:cs="Arial"/>
          <w:szCs w:val="21"/>
        </w:rPr>
        <w:t xml:space="preserve">identifying patients who are suitable for non-surgical options and optimisation pathways. </w:t>
      </w:r>
    </w:p>
    <w:p w14:paraId="0E27AA6D" w14:textId="0E25CFD3" w:rsidR="005A3204" w:rsidRDefault="00814CAA" w:rsidP="00292BD7">
      <w:pPr>
        <w:rPr>
          <w:rFonts w:eastAsia="Calibri" w:cs="Arial"/>
          <w:szCs w:val="21"/>
        </w:rPr>
      </w:pPr>
      <w:r>
        <w:rPr>
          <w:rFonts w:eastAsia="Times" w:cs="Arial"/>
          <w:szCs w:val="21"/>
        </w:rPr>
        <w:t xml:space="preserve">Health services should record any change to </w:t>
      </w:r>
      <w:r>
        <w:rPr>
          <w:rFonts w:eastAsia="Calibri" w:cs="Arial"/>
          <w:szCs w:val="21"/>
        </w:rPr>
        <w:t>t</w:t>
      </w:r>
      <w:r w:rsidR="00292BD7">
        <w:rPr>
          <w:rFonts w:eastAsia="Calibri" w:cs="Arial"/>
          <w:szCs w:val="21"/>
        </w:rPr>
        <w:t>he patient’s readiness for surgery</w:t>
      </w:r>
      <w:r w:rsidR="00292BD7" w:rsidRPr="00490004">
        <w:rPr>
          <w:rFonts w:eastAsia="Calibri" w:cs="Arial"/>
          <w:szCs w:val="21"/>
        </w:rPr>
        <w:t xml:space="preserve"> </w:t>
      </w:r>
      <w:r w:rsidRPr="00490004">
        <w:rPr>
          <w:rFonts w:eastAsia="Calibri" w:cs="Arial"/>
          <w:szCs w:val="21"/>
        </w:rPr>
        <w:t>status</w:t>
      </w:r>
      <w:r w:rsidR="00292BD7" w:rsidRPr="00DE46D3">
        <w:rPr>
          <w:rFonts w:eastAsia="Calibri" w:cs="Arial"/>
          <w:szCs w:val="21"/>
        </w:rPr>
        <w:t xml:space="preserve"> </w:t>
      </w:r>
      <w:r w:rsidR="00292BD7" w:rsidRPr="00490004">
        <w:rPr>
          <w:rFonts w:eastAsia="Calibri" w:cs="Arial"/>
          <w:szCs w:val="21"/>
        </w:rPr>
        <w:t>in</w:t>
      </w:r>
      <w:r w:rsidR="00292BD7">
        <w:rPr>
          <w:rFonts w:eastAsia="Calibri" w:cs="Arial"/>
          <w:szCs w:val="21"/>
        </w:rPr>
        <w:t xml:space="preserve"> both</w:t>
      </w:r>
      <w:r w:rsidR="00292BD7" w:rsidRPr="00490004">
        <w:rPr>
          <w:rFonts w:eastAsia="Calibri" w:cs="Arial"/>
          <w:szCs w:val="21"/>
        </w:rPr>
        <w:t xml:space="preserve"> the preparation list</w:t>
      </w:r>
      <w:r w:rsidR="00292BD7">
        <w:rPr>
          <w:rFonts w:eastAsia="Calibri" w:cs="Arial"/>
          <w:szCs w:val="21"/>
        </w:rPr>
        <w:t xml:space="preserve"> and the patient’s health record.</w:t>
      </w:r>
      <w:r w:rsidR="00F33173">
        <w:rPr>
          <w:rFonts w:eastAsia="Calibri" w:cs="Arial"/>
          <w:szCs w:val="21"/>
        </w:rPr>
        <w:t xml:space="preserve"> </w:t>
      </w:r>
    </w:p>
    <w:p w14:paraId="4C3E9201" w14:textId="0740C678" w:rsidR="00292BD7" w:rsidRPr="00F33173" w:rsidRDefault="00292BD7" w:rsidP="00292BD7">
      <w:pPr>
        <w:rPr>
          <w:rFonts w:eastAsia="Calibri" w:cs="Arial"/>
          <w:szCs w:val="21"/>
        </w:rPr>
      </w:pPr>
      <w:r>
        <w:rPr>
          <w:rFonts w:eastAsia="Times" w:cs="Arial"/>
          <w:szCs w:val="21"/>
        </w:rPr>
        <w:t xml:space="preserve">To be registered on a </w:t>
      </w:r>
      <w:r w:rsidR="00814CAA">
        <w:rPr>
          <w:rFonts w:eastAsia="Times" w:cs="Arial"/>
          <w:szCs w:val="21"/>
        </w:rPr>
        <w:t xml:space="preserve">category </w:t>
      </w:r>
      <w:r>
        <w:rPr>
          <w:rFonts w:eastAsia="Times" w:cs="Arial"/>
          <w:szCs w:val="21"/>
        </w:rPr>
        <w:t>1 preparation list</w:t>
      </w:r>
      <w:r w:rsidR="00814CAA">
        <w:rPr>
          <w:rFonts w:eastAsia="Times" w:cs="Arial"/>
          <w:szCs w:val="21"/>
        </w:rPr>
        <w:t>,</w:t>
      </w:r>
      <w:r>
        <w:rPr>
          <w:rFonts w:eastAsia="Times" w:cs="Arial"/>
          <w:szCs w:val="21"/>
        </w:rPr>
        <w:t xml:space="preserve"> the patient must be ready for surgery.</w:t>
      </w:r>
    </w:p>
    <w:p w14:paraId="17740543" w14:textId="15F4C843" w:rsidR="00292BD7" w:rsidRPr="00EB074F" w:rsidRDefault="00292BD7" w:rsidP="00292BD7">
      <w:pPr>
        <w:pStyle w:val="Body"/>
      </w:pPr>
      <w:r w:rsidRPr="00EB074F">
        <w:t xml:space="preserve">There are </w:t>
      </w:r>
      <w:r w:rsidR="00814CAA">
        <w:t>2</w:t>
      </w:r>
      <w:r w:rsidR="00814CAA" w:rsidRPr="00EB074F">
        <w:t xml:space="preserve"> </w:t>
      </w:r>
      <w:r w:rsidRPr="00EB074F">
        <w:t>reasons a person may not be ready for surgery</w:t>
      </w:r>
      <w:r w:rsidR="005A3204">
        <w:t>.</w:t>
      </w:r>
      <w:r>
        <w:t xml:space="preserve"> </w:t>
      </w:r>
    </w:p>
    <w:p w14:paraId="5DD7EA79" w14:textId="7C093A52" w:rsidR="00A5238B" w:rsidRPr="00C31B37" w:rsidRDefault="00292BD7" w:rsidP="00136511">
      <w:pPr>
        <w:pStyle w:val="Numberdigit"/>
      </w:pPr>
      <w:r w:rsidRPr="00C31B37">
        <w:t xml:space="preserve">Something needs to happen so they can be ready for the </w:t>
      </w:r>
      <w:r w:rsidRPr="00814CAA">
        <w:t>procedure</w:t>
      </w:r>
      <w:r w:rsidR="00814CAA">
        <w:t>.</w:t>
      </w:r>
    </w:p>
    <w:p w14:paraId="489B7AC5" w14:textId="683D0C0E" w:rsidR="00A5238B" w:rsidRDefault="00814CAA" w:rsidP="00136511">
      <w:pPr>
        <w:pStyle w:val="Bullet2"/>
      </w:pPr>
      <w:r>
        <w:t>They may need</w:t>
      </w:r>
      <w:r w:rsidRPr="00EB074F">
        <w:t xml:space="preserve"> </w:t>
      </w:r>
      <w:r w:rsidR="00292BD7" w:rsidRPr="00EB074F">
        <w:t xml:space="preserve">further </w:t>
      </w:r>
      <w:r w:rsidR="00292BD7" w:rsidRPr="00814CAA">
        <w:t>medical</w:t>
      </w:r>
      <w:r w:rsidR="00292BD7" w:rsidRPr="00EB074F">
        <w:t xml:space="preserve"> care </w:t>
      </w:r>
      <w:r>
        <w:t>or improvement before they are</w:t>
      </w:r>
      <w:r w:rsidR="00292BD7" w:rsidRPr="00EB074F">
        <w:t xml:space="preserve"> ready for the procedure. For example, </w:t>
      </w:r>
      <w:r>
        <w:t>their</w:t>
      </w:r>
      <w:r w:rsidR="00292BD7" w:rsidRPr="00EB074F">
        <w:t xml:space="preserve"> heart condition</w:t>
      </w:r>
      <w:r>
        <w:t xml:space="preserve"> may need</w:t>
      </w:r>
      <w:r w:rsidR="00292BD7" w:rsidRPr="00EB074F">
        <w:t xml:space="preserve"> to improve before they can have </w:t>
      </w:r>
      <w:r>
        <w:t>surgery.</w:t>
      </w:r>
    </w:p>
    <w:p w14:paraId="64B4F00C" w14:textId="21259FC6" w:rsidR="00166ABD" w:rsidRPr="00D27135" w:rsidRDefault="00814CAA" w:rsidP="00136511">
      <w:pPr>
        <w:pStyle w:val="Bullet2"/>
      </w:pPr>
      <w:r>
        <w:t xml:space="preserve">They may need another </w:t>
      </w:r>
      <w:r w:rsidR="00166ABD" w:rsidRPr="00D27135">
        <w:t>procedure or treatment</w:t>
      </w:r>
      <w:r>
        <w:t xml:space="preserve"> first. </w:t>
      </w:r>
      <w:r w:rsidR="00166ABD" w:rsidRPr="00166ABD">
        <w:t xml:space="preserve">For example, </w:t>
      </w:r>
      <w:r>
        <w:t>they</w:t>
      </w:r>
      <w:r w:rsidR="00166ABD" w:rsidRPr="00166ABD">
        <w:t xml:space="preserve"> may be ready for the first procedure, but </w:t>
      </w:r>
      <w:r w:rsidR="00166ABD" w:rsidRPr="00814CAA">
        <w:t>they</w:t>
      </w:r>
      <w:r w:rsidR="00166ABD" w:rsidRPr="00166ABD">
        <w:t xml:space="preserve"> </w:t>
      </w:r>
      <w:r>
        <w:t>are not</w:t>
      </w:r>
      <w:r w:rsidR="00166ABD" w:rsidRPr="00166ABD">
        <w:t xml:space="preserve"> ready for a second procedure until the results of the first procedure are known.</w:t>
      </w:r>
    </w:p>
    <w:p w14:paraId="16CFF7BF" w14:textId="603A21E7" w:rsidR="00814CAA" w:rsidRDefault="00292BD7" w:rsidP="00136511">
      <w:pPr>
        <w:pStyle w:val="Numberdigit"/>
      </w:pPr>
      <w:r w:rsidRPr="00C31B37">
        <w:lastRenderedPageBreak/>
        <w:t>The person asks to delay the procedure</w:t>
      </w:r>
      <w:r w:rsidR="00C31B37">
        <w:t xml:space="preserve"> </w:t>
      </w:r>
      <w:r w:rsidR="00D2722B">
        <w:t xml:space="preserve">for </w:t>
      </w:r>
      <w:r w:rsidR="00D2722B" w:rsidRPr="00814CAA">
        <w:t>personal</w:t>
      </w:r>
      <w:r w:rsidR="00D2722B">
        <w:t xml:space="preserve"> reasons</w:t>
      </w:r>
      <w:r w:rsidR="00814CAA">
        <w:t>.</w:t>
      </w:r>
      <w:r w:rsidR="00676B77" w:rsidRPr="00676B77">
        <w:t xml:space="preserve"> </w:t>
      </w:r>
    </w:p>
    <w:p w14:paraId="21E05BE3" w14:textId="2A30A2F9" w:rsidR="00A5238B" w:rsidRDefault="00814CAA" w:rsidP="00136511">
      <w:pPr>
        <w:pStyle w:val="Bullet2"/>
      </w:pPr>
      <w:r>
        <w:t>T</w:t>
      </w:r>
      <w:r w:rsidRPr="00676B77">
        <w:t>he</w:t>
      </w:r>
      <w:r w:rsidRPr="00EB074F">
        <w:t xml:space="preserve"> </w:t>
      </w:r>
      <w:r w:rsidR="00292BD7" w:rsidRPr="00814CAA">
        <w:t>person</w:t>
      </w:r>
      <w:r w:rsidR="00292BD7" w:rsidRPr="00EB074F">
        <w:t xml:space="preserve"> is unavailable on the date the procedure is scheduled for personal or work commitments</w:t>
      </w:r>
      <w:r w:rsidR="00475728" w:rsidRPr="00EB074F">
        <w:t xml:space="preserve">. </w:t>
      </w:r>
    </w:p>
    <w:p w14:paraId="3EDBB982" w14:textId="5675C8CC" w:rsidR="00814CAA" w:rsidRDefault="008A34AE" w:rsidP="00814CAA">
      <w:pPr>
        <w:pStyle w:val="Bodyafterbullets"/>
        <w:rPr>
          <w:lang w:eastAsia="en-AU"/>
        </w:rPr>
      </w:pPr>
      <w:r w:rsidRPr="008A34AE">
        <w:rPr>
          <w:lang w:eastAsia="en-AU"/>
        </w:rPr>
        <w:t xml:space="preserve">To ensure fairness, </w:t>
      </w:r>
      <w:r w:rsidR="00814CAA">
        <w:rPr>
          <w:lang w:eastAsia="en-AU"/>
        </w:rPr>
        <w:t xml:space="preserve">there are </w:t>
      </w:r>
      <w:r w:rsidRPr="008A34AE">
        <w:rPr>
          <w:lang w:eastAsia="en-AU"/>
        </w:rPr>
        <w:t xml:space="preserve">limits to the total time a patient can be ‘not ready for surgery – deferred for personal </w:t>
      </w:r>
      <w:r w:rsidR="00AA3F2D" w:rsidRPr="008A34AE">
        <w:rPr>
          <w:lang w:eastAsia="en-AU"/>
        </w:rPr>
        <w:t>reasons</w:t>
      </w:r>
      <w:r w:rsidR="00500F0F">
        <w:rPr>
          <w:lang w:eastAsia="en-AU"/>
        </w:rPr>
        <w:t>’</w:t>
      </w:r>
      <w:r w:rsidRPr="008A34AE">
        <w:rPr>
          <w:lang w:eastAsia="en-AU"/>
        </w:rPr>
        <w:t>.</w:t>
      </w:r>
    </w:p>
    <w:p w14:paraId="7174B67C" w14:textId="77777777" w:rsidR="00814CAA" w:rsidRPr="00D83CD5" w:rsidRDefault="00814CAA" w:rsidP="00814CAA">
      <w:pPr>
        <w:pStyle w:val="Body"/>
      </w:pPr>
      <w:r>
        <w:t>T</w:t>
      </w:r>
      <w:r w:rsidRPr="008A34AE">
        <w:t>ime limits</w:t>
      </w:r>
      <w:r>
        <w:t xml:space="preserve"> for deferral due to personal reasons are:</w:t>
      </w:r>
    </w:p>
    <w:p w14:paraId="2589A9BC" w14:textId="77777777" w:rsidR="00814CAA" w:rsidRPr="001025C9" w:rsidRDefault="00814CAA" w:rsidP="00814CAA">
      <w:pPr>
        <w:pStyle w:val="Bullet1"/>
      </w:pPr>
      <w:r>
        <w:t>30 days for c</w:t>
      </w:r>
      <w:r w:rsidRPr="001025C9">
        <w:t xml:space="preserve">ategory 1 patients </w:t>
      </w:r>
    </w:p>
    <w:p w14:paraId="2D416059" w14:textId="77777777" w:rsidR="00814CAA" w:rsidRPr="001025C9" w:rsidRDefault="00814CAA" w:rsidP="00814CAA">
      <w:pPr>
        <w:pStyle w:val="Bullet1"/>
      </w:pPr>
      <w:r>
        <w:t>90 days c</w:t>
      </w:r>
      <w:r w:rsidRPr="001025C9">
        <w:t xml:space="preserve">ategory 2 patients </w:t>
      </w:r>
    </w:p>
    <w:p w14:paraId="401A0203" w14:textId="77777777" w:rsidR="00814CAA" w:rsidRDefault="00814CAA" w:rsidP="00814CAA">
      <w:pPr>
        <w:pStyle w:val="Bullet1"/>
      </w:pPr>
      <w:r>
        <w:t>180 days for c</w:t>
      </w:r>
      <w:r w:rsidRPr="001025C9">
        <w:t>ategory 3 patients</w:t>
      </w:r>
      <w:r>
        <w:t>.</w:t>
      </w:r>
    </w:p>
    <w:p w14:paraId="7A4152C6" w14:textId="1BBACA18" w:rsidR="00FF3A7A" w:rsidRDefault="00814CAA" w:rsidP="00814CAA">
      <w:pPr>
        <w:pStyle w:val="Bodyafterbullets"/>
        <w:rPr>
          <w:lang w:eastAsia="en-AU"/>
        </w:rPr>
      </w:pPr>
      <w:r>
        <w:t xml:space="preserve">Health services must inform patients of </w:t>
      </w:r>
      <w:r w:rsidRPr="00814CAA">
        <w:t>these</w:t>
      </w:r>
      <w:r>
        <w:t xml:space="preserve"> time limits. They must also </w:t>
      </w:r>
      <w:r w:rsidR="008A34AE" w:rsidRPr="008A34AE">
        <w:rPr>
          <w:lang w:eastAsia="en-AU"/>
        </w:rPr>
        <w:t xml:space="preserve">attempt to contact the patient’s </w:t>
      </w:r>
      <w:r w:rsidR="008A34AE" w:rsidRPr="00AA3F2D">
        <w:t>requesting</w:t>
      </w:r>
      <w:r w:rsidR="008A34AE" w:rsidRPr="008A34AE">
        <w:rPr>
          <w:lang w:eastAsia="en-AU"/>
        </w:rPr>
        <w:t xml:space="preserve"> clinician or GP </w:t>
      </w:r>
      <w:r>
        <w:rPr>
          <w:lang w:eastAsia="en-AU"/>
        </w:rPr>
        <w:t>before</w:t>
      </w:r>
      <w:r w:rsidR="008A34AE" w:rsidRPr="008A34AE">
        <w:rPr>
          <w:lang w:eastAsia="en-AU"/>
        </w:rPr>
        <w:t xml:space="preserve"> the deferral time limit</w:t>
      </w:r>
      <w:r>
        <w:rPr>
          <w:lang w:eastAsia="en-AU"/>
        </w:rPr>
        <w:t xml:space="preserve"> passes</w:t>
      </w:r>
      <w:r w:rsidR="008A34AE" w:rsidRPr="008A34AE">
        <w:rPr>
          <w:lang w:eastAsia="en-AU"/>
        </w:rPr>
        <w:t xml:space="preserve">. </w:t>
      </w:r>
    </w:p>
    <w:p w14:paraId="7D825130" w14:textId="3ED76140" w:rsidR="00312B7C" w:rsidRDefault="00312B7C" w:rsidP="00814CAA">
      <w:pPr>
        <w:pStyle w:val="Bodyafterbullets"/>
        <w:rPr>
          <w:lang w:eastAsia="en-AU"/>
        </w:rPr>
      </w:pPr>
      <w:r>
        <w:rPr>
          <w:lang w:eastAsia="en-AU"/>
        </w:rPr>
        <w:t xml:space="preserve">Patients may only request a deferral for personal reasons twice. The maximum number of days set out above applies across the two deferrals. </w:t>
      </w:r>
    </w:p>
    <w:p w14:paraId="71D27721" w14:textId="679545EA" w:rsidR="00EA24B7" w:rsidRPr="0005696A" w:rsidRDefault="00312B7C" w:rsidP="0005696A">
      <w:pPr>
        <w:pStyle w:val="Body"/>
        <w:rPr>
          <w:rFonts w:cs="Arial"/>
        </w:rPr>
      </w:pPr>
      <w:r>
        <w:t>Sometimes,</w:t>
      </w:r>
      <w:r w:rsidR="00EA24B7" w:rsidRPr="0005696A">
        <w:t xml:space="preserve"> </w:t>
      </w:r>
      <w:r w:rsidR="00CC3F6E" w:rsidRPr="0005696A">
        <w:t>health service</w:t>
      </w:r>
      <w:r>
        <w:t>s</w:t>
      </w:r>
      <w:r w:rsidR="00CC3F6E" w:rsidRPr="0005696A">
        <w:t xml:space="preserve"> </w:t>
      </w:r>
      <w:r w:rsidR="003A1F6C" w:rsidRPr="0005696A">
        <w:t>offer</w:t>
      </w:r>
      <w:r>
        <w:t xml:space="preserve"> to provide</w:t>
      </w:r>
      <w:r w:rsidR="003A1F6C" w:rsidRPr="0005696A">
        <w:t xml:space="preserve"> surgery </w:t>
      </w:r>
      <w:r w:rsidR="00CC3F6E" w:rsidRPr="0005696A">
        <w:t>at another location</w:t>
      </w:r>
      <w:r w:rsidR="003A1F6C" w:rsidRPr="0005696A">
        <w:t>,</w:t>
      </w:r>
      <w:r>
        <w:t xml:space="preserve"> for example</w:t>
      </w:r>
      <w:r w:rsidR="00CC3F6E" w:rsidRPr="0005696A">
        <w:t xml:space="preserve"> through a regionalised </w:t>
      </w:r>
      <w:r w:rsidR="00261E43" w:rsidRPr="0005696A">
        <w:t xml:space="preserve">preparation list </w:t>
      </w:r>
      <w:r w:rsidR="00EA24B7" w:rsidRPr="0005696A">
        <w:t>p</w:t>
      </w:r>
      <w:r w:rsidR="00234AA7" w:rsidRPr="0005696A">
        <w:t>rogram</w:t>
      </w:r>
      <w:r>
        <w:t>.</w:t>
      </w:r>
      <w:r w:rsidR="00234AA7" w:rsidRPr="0005696A">
        <w:t xml:space="preserve"> </w:t>
      </w:r>
      <w:r>
        <w:t xml:space="preserve">If the patient declines this offer, it is </w:t>
      </w:r>
      <w:r w:rsidR="008D7556" w:rsidRPr="0005696A">
        <w:t>not considered a de</w:t>
      </w:r>
      <w:r w:rsidR="00533B1C" w:rsidRPr="0005696A">
        <w:t>ferral for personal reasons</w:t>
      </w:r>
      <w:r>
        <w:t>.</w:t>
      </w:r>
      <w:r w:rsidRPr="0005696A">
        <w:t xml:space="preserve"> </w:t>
      </w:r>
      <w:r>
        <w:t>Their</w:t>
      </w:r>
      <w:r w:rsidR="00EA24B7" w:rsidRPr="0005696A">
        <w:t xml:space="preserve"> categorisation</w:t>
      </w:r>
      <w:r>
        <w:t xml:space="preserve"> should not change. T</w:t>
      </w:r>
      <w:r w:rsidR="00EA24B7" w:rsidRPr="0005696A">
        <w:t xml:space="preserve">hey should </w:t>
      </w:r>
      <w:r>
        <w:t>remain on</w:t>
      </w:r>
      <w:r w:rsidR="00EA24B7" w:rsidRPr="0005696A">
        <w:t xml:space="preserve"> the preparation list.</w:t>
      </w:r>
    </w:p>
    <w:p w14:paraId="4BC27B84" w14:textId="37A62314" w:rsidR="00D83CD5" w:rsidRPr="001E23A1" w:rsidRDefault="002F6857" w:rsidP="00292BD7">
      <w:pPr>
        <w:rPr>
          <w:rFonts w:cs="Arial"/>
        </w:rPr>
      </w:pPr>
      <w:r w:rsidRPr="003551A9">
        <w:rPr>
          <w:rFonts w:cs="Arial"/>
        </w:rPr>
        <w:t xml:space="preserve">Health services must </w:t>
      </w:r>
      <w:r w:rsidR="00081F7F" w:rsidRPr="003551A9">
        <w:rPr>
          <w:rFonts w:cs="Arial"/>
        </w:rPr>
        <w:t xml:space="preserve">support </w:t>
      </w:r>
      <w:r w:rsidR="005C5CC3" w:rsidRPr="003551A9">
        <w:rPr>
          <w:rFonts w:cs="Arial"/>
        </w:rPr>
        <w:t xml:space="preserve">category 1 </w:t>
      </w:r>
      <w:r w:rsidR="00081F7F" w:rsidRPr="003551A9">
        <w:rPr>
          <w:rFonts w:cs="Arial"/>
        </w:rPr>
        <w:t xml:space="preserve">patients to </w:t>
      </w:r>
      <w:r w:rsidR="005C5CC3" w:rsidRPr="003551A9">
        <w:rPr>
          <w:rFonts w:cs="Arial"/>
        </w:rPr>
        <w:t xml:space="preserve">resolve </w:t>
      </w:r>
      <w:r w:rsidR="00312B7C">
        <w:rPr>
          <w:rFonts w:cs="Arial"/>
        </w:rPr>
        <w:t xml:space="preserve">any </w:t>
      </w:r>
      <w:r w:rsidR="000A418D" w:rsidRPr="003551A9">
        <w:rPr>
          <w:rFonts w:cs="Arial"/>
        </w:rPr>
        <w:t>issue</w:t>
      </w:r>
      <w:r w:rsidR="00067969" w:rsidRPr="003551A9">
        <w:rPr>
          <w:rFonts w:cs="Arial"/>
        </w:rPr>
        <w:t>s</w:t>
      </w:r>
      <w:r w:rsidR="000A418D" w:rsidRPr="003551A9">
        <w:rPr>
          <w:rFonts w:cs="Arial"/>
        </w:rPr>
        <w:t xml:space="preserve"> </w:t>
      </w:r>
      <w:r w:rsidR="00967741" w:rsidRPr="003551A9">
        <w:rPr>
          <w:rFonts w:cs="Arial"/>
        </w:rPr>
        <w:t>preventing</w:t>
      </w:r>
      <w:r w:rsidR="000A418D" w:rsidRPr="003551A9">
        <w:rPr>
          <w:rFonts w:cs="Arial"/>
        </w:rPr>
        <w:t xml:space="preserve"> them </w:t>
      </w:r>
      <w:r w:rsidR="00967741" w:rsidRPr="003551A9">
        <w:rPr>
          <w:rFonts w:cs="Arial"/>
        </w:rPr>
        <w:t>from</w:t>
      </w:r>
      <w:r w:rsidR="000A418D" w:rsidRPr="003551A9">
        <w:rPr>
          <w:rFonts w:cs="Arial"/>
        </w:rPr>
        <w:t xml:space="preserve"> accessing their care</w:t>
      </w:r>
      <w:r w:rsidR="00A801BA" w:rsidRPr="003551A9">
        <w:rPr>
          <w:rFonts w:cs="Arial"/>
        </w:rPr>
        <w:t xml:space="preserve"> in a timely manner</w:t>
      </w:r>
      <w:r w:rsidR="000A418D">
        <w:rPr>
          <w:rFonts w:cs="Arial"/>
        </w:rPr>
        <w:t>.</w:t>
      </w:r>
    </w:p>
    <w:p w14:paraId="631D9954" w14:textId="3426FA56" w:rsidR="00292BD7" w:rsidRPr="00490004" w:rsidRDefault="00292BD7" w:rsidP="00292BD7">
      <w:pPr>
        <w:rPr>
          <w:rFonts w:eastAsia="Times" w:cs="Arial"/>
          <w:szCs w:val="21"/>
        </w:rPr>
      </w:pPr>
      <w:r w:rsidRPr="00490004">
        <w:rPr>
          <w:rFonts w:eastAsia="Times" w:cs="Arial"/>
          <w:szCs w:val="21"/>
        </w:rPr>
        <w:t xml:space="preserve">A change in a patient’s </w:t>
      </w:r>
      <w:r w:rsidR="00312B7C" w:rsidRPr="00490004">
        <w:rPr>
          <w:rFonts w:eastAsia="Times" w:cs="Arial"/>
          <w:szCs w:val="21"/>
        </w:rPr>
        <w:t>ready</w:t>
      </w:r>
      <w:r w:rsidR="00312B7C">
        <w:rPr>
          <w:rFonts w:eastAsia="Times" w:cs="Arial"/>
          <w:szCs w:val="21"/>
        </w:rPr>
        <w:t>-</w:t>
      </w:r>
      <w:r w:rsidR="00312B7C" w:rsidRPr="00490004">
        <w:rPr>
          <w:rFonts w:eastAsia="Times" w:cs="Arial"/>
          <w:szCs w:val="21"/>
        </w:rPr>
        <w:t>for</w:t>
      </w:r>
      <w:r w:rsidR="00312B7C">
        <w:rPr>
          <w:rFonts w:eastAsia="Times" w:cs="Arial"/>
          <w:szCs w:val="21"/>
        </w:rPr>
        <w:t>-</w:t>
      </w:r>
      <w:r w:rsidRPr="00490004">
        <w:rPr>
          <w:rFonts w:eastAsia="Times" w:cs="Arial"/>
          <w:szCs w:val="21"/>
        </w:rPr>
        <w:t xml:space="preserve">surgery status for </w:t>
      </w:r>
      <w:r>
        <w:rPr>
          <w:rFonts w:eastAsia="Times" w:cs="Arial"/>
          <w:szCs w:val="21"/>
        </w:rPr>
        <w:t xml:space="preserve">any reason </w:t>
      </w:r>
      <w:r w:rsidRPr="00490004">
        <w:rPr>
          <w:rFonts w:eastAsia="Times" w:cs="Arial"/>
          <w:szCs w:val="21"/>
        </w:rPr>
        <w:t>must be</w:t>
      </w:r>
      <w:r w:rsidR="00312B7C">
        <w:rPr>
          <w:rFonts w:eastAsia="Times" w:cs="Arial"/>
          <w:szCs w:val="21"/>
        </w:rPr>
        <w:t>:</w:t>
      </w:r>
    </w:p>
    <w:p w14:paraId="019015B1" w14:textId="77777777" w:rsidR="00292BD7" w:rsidRPr="00E7351F" w:rsidRDefault="00292BD7" w:rsidP="00E975C7">
      <w:pPr>
        <w:pStyle w:val="Bullet1"/>
      </w:pPr>
      <w:r w:rsidRPr="00E7351F">
        <w:t>authorised and documented by a clinician of the health service directly responsible for the patient’s care (for example, treating specialist medical practitioner, senior clinician or the head of unit)</w:t>
      </w:r>
    </w:p>
    <w:p w14:paraId="0F9CE98A" w14:textId="77777777" w:rsidR="00292BD7" w:rsidRPr="00E7351F" w:rsidRDefault="00292BD7" w:rsidP="00E975C7">
      <w:pPr>
        <w:pStyle w:val="Bullet1"/>
      </w:pPr>
      <w:r>
        <w:t xml:space="preserve">notified to the </w:t>
      </w:r>
      <w:r w:rsidRPr="00E7351F">
        <w:t xml:space="preserve">patient and the clinician </w:t>
      </w:r>
      <w:r>
        <w:t>that requested the patient be placed on the preparation list</w:t>
      </w:r>
    </w:p>
    <w:p w14:paraId="5F29C615" w14:textId="7C64E682" w:rsidR="00292BD7" w:rsidRPr="00C01E38" w:rsidRDefault="00292BD7" w:rsidP="00E975C7">
      <w:pPr>
        <w:pStyle w:val="Bullet1"/>
      </w:pPr>
      <w:r w:rsidRPr="00E7351F">
        <w:t xml:space="preserve">notified to the </w:t>
      </w:r>
      <w:r>
        <w:t>GP</w:t>
      </w:r>
      <w:r w:rsidRPr="001564ED">
        <w:t xml:space="preserve"> </w:t>
      </w:r>
      <w:r>
        <w:t>(unless the patient does not have a known treating GP).</w:t>
      </w:r>
    </w:p>
    <w:p w14:paraId="5A979FAB" w14:textId="77777777" w:rsidR="00B33DEB" w:rsidRDefault="00B33DEB">
      <w:pPr>
        <w:spacing w:after="0" w:line="240" w:lineRule="auto"/>
        <w:rPr>
          <w:rFonts w:eastAsia="MS Gothic" w:cs="Arial"/>
          <w:bCs/>
          <w:color w:val="C63663"/>
          <w:kern w:val="32"/>
          <w:sz w:val="44"/>
          <w:szCs w:val="44"/>
        </w:rPr>
      </w:pPr>
      <w:r>
        <w:br w:type="page"/>
      </w:r>
    </w:p>
    <w:p w14:paraId="4058F5DE" w14:textId="6437CBE8" w:rsidR="00C82027" w:rsidRPr="00EE0888" w:rsidRDefault="005D700F" w:rsidP="0093008D">
      <w:pPr>
        <w:pStyle w:val="Heading1"/>
      </w:pPr>
      <w:bookmarkStart w:id="30" w:name="_Toc161309219"/>
      <w:r>
        <w:lastRenderedPageBreak/>
        <w:t>5</w:t>
      </w:r>
      <w:r w:rsidR="00C82027">
        <w:t>.</w:t>
      </w:r>
      <w:r w:rsidR="00312B7C">
        <w:t xml:space="preserve"> </w:t>
      </w:r>
      <w:r w:rsidR="00C82027">
        <w:t>Communication with patients</w:t>
      </w:r>
      <w:bookmarkEnd w:id="30"/>
      <w:r w:rsidR="00C82027">
        <w:t xml:space="preserve"> </w:t>
      </w:r>
    </w:p>
    <w:p w14:paraId="2FDD0C9B" w14:textId="30679B2B" w:rsidR="00C82027" w:rsidRPr="00EE0888" w:rsidRDefault="005D700F" w:rsidP="00594F4C">
      <w:pPr>
        <w:pStyle w:val="Heading2"/>
        <w:rPr>
          <w:sz w:val="28"/>
          <w:lang w:eastAsia="en-AU"/>
        </w:rPr>
      </w:pPr>
      <w:bookmarkStart w:id="31" w:name="_Toc161309220"/>
      <w:bookmarkStart w:id="32" w:name="_Hlk145595883"/>
      <w:r>
        <w:t>5</w:t>
      </w:r>
      <w:r w:rsidR="00C82027">
        <w:t>.1 Principles for communication</w:t>
      </w:r>
      <w:bookmarkEnd w:id="31"/>
      <w:r w:rsidR="00C82027">
        <w:t xml:space="preserve"> </w:t>
      </w:r>
    </w:p>
    <w:bookmarkEnd w:id="32"/>
    <w:p w14:paraId="6B731DBE" w14:textId="6996F431" w:rsidR="005F53D2" w:rsidRDefault="00E46CE4" w:rsidP="005F53D2">
      <w:pPr>
        <w:pStyle w:val="Body"/>
      </w:pPr>
      <w:r>
        <w:t xml:space="preserve">Health services should record the </w:t>
      </w:r>
      <w:r w:rsidR="00C82027">
        <w:t>patient</w:t>
      </w:r>
      <w:r w:rsidR="1045A80E">
        <w:t>’</w:t>
      </w:r>
      <w:r w:rsidR="00C82027">
        <w:t>s preferred method of communication</w:t>
      </w:r>
      <w:r>
        <w:t xml:space="preserve"> and use this at all times. </w:t>
      </w:r>
    </w:p>
    <w:p w14:paraId="6593EE59" w14:textId="5F22D843" w:rsidR="00EE0888" w:rsidRPr="00EE0888" w:rsidRDefault="004B6705" w:rsidP="00EE0888">
      <w:pPr>
        <w:rPr>
          <w:rFonts w:eastAsia="Times"/>
        </w:rPr>
      </w:pPr>
      <w:r>
        <w:rPr>
          <w:rFonts w:eastAsia="Times"/>
        </w:rPr>
        <w:t>All communication</w:t>
      </w:r>
      <w:r w:rsidR="00FE34B7">
        <w:rPr>
          <w:rFonts w:eastAsia="Times"/>
        </w:rPr>
        <w:t xml:space="preserve"> with patients</w:t>
      </w:r>
      <w:r w:rsidR="00E10E29">
        <w:rPr>
          <w:rFonts w:eastAsia="Times"/>
        </w:rPr>
        <w:t xml:space="preserve"> </w:t>
      </w:r>
      <w:r w:rsidR="00FE34B7">
        <w:rPr>
          <w:rFonts w:eastAsia="Times"/>
        </w:rPr>
        <w:t>must:</w:t>
      </w:r>
    </w:p>
    <w:p w14:paraId="772BC470" w14:textId="4CC70C92" w:rsidR="00EE0888" w:rsidRPr="00EE0888" w:rsidRDefault="00E46CE4" w:rsidP="006F143F">
      <w:pPr>
        <w:pStyle w:val="Bullet1"/>
      </w:pPr>
      <w:r>
        <w:t xml:space="preserve">be </w:t>
      </w:r>
      <w:r w:rsidR="00EE0888" w:rsidRPr="00EE0888">
        <w:t>timely</w:t>
      </w:r>
    </w:p>
    <w:p w14:paraId="651C0368" w14:textId="0A73C82D" w:rsidR="00EE0888" w:rsidRPr="00EE0888" w:rsidRDefault="00E46CE4" w:rsidP="006F143F">
      <w:pPr>
        <w:pStyle w:val="Bullet1"/>
      </w:pPr>
      <w:r>
        <w:t>use</w:t>
      </w:r>
      <w:r w:rsidR="00EE0888" w:rsidRPr="00EE0888">
        <w:t xml:space="preserve"> the patient’s (or family/</w:t>
      </w:r>
      <w:r w:rsidR="005E333A">
        <w:t xml:space="preserve">unpaid </w:t>
      </w:r>
      <w:r w:rsidR="00EE0888" w:rsidRPr="00EE0888">
        <w:t xml:space="preserve">carer’s) preferred method </w:t>
      </w:r>
      <w:r w:rsidR="00533609">
        <w:t>in their preferred language</w:t>
      </w:r>
    </w:p>
    <w:p w14:paraId="7EBB9D65" w14:textId="3B140B04" w:rsidR="00EE0888" w:rsidRPr="00EE0888" w:rsidRDefault="00E46CE4" w:rsidP="006F143F">
      <w:pPr>
        <w:pStyle w:val="Bullet1"/>
      </w:pPr>
      <w:r>
        <w:t xml:space="preserve">comply </w:t>
      </w:r>
      <w:r w:rsidR="00EE0888" w:rsidRPr="00EE0888">
        <w:t>with privacy and health record legislation, regulation</w:t>
      </w:r>
      <w:r>
        <w:t>s</w:t>
      </w:r>
      <w:r w:rsidR="00EE0888" w:rsidRPr="00EE0888">
        <w:t xml:space="preserve"> and standards</w:t>
      </w:r>
    </w:p>
    <w:p w14:paraId="7E922C1D" w14:textId="34985176" w:rsidR="00EE0888" w:rsidRPr="00EE0888" w:rsidRDefault="00EE0888" w:rsidP="006F143F">
      <w:pPr>
        <w:pStyle w:val="Bullet1"/>
      </w:pPr>
      <w:r w:rsidRPr="00EE0888">
        <w:t xml:space="preserve">align with </w:t>
      </w:r>
      <w:r w:rsidR="00E46CE4" w:rsidRPr="00006DDB">
        <w:rPr>
          <w:i/>
          <w:iCs/>
          <w:color w:val="004C97"/>
          <w:u w:val="dotted"/>
        </w:rPr>
        <w:t>Victoria’s digital health roadmap</w:t>
      </w:r>
      <w:r w:rsidRPr="009213C5">
        <w:rPr>
          <w:i/>
          <w:iCs/>
        </w:rPr>
        <w:t xml:space="preserve"> </w:t>
      </w:r>
    </w:p>
    <w:p w14:paraId="2EA5CC47" w14:textId="2F650167" w:rsidR="00FE34B7" w:rsidRPr="00311231" w:rsidRDefault="00E46CE4" w:rsidP="00006DDB">
      <w:pPr>
        <w:pStyle w:val="Bullet1"/>
      </w:pPr>
      <w:r>
        <w:t xml:space="preserve">be </w:t>
      </w:r>
      <w:r w:rsidR="00EE0888" w:rsidRPr="00EE0888">
        <w:t>documented in the patient’s health record.</w:t>
      </w:r>
    </w:p>
    <w:p w14:paraId="03C9D0FC" w14:textId="4B0E2688" w:rsidR="00367AF2" w:rsidRPr="00FE34B7" w:rsidRDefault="005D700F" w:rsidP="00594F4C">
      <w:pPr>
        <w:pStyle w:val="Heading2"/>
      </w:pPr>
      <w:bookmarkStart w:id="33" w:name="_Toc161309221"/>
      <w:r>
        <w:t>5</w:t>
      </w:r>
      <w:r w:rsidR="00D978DB">
        <w:t>.2</w:t>
      </w:r>
      <w:r w:rsidR="00EE0888">
        <w:t xml:space="preserve"> </w:t>
      </w:r>
      <w:r w:rsidR="00F60CC2">
        <w:t>Points of communication</w:t>
      </w:r>
      <w:bookmarkEnd w:id="33"/>
      <w:r w:rsidR="00F60CC2">
        <w:t xml:space="preserve"> </w:t>
      </w:r>
    </w:p>
    <w:p w14:paraId="79847283" w14:textId="37D349A4" w:rsidR="00C11734" w:rsidRDefault="00E46CE4" w:rsidP="00C11734">
      <w:r>
        <w:rPr>
          <w:rFonts w:eastAsia="Times" w:cs="Arial"/>
        </w:rPr>
        <w:t>Health services should</w:t>
      </w:r>
      <w:r w:rsidR="00C11734" w:rsidRPr="18BF3F35">
        <w:rPr>
          <w:rFonts w:eastAsia="Times" w:cs="Arial"/>
        </w:rPr>
        <w:t xml:space="preserve"> send reminders to patients </w:t>
      </w:r>
      <w:r>
        <w:rPr>
          <w:rFonts w:eastAsia="Times" w:cs="Arial"/>
        </w:rPr>
        <w:t>before</w:t>
      </w:r>
      <w:r w:rsidR="00C11734" w:rsidRPr="18BF3F35">
        <w:rPr>
          <w:rFonts w:eastAsia="Times" w:cs="Arial"/>
        </w:rPr>
        <w:t xml:space="preserve"> </w:t>
      </w:r>
      <w:r w:rsidR="00DF7976">
        <w:rPr>
          <w:rFonts w:eastAsia="Times" w:cs="Arial"/>
        </w:rPr>
        <w:t>procedure</w:t>
      </w:r>
      <w:r>
        <w:rPr>
          <w:rFonts w:eastAsia="Times" w:cs="Arial"/>
        </w:rPr>
        <w:t>s</w:t>
      </w:r>
      <w:r w:rsidR="00D21C8A">
        <w:rPr>
          <w:rFonts w:eastAsia="Times" w:cs="Arial"/>
        </w:rPr>
        <w:t xml:space="preserve"> or </w:t>
      </w:r>
      <w:r>
        <w:rPr>
          <w:rFonts w:eastAsia="Times" w:cs="Arial"/>
        </w:rPr>
        <w:t>surgeries. This will</w:t>
      </w:r>
      <w:r w:rsidR="00C11734" w:rsidRPr="18BF3F35">
        <w:rPr>
          <w:rFonts w:eastAsia="Times" w:cs="Arial"/>
        </w:rPr>
        <w:t xml:space="preserve"> </w:t>
      </w:r>
      <w:r>
        <w:rPr>
          <w:rFonts w:eastAsia="Times" w:cs="Arial"/>
        </w:rPr>
        <w:t>help to ensure</w:t>
      </w:r>
      <w:r w:rsidRPr="18BF3F35">
        <w:rPr>
          <w:rFonts w:eastAsia="Times" w:cs="Arial"/>
        </w:rPr>
        <w:t xml:space="preserve"> </w:t>
      </w:r>
      <w:r w:rsidR="00C11734" w:rsidRPr="18BF3F35">
        <w:rPr>
          <w:rFonts w:eastAsia="Times" w:cs="Arial"/>
        </w:rPr>
        <w:t>people to attend, reschedule or cancel</w:t>
      </w:r>
      <w:r>
        <w:rPr>
          <w:rFonts w:eastAsia="Times" w:cs="Arial"/>
        </w:rPr>
        <w:t>. It will also remind them to bring</w:t>
      </w:r>
      <w:r w:rsidR="0055262E">
        <w:rPr>
          <w:rFonts w:eastAsia="Times" w:cs="Arial"/>
        </w:rPr>
        <w:t xml:space="preserve"> appropriate documents on the day</w:t>
      </w:r>
      <w:r w:rsidR="00C11734" w:rsidRPr="18BF3F35">
        <w:rPr>
          <w:rFonts w:eastAsia="Times" w:cs="Arial"/>
        </w:rPr>
        <w:t>.</w:t>
      </w:r>
      <w:r w:rsidR="00C11734">
        <w:t xml:space="preserve"> </w:t>
      </w:r>
    </w:p>
    <w:p w14:paraId="1021C978" w14:textId="2CE9EB0C" w:rsidR="000A5E07" w:rsidRDefault="00E46CE4" w:rsidP="00436B5E">
      <w:pPr>
        <w:pStyle w:val="Body"/>
      </w:pPr>
      <w:r>
        <w:t xml:space="preserve">The department has developed </w:t>
      </w:r>
      <w:hyperlink r:id="rId46" w:history="1">
        <w:r>
          <w:rPr>
            <w:rStyle w:val="Hyperlink"/>
            <w:color w:val="0563C1"/>
          </w:rPr>
          <w:t>planned surgery written communication templates</w:t>
        </w:r>
      </w:hyperlink>
      <w:r>
        <w:t>.</w:t>
      </w:r>
      <w:r>
        <w:rPr>
          <w:rStyle w:val="FootnoteReference"/>
        </w:rPr>
        <w:footnoteReference w:id="35"/>
      </w:r>
      <w:r>
        <w:t xml:space="preserve"> The templates will help to</w:t>
      </w:r>
      <w:r w:rsidR="009570B2">
        <w:t xml:space="preserve"> ensure</w:t>
      </w:r>
      <w:r w:rsidR="00C11734">
        <w:t xml:space="preserve"> consistent, respectful and clear communication</w:t>
      </w:r>
      <w:r>
        <w:t xml:space="preserve"> from health services</w:t>
      </w:r>
      <w:r w:rsidR="00C11734">
        <w:t xml:space="preserve">. </w:t>
      </w:r>
    </w:p>
    <w:p w14:paraId="692A020D" w14:textId="2226A68F" w:rsidR="00C11734" w:rsidRPr="00EE0888" w:rsidRDefault="00E46CE4" w:rsidP="00C11734">
      <w:r w:rsidRPr="00915408">
        <w:t>Appendix 3</w:t>
      </w:r>
      <w:r>
        <w:t xml:space="preserve"> contains a </w:t>
      </w:r>
      <w:r w:rsidR="00AA6C04" w:rsidRPr="00617094">
        <w:t>communications checklist</w:t>
      </w:r>
      <w:r>
        <w:t xml:space="preserve"> for health services. Following the checklist will help</w:t>
      </w:r>
      <w:r w:rsidR="00DF1C13" w:rsidRPr="00F22AC7">
        <w:t xml:space="preserve"> </w:t>
      </w:r>
      <w:r>
        <w:t xml:space="preserve">to ensure </w:t>
      </w:r>
      <w:r w:rsidR="00DF1C13" w:rsidRPr="00F22AC7">
        <w:t xml:space="preserve">patients understand </w:t>
      </w:r>
      <w:r>
        <w:t>what they need to do</w:t>
      </w:r>
      <w:r w:rsidR="00DF1C13" w:rsidRPr="00F22AC7">
        <w:t>.</w:t>
      </w:r>
    </w:p>
    <w:p w14:paraId="0B9D8D4F" w14:textId="21E239F6" w:rsidR="00C11734" w:rsidRPr="00EE0888" w:rsidRDefault="00C11734" w:rsidP="00C11734">
      <w:pPr>
        <w:rPr>
          <w:rFonts w:eastAsia="Times" w:cs="Arial"/>
          <w:szCs w:val="21"/>
        </w:rPr>
      </w:pPr>
      <w:r w:rsidRPr="00EE0888">
        <w:rPr>
          <w:rFonts w:eastAsia="Times" w:cs="Arial"/>
          <w:szCs w:val="21"/>
        </w:rPr>
        <w:t>Health services must offer verbal and written communication options, including</w:t>
      </w:r>
      <w:r w:rsidR="00E46CE4">
        <w:rPr>
          <w:rFonts w:eastAsia="Times" w:cs="Arial"/>
          <w:szCs w:val="21"/>
        </w:rPr>
        <w:t>:</w:t>
      </w:r>
    </w:p>
    <w:p w14:paraId="3642C859" w14:textId="77777777" w:rsidR="00C11734" w:rsidRPr="00EE0888" w:rsidRDefault="00C11734" w:rsidP="006F143F">
      <w:pPr>
        <w:pStyle w:val="Bullet1"/>
      </w:pPr>
      <w:r w:rsidRPr="00EE0888">
        <w:t>letter</w:t>
      </w:r>
    </w:p>
    <w:p w14:paraId="3B0CBE19" w14:textId="77777777" w:rsidR="00C11734" w:rsidRPr="00EE0888" w:rsidRDefault="00C11734" w:rsidP="006F143F">
      <w:pPr>
        <w:pStyle w:val="Bullet1"/>
      </w:pPr>
      <w:r w:rsidRPr="00EE0888">
        <w:t xml:space="preserve">telephone or video call </w:t>
      </w:r>
    </w:p>
    <w:p w14:paraId="72E58EA9" w14:textId="77777777" w:rsidR="00C11734" w:rsidRPr="00EE0888" w:rsidRDefault="00C11734" w:rsidP="006F143F">
      <w:pPr>
        <w:pStyle w:val="Bullet1"/>
      </w:pPr>
      <w:r w:rsidRPr="00EE0888">
        <w:t>mobile text message</w:t>
      </w:r>
    </w:p>
    <w:p w14:paraId="6B9ED178" w14:textId="77777777" w:rsidR="00C11734" w:rsidRPr="00EE0888" w:rsidRDefault="00C11734" w:rsidP="006F143F">
      <w:pPr>
        <w:pStyle w:val="Bullet1"/>
      </w:pPr>
      <w:r w:rsidRPr="00EE0888">
        <w:t>email</w:t>
      </w:r>
    </w:p>
    <w:p w14:paraId="46D6CDF9" w14:textId="58BF9E35" w:rsidR="00C11734" w:rsidRPr="00EE0888" w:rsidRDefault="00C11734" w:rsidP="006F143F">
      <w:pPr>
        <w:pStyle w:val="Bullet1"/>
      </w:pPr>
      <w:r>
        <w:t>secure online portal</w:t>
      </w:r>
    </w:p>
    <w:p w14:paraId="39A89A28" w14:textId="34731CF0" w:rsidR="00C11734" w:rsidRDefault="00C11734" w:rsidP="00411C1F">
      <w:pPr>
        <w:pStyle w:val="Bullet1"/>
      </w:pPr>
      <w:r w:rsidRPr="00EE0888">
        <w:t>f</w:t>
      </w:r>
      <w:r>
        <w:t>ax</w:t>
      </w:r>
      <w:r w:rsidR="00884B37">
        <w:t>.</w:t>
      </w:r>
    </w:p>
    <w:p w14:paraId="6D249864" w14:textId="6707FBFA" w:rsidR="00E46CE4" w:rsidRDefault="00E46CE4" w:rsidP="00E46CE4">
      <w:pPr>
        <w:pStyle w:val="Bodyafterbullets"/>
      </w:pPr>
      <w:r>
        <w:t>H</w:t>
      </w:r>
      <w:r w:rsidR="00CF7476">
        <w:t>ealth services</w:t>
      </w:r>
      <w:r w:rsidR="00C11734" w:rsidRPr="00FE34B7">
        <w:t xml:space="preserve"> must protect confidential </w:t>
      </w:r>
      <w:r w:rsidR="00C11734" w:rsidRPr="00E46CE4">
        <w:t>patient</w:t>
      </w:r>
      <w:r w:rsidR="00C11734" w:rsidRPr="00413BA5">
        <w:t xml:space="preserve"> health information</w:t>
      </w:r>
      <w:r>
        <w:t>.</w:t>
      </w:r>
      <w:r w:rsidR="00C11734" w:rsidRPr="00413BA5">
        <w:t xml:space="preserve"> </w:t>
      </w:r>
      <w:r>
        <w:t>This includes</w:t>
      </w:r>
      <w:r w:rsidRPr="00413BA5">
        <w:t xml:space="preserve"> </w:t>
      </w:r>
      <w:r>
        <w:t xml:space="preserve">complying </w:t>
      </w:r>
      <w:r w:rsidR="00B54AAB">
        <w:t xml:space="preserve">with </w:t>
      </w:r>
      <w:r w:rsidR="00C11734" w:rsidRPr="00413BA5">
        <w:t xml:space="preserve">data </w:t>
      </w:r>
      <w:r w:rsidR="008959F3">
        <w:t>se</w:t>
      </w:r>
      <w:r w:rsidR="00E50F51">
        <w:t>curity requirements in</w:t>
      </w:r>
      <w:r w:rsidR="00C11734" w:rsidRPr="00413BA5">
        <w:t xml:space="preserve"> accordance with health record legislation, regulations and </w:t>
      </w:r>
      <w:r w:rsidR="001C44F6" w:rsidRPr="001C44F6">
        <w:t>standards</w:t>
      </w:r>
      <w:r w:rsidR="001C44F6">
        <w:t>.</w:t>
      </w:r>
      <w:r w:rsidR="001C44F6" w:rsidRPr="001C44F6">
        <w:t xml:space="preserve"> </w:t>
      </w:r>
    </w:p>
    <w:p w14:paraId="0562E96C" w14:textId="411ECED2" w:rsidR="000229F7" w:rsidRPr="00413BA5" w:rsidRDefault="001C44F6" w:rsidP="00610654">
      <w:pPr>
        <w:pStyle w:val="Bodyafterbullets"/>
        <w:rPr>
          <w:rFonts w:eastAsia="Arial"/>
          <w:b/>
          <w:color w:val="595959"/>
          <w:highlight w:val="yellow"/>
          <w:lang w:eastAsia="en-AU"/>
        </w:rPr>
      </w:pPr>
      <w:r w:rsidRPr="001C44F6">
        <w:t>Health</w:t>
      </w:r>
      <w:r w:rsidR="007C7525" w:rsidRPr="001C44F6">
        <w:rPr>
          <w:rFonts w:eastAsia="Calibri" w:cs="Arial"/>
          <w:color w:val="000000"/>
        </w:rPr>
        <w:t xml:space="preserve"> services</w:t>
      </w:r>
      <w:r w:rsidR="00E46CE4">
        <w:rPr>
          <w:rFonts w:eastAsia="Calibri" w:cs="Arial"/>
          <w:color w:val="000000"/>
        </w:rPr>
        <w:t xml:space="preserve"> should </w:t>
      </w:r>
      <w:r w:rsidR="007C7525" w:rsidRPr="001C44F6">
        <w:rPr>
          <w:rFonts w:eastAsia="Calibri" w:cs="Arial"/>
          <w:color w:val="000000"/>
        </w:rPr>
        <w:t>consult with data security experts</w:t>
      </w:r>
      <w:r w:rsidR="00E46CE4">
        <w:rPr>
          <w:rFonts w:eastAsia="Calibri" w:cs="Arial"/>
          <w:color w:val="000000"/>
        </w:rPr>
        <w:t>.</w:t>
      </w:r>
    </w:p>
    <w:p w14:paraId="73EB09B1" w14:textId="2EBED7E0" w:rsidR="005F53D2" w:rsidRDefault="005F53D2" w:rsidP="000229F7">
      <w:pPr>
        <w:pStyle w:val="Body"/>
        <w:rPr>
          <w:rFonts w:cs="Arial"/>
          <w:szCs w:val="21"/>
        </w:rPr>
      </w:pPr>
      <w:r w:rsidRPr="005F53D2">
        <w:rPr>
          <w:rFonts w:cs="Arial"/>
          <w:szCs w:val="21"/>
        </w:rPr>
        <w:t xml:space="preserve">Health services must </w:t>
      </w:r>
      <w:r w:rsidR="006E5213">
        <w:rPr>
          <w:rFonts w:cs="Arial"/>
          <w:szCs w:val="21"/>
        </w:rPr>
        <w:t>provide</w:t>
      </w:r>
      <w:r w:rsidRPr="005F53D2">
        <w:rPr>
          <w:rFonts w:cs="Arial"/>
          <w:szCs w:val="21"/>
        </w:rPr>
        <w:t xml:space="preserve"> a point of contact and designated staff who </w:t>
      </w:r>
      <w:r w:rsidR="006E5213">
        <w:rPr>
          <w:rFonts w:cs="Arial"/>
          <w:szCs w:val="21"/>
        </w:rPr>
        <w:t>can answer all</w:t>
      </w:r>
      <w:r w:rsidRPr="005F53D2">
        <w:rPr>
          <w:rFonts w:cs="Arial"/>
          <w:szCs w:val="21"/>
        </w:rPr>
        <w:t xml:space="preserve"> enquiries about planned surgery</w:t>
      </w:r>
      <w:r w:rsidR="00355736">
        <w:rPr>
          <w:rFonts w:cs="Arial"/>
          <w:szCs w:val="21"/>
        </w:rPr>
        <w:t xml:space="preserve"> and procedures</w:t>
      </w:r>
      <w:r w:rsidRPr="005F53D2">
        <w:rPr>
          <w:rFonts w:cs="Arial"/>
          <w:szCs w:val="21"/>
        </w:rPr>
        <w:t xml:space="preserve">, from patients, </w:t>
      </w:r>
      <w:r w:rsidR="006A4F89">
        <w:rPr>
          <w:rFonts w:cs="Arial"/>
          <w:szCs w:val="21"/>
        </w:rPr>
        <w:t>requesting</w:t>
      </w:r>
      <w:r w:rsidRPr="005F53D2">
        <w:rPr>
          <w:rFonts w:cs="Arial"/>
          <w:szCs w:val="21"/>
        </w:rPr>
        <w:t xml:space="preserve"> clinicians and GPs.</w:t>
      </w:r>
    </w:p>
    <w:p w14:paraId="208D3450" w14:textId="7C9D5B3A" w:rsidR="00367AF2" w:rsidRDefault="00873738" w:rsidP="00560FDC">
      <w:pPr>
        <w:pStyle w:val="Body"/>
        <w:rPr>
          <w:rFonts w:cs="Arial"/>
          <w:szCs w:val="21"/>
        </w:rPr>
      </w:pPr>
      <w:r>
        <w:rPr>
          <w:rFonts w:cs="Arial"/>
          <w:szCs w:val="21"/>
        </w:rPr>
        <w:t>Health services</w:t>
      </w:r>
      <w:r w:rsidR="006E5213">
        <w:rPr>
          <w:rFonts w:cs="Arial"/>
          <w:szCs w:val="21"/>
        </w:rPr>
        <w:t>’</w:t>
      </w:r>
      <w:r>
        <w:rPr>
          <w:rFonts w:cs="Arial"/>
          <w:szCs w:val="21"/>
        </w:rPr>
        <w:t xml:space="preserve"> </w:t>
      </w:r>
      <w:r w:rsidR="006E5213">
        <w:rPr>
          <w:rFonts w:cs="Arial"/>
          <w:szCs w:val="21"/>
        </w:rPr>
        <w:t xml:space="preserve">websites </w:t>
      </w:r>
      <w:r>
        <w:rPr>
          <w:rFonts w:cs="Arial"/>
          <w:szCs w:val="21"/>
        </w:rPr>
        <w:t xml:space="preserve">should </w:t>
      </w:r>
      <w:r w:rsidR="006E5213">
        <w:rPr>
          <w:rFonts w:cs="Arial"/>
          <w:szCs w:val="21"/>
        </w:rPr>
        <w:t xml:space="preserve">provide </w:t>
      </w:r>
      <w:r>
        <w:rPr>
          <w:rFonts w:cs="Arial"/>
          <w:szCs w:val="21"/>
        </w:rPr>
        <w:t>accurate and up-to-date publicly available information about planned surgery</w:t>
      </w:r>
      <w:r w:rsidR="00355736">
        <w:rPr>
          <w:rFonts w:cs="Arial"/>
          <w:szCs w:val="21"/>
        </w:rPr>
        <w:t xml:space="preserve"> and procedures</w:t>
      </w:r>
      <w:r w:rsidR="006E5213">
        <w:rPr>
          <w:rFonts w:cs="Arial"/>
          <w:szCs w:val="21"/>
        </w:rPr>
        <w:t xml:space="preserve">. This includes </w:t>
      </w:r>
      <w:r>
        <w:rPr>
          <w:rFonts w:cs="Arial"/>
          <w:szCs w:val="21"/>
        </w:rPr>
        <w:t>information</w:t>
      </w:r>
      <w:r w:rsidR="006E5213">
        <w:rPr>
          <w:rFonts w:cs="Arial"/>
          <w:szCs w:val="21"/>
        </w:rPr>
        <w:t xml:space="preserve"> about how to access planned surgery.</w:t>
      </w:r>
    </w:p>
    <w:p w14:paraId="09F0A1F7" w14:textId="066BFB5A" w:rsidR="0024248B" w:rsidRDefault="00B1791B" w:rsidP="00560FDC">
      <w:pPr>
        <w:pStyle w:val="Body"/>
        <w:rPr>
          <w:rFonts w:cs="Arial"/>
          <w:szCs w:val="21"/>
        </w:rPr>
      </w:pPr>
      <w:r w:rsidRPr="00E929BA">
        <w:rPr>
          <w:rFonts w:cs="Arial"/>
          <w:szCs w:val="21"/>
        </w:rPr>
        <w:t xml:space="preserve">All communication </w:t>
      </w:r>
      <w:r w:rsidR="00500299" w:rsidRPr="00E929BA">
        <w:rPr>
          <w:rFonts w:cs="Arial"/>
          <w:szCs w:val="21"/>
        </w:rPr>
        <w:t xml:space="preserve">and engagement with Aboriginal patients </w:t>
      </w:r>
      <w:r w:rsidRPr="00E929BA">
        <w:rPr>
          <w:rFonts w:cs="Arial"/>
          <w:szCs w:val="21"/>
        </w:rPr>
        <w:t>must be culturally safe</w:t>
      </w:r>
      <w:r w:rsidR="00EB2626" w:rsidRPr="00E929BA">
        <w:rPr>
          <w:rFonts w:cs="Arial"/>
          <w:szCs w:val="21"/>
        </w:rPr>
        <w:t xml:space="preserve"> and respectful</w:t>
      </w:r>
      <w:r w:rsidR="003267B4" w:rsidRPr="00E929BA">
        <w:rPr>
          <w:rFonts w:cs="Arial"/>
          <w:szCs w:val="21"/>
        </w:rPr>
        <w:t>. This</w:t>
      </w:r>
      <w:r w:rsidR="00F13F77" w:rsidRPr="00E929BA">
        <w:rPr>
          <w:rFonts w:cs="Arial"/>
          <w:szCs w:val="21"/>
        </w:rPr>
        <w:t xml:space="preserve"> </w:t>
      </w:r>
      <w:r w:rsidR="006E5213">
        <w:rPr>
          <w:rFonts w:cs="Arial"/>
          <w:szCs w:val="21"/>
        </w:rPr>
        <w:t>supports</w:t>
      </w:r>
      <w:r w:rsidR="00F13F77" w:rsidRPr="00E929BA">
        <w:rPr>
          <w:rFonts w:cs="Arial"/>
          <w:szCs w:val="21"/>
        </w:rPr>
        <w:t xml:space="preserve"> Aboriginal self-determination and </w:t>
      </w:r>
      <w:r w:rsidR="00C87244" w:rsidRPr="00E929BA">
        <w:rPr>
          <w:rFonts w:cs="Arial"/>
          <w:szCs w:val="21"/>
        </w:rPr>
        <w:t>cultural safety</w:t>
      </w:r>
      <w:r w:rsidR="006E5213">
        <w:rPr>
          <w:rFonts w:cs="Arial"/>
          <w:szCs w:val="21"/>
        </w:rPr>
        <w:t xml:space="preserve">. Health services should train staff in </w:t>
      </w:r>
      <w:r w:rsidR="00D969C3" w:rsidRPr="00E929BA">
        <w:rPr>
          <w:rFonts w:cs="Arial"/>
          <w:szCs w:val="21"/>
        </w:rPr>
        <w:t>cultural safety</w:t>
      </w:r>
      <w:r w:rsidR="00F13F77" w:rsidRPr="00E929BA">
        <w:rPr>
          <w:rFonts w:cs="Arial"/>
          <w:szCs w:val="21"/>
        </w:rPr>
        <w:t xml:space="preserve"> </w:t>
      </w:r>
      <w:r w:rsidR="00685514" w:rsidRPr="00E929BA">
        <w:rPr>
          <w:rFonts w:cs="Arial"/>
          <w:szCs w:val="21"/>
        </w:rPr>
        <w:t xml:space="preserve">for </w:t>
      </w:r>
      <w:r w:rsidR="00E47CD5" w:rsidRPr="00E929BA">
        <w:rPr>
          <w:rFonts w:cs="Arial"/>
          <w:szCs w:val="21"/>
        </w:rPr>
        <w:t>A</w:t>
      </w:r>
      <w:r w:rsidR="00685514" w:rsidRPr="00E929BA">
        <w:rPr>
          <w:rFonts w:cs="Arial"/>
          <w:szCs w:val="21"/>
        </w:rPr>
        <w:t>boriginal patients.</w:t>
      </w:r>
      <w:r w:rsidR="00685514">
        <w:rPr>
          <w:rFonts w:cs="Arial"/>
          <w:szCs w:val="21"/>
        </w:rPr>
        <w:t xml:space="preserve"> </w:t>
      </w:r>
    </w:p>
    <w:p w14:paraId="58A5CB56" w14:textId="511E742E" w:rsidR="009E23CB" w:rsidRPr="00412054" w:rsidRDefault="009E23CB" w:rsidP="00560FDC">
      <w:pPr>
        <w:pStyle w:val="Body"/>
        <w:rPr>
          <w:rFonts w:cs="Arial"/>
          <w:szCs w:val="21"/>
        </w:rPr>
      </w:pPr>
      <w:r w:rsidRPr="00412054">
        <w:rPr>
          <w:rFonts w:cs="Arial"/>
          <w:szCs w:val="21"/>
        </w:rPr>
        <w:lastRenderedPageBreak/>
        <w:t xml:space="preserve">When communicating with </w:t>
      </w:r>
      <w:r w:rsidR="00870468">
        <w:rPr>
          <w:rFonts w:cs="Arial"/>
          <w:szCs w:val="21"/>
        </w:rPr>
        <w:t>patient</w:t>
      </w:r>
      <w:r w:rsidR="006E5213">
        <w:rPr>
          <w:rFonts w:cs="Arial"/>
          <w:szCs w:val="21"/>
        </w:rPr>
        <w:t>s</w:t>
      </w:r>
      <w:r w:rsidR="00870468">
        <w:rPr>
          <w:rFonts w:cs="Arial"/>
          <w:szCs w:val="21"/>
        </w:rPr>
        <w:t xml:space="preserve"> on the preparation list,</w:t>
      </w:r>
      <w:r w:rsidRPr="00412054">
        <w:rPr>
          <w:rFonts w:cs="Arial"/>
          <w:szCs w:val="21"/>
        </w:rPr>
        <w:t xml:space="preserve"> health services must </w:t>
      </w:r>
      <w:r w:rsidR="006E5213">
        <w:rPr>
          <w:rFonts w:cs="Arial"/>
          <w:szCs w:val="21"/>
        </w:rPr>
        <w:t>tell the patient:</w:t>
      </w:r>
    </w:p>
    <w:p w14:paraId="53850A6A" w14:textId="185BDA9C" w:rsidR="00FF4DA6" w:rsidRPr="004A127A" w:rsidRDefault="0094123F" w:rsidP="004A127A">
      <w:pPr>
        <w:pStyle w:val="Bullet1"/>
      </w:pPr>
      <w:r w:rsidRPr="004A127A">
        <w:t xml:space="preserve">their </w:t>
      </w:r>
      <w:r w:rsidR="00FF4DA6" w:rsidRPr="004A127A">
        <w:t xml:space="preserve">clinical urgency category </w:t>
      </w:r>
    </w:p>
    <w:p w14:paraId="6B767868" w14:textId="4784FA59" w:rsidR="009E23CB" w:rsidRPr="00AF78E6" w:rsidRDefault="009E23CB" w:rsidP="006F143F">
      <w:pPr>
        <w:pStyle w:val="Bullet1"/>
      </w:pPr>
      <w:r w:rsidRPr="00AF78E6">
        <w:t xml:space="preserve">what </w:t>
      </w:r>
      <w:r w:rsidR="001A5A01">
        <w:t>to</w:t>
      </w:r>
      <w:r w:rsidRPr="00AF78E6">
        <w:t xml:space="preserve"> do if their condition deteriorates</w:t>
      </w:r>
    </w:p>
    <w:p w14:paraId="3AF629A3" w14:textId="63A386F8" w:rsidR="009E23CB" w:rsidRPr="00AF78E6" w:rsidRDefault="009E23CB" w:rsidP="006F143F">
      <w:pPr>
        <w:pStyle w:val="Bullet1"/>
      </w:pPr>
      <w:r w:rsidRPr="00AF78E6">
        <w:t xml:space="preserve">how </w:t>
      </w:r>
      <w:r w:rsidR="00A76281">
        <w:t>to contact</w:t>
      </w:r>
      <w:r w:rsidRPr="00AF78E6">
        <w:t xml:space="preserve"> a doctor about </w:t>
      </w:r>
      <w:r w:rsidR="00870468">
        <w:t>health</w:t>
      </w:r>
      <w:r w:rsidRPr="00AF78E6">
        <w:t xml:space="preserve"> issues that might arise </w:t>
      </w:r>
    </w:p>
    <w:p w14:paraId="7ADDE91F" w14:textId="7649E209" w:rsidR="008B447F" w:rsidRDefault="00E31AD0" w:rsidP="006F143F">
      <w:pPr>
        <w:pStyle w:val="Bullet1"/>
      </w:pPr>
      <w:r>
        <w:t>other supports available to them,</w:t>
      </w:r>
      <w:r w:rsidR="009E23CB" w:rsidRPr="00AF78E6">
        <w:t xml:space="preserve"> including programs to assist with the costs of patient travel</w:t>
      </w:r>
      <w:r w:rsidR="005C39FE">
        <w:t>, interprete</w:t>
      </w:r>
      <w:r w:rsidR="00A91F4D">
        <w:t>rs, disability support and cultural safety</w:t>
      </w:r>
      <w:r w:rsidR="004E4CAF">
        <w:t xml:space="preserve"> support</w:t>
      </w:r>
      <w:r w:rsidR="009E23CB" w:rsidRPr="00AF78E6">
        <w:t>.</w:t>
      </w:r>
    </w:p>
    <w:p w14:paraId="40850372" w14:textId="6C22A5C1" w:rsidR="00367AF2" w:rsidRDefault="005D700F" w:rsidP="00594F4C">
      <w:pPr>
        <w:pStyle w:val="Heading3"/>
      </w:pPr>
      <w:bookmarkStart w:id="34" w:name="_Toc157000161"/>
      <w:bookmarkStart w:id="35" w:name="_Toc157514051"/>
      <w:bookmarkStart w:id="36" w:name="_Toc157514126"/>
      <w:bookmarkStart w:id="37" w:name="_Toc157589710"/>
      <w:bookmarkStart w:id="38" w:name="_Toc161309222"/>
      <w:r>
        <w:t>5</w:t>
      </w:r>
      <w:r w:rsidR="005C0855">
        <w:t xml:space="preserve">.2.1 </w:t>
      </w:r>
      <w:r w:rsidR="00367AF2">
        <w:t xml:space="preserve">Outcome </w:t>
      </w:r>
      <w:r w:rsidR="00FE34B7">
        <w:t>of</w:t>
      </w:r>
      <w:r w:rsidR="00FA6179">
        <w:t xml:space="preserve"> surgical</w:t>
      </w:r>
      <w:r w:rsidR="001B0D68">
        <w:t xml:space="preserve"> </w:t>
      </w:r>
      <w:r w:rsidR="001B0D68" w:rsidRPr="00A9466F">
        <w:t>referral</w:t>
      </w:r>
      <w:bookmarkEnd w:id="34"/>
      <w:bookmarkEnd w:id="35"/>
      <w:bookmarkEnd w:id="36"/>
      <w:bookmarkEnd w:id="37"/>
      <w:bookmarkEnd w:id="38"/>
      <w:r w:rsidR="00FE34B7">
        <w:t xml:space="preserve"> </w:t>
      </w:r>
    </w:p>
    <w:p w14:paraId="5B34E532" w14:textId="4A03764C" w:rsidR="006E5213" w:rsidRDefault="005C0855" w:rsidP="0032205D">
      <w:pPr>
        <w:rPr>
          <w:rFonts w:eastAsia="Times"/>
        </w:rPr>
      </w:pPr>
      <w:bookmarkStart w:id="39" w:name="_Hlk85034338"/>
      <w:r w:rsidRPr="005C0855">
        <w:rPr>
          <w:rFonts w:eastAsia="Times"/>
        </w:rPr>
        <w:t xml:space="preserve">When a </w:t>
      </w:r>
      <w:r w:rsidR="006E5213">
        <w:rPr>
          <w:rFonts w:eastAsia="Times"/>
        </w:rPr>
        <w:t xml:space="preserve">health service accepts a </w:t>
      </w:r>
      <w:r w:rsidR="00FA6179">
        <w:rPr>
          <w:rFonts w:eastAsia="Times"/>
        </w:rPr>
        <w:t>surgical</w:t>
      </w:r>
      <w:r w:rsidR="006E5213">
        <w:rPr>
          <w:rFonts w:eastAsia="Times"/>
        </w:rPr>
        <w:t xml:space="preserve"> referral</w:t>
      </w:r>
      <w:r w:rsidRPr="005C0855">
        <w:rPr>
          <w:rFonts w:eastAsia="Times"/>
        </w:rPr>
        <w:t xml:space="preserve">, the health service must provide </w:t>
      </w:r>
      <w:r w:rsidR="0042515F">
        <w:rPr>
          <w:rFonts w:eastAsia="Times"/>
        </w:rPr>
        <w:t xml:space="preserve">information </w:t>
      </w:r>
      <w:r w:rsidRPr="005C0855">
        <w:rPr>
          <w:rFonts w:eastAsia="Times"/>
        </w:rPr>
        <w:t>to the patient (and any authorised medical treatment decision maker or a child’s parent, guardian or another person with parental responsibility)</w:t>
      </w:r>
      <w:r w:rsidR="00F210F8">
        <w:rPr>
          <w:rFonts w:eastAsia="Times"/>
        </w:rPr>
        <w:t xml:space="preserve"> </w:t>
      </w:r>
      <w:r w:rsidR="0005011C">
        <w:rPr>
          <w:rFonts w:eastAsia="Times"/>
        </w:rPr>
        <w:t>via</w:t>
      </w:r>
      <w:r w:rsidR="00F210F8">
        <w:rPr>
          <w:rFonts w:eastAsia="Times"/>
        </w:rPr>
        <w:t xml:space="preserve"> their preferred communication</w:t>
      </w:r>
      <w:r w:rsidR="00217387">
        <w:rPr>
          <w:rFonts w:eastAsia="Times"/>
        </w:rPr>
        <w:t xml:space="preserve"> </w:t>
      </w:r>
      <w:r w:rsidR="00C7341D">
        <w:rPr>
          <w:rFonts w:eastAsia="Times"/>
        </w:rPr>
        <w:t>method</w:t>
      </w:r>
      <w:r w:rsidR="006E5213">
        <w:rPr>
          <w:rFonts w:eastAsia="Times"/>
        </w:rPr>
        <w:t>.</w:t>
      </w:r>
    </w:p>
    <w:p w14:paraId="5D65F7DE" w14:textId="70C2FCBB" w:rsidR="005C0855" w:rsidRDefault="00812E17" w:rsidP="0032205D">
      <w:pPr>
        <w:rPr>
          <w:rFonts w:eastAsia="Times"/>
        </w:rPr>
      </w:pPr>
      <w:r>
        <w:rPr>
          <w:rFonts w:eastAsia="Times"/>
        </w:rPr>
        <w:t>This should include:</w:t>
      </w:r>
    </w:p>
    <w:p w14:paraId="3DC9592A" w14:textId="60BECBDA" w:rsidR="00A11F18" w:rsidRPr="00853F47" w:rsidRDefault="00A11F18" w:rsidP="006F143F">
      <w:pPr>
        <w:pStyle w:val="Bullet1"/>
      </w:pPr>
      <w:r w:rsidRPr="00853F47">
        <w:t>an acknowledgement of the surgical referral</w:t>
      </w:r>
      <w:r w:rsidR="00812E17">
        <w:t>, including:</w:t>
      </w:r>
    </w:p>
    <w:p w14:paraId="2D2A217D" w14:textId="74D5A160" w:rsidR="005378F4" w:rsidRPr="00853F47" w:rsidRDefault="005378F4" w:rsidP="00AD3EE0">
      <w:pPr>
        <w:pStyle w:val="Bullet2"/>
      </w:pPr>
      <w:r w:rsidRPr="00853F47">
        <w:t xml:space="preserve">the surgical or procedural unit or team who </w:t>
      </w:r>
      <w:r w:rsidRPr="00812E17">
        <w:t>will</w:t>
      </w:r>
      <w:r w:rsidRPr="00853F47">
        <w:t xml:space="preserve"> be </w:t>
      </w:r>
      <w:r w:rsidRPr="00812E17">
        <w:t>delivering</w:t>
      </w:r>
      <w:r w:rsidRPr="00853F47">
        <w:t xml:space="preserve"> the service requested </w:t>
      </w:r>
    </w:p>
    <w:p w14:paraId="3D362D82" w14:textId="7910650C" w:rsidR="00BB74FC" w:rsidRPr="00853F47" w:rsidRDefault="00BB74FC" w:rsidP="00AD3EE0">
      <w:pPr>
        <w:pStyle w:val="Bullet2"/>
      </w:pPr>
      <w:r w:rsidRPr="00853F47">
        <w:t>contact details for the surgical or procedural unit</w:t>
      </w:r>
    </w:p>
    <w:p w14:paraId="03C3760F" w14:textId="12E3EC55" w:rsidR="00494972" w:rsidRDefault="004C5D86" w:rsidP="00812E17">
      <w:pPr>
        <w:pStyle w:val="Bullet1"/>
      </w:pPr>
      <w:r>
        <w:t>tests or investigations that m</w:t>
      </w:r>
      <w:r w:rsidR="00BB74FC">
        <w:t xml:space="preserve">ust be completed before </w:t>
      </w:r>
      <w:r w:rsidR="00031854">
        <w:t xml:space="preserve">surgery </w:t>
      </w:r>
    </w:p>
    <w:p w14:paraId="503F47AB" w14:textId="42ED7FBB" w:rsidR="00BB74FC" w:rsidRPr="00EC3B04" w:rsidRDefault="00B70632" w:rsidP="00812E17">
      <w:pPr>
        <w:pStyle w:val="Bullet1"/>
      </w:pPr>
      <w:r w:rsidRPr="0032205D">
        <w:t xml:space="preserve">how </w:t>
      </w:r>
      <w:r>
        <w:t>many clinic</w:t>
      </w:r>
      <w:r w:rsidRPr="0032205D">
        <w:t xml:space="preserve"> appointment</w:t>
      </w:r>
      <w:r>
        <w:t>s</w:t>
      </w:r>
      <w:r w:rsidRPr="0032205D">
        <w:t xml:space="preserve"> will or c</w:t>
      </w:r>
      <w:r w:rsidR="00EB07CA">
        <w:t>ould</w:t>
      </w:r>
      <w:r w:rsidRPr="0032205D">
        <w:t xml:space="preserve"> be scheduled, including</w:t>
      </w:r>
      <w:r w:rsidR="00812E17">
        <w:t xml:space="preserve"> expected waiting time</w:t>
      </w:r>
    </w:p>
    <w:p w14:paraId="4D53840D" w14:textId="0EEE0FB9" w:rsidR="005C0855" w:rsidRPr="0032205D" w:rsidRDefault="002025A0" w:rsidP="006F143F">
      <w:pPr>
        <w:pStyle w:val="Bullet1"/>
      </w:pPr>
      <w:r>
        <w:t>i</w:t>
      </w:r>
      <w:r w:rsidR="00AF742A">
        <w:t xml:space="preserve">nstructions on </w:t>
      </w:r>
      <w:r w:rsidR="00C238EF">
        <w:t>how to indicate</w:t>
      </w:r>
      <w:r w:rsidR="00AF742A">
        <w:t xml:space="preserve"> their preferred communication method from</w:t>
      </w:r>
      <w:r w:rsidR="005C0855" w:rsidRPr="0032205D">
        <w:t xml:space="preserve"> those available at the health service </w:t>
      </w:r>
    </w:p>
    <w:p w14:paraId="6AF014C8" w14:textId="091D514F" w:rsidR="00AF742A" w:rsidRDefault="005C0855" w:rsidP="006F143F">
      <w:pPr>
        <w:pStyle w:val="Bullet1"/>
      </w:pPr>
      <w:bookmarkStart w:id="40" w:name="_Hlk85034365"/>
      <w:bookmarkEnd w:id="39"/>
      <w:r w:rsidRPr="0032205D">
        <w:t xml:space="preserve">options for care (for example, outreach, virtual care, home-delivered services and services available outside of normal business hours) </w:t>
      </w:r>
    </w:p>
    <w:p w14:paraId="7FAE2501" w14:textId="5630E9A7" w:rsidR="005C0855" w:rsidRPr="0032205D" w:rsidRDefault="00AF742A" w:rsidP="006F143F">
      <w:pPr>
        <w:pStyle w:val="Bullet1"/>
      </w:pPr>
      <w:r>
        <w:t xml:space="preserve">instructions on </w:t>
      </w:r>
      <w:r w:rsidR="007A6436">
        <w:t>how to indicate</w:t>
      </w:r>
      <w:r>
        <w:t xml:space="preserve"> their preferred method of receiving care</w:t>
      </w:r>
    </w:p>
    <w:p w14:paraId="7E5753FD" w14:textId="11DF4388" w:rsidR="00383CCF" w:rsidRDefault="00812E17" w:rsidP="00836794">
      <w:pPr>
        <w:pStyle w:val="Bullet1"/>
      </w:pPr>
      <w:r>
        <w:t xml:space="preserve">available support </w:t>
      </w:r>
      <w:r w:rsidR="00383CCF">
        <w:t>services</w:t>
      </w:r>
      <w:r>
        <w:t>,</w:t>
      </w:r>
      <w:r w:rsidR="003E4FD6">
        <w:t xml:space="preserve"> </w:t>
      </w:r>
      <w:r w:rsidR="003F5145">
        <w:t>such as</w:t>
      </w:r>
    </w:p>
    <w:p w14:paraId="1F694F24" w14:textId="54071352" w:rsidR="00DF2EDE" w:rsidRPr="00812E17" w:rsidRDefault="005C0855" w:rsidP="00836794">
      <w:pPr>
        <w:pStyle w:val="Bullet2"/>
      </w:pPr>
      <w:r w:rsidRPr="00812E17">
        <w:t xml:space="preserve">Aboriginal </w:t>
      </w:r>
      <w:r w:rsidR="00FC1D71" w:rsidRPr="00812E17">
        <w:t>cultural safety</w:t>
      </w:r>
      <w:r w:rsidRPr="00812E17">
        <w:t xml:space="preserve"> and language support</w:t>
      </w:r>
      <w:r w:rsidR="003E4FD6" w:rsidRPr="00812E17">
        <w:t>s</w:t>
      </w:r>
    </w:p>
    <w:p w14:paraId="3583C725" w14:textId="2E7D1BDE" w:rsidR="00DF2EDE" w:rsidRPr="00812E17" w:rsidRDefault="00DF2EDE" w:rsidP="00836794">
      <w:pPr>
        <w:pStyle w:val="Bullet2"/>
      </w:pPr>
      <w:r w:rsidRPr="00812E17">
        <w:t>cultural</w:t>
      </w:r>
      <w:r w:rsidR="005C0855" w:rsidRPr="00812E17">
        <w:t xml:space="preserve"> and linguistic supports</w:t>
      </w:r>
    </w:p>
    <w:p w14:paraId="582E49D0" w14:textId="541D6AD1" w:rsidR="00B2753C" w:rsidRPr="00812E17" w:rsidRDefault="005C0855" w:rsidP="00836794">
      <w:pPr>
        <w:pStyle w:val="Bullet2"/>
      </w:pPr>
      <w:r w:rsidRPr="00812E17">
        <w:t>disability support</w:t>
      </w:r>
    </w:p>
    <w:p w14:paraId="56CE880E" w14:textId="3D2E637E" w:rsidR="005C0855" w:rsidRPr="00812E17" w:rsidRDefault="005C0855" w:rsidP="00836794">
      <w:pPr>
        <w:pStyle w:val="Bullet2"/>
      </w:pPr>
      <w:r w:rsidRPr="00812E17">
        <w:t>transport and accommodation assistance (where eligible)</w:t>
      </w:r>
    </w:p>
    <w:p w14:paraId="1779F340" w14:textId="11236BD3" w:rsidR="000910C0" w:rsidRPr="0032205D" w:rsidRDefault="00812E17" w:rsidP="00836794">
      <w:pPr>
        <w:pStyle w:val="Bullet1"/>
      </w:pPr>
      <w:r>
        <w:t xml:space="preserve">patient </w:t>
      </w:r>
      <w:r w:rsidR="000910C0">
        <w:t>responsibilities and rights</w:t>
      </w:r>
      <w:r>
        <w:t>, including</w:t>
      </w:r>
      <w:r w:rsidR="000910C0">
        <w:t xml:space="preserve"> </w:t>
      </w:r>
    </w:p>
    <w:p w14:paraId="3D19709D" w14:textId="7683EA2F" w:rsidR="00E410B4" w:rsidRPr="00812E17" w:rsidRDefault="00812E17" w:rsidP="00836794">
      <w:pPr>
        <w:pStyle w:val="Bullet1"/>
      </w:pPr>
      <w:r>
        <w:t xml:space="preserve">a </w:t>
      </w:r>
      <w:r w:rsidR="00B2753C" w:rsidRPr="00812E17">
        <w:t xml:space="preserve">‘collection statement’ </w:t>
      </w:r>
      <w:r>
        <w:t xml:space="preserve">about patient </w:t>
      </w:r>
      <w:r w:rsidR="00B2753C" w:rsidRPr="00812E17">
        <w:t>rights, including patient advocacy and the process for addressing complaints</w:t>
      </w:r>
    </w:p>
    <w:p w14:paraId="4D919453" w14:textId="35B42BCF" w:rsidR="00E410B4" w:rsidRPr="00812E17" w:rsidRDefault="003E4FD6" w:rsidP="00836794">
      <w:pPr>
        <w:pStyle w:val="Bullet2"/>
      </w:pPr>
      <w:r w:rsidRPr="00812E17">
        <w:t>agreement that</w:t>
      </w:r>
      <w:r w:rsidR="00383CCF" w:rsidRPr="00812E17">
        <w:t xml:space="preserve"> their personal and health information will be shared between staff at the health service and with the requesting clinician, their nominated GP</w:t>
      </w:r>
      <w:r w:rsidR="00E81DBE" w:rsidRPr="00812E17">
        <w:t>,</w:t>
      </w:r>
      <w:r w:rsidR="00383CCF" w:rsidRPr="00812E17">
        <w:t xml:space="preserve"> or other health service providers </w:t>
      </w:r>
    </w:p>
    <w:p w14:paraId="3AE7948F" w14:textId="5498A05B" w:rsidR="00E410B4" w:rsidRPr="00812E17" w:rsidRDefault="005C0855" w:rsidP="00836794">
      <w:pPr>
        <w:pStyle w:val="Bullet2"/>
      </w:pPr>
      <w:r w:rsidRPr="00812E17">
        <w:t>their responsibilities</w:t>
      </w:r>
      <w:r w:rsidR="00812E17">
        <w:t>,</w:t>
      </w:r>
      <w:r w:rsidRPr="00812E17">
        <w:t xml:space="preserve"> including the need to notify the health service about changes to their clinical condition, contact details, nominated GP</w:t>
      </w:r>
      <w:r w:rsidR="00E81DBE" w:rsidRPr="00812E17">
        <w:t>,</w:t>
      </w:r>
      <w:r w:rsidRPr="00812E17">
        <w:t xml:space="preserve"> or next of kin, if they are unable to attend a scheduled appointment, </w:t>
      </w:r>
      <w:r w:rsidR="005E4D77" w:rsidRPr="00812E17">
        <w:t>surgery or procedure</w:t>
      </w:r>
      <w:r w:rsidRPr="00812E17">
        <w:t xml:space="preserve"> if they are ‘not ready for care’ or if the appointment</w:t>
      </w:r>
      <w:r w:rsidR="005E4D77" w:rsidRPr="00812E17">
        <w:t>, surgery or procedure</w:t>
      </w:r>
      <w:r w:rsidRPr="00812E17">
        <w:t xml:space="preserve"> is no longer </w:t>
      </w:r>
      <w:r w:rsidR="00885BBF" w:rsidRPr="00812E17">
        <w:t>needed</w:t>
      </w:r>
      <w:r w:rsidRPr="00812E17">
        <w:t xml:space="preserve"> for any other reason</w:t>
      </w:r>
    </w:p>
    <w:p w14:paraId="148B3DB3" w14:textId="2C5E5B76" w:rsidR="005C0855" w:rsidRPr="00812E17" w:rsidRDefault="005C0855" w:rsidP="00836794">
      <w:pPr>
        <w:pStyle w:val="Bullet2"/>
      </w:pPr>
      <w:r w:rsidRPr="00812E17">
        <w:t>the implications of not responding to</w:t>
      </w:r>
      <w:r w:rsidR="00D0202E" w:rsidRPr="00812E17">
        <w:t xml:space="preserve"> or declining</w:t>
      </w:r>
      <w:r w:rsidRPr="00812E17">
        <w:t xml:space="preserve"> communication from the health servic</w:t>
      </w:r>
      <w:r w:rsidR="00D0202E" w:rsidRPr="00812E17">
        <w:t>e</w:t>
      </w:r>
      <w:r w:rsidRPr="00812E17">
        <w:t xml:space="preserve">, repeatedly rescheduling or </w:t>
      </w:r>
      <w:r w:rsidR="00885BBF" w:rsidRPr="00812E17">
        <w:t>not attending</w:t>
      </w:r>
      <w:r w:rsidRPr="00812E17">
        <w:t xml:space="preserve"> a scheduled appointment.</w:t>
      </w:r>
    </w:p>
    <w:p w14:paraId="03D1200B" w14:textId="341BC805" w:rsidR="005C0855" w:rsidRPr="005C0855" w:rsidRDefault="005C0855" w:rsidP="00836794">
      <w:pPr>
        <w:pStyle w:val="Bodyafterbullets"/>
      </w:pPr>
      <w:r w:rsidRPr="005C0855">
        <w:t xml:space="preserve">When a </w:t>
      </w:r>
      <w:r w:rsidR="00C77B2B">
        <w:t>surgical</w:t>
      </w:r>
      <w:r w:rsidR="001B0D68">
        <w:t xml:space="preserve"> </w:t>
      </w:r>
      <w:r w:rsidR="001B0D68" w:rsidRPr="00A9466F">
        <w:t>referral</w:t>
      </w:r>
      <w:r w:rsidRPr="00A9466F">
        <w:t xml:space="preserve"> </w:t>
      </w:r>
      <w:r w:rsidRPr="00E352D0">
        <w:rPr>
          <w:bCs/>
        </w:rPr>
        <w:t>is not</w:t>
      </w:r>
      <w:r w:rsidRPr="005C0855">
        <w:t xml:space="preserve"> accepted</w:t>
      </w:r>
      <w:r w:rsidR="00812E17">
        <w:t>,</w:t>
      </w:r>
      <w:r w:rsidRPr="005C0855">
        <w:t xml:space="preserve"> the </w:t>
      </w:r>
      <w:r w:rsidRPr="00812E17">
        <w:t>health</w:t>
      </w:r>
      <w:r w:rsidRPr="005C0855">
        <w:t xml:space="preserve"> service must</w:t>
      </w:r>
    </w:p>
    <w:p w14:paraId="08C6EDA3" w14:textId="13F3BE4A" w:rsidR="005C0855" w:rsidRPr="005C0855" w:rsidRDefault="005C0855" w:rsidP="006F143F">
      <w:pPr>
        <w:pStyle w:val="Bullet1"/>
      </w:pPr>
      <w:r w:rsidRPr="005C0855">
        <w:t xml:space="preserve">inform the </w:t>
      </w:r>
      <w:r w:rsidR="0060301B">
        <w:t>requesting</w:t>
      </w:r>
      <w:r w:rsidRPr="005C0855">
        <w:t xml:space="preserve"> clinician and the patient, providing the reason for the decision</w:t>
      </w:r>
    </w:p>
    <w:p w14:paraId="3C5D12D5" w14:textId="74C7B041" w:rsidR="005C0855" w:rsidRDefault="005C0855" w:rsidP="006F143F">
      <w:pPr>
        <w:pStyle w:val="Bullet1"/>
      </w:pPr>
      <w:r w:rsidRPr="005C0855">
        <w:t xml:space="preserve">refer the patient back to the </w:t>
      </w:r>
      <w:r w:rsidR="0060301B">
        <w:t>requesting</w:t>
      </w:r>
      <w:r w:rsidRPr="005C0855">
        <w:t xml:space="preserve"> clinician or </w:t>
      </w:r>
      <w:r w:rsidR="00FE7ED4">
        <w:t xml:space="preserve">the patient’s </w:t>
      </w:r>
      <w:r w:rsidRPr="005C0855">
        <w:t>GP to arrange an alternative treatment plan.</w:t>
      </w:r>
      <w:bookmarkEnd w:id="40"/>
    </w:p>
    <w:p w14:paraId="60684CEE" w14:textId="33E2EE4D" w:rsidR="00367AF2" w:rsidRPr="002951B4" w:rsidRDefault="005D700F" w:rsidP="002951B4">
      <w:pPr>
        <w:pStyle w:val="Heading3"/>
      </w:pPr>
      <w:bookmarkStart w:id="41" w:name="_Toc157000162"/>
      <w:bookmarkStart w:id="42" w:name="_Toc157514052"/>
      <w:bookmarkStart w:id="43" w:name="_Toc157514127"/>
      <w:bookmarkStart w:id="44" w:name="_Toc157589711"/>
      <w:bookmarkStart w:id="45" w:name="_Toc161309223"/>
      <w:r>
        <w:lastRenderedPageBreak/>
        <w:t>5</w:t>
      </w:r>
      <w:r w:rsidR="00276D81">
        <w:t xml:space="preserve">.2.2 </w:t>
      </w:r>
      <w:r w:rsidR="00FE34B7">
        <w:t>Optimisation on the preparation list</w:t>
      </w:r>
      <w:bookmarkEnd w:id="41"/>
      <w:bookmarkEnd w:id="42"/>
      <w:bookmarkEnd w:id="43"/>
      <w:bookmarkEnd w:id="44"/>
      <w:bookmarkEnd w:id="45"/>
      <w:r w:rsidR="00FE34B7">
        <w:t xml:space="preserve"> </w:t>
      </w:r>
    </w:p>
    <w:p w14:paraId="488A9847" w14:textId="7168D7E6" w:rsidR="004B1F40" w:rsidRDefault="00995166" w:rsidP="002F02F0">
      <w:pPr>
        <w:pStyle w:val="Body"/>
        <w:rPr>
          <w:lang w:eastAsia="en-AU"/>
        </w:rPr>
      </w:pPr>
      <w:r>
        <w:rPr>
          <w:lang w:eastAsia="en-AU"/>
        </w:rPr>
        <w:t xml:space="preserve">Some patients may </w:t>
      </w:r>
      <w:r w:rsidR="004B1F40">
        <w:rPr>
          <w:lang w:eastAsia="en-AU"/>
        </w:rPr>
        <w:t>need</w:t>
      </w:r>
      <w:r w:rsidR="004B1F40" w:rsidRPr="00143227">
        <w:rPr>
          <w:lang w:eastAsia="en-AU"/>
        </w:rPr>
        <w:t xml:space="preserve"> </w:t>
      </w:r>
      <w:r>
        <w:rPr>
          <w:lang w:eastAsia="en-AU"/>
        </w:rPr>
        <w:t>education or intervention</w:t>
      </w:r>
      <w:r w:rsidR="009E404A">
        <w:rPr>
          <w:lang w:eastAsia="en-AU"/>
        </w:rPr>
        <w:t>s</w:t>
      </w:r>
      <w:r w:rsidRPr="00143227">
        <w:rPr>
          <w:lang w:eastAsia="en-AU"/>
        </w:rPr>
        <w:t xml:space="preserve"> to </w:t>
      </w:r>
      <w:r>
        <w:rPr>
          <w:lang w:eastAsia="en-AU"/>
        </w:rPr>
        <w:t xml:space="preserve">optimise their physical and mental health </w:t>
      </w:r>
      <w:r w:rsidR="004B1F40">
        <w:rPr>
          <w:lang w:eastAsia="en-AU"/>
        </w:rPr>
        <w:t>before</w:t>
      </w:r>
      <w:r>
        <w:rPr>
          <w:lang w:eastAsia="en-AU"/>
        </w:rPr>
        <w:t xml:space="preserve"> surgery</w:t>
      </w:r>
      <w:r w:rsidRPr="005C5D19">
        <w:rPr>
          <w:lang w:eastAsia="en-AU"/>
        </w:rPr>
        <w:t xml:space="preserve">. </w:t>
      </w:r>
    </w:p>
    <w:p w14:paraId="0C2C4B1F" w14:textId="39AE0BA1" w:rsidR="003733AE" w:rsidRDefault="009E404A" w:rsidP="002F02F0">
      <w:pPr>
        <w:pStyle w:val="Body"/>
        <w:rPr>
          <w:lang w:eastAsia="en-AU"/>
        </w:rPr>
      </w:pPr>
      <w:r>
        <w:rPr>
          <w:lang w:eastAsia="en-AU"/>
        </w:rPr>
        <w:t>H</w:t>
      </w:r>
      <w:r w:rsidRPr="005C5D19">
        <w:rPr>
          <w:lang w:eastAsia="en-AU"/>
        </w:rPr>
        <w:t xml:space="preserve">ealth </w:t>
      </w:r>
      <w:r w:rsidR="004D1CEE">
        <w:rPr>
          <w:lang w:eastAsia="en-AU"/>
        </w:rPr>
        <w:t xml:space="preserve">services should identify </w:t>
      </w:r>
      <w:r w:rsidR="004D1CEE" w:rsidRPr="00143227">
        <w:rPr>
          <w:lang w:eastAsia="en-AU"/>
        </w:rPr>
        <w:t xml:space="preserve">patients on the preparation list </w:t>
      </w:r>
      <w:r w:rsidR="007C1FDE">
        <w:rPr>
          <w:lang w:eastAsia="en-AU"/>
        </w:rPr>
        <w:t>who would benefit from optimisation of their condition prior to surgery</w:t>
      </w:r>
      <w:r>
        <w:rPr>
          <w:lang w:eastAsia="en-AU"/>
        </w:rPr>
        <w:t>.</w:t>
      </w:r>
      <w:r w:rsidR="004D1CEE" w:rsidRPr="00143227">
        <w:rPr>
          <w:lang w:eastAsia="en-AU"/>
        </w:rPr>
        <w:t xml:space="preserve"> </w:t>
      </w:r>
      <w:r>
        <w:rPr>
          <w:lang w:eastAsia="en-AU"/>
        </w:rPr>
        <w:t>For example, this might include</w:t>
      </w:r>
      <w:r w:rsidR="004D1CEE" w:rsidRPr="00143227">
        <w:rPr>
          <w:lang w:eastAsia="en-AU"/>
        </w:rPr>
        <w:t xml:space="preserve"> multidisciplinary care for patients with comorbidities</w:t>
      </w:r>
      <w:r w:rsidR="004D1CEE">
        <w:rPr>
          <w:lang w:eastAsia="en-AU"/>
        </w:rPr>
        <w:t>.</w:t>
      </w:r>
      <w:r w:rsidR="004D1CEE" w:rsidRPr="00143227">
        <w:rPr>
          <w:lang w:eastAsia="en-AU"/>
        </w:rPr>
        <w:t xml:space="preserve"> </w:t>
      </w:r>
    </w:p>
    <w:p w14:paraId="55213ED7" w14:textId="2FAE600D" w:rsidR="007B5966" w:rsidRDefault="00914381" w:rsidP="003733AE">
      <w:pPr>
        <w:pStyle w:val="Body"/>
        <w:rPr>
          <w:lang w:eastAsia="en-AU"/>
        </w:rPr>
      </w:pPr>
      <w:r w:rsidRPr="00914381">
        <w:rPr>
          <w:lang w:eastAsia="en-AU"/>
        </w:rPr>
        <w:t xml:space="preserve">Health services should </w:t>
      </w:r>
      <w:r w:rsidR="00336444">
        <w:rPr>
          <w:lang w:eastAsia="en-AU"/>
        </w:rPr>
        <w:t>regularly</w:t>
      </w:r>
      <w:r w:rsidRPr="00914381">
        <w:rPr>
          <w:lang w:eastAsia="en-AU"/>
        </w:rPr>
        <w:t xml:space="preserve"> </w:t>
      </w:r>
      <w:r>
        <w:rPr>
          <w:lang w:eastAsia="en-AU"/>
        </w:rPr>
        <w:t>contact</w:t>
      </w:r>
      <w:r w:rsidRPr="00914381">
        <w:rPr>
          <w:lang w:eastAsia="en-AU"/>
        </w:rPr>
        <w:t xml:space="preserve"> </w:t>
      </w:r>
      <w:r w:rsidR="00336444">
        <w:rPr>
          <w:lang w:eastAsia="en-AU"/>
        </w:rPr>
        <w:t xml:space="preserve">patients </w:t>
      </w:r>
      <w:r w:rsidR="0015113D">
        <w:rPr>
          <w:lang w:eastAsia="en-AU"/>
        </w:rPr>
        <w:t>to</w:t>
      </w:r>
      <w:r w:rsidR="00336444">
        <w:rPr>
          <w:lang w:eastAsia="en-AU"/>
        </w:rPr>
        <w:t xml:space="preserve"> assess </w:t>
      </w:r>
      <w:r w:rsidRPr="00914381">
        <w:rPr>
          <w:lang w:eastAsia="en-AU"/>
        </w:rPr>
        <w:t>their requirements and suitability for non-surgical alternatives</w:t>
      </w:r>
      <w:r w:rsidR="00336444">
        <w:rPr>
          <w:lang w:eastAsia="en-AU"/>
        </w:rPr>
        <w:t xml:space="preserve"> and optimisation pathways</w:t>
      </w:r>
      <w:r w:rsidRPr="00914381">
        <w:rPr>
          <w:lang w:eastAsia="en-AU"/>
        </w:rPr>
        <w:t xml:space="preserve">. </w:t>
      </w:r>
    </w:p>
    <w:p w14:paraId="29F73401" w14:textId="1AF17DB6" w:rsidR="003733AE" w:rsidRPr="004D1CEE" w:rsidRDefault="003733AE" w:rsidP="003733AE">
      <w:pPr>
        <w:pStyle w:val="Body"/>
        <w:rPr>
          <w:lang w:eastAsia="en-AU"/>
        </w:rPr>
      </w:pPr>
      <w:r>
        <w:rPr>
          <w:lang w:eastAsia="en-AU"/>
        </w:rPr>
        <w:t>Health services should</w:t>
      </w:r>
      <w:r w:rsidRPr="00143227">
        <w:rPr>
          <w:lang w:eastAsia="en-AU"/>
        </w:rPr>
        <w:t xml:space="preserve"> </w:t>
      </w:r>
      <w:r w:rsidR="009E404A">
        <w:rPr>
          <w:lang w:eastAsia="en-AU"/>
        </w:rPr>
        <w:t xml:space="preserve">also </w:t>
      </w:r>
      <w:r>
        <w:rPr>
          <w:lang w:eastAsia="en-AU"/>
        </w:rPr>
        <w:t xml:space="preserve">educate patients about </w:t>
      </w:r>
      <w:r w:rsidRPr="00143227">
        <w:rPr>
          <w:lang w:eastAsia="en-AU"/>
        </w:rPr>
        <w:t>prepar</w:t>
      </w:r>
      <w:r>
        <w:rPr>
          <w:lang w:eastAsia="en-AU"/>
        </w:rPr>
        <w:t>ing</w:t>
      </w:r>
      <w:r w:rsidRPr="00143227">
        <w:rPr>
          <w:lang w:eastAsia="en-AU"/>
        </w:rPr>
        <w:t xml:space="preserve"> for </w:t>
      </w:r>
      <w:r>
        <w:rPr>
          <w:lang w:eastAsia="en-AU"/>
        </w:rPr>
        <w:t>surgery</w:t>
      </w:r>
      <w:r w:rsidR="009E404A">
        <w:rPr>
          <w:lang w:eastAsia="en-AU"/>
        </w:rPr>
        <w:t>.</w:t>
      </w:r>
      <w:r>
        <w:rPr>
          <w:lang w:eastAsia="en-AU"/>
        </w:rPr>
        <w:t xml:space="preserve"> </w:t>
      </w:r>
      <w:r w:rsidR="009E404A">
        <w:rPr>
          <w:lang w:eastAsia="en-AU"/>
        </w:rPr>
        <w:t>This includes</w:t>
      </w:r>
      <w:r>
        <w:rPr>
          <w:lang w:eastAsia="en-AU"/>
        </w:rPr>
        <w:t xml:space="preserve"> advice or additional interventions </w:t>
      </w:r>
      <w:r w:rsidR="009E404A">
        <w:rPr>
          <w:lang w:eastAsia="en-AU"/>
        </w:rPr>
        <w:t xml:space="preserve">they </w:t>
      </w:r>
      <w:r>
        <w:rPr>
          <w:lang w:eastAsia="en-AU"/>
        </w:rPr>
        <w:t>may need while they prepare</w:t>
      </w:r>
      <w:r w:rsidRPr="00143227">
        <w:rPr>
          <w:lang w:eastAsia="en-AU"/>
        </w:rPr>
        <w:t xml:space="preserve">. </w:t>
      </w:r>
      <w:r>
        <w:rPr>
          <w:rFonts w:cs="Arial"/>
          <w:szCs w:val="21"/>
          <w:lang w:eastAsia="en-AU"/>
        </w:rPr>
        <w:t>This could include</w:t>
      </w:r>
      <w:r w:rsidR="009E404A">
        <w:rPr>
          <w:rFonts w:cs="Arial"/>
          <w:szCs w:val="21"/>
          <w:lang w:eastAsia="en-AU"/>
        </w:rPr>
        <w:t>:</w:t>
      </w:r>
    </w:p>
    <w:p w14:paraId="0B92E362" w14:textId="5781FE43" w:rsidR="003733AE" w:rsidRDefault="003733AE" w:rsidP="006F143F">
      <w:pPr>
        <w:pStyle w:val="Bullet1"/>
      </w:pPr>
      <w:r>
        <w:t>tailored education on preparing for surger</w:t>
      </w:r>
      <w:r w:rsidR="00D14514">
        <w:t>y</w:t>
      </w:r>
    </w:p>
    <w:p w14:paraId="1D29D1FD" w14:textId="194F0339" w:rsidR="003733AE" w:rsidRDefault="003733AE" w:rsidP="006F143F">
      <w:pPr>
        <w:pStyle w:val="Bullet1"/>
      </w:pPr>
      <w:r>
        <w:t>education about ‘</w:t>
      </w:r>
      <w:r w:rsidRPr="00143227">
        <w:t>read</w:t>
      </w:r>
      <w:r>
        <w:t>iness</w:t>
      </w:r>
      <w:r w:rsidRPr="00143227">
        <w:t xml:space="preserve"> for </w:t>
      </w:r>
      <w:r>
        <w:t xml:space="preserve">surgery’ and who to contact if their condition changes </w:t>
      </w:r>
    </w:p>
    <w:p w14:paraId="686990E7" w14:textId="40EE0E49" w:rsidR="003733AE" w:rsidRDefault="003733AE" w:rsidP="006F143F">
      <w:pPr>
        <w:pStyle w:val="Bullet1"/>
      </w:pPr>
      <w:r>
        <w:t>referral to other health professionals, such as allied health clinicians, nurses or specialist medical practitioners</w:t>
      </w:r>
    </w:p>
    <w:p w14:paraId="34E8DE63" w14:textId="07A6E648" w:rsidR="003733AE" w:rsidRPr="00143227" w:rsidRDefault="003733AE" w:rsidP="006F143F">
      <w:pPr>
        <w:pStyle w:val="Bullet1"/>
      </w:pPr>
      <w:r>
        <w:t>communication and collaboration with the patient’s GP while they prepare</w:t>
      </w:r>
    </w:p>
    <w:p w14:paraId="64A84817" w14:textId="3D708091" w:rsidR="003733AE" w:rsidRPr="00143227" w:rsidRDefault="003733AE" w:rsidP="006F143F">
      <w:pPr>
        <w:pStyle w:val="Bullet1"/>
      </w:pPr>
      <w:r w:rsidRPr="00143227">
        <w:t xml:space="preserve">education about non-surgical </w:t>
      </w:r>
      <w:r>
        <w:t>pathways</w:t>
      </w:r>
      <w:r w:rsidRPr="00143227">
        <w:t xml:space="preserve"> to optimise the</w:t>
      </w:r>
      <w:r>
        <w:t>ir</w:t>
      </w:r>
      <w:r w:rsidRPr="00143227">
        <w:t xml:space="preserve"> condition </w:t>
      </w:r>
      <w:r>
        <w:t xml:space="preserve">before </w:t>
      </w:r>
      <w:r w:rsidRPr="00143227">
        <w:t xml:space="preserve">surgery </w:t>
      </w:r>
      <w:r>
        <w:t>(</w:t>
      </w:r>
      <w:r w:rsidRPr="00143227">
        <w:t>or as a reasonable alternative to surgery</w:t>
      </w:r>
      <w:r>
        <w:t>)</w:t>
      </w:r>
    </w:p>
    <w:p w14:paraId="63512BAF" w14:textId="01E7664E" w:rsidR="003733AE" w:rsidRPr="00143227" w:rsidRDefault="00222305" w:rsidP="006F143F">
      <w:pPr>
        <w:pStyle w:val="Bullet1"/>
      </w:pPr>
      <w:r>
        <w:t>tools or resources to support shared decision</w:t>
      </w:r>
      <w:r w:rsidR="009E404A">
        <w:t xml:space="preserve"> </w:t>
      </w:r>
      <w:r>
        <w:t xml:space="preserve">making </w:t>
      </w:r>
      <w:r w:rsidR="000102D2" w:rsidRPr="000102D2">
        <w:t>for clinicians, patients</w:t>
      </w:r>
      <w:r w:rsidR="009E404A">
        <w:t xml:space="preserve">, </w:t>
      </w:r>
      <w:r w:rsidR="009E404A" w:rsidRPr="000102D2">
        <w:t>famil</w:t>
      </w:r>
      <w:r w:rsidR="009E404A">
        <w:t>ies</w:t>
      </w:r>
      <w:r w:rsidR="009E404A" w:rsidRPr="000102D2">
        <w:t xml:space="preserve"> </w:t>
      </w:r>
      <w:r w:rsidR="000102D2" w:rsidRPr="000102D2">
        <w:t xml:space="preserve">and </w:t>
      </w:r>
      <w:r w:rsidR="005E333A">
        <w:t xml:space="preserve">unpaid </w:t>
      </w:r>
      <w:r w:rsidR="000102D2" w:rsidRPr="000102D2">
        <w:t>carer</w:t>
      </w:r>
      <w:r w:rsidR="009E404A">
        <w:t>s</w:t>
      </w:r>
      <w:r w:rsidR="00D14514">
        <w:t>.</w:t>
      </w:r>
    </w:p>
    <w:p w14:paraId="51BC4B04" w14:textId="08789E17" w:rsidR="003733AE" w:rsidRPr="003733AE" w:rsidRDefault="005D700F" w:rsidP="003733AE">
      <w:pPr>
        <w:pStyle w:val="Heading3"/>
      </w:pPr>
      <w:bookmarkStart w:id="46" w:name="_Toc157000163"/>
      <w:bookmarkStart w:id="47" w:name="_Toc157514053"/>
      <w:bookmarkStart w:id="48" w:name="_Toc157514128"/>
      <w:bookmarkStart w:id="49" w:name="_Toc157589712"/>
      <w:bookmarkStart w:id="50" w:name="_Toc161309224"/>
      <w:r>
        <w:t>5</w:t>
      </w:r>
      <w:r w:rsidR="00276D81">
        <w:t xml:space="preserve">.2.3 </w:t>
      </w:r>
      <w:r w:rsidR="00367AF2">
        <w:t xml:space="preserve">Ready for </w:t>
      </w:r>
      <w:r w:rsidR="00CA64BE">
        <w:t>surgery</w:t>
      </w:r>
      <w:bookmarkStart w:id="51" w:name="_Toc145062596"/>
      <w:bookmarkEnd w:id="46"/>
      <w:bookmarkEnd w:id="47"/>
      <w:bookmarkEnd w:id="48"/>
      <w:bookmarkEnd w:id="49"/>
      <w:bookmarkEnd w:id="50"/>
    </w:p>
    <w:p w14:paraId="0D5DA6CF" w14:textId="03DE3E6E" w:rsidR="009E404A" w:rsidRDefault="00316E37" w:rsidP="0067023A">
      <w:pPr>
        <w:rPr>
          <w:rFonts w:cs="Arial"/>
          <w:szCs w:val="21"/>
        </w:rPr>
      </w:pPr>
      <w:r w:rsidRPr="005C2A2C">
        <w:rPr>
          <w:rFonts w:cs="Arial"/>
          <w:szCs w:val="21"/>
        </w:rPr>
        <w:t xml:space="preserve">Patients </w:t>
      </w:r>
      <w:r w:rsidRPr="00583D3D">
        <w:rPr>
          <w:rFonts w:cs="Arial"/>
          <w:bCs/>
          <w:szCs w:val="21"/>
        </w:rPr>
        <w:t>must be</w:t>
      </w:r>
      <w:r w:rsidRPr="005C2A2C">
        <w:rPr>
          <w:rFonts w:cs="Arial"/>
          <w:szCs w:val="21"/>
        </w:rPr>
        <w:t xml:space="preserve"> </w:t>
      </w:r>
      <w:r>
        <w:rPr>
          <w:rFonts w:cs="Arial"/>
          <w:szCs w:val="21"/>
        </w:rPr>
        <w:t>informed of any</w:t>
      </w:r>
      <w:r w:rsidRPr="005C2A2C">
        <w:rPr>
          <w:rFonts w:cs="Arial"/>
          <w:szCs w:val="21"/>
        </w:rPr>
        <w:t xml:space="preserve"> change in their ready for surgery status</w:t>
      </w:r>
      <w:r w:rsidR="009E404A">
        <w:rPr>
          <w:rFonts w:cs="Arial"/>
          <w:szCs w:val="21"/>
        </w:rPr>
        <w:t xml:space="preserve">. For example, if it changes </w:t>
      </w:r>
      <w:r w:rsidRPr="005C2A2C">
        <w:rPr>
          <w:rFonts w:cs="Arial"/>
          <w:szCs w:val="21"/>
        </w:rPr>
        <w:t>from ready for surgery to not ready for surgery, and the reverse</w:t>
      </w:r>
      <w:r w:rsidR="009E404A">
        <w:rPr>
          <w:rFonts w:cs="Arial"/>
          <w:szCs w:val="21"/>
        </w:rPr>
        <w:t>.</w:t>
      </w:r>
      <w:r w:rsidR="009E404A" w:rsidRPr="005C2A2C">
        <w:rPr>
          <w:rFonts w:cs="Arial"/>
          <w:szCs w:val="21"/>
        </w:rPr>
        <w:t xml:space="preserve"> </w:t>
      </w:r>
      <w:r w:rsidR="009E404A">
        <w:rPr>
          <w:rFonts w:cs="Arial"/>
          <w:szCs w:val="21"/>
        </w:rPr>
        <w:t>This must occur within:</w:t>
      </w:r>
    </w:p>
    <w:p w14:paraId="429105F7" w14:textId="6FF3F006" w:rsidR="000F2A75" w:rsidRPr="00E352D0" w:rsidRDefault="009E404A" w:rsidP="006F143F">
      <w:pPr>
        <w:pStyle w:val="Bullet1"/>
      </w:pPr>
      <w:r>
        <w:t>3</w:t>
      </w:r>
      <w:r w:rsidRPr="00E352D0">
        <w:t xml:space="preserve"> </w:t>
      </w:r>
      <w:r w:rsidR="00316E37" w:rsidRPr="00E352D0">
        <w:t>working days</w:t>
      </w:r>
      <w:r w:rsidR="006B6168" w:rsidRPr="00E352D0">
        <w:t xml:space="preserve"> for </w:t>
      </w:r>
      <w:r>
        <w:t>c</w:t>
      </w:r>
      <w:r w:rsidRPr="00E352D0">
        <w:t xml:space="preserve">ategory </w:t>
      </w:r>
      <w:r w:rsidR="006B6168" w:rsidRPr="00E352D0">
        <w:t>1</w:t>
      </w:r>
    </w:p>
    <w:p w14:paraId="386D1676" w14:textId="17F42CDE" w:rsidR="000F2A75" w:rsidRPr="00E352D0" w:rsidRDefault="009E404A" w:rsidP="003C5864">
      <w:pPr>
        <w:pStyle w:val="Bullet1"/>
      </w:pPr>
      <w:r>
        <w:t>10</w:t>
      </w:r>
      <w:r w:rsidRPr="00E352D0">
        <w:t xml:space="preserve"> </w:t>
      </w:r>
      <w:r w:rsidR="00316E37" w:rsidRPr="00E352D0">
        <w:t>working days</w:t>
      </w:r>
      <w:r w:rsidR="0067023A" w:rsidRPr="00E352D0">
        <w:t xml:space="preserve"> </w:t>
      </w:r>
      <w:r w:rsidR="006B6168" w:rsidRPr="00E352D0">
        <w:t xml:space="preserve">for </w:t>
      </w:r>
      <w:r>
        <w:t>c</w:t>
      </w:r>
      <w:r w:rsidRPr="00E352D0">
        <w:t xml:space="preserve">ategory </w:t>
      </w:r>
      <w:r w:rsidR="006B6168" w:rsidRPr="00E352D0">
        <w:t>2 and 3</w:t>
      </w:r>
      <w:r w:rsidR="00CC34A6">
        <w:t>.</w:t>
      </w:r>
    </w:p>
    <w:p w14:paraId="0E580743" w14:textId="411104FE" w:rsidR="00C82027" w:rsidRPr="000F2A75" w:rsidRDefault="00583D3D" w:rsidP="003C5864">
      <w:pPr>
        <w:pStyle w:val="Bodyafterbullets"/>
      </w:pPr>
      <w:r w:rsidRPr="00583D3D">
        <w:t>S</w:t>
      </w:r>
      <w:r w:rsidR="0067023A" w:rsidRPr="00583D3D">
        <w:t xml:space="preserve">ection </w:t>
      </w:r>
      <w:r w:rsidR="00A41B3C" w:rsidRPr="00583D3D">
        <w:t>4</w:t>
      </w:r>
      <w:r w:rsidR="0067023A" w:rsidRPr="00583D3D">
        <w:t>.3</w:t>
      </w:r>
      <w:r w:rsidR="0067023A" w:rsidRPr="000F2A75">
        <w:rPr>
          <w:b/>
          <w:bCs/>
        </w:rPr>
        <w:t xml:space="preserve"> </w:t>
      </w:r>
      <w:r w:rsidR="009E404A">
        <w:t>provides</w:t>
      </w:r>
      <w:r w:rsidR="009E404A" w:rsidRPr="000F2A75">
        <w:t xml:space="preserve"> </w:t>
      </w:r>
      <w:r w:rsidR="0067023A" w:rsidRPr="000F2A75">
        <w:t xml:space="preserve">more </w:t>
      </w:r>
      <w:r w:rsidR="0067023A" w:rsidRPr="009E404A">
        <w:t>information</w:t>
      </w:r>
      <w:r w:rsidR="0067023A" w:rsidRPr="000F2A75">
        <w:t xml:space="preserve">. </w:t>
      </w:r>
    </w:p>
    <w:p w14:paraId="3446E6F4" w14:textId="6D20A417" w:rsidR="00367AF2" w:rsidRDefault="005D700F" w:rsidP="002951B4">
      <w:pPr>
        <w:pStyle w:val="Heading3"/>
      </w:pPr>
      <w:bookmarkStart w:id="52" w:name="_Toc157000164"/>
      <w:bookmarkStart w:id="53" w:name="_Toc157514054"/>
      <w:bookmarkStart w:id="54" w:name="_Toc157514129"/>
      <w:bookmarkStart w:id="55" w:name="_Toc157589713"/>
      <w:bookmarkStart w:id="56" w:name="_Toc161309225"/>
      <w:bookmarkEnd w:id="51"/>
      <w:r>
        <w:t>5</w:t>
      </w:r>
      <w:r w:rsidR="00276D81">
        <w:t xml:space="preserve">.2.4 </w:t>
      </w:r>
      <w:r w:rsidR="00367AF2">
        <w:t xml:space="preserve">Preadmission </w:t>
      </w:r>
      <w:r w:rsidR="00610C0E">
        <w:t>information and</w:t>
      </w:r>
      <w:r w:rsidR="00367AF2">
        <w:t xml:space="preserve"> scheduling</w:t>
      </w:r>
      <w:bookmarkEnd w:id="52"/>
      <w:bookmarkEnd w:id="53"/>
      <w:bookmarkEnd w:id="54"/>
      <w:bookmarkEnd w:id="55"/>
      <w:bookmarkEnd w:id="56"/>
      <w:r w:rsidR="00367AF2">
        <w:t xml:space="preserve"> </w:t>
      </w:r>
    </w:p>
    <w:p w14:paraId="71202B14" w14:textId="1BBDC344" w:rsidR="00052ED0" w:rsidRPr="00052ED0" w:rsidRDefault="00052ED0" w:rsidP="00052ED0">
      <w:pPr>
        <w:rPr>
          <w:rFonts w:eastAsia="Times" w:cs="Arial"/>
          <w:szCs w:val="21"/>
        </w:rPr>
      </w:pPr>
      <w:r w:rsidRPr="00052ED0">
        <w:rPr>
          <w:rFonts w:eastAsia="Times" w:cs="Arial"/>
          <w:szCs w:val="21"/>
        </w:rPr>
        <w:t xml:space="preserve">Health </w:t>
      </w:r>
      <w:r w:rsidRPr="00685514">
        <w:rPr>
          <w:rFonts w:eastAsia="Times" w:cs="Arial"/>
          <w:szCs w:val="21"/>
        </w:rPr>
        <w:t xml:space="preserve">services </w:t>
      </w:r>
      <w:r w:rsidR="009E404A">
        <w:rPr>
          <w:rFonts w:eastAsia="Times" w:cs="Arial"/>
          <w:szCs w:val="21"/>
        </w:rPr>
        <w:t>schedule</w:t>
      </w:r>
      <w:r w:rsidR="009E404A" w:rsidRPr="00685514">
        <w:rPr>
          <w:rFonts w:eastAsia="Times" w:cs="Arial"/>
          <w:szCs w:val="21"/>
        </w:rPr>
        <w:t xml:space="preserve"> </w:t>
      </w:r>
      <w:r w:rsidRPr="00685514">
        <w:rPr>
          <w:rFonts w:eastAsia="Times" w:cs="Arial"/>
          <w:szCs w:val="21"/>
        </w:rPr>
        <w:t xml:space="preserve">the date of admission for surgery </w:t>
      </w:r>
      <w:r w:rsidR="000343DF" w:rsidRPr="00685514">
        <w:rPr>
          <w:rFonts w:eastAsia="Times" w:cs="Arial"/>
          <w:szCs w:val="21"/>
        </w:rPr>
        <w:t>or a procedure</w:t>
      </w:r>
      <w:r w:rsidR="009E404A">
        <w:rPr>
          <w:rFonts w:eastAsia="Times" w:cs="Arial"/>
          <w:szCs w:val="21"/>
        </w:rPr>
        <w:t>.</w:t>
      </w:r>
      <w:r w:rsidR="000343DF" w:rsidRPr="00685514">
        <w:rPr>
          <w:rFonts w:eastAsia="Times" w:cs="Arial"/>
          <w:szCs w:val="21"/>
        </w:rPr>
        <w:t xml:space="preserve"> </w:t>
      </w:r>
      <w:r w:rsidR="009E404A">
        <w:rPr>
          <w:rFonts w:eastAsia="Times" w:cs="Arial"/>
          <w:szCs w:val="21"/>
        </w:rPr>
        <w:t>They</w:t>
      </w:r>
      <w:r w:rsidR="009E404A" w:rsidRPr="00685514">
        <w:rPr>
          <w:rFonts w:eastAsia="Times" w:cs="Arial"/>
          <w:szCs w:val="21"/>
        </w:rPr>
        <w:t xml:space="preserve"> </w:t>
      </w:r>
      <w:r w:rsidRPr="00685514">
        <w:rPr>
          <w:rFonts w:eastAsia="Times" w:cs="Arial"/>
          <w:szCs w:val="21"/>
        </w:rPr>
        <w:t>ensu</w:t>
      </w:r>
      <w:r w:rsidR="009E404A">
        <w:rPr>
          <w:rFonts w:eastAsia="Times" w:cs="Arial"/>
          <w:szCs w:val="21"/>
        </w:rPr>
        <w:t>re</w:t>
      </w:r>
      <w:r w:rsidRPr="00685514">
        <w:rPr>
          <w:rFonts w:eastAsia="Times" w:cs="Arial"/>
          <w:szCs w:val="21"/>
        </w:rPr>
        <w:t xml:space="preserve"> patients are treated</w:t>
      </w:r>
      <w:r w:rsidR="009E404A">
        <w:rPr>
          <w:rFonts w:eastAsia="Times" w:cs="Arial"/>
          <w:szCs w:val="21"/>
        </w:rPr>
        <w:t xml:space="preserve"> </w:t>
      </w:r>
      <w:r w:rsidRPr="00685514">
        <w:rPr>
          <w:rFonts w:eastAsia="Times" w:cs="Arial"/>
          <w:szCs w:val="21"/>
        </w:rPr>
        <w:t>in</w:t>
      </w:r>
      <w:r w:rsidR="009E404A">
        <w:rPr>
          <w:rFonts w:eastAsia="Times" w:cs="Arial"/>
          <w:szCs w:val="21"/>
        </w:rPr>
        <w:t xml:space="preserve"> </w:t>
      </w:r>
      <w:r w:rsidRPr="00685514">
        <w:rPr>
          <w:rFonts w:eastAsia="Times" w:cs="Arial"/>
          <w:szCs w:val="21"/>
        </w:rPr>
        <w:t xml:space="preserve">turn within </w:t>
      </w:r>
      <w:r w:rsidR="009E404A">
        <w:rPr>
          <w:rFonts w:eastAsia="Times" w:cs="Arial"/>
          <w:szCs w:val="21"/>
        </w:rPr>
        <w:t>the timeframe of their</w:t>
      </w:r>
      <w:r w:rsidRPr="00685514">
        <w:rPr>
          <w:rFonts w:eastAsia="Times" w:cs="Arial"/>
          <w:szCs w:val="21"/>
        </w:rPr>
        <w:t xml:space="preserve"> </w:t>
      </w:r>
      <w:r w:rsidR="00F51636">
        <w:rPr>
          <w:rFonts w:eastAsia="Times" w:cs="Arial"/>
          <w:szCs w:val="21"/>
        </w:rPr>
        <w:t xml:space="preserve">clinical </w:t>
      </w:r>
      <w:r w:rsidRPr="00685514">
        <w:rPr>
          <w:rFonts w:eastAsia="Times" w:cs="Arial"/>
          <w:szCs w:val="21"/>
        </w:rPr>
        <w:t>urgency category.</w:t>
      </w:r>
      <w:r w:rsidRPr="00052ED0">
        <w:rPr>
          <w:rFonts w:eastAsia="Times" w:cs="Arial"/>
          <w:szCs w:val="21"/>
        </w:rPr>
        <w:t xml:space="preserve"> </w:t>
      </w:r>
    </w:p>
    <w:p w14:paraId="7A219BC4" w14:textId="59F8DA46" w:rsidR="00052ED0" w:rsidRPr="00052ED0" w:rsidRDefault="00052ED0" w:rsidP="00052ED0">
      <w:pPr>
        <w:spacing w:after="40"/>
        <w:rPr>
          <w:rFonts w:eastAsia="Times" w:cs="Arial"/>
          <w:szCs w:val="21"/>
        </w:rPr>
      </w:pPr>
      <w:r w:rsidRPr="00052ED0">
        <w:rPr>
          <w:rFonts w:eastAsia="Times" w:cs="Arial"/>
          <w:szCs w:val="21"/>
        </w:rPr>
        <w:t xml:space="preserve">When scheduling patients for </w:t>
      </w:r>
      <w:r w:rsidR="00C12E28">
        <w:rPr>
          <w:rFonts w:eastAsia="Times" w:cs="Arial"/>
          <w:szCs w:val="21"/>
        </w:rPr>
        <w:t>planned surgery or procedure</w:t>
      </w:r>
      <w:r w:rsidRPr="00052ED0">
        <w:rPr>
          <w:rFonts w:eastAsia="Times" w:cs="Arial"/>
          <w:szCs w:val="21"/>
        </w:rPr>
        <w:t>, health services must</w:t>
      </w:r>
      <w:r w:rsidR="009E404A">
        <w:rPr>
          <w:rFonts w:eastAsia="Times" w:cs="Arial"/>
          <w:szCs w:val="21"/>
        </w:rPr>
        <w:t>:</w:t>
      </w:r>
    </w:p>
    <w:p w14:paraId="15B239E4" w14:textId="3ADA8FB7" w:rsidR="009E404A" w:rsidRDefault="00052ED0" w:rsidP="006F143F">
      <w:pPr>
        <w:pStyle w:val="Bullet1"/>
      </w:pPr>
      <w:r w:rsidRPr="00052ED0">
        <w:t xml:space="preserve">confirm the scheduled date </w:t>
      </w:r>
      <w:r w:rsidR="006510BF">
        <w:t xml:space="preserve">and time </w:t>
      </w:r>
      <w:r w:rsidRPr="00052ED0">
        <w:t>with the patient</w:t>
      </w:r>
      <w:r w:rsidR="0016546D">
        <w:t xml:space="preserve"> </w:t>
      </w:r>
      <w:r w:rsidR="009E404A">
        <w:t>using</w:t>
      </w:r>
      <w:r w:rsidR="009E404A" w:rsidRPr="00052ED0">
        <w:t xml:space="preserve"> </w:t>
      </w:r>
      <w:r w:rsidR="00C43F4D">
        <w:t>their preferred method</w:t>
      </w:r>
      <w:r w:rsidRPr="00052ED0">
        <w:t xml:space="preserve"> of communication</w:t>
      </w:r>
    </w:p>
    <w:p w14:paraId="7661B7FE" w14:textId="6DC8229D" w:rsidR="00052ED0" w:rsidRPr="00052ED0" w:rsidRDefault="00052ED0" w:rsidP="006F143F">
      <w:pPr>
        <w:pStyle w:val="Bullet1"/>
      </w:pPr>
      <w:r w:rsidRPr="00052ED0">
        <w:t>document this notification in the patient's</w:t>
      </w:r>
      <w:r w:rsidR="00364CEE">
        <w:t xml:space="preserve"> health</w:t>
      </w:r>
      <w:r w:rsidRPr="00052ED0">
        <w:t xml:space="preserve"> record</w:t>
      </w:r>
    </w:p>
    <w:p w14:paraId="1DDC8CFA" w14:textId="690299BA" w:rsidR="00052ED0" w:rsidRPr="00052ED0" w:rsidRDefault="00052ED0" w:rsidP="006F143F">
      <w:pPr>
        <w:pStyle w:val="Bullet1"/>
      </w:pPr>
      <w:r w:rsidRPr="00052ED0">
        <w:t xml:space="preserve">take </w:t>
      </w:r>
      <w:r w:rsidR="009E404A">
        <w:t>patients’ needs into</w:t>
      </w:r>
      <w:r w:rsidR="009E404A" w:rsidRPr="00052ED0">
        <w:t xml:space="preserve"> </w:t>
      </w:r>
      <w:r w:rsidRPr="00052ED0">
        <w:t>consideration and provide a choice of admission date</w:t>
      </w:r>
    </w:p>
    <w:p w14:paraId="3119167B" w14:textId="3AD9AA97" w:rsidR="00052ED0" w:rsidRPr="00052ED0" w:rsidRDefault="00052ED0" w:rsidP="006F143F">
      <w:pPr>
        <w:pStyle w:val="Bullet1"/>
      </w:pPr>
      <w:r w:rsidRPr="00052ED0">
        <w:t>give sufficient notice of the scheduled admission date, with a minimum of two weeks</w:t>
      </w:r>
      <w:r w:rsidR="002E264E">
        <w:t>’</w:t>
      </w:r>
      <w:r w:rsidRPr="00052ED0">
        <w:t xml:space="preserve"> notice</w:t>
      </w:r>
      <w:r w:rsidR="00EB250B">
        <w:t xml:space="preserve"> for </w:t>
      </w:r>
      <w:r w:rsidR="002E264E">
        <w:t xml:space="preserve">category </w:t>
      </w:r>
      <w:r w:rsidR="00EB250B">
        <w:t>2 and 3 patients</w:t>
      </w:r>
      <w:r w:rsidR="00244B7C">
        <w:t xml:space="preserve"> and as soon as practicable for </w:t>
      </w:r>
      <w:r w:rsidR="002E264E">
        <w:t>ca</w:t>
      </w:r>
      <w:r w:rsidR="002E264E" w:rsidRPr="00052ED0">
        <w:t xml:space="preserve">tegory </w:t>
      </w:r>
      <w:r w:rsidRPr="00052ED0">
        <w:t>1 patients</w:t>
      </w:r>
    </w:p>
    <w:p w14:paraId="2A804759" w14:textId="4B723068" w:rsidR="00052ED0" w:rsidRPr="00052ED0" w:rsidRDefault="006D3642" w:rsidP="006F143F">
      <w:pPr>
        <w:pStyle w:val="Bullet1"/>
      </w:pPr>
      <w:r>
        <w:t>i</w:t>
      </w:r>
      <w:r w:rsidR="00052ED0" w:rsidRPr="00052ED0">
        <w:t xml:space="preserve">nform the patient of </w:t>
      </w:r>
    </w:p>
    <w:p w14:paraId="3E5019D7" w14:textId="07419358" w:rsidR="003927E0" w:rsidRPr="00052ED0" w:rsidRDefault="003927E0" w:rsidP="006F143F">
      <w:pPr>
        <w:pStyle w:val="Bullet1"/>
        <w:numPr>
          <w:ilvl w:val="0"/>
          <w:numId w:val="37"/>
        </w:numPr>
      </w:pPr>
      <w:r>
        <w:t>name and address of hospital</w:t>
      </w:r>
    </w:p>
    <w:p w14:paraId="6329B3A5" w14:textId="00E22EE5" w:rsidR="006065B4" w:rsidRPr="0097620A" w:rsidRDefault="006065B4" w:rsidP="006F143F">
      <w:pPr>
        <w:pStyle w:val="Bullet1"/>
        <w:numPr>
          <w:ilvl w:val="0"/>
          <w:numId w:val="37"/>
        </w:numPr>
      </w:pPr>
      <w:r w:rsidRPr="005C0855">
        <w:t>information on the physical location</w:t>
      </w:r>
      <w:r w:rsidR="005E0BB6">
        <w:t xml:space="preserve"> </w:t>
      </w:r>
      <w:r w:rsidRPr="005C0855">
        <w:t xml:space="preserve">of the </w:t>
      </w:r>
      <w:r>
        <w:t>surgery or procedure</w:t>
      </w:r>
      <w:r w:rsidRPr="005C0855">
        <w:t>, including a map or written instructions</w:t>
      </w:r>
    </w:p>
    <w:p w14:paraId="2056C459" w14:textId="32BD34DF" w:rsidR="0097620A" w:rsidRDefault="00052ED0" w:rsidP="006F143F">
      <w:pPr>
        <w:pStyle w:val="Bullet1"/>
        <w:numPr>
          <w:ilvl w:val="0"/>
          <w:numId w:val="37"/>
        </w:numPr>
      </w:pPr>
      <w:r w:rsidRPr="009B4DDF">
        <w:lastRenderedPageBreak/>
        <w:t xml:space="preserve">instructions </w:t>
      </w:r>
      <w:r w:rsidR="009B4DDF" w:rsidRPr="009B4DDF">
        <w:t>on what to bring and how to prepare for the surgery or procedure (for example,</w:t>
      </w:r>
      <w:r w:rsidR="00E043C0">
        <w:t xml:space="preserve"> </w:t>
      </w:r>
      <w:r w:rsidR="00F2537E">
        <w:t xml:space="preserve">fasting requirements, </w:t>
      </w:r>
      <w:r w:rsidR="006D3642">
        <w:t xml:space="preserve">Medicare card, </w:t>
      </w:r>
      <w:r w:rsidR="00F2537E">
        <w:t xml:space="preserve">medication instructions, </w:t>
      </w:r>
      <w:r w:rsidR="00E043C0">
        <w:t>list of medications,</w:t>
      </w:r>
      <w:r w:rsidR="009B4DDF" w:rsidRPr="009B4DDF">
        <w:t xml:space="preserve"> </w:t>
      </w:r>
      <w:r w:rsidR="002E264E">
        <w:t>advance care directive</w:t>
      </w:r>
      <w:r w:rsidR="00242D68">
        <w:t xml:space="preserve">, </w:t>
      </w:r>
      <w:r w:rsidR="009B4DDF" w:rsidRPr="009B4DDF">
        <w:t>tests or investigations that must be completed before</w:t>
      </w:r>
      <w:r w:rsidR="002E790E">
        <w:t xml:space="preserve"> or on the day of surgery</w:t>
      </w:r>
      <w:r w:rsidR="009B4DDF" w:rsidRPr="009B4DDF">
        <w:t>)</w:t>
      </w:r>
    </w:p>
    <w:p w14:paraId="37B170FD" w14:textId="1FA216DF" w:rsidR="0012106C" w:rsidRPr="00D927E5" w:rsidRDefault="0012106C" w:rsidP="006F143F">
      <w:pPr>
        <w:pStyle w:val="Bullet1"/>
        <w:numPr>
          <w:ilvl w:val="0"/>
          <w:numId w:val="37"/>
        </w:numPr>
      </w:pPr>
      <w:r w:rsidRPr="005C0855">
        <w:t xml:space="preserve">the patient’s </w:t>
      </w:r>
      <w:r>
        <w:t xml:space="preserve">rights and </w:t>
      </w:r>
      <w:r w:rsidRPr="005C0855">
        <w:t>responsibilities</w:t>
      </w:r>
      <w:r w:rsidR="002E264E">
        <w:t>,</w:t>
      </w:r>
      <w:r w:rsidRPr="005C0855">
        <w:t xml:space="preserve"> including how to notify the health service about changes to their clinical condition, changes </w:t>
      </w:r>
      <w:r w:rsidR="002E264E">
        <w:t>to</w:t>
      </w:r>
      <w:r w:rsidR="002E264E" w:rsidRPr="005C0855">
        <w:t xml:space="preserve"> </w:t>
      </w:r>
      <w:r w:rsidRPr="005C0855">
        <w:t xml:space="preserve">their contact details, if they are ‘not ready for </w:t>
      </w:r>
      <w:r>
        <w:t>surgery’</w:t>
      </w:r>
      <w:r w:rsidRPr="005C0855">
        <w:t xml:space="preserve"> or unable to attend a scheduled appointment for any other reason, or if the </w:t>
      </w:r>
      <w:r>
        <w:t>surgery or procedure</w:t>
      </w:r>
      <w:r w:rsidRPr="005C0855">
        <w:t xml:space="preserve"> is no longer </w:t>
      </w:r>
      <w:r w:rsidR="00203595" w:rsidRPr="005C0855">
        <w:t>needed</w:t>
      </w:r>
    </w:p>
    <w:p w14:paraId="76484715" w14:textId="5F3FBD56" w:rsidR="00D927E5" w:rsidRDefault="00052ED0" w:rsidP="006F143F">
      <w:pPr>
        <w:pStyle w:val="Bullet1"/>
        <w:numPr>
          <w:ilvl w:val="0"/>
          <w:numId w:val="37"/>
        </w:numPr>
      </w:pPr>
      <w:r w:rsidRPr="00FC2ACC">
        <w:t>the expected length of stay</w:t>
      </w:r>
      <w:r w:rsidR="00246DB4">
        <w:t xml:space="preserve"> after surgery </w:t>
      </w:r>
      <w:r w:rsidR="00CD4326">
        <w:t>and if</w:t>
      </w:r>
      <w:r w:rsidR="00247449">
        <w:t xml:space="preserve"> intensive care is </w:t>
      </w:r>
      <w:r w:rsidR="00CD4326">
        <w:t>anticipated</w:t>
      </w:r>
    </w:p>
    <w:p w14:paraId="63ECFAC7" w14:textId="3D5C5668" w:rsidR="00D927E5" w:rsidRDefault="00D927E5" w:rsidP="006F143F">
      <w:pPr>
        <w:pStyle w:val="Bullet1"/>
        <w:numPr>
          <w:ilvl w:val="0"/>
          <w:numId w:val="37"/>
        </w:numPr>
      </w:pPr>
      <w:r w:rsidRPr="00D927E5">
        <w:t>a health service contact perso</w:t>
      </w:r>
      <w:r>
        <w:t>n</w:t>
      </w:r>
    </w:p>
    <w:p w14:paraId="68B32EEB" w14:textId="77920D9F" w:rsidR="00CA4376" w:rsidRPr="00D927E5" w:rsidRDefault="00052ED0" w:rsidP="00CF5C49">
      <w:pPr>
        <w:pStyle w:val="Bullet1"/>
        <w:numPr>
          <w:ilvl w:val="0"/>
          <w:numId w:val="37"/>
        </w:numPr>
      </w:pPr>
      <w:r w:rsidRPr="00D927E5">
        <w:t xml:space="preserve">plans for discharge and </w:t>
      </w:r>
      <w:r w:rsidR="00F2537E">
        <w:t>post-discharge care</w:t>
      </w:r>
      <w:r w:rsidRPr="00D927E5">
        <w:t>.</w:t>
      </w:r>
    </w:p>
    <w:p w14:paraId="3FE0D950" w14:textId="157B9D65" w:rsidR="008A0386" w:rsidRPr="000912D0" w:rsidRDefault="008A0386" w:rsidP="00CF5C49">
      <w:pPr>
        <w:pStyle w:val="Bodyafterbullets"/>
      </w:pPr>
      <w:bookmarkStart w:id="57" w:name="_Toc145062577"/>
      <w:r w:rsidRPr="000912D0">
        <w:t>Except when a patient is uncontactable or deceased</w:t>
      </w:r>
      <w:r>
        <w:t>,</w:t>
      </w:r>
      <w:r w:rsidRPr="000912D0">
        <w:t xml:space="preserve"> health services must</w:t>
      </w:r>
      <w:r w:rsidR="002E264E">
        <w:t>:</w:t>
      </w:r>
    </w:p>
    <w:p w14:paraId="2FFDA5C2" w14:textId="45D7986D" w:rsidR="008A0386" w:rsidRPr="00262C01" w:rsidRDefault="008A0386" w:rsidP="006F143F">
      <w:pPr>
        <w:pStyle w:val="Bullet1"/>
      </w:pPr>
      <w:r w:rsidRPr="00262C01">
        <w:t xml:space="preserve">notify patients if they are removed from the preparation list without having undertaken the planned surgery or procedure within </w:t>
      </w:r>
      <w:r w:rsidR="002E264E">
        <w:t>10</w:t>
      </w:r>
      <w:r w:rsidR="002E264E" w:rsidRPr="00262C01">
        <w:t xml:space="preserve"> </w:t>
      </w:r>
      <w:r w:rsidRPr="00262C01">
        <w:t>working days of their removal</w:t>
      </w:r>
    </w:p>
    <w:p w14:paraId="30CCD932" w14:textId="7B2F758D" w:rsidR="008A0386" w:rsidRPr="00262C01" w:rsidRDefault="008A0386" w:rsidP="006F143F">
      <w:pPr>
        <w:pStyle w:val="Bullet1"/>
      </w:pPr>
      <w:r w:rsidRPr="00262C01">
        <w:t>notify the patient by their preferred method of communication of the reason for their removal, date of their removal and details of who the patient should contact if they have any questions or concerns</w:t>
      </w:r>
    </w:p>
    <w:p w14:paraId="3DB52536" w14:textId="35F045AD" w:rsidR="008A0386" w:rsidRPr="00262C01" w:rsidRDefault="008A0386" w:rsidP="006F143F">
      <w:pPr>
        <w:pStyle w:val="Bullet1"/>
      </w:pPr>
      <w:r w:rsidRPr="00262C01">
        <w:t xml:space="preserve">notify the patient’s GP within </w:t>
      </w:r>
      <w:r w:rsidR="002E264E">
        <w:t>10</w:t>
      </w:r>
      <w:r w:rsidR="002E264E" w:rsidRPr="00262C01">
        <w:t xml:space="preserve"> </w:t>
      </w:r>
      <w:r w:rsidRPr="00262C01">
        <w:t xml:space="preserve">working days. </w:t>
      </w:r>
    </w:p>
    <w:p w14:paraId="69615E7C" w14:textId="2E50D62F" w:rsidR="008A0386" w:rsidRDefault="008A0386" w:rsidP="00CF5C49">
      <w:pPr>
        <w:pStyle w:val="Bodyafterbullets"/>
      </w:pPr>
      <w:r w:rsidRPr="000912D0">
        <w:t xml:space="preserve">Health </w:t>
      </w:r>
      <w:r w:rsidRPr="002E264E">
        <w:t>services</w:t>
      </w:r>
      <w:r w:rsidRPr="000912D0">
        <w:t xml:space="preserve"> should exercise discretion when contacting terminally ill patients</w:t>
      </w:r>
      <w:r>
        <w:t xml:space="preserve">, their families and </w:t>
      </w:r>
      <w:r w:rsidR="005E333A">
        <w:t>unpaid</w:t>
      </w:r>
      <w:r w:rsidR="00CF5C49">
        <w:t xml:space="preserve"> </w:t>
      </w:r>
      <w:r>
        <w:t>carers</w:t>
      </w:r>
      <w:r w:rsidRPr="000912D0">
        <w:t xml:space="preserve"> </w:t>
      </w:r>
      <w:r>
        <w:t>to minimise</w:t>
      </w:r>
      <w:r w:rsidRPr="000912D0">
        <w:t xml:space="preserve"> distress. </w:t>
      </w:r>
    </w:p>
    <w:p w14:paraId="4DE36B1F" w14:textId="734C3987" w:rsidR="00052ED0" w:rsidRPr="005F53D2" w:rsidRDefault="005D700F" w:rsidP="002951B4">
      <w:pPr>
        <w:pStyle w:val="Heading3"/>
      </w:pPr>
      <w:bookmarkStart w:id="58" w:name="_Toc157000165"/>
      <w:bookmarkStart w:id="59" w:name="_Toc157514055"/>
      <w:bookmarkStart w:id="60" w:name="_Toc157514130"/>
      <w:bookmarkStart w:id="61" w:name="_Toc157589714"/>
      <w:bookmarkStart w:id="62" w:name="_Toc161309226"/>
      <w:r>
        <w:t>5</w:t>
      </w:r>
      <w:r w:rsidR="00052ED0">
        <w:t>.2.</w:t>
      </w:r>
      <w:r>
        <w:t>5</w:t>
      </w:r>
      <w:r w:rsidR="00052ED0">
        <w:t xml:space="preserve"> Patient not contactable</w:t>
      </w:r>
      <w:bookmarkEnd w:id="57"/>
      <w:bookmarkEnd w:id="58"/>
      <w:bookmarkEnd w:id="59"/>
      <w:bookmarkEnd w:id="60"/>
      <w:bookmarkEnd w:id="61"/>
      <w:bookmarkEnd w:id="62"/>
      <w:r w:rsidR="00AE1278">
        <w:t xml:space="preserve"> </w:t>
      </w:r>
    </w:p>
    <w:p w14:paraId="51F3E6ED" w14:textId="3A43CAB7" w:rsidR="001671F0" w:rsidRDefault="001671F0" w:rsidP="006F143F">
      <w:pPr>
        <w:pStyle w:val="Bullet1"/>
        <w:numPr>
          <w:ilvl w:val="0"/>
          <w:numId w:val="0"/>
        </w:numPr>
      </w:pPr>
      <w:r w:rsidRPr="001671F0">
        <w:t xml:space="preserve">If a patient cannot be reached after </w:t>
      </w:r>
      <w:r w:rsidR="002E264E">
        <w:t>2</w:t>
      </w:r>
      <w:r w:rsidR="002E264E" w:rsidRPr="001671F0">
        <w:t xml:space="preserve"> </w:t>
      </w:r>
      <w:r w:rsidRPr="001671F0">
        <w:t xml:space="preserve">consecutive invitations sent via their preferred communication method, health services should </w:t>
      </w:r>
      <w:r w:rsidR="00295795">
        <w:t>attempt</w:t>
      </w:r>
      <w:r w:rsidRPr="001671F0">
        <w:t xml:space="preserve"> to acquire updated contact information from</w:t>
      </w:r>
      <w:r w:rsidR="002E264E">
        <w:t>:</w:t>
      </w:r>
    </w:p>
    <w:p w14:paraId="6DB107A6" w14:textId="12571718" w:rsidR="00052ED0" w:rsidRPr="005F53D2" w:rsidRDefault="00052ED0" w:rsidP="006F143F">
      <w:pPr>
        <w:pStyle w:val="Bullet1"/>
      </w:pPr>
      <w:r w:rsidRPr="005F53D2">
        <w:t>the patient’s last known treating specialist medical practitioner</w:t>
      </w:r>
      <w:r w:rsidR="002E264E">
        <w:t>:</w:t>
      </w:r>
    </w:p>
    <w:p w14:paraId="3B7F4B23" w14:textId="28A82320" w:rsidR="00052ED0" w:rsidRPr="005F53D2" w:rsidRDefault="00052ED0" w:rsidP="006F143F">
      <w:pPr>
        <w:pStyle w:val="Bullet1"/>
      </w:pPr>
      <w:r w:rsidRPr="005F53D2">
        <w:t xml:space="preserve">the patient’s </w:t>
      </w:r>
      <w:r w:rsidR="006A4F89">
        <w:t>requesting</w:t>
      </w:r>
      <w:r w:rsidRPr="005F53D2">
        <w:t xml:space="preserve"> clinician or nominated GP</w:t>
      </w:r>
    </w:p>
    <w:p w14:paraId="1D7263D8" w14:textId="67CE53B6" w:rsidR="00052ED0" w:rsidRDefault="00052ED0" w:rsidP="006F143F">
      <w:pPr>
        <w:pStyle w:val="Bullet1"/>
      </w:pPr>
      <w:r w:rsidRPr="005F53D2">
        <w:t xml:space="preserve">the health service’s </w:t>
      </w:r>
      <w:r w:rsidR="00EB0069">
        <w:t>health</w:t>
      </w:r>
      <w:r w:rsidRPr="005F53D2">
        <w:t xml:space="preserve"> records</w:t>
      </w:r>
    </w:p>
    <w:p w14:paraId="19D3C94C" w14:textId="6076312C" w:rsidR="00C74739" w:rsidRPr="00E04A6C" w:rsidRDefault="00052ED0" w:rsidP="00CF5C49">
      <w:pPr>
        <w:pStyle w:val="Bullet1"/>
      </w:pPr>
      <w:r w:rsidRPr="005F53D2">
        <w:t>the patient’s listed next of kin.</w:t>
      </w:r>
      <w:bookmarkStart w:id="63" w:name="_Hlk145668372"/>
    </w:p>
    <w:p w14:paraId="47485991" w14:textId="5EE8462E" w:rsidR="00412054" w:rsidRPr="00D82242" w:rsidRDefault="002E264E" w:rsidP="00CF5C49">
      <w:pPr>
        <w:pStyle w:val="Bodyafterbullets"/>
        <w:rPr>
          <w:b/>
        </w:rPr>
      </w:pPr>
      <w:r w:rsidRPr="00295795">
        <w:t>Section 7.5</w:t>
      </w:r>
      <w:r>
        <w:t xml:space="preserve"> sets out guidance </w:t>
      </w:r>
      <w:r w:rsidR="00E05006">
        <w:t xml:space="preserve">for patients no longer </w:t>
      </w:r>
      <w:r w:rsidR="001671F0">
        <w:t>needing</w:t>
      </w:r>
      <w:r w:rsidR="00E05006">
        <w:t xml:space="preserve"> a procedure</w:t>
      </w:r>
      <w:r w:rsidR="00E04A6C">
        <w:t xml:space="preserve"> and removal from the preparation list</w:t>
      </w:r>
      <w:r>
        <w:t>.</w:t>
      </w:r>
    </w:p>
    <w:p w14:paraId="1CF6B48D" w14:textId="77777777" w:rsidR="002E264E" w:rsidRDefault="002E264E">
      <w:pPr>
        <w:spacing w:after="0" w:line="240" w:lineRule="auto"/>
        <w:rPr>
          <w:rFonts w:eastAsia="MS Gothic" w:cs="Arial"/>
          <w:bCs/>
          <w:color w:val="C63663"/>
          <w:kern w:val="32"/>
          <w:sz w:val="44"/>
          <w:szCs w:val="44"/>
        </w:rPr>
      </w:pPr>
      <w:r>
        <w:br w:type="page"/>
      </w:r>
    </w:p>
    <w:p w14:paraId="1269D866" w14:textId="79FDE993" w:rsidR="007E0D52" w:rsidRPr="00720CEE" w:rsidRDefault="005D700F" w:rsidP="00720CEE">
      <w:pPr>
        <w:pStyle w:val="Heading1"/>
      </w:pPr>
      <w:bookmarkStart w:id="64" w:name="_Toc161309227"/>
      <w:r>
        <w:lastRenderedPageBreak/>
        <w:t>6</w:t>
      </w:r>
      <w:r w:rsidR="00C82027">
        <w:t xml:space="preserve">. </w:t>
      </w:r>
      <w:r w:rsidR="004310F4">
        <w:t xml:space="preserve">Request for planned </w:t>
      </w:r>
      <w:r w:rsidR="00E922C0">
        <w:t>surgery or procedure</w:t>
      </w:r>
      <w:bookmarkEnd w:id="64"/>
      <w:r w:rsidR="00E922C0">
        <w:t xml:space="preserve"> </w:t>
      </w:r>
      <w:bookmarkEnd w:id="63"/>
    </w:p>
    <w:p w14:paraId="086F9D8F" w14:textId="13837374" w:rsidR="00BB5201" w:rsidRPr="00540A27" w:rsidRDefault="004C0F16" w:rsidP="00A37CFE">
      <w:pPr>
        <w:rPr>
          <w:rFonts w:eastAsia="Times" w:cs="Arial"/>
          <w:szCs w:val="21"/>
        </w:rPr>
      </w:pPr>
      <w:r w:rsidRPr="00540A27">
        <w:rPr>
          <w:rFonts w:eastAsia="Times" w:cs="Arial"/>
          <w:szCs w:val="21"/>
        </w:rPr>
        <w:t xml:space="preserve">Referrals </w:t>
      </w:r>
      <w:r w:rsidR="002E264E">
        <w:rPr>
          <w:rFonts w:eastAsia="Times" w:cs="Arial"/>
          <w:szCs w:val="21"/>
        </w:rPr>
        <w:t>for</w:t>
      </w:r>
      <w:r w:rsidR="009820E0" w:rsidRPr="00540A27">
        <w:rPr>
          <w:rFonts w:eastAsia="Times" w:cs="Arial"/>
          <w:szCs w:val="21"/>
        </w:rPr>
        <w:t xml:space="preserve"> planned surgery</w:t>
      </w:r>
      <w:r w:rsidR="008A7787">
        <w:rPr>
          <w:rFonts w:eastAsia="Times" w:cs="Arial"/>
          <w:szCs w:val="21"/>
        </w:rPr>
        <w:t xml:space="preserve"> or procedure</w:t>
      </w:r>
      <w:r w:rsidR="00D632E4" w:rsidRPr="00540A27">
        <w:rPr>
          <w:rFonts w:eastAsia="Times" w:cs="Arial"/>
          <w:szCs w:val="21"/>
        </w:rPr>
        <w:t xml:space="preserve"> must be based on clinical </w:t>
      </w:r>
      <w:r w:rsidR="00051A7D" w:rsidRPr="00540A27">
        <w:rPr>
          <w:rFonts w:eastAsia="Times" w:cs="Arial"/>
          <w:szCs w:val="21"/>
        </w:rPr>
        <w:t xml:space="preserve">appropriateness and </w:t>
      </w:r>
      <w:r w:rsidR="00FF4752" w:rsidRPr="00540A27">
        <w:rPr>
          <w:rFonts w:eastAsia="Times" w:cs="Arial"/>
          <w:szCs w:val="21"/>
        </w:rPr>
        <w:t>suitability for the patient.</w:t>
      </w:r>
      <w:r w:rsidR="00051A7D" w:rsidRPr="00540A27">
        <w:rPr>
          <w:rFonts w:eastAsia="Times" w:cs="Arial"/>
          <w:szCs w:val="21"/>
        </w:rPr>
        <w:t xml:space="preserve"> </w:t>
      </w:r>
    </w:p>
    <w:p w14:paraId="71870784" w14:textId="029C8A62" w:rsidR="00A37CFE" w:rsidRPr="00540A27" w:rsidRDefault="002A4E77" w:rsidP="00A37CFE">
      <w:pPr>
        <w:rPr>
          <w:rFonts w:eastAsia="Times" w:cs="Arial"/>
          <w:szCs w:val="21"/>
        </w:rPr>
      </w:pPr>
      <w:r w:rsidRPr="00540A27">
        <w:rPr>
          <w:rFonts w:eastAsia="Times" w:cs="Arial"/>
          <w:szCs w:val="21"/>
        </w:rPr>
        <w:t>The requesting clinician must conduct a preoperative clinical assessment</w:t>
      </w:r>
      <w:r w:rsidR="00B15FB6">
        <w:rPr>
          <w:rFonts w:eastAsia="Times" w:cs="Arial"/>
          <w:szCs w:val="21"/>
        </w:rPr>
        <w:t xml:space="preserve">. This </w:t>
      </w:r>
      <w:r w:rsidR="00A37CFE" w:rsidRPr="00540A27">
        <w:rPr>
          <w:rFonts w:eastAsia="Times" w:cs="Arial"/>
          <w:szCs w:val="21"/>
        </w:rPr>
        <w:t>ensure</w:t>
      </w:r>
      <w:r w:rsidR="00B15FB6">
        <w:rPr>
          <w:rFonts w:eastAsia="Times" w:cs="Arial"/>
          <w:szCs w:val="21"/>
        </w:rPr>
        <w:t xml:space="preserve">s the </w:t>
      </w:r>
      <w:r w:rsidR="00A37CFE" w:rsidRPr="00540A27">
        <w:rPr>
          <w:rFonts w:eastAsia="Times" w:cs="Arial"/>
          <w:szCs w:val="21"/>
        </w:rPr>
        <w:t xml:space="preserve">patient is fit to undergo surgery </w:t>
      </w:r>
      <w:r w:rsidR="00B15FB6">
        <w:rPr>
          <w:rFonts w:eastAsia="Times" w:cs="Arial"/>
          <w:szCs w:val="21"/>
        </w:rPr>
        <w:t>before they are added to the preparation list</w:t>
      </w:r>
      <w:r w:rsidR="00A37CFE" w:rsidRPr="00540A27">
        <w:rPr>
          <w:rFonts w:eastAsia="Times" w:cs="Arial"/>
          <w:szCs w:val="21"/>
        </w:rPr>
        <w:t xml:space="preserve">. </w:t>
      </w:r>
    </w:p>
    <w:p w14:paraId="52CD54AB" w14:textId="7A644C29" w:rsidR="00B15FB6" w:rsidRDefault="00D350CE" w:rsidP="00EF34BF">
      <w:pPr>
        <w:rPr>
          <w:rFonts w:eastAsia="Times" w:cs="Arial"/>
          <w:szCs w:val="21"/>
        </w:rPr>
      </w:pPr>
      <w:r>
        <w:rPr>
          <w:rFonts w:eastAsia="Times" w:cs="Arial"/>
          <w:szCs w:val="21"/>
        </w:rPr>
        <w:t>A</w:t>
      </w:r>
      <w:r w:rsidR="007C5C04" w:rsidRPr="00540A27">
        <w:rPr>
          <w:rFonts w:eastAsia="Times" w:cs="Arial"/>
          <w:szCs w:val="21"/>
        </w:rPr>
        <w:t xml:space="preserve"> </w:t>
      </w:r>
      <w:r w:rsidR="004C0F16" w:rsidRPr="00540A27">
        <w:rPr>
          <w:rFonts w:eastAsia="Times" w:cs="Arial"/>
          <w:szCs w:val="21"/>
        </w:rPr>
        <w:t xml:space="preserve">referral </w:t>
      </w:r>
      <w:r w:rsidR="007C5C04" w:rsidRPr="00540A27">
        <w:rPr>
          <w:rFonts w:eastAsia="Times" w:cs="Arial"/>
          <w:szCs w:val="21"/>
        </w:rPr>
        <w:t>request</w:t>
      </w:r>
      <w:r w:rsidR="003B2B70" w:rsidRPr="00540A27">
        <w:rPr>
          <w:rFonts w:eastAsia="Times" w:cs="Arial"/>
          <w:szCs w:val="21"/>
        </w:rPr>
        <w:t>ing</w:t>
      </w:r>
      <w:r w:rsidR="007C5C04" w:rsidRPr="00540A27">
        <w:rPr>
          <w:rFonts w:eastAsia="Times" w:cs="Arial"/>
          <w:szCs w:val="21"/>
        </w:rPr>
        <w:t xml:space="preserve"> a</w:t>
      </w:r>
      <w:r w:rsidR="007C5C04" w:rsidRPr="007C5C04">
        <w:rPr>
          <w:rFonts w:eastAsia="Times" w:cs="Arial"/>
          <w:szCs w:val="21"/>
        </w:rPr>
        <w:t xml:space="preserve"> patient’s planned surgery or procedure</w:t>
      </w:r>
      <w:r>
        <w:rPr>
          <w:rFonts w:eastAsia="Times" w:cs="Arial"/>
          <w:szCs w:val="21"/>
        </w:rPr>
        <w:t xml:space="preserve"> </w:t>
      </w:r>
      <w:r w:rsidR="007B40E3">
        <w:rPr>
          <w:rFonts w:eastAsia="Times" w:cs="Arial"/>
          <w:szCs w:val="21"/>
        </w:rPr>
        <w:t>is in part</w:t>
      </w:r>
      <w:r w:rsidR="007C5C04" w:rsidRPr="007C5C04">
        <w:rPr>
          <w:rFonts w:eastAsia="Times" w:cs="Arial"/>
          <w:szCs w:val="21"/>
        </w:rPr>
        <w:t xml:space="preserve"> a clinical handover</w:t>
      </w:r>
      <w:r w:rsidR="00B15FB6">
        <w:rPr>
          <w:rFonts w:eastAsia="Times" w:cs="Arial"/>
          <w:szCs w:val="21"/>
        </w:rPr>
        <w:t>.</w:t>
      </w:r>
      <w:r w:rsidR="007C5C04" w:rsidRPr="007C5C04">
        <w:rPr>
          <w:rFonts w:eastAsia="Times" w:cs="Arial"/>
          <w:szCs w:val="21"/>
        </w:rPr>
        <w:t xml:space="preserve"> </w:t>
      </w:r>
      <w:r w:rsidR="00B15FB6">
        <w:rPr>
          <w:rFonts w:eastAsia="Times" w:cs="Arial"/>
          <w:szCs w:val="21"/>
        </w:rPr>
        <w:t xml:space="preserve">It </w:t>
      </w:r>
      <w:r w:rsidR="007C5C04" w:rsidRPr="007C5C04">
        <w:rPr>
          <w:rFonts w:eastAsia="Times" w:cs="Arial"/>
          <w:szCs w:val="21"/>
        </w:rPr>
        <w:t>involv</w:t>
      </w:r>
      <w:r>
        <w:rPr>
          <w:rFonts w:eastAsia="Times" w:cs="Arial"/>
          <w:szCs w:val="21"/>
        </w:rPr>
        <w:t>es</w:t>
      </w:r>
      <w:r w:rsidR="007C5C04" w:rsidRPr="007C5C04">
        <w:rPr>
          <w:rFonts w:eastAsia="Times" w:cs="Arial"/>
          <w:szCs w:val="21"/>
        </w:rPr>
        <w:t xml:space="preserve"> </w:t>
      </w:r>
      <w:r w:rsidR="00B15FB6">
        <w:rPr>
          <w:rFonts w:eastAsia="Times" w:cs="Arial"/>
          <w:szCs w:val="21"/>
        </w:rPr>
        <w:t>transferring</w:t>
      </w:r>
      <w:r w:rsidR="007C5C04" w:rsidRPr="007C5C04">
        <w:rPr>
          <w:rFonts w:eastAsia="Times" w:cs="Arial"/>
          <w:szCs w:val="21"/>
        </w:rPr>
        <w:t xml:space="preserve"> professional responsibility and accountability</w:t>
      </w:r>
      <w:r w:rsidR="00B15FB6">
        <w:rPr>
          <w:rFonts w:eastAsia="Times" w:cs="Arial"/>
          <w:szCs w:val="21"/>
        </w:rPr>
        <w:t xml:space="preserve"> for the patient</w:t>
      </w:r>
      <w:r w:rsidR="007C5C04" w:rsidRPr="007C5C04">
        <w:rPr>
          <w:rFonts w:eastAsia="Times" w:cs="Arial"/>
          <w:szCs w:val="21"/>
        </w:rPr>
        <w:t>.</w:t>
      </w:r>
      <w:r w:rsidR="007C5C04">
        <w:rPr>
          <w:rFonts w:eastAsia="Times" w:cs="Arial"/>
          <w:szCs w:val="21"/>
        </w:rPr>
        <w:t xml:space="preserve"> </w:t>
      </w:r>
    </w:p>
    <w:p w14:paraId="587B5822" w14:textId="75B8BBE5" w:rsidR="00EF34BF" w:rsidRPr="00DD2226" w:rsidRDefault="00EF34BF" w:rsidP="002D1DF1">
      <w:pPr>
        <w:pStyle w:val="Body"/>
        <w:rPr>
          <w:rFonts w:cs="Arial"/>
          <w:szCs w:val="21"/>
        </w:rPr>
      </w:pPr>
      <w:r w:rsidRPr="00947E1A">
        <w:t>The transfer of patient information</w:t>
      </w:r>
      <w:r w:rsidR="003010B1">
        <w:t xml:space="preserve"> </w:t>
      </w:r>
      <w:r w:rsidRPr="00947E1A">
        <w:t xml:space="preserve">must comply with the privacy principles defined in the </w:t>
      </w:r>
      <w:r w:rsidR="00B15FB6" w:rsidRPr="002D1DF1">
        <w:rPr>
          <w:i/>
          <w:iCs/>
        </w:rPr>
        <w:t>Privacy and Data Protection Act 2014</w:t>
      </w:r>
      <w:r w:rsidRPr="00947E1A">
        <w:rPr>
          <w:iCs/>
        </w:rPr>
        <w:t>,</w:t>
      </w:r>
      <w:r w:rsidRPr="00947E1A">
        <w:rPr>
          <w:i/>
        </w:rPr>
        <w:t xml:space="preserve"> </w:t>
      </w:r>
      <w:r w:rsidRPr="00947E1A">
        <w:t xml:space="preserve">the </w:t>
      </w:r>
      <w:r w:rsidR="00B15FB6" w:rsidRPr="002D1DF1">
        <w:rPr>
          <w:i/>
          <w:iCs/>
        </w:rPr>
        <w:t>Health Records Act 2001</w:t>
      </w:r>
      <w:r w:rsidRPr="00947E1A">
        <w:t xml:space="preserve"> and any other applicable legislation.</w:t>
      </w:r>
    </w:p>
    <w:p w14:paraId="511AE2A7" w14:textId="14DFDB61" w:rsidR="00367AF2" w:rsidRPr="00367AF2" w:rsidRDefault="005D700F" w:rsidP="002951B4">
      <w:pPr>
        <w:pStyle w:val="Heading2"/>
      </w:pPr>
      <w:bookmarkStart w:id="65" w:name="_Toc161309228"/>
      <w:r>
        <w:t>6</w:t>
      </w:r>
      <w:r w:rsidR="00367AF2">
        <w:t>.</w:t>
      </w:r>
      <w:r w:rsidR="00720CEE">
        <w:t>1</w:t>
      </w:r>
      <w:r w:rsidR="00367AF2">
        <w:t xml:space="preserve"> Clinical assessment </w:t>
      </w:r>
      <w:r w:rsidR="00D020BD">
        <w:t>and categorisation</w:t>
      </w:r>
      <w:bookmarkEnd w:id="65"/>
      <w:r w:rsidR="00D020BD">
        <w:t xml:space="preserve"> </w:t>
      </w:r>
    </w:p>
    <w:p w14:paraId="745547FA" w14:textId="3E22ADBC" w:rsidR="00D42005" w:rsidRDefault="00EF2816" w:rsidP="00AB0F61">
      <w:pPr>
        <w:rPr>
          <w:rFonts w:eastAsia="Times" w:cs="Arial"/>
          <w:szCs w:val="21"/>
        </w:rPr>
      </w:pPr>
      <w:r w:rsidRPr="00B4133F">
        <w:rPr>
          <w:rFonts w:eastAsia="Times" w:cs="Arial"/>
          <w:szCs w:val="21"/>
        </w:rPr>
        <w:t xml:space="preserve">Only clinicians with admitting rights or a similar agreement </w:t>
      </w:r>
      <w:r w:rsidR="00A53E95">
        <w:rPr>
          <w:rFonts w:eastAsia="Times" w:cs="Arial"/>
          <w:szCs w:val="21"/>
        </w:rPr>
        <w:t xml:space="preserve">with a health service </w:t>
      </w:r>
      <w:r w:rsidRPr="00B4133F">
        <w:rPr>
          <w:rFonts w:eastAsia="Times" w:cs="Arial"/>
          <w:szCs w:val="21"/>
        </w:rPr>
        <w:t xml:space="preserve">can request that a patient </w:t>
      </w:r>
      <w:r w:rsidR="00B15FB6">
        <w:rPr>
          <w:rFonts w:eastAsia="Times" w:cs="Arial"/>
          <w:szCs w:val="21"/>
        </w:rPr>
        <w:t>be</w:t>
      </w:r>
      <w:r w:rsidR="00B15FB6" w:rsidRPr="00B4133F">
        <w:rPr>
          <w:rFonts w:eastAsia="Times" w:cs="Arial"/>
          <w:szCs w:val="21"/>
        </w:rPr>
        <w:t xml:space="preserve"> </w:t>
      </w:r>
      <w:r w:rsidR="001B0CB4">
        <w:rPr>
          <w:rFonts w:eastAsia="Times" w:cs="Arial"/>
          <w:szCs w:val="21"/>
        </w:rPr>
        <w:t>registered</w:t>
      </w:r>
      <w:r w:rsidRPr="00B4133F">
        <w:rPr>
          <w:rFonts w:eastAsia="Times" w:cs="Arial"/>
          <w:szCs w:val="21"/>
        </w:rPr>
        <w:t xml:space="preserve"> on </w:t>
      </w:r>
      <w:r w:rsidR="002835D1">
        <w:rPr>
          <w:rFonts w:eastAsia="Times" w:cs="Arial"/>
          <w:szCs w:val="21"/>
        </w:rPr>
        <w:t xml:space="preserve">a </w:t>
      </w:r>
      <w:r w:rsidR="002835D1" w:rsidRPr="00B4133F">
        <w:rPr>
          <w:rFonts w:eastAsia="Times" w:cs="Arial"/>
          <w:szCs w:val="21"/>
        </w:rPr>
        <w:t>preparation list</w:t>
      </w:r>
      <w:r w:rsidR="002835D1">
        <w:rPr>
          <w:rFonts w:eastAsia="Times" w:cs="Arial"/>
          <w:szCs w:val="21"/>
        </w:rPr>
        <w:t xml:space="preserve"> at </w:t>
      </w:r>
      <w:r w:rsidR="00DB7567">
        <w:rPr>
          <w:rFonts w:eastAsia="Times" w:cs="Arial"/>
          <w:szCs w:val="21"/>
        </w:rPr>
        <w:t>that</w:t>
      </w:r>
      <w:r w:rsidRPr="00B4133F">
        <w:rPr>
          <w:rFonts w:eastAsia="Times" w:cs="Arial"/>
          <w:szCs w:val="21"/>
        </w:rPr>
        <w:t xml:space="preserve"> health service. </w:t>
      </w:r>
    </w:p>
    <w:p w14:paraId="3D558FC2" w14:textId="369A6C88" w:rsidR="00B15FB6" w:rsidRDefault="00532871" w:rsidP="00AB0F61">
      <w:pPr>
        <w:rPr>
          <w:rFonts w:eastAsia="Times" w:cs="Arial"/>
          <w:szCs w:val="21"/>
        </w:rPr>
      </w:pPr>
      <w:r w:rsidRPr="00A9466F">
        <w:rPr>
          <w:rFonts w:eastAsia="Times" w:cs="Arial"/>
          <w:szCs w:val="21"/>
        </w:rPr>
        <w:t>Surgical</w:t>
      </w:r>
      <w:r w:rsidR="001B0D68" w:rsidRPr="00A9466F">
        <w:rPr>
          <w:rFonts w:eastAsia="Times" w:cs="Arial"/>
          <w:szCs w:val="21"/>
        </w:rPr>
        <w:t xml:space="preserve"> referral</w:t>
      </w:r>
      <w:r w:rsidRPr="00A9466F">
        <w:rPr>
          <w:rFonts w:eastAsia="Times" w:cs="Arial"/>
          <w:szCs w:val="21"/>
        </w:rPr>
        <w:t>s</w:t>
      </w:r>
      <w:r w:rsidR="000441FA">
        <w:rPr>
          <w:rFonts w:eastAsia="Times" w:cs="Arial"/>
          <w:szCs w:val="21"/>
        </w:rPr>
        <w:t xml:space="preserve"> for planned surgery </w:t>
      </w:r>
      <w:r w:rsidR="008A7787">
        <w:rPr>
          <w:rFonts w:eastAsia="Times" w:cs="Arial"/>
          <w:szCs w:val="21"/>
        </w:rPr>
        <w:t xml:space="preserve">or procedures </w:t>
      </w:r>
      <w:r w:rsidR="000441FA">
        <w:rPr>
          <w:rFonts w:eastAsia="Times" w:cs="Arial"/>
          <w:szCs w:val="21"/>
        </w:rPr>
        <w:t>must be clinically appropriate</w:t>
      </w:r>
      <w:r w:rsidR="00B15FB6">
        <w:rPr>
          <w:rFonts w:eastAsia="Times" w:cs="Arial"/>
          <w:szCs w:val="21"/>
        </w:rPr>
        <w:t xml:space="preserve"> and </w:t>
      </w:r>
      <w:r w:rsidR="000441FA">
        <w:rPr>
          <w:rFonts w:eastAsia="Times" w:cs="Arial"/>
          <w:szCs w:val="21"/>
        </w:rPr>
        <w:t xml:space="preserve">suitable for the patient. </w:t>
      </w:r>
    </w:p>
    <w:p w14:paraId="58BB7C7A" w14:textId="38120405" w:rsidR="00532871" w:rsidRDefault="00FA1797" w:rsidP="00AB0F61">
      <w:pPr>
        <w:rPr>
          <w:rFonts w:eastAsia="Times" w:cs="Arial"/>
          <w:szCs w:val="21"/>
          <w:lang w:eastAsia="en-AU"/>
        </w:rPr>
      </w:pPr>
      <w:r>
        <w:rPr>
          <w:rFonts w:eastAsia="Times" w:cs="Arial"/>
          <w:szCs w:val="21"/>
        </w:rPr>
        <w:t xml:space="preserve">Patients, clinicians and health services must work together </w:t>
      </w:r>
      <w:r w:rsidR="00B15FB6">
        <w:rPr>
          <w:rFonts w:eastAsia="Times" w:cs="Arial"/>
          <w:szCs w:val="21"/>
        </w:rPr>
        <w:t xml:space="preserve">to </w:t>
      </w:r>
      <w:r>
        <w:rPr>
          <w:rFonts w:eastAsia="Times" w:cs="Arial"/>
          <w:szCs w:val="21"/>
        </w:rPr>
        <w:t xml:space="preserve">discuss options, benefits and </w:t>
      </w:r>
      <w:r w:rsidR="00B15FB6">
        <w:rPr>
          <w:rFonts w:eastAsia="Times" w:cs="Arial"/>
          <w:szCs w:val="21"/>
        </w:rPr>
        <w:t xml:space="preserve">harms. This </w:t>
      </w:r>
      <w:r w:rsidR="00C61CDC">
        <w:rPr>
          <w:rFonts w:eastAsia="Times" w:cs="Arial"/>
          <w:szCs w:val="21"/>
        </w:rPr>
        <w:t>includ</w:t>
      </w:r>
      <w:r w:rsidR="00B15FB6">
        <w:rPr>
          <w:rFonts w:eastAsia="Times" w:cs="Arial"/>
          <w:szCs w:val="21"/>
        </w:rPr>
        <w:t>es</w:t>
      </w:r>
      <w:r w:rsidR="00C61CDC">
        <w:rPr>
          <w:rFonts w:eastAsia="Times" w:cs="Arial"/>
          <w:szCs w:val="21"/>
        </w:rPr>
        <w:t xml:space="preserve"> cosmetic or aesthetic procedures </w:t>
      </w:r>
      <w:r w:rsidR="009D37DB">
        <w:rPr>
          <w:rFonts w:eastAsia="Times" w:cs="Arial"/>
          <w:szCs w:val="21"/>
        </w:rPr>
        <w:t xml:space="preserve">detailed in </w:t>
      </w:r>
      <w:r w:rsidR="00C61CDC" w:rsidRPr="009D37DB">
        <w:rPr>
          <w:rFonts w:eastAsia="Times" w:cs="Arial"/>
          <w:szCs w:val="21"/>
        </w:rPr>
        <w:t xml:space="preserve">Appendix </w:t>
      </w:r>
      <w:r w:rsidR="00645EB6" w:rsidRPr="009D37DB">
        <w:rPr>
          <w:rFonts w:eastAsia="Times" w:cs="Arial"/>
          <w:szCs w:val="21"/>
        </w:rPr>
        <w:t>2</w:t>
      </w:r>
      <w:r>
        <w:rPr>
          <w:rFonts w:eastAsia="Times" w:cs="Arial"/>
          <w:szCs w:val="21"/>
        </w:rPr>
        <w:t>.</w:t>
      </w:r>
      <w:r w:rsidR="0049521B" w:rsidRPr="0049521B">
        <w:rPr>
          <w:rFonts w:eastAsia="Times" w:cs="Arial"/>
          <w:szCs w:val="21"/>
          <w:lang w:eastAsia="en-AU"/>
        </w:rPr>
        <w:t xml:space="preserve"> </w:t>
      </w:r>
    </w:p>
    <w:p w14:paraId="3BEBDA47" w14:textId="2F241341" w:rsidR="00D42005" w:rsidRDefault="00B15FB6" w:rsidP="00AB0F61">
      <w:pPr>
        <w:rPr>
          <w:rFonts w:eastAsia="Times" w:cs="Arial"/>
          <w:szCs w:val="21"/>
        </w:rPr>
      </w:pPr>
      <w:r>
        <w:rPr>
          <w:rFonts w:eastAsia="Times" w:cs="Arial"/>
          <w:szCs w:val="21"/>
          <w:lang w:eastAsia="en-AU"/>
        </w:rPr>
        <w:t xml:space="preserve">If there are </w:t>
      </w:r>
      <w:r w:rsidR="0049521B" w:rsidRPr="00A331FC">
        <w:rPr>
          <w:rFonts w:eastAsia="Times" w:cs="Arial"/>
          <w:szCs w:val="21"/>
          <w:lang w:eastAsia="en-AU"/>
        </w:rPr>
        <w:t xml:space="preserve">alternative </w:t>
      </w:r>
      <w:r w:rsidR="0028216D">
        <w:rPr>
          <w:rFonts w:eastAsia="Times" w:cs="Arial"/>
          <w:szCs w:val="21"/>
          <w:lang w:eastAsia="en-AU"/>
        </w:rPr>
        <w:t>non-surgical</w:t>
      </w:r>
      <w:r w:rsidR="0049521B" w:rsidRPr="00A331FC">
        <w:rPr>
          <w:rFonts w:eastAsia="Times" w:cs="Arial"/>
          <w:szCs w:val="21"/>
          <w:lang w:eastAsia="en-AU"/>
        </w:rPr>
        <w:t xml:space="preserve"> management pathways available</w:t>
      </w:r>
      <w:r>
        <w:rPr>
          <w:rFonts w:eastAsia="Times" w:cs="Arial"/>
          <w:szCs w:val="21"/>
          <w:lang w:eastAsia="en-AU"/>
        </w:rPr>
        <w:t>,</w:t>
      </w:r>
      <w:r w:rsidR="0049521B" w:rsidRPr="00A331FC">
        <w:rPr>
          <w:rFonts w:eastAsia="Times" w:cs="Arial"/>
          <w:szCs w:val="21"/>
          <w:lang w:eastAsia="en-AU"/>
        </w:rPr>
        <w:t xml:space="preserve"> health services should assist </w:t>
      </w:r>
      <w:r w:rsidR="00773AA3">
        <w:rPr>
          <w:rFonts w:eastAsia="Times" w:cs="Arial"/>
          <w:szCs w:val="21"/>
          <w:lang w:eastAsia="en-AU"/>
        </w:rPr>
        <w:t>shared</w:t>
      </w:r>
      <w:r w:rsidR="0049521B" w:rsidRPr="00A331FC">
        <w:rPr>
          <w:rFonts w:eastAsia="Times" w:cs="Arial"/>
          <w:szCs w:val="21"/>
          <w:lang w:eastAsia="en-AU"/>
        </w:rPr>
        <w:t xml:space="preserve"> decision</w:t>
      </w:r>
      <w:r w:rsidR="00773AA3">
        <w:rPr>
          <w:rFonts w:eastAsia="Times" w:cs="Arial"/>
          <w:szCs w:val="21"/>
          <w:lang w:eastAsia="en-AU"/>
        </w:rPr>
        <w:t>-</w:t>
      </w:r>
      <w:r w:rsidR="0049521B" w:rsidRPr="00A331FC">
        <w:rPr>
          <w:rFonts w:eastAsia="Times" w:cs="Arial"/>
          <w:szCs w:val="21"/>
          <w:lang w:eastAsia="en-AU"/>
        </w:rPr>
        <w:t xml:space="preserve">making between </w:t>
      </w:r>
      <w:r w:rsidR="00532871">
        <w:rPr>
          <w:rFonts w:eastAsia="Times" w:cs="Arial"/>
          <w:szCs w:val="21"/>
          <w:lang w:eastAsia="en-AU"/>
        </w:rPr>
        <w:t>requesting</w:t>
      </w:r>
      <w:r w:rsidR="0049521B" w:rsidRPr="00A331FC">
        <w:rPr>
          <w:rFonts w:eastAsia="Times" w:cs="Arial"/>
          <w:szCs w:val="21"/>
          <w:lang w:eastAsia="en-AU"/>
        </w:rPr>
        <w:t xml:space="preserve"> clinicians and patients.</w:t>
      </w:r>
    </w:p>
    <w:p w14:paraId="7637BCC3" w14:textId="0FED948C" w:rsidR="00B86FFF" w:rsidRDefault="005D700F" w:rsidP="007B1EE5">
      <w:pPr>
        <w:pStyle w:val="Heading3"/>
      </w:pPr>
      <w:bookmarkStart w:id="66" w:name="_Toc157000168"/>
      <w:bookmarkStart w:id="67" w:name="_Toc157514058"/>
      <w:bookmarkStart w:id="68" w:name="_Toc157514133"/>
      <w:bookmarkStart w:id="69" w:name="_Toc157589717"/>
      <w:bookmarkStart w:id="70" w:name="_Toc161309229"/>
      <w:r>
        <w:t>6</w:t>
      </w:r>
      <w:r w:rsidR="007B1EE5">
        <w:t xml:space="preserve">.1.1 </w:t>
      </w:r>
      <w:r w:rsidR="00B86FFF" w:rsidRPr="00597A7C">
        <w:t xml:space="preserve">Collection statement </w:t>
      </w:r>
      <w:r w:rsidR="00336B8C" w:rsidRPr="00597A7C">
        <w:t>and information</w:t>
      </w:r>
      <w:bookmarkEnd w:id="66"/>
      <w:bookmarkEnd w:id="67"/>
      <w:bookmarkEnd w:id="68"/>
      <w:bookmarkEnd w:id="69"/>
      <w:bookmarkEnd w:id="70"/>
      <w:r w:rsidR="00336B8C">
        <w:t xml:space="preserve"> </w:t>
      </w:r>
    </w:p>
    <w:p w14:paraId="3BEA9285" w14:textId="7E2031D6" w:rsidR="00B15FB6" w:rsidRDefault="00532871" w:rsidP="00E63AF4">
      <w:pPr>
        <w:pStyle w:val="Body"/>
      </w:pPr>
      <w:r>
        <w:t>Requesting</w:t>
      </w:r>
      <w:r w:rsidR="007E0D52" w:rsidRPr="00B4133F">
        <w:t xml:space="preserve"> clinicians must ensure </w:t>
      </w:r>
      <w:r w:rsidR="00B15FB6">
        <w:t xml:space="preserve">the patient completes </w:t>
      </w:r>
      <w:r w:rsidR="007E0D52" w:rsidRPr="00B4133F">
        <w:t xml:space="preserve">a </w:t>
      </w:r>
      <w:r w:rsidR="00046A84" w:rsidRPr="000E362D">
        <w:t xml:space="preserve">patient information </w:t>
      </w:r>
      <w:r w:rsidR="007E0D52" w:rsidRPr="000E362D">
        <w:t>collection statement</w:t>
      </w:r>
      <w:r w:rsidR="00B15FB6">
        <w:t xml:space="preserve">. This will ensure compliance </w:t>
      </w:r>
      <w:r w:rsidR="007E0D52" w:rsidRPr="00B4133F">
        <w:t xml:space="preserve">with privacy principles </w:t>
      </w:r>
      <w:r w:rsidR="00B15FB6">
        <w:t>for</w:t>
      </w:r>
      <w:r w:rsidR="00B15FB6" w:rsidRPr="00B4133F">
        <w:t xml:space="preserve"> </w:t>
      </w:r>
      <w:r w:rsidR="00B15FB6">
        <w:t>collecting</w:t>
      </w:r>
      <w:r w:rsidR="007E0D52" w:rsidRPr="00B4133F">
        <w:t xml:space="preserve">, </w:t>
      </w:r>
      <w:r w:rsidR="00B15FB6">
        <w:t>using</w:t>
      </w:r>
      <w:r w:rsidR="00B15FB6" w:rsidRPr="00B4133F">
        <w:t xml:space="preserve"> </w:t>
      </w:r>
      <w:r w:rsidR="007E0D52" w:rsidRPr="00B4133F">
        <w:t xml:space="preserve">and </w:t>
      </w:r>
      <w:r w:rsidR="00B15FB6">
        <w:t>disclosing</w:t>
      </w:r>
      <w:r w:rsidR="007E0D52" w:rsidRPr="00B4133F">
        <w:t xml:space="preserve"> health information.</w:t>
      </w:r>
      <w:r w:rsidR="00EF7CA6" w:rsidRPr="00EF7CA6">
        <w:t xml:space="preserve"> </w:t>
      </w:r>
    </w:p>
    <w:p w14:paraId="4A63C046" w14:textId="61BED041" w:rsidR="007E0D52" w:rsidRPr="00B4133F" w:rsidRDefault="00EF7CA6" w:rsidP="00E63AF4">
      <w:pPr>
        <w:pStyle w:val="Body"/>
      </w:pPr>
      <w:r w:rsidRPr="00B4133F">
        <w:t>Where possible</w:t>
      </w:r>
      <w:r w:rsidR="00B15FB6">
        <w:t>,</w:t>
      </w:r>
      <w:r w:rsidRPr="00B4133F">
        <w:t xml:space="preserve"> the </w:t>
      </w:r>
      <w:r w:rsidR="003B5EA1" w:rsidRPr="00B15FB6">
        <w:t>requesting</w:t>
      </w:r>
      <w:r w:rsidRPr="00B4133F">
        <w:t xml:space="preserve"> clinician should </w:t>
      </w:r>
      <w:r w:rsidR="00B15FB6">
        <w:t xml:space="preserve">obtain </w:t>
      </w:r>
      <w:r w:rsidRPr="00B4133F">
        <w:t xml:space="preserve">informed consent </w:t>
      </w:r>
      <w:r w:rsidR="00B15FB6">
        <w:t>before</w:t>
      </w:r>
      <w:r w:rsidRPr="00B4133F">
        <w:t xml:space="preserve"> </w:t>
      </w:r>
      <w:r w:rsidR="00B15FB6">
        <w:t>referring them for surgery.</w:t>
      </w:r>
      <w:r w:rsidRPr="00B4133F">
        <w:t xml:space="preserve"> </w:t>
      </w:r>
    </w:p>
    <w:p w14:paraId="6FD429EC" w14:textId="3DE3CFD5" w:rsidR="007E0D52" w:rsidRPr="00B4133F" w:rsidRDefault="007E0D52" w:rsidP="00E63AF4">
      <w:pPr>
        <w:pStyle w:val="Body"/>
      </w:pPr>
      <w:r w:rsidRPr="00B4133F">
        <w:t>Patients, famil</w:t>
      </w:r>
      <w:r w:rsidR="00B15FB6">
        <w:t xml:space="preserve">ies </w:t>
      </w:r>
      <w:r w:rsidRPr="00B4133F">
        <w:t xml:space="preserve">and </w:t>
      </w:r>
      <w:r w:rsidR="00E63AF4">
        <w:t>unpaid</w:t>
      </w:r>
      <w:r w:rsidR="00E63AF4" w:rsidRPr="00B4133F">
        <w:t xml:space="preserve"> care</w:t>
      </w:r>
      <w:r w:rsidR="00E63AF4">
        <w:t>rs</w:t>
      </w:r>
      <w:r w:rsidR="00B15FB6">
        <w:t xml:space="preserve"> </w:t>
      </w:r>
      <w:r w:rsidRPr="00B4133F">
        <w:t xml:space="preserve">have the right to not share their information under the terms of the </w:t>
      </w:r>
      <w:r w:rsidR="00E32AA5">
        <w:t>patient</w:t>
      </w:r>
      <w:r w:rsidRPr="00B4133F">
        <w:t xml:space="preserve"> </w:t>
      </w:r>
      <w:r w:rsidRPr="00B15FB6">
        <w:t>information</w:t>
      </w:r>
      <w:r w:rsidRPr="00B4133F">
        <w:t xml:space="preserve"> collection statement</w:t>
      </w:r>
      <w:r w:rsidR="000F58DA">
        <w:t>.</w:t>
      </w:r>
      <w:r w:rsidRPr="00B4133F">
        <w:t xml:space="preserve"> </w:t>
      </w:r>
    </w:p>
    <w:p w14:paraId="6C000676" w14:textId="6345EA9D" w:rsidR="007E0D52" w:rsidRPr="000441FA" w:rsidRDefault="007E0D52" w:rsidP="000441FA">
      <w:pPr>
        <w:tabs>
          <w:tab w:val="right" w:pos="9299"/>
        </w:tabs>
        <w:rPr>
          <w:rFonts w:eastAsia="Times" w:cs="Arial"/>
          <w:szCs w:val="21"/>
        </w:rPr>
      </w:pPr>
      <w:r w:rsidRPr="00B4133F">
        <w:rPr>
          <w:rFonts w:eastAsia="Times" w:cs="Arial"/>
          <w:kern w:val="2"/>
          <w:szCs w:val="21"/>
          <w:lang w:bidi="th-TH"/>
          <w14:ligatures w14:val="standardContextual"/>
        </w:rPr>
        <w:t xml:space="preserve">Before </w:t>
      </w:r>
      <w:r w:rsidR="001B0D68" w:rsidRPr="00A9466F">
        <w:rPr>
          <w:rFonts w:eastAsia="Times" w:cs="Arial"/>
          <w:kern w:val="2"/>
          <w:szCs w:val="21"/>
          <w:lang w:bidi="th-TH"/>
          <w14:ligatures w14:val="standardContextual"/>
        </w:rPr>
        <w:t>surgical referral</w:t>
      </w:r>
      <w:r w:rsidRPr="00B4133F">
        <w:rPr>
          <w:rFonts w:eastAsia="Times" w:cs="Arial"/>
          <w:kern w:val="2"/>
          <w:szCs w:val="21"/>
          <w:lang w:bidi="th-TH"/>
          <w14:ligatures w14:val="standardContextual"/>
        </w:rPr>
        <w:t xml:space="preserve">, the </w:t>
      </w:r>
      <w:r w:rsidR="006A4F89">
        <w:rPr>
          <w:rFonts w:eastAsia="Times" w:cs="Arial"/>
          <w:kern w:val="2"/>
          <w:szCs w:val="21"/>
          <w:lang w:bidi="th-TH"/>
          <w14:ligatures w14:val="standardContextual"/>
        </w:rPr>
        <w:t>requesting</w:t>
      </w:r>
      <w:r w:rsidRPr="00B4133F">
        <w:rPr>
          <w:rFonts w:eastAsia="Times" w:cs="Arial"/>
          <w:kern w:val="2"/>
          <w:szCs w:val="21"/>
          <w:lang w:bidi="th-TH"/>
          <w14:ligatures w14:val="standardContextual"/>
        </w:rPr>
        <w:t xml:space="preserve"> clinician must inform the patient</w:t>
      </w:r>
      <w:r w:rsidR="00EF7CA6">
        <w:rPr>
          <w:rFonts w:eastAsia="Times" w:cs="Arial"/>
          <w:kern w:val="2"/>
          <w:szCs w:val="21"/>
          <w:lang w:bidi="th-TH"/>
          <w14:ligatures w14:val="standardContextual"/>
        </w:rPr>
        <w:t xml:space="preserve"> </w:t>
      </w:r>
      <w:r w:rsidRPr="00B4133F">
        <w:rPr>
          <w:rFonts w:eastAsia="Times" w:cs="Arial"/>
          <w:kern w:val="2"/>
          <w:szCs w:val="21"/>
          <w:lang w:bidi="th-TH"/>
          <w14:ligatures w14:val="standardContextual"/>
        </w:rPr>
        <w:t>of</w:t>
      </w:r>
      <w:r w:rsidR="00B15FB6">
        <w:rPr>
          <w:rFonts w:eastAsia="Times" w:cs="Arial"/>
          <w:kern w:val="2"/>
          <w:szCs w:val="21"/>
          <w:lang w:bidi="th-TH"/>
          <w14:ligatures w14:val="standardContextual"/>
        </w:rPr>
        <w:t>:</w:t>
      </w:r>
    </w:p>
    <w:p w14:paraId="5804D307" w14:textId="37DB08D6" w:rsidR="007E0D52" w:rsidRPr="00B4133F" w:rsidRDefault="007E0D52" w:rsidP="006F143F">
      <w:pPr>
        <w:pStyle w:val="Bullet1"/>
        <w:rPr>
          <w:lang w:bidi="th-TH"/>
        </w:rPr>
      </w:pPr>
      <w:r w:rsidRPr="00B4133F">
        <w:rPr>
          <w:lang w:bidi="th-TH"/>
        </w:rPr>
        <w:t>the nature of the proposed procedure</w:t>
      </w:r>
    </w:p>
    <w:p w14:paraId="4C209E9D" w14:textId="2988F739" w:rsidR="007E0D52" w:rsidRPr="00B4133F" w:rsidRDefault="007E0D52" w:rsidP="006F143F">
      <w:pPr>
        <w:pStyle w:val="Bullet1"/>
        <w:rPr>
          <w:lang w:bidi="th-TH"/>
        </w:rPr>
      </w:pPr>
      <w:r w:rsidRPr="00B4133F">
        <w:rPr>
          <w:lang w:bidi="th-TH"/>
        </w:rPr>
        <w:t>the risks associated with the proposed procedure, including the patient’s age and pre-existing medical conditions</w:t>
      </w:r>
    </w:p>
    <w:p w14:paraId="1A71DC88" w14:textId="0067B4F0" w:rsidR="007E0D52" w:rsidRPr="00B4133F" w:rsidRDefault="007E0D52" w:rsidP="006F143F">
      <w:pPr>
        <w:pStyle w:val="Bullet1"/>
        <w:rPr>
          <w:lang w:bidi="th-TH"/>
        </w:rPr>
      </w:pPr>
      <w:r w:rsidRPr="00B4133F">
        <w:rPr>
          <w:lang w:bidi="th-TH"/>
        </w:rPr>
        <w:t xml:space="preserve">the reason for </w:t>
      </w:r>
      <w:r w:rsidR="001B0D68" w:rsidRPr="00A9466F">
        <w:rPr>
          <w:lang w:bidi="th-TH"/>
        </w:rPr>
        <w:t>surgical referral</w:t>
      </w:r>
      <w:r w:rsidRPr="00B4133F">
        <w:rPr>
          <w:lang w:bidi="th-TH"/>
        </w:rPr>
        <w:t xml:space="preserve"> </w:t>
      </w:r>
    </w:p>
    <w:p w14:paraId="1D260BAD" w14:textId="3F7EC774" w:rsidR="007E0D52" w:rsidRPr="00B4133F" w:rsidRDefault="007E0D52" w:rsidP="006F143F">
      <w:pPr>
        <w:pStyle w:val="Bullet1"/>
        <w:rPr>
          <w:lang w:bidi="th-TH"/>
        </w:rPr>
      </w:pPr>
      <w:r w:rsidRPr="00B4133F">
        <w:rPr>
          <w:lang w:bidi="th-TH"/>
        </w:rPr>
        <w:t>the preparation list process, including clinical urgency categories</w:t>
      </w:r>
    </w:p>
    <w:p w14:paraId="579A9D26" w14:textId="259502AD" w:rsidR="007E0D52" w:rsidRPr="00B4133F" w:rsidRDefault="00B15FB6" w:rsidP="006F143F">
      <w:pPr>
        <w:pStyle w:val="Bullet1"/>
        <w:rPr>
          <w:lang w:bidi="th-TH"/>
        </w:rPr>
      </w:pPr>
      <w:r>
        <w:rPr>
          <w:lang w:bidi="th-TH"/>
        </w:rPr>
        <w:t>the patient’s</w:t>
      </w:r>
      <w:r w:rsidRPr="00B4133F">
        <w:rPr>
          <w:lang w:bidi="th-TH"/>
        </w:rPr>
        <w:t xml:space="preserve"> </w:t>
      </w:r>
      <w:r w:rsidR="007E0D52" w:rsidRPr="00B4133F">
        <w:rPr>
          <w:lang w:bidi="th-TH"/>
        </w:rPr>
        <w:t>clinical urgency category</w:t>
      </w:r>
    </w:p>
    <w:p w14:paraId="618BA893" w14:textId="15470522" w:rsidR="007E0D52" w:rsidRDefault="007E0D52" w:rsidP="006F143F">
      <w:pPr>
        <w:pStyle w:val="Bullet1"/>
        <w:rPr>
          <w:lang w:bidi="th-TH"/>
        </w:rPr>
      </w:pPr>
      <w:r w:rsidRPr="00B4133F">
        <w:rPr>
          <w:lang w:bidi="th-TH"/>
        </w:rPr>
        <w:t xml:space="preserve">the need </w:t>
      </w:r>
      <w:r w:rsidR="00B15FB6">
        <w:rPr>
          <w:lang w:bidi="th-TH"/>
        </w:rPr>
        <w:t xml:space="preserve">to obtain </w:t>
      </w:r>
      <w:r w:rsidRPr="00B4133F">
        <w:rPr>
          <w:lang w:bidi="th-TH"/>
        </w:rPr>
        <w:t xml:space="preserve">consent before </w:t>
      </w:r>
      <w:r w:rsidR="00B15FB6">
        <w:rPr>
          <w:lang w:bidi="th-TH"/>
        </w:rPr>
        <w:t>referral to the preparation list</w:t>
      </w:r>
    </w:p>
    <w:p w14:paraId="53D4FDB1" w14:textId="609CB181" w:rsidR="00870FD2" w:rsidRPr="00FC4DB2" w:rsidRDefault="00870FD2" w:rsidP="006F143F">
      <w:pPr>
        <w:pStyle w:val="Bullet1"/>
      </w:pPr>
      <w:r w:rsidRPr="00FC4DB2">
        <w:t xml:space="preserve">the </w:t>
      </w:r>
      <w:r w:rsidR="00B15FB6">
        <w:t>possibility</w:t>
      </w:r>
      <w:r w:rsidR="00B15FB6" w:rsidRPr="00FC4DB2">
        <w:t xml:space="preserve"> </w:t>
      </w:r>
      <w:r w:rsidRPr="00FC4DB2">
        <w:t xml:space="preserve">that </w:t>
      </w:r>
      <w:r w:rsidR="00725A97" w:rsidRPr="00FC4DB2">
        <w:t xml:space="preserve">surgical care </w:t>
      </w:r>
      <w:r w:rsidRPr="00FC4DB2">
        <w:t xml:space="preserve">may be delivered at another </w:t>
      </w:r>
      <w:r w:rsidR="00293B79" w:rsidRPr="00FC4DB2">
        <w:t>location</w:t>
      </w:r>
      <w:r w:rsidR="002A30E1" w:rsidRPr="00FC4DB2">
        <w:t xml:space="preserve"> (for example</w:t>
      </w:r>
      <w:r w:rsidR="00B15FB6">
        <w:t>,</w:t>
      </w:r>
      <w:r w:rsidR="002A30E1" w:rsidRPr="00FC4DB2">
        <w:t xml:space="preserve"> </w:t>
      </w:r>
      <w:r w:rsidR="00EC5E9C" w:rsidRPr="00FC4DB2">
        <w:t xml:space="preserve">through a </w:t>
      </w:r>
      <w:r w:rsidR="0038356C" w:rsidRPr="00FC4DB2">
        <w:t xml:space="preserve">Rapid Access Hub </w:t>
      </w:r>
      <w:r w:rsidR="00B63874">
        <w:t>(</w:t>
      </w:r>
      <w:r w:rsidR="00DD56BC">
        <w:t>where</w:t>
      </w:r>
      <w:r w:rsidR="00B63874">
        <w:t xml:space="preserve"> available) </w:t>
      </w:r>
      <w:r w:rsidR="0038356C" w:rsidRPr="00FC4DB2">
        <w:t xml:space="preserve">or </w:t>
      </w:r>
      <w:r w:rsidR="00EF246D" w:rsidRPr="00FC4DB2">
        <w:t xml:space="preserve">through </w:t>
      </w:r>
      <w:r w:rsidR="0038356C" w:rsidRPr="00FC4DB2">
        <w:t xml:space="preserve">a </w:t>
      </w:r>
      <w:r w:rsidR="002A30E1" w:rsidRPr="00FC4DB2">
        <w:t>regionalised preparation list</w:t>
      </w:r>
      <w:r w:rsidR="0038356C" w:rsidRPr="00FC4DB2">
        <w:t>)</w:t>
      </w:r>
    </w:p>
    <w:p w14:paraId="45CEED36" w14:textId="468F22C6" w:rsidR="007E0D52" w:rsidRPr="00B4133F" w:rsidRDefault="007E0D52" w:rsidP="006F143F">
      <w:pPr>
        <w:pStyle w:val="Bullet1"/>
        <w:rPr>
          <w:lang w:bidi="th-TH"/>
        </w:rPr>
      </w:pPr>
      <w:r w:rsidRPr="00B4133F">
        <w:rPr>
          <w:lang w:bidi="th-TH"/>
        </w:rPr>
        <w:t>the option of being treated as a public or a private patient</w:t>
      </w:r>
    </w:p>
    <w:p w14:paraId="2E6F1A58" w14:textId="77777777" w:rsidR="007E0D52" w:rsidRPr="00B4133F" w:rsidRDefault="007E0D52" w:rsidP="005F30DD">
      <w:pPr>
        <w:pStyle w:val="Bullet1"/>
        <w:rPr>
          <w:lang w:bidi="th-TH"/>
        </w:rPr>
      </w:pPr>
      <w:r w:rsidRPr="00B4133F">
        <w:rPr>
          <w:lang w:bidi="th-TH"/>
        </w:rPr>
        <w:t>the requirement for public health services to prioritise patients based on clinical need, and without regard to whether a patient elects to be treated as a public or private patient.</w:t>
      </w:r>
    </w:p>
    <w:p w14:paraId="775260C1" w14:textId="6F736593" w:rsidR="007E0D52" w:rsidRPr="00B15FB6" w:rsidRDefault="007E0D52" w:rsidP="005F30DD">
      <w:pPr>
        <w:pStyle w:val="Body"/>
      </w:pPr>
      <w:r w:rsidRPr="00B4133F">
        <w:rPr>
          <w:lang w:bidi="th-TH"/>
        </w:rPr>
        <w:lastRenderedPageBreak/>
        <w:t xml:space="preserve">The </w:t>
      </w:r>
      <w:r w:rsidR="00BC211C">
        <w:rPr>
          <w:lang w:bidi="th-TH"/>
        </w:rPr>
        <w:t>requesting</w:t>
      </w:r>
      <w:r w:rsidRPr="00B4133F">
        <w:rPr>
          <w:lang w:bidi="th-TH"/>
        </w:rPr>
        <w:t xml:space="preserve"> clinician must also</w:t>
      </w:r>
      <w:r w:rsidR="00B15FB6">
        <w:rPr>
          <w:lang w:bidi="th-TH"/>
        </w:rPr>
        <w:t>:</w:t>
      </w:r>
    </w:p>
    <w:p w14:paraId="2E56D48F" w14:textId="03A145B9" w:rsidR="007E0D52" w:rsidRPr="00B4133F" w:rsidRDefault="007E0D52" w:rsidP="006F143F">
      <w:pPr>
        <w:pStyle w:val="Bullet1"/>
        <w:rPr>
          <w:lang w:bidi="th-TH"/>
        </w:rPr>
      </w:pPr>
      <w:r w:rsidRPr="00B4133F">
        <w:rPr>
          <w:lang w:bidi="th-TH"/>
        </w:rPr>
        <w:t>explain the health service’s personal information collection statement to the patient</w:t>
      </w:r>
    </w:p>
    <w:p w14:paraId="542542F2" w14:textId="5E76E859" w:rsidR="007E0D52" w:rsidRPr="00B4133F" w:rsidRDefault="007E0D52" w:rsidP="006F143F">
      <w:pPr>
        <w:pStyle w:val="Bullet1"/>
        <w:rPr>
          <w:lang w:bidi="th-TH"/>
        </w:rPr>
      </w:pPr>
      <w:r w:rsidRPr="00B4133F">
        <w:rPr>
          <w:lang w:bidi="th-TH"/>
        </w:rPr>
        <w:t xml:space="preserve">explain why it is important for their GP to be aware they are to be </w:t>
      </w:r>
      <w:r w:rsidR="008D5026">
        <w:rPr>
          <w:lang w:bidi="th-TH"/>
        </w:rPr>
        <w:t>registered</w:t>
      </w:r>
      <w:r w:rsidRPr="00B4133F">
        <w:rPr>
          <w:lang w:bidi="th-TH"/>
        </w:rPr>
        <w:t xml:space="preserve"> on the preparation list for the proposed procedure (except in the case of direct </w:t>
      </w:r>
      <w:r w:rsidR="001B0D68">
        <w:rPr>
          <w:lang w:bidi="th-TH"/>
        </w:rPr>
        <w:t>surgical referral</w:t>
      </w:r>
      <w:r w:rsidRPr="00B4133F">
        <w:rPr>
          <w:lang w:bidi="th-TH"/>
        </w:rPr>
        <w:t>)</w:t>
      </w:r>
    </w:p>
    <w:p w14:paraId="34862551" w14:textId="55D82E47" w:rsidR="007E0D52" w:rsidRPr="00B4133F" w:rsidRDefault="007E0D52" w:rsidP="006F143F">
      <w:pPr>
        <w:pStyle w:val="Bullet1"/>
        <w:rPr>
          <w:lang w:bidi="th-TH"/>
        </w:rPr>
      </w:pPr>
      <w:r w:rsidRPr="00B4133F">
        <w:rPr>
          <w:lang w:bidi="th-TH"/>
        </w:rPr>
        <w:t>answer any questions the patient</w:t>
      </w:r>
      <w:r w:rsidR="0000507C">
        <w:rPr>
          <w:lang w:bidi="th-TH"/>
        </w:rPr>
        <w:t xml:space="preserve"> </w:t>
      </w:r>
      <w:r w:rsidR="00B15FB6">
        <w:rPr>
          <w:lang w:bidi="th-TH"/>
        </w:rPr>
        <w:t>has</w:t>
      </w:r>
      <w:r w:rsidRPr="00B4133F">
        <w:rPr>
          <w:lang w:bidi="th-TH"/>
        </w:rPr>
        <w:t xml:space="preserve"> about how the patient’s health information may be used or why it is disclosed</w:t>
      </w:r>
    </w:p>
    <w:p w14:paraId="19526161" w14:textId="61744C0F" w:rsidR="007E0D52" w:rsidRPr="00B4133F" w:rsidRDefault="007E0D52" w:rsidP="006F143F">
      <w:pPr>
        <w:pStyle w:val="Bullet1"/>
        <w:rPr>
          <w:lang w:bidi="th-TH"/>
        </w:rPr>
      </w:pPr>
      <w:r w:rsidRPr="00B4133F">
        <w:rPr>
          <w:lang w:bidi="th-TH"/>
        </w:rPr>
        <w:t xml:space="preserve">provide the patient with </w:t>
      </w:r>
      <w:r w:rsidR="003D72BE">
        <w:rPr>
          <w:lang w:bidi="th-TH"/>
        </w:rPr>
        <w:t xml:space="preserve">an electronic </w:t>
      </w:r>
      <w:r w:rsidRPr="00B4133F">
        <w:rPr>
          <w:lang w:bidi="th-TH"/>
        </w:rPr>
        <w:t xml:space="preserve">copy of the </w:t>
      </w:r>
      <w:r w:rsidR="001B0D68" w:rsidRPr="00A9466F">
        <w:rPr>
          <w:lang w:bidi="th-TH"/>
        </w:rPr>
        <w:t>surgical referral</w:t>
      </w:r>
      <w:r w:rsidRPr="00B4133F">
        <w:rPr>
          <w:lang w:bidi="th-TH"/>
        </w:rPr>
        <w:t xml:space="preserve"> for planned surgery or procedure form</w:t>
      </w:r>
      <w:r w:rsidR="00B15FB6">
        <w:rPr>
          <w:lang w:bidi="th-TH"/>
        </w:rPr>
        <w:t>. They must</w:t>
      </w:r>
      <w:r w:rsidRPr="00B4133F">
        <w:rPr>
          <w:lang w:bidi="th-TH"/>
        </w:rPr>
        <w:t xml:space="preserve"> retain one copy for their records and provide the original to the health service.</w:t>
      </w:r>
    </w:p>
    <w:p w14:paraId="7A88A5D7" w14:textId="3DF03742" w:rsidR="00DF470F" w:rsidRPr="007B1EE5" w:rsidRDefault="005D700F" w:rsidP="00B216C2">
      <w:pPr>
        <w:pStyle w:val="Heading3"/>
      </w:pPr>
      <w:bookmarkStart w:id="71" w:name="_Toc157000169"/>
      <w:bookmarkStart w:id="72" w:name="_Toc157514059"/>
      <w:bookmarkStart w:id="73" w:name="_Toc157514134"/>
      <w:bookmarkStart w:id="74" w:name="_Toc157589718"/>
      <w:bookmarkStart w:id="75" w:name="_Toc161309230"/>
      <w:r>
        <w:t>6</w:t>
      </w:r>
      <w:r w:rsidR="007B1EE5">
        <w:t>.1.2</w:t>
      </w:r>
      <w:r w:rsidR="00DF470F">
        <w:t xml:space="preserve"> Financial consent</w:t>
      </w:r>
      <w:bookmarkEnd w:id="71"/>
      <w:bookmarkEnd w:id="72"/>
      <w:bookmarkEnd w:id="73"/>
      <w:bookmarkEnd w:id="74"/>
      <w:bookmarkEnd w:id="75"/>
      <w:r w:rsidR="00DF470F">
        <w:t xml:space="preserve"> </w:t>
      </w:r>
    </w:p>
    <w:p w14:paraId="674F221D" w14:textId="3CF2531A" w:rsidR="00DF470F" w:rsidRDefault="00DF470F" w:rsidP="00DF470F">
      <w:r>
        <w:t xml:space="preserve">The </w:t>
      </w:r>
      <w:r w:rsidR="003B5EA1">
        <w:t>requesting</w:t>
      </w:r>
      <w:r>
        <w:t xml:space="preserve"> clinician must </w:t>
      </w:r>
      <w:r w:rsidR="00B15FB6">
        <w:t>provide the patient</w:t>
      </w:r>
      <w:r>
        <w:t xml:space="preserve"> with sufficient information to enable them to choose whether to be treated as a private or public patient. This includes advice on the costs associated with treatment.</w:t>
      </w:r>
    </w:p>
    <w:p w14:paraId="050576EE" w14:textId="77777777" w:rsidR="00B15FB6" w:rsidRDefault="00DF470F" w:rsidP="00DF470F">
      <w:r>
        <w:t xml:space="preserve">A patient's choice to be treated as a public or private patient </w:t>
      </w:r>
      <w:r w:rsidR="005C661F">
        <w:t>should have</w:t>
      </w:r>
      <w:r>
        <w:t xml:space="preserve"> no impact on the schedule of the procedure. </w:t>
      </w:r>
    </w:p>
    <w:p w14:paraId="61DC99DC" w14:textId="203AFB6F" w:rsidR="00DF470F" w:rsidRPr="00EB561F" w:rsidRDefault="00DF470F" w:rsidP="00DF470F">
      <w:r>
        <w:t xml:space="preserve">Health services must register a patient on the preparation list and schedule them </w:t>
      </w:r>
      <w:r w:rsidR="00B15FB6">
        <w:t xml:space="preserve">according to </w:t>
      </w:r>
      <w:r>
        <w:t>the principle of treating patients in</w:t>
      </w:r>
      <w:r w:rsidR="00B15FB6">
        <w:t xml:space="preserve"> </w:t>
      </w:r>
      <w:r>
        <w:t xml:space="preserve">turn. </w:t>
      </w:r>
    </w:p>
    <w:p w14:paraId="3F3A1AD1" w14:textId="701B7EB2" w:rsidR="00367AF2" w:rsidRDefault="005D700F" w:rsidP="002951B4">
      <w:pPr>
        <w:pStyle w:val="Heading2"/>
      </w:pPr>
      <w:bookmarkStart w:id="76" w:name="_Toc161309231"/>
      <w:r>
        <w:t>6</w:t>
      </w:r>
      <w:r w:rsidR="00367AF2">
        <w:t>.</w:t>
      </w:r>
      <w:r>
        <w:t>2</w:t>
      </w:r>
      <w:r w:rsidR="00720CEE">
        <w:t xml:space="preserve"> </w:t>
      </w:r>
      <w:r w:rsidR="009D3892">
        <w:t>Surgical or procedural request</w:t>
      </w:r>
      <w:bookmarkEnd w:id="76"/>
    </w:p>
    <w:p w14:paraId="413A676B" w14:textId="099F16BE" w:rsidR="00F071FE" w:rsidRDefault="00F071FE" w:rsidP="00F071FE">
      <w:pPr>
        <w:pStyle w:val="Body"/>
        <w:rPr>
          <w:rFonts w:cs="Arial"/>
          <w:szCs w:val="21"/>
        </w:rPr>
      </w:pPr>
      <w:r>
        <w:t>Health</w:t>
      </w:r>
      <w:r w:rsidRPr="00EF77D8">
        <w:t xml:space="preserve"> services are strongly recommended to </w:t>
      </w:r>
      <w:r w:rsidRPr="00854AAB">
        <w:t>support electronic</w:t>
      </w:r>
      <w:r w:rsidRPr="00EF77D8">
        <w:t xml:space="preserve"> </w:t>
      </w:r>
      <w:r>
        <w:t>communication</w:t>
      </w:r>
      <w:r w:rsidRPr="00EF77D8">
        <w:t xml:space="preserve"> within the health service, between health services and from </w:t>
      </w:r>
      <w:r w:rsidR="00B75FE2">
        <w:t>and with</w:t>
      </w:r>
      <w:r w:rsidRPr="00EF77D8">
        <w:t xml:space="preserve"> external clinicians.</w:t>
      </w:r>
      <w:r w:rsidRPr="00BA1840">
        <w:rPr>
          <w:rFonts w:cs="Arial"/>
          <w:szCs w:val="21"/>
        </w:rPr>
        <w:t xml:space="preserve"> </w:t>
      </w:r>
    </w:p>
    <w:p w14:paraId="67AA4985" w14:textId="1638FDBC" w:rsidR="0068532A" w:rsidRDefault="0074338E" w:rsidP="00993F45">
      <w:pPr>
        <w:pStyle w:val="Body"/>
      </w:pPr>
      <w:r>
        <w:t xml:space="preserve">Requesting clinicians </w:t>
      </w:r>
      <w:r w:rsidR="00F268BD" w:rsidRPr="00CD7646">
        <w:t>must</w:t>
      </w:r>
      <w:r w:rsidR="00F268BD">
        <w:t xml:space="preserve"> </w:t>
      </w:r>
      <w:r w:rsidR="00EC5989">
        <w:t xml:space="preserve">request that a patient </w:t>
      </w:r>
      <w:r w:rsidR="00CD7646">
        <w:t xml:space="preserve">be </w:t>
      </w:r>
      <w:r w:rsidR="00EC5989">
        <w:t>registered</w:t>
      </w:r>
      <w:r w:rsidR="00855D50">
        <w:t xml:space="preserve"> within</w:t>
      </w:r>
      <w:r w:rsidR="00B15FB6">
        <w:t>:</w:t>
      </w:r>
    </w:p>
    <w:p w14:paraId="62A18CB1" w14:textId="795367A5" w:rsidR="00AE6407" w:rsidRPr="00E352D0" w:rsidRDefault="00B15FB6" w:rsidP="006F143F">
      <w:pPr>
        <w:pStyle w:val="Bullet1"/>
      </w:pPr>
      <w:r>
        <w:t>3</w:t>
      </w:r>
      <w:r w:rsidRPr="00E352D0">
        <w:t xml:space="preserve"> </w:t>
      </w:r>
      <w:r w:rsidR="00855D50" w:rsidRPr="00E352D0">
        <w:t xml:space="preserve">working days </w:t>
      </w:r>
      <w:r w:rsidR="00AE6407" w:rsidRPr="00E352D0">
        <w:t xml:space="preserve">from recommending surgery </w:t>
      </w:r>
      <w:r w:rsidR="00855D50" w:rsidRPr="00E352D0">
        <w:t xml:space="preserve">for </w:t>
      </w:r>
      <w:r>
        <w:t>c</w:t>
      </w:r>
      <w:r w:rsidRPr="00E352D0">
        <w:t xml:space="preserve">ategory </w:t>
      </w:r>
      <w:r w:rsidR="00855D50" w:rsidRPr="00E352D0">
        <w:t>1</w:t>
      </w:r>
      <w:r w:rsidR="00EC5989" w:rsidRPr="00E352D0">
        <w:t xml:space="preserve"> </w:t>
      </w:r>
    </w:p>
    <w:p w14:paraId="0C059438" w14:textId="6A72196E" w:rsidR="00AE6407" w:rsidRPr="00E352D0" w:rsidRDefault="00B15FB6" w:rsidP="00993F45">
      <w:pPr>
        <w:pStyle w:val="Bullet1"/>
      </w:pPr>
      <w:r>
        <w:t>10</w:t>
      </w:r>
      <w:r w:rsidRPr="00E352D0">
        <w:t xml:space="preserve"> </w:t>
      </w:r>
      <w:r w:rsidR="00855D50" w:rsidRPr="00E352D0">
        <w:t>working days</w:t>
      </w:r>
      <w:r w:rsidR="00AE6407" w:rsidRPr="00E352D0">
        <w:t xml:space="preserve"> from recommending surgery</w:t>
      </w:r>
      <w:r w:rsidR="00855D50" w:rsidRPr="00E352D0">
        <w:t xml:space="preserve"> </w:t>
      </w:r>
      <w:r w:rsidR="00AE6407" w:rsidRPr="00E352D0">
        <w:t xml:space="preserve">for </w:t>
      </w:r>
      <w:r w:rsidR="00CD7646">
        <w:t>c</w:t>
      </w:r>
      <w:r w:rsidR="00CD7646" w:rsidRPr="00E352D0">
        <w:t xml:space="preserve">ategory </w:t>
      </w:r>
      <w:r w:rsidR="00AE6407" w:rsidRPr="00E352D0">
        <w:t>2 or 3</w:t>
      </w:r>
      <w:r w:rsidR="00124DC8" w:rsidRPr="00E352D0">
        <w:t>.</w:t>
      </w:r>
    </w:p>
    <w:p w14:paraId="74034317" w14:textId="747297B5" w:rsidR="009B3DDC" w:rsidRDefault="00111307" w:rsidP="00993F45">
      <w:pPr>
        <w:pStyle w:val="Bodyafterbullets"/>
      </w:pPr>
      <w:r>
        <w:t>T</w:t>
      </w:r>
      <w:r w:rsidR="009B3DDC">
        <w:t xml:space="preserve">he </w:t>
      </w:r>
      <w:r w:rsidR="009B3DDC" w:rsidRPr="00B15FB6">
        <w:t>requesting</w:t>
      </w:r>
      <w:r w:rsidR="009B3DDC">
        <w:t xml:space="preserve"> clinician must</w:t>
      </w:r>
      <w:r>
        <w:t xml:space="preserve"> </w:t>
      </w:r>
      <w:r w:rsidR="00AC4B34">
        <w:t>supply</w:t>
      </w:r>
      <w:r>
        <w:t xml:space="preserve"> the following </w:t>
      </w:r>
      <w:r w:rsidR="0086629E">
        <w:t>information</w:t>
      </w:r>
      <w:r w:rsidR="00B15FB6">
        <w:t>:</w:t>
      </w:r>
    </w:p>
    <w:p w14:paraId="725C3F7E" w14:textId="5228305A" w:rsidR="00D0557E" w:rsidRDefault="00D0557E" w:rsidP="006F143F">
      <w:pPr>
        <w:pStyle w:val="Bullet1"/>
      </w:pPr>
      <w:r>
        <w:t xml:space="preserve">provisional diagnosis or reason for the </w:t>
      </w:r>
      <w:r w:rsidR="00D14514">
        <w:t>procedure</w:t>
      </w:r>
    </w:p>
    <w:p w14:paraId="089C1ED9" w14:textId="6AD3C33C" w:rsidR="002D125A" w:rsidRDefault="002D125A" w:rsidP="006F143F">
      <w:pPr>
        <w:pStyle w:val="Bullet1"/>
      </w:pPr>
      <w:r>
        <w:t>the proposed procedure</w:t>
      </w:r>
    </w:p>
    <w:p w14:paraId="10BDBD7D" w14:textId="786CFC42" w:rsidR="00946DB9" w:rsidRPr="00F6625C" w:rsidRDefault="00946DB9" w:rsidP="006F143F">
      <w:pPr>
        <w:pStyle w:val="Bullet1"/>
      </w:pPr>
      <w:r>
        <w:t>the</w:t>
      </w:r>
      <w:r w:rsidRPr="00F6625C">
        <w:t xml:space="preserve"> </w:t>
      </w:r>
      <w:r w:rsidR="00F51636">
        <w:t xml:space="preserve">clinical </w:t>
      </w:r>
      <w:r w:rsidRPr="00F6625C">
        <w:t xml:space="preserve">urgency category </w:t>
      </w:r>
      <w:r w:rsidR="00616093">
        <w:t>o</w:t>
      </w:r>
      <w:r>
        <w:t>r</w:t>
      </w:r>
      <w:r w:rsidR="00616093">
        <w:t xml:space="preserve"> </w:t>
      </w:r>
      <w:r w:rsidRPr="00B4133F">
        <w:t>scheduled time or date for the planned surgery</w:t>
      </w:r>
    </w:p>
    <w:p w14:paraId="3C31C1EA" w14:textId="08167727" w:rsidR="009B3DDC" w:rsidRPr="00F6625C" w:rsidRDefault="00CD7646" w:rsidP="006F143F">
      <w:pPr>
        <w:pStyle w:val="Bullet1"/>
      </w:pPr>
      <w:r>
        <w:t>whether</w:t>
      </w:r>
      <w:r w:rsidRPr="00F6625C">
        <w:t xml:space="preserve"> </w:t>
      </w:r>
      <w:r w:rsidR="009B3DDC" w:rsidRPr="00F6625C">
        <w:t xml:space="preserve">patient is ready </w:t>
      </w:r>
      <w:r w:rsidR="0086629E">
        <w:t xml:space="preserve">or not ready </w:t>
      </w:r>
      <w:r w:rsidR="009B3DDC" w:rsidRPr="00F6625C">
        <w:t>for surgery</w:t>
      </w:r>
    </w:p>
    <w:p w14:paraId="37F7351F" w14:textId="68FD56CF" w:rsidR="00EE7A60" w:rsidRDefault="00BA5ED6" w:rsidP="006F143F">
      <w:pPr>
        <w:pStyle w:val="Bullet1"/>
      </w:pPr>
      <w:r>
        <w:t>anticipated length of stay for the admission</w:t>
      </w:r>
    </w:p>
    <w:p w14:paraId="193FEABB" w14:textId="59F82295" w:rsidR="00BA5ED6" w:rsidRDefault="00BA5ED6" w:rsidP="006F143F">
      <w:pPr>
        <w:pStyle w:val="Bullet1"/>
      </w:pPr>
      <w:r>
        <w:t xml:space="preserve">anticipated need for a stay in an </w:t>
      </w:r>
      <w:r w:rsidR="00591482">
        <w:t>intensive</w:t>
      </w:r>
      <w:r>
        <w:t xml:space="preserve"> care or crit</w:t>
      </w:r>
      <w:r w:rsidR="00591482">
        <w:t>ical unit</w:t>
      </w:r>
    </w:p>
    <w:p w14:paraId="7548BD71" w14:textId="1F5390BD" w:rsidR="00496798" w:rsidRDefault="00496798" w:rsidP="006F143F">
      <w:pPr>
        <w:pStyle w:val="Bullet1"/>
      </w:pPr>
      <w:r>
        <w:t>patient demographic information (full name, date of birth, address, contact information)</w:t>
      </w:r>
    </w:p>
    <w:p w14:paraId="327453C7" w14:textId="60E5BA5B" w:rsidR="007B4C75" w:rsidRPr="007B4C75" w:rsidRDefault="00CD7646" w:rsidP="006F143F">
      <w:pPr>
        <w:pStyle w:val="Bullet1"/>
      </w:pPr>
      <w:r>
        <w:t>whether</w:t>
      </w:r>
      <w:r w:rsidRPr="007B4C75">
        <w:t xml:space="preserve"> </w:t>
      </w:r>
      <w:r w:rsidR="007B4C75" w:rsidRPr="007B4C75">
        <w:t>a person identifies as being of Aboriginal or Torres Strait Islander origin</w:t>
      </w:r>
    </w:p>
    <w:p w14:paraId="6B35256A" w14:textId="682B0ED2" w:rsidR="009537A7" w:rsidRDefault="00CB1D86" w:rsidP="006F143F">
      <w:pPr>
        <w:pStyle w:val="Bullet1"/>
      </w:pPr>
      <w:r w:rsidRPr="00CB1D86">
        <w:t>language other than English (if applicable), reliance on a carer</w:t>
      </w:r>
      <w:r w:rsidR="00CD7646">
        <w:t xml:space="preserve"> or </w:t>
      </w:r>
      <w:r w:rsidRPr="00CB1D86">
        <w:t>family member, reliance on cultural, linguistic or disability support (for example, need for an interpreter)</w:t>
      </w:r>
    </w:p>
    <w:p w14:paraId="6E480162" w14:textId="68514B2A" w:rsidR="00CB1D86" w:rsidRPr="00CB1D86" w:rsidRDefault="00CB1D86" w:rsidP="006F143F">
      <w:pPr>
        <w:pStyle w:val="Bullet1"/>
      </w:pPr>
      <w:r w:rsidRPr="00CB1D86">
        <w:t>reliance on transport or accommodation support</w:t>
      </w:r>
    </w:p>
    <w:p w14:paraId="5BE009CD" w14:textId="57992B1A" w:rsidR="0061161E" w:rsidRDefault="00CD7646" w:rsidP="006F143F">
      <w:pPr>
        <w:pStyle w:val="Bullet1"/>
      </w:pPr>
      <w:r>
        <w:t xml:space="preserve">advance care directive </w:t>
      </w:r>
      <w:r w:rsidR="0061161E">
        <w:t>(if any)</w:t>
      </w:r>
    </w:p>
    <w:p w14:paraId="41B481DD" w14:textId="1DC8A18A" w:rsidR="00517D42" w:rsidRDefault="00517D42" w:rsidP="006F143F">
      <w:pPr>
        <w:pStyle w:val="Bullet1"/>
      </w:pPr>
      <w:r w:rsidRPr="00F6625C">
        <w:t>the</w:t>
      </w:r>
      <w:r>
        <w:t xml:space="preserve"> patient information</w:t>
      </w:r>
      <w:r w:rsidRPr="00F6625C">
        <w:t xml:space="preserve"> collection statement</w:t>
      </w:r>
    </w:p>
    <w:p w14:paraId="5197BA1A" w14:textId="5E8B9C8D" w:rsidR="008F5B0C" w:rsidRPr="00B63874" w:rsidRDefault="00CD7646" w:rsidP="006F143F">
      <w:pPr>
        <w:pStyle w:val="Bullet1"/>
      </w:pPr>
      <w:r>
        <w:t>whether there are</w:t>
      </w:r>
      <w:r w:rsidR="008F5B0C" w:rsidRPr="00B63874">
        <w:t xml:space="preserve"> barriers to </w:t>
      </w:r>
      <w:r w:rsidR="00725A97" w:rsidRPr="00B63874">
        <w:t xml:space="preserve">surgical care </w:t>
      </w:r>
      <w:r w:rsidR="003064B7" w:rsidRPr="00B63874">
        <w:t>being</w:t>
      </w:r>
      <w:r w:rsidR="008F5B0C" w:rsidRPr="00B63874">
        <w:t xml:space="preserve"> delivered at another location (for example</w:t>
      </w:r>
      <w:r>
        <w:t>,</w:t>
      </w:r>
      <w:r w:rsidR="008F5B0C" w:rsidRPr="00B63874">
        <w:t xml:space="preserve"> through a Rapid Access Hub or a regionalised preparation list)</w:t>
      </w:r>
      <w:r w:rsidR="003064B7" w:rsidRPr="00B63874">
        <w:t xml:space="preserve"> </w:t>
      </w:r>
    </w:p>
    <w:p w14:paraId="0E612A2A" w14:textId="34E9E4C1" w:rsidR="00517D42" w:rsidRPr="00F6625C" w:rsidRDefault="00517D42" w:rsidP="006F143F">
      <w:pPr>
        <w:pStyle w:val="Bullet1"/>
      </w:pPr>
      <w:r w:rsidRPr="00F6625C">
        <w:t>the patient’s intention to be treated as a public or private patient</w:t>
      </w:r>
    </w:p>
    <w:p w14:paraId="549F7BFB" w14:textId="7FBF6C64" w:rsidR="008C3F22" w:rsidRDefault="00FF71CD" w:rsidP="006F143F">
      <w:pPr>
        <w:pStyle w:val="Bullet1"/>
      </w:pPr>
      <w:r>
        <w:t>consent for the procedure</w:t>
      </w:r>
      <w:r w:rsidR="001F6B52">
        <w:t>, including patient’s signature</w:t>
      </w:r>
    </w:p>
    <w:p w14:paraId="2FEBE9A3" w14:textId="26B60232" w:rsidR="00517D42" w:rsidRDefault="00517D42" w:rsidP="006F143F">
      <w:pPr>
        <w:pStyle w:val="Bullet1"/>
      </w:pPr>
      <w:r>
        <w:lastRenderedPageBreak/>
        <w:t>Medicare number</w:t>
      </w:r>
    </w:p>
    <w:p w14:paraId="5B59589A" w14:textId="4D01B978" w:rsidR="009B3DDC" w:rsidRPr="00F6625C" w:rsidRDefault="00155C03" w:rsidP="00C303B5">
      <w:pPr>
        <w:pStyle w:val="Bullet1"/>
      </w:pPr>
      <w:r>
        <w:t>n</w:t>
      </w:r>
      <w:r w:rsidR="004A50C8">
        <w:t xml:space="preserve">ame and contact details for </w:t>
      </w:r>
      <w:r>
        <w:t xml:space="preserve">the patient’s GP and </w:t>
      </w:r>
      <w:r w:rsidR="00F64F6F">
        <w:t xml:space="preserve">if the patient has given consent </w:t>
      </w:r>
      <w:r w:rsidR="000F7484">
        <w:t>for the health service to communicate with that GP</w:t>
      </w:r>
      <w:r w:rsidR="009B3DDC" w:rsidRPr="00F6625C">
        <w:t>.</w:t>
      </w:r>
    </w:p>
    <w:p w14:paraId="61BBF904" w14:textId="354A4D47" w:rsidR="00CD7646" w:rsidRDefault="00E772C4" w:rsidP="00CD7646">
      <w:pPr>
        <w:pStyle w:val="Bodyafterbullets"/>
      </w:pPr>
      <w:r>
        <w:rPr>
          <w:lang w:eastAsia="en-AU"/>
        </w:rPr>
        <w:t xml:space="preserve">Patients must be </w:t>
      </w:r>
      <w:r w:rsidR="0070167A" w:rsidRPr="00DF4C66">
        <w:rPr>
          <w:lang w:eastAsia="en-AU"/>
        </w:rPr>
        <w:t>treated</w:t>
      </w:r>
      <w:r w:rsidR="00CD7646">
        <w:rPr>
          <w:lang w:eastAsia="en-AU"/>
        </w:rPr>
        <w:t xml:space="preserve"> </w:t>
      </w:r>
      <w:r w:rsidR="0070167A" w:rsidRPr="00DF4C66">
        <w:rPr>
          <w:lang w:eastAsia="en-AU"/>
        </w:rPr>
        <w:t>in</w:t>
      </w:r>
      <w:r w:rsidR="00CD7646">
        <w:rPr>
          <w:lang w:eastAsia="en-AU"/>
        </w:rPr>
        <w:t xml:space="preserve"> </w:t>
      </w:r>
      <w:r w:rsidR="0070167A" w:rsidRPr="00DF4C66">
        <w:rPr>
          <w:lang w:eastAsia="en-AU"/>
        </w:rPr>
        <w:t>turn</w:t>
      </w:r>
      <w:r w:rsidR="002D0C75">
        <w:rPr>
          <w:lang w:eastAsia="en-AU"/>
        </w:rPr>
        <w:t xml:space="preserve"> according to </w:t>
      </w:r>
      <w:r w:rsidR="0070167A" w:rsidRPr="00DF4C66">
        <w:rPr>
          <w:lang w:eastAsia="en-AU"/>
        </w:rPr>
        <w:t>clinical need</w:t>
      </w:r>
      <w:r w:rsidR="0070167A" w:rsidRPr="00B561D8">
        <w:t xml:space="preserve"> </w:t>
      </w:r>
      <w:r w:rsidR="0070167A" w:rsidRPr="007D3317">
        <w:t xml:space="preserve">and considering physical, psychosocial factors and structural disparities in </w:t>
      </w:r>
      <w:r w:rsidR="0070167A" w:rsidRPr="00CD7646">
        <w:t>access</w:t>
      </w:r>
      <w:r w:rsidR="0070167A" w:rsidRPr="007D3317">
        <w:t xml:space="preserve"> to care.</w:t>
      </w:r>
      <w:r w:rsidR="002D0C75">
        <w:t xml:space="preserve"> </w:t>
      </w:r>
    </w:p>
    <w:p w14:paraId="0303F8F2" w14:textId="10CD602B" w:rsidR="0070167A" w:rsidRPr="00DF4C66" w:rsidRDefault="002D0C75" w:rsidP="00C303B5">
      <w:pPr>
        <w:pStyle w:val="Bodyafterbullets"/>
        <w:rPr>
          <w:lang w:eastAsia="en-AU"/>
        </w:rPr>
      </w:pPr>
      <w:r>
        <w:t xml:space="preserve">Health services must schedule in line </w:t>
      </w:r>
      <w:r w:rsidR="004466C0">
        <w:t xml:space="preserve">with </w:t>
      </w:r>
      <w:r w:rsidR="003A578D" w:rsidRPr="00B4133F">
        <w:t>transparent local policies and procedures</w:t>
      </w:r>
      <w:r w:rsidR="003A578D">
        <w:t xml:space="preserve"> as identified in </w:t>
      </w:r>
      <w:r w:rsidR="00CD7646">
        <w:t>s</w:t>
      </w:r>
      <w:r w:rsidR="00CD7646" w:rsidRPr="001D392F">
        <w:t xml:space="preserve">ection </w:t>
      </w:r>
      <w:r w:rsidR="003A578D" w:rsidRPr="001D392F">
        <w:t>7.</w:t>
      </w:r>
    </w:p>
    <w:p w14:paraId="16210747" w14:textId="77777777" w:rsidR="00FA45D0" w:rsidRDefault="00FA45D0">
      <w:pPr>
        <w:spacing w:after="0" w:line="240" w:lineRule="auto"/>
        <w:rPr>
          <w:rFonts w:eastAsia="MS Gothic" w:cs="Arial"/>
          <w:bCs/>
          <w:color w:val="C63663"/>
          <w:kern w:val="32"/>
          <w:sz w:val="44"/>
          <w:szCs w:val="44"/>
        </w:rPr>
      </w:pPr>
      <w:r>
        <w:br w:type="page"/>
      </w:r>
    </w:p>
    <w:p w14:paraId="278E954D" w14:textId="4C7A97DE" w:rsidR="00E45C1D" w:rsidRDefault="00E45C1D" w:rsidP="00E45C1D">
      <w:pPr>
        <w:pStyle w:val="Heading1"/>
      </w:pPr>
      <w:bookmarkStart w:id="77" w:name="_Toc161309232"/>
      <w:r>
        <w:lastRenderedPageBreak/>
        <w:t>7. Preparation list management</w:t>
      </w:r>
      <w:bookmarkEnd w:id="77"/>
      <w:r>
        <w:t xml:space="preserve"> </w:t>
      </w:r>
    </w:p>
    <w:p w14:paraId="160EFA43" w14:textId="5AA3319A" w:rsidR="00CD7646" w:rsidRDefault="00AB5C8C" w:rsidP="00E45C1D">
      <w:pPr>
        <w:tabs>
          <w:tab w:val="right" w:pos="9299"/>
        </w:tabs>
        <w:spacing w:afterLines="40" w:after="96"/>
        <w:rPr>
          <w:rFonts w:eastAsia="Times" w:cs="Arial"/>
          <w:szCs w:val="21"/>
        </w:rPr>
      </w:pPr>
      <w:r>
        <w:rPr>
          <w:rFonts w:eastAsia="Times" w:cs="Arial"/>
          <w:szCs w:val="21"/>
        </w:rPr>
        <w:t>Health</w:t>
      </w:r>
      <w:r w:rsidR="00E45C1D" w:rsidRPr="00CF0305">
        <w:rPr>
          <w:rFonts w:eastAsia="Times" w:cs="Arial"/>
          <w:szCs w:val="21"/>
        </w:rPr>
        <w:t xml:space="preserve"> services must maintain a single preparation list for each surgical or procedural </w:t>
      </w:r>
      <w:r w:rsidR="0074097E" w:rsidRPr="00CF0305">
        <w:rPr>
          <w:rFonts w:eastAsia="Times" w:cs="Arial"/>
          <w:szCs w:val="21"/>
        </w:rPr>
        <w:t xml:space="preserve">specialty </w:t>
      </w:r>
      <w:r w:rsidR="006D512A" w:rsidRPr="00CF0305">
        <w:rPr>
          <w:rFonts w:eastAsia="Times" w:cs="Arial"/>
          <w:szCs w:val="21"/>
        </w:rPr>
        <w:t>(such as endoscopies)</w:t>
      </w:r>
      <w:r w:rsidR="00E45C1D" w:rsidRPr="00CF0305">
        <w:rPr>
          <w:rFonts w:eastAsia="Times" w:cs="Arial"/>
          <w:szCs w:val="21"/>
        </w:rPr>
        <w:t xml:space="preserve">. </w:t>
      </w:r>
    </w:p>
    <w:p w14:paraId="24027095" w14:textId="052F6F18" w:rsidR="00E45C1D" w:rsidRPr="00CF0305" w:rsidRDefault="00E45C1D" w:rsidP="00E45C1D">
      <w:pPr>
        <w:tabs>
          <w:tab w:val="right" w:pos="9299"/>
        </w:tabs>
        <w:spacing w:afterLines="40" w:after="96"/>
        <w:rPr>
          <w:rFonts w:eastAsia="Times" w:cs="Arial"/>
          <w:szCs w:val="21"/>
        </w:rPr>
      </w:pPr>
      <w:r w:rsidRPr="00CF0305">
        <w:rPr>
          <w:rFonts w:eastAsia="Times" w:cs="Arial"/>
          <w:szCs w:val="21"/>
        </w:rPr>
        <w:t xml:space="preserve">A single preparation list streamlines surgical care by centralising information, increasing transparency and improving resource management. </w:t>
      </w:r>
    </w:p>
    <w:p w14:paraId="27CC483E" w14:textId="4CB6FE2B" w:rsidR="005C18FD" w:rsidRPr="00C258F9" w:rsidRDefault="00AB5C8C" w:rsidP="005C18FD">
      <w:pPr>
        <w:tabs>
          <w:tab w:val="right" w:pos="9299"/>
        </w:tabs>
        <w:spacing w:afterLines="40" w:after="96"/>
        <w:rPr>
          <w:rFonts w:eastAsia="Times" w:cs="Arial"/>
          <w:szCs w:val="21"/>
        </w:rPr>
      </w:pPr>
      <w:r>
        <w:rPr>
          <w:rFonts w:eastAsia="Times" w:cs="Arial"/>
          <w:szCs w:val="21"/>
        </w:rPr>
        <w:t>Section 4 sets out the p</w:t>
      </w:r>
      <w:r w:rsidRPr="005A447A">
        <w:rPr>
          <w:rFonts w:eastAsia="Times" w:cs="Arial"/>
          <w:szCs w:val="21"/>
        </w:rPr>
        <w:t xml:space="preserve">rinciples </w:t>
      </w:r>
      <w:r w:rsidR="005C18FD" w:rsidRPr="005A447A">
        <w:rPr>
          <w:rFonts w:eastAsia="Times" w:cs="Arial"/>
          <w:szCs w:val="21"/>
        </w:rPr>
        <w:t xml:space="preserve">that guide </w:t>
      </w:r>
      <w:r w:rsidR="005C18FD">
        <w:rPr>
          <w:rFonts w:eastAsia="Times" w:cs="Arial"/>
          <w:szCs w:val="21"/>
        </w:rPr>
        <w:t>list management</w:t>
      </w:r>
      <w:r w:rsidR="005C18FD" w:rsidRPr="005A447A">
        <w:rPr>
          <w:rFonts w:eastAsia="Times" w:cs="Arial"/>
          <w:szCs w:val="21"/>
        </w:rPr>
        <w:t>, including treat</w:t>
      </w:r>
      <w:r>
        <w:rPr>
          <w:rFonts w:eastAsia="Times" w:cs="Arial"/>
          <w:szCs w:val="21"/>
        </w:rPr>
        <w:t xml:space="preserve"> </w:t>
      </w:r>
      <w:r w:rsidR="005C18FD" w:rsidRPr="005A447A">
        <w:rPr>
          <w:rFonts w:eastAsia="Times" w:cs="Arial"/>
          <w:szCs w:val="21"/>
        </w:rPr>
        <w:t>in</w:t>
      </w:r>
      <w:r>
        <w:rPr>
          <w:rFonts w:eastAsia="Times" w:cs="Arial"/>
          <w:szCs w:val="21"/>
        </w:rPr>
        <w:t xml:space="preserve"> </w:t>
      </w:r>
      <w:r w:rsidR="005C18FD" w:rsidRPr="005A447A">
        <w:rPr>
          <w:rFonts w:eastAsia="Times" w:cs="Arial"/>
          <w:szCs w:val="21"/>
        </w:rPr>
        <w:t>turn, categorisation, registration and ready for care</w:t>
      </w:r>
      <w:r>
        <w:rPr>
          <w:rFonts w:eastAsia="Times" w:cs="Arial"/>
          <w:szCs w:val="21"/>
        </w:rPr>
        <w:t>.</w:t>
      </w:r>
    </w:p>
    <w:p w14:paraId="0CA5D428" w14:textId="26247EC6" w:rsidR="00E45C1D" w:rsidRDefault="00E45C1D" w:rsidP="00E45C1D">
      <w:pPr>
        <w:tabs>
          <w:tab w:val="right" w:pos="9299"/>
        </w:tabs>
        <w:spacing w:afterLines="40" w:after="96"/>
        <w:rPr>
          <w:rFonts w:eastAsia="Times" w:cs="Arial"/>
          <w:szCs w:val="21"/>
        </w:rPr>
      </w:pPr>
      <w:r w:rsidRPr="00CF0305">
        <w:rPr>
          <w:rFonts w:eastAsia="Times" w:cs="Arial"/>
          <w:szCs w:val="21"/>
        </w:rPr>
        <w:t>The head of unit</w:t>
      </w:r>
      <w:r w:rsidR="00976301">
        <w:rPr>
          <w:rFonts w:eastAsia="Times" w:cs="Arial"/>
          <w:szCs w:val="21"/>
        </w:rPr>
        <w:t xml:space="preserve"> (</w:t>
      </w:r>
      <w:r w:rsidR="00C333B0" w:rsidRPr="00CF0305">
        <w:rPr>
          <w:rFonts w:eastAsia="Times" w:cs="Arial"/>
          <w:szCs w:val="21"/>
        </w:rPr>
        <w:t xml:space="preserve">or </w:t>
      </w:r>
      <w:r w:rsidR="00727EE2">
        <w:rPr>
          <w:rFonts w:eastAsia="Times" w:cs="Arial"/>
          <w:szCs w:val="21"/>
        </w:rPr>
        <w:t xml:space="preserve">their </w:t>
      </w:r>
      <w:r w:rsidR="005E5353" w:rsidRPr="00CF0305">
        <w:rPr>
          <w:rFonts w:eastAsia="Times" w:cs="Arial"/>
          <w:szCs w:val="21"/>
        </w:rPr>
        <w:t>delegate</w:t>
      </w:r>
      <w:r w:rsidR="00976301">
        <w:rPr>
          <w:rFonts w:eastAsia="Times" w:cs="Arial"/>
          <w:szCs w:val="21"/>
        </w:rPr>
        <w:t>)</w:t>
      </w:r>
      <w:r w:rsidR="00976301" w:rsidRPr="00CF0305">
        <w:rPr>
          <w:rFonts w:eastAsia="Times" w:cs="Arial"/>
          <w:szCs w:val="21"/>
        </w:rPr>
        <w:t xml:space="preserve"> </w:t>
      </w:r>
      <w:r w:rsidRPr="00CF0305">
        <w:rPr>
          <w:rFonts w:eastAsia="Times" w:cs="Arial"/>
          <w:szCs w:val="21"/>
        </w:rPr>
        <w:t>at the health service is responsible for managing and overseeing</w:t>
      </w:r>
      <w:r>
        <w:rPr>
          <w:rFonts w:eastAsia="Times" w:cs="Arial"/>
          <w:szCs w:val="21"/>
        </w:rPr>
        <w:t xml:space="preserve"> the preparation list for their surgical or procedural speciality.</w:t>
      </w:r>
    </w:p>
    <w:p w14:paraId="4DA6A161" w14:textId="7E25531E" w:rsidR="005A447A" w:rsidRDefault="00FD0ECF" w:rsidP="00E45C1D">
      <w:pPr>
        <w:rPr>
          <w:rFonts w:eastAsia="Times" w:cs="Arial"/>
          <w:szCs w:val="21"/>
        </w:rPr>
      </w:pPr>
      <w:r>
        <w:rPr>
          <w:rFonts w:eastAsia="Times" w:cs="Arial"/>
          <w:szCs w:val="21"/>
        </w:rPr>
        <w:t>Some health services use</w:t>
      </w:r>
      <w:r w:rsidR="00E45C1D">
        <w:rPr>
          <w:rFonts w:eastAsia="Times" w:cs="Arial"/>
          <w:szCs w:val="21"/>
        </w:rPr>
        <w:t xml:space="preserve"> </w:t>
      </w:r>
      <w:r w:rsidR="00B844B2">
        <w:rPr>
          <w:rFonts w:eastAsia="Times" w:cs="Arial"/>
          <w:szCs w:val="21"/>
        </w:rPr>
        <w:t>regionalised</w:t>
      </w:r>
      <w:r w:rsidR="00E45C1D">
        <w:rPr>
          <w:rFonts w:eastAsia="Times" w:cs="Arial"/>
          <w:szCs w:val="21"/>
        </w:rPr>
        <w:t xml:space="preserve"> preparation list</w:t>
      </w:r>
      <w:r>
        <w:rPr>
          <w:rFonts w:eastAsia="Times" w:cs="Arial"/>
          <w:szCs w:val="21"/>
        </w:rPr>
        <w:t>s. This</w:t>
      </w:r>
      <w:r w:rsidR="00E45C1D">
        <w:rPr>
          <w:rFonts w:eastAsia="Times" w:cs="Arial"/>
          <w:szCs w:val="21"/>
        </w:rPr>
        <w:t xml:space="preserve"> is where</w:t>
      </w:r>
      <w:r w:rsidR="00E45C1D" w:rsidRPr="00DF4C66">
        <w:rPr>
          <w:rFonts w:eastAsia="Times" w:cs="Arial"/>
          <w:szCs w:val="21"/>
        </w:rPr>
        <w:t xml:space="preserve"> </w:t>
      </w:r>
      <w:r>
        <w:rPr>
          <w:rFonts w:eastAsia="Times" w:cs="Arial"/>
          <w:szCs w:val="21"/>
        </w:rPr>
        <w:t>a group of</w:t>
      </w:r>
      <w:r w:rsidR="00E45C1D" w:rsidRPr="00DF4C66">
        <w:rPr>
          <w:rFonts w:eastAsia="Times" w:cs="Arial"/>
          <w:szCs w:val="21"/>
        </w:rPr>
        <w:t xml:space="preserve"> health services manage their</w:t>
      </w:r>
      <w:r w:rsidR="00E45C1D">
        <w:rPr>
          <w:rFonts w:eastAsia="Times" w:cs="Arial"/>
          <w:szCs w:val="21"/>
        </w:rPr>
        <w:t xml:space="preserve"> preparation</w:t>
      </w:r>
      <w:r w:rsidR="00E45C1D" w:rsidRPr="00DF4C66">
        <w:rPr>
          <w:rFonts w:eastAsia="Times" w:cs="Arial"/>
          <w:szCs w:val="21"/>
        </w:rPr>
        <w:t xml:space="preserve"> lists </w:t>
      </w:r>
      <w:r w:rsidR="00E45C1D">
        <w:rPr>
          <w:rFonts w:eastAsia="Times" w:cs="Arial"/>
          <w:szCs w:val="21"/>
        </w:rPr>
        <w:t xml:space="preserve">for the same surgical or procedural speciality </w:t>
      </w:r>
      <w:r w:rsidR="00E45C1D" w:rsidRPr="00DF4C66">
        <w:rPr>
          <w:rFonts w:eastAsia="Times" w:cs="Arial"/>
          <w:szCs w:val="21"/>
        </w:rPr>
        <w:t xml:space="preserve">collaboratively. Patients on these lists can </w:t>
      </w:r>
      <w:r w:rsidR="00E45C1D">
        <w:rPr>
          <w:rFonts w:eastAsia="Times" w:cs="Arial"/>
          <w:szCs w:val="21"/>
        </w:rPr>
        <w:t>receive their surgical care by any health service in the group (</w:t>
      </w:r>
      <w:r w:rsidR="00AB5C8C">
        <w:rPr>
          <w:rFonts w:eastAsia="Times" w:cs="Arial"/>
          <w:szCs w:val="21"/>
        </w:rPr>
        <w:t>s</w:t>
      </w:r>
      <w:r w:rsidR="00AB5C8C" w:rsidRPr="005C5595">
        <w:rPr>
          <w:rFonts w:eastAsia="Times" w:cs="Arial"/>
          <w:szCs w:val="21"/>
        </w:rPr>
        <w:t xml:space="preserve">ection </w:t>
      </w:r>
      <w:r w:rsidR="00E45C1D" w:rsidRPr="005C5595">
        <w:rPr>
          <w:rFonts w:eastAsia="Times" w:cs="Arial"/>
          <w:szCs w:val="21"/>
        </w:rPr>
        <w:t>7.</w:t>
      </w:r>
      <w:r w:rsidR="00B844B2" w:rsidRPr="005C5595">
        <w:rPr>
          <w:rFonts w:eastAsia="Times" w:cs="Arial"/>
          <w:szCs w:val="21"/>
        </w:rPr>
        <w:t>3.1</w:t>
      </w:r>
      <w:r w:rsidR="00E45C1D">
        <w:rPr>
          <w:rFonts w:eastAsia="Times" w:cs="Arial"/>
          <w:szCs w:val="21"/>
        </w:rPr>
        <w:t>).</w:t>
      </w:r>
    </w:p>
    <w:p w14:paraId="3EEFBCEB" w14:textId="77777777" w:rsidR="00E45C1D" w:rsidRPr="002951B4" w:rsidRDefault="00E45C1D" w:rsidP="00E45C1D">
      <w:pPr>
        <w:pStyle w:val="Heading2"/>
      </w:pPr>
      <w:bookmarkStart w:id="78" w:name="_Toc161309233"/>
      <w:r>
        <w:t>7.1 Capability and capacity</w:t>
      </w:r>
      <w:bookmarkEnd w:id="78"/>
      <w:r>
        <w:t xml:space="preserve"> </w:t>
      </w:r>
    </w:p>
    <w:p w14:paraId="0E2F46E3" w14:textId="06F68E53" w:rsidR="00E45C1D" w:rsidRDefault="00E45C1D" w:rsidP="00E45C1D">
      <w:pPr>
        <w:pStyle w:val="Body"/>
      </w:pPr>
      <w:r>
        <w:t xml:space="preserve">Victorian public health services must only accept surgical referrals </w:t>
      </w:r>
      <w:r w:rsidR="00FD0ECF">
        <w:t xml:space="preserve">if </w:t>
      </w:r>
      <w:r>
        <w:t xml:space="preserve">they have the capability and capacity to provide </w:t>
      </w:r>
      <w:r w:rsidR="00883586">
        <w:t xml:space="preserve">timely, </w:t>
      </w:r>
      <w:r>
        <w:t xml:space="preserve">safe and appropriate </w:t>
      </w:r>
      <w:r w:rsidR="004907F9">
        <w:t>perioperative</w:t>
      </w:r>
      <w:r>
        <w:t xml:space="preserve"> care.</w:t>
      </w:r>
    </w:p>
    <w:p w14:paraId="3C46EB6C" w14:textId="17BF79C1" w:rsidR="00DD0808" w:rsidRPr="00F55DF2" w:rsidRDefault="00DD0808" w:rsidP="00DD0808">
      <w:r w:rsidRPr="00F55DF2">
        <w:rPr>
          <w:rFonts w:eastAsia="Times" w:cs="Arial"/>
          <w:szCs w:val="21"/>
        </w:rPr>
        <w:t xml:space="preserve">Before accepting a </w:t>
      </w:r>
      <w:r w:rsidRPr="00A9466F">
        <w:rPr>
          <w:rFonts w:eastAsia="Times" w:cs="Arial"/>
          <w:szCs w:val="21"/>
        </w:rPr>
        <w:t>surgical referral</w:t>
      </w:r>
      <w:r>
        <w:rPr>
          <w:rFonts w:eastAsia="Times" w:cs="Arial"/>
          <w:szCs w:val="21"/>
        </w:rPr>
        <w:t xml:space="preserve"> for a specific surgery or procedure</w:t>
      </w:r>
      <w:r w:rsidRPr="00F55DF2">
        <w:rPr>
          <w:rFonts w:eastAsia="Times" w:cs="Arial"/>
          <w:szCs w:val="21"/>
        </w:rPr>
        <w:t xml:space="preserve">, health services must </w:t>
      </w:r>
      <w:r>
        <w:rPr>
          <w:rFonts w:eastAsia="Times" w:cs="Arial"/>
          <w:szCs w:val="21"/>
        </w:rPr>
        <w:t xml:space="preserve">meet the capability requirements to manage clinical, patient and anaesthetic </w:t>
      </w:r>
      <w:r w:rsidRPr="006B30AF">
        <w:rPr>
          <w:rFonts w:eastAsia="Times" w:cs="Arial"/>
          <w:szCs w:val="21"/>
        </w:rPr>
        <w:t>risks</w:t>
      </w:r>
      <w:r w:rsidR="00FD0ECF">
        <w:rPr>
          <w:rFonts w:eastAsia="Times" w:cs="Arial"/>
          <w:szCs w:val="21"/>
        </w:rPr>
        <w:t>.</w:t>
      </w:r>
      <w:r w:rsidRPr="006B30AF">
        <w:rPr>
          <w:rFonts w:eastAsia="Times" w:cs="Arial"/>
          <w:szCs w:val="21"/>
        </w:rPr>
        <w:t xml:space="preserve"> </w:t>
      </w:r>
      <w:r w:rsidR="00FD0ECF">
        <w:rPr>
          <w:rFonts w:eastAsia="Times" w:cs="Arial"/>
          <w:szCs w:val="21"/>
        </w:rPr>
        <w:t xml:space="preserve">These are set out in the </w:t>
      </w:r>
      <w:hyperlink r:id="rId47" w:history="1">
        <w:r w:rsidR="0009352F" w:rsidRPr="0009352F">
          <w:rPr>
            <w:rStyle w:val="Hyperlink"/>
          </w:rPr>
          <w:t>Perioperative service capability framework for Victoria</w:t>
        </w:r>
      </w:hyperlink>
      <w:r w:rsidR="00FD0ECF">
        <w:t>.</w:t>
      </w:r>
      <w:r w:rsidR="00FD0ECF">
        <w:rPr>
          <w:rStyle w:val="FootnoteReference"/>
        </w:rPr>
        <w:footnoteReference w:id="36"/>
      </w:r>
    </w:p>
    <w:p w14:paraId="73859102" w14:textId="5C847111" w:rsidR="00E64307" w:rsidRDefault="00006C98" w:rsidP="00E45C1D">
      <w:pPr>
        <w:pStyle w:val="Body"/>
      </w:pPr>
      <w:r>
        <w:t>If</w:t>
      </w:r>
      <w:r w:rsidR="00FD0ECF">
        <w:t xml:space="preserve"> a</w:t>
      </w:r>
      <w:r>
        <w:t xml:space="preserve"> health service </w:t>
      </w:r>
      <w:r w:rsidR="00FD0ECF">
        <w:t xml:space="preserve">has </w:t>
      </w:r>
      <w:r w:rsidR="00422002">
        <w:t>a shared partnership agreement, such as a Health Service Partnership,</w:t>
      </w:r>
      <w:r>
        <w:t xml:space="preserve"> </w:t>
      </w:r>
      <w:r w:rsidR="00FD0ECF">
        <w:t xml:space="preserve">they </w:t>
      </w:r>
      <w:r w:rsidR="00422002">
        <w:t>can</w:t>
      </w:r>
      <w:r>
        <w:t xml:space="preserve"> </w:t>
      </w:r>
      <w:r w:rsidR="00FD0ECF">
        <w:t>redirect the</w:t>
      </w:r>
      <w:r w:rsidR="00AA6193">
        <w:t xml:space="preserve"> </w:t>
      </w:r>
      <w:r w:rsidR="00AA6193" w:rsidRPr="00A9466F">
        <w:t>referral</w:t>
      </w:r>
      <w:r w:rsidR="00AA6193">
        <w:t xml:space="preserve"> if </w:t>
      </w:r>
      <w:r w:rsidR="00FD0ECF">
        <w:t xml:space="preserve">another </w:t>
      </w:r>
      <w:r w:rsidR="007C3152">
        <w:t>health service meet</w:t>
      </w:r>
      <w:r w:rsidR="00FD0ECF">
        <w:t>s</w:t>
      </w:r>
      <w:r w:rsidR="007C3152">
        <w:t xml:space="preserve"> the capability </w:t>
      </w:r>
      <w:r w:rsidR="00DD0808">
        <w:t xml:space="preserve">requirements. </w:t>
      </w:r>
    </w:p>
    <w:p w14:paraId="2C2856DB" w14:textId="224248BF" w:rsidR="00E45C1D" w:rsidRPr="00F55DF2" w:rsidRDefault="00E45C1D" w:rsidP="00E45C1D">
      <w:pPr>
        <w:rPr>
          <w:rFonts w:eastAsia="Times" w:cs="Arial"/>
          <w:szCs w:val="21"/>
        </w:rPr>
      </w:pPr>
      <w:r w:rsidRPr="00F55DF2">
        <w:rPr>
          <w:rFonts w:eastAsia="Times" w:cs="Arial"/>
          <w:szCs w:val="21"/>
        </w:rPr>
        <w:t xml:space="preserve">If the patient’s clinical condition is approaching a threshold for treatment, the health service should discuss </w:t>
      </w:r>
      <w:r w:rsidR="00537C1A">
        <w:rPr>
          <w:rFonts w:eastAsia="Times" w:cs="Arial"/>
          <w:szCs w:val="21"/>
        </w:rPr>
        <w:t>options</w:t>
      </w:r>
      <w:r w:rsidR="00537C1A" w:rsidRPr="00F55DF2">
        <w:rPr>
          <w:rFonts w:eastAsia="Times" w:cs="Arial"/>
          <w:szCs w:val="21"/>
        </w:rPr>
        <w:t xml:space="preserve"> </w:t>
      </w:r>
      <w:r w:rsidRPr="00F55DF2">
        <w:rPr>
          <w:rFonts w:eastAsia="Times" w:cs="Arial"/>
          <w:szCs w:val="21"/>
        </w:rPr>
        <w:t xml:space="preserve">with the </w:t>
      </w:r>
      <w:r>
        <w:rPr>
          <w:rFonts w:eastAsia="Times" w:cs="Arial"/>
          <w:szCs w:val="21"/>
        </w:rPr>
        <w:t>requesting clinician</w:t>
      </w:r>
      <w:r w:rsidRPr="00F55DF2">
        <w:rPr>
          <w:rFonts w:eastAsia="Times" w:cs="Arial"/>
          <w:szCs w:val="21"/>
        </w:rPr>
        <w:t xml:space="preserve">, </w:t>
      </w:r>
      <w:r>
        <w:rPr>
          <w:rFonts w:eastAsia="Times" w:cs="Arial"/>
          <w:szCs w:val="21"/>
        </w:rPr>
        <w:t>GP</w:t>
      </w:r>
      <w:r w:rsidRPr="00F55DF2">
        <w:rPr>
          <w:rFonts w:eastAsia="Times" w:cs="Arial"/>
          <w:szCs w:val="21"/>
        </w:rPr>
        <w:t xml:space="preserve"> and the patient</w:t>
      </w:r>
      <w:r w:rsidR="00FD0ECF">
        <w:rPr>
          <w:rFonts w:eastAsia="Times" w:cs="Arial"/>
          <w:szCs w:val="21"/>
        </w:rPr>
        <w:t>.</w:t>
      </w:r>
      <w:r w:rsidRPr="00F55DF2">
        <w:rPr>
          <w:rFonts w:eastAsia="Times" w:cs="Arial"/>
          <w:szCs w:val="21"/>
        </w:rPr>
        <w:t xml:space="preserve"> </w:t>
      </w:r>
      <w:r w:rsidR="00FD0ECF">
        <w:rPr>
          <w:rFonts w:eastAsia="Times" w:cs="Arial"/>
          <w:szCs w:val="21"/>
        </w:rPr>
        <w:t xml:space="preserve">This </w:t>
      </w:r>
      <w:r w:rsidR="00976301">
        <w:rPr>
          <w:rFonts w:eastAsia="Times" w:cs="Arial"/>
          <w:szCs w:val="21"/>
        </w:rPr>
        <w:t>may include</w:t>
      </w:r>
      <w:r w:rsidR="00FD0ECF" w:rsidRPr="00F55DF2">
        <w:rPr>
          <w:rFonts w:eastAsia="Times" w:cs="Arial"/>
          <w:szCs w:val="21"/>
        </w:rPr>
        <w:t xml:space="preserve"> manag</w:t>
      </w:r>
      <w:r w:rsidR="00FD0ECF">
        <w:rPr>
          <w:rFonts w:eastAsia="Times" w:cs="Arial"/>
          <w:szCs w:val="21"/>
        </w:rPr>
        <w:t>ing</w:t>
      </w:r>
      <w:r w:rsidR="00FD0ECF" w:rsidRPr="00F55DF2">
        <w:rPr>
          <w:rFonts w:eastAsia="Times" w:cs="Arial"/>
          <w:szCs w:val="21"/>
        </w:rPr>
        <w:t xml:space="preserve"> </w:t>
      </w:r>
      <w:r w:rsidRPr="00F55DF2">
        <w:rPr>
          <w:rFonts w:eastAsia="Times" w:cs="Arial"/>
          <w:szCs w:val="21"/>
        </w:rPr>
        <w:t xml:space="preserve">the patient’s condition or </w:t>
      </w:r>
      <w:r w:rsidR="00976301" w:rsidRPr="00F55DF2">
        <w:rPr>
          <w:rFonts w:eastAsia="Times" w:cs="Arial"/>
          <w:szCs w:val="21"/>
        </w:rPr>
        <w:t>refe</w:t>
      </w:r>
      <w:r w:rsidR="00976301">
        <w:rPr>
          <w:rFonts w:eastAsia="Times" w:cs="Arial"/>
          <w:szCs w:val="21"/>
        </w:rPr>
        <w:t xml:space="preserve">rring </w:t>
      </w:r>
      <w:r w:rsidR="00FD0ECF">
        <w:rPr>
          <w:rFonts w:eastAsia="Times" w:cs="Arial"/>
          <w:szCs w:val="21"/>
        </w:rPr>
        <w:t xml:space="preserve">them </w:t>
      </w:r>
      <w:r w:rsidRPr="00F55DF2">
        <w:rPr>
          <w:rFonts w:eastAsia="Times" w:cs="Arial"/>
          <w:szCs w:val="21"/>
        </w:rPr>
        <w:t>to a more suitable service.</w:t>
      </w:r>
    </w:p>
    <w:p w14:paraId="2298E13C" w14:textId="34938E2F" w:rsidR="00E45C1D" w:rsidRDefault="00976301" w:rsidP="00E45C1D">
      <w:pPr>
        <w:pStyle w:val="NormalWeb"/>
        <w:spacing w:before="0" w:beforeAutospacing="0" w:after="120" w:afterAutospacing="0"/>
        <w:rPr>
          <w:rStyle w:val="BodyChar"/>
        </w:rPr>
      </w:pPr>
      <w:r>
        <w:rPr>
          <w:rFonts w:ascii="Arial" w:eastAsia="Times" w:hAnsi="Arial" w:cs="Arial"/>
          <w:sz w:val="21"/>
          <w:szCs w:val="21"/>
        </w:rPr>
        <w:t>If</w:t>
      </w:r>
      <w:r w:rsidRPr="00CC6A12">
        <w:rPr>
          <w:rFonts w:ascii="Arial" w:eastAsia="Times" w:hAnsi="Arial" w:cs="Arial"/>
          <w:sz w:val="21"/>
          <w:szCs w:val="21"/>
        </w:rPr>
        <w:t xml:space="preserve"> </w:t>
      </w:r>
      <w:r w:rsidR="00E45C1D" w:rsidRPr="00CC6A12">
        <w:rPr>
          <w:rFonts w:ascii="Arial" w:eastAsia="Times" w:hAnsi="Arial" w:cs="Arial"/>
          <w:sz w:val="21"/>
          <w:szCs w:val="21"/>
        </w:rPr>
        <w:t xml:space="preserve">the request is for a procedure included in </w:t>
      </w:r>
      <w:r w:rsidR="00E45C1D" w:rsidRPr="001819F7">
        <w:rPr>
          <w:rFonts w:ascii="Arial" w:eastAsia="Times" w:hAnsi="Arial" w:cs="Arial"/>
          <w:sz w:val="21"/>
          <w:szCs w:val="21"/>
        </w:rPr>
        <w:t xml:space="preserve">Appendix </w:t>
      </w:r>
      <w:r w:rsidR="001819F7">
        <w:rPr>
          <w:rFonts w:ascii="Arial" w:eastAsia="Times" w:hAnsi="Arial" w:cs="Arial"/>
          <w:sz w:val="21"/>
          <w:szCs w:val="21"/>
        </w:rPr>
        <w:t>2</w:t>
      </w:r>
      <w:r>
        <w:rPr>
          <w:rFonts w:ascii="Arial" w:eastAsia="Times" w:hAnsi="Arial" w:cs="Arial"/>
          <w:b/>
          <w:bCs/>
          <w:sz w:val="21"/>
          <w:szCs w:val="21"/>
        </w:rPr>
        <w:t xml:space="preserve"> </w:t>
      </w:r>
      <w:r w:rsidR="00E45C1D">
        <w:rPr>
          <w:rFonts w:ascii="Arial" w:eastAsia="Times" w:hAnsi="Arial" w:cs="Arial"/>
          <w:sz w:val="21"/>
          <w:szCs w:val="21"/>
        </w:rPr>
        <w:t xml:space="preserve">or the </w:t>
      </w:r>
      <w:hyperlink r:id="rId48" w:history="1">
        <w:r w:rsidR="00787252">
          <w:rPr>
            <w:rStyle w:val="Hyperlink"/>
            <w:rFonts w:ascii="Arial" w:eastAsia="MS Gothic" w:hAnsi="Arial" w:cs="Arial"/>
            <w:sz w:val="21"/>
            <w:szCs w:val="21"/>
          </w:rPr>
          <w:t xml:space="preserve">Best care: </w:t>
        </w:r>
        <w:r>
          <w:rPr>
            <w:rStyle w:val="Hyperlink"/>
            <w:rFonts w:ascii="Arial" w:eastAsia="MS Gothic" w:hAnsi="Arial" w:cs="Arial"/>
            <w:sz w:val="21"/>
            <w:szCs w:val="21"/>
          </w:rPr>
          <w:t xml:space="preserve">guidance </w:t>
        </w:r>
        <w:r w:rsidR="00787252">
          <w:rPr>
            <w:rStyle w:val="Hyperlink"/>
            <w:rFonts w:ascii="Arial" w:eastAsia="MS Gothic" w:hAnsi="Arial" w:cs="Arial"/>
            <w:sz w:val="21"/>
            <w:szCs w:val="21"/>
          </w:rPr>
          <w:t>for non-urgent elective surgery</w:t>
        </w:r>
      </w:hyperlink>
      <w:r>
        <w:rPr>
          <w:rStyle w:val="BodyChar"/>
        </w:rPr>
        <w:t>,</w:t>
      </w:r>
      <w:r>
        <w:rPr>
          <w:rStyle w:val="FootnoteReference"/>
          <w:rFonts w:ascii="Arial" w:eastAsia="Times" w:hAnsi="Arial"/>
          <w:sz w:val="21"/>
          <w:lang w:eastAsia="en-US"/>
        </w:rPr>
        <w:footnoteReference w:id="37"/>
      </w:r>
      <w:r w:rsidR="00E45C1D">
        <w:t xml:space="preserve"> </w:t>
      </w:r>
      <w:r w:rsidR="00E45C1D" w:rsidRPr="002038BF">
        <w:rPr>
          <w:rStyle w:val="BodyChar"/>
        </w:rPr>
        <w:t>the head of unit</w:t>
      </w:r>
      <w:r w:rsidR="009607A4">
        <w:rPr>
          <w:rStyle w:val="BodyChar"/>
        </w:rPr>
        <w:t xml:space="preserve"> </w:t>
      </w:r>
      <w:r>
        <w:rPr>
          <w:rStyle w:val="BodyChar"/>
        </w:rPr>
        <w:t>(</w:t>
      </w:r>
      <w:r w:rsidR="009607A4">
        <w:rPr>
          <w:rStyle w:val="BodyChar"/>
        </w:rPr>
        <w:t xml:space="preserve">or </w:t>
      </w:r>
      <w:r w:rsidR="00727EE2">
        <w:rPr>
          <w:rStyle w:val="BodyChar"/>
        </w:rPr>
        <w:t xml:space="preserve">their </w:t>
      </w:r>
      <w:r w:rsidR="009607A4">
        <w:rPr>
          <w:rStyle w:val="BodyChar"/>
        </w:rPr>
        <w:t>delegate</w:t>
      </w:r>
      <w:r>
        <w:rPr>
          <w:rStyle w:val="BodyChar"/>
        </w:rPr>
        <w:t>)</w:t>
      </w:r>
      <w:r w:rsidR="00E45C1D" w:rsidRPr="002038BF">
        <w:rPr>
          <w:rStyle w:val="BodyChar"/>
        </w:rPr>
        <w:t xml:space="preserve"> must approve </w:t>
      </w:r>
      <w:r w:rsidR="00FD6171">
        <w:rPr>
          <w:rStyle w:val="BodyChar"/>
        </w:rPr>
        <w:t>an</w:t>
      </w:r>
      <w:r w:rsidR="00F37745">
        <w:rPr>
          <w:rStyle w:val="BodyChar"/>
        </w:rPr>
        <w:t xml:space="preserve"> </w:t>
      </w:r>
      <w:r w:rsidR="00E45C1D" w:rsidRPr="00F85ED4">
        <w:rPr>
          <w:rStyle w:val="BodyChar"/>
        </w:rPr>
        <w:t>exemption for the procedure</w:t>
      </w:r>
      <w:r w:rsidR="00E45C1D">
        <w:rPr>
          <w:rStyle w:val="BodyChar"/>
        </w:rPr>
        <w:t xml:space="preserve"> to take place</w:t>
      </w:r>
      <w:r w:rsidR="00AF5133">
        <w:rPr>
          <w:rStyle w:val="BodyChar"/>
        </w:rPr>
        <w:t>.</w:t>
      </w:r>
    </w:p>
    <w:p w14:paraId="5E056DD2" w14:textId="262E61FA" w:rsidR="00E45C1D" w:rsidRPr="00CC6A12" w:rsidRDefault="00E45C1D" w:rsidP="00E45C1D">
      <w:pPr>
        <w:pStyle w:val="NormalWeb"/>
        <w:spacing w:before="0" w:beforeAutospacing="0" w:after="120" w:afterAutospacing="0"/>
        <w:rPr>
          <w:rFonts w:ascii="Arial" w:hAnsi="Arial" w:cs="Arial"/>
          <w:color w:val="4A4A4A"/>
          <w:sz w:val="21"/>
          <w:szCs w:val="21"/>
        </w:rPr>
      </w:pPr>
      <w:r>
        <w:rPr>
          <w:rFonts w:ascii="Arial" w:eastAsia="Times" w:hAnsi="Arial" w:cs="Arial"/>
          <w:sz w:val="21"/>
          <w:szCs w:val="21"/>
        </w:rPr>
        <w:t>T</w:t>
      </w:r>
      <w:r w:rsidRPr="00CC6A12">
        <w:rPr>
          <w:rFonts w:ascii="Arial" w:eastAsia="Times" w:hAnsi="Arial" w:cs="Arial"/>
          <w:sz w:val="21"/>
          <w:szCs w:val="21"/>
        </w:rPr>
        <w:t xml:space="preserve">he </w:t>
      </w:r>
      <w:r w:rsidRPr="00A9466F">
        <w:rPr>
          <w:rFonts w:ascii="Arial" w:eastAsia="Times" w:hAnsi="Arial" w:cs="Arial"/>
          <w:sz w:val="21"/>
          <w:szCs w:val="21"/>
        </w:rPr>
        <w:t>surgical referral</w:t>
      </w:r>
      <w:r w:rsidRPr="00CC6A12">
        <w:rPr>
          <w:rFonts w:ascii="Arial" w:eastAsia="Times" w:hAnsi="Arial" w:cs="Arial"/>
          <w:sz w:val="21"/>
          <w:szCs w:val="21"/>
        </w:rPr>
        <w:t xml:space="preserve"> must include </w:t>
      </w:r>
      <w:r w:rsidRPr="00CC6A12">
        <w:rPr>
          <w:rStyle w:val="BodyChar"/>
        </w:rPr>
        <w:t>documentation of a joint discussion between clinician and patient considering</w:t>
      </w:r>
      <w:r w:rsidR="00976301">
        <w:rPr>
          <w:rStyle w:val="BodyChar"/>
        </w:rPr>
        <w:t>:</w:t>
      </w:r>
    </w:p>
    <w:p w14:paraId="115305E1" w14:textId="77777777" w:rsidR="00E45C1D" w:rsidRPr="002B6A17" w:rsidRDefault="00E45C1D" w:rsidP="00AA1C6D">
      <w:pPr>
        <w:pStyle w:val="Bullet1"/>
      </w:pPr>
      <w:r w:rsidRPr="002B6A17">
        <w:t>the clinical evidence for the procedure</w:t>
      </w:r>
    </w:p>
    <w:p w14:paraId="3915547E" w14:textId="77777777" w:rsidR="00E45C1D" w:rsidRPr="002B6A17" w:rsidRDefault="00E45C1D" w:rsidP="00AA1C6D">
      <w:pPr>
        <w:pStyle w:val="Bullet1"/>
      </w:pPr>
      <w:r w:rsidRPr="002B6A17">
        <w:t>the individual risks and benefits of the procedure for that patient</w:t>
      </w:r>
    </w:p>
    <w:p w14:paraId="025731C1" w14:textId="77777777" w:rsidR="00E45C1D" w:rsidRPr="002B6A17" w:rsidRDefault="00E45C1D" w:rsidP="00AA1C6D">
      <w:pPr>
        <w:pStyle w:val="Bullet1"/>
      </w:pPr>
      <w:r w:rsidRPr="002B6A17">
        <w:t>the health outcomes that matter to the patient </w:t>
      </w:r>
    </w:p>
    <w:p w14:paraId="661C73A1" w14:textId="77777777" w:rsidR="00E45C1D" w:rsidRPr="002B6A17" w:rsidRDefault="00E45C1D" w:rsidP="00AA1C6D">
      <w:pPr>
        <w:pStyle w:val="Bullet1"/>
      </w:pPr>
      <w:r w:rsidRPr="002B6A17">
        <w:t>available alternative care options.</w:t>
      </w:r>
    </w:p>
    <w:p w14:paraId="6C8CE25F" w14:textId="547F63F0" w:rsidR="00E45C1D" w:rsidRDefault="00E45C1D" w:rsidP="00AA1C6D">
      <w:pPr>
        <w:pStyle w:val="Bodyafterbullets"/>
      </w:pPr>
      <w:r>
        <w:t>Health services must</w:t>
      </w:r>
      <w:r w:rsidR="00976301">
        <w:t>:</w:t>
      </w:r>
    </w:p>
    <w:p w14:paraId="73D54328" w14:textId="5F5C07B1" w:rsidR="00E45C1D" w:rsidRPr="00F21EC9" w:rsidRDefault="00E45C1D" w:rsidP="00F21EC9">
      <w:pPr>
        <w:pStyle w:val="Bullet1"/>
      </w:pPr>
      <w:r w:rsidRPr="00F21EC9">
        <w:t>ensure they have the necessary workforce, clinical support services, equipment, infrastructure and clinical governance to deliver safe and appropriate care considering the complexity and care needs of individual patients</w:t>
      </w:r>
    </w:p>
    <w:p w14:paraId="577E3E0E" w14:textId="6B2E7630" w:rsidR="00E45C1D" w:rsidRPr="008D1FFB" w:rsidRDefault="00E45C1D" w:rsidP="00C23C13">
      <w:pPr>
        <w:pStyle w:val="Bullet1"/>
      </w:pPr>
      <w:r w:rsidRPr="008D1FFB">
        <w:lastRenderedPageBreak/>
        <w:t>advise the department of any changes to their capability and capacity, whether temporary or permanent, and provide the department with details of a proposed management plan to ensure patients waiting for surgical care are appropriately managed or referred to another provider</w:t>
      </w:r>
      <w:r w:rsidR="00CF7BB4">
        <w:t>.</w:t>
      </w:r>
    </w:p>
    <w:p w14:paraId="211F87EA" w14:textId="77777777" w:rsidR="00E45C1D" w:rsidRDefault="00E45C1D" w:rsidP="00C23C13">
      <w:pPr>
        <w:pStyle w:val="Bodyafterbullets"/>
        <w:rPr>
          <w:rStyle w:val="DHHSbodyChar"/>
        </w:rPr>
      </w:pPr>
      <w:r>
        <w:rPr>
          <w:rStyle w:val="DHHSbodyChar"/>
        </w:rPr>
        <w:t>Victorian public h</w:t>
      </w:r>
      <w:r w:rsidRPr="006B2D99">
        <w:rPr>
          <w:rStyle w:val="DHHSbodyChar"/>
        </w:rPr>
        <w:t xml:space="preserve">ealth services should have processes in place to manage temporary and long-term changes to the capability and capacity of the health service. </w:t>
      </w:r>
    </w:p>
    <w:p w14:paraId="51ADD3E7" w14:textId="3126E09F" w:rsidR="00E45C1D" w:rsidRPr="00324804" w:rsidRDefault="00976301" w:rsidP="00E45C1D">
      <w:pPr>
        <w:pStyle w:val="Body"/>
      </w:pPr>
      <w:r>
        <w:rPr>
          <w:rFonts w:cs="Arial"/>
          <w:szCs w:val="21"/>
        </w:rPr>
        <w:t>Sometimes,</w:t>
      </w:r>
      <w:r w:rsidRPr="00324804">
        <w:rPr>
          <w:rFonts w:cs="Arial"/>
          <w:szCs w:val="21"/>
        </w:rPr>
        <w:t xml:space="preserve"> </w:t>
      </w:r>
      <w:r w:rsidR="00E45C1D" w:rsidRPr="00324804">
        <w:rPr>
          <w:rFonts w:cs="Arial"/>
          <w:szCs w:val="21"/>
        </w:rPr>
        <w:t xml:space="preserve">demand </w:t>
      </w:r>
      <w:r>
        <w:rPr>
          <w:rFonts w:cs="Arial"/>
          <w:szCs w:val="21"/>
        </w:rPr>
        <w:t xml:space="preserve">may </w:t>
      </w:r>
      <w:r w:rsidR="00E45C1D" w:rsidRPr="00324804">
        <w:rPr>
          <w:rFonts w:cs="Arial"/>
          <w:szCs w:val="21"/>
        </w:rPr>
        <w:t>consistently exceed capacity</w:t>
      </w:r>
      <w:r>
        <w:rPr>
          <w:rFonts w:cs="Arial"/>
          <w:szCs w:val="21"/>
        </w:rPr>
        <w:t>.</w:t>
      </w:r>
      <w:r w:rsidRPr="00324804">
        <w:rPr>
          <w:rFonts w:cs="Arial"/>
          <w:szCs w:val="21"/>
        </w:rPr>
        <w:t xml:space="preserve"> </w:t>
      </w:r>
      <w:r>
        <w:rPr>
          <w:rFonts w:cs="Arial"/>
          <w:szCs w:val="21"/>
        </w:rPr>
        <w:t xml:space="preserve">If this occurs, </w:t>
      </w:r>
      <w:r w:rsidR="00E45C1D" w:rsidRPr="00324804">
        <w:rPr>
          <w:rFonts w:cs="Arial"/>
          <w:szCs w:val="21"/>
        </w:rPr>
        <w:t xml:space="preserve">health services must work with clinicians to manage current and future </w:t>
      </w:r>
      <w:r w:rsidR="00E45C1D">
        <w:rPr>
          <w:rFonts w:cs="Arial"/>
          <w:szCs w:val="21"/>
        </w:rPr>
        <w:t>surgical referral</w:t>
      </w:r>
      <w:r w:rsidR="00E45C1D" w:rsidRPr="00324804">
        <w:rPr>
          <w:rFonts w:cs="Arial"/>
          <w:szCs w:val="21"/>
        </w:rPr>
        <w:t xml:space="preserve">s </w:t>
      </w:r>
      <w:r w:rsidR="00E45C1D">
        <w:rPr>
          <w:rFonts w:cs="Arial"/>
          <w:szCs w:val="21"/>
        </w:rPr>
        <w:t xml:space="preserve">to </w:t>
      </w:r>
      <w:r w:rsidR="00E45C1D">
        <w:t>b</w:t>
      </w:r>
      <w:r w:rsidR="00E45C1D" w:rsidRPr="00324804">
        <w:t xml:space="preserve">etter </w:t>
      </w:r>
      <w:r w:rsidR="00E45C1D">
        <w:t>match</w:t>
      </w:r>
      <w:r w:rsidR="00E45C1D" w:rsidRPr="00324804">
        <w:t xml:space="preserve"> capacity with demand</w:t>
      </w:r>
      <w:r w:rsidR="00E45C1D">
        <w:t xml:space="preserve">. </w:t>
      </w:r>
      <w:r>
        <w:t>This may include</w:t>
      </w:r>
      <w:r w:rsidR="00E45C1D" w:rsidRPr="00324804">
        <w:t xml:space="preserve"> increasing the levels of </w:t>
      </w:r>
      <w:r w:rsidR="00E45C1D">
        <w:t xml:space="preserve">surgical </w:t>
      </w:r>
      <w:r w:rsidR="00E45C1D" w:rsidRPr="00324804">
        <w:t>activity</w:t>
      </w:r>
      <w:r w:rsidR="00E45C1D">
        <w:t>,</w:t>
      </w:r>
      <w:r w:rsidR="00E45C1D" w:rsidRPr="00324804">
        <w:t xml:space="preserve"> </w:t>
      </w:r>
      <w:r w:rsidR="00E45C1D">
        <w:t xml:space="preserve">scheduling </w:t>
      </w:r>
      <w:r w:rsidR="00E45C1D" w:rsidRPr="00324804">
        <w:t>additional theatre lists</w:t>
      </w:r>
      <w:r w:rsidR="00E45C1D">
        <w:t xml:space="preserve"> or working collaboratively with other </w:t>
      </w:r>
      <w:r w:rsidR="00E45C1D" w:rsidRPr="00DF4C66">
        <w:rPr>
          <w:rFonts w:cs="Arial"/>
          <w:szCs w:val="21"/>
        </w:rPr>
        <w:t xml:space="preserve">health services </w:t>
      </w:r>
      <w:r w:rsidR="00E45C1D">
        <w:rPr>
          <w:rFonts w:cs="Arial"/>
          <w:szCs w:val="21"/>
        </w:rPr>
        <w:t>to</w:t>
      </w:r>
      <w:r w:rsidR="00E45C1D" w:rsidRPr="00DF4C66">
        <w:rPr>
          <w:rFonts w:cs="Arial"/>
          <w:szCs w:val="21"/>
        </w:rPr>
        <w:t xml:space="preserve"> manage </w:t>
      </w:r>
      <w:r w:rsidR="00E45C1D">
        <w:rPr>
          <w:rFonts w:cs="Arial"/>
          <w:szCs w:val="21"/>
        </w:rPr>
        <w:t>preparation</w:t>
      </w:r>
      <w:r w:rsidR="00E45C1D" w:rsidRPr="00DF4C66">
        <w:rPr>
          <w:rFonts w:cs="Arial"/>
          <w:szCs w:val="21"/>
        </w:rPr>
        <w:t xml:space="preserve"> lists </w:t>
      </w:r>
      <w:r w:rsidR="00E45C1D">
        <w:rPr>
          <w:rFonts w:cs="Arial"/>
          <w:szCs w:val="21"/>
        </w:rPr>
        <w:t>for the same surgical or procedural speciality.</w:t>
      </w:r>
    </w:p>
    <w:p w14:paraId="14A73217" w14:textId="77777777" w:rsidR="00E45C1D" w:rsidRPr="002951B4" w:rsidRDefault="00E45C1D" w:rsidP="00E45C1D">
      <w:pPr>
        <w:pStyle w:val="Heading2"/>
      </w:pPr>
      <w:bookmarkStart w:id="79" w:name="_Toc161309234"/>
      <w:r w:rsidRPr="00E15349">
        <w:t xml:space="preserve">7.2 Surgical </w:t>
      </w:r>
      <w:r w:rsidRPr="00A9466F">
        <w:t>referral</w:t>
      </w:r>
      <w:r w:rsidRPr="00E15349">
        <w:t xml:space="preserve"> response</w:t>
      </w:r>
      <w:bookmarkEnd w:id="79"/>
      <w:r>
        <w:t xml:space="preserve"> </w:t>
      </w:r>
    </w:p>
    <w:p w14:paraId="6D3968C8" w14:textId="6C93A917" w:rsidR="00E45C1D" w:rsidRDefault="00E45C1D" w:rsidP="00E45C1D">
      <w:pPr>
        <w:tabs>
          <w:tab w:val="right" w:pos="9299"/>
        </w:tabs>
        <w:spacing w:afterLines="40" w:after="96"/>
        <w:rPr>
          <w:rFonts w:eastAsia="Times" w:cs="Arial"/>
          <w:szCs w:val="21"/>
        </w:rPr>
      </w:pPr>
      <w:r>
        <w:rPr>
          <w:rFonts w:eastAsia="Times" w:cs="Arial"/>
          <w:szCs w:val="21"/>
        </w:rPr>
        <w:t>The head of unit</w:t>
      </w:r>
      <w:r w:rsidR="000D3B1A">
        <w:rPr>
          <w:rFonts w:eastAsia="Times" w:cs="Arial"/>
          <w:szCs w:val="21"/>
        </w:rPr>
        <w:t xml:space="preserve"> </w:t>
      </w:r>
      <w:r w:rsidR="00976301">
        <w:rPr>
          <w:rFonts w:eastAsia="Times" w:cs="Arial"/>
          <w:szCs w:val="21"/>
        </w:rPr>
        <w:t>(</w:t>
      </w:r>
      <w:r w:rsidR="000D3B1A">
        <w:rPr>
          <w:rFonts w:eastAsia="Times" w:cs="Arial"/>
          <w:szCs w:val="21"/>
        </w:rPr>
        <w:t xml:space="preserve">or </w:t>
      </w:r>
      <w:r w:rsidR="00727EE2">
        <w:rPr>
          <w:rFonts w:eastAsia="Times" w:cs="Arial"/>
          <w:szCs w:val="21"/>
        </w:rPr>
        <w:t xml:space="preserve">their </w:t>
      </w:r>
      <w:r w:rsidR="000D3B1A">
        <w:rPr>
          <w:rFonts w:eastAsia="Times" w:cs="Arial"/>
          <w:szCs w:val="21"/>
        </w:rPr>
        <w:t>delegate</w:t>
      </w:r>
      <w:r w:rsidR="00976301">
        <w:rPr>
          <w:rFonts w:eastAsia="Times" w:cs="Arial"/>
          <w:szCs w:val="21"/>
        </w:rPr>
        <w:t>)</w:t>
      </w:r>
      <w:r>
        <w:rPr>
          <w:rFonts w:eastAsia="Times" w:cs="Arial"/>
          <w:szCs w:val="21"/>
        </w:rPr>
        <w:t xml:space="preserve"> is responsible for ensuring surgical </w:t>
      </w:r>
      <w:r w:rsidRPr="00A9466F">
        <w:rPr>
          <w:rFonts w:eastAsia="Times" w:cs="Arial"/>
          <w:szCs w:val="21"/>
        </w:rPr>
        <w:t>referrals</w:t>
      </w:r>
      <w:r>
        <w:rPr>
          <w:rFonts w:eastAsia="Times" w:cs="Arial"/>
          <w:szCs w:val="21"/>
        </w:rPr>
        <w:t xml:space="preserve"> are accepted in line with policy requirements.</w:t>
      </w:r>
    </w:p>
    <w:p w14:paraId="4E75A4FC" w14:textId="41765DEE" w:rsidR="00E45C1D" w:rsidRPr="00F42359" w:rsidRDefault="00E45C1D" w:rsidP="00E45C1D">
      <w:pPr>
        <w:tabs>
          <w:tab w:val="right" w:pos="9299"/>
        </w:tabs>
        <w:spacing w:afterLines="40" w:after="96"/>
        <w:rPr>
          <w:rFonts w:eastAsia="Times" w:cs="Arial"/>
          <w:szCs w:val="21"/>
        </w:rPr>
      </w:pPr>
      <w:r>
        <w:rPr>
          <w:rFonts w:eastAsia="Times" w:cs="Arial"/>
          <w:szCs w:val="21"/>
        </w:rPr>
        <w:t>Health services must check</w:t>
      </w:r>
      <w:r w:rsidRPr="0037190D">
        <w:rPr>
          <w:rFonts w:eastAsia="Times" w:cs="Arial"/>
          <w:szCs w:val="21"/>
        </w:rPr>
        <w:t xml:space="preserve"> </w:t>
      </w:r>
      <w:r w:rsidRPr="00A9466F">
        <w:rPr>
          <w:rFonts w:eastAsia="Times" w:cs="Arial"/>
          <w:szCs w:val="21"/>
        </w:rPr>
        <w:t>referral</w:t>
      </w:r>
      <w:r w:rsidR="00677E6C">
        <w:rPr>
          <w:rFonts w:eastAsia="Times" w:cs="Arial"/>
          <w:szCs w:val="21"/>
        </w:rPr>
        <w:t xml:space="preserve">s </w:t>
      </w:r>
      <w:r w:rsidRPr="0037190D">
        <w:rPr>
          <w:rFonts w:eastAsia="Times" w:cs="Arial"/>
          <w:szCs w:val="21"/>
        </w:rPr>
        <w:t>against the policy requirements</w:t>
      </w:r>
      <w:r w:rsidR="00677E6C">
        <w:rPr>
          <w:rFonts w:eastAsia="Times" w:cs="Arial"/>
          <w:szCs w:val="21"/>
        </w:rPr>
        <w:t>. They</w:t>
      </w:r>
      <w:r>
        <w:rPr>
          <w:rFonts w:eastAsia="Times" w:cs="Arial"/>
          <w:szCs w:val="21"/>
        </w:rPr>
        <w:t xml:space="preserve"> should </w:t>
      </w:r>
      <w:r w:rsidRPr="00F42359">
        <w:rPr>
          <w:rFonts w:eastAsia="Times" w:cs="Arial"/>
          <w:szCs w:val="21"/>
        </w:rPr>
        <w:t xml:space="preserve">only accept the surgical </w:t>
      </w:r>
      <w:r w:rsidRPr="00A9466F">
        <w:rPr>
          <w:rFonts w:eastAsia="Times" w:cs="Arial"/>
          <w:szCs w:val="21"/>
        </w:rPr>
        <w:t>referral</w:t>
      </w:r>
      <w:r w:rsidRPr="00F42359">
        <w:rPr>
          <w:rFonts w:eastAsia="Times" w:cs="Arial"/>
          <w:szCs w:val="21"/>
        </w:rPr>
        <w:t xml:space="preserve"> when</w:t>
      </w:r>
      <w:r w:rsidR="00677E6C">
        <w:rPr>
          <w:rFonts w:eastAsia="Times" w:cs="Arial"/>
          <w:szCs w:val="21"/>
        </w:rPr>
        <w:t>:</w:t>
      </w:r>
    </w:p>
    <w:p w14:paraId="124739C8" w14:textId="23FE4E25" w:rsidR="00E45C1D" w:rsidRPr="00F42359" w:rsidRDefault="00E45C1D" w:rsidP="008C5446">
      <w:pPr>
        <w:pStyle w:val="Bullet1"/>
      </w:pPr>
      <w:r w:rsidRPr="00F42359">
        <w:t xml:space="preserve">the surgical </w:t>
      </w:r>
      <w:r w:rsidRPr="00A9466F">
        <w:t>referral</w:t>
      </w:r>
      <w:r w:rsidRPr="00F42359">
        <w:t xml:space="preserve"> is valid and complete</w:t>
      </w:r>
    </w:p>
    <w:p w14:paraId="45DBBE5C" w14:textId="5EB5BA58" w:rsidR="00E45C1D" w:rsidRPr="00F42359" w:rsidRDefault="00E45C1D" w:rsidP="008C5446">
      <w:pPr>
        <w:pStyle w:val="Bullet1"/>
      </w:pPr>
      <w:r w:rsidRPr="00F42359">
        <w:t xml:space="preserve">the aligns with the scope of </w:t>
      </w:r>
      <w:r w:rsidR="00677E6C">
        <w:t>this</w:t>
      </w:r>
      <w:r w:rsidR="00677E6C" w:rsidRPr="00F42359">
        <w:t xml:space="preserve"> </w:t>
      </w:r>
      <w:r w:rsidRPr="003A7304">
        <w:rPr>
          <w:i/>
          <w:iCs/>
        </w:rPr>
        <w:t xml:space="preserve">Planned </w:t>
      </w:r>
      <w:r w:rsidR="00677E6C">
        <w:rPr>
          <w:i/>
          <w:iCs/>
        </w:rPr>
        <w:t>s</w:t>
      </w:r>
      <w:r w:rsidR="00677E6C" w:rsidRPr="003A7304">
        <w:rPr>
          <w:i/>
          <w:iCs/>
        </w:rPr>
        <w:t xml:space="preserve">urgery </w:t>
      </w:r>
      <w:r w:rsidR="00677E6C">
        <w:rPr>
          <w:i/>
          <w:iCs/>
        </w:rPr>
        <w:t>a</w:t>
      </w:r>
      <w:r w:rsidR="00677E6C" w:rsidRPr="003A7304">
        <w:rPr>
          <w:i/>
          <w:iCs/>
        </w:rPr>
        <w:t xml:space="preserve">ccess </w:t>
      </w:r>
      <w:r w:rsidR="00677E6C">
        <w:rPr>
          <w:i/>
          <w:iCs/>
        </w:rPr>
        <w:t>p</w:t>
      </w:r>
      <w:r w:rsidR="00677E6C" w:rsidRPr="003A7304">
        <w:rPr>
          <w:i/>
          <w:iCs/>
        </w:rPr>
        <w:t>olicy</w:t>
      </w:r>
    </w:p>
    <w:p w14:paraId="454FC0E6" w14:textId="52243B67" w:rsidR="00C94B6D" w:rsidRPr="00F42359" w:rsidRDefault="00C94B6D" w:rsidP="008C5446">
      <w:pPr>
        <w:pStyle w:val="Bullet1"/>
      </w:pPr>
      <w:r w:rsidRPr="00F42359">
        <w:t>the intended procedure and</w:t>
      </w:r>
      <w:r w:rsidR="00C1373F" w:rsidRPr="00F42359">
        <w:t xml:space="preserve"> proposed aftercare are</w:t>
      </w:r>
      <w:r w:rsidRPr="00F42359">
        <w:t xml:space="preserve"> within the capability of the health service at the time of surgical </w:t>
      </w:r>
      <w:r w:rsidRPr="00A9466F">
        <w:t>referral</w:t>
      </w:r>
    </w:p>
    <w:p w14:paraId="4BF8252A" w14:textId="4170E931" w:rsidR="00C1373F" w:rsidRPr="00F42359" w:rsidRDefault="00C1373F" w:rsidP="008C5446">
      <w:pPr>
        <w:pStyle w:val="Bullet1"/>
      </w:pPr>
      <w:r w:rsidRPr="00F42359">
        <w:t xml:space="preserve">the surgical </w:t>
      </w:r>
      <w:r w:rsidRPr="00A9466F">
        <w:t>referral</w:t>
      </w:r>
      <w:r w:rsidRPr="00F42359">
        <w:t xml:space="preserve"> meets an identified clinical </w:t>
      </w:r>
      <w:r w:rsidR="00862C99" w:rsidRPr="00CF0305">
        <w:t>vers</w:t>
      </w:r>
      <w:r w:rsidR="00BC6A72">
        <w:t>u</w:t>
      </w:r>
      <w:r w:rsidR="00862C99" w:rsidRPr="00CF0305">
        <w:t xml:space="preserve">s </w:t>
      </w:r>
      <w:r w:rsidR="004907F9" w:rsidRPr="00F42359">
        <w:t>aesthetic need</w:t>
      </w:r>
      <w:r w:rsidRPr="00F42359">
        <w:t xml:space="preserve"> to improve the health of the patient</w:t>
      </w:r>
    </w:p>
    <w:p w14:paraId="7290A72D" w14:textId="77777777" w:rsidR="00E45C1D" w:rsidRPr="00F42359" w:rsidRDefault="00E45C1D" w:rsidP="008C5446">
      <w:pPr>
        <w:pStyle w:val="Bullet1"/>
      </w:pPr>
      <w:r w:rsidRPr="00F42359">
        <w:t>the clinical threshold for the procedure has been met (if it is an aesthetic procedure).</w:t>
      </w:r>
    </w:p>
    <w:p w14:paraId="326A5C37" w14:textId="14AA024F" w:rsidR="00E45C1D" w:rsidRPr="00F0453C" w:rsidRDefault="00E45C1D" w:rsidP="008C5446">
      <w:pPr>
        <w:pStyle w:val="Bodyafterbullets"/>
      </w:pPr>
      <w:r w:rsidRPr="00F0453C">
        <w:t xml:space="preserve">The following </w:t>
      </w:r>
      <w:r w:rsidRPr="00F0453C">
        <w:rPr>
          <w:b/>
          <w:bCs/>
        </w:rPr>
        <w:t>must not</w:t>
      </w:r>
      <w:r w:rsidRPr="00F0453C">
        <w:t xml:space="preserve"> be </w:t>
      </w:r>
      <w:r w:rsidRPr="00677E6C">
        <w:t>used</w:t>
      </w:r>
      <w:r w:rsidRPr="00F0453C">
        <w:t xml:space="preserve"> as reasons for not accepting </w:t>
      </w:r>
      <w:r>
        <w:t xml:space="preserve">surgical </w:t>
      </w:r>
      <w:r w:rsidRPr="00A9466F">
        <w:t>referrals</w:t>
      </w:r>
      <w:r w:rsidR="00677E6C">
        <w:t>:</w:t>
      </w:r>
    </w:p>
    <w:p w14:paraId="35606EFE" w14:textId="7E115B1D" w:rsidR="00E45C1D" w:rsidRPr="00F0453C" w:rsidRDefault="00E45C1D" w:rsidP="008C5446">
      <w:pPr>
        <w:pStyle w:val="Bullet1"/>
      </w:pPr>
      <w:r w:rsidRPr="00F0453C">
        <w:t>where the patient lives</w:t>
      </w:r>
    </w:p>
    <w:p w14:paraId="4F8EC4EA" w14:textId="7AE15E85" w:rsidR="00E45C1D" w:rsidRPr="00F0453C" w:rsidRDefault="00E45C1D" w:rsidP="008C5446">
      <w:pPr>
        <w:pStyle w:val="Bullet1"/>
      </w:pPr>
      <w:r w:rsidRPr="00F0453C">
        <w:t xml:space="preserve">to whom the </w:t>
      </w:r>
      <w:r>
        <w:t xml:space="preserve">surgical </w:t>
      </w:r>
      <w:r w:rsidRPr="00A9466F">
        <w:t>referral</w:t>
      </w:r>
      <w:r w:rsidRPr="00F0453C">
        <w:t xml:space="preserve"> is addressed</w:t>
      </w:r>
    </w:p>
    <w:p w14:paraId="33251927" w14:textId="77777777" w:rsidR="00E45C1D" w:rsidRDefault="00E45C1D" w:rsidP="008C5446">
      <w:pPr>
        <w:pStyle w:val="Bullet1"/>
      </w:pPr>
      <w:r>
        <w:t>the length of the preparation list at the health service.</w:t>
      </w:r>
    </w:p>
    <w:p w14:paraId="3142C655" w14:textId="77777777" w:rsidR="00E45C1D" w:rsidRPr="00595BC5" w:rsidRDefault="00E45C1D" w:rsidP="00E45C1D">
      <w:pPr>
        <w:keepNext/>
        <w:keepLines/>
        <w:spacing w:before="360" w:line="320" w:lineRule="atLeast"/>
        <w:outlineLvl w:val="2"/>
        <w:rPr>
          <w:rFonts w:eastAsia="MS Gothic"/>
          <w:color w:val="53565A"/>
          <w:sz w:val="30"/>
          <w:szCs w:val="30"/>
        </w:rPr>
      </w:pPr>
      <w:bookmarkStart w:id="80" w:name="_Toc157000174"/>
      <w:bookmarkStart w:id="81" w:name="_Toc157514064"/>
      <w:bookmarkStart w:id="82" w:name="_Toc157514139"/>
      <w:bookmarkStart w:id="83" w:name="_Toc157589723"/>
      <w:bookmarkStart w:id="84" w:name="_Toc161309235"/>
      <w:r w:rsidRPr="2043592E">
        <w:rPr>
          <w:rFonts w:eastAsia="MS Gothic"/>
          <w:color w:val="53565A"/>
          <w:sz w:val="30"/>
          <w:szCs w:val="30"/>
        </w:rPr>
        <w:t>7.2.1 Incomplete surgical referrals</w:t>
      </w:r>
      <w:bookmarkEnd w:id="80"/>
      <w:bookmarkEnd w:id="81"/>
      <w:bookmarkEnd w:id="82"/>
      <w:bookmarkEnd w:id="83"/>
      <w:bookmarkEnd w:id="84"/>
    </w:p>
    <w:p w14:paraId="69BF8A8F" w14:textId="345A3A18" w:rsidR="00E45C1D" w:rsidRPr="00595BC5" w:rsidRDefault="00677E6C" w:rsidP="00E45C1D">
      <w:pPr>
        <w:rPr>
          <w:rFonts w:eastAsia="Times"/>
        </w:rPr>
      </w:pPr>
      <w:r>
        <w:rPr>
          <w:rFonts w:eastAsia="Times"/>
        </w:rPr>
        <w:t xml:space="preserve">Health services </w:t>
      </w:r>
      <w:r w:rsidRPr="005622FE">
        <w:rPr>
          <w:rFonts w:eastAsia="Times"/>
          <w:b/>
          <w:bCs/>
        </w:rPr>
        <w:t>must not</w:t>
      </w:r>
      <w:r>
        <w:rPr>
          <w:rFonts w:eastAsia="Times"/>
        </w:rPr>
        <w:t xml:space="preserve"> accept surgical </w:t>
      </w:r>
      <w:r w:rsidR="00E45C1D" w:rsidRPr="00A9466F">
        <w:rPr>
          <w:rFonts w:eastAsia="Times"/>
        </w:rPr>
        <w:t>referrals</w:t>
      </w:r>
      <w:r w:rsidR="00E45C1D" w:rsidRPr="00595BC5">
        <w:rPr>
          <w:rFonts w:eastAsia="Times"/>
        </w:rPr>
        <w:t xml:space="preserve"> that are incomplete or do not have the required information.</w:t>
      </w:r>
    </w:p>
    <w:p w14:paraId="74338E6D" w14:textId="32F3FF3D" w:rsidR="00E45C1D" w:rsidRPr="006650AE" w:rsidRDefault="00E45C1D" w:rsidP="00E45C1D">
      <w:pPr>
        <w:pStyle w:val="Body"/>
      </w:pPr>
      <w:r w:rsidRPr="00595BC5">
        <w:t xml:space="preserve">The health service must notify the </w:t>
      </w:r>
      <w:r>
        <w:t>requesting</w:t>
      </w:r>
      <w:r w:rsidRPr="00595BC5">
        <w:t xml:space="preserve"> clinician in writing of this decision within</w:t>
      </w:r>
    </w:p>
    <w:p w14:paraId="78EBDCD0" w14:textId="13325C13" w:rsidR="00E45C1D" w:rsidRPr="00E352D0" w:rsidRDefault="00677E6C" w:rsidP="006F143F">
      <w:pPr>
        <w:pStyle w:val="Bullet1"/>
      </w:pPr>
      <w:r>
        <w:t>3</w:t>
      </w:r>
      <w:r w:rsidRPr="00E352D0">
        <w:t xml:space="preserve"> </w:t>
      </w:r>
      <w:r w:rsidR="00E45C1D" w:rsidRPr="00E352D0">
        <w:t xml:space="preserve">working days </w:t>
      </w:r>
      <w:r w:rsidR="00114C95" w:rsidRPr="00E352D0">
        <w:t xml:space="preserve">of receiving the request for </w:t>
      </w:r>
      <w:r>
        <w:t>c</w:t>
      </w:r>
      <w:r w:rsidRPr="00E352D0">
        <w:t xml:space="preserve">ategory </w:t>
      </w:r>
      <w:r w:rsidR="00114C95" w:rsidRPr="00E352D0">
        <w:t xml:space="preserve">1 </w:t>
      </w:r>
    </w:p>
    <w:p w14:paraId="0B830317" w14:textId="24D3FDD5" w:rsidR="00E45C1D" w:rsidRPr="00E352D0" w:rsidRDefault="00677E6C" w:rsidP="005622FE">
      <w:pPr>
        <w:pStyle w:val="Bullet1"/>
      </w:pPr>
      <w:r>
        <w:t>10</w:t>
      </w:r>
      <w:r w:rsidRPr="00E352D0">
        <w:t xml:space="preserve"> </w:t>
      </w:r>
      <w:r w:rsidR="00E45C1D" w:rsidRPr="00E352D0">
        <w:t>working days</w:t>
      </w:r>
      <w:r w:rsidR="00114C95" w:rsidRPr="00E352D0">
        <w:t xml:space="preserve"> of receiving the request</w:t>
      </w:r>
      <w:r w:rsidR="00E45C1D" w:rsidRPr="00E352D0">
        <w:t xml:space="preserve"> </w:t>
      </w:r>
      <w:r w:rsidR="00114C95" w:rsidRPr="00E352D0">
        <w:t xml:space="preserve">for </w:t>
      </w:r>
      <w:r>
        <w:t>c</w:t>
      </w:r>
      <w:r w:rsidRPr="00E352D0">
        <w:t xml:space="preserve">ategory </w:t>
      </w:r>
      <w:r w:rsidR="00114C95" w:rsidRPr="00E352D0">
        <w:t>2 and 3.</w:t>
      </w:r>
    </w:p>
    <w:p w14:paraId="3C1A2FA5" w14:textId="61FAF9D7" w:rsidR="00E45C1D" w:rsidRPr="00595BC5" w:rsidRDefault="007B38A6" w:rsidP="005622FE">
      <w:pPr>
        <w:pStyle w:val="Bodyafterbullets"/>
      </w:pPr>
      <w:r>
        <w:t>If</w:t>
      </w:r>
      <w:r w:rsidRPr="00595BC5">
        <w:t xml:space="preserve"> </w:t>
      </w:r>
      <w:r w:rsidR="00E45C1D" w:rsidRPr="00595BC5">
        <w:t xml:space="preserve">a </w:t>
      </w:r>
      <w:r w:rsidR="00E45C1D">
        <w:t>surgical referral</w:t>
      </w:r>
      <w:r w:rsidR="00E45C1D" w:rsidRPr="00595BC5">
        <w:t xml:space="preserve"> is incomplete but </w:t>
      </w:r>
      <w:r w:rsidR="00E45C1D">
        <w:t>is</w:t>
      </w:r>
      <w:r w:rsidR="00E45C1D" w:rsidRPr="00595BC5">
        <w:t xml:space="preserve"> categorised as </w:t>
      </w:r>
      <w:r w:rsidR="00E45C1D">
        <w:t>category 1</w:t>
      </w:r>
      <w:r w:rsidR="00E45C1D" w:rsidRPr="00595BC5">
        <w:t xml:space="preserve">, </w:t>
      </w:r>
      <w:r>
        <w:t xml:space="preserve">immediately contact </w:t>
      </w:r>
      <w:r w:rsidR="00E45C1D" w:rsidRPr="00595BC5">
        <w:t xml:space="preserve">the </w:t>
      </w:r>
      <w:r w:rsidR="00E45C1D">
        <w:t>requesting</w:t>
      </w:r>
      <w:r w:rsidR="00E45C1D" w:rsidRPr="00595BC5">
        <w:t xml:space="preserve"> clinician </w:t>
      </w:r>
      <w:r>
        <w:t>to supply the missing</w:t>
      </w:r>
      <w:r w:rsidR="00E45C1D" w:rsidRPr="00595BC5">
        <w:t xml:space="preserve"> information.</w:t>
      </w:r>
    </w:p>
    <w:p w14:paraId="53A29FD0" w14:textId="77777777" w:rsidR="00E45C1D" w:rsidRPr="00595BC5" w:rsidRDefault="00E45C1D" w:rsidP="00E45C1D">
      <w:pPr>
        <w:keepNext/>
        <w:keepLines/>
        <w:spacing w:before="360" w:line="320" w:lineRule="atLeast"/>
        <w:outlineLvl w:val="2"/>
        <w:rPr>
          <w:rFonts w:eastAsia="MS Gothic"/>
          <w:color w:val="53565A"/>
          <w:sz w:val="30"/>
          <w:szCs w:val="30"/>
        </w:rPr>
      </w:pPr>
      <w:bookmarkStart w:id="85" w:name="_Toc157000175"/>
      <w:bookmarkStart w:id="86" w:name="_Toc157514065"/>
      <w:bookmarkStart w:id="87" w:name="_Toc157514140"/>
      <w:bookmarkStart w:id="88" w:name="_Toc157589724"/>
      <w:bookmarkStart w:id="89" w:name="_Toc161309236"/>
      <w:r w:rsidRPr="2043592E">
        <w:rPr>
          <w:rFonts w:eastAsia="MS Gothic"/>
          <w:color w:val="53565A"/>
          <w:sz w:val="30"/>
          <w:szCs w:val="30"/>
        </w:rPr>
        <w:t xml:space="preserve">7.2.2 </w:t>
      </w:r>
      <w:r w:rsidRPr="00653E04">
        <w:rPr>
          <w:rFonts w:eastAsia="MS Gothic"/>
          <w:color w:val="53565A"/>
          <w:sz w:val="30"/>
          <w:szCs w:val="30"/>
        </w:rPr>
        <w:t>Complete surgical referrals</w:t>
      </w:r>
      <w:bookmarkEnd w:id="85"/>
      <w:bookmarkEnd w:id="86"/>
      <w:bookmarkEnd w:id="87"/>
      <w:bookmarkEnd w:id="88"/>
      <w:bookmarkEnd w:id="89"/>
    </w:p>
    <w:p w14:paraId="0B089FB2" w14:textId="6D134BFB" w:rsidR="00124DC8" w:rsidRDefault="00E45C1D" w:rsidP="00E45C1D">
      <w:pPr>
        <w:pStyle w:val="Body"/>
      </w:pPr>
      <w:r w:rsidRPr="0037190D">
        <w:t xml:space="preserve">If the health service </w:t>
      </w:r>
      <w:r w:rsidRPr="003C4FF4">
        <w:t xml:space="preserve">accepts </w:t>
      </w:r>
      <w:r w:rsidRPr="0037190D">
        <w:t xml:space="preserve">the </w:t>
      </w:r>
      <w:r w:rsidRPr="00A9466F">
        <w:t>surgical referral</w:t>
      </w:r>
      <w:r>
        <w:t xml:space="preserve">, </w:t>
      </w:r>
      <w:r w:rsidR="00124DC8">
        <w:t>patients must be registered on the preparation list within</w:t>
      </w:r>
      <w:r w:rsidR="007B38A6">
        <w:t>:</w:t>
      </w:r>
    </w:p>
    <w:p w14:paraId="22F1F2EC" w14:textId="16B0A1B1" w:rsidR="00124DC8" w:rsidRPr="00E352D0" w:rsidRDefault="007B38A6" w:rsidP="006F143F">
      <w:pPr>
        <w:pStyle w:val="Bullet1"/>
      </w:pPr>
      <w:r>
        <w:t>3</w:t>
      </w:r>
      <w:r w:rsidRPr="00E352D0">
        <w:t xml:space="preserve"> </w:t>
      </w:r>
      <w:r w:rsidR="00124DC8" w:rsidRPr="00E352D0">
        <w:t xml:space="preserve">working days for </w:t>
      </w:r>
      <w:r>
        <w:t>c</w:t>
      </w:r>
      <w:r w:rsidRPr="00E352D0">
        <w:t xml:space="preserve">ategory </w:t>
      </w:r>
      <w:r w:rsidR="00E45C1D" w:rsidRPr="00E352D0">
        <w:t xml:space="preserve">1 </w:t>
      </w:r>
    </w:p>
    <w:p w14:paraId="20D9C45C" w14:textId="212C84D0" w:rsidR="00E45C1D" w:rsidRPr="00E352D0" w:rsidRDefault="007B38A6" w:rsidP="005622FE">
      <w:pPr>
        <w:pStyle w:val="Bullet1"/>
      </w:pPr>
      <w:r>
        <w:t>10</w:t>
      </w:r>
      <w:r w:rsidRPr="00E352D0">
        <w:t xml:space="preserve"> </w:t>
      </w:r>
      <w:r w:rsidR="00E45C1D" w:rsidRPr="00E352D0">
        <w:t>working days</w:t>
      </w:r>
      <w:r w:rsidR="00124DC8" w:rsidRPr="00E352D0">
        <w:t xml:space="preserve"> for </w:t>
      </w:r>
      <w:r>
        <w:t>c</w:t>
      </w:r>
      <w:r w:rsidR="00124DC8" w:rsidRPr="00E352D0">
        <w:t>ategory 2 and 3.</w:t>
      </w:r>
    </w:p>
    <w:p w14:paraId="5D4EB012" w14:textId="16020EA2" w:rsidR="00E45C1D" w:rsidRDefault="00841E43" w:rsidP="005622FE">
      <w:pPr>
        <w:pStyle w:val="Bodyafterbullets"/>
        <w:rPr>
          <w:b/>
          <w:bCs/>
        </w:rPr>
      </w:pPr>
      <w:r>
        <w:lastRenderedPageBreak/>
        <w:t>S</w:t>
      </w:r>
      <w:r w:rsidR="007B38A6">
        <w:t xml:space="preserve">urgical </w:t>
      </w:r>
      <w:r w:rsidR="00E45C1D" w:rsidRPr="00A9466F">
        <w:t>referrals</w:t>
      </w:r>
      <w:r w:rsidR="007B38A6">
        <w:t xml:space="preserve"> from</w:t>
      </w:r>
      <w:r w:rsidR="007B38A6" w:rsidRPr="00335579">
        <w:t xml:space="preserve"> medical </w:t>
      </w:r>
      <w:r w:rsidR="007B38A6" w:rsidRPr="007B38A6">
        <w:t>practitioners’</w:t>
      </w:r>
      <w:r w:rsidR="007B38A6" w:rsidRPr="00335579">
        <w:t xml:space="preserve"> private rooms</w:t>
      </w:r>
      <w:r w:rsidR="007B38A6">
        <w:t xml:space="preserve"> for category 2 and 3 patients </w:t>
      </w:r>
      <w:r>
        <w:t xml:space="preserve">should be acknowledged </w:t>
      </w:r>
      <w:r w:rsidR="00431948">
        <w:t xml:space="preserve">in writing </w:t>
      </w:r>
      <w:r w:rsidR="00E45C1D" w:rsidRPr="00335579">
        <w:t xml:space="preserve">within </w:t>
      </w:r>
      <w:r w:rsidR="007B38A6">
        <w:t>10</w:t>
      </w:r>
      <w:r w:rsidR="007B38A6" w:rsidRPr="003C4FF4">
        <w:t xml:space="preserve"> </w:t>
      </w:r>
      <w:r w:rsidR="00E45C1D" w:rsidRPr="003C4FF4">
        <w:t>working days.</w:t>
      </w:r>
    </w:p>
    <w:p w14:paraId="6DCAB2A9" w14:textId="3E13EA09" w:rsidR="00E45C1D" w:rsidRPr="005C5D19" w:rsidRDefault="008928AD" w:rsidP="005622FE">
      <w:pPr>
        <w:pStyle w:val="Body"/>
      </w:pPr>
      <w:r>
        <w:t>If a referral cannot be accepted due to capability considerations, h</w:t>
      </w:r>
      <w:r w:rsidR="00E45C1D">
        <w:t>ealth services</w:t>
      </w:r>
      <w:r w:rsidR="00E45C1D" w:rsidRPr="003C4FF4">
        <w:t xml:space="preserve"> must</w:t>
      </w:r>
      <w:r w:rsidR="00E45C1D" w:rsidRPr="00595BC5">
        <w:rPr>
          <w:b/>
          <w:bCs/>
        </w:rPr>
        <w:t xml:space="preserve"> </w:t>
      </w:r>
      <w:r w:rsidR="00E45C1D" w:rsidRPr="00595BC5">
        <w:t xml:space="preserve">inform the </w:t>
      </w:r>
      <w:r w:rsidR="00E45C1D">
        <w:t>requesting</w:t>
      </w:r>
      <w:r w:rsidR="00E45C1D" w:rsidRPr="00595BC5">
        <w:t xml:space="preserve"> clinician in writing</w:t>
      </w:r>
      <w:r>
        <w:t xml:space="preserve">. </w:t>
      </w:r>
      <w:r w:rsidR="006138CC">
        <w:t xml:space="preserve">Health services may </w:t>
      </w:r>
      <w:r w:rsidR="00B57353">
        <w:t>r</w:t>
      </w:r>
      <w:r w:rsidR="007B38A6">
        <w:t>efer them to</w:t>
      </w:r>
      <w:r w:rsidR="0059266B" w:rsidRPr="005C5D19">
        <w:t xml:space="preserve"> </w:t>
      </w:r>
      <w:r w:rsidR="007B38A6">
        <w:t xml:space="preserve">another provider </w:t>
      </w:r>
      <w:r w:rsidR="00536FDC" w:rsidRPr="005C5D19">
        <w:t xml:space="preserve">within </w:t>
      </w:r>
      <w:r w:rsidR="001079ED" w:rsidRPr="005C5D19">
        <w:t xml:space="preserve">the </w:t>
      </w:r>
      <w:r w:rsidR="00C30695" w:rsidRPr="005C5D19">
        <w:t>Health Service Partnership</w:t>
      </w:r>
      <w:r>
        <w:t>.</w:t>
      </w:r>
    </w:p>
    <w:p w14:paraId="694DFF05" w14:textId="73DCF539" w:rsidR="00AC5F5D" w:rsidRDefault="00AC5F5D" w:rsidP="00AC5F5D">
      <w:pPr>
        <w:pStyle w:val="Heading2"/>
      </w:pPr>
      <w:bookmarkStart w:id="90" w:name="_Toc161309237"/>
      <w:r>
        <w:t>7.</w:t>
      </w:r>
      <w:r w:rsidR="00214496">
        <w:t>3</w:t>
      </w:r>
      <w:r>
        <w:t xml:space="preserve"> Scheduling management</w:t>
      </w:r>
      <w:bookmarkEnd w:id="90"/>
      <w:r>
        <w:t xml:space="preserve"> </w:t>
      </w:r>
    </w:p>
    <w:p w14:paraId="601394CE" w14:textId="1DDF4FDB" w:rsidR="00E45C1D" w:rsidRPr="00345435" w:rsidRDefault="00E45C1D" w:rsidP="00495875">
      <w:pPr>
        <w:pStyle w:val="Heading3"/>
        <w:rPr>
          <w:b/>
        </w:rPr>
      </w:pPr>
      <w:bookmarkStart w:id="91" w:name="_Toc157514067"/>
      <w:bookmarkStart w:id="92" w:name="_Toc157514142"/>
      <w:bookmarkStart w:id="93" w:name="_Toc157589726"/>
      <w:bookmarkStart w:id="94" w:name="_Toc161309238"/>
      <w:bookmarkStart w:id="95" w:name="_Toc157000177"/>
      <w:r w:rsidRPr="00345435">
        <w:t>7.</w:t>
      </w:r>
      <w:r w:rsidR="00214496">
        <w:t>3.1</w:t>
      </w:r>
      <w:r w:rsidRPr="00345435">
        <w:t xml:space="preserve"> </w:t>
      </w:r>
      <w:r w:rsidR="00F629B8" w:rsidRPr="00345435">
        <w:t>Standby list</w:t>
      </w:r>
      <w:bookmarkEnd w:id="91"/>
      <w:bookmarkEnd w:id="92"/>
      <w:bookmarkEnd w:id="93"/>
      <w:bookmarkEnd w:id="94"/>
      <w:r w:rsidR="00F629B8" w:rsidRPr="00345435">
        <w:t xml:space="preserve"> </w:t>
      </w:r>
      <w:bookmarkEnd w:id="95"/>
    </w:p>
    <w:p w14:paraId="1E53869D" w14:textId="2C80B163" w:rsidR="001D5FCF" w:rsidRDefault="004818C8" w:rsidP="00F629B8">
      <w:pPr>
        <w:rPr>
          <w:rFonts w:eastAsia="Times" w:cs="Arial"/>
          <w:szCs w:val="21"/>
        </w:rPr>
      </w:pPr>
      <w:r>
        <w:rPr>
          <w:rFonts w:eastAsia="Times" w:cs="Arial"/>
          <w:szCs w:val="21"/>
        </w:rPr>
        <w:t>Standby lists help to make</w:t>
      </w:r>
      <w:r w:rsidRPr="00345435">
        <w:rPr>
          <w:rFonts w:eastAsia="Times" w:cs="Arial"/>
          <w:szCs w:val="21"/>
        </w:rPr>
        <w:t xml:space="preserve"> full </w:t>
      </w:r>
      <w:r>
        <w:rPr>
          <w:rFonts w:eastAsia="Times" w:cs="Arial"/>
          <w:szCs w:val="21"/>
        </w:rPr>
        <w:t xml:space="preserve">use </w:t>
      </w:r>
      <w:r w:rsidRPr="00345435">
        <w:rPr>
          <w:rFonts w:eastAsia="Times" w:cs="Arial"/>
          <w:szCs w:val="21"/>
        </w:rPr>
        <w:t>of available procedural sessions and theatre lists</w:t>
      </w:r>
      <w:r>
        <w:rPr>
          <w:rFonts w:eastAsia="Times" w:cs="Arial"/>
          <w:szCs w:val="21"/>
        </w:rPr>
        <w:t>.</w:t>
      </w:r>
      <w:r w:rsidRPr="00345435">
        <w:rPr>
          <w:rFonts w:eastAsia="Times" w:cs="Arial"/>
          <w:szCs w:val="21"/>
        </w:rPr>
        <w:t xml:space="preserve"> </w:t>
      </w:r>
      <w:r w:rsidR="001D5FCF">
        <w:rPr>
          <w:rFonts w:eastAsia="Times" w:cs="Arial"/>
          <w:szCs w:val="21"/>
        </w:rPr>
        <w:t xml:space="preserve">Health services should identify patients who are willing to receive their surgery or procedure at short notice. These patients can be put on a standby list. </w:t>
      </w:r>
    </w:p>
    <w:p w14:paraId="332C5FAA" w14:textId="77777777" w:rsidR="007413DD" w:rsidRPr="00345435" w:rsidRDefault="007413DD" w:rsidP="007413DD">
      <w:pPr>
        <w:pStyle w:val="Body"/>
      </w:pPr>
      <w:r w:rsidRPr="00345435">
        <w:t xml:space="preserve">Health services must </w:t>
      </w:r>
      <w:r>
        <w:t>use</w:t>
      </w:r>
      <w:r w:rsidRPr="00345435">
        <w:t xml:space="preserve"> treat</w:t>
      </w:r>
      <w:r>
        <w:t>-</w:t>
      </w:r>
      <w:r w:rsidRPr="00345435">
        <w:t>in</w:t>
      </w:r>
      <w:r>
        <w:t>-</w:t>
      </w:r>
      <w:r w:rsidRPr="00345435">
        <w:t xml:space="preserve">turn </w:t>
      </w:r>
      <w:r>
        <w:t xml:space="preserve">principles </w:t>
      </w:r>
      <w:r w:rsidRPr="00345435">
        <w:t xml:space="preserve">when offering standby </w:t>
      </w:r>
      <w:r>
        <w:t>options.</w:t>
      </w:r>
    </w:p>
    <w:p w14:paraId="4A5042C0" w14:textId="2FCD9ED6" w:rsidR="00F629B8" w:rsidRPr="00345435" w:rsidRDefault="00F629B8" w:rsidP="00F629B8">
      <w:pPr>
        <w:rPr>
          <w:rFonts w:eastAsia="Times" w:cs="Arial"/>
          <w:szCs w:val="21"/>
        </w:rPr>
      </w:pPr>
      <w:r w:rsidRPr="00345435">
        <w:rPr>
          <w:rFonts w:eastAsia="Times" w:cs="Arial"/>
          <w:szCs w:val="21"/>
        </w:rPr>
        <w:t xml:space="preserve">Health services should support all patients to access standby lists. </w:t>
      </w:r>
      <w:r w:rsidR="001D5FCF">
        <w:rPr>
          <w:rFonts w:eastAsia="Times" w:cs="Arial"/>
          <w:szCs w:val="21"/>
        </w:rPr>
        <w:t>P</w:t>
      </w:r>
      <w:r w:rsidRPr="00345435">
        <w:rPr>
          <w:rFonts w:eastAsia="Times" w:cs="Arial"/>
          <w:szCs w:val="21"/>
        </w:rPr>
        <w:t xml:space="preserve">atients who </w:t>
      </w:r>
      <w:r w:rsidR="001D5FCF">
        <w:rPr>
          <w:rFonts w:eastAsia="Times" w:cs="Arial"/>
          <w:szCs w:val="21"/>
        </w:rPr>
        <w:t>need support for</w:t>
      </w:r>
      <w:r w:rsidR="001D5FCF" w:rsidRPr="00345435">
        <w:rPr>
          <w:rFonts w:eastAsia="Times" w:cs="Arial"/>
          <w:szCs w:val="21"/>
        </w:rPr>
        <w:t xml:space="preserve"> </w:t>
      </w:r>
      <w:r w:rsidRPr="00345435">
        <w:rPr>
          <w:rFonts w:eastAsia="Times" w:cs="Arial"/>
          <w:szCs w:val="21"/>
        </w:rPr>
        <w:t xml:space="preserve">cultural safety, </w:t>
      </w:r>
      <w:r w:rsidR="001D5FCF">
        <w:rPr>
          <w:rFonts w:eastAsia="Times" w:cs="Arial"/>
          <w:szCs w:val="21"/>
        </w:rPr>
        <w:t>language</w:t>
      </w:r>
      <w:r w:rsidR="001D5FCF" w:rsidRPr="00345435">
        <w:rPr>
          <w:rFonts w:eastAsia="Times" w:cs="Arial"/>
          <w:szCs w:val="21"/>
        </w:rPr>
        <w:t xml:space="preserve"> </w:t>
      </w:r>
      <w:r w:rsidRPr="00345435">
        <w:rPr>
          <w:rFonts w:eastAsia="Times" w:cs="Arial"/>
          <w:szCs w:val="21"/>
        </w:rPr>
        <w:t xml:space="preserve">or disability should not be excluded </w:t>
      </w:r>
      <w:r w:rsidR="001D5FCF">
        <w:rPr>
          <w:rFonts w:eastAsia="Times" w:cs="Arial"/>
          <w:szCs w:val="21"/>
        </w:rPr>
        <w:t xml:space="preserve">from accessing the standby list </w:t>
      </w:r>
      <w:r w:rsidRPr="00345435">
        <w:rPr>
          <w:rFonts w:eastAsia="Times" w:cs="Arial"/>
          <w:szCs w:val="21"/>
        </w:rPr>
        <w:t xml:space="preserve">due to their circumstances. </w:t>
      </w:r>
    </w:p>
    <w:p w14:paraId="7FD9192B" w14:textId="5B6F08B0" w:rsidR="00F629B8" w:rsidRPr="00345435" w:rsidRDefault="00F629B8" w:rsidP="00F629B8">
      <w:pPr>
        <w:rPr>
          <w:rFonts w:eastAsia="Calibri" w:cs="Arial"/>
          <w:szCs w:val="21"/>
        </w:rPr>
      </w:pPr>
      <w:r w:rsidRPr="00345435">
        <w:rPr>
          <w:rFonts w:eastAsia="Calibri" w:cs="Arial"/>
          <w:szCs w:val="21"/>
        </w:rPr>
        <w:t>Health services must confirm and document that the patient</w:t>
      </w:r>
      <w:r w:rsidR="001D5FCF">
        <w:rPr>
          <w:rFonts w:eastAsia="Calibri" w:cs="Arial"/>
          <w:szCs w:val="21"/>
        </w:rPr>
        <w:t>:</w:t>
      </w:r>
    </w:p>
    <w:p w14:paraId="46A7894C" w14:textId="5381561E" w:rsidR="00F629B8" w:rsidRPr="00345435" w:rsidRDefault="00F629B8" w:rsidP="00A81E35">
      <w:pPr>
        <w:pStyle w:val="Bullet1"/>
      </w:pPr>
      <w:r w:rsidRPr="00345435">
        <w:t>agrees to be on a standby list</w:t>
      </w:r>
    </w:p>
    <w:p w14:paraId="244AFA0F" w14:textId="594DD0BD" w:rsidR="00F629B8" w:rsidRPr="00345435" w:rsidRDefault="00F629B8" w:rsidP="00A81E35">
      <w:pPr>
        <w:pStyle w:val="Bullet1"/>
        <w:numPr>
          <w:ilvl w:val="0"/>
          <w:numId w:val="29"/>
        </w:numPr>
      </w:pPr>
      <w:r w:rsidRPr="00345435">
        <w:t xml:space="preserve">agrees to the minimum notice they will be given and </w:t>
      </w:r>
      <w:r w:rsidR="001D5FCF">
        <w:t>that</w:t>
      </w:r>
      <w:r w:rsidR="001D5FCF" w:rsidRPr="00345435">
        <w:t xml:space="preserve"> </w:t>
      </w:r>
      <w:r w:rsidRPr="00345435">
        <w:t xml:space="preserve">they </w:t>
      </w:r>
      <w:r w:rsidR="001D5FCF">
        <w:t>will</w:t>
      </w:r>
      <w:r w:rsidRPr="00345435">
        <w:t xml:space="preserve"> attend the service in person or via virtual care options with</w:t>
      </w:r>
      <w:r w:rsidR="001D5FCF">
        <w:t>in</w:t>
      </w:r>
      <w:r w:rsidRPr="00345435">
        <w:t xml:space="preserve"> the agreed level of notice</w:t>
      </w:r>
    </w:p>
    <w:p w14:paraId="6B67D5EE" w14:textId="2F15BCD5" w:rsidR="00F629B8" w:rsidRPr="00345435" w:rsidRDefault="00F629B8" w:rsidP="00A81E35">
      <w:pPr>
        <w:pStyle w:val="Bullet1"/>
      </w:pPr>
      <w:r w:rsidRPr="00345435">
        <w:t xml:space="preserve">can easily be contacted </w:t>
      </w:r>
      <w:r w:rsidR="001D5FCF">
        <w:t>via their p</w:t>
      </w:r>
      <w:r w:rsidRPr="00345435">
        <w:t>referred method of communication.</w:t>
      </w:r>
    </w:p>
    <w:p w14:paraId="48D3354F" w14:textId="2FF6235D" w:rsidR="00E45C1D" w:rsidRPr="00F629B8" w:rsidRDefault="001D5FCF" w:rsidP="00A81E35">
      <w:pPr>
        <w:pStyle w:val="Bodyafterbullets"/>
      </w:pPr>
      <w:r>
        <w:t>It is not considered deferment if</w:t>
      </w:r>
      <w:r w:rsidR="00F629B8" w:rsidRPr="00F629B8">
        <w:t xml:space="preserve"> the patient declines </w:t>
      </w:r>
      <w:r>
        <w:t>to go on a standby list.</w:t>
      </w:r>
      <w:r w:rsidRPr="00F629B8">
        <w:t xml:space="preserve"> </w:t>
      </w:r>
      <w:r>
        <w:t>This</w:t>
      </w:r>
      <w:r w:rsidR="00F629B8" w:rsidRPr="00F629B8">
        <w:t xml:space="preserve"> should </w:t>
      </w:r>
      <w:r>
        <w:t>not affect</w:t>
      </w:r>
      <w:r w:rsidR="00F629B8" w:rsidRPr="00F629B8">
        <w:t xml:space="preserve"> their </w:t>
      </w:r>
      <w:r w:rsidR="00FD34FD" w:rsidRPr="00F629B8">
        <w:t>categorisation</w:t>
      </w:r>
      <w:r>
        <w:t>.</w:t>
      </w:r>
      <w:r w:rsidRPr="00F629B8">
        <w:t xml:space="preserve"> </w:t>
      </w:r>
      <w:r>
        <w:t>T</w:t>
      </w:r>
      <w:r w:rsidR="00F629B8" w:rsidRPr="00F629B8">
        <w:t>hey should not be removed from the preparation list.</w:t>
      </w:r>
    </w:p>
    <w:p w14:paraId="69B0FFC6" w14:textId="4C5F2667" w:rsidR="00E45C1D" w:rsidRPr="00345435" w:rsidRDefault="00E45C1D" w:rsidP="00E45C1D">
      <w:pPr>
        <w:pStyle w:val="Heading3"/>
      </w:pPr>
      <w:bookmarkStart w:id="96" w:name="_Toc157000178"/>
      <w:bookmarkStart w:id="97" w:name="_Toc157514068"/>
      <w:bookmarkStart w:id="98" w:name="_Toc157514143"/>
      <w:bookmarkStart w:id="99" w:name="_Toc157589727"/>
      <w:bookmarkStart w:id="100" w:name="_Toc161309239"/>
      <w:r w:rsidRPr="00345435">
        <w:t>7.</w:t>
      </w:r>
      <w:r w:rsidR="00214496">
        <w:t>3.2</w:t>
      </w:r>
      <w:r w:rsidRPr="00345435">
        <w:t xml:space="preserve"> </w:t>
      </w:r>
      <w:bookmarkEnd w:id="96"/>
      <w:r w:rsidR="00F629B8">
        <w:t>Regionalised</w:t>
      </w:r>
      <w:r w:rsidR="00F629B8" w:rsidRPr="00345435">
        <w:t xml:space="preserve"> preparation lists</w:t>
      </w:r>
      <w:bookmarkEnd w:id="97"/>
      <w:bookmarkEnd w:id="98"/>
      <w:bookmarkEnd w:id="99"/>
      <w:bookmarkEnd w:id="100"/>
    </w:p>
    <w:p w14:paraId="35FACE1C" w14:textId="00712D9B" w:rsidR="001D5FCF" w:rsidRDefault="001D5FCF" w:rsidP="00F629B8">
      <w:pPr>
        <w:pStyle w:val="Body"/>
      </w:pPr>
      <w:r>
        <w:t xml:space="preserve">Health services should identify patients who are willing to receive their surgery or procedure at another location within a regionalised preparation list. </w:t>
      </w:r>
    </w:p>
    <w:p w14:paraId="11F7923F" w14:textId="7A55749B" w:rsidR="001D5FCF" w:rsidRPr="00345435" w:rsidRDefault="00F629B8" w:rsidP="001D5FCF">
      <w:pPr>
        <w:pStyle w:val="Body"/>
      </w:pPr>
      <w:r w:rsidRPr="00345435">
        <w:t xml:space="preserve">Health services are encouraged to develop innovative and collaborative agreements to centralise and streamline list management across the Victorian public health system. </w:t>
      </w:r>
      <w:r w:rsidR="001D5FCF" w:rsidRPr="00345435">
        <w:t xml:space="preserve">Health services must </w:t>
      </w:r>
      <w:r w:rsidR="001D5FCF">
        <w:t>use</w:t>
      </w:r>
      <w:r w:rsidR="001D5FCF" w:rsidRPr="00345435">
        <w:t xml:space="preserve"> treat</w:t>
      </w:r>
      <w:r w:rsidR="001D5FCF">
        <w:t>-</w:t>
      </w:r>
      <w:r w:rsidR="001D5FCF" w:rsidRPr="00345435">
        <w:t>in</w:t>
      </w:r>
      <w:r w:rsidR="001D5FCF">
        <w:t>-</w:t>
      </w:r>
      <w:r w:rsidR="001D5FCF" w:rsidRPr="00345435">
        <w:t xml:space="preserve">turn </w:t>
      </w:r>
      <w:r w:rsidR="001D5FCF">
        <w:t xml:space="preserve">principles </w:t>
      </w:r>
      <w:r w:rsidR="001D5FCF" w:rsidRPr="00345435">
        <w:t xml:space="preserve">when offering </w:t>
      </w:r>
      <w:r w:rsidR="001D5FCF">
        <w:t>multiple locations.</w:t>
      </w:r>
    </w:p>
    <w:p w14:paraId="4BBE5037" w14:textId="6CBA2361" w:rsidR="007E0F67" w:rsidRPr="00B63874" w:rsidRDefault="009727F5" w:rsidP="00B63874">
      <w:pPr>
        <w:pStyle w:val="Body"/>
      </w:pPr>
      <w:r w:rsidRPr="00B63874">
        <w:t xml:space="preserve">Health services should support all patients to equitably access </w:t>
      </w:r>
      <w:r w:rsidR="00222E39" w:rsidRPr="00B63874">
        <w:t>surgery</w:t>
      </w:r>
      <w:r w:rsidR="00DC3CAC" w:rsidRPr="00B63874">
        <w:t xml:space="preserve"> or </w:t>
      </w:r>
      <w:r w:rsidR="001D5FCF" w:rsidRPr="00B63874">
        <w:t>procedures</w:t>
      </w:r>
      <w:r w:rsidR="001D5FCF">
        <w:t xml:space="preserve"> in other locations. They should assist patients as much as possible to overcome</w:t>
      </w:r>
      <w:r w:rsidR="00AA4544" w:rsidRPr="00B63874">
        <w:t xml:space="preserve"> </w:t>
      </w:r>
      <w:r w:rsidR="002077EC" w:rsidRPr="00B63874">
        <w:t>barriers</w:t>
      </w:r>
      <w:r w:rsidR="00AA4544" w:rsidRPr="00B63874">
        <w:t xml:space="preserve"> </w:t>
      </w:r>
      <w:r w:rsidR="001D5FCF">
        <w:t>such as</w:t>
      </w:r>
      <w:r w:rsidR="009E5E6D" w:rsidRPr="00B63874">
        <w:t xml:space="preserve"> </w:t>
      </w:r>
      <w:r w:rsidR="003D55B1" w:rsidRPr="00B63874">
        <w:t xml:space="preserve">cultural safety, </w:t>
      </w:r>
      <w:r w:rsidR="003E25FC" w:rsidRPr="00B63874">
        <w:t xml:space="preserve">travel times and transport, </w:t>
      </w:r>
      <w:r w:rsidR="00AA4544" w:rsidRPr="00B63874">
        <w:t>missed work</w:t>
      </w:r>
      <w:r w:rsidR="001D5FCF">
        <w:t xml:space="preserve"> and</w:t>
      </w:r>
      <w:r w:rsidR="00AA4544" w:rsidRPr="00B63874">
        <w:t xml:space="preserve"> childcare</w:t>
      </w:r>
      <w:r w:rsidRPr="00B63874">
        <w:t xml:space="preserve">. </w:t>
      </w:r>
    </w:p>
    <w:p w14:paraId="79AE35B9" w14:textId="04D9ACF4" w:rsidR="00F629B8" w:rsidRPr="00B63874" w:rsidRDefault="001D5FCF" w:rsidP="00B63874">
      <w:pPr>
        <w:pStyle w:val="Body"/>
      </w:pPr>
      <w:r>
        <w:t xml:space="preserve">If a patient </w:t>
      </w:r>
      <w:r w:rsidR="00A279D7">
        <w:t>cannot attend another location</w:t>
      </w:r>
      <w:r w:rsidR="00F15EF9">
        <w:t xml:space="preserve"> where there is a regionalised preparation list</w:t>
      </w:r>
      <w:r w:rsidR="00A279D7">
        <w:t xml:space="preserve">, this is not a reason for not accepting the referral. </w:t>
      </w:r>
    </w:p>
    <w:p w14:paraId="57C218A9" w14:textId="10ADB89A" w:rsidR="00F629B8" w:rsidRDefault="00F15EF9" w:rsidP="00F629B8">
      <w:pPr>
        <w:pStyle w:val="Body"/>
        <w:rPr>
          <w:rFonts w:eastAsia="Calibri"/>
        </w:rPr>
      </w:pPr>
      <w:r>
        <w:rPr>
          <w:rFonts w:eastAsia="Calibri"/>
        </w:rPr>
        <w:t>H</w:t>
      </w:r>
      <w:r w:rsidR="00F629B8" w:rsidRPr="00345435">
        <w:rPr>
          <w:rFonts w:eastAsia="Calibri"/>
        </w:rPr>
        <w:t>ealth services must assign a head of unit</w:t>
      </w:r>
      <w:r w:rsidR="001D5FCF">
        <w:rPr>
          <w:rFonts w:eastAsia="Calibri"/>
        </w:rPr>
        <w:t xml:space="preserve"> (</w:t>
      </w:r>
      <w:r w:rsidR="00F629B8">
        <w:rPr>
          <w:rFonts w:eastAsia="Calibri"/>
        </w:rPr>
        <w:t xml:space="preserve">or </w:t>
      </w:r>
      <w:r w:rsidR="00727EE2">
        <w:rPr>
          <w:rFonts w:eastAsia="Calibri"/>
        </w:rPr>
        <w:t xml:space="preserve">their </w:t>
      </w:r>
      <w:r w:rsidR="00F629B8">
        <w:rPr>
          <w:rFonts w:eastAsia="Calibri"/>
        </w:rPr>
        <w:t>delegate</w:t>
      </w:r>
      <w:r w:rsidR="001D5FCF">
        <w:rPr>
          <w:rFonts w:eastAsia="Calibri"/>
        </w:rPr>
        <w:t>)</w:t>
      </w:r>
      <w:r w:rsidR="001D5FCF" w:rsidRPr="00345435">
        <w:rPr>
          <w:rFonts w:eastAsia="Calibri"/>
        </w:rPr>
        <w:t xml:space="preserve"> </w:t>
      </w:r>
      <w:r w:rsidR="001D5FCF">
        <w:rPr>
          <w:rFonts w:eastAsia="Calibri"/>
        </w:rPr>
        <w:t>to</w:t>
      </w:r>
      <w:r w:rsidR="00F629B8" w:rsidRPr="00345435">
        <w:rPr>
          <w:rFonts w:eastAsia="Calibri"/>
        </w:rPr>
        <w:t xml:space="preserve"> manag</w:t>
      </w:r>
      <w:r w:rsidR="001D5FCF">
        <w:rPr>
          <w:rFonts w:eastAsia="Calibri"/>
        </w:rPr>
        <w:t>e</w:t>
      </w:r>
      <w:r w:rsidR="00F629B8" w:rsidRPr="00345435">
        <w:rPr>
          <w:rFonts w:eastAsia="Calibri"/>
        </w:rPr>
        <w:t xml:space="preserve"> and oversee </w:t>
      </w:r>
      <w:r>
        <w:rPr>
          <w:rFonts w:eastAsia="Calibri"/>
        </w:rPr>
        <w:t>a regionalised preparation list</w:t>
      </w:r>
      <w:r w:rsidR="00922A52">
        <w:rPr>
          <w:rFonts w:eastAsia="Calibri"/>
        </w:rPr>
        <w:t>.</w:t>
      </w:r>
    </w:p>
    <w:p w14:paraId="1E5C4EDE" w14:textId="2E9CFDD1" w:rsidR="00367AF2" w:rsidRPr="00367AF2" w:rsidRDefault="001D264C" w:rsidP="00F629B8">
      <w:pPr>
        <w:pStyle w:val="Heading2"/>
      </w:pPr>
      <w:bookmarkStart w:id="101" w:name="_Toc161309240"/>
      <w:r>
        <w:t>7.</w:t>
      </w:r>
      <w:r w:rsidR="00214496">
        <w:t>4</w:t>
      </w:r>
      <w:r w:rsidR="00367AF2">
        <w:t xml:space="preserve"> </w:t>
      </w:r>
      <w:r w:rsidR="00D52B23">
        <w:t>Hospital-initiated p</w:t>
      </w:r>
      <w:r w:rsidR="005A5C28">
        <w:t>ostponement</w:t>
      </w:r>
      <w:r w:rsidR="00D52B23">
        <w:t>s</w:t>
      </w:r>
      <w:bookmarkEnd w:id="101"/>
      <w:r w:rsidR="00D52B23">
        <w:t xml:space="preserve"> </w:t>
      </w:r>
    </w:p>
    <w:p w14:paraId="46B997A6" w14:textId="2154BB81" w:rsidR="00832A21" w:rsidRDefault="00412054" w:rsidP="005F00E7">
      <w:pPr>
        <w:rPr>
          <w:rFonts w:eastAsia="Times"/>
        </w:rPr>
      </w:pPr>
      <w:r w:rsidRPr="00412054">
        <w:rPr>
          <w:rFonts w:eastAsia="Times" w:cs="Arial"/>
          <w:szCs w:val="21"/>
        </w:rPr>
        <w:t>A hospital-initiated postponement is the postponement of a patient’s Scheduled Admission Date that has been initiated by the hospital.</w:t>
      </w:r>
      <w:r w:rsidR="0038244A">
        <w:rPr>
          <w:rFonts w:eastAsia="Times"/>
        </w:rPr>
        <w:t xml:space="preserve"> </w:t>
      </w:r>
    </w:p>
    <w:p w14:paraId="311ADC3F" w14:textId="37D26A59" w:rsidR="00832A21" w:rsidRDefault="00D5340E" w:rsidP="00832A21">
      <w:pPr>
        <w:rPr>
          <w:rFonts w:eastAsia="Times"/>
        </w:rPr>
      </w:pPr>
      <w:r w:rsidRPr="009E23CB">
        <w:rPr>
          <w:rFonts w:eastAsia="Times"/>
        </w:rPr>
        <w:lastRenderedPageBreak/>
        <w:t>Health services must inform the patient</w:t>
      </w:r>
      <w:r w:rsidR="00F32A49">
        <w:rPr>
          <w:rFonts w:eastAsia="Times"/>
        </w:rPr>
        <w:t xml:space="preserve"> </w:t>
      </w:r>
      <w:r w:rsidR="00F15EF9">
        <w:rPr>
          <w:rFonts w:eastAsia="Times"/>
        </w:rPr>
        <w:t>about</w:t>
      </w:r>
      <w:r w:rsidR="00F15EF9" w:rsidRPr="009E23CB">
        <w:rPr>
          <w:rFonts w:eastAsia="Times"/>
        </w:rPr>
        <w:t xml:space="preserve"> </w:t>
      </w:r>
      <w:r w:rsidR="00F15EF9">
        <w:rPr>
          <w:rFonts w:eastAsia="Times"/>
        </w:rPr>
        <w:t>the</w:t>
      </w:r>
      <w:r w:rsidR="00F15EF9" w:rsidRPr="009E23CB">
        <w:rPr>
          <w:rFonts w:eastAsia="Times"/>
        </w:rPr>
        <w:t xml:space="preserve"> </w:t>
      </w:r>
      <w:r w:rsidRPr="009E23CB">
        <w:rPr>
          <w:rFonts w:eastAsia="Times"/>
        </w:rPr>
        <w:t>postponement as early as possible</w:t>
      </w:r>
      <w:r w:rsidR="00F939A7" w:rsidRPr="00F939A7">
        <w:rPr>
          <w:rFonts w:eastAsia="Times"/>
        </w:rPr>
        <w:t xml:space="preserve"> </w:t>
      </w:r>
      <w:r w:rsidR="00F15EF9">
        <w:rPr>
          <w:rFonts w:eastAsia="Times"/>
        </w:rPr>
        <w:t>using the patient’s</w:t>
      </w:r>
      <w:r w:rsidR="00F939A7" w:rsidRPr="009E23CB">
        <w:rPr>
          <w:rFonts w:eastAsia="Times"/>
        </w:rPr>
        <w:t xml:space="preserve"> </w:t>
      </w:r>
      <w:r w:rsidR="0062131A">
        <w:rPr>
          <w:rFonts w:eastAsia="Times"/>
        </w:rPr>
        <w:t xml:space="preserve">preferred method </w:t>
      </w:r>
      <w:r w:rsidR="00F939A7" w:rsidRPr="009E23CB">
        <w:rPr>
          <w:rFonts w:eastAsia="Times"/>
        </w:rPr>
        <w:t>of communication</w:t>
      </w:r>
      <w:r w:rsidRPr="009E23CB">
        <w:rPr>
          <w:rFonts w:eastAsia="Times"/>
        </w:rPr>
        <w:t>.</w:t>
      </w:r>
      <w:r w:rsidRPr="009E23CB">
        <w:t xml:space="preserve"> </w:t>
      </w:r>
      <w:r w:rsidR="00F15EF9">
        <w:t>If</w:t>
      </w:r>
      <w:r w:rsidRPr="009E23CB">
        <w:t xml:space="preserve"> the postponement occurs at short notice, health services must </w:t>
      </w:r>
      <w:r w:rsidR="00F15EF9">
        <w:t>confirm the patient is</w:t>
      </w:r>
      <w:r w:rsidR="0062131A">
        <w:t xml:space="preserve"> notified</w:t>
      </w:r>
      <w:r w:rsidR="00F15EF9">
        <w:t>.</w:t>
      </w:r>
      <w:r w:rsidRPr="009E23CB">
        <w:t xml:space="preserve"> </w:t>
      </w:r>
      <w:r w:rsidR="00F15EF9">
        <w:t>This</w:t>
      </w:r>
      <w:r w:rsidR="00832A21" w:rsidRPr="009E23CB">
        <w:rPr>
          <w:rFonts w:eastAsia="Times"/>
        </w:rPr>
        <w:t xml:space="preserve"> must be </w:t>
      </w:r>
      <w:r w:rsidR="00F15EF9">
        <w:rPr>
          <w:rFonts w:eastAsia="Times"/>
        </w:rPr>
        <w:t>documented</w:t>
      </w:r>
      <w:r w:rsidR="00F15EF9" w:rsidRPr="009E23CB">
        <w:rPr>
          <w:rFonts w:eastAsia="Times"/>
        </w:rPr>
        <w:t xml:space="preserve"> </w:t>
      </w:r>
      <w:r w:rsidR="00832A21" w:rsidRPr="009E23CB">
        <w:rPr>
          <w:rFonts w:eastAsia="Times"/>
        </w:rPr>
        <w:t xml:space="preserve">in the patient’s </w:t>
      </w:r>
      <w:r w:rsidR="00364CEE">
        <w:rPr>
          <w:rFonts w:eastAsia="Times"/>
        </w:rPr>
        <w:t xml:space="preserve">health </w:t>
      </w:r>
      <w:r w:rsidR="00832A21" w:rsidRPr="009E23CB">
        <w:rPr>
          <w:rFonts w:eastAsia="Times"/>
        </w:rPr>
        <w:t>record.</w:t>
      </w:r>
      <w:r w:rsidR="00832A21" w:rsidRPr="009E23CB">
        <w:t xml:space="preserve"> </w:t>
      </w:r>
    </w:p>
    <w:p w14:paraId="083385D8" w14:textId="204FD9EC" w:rsidR="00D5340E" w:rsidRPr="00412054" w:rsidRDefault="00832A21" w:rsidP="00D5340E">
      <w:pPr>
        <w:rPr>
          <w:rFonts w:eastAsia="Times" w:cs="Arial"/>
          <w:szCs w:val="21"/>
        </w:rPr>
      </w:pPr>
      <w:r w:rsidRPr="00412054">
        <w:rPr>
          <w:rFonts w:eastAsia="Times" w:cs="Arial"/>
          <w:szCs w:val="21"/>
        </w:rPr>
        <w:t xml:space="preserve">Health services should acknowledge the inconvenience that can be caused by hospital-initiated postponements in their communication with patients. </w:t>
      </w:r>
      <w:r w:rsidR="00F15EF9">
        <w:rPr>
          <w:rFonts w:eastAsia="Times" w:cs="Arial"/>
          <w:szCs w:val="21"/>
        </w:rPr>
        <w:t>This includes</w:t>
      </w:r>
      <w:r w:rsidRPr="00412054">
        <w:rPr>
          <w:rFonts w:eastAsia="Times" w:cs="Arial"/>
          <w:szCs w:val="21"/>
        </w:rPr>
        <w:t xml:space="preserve"> the significant inconvenience </w:t>
      </w:r>
      <w:r w:rsidR="00F15EF9">
        <w:rPr>
          <w:rFonts w:eastAsia="Times" w:cs="Arial"/>
          <w:szCs w:val="21"/>
        </w:rPr>
        <w:t xml:space="preserve">if there have been </w:t>
      </w:r>
      <w:r w:rsidRPr="00412054">
        <w:rPr>
          <w:rFonts w:eastAsia="Times" w:cs="Arial"/>
          <w:szCs w:val="21"/>
        </w:rPr>
        <w:t>multiple postponements.</w:t>
      </w:r>
      <w:r w:rsidR="0077010B">
        <w:rPr>
          <w:rFonts w:eastAsia="Times" w:cs="Arial"/>
          <w:szCs w:val="21"/>
        </w:rPr>
        <w:t xml:space="preserve"> </w:t>
      </w:r>
      <w:r w:rsidR="00D5340E" w:rsidRPr="00412054">
        <w:rPr>
          <w:rFonts w:eastAsia="Times" w:cs="Arial"/>
          <w:szCs w:val="21"/>
        </w:rPr>
        <w:t xml:space="preserve">Health services should offer reasonable assistance to inconvenienced patients, families and </w:t>
      </w:r>
      <w:r w:rsidR="00A7208A">
        <w:rPr>
          <w:rFonts w:eastAsia="Times" w:cs="Arial"/>
          <w:szCs w:val="21"/>
        </w:rPr>
        <w:t>unpaid</w:t>
      </w:r>
      <w:r w:rsidR="0091002E">
        <w:rPr>
          <w:rFonts w:eastAsia="Times" w:cs="Arial"/>
          <w:szCs w:val="21"/>
        </w:rPr>
        <w:t xml:space="preserve"> </w:t>
      </w:r>
      <w:r w:rsidR="00D5340E" w:rsidRPr="00412054">
        <w:rPr>
          <w:rFonts w:eastAsia="Times" w:cs="Arial"/>
          <w:szCs w:val="21"/>
        </w:rPr>
        <w:t xml:space="preserve">carers </w:t>
      </w:r>
      <w:r w:rsidR="00E54CDA">
        <w:rPr>
          <w:rFonts w:eastAsia="Times" w:cs="Arial"/>
          <w:szCs w:val="21"/>
        </w:rPr>
        <w:t>when surgical care is</w:t>
      </w:r>
      <w:r w:rsidR="00D5340E" w:rsidRPr="00412054">
        <w:rPr>
          <w:rFonts w:eastAsia="Times" w:cs="Arial"/>
          <w:szCs w:val="21"/>
        </w:rPr>
        <w:t xml:space="preserve"> postponed on </w:t>
      </w:r>
      <w:r w:rsidR="00F15EF9">
        <w:rPr>
          <w:rFonts w:eastAsia="Times" w:cs="Arial"/>
          <w:szCs w:val="21"/>
        </w:rPr>
        <w:t xml:space="preserve">the </w:t>
      </w:r>
      <w:r w:rsidR="00D5340E" w:rsidRPr="00412054">
        <w:rPr>
          <w:rFonts w:eastAsia="Times" w:cs="Arial"/>
          <w:szCs w:val="21"/>
        </w:rPr>
        <w:t>day of admission.</w:t>
      </w:r>
    </w:p>
    <w:p w14:paraId="6CC10D4C" w14:textId="6D641D48" w:rsidR="00D5340E" w:rsidRPr="00412054" w:rsidRDefault="00D5340E" w:rsidP="00D5340E">
      <w:pPr>
        <w:rPr>
          <w:rFonts w:eastAsia="Times" w:cs="Arial"/>
          <w:b/>
          <w:bCs/>
          <w:szCs w:val="21"/>
        </w:rPr>
      </w:pPr>
      <w:r w:rsidRPr="00412054">
        <w:rPr>
          <w:rFonts w:eastAsia="Times" w:cs="Arial"/>
          <w:szCs w:val="21"/>
        </w:rPr>
        <w:t xml:space="preserve">A hospital-initiated delay must not </w:t>
      </w:r>
      <w:r w:rsidR="00F15EF9">
        <w:rPr>
          <w:rFonts w:eastAsia="Times" w:cs="Arial"/>
          <w:szCs w:val="21"/>
        </w:rPr>
        <w:t>affect</w:t>
      </w:r>
      <w:r w:rsidR="00F15EF9" w:rsidRPr="00412054">
        <w:rPr>
          <w:rFonts w:eastAsia="Times" w:cs="Arial"/>
          <w:szCs w:val="21"/>
        </w:rPr>
        <w:t xml:space="preserve"> </w:t>
      </w:r>
      <w:r w:rsidRPr="00412054">
        <w:rPr>
          <w:rFonts w:eastAsia="Times" w:cs="Arial"/>
          <w:szCs w:val="21"/>
        </w:rPr>
        <w:t>a patient’s time to treatment or change their ‘ready for surgery’ status.</w:t>
      </w:r>
      <w:r w:rsidRPr="00412054">
        <w:rPr>
          <w:rFonts w:eastAsia="Times" w:cs="Arial"/>
          <w:b/>
          <w:bCs/>
          <w:szCs w:val="21"/>
        </w:rPr>
        <w:t xml:space="preserve"> </w:t>
      </w:r>
    </w:p>
    <w:p w14:paraId="59E4200B" w14:textId="617D77EB" w:rsidR="00412054" w:rsidRPr="00412054" w:rsidRDefault="00412054" w:rsidP="005F00E7">
      <w:pPr>
        <w:rPr>
          <w:rFonts w:eastAsia="Times" w:cs="Arial"/>
          <w:szCs w:val="21"/>
        </w:rPr>
      </w:pPr>
      <w:r w:rsidRPr="00412054">
        <w:rPr>
          <w:rFonts w:eastAsia="Times" w:cs="Arial"/>
          <w:szCs w:val="21"/>
        </w:rPr>
        <w:t>Hospital-initiated postponements that occur within two weeks of a patient’s scheduled date of surgery must</w:t>
      </w:r>
      <w:r w:rsidR="00F15EF9">
        <w:rPr>
          <w:rFonts w:eastAsia="Times" w:cs="Arial"/>
          <w:szCs w:val="21"/>
        </w:rPr>
        <w:t>:</w:t>
      </w:r>
    </w:p>
    <w:p w14:paraId="1FAE3531" w14:textId="41028C71" w:rsidR="00412054" w:rsidRPr="00F15EF9" w:rsidRDefault="00412054" w:rsidP="00F15EF9">
      <w:pPr>
        <w:pStyle w:val="Bullet1"/>
      </w:pPr>
      <w:r w:rsidRPr="00F15EF9">
        <w:t>be approved by the head of unit or relevant executive of the health service</w:t>
      </w:r>
    </w:p>
    <w:p w14:paraId="793B618E" w14:textId="19D2A0EC" w:rsidR="00412054" w:rsidRPr="00F15EF9" w:rsidRDefault="00412054" w:rsidP="00F15EF9">
      <w:pPr>
        <w:pStyle w:val="Bullet1"/>
      </w:pPr>
      <w:r w:rsidRPr="00F15EF9">
        <w:t>include the reason for the postponement and the process for rescheduling</w:t>
      </w:r>
    </w:p>
    <w:p w14:paraId="41A44C54" w14:textId="457C6BAF" w:rsidR="00DA1821" w:rsidRPr="00F15EF9" w:rsidRDefault="00DA1821" w:rsidP="00F15EF9">
      <w:pPr>
        <w:pStyle w:val="Bullet1"/>
      </w:pPr>
      <w:r w:rsidRPr="00F15EF9">
        <w:t>record the name of the clinician authorising the change of scheduled admission date</w:t>
      </w:r>
    </w:p>
    <w:p w14:paraId="761A6CBC" w14:textId="4F415B5D" w:rsidR="00412054" w:rsidRPr="00F15EF9" w:rsidRDefault="00412054" w:rsidP="00F15EF9">
      <w:pPr>
        <w:pStyle w:val="Bullet1"/>
      </w:pPr>
      <w:r w:rsidRPr="00F15EF9">
        <w:t xml:space="preserve">include the rescheduled admission date </w:t>
      </w:r>
      <w:r w:rsidR="002D7DEC" w:rsidRPr="00F15EF9">
        <w:t>(</w:t>
      </w:r>
      <w:r w:rsidRPr="00F15EF9">
        <w:t>if known</w:t>
      </w:r>
      <w:r w:rsidR="002D7DEC" w:rsidRPr="00F15EF9">
        <w:t>)</w:t>
      </w:r>
    </w:p>
    <w:p w14:paraId="5FF5EFFA" w14:textId="2DF15319" w:rsidR="001C237F" w:rsidRPr="0091002E" w:rsidRDefault="00412054" w:rsidP="00F15EF9">
      <w:pPr>
        <w:pStyle w:val="Bullet1"/>
      </w:pPr>
      <w:r w:rsidRPr="00F15EF9">
        <w:t xml:space="preserve">include an offer of a new date for admission to the patient </w:t>
      </w:r>
      <w:r w:rsidR="001C237F" w:rsidRPr="00F15EF9">
        <w:t>within</w:t>
      </w:r>
      <w:r w:rsidR="00F15EF9">
        <w:t>:</w:t>
      </w:r>
    </w:p>
    <w:p w14:paraId="603D4C83" w14:textId="54A7EDFB" w:rsidR="00897D22" w:rsidRPr="00F15EF9" w:rsidRDefault="00F15EF9" w:rsidP="0091002E">
      <w:pPr>
        <w:pStyle w:val="Bullet2"/>
      </w:pPr>
      <w:bookmarkStart w:id="102" w:name="_Hlk145055434"/>
      <w:r>
        <w:t>3</w:t>
      </w:r>
      <w:r w:rsidRPr="00F15EF9">
        <w:t xml:space="preserve"> </w:t>
      </w:r>
      <w:r w:rsidR="00897D22" w:rsidRPr="00F15EF9">
        <w:t xml:space="preserve">working days for </w:t>
      </w:r>
      <w:r>
        <w:t>c</w:t>
      </w:r>
      <w:r w:rsidRPr="00F15EF9">
        <w:t xml:space="preserve">ategory </w:t>
      </w:r>
      <w:r w:rsidR="00412054" w:rsidRPr="00F15EF9">
        <w:t xml:space="preserve">1 </w:t>
      </w:r>
    </w:p>
    <w:p w14:paraId="6ECA54B7" w14:textId="428AFD90" w:rsidR="00412054" w:rsidRPr="00F15EF9" w:rsidRDefault="00F15EF9" w:rsidP="0091002E">
      <w:pPr>
        <w:pStyle w:val="Bullet2"/>
      </w:pPr>
      <w:r>
        <w:t>10</w:t>
      </w:r>
      <w:r w:rsidRPr="00F15EF9">
        <w:t xml:space="preserve"> </w:t>
      </w:r>
      <w:r w:rsidR="00412054" w:rsidRPr="00F15EF9">
        <w:t>working days</w:t>
      </w:r>
      <w:r w:rsidR="00897D22" w:rsidRPr="00F15EF9">
        <w:t xml:space="preserve"> for </w:t>
      </w:r>
      <w:r>
        <w:t>c</w:t>
      </w:r>
      <w:r w:rsidRPr="00F15EF9">
        <w:t xml:space="preserve">ategory </w:t>
      </w:r>
      <w:r w:rsidR="00897D22" w:rsidRPr="00F15EF9">
        <w:t>2 and 3</w:t>
      </w:r>
    </w:p>
    <w:bookmarkEnd w:id="102"/>
    <w:p w14:paraId="582EB2BF" w14:textId="7D4F8D6A" w:rsidR="00897D22" w:rsidRDefault="00412054" w:rsidP="006F143F">
      <w:pPr>
        <w:pStyle w:val="Bullet1"/>
      </w:pPr>
      <w:r w:rsidRPr="00AE6582">
        <w:t xml:space="preserve">inform the </w:t>
      </w:r>
      <w:r w:rsidR="00DD2303">
        <w:t>requesting clinician</w:t>
      </w:r>
      <w:r w:rsidR="003B6AC5">
        <w:t>, the</w:t>
      </w:r>
      <w:r w:rsidRPr="00AE6582">
        <w:t xml:space="preserve"> patient </w:t>
      </w:r>
      <w:r w:rsidR="00520661">
        <w:t xml:space="preserve">and </w:t>
      </w:r>
      <w:r w:rsidR="003B6AC5" w:rsidRPr="00262C01">
        <w:t xml:space="preserve">the patient’s nominated GP </w:t>
      </w:r>
      <w:r w:rsidRPr="00AE6582">
        <w:t>of the scheduled or rescheduled date of the procedure no later than</w:t>
      </w:r>
      <w:r w:rsidR="00F15EF9">
        <w:t>:</w:t>
      </w:r>
      <w:r w:rsidRPr="00AE6582">
        <w:t xml:space="preserve"> </w:t>
      </w:r>
    </w:p>
    <w:p w14:paraId="0AA9DFAC" w14:textId="5468B9C0" w:rsidR="00897D22" w:rsidRPr="00F15EF9" w:rsidRDefault="00F15EF9" w:rsidP="0091002E">
      <w:pPr>
        <w:pStyle w:val="Bullet2"/>
      </w:pPr>
      <w:r>
        <w:t>3</w:t>
      </w:r>
      <w:r w:rsidRPr="00F15EF9">
        <w:t xml:space="preserve"> </w:t>
      </w:r>
      <w:r w:rsidR="00412054" w:rsidRPr="00F15EF9">
        <w:t xml:space="preserve">working days </w:t>
      </w:r>
      <w:r w:rsidR="00897D22" w:rsidRPr="00F15EF9">
        <w:t xml:space="preserve">for </w:t>
      </w:r>
      <w:r>
        <w:t>c</w:t>
      </w:r>
      <w:r w:rsidRPr="00F15EF9">
        <w:t xml:space="preserve">ategory </w:t>
      </w:r>
      <w:r w:rsidR="00897D22" w:rsidRPr="00F15EF9">
        <w:t>1</w:t>
      </w:r>
      <w:r w:rsidR="00412054" w:rsidRPr="00F15EF9">
        <w:t xml:space="preserve"> </w:t>
      </w:r>
    </w:p>
    <w:p w14:paraId="6320EA63" w14:textId="5FCA2A32" w:rsidR="00412054" w:rsidRPr="00F15EF9" w:rsidRDefault="00F15EF9" w:rsidP="0091002E">
      <w:pPr>
        <w:pStyle w:val="Bullet2"/>
      </w:pPr>
      <w:r>
        <w:t>10</w:t>
      </w:r>
      <w:r w:rsidRPr="00F15EF9">
        <w:t xml:space="preserve"> </w:t>
      </w:r>
      <w:r w:rsidR="00897D22" w:rsidRPr="00F15EF9">
        <w:t xml:space="preserve">working days for </w:t>
      </w:r>
      <w:r>
        <w:t>c</w:t>
      </w:r>
      <w:r w:rsidRPr="00F15EF9">
        <w:t xml:space="preserve">ategory </w:t>
      </w:r>
      <w:r w:rsidR="00412054" w:rsidRPr="00F15EF9">
        <w:t>2 and 3</w:t>
      </w:r>
      <w:r w:rsidR="00897D22" w:rsidRPr="00F15EF9">
        <w:t>.</w:t>
      </w:r>
    </w:p>
    <w:p w14:paraId="41720532" w14:textId="44FAB854" w:rsidR="00D52B23" w:rsidRPr="00412054" w:rsidRDefault="00D52B23" w:rsidP="00D52B23">
      <w:pPr>
        <w:pStyle w:val="Heading2"/>
        <w:rPr>
          <w:rFonts w:eastAsia="Times" w:cs="Arial"/>
        </w:rPr>
      </w:pPr>
      <w:bookmarkStart w:id="103" w:name="_Toc151625813"/>
      <w:bookmarkStart w:id="104" w:name="_Toc161309241"/>
      <w:r>
        <w:t>7.5 Patients no longer needing a procedure</w:t>
      </w:r>
      <w:bookmarkEnd w:id="103"/>
      <w:bookmarkEnd w:id="104"/>
    </w:p>
    <w:p w14:paraId="4E3E17C5" w14:textId="597EDE66" w:rsidR="00D52B23" w:rsidRDefault="00F15EF9" w:rsidP="00D52B23">
      <w:pPr>
        <w:pStyle w:val="Body"/>
      </w:pPr>
      <w:r>
        <w:t>H</w:t>
      </w:r>
      <w:r w:rsidR="00D52B23">
        <w:t>ealth services must perform regular validation of their preparation lists (</w:t>
      </w:r>
      <w:r>
        <w:t>s</w:t>
      </w:r>
      <w:r w:rsidRPr="00214966">
        <w:t xml:space="preserve">ection </w:t>
      </w:r>
      <w:r w:rsidR="00D52B23" w:rsidRPr="00214966">
        <w:t>7.6</w:t>
      </w:r>
      <w:r w:rsidR="00D52B23">
        <w:t>)</w:t>
      </w:r>
      <w:r>
        <w:t xml:space="preserve"> to identify any patients who no longer need surgery or a procedure</w:t>
      </w:r>
      <w:r w:rsidR="00D52B23">
        <w:t>.</w:t>
      </w:r>
    </w:p>
    <w:p w14:paraId="3F22BAC8" w14:textId="38C142CE" w:rsidR="00D52B23" w:rsidRPr="008B3856" w:rsidRDefault="00D52B23" w:rsidP="00D52B23">
      <w:pPr>
        <w:pStyle w:val="Body"/>
      </w:pPr>
      <w:r>
        <w:t>Health services</w:t>
      </w:r>
      <w:r w:rsidRPr="008B3856">
        <w:t xml:space="preserve"> must remove the request for the </w:t>
      </w:r>
      <w:r>
        <w:t>surgery or procedure</w:t>
      </w:r>
      <w:r w:rsidRPr="008B3856">
        <w:t xml:space="preserve"> where the patient </w:t>
      </w:r>
      <w:r>
        <w:t>has confirmed</w:t>
      </w:r>
      <w:r w:rsidR="00F15EF9">
        <w:t>:</w:t>
      </w:r>
    </w:p>
    <w:p w14:paraId="326458CF" w14:textId="458AF0FE" w:rsidR="00D52B23" w:rsidRPr="006065B4" w:rsidRDefault="00D52B23" w:rsidP="006F143F">
      <w:pPr>
        <w:pStyle w:val="Bullet1"/>
      </w:pPr>
      <w:r w:rsidRPr="006065B4">
        <w:t>they no longer need the procedure because they have, or plan to, receive the procedure elsewhere</w:t>
      </w:r>
    </w:p>
    <w:p w14:paraId="4EAFC1FC" w14:textId="7E4C15B0" w:rsidR="00D52B23" w:rsidRPr="006065B4" w:rsidRDefault="00D52B23" w:rsidP="006F143F">
      <w:pPr>
        <w:pStyle w:val="Bullet1"/>
      </w:pPr>
      <w:r w:rsidRPr="006065B4">
        <w:t>their presenting problem has resolved</w:t>
      </w:r>
    </w:p>
    <w:p w14:paraId="47B1B0A5" w14:textId="176725E7" w:rsidR="00D52B23" w:rsidRPr="006065B4" w:rsidRDefault="00D52B23" w:rsidP="00990DA9">
      <w:pPr>
        <w:pStyle w:val="Bullet1"/>
      </w:pPr>
      <w:r w:rsidRPr="006065B4">
        <w:t>they no longer consent to treatment or no longer want to pursue treatment</w:t>
      </w:r>
      <w:r w:rsidR="002A5E61">
        <w:t>.</w:t>
      </w:r>
      <w:r w:rsidRPr="006065B4">
        <w:t xml:space="preserve"> </w:t>
      </w:r>
    </w:p>
    <w:p w14:paraId="57A21542" w14:textId="33CABE52" w:rsidR="00EF2954" w:rsidRDefault="00D52B23" w:rsidP="00F15EF9">
      <w:pPr>
        <w:pStyle w:val="Bodyafterbullets"/>
      </w:pPr>
      <w:r w:rsidRPr="008B3856">
        <w:t xml:space="preserve">If the patient does not respond to </w:t>
      </w:r>
      <w:r w:rsidRPr="00F15EF9">
        <w:t>invitations</w:t>
      </w:r>
      <w:r w:rsidRPr="008B3856">
        <w:t xml:space="preserve"> </w:t>
      </w:r>
      <w:r w:rsidR="00EF2954">
        <w:t>for</w:t>
      </w:r>
      <w:r w:rsidRPr="008B3856">
        <w:t xml:space="preserve"> appointment</w:t>
      </w:r>
      <w:r>
        <w:t>, surgery</w:t>
      </w:r>
      <w:r w:rsidR="00CF6424">
        <w:t>,</w:t>
      </w:r>
      <w:r>
        <w:t xml:space="preserve"> or </w:t>
      </w:r>
      <w:r w:rsidR="00C61437">
        <w:t>procedure or</w:t>
      </w:r>
      <w:r w:rsidR="00EF2954">
        <w:t xml:space="preserve"> they have not completed required tests or investigations</w:t>
      </w:r>
      <w:r w:rsidR="00F15EF9">
        <w:t xml:space="preserve">, health services should contact the requesting clinician or GP to find </w:t>
      </w:r>
      <w:r w:rsidR="00EF2954">
        <w:t>out whether there is another way to contact the patient</w:t>
      </w:r>
      <w:r w:rsidR="00F15EF9">
        <w:t xml:space="preserve">. </w:t>
      </w:r>
    </w:p>
    <w:p w14:paraId="561635D1" w14:textId="01630C4E" w:rsidR="00D52B23" w:rsidRPr="008B3856" w:rsidRDefault="00D52B23" w:rsidP="00D52B23">
      <w:pPr>
        <w:spacing w:before="120"/>
        <w:rPr>
          <w:rFonts w:eastAsia="Times"/>
        </w:rPr>
      </w:pPr>
      <w:r w:rsidRPr="008B3856">
        <w:rPr>
          <w:rFonts w:eastAsia="Times"/>
        </w:rPr>
        <w:t xml:space="preserve">Health services should remove </w:t>
      </w:r>
      <w:r>
        <w:rPr>
          <w:rFonts w:eastAsia="Times"/>
        </w:rPr>
        <w:t>the patient from the preparation list if the patient has</w:t>
      </w:r>
      <w:r w:rsidR="00EF2954">
        <w:rPr>
          <w:rFonts w:eastAsia="Times"/>
        </w:rPr>
        <w:t>:</w:t>
      </w:r>
    </w:p>
    <w:p w14:paraId="2D1B7D2D" w14:textId="2EE70B8B" w:rsidR="00D52B23" w:rsidRPr="006065B4" w:rsidRDefault="00D52B23" w:rsidP="006F143F">
      <w:pPr>
        <w:pStyle w:val="Bullet1"/>
      </w:pPr>
      <w:r w:rsidRPr="006065B4">
        <w:t xml:space="preserve">not responded to two separate invitations made </w:t>
      </w:r>
      <w:r w:rsidR="00EF2954">
        <w:t>using</w:t>
      </w:r>
      <w:r w:rsidR="00EF2954" w:rsidRPr="006065B4">
        <w:t xml:space="preserve"> </w:t>
      </w:r>
      <w:r w:rsidRPr="006065B4">
        <w:t xml:space="preserve">their preferred method of communication </w:t>
      </w:r>
    </w:p>
    <w:p w14:paraId="129DF08E" w14:textId="6C78F0B1" w:rsidR="00D52B23" w:rsidRPr="006065B4" w:rsidRDefault="00D52B23" w:rsidP="00C61437">
      <w:pPr>
        <w:pStyle w:val="Bullet1"/>
      </w:pPr>
      <w:r w:rsidRPr="006065B4">
        <w:t>not accessed the tests or investigations that must be completed before the surgery, procedure or appointment, on two consecutive occasions</w:t>
      </w:r>
      <w:r w:rsidR="00E242EE">
        <w:t>.</w:t>
      </w:r>
    </w:p>
    <w:p w14:paraId="50223CD2" w14:textId="45B67F7A" w:rsidR="00D52B23" w:rsidRPr="008B3856" w:rsidRDefault="00D52B23" w:rsidP="00C61437">
      <w:pPr>
        <w:pStyle w:val="Bodyafterbullets"/>
      </w:pPr>
      <w:r w:rsidRPr="008B3856">
        <w:t xml:space="preserve">Health services </w:t>
      </w:r>
      <w:r w:rsidR="00EF2954">
        <w:t>should</w:t>
      </w:r>
      <w:r w:rsidRPr="008B3856">
        <w:t xml:space="preserve"> </w:t>
      </w:r>
      <w:r w:rsidRPr="00EF2954">
        <w:t>exercise</w:t>
      </w:r>
      <w:r w:rsidRPr="008B3856">
        <w:t xml:space="preserve"> discretion to avoid disadvantaging patients </w:t>
      </w:r>
      <w:r w:rsidR="00EF2954">
        <w:t>who may be experiencing</w:t>
      </w:r>
      <w:r w:rsidRPr="008B3856">
        <w:t xml:space="preserve"> genuine hardship, misunderstandings </w:t>
      </w:r>
      <w:r w:rsidR="00EF2954">
        <w:t>or</w:t>
      </w:r>
      <w:r w:rsidR="00EF2954" w:rsidRPr="008B3856">
        <w:t xml:space="preserve"> </w:t>
      </w:r>
      <w:r w:rsidRPr="008B3856">
        <w:t>unavoidable circumstances.</w:t>
      </w:r>
    </w:p>
    <w:p w14:paraId="4C8417D5" w14:textId="278A5039" w:rsidR="00D52B23" w:rsidRPr="00F55DF2" w:rsidRDefault="00EF2954" w:rsidP="00D52B23">
      <w:pPr>
        <w:pStyle w:val="Body"/>
        <w:rPr>
          <w:rFonts w:cs="Arial"/>
          <w:szCs w:val="21"/>
        </w:rPr>
      </w:pPr>
      <w:r>
        <w:rPr>
          <w:rFonts w:cs="Arial"/>
          <w:szCs w:val="21"/>
        </w:rPr>
        <w:lastRenderedPageBreak/>
        <w:t>Before removing a patient from the</w:t>
      </w:r>
      <w:r w:rsidR="00D52B23" w:rsidRPr="00F55DF2">
        <w:rPr>
          <w:rFonts w:cs="Arial"/>
          <w:szCs w:val="21"/>
        </w:rPr>
        <w:t xml:space="preserve"> </w:t>
      </w:r>
      <w:r w:rsidR="00D52B23" w:rsidRPr="001D3756">
        <w:rPr>
          <w:rFonts w:cs="Arial"/>
          <w:szCs w:val="21"/>
        </w:rPr>
        <w:t>preparation list</w:t>
      </w:r>
      <w:r>
        <w:rPr>
          <w:rFonts w:cs="Arial"/>
          <w:szCs w:val="21"/>
        </w:rPr>
        <w:t>,</w:t>
      </w:r>
      <w:r w:rsidR="00D52B23" w:rsidRPr="00F55DF2">
        <w:rPr>
          <w:rFonts w:cs="Arial"/>
          <w:szCs w:val="21"/>
        </w:rPr>
        <w:t xml:space="preserve"> a clinician of the health service who is directly involved in the patient’s care (for example, treating specialist medical practitioner, senior clinician) or the head of unit</w:t>
      </w:r>
      <w:r>
        <w:rPr>
          <w:rFonts w:cs="Arial"/>
          <w:szCs w:val="21"/>
        </w:rPr>
        <w:t xml:space="preserve"> should confirm the circumstances. This applies</w:t>
      </w:r>
      <w:r w:rsidRPr="00F55DF2">
        <w:rPr>
          <w:rFonts w:cs="Arial"/>
          <w:szCs w:val="21"/>
        </w:rPr>
        <w:t xml:space="preserve"> </w:t>
      </w:r>
      <w:r w:rsidR="00D52B23" w:rsidRPr="00F55DF2">
        <w:rPr>
          <w:rFonts w:cs="Arial"/>
          <w:szCs w:val="21"/>
        </w:rPr>
        <w:t>except when</w:t>
      </w:r>
      <w:r>
        <w:rPr>
          <w:rFonts w:cs="Arial"/>
          <w:szCs w:val="21"/>
        </w:rPr>
        <w:t>:</w:t>
      </w:r>
    </w:p>
    <w:p w14:paraId="02933487" w14:textId="76B6A292" w:rsidR="00D52B23" w:rsidRPr="006065B4" w:rsidRDefault="00D52B23" w:rsidP="006F143F">
      <w:pPr>
        <w:pStyle w:val="Bullet1"/>
      </w:pPr>
      <w:r w:rsidRPr="006065B4">
        <w:t>the removal is because the patient has had the surgery</w:t>
      </w:r>
    </w:p>
    <w:p w14:paraId="6452D2F7" w14:textId="77777777" w:rsidR="00D52B23" w:rsidRPr="006065B4" w:rsidRDefault="00D52B23" w:rsidP="00C61437">
      <w:pPr>
        <w:pStyle w:val="Bullet1"/>
      </w:pPr>
      <w:r w:rsidRPr="006065B4">
        <w:t>the health service has been advised the patient is deceased.</w:t>
      </w:r>
      <w:bookmarkStart w:id="105" w:name="_Toc145062602"/>
    </w:p>
    <w:p w14:paraId="58744937" w14:textId="31127A49" w:rsidR="00D52B23" w:rsidRPr="00B4215E" w:rsidRDefault="00D52B23" w:rsidP="00C61437">
      <w:pPr>
        <w:pStyle w:val="Bodyafterbullets"/>
      </w:pPr>
      <w:r>
        <w:t>If a</w:t>
      </w:r>
      <w:r w:rsidRPr="00720CEE">
        <w:t xml:space="preserve"> patient</w:t>
      </w:r>
      <w:r>
        <w:t xml:space="preserve"> is removed</w:t>
      </w:r>
      <w:r w:rsidRPr="00720CEE">
        <w:t xml:space="preserve"> from the </w:t>
      </w:r>
      <w:r>
        <w:t>preparation</w:t>
      </w:r>
      <w:r w:rsidRPr="00720CEE">
        <w:t xml:space="preserve"> list</w:t>
      </w:r>
      <w:r>
        <w:t xml:space="preserve">, </w:t>
      </w:r>
      <w:r w:rsidRPr="00720CEE">
        <w:t>the health service</w:t>
      </w:r>
      <w:r w:rsidRPr="00720CEE">
        <w:rPr>
          <w:b/>
          <w:bCs/>
        </w:rPr>
        <w:t xml:space="preserve"> </w:t>
      </w:r>
      <w:r w:rsidRPr="00720CEE">
        <w:t xml:space="preserve">must inform the </w:t>
      </w:r>
      <w:r>
        <w:t>requesting</w:t>
      </w:r>
      <w:r w:rsidRPr="00720CEE">
        <w:t xml:space="preserve"> clinician</w:t>
      </w:r>
      <w:r w:rsidR="003B2745">
        <w:t xml:space="preserve">, the </w:t>
      </w:r>
      <w:r w:rsidRPr="00720CEE">
        <w:t xml:space="preserve">patient </w:t>
      </w:r>
      <w:r w:rsidR="003B2745">
        <w:t xml:space="preserve">and </w:t>
      </w:r>
      <w:r w:rsidR="003B2745" w:rsidRPr="00262C01">
        <w:t xml:space="preserve">the patient’s nominated </w:t>
      </w:r>
      <w:r w:rsidR="003B2745" w:rsidRPr="00EF2954">
        <w:t>GP</w:t>
      </w:r>
      <w:r w:rsidR="003B2745" w:rsidRPr="00262C01">
        <w:t xml:space="preserve"> </w:t>
      </w:r>
      <w:r w:rsidRPr="00720CEE">
        <w:t>in writing</w:t>
      </w:r>
      <w:r w:rsidR="00EF2954">
        <w:t xml:space="preserve"> using their preferred method of communication</w:t>
      </w:r>
      <w:r w:rsidRPr="00720CEE">
        <w:t>.</w:t>
      </w:r>
    </w:p>
    <w:p w14:paraId="66013FDA" w14:textId="749E3AEF" w:rsidR="005A5C28" w:rsidRDefault="001D264C" w:rsidP="002951B4">
      <w:pPr>
        <w:pStyle w:val="Heading2"/>
      </w:pPr>
      <w:bookmarkStart w:id="106" w:name="_Toc161309242"/>
      <w:bookmarkEnd w:id="105"/>
      <w:r>
        <w:t>7.</w:t>
      </w:r>
      <w:r w:rsidR="00D52B23">
        <w:t>6</w:t>
      </w:r>
      <w:r w:rsidR="00367AF2">
        <w:t xml:space="preserve"> </w:t>
      </w:r>
      <w:r w:rsidR="005A5C28">
        <w:t>Validation of the preparation list</w:t>
      </w:r>
      <w:bookmarkEnd w:id="106"/>
      <w:r w:rsidR="005A5C28">
        <w:t xml:space="preserve"> </w:t>
      </w:r>
    </w:p>
    <w:p w14:paraId="74E8F9E3" w14:textId="095BC943" w:rsidR="00EF2954" w:rsidRDefault="00E50CA3" w:rsidP="00DA7671">
      <w:pPr>
        <w:pStyle w:val="Body"/>
        <w:rPr>
          <w:rFonts w:cs="Arial"/>
          <w:szCs w:val="21"/>
        </w:rPr>
      </w:pPr>
      <w:r w:rsidRPr="00052ED0">
        <w:rPr>
          <w:rFonts w:cs="Arial"/>
          <w:szCs w:val="21"/>
        </w:rPr>
        <w:t xml:space="preserve">Validating the preparation list </w:t>
      </w:r>
      <w:r w:rsidR="00EF2954">
        <w:rPr>
          <w:rFonts w:cs="Arial"/>
          <w:szCs w:val="21"/>
        </w:rPr>
        <w:t xml:space="preserve">helps to </w:t>
      </w:r>
      <w:r w:rsidRPr="00052ED0">
        <w:rPr>
          <w:rFonts w:cs="Arial"/>
          <w:szCs w:val="21"/>
        </w:rPr>
        <w:t>detect clinical changes and actively manage patients</w:t>
      </w:r>
      <w:r w:rsidR="00EF2954">
        <w:rPr>
          <w:rFonts w:cs="Arial"/>
          <w:szCs w:val="21"/>
        </w:rPr>
        <w:t xml:space="preserve"> prepare for surgery</w:t>
      </w:r>
      <w:r w:rsidRPr="00052ED0">
        <w:rPr>
          <w:rFonts w:cs="Arial"/>
          <w:szCs w:val="21"/>
        </w:rPr>
        <w:t xml:space="preserve">. </w:t>
      </w:r>
    </w:p>
    <w:p w14:paraId="3A5D2A51" w14:textId="2144C7FD" w:rsidR="004B0ABF" w:rsidRPr="002709ED" w:rsidRDefault="00B241A8" w:rsidP="00DA7671">
      <w:pPr>
        <w:pStyle w:val="Body"/>
      </w:pPr>
      <w:r>
        <w:t xml:space="preserve">Health </w:t>
      </w:r>
      <w:r w:rsidR="004B0ABF" w:rsidRPr="00342E07">
        <w:t xml:space="preserve">services must </w:t>
      </w:r>
      <w:r w:rsidR="00E50CA3">
        <w:t xml:space="preserve">keep accurate records of </w:t>
      </w:r>
      <w:r w:rsidR="00EF2954">
        <w:t xml:space="preserve">the </w:t>
      </w:r>
      <w:r w:rsidR="00E50CA3">
        <w:t xml:space="preserve">preparation list </w:t>
      </w:r>
      <w:r w:rsidR="00E50CA3" w:rsidRPr="002709ED">
        <w:t xml:space="preserve">and </w:t>
      </w:r>
      <w:r w:rsidR="00514041" w:rsidRPr="00514041">
        <w:t>perform regular administrative and clinical audits of all patients</w:t>
      </w:r>
      <w:r w:rsidR="00514041">
        <w:t>.</w:t>
      </w:r>
    </w:p>
    <w:p w14:paraId="07D69A5C" w14:textId="75FDF473" w:rsidR="00A57B85" w:rsidRPr="00AF01BD" w:rsidRDefault="00EF2954" w:rsidP="00A57B85">
      <w:pPr>
        <w:pStyle w:val="Body"/>
        <w:rPr>
          <w:rFonts w:cs="Arial"/>
          <w:szCs w:val="21"/>
        </w:rPr>
      </w:pPr>
      <w:r>
        <w:rPr>
          <w:rFonts w:cs="Arial"/>
          <w:szCs w:val="21"/>
        </w:rPr>
        <w:t>H</w:t>
      </w:r>
      <w:r w:rsidR="00A57B85" w:rsidRPr="00AF01BD">
        <w:rPr>
          <w:rFonts w:cs="Arial"/>
          <w:szCs w:val="21"/>
        </w:rPr>
        <w:t xml:space="preserve">ealth services must complete audits and submit data (including removals from the preparation list) within </w:t>
      </w:r>
      <w:r>
        <w:rPr>
          <w:rFonts w:cs="Arial"/>
          <w:szCs w:val="21"/>
        </w:rPr>
        <w:t xml:space="preserve">the </w:t>
      </w:r>
      <w:r w:rsidR="00A57B85" w:rsidRPr="00AF01BD">
        <w:rPr>
          <w:rFonts w:cs="Arial"/>
          <w:szCs w:val="21"/>
        </w:rPr>
        <w:t xml:space="preserve">reporting timeframes </w:t>
      </w:r>
      <w:r>
        <w:rPr>
          <w:rFonts w:cs="Arial"/>
          <w:szCs w:val="21"/>
        </w:rPr>
        <w:t xml:space="preserve">set out </w:t>
      </w:r>
      <w:r w:rsidR="00A57B85" w:rsidRPr="00AF01BD">
        <w:rPr>
          <w:rFonts w:cs="Arial"/>
          <w:szCs w:val="21"/>
        </w:rPr>
        <w:t xml:space="preserve">in the </w:t>
      </w:r>
      <w:r w:rsidRPr="00EF1E63">
        <w:rPr>
          <w:i/>
          <w:iCs/>
        </w:rPr>
        <w:t>Policy and funding guidelines</w:t>
      </w:r>
      <w:r>
        <w:rPr>
          <w:rFonts w:cs="Arial"/>
          <w:szCs w:val="21"/>
        </w:rPr>
        <w:t>.</w:t>
      </w:r>
    </w:p>
    <w:p w14:paraId="6CDAB3B7" w14:textId="0A8D6ACD" w:rsidR="00514041" w:rsidRPr="00514041" w:rsidRDefault="004178AC" w:rsidP="00DA7671">
      <w:pPr>
        <w:rPr>
          <w:rFonts w:eastAsia="Times"/>
        </w:rPr>
      </w:pPr>
      <w:r w:rsidRPr="00AF01BD">
        <w:rPr>
          <w:rFonts w:eastAsia="Times"/>
        </w:rPr>
        <w:t>Administrative</w:t>
      </w:r>
      <w:r w:rsidR="00514041" w:rsidRPr="00AF01BD">
        <w:rPr>
          <w:rFonts w:eastAsia="Times"/>
        </w:rPr>
        <w:t xml:space="preserve"> audits involve contacting patients </w:t>
      </w:r>
      <w:r w:rsidR="00543081" w:rsidRPr="00AF01BD">
        <w:rPr>
          <w:rFonts w:eastAsia="Times"/>
        </w:rPr>
        <w:t>t</w:t>
      </w:r>
      <w:r w:rsidR="00514041" w:rsidRPr="00AF01BD">
        <w:rPr>
          <w:rFonts w:eastAsia="Times"/>
        </w:rPr>
        <w:t>o confirm</w:t>
      </w:r>
      <w:r w:rsidR="00EF2954">
        <w:rPr>
          <w:rFonts w:eastAsia="Times"/>
        </w:rPr>
        <w:t>:</w:t>
      </w:r>
    </w:p>
    <w:p w14:paraId="1D2D54AA" w14:textId="2FCD271A" w:rsidR="00514041" w:rsidRPr="007C54F1" w:rsidRDefault="00514041" w:rsidP="006F143F">
      <w:pPr>
        <w:pStyle w:val="Bullet1"/>
      </w:pPr>
      <w:r w:rsidRPr="007C54F1">
        <w:t xml:space="preserve">the </w:t>
      </w:r>
      <w:r w:rsidR="00543081" w:rsidRPr="007C54F1">
        <w:t>surgery or procedure</w:t>
      </w:r>
      <w:r w:rsidRPr="007C54F1">
        <w:t xml:space="preserve"> is still </w:t>
      </w:r>
      <w:r w:rsidR="0025164C" w:rsidRPr="007C54F1">
        <w:t>needed</w:t>
      </w:r>
      <w:r w:rsidRPr="007C54F1">
        <w:t xml:space="preserve"> (for example, the patient has not already received the </w:t>
      </w:r>
      <w:r w:rsidR="00543081" w:rsidRPr="007C54F1">
        <w:t>surgery or procedure</w:t>
      </w:r>
      <w:r w:rsidRPr="007C54F1">
        <w:t xml:space="preserve"> elsewhere)</w:t>
      </w:r>
    </w:p>
    <w:p w14:paraId="6F15C7DC" w14:textId="188E06EE" w:rsidR="00514041" w:rsidRPr="007C54F1" w:rsidRDefault="00514041" w:rsidP="006F143F">
      <w:pPr>
        <w:pStyle w:val="Bullet1"/>
      </w:pPr>
      <w:r w:rsidRPr="007C54F1">
        <w:t>the patient’s ability to attend when a</w:t>
      </w:r>
      <w:r w:rsidR="004568A7">
        <w:t xml:space="preserve"> time</w:t>
      </w:r>
      <w:r w:rsidRPr="007C54F1">
        <w:t xml:space="preserve"> becomes available</w:t>
      </w:r>
    </w:p>
    <w:p w14:paraId="31A1356A" w14:textId="77777777" w:rsidR="00514041" w:rsidRPr="007C54F1" w:rsidRDefault="00514041" w:rsidP="008D1B04">
      <w:pPr>
        <w:pStyle w:val="Bullet1"/>
      </w:pPr>
      <w:r w:rsidRPr="007C54F1">
        <w:t>the patient’s current contact details and preferred method of communication.</w:t>
      </w:r>
    </w:p>
    <w:p w14:paraId="44DC0E65" w14:textId="1BAC8D70" w:rsidR="001C4D07" w:rsidRPr="00514041" w:rsidRDefault="001C4D07" w:rsidP="008D1B04">
      <w:pPr>
        <w:pStyle w:val="Bodyafterbullets"/>
      </w:pPr>
      <w:r w:rsidRPr="00514041">
        <w:t xml:space="preserve">Clinical audits involve a clinician contacting the </w:t>
      </w:r>
      <w:r w:rsidRPr="00EF2954">
        <w:t>patient</w:t>
      </w:r>
      <w:r w:rsidRPr="00514041">
        <w:t xml:space="preserve">, </w:t>
      </w:r>
      <w:r>
        <w:t>and the requesting clinician</w:t>
      </w:r>
      <w:r w:rsidRPr="00514041">
        <w:t xml:space="preserve">, to undertake a review of patients </w:t>
      </w:r>
      <w:r>
        <w:t>on the preparation list</w:t>
      </w:r>
      <w:r w:rsidR="00EF2954">
        <w:t xml:space="preserve">. This review is </w:t>
      </w:r>
      <w:r w:rsidRPr="00514041">
        <w:t>to determine</w:t>
      </w:r>
      <w:r w:rsidR="00EF2954">
        <w:t xml:space="preserve"> whether:</w:t>
      </w:r>
    </w:p>
    <w:p w14:paraId="492123EA" w14:textId="0EA8FC38" w:rsidR="001C4D07" w:rsidRDefault="001C4D07" w:rsidP="008D1B04">
      <w:pPr>
        <w:pStyle w:val="Bullet1"/>
      </w:pPr>
      <w:r w:rsidRPr="00DA7671">
        <w:t>the service is still needed</w:t>
      </w:r>
      <w:r w:rsidR="008D3913">
        <w:t>,</w:t>
      </w:r>
      <w:r w:rsidRPr="00DA7671">
        <w:t xml:space="preserve"> </w:t>
      </w:r>
      <w:r>
        <w:t>and the patient intends to proceed to surgery</w:t>
      </w:r>
    </w:p>
    <w:p w14:paraId="176B9F14" w14:textId="09533A52" w:rsidR="001C4D07" w:rsidRDefault="001C4D07" w:rsidP="008D1B04">
      <w:pPr>
        <w:pStyle w:val="Bullet1"/>
      </w:pPr>
      <w:r w:rsidRPr="00DA7671">
        <w:t>there is any change in the patient’s clinical condition</w:t>
      </w:r>
      <w:r w:rsidR="00EF2954">
        <w:t xml:space="preserve"> </w:t>
      </w:r>
      <w:r w:rsidR="00A95D58">
        <w:t>or</w:t>
      </w:r>
      <w:r w:rsidRPr="00DA7671">
        <w:t xml:space="preserve"> clinical </w:t>
      </w:r>
      <w:r w:rsidR="008F5FF5">
        <w:t xml:space="preserve">urgency </w:t>
      </w:r>
    </w:p>
    <w:p w14:paraId="16C2784B" w14:textId="7DD1AC3F" w:rsidR="001C4D07" w:rsidRPr="005C5D19" w:rsidRDefault="00977D8B" w:rsidP="008D1B04">
      <w:pPr>
        <w:pStyle w:val="Bullet1"/>
      </w:pPr>
      <w:r w:rsidRPr="005C5D19">
        <w:t>there has been a change in the patient’s clinical condition</w:t>
      </w:r>
      <w:r w:rsidR="0086085D">
        <w:t xml:space="preserve">, </w:t>
      </w:r>
      <w:r w:rsidRPr="005C5D19">
        <w:t>and they are now suitable for non-surgical options and optimisation pathways</w:t>
      </w:r>
      <w:r w:rsidR="00A95D58">
        <w:t>.</w:t>
      </w:r>
      <w:r w:rsidR="00A95D58" w:rsidRPr="005C5D19">
        <w:t xml:space="preserve"> </w:t>
      </w:r>
      <w:r w:rsidR="00A95D58">
        <w:t xml:space="preserve">If this is the case, complete the </w:t>
      </w:r>
      <w:r w:rsidR="001C4D07" w:rsidRPr="005C5D19">
        <w:t>required referrals</w:t>
      </w:r>
    </w:p>
    <w:p w14:paraId="14BCBD2F" w14:textId="30967D4F" w:rsidR="00543081" w:rsidRPr="00DA7671" w:rsidRDefault="001C4D07" w:rsidP="008D1B04">
      <w:pPr>
        <w:pStyle w:val="Bullet1"/>
      </w:pPr>
      <w:r w:rsidRPr="00DA7671">
        <w:t xml:space="preserve">there is any reason the patient should be removed from </w:t>
      </w:r>
      <w:r>
        <w:t>preparation list</w:t>
      </w:r>
      <w:r w:rsidRPr="00DA7671">
        <w:t>.</w:t>
      </w:r>
    </w:p>
    <w:p w14:paraId="1AC2832D" w14:textId="655C9E80" w:rsidR="004C6B3A" w:rsidRPr="00DD56BC" w:rsidRDefault="004C6B3A" w:rsidP="008D1B04">
      <w:pPr>
        <w:pStyle w:val="Bodyafterbullets"/>
      </w:pPr>
      <w:r w:rsidRPr="00DD56BC">
        <w:t xml:space="preserve">Clinical audits </w:t>
      </w:r>
      <w:r w:rsidR="00A95D58">
        <w:t>can also</w:t>
      </w:r>
      <w:r w:rsidRPr="00DD56BC">
        <w:t xml:space="preserve"> identify patients who are able to accept an offer of surgical care delivered at another location (for example through a Rapid Access Hub or a regionalised preparation list).</w:t>
      </w:r>
    </w:p>
    <w:p w14:paraId="1478C2EA" w14:textId="127B2C8D" w:rsidR="00893F25" w:rsidRPr="002B65C6" w:rsidRDefault="004B0ABF" w:rsidP="00CF0305">
      <w:pPr>
        <w:pStyle w:val="Body"/>
      </w:pPr>
      <w:r w:rsidRPr="002B65C6">
        <w:t xml:space="preserve">As a minimum, </w:t>
      </w:r>
      <w:r w:rsidR="00FC63F0" w:rsidRPr="002B65C6">
        <w:t>the head of unit</w:t>
      </w:r>
      <w:r w:rsidR="00A95D58">
        <w:t xml:space="preserve"> (</w:t>
      </w:r>
      <w:r w:rsidR="00AF01BD" w:rsidRPr="002B65C6">
        <w:t xml:space="preserve">or </w:t>
      </w:r>
      <w:r w:rsidR="005E55D5" w:rsidRPr="002B65C6">
        <w:t xml:space="preserve">their </w:t>
      </w:r>
      <w:r w:rsidR="00AF01BD" w:rsidRPr="002B65C6">
        <w:t>delegate</w:t>
      </w:r>
      <w:r w:rsidR="00A95D58">
        <w:t>)</w:t>
      </w:r>
      <w:r w:rsidR="00FC63F0" w:rsidRPr="002B65C6">
        <w:t xml:space="preserve"> at </w:t>
      </w:r>
      <w:r w:rsidR="002709ED" w:rsidRPr="002B65C6">
        <w:t>the health service</w:t>
      </w:r>
      <w:r w:rsidRPr="002B65C6">
        <w:t xml:space="preserve"> must</w:t>
      </w:r>
      <w:r w:rsidR="002709ED" w:rsidRPr="002B65C6">
        <w:t xml:space="preserve"> </w:t>
      </w:r>
      <w:r w:rsidR="00AF01BD" w:rsidRPr="002B65C6">
        <w:t>approve</w:t>
      </w:r>
      <w:r w:rsidR="00514041" w:rsidRPr="002B65C6">
        <w:t xml:space="preserve"> </w:t>
      </w:r>
      <w:r w:rsidR="00872ACC" w:rsidRPr="002B65C6">
        <w:t xml:space="preserve">regular </w:t>
      </w:r>
      <w:r w:rsidR="00514041" w:rsidRPr="002B65C6">
        <w:t xml:space="preserve">audits of patients in each clinical category on the preparation list. </w:t>
      </w:r>
    </w:p>
    <w:p w14:paraId="78A914B0" w14:textId="206B5186" w:rsidR="00793BE6" w:rsidRPr="00A95D58" w:rsidRDefault="00A95D58" w:rsidP="008D1B04">
      <w:pPr>
        <w:pStyle w:val="Bullet1"/>
      </w:pPr>
      <w:r w:rsidRPr="008D1B04">
        <w:t xml:space="preserve">category </w:t>
      </w:r>
      <w:r w:rsidR="00E028AE" w:rsidRPr="008D1B04">
        <w:t>1</w:t>
      </w:r>
      <w:r w:rsidR="00E028AE" w:rsidRPr="00A95D58">
        <w:t xml:space="preserve"> </w:t>
      </w:r>
      <w:r w:rsidRPr="00A95D58">
        <w:t xml:space="preserve">– </w:t>
      </w:r>
      <w:r w:rsidR="00E028AE" w:rsidRPr="00A95D58">
        <w:t xml:space="preserve">there must be </w:t>
      </w:r>
      <w:r w:rsidR="00793BE6" w:rsidRPr="00A95D58">
        <w:t xml:space="preserve">a monthly clinical audit for patients waiting </w:t>
      </w:r>
      <w:r>
        <w:t>more than</w:t>
      </w:r>
      <w:r w:rsidRPr="00A95D58">
        <w:t xml:space="preserve"> </w:t>
      </w:r>
      <w:r w:rsidR="00793BE6" w:rsidRPr="00A95D58">
        <w:t>30 days without a scheduled admission date</w:t>
      </w:r>
    </w:p>
    <w:p w14:paraId="098BAE42" w14:textId="0280B42D" w:rsidR="00793BE6" w:rsidRPr="00A95D58" w:rsidRDefault="00A95D58" w:rsidP="008D1B04">
      <w:pPr>
        <w:pStyle w:val="Bullet1"/>
      </w:pPr>
      <w:r w:rsidRPr="008D1B04">
        <w:t xml:space="preserve">category </w:t>
      </w:r>
      <w:r w:rsidR="00E028AE" w:rsidRPr="008D1B04">
        <w:t>2</w:t>
      </w:r>
      <w:r w:rsidR="00E028AE" w:rsidRPr="00A95D58">
        <w:t xml:space="preserve"> </w:t>
      </w:r>
      <w:r>
        <w:t xml:space="preserve">– </w:t>
      </w:r>
      <w:r w:rsidR="00E028AE" w:rsidRPr="00A95D58">
        <w:t xml:space="preserve">there must be </w:t>
      </w:r>
      <w:r w:rsidR="00C21DD0" w:rsidRPr="00A95D58">
        <w:t xml:space="preserve">a </w:t>
      </w:r>
      <w:r>
        <w:t>3-</w:t>
      </w:r>
      <w:r w:rsidR="00C21DD0" w:rsidRPr="00A95D58">
        <w:t xml:space="preserve">monthly </w:t>
      </w:r>
      <w:r w:rsidR="00793BE6" w:rsidRPr="00A95D58">
        <w:t xml:space="preserve">administrative and clinical audit </w:t>
      </w:r>
      <w:r w:rsidR="00C309DF" w:rsidRPr="00A95D58">
        <w:t>for patients</w:t>
      </w:r>
      <w:r w:rsidR="00793BE6" w:rsidRPr="00A95D58">
        <w:t xml:space="preserve"> waiting </w:t>
      </w:r>
      <w:r>
        <w:t>more than</w:t>
      </w:r>
      <w:r w:rsidRPr="00A95D58">
        <w:t xml:space="preserve"> </w:t>
      </w:r>
      <w:r w:rsidR="00793BE6" w:rsidRPr="00A95D58">
        <w:t>90 days without a scheduled admission date</w:t>
      </w:r>
    </w:p>
    <w:p w14:paraId="71F7AA74" w14:textId="39E53291" w:rsidR="006616E4" w:rsidRPr="00A95D58" w:rsidRDefault="00A95D58" w:rsidP="008D1B04">
      <w:pPr>
        <w:pStyle w:val="Bullet1"/>
      </w:pPr>
      <w:r w:rsidRPr="008D1B04">
        <w:t>category 3</w:t>
      </w:r>
      <w:r>
        <w:t xml:space="preserve"> – </w:t>
      </w:r>
      <w:r w:rsidR="002015E4" w:rsidRPr="00A95D58">
        <w:t xml:space="preserve">there must be </w:t>
      </w:r>
      <w:r w:rsidR="00782615" w:rsidRPr="00A95D58">
        <w:t>an</w:t>
      </w:r>
      <w:r w:rsidR="00793BE6" w:rsidRPr="00A95D58">
        <w:t xml:space="preserve"> administrative and clinical audit for </w:t>
      </w:r>
      <w:r w:rsidR="00782615" w:rsidRPr="00A95D58">
        <w:t xml:space="preserve">all </w:t>
      </w:r>
      <w:r w:rsidR="00793BE6" w:rsidRPr="00A95D58">
        <w:t xml:space="preserve">patients </w:t>
      </w:r>
      <w:r w:rsidR="00782615" w:rsidRPr="00A95D58">
        <w:t xml:space="preserve">every </w:t>
      </w:r>
      <w:r>
        <w:t>6</w:t>
      </w:r>
      <w:r w:rsidRPr="00A95D58">
        <w:t xml:space="preserve"> </w:t>
      </w:r>
      <w:r w:rsidR="00782615" w:rsidRPr="00A95D58">
        <w:t>months</w:t>
      </w:r>
      <w:r w:rsidR="00793BE6" w:rsidRPr="00A95D58">
        <w:t>.</w:t>
      </w:r>
    </w:p>
    <w:p w14:paraId="671BDE08" w14:textId="4A532D4D" w:rsidR="00052ED0" w:rsidRPr="00052ED0" w:rsidRDefault="00052ED0" w:rsidP="008D1B04">
      <w:pPr>
        <w:pStyle w:val="Bodyafterbullets"/>
      </w:pPr>
      <w:r w:rsidRPr="00052ED0">
        <w:t xml:space="preserve">Health services must </w:t>
      </w:r>
      <w:r w:rsidR="00A95D58">
        <w:t>document this</w:t>
      </w:r>
      <w:r w:rsidRPr="00052ED0">
        <w:t xml:space="preserve"> audit</w:t>
      </w:r>
      <w:r w:rsidR="00A95D58">
        <w:t>,</w:t>
      </w:r>
      <w:r w:rsidRPr="00052ED0">
        <w:t xml:space="preserve"> including</w:t>
      </w:r>
      <w:r w:rsidR="00A95D58">
        <w:t>:</w:t>
      </w:r>
    </w:p>
    <w:p w14:paraId="3321B67E" w14:textId="73FDD011" w:rsidR="00052ED0" w:rsidRPr="00BD3325" w:rsidRDefault="00052ED0" w:rsidP="006F143F">
      <w:pPr>
        <w:pStyle w:val="Bullet1"/>
      </w:pPr>
      <w:r w:rsidRPr="00BD3325">
        <w:t>patients contacted</w:t>
      </w:r>
    </w:p>
    <w:p w14:paraId="2F62D498" w14:textId="6B2407FF" w:rsidR="00052ED0" w:rsidRPr="00BD3325" w:rsidRDefault="00052ED0" w:rsidP="006F143F">
      <w:pPr>
        <w:pStyle w:val="Bullet1"/>
      </w:pPr>
      <w:r w:rsidRPr="00BD3325">
        <w:t>patients not contactable</w:t>
      </w:r>
    </w:p>
    <w:p w14:paraId="7D82965E" w14:textId="341DA1D8" w:rsidR="00052ED0" w:rsidRPr="00BD3325" w:rsidRDefault="00052ED0" w:rsidP="006F143F">
      <w:pPr>
        <w:pStyle w:val="Bullet1"/>
      </w:pPr>
      <w:r w:rsidRPr="00BD3325">
        <w:t>patients who have died, including the name of the person who notified the health service that the patient has died, the cause of death if known, and the date of notification</w:t>
      </w:r>
    </w:p>
    <w:p w14:paraId="15CF9B79" w14:textId="297750BD" w:rsidR="00052ED0" w:rsidRPr="00BD3325" w:rsidRDefault="00052ED0" w:rsidP="006F143F">
      <w:pPr>
        <w:pStyle w:val="Bullet1"/>
      </w:pPr>
      <w:r w:rsidRPr="00BD3325">
        <w:lastRenderedPageBreak/>
        <w:t xml:space="preserve">follow-up actions </w:t>
      </w:r>
      <w:r w:rsidR="00746491">
        <w:t>(</w:t>
      </w:r>
      <w:r w:rsidRPr="00BD3325">
        <w:t>if an</w:t>
      </w:r>
      <w:r w:rsidR="00746491">
        <w:t>y)</w:t>
      </w:r>
    </w:p>
    <w:p w14:paraId="588C263B" w14:textId="77777777" w:rsidR="00052ED0" w:rsidRPr="00BD3325" w:rsidRDefault="00052ED0" w:rsidP="00F223B3">
      <w:pPr>
        <w:pStyle w:val="Bullet1"/>
      </w:pPr>
      <w:r w:rsidRPr="00BD3325">
        <w:t>names of staff conducting the validation processes.</w:t>
      </w:r>
    </w:p>
    <w:p w14:paraId="799AEBA1" w14:textId="045340D5" w:rsidR="00052ED0" w:rsidRDefault="00A95D58" w:rsidP="00F223B3">
      <w:pPr>
        <w:pStyle w:val="Bodyafterbullets"/>
      </w:pPr>
      <w:r>
        <w:t>If</w:t>
      </w:r>
      <w:r w:rsidRPr="00222EE6">
        <w:t xml:space="preserve"> </w:t>
      </w:r>
      <w:r w:rsidR="00222EE6" w:rsidRPr="00222EE6">
        <w:t xml:space="preserve">a patient is not ready for care for clinical reasons for extended periods of time, clinicians should consider whether it is appropriate for the </w:t>
      </w:r>
      <w:r w:rsidR="00222EE6" w:rsidRPr="00A95D58">
        <w:t>patient</w:t>
      </w:r>
      <w:r w:rsidR="00222EE6" w:rsidRPr="00222EE6">
        <w:t xml:space="preserve"> to remain on the preparation list</w:t>
      </w:r>
      <w:r>
        <w:t>.</w:t>
      </w:r>
      <w:r w:rsidR="00D1715B">
        <w:t xml:space="preserve"> </w:t>
      </w:r>
      <w:r>
        <w:t>C</w:t>
      </w:r>
      <w:r w:rsidR="0018376D">
        <w:t>onsult</w:t>
      </w:r>
      <w:r w:rsidR="00D1715B">
        <w:t xml:space="preserve"> </w:t>
      </w:r>
      <w:r w:rsidR="00D1715B" w:rsidRPr="00D1715B">
        <w:t xml:space="preserve">with treating </w:t>
      </w:r>
      <w:r w:rsidR="00D1715B">
        <w:t xml:space="preserve">specialist or </w:t>
      </w:r>
      <w:r w:rsidR="00D1715B" w:rsidRPr="00D1715B">
        <w:t xml:space="preserve">GP to confirm </w:t>
      </w:r>
      <w:r w:rsidR="007E3BCA">
        <w:t xml:space="preserve">the </w:t>
      </w:r>
      <w:r w:rsidR="00D1715B" w:rsidRPr="00D1715B">
        <w:t>most appropriate treatment pathway</w:t>
      </w:r>
      <w:r w:rsidR="00D1715B">
        <w:t>.</w:t>
      </w:r>
    </w:p>
    <w:p w14:paraId="6ED6C553" w14:textId="5E32F97C" w:rsidR="00D747AB" w:rsidRPr="00E50CA3" w:rsidRDefault="00D747AB" w:rsidP="00972744">
      <w:pPr>
        <w:pStyle w:val="Heading3"/>
      </w:pPr>
      <w:bookmarkStart w:id="107" w:name="_Toc157000182"/>
      <w:bookmarkStart w:id="108" w:name="_Toc157514072"/>
      <w:bookmarkStart w:id="109" w:name="_Toc157514147"/>
      <w:bookmarkStart w:id="110" w:name="_Toc157589731"/>
      <w:bookmarkStart w:id="111" w:name="_Toc161309243"/>
      <w:r>
        <w:t>7.</w:t>
      </w:r>
      <w:r w:rsidR="00D52B23">
        <w:t>6</w:t>
      </w:r>
      <w:r w:rsidR="00D759B7">
        <w:t>.1</w:t>
      </w:r>
      <w:r>
        <w:t xml:space="preserve"> Clinical review</w:t>
      </w:r>
      <w:bookmarkEnd w:id="107"/>
      <w:bookmarkEnd w:id="108"/>
      <w:bookmarkEnd w:id="109"/>
      <w:bookmarkEnd w:id="110"/>
      <w:bookmarkEnd w:id="111"/>
      <w:r>
        <w:t xml:space="preserve"> </w:t>
      </w:r>
    </w:p>
    <w:p w14:paraId="4829AE60" w14:textId="77777777" w:rsidR="00A95D58" w:rsidRDefault="00D747AB" w:rsidP="00D747AB">
      <w:pPr>
        <w:rPr>
          <w:rFonts w:eastAsia="Times"/>
          <w:szCs w:val="21"/>
        </w:rPr>
      </w:pPr>
      <w:r>
        <w:rPr>
          <w:rFonts w:eastAsia="Times"/>
          <w:szCs w:val="21"/>
        </w:rPr>
        <w:t>H</w:t>
      </w:r>
      <w:r w:rsidRPr="008A03B1">
        <w:rPr>
          <w:rFonts w:eastAsia="Times"/>
          <w:szCs w:val="21"/>
        </w:rPr>
        <w:t xml:space="preserve">ealth services must develop documented operational processes outlining key steps and procedures for </w:t>
      </w:r>
      <w:r>
        <w:rPr>
          <w:rFonts w:eastAsia="Times"/>
          <w:szCs w:val="21"/>
        </w:rPr>
        <w:t>preparation</w:t>
      </w:r>
      <w:r w:rsidRPr="008A03B1">
        <w:rPr>
          <w:rFonts w:eastAsia="Times"/>
          <w:szCs w:val="21"/>
        </w:rPr>
        <w:t xml:space="preserve"> </w:t>
      </w:r>
      <w:r>
        <w:rPr>
          <w:rFonts w:eastAsia="Times"/>
          <w:szCs w:val="21"/>
        </w:rPr>
        <w:t>list</w:t>
      </w:r>
      <w:r w:rsidRPr="008A03B1">
        <w:rPr>
          <w:rFonts w:eastAsia="Times"/>
          <w:szCs w:val="21"/>
        </w:rPr>
        <w:t xml:space="preserve"> staff and managers. </w:t>
      </w:r>
    </w:p>
    <w:p w14:paraId="2A17F3E0" w14:textId="77777777" w:rsidR="00A95D58" w:rsidRDefault="00D747AB" w:rsidP="00D747AB">
      <w:pPr>
        <w:rPr>
          <w:rFonts w:eastAsia="Times"/>
          <w:szCs w:val="21"/>
        </w:rPr>
      </w:pPr>
      <w:r w:rsidRPr="008A03B1">
        <w:rPr>
          <w:rFonts w:eastAsia="Times"/>
          <w:szCs w:val="21"/>
        </w:rPr>
        <w:t>Internal audits should be conducted annually to</w:t>
      </w:r>
      <w:r w:rsidR="00A95D58">
        <w:rPr>
          <w:rFonts w:eastAsia="Times"/>
          <w:szCs w:val="21"/>
        </w:rPr>
        <w:t>:</w:t>
      </w:r>
      <w:r w:rsidRPr="008A03B1">
        <w:rPr>
          <w:rFonts w:eastAsia="Times"/>
          <w:szCs w:val="21"/>
        </w:rPr>
        <w:t xml:space="preserve"> </w:t>
      </w:r>
    </w:p>
    <w:p w14:paraId="0C4C8663" w14:textId="7269D8DE" w:rsidR="00A95D58" w:rsidRPr="00A95D58" w:rsidRDefault="00D747AB" w:rsidP="00F223B3">
      <w:pPr>
        <w:pStyle w:val="Bullet1"/>
      </w:pPr>
      <w:r w:rsidRPr="00A95D58">
        <w:t>assess compliance with department policies</w:t>
      </w:r>
    </w:p>
    <w:p w14:paraId="3B355925" w14:textId="61B1AEB0" w:rsidR="00A95D58" w:rsidRPr="00A95D58" w:rsidRDefault="00D747AB" w:rsidP="00F223B3">
      <w:pPr>
        <w:pStyle w:val="Bullet1"/>
      </w:pPr>
      <w:r w:rsidRPr="00A95D58">
        <w:t>address local issues affecting service quality</w:t>
      </w:r>
    </w:p>
    <w:p w14:paraId="70CFD040" w14:textId="78878175" w:rsidR="00A95D58" w:rsidRPr="00A95D58" w:rsidRDefault="00D747AB" w:rsidP="00F223B3">
      <w:pPr>
        <w:pStyle w:val="Bullet1"/>
      </w:pPr>
      <w:r w:rsidRPr="00A95D58">
        <w:t>evaluate data practices</w:t>
      </w:r>
    </w:p>
    <w:p w14:paraId="405D03AE" w14:textId="017E5873" w:rsidR="00D747AB" w:rsidRPr="00A95D58" w:rsidRDefault="00D747AB" w:rsidP="00F223B3">
      <w:pPr>
        <w:pStyle w:val="Bullet1"/>
      </w:pPr>
      <w:r w:rsidRPr="00A95D58">
        <w:t>review the adequacy of policies</w:t>
      </w:r>
      <w:r w:rsidR="00FB494B" w:rsidRPr="00A95D58">
        <w:t xml:space="preserve">, </w:t>
      </w:r>
      <w:r w:rsidRPr="00A95D58">
        <w:t xml:space="preserve">procedures and training in alignment with </w:t>
      </w:r>
      <w:r w:rsidR="00A95D58">
        <w:t>this</w:t>
      </w:r>
      <w:r w:rsidR="00A95D58" w:rsidRPr="00A95D58">
        <w:t xml:space="preserve"> </w:t>
      </w:r>
      <w:r w:rsidRPr="00A95D58">
        <w:rPr>
          <w:i/>
          <w:iCs/>
        </w:rPr>
        <w:t xml:space="preserve">Planned </w:t>
      </w:r>
      <w:r w:rsidR="00A95D58" w:rsidRPr="00A95D58">
        <w:rPr>
          <w:i/>
          <w:iCs/>
        </w:rPr>
        <w:t>surgery access polic</w:t>
      </w:r>
      <w:r w:rsidRPr="00A95D58">
        <w:rPr>
          <w:i/>
          <w:iCs/>
        </w:rPr>
        <w:t>y</w:t>
      </w:r>
      <w:r w:rsidRPr="00A95D58">
        <w:t>.</w:t>
      </w:r>
    </w:p>
    <w:p w14:paraId="4B62EDDF" w14:textId="7F8A9214" w:rsidR="00D747AB" w:rsidRPr="00DA7671" w:rsidRDefault="00D747AB" w:rsidP="00F223B3">
      <w:pPr>
        <w:pStyle w:val="Bodyafterbullets"/>
      </w:pPr>
      <w:r w:rsidRPr="008A03B1">
        <w:t>Patients who exceed the nationally acceptable time for their clinical categori</w:t>
      </w:r>
      <w:r>
        <w:t>s</w:t>
      </w:r>
      <w:r w:rsidRPr="008A03B1">
        <w:t xml:space="preserve">ation should be reviewed by </w:t>
      </w:r>
      <w:r>
        <w:t>the head of unit</w:t>
      </w:r>
      <w:r w:rsidR="00A95D58">
        <w:t xml:space="preserve"> (</w:t>
      </w:r>
      <w:r w:rsidR="00E4632D">
        <w:t xml:space="preserve">or </w:t>
      </w:r>
      <w:r w:rsidR="005E55D5">
        <w:t xml:space="preserve">their </w:t>
      </w:r>
      <w:r w:rsidR="00E4632D">
        <w:t>delegate</w:t>
      </w:r>
      <w:r w:rsidR="00A95D58">
        <w:t>)</w:t>
      </w:r>
      <w:r w:rsidRPr="008A03B1">
        <w:t xml:space="preserve"> to assess </w:t>
      </w:r>
      <w:r w:rsidRPr="00A95D58">
        <w:t>any</w:t>
      </w:r>
      <w:r w:rsidRPr="008A03B1">
        <w:t xml:space="preserve"> clinical changes and potential category adjustments.</w:t>
      </w:r>
    </w:p>
    <w:p w14:paraId="5CDD6F9A" w14:textId="03CA5376" w:rsidR="00CE1AE0" w:rsidRPr="00C82027" w:rsidRDefault="00D759B7" w:rsidP="00972744">
      <w:pPr>
        <w:pStyle w:val="Heading3"/>
        <w:rPr>
          <w:rFonts w:eastAsia="Arial" w:cs="Arial"/>
          <w:color w:val="595959" w:themeColor="text1" w:themeTint="A6"/>
        </w:rPr>
      </w:pPr>
      <w:bookmarkStart w:id="112" w:name="_Toc157000183"/>
      <w:bookmarkStart w:id="113" w:name="_Toc157514073"/>
      <w:bookmarkStart w:id="114" w:name="_Toc157514148"/>
      <w:bookmarkStart w:id="115" w:name="_Toc157589732"/>
      <w:bookmarkStart w:id="116" w:name="_Toc161309244"/>
      <w:r>
        <w:t>7.</w:t>
      </w:r>
      <w:r w:rsidR="00D52B23">
        <w:t>6</w:t>
      </w:r>
      <w:r>
        <w:t xml:space="preserve">.2 </w:t>
      </w:r>
      <w:r w:rsidR="00CE1AE0" w:rsidRPr="00C82027">
        <w:t>Patient deceased</w:t>
      </w:r>
      <w:bookmarkEnd w:id="112"/>
      <w:bookmarkEnd w:id="113"/>
      <w:bookmarkEnd w:id="114"/>
      <w:bookmarkEnd w:id="115"/>
      <w:bookmarkEnd w:id="116"/>
    </w:p>
    <w:p w14:paraId="360F4F65" w14:textId="550513BB" w:rsidR="00CE1AE0" w:rsidRDefault="00CE1AE0" w:rsidP="00CE1AE0">
      <w:pPr>
        <w:rPr>
          <w:rFonts w:eastAsia="Times" w:cs="Arial"/>
          <w:szCs w:val="21"/>
        </w:rPr>
      </w:pPr>
      <w:r>
        <w:rPr>
          <w:rFonts w:eastAsia="Times" w:cs="Arial"/>
          <w:szCs w:val="21"/>
        </w:rPr>
        <w:t>Health</w:t>
      </w:r>
      <w:r w:rsidRPr="00F55DF2">
        <w:rPr>
          <w:rFonts w:eastAsia="Times" w:cs="Arial"/>
          <w:szCs w:val="21"/>
        </w:rPr>
        <w:t xml:space="preserve"> services must ensure each head of unit</w:t>
      </w:r>
      <w:r w:rsidR="00E01F64">
        <w:rPr>
          <w:rFonts w:eastAsia="Times" w:cs="Arial"/>
          <w:szCs w:val="21"/>
        </w:rPr>
        <w:t xml:space="preserve"> </w:t>
      </w:r>
      <w:r w:rsidR="00A95D58">
        <w:rPr>
          <w:rFonts w:eastAsia="Times" w:cs="Arial"/>
          <w:szCs w:val="21"/>
        </w:rPr>
        <w:t>(</w:t>
      </w:r>
      <w:r w:rsidR="00E01F64">
        <w:rPr>
          <w:rFonts w:eastAsia="Times" w:cs="Arial"/>
          <w:szCs w:val="21"/>
        </w:rPr>
        <w:t xml:space="preserve">or </w:t>
      </w:r>
      <w:r w:rsidR="005E55D5">
        <w:rPr>
          <w:rFonts w:eastAsia="Times" w:cs="Arial"/>
          <w:szCs w:val="21"/>
        </w:rPr>
        <w:t xml:space="preserve">their </w:t>
      </w:r>
      <w:r w:rsidR="00E4632D">
        <w:rPr>
          <w:rFonts w:eastAsia="Times" w:cs="Arial"/>
          <w:szCs w:val="21"/>
        </w:rPr>
        <w:t>delegate</w:t>
      </w:r>
      <w:r w:rsidR="00A95D58">
        <w:rPr>
          <w:rFonts w:eastAsia="Times" w:cs="Arial"/>
          <w:szCs w:val="21"/>
        </w:rPr>
        <w:t>)</w:t>
      </w:r>
      <w:r w:rsidRPr="00F55DF2">
        <w:rPr>
          <w:rFonts w:eastAsia="Times" w:cs="Arial"/>
          <w:szCs w:val="21"/>
        </w:rPr>
        <w:t xml:space="preserve"> receives </w:t>
      </w:r>
      <w:r w:rsidR="00A95D58">
        <w:rPr>
          <w:rFonts w:eastAsia="Times" w:cs="Arial"/>
          <w:szCs w:val="21"/>
        </w:rPr>
        <w:t>6</w:t>
      </w:r>
      <w:r w:rsidRPr="00F55DF2">
        <w:rPr>
          <w:rFonts w:eastAsia="Times" w:cs="Arial"/>
          <w:szCs w:val="21"/>
        </w:rPr>
        <w:t xml:space="preserve">-monthly reports detailing all removals from the </w:t>
      </w:r>
      <w:r w:rsidRPr="001D3756">
        <w:rPr>
          <w:rFonts w:eastAsia="Times" w:cs="Arial"/>
          <w:szCs w:val="21"/>
        </w:rPr>
        <w:t>preparation list</w:t>
      </w:r>
      <w:r w:rsidRPr="00F55DF2">
        <w:rPr>
          <w:rFonts w:eastAsia="Times" w:cs="Arial"/>
          <w:szCs w:val="21"/>
        </w:rPr>
        <w:t xml:space="preserve"> due to death. </w:t>
      </w:r>
    </w:p>
    <w:p w14:paraId="430AC454" w14:textId="3ED2D6A8" w:rsidR="00CE1AE0" w:rsidRPr="00DA7671" w:rsidRDefault="00CE1AE0" w:rsidP="00DA7671">
      <w:pPr>
        <w:rPr>
          <w:rFonts w:eastAsia="Times" w:cs="Arial"/>
          <w:szCs w:val="21"/>
        </w:rPr>
      </w:pPr>
      <w:r>
        <w:rPr>
          <w:rFonts w:eastAsia="Times" w:cs="Arial"/>
          <w:szCs w:val="21"/>
        </w:rPr>
        <w:t>Health services should monitor the type and number of deceased patients removed from the preparation list, including trends over time.</w:t>
      </w:r>
    </w:p>
    <w:p w14:paraId="1743DC89" w14:textId="3E44C178" w:rsidR="0085423A" w:rsidRPr="0085423A" w:rsidRDefault="001D264C" w:rsidP="0085423A">
      <w:pPr>
        <w:pStyle w:val="Heading2"/>
      </w:pPr>
      <w:bookmarkStart w:id="117" w:name="_Toc161309245"/>
      <w:r>
        <w:t>7.</w:t>
      </w:r>
      <w:r w:rsidR="00D52B23">
        <w:t>7</w:t>
      </w:r>
      <w:r w:rsidR="0085423A">
        <w:t xml:space="preserve"> Transfers and contracted services</w:t>
      </w:r>
      <w:bookmarkEnd w:id="117"/>
      <w:r w:rsidR="0085423A">
        <w:t xml:space="preserve"> </w:t>
      </w:r>
    </w:p>
    <w:p w14:paraId="092577ED" w14:textId="1E604F23" w:rsidR="00CE2509" w:rsidRPr="00394E9B" w:rsidRDefault="00A95D58" w:rsidP="0085423A">
      <w:pPr>
        <w:rPr>
          <w:rFonts w:eastAsia="Times" w:cs="Arial"/>
          <w:szCs w:val="21"/>
        </w:rPr>
      </w:pPr>
      <w:r>
        <w:rPr>
          <w:rFonts w:eastAsia="Times" w:cs="Arial"/>
          <w:szCs w:val="21"/>
        </w:rPr>
        <w:t>H</w:t>
      </w:r>
      <w:r w:rsidRPr="00394E9B">
        <w:rPr>
          <w:rFonts w:eastAsia="Times" w:cs="Arial"/>
          <w:szCs w:val="21"/>
        </w:rPr>
        <w:t xml:space="preserve">ealth </w:t>
      </w:r>
      <w:r>
        <w:rPr>
          <w:rFonts w:eastAsia="Times" w:cs="Arial"/>
          <w:szCs w:val="21"/>
        </w:rPr>
        <w:t>services may</w:t>
      </w:r>
      <w:r w:rsidRPr="00394E9B">
        <w:rPr>
          <w:rFonts w:eastAsia="Times" w:cs="Arial"/>
          <w:szCs w:val="21"/>
        </w:rPr>
        <w:t xml:space="preserve"> transfer </w:t>
      </w:r>
      <w:r>
        <w:rPr>
          <w:rFonts w:eastAsia="Times" w:cs="Arial"/>
          <w:szCs w:val="21"/>
        </w:rPr>
        <w:t>the care of patients to another health service or</w:t>
      </w:r>
      <w:r w:rsidRPr="00394E9B">
        <w:rPr>
          <w:rFonts w:eastAsia="Times" w:cs="Arial"/>
          <w:szCs w:val="21"/>
        </w:rPr>
        <w:t xml:space="preserve"> contract </w:t>
      </w:r>
      <w:r>
        <w:rPr>
          <w:rFonts w:eastAsia="Times" w:cs="Arial"/>
          <w:szCs w:val="21"/>
        </w:rPr>
        <w:t xml:space="preserve">another </w:t>
      </w:r>
      <w:r w:rsidRPr="00394E9B">
        <w:rPr>
          <w:rFonts w:eastAsia="Times" w:cs="Arial"/>
          <w:szCs w:val="21"/>
        </w:rPr>
        <w:t xml:space="preserve">provider </w:t>
      </w:r>
      <w:r>
        <w:rPr>
          <w:rFonts w:eastAsia="Times" w:cs="Arial"/>
          <w:szCs w:val="21"/>
        </w:rPr>
        <w:t>(</w:t>
      </w:r>
      <w:r w:rsidRPr="00394E9B">
        <w:rPr>
          <w:rFonts w:eastAsia="Times" w:cs="Arial"/>
          <w:szCs w:val="21"/>
        </w:rPr>
        <w:t>including other public and private hospitals</w:t>
      </w:r>
      <w:r>
        <w:rPr>
          <w:rFonts w:eastAsia="Times" w:cs="Arial"/>
          <w:szCs w:val="21"/>
        </w:rPr>
        <w:t xml:space="preserve">). This </w:t>
      </w:r>
      <w:r w:rsidR="0085423A">
        <w:rPr>
          <w:rFonts w:eastAsia="Times" w:cs="Arial"/>
          <w:szCs w:val="21"/>
        </w:rPr>
        <w:t>support</w:t>
      </w:r>
      <w:r>
        <w:rPr>
          <w:rFonts w:eastAsia="Times" w:cs="Arial"/>
          <w:szCs w:val="21"/>
        </w:rPr>
        <w:t>s</w:t>
      </w:r>
      <w:r w:rsidR="0085423A">
        <w:rPr>
          <w:rFonts w:eastAsia="Times" w:cs="Arial"/>
          <w:szCs w:val="21"/>
        </w:rPr>
        <w:t xml:space="preserve"> patient</w:t>
      </w:r>
      <w:r>
        <w:rPr>
          <w:rFonts w:eastAsia="Times" w:cs="Arial"/>
          <w:szCs w:val="21"/>
        </w:rPr>
        <w:t>s to</w:t>
      </w:r>
      <w:r w:rsidR="0085423A" w:rsidRPr="00394E9B">
        <w:rPr>
          <w:rFonts w:eastAsia="Times" w:cs="Arial"/>
          <w:szCs w:val="21"/>
        </w:rPr>
        <w:t xml:space="preserve"> access </w:t>
      </w:r>
      <w:r w:rsidR="0085423A">
        <w:rPr>
          <w:rFonts w:eastAsia="Times" w:cs="Arial"/>
          <w:szCs w:val="21"/>
        </w:rPr>
        <w:t>the</w:t>
      </w:r>
      <w:r w:rsidR="0085423A" w:rsidRPr="00394E9B">
        <w:rPr>
          <w:rFonts w:eastAsia="Times" w:cs="Arial"/>
          <w:szCs w:val="21"/>
        </w:rPr>
        <w:t xml:space="preserve"> most appropriate care within clinically recommended timeframes</w:t>
      </w:r>
      <w:r w:rsidR="00C876BF" w:rsidRPr="00394E9B">
        <w:rPr>
          <w:rFonts w:eastAsia="Times" w:cs="Arial"/>
          <w:szCs w:val="21"/>
        </w:rPr>
        <w:t>.</w:t>
      </w:r>
      <w:r w:rsidR="00C876BF">
        <w:rPr>
          <w:rFonts w:eastAsia="Times" w:cs="Arial"/>
          <w:szCs w:val="21"/>
        </w:rPr>
        <w:t xml:space="preserve"> </w:t>
      </w:r>
    </w:p>
    <w:p w14:paraId="675F04E4" w14:textId="3B37EADC" w:rsidR="0085423A" w:rsidRDefault="0085423A" w:rsidP="0085423A">
      <w:pPr>
        <w:rPr>
          <w:rFonts w:eastAsia="Times" w:cs="Arial"/>
          <w:szCs w:val="21"/>
        </w:rPr>
      </w:pPr>
      <w:r w:rsidRPr="00394E9B">
        <w:rPr>
          <w:rFonts w:eastAsia="Times" w:cs="Arial"/>
          <w:szCs w:val="21"/>
        </w:rPr>
        <w:t xml:space="preserve">Health services </w:t>
      </w:r>
      <w:r>
        <w:rPr>
          <w:rFonts w:eastAsia="Times" w:cs="Arial"/>
          <w:szCs w:val="21"/>
        </w:rPr>
        <w:t>must</w:t>
      </w:r>
      <w:r w:rsidR="00A95D58">
        <w:rPr>
          <w:rFonts w:eastAsia="Times" w:cs="Arial"/>
          <w:szCs w:val="21"/>
        </w:rPr>
        <w:t>:</w:t>
      </w:r>
    </w:p>
    <w:p w14:paraId="434B9703" w14:textId="7B1A40D9" w:rsidR="0085423A" w:rsidRPr="00BD3325" w:rsidRDefault="0085423A" w:rsidP="006F143F">
      <w:pPr>
        <w:pStyle w:val="Bullet1"/>
      </w:pPr>
      <w:r w:rsidRPr="00BD3325">
        <w:t>ensure the best interest</w:t>
      </w:r>
      <w:r w:rsidR="00A62E91" w:rsidRPr="00BD3325">
        <w:t xml:space="preserve">s </w:t>
      </w:r>
      <w:r w:rsidRPr="00BD3325">
        <w:t>of the patient take precedence over any other interests</w:t>
      </w:r>
    </w:p>
    <w:p w14:paraId="45ED356A" w14:textId="010E481D" w:rsidR="0085423A" w:rsidRPr="00BD3325" w:rsidRDefault="0085423A" w:rsidP="00251EE8">
      <w:pPr>
        <w:pStyle w:val="Bullet1"/>
      </w:pPr>
      <w:r w:rsidRPr="00BD3325">
        <w:t>obtain consent from the patient to transfer their care to another</w:t>
      </w:r>
      <w:r w:rsidR="00A95D58">
        <w:t xml:space="preserve"> service provider.</w:t>
      </w:r>
    </w:p>
    <w:p w14:paraId="38270FDB" w14:textId="376BC72B" w:rsidR="0085423A" w:rsidRPr="00394E9B" w:rsidRDefault="00C3569F" w:rsidP="00251EE8">
      <w:pPr>
        <w:pStyle w:val="Bodyafterbullets"/>
      </w:pPr>
      <w:r>
        <w:t>Local</w:t>
      </w:r>
      <w:r w:rsidR="0085423A" w:rsidRPr="00394E9B">
        <w:t xml:space="preserve"> </w:t>
      </w:r>
      <w:r w:rsidR="0085423A">
        <w:t>surgical referral</w:t>
      </w:r>
      <w:r w:rsidR="0085423A" w:rsidRPr="00394E9B">
        <w:t xml:space="preserve"> and transfer guidelines </w:t>
      </w:r>
      <w:r>
        <w:t xml:space="preserve">should set out these </w:t>
      </w:r>
      <w:r w:rsidR="0086085D">
        <w:t>arrangements</w:t>
      </w:r>
      <w:r>
        <w:t xml:space="preserve">. They should </w:t>
      </w:r>
      <w:r w:rsidR="0085423A" w:rsidRPr="00394E9B">
        <w:t xml:space="preserve">comply with </w:t>
      </w:r>
      <w:r w:rsidR="0085423A">
        <w:t xml:space="preserve">the </w:t>
      </w:r>
      <w:r w:rsidRPr="00251EE8">
        <w:rPr>
          <w:i/>
          <w:iCs/>
        </w:rPr>
        <w:t xml:space="preserve">ESIS </w:t>
      </w:r>
      <w:r>
        <w:rPr>
          <w:rFonts w:cs="Arial"/>
          <w:i/>
          <w:iCs/>
          <w:szCs w:val="21"/>
        </w:rPr>
        <w:t>m</w:t>
      </w:r>
      <w:r w:rsidRPr="00251EE8">
        <w:rPr>
          <w:i/>
          <w:iCs/>
        </w:rPr>
        <w:t>anual</w:t>
      </w:r>
      <w:r w:rsidR="00B659B1">
        <w:t xml:space="preserve"> </w:t>
      </w:r>
      <w:r w:rsidR="0085423A" w:rsidRPr="00394E9B">
        <w:t xml:space="preserve">and </w:t>
      </w:r>
      <w:r w:rsidRPr="00251EE8">
        <w:rPr>
          <w:i/>
          <w:iCs/>
        </w:rPr>
        <w:t xml:space="preserve">Policy and </w:t>
      </w:r>
      <w:r>
        <w:rPr>
          <w:rFonts w:cs="Arial"/>
          <w:i/>
          <w:iCs/>
          <w:szCs w:val="21"/>
        </w:rPr>
        <w:t>f</w:t>
      </w:r>
      <w:r w:rsidRPr="00251EE8">
        <w:rPr>
          <w:i/>
          <w:iCs/>
        </w:rPr>
        <w:t xml:space="preserve">unding </w:t>
      </w:r>
      <w:r>
        <w:rPr>
          <w:rFonts w:cs="Arial"/>
          <w:i/>
          <w:iCs/>
          <w:szCs w:val="21"/>
        </w:rPr>
        <w:t>g</w:t>
      </w:r>
      <w:r w:rsidRPr="00251EE8">
        <w:rPr>
          <w:i/>
          <w:iCs/>
        </w:rPr>
        <w:t>uidelines</w:t>
      </w:r>
      <w:r w:rsidR="0085423A" w:rsidRPr="00394E9B">
        <w:t>.</w:t>
      </w:r>
    </w:p>
    <w:p w14:paraId="5B80E4EF" w14:textId="78A3019D" w:rsidR="0085423A" w:rsidRPr="0085423A" w:rsidRDefault="0085423A" w:rsidP="0085423A">
      <w:pPr>
        <w:rPr>
          <w:rFonts w:eastAsia="Times" w:cs="Arial"/>
          <w:szCs w:val="21"/>
        </w:rPr>
      </w:pPr>
      <w:r w:rsidRPr="00394E9B">
        <w:rPr>
          <w:rFonts w:eastAsia="Times" w:cs="Arial"/>
          <w:szCs w:val="21"/>
        </w:rPr>
        <w:t>Transfers and contracting of services should capture the total patient waiting time for a procedure</w:t>
      </w:r>
      <w:r w:rsidR="00C3569F">
        <w:rPr>
          <w:rFonts w:eastAsia="Times" w:cs="Arial"/>
          <w:szCs w:val="21"/>
        </w:rPr>
        <w:t xml:space="preserve">. This will help to </w:t>
      </w:r>
      <w:r w:rsidRPr="00394E9B">
        <w:rPr>
          <w:rFonts w:eastAsia="Times" w:cs="Arial"/>
          <w:szCs w:val="21"/>
        </w:rPr>
        <w:t xml:space="preserve">ensure services </w:t>
      </w:r>
      <w:r w:rsidR="00C3569F">
        <w:rPr>
          <w:rFonts w:eastAsia="Times" w:cs="Arial"/>
          <w:szCs w:val="21"/>
        </w:rPr>
        <w:t>occur</w:t>
      </w:r>
      <w:r w:rsidRPr="00394E9B">
        <w:rPr>
          <w:rFonts w:eastAsia="Times" w:cs="Arial"/>
          <w:szCs w:val="21"/>
        </w:rPr>
        <w:t xml:space="preserve"> within clinically recommended times.</w:t>
      </w:r>
    </w:p>
    <w:p w14:paraId="4668FA9A" w14:textId="2CA1326E" w:rsidR="00C02B44" w:rsidRPr="00EB561F" w:rsidRDefault="0085423A" w:rsidP="002951B4">
      <w:pPr>
        <w:pStyle w:val="Heading2"/>
      </w:pPr>
      <w:bookmarkStart w:id="118" w:name="_Toc161309246"/>
      <w:r>
        <w:t>7.</w:t>
      </w:r>
      <w:r w:rsidR="00D52B23">
        <w:t>8</w:t>
      </w:r>
      <w:r>
        <w:t xml:space="preserve"> </w:t>
      </w:r>
      <w:r w:rsidR="00724F6C">
        <w:t>Public and private patients</w:t>
      </w:r>
      <w:bookmarkEnd w:id="118"/>
    </w:p>
    <w:p w14:paraId="3AECB206" w14:textId="77777777" w:rsidR="00C3569F" w:rsidRDefault="00724F6C" w:rsidP="00FC41B9">
      <w:r>
        <w:t xml:space="preserve">Local policies </w:t>
      </w:r>
      <w:r w:rsidRPr="00B967FE">
        <w:t>must not</w:t>
      </w:r>
      <w:r>
        <w:t xml:space="preserve"> prevent patients from accessing free public hospital surg</w:t>
      </w:r>
      <w:r w:rsidR="00235281">
        <w:t>ery</w:t>
      </w:r>
      <w:r>
        <w:t xml:space="preserve"> or procedur</w:t>
      </w:r>
      <w:r w:rsidR="00235281">
        <w:t>es</w:t>
      </w:r>
      <w:r>
        <w:t xml:space="preserve">. </w:t>
      </w:r>
    </w:p>
    <w:p w14:paraId="3F98C2A7" w14:textId="60F53B31" w:rsidR="005C3678" w:rsidRDefault="005C3678" w:rsidP="00FC41B9">
      <w:r>
        <w:t>The surg</w:t>
      </w:r>
      <w:r w:rsidR="001018F0">
        <w:t>er</w:t>
      </w:r>
      <w:r>
        <w:t xml:space="preserve">ies and </w:t>
      </w:r>
      <w:r w:rsidR="001018F0">
        <w:t>procedures</w:t>
      </w:r>
      <w:r w:rsidRPr="005F00E7">
        <w:t xml:space="preserve"> provided to private patients </w:t>
      </w:r>
      <w:r w:rsidR="00513293">
        <w:t xml:space="preserve">in a health service </w:t>
      </w:r>
      <w:r w:rsidRPr="005F00E7">
        <w:t>must also be available to public patients</w:t>
      </w:r>
      <w:r w:rsidR="001018F0">
        <w:t>.</w:t>
      </w:r>
    </w:p>
    <w:p w14:paraId="0906E937" w14:textId="2E95F248" w:rsidR="005D3199" w:rsidRDefault="00C3569F" w:rsidP="00FC41B9">
      <w:r>
        <w:lastRenderedPageBreak/>
        <w:t xml:space="preserve">If a </w:t>
      </w:r>
      <w:r w:rsidR="0025195C">
        <w:t>surgeon or procedural</w:t>
      </w:r>
      <w:r w:rsidR="007C49C0">
        <w:t xml:space="preserve"> specialist</w:t>
      </w:r>
      <w:r w:rsidR="000C6F48">
        <w:t xml:space="preserve"> is</w:t>
      </w:r>
      <w:r w:rsidR="0025195C">
        <w:t xml:space="preserve"> </w:t>
      </w:r>
      <w:r w:rsidR="00AE66EE">
        <w:t>predominately employed to provide public services</w:t>
      </w:r>
      <w:r w:rsidR="00133DA1">
        <w:t xml:space="preserve">, </w:t>
      </w:r>
      <w:r w:rsidR="00AE66EE">
        <w:t xml:space="preserve">a </w:t>
      </w:r>
      <w:r>
        <w:t xml:space="preserve">private practice agreement </w:t>
      </w:r>
      <w:r w:rsidR="00AE66EE">
        <w:t>must be in place</w:t>
      </w:r>
      <w:r>
        <w:t xml:space="preserve">. This will allow </w:t>
      </w:r>
      <w:r w:rsidR="00774589">
        <w:t xml:space="preserve">their </w:t>
      </w:r>
      <w:r w:rsidR="00D05524">
        <w:t xml:space="preserve">private patients to be </w:t>
      </w:r>
      <w:r w:rsidR="008D5026">
        <w:t>registered</w:t>
      </w:r>
      <w:r w:rsidR="00D05524">
        <w:t xml:space="preserve"> on </w:t>
      </w:r>
      <w:r w:rsidR="00102B2A">
        <w:t>that</w:t>
      </w:r>
      <w:r w:rsidR="00D05524">
        <w:t xml:space="preserve"> </w:t>
      </w:r>
      <w:r w:rsidR="00D17146">
        <w:t>publ</w:t>
      </w:r>
      <w:r w:rsidR="00102B2A">
        <w:t>i</w:t>
      </w:r>
      <w:r w:rsidR="00D17146">
        <w:t>c health service</w:t>
      </w:r>
      <w:r w:rsidR="00102B2A">
        <w:t>’s</w:t>
      </w:r>
      <w:r w:rsidR="00D17146">
        <w:t xml:space="preserve"> preparation list</w:t>
      </w:r>
      <w:r w:rsidR="00102B2A">
        <w:t>.</w:t>
      </w:r>
    </w:p>
    <w:p w14:paraId="60433D5B" w14:textId="5386F16C" w:rsidR="00724F6C" w:rsidRPr="00FC41B9" w:rsidRDefault="00FC41B9" w:rsidP="00FC41B9">
      <w:pPr>
        <w:rPr>
          <w:rFonts w:eastAsia="Times" w:cs="Arial"/>
          <w:szCs w:val="21"/>
        </w:rPr>
      </w:pPr>
      <w:r>
        <w:rPr>
          <w:rFonts w:eastAsia="Times" w:cs="Arial"/>
          <w:szCs w:val="21"/>
        </w:rPr>
        <w:t xml:space="preserve">Individual clinicians </w:t>
      </w:r>
      <w:r w:rsidRPr="00216C59">
        <w:rPr>
          <w:rFonts w:eastAsia="Times" w:cs="Arial"/>
          <w:szCs w:val="21"/>
        </w:rPr>
        <w:t>must not</w:t>
      </w:r>
      <w:r>
        <w:rPr>
          <w:rFonts w:eastAsia="Times" w:cs="Arial"/>
          <w:szCs w:val="21"/>
        </w:rPr>
        <w:t xml:space="preserve"> decide or manage who is on the preparation list. </w:t>
      </w:r>
      <w:r w:rsidR="00C3569F">
        <w:rPr>
          <w:rFonts w:eastAsia="Times" w:cs="Arial"/>
          <w:szCs w:val="21"/>
        </w:rPr>
        <w:t>Th</w:t>
      </w:r>
      <w:r>
        <w:rPr>
          <w:rFonts w:eastAsia="Times" w:cs="Arial"/>
          <w:szCs w:val="21"/>
        </w:rPr>
        <w:t xml:space="preserve">e </w:t>
      </w:r>
      <w:r w:rsidR="00BB3335">
        <w:rPr>
          <w:rFonts w:eastAsia="Times" w:cs="Arial"/>
          <w:szCs w:val="21"/>
        </w:rPr>
        <w:t>head of unit</w:t>
      </w:r>
      <w:r w:rsidR="00976301">
        <w:rPr>
          <w:rFonts w:eastAsia="Times" w:cs="Arial"/>
          <w:szCs w:val="21"/>
        </w:rPr>
        <w:t xml:space="preserve"> (</w:t>
      </w:r>
      <w:r w:rsidR="00E01F64">
        <w:rPr>
          <w:rFonts w:eastAsia="Times" w:cs="Arial"/>
          <w:szCs w:val="21"/>
        </w:rPr>
        <w:t xml:space="preserve">or </w:t>
      </w:r>
      <w:r w:rsidR="00F414B9">
        <w:rPr>
          <w:rFonts w:eastAsia="Times" w:cs="Arial"/>
          <w:szCs w:val="21"/>
        </w:rPr>
        <w:t xml:space="preserve">their </w:t>
      </w:r>
      <w:r w:rsidR="00E01F64">
        <w:rPr>
          <w:rFonts w:eastAsia="Times" w:cs="Arial"/>
          <w:szCs w:val="21"/>
        </w:rPr>
        <w:t>delegate</w:t>
      </w:r>
      <w:r w:rsidR="00976301">
        <w:rPr>
          <w:rFonts w:eastAsia="Times" w:cs="Arial"/>
          <w:szCs w:val="21"/>
        </w:rPr>
        <w:t xml:space="preserve">) </w:t>
      </w:r>
      <w:r>
        <w:rPr>
          <w:rFonts w:eastAsia="Times" w:cs="Arial"/>
          <w:szCs w:val="21"/>
        </w:rPr>
        <w:t>manage</w:t>
      </w:r>
      <w:r w:rsidR="00C3569F">
        <w:rPr>
          <w:rFonts w:eastAsia="Times" w:cs="Arial"/>
          <w:szCs w:val="21"/>
        </w:rPr>
        <w:t>s</w:t>
      </w:r>
      <w:r>
        <w:rPr>
          <w:rFonts w:eastAsia="Times" w:cs="Arial"/>
          <w:szCs w:val="21"/>
        </w:rPr>
        <w:t xml:space="preserve"> and oversee</w:t>
      </w:r>
      <w:r w:rsidR="00C3569F">
        <w:rPr>
          <w:rFonts w:eastAsia="Times" w:cs="Arial"/>
          <w:szCs w:val="21"/>
        </w:rPr>
        <w:t>s</w:t>
      </w:r>
      <w:r>
        <w:rPr>
          <w:rFonts w:eastAsia="Times" w:cs="Arial"/>
          <w:szCs w:val="21"/>
        </w:rPr>
        <w:t xml:space="preserve"> the preparation</w:t>
      </w:r>
      <w:r w:rsidR="00C3569F">
        <w:rPr>
          <w:rFonts w:eastAsia="Times" w:cs="Arial"/>
          <w:szCs w:val="21"/>
        </w:rPr>
        <w:t xml:space="preserve"> list</w:t>
      </w:r>
      <w:r>
        <w:rPr>
          <w:rFonts w:eastAsia="Times" w:cs="Arial"/>
          <w:szCs w:val="21"/>
        </w:rPr>
        <w:t xml:space="preserve">. </w:t>
      </w:r>
    </w:p>
    <w:p w14:paraId="245AB413" w14:textId="77777777" w:rsidR="00C3569F" w:rsidRDefault="00724F6C" w:rsidP="00724F6C">
      <w:pPr>
        <w:pStyle w:val="Body"/>
      </w:pPr>
      <w:r w:rsidRPr="00956B65">
        <w:t>H</w:t>
      </w:r>
      <w:r>
        <w:t>ealth services</w:t>
      </w:r>
      <w:r w:rsidRPr="00956B65">
        <w:t xml:space="preserve"> </w:t>
      </w:r>
      <w:r w:rsidRPr="00216C59">
        <w:t>must not</w:t>
      </w:r>
      <w:r w:rsidRPr="00956B65">
        <w:t xml:space="preserve"> direct patients</w:t>
      </w:r>
      <w:r>
        <w:t>,</w:t>
      </w:r>
      <w:r w:rsidRPr="00956B65">
        <w:t xml:space="preserve"> or their </w:t>
      </w:r>
      <w:r>
        <w:t>medical treatment decision maker,</w:t>
      </w:r>
      <w:r w:rsidRPr="00956B65">
        <w:t xml:space="preserve"> towards a choice about being treated as a public or private patient</w:t>
      </w:r>
      <w:r>
        <w:t>.</w:t>
      </w:r>
      <w:r w:rsidRPr="00C40B48">
        <w:t xml:space="preserve"> </w:t>
      </w:r>
    </w:p>
    <w:p w14:paraId="46FAC3F9" w14:textId="7AE8977E" w:rsidR="00724F6C" w:rsidRDefault="00724F6C" w:rsidP="00724F6C">
      <w:pPr>
        <w:pStyle w:val="Body"/>
      </w:pPr>
      <w:r>
        <w:t>Patients and consumers may choose to become a public patient at any time. This change in patient status is effective from the date of the change onwards</w:t>
      </w:r>
      <w:r w:rsidR="00C3569F">
        <w:t>.</w:t>
      </w:r>
      <w:r>
        <w:t xml:space="preserve"> </w:t>
      </w:r>
      <w:r w:rsidR="00C3569F">
        <w:t xml:space="preserve">It </w:t>
      </w:r>
      <w:r>
        <w:t>should not be retrospectively backdated.</w:t>
      </w:r>
    </w:p>
    <w:p w14:paraId="67397652" w14:textId="767110C6" w:rsidR="00D70F0D" w:rsidRDefault="00724F6C" w:rsidP="00724F6C">
      <w:pPr>
        <w:pStyle w:val="Body"/>
      </w:pPr>
      <w:r w:rsidRPr="00956B65">
        <w:t>Medicare</w:t>
      </w:r>
      <w:r>
        <w:t>-</w:t>
      </w:r>
      <w:r w:rsidRPr="00956B65">
        <w:t xml:space="preserve">eligible patients </w:t>
      </w:r>
      <w:r w:rsidR="00C52EB5">
        <w:t>may</w:t>
      </w:r>
      <w:r w:rsidRPr="00956B65">
        <w:t xml:space="preserve"> elect to be treated as a private patient</w:t>
      </w:r>
      <w:r w:rsidR="00C3569F">
        <w:t>.</w:t>
      </w:r>
      <w:r w:rsidRPr="00956B65">
        <w:t xml:space="preserve"> </w:t>
      </w:r>
      <w:r w:rsidR="00C3569F">
        <w:t>This is done using</w:t>
      </w:r>
      <w:r w:rsidR="00C3569F" w:rsidRPr="00956B65">
        <w:t xml:space="preserve"> </w:t>
      </w:r>
      <w:r w:rsidRPr="00956B65">
        <w:t xml:space="preserve">the </w:t>
      </w:r>
      <w:r w:rsidR="0019030E">
        <w:t xml:space="preserve">patient </w:t>
      </w:r>
      <w:r w:rsidR="00195FB9">
        <w:t>information collection statement</w:t>
      </w:r>
      <w:r w:rsidR="00D70F0D">
        <w:t>. It must be done before or at the time of the request to add them to the preparation</w:t>
      </w:r>
      <w:r w:rsidR="0030013A">
        <w:t xml:space="preserve"> list</w:t>
      </w:r>
      <w:r w:rsidR="00D70F0D">
        <w:t xml:space="preserve">. </w:t>
      </w:r>
    </w:p>
    <w:p w14:paraId="1B240019" w14:textId="3EFA48A2" w:rsidR="00724F6C" w:rsidRDefault="00724F6C" w:rsidP="00724F6C">
      <w:pPr>
        <w:pStyle w:val="Body"/>
      </w:pPr>
      <w:r w:rsidRPr="00D9448A">
        <w:t>H</w:t>
      </w:r>
      <w:r>
        <w:t>ealth services</w:t>
      </w:r>
      <w:r w:rsidRPr="00D9448A">
        <w:t xml:space="preserve"> must ensure eligible </w:t>
      </w:r>
      <w:r>
        <w:t>patients</w:t>
      </w:r>
      <w:r w:rsidRPr="00D9448A">
        <w:t xml:space="preserve"> who elect to be treated as private patients have done </w:t>
      </w:r>
      <w:r w:rsidR="00D70F0D">
        <w:t>s</w:t>
      </w:r>
      <w:r w:rsidRPr="00D9448A">
        <w:t>o based on informed financial consent</w:t>
      </w:r>
      <w:r>
        <w:t xml:space="preserve">. </w:t>
      </w:r>
    </w:p>
    <w:p w14:paraId="691B4FAE" w14:textId="77777777" w:rsidR="00D70F0D" w:rsidRDefault="00D70F74" w:rsidP="0012526C">
      <w:pPr>
        <w:rPr>
          <w:rFonts w:eastAsia="Times" w:cs="Arial"/>
          <w:szCs w:val="21"/>
        </w:rPr>
      </w:pPr>
      <w:r>
        <w:rPr>
          <w:rFonts w:eastAsia="Times" w:cs="Arial"/>
          <w:szCs w:val="21"/>
        </w:rPr>
        <w:t>S</w:t>
      </w:r>
      <w:r w:rsidR="00D218A7" w:rsidRPr="00052ED0">
        <w:rPr>
          <w:rFonts w:eastAsia="Times" w:cs="Arial"/>
          <w:szCs w:val="21"/>
        </w:rPr>
        <w:t xml:space="preserve">urgeons </w:t>
      </w:r>
      <w:r w:rsidR="00F82B44">
        <w:rPr>
          <w:rFonts w:eastAsia="Times" w:cs="Arial"/>
          <w:szCs w:val="21"/>
        </w:rPr>
        <w:t>or</w:t>
      </w:r>
      <w:r w:rsidR="00D218A7" w:rsidRPr="00052ED0">
        <w:rPr>
          <w:rFonts w:eastAsia="Times" w:cs="Arial"/>
          <w:szCs w:val="21"/>
        </w:rPr>
        <w:t xml:space="preserve"> other procedural specialists </w:t>
      </w:r>
      <w:r w:rsidR="00B572E8">
        <w:rPr>
          <w:rFonts w:eastAsia="Times" w:cs="Arial"/>
          <w:szCs w:val="21"/>
        </w:rPr>
        <w:t xml:space="preserve">can be granted rights </w:t>
      </w:r>
      <w:r w:rsidR="00265239">
        <w:rPr>
          <w:rFonts w:eastAsia="Times" w:cs="Arial"/>
          <w:szCs w:val="21"/>
        </w:rPr>
        <w:t xml:space="preserve">to </w:t>
      </w:r>
      <w:r w:rsidR="0071411B">
        <w:rPr>
          <w:rFonts w:eastAsia="Times" w:cs="Arial"/>
          <w:szCs w:val="21"/>
        </w:rPr>
        <w:t>deliver</w:t>
      </w:r>
      <w:r w:rsidR="00D218A7" w:rsidRPr="00052ED0">
        <w:rPr>
          <w:rFonts w:eastAsia="Times" w:cs="Arial"/>
          <w:szCs w:val="21"/>
        </w:rPr>
        <w:t xml:space="preserve"> </w:t>
      </w:r>
      <w:r w:rsidR="00D36145">
        <w:rPr>
          <w:rFonts w:eastAsia="Times" w:cs="Arial"/>
          <w:szCs w:val="21"/>
        </w:rPr>
        <w:t>admitted</w:t>
      </w:r>
      <w:r w:rsidR="00D218A7" w:rsidRPr="00052ED0">
        <w:rPr>
          <w:rFonts w:eastAsia="Times" w:cs="Arial"/>
          <w:szCs w:val="21"/>
        </w:rPr>
        <w:t xml:space="preserve"> procedural services </w:t>
      </w:r>
      <w:r w:rsidR="00D36145">
        <w:rPr>
          <w:rFonts w:eastAsia="Times" w:cs="Arial"/>
          <w:szCs w:val="21"/>
        </w:rPr>
        <w:t>to</w:t>
      </w:r>
      <w:r w:rsidR="00D218A7" w:rsidRPr="00052ED0">
        <w:rPr>
          <w:rFonts w:eastAsia="Times" w:cs="Arial"/>
          <w:szCs w:val="21"/>
        </w:rPr>
        <w:t xml:space="preserve"> exclusively treat the</w:t>
      </w:r>
      <w:r w:rsidR="00B572E8">
        <w:rPr>
          <w:rFonts w:eastAsia="Times" w:cs="Arial"/>
          <w:szCs w:val="21"/>
        </w:rPr>
        <w:t>ir</w:t>
      </w:r>
      <w:r w:rsidR="00D218A7" w:rsidRPr="00052ED0">
        <w:rPr>
          <w:rFonts w:eastAsia="Times" w:cs="Arial"/>
          <w:szCs w:val="21"/>
        </w:rPr>
        <w:t xml:space="preserve"> private patients </w:t>
      </w:r>
      <w:r w:rsidR="00030CE5">
        <w:rPr>
          <w:rFonts w:eastAsia="Times" w:cs="Arial"/>
          <w:szCs w:val="21"/>
        </w:rPr>
        <w:t>in a public health service</w:t>
      </w:r>
      <w:r w:rsidR="00214D65">
        <w:rPr>
          <w:rFonts w:eastAsia="Times" w:cs="Arial"/>
          <w:szCs w:val="21"/>
        </w:rPr>
        <w:t xml:space="preserve"> facility</w:t>
      </w:r>
      <w:r w:rsidR="00A37ACF">
        <w:rPr>
          <w:rFonts w:eastAsia="Times" w:cs="Arial"/>
          <w:szCs w:val="21"/>
        </w:rPr>
        <w:t>.</w:t>
      </w:r>
      <w:r w:rsidR="00A66E43">
        <w:rPr>
          <w:rFonts w:eastAsia="Times" w:cs="Arial"/>
          <w:szCs w:val="21"/>
        </w:rPr>
        <w:t xml:space="preserve"> </w:t>
      </w:r>
    </w:p>
    <w:p w14:paraId="54DDBDF9" w14:textId="5E9B3466" w:rsidR="0012526C" w:rsidRDefault="00D70F0D" w:rsidP="0012526C">
      <w:pPr>
        <w:rPr>
          <w:rFonts w:eastAsia="Times" w:cs="Arial"/>
          <w:szCs w:val="21"/>
        </w:rPr>
      </w:pPr>
      <w:r>
        <w:t xml:space="preserve">If </w:t>
      </w:r>
      <w:r w:rsidR="00E626A5">
        <w:t>the surgeon or procedural</w:t>
      </w:r>
      <w:r w:rsidR="007C49C0">
        <w:t xml:space="preserve"> specialist</w:t>
      </w:r>
      <w:r w:rsidR="00E626A5">
        <w:t xml:space="preserve"> is not predominately employed to provide public services</w:t>
      </w:r>
      <w:r w:rsidR="00E913BF" w:rsidRPr="005F00E7">
        <w:t>,</w:t>
      </w:r>
      <w:r>
        <w:t xml:space="preserve"> they must have </w:t>
      </w:r>
      <w:r w:rsidR="00E913BF" w:rsidRPr="005F00E7">
        <w:t>a </w:t>
      </w:r>
      <w:r>
        <w:t>r</w:t>
      </w:r>
      <w:r w:rsidR="00E913BF" w:rsidRPr="005F00E7">
        <w:t xml:space="preserve">ental </w:t>
      </w:r>
      <w:r>
        <w:t>a</w:t>
      </w:r>
      <w:r w:rsidRPr="005F00E7">
        <w:t>greement</w:t>
      </w:r>
      <w:r w:rsidR="00E913BF" w:rsidRPr="005F00E7">
        <w:t xml:space="preserve"> in place.</w:t>
      </w:r>
      <w:r w:rsidR="0012526C" w:rsidRPr="0012526C">
        <w:t xml:space="preserve"> </w:t>
      </w:r>
      <w:r w:rsidR="0012526C">
        <w:t xml:space="preserve">This agreement must </w:t>
      </w:r>
      <w:r>
        <w:t xml:space="preserve">include </w:t>
      </w:r>
      <w:r w:rsidR="0012526C">
        <w:t xml:space="preserve">prices </w:t>
      </w:r>
      <w:r>
        <w:t>that</w:t>
      </w:r>
      <w:r w:rsidR="0012526C">
        <w:t xml:space="preserve"> achieve full</w:t>
      </w:r>
      <w:r>
        <w:t>-</w:t>
      </w:r>
      <w:r w:rsidR="0012526C">
        <w:t>cost recovery</w:t>
      </w:r>
      <w:r>
        <w:t>. It</w:t>
      </w:r>
      <w:r w:rsidR="0012526C">
        <w:t xml:space="preserve"> should reflect the commercial value of the resources used</w:t>
      </w:r>
      <w:r>
        <w:t xml:space="preserve">. It should </w:t>
      </w:r>
      <w:r w:rsidR="0012526C">
        <w:t xml:space="preserve">be reviewed at least every </w:t>
      </w:r>
      <w:r>
        <w:t xml:space="preserve">3 </w:t>
      </w:r>
      <w:r w:rsidR="0012526C">
        <w:t>years.</w:t>
      </w:r>
    </w:p>
    <w:p w14:paraId="610B6A32" w14:textId="1D7C19BC" w:rsidR="009324C8" w:rsidRDefault="00D70F0D" w:rsidP="00B97865">
      <w:pPr>
        <w:rPr>
          <w:rFonts w:eastAsia="Times" w:cs="Arial"/>
          <w:szCs w:val="21"/>
        </w:rPr>
      </w:pPr>
      <w:r>
        <w:rPr>
          <w:rFonts w:eastAsia="Times" w:cs="Arial"/>
          <w:szCs w:val="21"/>
        </w:rPr>
        <w:t xml:space="preserve">The principles </w:t>
      </w:r>
      <w:r w:rsidR="009324C8">
        <w:rPr>
          <w:rFonts w:eastAsia="Times" w:cs="Arial"/>
          <w:szCs w:val="21"/>
        </w:rPr>
        <w:t xml:space="preserve">outlined in </w:t>
      </w:r>
      <w:r w:rsidRPr="001E006C">
        <w:rPr>
          <w:rFonts w:eastAsia="Times"/>
          <w:i/>
          <w:iCs/>
        </w:rPr>
        <w:t>Private patient: principles for public health services</w:t>
      </w:r>
      <w:r w:rsidR="009324C8">
        <w:rPr>
          <w:rFonts w:eastAsia="Times" w:cs="Arial"/>
          <w:szCs w:val="21"/>
          <w:vertAlign w:val="superscript"/>
        </w:rPr>
        <w:t xml:space="preserve"> </w:t>
      </w:r>
      <w:r w:rsidR="007372E9">
        <w:t xml:space="preserve">must </w:t>
      </w:r>
      <w:r>
        <w:t>apply</w:t>
      </w:r>
      <w:r w:rsidR="007372E9">
        <w:t xml:space="preserve"> to patients who use their private health insurance in public hospitals. </w:t>
      </w:r>
    </w:p>
    <w:p w14:paraId="47C1FEBA" w14:textId="3BDD0E4D" w:rsidR="00B97865" w:rsidRPr="00052ED0" w:rsidRDefault="00B97865" w:rsidP="00B97865">
      <w:pPr>
        <w:rPr>
          <w:rFonts w:eastAsia="Times" w:cs="Arial"/>
          <w:szCs w:val="21"/>
        </w:rPr>
      </w:pPr>
      <w:r w:rsidRPr="00052ED0">
        <w:rPr>
          <w:rFonts w:eastAsia="Times" w:cs="Arial"/>
          <w:szCs w:val="21"/>
        </w:rPr>
        <w:t>All arrangements must comply with Commonwealth and Victorian policies, legislation and agreements</w:t>
      </w:r>
      <w:r w:rsidR="00D70F0D">
        <w:rPr>
          <w:rFonts w:eastAsia="Times" w:cs="Arial"/>
          <w:szCs w:val="21"/>
        </w:rPr>
        <w:t xml:space="preserve">. This includes </w:t>
      </w:r>
      <w:r w:rsidR="00CD69B3">
        <w:rPr>
          <w:rFonts w:eastAsia="Times" w:cs="Arial"/>
          <w:szCs w:val="21"/>
        </w:rPr>
        <w:t xml:space="preserve">the </w:t>
      </w:r>
      <w:r w:rsidR="00D70F0D" w:rsidRPr="001E006C">
        <w:rPr>
          <w:rFonts w:eastAsia="Times"/>
          <w:i/>
          <w:iCs/>
        </w:rPr>
        <w:t>MBS billing policy framework</w:t>
      </w:r>
      <w:r w:rsidR="00D70F0D" w:rsidRPr="001E006C">
        <w:rPr>
          <w:i/>
          <w:iCs/>
        </w:rPr>
        <w:t>: Victorian public hospitals</w:t>
      </w:r>
      <w:r w:rsidR="00D70F0D">
        <w:t>.</w:t>
      </w:r>
      <w:r w:rsidR="006A4F89">
        <w:t xml:space="preserve"> </w:t>
      </w:r>
      <w:r w:rsidR="00D70F0D">
        <w:t>Arrangements</w:t>
      </w:r>
      <w:r w:rsidR="00657573">
        <w:rPr>
          <w:rFonts w:eastAsia="Times" w:cs="Arial"/>
          <w:szCs w:val="21"/>
        </w:rPr>
        <w:t xml:space="preserve"> m</w:t>
      </w:r>
      <w:r w:rsidR="00657573" w:rsidRPr="005F00E7">
        <w:t>ust be available for audit by the department</w:t>
      </w:r>
      <w:r w:rsidR="008D1FFB">
        <w:t>.</w:t>
      </w:r>
    </w:p>
    <w:p w14:paraId="10B95C7D" w14:textId="21A1A0E1" w:rsidR="006F2CD2" w:rsidRDefault="00D70F0D" w:rsidP="00EB561F">
      <w:r>
        <w:t xml:space="preserve">The individual surgeon or procedural specialist must keep </w:t>
      </w:r>
      <w:r>
        <w:rPr>
          <w:rFonts w:eastAsia="Times" w:cs="Arial"/>
          <w:szCs w:val="21"/>
        </w:rPr>
        <w:t>a</w:t>
      </w:r>
      <w:r w:rsidR="00A66E43">
        <w:rPr>
          <w:rFonts w:eastAsia="Times" w:cs="Arial"/>
          <w:szCs w:val="21"/>
        </w:rPr>
        <w:t xml:space="preserve"> </w:t>
      </w:r>
      <w:r w:rsidR="00724F6C">
        <w:t xml:space="preserve">list of waiting </w:t>
      </w:r>
      <w:r w:rsidR="00A66E43">
        <w:t>private</w:t>
      </w:r>
      <w:r w:rsidR="00724F6C">
        <w:t xml:space="preserve"> </w:t>
      </w:r>
      <w:r>
        <w:t>patients</w:t>
      </w:r>
      <w:r w:rsidR="00724F6C">
        <w:t xml:space="preserve">. Private lists must be </w:t>
      </w:r>
      <w:r w:rsidR="00CC5A01">
        <w:t>held</w:t>
      </w:r>
      <w:r w:rsidR="00724F6C">
        <w:t xml:space="preserve"> separate</w:t>
      </w:r>
      <w:r w:rsidR="00CC5A01">
        <w:t>ly</w:t>
      </w:r>
      <w:r w:rsidR="00724F6C">
        <w:t xml:space="preserve"> from the list of patients </w:t>
      </w:r>
      <w:r w:rsidR="00F83690">
        <w:t>on</w:t>
      </w:r>
      <w:r w:rsidR="00724F6C">
        <w:t xml:space="preserve"> </w:t>
      </w:r>
      <w:r w:rsidR="00F83690">
        <w:t>the</w:t>
      </w:r>
      <w:r w:rsidR="00724F6C">
        <w:t xml:space="preserve"> public </w:t>
      </w:r>
      <w:r w:rsidR="00F83690">
        <w:t>health service’s</w:t>
      </w:r>
      <w:r w:rsidR="00724F6C">
        <w:t xml:space="preserve"> preparation list.</w:t>
      </w:r>
    </w:p>
    <w:p w14:paraId="4F903B7E" w14:textId="6D7ECB5D" w:rsidR="00A901D2" w:rsidRDefault="00A901D2" w:rsidP="00A901D2">
      <w:pPr>
        <w:spacing w:after="0" w:line="240" w:lineRule="auto"/>
      </w:pPr>
      <w:r>
        <w:br w:type="page"/>
      </w:r>
    </w:p>
    <w:p w14:paraId="65C04E8A" w14:textId="2A5B7F44" w:rsidR="00423328" w:rsidRPr="00D70F0D" w:rsidRDefault="00423328" w:rsidP="00157D6D">
      <w:pPr>
        <w:pStyle w:val="Heading1"/>
      </w:pPr>
      <w:bookmarkStart w:id="119" w:name="_Toc161309247"/>
      <w:r>
        <w:lastRenderedPageBreak/>
        <w:t xml:space="preserve">Appendix 1: </w:t>
      </w:r>
      <w:r w:rsidRPr="2043592E">
        <w:t>Glossary</w:t>
      </w:r>
      <w:bookmarkEnd w:id="119"/>
      <w:r w:rsidRPr="2043592E">
        <w:t xml:space="preserve"> </w:t>
      </w:r>
    </w:p>
    <w:p w14:paraId="1D91E34B" w14:textId="71B290D1" w:rsidR="00423328" w:rsidRPr="00D70F0D" w:rsidRDefault="00423328" w:rsidP="00157D6D">
      <w:pPr>
        <w:pStyle w:val="Heading2"/>
        <w:rPr>
          <w:rFonts w:eastAsia="MS Mincho"/>
        </w:rPr>
      </w:pPr>
      <w:bookmarkStart w:id="120" w:name="_Toc161309248"/>
      <w:r w:rsidRPr="00DF4C66">
        <w:rPr>
          <w:rFonts w:eastAsia="MS Mincho"/>
        </w:rPr>
        <w:t xml:space="preserve">Auditing </w:t>
      </w:r>
      <w:r w:rsidR="00D70F0D">
        <w:rPr>
          <w:rFonts w:eastAsia="MS Mincho"/>
        </w:rPr>
        <w:t>validation</w:t>
      </w:r>
      <w:bookmarkEnd w:id="120"/>
    </w:p>
    <w:p w14:paraId="00C981F3" w14:textId="222D4C60" w:rsidR="00423328" w:rsidRDefault="00423328" w:rsidP="00423328">
      <w:pPr>
        <w:rPr>
          <w:rFonts w:eastAsia="Times" w:cs="Arial"/>
          <w:szCs w:val="21"/>
        </w:rPr>
      </w:pPr>
      <w:r w:rsidRPr="00DF4C66">
        <w:rPr>
          <w:rFonts w:eastAsia="Times" w:cs="Arial"/>
          <w:szCs w:val="21"/>
        </w:rPr>
        <w:t>Auditing improve</w:t>
      </w:r>
      <w:r w:rsidR="00D70F0D">
        <w:rPr>
          <w:rFonts w:eastAsia="Times" w:cs="Arial"/>
          <w:szCs w:val="21"/>
        </w:rPr>
        <w:t xml:space="preserve">s </w:t>
      </w:r>
      <w:r w:rsidRPr="00DF4C66">
        <w:rPr>
          <w:rFonts w:eastAsia="Times" w:cs="Arial"/>
          <w:szCs w:val="21"/>
        </w:rPr>
        <w:t xml:space="preserve">patient care by ensuring that all health service processes and practices conform </w:t>
      </w:r>
      <w:r w:rsidR="00D70F0D">
        <w:rPr>
          <w:rFonts w:eastAsia="Times" w:cs="Arial"/>
          <w:szCs w:val="21"/>
        </w:rPr>
        <w:t>with</w:t>
      </w:r>
      <w:r w:rsidR="00D70F0D" w:rsidRPr="00DF4C66">
        <w:rPr>
          <w:rFonts w:eastAsia="Times" w:cs="Arial"/>
          <w:szCs w:val="21"/>
        </w:rPr>
        <w:t xml:space="preserve"> </w:t>
      </w:r>
      <w:r w:rsidRPr="00DF4C66">
        <w:rPr>
          <w:rFonts w:eastAsia="Times" w:cs="Arial"/>
          <w:szCs w:val="21"/>
        </w:rPr>
        <w:t xml:space="preserve">policy and legislative requirements. Audits can </w:t>
      </w:r>
      <w:r w:rsidR="00D70F0D">
        <w:rPr>
          <w:rFonts w:eastAsia="Times" w:cs="Arial"/>
          <w:szCs w:val="21"/>
        </w:rPr>
        <w:t>improve</w:t>
      </w:r>
      <w:r w:rsidR="00D70F0D" w:rsidRPr="00DF4C66">
        <w:rPr>
          <w:rFonts w:eastAsia="Times" w:cs="Arial"/>
          <w:szCs w:val="21"/>
        </w:rPr>
        <w:t xml:space="preserve"> </w:t>
      </w:r>
      <w:r w:rsidRPr="00DF4C66">
        <w:rPr>
          <w:rFonts w:eastAsia="Times" w:cs="Arial"/>
          <w:szCs w:val="21"/>
        </w:rPr>
        <w:t xml:space="preserve">the quality of </w:t>
      </w:r>
      <w:r w:rsidR="00D70F0D">
        <w:rPr>
          <w:rFonts w:eastAsia="Times" w:cs="Arial"/>
          <w:szCs w:val="21"/>
        </w:rPr>
        <w:t xml:space="preserve">the </w:t>
      </w:r>
      <w:r w:rsidRPr="00DF4C66">
        <w:rPr>
          <w:rFonts w:eastAsia="Times" w:cs="Arial"/>
          <w:szCs w:val="21"/>
        </w:rPr>
        <w:t>preparation list and data collected by health services.</w:t>
      </w:r>
      <w:r w:rsidRPr="00D71AFC">
        <w:t xml:space="preserve"> </w:t>
      </w:r>
      <w:r w:rsidRPr="00D71AFC">
        <w:rPr>
          <w:rFonts w:eastAsia="Times" w:cs="Arial"/>
          <w:szCs w:val="21"/>
        </w:rPr>
        <w:t xml:space="preserve">A key </w:t>
      </w:r>
      <w:r>
        <w:rPr>
          <w:rFonts w:eastAsia="Times" w:cs="Arial"/>
          <w:szCs w:val="21"/>
        </w:rPr>
        <w:t>component</w:t>
      </w:r>
      <w:r w:rsidRPr="00D71AFC">
        <w:rPr>
          <w:rFonts w:eastAsia="Times" w:cs="Arial"/>
          <w:szCs w:val="21"/>
        </w:rPr>
        <w:t xml:space="preserve"> of auditing involves regular validation of the number of patients on preparation lists</w:t>
      </w:r>
      <w:r w:rsidR="00D70F0D">
        <w:rPr>
          <w:rFonts w:eastAsia="Times" w:cs="Arial"/>
          <w:szCs w:val="21"/>
        </w:rPr>
        <w:t>.</w:t>
      </w:r>
      <w:r w:rsidRPr="00D71AFC">
        <w:rPr>
          <w:rFonts w:eastAsia="Times" w:cs="Arial"/>
          <w:szCs w:val="21"/>
        </w:rPr>
        <w:t xml:space="preserve"> </w:t>
      </w:r>
      <w:r w:rsidR="00D70F0D">
        <w:rPr>
          <w:rFonts w:eastAsia="Times" w:cs="Arial"/>
          <w:szCs w:val="21"/>
        </w:rPr>
        <w:t xml:space="preserve">This validation </w:t>
      </w:r>
      <w:r w:rsidRPr="00D71AFC">
        <w:rPr>
          <w:rFonts w:eastAsia="Times" w:cs="Arial"/>
          <w:szCs w:val="21"/>
        </w:rPr>
        <w:t>ensure</w:t>
      </w:r>
      <w:r w:rsidR="00D70F0D">
        <w:rPr>
          <w:rFonts w:eastAsia="Times" w:cs="Arial"/>
          <w:szCs w:val="21"/>
        </w:rPr>
        <w:t>s</w:t>
      </w:r>
      <w:r w:rsidRPr="00D71AFC">
        <w:rPr>
          <w:rFonts w:eastAsia="Times" w:cs="Arial"/>
          <w:szCs w:val="21"/>
        </w:rPr>
        <w:t xml:space="preserve"> accuracy, accountability and transparency</w:t>
      </w:r>
      <w:r>
        <w:rPr>
          <w:rFonts w:eastAsia="Times" w:cs="Arial"/>
          <w:szCs w:val="21"/>
        </w:rPr>
        <w:t>.</w:t>
      </w:r>
    </w:p>
    <w:p w14:paraId="69D657DC" w14:textId="77777777" w:rsidR="00423328" w:rsidRPr="00D70F0D" w:rsidRDefault="00423328" w:rsidP="00157D6D">
      <w:pPr>
        <w:pStyle w:val="Heading2"/>
      </w:pPr>
      <w:bookmarkStart w:id="121" w:name="_Toc161309249"/>
      <w:r w:rsidRPr="0003777F">
        <w:t>Administrative audit</w:t>
      </w:r>
      <w:bookmarkEnd w:id="121"/>
    </w:p>
    <w:p w14:paraId="5EF57CA5" w14:textId="755AFF49" w:rsidR="00423328" w:rsidRPr="00DF3285" w:rsidRDefault="00423328" w:rsidP="00423328">
      <w:pPr>
        <w:pStyle w:val="Body"/>
      </w:pPr>
      <w:r w:rsidRPr="005124A3">
        <w:rPr>
          <w:rStyle w:val="normaltextrun1"/>
        </w:rPr>
        <w:t xml:space="preserve">Administrative audit </w:t>
      </w:r>
      <w:r>
        <w:rPr>
          <w:rStyle w:val="normaltextrun1"/>
        </w:rPr>
        <w:t xml:space="preserve">of </w:t>
      </w:r>
      <w:r w:rsidR="00D70F0D">
        <w:rPr>
          <w:rStyle w:val="normaltextrun1"/>
        </w:rPr>
        <w:t xml:space="preserve">a </w:t>
      </w:r>
      <w:r>
        <w:rPr>
          <w:rStyle w:val="normaltextrun1"/>
        </w:rPr>
        <w:t xml:space="preserve">preparation </w:t>
      </w:r>
      <w:r w:rsidR="00130BD0">
        <w:rPr>
          <w:rStyle w:val="normaltextrun1"/>
        </w:rPr>
        <w:t>list</w:t>
      </w:r>
      <w:r>
        <w:rPr>
          <w:rStyle w:val="normaltextrun1"/>
        </w:rPr>
        <w:t xml:space="preserve"> </w:t>
      </w:r>
      <w:r w:rsidR="00D70F0D">
        <w:t>verifies</w:t>
      </w:r>
      <w:r w:rsidRPr="005124A3">
        <w:t xml:space="preserve"> non</w:t>
      </w:r>
      <w:r>
        <w:t>-</w:t>
      </w:r>
      <w:r w:rsidRPr="005124A3">
        <w:t>clinical details (</w:t>
      </w:r>
      <w:r>
        <w:t>such as if</w:t>
      </w:r>
      <w:r w:rsidRPr="005124A3">
        <w:t xml:space="preserve"> the patien</w:t>
      </w:r>
      <w:r>
        <w:t>t’s surgery or procedure is still needed</w:t>
      </w:r>
      <w:r w:rsidR="00D70F0D">
        <w:t xml:space="preserve"> and </w:t>
      </w:r>
      <w:r>
        <w:t xml:space="preserve">their </w:t>
      </w:r>
      <w:r w:rsidRPr="005124A3">
        <w:t>current contact details).</w:t>
      </w:r>
      <w:r>
        <w:t xml:space="preserve"> </w:t>
      </w:r>
      <w:r w:rsidRPr="005124A3">
        <w:t xml:space="preserve">Administrative audits can be conducted by </w:t>
      </w:r>
      <w:r w:rsidRPr="003068E6">
        <w:t>text message (SMS)</w:t>
      </w:r>
      <w:r w:rsidR="00D70F0D">
        <w:t>,</w:t>
      </w:r>
      <w:r w:rsidRPr="003068E6">
        <w:t xml:space="preserve"> phone call or letter.</w:t>
      </w:r>
    </w:p>
    <w:p w14:paraId="0C9EF753" w14:textId="77777777" w:rsidR="00B666FC" w:rsidRPr="00D70F0D" w:rsidRDefault="00B666FC" w:rsidP="00157D6D">
      <w:pPr>
        <w:pStyle w:val="Heading2"/>
      </w:pPr>
      <w:bookmarkStart w:id="122" w:name="_Toc161309250"/>
      <w:r>
        <w:t>Admitting rights</w:t>
      </w:r>
      <w:bookmarkEnd w:id="122"/>
    </w:p>
    <w:p w14:paraId="4982D9AF" w14:textId="77777777" w:rsidR="00B666FC" w:rsidRPr="000B496C" w:rsidRDefault="00B666FC" w:rsidP="00B666FC">
      <w:pPr>
        <w:pStyle w:val="Body"/>
      </w:pPr>
      <w:r>
        <w:t>A</w:t>
      </w:r>
      <w:r w:rsidRPr="00C955C7">
        <w:t xml:space="preserve"> formal arrangement granting rights to a clinician to admit patients to a specific health service</w:t>
      </w:r>
      <w:r>
        <w:t>.</w:t>
      </w:r>
    </w:p>
    <w:p w14:paraId="0ABBAB19" w14:textId="77777777" w:rsidR="00423328" w:rsidRPr="00D70F0D" w:rsidRDefault="00423328" w:rsidP="00157D6D">
      <w:pPr>
        <w:pStyle w:val="Heading2"/>
        <w:rPr>
          <w:rFonts w:eastAsia="MS Mincho"/>
        </w:rPr>
      </w:pPr>
      <w:bookmarkStart w:id="123" w:name="_Toc161309251"/>
      <w:r w:rsidRPr="00DF4C66">
        <w:rPr>
          <w:rFonts w:eastAsia="MS Mincho"/>
        </w:rPr>
        <w:t>Advance care directive</w:t>
      </w:r>
      <w:bookmarkEnd w:id="123"/>
    </w:p>
    <w:p w14:paraId="5C9F99CC" w14:textId="262D979F" w:rsidR="00423328" w:rsidRPr="00DF4C66" w:rsidRDefault="00423328" w:rsidP="00423328">
      <w:pPr>
        <w:rPr>
          <w:rFonts w:eastAsia="Times"/>
        </w:rPr>
      </w:pPr>
      <w:r w:rsidRPr="00DF4C66">
        <w:rPr>
          <w:rFonts w:eastAsia="Times"/>
        </w:rPr>
        <w:t xml:space="preserve">This is an instructional </w:t>
      </w:r>
      <w:r>
        <w:rPr>
          <w:rFonts w:eastAsia="Times"/>
        </w:rPr>
        <w:t>document</w:t>
      </w:r>
      <w:r w:rsidRPr="00DF4C66">
        <w:rPr>
          <w:rFonts w:eastAsia="Times"/>
        </w:rPr>
        <w:t xml:space="preserve"> that allows an adult to document their preferences for future medical treatment</w:t>
      </w:r>
      <w:r w:rsidR="00D70F0D">
        <w:rPr>
          <w:rFonts w:eastAsia="Times"/>
        </w:rPr>
        <w:t xml:space="preserve"> if </w:t>
      </w:r>
      <w:r w:rsidRPr="00DF4C66">
        <w:rPr>
          <w:rFonts w:eastAsia="Times"/>
        </w:rPr>
        <w:t>they lose decision-making capacity. A person can record general statements about their values and preferences to guide future medical treatment decisions</w:t>
      </w:r>
      <w:r w:rsidR="00D70F0D">
        <w:rPr>
          <w:rFonts w:eastAsia="Times"/>
        </w:rPr>
        <w:t>. They can also</w:t>
      </w:r>
      <w:r w:rsidR="00D70F0D" w:rsidRPr="00DF4C66">
        <w:rPr>
          <w:rFonts w:eastAsia="Times"/>
        </w:rPr>
        <w:t xml:space="preserve"> </w:t>
      </w:r>
      <w:r w:rsidRPr="00DF4C66">
        <w:rPr>
          <w:rFonts w:eastAsia="Times"/>
        </w:rPr>
        <w:t>record instructions consenting to or refusing specific types of treatment.</w:t>
      </w:r>
    </w:p>
    <w:p w14:paraId="71DC1E64" w14:textId="2E6DEDEB" w:rsidR="00423328" w:rsidRPr="00D70F0D" w:rsidRDefault="00B511C1" w:rsidP="004117A2">
      <w:pPr>
        <w:pStyle w:val="Heading2"/>
        <w:rPr>
          <w:rFonts w:eastAsia="MS Mincho"/>
        </w:rPr>
      </w:pPr>
      <w:bookmarkStart w:id="124" w:name="_Toc161309252"/>
      <w:r>
        <w:rPr>
          <w:rFonts w:eastAsia="MS Mincho"/>
        </w:rPr>
        <w:t>Unpaid c</w:t>
      </w:r>
      <w:r w:rsidR="00423328" w:rsidRPr="00DF4C66">
        <w:rPr>
          <w:rFonts w:eastAsia="MS Mincho"/>
        </w:rPr>
        <w:t>arer</w:t>
      </w:r>
      <w:bookmarkEnd w:id="124"/>
    </w:p>
    <w:p w14:paraId="2486E920" w14:textId="5103FB1D" w:rsidR="00423328" w:rsidRPr="00DF4C66" w:rsidRDefault="00730CF7" w:rsidP="00423328">
      <w:pPr>
        <w:rPr>
          <w:rFonts w:eastAsia="Times" w:cs="Arial"/>
          <w:szCs w:val="21"/>
        </w:rPr>
      </w:pPr>
      <w:r w:rsidRPr="00730CF7">
        <w:rPr>
          <w:rFonts w:eastAsia="Times" w:cs="Arial"/>
          <w:szCs w:val="21"/>
        </w:rPr>
        <w:t xml:space="preserve">A carer is someone who provides unpaid care and support to family members and/or friends </w:t>
      </w:r>
      <w:r w:rsidR="00945CE9">
        <w:rPr>
          <w:rFonts w:eastAsia="Times" w:cs="Arial"/>
          <w:szCs w:val="21"/>
        </w:rPr>
        <w:t>with a</w:t>
      </w:r>
      <w:r w:rsidRPr="00730CF7">
        <w:rPr>
          <w:rFonts w:eastAsia="Times" w:cs="Arial"/>
          <w:szCs w:val="21"/>
        </w:rPr>
        <w:t xml:space="preserve"> disability, mental illness, chronic health issue or an older person with care needs.</w:t>
      </w:r>
    </w:p>
    <w:p w14:paraId="66AA41C5" w14:textId="77777777" w:rsidR="00423328" w:rsidRPr="00D70F0D" w:rsidRDefault="00423328" w:rsidP="004117A2">
      <w:pPr>
        <w:pStyle w:val="Heading2"/>
      </w:pPr>
      <w:bookmarkStart w:id="125" w:name="_Toc161309253"/>
      <w:r w:rsidRPr="0003777F">
        <w:t>Clinical audit</w:t>
      </w:r>
      <w:bookmarkEnd w:id="125"/>
    </w:p>
    <w:p w14:paraId="2CAA17E8" w14:textId="686B8FDD" w:rsidR="00423328" w:rsidRPr="005124A3" w:rsidRDefault="00423328" w:rsidP="00423328">
      <w:pPr>
        <w:pStyle w:val="Body"/>
      </w:pPr>
      <w:r w:rsidRPr="005124A3">
        <w:t xml:space="preserve">Clinical audits </w:t>
      </w:r>
      <w:r>
        <w:t>of preparation lists are</w:t>
      </w:r>
      <w:r w:rsidRPr="005124A3">
        <w:t xml:space="preserve"> performed by clinical staff</w:t>
      </w:r>
      <w:r w:rsidR="00D70F0D">
        <w:t>.</w:t>
      </w:r>
      <w:r w:rsidRPr="005124A3">
        <w:t xml:space="preserve"> </w:t>
      </w:r>
      <w:r w:rsidR="00D70F0D">
        <w:t>They</w:t>
      </w:r>
      <w:r w:rsidR="00D70F0D" w:rsidRPr="005124A3">
        <w:t xml:space="preserve"> </w:t>
      </w:r>
      <w:r w:rsidRPr="005124A3">
        <w:t xml:space="preserve">focus on </w:t>
      </w:r>
      <w:r w:rsidR="00D70F0D">
        <w:t>things</w:t>
      </w:r>
      <w:r w:rsidRPr="005124A3">
        <w:t xml:space="preserve"> such as </w:t>
      </w:r>
      <w:r w:rsidR="00D70F0D">
        <w:t>whether</w:t>
      </w:r>
      <w:r w:rsidR="00D70F0D" w:rsidRPr="005124A3">
        <w:t xml:space="preserve"> </w:t>
      </w:r>
      <w:r w:rsidRPr="005124A3">
        <w:t>the</w:t>
      </w:r>
      <w:r>
        <w:t xml:space="preserve"> patient’s </w:t>
      </w:r>
      <w:r w:rsidRPr="005124A3">
        <w:t xml:space="preserve">categorisation </w:t>
      </w:r>
      <w:r>
        <w:t xml:space="preserve">is </w:t>
      </w:r>
      <w:r w:rsidRPr="005124A3">
        <w:t>correct</w:t>
      </w:r>
      <w:r>
        <w:t xml:space="preserve"> and if </w:t>
      </w:r>
      <w:r w:rsidR="00D70F0D">
        <w:t xml:space="preserve">their </w:t>
      </w:r>
      <w:r>
        <w:t>clinical condition has changed</w:t>
      </w:r>
      <w:r w:rsidR="00D70F0D">
        <w:t xml:space="preserve">. </w:t>
      </w:r>
      <w:r w:rsidRPr="005124A3">
        <w:t xml:space="preserve">Clinical audits are either direct (by contacting the patient or referrer) or indirect (review of clinical records). </w:t>
      </w:r>
    </w:p>
    <w:p w14:paraId="1463E3FE" w14:textId="77777777" w:rsidR="00423328" w:rsidRPr="00D70F0D" w:rsidRDefault="00423328" w:rsidP="004117A2">
      <w:pPr>
        <w:pStyle w:val="Heading2"/>
        <w:rPr>
          <w:rFonts w:eastAsia="MS Mincho"/>
        </w:rPr>
      </w:pPr>
      <w:bookmarkStart w:id="126" w:name="_Toc161309254"/>
      <w:r w:rsidRPr="00DF4C66">
        <w:rPr>
          <w:rFonts w:eastAsia="MS Mincho"/>
        </w:rPr>
        <w:t xml:space="preserve">Clinical </w:t>
      </w:r>
      <w:r>
        <w:rPr>
          <w:rFonts w:eastAsia="MS Mincho"/>
        </w:rPr>
        <w:t>prioritisation</w:t>
      </w:r>
      <w:bookmarkEnd w:id="126"/>
      <w:r>
        <w:rPr>
          <w:rFonts w:eastAsia="MS Mincho"/>
        </w:rPr>
        <w:t xml:space="preserve"> </w:t>
      </w:r>
    </w:p>
    <w:p w14:paraId="384CF7E0" w14:textId="77777777" w:rsidR="00D70F0D" w:rsidRDefault="00423328" w:rsidP="00423328">
      <w:pPr>
        <w:rPr>
          <w:rFonts w:eastAsia="Times"/>
        </w:rPr>
      </w:pPr>
      <w:r w:rsidRPr="0090227C">
        <w:rPr>
          <w:rFonts w:eastAsia="Times"/>
        </w:rPr>
        <w:t xml:space="preserve">The process of assigning a </w:t>
      </w:r>
      <w:r>
        <w:rPr>
          <w:rFonts w:eastAsia="Times"/>
        </w:rPr>
        <w:t xml:space="preserve">clinical category to a surgical referral </w:t>
      </w:r>
      <w:r w:rsidRPr="0090227C">
        <w:rPr>
          <w:rFonts w:eastAsia="Times"/>
        </w:rPr>
        <w:t>based on</w:t>
      </w:r>
      <w:r w:rsidRPr="00DF4C66">
        <w:rPr>
          <w:rFonts w:eastAsia="Times"/>
        </w:rPr>
        <w:t xml:space="preserve"> the timeframe in which a patient needs planned surgery</w:t>
      </w:r>
      <w:r w:rsidR="004529CA">
        <w:rPr>
          <w:rFonts w:eastAsia="Times"/>
        </w:rPr>
        <w:t xml:space="preserve"> or procedure</w:t>
      </w:r>
      <w:r w:rsidRPr="00DF4C66">
        <w:rPr>
          <w:rFonts w:eastAsia="Times"/>
        </w:rPr>
        <w:t>.</w:t>
      </w:r>
      <w:r>
        <w:rPr>
          <w:rFonts w:eastAsia="Times"/>
        </w:rPr>
        <w:t xml:space="preserve"> </w:t>
      </w:r>
    </w:p>
    <w:p w14:paraId="572E5067" w14:textId="321B4B51" w:rsidR="00423328" w:rsidRPr="00DF4C66" w:rsidRDefault="00423328" w:rsidP="00423328">
      <w:pPr>
        <w:rPr>
          <w:rFonts w:eastAsia="Times"/>
        </w:rPr>
      </w:pPr>
      <w:r w:rsidRPr="00DF4C66">
        <w:rPr>
          <w:rFonts w:eastAsia="Times"/>
        </w:rPr>
        <w:t xml:space="preserve">The category is assigned after </w:t>
      </w:r>
      <w:r w:rsidR="00B81605">
        <w:rPr>
          <w:rFonts w:eastAsia="Times"/>
        </w:rPr>
        <w:t>the requesting clinician makes a</w:t>
      </w:r>
      <w:r w:rsidR="00B81605" w:rsidRPr="00DF4C66">
        <w:rPr>
          <w:rFonts w:eastAsia="Times"/>
        </w:rPr>
        <w:t xml:space="preserve"> </w:t>
      </w:r>
      <w:r w:rsidRPr="00DF4C66">
        <w:rPr>
          <w:rFonts w:eastAsia="Times"/>
        </w:rPr>
        <w:t>clinical assessment</w:t>
      </w:r>
      <w:r w:rsidR="00E31B27">
        <w:rPr>
          <w:rFonts w:eastAsia="Times"/>
        </w:rPr>
        <w:t>.</w:t>
      </w:r>
      <w:r w:rsidRPr="00DF4C66">
        <w:rPr>
          <w:rFonts w:eastAsia="Times"/>
        </w:rPr>
        <w:t xml:space="preserve"> </w:t>
      </w:r>
    </w:p>
    <w:p w14:paraId="1466EC2B" w14:textId="1B6F7A5C" w:rsidR="00E31B27" w:rsidRPr="009A2013" w:rsidRDefault="00E31B27" w:rsidP="00E31B27">
      <w:pPr>
        <w:rPr>
          <w:rFonts w:eastAsia="Times" w:cs="Arial"/>
          <w:szCs w:val="21"/>
        </w:rPr>
      </w:pPr>
      <w:r w:rsidRPr="009A2013">
        <w:rPr>
          <w:rFonts w:eastAsia="Times"/>
          <w:szCs w:val="21"/>
        </w:rPr>
        <w:t xml:space="preserve">There are </w:t>
      </w:r>
      <w:r w:rsidRPr="003859FD">
        <w:rPr>
          <w:rFonts w:eastAsia="Times" w:cs="Arial"/>
          <w:szCs w:val="21"/>
        </w:rPr>
        <w:t>three</w:t>
      </w:r>
      <w:r w:rsidR="00D64405">
        <w:rPr>
          <w:rFonts w:eastAsia="Times" w:cs="Arial"/>
          <w:szCs w:val="21"/>
        </w:rPr>
        <w:t xml:space="preserve"> clinical</w:t>
      </w:r>
      <w:r w:rsidRPr="003859FD">
        <w:rPr>
          <w:rFonts w:eastAsia="Times" w:cs="Arial"/>
          <w:szCs w:val="21"/>
        </w:rPr>
        <w:t xml:space="preserve"> urgency categories</w:t>
      </w:r>
      <w:r w:rsidR="00D70F0D">
        <w:rPr>
          <w:rFonts w:eastAsia="Times" w:cs="Arial"/>
          <w:szCs w:val="21"/>
        </w:rPr>
        <w:t>:</w:t>
      </w:r>
    </w:p>
    <w:p w14:paraId="4B7EF5A0" w14:textId="5C25293B" w:rsidR="00E31B27" w:rsidRPr="00D70F0D" w:rsidRDefault="00D70F0D" w:rsidP="004117A2">
      <w:pPr>
        <w:pStyle w:val="Bullet1"/>
      </w:pPr>
      <w:r w:rsidRPr="00D70F0D">
        <w:rPr>
          <w:rStyle w:val="cf01"/>
          <w:rFonts w:ascii="Arial" w:hAnsi="Arial" w:cs="Times New Roman"/>
          <w:sz w:val="21"/>
          <w:szCs w:val="20"/>
          <w:shd w:val="clear" w:color="auto" w:fill="auto"/>
        </w:rPr>
        <w:t xml:space="preserve">category 1 surgery and procedures are clinically indicated within 30 days </w:t>
      </w:r>
    </w:p>
    <w:p w14:paraId="60A1EA51" w14:textId="18ABAF3A" w:rsidR="00E31B27" w:rsidRPr="00D70F0D" w:rsidRDefault="00D70F0D" w:rsidP="004117A2">
      <w:pPr>
        <w:pStyle w:val="Bullet1"/>
      </w:pPr>
      <w:r w:rsidRPr="00D70F0D">
        <w:rPr>
          <w:rStyle w:val="cf01"/>
          <w:rFonts w:ascii="Arial" w:hAnsi="Arial" w:cs="Times New Roman"/>
          <w:sz w:val="21"/>
          <w:szCs w:val="20"/>
          <w:shd w:val="clear" w:color="auto" w:fill="auto"/>
        </w:rPr>
        <w:t>category 2 surgery and procedures are clinically indicated within 90 days (within 60 days for endoscopy)</w:t>
      </w:r>
    </w:p>
    <w:p w14:paraId="3EA7148B" w14:textId="0D6E020A" w:rsidR="00E31B27" w:rsidRPr="00D70F0D" w:rsidRDefault="00D70F0D" w:rsidP="004117A2">
      <w:pPr>
        <w:pStyle w:val="Bullet1"/>
      </w:pPr>
      <w:r w:rsidRPr="00D70F0D">
        <w:rPr>
          <w:rStyle w:val="cf01"/>
          <w:rFonts w:ascii="Arial" w:hAnsi="Arial" w:cs="Times New Roman"/>
          <w:sz w:val="21"/>
          <w:szCs w:val="20"/>
          <w:shd w:val="clear" w:color="auto" w:fill="auto"/>
        </w:rPr>
        <w:lastRenderedPageBreak/>
        <w:t>category 3 surgery and procedures are clinically indicated within 365 days (within 180 days for endoscopy).</w:t>
      </w:r>
    </w:p>
    <w:p w14:paraId="1A48A72A" w14:textId="77777777" w:rsidR="00423328" w:rsidRPr="00B81605" w:rsidRDefault="00423328" w:rsidP="004117A2">
      <w:pPr>
        <w:pStyle w:val="Heading2"/>
      </w:pPr>
      <w:bookmarkStart w:id="127" w:name="_Toc161309255"/>
      <w:r>
        <w:t>Emergency surgery</w:t>
      </w:r>
      <w:bookmarkEnd w:id="127"/>
      <w:r>
        <w:t xml:space="preserve"> </w:t>
      </w:r>
    </w:p>
    <w:p w14:paraId="7041C096" w14:textId="4BD65CC8" w:rsidR="00423328" w:rsidRPr="00DF4C66" w:rsidRDefault="00423328" w:rsidP="004117A2">
      <w:pPr>
        <w:pStyle w:val="Body"/>
      </w:pPr>
      <w:r>
        <w:t xml:space="preserve">Emergency surgery is surgery to treat trauma or acute illness following a </w:t>
      </w:r>
      <w:r w:rsidRPr="00B81605">
        <w:t>presentation</w:t>
      </w:r>
      <w:r>
        <w:t xml:space="preserve"> to an emergency department, or an emergency admission directly to a ward</w:t>
      </w:r>
      <w:r w:rsidR="0085208A">
        <w:t xml:space="preserve"> in the hospital</w:t>
      </w:r>
      <w:r>
        <w:t>.</w:t>
      </w:r>
    </w:p>
    <w:p w14:paraId="25861B87" w14:textId="77777777" w:rsidR="00423328" w:rsidRPr="004117A2" w:rsidRDefault="00423328" w:rsidP="004117A2">
      <w:pPr>
        <w:pStyle w:val="Heading2"/>
        <w:rPr>
          <w:rFonts w:eastAsia="Calibri"/>
        </w:rPr>
      </w:pPr>
      <w:bookmarkStart w:id="128" w:name="_Toc161309256"/>
      <w:r w:rsidRPr="00DF4C66">
        <w:t>Equal access</w:t>
      </w:r>
      <w:bookmarkEnd w:id="128"/>
    </w:p>
    <w:p w14:paraId="24DAC636" w14:textId="77777777" w:rsidR="00423328" w:rsidRPr="00B81605" w:rsidRDefault="00423328" w:rsidP="004117A2">
      <w:pPr>
        <w:pStyle w:val="Body"/>
      </w:pPr>
      <w:r w:rsidRPr="00DF4C66">
        <w:t>Equal access assumes all people start from the same point and have the same</w:t>
      </w:r>
      <w:r>
        <w:t xml:space="preserve"> opportunities to</w:t>
      </w:r>
      <w:r w:rsidRPr="00DF4C66">
        <w:t xml:space="preserve"> access to services, or they are given equal treatment.</w:t>
      </w:r>
    </w:p>
    <w:p w14:paraId="77F2D9FC" w14:textId="77777777" w:rsidR="00423328" w:rsidRPr="00B81605" w:rsidRDefault="00423328" w:rsidP="004117A2">
      <w:pPr>
        <w:pStyle w:val="Heading2"/>
        <w:rPr>
          <w:rFonts w:eastAsia="MS Mincho"/>
        </w:rPr>
      </w:pPr>
      <w:bookmarkStart w:id="129" w:name="_Toc161309257"/>
      <w:r w:rsidRPr="00DF4C66">
        <w:rPr>
          <w:rFonts w:eastAsia="MS Mincho"/>
        </w:rPr>
        <w:t>Equitable access</w:t>
      </w:r>
      <w:bookmarkEnd w:id="129"/>
    </w:p>
    <w:p w14:paraId="3AA1869E" w14:textId="77777777" w:rsidR="00423328" w:rsidRDefault="00423328" w:rsidP="004117A2">
      <w:pPr>
        <w:pStyle w:val="Body"/>
      </w:pPr>
      <w:r w:rsidRPr="00DF4C66">
        <w:t>Equitable access is when all people get fair and reasonable access to the same, or equal, treatment. This requires that barriers to fair and reasonable access are reduced or removed.</w:t>
      </w:r>
    </w:p>
    <w:p w14:paraId="50AB5E04" w14:textId="4AC48A0E" w:rsidR="00396253" w:rsidRPr="00DF4C66" w:rsidRDefault="00396253" w:rsidP="004117A2">
      <w:pPr>
        <w:pStyle w:val="Heading2"/>
        <w:rPr>
          <w:rFonts w:eastAsia="MS Mincho"/>
        </w:rPr>
      </w:pPr>
      <w:bookmarkStart w:id="130" w:name="_Toc161309258"/>
      <w:r>
        <w:rPr>
          <w:rFonts w:eastAsia="MS Mincho"/>
        </w:rPr>
        <w:t xml:space="preserve">General </w:t>
      </w:r>
      <w:r w:rsidR="00B81605" w:rsidRPr="00B81605">
        <w:rPr>
          <w:rFonts w:eastAsia="MS Mincho"/>
        </w:rPr>
        <w:t>practitioner</w:t>
      </w:r>
      <w:bookmarkEnd w:id="130"/>
      <w:r w:rsidR="00B81605">
        <w:rPr>
          <w:rFonts w:eastAsia="MS Mincho"/>
        </w:rPr>
        <w:t xml:space="preserve"> </w:t>
      </w:r>
    </w:p>
    <w:p w14:paraId="5942A0C9" w14:textId="77777777" w:rsidR="00396253" w:rsidRPr="00DF4C66" w:rsidRDefault="00396253" w:rsidP="004117A2">
      <w:pPr>
        <w:pStyle w:val="Body"/>
      </w:pPr>
      <w:r w:rsidRPr="00DF4C66">
        <w:t xml:space="preserve">A medical practitioner who holds specialist </w:t>
      </w:r>
      <w:r w:rsidRPr="00B81605">
        <w:t>registration</w:t>
      </w:r>
      <w:r w:rsidRPr="00DF4C66">
        <w:t xml:space="preserve"> with the Medical Board of Australia and is eligible for fellowship with either the Royal Australian College of General Practitioners or the Australian College of Rural and Remote Medicine.</w:t>
      </w:r>
    </w:p>
    <w:p w14:paraId="61B62ECB" w14:textId="77777777" w:rsidR="00423328" w:rsidRPr="00B81605" w:rsidRDefault="00423328" w:rsidP="004117A2">
      <w:pPr>
        <w:pStyle w:val="Heading2"/>
      </w:pPr>
      <w:bookmarkStart w:id="131" w:name="_Toc161309259"/>
      <w:r>
        <w:t>Head of unit</w:t>
      </w:r>
      <w:bookmarkEnd w:id="131"/>
    </w:p>
    <w:p w14:paraId="252E01F5" w14:textId="77777777" w:rsidR="00423328" w:rsidRDefault="00423328" w:rsidP="00B81605">
      <w:pPr>
        <w:pStyle w:val="Body"/>
      </w:pPr>
      <w:r>
        <w:t xml:space="preserve">The specialist medical practitioner responsible for the surgical or procedural </w:t>
      </w:r>
      <w:r w:rsidRPr="00B81605">
        <w:t>unit</w:t>
      </w:r>
      <w:r>
        <w:t xml:space="preserve"> at the health service.</w:t>
      </w:r>
    </w:p>
    <w:p w14:paraId="710DD02B" w14:textId="77777777" w:rsidR="00423328" w:rsidRPr="00B81605" w:rsidRDefault="00423328" w:rsidP="00901210">
      <w:pPr>
        <w:pStyle w:val="Heading2"/>
        <w:rPr>
          <w:rFonts w:eastAsia="Times"/>
        </w:rPr>
      </w:pPr>
      <w:bookmarkStart w:id="132" w:name="_Toc161309260"/>
      <w:r w:rsidRPr="00DF4C66">
        <w:t xml:space="preserve">Health </w:t>
      </w:r>
      <w:r>
        <w:t>s</w:t>
      </w:r>
      <w:r w:rsidRPr="00DF4C66">
        <w:t>ervice</w:t>
      </w:r>
      <w:bookmarkEnd w:id="132"/>
    </w:p>
    <w:p w14:paraId="39F7FC5B" w14:textId="16CAEA22" w:rsidR="00423328" w:rsidRPr="00DF4C66" w:rsidRDefault="00423328" w:rsidP="00901210">
      <w:pPr>
        <w:pStyle w:val="Body"/>
      </w:pPr>
      <w:r>
        <w:t xml:space="preserve">All </w:t>
      </w:r>
      <w:r w:rsidRPr="00990AB6">
        <w:t xml:space="preserve">Victorian public hospitals and denominational hospitals, public health services and </w:t>
      </w:r>
      <w:r w:rsidRPr="00B81605">
        <w:t>multipurpose</w:t>
      </w:r>
      <w:r w:rsidRPr="00990AB6">
        <w:t xml:space="preserve"> services established under the </w:t>
      </w:r>
      <w:r w:rsidR="00B81605" w:rsidRPr="00901210">
        <w:rPr>
          <w:i/>
          <w:iCs/>
        </w:rPr>
        <w:t>Health Services Act 1988</w:t>
      </w:r>
      <w:r w:rsidRPr="00990AB6">
        <w:t>. This includes cases where collaborative and shared service delivery models exist between health services, for example Health Service Partnerships.</w:t>
      </w:r>
    </w:p>
    <w:p w14:paraId="7998F6E9" w14:textId="0184DF84" w:rsidR="00423328" w:rsidRPr="00DF4C66" w:rsidRDefault="00423328" w:rsidP="00901210">
      <w:pPr>
        <w:pStyle w:val="Heading2"/>
        <w:rPr>
          <w:rFonts w:eastAsia="MS Mincho"/>
        </w:rPr>
      </w:pPr>
      <w:bookmarkStart w:id="133" w:name="_Toc161309261"/>
      <w:r w:rsidRPr="00DF4C66">
        <w:rPr>
          <w:rFonts w:eastAsia="MS Mincho"/>
        </w:rPr>
        <w:t>Health Service Partnerships</w:t>
      </w:r>
      <w:bookmarkEnd w:id="133"/>
      <w:r>
        <w:rPr>
          <w:rFonts w:eastAsia="MS Mincho"/>
        </w:rPr>
        <w:t xml:space="preserve"> </w:t>
      </w:r>
    </w:p>
    <w:p w14:paraId="7C455043" w14:textId="2CEC0955" w:rsidR="00423328" w:rsidRPr="00DF4C66" w:rsidRDefault="00423328" w:rsidP="00901210">
      <w:pPr>
        <w:pStyle w:val="Body"/>
      </w:pPr>
      <w:r w:rsidRPr="00433016">
        <w:t xml:space="preserve">The Health Service Partnership model aims to shift the Victorian health system from competition to collaboration. It mandates health services to collectively address a few </w:t>
      </w:r>
      <w:r w:rsidRPr="00B81605">
        <w:t>strategic</w:t>
      </w:r>
      <w:r w:rsidRPr="00433016">
        <w:t xml:space="preserve"> system priorities</w:t>
      </w:r>
      <w:r>
        <w:t xml:space="preserve"> by working together. </w:t>
      </w:r>
      <w:hyperlink r:id="rId49" w:history="1">
        <w:r w:rsidRPr="00901210">
          <w:rPr>
            <w:rStyle w:val="BodyChar"/>
          </w:rPr>
          <w:t xml:space="preserve">The </w:t>
        </w:r>
        <w:r w:rsidRPr="00B93DB4">
          <w:rPr>
            <w:rStyle w:val="Hyperlink"/>
            <w:rFonts w:cs="Arial"/>
            <w:szCs w:val="21"/>
          </w:rPr>
          <w:t>Health Service Partnership policy and guidelines</w:t>
        </w:r>
      </w:hyperlink>
      <w:r w:rsidR="00B81605">
        <w:rPr>
          <w:rStyle w:val="FootnoteReference"/>
          <w:rFonts w:cs="Arial"/>
          <w:szCs w:val="21"/>
        </w:rPr>
        <w:footnoteReference w:id="38"/>
      </w:r>
      <w:r w:rsidR="00B81605" w:rsidDel="00B81605">
        <w:t xml:space="preserve"> </w:t>
      </w:r>
      <w:r w:rsidR="005418DB" w:rsidRPr="005418DB">
        <w:t>outline the framework and expectations for the operation of Health Service Partnerships.</w:t>
      </w:r>
    </w:p>
    <w:p w14:paraId="0A2511DB" w14:textId="77777777" w:rsidR="00423328" w:rsidRPr="00B81605" w:rsidRDefault="00423328" w:rsidP="00901210">
      <w:pPr>
        <w:pStyle w:val="Heading2"/>
        <w:rPr>
          <w:rFonts w:eastAsia="MS Mincho"/>
        </w:rPr>
      </w:pPr>
      <w:bookmarkStart w:id="134" w:name="_Toc161309262"/>
      <w:r w:rsidRPr="00DF4C66">
        <w:rPr>
          <w:rFonts w:eastAsia="MS Mincho"/>
        </w:rPr>
        <w:t>Health record</w:t>
      </w:r>
      <w:bookmarkEnd w:id="134"/>
    </w:p>
    <w:p w14:paraId="4B2AA73F" w14:textId="6877E1E0" w:rsidR="00423328" w:rsidRPr="00B81605" w:rsidRDefault="00423328" w:rsidP="00901210">
      <w:pPr>
        <w:pStyle w:val="Body"/>
      </w:pPr>
      <w:r w:rsidRPr="00B81605">
        <w:t xml:space="preserve">A formal record of the patient’s treatment notes and copies of any written and verbal notifications. This record may be kept either electronically or in hard copy and may be a combination of the </w:t>
      </w:r>
      <w:r w:rsidRPr="00B81605">
        <w:lastRenderedPageBreak/>
        <w:t xml:space="preserve">patient’s medical record and information and management data from the </w:t>
      </w:r>
      <w:r w:rsidR="00B81605" w:rsidRPr="00B81605">
        <w:t>patient administration system</w:t>
      </w:r>
      <w:r w:rsidRPr="00B81605">
        <w:t>.</w:t>
      </w:r>
    </w:p>
    <w:p w14:paraId="3E5EE791" w14:textId="77777777" w:rsidR="00423328" w:rsidRPr="00901210" w:rsidRDefault="00423328" w:rsidP="00901210">
      <w:pPr>
        <w:pStyle w:val="Heading2"/>
        <w:rPr>
          <w:rFonts w:eastAsia="MS Mincho"/>
        </w:rPr>
      </w:pPr>
      <w:bookmarkStart w:id="135" w:name="_Toc161309263"/>
      <w:r>
        <w:rPr>
          <w:rFonts w:eastAsia="MS Mincho"/>
        </w:rPr>
        <w:t>Inequities</w:t>
      </w:r>
      <w:r w:rsidRPr="00525565">
        <w:rPr>
          <w:rFonts w:eastAsia="MS Mincho"/>
        </w:rPr>
        <w:t xml:space="preserve"> in access to care</w:t>
      </w:r>
      <w:bookmarkEnd w:id="135"/>
    </w:p>
    <w:p w14:paraId="59E66AAF" w14:textId="4E9C4F5C" w:rsidR="00423328" w:rsidRPr="00DF4C66" w:rsidRDefault="00423328" w:rsidP="00901210">
      <w:pPr>
        <w:pStyle w:val="Body"/>
      </w:pPr>
      <w:r w:rsidRPr="00DF4C66">
        <w:t xml:space="preserve">Persons in groups that often meet physical, psychosocial and </w:t>
      </w:r>
      <w:r w:rsidRPr="00B81605">
        <w:t>structural</w:t>
      </w:r>
      <w:r w:rsidRPr="00DF4C66">
        <w:t xml:space="preserve"> </w:t>
      </w:r>
      <w:r>
        <w:t>inequities</w:t>
      </w:r>
      <w:r w:rsidRPr="00DF4C66">
        <w:t xml:space="preserve"> to accessing services</w:t>
      </w:r>
      <w:r>
        <w:t xml:space="preserve"> may</w:t>
      </w:r>
      <w:r w:rsidRPr="00DF4C66">
        <w:t xml:space="preserve"> include</w:t>
      </w:r>
    </w:p>
    <w:p w14:paraId="618446CE" w14:textId="77777777" w:rsidR="005B21E7" w:rsidRPr="00B9783C" w:rsidRDefault="005B21E7" w:rsidP="006F143F">
      <w:pPr>
        <w:pStyle w:val="Bullet1"/>
      </w:pPr>
      <w:r w:rsidRPr="00B9783C">
        <w:t xml:space="preserve">Aboriginal communities </w:t>
      </w:r>
    </w:p>
    <w:p w14:paraId="2A9D2E8B" w14:textId="77777777" w:rsidR="005B21E7" w:rsidRPr="00B9783C" w:rsidRDefault="005B21E7" w:rsidP="006F143F">
      <w:pPr>
        <w:pStyle w:val="Bullet1"/>
      </w:pPr>
      <w:r w:rsidRPr="00B9783C">
        <w:t>children or young people in residential care </w:t>
      </w:r>
    </w:p>
    <w:p w14:paraId="6B0F5EF0" w14:textId="4E0BCC6E" w:rsidR="005B21E7" w:rsidRPr="00B9783C" w:rsidRDefault="005B21E7" w:rsidP="006F143F">
      <w:pPr>
        <w:pStyle w:val="Bullet1"/>
      </w:pPr>
      <w:r w:rsidRPr="00B9783C">
        <w:t xml:space="preserve">LGBTIQA+ people </w:t>
      </w:r>
    </w:p>
    <w:p w14:paraId="47BA123A" w14:textId="77777777" w:rsidR="005B21E7" w:rsidRPr="00B9783C" w:rsidRDefault="005B21E7" w:rsidP="006F143F">
      <w:pPr>
        <w:pStyle w:val="Bullet1"/>
      </w:pPr>
      <w:r w:rsidRPr="00B9783C">
        <w:t xml:space="preserve">multicultural communities </w:t>
      </w:r>
    </w:p>
    <w:p w14:paraId="485A0A6B" w14:textId="52851AD6" w:rsidR="005B21E7" w:rsidRPr="00B9783C" w:rsidRDefault="005B21E7" w:rsidP="006F143F">
      <w:pPr>
        <w:pStyle w:val="Bullet1"/>
      </w:pPr>
      <w:r w:rsidRPr="00B9783C">
        <w:t xml:space="preserve">older </w:t>
      </w:r>
      <w:r w:rsidR="007D02C1" w:rsidRPr="00B9783C">
        <w:t>people</w:t>
      </w:r>
      <w:r w:rsidRPr="00B9783C">
        <w:t> </w:t>
      </w:r>
    </w:p>
    <w:p w14:paraId="414E926C" w14:textId="77777777" w:rsidR="005B21E7" w:rsidRPr="00B9783C" w:rsidRDefault="005B21E7" w:rsidP="006F143F">
      <w:pPr>
        <w:pStyle w:val="Bullet1"/>
      </w:pPr>
      <w:r w:rsidRPr="00B9783C">
        <w:t xml:space="preserve">people experiencing or at risk of homelessness </w:t>
      </w:r>
    </w:p>
    <w:p w14:paraId="7E54141E" w14:textId="77777777" w:rsidR="005B21E7" w:rsidRPr="00B9783C" w:rsidRDefault="005B21E7" w:rsidP="006F143F">
      <w:pPr>
        <w:pStyle w:val="Bullet1"/>
      </w:pPr>
      <w:r w:rsidRPr="00B9783C">
        <w:t>people experiencing socioeconomic disadvantage </w:t>
      </w:r>
    </w:p>
    <w:p w14:paraId="7A94CFC3" w14:textId="77777777" w:rsidR="005B21E7" w:rsidRPr="00B9783C" w:rsidRDefault="005B21E7" w:rsidP="006F143F">
      <w:pPr>
        <w:pStyle w:val="Bullet1"/>
      </w:pPr>
      <w:r w:rsidRPr="00B9783C">
        <w:t>people in out-of-home care, foster care or state care </w:t>
      </w:r>
    </w:p>
    <w:p w14:paraId="39F35843" w14:textId="77777777" w:rsidR="005B21E7" w:rsidRPr="00B9783C" w:rsidRDefault="005B21E7" w:rsidP="006F143F">
      <w:pPr>
        <w:pStyle w:val="Bullet1"/>
      </w:pPr>
      <w:r w:rsidRPr="00B9783C">
        <w:t>people living in remote, rural and regional locations </w:t>
      </w:r>
    </w:p>
    <w:p w14:paraId="478DD5E2" w14:textId="7DF3848F" w:rsidR="005B21E7" w:rsidRPr="00B9783C" w:rsidRDefault="005B21E7" w:rsidP="006F143F">
      <w:pPr>
        <w:pStyle w:val="Bullet1"/>
      </w:pPr>
      <w:r w:rsidRPr="00B9783C">
        <w:t xml:space="preserve">people living with a </w:t>
      </w:r>
      <w:r w:rsidR="000A20E4" w:rsidRPr="00B9783C">
        <w:t xml:space="preserve">life-limiting or </w:t>
      </w:r>
      <w:r w:rsidRPr="00B9783C">
        <w:t xml:space="preserve">terminal illness </w:t>
      </w:r>
    </w:p>
    <w:p w14:paraId="27532D3F" w14:textId="77777777" w:rsidR="005B21E7" w:rsidRPr="00B9783C" w:rsidRDefault="005B21E7" w:rsidP="006F143F">
      <w:pPr>
        <w:pStyle w:val="Bullet1"/>
      </w:pPr>
      <w:r w:rsidRPr="00B9783C">
        <w:t>people who are, or have been, incarcerated, including youth justice clients in custodial care </w:t>
      </w:r>
    </w:p>
    <w:p w14:paraId="3CFBA42D" w14:textId="77777777" w:rsidR="005B21E7" w:rsidRPr="00B9783C" w:rsidRDefault="005B21E7" w:rsidP="006F143F">
      <w:pPr>
        <w:pStyle w:val="Bullet1"/>
      </w:pPr>
      <w:r w:rsidRPr="00B9783C">
        <w:t>people with disability </w:t>
      </w:r>
    </w:p>
    <w:p w14:paraId="1CD62778" w14:textId="77777777" w:rsidR="005B21E7" w:rsidRPr="00B9783C" w:rsidRDefault="005B21E7" w:rsidP="006F143F">
      <w:pPr>
        <w:pStyle w:val="Bullet1"/>
      </w:pPr>
      <w:r w:rsidRPr="00B9783C">
        <w:t>people with experiences of family violence </w:t>
      </w:r>
    </w:p>
    <w:p w14:paraId="5EB4E741" w14:textId="77777777" w:rsidR="005B21E7" w:rsidRPr="00B9783C" w:rsidRDefault="005B21E7" w:rsidP="006F143F">
      <w:pPr>
        <w:pStyle w:val="Bullet1"/>
      </w:pPr>
      <w:r w:rsidRPr="00B9783C">
        <w:t>people with mental illness </w:t>
      </w:r>
    </w:p>
    <w:p w14:paraId="5D189F73" w14:textId="77777777" w:rsidR="005B21E7" w:rsidRPr="00B9783C" w:rsidRDefault="005B21E7" w:rsidP="006F143F">
      <w:pPr>
        <w:pStyle w:val="Bullet1"/>
      </w:pPr>
      <w:r w:rsidRPr="00B9783C">
        <w:t xml:space="preserve">refugees and people seeking asylum </w:t>
      </w:r>
    </w:p>
    <w:p w14:paraId="14A9DBC4" w14:textId="35BAA895" w:rsidR="005B21E7" w:rsidRPr="00B9783C" w:rsidRDefault="00901210" w:rsidP="006F143F">
      <w:pPr>
        <w:pStyle w:val="Bullet1"/>
      </w:pPr>
      <w:r w:rsidRPr="00B9783C">
        <w:t>unpaid carers</w:t>
      </w:r>
      <w:r w:rsidR="005B21E7" w:rsidRPr="00B9783C">
        <w:t xml:space="preserve"> of people with chronic conditions.</w:t>
      </w:r>
    </w:p>
    <w:p w14:paraId="73935C10" w14:textId="77777777" w:rsidR="00423328" w:rsidRPr="00B81605" w:rsidRDefault="00423328" w:rsidP="00901210">
      <w:pPr>
        <w:pStyle w:val="Heading2"/>
        <w:rPr>
          <w:rFonts w:eastAsia="MS Mincho"/>
        </w:rPr>
      </w:pPr>
      <w:bookmarkStart w:id="136" w:name="_Toc161309264"/>
      <w:r w:rsidRPr="00DF4C66">
        <w:rPr>
          <w:rFonts w:eastAsia="MS Mincho"/>
        </w:rPr>
        <w:t>Medical practitioner</w:t>
      </w:r>
      <w:bookmarkEnd w:id="136"/>
    </w:p>
    <w:p w14:paraId="773FD5D5" w14:textId="77777777" w:rsidR="00423328" w:rsidRPr="00DF4C66" w:rsidRDefault="00423328" w:rsidP="00901210">
      <w:pPr>
        <w:pStyle w:val="Body"/>
      </w:pPr>
      <w:r w:rsidRPr="00DF4C66">
        <w:t xml:space="preserve">A health practitioner who has successfully completed a Bachelor of Medicine, Bachelor of Surgery (MBBS) or equivalent as accredited by the Australian Medical Council and holds </w:t>
      </w:r>
      <w:r w:rsidRPr="00B81605">
        <w:t>registration</w:t>
      </w:r>
      <w:r w:rsidRPr="00DF4C66">
        <w:t xml:space="preserve"> with the Medical Board of Australia as a medical practitioner. </w:t>
      </w:r>
    </w:p>
    <w:p w14:paraId="548F23AC" w14:textId="77777777" w:rsidR="00423328" w:rsidRPr="00B81605" w:rsidRDefault="00423328" w:rsidP="00901210">
      <w:pPr>
        <w:pStyle w:val="Heading2"/>
        <w:rPr>
          <w:rFonts w:eastAsia="MS Mincho"/>
        </w:rPr>
      </w:pPr>
      <w:bookmarkStart w:id="137" w:name="_Toc161309265"/>
      <w:r w:rsidRPr="00DF4C66">
        <w:rPr>
          <w:rFonts w:eastAsia="MS Mincho"/>
        </w:rPr>
        <w:t>Medical specialist</w:t>
      </w:r>
      <w:bookmarkEnd w:id="137"/>
    </w:p>
    <w:p w14:paraId="12585215" w14:textId="77777777" w:rsidR="00423328" w:rsidRPr="00B81605" w:rsidRDefault="00423328" w:rsidP="00901210">
      <w:pPr>
        <w:pStyle w:val="Body"/>
      </w:pPr>
      <w:r w:rsidRPr="00DF4C66">
        <w:t xml:space="preserve">A </w:t>
      </w:r>
      <w:r w:rsidRPr="00B81605">
        <w:t xml:space="preserve">medical practitioner who holds specialist registration with the Medical Board of Australia. </w:t>
      </w:r>
    </w:p>
    <w:p w14:paraId="6151A5E0" w14:textId="77777777" w:rsidR="00423328" w:rsidRPr="00B81605" w:rsidRDefault="00423328" w:rsidP="00901210">
      <w:pPr>
        <w:pStyle w:val="Body"/>
      </w:pPr>
      <w:r w:rsidRPr="00B81605">
        <w:t>Specialist registration is available to medical practitioners who have been assessed by an Australian Medical Council–accredited medical specialist college as being eligible for fellowship. Fellowship is not a prerequisite for specialist registration.</w:t>
      </w:r>
    </w:p>
    <w:p w14:paraId="14556FB3" w14:textId="77777777" w:rsidR="00423328" w:rsidRPr="00B81605" w:rsidRDefault="00423328" w:rsidP="00901210">
      <w:pPr>
        <w:pStyle w:val="Heading2"/>
        <w:rPr>
          <w:rFonts w:eastAsia="MS Mincho"/>
        </w:rPr>
      </w:pPr>
      <w:bookmarkStart w:id="138" w:name="_Toc161309266"/>
      <w:r w:rsidRPr="00DF4C66">
        <w:rPr>
          <w:rFonts w:eastAsia="MS Mincho"/>
        </w:rPr>
        <w:t>Patient information collection statement</w:t>
      </w:r>
      <w:bookmarkEnd w:id="138"/>
    </w:p>
    <w:p w14:paraId="04E9A4D3" w14:textId="43F4D8EA" w:rsidR="00B56EAC" w:rsidRDefault="00423328" w:rsidP="00901210">
      <w:pPr>
        <w:pStyle w:val="Body"/>
      </w:pPr>
      <w:r w:rsidRPr="00DF4C66">
        <w:t>A statement that explains to the patient</w:t>
      </w:r>
      <w:r w:rsidR="00B81605">
        <w:t>:</w:t>
      </w:r>
    </w:p>
    <w:p w14:paraId="497AFFE1" w14:textId="77777777" w:rsidR="00B56EAC" w:rsidRPr="00B81605" w:rsidRDefault="00423328" w:rsidP="00901210">
      <w:pPr>
        <w:pStyle w:val="Bullet1"/>
      </w:pPr>
      <w:r w:rsidRPr="00B81605">
        <w:t>the reasons why their health information and general practitioner’s contact details are being collected</w:t>
      </w:r>
    </w:p>
    <w:p w14:paraId="4665618C" w14:textId="77777777" w:rsidR="00B56EAC" w:rsidRPr="00B81605" w:rsidRDefault="00423328" w:rsidP="00901210">
      <w:pPr>
        <w:pStyle w:val="Bullet1"/>
      </w:pPr>
      <w:r w:rsidRPr="00B81605">
        <w:t>that this information will be disclosed to the health service</w:t>
      </w:r>
    </w:p>
    <w:p w14:paraId="2CAADA07" w14:textId="34C20190" w:rsidR="00423328" w:rsidRPr="00B81605" w:rsidRDefault="00423328" w:rsidP="00901210">
      <w:pPr>
        <w:pStyle w:val="Bullet1"/>
      </w:pPr>
      <w:r w:rsidRPr="00B81605">
        <w:t>that the health service will notify the general practitioner about the proposed procedure.</w:t>
      </w:r>
    </w:p>
    <w:p w14:paraId="317B1AA2" w14:textId="77777777" w:rsidR="00423328" w:rsidRPr="00B81605" w:rsidRDefault="00423328" w:rsidP="00901210">
      <w:pPr>
        <w:pStyle w:val="Heading2"/>
        <w:rPr>
          <w:rFonts w:eastAsia="MS Mincho"/>
        </w:rPr>
      </w:pPr>
      <w:bookmarkStart w:id="139" w:name="_Toc161309267"/>
      <w:r w:rsidRPr="00DF4C66">
        <w:rPr>
          <w:rFonts w:eastAsia="MS Mincho"/>
        </w:rPr>
        <w:lastRenderedPageBreak/>
        <w:t>Planned surgery</w:t>
      </w:r>
      <w:bookmarkEnd w:id="139"/>
    </w:p>
    <w:p w14:paraId="5AB97564" w14:textId="23326F23" w:rsidR="00423328" w:rsidRPr="00DF4C66" w:rsidRDefault="00423328" w:rsidP="00901210">
      <w:pPr>
        <w:pStyle w:val="Body"/>
      </w:pPr>
      <w:r w:rsidRPr="00575929">
        <w:t xml:space="preserve">Planned surgery (also known as elective surgery) or procedure that, in the opinion of the treating clinician, is necessary but for which admission can be delayed for at least 24 hours and can be </w:t>
      </w:r>
      <w:r w:rsidR="006001BA">
        <w:t>planned</w:t>
      </w:r>
      <w:r w:rsidRPr="00575929">
        <w:t xml:space="preserve"> in advance.</w:t>
      </w:r>
    </w:p>
    <w:p w14:paraId="17D9748B" w14:textId="14192CB8" w:rsidR="00423328" w:rsidRPr="00B81605" w:rsidRDefault="00423328" w:rsidP="0081107F">
      <w:pPr>
        <w:pStyle w:val="Heading2"/>
        <w:rPr>
          <w:rFonts w:eastAsia="MS Mincho"/>
        </w:rPr>
      </w:pPr>
      <w:bookmarkStart w:id="140" w:name="_Toc161309268"/>
      <w:r w:rsidRPr="00DF4C66">
        <w:rPr>
          <w:rFonts w:eastAsia="MS Mincho"/>
        </w:rPr>
        <w:t>Perioperative care</w:t>
      </w:r>
      <w:bookmarkEnd w:id="140"/>
    </w:p>
    <w:p w14:paraId="0C58AB9A" w14:textId="24D54D09" w:rsidR="00423328" w:rsidRPr="00DF4C66" w:rsidRDefault="00423328" w:rsidP="0081107F">
      <w:pPr>
        <w:pStyle w:val="Body"/>
      </w:pPr>
      <w:r w:rsidRPr="00DF4C66">
        <w:t xml:space="preserve">Perioperative care refers to the continuum of multidisciplinary and patient-centred care that is provided before, during and after surgery. Perioperative care </w:t>
      </w:r>
      <w:r>
        <w:t>begins</w:t>
      </w:r>
      <w:r w:rsidRPr="00DF4C66">
        <w:t xml:space="preserve"> when surgery is first contemplated and continues through to when an optimal care </w:t>
      </w:r>
      <w:r w:rsidRPr="00B81605">
        <w:t>outcome</w:t>
      </w:r>
      <w:r w:rsidRPr="00DF4C66">
        <w:t xml:space="preserve"> is achieved.</w:t>
      </w:r>
    </w:p>
    <w:p w14:paraId="34008E73" w14:textId="77777777" w:rsidR="00423328" w:rsidRPr="00DF4C66" w:rsidRDefault="00423328" w:rsidP="0081107F">
      <w:pPr>
        <w:pStyle w:val="Heading2"/>
        <w:rPr>
          <w:rFonts w:eastAsia="MS Mincho"/>
        </w:rPr>
      </w:pPr>
      <w:bookmarkStart w:id="141" w:name="_Toc161309269"/>
      <w:r w:rsidRPr="00DF4C66">
        <w:rPr>
          <w:rFonts w:eastAsia="MS Mincho"/>
        </w:rPr>
        <w:t>Preparation list</w:t>
      </w:r>
      <w:bookmarkEnd w:id="141"/>
      <w:r w:rsidRPr="00DF4C66">
        <w:rPr>
          <w:rFonts w:eastAsia="MS Mincho"/>
        </w:rPr>
        <w:t> </w:t>
      </w:r>
    </w:p>
    <w:p w14:paraId="1465AF25" w14:textId="20850716" w:rsidR="00423328" w:rsidRPr="00DF4C66" w:rsidRDefault="00423328" w:rsidP="00423328">
      <w:pPr>
        <w:rPr>
          <w:rFonts w:eastAsia="Times" w:cs="Arial"/>
          <w:szCs w:val="21"/>
        </w:rPr>
      </w:pPr>
      <w:r w:rsidRPr="00DF4C66">
        <w:rPr>
          <w:rFonts w:eastAsia="Times" w:cs="Arial"/>
          <w:szCs w:val="21"/>
        </w:rPr>
        <w:t>The term ‘preparation list’</w:t>
      </w:r>
      <w:r>
        <w:rPr>
          <w:rFonts w:eastAsia="Times" w:cs="Arial"/>
          <w:szCs w:val="21"/>
        </w:rPr>
        <w:t xml:space="preserve"> (also known as a waiting list)</w:t>
      </w:r>
      <w:r w:rsidRPr="00DF4C66">
        <w:rPr>
          <w:rFonts w:eastAsia="Times" w:cs="Arial"/>
          <w:szCs w:val="21"/>
        </w:rPr>
        <w:t xml:space="preserve"> acknowledges the importance of engaging patients in active management and education </w:t>
      </w:r>
      <w:r w:rsidR="00B81605">
        <w:rPr>
          <w:rFonts w:eastAsia="Times" w:cs="Arial"/>
          <w:szCs w:val="21"/>
        </w:rPr>
        <w:t>before</w:t>
      </w:r>
      <w:r w:rsidRPr="00DF4C66">
        <w:rPr>
          <w:rFonts w:eastAsia="Times" w:cs="Arial"/>
          <w:szCs w:val="21"/>
        </w:rPr>
        <w:t xml:space="preserve"> their surgery. </w:t>
      </w:r>
      <w:r w:rsidR="00B81605">
        <w:rPr>
          <w:rFonts w:eastAsia="Times" w:cs="Arial"/>
          <w:szCs w:val="21"/>
        </w:rPr>
        <w:t>This approach avoids p</w:t>
      </w:r>
      <w:r w:rsidRPr="00DF4C66">
        <w:rPr>
          <w:rFonts w:eastAsia="Times" w:cs="Arial"/>
          <w:szCs w:val="21"/>
        </w:rPr>
        <w:t>assive waiting</w:t>
      </w:r>
      <w:r w:rsidR="00B81605">
        <w:rPr>
          <w:rFonts w:eastAsia="Times" w:cs="Arial"/>
          <w:szCs w:val="21"/>
        </w:rPr>
        <w:t>.</w:t>
      </w:r>
      <w:r w:rsidRPr="00DF4C66">
        <w:rPr>
          <w:rFonts w:eastAsia="Times" w:cs="Arial"/>
          <w:szCs w:val="21"/>
        </w:rPr>
        <w:t xml:space="preserve"> </w:t>
      </w:r>
      <w:r w:rsidR="00B81605">
        <w:rPr>
          <w:rFonts w:eastAsia="Times" w:cs="Arial"/>
          <w:szCs w:val="21"/>
        </w:rPr>
        <w:t>I</w:t>
      </w:r>
      <w:r w:rsidRPr="00DF4C66">
        <w:rPr>
          <w:rFonts w:eastAsia="Times" w:cs="Arial"/>
          <w:szCs w:val="21"/>
        </w:rPr>
        <w:t>nstead</w:t>
      </w:r>
      <w:r w:rsidR="00B81605">
        <w:rPr>
          <w:rFonts w:eastAsia="Times" w:cs="Arial"/>
          <w:szCs w:val="21"/>
        </w:rPr>
        <w:t>,</w:t>
      </w:r>
      <w:r w:rsidRPr="00DF4C66">
        <w:rPr>
          <w:rFonts w:eastAsia="Times" w:cs="Arial"/>
          <w:szCs w:val="21"/>
        </w:rPr>
        <w:t xml:space="preserve"> </w:t>
      </w:r>
      <w:r w:rsidR="00415618">
        <w:rPr>
          <w:rFonts w:eastAsia="Times" w:cs="Arial"/>
          <w:szCs w:val="21"/>
        </w:rPr>
        <w:t xml:space="preserve">patients </w:t>
      </w:r>
      <w:r w:rsidRPr="00DF4C66">
        <w:rPr>
          <w:rFonts w:eastAsia="Times" w:cs="Arial"/>
          <w:szCs w:val="21"/>
        </w:rPr>
        <w:t>receiv</w:t>
      </w:r>
      <w:r w:rsidR="00415618">
        <w:rPr>
          <w:rFonts w:eastAsia="Times" w:cs="Arial"/>
          <w:szCs w:val="21"/>
        </w:rPr>
        <w:t>e</w:t>
      </w:r>
      <w:r w:rsidRPr="00DF4C66">
        <w:rPr>
          <w:rFonts w:eastAsia="Times" w:cs="Arial"/>
          <w:szCs w:val="21"/>
        </w:rPr>
        <w:t xml:space="preserve"> support and optimisation </w:t>
      </w:r>
      <w:r w:rsidR="00B81605">
        <w:rPr>
          <w:rFonts w:eastAsia="Times" w:cs="Arial"/>
          <w:szCs w:val="21"/>
        </w:rPr>
        <w:t>before</w:t>
      </w:r>
      <w:r w:rsidRPr="00DF4C66">
        <w:rPr>
          <w:rFonts w:eastAsia="Times" w:cs="Arial"/>
          <w:szCs w:val="21"/>
        </w:rPr>
        <w:t xml:space="preserve"> their surgery, improving their experience and outcomes</w:t>
      </w:r>
      <w:r w:rsidR="00F93DA5" w:rsidRPr="00DF4C66">
        <w:rPr>
          <w:rFonts w:eastAsia="Times" w:cs="Arial"/>
          <w:szCs w:val="21"/>
        </w:rPr>
        <w:t xml:space="preserve">. </w:t>
      </w:r>
    </w:p>
    <w:p w14:paraId="1BFCCEFF" w14:textId="77777777" w:rsidR="00423328" w:rsidRPr="00B81605" w:rsidRDefault="00423328" w:rsidP="0081107F">
      <w:pPr>
        <w:pStyle w:val="Heading2"/>
        <w:rPr>
          <w:rFonts w:eastAsia="MS Mincho"/>
        </w:rPr>
      </w:pPr>
      <w:bookmarkStart w:id="142" w:name="_Toc161309270"/>
      <w:r w:rsidRPr="00DF4C66">
        <w:rPr>
          <w:rFonts w:eastAsia="MS Mincho"/>
        </w:rPr>
        <w:t>Private lists</w:t>
      </w:r>
      <w:bookmarkEnd w:id="142"/>
    </w:p>
    <w:p w14:paraId="4C9DDB16" w14:textId="2A6D9EB3" w:rsidR="00423328" w:rsidRDefault="00423328" w:rsidP="00423328">
      <w:pPr>
        <w:rPr>
          <w:rFonts w:eastAsia="Times"/>
        </w:rPr>
      </w:pPr>
      <w:r w:rsidRPr="00DF4C66">
        <w:rPr>
          <w:rFonts w:eastAsia="Times" w:cs="Arial"/>
          <w:szCs w:val="21"/>
        </w:rPr>
        <w:t>Where a</w:t>
      </w:r>
      <w:r>
        <w:rPr>
          <w:rFonts w:eastAsia="Times" w:cs="Arial"/>
          <w:szCs w:val="21"/>
        </w:rPr>
        <w:t xml:space="preserve"> surgeon or procedural specialist</w:t>
      </w:r>
      <w:r w:rsidRPr="00DF4C66">
        <w:rPr>
          <w:rFonts w:eastAsia="Times" w:cs="Arial"/>
          <w:szCs w:val="21"/>
        </w:rPr>
        <w:t xml:space="preserve"> enacts their right to private practice and has designated </w:t>
      </w:r>
      <w:r w:rsidR="00B81605" w:rsidRPr="00DF4C66">
        <w:rPr>
          <w:rFonts w:eastAsia="Times" w:cs="Arial"/>
          <w:szCs w:val="21"/>
        </w:rPr>
        <w:t>operating</w:t>
      </w:r>
      <w:r w:rsidR="00B81605">
        <w:rPr>
          <w:rFonts w:eastAsia="Times" w:cs="Arial"/>
          <w:szCs w:val="21"/>
        </w:rPr>
        <w:t>-</w:t>
      </w:r>
      <w:r w:rsidRPr="00DF4C66">
        <w:rPr>
          <w:rFonts w:eastAsia="Times" w:cs="Arial"/>
          <w:szCs w:val="21"/>
        </w:rPr>
        <w:t>theatre time to operate exclusively on private patients</w:t>
      </w:r>
      <w:r>
        <w:rPr>
          <w:rFonts w:eastAsia="Times" w:cs="Arial"/>
          <w:szCs w:val="21"/>
        </w:rPr>
        <w:t xml:space="preserve"> within a public health service. </w:t>
      </w:r>
      <w:r>
        <w:rPr>
          <w:rFonts w:eastAsia="Times"/>
        </w:rPr>
        <w:t>A list of waiting private patients must be kept by the individual clinician and must be separate to the health service’s surgical and procedural preparation lists.</w:t>
      </w:r>
    </w:p>
    <w:p w14:paraId="5EEABBA6" w14:textId="77777777" w:rsidR="00423328" w:rsidRPr="00B81605" w:rsidRDefault="00423328" w:rsidP="0081107F">
      <w:pPr>
        <w:pStyle w:val="Heading2"/>
        <w:rPr>
          <w:rFonts w:eastAsia="MS Mincho"/>
        </w:rPr>
      </w:pPr>
      <w:bookmarkStart w:id="143" w:name="_Toc161309271"/>
      <w:r w:rsidRPr="00DF4C66">
        <w:rPr>
          <w:rFonts w:eastAsia="MS Mincho"/>
        </w:rPr>
        <w:t>Private patient</w:t>
      </w:r>
      <w:bookmarkEnd w:id="143"/>
    </w:p>
    <w:p w14:paraId="6E2DB548" w14:textId="46B6D5CA" w:rsidR="00423328" w:rsidRPr="00DF4C66" w:rsidRDefault="00423328" w:rsidP="00423328">
      <w:pPr>
        <w:rPr>
          <w:rFonts w:eastAsia="Times" w:cs="Arial"/>
          <w:szCs w:val="21"/>
        </w:rPr>
      </w:pPr>
      <w:r w:rsidRPr="00DF4C66">
        <w:rPr>
          <w:rFonts w:eastAsia="Times" w:cs="Arial"/>
          <w:szCs w:val="21"/>
        </w:rPr>
        <w:t>Patients who elect to be treated as a private patient</w:t>
      </w:r>
      <w:r>
        <w:rPr>
          <w:rFonts w:eastAsia="Times" w:cs="Arial"/>
          <w:szCs w:val="21"/>
        </w:rPr>
        <w:t xml:space="preserve"> in a public health service</w:t>
      </w:r>
      <w:r w:rsidRPr="00DF4C66">
        <w:rPr>
          <w:rFonts w:eastAsia="Times" w:cs="Arial"/>
          <w:szCs w:val="21"/>
        </w:rPr>
        <w:t>. Private patients are treated by the specialist medical practitioner of their choice</w:t>
      </w:r>
      <w:r w:rsidR="00B81605">
        <w:rPr>
          <w:rFonts w:eastAsia="Times" w:cs="Arial"/>
          <w:szCs w:val="21"/>
        </w:rPr>
        <w:t>.</w:t>
      </w:r>
      <w:r w:rsidRPr="00DF4C66">
        <w:rPr>
          <w:rFonts w:eastAsia="Times" w:cs="Arial"/>
          <w:szCs w:val="21"/>
        </w:rPr>
        <w:t xml:space="preserve"> </w:t>
      </w:r>
      <w:r w:rsidR="00B81605">
        <w:rPr>
          <w:rFonts w:eastAsia="Times" w:cs="Arial"/>
          <w:szCs w:val="21"/>
        </w:rPr>
        <w:t>They ma</w:t>
      </w:r>
      <w:r w:rsidRPr="00DF4C66">
        <w:rPr>
          <w:rFonts w:eastAsia="Times" w:cs="Arial"/>
          <w:szCs w:val="21"/>
        </w:rPr>
        <w:t>y be responsible for hospital accommodation fees, medical and diagnostic services, prosthesis, dental fees and the costs of other related services. </w:t>
      </w:r>
    </w:p>
    <w:p w14:paraId="6A906D29" w14:textId="77777777" w:rsidR="00423328" w:rsidRPr="00B81605" w:rsidRDefault="00423328" w:rsidP="00C616ED">
      <w:pPr>
        <w:pStyle w:val="Heading2"/>
        <w:rPr>
          <w:rFonts w:eastAsia="MS Mincho"/>
        </w:rPr>
      </w:pPr>
      <w:bookmarkStart w:id="144" w:name="_Toc161309272"/>
      <w:r w:rsidRPr="00DF4C66">
        <w:rPr>
          <w:rFonts w:eastAsia="MS Mincho"/>
        </w:rPr>
        <w:t>Public patient</w:t>
      </w:r>
      <w:bookmarkEnd w:id="144"/>
    </w:p>
    <w:p w14:paraId="41B8AE36" w14:textId="77777777" w:rsidR="00423328" w:rsidRPr="00DF4C66" w:rsidRDefault="00423328" w:rsidP="00423328">
      <w:pPr>
        <w:rPr>
          <w:rFonts w:eastAsia="Times" w:cs="Arial"/>
          <w:szCs w:val="21"/>
        </w:rPr>
      </w:pPr>
      <w:r w:rsidRPr="00DF4C66">
        <w:rPr>
          <w:rFonts w:eastAsia="Times" w:cs="Arial"/>
          <w:szCs w:val="21"/>
        </w:rPr>
        <w:t>Patients who are eligible for Medicare and who are admitted to a public health service for treatment free of charge. Public patients have their treatment provided by a specialist medical practitioner nominated by the health service, not a specialist medical practitioner of their choice. </w:t>
      </w:r>
    </w:p>
    <w:p w14:paraId="6500322B" w14:textId="02969858" w:rsidR="00423328" w:rsidRPr="00DF4C66" w:rsidRDefault="00423328" w:rsidP="00423328">
      <w:pPr>
        <w:rPr>
          <w:rFonts w:eastAsia="Times" w:cs="Arial"/>
          <w:szCs w:val="21"/>
        </w:rPr>
      </w:pPr>
      <w:r w:rsidRPr="00DF4C66">
        <w:rPr>
          <w:rFonts w:eastAsia="Times" w:cs="Arial"/>
          <w:szCs w:val="21"/>
        </w:rPr>
        <w:t xml:space="preserve">Medicare-ineligible asylum seekers are to be provided with health services in public health services in accordance with their clinical urgency. More information about refugee and asylum seeker health, and appropriate billing, is available from the department’s </w:t>
      </w:r>
      <w:hyperlink r:id="rId50" w:history="1">
        <w:r w:rsidR="00E71019">
          <w:rPr>
            <w:rStyle w:val="Hyperlink"/>
            <w:rFonts w:eastAsia="MS Gothic"/>
          </w:rPr>
          <w:t>Refugee Health Program</w:t>
        </w:r>
      </w:hyperlink>
      <w:r w:rsidR="0000662D">
        <w:rPr>
          <w:rFonts w:eastAsia="Times" w:cs="Arial"/>
          <w:szCs w:val="21"/>
        </w:rPr>
        <w:t>.</w:t>
      </w:r>
      <w:r w:rsidR="0000662D">
        <w:rPr>
          <w:rStyle w:val="FootnoteReference"/>
          <w:rFonts w:eastAsia="Times" w:cs="Arial"/>
          <w:szCs w:val="21"/>
        </w:rPr>
        <w:footnoteReference w:id="39"/>
      </w:r>
    </w:p>
    <w:p w14:paraId="2A218FEB" w14:textId="77777777" w:rsidR="00AE5080" w:rsidRPr="0000662D" w:rsidRDefault="00AE5080" w:rsidP="00C616ED">
      <w:pPr>
        <w:pStyle w:val="Heading2"/>
        <w:rPr>
          <w:rFonts w:eastAsia="MS Mincho"/>
        </w:rPr>
      </w:pPr>
      <w:bookmarkStart w:id="145" w:name="_Toc161309273"/>
      <w:r>
        <w:rPr>
          <w:rFonts w:eastAsia="MS Mincho"/>
        </w:rPr>
        <w:lastRenderedPageBreak/>
        <w:t>Regionalised list</w:t>
      </w:r>
      <w:bookmarkEnd w:id="145"/>
      <w:r>
        <w:rPr>
          <w:rFonts w:eastAsia="MS Mincho"/>
        </w:rPr>
        <w:t xml:space="preserve"> </w:t>
      </w:r>
    </w:p>
    <w:p w14:paraId="7DA406A1" w14:textId="1A1E6FE6" w:rsidR="00393B2B" w:rsidRDefault="00393B2B" w:rsidP="00393B2B">
      <w:pPr>
        <w:pStyle w:val="Body"/>
      </w:pPr>
      <w:r>
        <w:t>A regionalised preparation list is where</w:t>
      </w:r>
      <w:r w:rsidRPr="00DF4C66">
        <w:t xml:space="preserve"> two or more health services manage their</w:t>
      </w:r>
      <w:r>
        <w:t xml:space="preserve"> preparation</w:t>
      </w:r>
      <w:r w:rsidRPr="00DF4C66">
        <w:t xml:space="preserve"> lists </w:t>
      </w:r>
      <w:r>
        <w:t xml:space="preserve">for the same surgical or procedural speciality </w:t>
      </w:r>
      <w:r w:rsidRPr="00DF4C66">
        <w:t xml:space="preserve">collaboratively. Patients on these lists can </w:t>
      </w:r>
      <w:r>
        <w:t>receive their surgical care by any health service in the group.</w:t>
      </w:r>
    </w:p>
    <w:p w14:paraId="471135E1" w14:textId="008EB435" w:rsidR="00423328" w:rsidRPr="00F21B06" w:rsidRDefault="00423328" w:rsidP="00C616ED">
      <w:pPr>
        <w:pStyle w:val="Heading2"/>
      </w:pPr>
      <w:bookmarkStart w:id="146" w:name="_Toc161309274"/>
      <w:r>
        <w:t>Requesting clinician</w:t>
      </w:r>
      <w:bookmarkEnd w:id="146"/>
    </w:p>
    <w:p w14:paraId="7A4CE5FB" w14:textId="77777777" w:rsidR="00423328" w:rsidRPr="00650ACB" w:rsidRDefault="00423328" w:rsidP="00C616ED">
      <w:pPr>
        <w:pStyle w:val="Body"/>
        <w:rPr>
          <w:rFonts w:cs="Arial"/>
          <w:szCs w:val="21"/>
        </w:rPr>
      </w:pPr>
      <w:r>
        <w:t xml:space="preserve">A clinician who requests a patient to be added to the preparation list for a specific planned surgery or procedure at a health service. </w:t>
      </w:r>
      <w:r w:rsidRPr="00EA3A12">
        <w:rPr>
          <w:rFonts w:cs="Arial"/>
          <w:szCs w:val="21"/>
        </w:rPr>
        <w:t xml:space="preserve">Only clinicians with admitting rights or a similar agreement with a health service can request that a patient is registered on that health service’s preparation list. </w:t>
      </w:r>
    </w:p>
    <w:p w14:paraId="7030BA63" w14:textId="77777777" w:rsidR="00AE5080" w:rsidRPr="00DF4C66" w:rsidRDefault="00AE5080" w:rsidP="00C616ED">
      <w:pPr>
        <w:pStyle w:val="Heading2"/>
        <w:rPr>
          <w:rFonts w:eastAsia="MS Mincho"/>
        </w:rPr>
      </w:pPr>
      <w:bookmarkStart w:id="147" w:name="_Toc161309275"/>
      <w:r>
        <w:rPr>
          <w:rFonts w:eastAsia="MS Mincho"/>
        </w:rPr>
        <w:t>Surgical referral</w:t>
      </w:r>
      <w:bookmarkEnd w:id="147"/>
      <w:r>
        <w:rPr>
          <w:rFonts w:eastAsia="MS Mincho"/>
        </w:rPr>
        <w:t xml:space="preserve"> </w:t>
      </w:r>
    </w:p>
    <w:p w14:paraId="186B560A" w14:textId="6C39D788" w:rsidR="00AE5080" w:rsidRDefault="00AE5080" w:rsidP="00C616ED">
      <w:pPr>
        <w:pStyle w:val="Body"/>
        <w:rPr>
          <w:lang w:eastAsia="en-AU"/>
        </w:rPr>
      </w:pPr>
      <w:r w:rsidRPr="4FE38400">
        <w:t xml:space="preserve">Documented requests (usually in writing) from a requesting clinician to a health service to </w:t>
      </w:r>
      <w:r>
        <w:t>provide</w:t>
      </w:r>
      <w:r w:rsidRPr="4FE38400">
        <w:t xml:space="preserve"> a specific surgery or procedure. </w:t>
      </w:r>
      <w:r w:rsidRPr="00EA3A12">
        <w:rPr>
          <w:szCs w:val="21"/>
        </w:rPr>
        <w:t xml:space="preserve">Only clinicians with admitting rights or a similar agreement with a health service can request that a patient is registered on that health service’s preparation </w:t>
      </w:r>
      <w:r w:rsidR="009C5323" w:rsidRPr="00EA3A12">
        <w:rPr>
          <w:szCs w:val="21"/>
        </w:rPr>
        <w:t>list.</w:t>
      </w:r>
    </w:p>
    <w:p w14:paraId="731FC7F0" w14:textId="0FFFFEC7" w:rsidR="00423328" w:rsidRPr="00C616ED" w:rsidRDefault="00423328" w:rsidP="00C616ED">
      <w:pPr>
        <w:pStyle w:val="Heading2"/>
        <w:rPr>
          <w:rFonts w:eastAsia="MS Mincho"/>
        </w:rPr>
      </w:pPr>
      <w:bookmarkStart w:id="148" w:name="_Toc161309276"/>
      <w:r w:rsidRPr="00525565">
        <w:rPr>
          <w:rFonts w:eastAsia="MS Mincho"/>
        </w:rPr>
        <w:t xml:space="preserve">Transfer of </w:t>
      </w:r>
      <w:r w:rsidR="00D520E1">
        <w:rPr>
          <w:rFonts w:eastAsia="MS Mincho"/>
        </w:rPr>
        <w:t>c</w:t>
      </w:r>
      <w:r w:rsidRPr="00525565">
        <w:rPr>
          <w:rFonts w:eastAsia="MS Mincho"/>
        </w:rPr>
        <w:t>are</w:t>
      </w:r>
      <w:bookmarkEnd w:id="148"/>
      <w:r w:rsidRPr="00525565">
        <w:rPr>
          <w:rFonts w:eastAsia="MS Mincho"/>
        </w:rPr>
        <w:t xml:space="preserve"> </w:t>
      </w:r>
    </w:p>
    <w:p w14:paraId="254648D6" w14:textId="661737BB" w:rsidR="00423328" w:rsidRPr="00525565" w:rsidRDefault="00423328" w:rsidP="00423328">
      <w:pPr>
        <w:pStyle w:val="Body"/>
        <w:rPr>
          <w:rFonts w:eastAsia="MS Mincho"/>
          <w:b/>
          <w:bCs/>
          <w:color w:val="53565A"/>
          <w:sz w:val="24"/>
          <w:szCs w:val="22"/>
        </w:rPr>
      </w:pPr>
      <w:r w:rsidRPr="00525565">
        <w:t>Transfer of care is a part of the discharge process</w:t>
      </w:r>
      <w:r w:rsidR="00F21B06">
        <w:t>.</w:t>
      </w:r>
      <w:r w:rsidRPr="00525565">
        <w:t xml:space="preserve"> </w:t>
      </w:r>
      <w:r w:rsidR="00F21B06">
        <w:t>It</w:t>
      </w:r>
      <w:r w:rsidR="00F21B06" w:rsidRPr="00525565">
        <w:t xml:space="preserve"> </w:t>
      </w:r>
      <w:r w:rsidRPr="00525565">
        <w:t>occurs when a patient is discharged home following their surgery</w:t>
      </w:r>
      <w:r w:rsidR="00F21B06">
        <w:t>.</w:t>
      </w:r>
      <w:r w:rsidR="00F21B06" w:rsidRPr="00525565">
        <w:t xml:space="preserve"> </w:t>
      </w:r>
      <w:r w:rsidR="00F21B06">
        <w:t>T</w:t>
      </w:r>
      <w:r w:rsidRPr="00525565">
        <w:t xml:space="preserve">heir care may be transferred to their GP, carer, family, community service or care facility. </w:t>
      </w:r>
    </w:p>
    <w:p w14:paraId="1464FCF5" w14:textId="62A4650D" w:rsidR="00423328" w:rsidRPr="00F21B06" w:rsidRDefault="00423328" w:rsidP="00C616ED">
      <w:pPr>
        <w:pStyle w:val="Heading2"/>
        <w:rPr>
          <w:rFonts w:eastAsia="MS Mincho"/>
        </w:rPr>
      </w:pPr>
      <w:bookmarkStart w:id="149" w:name="_Toc161309277"/>
      <w:r w:rsidRPr="00DF4C66">
        <w:rPr>
          <w:rFonts w:eastAsia="MS Mincho"/>
        </w:rPr>
        <w:t>Treat</w:t>
      </w:r>
      <w:r w:rsidR="00F21B06">
        <w:rPr>
          <w:rFonts w:eastAsia="MS Mincho"/>
        </w:rPr>
        <w:t xml:space="preserve"> </w:t>
      </w:r>
      <w:r w:rsidRPr="00DF4C66">
        <w:rPr>
          <w:rFonts w:eastAsia="MS Mincho"/>
        </w:rPr>
        <w:t>in</w:t>
      </w:r>
      <w:r w:rsidR="00F21B06">
        <w:rPr>
          <w:rFonts w:eastAsia="MS Mincho"/>
        </w:rPr>
        <w:t xml:space="preserve"> </w:t>
      </w:r>
      <w:r w:rsidRPr="00DF4C66">
        <w:rPr>
          <w:rFonts w:eastAsia="MS Mincho"/>
        </w:rPr>
        <w:t>turn</w:t>
      </w:r>
      <w:bookmarkEnd w:id="149"/>
    </w:p>
    <w:p w14:paraId="66C002E1" w14:textId="5226442D" w:rsidR="00423328" w:rsidRPr="00DF4C66" w:rsidRDefault="00423328" w:rsidP="00C616ED">
      <w:pPr>
        <w:pStyle w:val="Body"/>
      </w:pPr>
      <w:r w:rsidRPr="00DF4C66">
        <w:t>Treat</w:t>
      </w:r>
      <w:r w:rsidR="00F21B06">
        <w:t xml:space="preserve"> </w:t>
      </w:r>
      <w:r w:rsidRPr="00DF4C66">
        <w:t>in</w:t>
      </w:r>
      <w:r w:rsidR="00F21B06">
        <w:t xml:space="preserve"> </w:t>
      </w:r>
      <w:r w:rsidRPr="00DF4C66">
        <w:t xml:space="preserve">turn is a key principle of managing patients on </w:t>
      </w:r>
      <w:r>
        <w:t>each</w:t>
      </w:r>
      <w:r w:rsidRPr="00DF4C66">
        <w:t xml:space="preserve"> preparation list. It ensures all patients have the shortest waiting time, </w:t>
      </w:r>
      <w:r w:rsidRPr="00F21B06">
        <w:t>provides</w:t>
      </w:r>
      <w:r w:rsidRPr="00DF4C66">
        <w:t xml:space="preserve"> greater certainty to patients and reduces the inappropriate use of more high-priority categories. </w:t>
      </w:r>
    </w:p>
    <w:p w14:paraId="30C71F8B" w14:textId="77777777" w:rsidR="00423328" w:rsidRPr="00F21B06" w:rsidRDefault="00423328" w:rsidP="00C616ED">
      <w:pPr>
        <w:pStyle w:val="Heading2"/>
        <w:rPr>
          <w:rFonts w:eastAsia="MS Mincho"/>
        </w:rPr>
      </w:pPr>
      <w:bookmarkStart w:id="150" w:name="_Toc161309278"/>
      <w:bookmarkStart w:id="151" w:name="_Toc145062619"/>
      <w:r>
        <w:rPr>
          <w:rFonts w:eastAsia="MS Mincho"/>
        </w:rPr>
        <w:t>Unplanned surgery</w:t>
      </w:r>
      <w:bookmarkEnd w:id="150"/>
    </w:p>
    <w:p w14:paraId="6211D29D" w14:textId="77777777" w:rsidR="00423328" w:rsidRDefault="00423328" w:rsidP="00423328">
      <w:pPr>
        <w:pStyle w:val="Body"/>
      </w:pPr>
      <w:r>
        <w:t>Unscheduled or unexpected surgical procedures, such as emergency surgeries, or surgeries where the time cannot be controlled.</w:t>
      </w:r>
    </w:p>
    <w:p w14:paraId="60C9B6F0" w14:textId="77777777" w:rsidR="00423328" w:rsidRPr="00F21B06" w:rsidRDefault="00423328" w:rsidP="00C616ED">
      <w:pPr>
        <w:pStyle w:val="Heading2"/>
        <w:rPr>
          <w:rFonts w:eastAsia="MS Mincho"/>
        </w:rPr>
      </w:pPr>
      <w:bookmarkStart w:id="152" w:name="_Toc161309279"/>
      <w:r w:rsidRPr="00DF4C66">
        <w:rPr>
          <w:rFonts w:eastAsia="MS Mincho"/>
        </w:rPr>
        <w:t>Verbal communication</w:t>
      </w:r>
      <w:bookmarkEnd w:id="152"/>
    </w:p>
    <w:p w14:paraId="357BF03A" w14:textId="77777777" w:rsidR="00423328" w:rsidRDefault="00423328" w:rsidP="00C616ED">
      <w:pPr>
        <w:pStyle w:val="Body"/>
      </w:pPr>
      <w:r w:rsidRPr="00DF4C66">
        <w:t xml:space="preserve">Verbal communication involves any type of message that makes use of the spoken </w:t>
      </w:r>
      <w:r>
        <w:t>communication</w:t>
      </w:r>
      <w:r w:rsidRPr="00DF4C66">
        <w:t xml:space="preserve"> in English, or any other language </w:t>
      </w:r>
      <w:r w:rsidRPr="00F21B06">
        <w:t>preferred</w:t>
      </w:r>
      <w:r w:rsidRPr="00DF4C66">
        <w:t xml:space="preserve"> by the listener. It includes</w:t>
      </w:r>
      <w:r>
        <w:t xml:space="preserve"> virtual,</w:t>
      </w:r>
      <w:r w:rsidRPr="00DF4C66">
        <w:t xml:space="preserve"> telephone and face-to-face conversations.</w:t>
      </w:r>
    </w:p>
    <w:p w14:paraId="6EBBAF25" w14:textId="77777777" w:rsidR="00423328" w:rsidRPr="00F21B06" w:rsidRDefault="00423328" w:rsidP="00C616ED">
      <w:pPr>
        <w:pStyle w:val="Heading2"/>
      </w:pPr>
      <w:bookmarkStart w:id="153" w:name="_Toc161309280"/>
      <w:r>
        <w:t>Virtual care</w:t>
      </w:r>
      <w:bookmarkEnd w:id="153"/>
    </w:p>
    <w:p w14:paraId="313B029F" w14:textId="071AD814" w:rsidR="00423328" w:rsidRPr="00697D7D" w:rsidRDefault="00423328" w:rsidP="00423328">
      <w:pPr>
        <w:pStyle w:val="Body"/>
      </w:pPr>
      <w:r>
        <w:t xml:space="preserve">Virtual care, or telehealth, involves delivering health services remotely through information and communications technologies (ICT). It </w:t>
      </w:r>
      <w:r w:rsidR="00A1163A">
        <w:t>uses</w:t>
      </w:r>
      <w:r>
        <w:t xml:space="preserve"> ICT to connect consumers with clinicians or link clinicians separated by distance. Virtual care is the use of ICT for remote healthcare, not a specific clinical service.</w:t>
      </w:r>
    </w:p>
    <w:p w14:paraId="3FE0620E" w14:textId="77777777" w:rsidR="00423328" w:rsidRPr="00F21B06" w:rsidRDefault="00423328" w:rsidP="00C616ED">
      <w:pPr>
        <w:pStyle w:val="Heading2"/>
      </w:pPr>
      <w:bookmarkStart w:id="154" w:name="_Toc161309281"/>
      <w:r w:rsidRPr="00DF4C66">
        <w:lastRenderedPageBreak/>
        <w:t>Written communication</w:t>
      </w:r>
      <w:bookmarkEnd w:id="154"/>
    </w:p>
    <w:p w14:paraId="634D9F7F" w14:textId="746115CE" w:rsidR="00423328" w:rsidRPr="00DF4C66" w:rsidRDefault="00423328" w:rsidP="00423328">
      <w:pPr>
        <w:spacing w:after="0" w:line="240" w:lineRule="auto"/>
        <w:rPr>
          <w:rFonts w:eastAsia="Times" w:cs="Arial"/>
          <w:sz w:val="20"/>
        </w:rPr>
      </w:pPr>
      <w:r w:rsidRPr="00DF4C66">
        <w:rPr>
          <w:rFonts w:eastAsia="Times" w:cs="Arial"/>
          <w:szCs w:val="21"/>
        </w:rPr>
        <w:t xml:space="preserve">Written communication involves any type of message that makes use of the written word in English, or any other language preferred by the reader. For example, </w:t>
      </w:r>
      <w:r>
        <w:rPr>
          <w:rFonts w:eastAsia="Times" w:cs="Arial"/>
          <w:szCs w:val="21"/>
        </w:rPr>
        <w:t xml:space="preserve">text messages (SMS), phone call, letter, </w:t>
      </w:r>
      <w:r w:rsidRPr="00DF4C66">
        <w:rPr>
          <w:rFonts w:eastAsia="Times" w:cs="Arial"/>
          <w:szCs w:val="21"/>
        </w:rPr>
        <w:t>spoken messaging, faxes, websites</w:t>
      </w:r>
      <w:r>
        <w:rPr>
          <w:rFonts w:eastAsia="Times" w:cs="Arial"/>
          <w:szCs w:val="21"/>
        </w:rPr>
        <w:t>, patient handouts</w:t>
      </w:r>
      <w:r w:rsidRPr="00DF4C66">
        <w:rPr>
          <w:rFonts w:eastAsia="Times" w:cs="Arial"/>
          <w:szCs w:val="21"/>
        </w:rPr>
        <w:t xml:space="preserve"> and brochures.</w:t>
      </w:r>
    </w:p>
    <w:p w14:paraId="6B4E981B" w14:textId="6B303FB9" w:rsidR="00423328" w:rsidRDefault="00423328" w:rsidP="2043592E">
      <w:pPr>
        <w:keepNext/>
        <w:keepLines/>
        <w:spacing w:before="520" w:after="240" w:line="480" w:lineRule="atLeast"/>
        <w:outlineLvl w:val="0"/>
        <w:rPr>
          <w:rFonts w:eastAsia="MS Gothic" w:cs="Arial"/>
          <w:color w:val="C63663"/>
          <w:kern w:val="32"/>
          <w:sz w:val="44"/>
          <w:szCs w:val="44"/>
        </w:rPr>
      </w:pPr>
      <w:r>
        <w:rPr>
          <w:rFonts w:eastAsia="MS Gothic" w:cs="Arial"/>
          <w:color w:val="C63663"/>
          <w:kern w:val="32"/>
          <w:sz w:val="44"/>
          <w:szCs w:val="44"/>
        </w:rPr>
        <w:br w:type="page"/>
      </w:r>
    </w:p>
    <w:p w14:paraId="5789AF46" w14:textId="24BF3FC8" w:rsidR="002F217F" w:rsidRPr="002F217F" w:rsidRDefault="002F217F" w:rsidP="00BA2049">
      <w:pPr>
        <w:pStyle w:val="Heading1"/>
        <w:rPr>
          <w:color w:val="007B4B"/>
          <w:lang w:eastAsia="en-AU"/>
        </w:rPr>
      </w:pPr>
      <w:bookmarkStart w:id="155" w:name="_Toc161309282"/>
      <w:r w:rsidRPr="2043592E">
        <w:lastRenderedPageBreak/>
        <w:t xml:space="preserve">Appendix </w:t>
      </w:r>
      <w:r w:rsidR="00423328">
        <w:t>2:</w:t>
      </w:r>
      <w:r w:rsidRPr="2043592E">
        <w:t xml:space="preserve"> Aesthetic, cosmetic and other procedures that require </w:t>
      </w:r>
      <w:r w:rsidRPr="00F21B06">
        <w:t>identified</w:t>
      </w:r>
      <w:r w:rsidRPr="2043592E">
        <w:t xml:space="preserve"> medical indications</w:t>
      </w:r>
      <w:bookmarkEnd w:id="151"/>
      <w:bookmarkEnd w:id="155"/>
    </w:p>
    <w:p w14:paraId="6E43031D" w14:textId="3C545609" w:rsidR="002F217F" w:rsidRPr="002F217F" w:rsidRDefault="002F217F" w:rsidP="002F217F">
      <w:pPr>
        <w:rPr>
          <w:rFonts w:eastAsia="Times" w:cs="Arial"/>
          <w:szCs w:val="21"/>
        </w:rPr>
      </w:pPr>
      <w:r w:rsidRPr="002F217F">
        <w:rPr>
          <w:rFonts w:eastAsia="Times" w:cs="Arial"/>
          <w:szCs w:val="21"/>
        </w:rPr>
        <w:t xml:space="preserve">Aesthetic </w:t>
      </w:r>
      <w:r w:rsidR="0074426B">
        <w:rPr>
          <w:rFonts w:eastAsia="Times" w:cs="Arial"/>
          <w:szCs w:val="21"/>
        </w:rPr>
        <w:t xml:space="preserve">or cosmetic </w:t>
      </w:r>
      <w:r w:rsidRPr="002F217F">
        <w:rPr>
          <w:rFonts w:eastAsia="Times" w:cs="Arial"/>
          <w:szCs w:val="21"/>
        </w:rPr>
        <w:t>procedures are operations, procedures and treatments that revise or change the appearance, colour, texture, structure or position of bodily features</w:t>
      </w:r>
      <w:r w:rsidR="00F21B06">
        <w:rPr>
          <w:rFonts w:eastAsia="Times" w:cs="Arial"/>
          <w:szCs w:val="21"/>
        </w:rPr>
        <w:t>.</w:t>
      </w:r>
      <w:r w:rsidRPr="002F217F">
        <w:rPr>
          <w:rFonts w:eastAsia="Times" w:cs="Arial"/>
          <w:szCs w:val="21"/>
        </w:rPr>
        <w:t xml:space="preserve"> </w:t>
      </w:r>
      <w:r w:rsidR="00F21B06">
        <w:rPr>
          <w:rFonts w:eastAsia="Times" w:cs="Arial"/>
          <w:szCs w:val="21"/>
        </w:rPr>
        <w:t>They aim to improve</w:t>
      </w:r>
      <w:r w:rsidRPr="002F217F">
        <w:rPr>
          <w:rFonts w:eastAsia="Times" w:cs="Arial"/>
          <w:szCs w:val="21"/>
        </w:rPr>
        <w:t xml:space="preserve"> the patient’s appearance or self-esteem. </w:t>
      </w:r>
    </w:p>
    <w:p w14:paraId="0957E394" w14:textId="77777777" w:rsidR="00F21B06" w:rsidRDefault="002F217F" w:rsidP="002F217F">
      <w:pPr>
        <w:rPr>
          <w:rFonts w:eastAsia="Times" w:cs="Arial"/>
          <w:szCs w:val="21"/>
        </w:rPr>
      </w:pPr>
      <w:r w:rsidRPr="002F217F">
        <w:rPr>
          <w:rFonts w:eastAsia="Times" w:cs="Arial"/>
          <w:szCs w:val="21"/>
        </w:rPr>
        <w:t xml:space="preserve">Aesthetic procedures differ from reconstructive surgery, which is surgery performed on structures of the body caused by congenital defects, developmental abnormalities, trauma, infection, tumours or disease. </w:t>
      </w:r>
    </w:p>
    <w:p w14:paraId="1BDB7450" w14:textId="6DD3EBF9" w:rsidR="002F217F" w:rsidRPr="002F217F" w:rsidRDefault="002F217F" w:rsidP="002F217F">
      <w:pPr>
        <w:rPr>
          <w:rFonts w:eastAsia="Times" w:cs="Arial"/>
          <w:sz w:val="16"/>
          <w:szCs w:val="16"/>
        </w:rPr>
      </w:pPr>
      <w:r w:rsidRPr="002F217F">
        <w:rPr>
          <w:rFonts w:eastAsia="Times" w:cs="Arial"/>
          <w:szCs w:val="21"/>
        </w:rPr>
        <w:t xml:space="preserve">Reconstructive surgery </w:t>
      </w:r>
      <w:r w:rsidR="00F95E06">
        <w:rPr>
          <w:rFonts w:eastAsia="Times" w:cs="Arial"/>
          <w:szCs w:val="21"/>
        </w:rPr>
        <w:t>is performed to body parts that are affected aesthetically or functionally</w:t>
      </w:r>
      <w:r w:rsidR="00F21B06">
        <w:rPr>
          <w:rFonts w:eastAsia="Times" w:cs="Arial"/>
          <w:szCs w:val="21"/>
        </w:rPr>
        <w:t>.</w:t>
      </w:r>
      <w:r w:rsidR="00F21B06">
        <w:rPr>
          <w:rStyle w:val="FootnoteReference"/>
          <w:rFonts w:eastAsia="Times" w:cs="Arial"/>
          <w:szCs w:val="21"/>
        </w:rPr>
        <w:footnoteReference w:id="40"/>
      </w:r>
      <w:r w:rsidR="00F21B06">
        <w:rPr>
          <w:rFonts w:eastAsia="Times" w:cs="Arial"/>
          <w:szCs w:val="21"/>
        </w:rPr>
        <w:t xml:space="preserve"> </w:t>
      </w:r>
    </w:p>
    <w:p w14:paraId="0C680C9A" w14:textId="2DC5E387" w:rsidR="002F217F" w:rsidRPr="002F217F" w:rsidRDefault="002F217F" w:rsidP="002F217F">
      <w:pPr>
        <w:rPr>
          <w:rFonts w:eastAsia="Times" w:cs="Arial"/>
          <w:szCs w:val="21"/>
        </w:rPr>
      </w:pPr>
      <w:r w:rsidRPr="002F217F">
        <w:rPr>
          <w:rFonts w:eastAsia="Times" w:cs="Arial"/>
          <w:szCs w:val="21"/>
        </w:rPr>
        <w:t>Cosmeti</w:t>
      </w:r>
      <w:r w:rsidR="003075C7">
        <w:rPr>
          <w:rFonts w:eastAsia="Times" w:cs="Arial"/>
          <w:szCs w:val="21"/>
        </w:rPr>
        <w:t>c</w:t>
      </w:r>
      <w:r w:rsidRPr="002F217F">
        <w:rPr>
          <w:rFonts w:eastAsia="Times" w:cs="Arial"/>
          <w:szCs w:val="21"/>
        </w:rPr>
        <w:t xml:space="preserve"> surgery without medical indications </w:t>
      </w:r>
      <w:r w:rsidR="00372B14" w:rsidRPr="002F217F">
        <w:rPr>
          <w:rFonts w:eastAsia="Times" w:cs="Arial"/>
          <w:szCs w:val="21"/>
        </w:rPr>
        <w:t>is</w:t>
      </w:r>
      <w:r w:rsidRPr="002F217F">
        <w:rPr>
          <w:rFonts w:eastAsia="Times" w:cs="Arial"/>
          <w:szCs w:val="21"/>
        </w:rPr>
        <w:t xml:space="preserve"> currently restricted and cannot be performed unless specific medical indications exist.</w:t>
      </w:r>
      <w:r w:rsidR="00A02AF2">
        <w:rPr>
          <w:rFonts w:eastAsia="Times" w:cs="Arial"/>
          <w:szCs w:val="21"/>
        </w:rPr>
        <w:t xml:space="preserve"> </w:t>
      </w:r>
      <w:r w:rsidRPr="002F217F">
        <w:rPr>
          <w:rFonts w:eastAsia="Times" w:cs="Arial"/>
          <w:szCs w:val="21"/>
        </w:rPr>
        <w:t xml:space="preserve">Below are the clinical thresholds that determine whether surgery is necessary for the listed procedures: </w:t>
      </w:r>
    </w:p>
    <w:p w14:paraId="50421C05" w14:textId="77777777" w:rsidR="00307162" w:rsidRPr="00F21B06" w:rsidRDefault="00307162" w:rsidP="00BA2049">
      <w:pPr>
        <w:pStyle w:val="Heading2"/>
      </w:pPr>
      <w:bookmarkStart w:id="156" w:name="_Toc148078074"/>
      <w:bookmarkStart w:id="157" w:name="_Toc157000188"/>
      <w:bookmarkStart w:id="158" w:name="_Toc157514078"/>
      <w:bookmarkStart w:id="159" w:name="_Toc157514153"/>
      <w:bookmarkStart w:id="160" w:name="_Toc157589737"/>
      <w:bookmarkStart w:id="161" w:name="_Toc161309283"/>
      <w:r>
        <w:t>Face/head procedures</w:t>
      </w:r>
      <w:bookmarkEnd w:id="156"/>
      <w:bookmarkEnd w:id="157"/>
      <w:bookmarkEnd w:id="158"/>
      <w:bookmarkEnd w:id="159"/>
      <w:bookmarkEnd w:id="160"/>
      <w:bookmarkEnd w:id="161"/>
      <w:r>
        <w:t xml:space="preserve"> </w:t>
      </w:r>
    </w:p>
    <w:p w14:paraId="1339C043" w14:textId="77777777" w:rsidR="00307162" w:rsidRPr="00BA2049" w:rsidRDefault="00307162" w:rsidP="00BA2049">
      <w:pPr>
        <w:pStyle w:val="Heading3"/>
      </w:pPr>
      <w:bookmarkStart w:id="162" w:name="_Toc161309284"/>
      <w:r w:rsidRPr="00C22DAC">
        <w:t>Meloplasty/facelift</w:t>
      </w:r>
      <w:bookmarkEnd w:id="162"/>
    </w:p>
    <w:p w14:paraId="29919904" w14:textId="51D42BE6" w:rsidR="00307162" w:rsidRPr="002F217F" w:rsidRDefault="00307162" w:rsidP="002B2CC6">
      <w:pPr>
        <w:pStyle w:val="Body"/>
        <w:rPr>
          <w:lang w:eastAsia="en-AU"/>
        </w:rPr>
      </w:pPr>
      <w:r w:rsidRPr="002F217F">
        <w:rPr>
          <w:lang w:eastAsia="en-AU"/>
        </w:rPr>
        <w:t>Significant deformity and surgery indicated due to disease, trauma or congenital conditions</w:t>
      </w:r>
      <w:r w:rsidR="00D031A6">
        <w:rPr>
          <w:lang w:eastAsia="en-AU"/>
        </w:rPr>
        <w:t>.</w:t>
      </w:r>
    </w:p>
    <w:p w14:paraId="51A7FDA7" w14:textId="53A4F82F" w:rsidR="00307162" w:rsidRPr="002F217F" w:rsidRDefault="00307162" w:rsidP="002B2CC6">
      <w:pPr>
        <w:pStyle w:val="Body"/>
        <w:rPr>
          <w:b/>
          <w:bCs/>
          <w:lang w:eastAsia="en-AU"/>
        </w:rPr>
      </w:pPr>
      <w:r w:rsidRPr="002F217F">
        <w:rPr>
          <w:lang w:eastAsia="en-AU"/>
        </w:rPr>
        <w:t>Significant deformity following surgery where the initial procedure was not a cosmetic procedure</w:t>
      </w:r>
      <w:r w:rsidR="00D031A6">
        <w:rPr>
          <w:lang w:eastAsia="en-AU"/>
        </w:rPr>
        <w:t>.</w:t>
      </w:r>
    </w:p>
    <w:p w14:paraId="34BAC949" w14:textId="77777777" w:rsidR="00307162" w:rsidRPr="002F217F" w:rsidRDefault="00307162" w:rsidP="00BA2049">
      <w:pPr>
        <w:pStyle w:val="Heading3"/>
        <w:rPr>
          <w:rFonts w:eastAsia="Calibri" w:cs="Arial"/>
          <w:szCs w:val="21"/>
        </w:rPr>
      </w:pPr>
      <w:bookmarkStart w:id="163" w:name="_Toc161309285"/>
      <w:r w:rsidRPr="002F217F">
        <w:t>Reduction of upper or lower eyelid (</w:t>
      </w:r>
      <w:r w:rsidRPr="00F21B06">
        <w:t>blepharoplasty</w:t>
      </w:r>
      <w:r w:rsidRPr="002F217F">
        <w:t>)</w:t>
      </w:r>
      <w:bookmarkEnd w:id="163"/>
    </w:p>
    <w:p w14:paraId="7CC8B248" w14:textId="7AD216E9" w:rsidR="00307162" w:rsidRPr="002F217F" w:rsidRDefault="00307162" w:rsidP="002B2CC6">
      <w:pPr>
        <w:pStyle w:val="Body"/>
        <w:rPr>
          <w:b/>
          <w:bCs/>
          <w:lang w:eastAsia="en-AU"/>
        </w:rPr>
      </w:pPr>
      <w:r w:rsidRPr="002F217F">
        <w:rPr>
          <w:lang w:eastAsia="en-AU"/>
        </w:rPr>
        <w:t>Visual obstruction</w:t>
      </w:r>
      <w:r w:rsidR="00D031A6">
        <w:rPr>
          <w:lang w:eastAsia="en-AU"/>
        </w:rPr>
        <w:t>.</w:t>
      </w:r>
    </w:p>
    <w:p w14:paraId="3A6C8046" w14:textId="26D5A0BB" w:rsidR="00307162" w:rsidRPr="00BA2049" w:rsidRDefault="00307162" w:rsidP="00BA2049">
      <w:pPr>
        <w:pStyle w:val="Heading3"/>
      </w:pPr>
      <w:bookmarkStart w:id="164" w:name="_Toc161309286"/>
      <w:r w:rsidRPr="002F217F">
        <w:t>Rhinoplasty/r</w:t>
      </w:r>
      <w:r>
        <w:t>h</w:t>
      </w:r>
      <w:r w:rsidRPr="002F217F">
        <w:t>inoseptoplasty</w:t>
      </w:r>
      <w:bookmarkEnd w:id="164"/>
    </w:p>
    <w:p w14:paraId="6F81CAAE" w14:textId="68C5E1CD" w:rsidR="00307162" w:rsidRPr="002F217F" w:rsidRDefault="00307162" w:rsidP="002B2CC6">
      <w:pPr>
        <w:pStyle w:val="Body"/>
        <w:rPr>
          <w:b/>
          <w:bCs/>
          <w:lang w:eastAsia="en-AU"/>
        </w:rPr>
      </w:pPr>
      <w:r w:rsidRPr="002F217F">
        <w:rPr>
          <w:lang w:eastAsia="en-AU"/>
        </w:rPr>
        <w:t>Significant deformity and surgery is indicated due to disease, trauma or congenital conditions</w:t>
      </w:r>
      <w:r w:rsidR="00D031A6">
        <w:rPr>
          <w:lang w:eastAsia="en-AU"/>
        </w:rPr>
        <w:t>.</w:t>
      </w:r>
    </w:p>
    <w:p w14:paraId="61495977" w14:textId="77777777" w:rsidR="00307162" w:rsidRPr="00F21B06" w:rsidRDefault="00307162" w:rsidP="00BA2049">
      <w:pPr>
        <w:pStyle w:val="Heading3"/>
      </w:pPr>
      <w:bookmarkStart w:id="165" w:name="_Toc161309287"/>
      <w:r w:rsidRPr="002F217F">
        <w:t xml:space="preserve">Repair of </w:t>
      </w:r>
      <w:r w:rsidRPr="00374F76">
        <w:t>external ear lobes</w:t>
      </w:r>
      <w:bookmarkEnd w:id="165"/>
    </w:p>
    <w:p w14:paraId="55FA0591" w14:textId="0A746ABD" w:rsidR="00307162" w:rsidRPr="002F217F" w:rsidRDefault="00307162" w:rsidP="002B2CC6">
      <w:pPr>
        <w:pStyle w:val="Body"/>
        <w:rPr>
          <w:b/>
          <w:bCs/>
          <w:lang w:eastAsia="en-AU"/>
        </w:rPr>
      </w:pPr>
      <w:r w:rsidRPr="002F217F">
        <w:rPr>
          <w:lang w:eastAsia="en-AU"/>
        </w:rPr>
        <w:t>Significant deformity and surgery is indicated due to disease, trauma or congenital conditions but not as the result of use of a decorative expander or similar device</w:t>
      </w:r>
      <w:r w:rsidR="00D031A6">
        <w:rPr>
          <w:lang w:eastAsia="en-AU"/>
        </w:rPr>
        <w:t>.</w:t>
      </w:r>
    </w:p>
    <w:p w14:paraId="73B4759F" w14:textId="77777777" w:rsidR="00307162" w:rsidRPr="00BA2049" w:rsidRDefault="00307162" w:rsidP="00BA2049">
      <w:pPr>
        <w:pStyle w:val="Heading3"/>
      </w:pPr>
      <w:bookmarkStart w:id="166" w:name="_Toc161309288"/>
      <w:r w:rsidRPr="002F217F">
        <w:t>Correction of bat ear(s)</w:t>
      </w:r>
      <w:bookmarkEnd w:id="166"/>
    </w:p>
    <w:p w14:paraId="6D114ED1" w14:textId="2F2F9267" w:rsidR="00307162" w:rsidRPr="002F217F" w:rsidRDefault="00307162" w:rsidP="002B2CC6">
      <w:pPr>
        <w:pStyle w:val="Body"/>
        <w:rPr>
          <w:b/>
          <w:bCs/>
          <w:lang w:eastAsia="en-AU"/>
        </w:rPr>
      </w:pPr>
      <w:r w:rsidRPr="002F217F">
        <w:rPr>
          <w:lang w:eastAsia="en-AU"/>
        </w:rPr>
        <w:t>Patient is less than 19 years old</w:t>
      </w:r>
      <w:r w:rsidR="00D031A6">
        <w:rPr>
          <w:lang w:eastAsia="en-AU"/>
        </w:rPr>
        <w:t>.</w:t>
      </w:r>
    </w:p>
    <w:p w14:paraId="4C09A415" w14:textId="77777777" w:rsidR="00307162" w:rsidRPr="00BA2049" w:rsidRDefault="00307162" w:rsidP="00BA2049">
      <w:pPr>
        <w:pStyle w:val="Heading3"/>
      </w:pPr>
      <w:bookmarkStart w:id="167" w:name="_Toc161309289"/>
      <w:r w:rsidRPr="002F217F">
        <w:t>Hair transpl</w:t>
      </w:r>
      <w:r w:rsidRPr="00307162">
        <w:t>ant</w:t>
      </w:r>
      <w:bookmarkEnd w:id="167"/>
    </w:p>
    <w:p w14:paraId="28E892B8" w14:textId="4F1046AB" w:rsidR="00307162" w:rsidRPr="00C65F42" w:rsidRDefault="00307162" w:rsidP="002B2CC6">
      <w:pPr>
        <w:pStyle w:val="Body"/>
        <w:rPr>
          <w:b/>
          <w:bCs/>
          <w:lang w:eastAsia="en-AU"/>
        </w:rPr>
      </w:pPr>
      <w:r w:rsidRPr="002F217F">
        <w:rPr>
          <w:lang w:eastAsia="en-AU"/>
        </w:rPr>
        <w:t>Disfiguring hair loss and surgery is indicated due to disease, trauma or congenital conditions</w:t>
      </w:r>
      <w:r w:rsidR="00D031A6">
        <w:rPr>
          <w:lang w:eastAsia="en-AU"/>
        </w:rPr>
        <w:t>.</w:t>
      </w:r>
    </w:p>
    <w:p w14:paraId="7D51758E" w14:textId="77777777" w:rsidR="00307162" w:rsidRPr="00F21B06" w:rsidRDefault="00307162" w:rsidP="00BA2049">
      <w:pPr>
        <w:pStyle w:val="Heading2"/>
      </w:pPr>
      <w:bookmarkStart w:id="168" w:name="_Toc148078075"/>
      <w:bookmarkStart w:id="169" w:name="_Toc157000189"/>
      <w:bookmarkStart w:id="170" w:name="_Toc157514079"/>
      <w:bookmarkStart w:id="171" w:name="_Toc157514154"/>
      <w:bookmarkStart w:id="172" w:name="_Toc157589738"/>
      <w:bookmarkStart w:id="173" w:name="_Toc161309290"/>
      <w:r>
        <w:lastRenderedPageBreak/>
        <w:t>Breast procedures</w:t>
      </w:r>
      <w:bookmarkEnd w:id="168"/>
      <w:bookmarkEnd w:id="169"/>
      <w:bookmarkEnd w:id="170"/>
      <w:bookmarkEnd w:id="171"/>
      <w:bookmarkEnd w:id="172"/>
      <w:bookmarkEnd w:id="173"/>
      <w:r w:rsidRPr="2043592E">
        <w:rPr>
          <w:rFonts w:cs="Arial"/>
        </w:rPr>
        <w:t xml:space="preserve"> </w:t>
      </w:r>
    </w:p>
    <w:p w14:paraId="3917CB30" w14:textId="77777777" w:rsidR="00307162" w:rsidRPr="00BA2049" w:rsidRDefault="00307162" w:rsidP="00BA2049">
      <w:pPr>
        <w:pStyle w:val="Heading3"/>
      </w:pPr>
      <w:bookmarkStart w:id="174" w:name="_Toc161309291"/>
      <w:r w:rsidRPr="002F217F">
        <w:t>Breast reduction (bilateral/unilateral)</w:t>
      </w:r>
      <w:bookmarkEnd w:id="174"/>
    </w:p>
    <w:p w14:paraId="60DABAFD" w14:textId="28492865" w:rsidR="00307162" w:rsidRPr="000C1D3B" w:rsidRDefault="00307162" w:rsidP="002B2CC6">
      <w:pPr>
        <w:pStyle w:val="Body"/>
      </w:pPr>
      <w:r w:rsidRPr="002F217F">
        <w:rPr>
          <w:lang w:eastAsia="en-AU"/>
        </w:rPr>
        <w:t xml:space="preserve">Significant </w:t>
      </w:r>
      <w:r w:rsidRPr="000C1D3B">
        <w:t>clinical symptoms are present (for example, intractable intertrigo and severe gynaecomastia) and body mass index is less than 30</w:t>
      </w:r>
      <w:r w:rsidR="00D031A6">
        <w:t>.</w:t>
      </w:r>
    </w:p>
    <w:p w14:paraId="424471D9" w14:textId="77777777" w:rsidR="00307162" w:rsidRPr="00BA2049" w:rsidRDefault="00307162" w:rsidP="00BA2049">
      <w:pPr>
        <w:pStyle w:val="Heading3"/>
      </w:pPr>
      <w:bookmarkStart w:id="175" w:name="_Toc161309292"/>
      <w:r w:rsidRPr="002F217F">
        <w:t>Breast augmentation (bilateral/unilateral)</w:t>
      </w:r>
      <w:bookmarkEnd w:id="175"/>
    </w:p>
    <w:p w14:paraId="56D067EC" w14:textId="01262811" w:rsidR="00307162" w:rsidRPr="002F217F" w:rsidRDefault="00307162" w:rsidP="002B2CC6">
      <w:pPr>
        <w:pStyle w:val="Body"/>
        <w:rPr>
          <w:lang w:eastAsia="en-AU"/>
        </w:rPr>
      </w:pPr>
      <w:r w:rsidRPr="002F217F">
        <w:rPr>
          <w:lang w:eastAsia="en-AU"/>
        </w:rPr>
        <w:t>Post-mastectomy reconstruction</w:t>
      </w:r>
      <w:r w:rsidR="00D031A6">
        <w:rPr>
          <w:lang w:eastAsia="en-AU"/>
        </w:rPr>
        <w:t>.</w:t>
      </w:r>
    </w:p>
    <w:p w14:paraId="142FBDA0" w14:textId="69F69085" w:rsidR="00307162" w:rsidRPr="002F217F" w:rsidRDefault="00D031A6" w:rsidP="002B2CC6">
      <w:pPr>
        <w:pStyle w:val="Body"/>
        <w:rPr>
          <w:lang w:eastAsia="en-AU"/>
        </w:rPr>
      </w:pPr>
      <w:r>
        <w:rPr>
          <w:lang w:eastAsia="en-AU"/>
        </w:rPr>
        <w:t>Positive or negative</w:t>
      </w:r>
      <w:r w:rsidR="00307162" w:rsidRPr="002F217F">
        <w:rPr>
          <w:lang w:eastAsia="en-AU"/>
        </w:rPr>
        <w:t xml:space="preserve"> augmentation for contralateral breast Poland syndrome</w:t>
      </w:r>
      <w:r>
        <w:rPr>
          <w:lang w:eastAsia="en-AU"/>
        </w:rPr>
        <w:t>.</w:t>
      </w:r>
    </w:p>
    <w:p w14:paraId="068A6464" w14:textId="781DD75C" w:rsidR="00307162" w:rsidRPr="002F217F" w:rsidRDefault="00307162" w:rsidP="002B2CC6">
      <w:pPr>
        <w:pStyle w:val="Body"/>
        <w:rPr>
          <w:b/>
          <w:lang w:eastAsia="en-AU"/>
        </w:rPr>
      </w:pPr>
      <w:r w:rsidRPr="002F217F">
        <w:rPr>
          <w:lang w:eastAsia="en-AU"/>
        </w:rPr>
        <w:t>Significant deformity, with surgery indicated due to disease, trauma or congenital conditions</w:t>
      </w:r>
      <w:r w:rsidR="00D031A6">
        <w:rPr>
          <w:lang w:eastAsia="en-AU"/>
        </w:rPr>
        <w:t>.</w:t>
      </w:r>
    </w:p>
    <w:p w14:paraId="063A0BD3" w14:textId="77777777" w:rsidR="00307162" w:rsidRPr="00BA2049" w:rsidRDefault="00307162" w:rsidP="00BA2049">
      <w:pPr>
        <w:pStyle w:val="Heading3"/>
      </w:pPr>
      <w:bookmarkStart w:id="176" w:name="_Toc161309293"/>
      <w:r w:rsidRPr="002F217F">
        <w:t>Mastopexy (breast lift)</w:t>
      </w:r>
      <w:bookmarkEnd w:id="176"/>
    </w:p>
    <w:p w14:paraId="7BE459AB" w14:textId="01E42F49" w:rsidR="00307162" w:rsidRPr="002F217F" w:rsidRDefault="00307162" w:rsidP="002B2CC6">
      <w:pPr>
        <w:pStyle w:val="Body"/>
        <w:rPr>
          <w:lang w:eastAsia="en-AU"/>
        </w:rPr>
      </w:pPr>
      <w:r w:rsidRPr="002F217F">
        <w:rPr>
          <w:lang w:eastAsia="en-AU"/>
        </w:rPr>
        <w:t>Postmorbid obesity treatment where significant clinical symptoms are present</w:t>
      </w:r>
      <w:r w:rsidR="00C12FCE">
        <w:rPr>
          <w:lang w:eastAsia="en-AU"/>
        </w:rPr>
        <w:t>,</w:t>
      </w:r>
      <w:r w:rsidRPr="002F217F">
        <w:rPr>
          <w:lang w:eastAsia="en-AU"/>
        </w:rPr>
        <w:t xml:space="preserve"> and BMI is less than 30</w:t>
      </w:r>
      <w:r w:rsidR="003214FE">
        <w:rPr>
          <w:lang w:eastAsia="en-AU"/>
        </w:rPr>
        <w:t>.</w:t>
      </w:r>
    </w:p>
    <w:p w14:paraId="0250E1EC" w14:textId="62BCC4BA" w:rsidR="00307162" w:rsidRPr="002F217F" w:rsidRDefault="00307162" w:rsidP="002B2CC6">
      <w:pPr>
        <w:pStyle w:val="Body"/>
        <w:rPr>
          <w:lang w:eastAsia="en-AU"/>
        </w:rPr>
      </w:pPr>
      <w:r w:rsidRPr="002F217F">
        <w:rPr>
          <w:lang w:eastAsia="en-AU"/>
        </w:rPr>
        <w:t>Correction of significant breast asymmetry following breast reconstruction</w:t>
      </w:r>
      <w:r w:rsidR="003214FE">
        <w:rPr>
          <w:lang w:eastAsia="en-AU"/>
        </w:rPr>
        <w:t>.</w:t>
      </w:r>
    </w:p>
    <w:p w14:paraId="73F7C451" w14:textId="7ED3F9FE" w:rsidR="00307162" w:rsidRPr="002F217F" w:rsidRDefault="00307162" w:rsidP="002B2CC6">
      <w:pPr>
        <w:pStyle w:val="Body"/>
        <w:rPr>
          <w:b/>
          <w:lang w:eastAsia="en-AU"/>
        </w:rPr>
      </w:pPr>
      <w:r w:rsidRPr="002F217F">
        <w:rPr>
          <w:lang w:eastAsia="en-AU"/>
        </w:rPr>
        <w:t>Correction of asymmetry due to congenital or developmental condition</w:t>
      </w:r>
      <w:r w:rsidR="003214FE">
        <w:rPr>
          <w:lang w:eastAsia="en-AU"/>
        </w:rPr>
        <w:t>.</w:t>
      </w:r>
    </w:p>
    <w:p w14:paraId="0333505E" w14:textId="77777777" w:rsidR="00307162" w:rsidRPr="00BA2049" w:rsidRDefault="00307162" w:rsidP="00BA2049">
      <w:pPr>
        <w:pStyle w:val="Heading3"/>
      </w:pPr>
      <w:bookmarkStart w:id="177" w:name="_Toc161309294"/>
      <w:r w:rsidRPr="002F217F">
        <w:t>Revision of breast augmentation</w:t>
      </w:r>
      <w:bookmarkEnd w:id="177"/>
    </w:p>
    <w:p w14:paraId="629ED0C8" w14:textId="252A9117" w:rsidR="00307162" w:rsidRPr="002F217F" w:rsidRDefault="00307162" w:rsidP="002B2CC6">
      <w:pPr>
        <w:pStyle w:val="Body"/>
        <w:rPr>
          <w:b/>
          <w:lang w:eastAsia="en-AU"/>
        </w:rPr>
      </w:pPr>
      <w:r w:rsidRPr="002F217F">
        <w:rPr>
          <w:lang w:eastAsia="en-AU"/>
        </w:rPr>
        <w:t xml:space="preserve">As part of treatment for breast cancer and reconstruction following trauma, disease, congenital conditions or infection, not </w:t>
      </w:r>
      <w:r w:rsidR="00533AD9" w:rsidRPr="002F217F">
        <w:rPr>
          <w:lang w:eastAsia="en-AU"/>
        </w:rPr>
        <w:t>because of</w:t>
      </w:r>
      <w:r w:rsidRPr="002F217F">
        <w:rPr>
          <w:lang w:eastAsia="en-AU"/>
        </w:rPr>
        <w:t xml:space="preserve"> previous cosmetic surgery</w:t>
      </w:r>
      <w:r w:rsidR="003214FE">
        <w:rPr>
          <w:lang w:eastAsia="en-AU"/>
        </w:rPr>
        <w:t>.</w:t>
      </w:r>
    </w:p>
    <w:p w14:paraId="01BC7010" w14:textId="77777777" w:rsidR="00307162" w:rsidRPr="00BA2049" w:rsidRDefault="00307162" w:rsidP="00BA2049">
      <w:pPr>
        <w:pStyle w:val="Heading3"/>
      </w:pPr>
      <w:bookmarkStart w:id="178" w:name="_Toc161309295"/>
      <w:r w:rsidRPr="002F217F">
        <w:t>Removal of breast p</w:t>
      </w:r>
      <w:r w:rsidRPr="00B84CEF">
        <w:t>rosthes</w:t>
      </w:r>
      <w:r w:rsidRPr="00B84CEF">
        <w:rPr>
          <w:rFonts w:eastAsia="Calibri" w:cs="Arial"/>
          <w:szCs w:val="21"/>
        </w:rPr>
        <w:t>is</w:t>
      </w:r>
      <w:bookmarkEnd w:id="178"/>
    </w:p>
    <w:p w14:paraId="3523D368" w14:textId="6D0CF718" w:rsidR="00307162" w:rsidRPr="002F217F" w:rsidRDefault="00307162" w:rsidP="002B2CC6">
      <w:pPr>
        <w:pStyle w:val="Body"/>
        <w:rPr>
          <w:b/>
          <w:bCs/>
          <w:lang w:eastAsia="en-AU"/>
        </w:rPr>
      </w:pPr>
      <w:r w:rsidRPr="002F217F">
        <w:rPr>
          <w:lang w:eastAsia="en-AU"/>
        </w:rPr>
        <w:t>Following rupture, erosion or infection of breast prosthesis</w:t>
      </w:r>
      <w:r w:rsidR="003214FE">
        <w:rPr>
          <w:lang w:eastAsia="en-AU"/>
        </w:rPr>
        <w:t>.</w:t>
      </w:r>
    </w:p>
    <w:p w14:paraId="3A71FC19" w14:textId="77777777" w:rsidR="00307162" w:rsidRPr="00BA2049" w:rsidRDefault="00307162" w:rsidP="00BA2049">
      <w:pPr>
        <w:pStyle w:val="Heading3"/>
      </w:pPr>
      <w:bookmarkStart w:id="179" w:name="_Toc161309296"/>
      <w:r w:rsidRPr="002F217F">
        <w:t>Nipple and/or areola reconstruction</w:t>
      </w:r>
      <w:bookmarkEnd w:id="179"/>
    </w:p>
    <w:p w14:paraId="41E12838" w14:textId="25704876" w:rsidR="00307162" w:rsidRPr="002F217F" w:rsidRDefault="00307162" w:rsidP="002B2CC6">
      <w:pPr>
        <w:pStyle w:val="Body"/>
        <w:rPr>
          <w:b/>
          <w:bCs/>
          <w:lang w:eastAsia="en-AU"/>
        </w:rPr>
      </w:pPr>
      <w:r w:rsidRPr="002F217F">
        <w:rPr>
          <w:lang w:eastAsia="en-AU"/>
        </w:rPr>
        <w:t>When performed as part of a breast reconstruction due to disease or trauma but not as the result of previous cosmetic surgery</w:t>
      </w:r>
      <w:r w:rsidR="003214FE">
        <w:rPr>
          <w:lang w:eastAsia="en-AU"/>
        </w:rPr>
        <w:t>.</w:t>
      </w:r>
    </w:p>
    <w:p w14:paraId="75D0BDB7" w14:textId="77777777" w:rsidR="00307162" w:rsidRPr="00BA2049" w:rsidRDefault="00307162" w:rsidP="00BA2049">
      <w:pPr>
        <w:pStyle w:val="Heading3"/>
      </w:pPr>
      <w:bookmarkStart w:id="180" w:name="_Toc161309297"/>
      <w:r w:rsidRPr="002F217F">
        <w:t xml:space="preserve">Nipple eversion (for </w:t>
      </w:r>
      <w:r w:rsidRPr="00530A5B">
        <w:t>nipple in</w:t>
      </w:r>
      <w:r w:rsidRPr="00821004">
        <w:rPr>
          <w:rFonts w:eastAsia="Calibri" w:cs="Arial"/>
          <w:szCs w:val="21"/>
        </w:rPr>
        <w:t>version)</w:t>
      </w:r>
      <w:bookmarkEnd w:id="180"/>
    </w:p>
    <w:p w14:paraId="640AF95C" w14:textId="5F988A57" w:rsidR="00307162" w:rsidRPr="002F217F" w:rsidRDefault="00307162" w:rsidP="002B2CC6">
      <w:pPr>
        <w:pStyle w:val="Body"/>
        <w:rPr>
          <w:b/>
          <w:bCs/>
          <w:lang w:eastAsia="en-AU"/>
        </w:rPr>
      </w:pPr>
      <w:r w:rsidRPr="002F217F">
        <w:rPr>
          <w:lang w:eastAsia="en-AU"/>
        </w:rPr>
        <w:t>Recurrent infection or ulcerative complications</w:t>
      </w:r>
      <w:r w:rsidR="003214FE">
        <w:rPr>
          <w:lang w:eastAsia="en-AU"/>
        </w:rPr>
        <w:t>.</w:t>
      </w:r>
    </w:p>
    <w:p w14:paraId="140D1D36" w14:textId="77777777" w:rsidR="00307162" w:rsidRPr="00F21B06" w:rsidRDefault="00307162" w:rsidP="00BA2049">
      <w:pPr>
        <w:pStyle w:val="Heading2"/>
      </w:pPr>
      <w:bookmarkStart w:id="181" w:name="_Toc148078076"/>
      <w:bookmarkStart w:id="182" w:name="_Toc157000190"/>
      <w:bookmarkStart w:id="183" w:name="_Toc157514080"/>
      <w:bookmarkStart w:id="184" w:name="_Toc157514155"/>
      <w:bookmarkStart w:id="185" w:name="_Toc157589739"/>
      <w:bookmarkStart w:id="186" w:name="_Toc161309298"/>
      <w:r>
        <w:t>Trunk/limb procedures</w:t>
      </w:r>
      <w:bookmarkEnd w:id="181"/>
      <w:bookmarkEnd w:id="182"/>
      <w:bookmarkEnd w:id="183"/>
      <w:bookmarkEnd w:id="184"/>
      <w:bookmarkEnd w:id="185"/>
      <w:bookmarkEnd w:id="186"/>
    </w:p>
    <w:p w14:paraId="56264B7A" w14:textId="77777777" w:rsidR="00307162" w:rsidRPr="00BA2049" w:rsidRDefault="00307162" w:rsidP="00BA2049">
      <w:pPr>
        <w:pStyle w:val="Heading3"/>
      </w:pPr>
      <w:bookmarkStart w:id="187" w:name="_Toc161309299"/>
      <w:r w:rsidRPr="00EC09BB">
        <w:t>Abdominoplasty, apronectomy, abdominal lipectomy</w:t>
      </w:r>
      <w:bookmarkEnd w:id="187"/>
    </w:p>
    <w:p w14:paraId="162A5D44" w14:textId="1E57C82C" w:rsidR="00307162" w:rsidRPr="002F217F" w:rsidRDefault="00307162" w:rsidP="002B2CC6">
      <w:pPr>
        <w:pStyle w:val="Body"/>
        <w:rPr>
          <w:b/>
          <w:bCs/>
          <w:lang w:eastAsia="en-AU"/>
        </w:rPr>
      </w:pPr>
      <w:r w:rsidRPr="002F217F">
        <w:rPr>
          <w:lang w:eastAsia="en-AU"/>
        </w:rPr>
        <w:t xml:space="preserve">Postmorbid obesity treatment where significant clinical symptoms are present (for example, intractable intertrigo) and </w:t>
      </w:r>
      <w:r w:rsidR="00C51969" w:rsidRPr="000C1D3B">
        <w:t xml:space="preserve">body mass index </w:t>
      </w:r>
      <w:r w:rsidRPr="002F217F">
        <w:rPr>
          <w:lang w:eastAsia="en-AU"/>
        </w:rPr>
        <w:t>is less than 30</w:t>
      </w:r>
      <w:r w:rsidR="003214FE">
        <w:rPr>
          <w:lang w:eastAsia="en-AU"/>
        </w:rPr>
        <w:t>.</w:t>
      </w:r>
    </w:p>
    <w:p w14:paraId="7248BA4A" w14:textId="77777777" w:rsidR="00307162" w:rsidRPr="00BA2049" w:rsidRDefault="00307162" w:rsidP="00BA2049">
      <w:pPr>
        <w:pStyle w:val="Heading3"/>
      </w:pPr>
      <w:bookmarkStart w:id="188" w:name="_Toc161309300"/>
      <w:r w:rsidRPr="002F217F">
        <w:t>Varicose vein procedures</w:t>
      </w:r>
      <w:bookmarkEnd w:id="188"/>
    </w:p>
    <w:p w14:paraId="6B1F98C0" w14:textId="11AF4D2D" w:rsidR="00307162" w:rsidRPr="002F217F" w:rsidRDefault="00307162" w:rsidP="002B2CC6">
      <w:pPr>
        <w:pStyle w:val="Body"/>
        <w:rPr>
          <w:lang w:eastAsia="en-AU"/>
        </w:rPr>
      </w:pPr>
      <w:r w:rsidRPr="002F217F">
        <w:rPr>
          <w:lang w:eastAsia="en-AU"/>
        </w:rPr>
        <w:t>Venous conditions with the following symptoms</w:t>
      </w:r>
      <w:r w:rsidR="00F21B06">
        <w:rPr>
          <w:lang w:eastAsia="en-AU"/>
        </w:rPr>
        <w:t>:</w:t>
      </w:r>
    </w:p>
    <w:p w14:paraId="3633DEEF" w14:textId="7A842568" w:rsidR="00307162" w:rsidRPr="002F217F" w:rsidRDefault="00307162" w:rsidP="006F143F">
      <w:pPr>
        <w:pStyle w:val="Bullet1"/>
      </w:pPr>
      <w:r w:rsidRPr="002F217F">
        <w:lastRenderedPageBreak/>
        <w:t>chronic leg swelling/oedema</w:t>
      </w:r>
    </w:p>
    <w:p w14:paraId="7EFC40ED" w14:textId="06F4105C" w:rsidR="00307162" w:rsidRPr="002F217F" w:rsidRDefault="00307162" w:rsidP="006F143F">
      <w:pPr>
        <w:pStyle w:val="Bullet1"/>
      </w:pPr>
      <w:r w:rsidRPr="002F217F">
        <w:t>chronic dermatitis/eczema</w:t>
      </w:r>
    </w:p>
    <w:p w14:paraId="2E53B697" w14:textId="77777777" w:rsidR="00307162" w:rsidRPr="002F217F" w:rsidRDefault="00307162" w:rsidP="006F143F">
      <w:pPr>
        <w:pStyle w:val="Bullet1"/>
      </w:pPr>
      <w:r w:rsidRPr="002F217F">
        <w:t>bleeding</w:t>
      </w:r>
    </w:p>
    <w:p w14:paraId="5C90874F" w14:textId="77777777" w:rsidR="00307162" w:rsidRPr="002F217F" w:rsidRDefault="00307162" w:rsidP="006F143F">
      <w:pPr>
        <w:pStyle w:val="Bullet1"/>
      </w:pPr>
      <w:r w:rsidRPr="002F217F">
        <w:t>leg ulcers or infections</w:t>
      </w:r>
    </w:p>
    <w:p w14:paraId="2FA3D457" w14:textId="77777777" w:rsidR="00307162" w:rsidRPr="002F217F" w:rsidRDefault="00307162" w:rsidP="006F143F">
      <w:pPr>
        <w:pStyle w:val="Bullet1"/>
      </w:pPr>
      <w:r w:rsidRPr="002F217F">
        <w:t>superficial thrombophlebitis</w:t>
      </w:r>
    </w:p>
    <w:p w14:paraId="3B15E400" w14:textId="1B1F4491" w:rsidR="00307162" w:rsidRDefault="00616093" w:rsidP="006F143F">
      <w:pPr>
        <w:pStyle w:val="Bullet1"/>
      </w:pPr>
      <w:r>
        <w:t>v</w:t>
      </w:r>
      <w:r w:rsidRPr="002F217F">
        <w:t xml:space="preserve">enous </w:t>
      </w:r>
      <w:r w:rsidR="00307162" w:rsidRPr="002F217F">
        <w:t>disorders in patients less than 16 years old</w:t>
      </w:r>
      <w:r w:rsidR="00C51969">
        <w:t>.</w:t>
      </w:r>
    </w:p>
    <w:p w14:paraId="51D89809" w14:textId="4495AB68" w:rsidR="00307162" w:rsidRPr="00C65F42" w:rsidRDefault="00307162" w:rsidP="00BA2049">
      <w:pPr>
        <w:pStyle w:val="Bodyafterbullets"/>
        <w:rPr>
          <w:rFonts w:cs="Arial"/>
          <w:szCs w:val="21"/>
          <w:lang w:eastAsia="en-AU"/>
        </w:rPr>
      </w:pPr>
      <w:r w:rsidRPr="002F217F">
        <w:rPr>
          <w:lang w:eastAsia="en-AU"/>
        </w:rPr>
        <w:t xml:space="preserve">Excluded as indications </w:t>
      </w:r>
      <w:r w:rsidRPr="00BA2049">
        <w:t>for</w:t>
      </w:r>
      <w:r w:rsidRPr="002F217F">
        <w:rPr>
          <w:lang w:eastAsia="en-AU"/>
        </w:rPr>
        <w:t xml:space="preserve"> surgery</w:t>
      </w:r>
      <w:r w:rsidR="00F21B06">
        <w:rPr>
          <w:lang w:eastAsia="en-AU"/>
        </w:rPr>
        <w:t>:</w:t>
      </w:r>
    </w:p>
    <w:p w14:paraId="7D4D6868" w14:textId="77777777" w:rsidR="00307162" w:rsidRPr="002F217F" w:rsidRDefault="00307162" w:rsidP="006F143F">
      <w:pPr>
        <w:pStyle w:val="Bullet1"/>
      </w:pPr>
      <w:r w:rsidRPr="002F217F">
        <w:t>venous conditions that are likely to lead to the conditions listed above</w:t>
      </w:r>
    </w:p>
    <w:p w14:paraId="1DAB6780" w14:textId="77777777" w:rsidR="00307162" w:rsidRPr="002F217F" w:rsidRDefault="00307162" w:rsidP="006F143F">
      <w:pPr>
        <w:pStyle w:val="Bullet1"/>
      </w:pPr>
      <w:r w:rsidRPr="002F217F">
        <w:t>cosmetic veins in patients older than 16 years old</w:t>
      </w:r>
    </w:p>
    <w:p w14:paraId="53AE6DF1" w14:textId="4DCE5B11" w:rsidR="00307162" w:rsidRPr="002F217F" w:rsidRDefault="00307162" w:rsidP="006F143F">
      <w:pPr>
        <w:pStyle w:val="Bullet1"/>
      </w:pPr>
      <w:r w:rsidRPr="002F217F">
        <w:t>spider veins in patients older than 16 years old</w:t>
      </w:r>
      <w:r w:rsidR="00C51969">
        <w:t>.</w:t>
      </w:r>
    </w:p>
    <w:p w14:paraId="65BCAB96" w14:textId="77777777" w:rsidR="00307162" w:rsidRPr="00B84CEF" w:rsidRDefault="00307162" w:rsidP="00BA2049">
      <w:pPr>
        <w:pStyle w:val="Heading3"/>
        <w:rPr>
          <w:rFonts w:eastAsia="Calibri" w:cs="Arial"/>
          <w:szCs w:val="21"/>
        </w:rPr>
      </w:pPr>
      <w:bookmarkStart w:id="189" w:name="_Toc161309301"/>
      <w:r w:rsidRPr="002F217F">
        <w:t xml:space="preserve">Other skin excisions for body </w:t>
      </w:r>
      <w:r w:rsidRPr="00B84CEF">
        <w:t>contour (for ex</w:t>
      </w:r>
      <w:r w:rsidRPr="00B84CEF">
        <w:rPr>
          <w:rFonts w:eastAsia="Calibri" w:cs="Arial"/>
          <w:szCs w:val="21"/>
        </w:rPr>
        <w:t>ample, buttock, thigh or arm lift)</w:t>
      </w:r>
      <w:bookmarkEnd w:id="189"/>
    </w:p>
    <w:p w14:paraId="120F8F0F" w14:textId="37C2BD66" w:rsidR="00307162" w:rsidRPr="002F217F" w:rsidRDefault="00307162" w:rsidP="002B2CC6">
      <w:pPr>
        <w:pStyle w:val="Body"/>
        <w:rPr>
          <w:b/>
          <w:bCs/>
          <w:lang w:eastAsia="en-AU"/>
        </w:rPr>
      </w:pPr>
      <w:r w:rsidRPr="002F217F">
        <w:rPr>
          <w:lang w:eastAsia="en-AU"/>
        </w:rPr>
        <w:t xml:space="preserve">Postmorbid obesity treatment where significant symptoms are present (for example, intractable intertrigo) and </w:t>
      </w:r>
      <w:r w:rsidR="00C51969" w:rsidRPr="000C1D3B">
        <w:t xml:space="preserve">body mass index </w:t>
      </w:r>
      <w:r w:rsidRPr="002F217F">
        <w:rPr>
          <w:lang w:eastAsia="en-AU"/>
        </w:rPr>
        <w:t>is less than 30</w:t>
      </w:r>
      <w:r w:rsidR="00C51969">
        <w:rPr>
          <w:lang w:eastAsia="en-AU"/>
        </w:rPr>
        <w:t>.</w:t>
      </w:r>
    </w:p>
    <w:p w14:paraId="79EFE5B2" w14:textId="77777777" w:rsidR="00307162" w:rsidRPr="00BA2049" w:rsidRDefault="00307162" w:rsidP="00BA2049">
      <w:pPr>
        <w:pStyle w:val="Heading3"/>
      </w:pPr>
      <w:bookmarkStart w:id="190" w:name="_Toc161309302"/>
      <w:r w:rsidRPr="002F217F">
        <w:t>Liposuction</w:t>
      </w:r>
      <w:bookmarkEnd w:id="190"/>
    </w:p>
    <w:p w14:paraId="034BE729" w14:textId="35CFAAAB" w:rsidR="00307162" w:rsidRPr="002F217F" w:rsidRDefault="00307162" w:rsidP="002B2CC6">
      <w:pPr>
        <w:pStyle w:val="Body"/>
        <w:rPr>
          <w:lang w:eastAsia="en-AU"/>
        </w:rPr>
      </w:pPr>
      <w:r w:rsidRPr="002F217F">
        <w:rPr>
          <w:lang w:eastAsia="en-AU"/>
        </w:rPr>
        <w:t>Post-traumatic pseudolipoma</w:t>
      </w:r>
      <w:r w:rsidR="00C51969">
        <w:rPr>
          <w:lang w:eastAsia="en-AU"/>
        </w:rPr>
        <w:t>.</w:t>
      </w:r>
    </w:p>
    <w:p w14:paraId="11EFCF5D" w14:textId="7AD330DE" w:rsidR="00307162" w:rsidRPr="002F217F" w:rsidRDefault="00307162" w:rsidP="002B2CC6">
      <w:pPr>
        <w:pStyle w:val="Body"/>
        <w:rPr>
          <w:lang w:eastAsia="en-AU"/>
        </w:rPr>
      </w:pPr>
      <w:r w:rsidRPr="002F217F">
        <w:rPr>
          <w:lang w:eastAsia="en-AU"/>
        </w:rPr>
        <w:t>Lipodystophy</w:t>
      </w:r>
      <w:r w:rsidR="00C51969">
        <w:rPr>
          <w:lang w:eastAsia="en-AU"/>
        </w:rPr>
        <w:t>.</w:t>
      </w:r>
    </w:p>
    <w:p w14:paraId="37F2D07F" w14:textId="1306B12F" w:rsidR="00307162" w:rsidRPr="002F217F" w:rsidRDefault="00307162" w:rsidP="002B2CC6">
      <w:pPr>
        <w:pStyle w:val="Body"/>
        <w:rPr>
          <w:lang w:eastAsia="en-AU"/>
        </w:rPr>
      </w:pPr>
      <w:r w:rsidRPr="002F217F">
        <w:rPr>
          <w:lang w:eastAsia="en-AU"/>
        </w:rPr>
        <w:t>Gynaecomastia</w:t>
      </w:r>
      <w:r w:rsidR="00C51969">
        <w:rPr>
          <w:lang w:eastAsia="en-AU"/>
        </w:rPr>
        <w:t>.</w:t>
      </w:r>
    </w:p>
    <w:p w14:paraId="79355AF8" w14:textId="02C8075C" w:rsidR="00307162" w:rsidRPr="002F217F" w:rsidRDefault="00307162" w:rsidP="002B2CC6">
      <w:pPr>
        <w:pStyle w:val="Body"/>
        <w:rPr>
          <w:b/>
          <w:bCs/>
          <w:lang w:eastAsia="en-AU"/>
        </w:rPr>
      </w:pPr>
      <w:r w:rsidRPr="002F217F">
        <w:rPr>
          <w:lang w:eastAsia="en-AU"/>
        </w:rPr>
        <w:t>Flap reduction</w:t>
      </w:r>
      <w:r w:rsidR="00C51969">
        <w:rPr>
          <w:lang w:eastAsia="en-AU"/>
        </w:rPr>
        <w:t>.</w:t>
      </w:r>
    </w:p>
    <w:p w14:paraId="0EEFDD33" w14:textId="77777777" w:rsidR="00307162" w:rsidRPr="002B2CC6" w:rsidRDefault="00307162" w:rsidP="00BA2049">
      <w:pPr>
        <w:pStyle w:val="Heading2"/>
      </w:pPr>
      <w:bookmarkStart w:id="191" w:name="_Toc148078077"/>
      <w:bookmarkStart w:id="192" w:name="_Toc157000191"/>
      <w:bookmarkStart w:id="193" w:name="_Toc157514081"/>
      <w:bookmarkStart w:id="194" w:name="_Toc157514156"/>
      <w:bookmarkStart w:id="195" w:name="_Toc157589740"/>
      <w:bookmarkStart w:id="196" w:name="_Toc161309303"/>
      <w:r w:rsidRPr="002B2CC6">
        <w:t xml:space="preserve">Genitourinary </w:t>
      </w:r>
      <w:r w:rsidRPr="00F21B06">
        <w:t>procedures</w:t>
      </w:r>
      <w:bookmarkEnd w:id="191"/>
      <w:bookmarkEnd w:id="192"/>
      <w:bookmarkEnd w:id="193"/>
      <w:bookmarkEnd w:id="194"/>
      <w:bookmarkEnd w:id="195"/>
      <w:bookmarkEnd w:id="196"/>
      <w:r w:rsidRPr="002B2CC6">
        <w:t xml:space="preserve"> </w:t>
      </w:r>
    </w:p>
    <w:p w14:paraId="23059FCE" w14:textId="77777777" w:rsidR="00307162" w:rsidRPr="00F21B06" w:rsidRDefault="00307162" w:rsidP="00BA2049">
      <w:pPr>
        <w:pStyle w:val="Heading3"/>
      </w:pPr>
      <w:bookmarkStart w:id="197" w:name="_Toc161309304"/>
      <w:r w:rsidRPr="002F217F">
        <w:t>Genital surgery aimed at improving appearance</w:t>
      </w:r>
      <w:bookmarkEnd w:id="197"/>
    </w:p>
    <w:p w14:paraId="29D0771B" w14:textId="58A29554" w:rsidR="00307162" w:rsidRPr="002F217F" w:rsidRDefault="00307162" w:rsidP="002B2CC6">
      <w:pPr>
        <w:pStyle w:val="Body"/>
        <w:rPr>
          <w:rFonts w:eastAsia="Arial"/>
          <w:b/>
          <w:lang w:eastAsia="en-AU"/>
        </w:rPr>
      </w:pPr>
      <w:r w:rsidRPr="002F217F">
        <w:rPr>
          <w:lang w:eastAsia="en-AU"/>
        </w:rPr>
        <w:t>Patients requiring surgery for congenital abnormalities</w:t>
      </w:r>
      <w:r w:rsidR="002B2CC6">
        <w:rPr>
          <w:lang w:eastAsia="en-AU"/>
        </w:rPr>
        <w:t>.</w:t>
      </w:r>
    </w:p>
    <w:p w14:paraId="3D761569" w14:textId="77777777" w:rsidR="00307162" w:rsidRPr="00BA2049" w:rsidRDefault="00307162" w:rsidP="00BA2049">
      <w:pPr>
        <w:pStyle w:val="Heading3"/>
      </w:pPr>
      <w:bookmarkStart w:id="198" w:name="_Toc161309305"/>
      <w:r w:rsidRPr="002F217F">
        <w:t>Insertion of artificial erection devices</w:t>
      </w:r>
      <w:bookmarkEnd w:id="198"/>
    </w:p>
    <w:p w14:paraId="7620255F" w14:textId="648056BD" w:rsidR="00307162" w:rsidRPr="002F217F" w:rsidRDefault="00307162" w:rsidP="008E32C8">
      <w:pPr>
        <w:pStyle w:val="Body"/>
        <w:rPr>
          <w:lang w:eastAsia="en-AU"/>
        </w:rPr>
      </w:pPr>
      <w:r w:rsidRPr="002F217F">
        <w:rPr>
          <w:lang w:eastAsia="en-AU"/>
        </w:rPr>
        <w:t>Spinal patients with neurological erectile dysfunction</w:t>
      </w:r>
      <w:r w:rsidR="008E32C8">
        <w:rPr>
          <w:lang w:eastAsia="en-AU"/>
        </w:rPr>
        <w:t>.</w:t>
      </w:r>
    </w:p>
    <w:p w14:paraId="4A46B19C" w14:textId="2A8C8B2B" w:rsidR="00307162" w:rsidRPr="002F217F" w:rsidRDefault="00307162" w:rsidP="008E32C8">
      <w:pPr>
        <w:pStyle w:val="Body"/>
        <w:rPr>
          <w:rFonts w:eastAsia="Arial"/>
          <w:b/>
          <w:bCs/>
          <w:lang w:eastAsia="en-AU"/>
        </w:rPr>
      </w:pPr>
      <w:r w:rsidRPr="002F217F">
        <w:rPr>
          <w:lang w:eastAsia="en-AU"/>
        </w:rPr>
        <w:t>Surgery for trauma, disease or infection or as part of a penile reconstructions for congenital abnormalities</w:t>
      </w:r>
      <w:r w:rsidR="008E32C8">
        <w:rPr>
          <w:lang w:eastAsia="en-AU"/>
        </w:rPr>
        <w:t>.</w:t>
      </w:r>
    </w:p>
    <w:p w14:paraId="15189081" w14:textId="77777777" w:rsidR="00307162" w:rsidRPr="00BA2049" w:rsidRDefault="00307162" w:rsidP="00BA2049">
      <w:pPr>
        <w:pStyle w:val="Heading3"/>
      </w:pPr>
      <w:bookmarkStart w:id="199" w:name="_Toc161309306"/>
      <w:r w:rsidRPr="002F217F">
        <w:t>Testicular prosthesis</w:t>
      </w:r>
      <w:bookmarkEnd w:id="199"/>
    </w:p>
    <w:p w14:paraId="6A6C6EBE" w14:textId="5BD92E3F" w:rsidR="00307162" w:rsidRPr="002F217F" w:rsidRDefault="00307162" w:rsidP="008E32C8">
      <w:pPr>
        <w:pStyle w:val="Body"/>
        <w:rPr>
          <w:rFonts w:eastAsia="Arial"/>
          <w:b/>
          <w:bCs/>
          <w:lang w:eastAsia="en-AU"/>
        </w:rPr>
      </w:pPr>
      <w:r w:rsidRPr="002F217F">
        <w:rPr>
          <w:lang w:eastAsia="en-AU"/>
        </w:rPr>
        <w:t>Disease, trauma or congenital conditions (for example, following orchidectomy for malignant disease or torsion testes)</w:t>
      </w:r>
      <w:r w:rsidR="008E32C8">
        <w:rPr>
          <w:lang w:eastAsia="en-AU"/>
        </w:rPr>
        <w:t>.</w:t>
      </w:r>
    </w:p>
    <w:p w14:paraId="5CE14C9C" w14:textId="77777777" w:rsidR="00307162" w:rsidRPr="00BA2049" w:rsidRDefault="00307162" w:rsidP="00BA2049">
      <w:pPr>
        <w:pStyle w:val="Heading3"/>
      </w:pPr>
      <w:bookmarkStart w:id="200" w:name="_Toc161309307"/>
      <w:r w:rsidRPr="002F217F">
        <w:t>Lengthening of penis</w:t>
      </w:r>
      <w:bookmarkEnd w:id="200"/>
    </w:p>
    <w:p w14:paraId="4A44D17E" w14:textId="3B2F5465" w:rsidR="00307162" w:rsidRPr="002F217F" w:rsidRDefault="00307162" w:rsidP="008E32C8">
      <w:pPr>
        <w:pStyle w:val="Body"/>
        <w:rPr>
          <w:rFonts w:eastAsia="Arial"/>
          <w:b/>
          <w:bCs/>
          <w:lang w:eastAsia="en-AU"/>
        </w:rPr>
      </w:pPr>
      <w:r w:rsidRPr="002F217F">
        <w:rPr>
          <w:lang w:eastAsia="en-AU"/>
        </w:rPr>
        <w:t>Congenital abnormalities in patients less than 16 years old (for example, severe chordee)</w:t>
      </w:r>
      <w:r w:rsidR="008E32C8">
        <w:rPr>
          <w:lang w:eastAsia="en-AU"/>
        </w:rPr>
        <w:t>.</w:t>
      </w:r>
    </w:p>
    <w:p w14:paraId="4D2599ED" w14:textId="77777777" w:rsidR="00307162" w:rsidRPr="00BA2049" w:rsidRDefault="00307162" w:rsidP="00BA2049">
      <w:pPr>
        <w:pStyle w:val="Heading3"/>
      </w:pPr>
      <w:bookmarkStart w:id="201" w:name="_Toc161309308"/>
      <w:r w:rsidRPr="002F217F">
        <w:lastRenderedPageBreak/>
        <w:t>Reversal of sterilisation</w:t>
      </w:r>
      <w:bookmarkEnd w:id="201"/>
    </w:p>
    <w:p w14:paraId="368EFA0E" w14:textId="17ED5D9D" w:rsidR="00307162" w:rsidRPr="002F217F" w:rsidRDefault="00307162" w:rsidP="008E32C8">
      <w:pPr>
        <w:pStyle w:val="Body"/>
        <w:rPr>
          <w:rFonts w:eastAsia="Arial"/>
          <w:b/>
          <w:bCs/>
          <w:lang w:eastAsia="en-AU"/>
        </w:rPr>
      </w:pPr>
      <w:r w:rsidRPr="002F217F">
        <w:rPr>
          <w:lang w:eastAsia="en-AU"/>
        </w:rPr>
        <w:t>No medical indications</w:t>
      </w:r>
      <w:r w:rsidR="008E32C8">
        <w:rPr>
          <w:lang w:eastAsia="en-AU"/>
        </w:rPr>
        <w:t>.</w:t>
      </w:r>
    </w:p>
    <w:p w14:paraId="261BC693" w14:textId="77777777" w:rsidR="00307162" w:rsidRPr="00BA2049" w:rsidRDefault="00307162" w:rsidP="00BA2049">
      <w:pPr>
        <w:pStyle w:val="Heading3"/>
      </w:pPr>
      <w:bookmarkStart w:id="202" w:name="_Toc161309309"/>
      <w:r w:rsidRPr="002F217F">
        <w:t>Circumcision</w:t>
      </w:r>
      <w:bookmarkEnd w:id="202"/>
    </w:p>
    <w:p w14:paraId="49E53D8D" w14:textId="0627C769" w:rsidR="00307162" w:rsidRPr="002F217F" w:rsidRDefault="00307162" w:rsidP="008E32C8">
      <w:pPr>
        <w:pStyle w:val="Body"/>
        <w:rPr>
          <w:lang w:eastAsia="en-AU"/>
        </w:rPr>
      </w:pPr>
      <w:r w:rsidRPr="002F217F">
        <w:rPr>
          <w:lang w:eastAsia="en-AU"/>
        </w:rPr>
        <w:t>For medical indications only – for example, phimosis, recurrent balanoposthitis or paraphimosis</w:t>
      </w:r>
      <w:r w:rsidR="006613A6">
        <w:rPr>
          <w:lang w:eastAsia="en-AU"/>
        </w:rPr>
        <w:t>.</w:t>
      </w:r>
      <w:r w:rsidR="008E32C8">
        <w:rPr>
          <w:lang w:eastAsia="en-AU"/>
        </w:rPr>
        <w:t xml:space="preserve"> </w:t>
      </w:r>
      <w:r w:rsidRPr="002F217F">
        <w:rPr>
          <w:lang w:eastAsia="en-AU"/>
        </w:rPr>
        <w:t xml:space="preserve">Further information: </w:t>
      </w:r>
      <w:hyperlink r:id="rId51" w:history="1">
        <w:r w:rsidRPr="00307162">
          <w:rPr>
            <w:rStyle w:val="Hyperlink"/>
            <w:lang w:eastAsia="en-AU"/>
          </w:rPr>
          <w:t>Guidelines for male circumcision in the Victorian public health system – information for health professionals</w:t>
        </w:r>
      </w:hyperlink>
      <w:r w:rsidRPr="002F217F">
        <w:rPr>
          <w:lang w:eastAsia="en-AU"/>
        </w:rPr>
        <w:t xml:space="preserve"> </w:t>
      </w:r>
      <w:r w:rsidR="00F21B06">
        <w:rPr>
          <w:rStyle w:val="FootnoteReference"/>
          <w:lang w:eastAsia="en-AU"/>
        </w:rPr>
        <w:footnoteReference w:id="41"/>
      </w:r>
    </w:p>
    <w:p w14:paraId="7A7720B0" w14:textId="77777777" w:rsidR="00307162" w:rsidRPr="00F21B06" w:rsidRDefault="00307162" w:rsidP="00206252">
      <w:pPr>
        <w:pStyle w:val="Heading2"/>
      </w:pPr>
      <w:bookmarkStart w:id="203" w:name="_Toc148078078"/>
      <w:bookmarkStart w:id="204" w:name="_Toc157000192"/>
      <w:bookmarkStart w:id="205" w:name="_Toc157514082"/>
      <w:bookmarkStart w:id="206" w:name="_Toc157514157"/>
      <w:bookmarkStart w:id="207" w:name="_Toc157589741"/>
      <w:bookmarkStart w:id="208" w:name="_Toc161309310"/>
      <w:r>
        <w:t>Other aesthetic pr</w:t>
      </w:r>
      <w:r w:rsidRPr="2043592E">
        <w:rPr>
          <w:szCs w:val="32"/>
        </w:rPr>
        <w:t>ocedures</w:t>
      </w:r>
      <w:bookmarkEnd w:id="203"/>
      <w:bookmarkEnd w:id="204"/>
      <w:bookmarkEnd w:id="205"/>
      <w:bookmarkEnd w:id="206"/>
      <w:bookmarkEnd w:id="207"/>
      <w:bookmarkEnd w:id="208"/>
      <w:r w:rsidRPr="2043592E">
        <w:rPr>
          <w:rFonts w:cs="Arial"/>
        </w:rPr>
        <w:t xml:space="preserve"> </w:t>
      </w:r>
    </w:p>
    <w:p w14:paraId="472DF14E" w14:textId="77777777" w:rsidR="00307162" w:rsidRPr="00206252" w:rsidRDefault="00307162" w:rsidP="00206252">
      <w:pPr>
        <w:pStyle w:val="Heading3"/>
      </w:pPr>
      <w:bookmarkStart w:id="209" w:name="_Toc161309311"/>
      <w:r w:rsidRPr="002F217F">
        <w:t>Revision of scar</w:t>
      </w:r>
      <w:bookmarkEnd w:id="209"/>
    </w:p>
    <w:p w14:paraId="488F106E" w14:textId="795BE672" w:rsidR="00307162" w:rsidRPr="002F217F" w:rsidRDefault="00307162" w:rsidP="008E32C8">
      <w:pPr>
        <w:pStyle w:val="Body"/>
        <w:rPr>
          <w:rFonts w:eastAsia="Arial"/>
          <w:b/>
          <w:bCs/>
          <w:lang w:eastAsia="en-AU"/>
        </w:rPr>
      </w:pPr>
      <w:r w:rsidRPr="002F217F">
        <w:rPr>
          <w:lang w:eastAsia="en-AU"/>
        </w:rPr>
        <w:t>Scar is disfiguring and extensive and is the result of surgery, disease or trauma but not the result for previous cosmetic surgery</w:t>
      </w:r>
      <w:r w:rsidR="008E32C8">
        <w:rPr>
          <w:lang w:eastAsia="en-AU"/>
        </w:rPr>
        <w:t>.</w:t>
      </w:r>
    </w:p>
    <w:p w14:paraId="337636A9" w14:textId="77777777" w:rsidR="00307162" w:rsidRPr="00206252" w:rsidRDefault="00307162" w:rsidP="00206252">
      <w:pPr>
        <w:pStyle w:val="Heading3"/>
      </w:pPr>
      <w:bookmarkStart w:id="210" w:name="_Toc161309312"/>
      <w:r w:rsidRPr="002F217F">
        <w:t>Tattoo removal procedures</w:t>
      </w:r>
      <w:bookmarkEnd w:id="210"/>
    </w:p>
    <w:p w14:paraId="591BBE0C" w14:textId="41B9D5A8" w:rsidR="008E32C8" w:rsidRDefault="00307162" w:rsidP="008E32C8">
      <w:pPr>
        <w:pStyle w:val="Body"/>
        <w:rPr>
          <w:lang w:eastAsia="en-AU"/>
        </w:rPr>
      </w:pPr>
      <w:r w:rsidRPr="002F217F">
        <w:rPr>
          <w:lang w:eastAsia="en-AU"/>
        </w:rPr>
        <w:t>Patient is less than 16 years old</w:t>
      </w:r>
      <w:r w:rsidR="008E32C8">
        <w:rPr>
          <w:lang w:eastAsia="en-AU"/>
        </w:rPr>
        <w:t>.</w:t>
      </w:r>
    </w:p>
    <w:p w14:paraId="1440456B" w14:textId="77777777" w:rsidR="00F21B06" w:rsidRDefault="00F21B06">
      <w:pPr>
        <w:spacing w:after="0" w:line="240" w:lineRule="auto"/>
        <w:rPr>
          <w:rFonts w:eastAsia="MS Gothic" w:cs="Arial"/>
          <w:bCs/>
          <w:color w:val="C63663"/>
          <w:kern w:val="32"/>
          <w:sz w:val="44"/>
          <w:szCs w:val="44"/>
        </w:rPr>
      </w:pPr>
      <w:bookmarkStart w:id="211" w:name="_Toc145062618"/>
      <w:bookmarkStart w:id="212" w:name="_Toc78963597"/>
      <w:r>
        <w:br w:type="page"/>
      </w:r>
    </w:p>
    <w:p w14:paraId="41E23484" w14:textId="56479C33" w:rsidR="00F57430" w:rsidRPr="00F57430" w:rsidRDefault="00C02B44" w:rsidP="00206252">
      <w:pPr>
        <w:pStyle w:val="Heading1"/>
      </w:pPr>
      <w:bookmarkStart w:id="213" w:name="_Toc161309313"/>
      <w:r w:rsidRPr="00F21B06">
        <w:lastRenderedPageBreak/>
        <w:t>Appendix</w:t>
      </w:r>
      <w:r w:rsidRPr="2043592E">
        <w:t xml:space="preserve"> </w:t>
      </w:r>
      <w:r w:rsidR="00423328">
        <w:t>3</w:t>
      </w:r>
      <w:r w:rsidRPr="2043592E">
        <w:t xml:space="preserve">: </w:t>
      </w:r>
      <w:bookmarkEnd w:id="211"/>
      <w:r w:rsidRPr="2043592E">
        <w:t>More effective communications checklist</w:t>
      </w:r>
      <w:bookmarkEnd w:id="212"/>
      <w:bookmarkEnd w:id="213"/>
    </w:p>
    <w:p w14:paraId="310EA0A4" w14:textId="77777777" w:rsidR="00F21B06" w:rsidRDefault="005846DC" w:rsidP="00206252">
      <w:pPr>
        <w:pStyle w:val="Body"/>
      </w:pPr>
      <w:r>
        <w:t xml:space="preserve">This checklist outlines tips for health services </w:t>
      </w:r>
      <w:r w:rsidR="00F57430" w:rsidRPr="00F57430">
        <w:t xml:space="preserve">to make it </w:t>
      </w:r>
      <w:r w:rsidR="00F57430" w:rsidRPr="006613A6">
        <w:t>easier</w:t>
      </w:r>
      <w:r w:rsidR="00F57430" w:rsidRPr="00F57430">
        <w:t xml:space="preserve"> for patients to understand and action reminder</w:t>
      </w:r>
      <w:r>
        <w:t>s</w:t>
      </w:r>
      <w:r w:rsidR="00F57430" w:rsidRPr="00F57430">
        <w:t>.</w:t>
      </w:r>
      <w:r w:rsidR="0077401D">
        <w:t xml:space="preserve"> </w:t>
      </w:r>
    </w:p>
    <w:p w14:paraId="20F14471" w14:textId="4CC0D7D5" w:rsidR="00C11544" w:rsidRDefault="00DD030C" w:rsidP="00206252">
      <w:r>
        <w:t xml:space="preserve">To support effective communication, </w:t>
      </w:r>
      <w:r w:rsidR="006018B2">
        <w:t>health services are strongly recommended to use the</w:t>
      </w:r>
      <w:r w:rsidR="00C11544" w:rsidRPr="00C11544">
        <w:t xml:space="preserve"> </w:t>
      </w:r>
      <w:hyperlink r:id="rId52" w:history="1">
        <w:r w:rsidR="004065E4">
          <w:rPr>
            <w:rStyle w:val="Hyperlink"/>
            <w:color w:val="0563C1"/>
          </w:rPr>
          <w:t>planned surgery written communication templates</w:t>
        </w:r>
      </w:hyperlink>
      <w:r w:rsidR="006018B2" w:rsidRPr="00C11544">
        <w:t>.</w:t>
      </w:r>
      <w:r w:rsidR="00F21B06">
        <w:rPr>
          <w:rStyle w:val="FootnoteReference"/>
        </w:rPr>
        <w:footnoteReference w:id="42"/>
      </w:r>
    </w:p>
    <w:p w14:paraId="1A883A6C" w14:textId="0640B201" w:rsidR="00CC3422" w:rsidRPr="00F57430" w:rsidRDefault="00BF6D1D" w:rsidP="00206252">
      <w:pPr>
        <w:pStyle w:val="Body"/>
      </w:pPr>
      <w:r>
        <w:t>Further information</w:t>
      </w:r>
      <w:r w:rsidR="0044131F">
        <w:t xml:space="preserve"> on patient resources</w:t>
      </w:r>
      <w:r w:rsidR="00B24A6D">
        <w:t xml:space="preserve"> can be found on the </w:t>
      </w:r>
      <w:hyperlink r:id="rId53" w:history="1">
        <w:r w:rsidR="00B24A6D" w:rsidRPr="007508A5">
          <w:rPr>
            <w:rStyle w:val="Hyperlink"/>
          </w:rPr>
          <w:t xml:space="preserve">Better Health </w:t>
        </w:r>
        <w:r w:rsidRPr="007508A5">
          <w:rPr>
            <w:rStyle w:val="Hyperlink"/>
          </w:rPr>
          <w:t>Channel</w:t>
        </w:r>
      </w:hyperlink>
      <w:r w:rsidR="00AB20CC">
        <w:t>.</w:t>
      </w:r>
      <w:r w:rsidR="00F21B06">
        <w:rPr>
          <w:rStyle w:val="FootnoteReference"/>
        </w:rPr>
        <w:footnoteReference w:id="43"/>
      </w:r>
    </w:p>
    <w:p w14:paraId="521ECE9F" w14:textId="77777777" w:rsidR="00F57430" w:rsidRPr="00F21B06" w:rsidRDefault="00F57430" w:rsidP="00206252">
      <w:pPr>
        <w:pStyle w:val="Heading2"/>
        <w:rPr>
          <w:rFonts w:eastAsia="MS Mincho"/>
        </w:rPr>
      </w:pPr>
      <w:bookmarkStart w:id="214" w:name="_Toc161309314"/>
      <w:r w:rsidRPr="00F57430">
        <w:rPr>
          <w:rFonts w:eastAsia="MS Mincho"/>
        </w:rPr>
        <w:t>Use plain English</w:t>
      </w:r>
      <w:bookmarkEnd w:id="214"/>
    </w:p>
    <w:p w14:paraId="02E9797D" w14:textId="6C127FC7" w:rsidR="00F57430" w:rsidRPr="006613A6" w:rsidRDefault="00F57430" w:rsidP="00206252">
      <w:pPr>
        <w:pStyle w:val="Body"/>
      </w:pPr>
      <w:r w:rsidRPr="006613A6">
        <w:t xml:space="preserve">This makes it easier for patients to understand the information </w:t>
      </w:r>
      <w:r w:rsidR="00325939" w:rsidRPr="006613A6">
        <w:t>you are</w:t>
      </w:r>
      <w:r w:rsidRPr="006613A6">
        <w:t xml:space="preserve"> providing and what you want them to do. Explain any medical terms and avoid using jargon and abbreviations. </w:t>
      </w:r>
    </w:p>
    <w:p w14:paraId="51E66E13" w14:textId="5CB6C086" w:rsidR="00F57430" w:rsidRPr="006613A6" w:rsidRDefault="00F57430" w:rsidP="00206252">
      <w:pPr>
        <w:pStyle w:val="Body"/>
      </w:pPr>
      <w:r w:rsidRPr="006613A6">
        <w:t xml:space="preserve">All </w:t>
      </w:r>
      <w:r w:rsidR="00B53162" w:rsidRPr="006613A6">
        <w:t xml:space="preserve">communication </w:t>
      </w:r>
      <w:r w:rsidRPr="006613A6">
        <w:t>letter templates provided have a reading level of less than Grade 5 to 6, which is what you should be aiming for.</w:t>
      </w:r>
    </w:p>
    <w:p w14:paraId="1019BB8E" w14:textId="77777777" w:rsidR="00F57430" w:rsidRPr="006613A6" w:rsidRDefault="00F57430" w:rsidP="00206252">
      <w:pPr>
        <w:pStyle w:val="Heading2"/>
        <w:rPr>
          <w:rFonts w:eastAsia="MS Mincho"/>
        </w:rPr>
      </w:pPr>
      <w:bookmarkStart w:id="215" w:name="_Toc161309315"/>
      <w:r w:rsidRPr="00F57430">
        <w:rPr>
          <w:rFonts w:eastAsia="MS Mincho"/>
        </w:rPr>
        <w:t>Keep it simple</w:t>
      </w:r>
      <w:bookmarkEnd w:id="215"/>
    </w:p>
    <w:p w14:paraId="1535E8FD" w14:textId="6CDBFFFC" w:rsidR="006613A6" w:rsidRPr="00F57430" w:rsidRDefault="00F57430" w:rsidP="00206252">
      <w:pPr>
        <w:pStyle w:val="Body"/>
      </w:pPr>
      <w:r w:rsidRPr="00F57430">
        <w:t xml:space="preserve">This makes it easier for patients to action your reminder without feeling </w:t>
      </w:r>
      <w:r w:rsidRPr="006613A6">
        <w:t>overwhelmed</w:t>
      </w:r>
      <w:r w:rsidRPr="00F57430">
        <w:t xml:space="preserve">. Keep the information in your </w:t>
      </w:r>
      <w:r w:rsidR="00913349">
        <w:t>communication (</w:t>
      </w:r>
      <w:r w:rsidR="00EA297E">
        <w:t>for example</w:t>
      </w:r>
      <w:r w:rsidR="00913349">
        <w:t xml:space="preserve"> </w:t>
      </w:r>
      <w:r w:rsidRPr="00F57430">
        <w:t>SMS or letter</w:t>
      </w:r>
      <w:r w:rsidR="00913349">
        <w:t>)</w:t>
      </w:r>
      <w:r w:rsidRPr="00F57430">
        <w:t xml:space="preserve"> to the essential information about the appointment</w:t>
      </w:r>
      <w:r w:rsidR="00C86E7B">
        <w:t xml:space="preserve"> or procedure</w:t>
      </w:r>
      <w:r w:rsidRPr="00F57430">
        <w:t xml:space="preserve">. </w:t>
      </w:r>
    </w:p>
    <w:p w14:paraId="29CC9AE9" w14:textId="7C2A0A88" w:rsidR="00F57430" w:rsidRPr="00206252" w:rsidRDefault="006613A6" w:rsidP="00206252">
      <w:pPr>
        <w:pStyle w:val="Body"/>
      </w:pPr>
      <w:r>
        <w:t>Generally, communications should:</w:t>
      </w:r>
    </w:p>
    <w:p w14:paraId="72DA9757" w14:textId="77777777" w:rsidR="005206BB" w:rsidRPr="00ED1037" w:rsidRDefault="005206BB" w:rsidP="00206252">
      <w:pPr>
        <w:pStyle w:val="Bullet1"/>
      </w:pPr>
      <w:r w:rsidRPr="00ED1037">
        <w:t>be less than one page</w:t>
      </w:r>
    </w:p>
    <w:p w14:paraId="46ECCE7B" w14:textId="2E7AE742" w:rsidR="005206BB" w:rsidRPr="00ED1037" w:rsidRDefault="005206BB" w:rsidP="00206252">
      <w:pPr>
        <w:pStyle w:val="Bullet1"/>
      </w:pPr>
      <w:r w:rsidRPr="00ED1037">
        <w:t xml:space="preserve">use a plain font (for example, Arial or Calibri) in a font size of at least </w:t>
      </w:r>
      <w:r w:rsidR="00325939" w:rsidRPr="00ED1037">
        <w:t>eleven</w:t>
      </w:r>
    </w:p>
    <w:p w14:paraId="05BA117D" w14:textId="77777777" w:rsidR="005206BB" w:rsidRPr="00ED1037" w:rsidRDefault="005206BB" w:rsidP="00206252">
      <w:pPr>
        <w:pStyle w:val="Bullet1"/>
      </w:pPr>
      <w:r w:rsidRPr="00ED1037">
        <w:t xml:space="preserve">use </w:t>
      </w:r>
      <w:r w:rsidRPr="00ED1037">
        <w:rPr>
          <w:b/>
        </w:rPr>
        <w:t>bold</w:t>
      </w:r>
      <w:r w:rsidRPr="00ED1037">
        <w:t xml:space="preserve"> words for emphasis but </w:t>
      </w:r>
      <w:r w:rsidRPr="00ED1037">
        <w:rPr>
          <w:b/>
        </w:rPr>
        <w:t>avoid</w:t>
      </w:r>
      <w:r w:rsidRPr="00ED1037">
        <w:t xml:space="preserve"> using </w:t>
      </w:r>
      <w:r w:rsidRPr="00ED1037">
        <w:rPr>
          <w:i/>
        </w:rPr>
        <w:t>italics</w:t>
      </w:r>
      <w:r w:rsidRPr="00ED1037">
        <w:t xml:space="preserve"> or </w:t>
      </w:r>
      <w:r w:rsidRPr="00ED1037">
        <w:rPr>
          <w:u w:val="single" w:color="181717"/>
        </w:rPr>
        <w:t>underlining</w:t>
      </w:r>
      <w:r w:rsidRPr="00ED1037">
        <w:t xml:space="preserve"> or UPPER CASE.</w:t>
      </w:r>
    </w:p>
    <w:p w14:paraId="4E3DA2DB" w14:textId="02689B2E" w:rsidR="005206BB" w:rsidRPr="00ED1037" w:rsidRDefault="005206BB" w:rsidP="00206252">
      <w:pPr>
        <w:pStyle w:val="Bullet1"/>
      </w:pPr>
      <w:r w:rsidRPr="00ED1037">
        <w:t>the key details of the appointment</w:t>
      </w:r>
      <w:r>
        <w:t xml:space="preserve"> or procedure</w:t>
      </w:r>
      <w:r w:rsidRPr="00ED1037">
        <w:t xml:space="preserve"> – where and when – should be clear to the patient </w:t>
      </w:r>
      <w:r w:rsidR="00FD5428" w:rsidRPr="00ED1037">
        <w:t>immediately</w:t>
      </w:r>
      <w:r w:rsidRPr="00ED1037">
        <w:t>. You can do this by creating plenty of white space and drawing attention using</w:t>
      </w:r>
    </w:p>
    <w:p w14:paraId="2D9D791C" w14:textId="77777777" w:rsidR="005206BB" w:rsidRPr="00F57430" w:rsidRDefault="005206BB">
      <w:pPr>
        <w:numPr>
          <w:ilvl w:val="0"/>
          <w:numId w:val="13"/>
        </w:numPr>
        <w:spacing w:after="40"/>
        <w:rPr>
          <w:rFonts w:eastAsia="Times"/>
        </w:rPr>
      </w:pPr>
      <w:r w:rsidRPr="00F57430">
        <w:rPr>
          <w:rFonts w:eastAsia="Times"/>
        </w:rPr>
        <w:t xml:space="preserve">a table to capture appointment information </w:t>
      </w:r>
    </w:p>
    <w:p w14:paraId="0D3C00F0" w14:textId="77777777" w:rsidR="005206BB" w:rsidRPr="00F57430" w:rsidRDefault="005206BB">
      <w:pPr>
        <w:numPr>
          <w:ilvl w:val="0"/>
          <w:numId w:val="13"/>
        </w:numPr>
        <w:spacing w:after="40"/>
        <w:rPr>
          <w:rFonts w:eastAsia="Times"/>
        </w:rPr>
      </w:pPr>
      <w:r w:rsidRPr="00F57430">
        <w:rPr>
          <w:rFonts w:eastAsia="Times"/>
        </w:rPr>
        <w:t>lists (dot points) to break down complex information</w:t>
      </w:r>
    </w:p>
    <w:p w14:paraId="51FCC1E4" w14:textId="779A3376" w:rsidR="005206BB" w:rsidRPr="00F57430" w:rsidRDefault="005206BB">
      <w:pPr>
        <w:numPr>
          <w:ilvl w:val="0"/>
          <w:numId w:val="13"/>
        </w:numPr>
        <w:spacing w:after="40"/>
        <w:rPr>
          <w:rFonts w:eastAsia="Times"/>
        </w:rPr>
      </w:pPr>
      <w:r w:rsidRPr="00F57430">
        <w:rPr>
          <w:rFonts w:eastAsia="Times"/>
        </w:rPr>
        <w:t>logos and infographics to support text</w:t>
      </w:r>
      <w:r w:rsidR="0011162C">
        <w:rPr>
          <w:rFonts w:eastAsia="Times"/>
        </w:rPr>
        <w:t>.</w:t>
      </w:r>
    </w:p>
    <w:p w14:paraId="68A72556" w14:textId="77777777" w:rsidR="005206BB" w:rsidRPr="00F57430" w:rsidRDefault="005206BB" w:rsidP="00206252">
      <w:pPr>
        <w:pStyle w:val="Bodyafterbullets"/>
      </w:pPr>
      <w:r w:rsidRPr="00F57430">
        <w:t xml:space="preserve">Any additional information can be </w:t>
      </w:r>
      <w:r w:rsidRPr="006613A6">
        <w:t>provided</w:t>
      </w:r>
      <w:r w:rsidRPr="00F57430">
        <w:t xml:space="preserve"> in a separate factsheet</w:t>
      </w:r>
      <w:r>
        <w:t>.</w:t>
      </w:r>
    </w:p>
    <w:p w14:paraId="3EB87FB3" w14:textId="4C0FEDA6" w:rsidR="00F57430" w:rsidRPr="00F57430" w:rsidRDefault="006613A6" w:rsidP="00206252">
      <w:pPr>
        <w:pStyle w:val="Heading2"/>
        <w:rPr>
          <w:rFonts w:eastAsia="MS Mincho"/>
        </w:rPr>
      </w:pPr>
      <w:bookmarkStart w:id="216" w:name="_Toc161309316"/>
      <w:r>
        <w:rPr>
          <w:rFonts w:eastAsia="MS Mincho"/>
        </w:rPr>
        <w:t>Use the person’s name</w:t>
      </w:r>
      <w:bookmarkEnd w:id="216"/>
    </w:p>
    <w:p w14:paraId="71A94A55" w14:textId="77777777" w:rsidR="006613A6" w:rsidRDefault="00F57430" w:rsidP="00F57430">
      <w:pPr>
        <w:rPr>
          <w:rFonts w:eastAsia="Times"/>
        </w:rPr>
      </w:pPr>
      <w:r w:rsidRPr="00F57430">
        <w:rPr>
          <w:rFonts w:eastAsia="Times"/>
        </w:rPr>
        <w:t xml:space="preserve">This attracts the attention of the reader and makes it more likely that they will take notice of the reminder. </w:t>
      </w:r>
    </w:p>
    <w:p w14:paraId="4707DC14" w14:textId="07375AF6" w:rsidR="00F57430" w:rsidRPr="00F57430" w:rsidRDefault="00F57430" w:rsidP="00F57430">
      <w:pPr>
        <w:rPr>
          <w:rFonts w:eastAsia="Times"/>
        </w:rPr>
      </w:pPr>
      <w:r w:rsidRPr="00F57430">
        <w:rPr>
          <w:rFonts w:eastAsia="Times"/>
        </w:rPr>
        <w:t>You should use the patient’s first name at the beginning of the letter or SMS reminder. You should also sign off with the first name of the staff member sending the reminder.</w:t>
      </w:r>
    </w:p>
    <w:p w14:paraId="1392D43E" w14:textId="77777777" w:rsidR="00F57430" w:rsidRPr="00F57430" w:rsidRDefault="00F57430" w:rsidP="00206252">
      <w:pPr>
        <w:pStyle w:val="Heading2"/>
        <w:rPr>
          <w:rFonts w:eastAsia="MS Mincho"/>
        </w:rPr>
      </w:pPr>
      <w:bookmarkStart w:id="217" w:name="_Toc161309317"/>
      <w:r w:rsidRPr="00F57430">
        <w:rPr>
          <w:rFonts w:eastAsia="MS Mincho"/>
        </w:rPr>
        <w:lastRenderedPageBreak/>
        <w:t xml:space="preserve">Make it easy for people to find their </w:t>
      </w:r>
      <w:r w:rsidRPr="006613A6">
        <w:rPr>
          <w:rFonts w:eastAsia="MS Mincho"/>
        </w:rPr>
        <w:t>way</w:t>
      </w:r>
      <w:bookmarkEnd w:id="217"/>
    </w:p>
    <w:p w14:paraId="02E5145C" w14:textId="1AD5E594" w:rsidR="00F57430" w:rsidRPr="00F57430" w:rsidRDefault="00F57430" w:rsidP="00206252">
      <w:pPr>
        <w:pStyle w:val="Body"/>
      </w:pPr>
      <w:r w:rsidRPr="00F57430">
        <w:t xml:space="preserve">Hospitals can be confusing places to navigate if you </w:t>
      </w:r>
      <w:r w:rsidR="00087F4E" w:rsidRPr="00F57430">
        <w:t>do not</w:t>
      </w:r>
      <w:r w:rsidRPr="00F57430">
        <w:t xml:space="preserve"> know your way around. By providing an easy-to-follow map on the back of any letter reminders, you can help to reduce patients’ potential concerns about finding their way and help them to arrive on time.</w:t>
      </w:r>
    </w:p>
    <w:p w14:paraId="294ACBFD" w14:textId="77777777" w:rsidR="00F57430" w:rsidRPr="00F57430" w:rsidRDefault="00F57430" w:rsidP="00206252">
      <w:pPr>
        <w:pStyle w:val="Heading2"/>
        <w:rPr>
          <w:rFonts w:eastAsia="MS Mincho"/>
        </w:rPr>
      </w:pPr>
      <w:bookmarkStart w:id="218" w:name="_Toc161309318"/>
      <w:r w:rsidRPr="00F57430">
        <w:rPr>
          <w:rFonts w:eastAsia="MS Mincho"/>
        </w:rPr>
        <w:t>Make it easy for people to confirm, change or cancel their appointment</w:t>
      </w:r>
      <w:bookmarkEnd w:id="218"/>
    </w:p>
    <w:p w14:paraId="614ECD2B" w14:textId="77777777" w:rsidR="006613A6" w:rsidRDefault="00F57430" w:rsidP="006613A6">
      <w:pPr>
        <w:pStyle w:val="Body"/>
      </w:pPr>
      <w:r w:rsidRPr="00F57430">
        <w:t xml:space="preserve">This makes it most likely that patients will follow through if they need to change or cancel their appointment. Even small hassle factors can have </w:t>
      </w:r>
      <w:r w:rsidR="00AC02A8" w:rsidRPr="00F57430">
        <w:t>a significant impact</w:t>
      </w:r>
      <w:r w:rsidRPr="00F57430">
        <w:t xml:space="preserve"> on the chances that someone will take an action. </w:t>
      </w:r>
    </w:p>
    <w:p w14:paraId="66473C64" w14:textId="77777777" w:rsidR="006613A6" w:rsidRDefault="00F57430" w:rsidP="006613A6">
      <w:pPr>
        <w:pStyle w:val="Body"/>
      </w:pPr>
      <w:r w:rsidRPr="00F57430">
        <w:t xml:space="preserve">On letter reminders, provide a phone number and office hours. </w:t>
      </w:r>
    </w:p>
    <w:p w14:paraId="35807617" w14:textId="2105602C" w:rsidR="00F57430" w:rsidRPr="00F57430" w:rsidRDefault="00F57430" w:rsidP="00206252">
      <w:pPr>
        <w:pStyle w:val="Body"/>
      </w:pPr>
      <w:r w:rsidRPr="00F57430">
        <w:t>On SMS reminders, either provide a phone number or the option to reply to cancel or reschedule via return SMS.</w:t>
      </w:r>
    </w:p>
    <w:p w14:paraId="1C3F1E49" w14:textId="77777777" w:rsidR="00F57430" w:rsidRPr="006613A6" w:rsidRDefault="00F57430" w:rsidP="00206252">
      <w:pPr>
        <w:pStyle w:val="Heading2"/>
        <w:rPr>
          <w:rFonts w:eastAsia="MS Mincho"/>
        </w:rPr>
      </w:pPr>
      <w:bookmarkStart w:id="219" w:name="_Toc161309319"/>
      <w:r w:rsidRPr="00F57430">
        <w:rPr>
          <w:rFonts w:eastAsia="MS Mincho"/>
        </w:rPr>
        <w:t>Make it timely</w:t>
      </w:r>
      <w:bookmarkEnd w:id="219"/>
    </w:p>
    <w:p w14:paraId="0F90A86A" w14:textId="77777777" w:rsidR="006613A6" w:rsidRDefault="00F57430" w:rsidP="00F57430">
      <w:pPr>
        <w:rPr>
          <w:rFonts w:eastAsia="Times"/>
        </w:rPr>
      </w:pPr>
      <w:r w:rsidRPr="00F57430">
        <w:rPr>
          <w:rFonts w:eastAsia="Times"/>
        </w:rPr>
        <w:t xml:space="preserve">This makes it more likely the patient will receive the reminder when </w:t>
      </w:r>
      <w:r w:rsidR="00087F4E" w:rsidRPr="00F57430">
        <w:rPr>
          <w:rFonts w:eastAsia="Times"/>
        </w:rPr>
        <w:t>they are</w:t>
      </w:r>
      <w:r w:rsidRPr="00F57430">
        <w:rPr>
          <w:rFonts w:eastAsia="Times"/>
        </w:rPr>
        <w:t xml:space="preserve"> most likely to be receptive. </w:t>
      </w:r>
    </w:p>
    <w:p w14:paraId="3C798666" w14:textId="2026E7A0" w:rsidR="00F57430" w:rsidRPr="00F57430" w:rsidRDefault="00F57430" w:rsidP="00F57430">
      <w:pPr>
        <w:rPr>
          <w:rFonts w:eastAsia="Times"/>
        </w:rPr>
      </w:pPr>
      <w:r w:rsidRPr="00F57430">
        <w:rPr>
          <w:rFonts w:eastAsia="Times"/>
        </w:rPr>
        <w:t>If sending reminders by letter, then you need to factor in enough time for posting</w:t>
      </w:r>
      <w:r w:rsidR="00F93DA5" w:rsidRPr="00F57430">
        <w:rPr>
          <w:rFonts w:eastAsia="Times"/>
        </w:rPr>
        <w:t xml:space="preserve">. </w:t>
      </w:r>
      <w:r w:rsidRPr="00F57430">
        <w:rPr>
          <w:rFonts w:eastAsia="Times"/>
        </w:rPr>
        <w:t xml:space="preserve">If sending reminders by SMS, then you need to give enough notice for patients to </w:t>
      </w:r>
      <w:r w:rsidR="006216FA" w:rsidRPr="00F57430">
        <w:rPr>
          <w:rFonts w:eastAsia="Times"/>
        </w:rPr>
        <w:t>plan</w:t>
      </w:r>
      <w:r w:rsidRPr="00F57430">
        <w:rPr>
          <w:rFonts w:eastAsia="Times"/>
        </w:rPr>
        <w:t xml:space="preserve"> to attend or reschedule. </w:t>
      </w:r>
    </w:p>
    <w:p w14:paraId="1D25D385" w14:textId="18A209D9" w:rsidR="00F57430" w:rsidRPr="006613A6" w:rsidRDefault="00F57430" w:rsidP="00206252">
      <w:pPr>
        <w:pStyle w:val="Heading2"/>
        <w:rPr>
          <w:rFonts w:eastAsia="MS Mincho"/>
        </w:rPr>
      </w:pPr>
      <w:bookmarkStart w:id="220" w:name="_Toc161309320"/>
      <w:r w:rsidRPr="00F57430">
        <w:rPr>
          <w:rFonts w:eastAsia="MS Mincho"/>
        </w:rPr>
        <w:t>Consider sending SMS instead of letters</w:t>
      </w:r>
      <w:bookmarkEnd w:id="220"/>
    </w:p>
    <w:p w14:paraId="3C345081" w14:textId="086D3DCC" w:rsidR="009C6678" w:rsidRPr="009C6678" w:rsidRDefault="00F57430" w:rsidP="009C6678">
      <w:pPr>
        <w:rPr>
          <w:rFonts w:eastAsia="Times"/>
        </w:rPr>
      </w:pPr>
      <w:r w:rsidRPr="00F57430">
        <w:rPr>
          <w:rFonts w:eastAsia="Times"/>
        </w:rPr>
        <w:t>SMS reminders are cheaper and easier to send. You can also offer appointments via SMS rather than letter</w:t>
      </w:r>
      <w:r w:rsidR="00913221">
        <w:rPr>
          <w:rFonts w:eastAsia="Times"/>
        </w:rPr>
        <w:t>.</w:t>
      </w:r>
    </w:p>
    <w:p w14:paraId="0B3A1BDA" w14:textId="77777777" w:rsidR="00F57430" w:rsidRPr="006613A6" w:rsidRDefault="00F57430" w:rsidP="00206252">
      <w:pPr>
        <w:pStyle w:val="Heading2"/>
        <w:rPr>
          <w:rFonts w:eastAsia="MS Mincho"/>
        </w:rPr>
      </w:pPr>
      <w:bookmarkStart w:id="221" w:name="_Toc161309321"/>
      <w:r w:rsidRPr="00F57430">
        <w:rPr>
          <w:rFonts w:eastAsia="MS Mincho"/>
        </w:rPr>
        <w:t>Make it respectful</w:t>
      </w:r>
      <w:bookmarkEnd w:id="221"/>
    </w:p>
    <w:p w14:paraId="4F4B2F2B" w14:textId="3F8589C5" w:rsidR="00F57430" w:rsidRDefault="00F57430" w:rsidP="00206252">
      <w:pPr>
        <w:pStyle w:val="Body"/>
      </w:pPr>
      <w:r w:rsidRPr="00F57430">
        <w:t xml:space="preserve">This helps to build a positive relationship with the patient. Respectful language presents information positively, checks the wording with </w:t>
      </w:r>
      <w:r w:rsidRPr="006613A6">
        <w:t>patients</w:t>
      </w:r>
      <w:r w:rsidRPr="00F57430">
        <w:t xml:space="preserve"> to make sure </w:t>
      </w:r>
      <w:r w:rsidR="00087F4E" w:rsidRPr="00F57430">
        <w:t>it is</w:t>
      </w:r>
      <w:r w:rsidRPr="00F57430">
        <w:t xml:space="preserve"> clear, and translates messages for non-English-speaking patients. </w:t>
      </w:r>
    </w:p>
    <w:p w14:paraId="4D68761C" w14:textId="77777777" w:rsidR="00685514" w:rsidRPr="006613A6" w:rsidRDefault="00685514" w:rsidP="00206252">
      <w:pPr>
        <w:pStyle w:val="Heading2"/>
      </w:pPr>
      <w:bookmarkStart w:id="222" w:name="_Toc161309322"/>
      <w:r w:rsidRPr="009C6678">
        <w:t>Make it culturally safe</w:t>
      </w:r>
      <w:bookmarkEnd w:id="222"/>
    </w:p>
    <w:p w14:paraId="0D533D6F" w14:textId="2B097C25" w:rsidR="00685514" w:rsidRPr="00F57430" w:rsidRDefault="00685514" w:rsidP="00685514">
      <w:pPr>
        <w:pStyle w:val="Body"/>
      </w:pPr>
      <w:r w:rsidRPr="003A723F">
        <w:t>This increases the likelihood that Aboriginal patients will feel comfortable and receive healthcare free from discrimination and systemic racism.</w:t>
      </w:r>
    </w:p>
    <w:p w14:paraId="2567AABC" w14:textId="77777777" w:rsidR="00F57430" w:rsidRPr="006613A6" w:rsidRDefault="00F57430" w:rsidP="00206252">
      <w:pPr>
        <w:pStyle w:val="Heading2"/>
        <w:rPr>
          <w:rFonts w:eastAsia="MS Mincho"/>
        </w:rPr>
      </w:pPr>
      <w:bookmarkStart w:id="223" w:name="_Toc161309323"/>
      <w:r w:rsidRPr="00F57430">
        <w:rPr>
          <w:rFonts w:eastAsia="MS Mincho"/>
        </w:rPr>
        <w:t>Consider options that meet individual preferences</w:t>
      </w:r>
      <w:bookmarkEnd w:id="223"/>
    </w:p>
    <w:p w14:paraId="31F54BDD" w14:textId="6FFD024B" w:rsidR="006613A6" w:rsidRDefault="00F57430" w:rsidP="009B5F70">
      <w:pPr>
        <w:pStyle w:val="Body"/>
      </w:pPr>
      <w:r w:rsidRPr="00F57430">
        <w:t xml:space="preserve">Communicating with patients about how they want to be contacted is essential to patient-centred </w:t>
      </w:r>
      <w:r w:rsidRPr="00F21B06">
        <w:t xml:space="preserve">care. Some patients prefer electronic information like SMS, while others prefer paper-based information. </w:t>
      </w:r>
    </w:p>
    <w:p w14:paraId="198C988C" w14:textId="7809D7B9" w:rsidR="00FB1F6E" w:rsidRDefault="00F57430" w:rsidP="009B5F70">
      <w:pPr>
        <w:pStyle w:val="Body"/>
      </w:pPr>
      <w:r w:rsidRPr="00F21B06">
        <w:t>Sending an initial SMS and following up by letter if there is no response is an effective way to meet the needs of both groups</w:t>
      </w:r>
      <w:r w:rsidR="00A82F1F" w:rsidRPr="00F21B06">
        <w:t>.</w:t>
      </w:r>
      <w:r w:rsidRPr="00F21B06">
        <w:t xml:space="preserve"> </w:t>
      </w:r>
    </w:p>
    <w:sectPr w:rsidR="00FB1F6E" w:rsidSect="000E5D72">
      <w:headerReference w:type="even" r:id="rId54"/>
      <w:headerReference w:type="default" r:id="rId55"/>
      <w:footerReference w:type="even" r:id="rId56"/>
      <w:footerReference w:type="default" r:id="rId57"/>
      <w:headerReference w:type="first" r:id="rId58"/>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4DA4" w14:textId="77777777" w:rsidR="00A82B17" w:rsidRDefault="00A82B17">
      <w:r>
        <w:separator/>
      </w:r>
    </w:p>
    <w:p w14:paraId="3B153FC1" w14:textId="77777777" w:rsidR="00A82B17" w:rsidRDefault="00A82B17"/>
  </w:endnote>
  <w:endnote w:type="continuationSeparator" w:id="0">
    <w:p w14:paraId="4126864E" w14:textId="77777777" w:rsidR="00A82B17" w:rsidRDefault="00A82B17">
      <w:r>
        <w:continuationSeparator/>
      </w:r>
    </w:p>
    <w:p w14:paraId="7DFB2B0F" w14:textId="77777777" w:rsidR="00A82B17" w:rsidRDefault="00A82B17"/>
  </w:endnote>
  <w:endnote w:type="continuationNotice" w:id="1">
    <w:p w14:paraId="20FD7E6B" w14:textId="77777777" w:rsidR="00A82B17" w:rsidRDefault="00A82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Ebrima"/>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22F6" w14:textId="77777777" w:rsidR="00EB4BC7" w:rsidRDefault="00EB4BC7">
    <w:pPr>
      <w:pStyle w:val="Footer"/>
    </w:pPr>
    <w:r>
      <w:rPr>
        <w:noProof/>
      </w:rPr>
      <mc:AlternateContent>
        <mc:Choice Requires="wps">
          <w:drawing>
            <wp:anchor distT="0" distB="0" distL="114300" distR="114300" simplePos="0" relativeHeight="251658245" behindDoc="0" locked="0" layoutInCell="0" allowOverlap="1" wp14:anchorId="17022789" wp14:editId="48B36BB7">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type w14:anchorId="17022789" id="_x0000_t202" coordsize="21600,21600" o:spt="202" path="m,l,21600r21600,l21600,xe">
              <v:stroke joinstyle="miter"/>
              <v:path gradientshapeok="t" o:connecttype="rect"/>
            </v:shapetype>
            <v:shape id="Text Box 7" o:spid="_x0000_s1027" type="#_x0000_t202" alt="{&quot;HashCode&quot;:904758361,&quot;Height&quot;:841.0,&quot;Width&quot;:595.0,&quot;Placement&quot;:&quot;Footer&quot;,&quot;Index&quot;:&quot;OddAndEven&quot;,&quot;Section&quot;:1,&quot;Top&quot;:0.0,&quot;Left&quot;:0.0}"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B7E4" w14:textId="58CEAA80" w:rsidR="00431A70" w:rsidRDefault="0082634A">
    <w:pPr>
      <w:pStyle w:val="Footer"/>
    </w:pPr>
    <w:r>
      <w:rPr>
        <w:noProof/>
        <w:lang w:eastAsia="en-AU"/>
      </w:rPr>
      <mc:AlternateContent>
        <mc:Choice Requires="wps">
          <w:drawing>
            <wp:anchor distT="0" distB="0" distL="114300" distR="114300" simplePos="0" relativeHeight="251658249" behindDoc="0" locked="0" layoutInCell="0" allowOverlap="1" wp14:anchorId="0B6FE0D2" wp14:editId="3EEB479D">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932422" w14:textId="2DD327CC" w:rsidR="0082634A" w:rsidRPr="0082634A" w:rsidRDefault="0082634A" w:rsidP="0082634A">
                          <w:pPr>
                            <w:spacing w:after="0"/>
                            <w:jc w:val="center"/>
                            <w:rPr>
                              <w:rFonts w:ascii="Arial Black" w:hAnsi="Arial Black"/>
                              <w:color w:val="000000"/>
                              <w:sz w:val="20"/>
                            </w:rPr>
                          </w:pPr>
                          <w:r w:rsidRPr="008263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type w14:anchorId="0B6FE0D2" id="_x0000_t202" coordsize="21600,21600" o:spt="202" path="m,l,21600r21600,l21600,xe">
              <v:stroke joinstyle="miter"/>
              <v:path gradientshapeok="t" o:connecttype="rect"/>
            </v:shapetype>
            <v:shape id="Text Box 9"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C932422" w14:textId="2DD327CC" w:rsidR="0082634A" w:rsidRPr="0082634A" w:rsidRDefault="0082634A" w:rsidP="0082634A">
                    <w:pPr>
                      <w:spacing w:after="0"/>
                      <w:jc w:val="center"/>
                      <w:rPr>
                        <w:rFonts w:ascii="Arial Black" w:hAnsi="Arial Black"/>
                        <w:color w:val="000000"/>
                        <w:sz w:val="20"/>
                      </w:rPr>
                    </w:pPr>
                    <w:r w:rsidRPr="0082634A">
                      <w:rPr>
                        <w:rFonts w:ascii="Arial Black" w:hAnsi="Arial Black"/>
                        <w:color w:val="000000"/>
                        <w:sz w:val="20"/>
                      </w:rPr>
                      <w:t>OFFICIAL</w:t>
                    </w:r>
                  </w:p>
                </w:txbxContent>
              </v:textbox>
              <w10:wrap anchorx="page" anchory="page"/>
            </v:shape>
          </w:pict>
        </mc:Fallback>
      </mc:AlternateContent>
    </w:r>
    <w:r w:rsidR="000408F7">
      <w:rPr>
        <w:noProof/>
        <w:lang w:eastAsia="en-AU"/>
      </w:rPr>
      <mc:AlternateContent>
        <mc:Choice Requires="wps">
          <w:drawing>
            <wp:anchor distT="0" distB="0" distL="114300" distR="114300" simplePos="0" relativeHeight="251658246" behindDoc="0" locked="0" layoutInCell="0" allowOverlap="1" wp14:anchorId="28999422" wp14:editId="6E820A67">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390413" w14:textId="43C93BE5" w:rsidR="000408F7" w:rsidRPr="000408F7" w:rsidRDefault="000408F7" w:rsidP="000408F7">
                          <w:pPr>
                            <w:spacing w:after="0"/>
                            <w:jc w:val="center"/>
                            <w:rPr>
                              <w:rFonts w:ascii="Arial Black" w:hAnsi="Arial Black"/>
                              <w:color w:val="000000"/>
                              <w:sz w:val="20"/>
                            </w:rPr>
                          </w:pPr>
                          <w:r w:rsidRPr="000408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 w14:anchorId="28999422" id="Text Box 1" o:spid="_x0000_s1029" type="#_x0000_t202" alt="{&quot;HashCode&quot;:904758361,&quot;Height&quot;:841.0,&quot;Width&quot;:595.0,&quot;Placement&quot;:&quot;Footer&quot;,&quot;Index&quot;:&quot;Primary&quot;,&quot;Section&quot;:1,&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7390413" w14:textId="43C93BE5" w:rsidR="000408F7" w:rsidRPr="000408F7" w:rsidRDefault="000408F7" w:rsidP="000408F7">
                    <w:pPr>
                      <w:spacing w:after="0"/>
                      <w:jc w:val="center"/>
                      <w:rPr>
                        <w:rFonts w:ascii="Arial Black" w:hAnsi="Arial Black"/>
                        <w:color w:val="000000"/>
                        <w:sz w:val="20"/>
                      </w:rPr>
                    </w:pPr>
                    <w:r w:rsidRPr="000408F7">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2638271F" wp14:editId="5341895B">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 w14:anchorId="2638271F" id="Text Box 5" o:spid="_x0000_s1030"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0CFC" w14:textId="703E2862" w:rsidR="00EB4BC7" w:rsidRDefault="0082634A">
    <w:pPr>
      <w:pStyle w:val="Footer"/>
    </w:pPr>
    <w:r>
      <w:rPr>
        <w:noProof/>
      </w:rPr>
      <mc:AlternateContent>
        <mc:Choice Requires="wps">
          <w:drawing>
            <wp:anchor distT="0" distB="0" distL="114300" distR="114300" simplePos="0" relativeHeight="251658250" behindDoc="0" locked="0" layoutInCell="0" allowOverlap="1" wp14:anchorId="1BA01B1C" wp14:editId="0C08C1AC">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8544F7" w14:textId="5C7222E9" w:rsidR="0082634A" w:rsidRPr="0082634A" w:rsidRDefault="0082634A" w:rsidP="0082634A">
                          <w:pPr>
                            <w:spacing w:after="0"/>
                            <w:jc w:val="center"/>
                            <w:rPr>
                              <w:rFonts w:ascii="Arial Black" w:hAnsi="Arial Black"/>
                              <w:color w:val="000000"/>
                              <w:sz w:val="20"/>
                            </w:rPr>
                          </w:pPr>
                          <w:r w:rsidRPr="0082634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type w14:anchorId="1BA01B1C" id="_x0000_t202" coordsize="21600,21600" o:spt="202" path="m,l,21600r21600,l21600,xe">
              <v:stroke joinstyle="miter"/>
              <v:path gradientshapeok="t" o:connecttype="rect"/>
            </v:shapetype>
            <v:shape id="Text Box 10" o:spid="_x0000_s1031" type="#_x0000_t202" alt="{&quot;HashCode&quot;:904758361,&quot;Height&quot;:841.0,&quot;Width&quot;:595.0,&quot;Placement&quot;:&quot;Footer&quot;,&quot;Index&quot;:&quot;FirstPage&quot;,&quot;Section&quot;:1,&quot;Top&quot;:0.0,&quot;Left&quot;:0.0}" style="position:absolute;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38544F7" w14:textId="5C7222E9" w:rsidR="0082634A" w:rsidRPr="0082634A" w:rsidRDefault="0082634A" w:rsidP="0082634A">
                    <w:pPr>
                      <w:spacing w:after="0"/>
                      <w:jc w:val="center"/>
                      <w:rPr>
                        <w:rFonts w:ascii="Arial Black" w:hAnsi="Arial Black"/>
                        <w:color w:val="000000"/>
                        <w:sz w:val="20"/>
                      </w:rPr>
                    </w:pPr>
                    <w:r w:rsidRPr="0082634A">
                      <w:rPr>
                        <w:rFonts w:ascii="Arial Black" w:hAnsi="Arial Black"/>
                        <w:color w:val="000000"/>
                        <w:sz w:val="20"/>
                      </w:rPr>
                      <w:t>OFFICIAL</w:t>
                    </w:r>
                  </w:p>
                </w:txbxContent>
              </v:textbox>
              <w10:wrap anchorx="page" anchory="page"/>
            </v:shape>
          </w:pict>
        </mc:Fallback>
      </mc:AlternateContent>
    </w:r>
    <w:r w:rsidR="000408F7">
      <w:rPr>
        <w:noProof/>
      </w:rPr>
      <mc:AlternateContent>
        <mc:Choice Requires="wps">
          <w:drawing>
            <wp:anchor distT="0" distB="0" distL="114300" distR="114300" simplePos="0" relativeHeight="251658247" behindDoc="0" locked="0" layoutInCell="0" allowOverlap="1" wp14:anchorId="0A747266" wp14:editId="10A56E7F">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9A60B0" w14:textId="15927B70" w:rsidR="000408F7" w:rsidRPr="000408F7" w:rsidRDefault="000408F7" w:rsidP="000408F7">
                          <w:pPr>
                            <w:spacing w:after="0"/>
                            <w:jc w:val="center"/>
                            <w:rPr>
                              <w:rFonts w:ascii="Arial Black" w:hAnsi="Arial Black"/>
                              <w:color w:val="000000"/>
                              <w:sz w:val="20"/>
                            </w:rPr>
                          </w:pPr>
                          <w:r w:rsidRPr="000408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 w14:anchorId="0A747266" id="Text Box 8" o:spid="_x0000_s1032" type="#_x0000_t202" alt="{&quot;HashCode&quot;:904758361,&quot;Height&quot;:841.0,&quot;Width&quot;:595.0,&quot;Placement&quot;:&quot;Footer&quot;,&quot;Index&quot;:&quot;FirstPage&quot;,&quot;Section&quot;:1,&quot;Top&quot;:0.0,&quot;Left&quot;:0.0}"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4F9A60B0" w14:textId="15927B70" w:rsidR="000408F7" w:rsidRPr="000408F7" w:rsidRDefault="000408F7" w:rsidP="000408F7">
                    <w:pPr>
                      <w:spacing w:after="0"/>
                      <w:jc w:val="center"/>
                      <w:rPr>
                        <w:rFonts w:ascii="Arial Black" w:hAnsi="Arial Black"/>
                        <w:color w:val="000000"/>
                        <w:sz w:val="20"/>
                      </w:rPr>
                    </w:pPr>
                    <w:r w:rsidRPr="000408F7">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4" behindDoc="0" locked="0" layoutInCell="0" allowOverlap="1" wp14:anchorId="143F51A3" wp14:editId="5C2B8B11">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 w14:anchorId="143F51A3" id="Text Box 6" o:spid="_x0000_s1033" type="#_x0000_t202" alt="{&quot;HashCode&quot;:904758361,&quot;Height&quot;:841.0,&quot;Width&quot;:595.0,&quot;Placement&quot;:&quot;Footer&quot;,&quot;Index&quot;:&quot;FirstPage&quot;,&quot;Section&quot;:1,&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B639" w14:textId="77777777" w:rsidR="00D63636" w:rsidRDefault="002C5B7C">
    <w:pPr>
      <w:pStyle w:val="Footer"/>
    </w:pPr>
    <w:r>
      <w:rPr>
        <w:noProof/>
        <w:lang w:eastAsia="en-AU"/>
      </w:rPr>
      <mc:AlternateContent>
        <mc:Choice Requires="wps">
          <w:drawing>
            <wp:anchor distT="0" distB="0" distL="114300" distR="114300" simplePos="0" relativeHeight="251658242" behindDoc="0" locked="0" layoutInCell="0" allowOverlap="1" wp14:anchorId="0D82F581" wp14:editId="7410FFAC">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type w14:anchorId="0D82F581" id="_x0000_t202" coordsize="21600,21600" o:spt="202" path="m,l,21600r21600,l21600,xe">
              <v:stroke joinstyle="miter"/>
              <v:path gradientshapeok="t" o:connecttype="rect"/>
            </v:shapetype>
            <v:shape id="Text Box 4" o:spid="_x0000_s1034" type="#_x0000_t202" alt="{&quot;HashCode&quot;:904758361,&quot;Height&quot;:841.0,&quot;Width&quot;:595.0,&quot;Placement&quot;:&quot;Footer&quot;,&quot;Index&quot;:&quot;OddAndEven&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AC68" w14:textId="5161C2D8" w:rsidR="00431A70" w:rsidRDefault="005C1F17">
    <w:pPr>
      <w:pStyle w:val="Footer"/>
    </w:pPr>
    <w:r>
      <w:rPr>
        <w:rFonts w:ascii="Calibri" w:eastAsia="Calibri" w:hAnsi="Calibri" w:cs="Times New Roman"/>
        <w:noProof/>
        <w:sz w:val="21"/>
        <w:szCs w:val="20"/>
      </w:rPr>
      <mc:AlternateContent>
        <mc:Choice Requires="wps">
          <w:drawing>
            <wp:anchor distT="0" distB="0" distL="114300" distR="114300" simplePos="0" relativeHeight="251658248" behindDoc="0" locked="0" layoutInCell="0" allowOverlap="1" wp14:anchorId="749E2504" wp14:editId="2E7CB90D">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D91AE1" w14:textId="31FE815D" w:rsidR="005C1F17" w:rsidRPr="005C1F17" w:rsidRDefault="005C1F17" w:rsidP="005C1F17">
                          <w:pPr>
                            <w:spacing w:after="0"/>
                            <w:jc w:val="center"/>
                            <w:rPr>
                              <w:rFonts w:ascii="Arial Black" w:hAnsi="Arial Black"/>
                              <w:color w:val="000000"/>
                              <w:sz w:val="20"/>
                            </w:rPr>
                          </w:pPr>
                          <w:r w:rsidRPr="005C1F1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type w14:anchorId="749E2504" id="_x0000_t202" coordsize="21600,21600" o:spt="202" path="m,l,21600r21600,l21600,xe">
              <v:stroke joinstyle="miter"/>
              <v:path gradientshapeok="t" o:connecttype="rect"/>
            </v:shapetype>
            <v:shape id="Text Box 2" o:spid="_x0000_s1035" type="#_x0000_t202" alt="{&quot;HashCode&quot;:904758361,&quot;Height&quot;:841.0,&quot;Width&quot;:595.0,&quot;Placement&quot;:&quot;Footer&quot;,&quot;Index&quot;:&quot;Primary&quot;,&quot;Section&quot;:2,&quot;Top&quot;:0.0,&quot;Left&quot;:0.0}"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7ED91AE1" w14:textId="31FE815D" w:rsidR="005C1F17" w:rsidRPr="005C1F17" w:rsidRDefault="005C1F17" w:rsidP="005C1F17">
                    <w:pPr>
                      <w:spacing w:after="0"/>
                      <w:jc w:val="center"/>
                      <w:rPr>
                        <w:rFonts w:ascii="Arial Black" w:hAnsi="Arial Black"/>
                        <w:color w:val="000000"/>
                        <w:sz w:val="20"/>
                      </w:rPr>
                    </w:pPr>
                    <w:r w:rsidRPr="005C1F17">
                      <w:rPr>
                        <w:rFonts w:ascii="Arial Black" w:hAnsi="Arial Black"/>
                        <w:color w:val="000000"/>
                        <w:sz w:val="20"/>
                      </w:rPr>
                      <w:t>OFFICIAL</w:t>
                    </w:r>
                  </w:p>
                </w:txbxContent>
              </v:textbox>
              <w10:wrap anchorx="page" anchory="page"/>
            </v:shape>
          </w:pict>
        </mc:Fallback>
      </mc:AlternateContent>
    </w:r>
    <w:r w:rsidR="00AE6FFE" w:rsidRPr="00AE6FFE">
      <w:rPr>
        <w:rFonts w:ascii="Calibri" w:eastAsia="Calibri" w:hAnsi="Calibri" w:cs="Times New Roman"/>
        <w:noProof/>
        <w:sz w:val="21"/>
        <w:szCs w:val="20"/>
      </w:rPr>
      <w:drawing>
        <wp:anchor distT="0" distB="0" distL="114300" distR="114300" simplePos="0" relativeHeight="251658243" behindDoc="1" locked="1" layoutInCell="1" allowOverlap="1" wp14:anchorId="79A15454" wp14:editId="163734E0">
          <wp:simplePos x="0" y="0"/>
          <wp:positionH relativeFrom="page">
            <wp:align>left</wp:align>
          </wp:positionH>
          <wp:positionV relativeFrom="page">
            <wp:posOffset>9815195</wp:posOffset>
          </wp:positionV>
          <wp:extent cx="7559675" cy="964565"/>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sidR="00EB4BC7">
      <w:rPr>
        <w:noProof/>
        <w:lang w:eastAsia="en-AU"/>
      </w:rPr>
      <mc:AlternateContent>
        <mc:Choice Requires="wps">
          <w:drawing>
            <wp:anchor distT="0" distB="0" distL="114300" distR="114300" simplePos="0" relativeHeight="251658241" behindDoc="0" locked="0" layoutInCell="0" allowOverlap="1" wp14:anchorId="0711D804" wp14:editId="6237D383">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AA20D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w:pict>
            <v:shape w14:anchorId="0711D804" id="Text Box 11" o:spid="_x0000_s1036" type="#_x0000_t202" alt="{&quot;HashCode&quot;:904758361,&quot;Height&quot;:841.0,&quot;Width&quot;:595.0,&quot;Placement&quot;:&quot;Footer&quot;,&quot;Index&quot;:&quot;Primary&quot;,&quot;Section&quot;:3,&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7HHAYhgCAAArBAAADgAAAAAAAAAAAAAAAAAuAgAAZHJzL2Uyb0RvYy54bWxQSwECLQAU&#10;AAYACAAAACEAL5BIl+AAAAALAQAADwAAAAAAAAAAAAAAAAByBAAAZHJzL2Rvd25yZXYueG1sUEsF&#10;BgAAAAAEAAQA8wAAAH8FAAAAAA==&#10;" o:allowincell="f" filled="f" stroked="f" strokeweight=".5pt">
              <v:textbox inset=",0,,0">
                <w:txbxContent>
                  <w:p w14:paraId="21AA20D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7C7E5" w14:textId="77777777" w:rsidR="00A82B17" w:rsidRDefault="00A82B17" w:rsidP="00207717">
      <w:pPr>
        <w:spacing w:before="120"/>
      </w:pPr>
      <w:r>
        <w:separator/>
      </w:r>
    </w:p>
  </w:footnote>
  <w:footnote w:type="continuationSeparator" w:id="0">
    <w:p w14:paraId="3A3F03BE" w14:textId="77777777" w:rsidR="00A82B17" w:rsidRDefault="00A82B17">
      <w:r>
        <w:continuationSeparator/>
      </w:r>
    </w:p>
    <w:p w14:paraId="1E7F6824" w14:textId="77777777" w:rsidR="00A82B17" w:rsidRDefault="00A82B17"/>
  </w:footnote>
  <w:footnote w:type="continuationNotice" w:id="1">
    <w:p w14:paraId="3D9650E9" w14:textId="77777777" w:rsidR="00A82B17" w:rsidRDefault="00A82B17">
      <w:pPr>
        <w:spacing w:after="0" w:line="240" w:lineRule="auto"/>
      </w:pPr>
    </w:p>
  </w:footnote>
  <w:footnote w:id="2">
    <w:p w14:paraId="1F732178" w14:textId="77E04641" w:rsidR="00FB746C" w:rsidRDefault="00FB746C">
      <w:pPr>
        <w:pStyle w:val="FootnoteText"/>
      </w:pPr>
      <w:r>
        <w:rPr>
          <w:rStyle w:val="FootnoteReference"/>
        </w:rPr>
        <w:footnoteRef/>
      </w:r>
      <w:r>
        <w:t xml:space="preserve"> </w:t>
      </w:r>
      <w:r>
        <w:rPr>
          <w:rFonts w:eastAsia="Times"/>
          <w:szCs w:val="21"/>
        </w:rPr>
        <w:t>&lt;</w:t>
      </w:r>
      <w:r w:rsidRPr="00F32B95">
        <w:rPr>
          <w:rFonts w:eastAsia="Times"/>
          <w:szCs w:val="21"/>
        </w:rPr>
        <w:t>https://www.health.vic.gov.au/planned-surgery-reform-blueprint</w:t>
      </w:r>
      <w:r>
        <w:rPr>
          <w:rFonts w:eastAsia="Times"/>
          <w:szCs w:val="21"/>
        </w:rPr>
        <w:t>&gt;</w:t>
      </w:r>
    </w:p>
  </w:footnote>
  <w:footnote w:id="3">
    <w:p w14:paraId="66BD94F7" w14:textId="7192B905" w:rsidR="00FB746C" w:rsidRDefault="00FB746C">
      <w:pPr>
        <w:pStyle w:val="FootnoteText"/>
      </w:pPr>
      <w:r>
        <w:rPr>
          <w:rStyle w:val="FootnoteReference"/>
        </w:rPr>
        <w:footnoteRef/>
      </w:r>
      <w:r>
        <w:t xml:space="preserve"> </w:t>
      </w:r>
      <w:r w:rsidRPr="00504D81">
        <w:t>&lt;https://www.health.vic.gov.au/patient-care/surgical-services-policies-and-guides</w:t>
      </w:r>
      <w:r w:rsidRPr="004147A5">
        <w:t>&gt;</w:t>
      </w:r>
    </w:p>
  </w:footnote>
  <w:footnote w:id="4">
    <w:p w14:paraId="0DF12F80" w14:textId="6CBCEA6B" w:rsidR="00303C12" w:rsidRDefault="00303C12">
      <w:pPr>
        <w:pStyle w:val="FootnoteText"/>
      </w:pPr>
      <w:r>
        <w:rPr>
          <w:rStyle w:val="FootnoteReference"/>
        </w:rPr>
        <w:footnoteRef/>
      </w:r>
      <w:r>
        <w:t xml:space="preserve"> &lt;https://www.health.vic.gov.au/sites/default/files/migrated/files/collections/research-and-reports/e/executive-summary---review-of-access-to-elective-surgery-in-public-hospitals.pdf&gt;</w:t>
      </w:r>
    </w:p>
  </w:footnote>
  <w:footnote w:id="5">
    <w:p w14:paraId="3F8A6B43" w14:textId="5EFCFCB1" w:rsidR="00303C12" w:rsidRDefault="00303C12">
      <w:pPr>
        <w:pStyle w:val="FootnoteText"/>
      </w:pPr>
      <w:r>
        <w:rPr>
          <w:rStyle w:val="FootnoteReference"/>
        </w:rPr>
        <w:footnoteRef/>
      </w:r>
      <w:r>
        <w:t xml:space="preserve"> </w:t>
      </w:r>
      <w:r w:rsidRPr="003A333E">
        <w:t>&lt;https://www.health.vic.gov.au/publications/targeting-zero-the-review-of-hospital-safety-and-quality-assurance-in-victoria&gt;</w:t>
      </w:r>
    </w:p>
  </w:footnote>
  <w:footnote w:id="6">
    <w:p w14:paraId="4B6EEC85" w14:textId="71EB9B41" w:rsidR="006F143F" w:rsidRDefault="006F143F">
      <w:pPr>
        <w:pStyle w:val="FootnoteText"/>
      </w:pPr>
      <w:r>
        <w:rPr>
          <w:rStyle w:val="FootnoteReference"/>
        </w:rPr>
        <w:footnoteRef/>
      </w:r>
      <w:r>
        <w:t xml:space="preserve"> </w:t>
      </w:r>
      <w:r w:rsidRPr="006F143F">
        <w:t>&lt;https://www.health.vic.gov.au/publications/targeting-zero-the-review-of-</w:t>
      </w:r>
      <w:r w:rsidRPr="003C6B0E">
        <w:t>hospital-safety-and-quality-assurance-in-victoria&gt;</w:t>
      </w:r>
    </w:p>
  </w:footnote>
  <w:footnote w:id="7">
    <w:p w14:paraId="55576AB3" w14:textId="636106FA" w:rsidR="006F143F" w:rsidRDefault="006F143F">
      <w:pPr>
        <w:pStyle w:val="FootnoteText"/>
      </w:pPr>
      <w:r>
        <w:rPr>
          <w:rStyle w:val="FootnoteReference"/>
        </w:rPr>
        <w:footnoteRef/>
      </w:r>
      <w:r>
        <w:t xml:space="preserve"> &lt;</w:t>
      </w:r>
      <w:r w:rsidRPr="003A333E">
        <w:t>https://www.health.vic.gov.au/health-system-design-planning/statewide-design-service-and-infrastructure-plan</w:t>
      </w:r>
      <w:r>
        <w:t>&gt;</w:t>
      </w:r>
    </w:p>
  </w:footnote>
  <w:footnote w:id="8">
    <w:p w14:paraId="6D1CD70F" w14:textId="217C55F6" w:rsidR="006F143F" w:rsidRDefault="006F143F">
      <w:pPr>
        <w:pStyle w:val="FootnoteText"/>
      </w:pPr>
      <w:r>
        <w:rPr>
          <w:rStyle w:val="FootnoteReference"/>
        </w:rPr>
        <w:footnoteRef/>
      </w:r>
      <w:r>
        <w:t xml:space="preserve"> &lt;</w:t>
      </w:r>
      <w:r w:rsidRPr="00E60794">
        <w:t>https://www.legislation.vic.gov.au/in-force/acts/children-youth-and-families-act-2005/121</w:t>
      </w:r>
      <w:r>
        <w:t>&gt;</w:t>
      </w:r>
    </w:p>
  </w:footnote>
  <w:footnote w:id="9">
    <w:p w14:paraId="03904F4D" w14:textId="27E5FE9C" w:rsidR="006F143F" w:rsidRDefault="006F143F">
      <w:pPr>
        <w:pStyle w:val="FootnoteText"/>
      </w:pPr>
      <w:r>
        <w:rPr>
          <w:rStyle w:val="FootnoteReference"/>
        </w:rPr>
        <w:footnoteRef/>
      </w:r>
      <w:r>
        <w:t xml:space="preserve"> </w:t>
      </w:r>
      <w:r w:rsidRPr="006F143F">
        <w:t>&lt;</w:t>
      </w:r>
      <w:r w:rsidR="004147A5">
        <w:t>https://</w:t>
      </w:r>
      <w:r w:rsidR="004147A5" w:rsidRPr="006F143F">
        <w:t>www2.health.vic.gov.au/hospitals-and-health-services/data-reporting/health-data-standards-systems/data-collections/esis</w:t>
      </w:r>
      <w:r w:rsidRPr="006F143F">
        <w:t>&gt;</w:t>
      </w:r>
    </w:p>
  </w:footnote>
  <w:footnote w:id="10">
    <w:p w14:paraId="2779C9CF" w14:textId="741DC6E9" w:rsidR="006F143F" w:rsidRDefault="006F143F">
      <w:pPr>
        <w:pStyle w:val="FootnoteText"/>
      </w:pPr>
      <w:r>
        <w:rPr>
          <w:rStyle w:val="FootnoteReference"/>
        </w:rPr>
        <w:footnoteRef/>
      </w:r>
      <w:r>
        <w:t xml:space="preserve"> </w:t>
      </w:r>
      <w:r w:rsidRPr="004147A5">
        <w:t>&lt;</w:t>
      </w:r>
      <w:hyperlink r:id="rId1" w:history="1">
        <w:r w:rsidRPr="003C6B0E">
          <w:t>https://www.legislation.vic.gov.au/in-force/acts/family-violence-protection-act-2008/053</w:t>
        </w:r>
      </w:hyperlink>
      <w:r w:rsidRPr="003C6B0E">
        <w:t>&gt;</w:t>
      </w:r>
    </w:p>
  </w:footnote>
  <w:footnote w:id="11">
    <w:p w14:paraId="6D4C2B58" w14:textId="2B92624E" w:rsidR="004147A5" w:rsidRDefault="004147A5">
      <w:pPr>
        <w:pStyle w:val="FootnoteText"/>
      </w:pPr>
      <w:r>
        <w:rPr>
          <w:rStyle w:val="FootnoteReference"/>
        </w:rPr>
        <w:footnoteRef/>
      </w:r>
      <w:r>
        <w:t xml:space="preserve"> </w:t>
      </w:r>
      <w:r w:rsidRPr="003C6B0E">
        <w:rPr>
          <w:rStyle w:val="FootnoteTextChar"/>
        </w:rPr>
        <w:t>&lt;https://www.legislation.vic.gov.au/in-force/acts/health-records-act-2001/047&gt;</w:t>
      </w:r>
    </w:p>
  </w:footnote>
  <w:footnote w:id="12">
    <w:p w14:paraId="0C200CC3" w14:textId="1C7397B5" w:rsidR="004147A5" w:rsidRDefault="004147A5">
      <w:pPr>
        <w:pStyle w:val="FootnoteText"/>
      </w:pPr>
      <w:r>
        <w:rPr>
          <w:rStyle w:val="FootnoteReference"/>
        </w:rPr>
        <w:footnoteRef/>
      </w:r>
      <w:r>
        <w:t xml:space="preserve"> &lt;</w:t>
      </w:r>
      <w:r w:rsidRPr="45B3DC4E">
        <w:t>https://www.audit.vic.gov.au/report/managing-private-medical-practice-public-hospitals?section=&gt;</w:t>
      </w:r>
    </w:p>
  </w:footnote>
  <w:footnote w:id="13">
    <w:p w14:paraId="1473105C" w14:textId="54F5614F" w:rsidR="004147A5" w:rsidRDefault="004147A5">
      <w:pPr>
        <w:pStyle w:val="FootnoteText"/>
      </w:pPr>
      <w:r>
        <w:rPr>
          <w:rStyle w:val="FootnoteReference"/>
        </w:rPr>
        <w:footnoteRef/>
      </w:r>
      <w:r>
        <w:t xml:space="preserve"> </w:t>
      </w:r>
      <w:r w:rsidRPr="00DF4C66">
        <w:t>&lt;https://www.health.vic.gov.au/publications/managing</w:t>
      </w:r>
      <w:r>
        <w:t xml:space="preserve"> referral</w:t>
      </w:r>
      <w:r w:rsidRPr="00DF4C66">
        <w:t>s-to-non-admitted-specialist-services-in-victorian-public-health&gt;</w:t>
      </w:r>
    </w:p>
  </w:footnote>
  <w:footnote w:id="14">
    <w:p w14:paraId="14C1BB0A" w14:textId="487F5C3F" w:rsidR="004147A5" w:rsidRDefault="004147A5">
      <w:pPr>
        <w:pStyle w:val="FootnoteText"/>
      </w:pPr>
      <w:r>
        <w:rPr>
          <w:rStyle w:val="FootnoteReference"/>
        </w:rPr>
        <w:footnoteRef/>
      </w:r>
      <w:r>
        <w:t xml:space="preserve"> </w:t>
      </w:r>
      <w:r w:rsidRPr="00DF4C66">
        <w:t>&lt;https://www.health.vic.gov.au/funding-performance-accountability/mbs-billing-policy-framework-victorian-public-hospitals</w:t>
      </w:r>
      <w:r>
        <w:t>&gt;</w:t>
      </w:r>
    </w:p>
  </w:footnote>
  <w:footnote w:id="15">
    <w:p w14:paraId="20E68410" w14:textId="5052EBEB" w:rsidR="0070352D" w:rsidRDefault="0070352D">
      <w:pPr>
        <w:pStyle w:val="FootnoteText"/>
      </w:pPr>
      <w:r>
        <w:rPr>
          <w:rStyle w:val="FootnoteReference"/>
        </w:rPr>
        <w:footnoteRef/>
      </w:r>
      <w:r>
        <w:t xml:space="preserve"> &lt;</w:t>
      </w:r>
      <w:r w:rsidRPr="001540B9">
        <w:t>https://www.safetyandquality.gov.au/standards/nsqhs-standards/communicating-safety-standard#:~:text=The%20Communicating%20for%20Safety%20Standard,and%20safe%20care%20for%20patients</w:t>
      </w:r>
      <w:r w:rsidRPr="00DF4C66">
        <w:t>&gt;</w:t>
      </w:r>
    </w:p>
  </w:footnote>
  <w:footnote w:id="16">
    <w:p w14:paraId="4BDFFEA9" w14:textId="48353CD6" w:rsidR="00195699" w:rsidRDefault="00195699">
      <w:pPr>
        <w:pStyle w:val="FootnoteText"/>
      </w:pPr>
      <w:r>
        <w:rPr>
          <w:rStyle w:val="FootnoteReference"/>
        </w:rPr>
        <w:footnoteRef/>
      </w:r>
      <w:r>
        <w:t xml:space="preserve"> </w:t>
      </w:r>
      <w:r w:rsidRPr="002109CB">
        <w:t>&lt;https://www.health.vic.gov.au/funding-performance-accountability/performance-monitoring-framework&gt;</w:t>
      </w:r>
    </w:p>
  </w:footnote>
  <w:footnote w:id="17">
    <w:p w14:paraId="1098A1AF" w14:textId="5984B540" w:rsidR="00195699" w:rsidRDefault="00195699">
      <w:pPr>
        <w:pStyle w:val="FootnoteText"/>
      </w:pPr>
      <w:r>
        <w:rPr>
          <w:rStyle w:val="FootnoteReference"/>
        </w:rPr>
        <w:footnoteRef/>
      </w:r>
      <w:r>
        <w:t xml:space="preserve"> </w:t>
      </w:r>
      <w:r w:rsidRPr="003C6B0E">
        <w:t>&lt;https://www.health.vic.gov.au/health-system-design-planning/perioperative-service-capability-framework-for-victoria&gt;</w:t>
      </w:r>
    </w:p>
  </w:footnote>
  <w:footnote w:id="18">
    <w:p w14:paraId="7F28AEE2" w14:textId="64769532" w:rsidR="00195699" w:rsidRDefault="00195699">
      <w:pPr>
        <w:pStyle w:val="FootnoteText"/>
      </w:pPr>
      <w:r>
        <w:rPr>
          <w:rStyle w:val="FootnoteReference"/>
        </w:rPr>
        <w:footnoteRef/>
      </w:r>
      <w:r>
        <w:t xml:space="preserve"> </w:t>
      </w:r>
      <w:r w:rsidRPr="002109CB">
        <w:t>&lt;https://www.health.vic.gov.au/policy-and-funding-guidelines-for-health-services&gt;</w:t>
      </w:r>
    </w:p>
  </w:footnote>
  <w:footnote w:id="19">
    <w:p w14:paraId="03585A7A" w14:textId="4D7947BA" w:rsidR="00195699" w:rsidRDefault="00195699">
      <w:pPr>
        <w:pStyle w:val="FootnoteText"/>
      </w:pPr>
      <w:r>
        <w:rPr>
          <w:rStyle w:val="FootnoteReference"/>
        </w:rPr>
        <w:footnoteRef/>
      </w:r>
      <w:r>
        <w:t xml:space="preserve"> &lt;</w:t>
      </w:r>
      <w:r w:rsidRPr="00E60794">
        <w:t>https://www.legislation.vic.gov.au/in-force/acts/privacy-and-data-protection-act-2014/028</w:t>
      </w:r>
      <w:r>
        <w:t>&gt;</w:t>
      </w:r>
    </w:p>
  </w:footnote>
  <w:footnote w:id="20">
    <w:p w14:paraId="02AD0495" w14:textId="7BDB1D2D" w:rsidR="00195699" w:rsidRDefault="00195699">
      <w:pPr>
        <w:pStyle w:val="FootnoteText"/>
      </w:pPr>
      <w:r>
        <w:rPr>
          <w:rStyle w:val="FootnoteReference"/>
        </w:rPr>
        <w:footnoteRef/>
      </w:r>
      <w:r>
        <w:t xml:space="preserve"> </w:t>
      </w:r>
      <w:r w:rsidRPr="00DF4C66">
        <w:t>&lt;</w:t>
      </w:r>
      <w:hyperlink r:id="rId2" w:history="1">
        <w:r w:rsidRPr="00DF4C66">
          <w:t>www2.health.vic.gov.au/about/publications/policiesandguidelines/private-patient-principles-for-public-health-services</w:t>
        </w:r>
      </w:hyperlink>
      <w:r w:rsidRPr="00DF4C66">
        <w:t>&gt;</w:t>
      </w:r>
    </w:p>
  </w:footnote>
  <w:footnote w:id="21">
    <w:p w14:paraId="34A82AA9" w14:textId="79056FB3" w:rsidR="00195699" w:rsidRDefault="00195699" w:rsidP="003C6B0E">
      <w:pPr>
        <w:pStyle w:val="FootnoteText"/>
        <w:tabs>
          <w:tab w:val="right" w:pos="9298"/>
        </w:tabs>
      </w:pPr>
      <w:r>
        <w:rPr>
          <w:rStyle w:val="FootnoteReference"/>
        </w:rPr>
        <w:footnoteRef/>
      </w:r>
      <w:r>
        <w:t xml:space="preserve"> </w:t>
      </w:r>
      <w:r w:rsidRPr="003A333E">
        <w:rPr>
          <w:iCs/>
        </w:rPr>
        <w:t>&lt;https</w:t>
      </w:r>
      <w:r w:rsidRPr="00DF4C66">
        <w:rPr>
          <w:iCs/>
        </w:rPr>
        <w:t>://www.health.vic.gov.au/publications/strategic-planning-guidelines-for-victorian-health-services&gt;</w:t>
      </w:r>
      <w:r w:rsidR="003C6B0E">
        <w:rPr>
          <w:iCs/>
        </w:rPr>
        <w:tab/>
      </w:r>
    </w:p>
  </w:footnote>
  <w:footnote w:id="22">
    <w:p w14:paraId="0DDE6B43" w14:textId="68EFAD26" w:rsidR="00195699" w:rsidRDefault="00195699">
      <w:pPr>
        <w:pStyle w:val="FootnoteText"/>
      </w:pPr>
      <w:r>
        <w:rPr>
          <w:rStyle w:val="FootnoteReference"/>
        </w:rPr>
        <w:footnoteRef/>
      </w:r>
      <w:r>
        <w:t xml:space="preserve"> </w:t>
      </w:r>
      <w:r w:rsidRPr="003C6B0E">
        <w:t>&lt;https://www.health.vic.gov.au/publications/colonoscopy-categorisation-guidelines&gt;</w:t>
      </w:r>
    </w:p>
  </w:footnote>
  <w:footnote w:id="23">
    <w:p w14:paraId="32A6DB6E" w14:textId="7D00E24C" w:rsidR="00195699" w:rsidRDefault="00195699">
      <w:pPr>
        <w:pStyle w:val="FootnoteText"/>
      </w:pPr>
      <w:r>
        <w:rPr>
          <w:rStyle w:val="FootnoteReference"/>
        </w:rPr>
        <w:footnoteRef/>
      </w:r>
      <w:r>
        <w:t xml:space="preserve"> </w:t>
      </w:r>
      <w:r w:rsidRPr="00DF4C66">
        <w:t>&lt;</w:t>
      </w:r>
      <w:r>
        <w:t>https://</w:t>
      </w:r>
      <w:r w:rsidRPr="00DF4C66">
        <w:t>www.audit.vic.gov.au/report/victorian-public-hospital-operating-theatre-efficiency?section=&gt;</w:t>
      </w:r>
    </w:p>
  </w:footnote>
  <w:footnote w:id="24">
    <w:p w14:paraId="35A0959E" w14:textId="2BD9594F" w:rsidR="00195699" w:rsidRDefault="00195699">
      <w:pPr>
        <w:pStyle w:val="FootnoteText"/>
      </w:pPr>
      <w:r>
        <w:rPr>
          <w:rStyle w:val="FootnoteReference"/>
        </w:rPr>
        <w:footnoteRef/>
      </w:r>
      <w:r>
        <w:t xml:space="preserve"> &lt;</w:t>
      </w:r>
      <w:r w:rsidRPr="008B00CF">
        <w:t>https://www.health.vic.gov.au/publications/upper-gastrointestinal-endoscopy-categorisation-guidelines-for-adults-2018</w:t>
      </w:r>
      <w:r>
        <w:rPr>
          <w:rStyle w:val="BodyChar"/>
        </w:rPr>
        <w:t>&gt;</w:t>
      </w:r>
    </w:p>
  </w:footnote>
  <w:footnote w:id="25">
    <w:p w14:paraId="103F5089" w14:textId="71141B9C" w:rsidR="00195699" w:rsidRDefault="00195699">
      <w:pPr>
        <w:pStyle w:val="FootnoteText"/>
      </w:pPr>
      <w:r>
        <w:rPr>
          <w:rStyle w:val="FootnoteReference"/>
        </w:rPr>
        <w:footnoteRef/>
      </w:r>
      <w:r>
        <w:t xml:space="preserve"> </w:t>
      </w:r>
      <w:r w:rsidRPr="006F143F">
        <w:rPr>
          <w:iCs/>
        </w:rPr>
        <w:t>&lt;</w:t>
      </w:r>
      <w:r w:rsidRPr="006F143F">
        <w:rPr>
          <w:szCs w:val="21"/>
        </w:rPr>
        <w:t>https://www.health.vic.gov.au/publications/why-</w:t>
      </w:r>
      <w:r w:rsidRPr="006F143F">
        <w:t>treat</w:t>
      </w:r>
      <w:r w:rsidRPr="006F143F">
        <w:rPr>
          <w:szCs w:val="21"/>
        </w:rPr>
        <w:t>-in-turn-works&gt;</w:t>
      </w:r>
    </w:p>
  </w:footnote>
  <w:footnote w:id="26">
    <w:p w14:paraId="0133B419" w14:textId="0A0D867C" w:rsidR="00F97094" w:rsidRDefault="00F97094">
      <w:pPr>
        <w:pStyle w:val="FootnoteText"/>
      </w:pPr>
      <w:r>
        <w:rPr>
          <w:rStyle w:val="FootnoteReference"/>
        </w:rPr>
        <w:footnoteRef/>
      </w:r>
      <w:r>
        <w:t xml:space="preserve"> &lt;</w:t>
      </w:r>
      <w:r w:rsidRPr="00244B7C">
        <w:t>https://www.health.vic.gov.au/publications/aboriginal-and-torres-strait-islander-cultural-safety-framework-part-1</w:t>
      </w:r>
      <w:r>
        <w:t>&gt;</w:t>
      </w:r>
    </w:p>
  </w:footnote>
  <w:footnote w:id="27">
    <w:p w14:paraId="42F28685" w14:textId="237EFA3F" w:rsidR="008476F3" w:rsidRDefault="008476F3">
      <w:pPr>
        <w:pStyle w:val="FootnoteText"/>
      </w:pPr>
      <w:r>
        <w:rPr>
          <w:rStyle w:val="FootnoteReference"/>
        </w:rPr>
        <w:footnoteRef/>
      </w:r>
      <w:r>
        <w:t xml:space="preserve"> &lt;</w:t>
      </w:r>
      <w:r w:rsidRPr="00083A31">
        <w:t>https://www.health.vic.gov.au/virtual-care-operational-framework</w:t>
      </w:r>
      <w:r>
        <w:t>&gt;</w:t>
      </w:r>
    </w:p>
  </w:footnote>
  <w:footnote w:id="28">
    <w:p w14:paraId="3E24084E" w14:textId="60DB37A3" w:rsidR="008476F3" w:rsidRDefault="008476F3">
      <w:pPr>
        <w:pStyle w:val="FootnoteText"/>
      </w:pPr>
      <w:r>
        <w:rPr>
          <w:rStyle w:val="FootnoteReference"/>
        </w:rPr>
        <w:footnoteRef/>
      </w:r>
      <w:r>
        <w:t xml:space="preserve"> &lt;</w:t>
      </w:r>
      <w:r w:rsidRPr="00C126B3">
        <w:t>https://www.health.vic.gov.au/publications/victorias-digital-health-roadmap</w:t>
      </w:r>
      <w:r>
        <w:t>&gt;</w:t>
      </w:r>
    </w:p>
  </w:footnote>
  <w:footnote w:id="29">
    <w:p w14:paraId="25AA0B1D" w14:textId="097FE33D" w:rsidR="008476F3" w:rsidRDefault="008476F3">
      <w:pPr>
        <w:pStyle w:val="FootnoteText"/>
      </w:pPr>
      <w:r>
        <w:rPr>
          <w:rStyle w:val="FootnoteReference"/>
        </w:rPr>
        <w:footnoteRef/>
      </w:r>
      <w:r>
        <w:t xml:space="preserve"> &lt;</w:t>
      </w:r>
      <w:r w:rsidRPr="003C0EFA">
        <w:t>https://www.health.vic.gov.au/victorian-virtual-care-strategy</w:t>
      </w:r>
      <w:r>
        <w:t>&gt;</w:t>
      </w:r>
    </w:p>
  </w:footnote>
  <w:footnote w:id="30">
    <w:p w14:paraId="432C9407" w14:textId="555CF06F" w:rsidR="001D7339" w:rsidRDefault="001D7339">
      <w:pPr>
        <w:pStyle w:val="FootnoteText"/>
      </w:pPr>
      <w:r>
        <w:rPr>
          <w:rStyle w:val="FootnoteReference"/>
        </w:rPr>
        <w:footnoteRef/>
      </w:r>
      <w:r>
        <w:t xml:space="preserve"> &lt;</w:t>
      </w:r>
      <w:r w:rsidRPr="00FC7546">
        <w:t>https://www.health.vic.gov.au/policy-and-funding-guidelines-for-health-services&gt;</w:t>
      </w:r>
    </w:p>
  </w:footnote>
  <w:footnote w:id="31">
    <w:p w14:paraId="1C742F29" w14:textId="0D09EA62" w:rsidR="001D7339" w:rsidRDefault="001D7339">
      <w:pPr>
        <w:pStyle w:val="FootnoteText"/>
      </w:pPr>
      <w:r>
        <w:rPr>
          <w:rStyle w:val="FootnoteReference"/>
        </w:rPr>
        <w:footnoteRef/>
      </w:r>
      <w:r>
        <w:t xml:space="preserve"> </w:t>
      </w:r>
      <w:r w:rsidRPr="00FC7546">
        <w:t>&lt;https://www.health.vic.gov.au/funding-performance-accountability/performance-monitoring-framework&gt;</w:t>
      </w:r>
    </w:p>
  </w:footnote>
  <w:footnote w:id="32">
    <w:p w14:paraId="3AAD91CA" w14:textId="1368F49E" w:rsidR="001D7339" w:rsidRDefault="001D7339">
      <w:pPr>
        <w:pStyle w:val="FootnoteText"/>
      </w:pPr>
      <w:r>
        <w:rPr>
          <w:rStyle w:val="FootnoteReference"/>
        </w:rPr>
        <w:footnoteRef/>
      </w:r>
      <w:r>
        <w:t xml:space="preserve"> &lt;</w:t>
      </w:r>
      <w:r w:rsidRPr="00E2381C">
        <w:t>https://www.health.vic.gov.au/hospitals-and-health-services/funding-performance-and-accountability</w:t>
      </w:r>
      <w:r>
        <w:t>&gt;</w:t>
      </w:r>
    </w:p>
  </w:footnote>
  <w:footnote w:id="33">
    <w:p w14:paraId="1D45043B" w14:textId="5E0ADD16" w:rsidR="00CF2DDF" w:rsidRDefault="00CF2DDF">
      <w:pPr>
        <w:pStyle w:val="FootnoteText"/>
      </w:pPr>
      <w:r>
        <w:rPr>
          <w:rStyle w:val="FootnoteReference"/>
        </w:rPr>
        <w:footnoteRef/>
      </w:r>
      <w:r>
        <w:t xml:space="preserve"> Refer to </w:t>
      </w:r>
      <w:hyperlink r:id="rId3" w:history="1">
        <w:r w:rsidRPr="00CF2DDF">
          <w:rPr>
            <w:rStyle w:val="Hyperlink"/>
          </w:rPr>
          <w:t>Why treat in turn works</w:t>
        </w:r>
      </w:hyperlink>
      <w:r>
        <w:t xml:space="preserve"> </w:t>
      </w:r>
      <w:hyperlink r:id="rId4" w:history="1">
        <w:r w:rsidRPr="00F8546D">
          <w:rPr>
            <w:rStyle w:val="Hyperlink"/>
          </w:rPr>
          <w:t>https://www.health.vic.gov.au/publications/why-treat-in-turn-works</w:t>
        </w:r>
      </w:hyperlink>
      <w:r>
        <w:t>.</w:t>
      </w:r>
    </w:p>
  </w:footnote>
  <w:footnote w:id="34">
    <w:p w14:paraId="7D22A415" w14:textId="51970F91" w:rsidR="00A96960" w:rsidRDefault="00A96960">
      <w:pPr>
        <w:pStyle w:val="FootnoteText"/>
      </w:pPr>
      <w:r>
        <w:rPr>
          <w:rStyle w:val="FootnoteReference"/>
        </w:rPr>
        <w:footnoteRef/>
      </w:r>
      <w:r>
        <w:t xml:space="preserve"> </w:t>
      </w:r>
      <w:r w:rsidRPr="00A96960">
        <w:t>&lt;</w:t>
      </w:r>
      <w:r w:rsidRPr="00136511">
        <w:t>https://www.health.vic.gov.au/publications/national-elective-surgery-urgency-categorisation-guideline-april-2015&gt;</w:t>
      </w:r>
    </w:p>
  </w:footnote>
  <w:footnote w:id="35">
    <w:p w14:paraId="6A53DD49" w14:textId="7FFF7017" w:rsidR="00E46CE4" w:rsidRDefault="00E46CE4">
      <w:pPr>
        <w:pStyle w:val="FootnoteText"/>
      </w:pPr>
      <w:r>
        <w:rPr>
          <w:rStyle w:val="FootnoteReference"/>
        </w:rPr>
        <w:footnoteRef/>
      </w:r>
      <w:r>
        <w:t xml:space="preserve"> &lt;https://www.health.vic.gov.au/patient-care/planned-surgery-access-policy-communication-toolkit&gt;</w:t>
      </w:r>
    </w:p>
  </w:footnote>
  <w:footnote w:id="36">
    <w:p w14:paraId="3A57B28C" w14:textId="3A4DC8D0" w:rsidR="00FD0ECF" w:rsidRDefault="00FD0ECF" w:rsidP="00FD0ECF">
      <w:pPr>
        <w:pStyle w:val="FootnoteText"/>
      </w:pPr>
      <w:r>
        <w:rPr>
          <w:rStyle w:val="FootnoteReference"/>
        </w:rPr>
        <w:footnoteRef/>
      </w:r>
      <w:r>
        <w:t xml:space="preserve"> &lt;</w:t>
      </w:r>
      <w:r w:rsidRPr="00AA1C6D">
        <w:t>https://www.health.vic.gov.au/health-system-design-planning/perioperative-service-capability-framework-for-victoria</w:t>
      </w:r>
      <w:r>
        <w:t>&gt;</w:t>
      </w:r>
    </w:p>
  </w:footnote>
  <w:footnote w:id="37">
    <w:p w14:paraId="4429C8BA" w14:textId="31057D0E" w:rsidR="00976301" w:rsidRDefault="00976301">
      <w:pPr>
        <w:pStyle w:val="FootnoteText"/>
      </w:pPr>
      <w:r>
        <w:rPr>
          <w:rStyle w:val="FootnoteReference"/>
        </w:rPr>
        <w:footnoteRef/>
      </w:r>
      <w:r>
        <w:t xml:space="preserve"> </w:t>
      </w:r>
      <w:r w:rsidRPr="00976301">
        <w:t>&lt;</w:t>
      </w:r>
      <w:r w:rsidRPr="00AA1C6D">
        <w:t>https://www.safercare.vic.gov.au/best-care-guidance-for-non-urgent-elective-surgery&gt;</w:t>
      </w:r>
    </w:p>
  </w:footnote>
  <w:footnote w:id="38">
    <w:p w14:paraId="201D8B2A" w14:textId="290BA026" w:rsidR="00B81605" w:rsidRDefault="00B81605">
      <w:pPr>
        <w:pStyle w:val="FootnoteText"/>
      </w:pPr>
      <w:r>
        <w:rPr>
          <w:rStyle w:val="FootnoteReference"/>
        </w:rPr>
        <w:footnoteRef/>
      </w:r>
      <w:r>
        <w:t xml:space="preserve"> </w:t>
      </w:r>
      <w:r>
        <w:rPr>
          <w:rFonts w:eastAsia="Times"/>
          <w:szCs w:val="21"/>
        </w:rPr>
        <w:t>&lt;</w:t>
      </w:r>
      <w:r w:rsidRPr="00B93DB4">
        <w:rPr>
          <w:rFonts w:eastAsia="Times"/>
          <w:szCs w:val="21"/>
        </w:rPr>
        <w:t>https://www.health.vic.gov.au/hospitals-and-health-services/health-service-partnerships</w:t>
      </w:r>
      <w:r>
        <w:rPr>
          <w:rFonts w:eastAsia="Times"/>
          <w:szCs w:val="21"/>
        </w:rPr>
        <w:t>&gt;</w:t>
      </w:r>
    </w:p>
  </w:footnote>
  <w:footnote w:id="39">
    <w:p w14:paraId="1A026D62" w14:textId="215B9F7A" w:rsidR="0000662D" w:rsidRDefault="0000662D">
      <w:pPr>
        <w:pStyle w:val="FootnoteText"/>
      </w:pPr>
      <w:r>
        <w:rPr>
          <w:rStyle w:val="FootnoteReference"/>
        </w:rPr>
        <w:footnoteRef/>
      </w:r>
      <w:r>
        <w:t xml:space="preserve"> &lt;</w:t>
      </w:r>
      <w:r w:rsidRPr="00DF4C66">
        <w:rPr>
          <w:rFonts w:eastAsia="Times"/>
          <w:szCs w:val="21"/>
        </w:rPr>
        <w:t>https://www2.health.vic.gov.au/primary-and-community-health/community-health/population-groups/refugee-health-program&gt;.</w:t>
      </w:r>
    </w:p>
  </w:footnote>
  <w:footnote w:id="40">
    <w:p w14:paraId="582F214E" w14:textId="5E5CF195" w:rsidR="00F21B06" w:rsidRDefault="00F21B06">
      <w:pPr>
        <w:pStyle w:val="FootnoteText"/>
      </w:pPr>
      <w:r>
        <w:rPr>
          <w:rStyle w:val="FootnoteReference"/>
        </w:rPr>
        <w:footnoteRef/>
      </w:r>
      <w:r>
        <w:t xml:space="preserve"> </w:t>
      </w:r>
      <w:r>
        <w:rPr>
          <w:rFonts w:eastAsia="Times"/>
          <w:szCs w:val="21"/>
        </w:rPr>
        <w:t>&lt;</w:t>
      </w:r>
      <w:r w:rsidRPr="00F526B1">
        <w:rPr>
          <w:rFonts w:eastAsia="Times"/>
          <w:szCs w:val="21"/>
        </w:rPr>
        <w:t>http://www.plasticsurgery.org/&gt;</w:t>
      </w:r>
    </w:p>
  </w:footnote>
  <w:footnote w:id="41">
    <w:p w14:paraId="45EC047F" w14:textId="6D2E4519" w:rsidR="00F21B06" w:rsidRDefault="00F21B06">
      <w:pPr>
        <w:pStyle w:val="FootnoteText"/>
      </w:pPr>
      <w:r>
        <w:rPr>
          <w:rStyle w:val="FootnoteReference"/>
        </w:rPr>
        <w:footnoteRef/>
      </w:r>
      <w:r>
        <w:t xml:space="preserve"> </w:t>
      </w:r>
      <w:r w:rsidRPr="002F217F">
        <w:rPr>
          <w:lang w:eastAsia="en-AU"/>
        </w:rPr>
        <w:t>&lt;https://www2.health.vic.gov.au/about/publications/policiesandguidelines/Guidelines-for-male-circumcision-in-the-Victorian-public-hospital-system---information-for-health-professionals&gt;</w:t>
      </w:r>
      <w:r>
        <w:rPr>
          <w:lang w:eastAsia="en-AU"/>
        </w:rPr>
        <w:t>.</w:t>
      </w:r>
    </w:p>
  </w:footnote>
  <w:footnote w:id="42">
    <w:p w14:paraId="5B07E285" w14:textId="0BCDA877" w:rsidR="00F21B06" w:rsidRDefault="00F21B06">
      <w:pPr>
        <w:pStyle w:val="FootnoteText"/>
      </w:pPr>
      <w:r>
        <w:rPr>
          <w:rStyle w:val="FootnoteReference"/>
        </w:rPr>
        <w:footnoteRef/>
      </w:r>
      <w:r>
        <w:t xml:space="preserve"> &lt;https://www.health.vic.gov.au/patient-care/planned-surgery-access-policy-communication-toolkit&gt;</w:t>
      </w:r>
    </w:p>
  </w:footnote>
  <w:footnote w:id="43">
    <w:p w14:paraId="4C0CDF5A" w14:textId="294CA92D" w:rsidR="00F21B06" w:rsidRDefault="00F21B06">
      <w:pPr>
        <w:pStyle w:val="FootnoteText"/>
      </w:pPr>
      <w:r>
        <w:rPr>
          <w:rStyle w:val="FootnoteReference"/>
        </w:rPr>
        <w:footnoteRef/>
      </w:r>
      <w:r>
        <w:t xml:space="preserve"> &lt;</w:t>
      </w:r>
      <w:r w:rsidRPr="00BF6D1D">
        <w:rPr>
          <w:rFonts w:eastAsia="Times"/>
        </w:rPr>
        <w:t>https://www.betterhealth.vic.gov.au/planned-surgery-elective-surgery</w:t>
      </w:r>
      <w:r>
        <w:rPr>
          <w:rFonts w:eastAsia="Times"/>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3884" w14:textId="3C9E50FD"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DCF3" w14:textId="43F9BEE2" w:rsidR="00562811" w:rsidRPr="0051568D" w:rsidRDefault="00D460F0" w:rsidP="0017674D">
    <w:pPr>
      <w:pStyle w:val="Header"/>
    </w:pPr>
    <w:r>
      <w:t xml:space="preserve">Planned </w:t>
    </w:r>
    <w:r w:rsidR="00535EBA">
      <w:t xml:space="preserve">surgery access policy </w:t>
    </w:r>
    <w:r w:rsidR="00FB746C">
      <w:t>2024</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9B34" w14:textId="349E6BE7" w:rsidR="008C6ED3" w:rsidRDefault="008C6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5E6"/>
    <w:multiLevelType w:val="hybridMultilevel"/>
    <w:tmpl w:val="AE9E7FA8"/>
    <w:styleLink w:val="ZZNumbersdigit1"/>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FF3A93"/>
    <w:multiLevelType w:val="hybridMultilevel"/>
    <w:tmpl w:val="164E1D24"/>
    <w:lvl w:ilvl="0" w:tplc="49AE07C4">
      <w:start w:val="1"/>
      <w:numFmt w:val="bullet"/>
      <w:lvlText w:val="-"/>
      <w:lvlJc w:val="left"/>
      <w:pPr>
        <w:ind w:left="644" w:hanging="360"/>
      </w:pPr>
      <w:rPr>
        <w:rFonts w:ascii="VIC" w:eastAsia="Times" w:hAnsi="VIC" w:cs="Times New Roman" w:hint="default"/>
        <w:b w:val="0"/>
        <w:bCs w:val="0"/>
      </w:rPr>
    </w:lvl>
    <w:lvl w:ilvl="1" w:tplc="FFFFFFFF">
      <w:start w:val="2023"/>
      <w:numFmt w:val="bullet"/>
      <w:lvlText w:val="-"/>
      <w:lvlJc w:val="left"/>
      <w:pPr>
        <w:ind w:left="1582" w:hanging="360"/>
      </w:pPr>
      <w:rPr>
        <w:rFonts w:ascii="Calibri" w:eastAsiaTheme="minorHAnsi" w:hAnsi="Calibri" w:cs="Calibri"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 w15:restartNumberingAfterBreak="0">
    <w:nsid w:val="0A2727AE"/>
    <w:multiLevelType w:val="hybridMultilevel"/>
    <w:tmpl w:val="6D802690"/>
    <w:lvl w:ilvl="0" w:tplc="613E0F7A">
      <w:numFmt w:val="bullet"/>
      <w:lvlText w:val="-"/>
      <w:lvlJc w:val="left"/>
      <w:pPr>
        <w:ind w:left="720" w:hanging="360"/>
      </w:pPr>
      <w:rPr>
        <w:rFonts w:ascii="Arial" w:eastAsiaTheme="minorHAnsi" w:hAnsi="Arial" w:cs="Arial" w:hint="default"/>
        <w:sz w:val="21"/>
        <w:szCs w:val="2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534A2B"/>
    <w:multiLevelType w:val="multilevel"/>
    <w:tmpl w:val="138E6B30"/>
    <w:lvl w:ilvl="0">
      <w:start w:val="1"/>
      <w:numFmt w:val="bullet"/>
      <w:lvlText w:val="-"/>
      <w:lvlJc w:val="left"/>
      <w:pPr>
        <w:ind w:left="568" w:hanging="284"/>
      </w:pPr>
      <w:rPr>
        <w:rFonts w:ascii="VIC" w:eastAsia="Times" w:hAnsi="VIC" w:cs="Times New Roman" w:hint="default"/>
      </w:rPr>
    </w:lvl>
    <w:lvl w:ilvl="1">
      <w:start w:val="1"/>
      <w:numFmt w:val="bullet"/>
      <w:lvlText w:val=""/>
      <w:lvlJc w:val="left"/>
      <w:pPr>
        <w:ind w:left="928" w:hanging="360"/>
      </w:pPr>
      <w:rPr>
        <w:rFonts w:ascii="Symbol" w:hAnsi="Symbol"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5" w15:restartNumberingAfterBreak="0">
    <w:nsid w:val="0FF67D6A"/>
    <w:multiLevelType w:val="hybridMultilevel"/>
    <w:tmpl w:val="2530F318"/>
    <w:lvl w:ilvl="0" w:tplc="49AE07C4">
      <w:start w:val="1"/>
      <w:numFmt w:val="bullet"/>
      <w:lvlText w:val="-"/>
      <w:lvlJc w:val="left"/>
      <w:pPr>
        <w:ind w:left="644" w:hanging="360"/>
      </w:pPr>
      <w:rPr>
        <w:rFonts w:ascii="VIC" w:eastAsia="Times" w:hAnsi="VIC"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14954212"/>
    <w:multiLevelType w:val="hybridMultilevel"/>
    <w:tmpl w:val="195424F4"/>
    <w:lvl w:ilvl="0" w:tplc="49AE07C4">
      <w:start w:val="1"/>
      <w:numFmt w:val="bullet"/>
      <w:lvlText w:val="-"/>
      <w:lvlJc w:val="left"/>
      <w:pPr>
        <w:ind w:left="720" w:hanging="360"/>
      </w:pPr>
      <w:rPr>
        <w:rFonts w:ascii="VIC" w:eastAsia="Times" w:hAnsi="VIC"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18582F7D"/>
    <w:multiLevelType w:val="hybridMultilevel"/>
    <w:tmpl w:val="1A9C1D72"/>
    <w:lvl w:ilvl="0" w:tplc="49AE07C4">
      <w:start w:val="1"/>
      <w:numFmt w:val="bullet"/>
      <w:lvlText w:val="-"/>
      <w:lvlJc w:val="left"/>
      <w:pPr>
        <w:ind w:left="644" w:hanging="360"/>
      </w:pPr>
      <w:rPr>
        <w:rFonts w:ascii="VIC" w:eastAsia="Times" w:hAnsi="VIC"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1B136AD8"/>
    <w:multiLevelType w:val="multilevel"/>
    <w:tmpl w:val="5E241B00"/>
    <w:lvl w:ilvl="0">
      <w:start w:val="1"/>
      <w:numFmt w:val="bullet"/>
      <w:lvlText w:val=""/>
      <w:lvlJc w:val="left"/>
      <w:pPr>
        <w:tabs>
          <w:tab w:val="num" w:pos="360"/>
        </w:tabs>
        <w:ind w:left="360" w:hanging="360"/>
      </w:pPr>
      <w:rPr>
        <w:rFonts w:ascii="Symbol" w:hAnsi="Symbol" w:hint="default"/>
        <w:sz w:val="21"/>
        <w:szCs w:val="21"/>
      </w:rPr>
    </w:lvl>
    <w:lvl w:ilvl="1">
      <w:start w:val="1"/>
      <w:numFmt w:val="bullet"/>
      <w:lvlText w:val="-"/>
      <w:lvlJc w:val="left"/>
      <w:pPr>
        <w:ind w:left="786" w:hanging="360"/>
      </w:pPr>
      <w:rPr>
        <w:rFonts w:ascii="VIC" w:eastAsia="Times" w:hAnsi="VIC" w:cs="Times New Roman"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1B512041"/>
    <w:multiLevelType w:val="hybridMultilevel"/>
    <w:tmpl w:val="F8326246"/>
    <w:lvl w:ilvl="0" w:tplc="8A86BA10">
      <w:start w:val="1"/>
      <w:numFmt w:val="decimal"/>
      <w:pStyle w:val="Style2"/>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8D2E4E"/>
    <w:multiLevelType w:val="multilevel"/>
    <w:tmpl w:val="C63A4B3C"/>
    <w:lvl w:ilvl="0">
      <w:start w:val="1"/>
      <w:numFmt w:val="bullet"/>
      <w:lvlText w:val=""/>
      <w:lvlJc w:val="left"/>
      <w:pPr>
        <w:ind w:left="568" w:hanging="284"/>
      </w:pPr>
      <w:rPr>
        <w:rFonts w:ascii="Symbol" w:hAnsi="Symbol" w:hint="default"/>
      </w:rPr>
    </w:lvl>
    <w:lvl w:ilvl="1">
      <w:start w:val="1"/>
      <w:numFmt w:val="bullet"/>
      <w:lvlText w:val=""/>
      <w:lvlJc w:val="left"/>
      <w:pPr>
        <w:ind w:left="928" w:hanging="360"/>
      </w:pPr>
      <w:rPr>
        <w:rFonts w:ascii="Symbol" w:hAnsi="Symbol"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11" w15:restartNumberingAfterBreak="0">
    <w:nsid w:val="1F372E25"/>
    <w:multiLevelType w:val="multilevel"/>
    <w:tmpl w:val="962A2F10"/>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VIC" w:eastAsia="Times" w:hAnsi="VIC" w:cs="Times New Roman"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F5772B0"/>
    <w:multiLevelType w:val="multilevel"/>
    <w:tmpl w:val="20DCE5F4"/>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VIC" w:eastAsia="Times" w:hAnsi="VIC" w:cs="Times New Roman"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0854545"/>
    <w:multiLevelType w:val="multilevel"/>
    <w:tmpl w:val="E1D2F868"/>
    <w:lvl w:ilvl="0">
      <w:start w:val="1"/>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1B4D9E"/>
    <w:multiLevelType w:val="hybridMultilevel"/>
    <w:tmpl w:val="F2567686"/>
    <w:lvl w:ilvl="0" w:tplc="49AE07C4">
      <w:start w:val="1"/>
      <w:numFmt w:val="bullet"/>
      <w:lvlText w:val="-"/>
      <w:lvlJc w:val="left"/>
      <w:pPr>
        <w:ind w:left="644" w:hanging="360"/>
      </w:pPr>
      <w:rPr>
        <w:rFonts w:ascii="VIC" w:eastAsia="Times" w:hAnsi="VIC"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284C2122"/>
    <w:multiLevelType w:val="multilevel"/>
    <w:tmpl w:val="1166E14A"/>
    <w:lvl w:ilvl="0">
      <w:start w:val="1"/>
      <w:numFmt w:val="decimal"/>
      <w:lvlText w:val="%1."/>
      <w:lvlJc w:val="left"/>
      <w:pPr>
        <w:ind w:left="284" w:hanging="284"/>
      </w:pPr>
      <w:rPr>
        <w:rFonts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28D51B47"/>
    <w:multiLevelType w:val="multilevel"/>
    <w:tmpl w:val="4B4E7622"/>
    <w:numStyleLink w:val="ZZNumbers"/>
  </w:abstractNum>
  <w:abstractNum w:abstractNumId="17" w15:restartNumberingAfterBreak="0">
    <w:nsid w:val="2D05640A"/>
    <w:multiLevelType w:val="multilevel"/>
    <w:tmpl w:val="E0603E8C"/>
    <w:lvl w:ilvl="0">
      <w:start w:val="1"/>
      <w:numFmt w:val="decimal"/>
      <w:lvlText w:val="%1."/>
      <w:lvlJc w:val="left"/>
      <w:pPr>
        <w:ind w:left="284" w:hanging="284"/>
      </w:pPr>
      <w:rPr>
        <w:rFonts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04D317B"/>
    <w:multiLevelType w:val="multilevel"/>
    <w:tmpl w:val="3026811A"/>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VIC" w:eastAsia="Times" w:hAnsi="VIC" w:cs="Times New Roman"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3284FCA"/>
    <w:multiLevelType w:val="hybridMultilevel"/>
    <w:tmpl w:val="9088275E"/>
    <w:lvl w:ilvl="0" w:tplc="C13E1D2C">
      <w:start w:val="1"/>
      <w:numFmt w:val="decimal"/>
      <w:lvlText w:val="%1."/>
      <w:lvlJc w:val="left"/>
      <w:pPr>
        <w:ind w:left="1000" w:hanging="360"/>
      </w:pPr>
    </w:lvl>
    <w:lvl w:ilvl="1" w:tplc="7AE895D6">
      <w:start w:val="1"/>
      <w:numFmt w:val="decimal"/>
      <w:lvlText w:val="%2."/>
      <w:lvlJc w:val="left"/>
      <w:pPr>
        <w:ind w:left="1000" w:hanging="360"/>
      </w:pPr>
    </w:lvl>
    <w:lvl w:ilvl="2" w:tplc="9A787EDE">
      <w:start w:val="1"/>
      <w:numFmt w:val="decimal"/>
      <w:lvlText w:val="%3."/>
      <w:lvlJc w:val="left"/>
      <w:pPr>
        <w:ind w:left="1000" w:hanging="360"/>
      </w:pPr>
    </w:lvl>
    <w:lvl w:ilvl="3" w:tplc="9A16E63A">
      <w:start w:val="1"/>
      <w:numFmt w:val="decimal"/>
      <w:lvlText w:val="%4."/>
      <w:lvlJc w:val="left"/>
      <w:pPr>
        <w:ind w:left="1000" w:hanging="360"/>
      </w:pPr>
    </w:lvl>
    <w:lvl w:ilvl="4" w:tplc="CE74E44A">
      <w:start w:val="1"/>
      <w:numFmt w:val="decimal"/>
      <w:lvlText w:val="%5."/>
      <w:lvlJc w:val="left"/>
      <w:pPr>
        <w:ind w:left="1000" w:hanging="360"/>
      </w:pPr>
    </w:lvl>
    <w:lvl w:ilvl="5" w:tplc="66AC4494">
      <w:start w:val="1"/>
      <w:numFmt w:val="decimal"/>
      <w:lvlText w:val="%6."/>
      <w:lvlJc w:val="left"/>
      <w:pPr>
        <w:ind w:left="1000" w:hanging="360"/>
      </w:pPr>
    </w:lvl>
    <w:lvl w:ilvl="6" w:tplc="427E3F30">
      <w:start w:val="1"/>
      <w:numFmt w:val="decimal"/>
      <w:lvlText w:val="%7."/>
      <w:lvlJc w:val="left"/>
      <w:pPr>
        <w:ind w:left="1000" w:hanging="360"/>
      </w:pPr>
    </w:lvl>
    <w:lvl w:ilvl="7" w:tplc="A5AC63B8">
      <w:start w:val="1"/>
      <w:numFmt w:val="decimal"/>
      <w:lvlText w:val="%8."/>
      <w:lvlJc w:val="left"/>
      <w:pPr>
        <w:ind w:left="1000" w:hanging="360"/>
      </w:pPr>
    </w:lvl>
    <w:lvl w:ilvl="8" w:tplc="ED962E2A">
      <w:start w:val="1"/>
      <w:numFmt w:val="decimal"/>
      <w:lvlText w:val="%9."/>
      <w:lvlJc w:val="left"/>
      <w:pPr>
        <w:ind w:left="1000" w:hanging="360"/>
      </w:pPr>
    </w:lvl>
  </w:abstractNum>
  <w:abstractNum w:abstractNumId="20" w15:restartNumberingAfterBreak="0">
    <w:nsid w:val="33877C91"/>
    <w:multiLevelType w:val="multilevel"/>
    <w:tmpl w:val="5AEEEDDC"/>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VIC" w:eastAsia="Times" w:hAnsi="VIC" w:cs="Times New Roman" w:hint="default"/>
        <w:b w:val="0"/>
        <w:bCs w:val="0"/>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CA672A7"/>
    <w:multiLevelType w:val="multilevel"/>
    <w:tmpl w:val="A4109122"/>
    <w:lvl w:ilvl="0">
      <w:start w:val="1"/>
      <w:numFmt w:val="decimal"/>
      <w:lvlText w:val="%1"/>
      <w:lvlJc w:val="left"/>
      <w:pPr>
        <w:ind w:left="533" w:hanging="533"/>
      </w:pPr>
      <w:rPr>
        <w:rFonts w:hint="default"/>
      </w:rPr>
    </w:lvl>
    <w:lvl w:ilvl="1">
      <w:start w:val="1"/>
      <w:numFmt w:val="decimal"/>
      <w:lvlText w:val="%1.%2"/>
      <w:lvlJc w:val="left"/>
      <w:pPr>
        <w:ind w:left="533" w:hanging="53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5C605A3"/>
    <w:multiLevelType w:val="hybridMultilevel"/>
    <w:tmpl w:val="0800458E"/>
    <w:lvl w:ilvl="0" w:tplc="90A6D432">
      <w:start w:val="1"/>
      <w:numFmt w:val="bullet"/>
      <w:pStyle w:val="DHHSbullet2"/>
      <w:lvlText w:val="-"/>
      <w:lvlJc w:val="left"/>
      <w:pPr>
        <w:ind w:left="1288" w:hanging="360"/>
      </w:pPr>
      <w:rPr>
        <w:rFonts w:ascii="Courier New" w:hAnsi="Courier New"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6" w15:restartNumberingAfterBreak="0">
    <w:nsid w:val="460B5D48"/>
    <w:multiLevelType w:val="hybridMultilevel"/>
    <w:tmpl w:val="B8EEF418"/>
    <w:lvl w:ilvl="0" w:tplc="F51CC92E">
      <w:start w:val="1"/>
      <w:numFmt w:val="bullet"/>
      <w:lvlText w:val="–"/>
      <w:lvlJc w:val="left"/>
      <w:pPr>
        <w:ind w:left="1004" w:hanging="360"/>
      </w:pPr>
      <w:rPr>
        <w:rFonts w:ascii="Arial" w:hAnsi="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4B926DA5"/>
    <w:multiLevelType w:val="multilevel"/>
    <w:tmpl w:val="0DBE6C64"/>
    <w:lvl w:ilvl="0">
      <w:start w:val="1"/>
      <w:numFmt w:val="bullet"/>
      <w:lvlText w:val="•"/>
      <w:lvlJc w:val="left"/>
      <w:pPr>
        <w:ind w:left="284" w:hanging="284"/>
      </w:pPr>
      <w:rPr>
        <w:rFonts w:ascii="Calibri" w:hAnsi="Calibri" w:hint="default"/>
      </w:rPr>
    </w:lvl>
    <w:lvl w:ilvl="1">
      <w:start w:val="1"/>
      <w:numFmt w:val="bullet"/>
      <w:lvlText w:val="-"/>
      <w:lvlJc w:val="left"/>
      <w:pPr>
        <w:ind w:left="644" w:hanging="360"/>
      </w:pPr>
      <w:rPr>
        <w:rFonts w:ascii="VIC" w:eastAsia="Times" w:hAnsi="VIC" w:cs="Times New Roman"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38A26C3"/>
    <w:multiLevelType w:val="hybridMultilevel"/>
    <w:tmpl w:val="1D5EE8E8"/>
    <w:lvl w:ilvl="0" w:tplc="49AE07C4">
      <w:start w:val="1"/>
      <w:numFmt w:val="bullet"/>
      <w:lvlText w:val="-"/>
      <w:lvlJc w:val="left"/>
      <w:pPr>
        <w:ind w:left="644" w:hanging="360"/>
      </w:pPr>
      <w:rPr>
        <w:rFonts w:ascii="VIC" w:eastAsia="Times" w:hAnsi="VIC"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C6974E8"/>
    <w:multiLevelType w:val="hybridMultilevel"/>
    <w:tmpl w:val="52D076B6"/>
    <w:lvl w:ilvl="0" w:tplc="FFFFFFFF">
      <w:start w:val="1"/>
      <w:numFmt w:val="bullet"/>
      <w:lvlText w:val=""/>
      <w:lvlJc w:val="left"/>
      <w:pPr>
        <w:ind w:left="360" w:hanging="360"/>
      </w:pPr>
      <w:rPr>
        <w:rFonts w:ascii="Symbol" w:hAnsi="Symbol" w:hint="default"/>
        <w:sz w:val="21"/>
        <w:szCs w:val="21"/>
      </w:rPr>
    </w:lvl>
    <w:lvl w:ilvl="1" w:tplc="49AE07C4">
      <w:start w:val="1"/>
      <w:numFmt w:val="bullet"/>
      <w:lvlText w:val="-"/>
      <w:lvlJc w:val="left"/>
      <w:pPr>
        <w:ind w:left="720" w:hanging="360"/>
      </w:pPr>
      <w:rPr>
        <w:rFonts w:ascii="VIC" w:eastAsia="Times" w:hAnsi="VIC"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D0C533F"/>
    <w:multiLevelType w:val="hybridMultilevel"/>
    <w:tmpl w:val="B8C602AA"/>
    <w:lvl w:ilvl="0" w:tplc="49AE07C4">
      <w:start w:val="1"/>
      <w:numFmt w:val="bullet"/>
      <w:lvlText w:val="-"/>
      <w:lvlJc w:val="left"/>
      <w:pPr>
        <w:ind w:left="644" w:hanging="360"/>
      </w:pPr>
      <w:rPr>
        <w:rFonts w:ascii="VIC" w:eastAsia="Times" w:hAnsi="VIC"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3" w15:restartNumberingAfterBreak="0">
    <w:nsid w:val="5E652544"/>
    <w:multiLevelType w:val="hybridMultilevel"/>
    <w:tmpl w:val="FFFFFFFF"/>
    <w:styleLink w:val="ZZBullets11"/>
    <w:lvl w:ilvl="0" w:tplc="B8AE7F00">
      <w:start w:val="1"/>
      <w:numFmt w:val="bullet"/>
      <w:lvlText w:val=""/>
      <w:lvlJc w:val="left"/>
      <w:pPr>
        <w:ind w:left="360" w:hanging="360"/>
      </w:pPr>
      <w:rPr>
        <w:rFonts w:ascii="Symbol" w:hAnsi="Symbol" w:hint="default"/>
      </w:rPr>
    </w:lvl>
    <w:lvl w:ilvl="1" w:tplc="AE08FA68">
      <w:start w:val="1"/>
      <w:numFmt w:val="bullet"/>
      <w:lvlText w:val="o"/>
      <w:lvlJc w:val="left"/>
      <w:pPr>
        <w:ind w:left="1080" w:hanging="360"/>
      </w:pPr>
      <w:rPr>
        <w:rFonts w:ascii="Courier New" w:hAnsi="Courier New" w:hint="default"/>
      </w:rPr>
    </w:lvl>
    <w:lvl w:ilvl="2" w:tplc="EB7CB5FC">
      <w:start w:val="1"/>
      <w:numFmt w:val="bullet"/>
      <w:lvlText w:val=""/>
      <w:lvlJc w:val="left"/>
      <w:pPr>
        <w:ind w:left="1800" w:hanging="360"/>
      </w:pPr>
      <w:rPr>
        <w:rFonts w:ascii="Wingdings" w:hAnsi="Wingdings" w:hint="default"/>
      </w:rPr>
    </w:lvl>
    <w:lvl w:ilvl="3" w:tplc="39AE57B6">
      <w:start w:val="1"/>
      <w:numFmt w:val="bullet"/>
      <w:lvlText w:val=""/>
      <w:lvlJc w:val="left"/>
      <w:pPr>
        <w:ind w:left="2520" w:hanging="360"/>
      </w:pPr>
      <w:rPr>
        <w:rFonts w:ascii="Symbol" w:hAnsi="Symbol" w:hint="default"/>
      </w:rPr>
    </w:lvl>
    <w:lvl w:ilvl="4" w:tplc="37481DF2">
      <w:start w:val="1"/>
      <w:numFmt w:val="bullet"/>
      <w:lvlText w:val="o"/>
      <w:lvlJc w:val="left"/>
      <w:pPr>
        <w:ind w:left="3240" w:hanging="360"/>
      </w:pPr>
      <w:rPr>
        <w:rFonts w:ascii="Courier New" w:hAnsi="Courier New" w:hint="default"/>
      </w:rPr>
    </w:lvl>
    <w:lvl w:ilvl="5" w:tplc="30DE3A50">
      <w:start w:val="1"/>
      <w:numFmt w:val="bullet"/>
      <w:lvlText w:val=""/>
      <w:lvlJc w:val="left"/>
      <w:pPr>
        <w:ind w:left="3960" w:hanging="360"/>
      </w:pPr>
      <w:rPr>
        <w:rFonts w:ascii="Wingdings" w:hAnsi="Wingdings" w:hint="default"/>
      </w:rPr>
    </w:lvl>
    <w:lvl w:ilvl="6" w:tplc="8E8ACADA">
      <w:start w:val="1"/>
      <w:numFmt w:val="bullet"/>
      <w:lvlText w:val=""/>
      <w:lvlJc w:val="left"/>
      <w:pPr>
        <w:ind w:left="4680" w:hanging="360"/>
      </w:pPr>
      <w:rPr>
        <w:rFonts w:ascii="Symbol" w:hAnsi="Symbol" w:hint="default"/>
      </w:rPr>
    </w:lvl>
    <w:lvl w:ilvl="7" w:tplc="901CEF0E">
      <w:start w:val="1"/>
      <w:numFmt w:val="bullet"/>
      <w:lvlText w:val="o"/>
      <w:lvlJc w:val="left"/>
      <w:pPr>
        <w:ind w:left="5400" w:hanging="360"/>
      </w:pPr>
      <w:rPr>
        <w:rFonts w:ascii="Courier New" w:hAnsi="Courier New" w:hint="default"/>
      </w:rPr>
    </w:lvl>
    <w:lvl w:ilvl="8" w:tplc="B3868E54">
      <w:start w:val="1"/>
      <w:numFmt w:val="bullet"/>
      <w:lvlText w:val=""/>
      <w:lvlJc w:val="left"/>
      <w:pPr>
        <w:ind w:left="6120" w:hanging="360"/>
      </w:pPr>
      <w:rPr>
        <w:rFonts w:ascii="Wingdings" w:hAnsi="Wingdings" w:hint="default"/>
      </w:rPr>
    </w:lvl>
  </w:abstractNum>
  <w:abstractNum w:abstractNumId="3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5" w15:restartNumberingAfterBreak="0">
    <w:nsid w:val="70E14305"/>
    <w:multiLevelType w:val="hybridMultilevel"/>
    <w:tmpl w:val="B7723E7A"/>
    <w:lvl w:ilvl="0" w:tplc="2126062A">
      <w:start w:val="1"/>
      <w:numFmt w:val="bullet"/>
      <w:lvlText w:val=""/>
      <w:lvlJc w:val="left"/>
      <w:pPr>
        <w:ind w:left="1000" w:hanging="360"/>
      </w:pPr>
      <w:rPr>
        <w:rFonts w:ascii="Symbol" w:hAnsi="Symbol"/>
      </w:rPr>
    </w:lvl>
    <w:lvl w:ilvl="1" w:tplc="DFAC8CA8">
      <w:start w:val="1"/>
      <w:numFmt w:val="bullet"/>
      <w:lvlText w:val=""/>
      <w:lvlJc w:val="left"/>
      <w:pPr>
        <w:ind w:left="1000" w:hanging="360"/>
      </w:pPr>
      <w:rPr>
        <w:rFonts w:ascii="Symbol" w:hAnsi="Symbol"/>
      </w:rPr>
    </w:lvl>
    <w:lvl w:ilvl="2" w:tplc="82F80D9E">
      <w:start w:val="1"/>
      <w:numFmt w:val="bullet"/>
      <w:lvlText w:val=""/>
      <w:lvlJc w:val="left"/>
      <w:pPr>
        <w:ind w:left="1000" w:hanging="360"/>
      </w:pPr>
      <w:rPr>
        <w:rFonts w:ascii="Symbol" w:hAnsi="Symbol"/>
      </w:rPr>
    </w:lvl>
    <w:lvl w:ilvl="3" w:tplc="BEF2C1D8">
      <w:start w:val="1"/>
      <w:numFmt w:val="bullet"/>
      <w:lvlText w:val=""/>
      <w:lvlJc w:val="left"/>
      <w:pPr>
        <w:ind w:left="1000" w:hanging="360"/>
      </w:pPr>
      <w:rPr>
        <w:rFonts w:ascii="Symbol" w:hAnsi="Symbol"/>
      </w:rPr>
    </w:lvl>
    <w:lvl w:ilvl="4" w:tplc="0F0E071A">
      <w:start w:val="1"/>
      <w:numFmt w:val="bullet"/>
      <w:lvlText w:val=""/>
      <w:lvlJc w:val="left"/>
      <w:pPr>
        <w:ind w:left="1000" w:hanging="360"/>
      </w:pPr>
      <w:rPr>
        <w:rFonts w:ascii="Symbol" w:hAnsi="Symbol"/>
      </w:rPr>
    </w:lvl>
    <w:lvl w:ilvl="5" w:tplc="D0F00C46">
      <w:start w:val="1"/>
      <w:numFmt w:val="bullet"/>
      <w:lvlText w:val=""/>
      <w:lvlJc w:val="left"/>
      <w:pPr>
        <w:ind w:left="1000" w:hanging="360"/>
      </w:pPr>
      <w:rPr>
        <w:rFonts w:ascii="Symbol" w:hAnsi="Symbol"/>
      </w:rPr>
    </w:lvl>
    <w:lvl w:ilvl="6" w:tplc="1616BBC0">
      <w:start w:val="1"/>
      <w:numFmt w:val="bullet"/>
      <w:lvlText w:val=""/>
      <w:lvlJc w:val="left"/>
      <w:pPr>
        <w:ind w:left="1000" w:hanging="360"/>
      </w:pPr>
      <w:rPr>
        <w:rFonts w:ascii="Symbol" w:hAnsi="Symbol"/>
      </w:rPr>
    </w:lvl>
    <w:lvl w:ilvl="7" w:tplc="5714EB70">
      <w:start w:val="1"/>
      <w:numFmt w:val="bullet"/>
      <w:lvlText w:val=""/>
      <w:lvlJc w:val="left"/>
      <w:pPr>
        <w:ind w:left="1000" w:hanging="360"/>
      </w:pPr>
      <w:rPr>
        <w:rFonts w:ascii="Symbol" w:hAnsi="Symbol"/>
      </w:rPr>
    </w:lvl>
    <w:lvl w:ilvl="8" w:tplc="E728985E">
      <w:start w:val="1"/>
      <w:numFmt w:val="bullet"/>
      <w:lvlText w:val=""/>
      <w:lvlJc w:val="left"/>
      <w:pPr>
        <w:ind w:left="1000" w:hanging="360"/>
      </w:pPr>
      <w:rPr>
        <w:rFonts w:ascii="Symbol" w:hAnsi="Symbol"/>
      </w:rPr>
    </w:lvl>
  </w:abstractNum>
  <w:abstractNum w:abstractNumId="36" w15:restartNumberingAfterBreak="0">
    <w:nsid w:val="7FCD2E12"/>
    <w:multiLevelType w:val="multilevel"/>
    <w:tmpl w:val="656080DC"/>
    <w:lvl w:ilvl="0">
      <w:start w:val="1"/>
      <w:numFmt w:val="bullet"/>
      <w:lvlText w:val=""/>
      <w:lvlJc w:val="left"/>
      <w:pPr>
        <w:ind w:left="568" w:hanging="284"/>
      </w:pPr>
      <w:rPr>
        <w:rFonts w:ascii="Symbol" w:hAnsi="Symbol" w:hint="default"/>
      </w:rPr>
    </w:lvl>
    <w:lvl w:ilvl="1">
      <w:start w:val="1"/>
      <w:numFmt w:val="bullet"/>
      <w:lvlRestart w:val="0"/>
      <w:lvlText w:val="–"/>
      <w:lvlJc w:val="left"/>
      <w:pPr>
        <w:ind w:left="851" w:hanging="283"/>
      </w:pPr>
      <w:rPr>
        <w:rFonts w:ascii="Calibri" w:hAnsi="Calibri"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num w:numId="1" w16cid:durableId="250705710">
    <w:abstractNumId w:val="23"/>
  </w:num>
  <w:num w:numId="2" w16cid:durableId="569731936">
    <w:abstractNumId w:val="30"/>
    <w:lvlOverride w:ilvl="0">
      <w:lvl w:ilvl="0">
        <w:start w:val="1"/>
        <w:numFmt w:val="bullet"/>
        <w:pStyle w:val="Bullet1"/>
        <w:lvlText w:val="•"/>
        <w:lvlJc w:val="left"/>
        <w:pPr>
          <w:ind w:left="284" w:hanging="284"/>
        </w:pPr>
        <w:rPr>
          <w:color w:val="auto"/>
        </w:rPr>
      </w:lvl>
    </w:lvlOverride>
    <w:lvlOverride w:ilvl="1">
      <w:lvl w:ilvl="1">
        <w:start w:val="1"/>
        <w:numFmt w:val="bullet"/>
        <w:pStyle w:val="Bullet2"/>
        <w:lvlText w:val=""/>
        <w:lvlJc w:val="left"/>
        <w:pPr>
          <w:ind w:left="644" w:hanging="360"/>
        </w:pPr>
        <w:rPr>
          <w:rFonts w:ascii="Symbol" w:hAnsi="Symbol"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 w16cid:durableId="1688679530">
    <w:abstractNumId w:val="34"/>
  </w:num>
  <w:num w:numId="4" w16cid:durableId="1361707288">
    <w:abstractNumId w:val="24"/>
  </w:num>
  <w:num w:numId="5" w16cid:durableId="1237131705">
    <w:abstractNumId w:val="3"/>
  </w:num>
  <w:num w:numId="6" w16cid:durableId="660429565">
    <w:abstractNumId w:val="0"/>
  </w:num>
  <w:num w:numId="7" w16cid:durableId="1372682136">
    <w:abstractNumId w:val="33"/>
  </w:num>
  <w:num w:numId="8" w16cid:durableId="1685670910">
    <w:abstractNumId w:val="21"/>
  </w:num>
  <w:num w:numId="9" w16cid:durableId="1309437560">
    <w:abstractNumId w:val="16"/>
  </w:num>
  <w:num w:numId="10" w16cid:durableId="1420758365">
    <w:abstractNumId w:val="13"/>
  </w:num>
  <w:num w:numId="11" w16cid:durableId="1617908630">
    <w:abstractNumId w:val="9"/>
  </w:num>
  <w:num w:numId="12" w16cid:durableId="2004889252">
    <w:abstractNumId w:val="25"/>
  </w:num>
  <w:num w:numId="13" w16cid:durableId="380398403">
    <w:abstractNumId w:val="36"/>
  </w:num>
  <w:num w:numId="14" w16cid:durableId="40567859">
    <w:abstractNumId w:val="2"/>
  </w:num>
  <w:num w:numId="15" w16cid:durableId="1629428430">
    <w:abstractNumId w:val="6"/>
  </w:num>
  <w:num w:numId="16" w16cid:durableId="284165621">
    <w:abstractNumId w:val="31"/>
  </w:num>
  <w:num w:numId="17" w16cid:durableId="1666977842">
    <w:abstractNumId w:val="8"/>
  </w:num>
  <w:num w:numId="18" w16cid:durableId="1273976032">
    <w:abstractNumId w:val="1"/>
  </w:num>
  <w:num w:numId="19" w16cid:durableId="987784886">
    <w:abstractNumId w:val="30"/>
  </w:num>
  <w:num w:numId="20" w16cid:durableId="1955747116">
    <w:abstractNumId w:val="29"/>
    <w:lvlOverride w:ilvl="0">
      <w:lvl w:ilvl="0">
        <w:start w:val="1"/>
        <w:numFmt w:val="bullet"/>
        <w:pStyle w:val="Tablebullet1"/>
        <w:lvlText w:val="•"/>
        <w:lvlJc w:val="left"/>
        <w:pPr>
          <w:ind w:left="227" w:hanging="227"/>
        </w:pPr>
        <w:rPr>
          <w:rFonts w:ascii="Calibri" w:hAnsi="Calibri" w:hint="default"/>
        </w:rPr>
      </w:lvl>
    </w:lvlOverride>
  </w:num>
  <w:num w:numId="21" w16cid:durableId="1126655239">
    <w:abstractNumId w:val="15"/>
  </w:num>
  <w:num w:numId="22" w16cid:durableId="805322464">
    <w:abstractNumId w:val="30"/>
    <w:lvlOverride w:ilvl="0">
      <w:lvl w:ilvl="0">
        <w:start w:val="1"/>
        <w:numFmt w:val="bullet"/>
        <w:pStyle w:val="Bullet1"/>
        <w:lvlText w:val="•"/>
        <w:lvlJc w:val="left"/>
        <w:pPr>
          <w:ind w:left="284" w:hanging="284"/>
        </w:pPr>
      </w:lvl>
    </w:lvlOverride>
    <w:lvlOverride w:ilvl="1">
      <w:lvl w:ilvl="1">
        <w:start w:val="1"/>
        <w:numFmt w:val="bullet"/>
        <w:pStyle w:val="Bullet2"/>
        <w:lvlText w:val=""/>
        <w:lvlJc w:val="left"/>
        <w:pPr>
          <w:ind w:left="644" w:hanging="360"/>
        </w:pPr>
        <w:rPr>
          <w:rFonts w:ascii="Symbol" w:hAnsi="Symbol"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3" w16cid:durableId="388500461">
    <w:abstractNumId w:val="29"/>
  </w:num>
  <w:num w:numId="24" w16cid:durableId="948007188">
    <w:abstractNumId w:val="27"/>
  </w:num>
  <w:num w:numId="25" w16cid:durableId="513422352">
    <w:abstractNumId w:val="12"/>
  </w:num>
  <w:num w:numId="26" w16cid:durableId="2043703827">
    <w:abstractNumId w:val="7"/>
  </w:num>
  <w:num w:numId="27" w16cid:durableId="32468677">
    <w:abstractNumId w:val="11"/>
  </w:num>
  <w:num w:numId="28" w16cid:durableId="172377529">
    <w:abstractNumId w:val="18"/>
  </w:num>
  <w:num w:numId="29" w16cid:durableId="50033576">
    <w:abstractNumId w:val="30"/>
    <w:lvlOverride w:ilvl="0">
      <w:lvl w:ilvl="0">
        <w:start w:val="1"/>
        <w:numFmt w:val="bullet"/>
        <w:pStyle w:val="Bullet1"/>
        <w:lvlText w:val="•"/>
        <w:lvlJc w:val="left"/>
        <w:pPr>
          <w:ind w:left="284" w:hanging="284"/>
        </w:pPr>
      </w:lvl>
    </w:lvlOverride>
    <w:lvlOverride w:ilvl="1">
      <w:lvl w:ilvl="1">
        <w:start w:val="1"/>
        <w:numFmt w:val="bullet"/>
        <w:pStyle w:val="Bullet2"/>
        <w:lvlText w:val=""/>
        <w:lvlJc w:val="left"/>
        <w:pPr>
          <w:ind w:left="644" w:hanging="360"/>
        </w:pPr>
        <w:rPr>
          <w:rFonts w:ascii="Symbol" w:hAnsi="Symbol"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0" w16cid:durableId="83765617">
    <w:abstractNumId w:val="4"/>
  </w:num>
  <w:num w:numId="31" w16cid:durableId="1004940100">
    <w:abstractNumId w:val="28"/>
  </w:num>
  <w:num w:numId="32" w16cid:durableId="623775394">
    <w:abstractNumId w:val="5"/>
  </w:num>
  <w:num w:numId="33" w16cid:durableId="531528895">
    <w:abstractNumId w:val="22"/>
  </w:num>
  <w:num w:numId="34" w16cid:durableId="1655792518">
    <w:abstractNumId w:val="32"/>
  </w:num>
  <w:num w:numId="35" w16cid:durableId="1905867503">
    <w:abstractNumId w:val="14"/>
  </w:num>
  <w:num w:numId="36" w16cid:durableId="1806042188">
    <w:abstractNumId w:val="30"/>
    <w:lvlOverride w:ilvl="0">
      <w:lvl w:ilvl="0">
        <w:start w:val="1"/>
        <w:numFmt w:val="bullet"/>
        <w:pStyle w:val="Bullet1"/>
        <w:lvlText w:val="•"/>
        <w:lvlJc w:val="left"/>
        <w:pPr>
          <w:ind w:left="284" w:hanging="284"/>
        </w:pPr>
      </w:lvl>
    </w:lvlOverride>
    <w:lvlOverride w:ilvl="1">
      <w:lvl w:ilvl="1">
        <w:start w:val="1"/>
        <w:numFmt w:val="bullet"/>
        <w:pStyle w:val="Bullet2"/>
        <w:lvlText w:val=""/>
        <w:lvlJc w:val="left"/>
        <w:pPr>
          <w:ind w:left="644" w:hanging="360"/>
        </w:pPr>
        <w:rPr>
          <w:rFonts w:ascii="Symbol" w:hAnsi="Symbol"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7" w16cid:durableId="265426330">
    <w:abstractNumId w:val="10"/>
  </w:num>
  <w:num w:numId="38" w16cid:durableId="391461380">
    <w:abstractNumId w:val="17"/>
  </w:num>
  <w:num w:numId="39" w16cid:durableId="348409950">
    <w:abstractNumId w:val="20"/>
  </w:num>
  <w:num w:numId="40" w16cid:durableId="434642426">
    <w:abstractNumId w:val="30"/>
  </w:num>
  <w:num w:numId="41" w16cid:durableId="1687369683">
    <w:abstractNumId w:val="30"/>
  </w:num>
  <w:num w:numId="42" w16cid:durableId="1604143009">
    <w:abstractNumId w:val="23"/>
  </w:num>
  <w:num w:numId="43" w16cid:durableId="994645976">
    <w:abstractNumId w:val="23"/>
  </w:num>
  <w:num w:numId="44" w16cid:durableId="1449664220">
    <w:abstractNumId w:val="30"/>
  </w:num>
  <w:num w:numId="45" w16cid:durableId="633634268">
    <w:abstractNumId w:val="30"/>
  </w:num>
  <w:num w:numId="46" w16cid:durableId="841358742">
    <w:abstractNumId w:val="23"/>
  </w:num>
  <w:num w:numId="47" w16cid:durableId="780302444">
    <w:abstractNumId w:val="23"/>
  </w:num>
  <w:num w:numId="48" w16cid:durableId="536816694">
    <w:abstractNumId w:val="23"/>
  </w:num>
  <w:num w:numId="49" w16cid:durableId="1526485210">
    <w:abstractNumId w:val="23"/>
  </w:num>
  <w:num w:numId="50" w16cid:durableId="2045447885">
    <w:abstractNumId w:val="3"/>
  </w:num>
  <w:num w:numId="51" w16cid:durableId="258217414">
    <w:abstractNumId w:val="3"/>
  </w:num>
  <w:num w:numId="52" w16cid:durableId="1938555609">
    <w:abstractNumId w:val="24"/>
  </w:num>
  <w:num w:numId="53" w16cid:durableId="2141069838">
    <w:abstractNumId w:val="24"/>
  </w:num>
  <w:num w:numId="54" w16cid:durableId="585505489">
    <w:abstractNumId w:val="34"/>
  </w:num>
  <w:num w:numId="55" w16cid:durableId="4982496">
    <w:abstractNumId w:val="34"/>
  </w:num>
  <w:num w:numId="56" w16cid:durableId="1680034762">
    <w:abstractNumId w:val="29"/>
  </w:num>
  <w:num w:numId="57" w16cid:durableId="1166937364">
    <w:abstractNumId w:val="29"/>
  </w:num>
  <w:num w:numId="58" w16cid:durableId="1545751757">
    <w:abstractNumId w:val="30"/>
  </w:num>
  <w:num w:numId="59" w16cid:durableId="688140751">
    <w:abstractNumId w:val="23"/>
  </w:num>
  <w:num w:numId="60" w16cid:durableId="52431748">
    <w:abstractNumId w:val="3"/>
  </w:num>
  <w:num w:numId="61" w16cid:durableId="1912154895">
    <w:abstractNumId w:val="34"/>
  </w:num>
  <w:num w:numId="62" w16cid:durableId="733625267">
    <w:abstractNumId w:val="24"/>
  </w:num>
  <w:num w:numId="63" w16cid:durableId="206840282">
    <w:abstractNumId w:val="29"/>
  </w:num>
  <w:num w:numId="64" w16cid:durableId="600067703">
    <w:abstractNumId w:val="19"/>
  </w:num>
  <w:num w:numId="65" w16cid:durableId="70667460">
    <w:abstractNumId w:val="26"/>
  </w:num>
  <w:num w:numId="66" w16cid:durableId="2056275484">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4"/>
  <w:mirrorMargins/>
  <w:activeWritingStyle w:appName="MSWord" w:lang="en-AU"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6D"/>
    <w:rsid w:val="00000719"/>
    <w:rsid w:val="00002281"/>
    <w:rsid w:val="0000254D"/>
    <w:rsid w:val="00002D68"/>
    <w:rsid w:val="000033F7"/>
    <w:rsid w:val="00003403"/>
    <w:rsid w:val="0000348A"/>
    <w:rsid w:val="00004747"/>
    <w:rsid w:val="00004F7D"/>
    <w:rsid w:val="0000507C"/>
    <w:rsid w:val="00005305"/>
    <w:rsid w:val="00005347"/>
    <w:rsid w:val="000054EB"/>
    <w:rsid w:val="00005E61"/>
    <w:rsid w:val="0000612E"/>
    <w:rsid w:val="0000662D"/>
    <w:rsid w:val="00006A31"/>
    <w:rsid w:val="00006C40"/>
    <w:rsid w:val="00006C98"/>
    <w:rsid w:val="00006DDB"/>
    <w:rsid w:val="000072B6"/>
    <w:rsid w:val="00007DEB"/>
    <w:rsid w:val="000100C8"/>
    <w:rsid w:val="0001021B"/>
    <w:rsid w:val="000102D2"/>
    <w:rsid w:val="000105CD"/>
    <w:rsid w:val="00010DFD"/>
    <w:rsid w:val="00011127"/>
    <w:rsid w:val="000113C1"/>
    <w:rsid w:val="00011D89"/>
    <w:rsid w:val="00012E5E"/>
    <w:rsid w:val="00013176"/>
    <w:rsid w:val="000132E0"/>
    <w:rsid w:val="00013A0E"/>
    <w:rsid w:val="000154FD"/>
    <w:rsid w:val="00015A38"/>
    <w:rsid w:val="00015BCD"/>
    <w:rsid w:val="00015C09"/>
    <w:rsid w:val="00016841"/>
    <w:rsid w:val="00017FD0"/>
    <w:rsid w:val="00020514"/>
    <w:rsid w:val="0002095F"/>
    <w:rsid w:val="00021A7C"/>
    <w:rsid w:val="00021B6F"/>
    <w:rsid w:val="00022217"/>
    <w:rsid w:val="00022271"/>
    <w:rsid w:val="000229F7"/>
    <w:rsid w:val="00022A01"/>
    <w:rsid w:val="00022EC4"/>
    <w:rsid w:val="000235E8"/>
    <w:rsid w:val="0002423B"/>
    <w:rsid w:val="0002463B"/>
    <w:rsid w:val="00024D89"/>
    <w:rsid w:val="000250B6"/>
    <w:rsid w:val="000256C4"/>
    <w:rsid w:val="00025805"/>
    <w:rsid w:val="000264B1"/>
    <w:rsid w:val="00027320"/>
    <w:rsid w:val="000276BF"/>
    <w:rsid w:val="000302E6"/>
    <w:rsid w:val="00030CDD"/>
    <w:rsid w:val="00030CE5"/>
    <w:rsid w:val="00030E21"/>
    <w:rsid w:val="00030F2F"/>
    <w:rsid w:val="00030F89"/>
    <w:rsid w:val="00031854"/>
    <w:rsid w:val="00032E47"/>
    <w:rsid w:val="00032F68"/>
    <w:rsid w:val="000335B9"/>
    <w:rsid w:val="00033D81"/>
    <w:rsid w:val="00033DC9"/>
    <w:rsid w:val="000343DF"/>
    <w:rsid w:val="00034582"/>
    <w:rsid w:val="0003560E"/>
    <w:rsid w:val="00035810"/>
    <w:rsid w:val="00036306"/>
    <w:rsid w:val="00036B94"/>
    <w:rsid w:val="000371CC"/>
    <w:rsid w:val="00037366"/>
    <w:rsid w:val="000377DE"/>
    <w:rsid w:val="000378F8"/>
    <w:rsid w:val="00040161"/>
    <w:rsid w:val="0004088E"/>
    <w:rsid w:val="000408F7"/>
    <w:rsid w:val="00040DC6"/>
    <w:rsid w:val="00041446"/>
    <w:rsid w:val="00041A7E"/>
    <w:rsid w:val="00041BF0"/>
    <w:rsid w:val="00042073"/>
    <w:rsid w:val="00042331"/>
    <w:rsid w:val="00042C8A"/>
    <w:rsid w:val="0004332B"/>
    <w:rsid w:val="00043B99"/>
    <w:rsid w:val="000441FA"/>
    <w:rsid w:val="0004536B"/>
    <w:rsid w:val="00045976"/>
    <w:rsid w:val="00045C74"/>
    <w:rsid w:val="00045E4E"/>
    <w:rsid w:val="00045E67"/>
    <w:rsid w:val="00046A84"/>
    <w:rsid w:val="00046B68"/>
    <w:rsid w:val="00047184"/>
    <w:rsid w:val="000472E4"/>
    <w:rsid w:val="00047DC1"/>
    <w:rsid w:val="0005011C"/>
    <w:rsid w:val="0005048B"/>
    <w:rsid w:val="000512E6"/>
    <w:rsid w:val="00051A7D"/>
    <w:rsid w:val="000527DD"/>
    <w:rsid w:val="0005284C"/>
    <w:rsid w:val="00052BF2"/>
    <w:rsid w:val="00052ED0"/>
    <w:rsid w:val="000532DE"/>
    <w:rsid w:val="000541DB"/>
    <w:rsid w:val="00055937"/>
    <w:rsid w:val="000559B4"/>
    <w:rsid w:val="00055C3B"/>
    <w:rsid w:val="0005696A"/>
    <w:rsid w:val="00056EC4"/>
    <w:rsid w:val="000578B2"/>
    <w:rsid w:val="00057BA7"/>
    <w:rsid w:val="00060959"/>
    <w:rsid w:val="00060C8F"/>
    <w:rsid w:val="00060F75"/>
    <w:rsid w:val="00061437"/>
    <w:rsid w:val="00061C5B"/>
    <w:rsid w:val="00062907"/>
    <w:rsid w:val="0006298A"/>
    <w:rsid w:val="00062AF4"/>
    <w:rsid w:val="00062ECB"/>
    <w:rsid w:val="000644DF"/>
    <w:rsid w:val="000648C7"/>
    <w:rsid w:val="000651FA"/>
    <w:rsid w:val="00065E2B"/>
    <w:rsid w:val="000663CD"/>
    <w:rsid w:val="000670EE"/>
    <w:rsid w:val="00067969"/>
    <w:rsid w:val="00070156"/>
    <w:rsid w:val="0007181A"/>
    <w:rsid w:val="00071906"/>
    <w:rsid w:val="0007258A"/>
    <w:rsid w:val="000733FE"/>
    <w:rsid w:val="0007392E"/>
    <w:rsid w:val="00074064"/>
    <w:rsid w:val="00074200"/>
    <w:rsid w:val="00074219"/>
    <w:rsid w:val="00074ED5"/>
    <w:rsid w:val="00075848"/>
    <w:rsid w:val="00076315"/>
    <w:rsid w:val="000772BF"/>
    <w:rsid w:val="00077926"/>
    <w:rsid w:val="0008059C"/>
    <w:rsid w:val="0008098D"/>
    <w:rsid w:val="00080A6B"/>
    <w:rsid w:val="00080CC1"/>
    <w:rsid w:val="00080D00"/>
    <w:rsid w:val="00081EA4"/>
    <w:rsid w:val="00081F7F"/>
    <w:rsid w:val="0008204A"/>
    <w:rsid w:val="0008248F"/>
    <w:rsid w:val="00082DB8"/>
    <w:rsid w:val="00083A31"/>
    <w:rsid w:val="000842EE"/>
    <w:rsid w:val="0008508E"/>
    <w:rsid w:val="000862AE"/>
    <w:rsid w:val="00086F4D"/>
    <w:rsid w:val="00087951"/>
    <w:rsid w:val="00087F4E"/>
    <w:rsid w:val="00090CA0"/>
    <w:rsid w:val="000910BB"/>
    <w:rsid w:val="000910C0"/>
    <w:rsid w:val="0009113B"/>
    <w:rsid w:val="0009134A"/>
    <w:rsid w:val="00091D33"/>
    <w:rsid w:val="00091DF2"/>
    <w:rsid w:val="000920E5"/>
    <w:rsid w:val="000923A1"/>
    <w:rsid w:val="00092FF1"/>
    <w:rsid w:val="00093402"/>
    <w:rsid w:val="0009352F"/>
    <w:rsid w:val="00094B7F"/>
    <w:rsid w:val="00094DA3"/>
    <w:rsid w:val="000953F7"/>
    <w:rsid w:val="00096517"/>
    <w:rsid w:val="000969CE"/>
    <w:rsid w:val="00096CD1"/>
    <w:rsid w:val="00096D49"/>
    <w:rsid w:val="00096DA1"/>
    <w:rsid w:val="00096DEA"/>
    <w:rsid w:val="00097499"/>
    <w:rsid w:val="000974A8"/>
    <w:rsid w:val="00097D47"/>
    <w:rsid w:val="000A012C"/>
    <w:rsid w:val="000A0562"/>
    <w:rsid w:val="000A0EB9"/>
    <w:rsid w:val="000A12D4"/>
    <w:rsid w:val="000A12DD"/>
    <w:rsid w:val="000A1856"/>
    <w:rsid w:val="000A186C"/>
    <w:rsid w:val="000A1938"/>
    <w:rsid w:val="000A1E2C"/>
    <w:rsid w:val="000A1EA4"/>
    <w:rsid w:val="000A20E4"/>
    <w:rsid w:val="000A2476"/>
    <w:rsid w:val="000A2B04"/>
    <w:rsid w:val="000A3016"/>
    <w:rsid w:val="000A3056"/>
    <w:rsid w:val="000A3256"/>
    <w:rsid w:val="000A33A0"/>
    <w:rsid w:val="000A418D"/>
    <w:rsid w:val="000A49AF"/>
    <w:rsid w:val="000A5188"/>
    <w:rsid w:val="000A529A"/>
    <w:rsid w:val="000A537A"/>
    <w:rsid w:val="000A541B"/>
    <w:rsid w:val="000A5E07"/>
    <w:rsid w:val="000A5EC3"/>
    <w:rsid w:val="000A6014"/>
    <w:rsid w:val="000A641A"/>
    <w:rsid w:val="000A64F4"/>
    <w:rsid w:val="000A73A8"/>
    <w:rsid w:val="000A7F96"/>
    <w:rsid w:val="000B0FE3"/>
    <w:rsid w:val="000B1D39"/>
    <w:rsid w:val="000B1DC2"/>
    <w:rsid w:val="000B27DE"/>
    <w:rsid w:val="000B2E59"/>
    <w:rsid w:val="000B3101"/>
    <w:rsid w:val="000B3D7D"/>
    <w:rsid w:val="000B3EDB"/>
    <w:rsid w:val="000B496C"/>
    <w:rsid w:val="000B4A1F"/>
    <w:rsid w:val="000B5138"/>
    <w:rsid w:val="000B543D"/>
    <w:rsid w:val="000B55F9"/>
    <w:rsid w:val="000B5BF7"/>
    <w:rsid w:val="000B64A2"/>
    <w:rsid w:val="000B6BC8"/>
    <w:rsid w:val="000B70D6"/>
    <w:rsid w:val="000C0303"/>
    <w:rsid w:val="000C14FE"/>
    <w:rsid w:val="000C1673"/>
    <w:rsid w:val="000C1937"/>
    <w:rsid w:val="000C1B39"/>
    <w:rsid w:val="000C1D3B"/>
    <w:rsid w:val="000C371D"/>
    <w:rsid w:val="000C42EA"/>
    <w:rsid w:val="000C4546"/>
    <w:rsid w:val="000C47F1"/>
    <w:rsid w:val="000C57A3"/>
    <w:rsid w:val="000C57D5"/>
    <w:rsid w:val="000C5FFC"/>
    <w:rsid w:val="000C6F48"/>
    <w:rsid w:val="000C7A3A"/>
    <w:rsid w:val="000D0306"/>
    <w:rsid w:val="000D1242"/>
    <w:rsid w:val="000D16AB"/>
    <w:rsid w:val="000D1BF2"/>
    <w:rsid w:val="000D2633"/>
    <w:rsid w:val="000D2934"/>
    <w:rsid w:val="000D2ABA"/>
    <w:rsid w:val="000D3B1A"/>
    <w:rsid w:val="000D4B18"/>
    <w:rsid w:val="000D5265"/>
    <w:rsid w:val="000D5A1B"/>
    <w:rsid w:val="000D5BC6"/>
    <w:rsid w:val="000D660C"/>
    <w:rsid w:val="000D6B84"/>
    <w:rsid w:val="000D6E3E"/>
    <w:rsid w:val="000D7E16"/>
    <w:rsid w:val="000E01F0"/>
    <w:rsid w:val="000E0970"/>
    <w:rsid w:val="000E0BFB"/>
    <w:rsid w:val="000E1253"/>
    <w:rsid w:val="000E2149"/>
    <w:rsid w:val="000E2676"/>
    <w:rsid w:val="000E26FD"/>
    <w:rsid w:val="000E2CDA"/>
    <w:rsid w:val="000E32CA"/>
    <w:rsid w:val="000E362D"/>
    <w:rsid w:val="000E3CC7"/>
    <w:rsid w:val="000E475A"/>
    <w:rsid w:val="000E529F"/>
    <w:rsid w:val="000E55C5"/>
    <w:rsid w:val="000E5D72"/>
    <w:rsid w:val="000E659D"/>
    <w:rsid w:val="000E6BD4"/>
    <w:rsid w:val="000E6D6D"/>
    <w:rsid w:val="000E740C"/>
    <w:rsid w:val="000E79CE"/>
    <w:rsid w:val="000E79D4"/>
    <w:rsid w:val="000F0279"/>
    <w:rsid w:val="000F029B"/>
    <w:rsid w:val="000F1134"/>
    <w:rsid w:val="000F1174"/>
    <w:rsid w:val="000F1847"/>
    <w:rsid w:val="000F18B4"/>
    <w:rsid w:val="000F1C5F"/>
    <w:rsid w:val="000F1F1E"/>
    <w:rsid w:val="000F2259"/>
    <w:rsid w:val="000F22F2"/>
    <w:rsid w:val="000F2A75"/>
    <w:rsid w:val="000F2DDA"/>
    <w:rsid w:val="000F2EA0"/>
    <w:rsid w:val="000F399B"/>
    <w:rsid w:val="000F4DE7"/>
    <w:rsid w:val="000F5213"/>
    <w:rsid w:val="000F58DA"/>
    <w:rsid w:val="000F5945"/>
    <w:rsid w:val="000F60B3"/>
    <w:rsid w:val="000F7484"/>
    <w:rsid w:val="000F7545"/>
    <w:rsid w:val="00101001"/>
    <w:rsid w:val="001018BB"/>
    <w:rsid w:val="001018F0"/>
    <w:rsid w:val="00101C44"/>
    <w:rsid w:val="001025C9"/>
    <w:rsid w:val="00102B2A"/>
    <w:rsid w:val="00102F13"/>
    <w:rsid w:val="00102F87"/>
    <w:rsid w:val="00103276"/>
    <w:rsid w:val="0010392D"/>
    <w:rsid w:val="00103C0D"/>
    <w:rsid w:val="00103E1D"/>
    <w:rsid w:val="0010447F"/>
    <w:rsid w:val="00104720"/>
    <w:rsid w:val="00104CAB"/>
    <w:rsid w:val="00104FE3"/>
    <w:rsid w:val="00106592"/>
    <w:rsid w:val="0010714F"/>
    <w:rsid w:val="001076E5"/>
    <w:rsid w:val="00107711"/>
    <w:rsid w:val="001079ED"/>
    <w:rsid w:val="00107ADE"/>
    <w:rsid w:val="001101ED"/>
    <w:rsid w:val="001102DC"/>
    <w:rsid w:val="00111307"/>
    <w:rsid w:val="0011162C"/>
    <w:rsid w:val="001120C5"/>
    <w:rsid w:val="0011255E"/>
    <w:rsid w:val="001126AF"/>
    <w:rsid w:val="00113F07"/>
    <w:rsid w:val="001141E0"/>
    <w:rsid w:val="00114C95"/>
    <w:rsid w:val="00115B83"/>
    <w:rsid w:val="00115EF6"/>
    <w:rsid w:val="00116336"/>
    <w:rsid w:val="00116424"/>
    <w:rsid w:val="00116D4A"/>
    <w:rsid w:val="0011701A"/>
    <w:rsid w:val="0012010E"/>
    <w:rsid w:val="0012054F"/>
    <w:rsid w:val="00120B7D"/>
    <w:rsid w:val="00120BD3"/>
    <w:rsid w:val="0012106C"/>
    <w:rsid w:val="00121188"/>
    <w:rsid w:val="00122B6B"/>
    <w:rsid w:val="00122D87"/>
    <w:rsid w:val="00122E8B"/>
    <w:rsid w:val="00122FEA"/>
    <w:rsid w:val="001231B3"/>
    <w:rsid w:val="001232BD"/>
    <w:rsid w:val="00123573"/>
    <w:rsid w:val="001236DC"/>
    <w:rsid w:val="00123765"/>
    <w:rsid w:val="001241C8"/>
    <w:rsid w:val="00124820"/>
    <w:rsid w:val="00124C18"/>
    <w:rsid w:val="00124DC8"/>
    <w:rsid w:val="00124ED5"/>
    <w:rsid w:val="00124FB8"/>
    <w:rsid w:val="001250F5"/>
    <w:rsid w:val="0012526C"/>
    <w:rsid w:val="001252B8"/>
    <w:rsid w:val="00125DA4"/>
    <w:rsid w:val="00125F0B"/>
    <w:rsid w:val="0012722D"/>
    <w:rsid w:val="001276FA"/>
    <w:rsid w:val="00130BD0"/>
    <w:rsid w:val="001315C5"/>
    <w:rsid w:val="00131A4B"/>
    <w:rsid w:val="00131F1F"/>
    <w:rsid w:val="00132851"/>
    <w:rsid w:val="001329A3"/>
    <w:rsid w:val="00132C7D"/>
    <w:rsid w:val="0013345C"/>
    <w:rsid w:val="00133C51"/>
    <w:rsid w:val="00133DA1"/>
    <w:rsid w:val="00134049"/>
    <w:rsid w:val="0013586F"/>
    <w:rsid w:val="001364B7"/>
    <w:rsid w:val="00136511"/>
    <w:rsid w:val="00137D65"/>
    <w:rsid w:val="00140493"/>
    <w:rsid w:val="00140A5B"/>
    <w:rsid w:val="00141C96"/>
    <w:rsid w:val="0014313B"/>
    <w:rsid w:val="0014317F"/>
    <w:rsid w:val="00143227"/>
    <w:rsid w:val="0014367E"/>
    <w:rsid w:val="001446BA"/>
    <w:rsid w:val="001447B3"/>
    <w:rsid w:val="00144C9C"/>
    <w:rsid w:val="00145274"/>
    <w:rsid w:val="001452E6"/>
    <w:rsid w:val="00145506"/>
    <w:rsid w:val="00145B2D"/>
    <w:rsid w:val="001461C7"/>
    <w:rsid w:val="00150BB6"/>
    <w:rsid w:val="0015113D"/>
    <w:rsid w:val="001516EF"/>
    <w:rsid w:val="00151B0D"/>
    <w:rsid w:val="0015203B"/>
    <w:rsid w:val="00152073"/>
    <w:rsid w:val="00152329"/>
    <w:rsid w:val="00153B03"/>
    <w:rsid w:val="00153C80"/>
    <w:rsid w:val="00153DBC"/>
    <w:rsid w:val="00153E93"/>
    <w:rsid w:val="001540B9"/>
    <w:rsid w:val="00154844"/>
    <w:rsid w:val="00154EA7"/>
    <w:rsid w:val="00155A2B"/>
    <w:rsid w:val="00155C03"/>
    <w:rsid w:val="00155EE3"/>
    <w:rsid w:val="001564ED"/>
    <w:rsid w:val="00156598"/>
    <w:rsid w:val="00157690"/>
    <w:rsid w:val="00157D6D"/>
    <w:rsid w:val="00160E07"/>
    <w:rsid w:val="00161939"/>
    <w:rsid w:val="00161AA0"/>
    <w:rsid w:val="00161D2E"/>
    <w:rsid w:val="00161F3E"/>
    <w:rsid w:val="00162093"/>
    <w:rsid w:val="00162CA9"/>
    <w:rsid w:val="00162D74"/>
    <w:rsid w:val="0016301A"/>
    <w:rsid w:val="001636AC"/>
    <w:rsid w:val="00163DB8"/>
    <w:rsid w:val="00164579"/>
    <w:rsid w:val="00164A4C"/>
    <w:rsid w:val="00164DB9"/>
    <w:rsid w:val="00165459"/>
    <w:rsid w:val="0016546D"/>
    <w:rsid w:val="00165A57"/>
    <w:rsid w:val="00165C61"/>
    <w:rsid w:val="00165FF2"/>
    <w:rsid w:val="00166ABD"/>
    <w:rsid w:val="001671F0"/>
    <w:rsid w:val="00171071"/>
    <w:rsid w:val="001712C2"/>
    <w:rsid w:val="00172480"/>
    <w:rsid w:val="001726B5"/>
    <w:rsid w:val="00172BAF"/>
    <w:rsid w:val="001738DA"/>
    <w:rsid w:val="001744B4"/>
    <w:rsid w:val="001744F7"/>
    <w:rsid w:val="0017486E"/>
    <w:rsid w:val="00174996"/>
    <w:rsid w:val="00175546"/>
    <w:rsid w:val="00175DB8"/>
    <w:rsid w:val="0017674D"/>
    <w:rsid w:val="001767DD"/>
    <w:rsid w:val="001769DB"/>
    <w:rsid w:val="00176B4E"/>
    <w:rsid w:val="00176BB8"/>
    <w:rsid w:val="001771DD"/>
    <w:rsid w:val="00177995"/>
    <w:rsid w:val="00177A62"/>
    <w:rsid w:val="00177A8C"/>
    <w:rsid w:val="00180390"/>
    <w:rsid w:val="001812CF"/>
    <w:rsid w:val="001819F7"/>
    <w:rsid w:val="0018244E"/>
    <w:rsid w:val="00182B9D"/>
    <w:rsid w:val="0018376D"/>
    <w:rsid w:val="00183A93"/>
    <w:rsid w:val="00183A99"/>
    <w:rsid w:val="00183B89"/>
    <w:rsid w:val="0018442D"/>
    <w:rsid w:val="00184730"/>
    <w:rsid w:val="00184B25"/>
    <w:rsid w:val="00185316"/>
    <w:rsid w:val="0018550B"/>
    <w:rsid w:val="00185800"/>
    <w:rsid w:val="0018616B"/>
    <w:rsid w:val="00186B33"/>
    <w:rsid w:val="00186BEC"/>
    <w:rsid w:val="00187F70"/>
    <w:rsid w:val="0019030E"/>
    <w:rsid w:val="00190422"/>
    <w:rsid w:val="001905FB"/>
    <w:rsid w:val="00190BC4"/>
    <w:rsid w:val="00192F9D"/>
    <w:rsid w:val="00193210"/>
    <w:rsid w:val="001934C5"/>
    <w:rsid w:val="00193D38"/>
    <w:rsid w:val="00193DB9"/>
    <w:rsid w:val="00194A99"/>
    <w:rsid w:val="00195014"/>
    <w:rsid w:val="001952C3"/>
    <w:rsid w:val="00195572"/>
    <w:rsid w:val="00195699"/>
    <w:rsid w:val="00195E71"/>
    <w:rsid w:val="00195FB9"/>
    <w:rsid w:val="001960E4"/>
    <w:rsid w:val="00196606"/>
    <w:rsid w:val="00196D6E"/>
    <w:rsid w:val="00196EB8"/>
    <w:rsid w:val="00196EFB"/>
    <w:rsid w:val="0019721B"/>
    <w:rsid w:val="001979FF"/>
    <w:rsid w:val="00197B17"/>
    <w:rsid w:val="001A03A0"/>
    <w:rsid w:val="001A0606"/>
    <w:rsid w:val="001A1135"/>
    <w:rsid w:val="001A18E7"/>
    <w:rsid w:val="001A1950"/>
    <w:rsid w:val="001A1C54"/>
    <w:rsid w:val="001A1C78"/>
    <w:rsid w:val="001A220E"/>
    <w:rsid w:val="001A2D2D"/>
    <w:rsid w:val="001A3115"/>
    <w:rsid w:val="001A3210"/>
    <w:rsid w:val="001A3ACE"/>
    <w:rsid w:val="001A42F4"/>
    <w:rsid w:val="001A481C"/>
    <w:rsid w:val="001A539F"/>
    <w:rsid w:val="001A54DB"/>
    <w:rsid w:val="001A5A01"/>
    <w:rsid w:val="001A5B85"/>
    <w:rsid w:val="001A5E05"/>
    <w:rsid w:val="001A5EDF"/>
    <w:rsid w:val="001A6272"/>
    <w:rsid w:val="001A64C6"/>
    <w:rsid w:val="001A7600"/>
    <w:rsid w:val="001B01C0"/>
    <w:rsid w:val="001B058F"/>
    <w:rsid w:val="001B0CB4"/>
    <w:rsid w:val="001B0D68"/>
    <w:rsid w:val="001B108E"/>
    <w:rsid w:val="001B1819"/>
    <w:rsid w:val="001B244C"/>
    <w:rsid w:val="001B2CFE"/>
    <w:rsid w:val="001B3633"/>
    <w:rsid w:val="001B3914"/>
    <w:rsid w:val="001B3D47"/>
    <w:rsid w:val="001B4391"/>
    <w:rsid w:val="001B50A0"/>
    <w:rsid w:val="001B5959"/>
    <w:rsid w:val="001B6B96"/>
    <w:rsid w:val="001B727C"/>
    <w:rsid w:val="001B72C9"/>
    <w:rsid w:val="001B738B"/>
    <w:rsid w:val="001B7859"/>
    <w:rsid w:val="001B7958"/>
    <w:rsid w:val="001C03A4"/>
    <w:rsid w:val="001C09DB"/>
    <w:rsid w:val="001C141E"/>
    <w:rsid w:val="001C1A8F"/>
    <w:rsid w:val="001C237F"/>
    <w:rsid w:val="001C269B"/>
    <w:rsid w:val="001C277E"/>
    <w:rsid w:val="001C2A72"/>
    <w:rsid w:val="001C30E5"/>
    <w:rsid w:val="001C31B7"/>
    <w:rsid w:val="001C3368"/>
    <w:rsid w:val="001C44F6"/>
    <w:rsid w:val="001C4503"/>
    <w:rsid w:val="001C4D07"/>
    <w:rsid w:val="001C4D97"/>
    <w:rsid w:val="001C617F"/>
    <w:rsid w:val="001C6CF9"/>
    <w:rsid w:val="001C7736"/>
    <w:rsid w:val="001D0358"/>
    <w:rsid w:val="001D0B75"/>
    <w:rsid w:val="001D0D29"/>
    <w:rsid w:val="001D1C3C"/>
    <w:rsid w:val="001D264C"/>
    <w:rsid w:val="001D392F"/>
    <w:rsid w:val="001D39A5"/>
    <w:rsid w:val="001D3C09"/>
    <w:rsid w:val="001D44E8"/>
    <w:rsid w:val="001D4C76"/>
    <w:rsid w:val="001D5C14"/>
    <w:rsid w:val="001D5D9A"/>
    <w:rsid w:val="001D5DDF"/>
    <w:rsid w:val="001D5FCF"/>
    <w:rsid w:val="001D60EC"/>
    <w:rsid w:val="001D685D"/>
    <w:rsid w:val="001D68DC"/>
    <w:rsid w:val="001D6A32"/>
    <w:rsid w:val="001D6AF3"/>
    <w:rsid w:val="001D6F59"/>
    <w:rsid w:val="001D6F60"/>
    <w:rsid w:val="001D7339"/>
    <w:rsid w:val="001D786F"/>
    <w:rsid w:val="001E006C"/>
    <w:rsid w:val="001E04DE"/>
    <w:rsid w:val="001E1F67"/>
    <w:rsid w:val="001E23A1"/>
    <w:rsid w:val="001E2A39"/>
    <w:rsid w:val="001E2B2D"/>
    <w:rsid w:val="001E373C"/>
    <w:rsid w:val="001E44DF"/>
    <w:rsid w:val="001E489E"/>
    <w:rsid w:val="001E493B"/>
    <w:rsid w:val="001E4C33"/>
    <w:rsid w:val="001E4EB0"/>
    <w:rsid w:val="001E62D7"/>
    <w:rsid w:val="001E68A5"/>
    <w:rsid w:val="001E68FE"/>
    <w:rsid w:val="001E6A48"/>
    <w:rsid w:val="001E6ABA"/>
    <w:rsid w:val="001E6BB0"/>
    <w:rsid w:val="001E716A"/>
    <w:rsid w:val="001E7282"/>
    <w:rsid w:val="001F00F6"/>
    <w:rsid w:val="001F06C8"/>
    <w:rsid w:val="001F11CA"/>
    <w:rsid w:val="001F19C1"/>
    <w:rsid w:val="001F1D96"/>
    <w:rsid w:val="001F3699"/>
    <w:rsid w:val="001F3826"/>
    <w:rsid w:val="001F3AA3"/>
    <w:rsid w:val="001F4500"/>
    <w:rsid w:val="001F4AB7"/>
    <w:rsid w:val="001F4F32"/>
    <w:rsid w:val="001F525E"/>
    <w:rsid w:val="001F673A"/>
    <w:rsid w:val="001F6B52"/>
    <w:rsid w:val="001F6E46"/>
    <w:rsid w:val="001F7601"/>
    <w:rsid w:val="001F76F3"/>
    <w:rsid w:val="001F780D"/>
    <w:rsid w:val="001F7C91"/>
    <w:rsid w:val="002005EB"/>
    <w:rsid w:val="0020095E"/>
    <w:rsid w:val="002015E4"/>
    <w:rsid w:val="00201E6F"/>
    <w:rsid w:val="002025A0"/>
    <w:rsid w:val="00202F50"/>
    <w:rsid w:val="002033B7"/>
    <w:rsid w:val="00203595"/>
    <w:rsid w:val="002038BF"/>
    <w:rsid w:val="00203D13"/>
    <w:rsid w:val="0020482E"/>
    <w:rsid w:val="0020593A"/>
    <w:rsid w:val="00205EA9"/>
    <w:rsid w:val="00205EAF"/>
    <w:rsid w:val="00206252"/>
    <w:rsid w:val="00206463"/>
    <w:rsid w:val="00206C35"/>
    <w:rsid w:val="00206F2F"/>
    <w:rsid w:val="00207717"/>
    <w:rsid w:val="002077EC"/>
    <w:rsid w:val="00207E13"/>
    <w:rsid w:val="0021018D"/>
    <w:rsid w:val="002104FB"/>
    <w:rsid w:val="0021053D"/>
    <w:rsid w:val="0021095F"/>
    <w:rsid w:val="002109CB"/>
    <w:rsid w:val="00210A92"/>
    <w:rsid w:val="00210BCE"/>
    <w:rsid w:val="00212B95"/>
    <w:rsid w:val="002137B3"/>
    <w:rsid w:val="00213E65"/>
    <w:rsid w:val="00214496"/>
    <w:rsid w:val="00214966"/>
    <w:rsid w:val="00214BB5"/>
    <w:rsid w:val="00214D65"/>
    <w:rsid w:val="00215CC8"/>
    <w:rsid w:val="00216C03"/>
    <w:rsid w:val="00216C59"/>
    <w:rsid w:val="00216C5D"/>
    <w:rsid w:val="00217387"/>
    <w:rsid w:val="002204EE"/>
    <w:rsid w:val="00220A1A"/>
    <w:rsid w:val="00220C04"/>
    <w:rsid w:val="00220D71"/>
    <w:rsid w:val="0022161E"/>
    <w:rsid w:val="00222305"/>
    <w:rsid w:val="0022278D"/>
    <w:rsid w:val="00222E39"/>
    <w:rsid w:val="00222EE6"/>
    <w:rsid w:val="00222FA4"/>
    <w:rsid w:val="00223206"/>
    <w:rsid w:val="00223CEE"/>
    <w:rsid w:val="00223F37"/>
    <w:rsid w:val="002246ED"/>
    <w:rsid w:val="002255D4"/>
    <w:rsid w:val="0022582B"/>
    <w:rsid w:val="00226B07"/>
    <w:rsid w:val="00226D82"/>
    <w:rsid w:val="0022701F"/>
    <w:rsid w:val="0022708E"/>
    <w:rsid w:val="00227C68"/>
    <w:rsid w:val="0023097F"/>
    <w:rsid w:val="002310FF"/>
    <w:rsid w:val="002317B5"/>
    <w:rsid w:val="00231A71"/>
    <w:rsid w:val="00231EF0"/>
    <w:rsid w:val="0023257A"/>
    <w:rsid w:val="002326EB"/>
    <w:rsid w:val="00232F69"/>
    <w:rsid w:val="002333F5"/>
    <w:rsid w:val="00233724"/>
    <w:rsid w:val="00233D6C"/>
    <w:rsid w:val="0023428D"/>
    <w:rsid w:val="00234AA7"/>
    <w:rsid w:val="002350D5"/>
    <w:rsid w:val="00235281"/>
    <w:rsid w:val="00235C81"/>
    <w:rsid w:val="00235F5C"/>
    <w:rsid w:val="002365B4"/>
    <w:rsid w:val="002368D1"/>
    <w:rsid w:val="00236E67"/>
    <w:rsid w:val="00236F7F"/>
    <w:rsid w:val="0023723B"/>
    <w:rsid w:val="0024060D"/>
    <w:rsid w:val="00241F25"/>
    <w:rsid w:val="0024248B"/>
    <w:rsid w:val="00242D68"/>
    <w:rsid w:val="00242F1B"/>
    <w:rsid w:val="002432E1"/>
    <w:rsid w:val="00243986"/>
    <w:rsid w:val="00243E5D"/>
    <w:rsid w:val="00244B78"/>
    <w:rsid w:val="00244B7C"/>
    <w:rsid w:val="00244DAC"/>
    <w:rsid w:val="0024526E"/>
    <w:rsid w:val="00245312"/>
    <w:rsid w:val="0024535A"/>
    <w:rsid w:val="002456E0"/>
    <w:rsid w:val="00245A17"/>
    <w:rsid w:val="00245BA4"/>
    <w:rsid w:val="00246207"/>
    <w:rsid w:val="00246C5E"/>
    <w:rsid w:val="00246DB4"/>
    <w:rsid w:val="00247449"/>
    <w:rsid w:val="00250076"/>
    <w:rsid w:val="00250960"/>
    <w:rsid w:val="002510B7"/>
    <w:rsid w:val="00251343"/>
    <w:rsid w:val="0025164C"/>
    <w:rsid w:val="0025195C"/>
    <w:rsid w:val="00251EE8"/>
    <w:rsid w:val="002522EB"/>
    <w:rsid w:val="002523CC"/>
    <w:rsid w:val="00253281"/>
    <w:rsid w:val="00253302"/>
    <w:rsid w:val="002536A4"/>
    <w:rsid w:val="00253847"/>
    <w:rsid w:val="002540B4"/>
    <w:rsid w:val="00254DC2"/>
    <w:rsid w:val="00254F58"/>
    <w:rsid w:val="002556A9"/>
    <w:rsid w:val="00255758"/>
    <w:rsid w:val="00260E6C"/>
    <w:rsid w:val="00261E43"/>
    <w:rsid w:val="00261EB1"/>
    <w:rsid w:val="002620BC"/>
    <w:rsid w:val="00262362"/>
    <w:rsid w:val="00262802"/>
    <w:rsid w:val="0026280C"/>
    <w:rsid w:val="00262C01"/>
    <w:rsid w:val="00263076"/>
    <w:rsid w:val="00263138"/>
    <w:rsid w:val="00263985"/>
    <w:rsid w:val="00263A90"/>
    <w:rsid w:val="0026408B"/>
    <w:rsid w:val="00265239"/>
    <w:rsid w:val="00266E9B"/>
    <w:rsid w:val="00266FD1"/>
    <w:rsid w:val="00267C3E"/>
    <w:rsid w:val="00267CBD"/>
    <w:rsid w:val="002709BB"/>
    <w:rsid w:val="002709ED"/>
    <w:rsid w:val="0027131C"/>
    <w:rsid w:val="00272520"/>
    <w:rsid w:val="00272864"/>
    <w:rsid w:val="00272CED"/>
    <w:rsid w:val="002733AF"/>
    <w:rsid w:val="00273BAC"/>
    <w:rsid w:val="00273D01"/>
    <w:rsid w:val="0027487E"/>
    <w:rsid w:val="00274883"/>
    <w:rsid w:val="00274C3F"/>
    <w:rsid w:val="00274D5A"/>
    <w:rsid w:val="0027508C"/>
    <w:rsid w:val="00275393"/>
    <w:rsid w:val="00275D6B"/>
    <w:rsid w:val="00276123"/>
    <w:rsid w:val="002763B3"/>
    <w:rsid w:val="00276528"/>
    <w:rsid w:val="00276D81"/>
    <w:rsid w:val="00277530"/>
    <w:rsid w:val="002775B6"/>
    <w:rsid w:val="00277604"/>
    <w:rsid w:val="0027766A"/>
    <w:rsid w:val="00277CB0"/>
    <w:rsid w:val="002802E3"/>
    <w:rsid w:val="00280C10"/>
    <w:rsid w:val="00280CE8"/>
    <w:rsid w:val="0028213D"/>
    <w:rsid w:val="0028216D"/>
    <w:rsid w:val="002827DF"/>
    <w:rsid w:val="002835D1"/>
    <w:rsid w:val="00283AF0"/>
    <w:rsid w:val="00283F48"/>
    <w:rsid w:val="00284021"/>
    <w:rsid w:val="00284035"/>
    <w:rsid w:val="0028414D"/>
    <w:rsid w:val="0028441F"/>
    <w:rsid w:val="002848B9"/>
    <w:rsid w:val="0028507C"/>
    <w:rsid w:val="0028613B"/>
    <w:rsid w:val="002862F1"/>
    <w:rsid w:val="0028674A"/>
    <w:rsid w:val="0028678F"/>
    <w:rsid w:val="00286ABE"/>
    <w:rsid w:val="00290AC7"/>
    <w:rsid w:val="00290BDC"/>
    <w:rsid w:val="00291373"/>
    <w:rsid w:val="00291E6E"/>
    <w:rsid w:val="00292BD7"/>
    <w:rsid w:val="0029308C"/>
    <w:rsid w:val="00293B79"/>
    <w:rsid w:val="0029465A"/>
    <w:rsid w:val="00294CAA"/>
    <w:rsid w:val="00294DE5"/>
    <w:rsid w:val="002951B4"/>
    <w:rsid w:val="002952C7"/>
    <w:rsid w:val="00295795"/>
    <w:rsid w:val="0029597D"/>
    <w:rsid w:val="002962A0"/>
    <w:rsid w:val="002962C3"/>
    <w:rsid w:val="00296E20"/>
    <w:rsid w:val="00297252"/>
    <w:rsid w:val="0029752B"/>
    <w:rsid w:val="00297843"/>
    <w:rsid w:val="00297D94"/>
    <w:rsid w:val="002A056F"/>
    <w:rsid w:val="002A06C0"/>
    <w:rsid w:val="002A0A9C"/>
    <w:rsid w:val="002A171D"/>
    <w:rsid w:val="002A1780"/>
    <w:rsid w:val="002A1912"/>
    <w:rsid w:val="002A196E"/>
    <w:rsid w:val="002A1A23"/>
    <w:rsid w:val="002A1B20"/>
    <w:rsid w:val="002A23A3"/>
    <w:rsid w:val="002A23E6"/>
    <w:rsid w:val="002A25C9"/>
    <w:rsid w:val="002A2A5E"/>
    <w:rsid w:val="002A2E2D"/>
    <w:rsid w:val="002A2FB3"/>
    <w:rsid w:val="002A30E1"/>
    <w:rsid w:val="002A3493"/>
    <w:rsid w:val="002A3694"/>
    <w:rsid w:val="002A4503"/>
    <w:rsid w:val="002A46D3"/>
    <w:rsid w:val="002A483C"/>
    <w:rsid w:val="002A4E77"/>
    <w:rsid w:val="002A5087"/>
    <w:rsid w:val="002A5692"/>
    <w:rsid w:val="002A5E61"/>
    <w:rsid w:val="002A606C"/>
    <w:rsid w:val="002A6223"/>
    <w:rsid w:val="002A6299"/>
    <w:rsid w:val="002A6828"/>
    <w:rsid w:val="002A72BE"/>
    <w:rsid w:val="002B033F"/>
    <w:rsid w:val="002B044A"/>
    <w:rsid w:val="002B0C7C"/>
    <w:rsid w:val="002B0E38"/>
    <w:rsid w:val="002B10AB"/>
    <w:rsid w:val="002B1729"/>
    <w:rsid w:val="002B23C2"/>
    <w:rsid w:val="002B24E1"/>
    <w:rsid w:val="002B2BA0"/>
    <w:rsid w:val="002B2CC6"/>
    <w:rsid w:val="002B2E31"/>
    <w:rsid w:val="002B36C7"/>
    <w:rsid w:val="002B3AFB"/>
    <w:rsid w:val="002B47BB"/>
    <w:rsid w:val="002B4AE4"/>
    <w:rsid w:val="002B4DD4"/>
    <w:rsid w:val="002B5277"/>
    <w:rsid w:val="002B5375"/>
    <w:rsid w:val="002B65C6"/>
    <w:rsid w:val="002B6A17"/>
    <w:rsid w:val="002B6B6C"/>
    <w:rsid w:val="002B6BCD"/>
    <w:rsid w:val="002B6CEC"/>
    <w:rsid w:val="002B77C1"/>
    <w:rsid w:val="002C0390"/>
    <w:rsid w:val="002C0ED7"/>
    <w:rsid w:val="002C19F0"/>
    <w:rsid w:val="002C23A5"/>
    <w:rsid w:val="002C2728"/>
    <w:rsid w:val="002C2876"/>
    <w:rsid w:val="002C34CA"/>
    <w:rsid w:val="002C38C0"/>
    <w:rsid w:val="002C398E"/>
    <w:rsid w:val="002C3B42"/>
    <w:rsid w:val="002C52A2"/>
    <w:rsid w:val="002C538E"/>
    <w:rsid w:val="002C5B7C"/>
    <w:rsid w:val="002C6005"/>
    <w:rsid w:val="002C6950"/>
    <w:rsid w:val="002C757B"/>
    <w:rsid w:val="002D0C75"/>
    <w:rsid w:val="002D0F1B"/>
    <w:rsid w:val="002D125A"/>
    <w:rsid w:val="002D1339"/>
    <w:rsid w:val="002D1DF1"/>
    <w:rsid w:val="002D1E0D"/>
    <w:rsid w:val="002D2283"/>
    <w:rsid w:val="002D2EB2"/>
    <w:rsid w:val="002D4D92"/>
    <w:rsid w:val="002D5006"/>
    <w:rsid w:val="002D5B26"/>
    <w:rsid w:val="002D5CDF"/>
    <w:rsid w:val="002D61F7"/>
    <w:rsid w:val="002D6DCB"/>
    <w:rsid w:val="002D7C61"/>
    <w:rsid w:val="002D7C71"/>
    <w:rsid w:val="002D7DEC"/>
    <w:rsid w:val="002E007D"/>
    <w:rsid w:val="002E01D0"/>
    <w:rsid w:val="002E039B"/>
    <w:rsid w:val="002E127D"/>
    <w:rsid w:val="002E14FE"/>
    <w:rsid w:val="002E161D"/>
    <w:rsid w:val="002E1D94"/>
    <w:rsid w:val="002E1E66"/>
    <w:rsid w:val="002E264E"/>
    <w:rsid w:val="002E28A2"/>
    <w:rsid w:val="002E3100"/>
    <w:rsid w:val="002E3947"/>
    <w:rsid w:val="002E3AA6"/>
    <w:rsid w:val="002E41DD"/>
    <w:rsid w:val="002E45D6"/>
    <w:rsid w:val="002E5173"/>
    <w:rsid w:val="002E5441"/>
    <w:rsid w:val="002E5769"/>
    <w:rsid w:val="002E5D9F"/>
    <w:rsid w:val="002E63D6"/>
    <w:rsid w:val="002E6C62"/>
    <w:rsid w:val="002E6C95"/>
    <w:rsid w:val="002E790E"/>
    <w:rsid w:val="002E7C36"/>
    <w:rsid w:val="002F02F0"/>
    <w:rsid w:val="002F091B"/>
    <w:rsid w:val="002F0957"/>
    <w:rsid w:val="002F17C6"/>
    <w:rsid w:val="002F1F04"/>
    <w:rsid w:val="002F217F"/>
    <w:rsid w:val="002F22DC"/>
    <w:rsid w:val="002F2DD7"/>
    <w:rsid w:val="002F343D"/>
    <w:rsid w:val="002F3703"/>
    <w:rsid w:val="002F3D32"/>
    <w:rsid w:val="002F453F"/>
    <w:rsid w:val="002F4548"/>
    <w:rsid w:val="002F5F31"/>
    <w:rsid w:val="002F5F46"/>
    <w:rsid w:val="002F6857"/>
    <w:rsid w:val="002F6E71"/>
    <w:rsid w:val="002F793E"/>
    <w:rsid w:val="0030013A"/>
    <w:rsid w:val="003010B1"/>
    <w:rsid w:val="00301106"/>
    <w:rsid w:val="0030110E"/>
    <w:rsid w:val="00301D53"/>
    <w:rsid w:val="00302216"/>
    <w:rsid w:val="00303C12"/>
    <w:rsid w:val="00303E53"/>
    <w:rsid w:val="003042CE"/>
    <w:rsid w:val="00304B89"/>
    <w:rsid w:val="00305CC1"/>
    <w:rsid w:val="00305E6A"/>
    <w:rsid w:val="003064B7"/>
    <w:rsid w:val="003068E6"/>
    <w:rsid w:val="00306CBB"/>
    <w:rsid w:val="00306E5F"/>
    <w:rsid w:val="00307162"/>
    <w:rsid w:val="00307584"/>
    <w:rsid w:val="003075C7"/>
    <w:rsid w:val="00307629"/>
    <w:rsid w:val="00307E14"/>
    <w:rsid w:val="003109EC"/>
    <w:rsid w:val="00311231"/>
    <w:rsid w:val="003112F6"/>
    <w:rsid w:val="003114FC"/>
    <w:rsid w:val="0031151F"/>
    <w:rsid w:val="003119B8"/>
    <w:rsid w:val="00311D3F"/>
    <w:rsid w:val="00312B7C"/>
    <w:rsid w:val="00312C40"/>
    <w:rsid w:val="003136F5"/>
    <w:rsid w:val="003137FA"/>
    <w:rsid w:val="0031400C"/>
    <w:rsid w:val="00314054"/>
    <w:rsid w:val="00314CBA"/>
    <w:rsid w:val="0031523E"/>
    <w:rsid w:val="00315A86"/>
    <w:rsid w:val="00315FD6"/>
    <w:rsid w:val="003162F6"/>
    <w:rsid w:val="00316664"/>
    <w:rsid w:val="00316E37"/>
    <w:rsid w:val="00316F27"/>
    <w:rsid w:val="00317B0C"/>
    <w:rsid w:val="003214F1"/>
    <w:rsid w:val="003214FE"/>
    <w:rsid w:val="00321773"/>
    <w:rsid w:val="00321C7A"/>
    <w:rsid w:val="00321F39"/>
    <w:rsid w:val="0032205D"/>
    <w:rsid w:val="00322A81"/>
    <w:rsid w:val="00322B51"/>
    <w:rsid w:val="00322E4B"/>
    <w:rsid w:val="003232D0"/>
    <w:rsid w:val="00324B0A"/>
    <w:rsid w:val="0032502D"/>
    <w:rsid w:val="00325939"/>
    <w:rsid w:val="00326775"/>
    <w:rsid w:val="003267B4"/>
    <w:rsid w:val="00327675"/>
    <w:rsid w:val="00327870"/>
    <w:rsid w:val="00327A4B"/>
    <w:rsid w:val="00330792"/>
    <w:rsid w:val="00330FD6"/>
    <w:rsid w:val="0033174C"/>
    <w:rsid w:val="0033259D"/>
    <w:rsid w:val="003333BA"/>
    <w:rsid w:val="003333D2"/>
    <w:rsid w:val="003334DD"/>
    <w:rsid w:val="00333ECB"/>
    <w:rsid w:val="00334686"/>
    <w:rsid w:val="003346FD"/>
    <w:rsid w:val="00334764"/>
    <w:rsid w:val="003352A6"/>
    <w:rsid w:val="0033554E"/>
    <w:rsid w:val="00335687"/>
    <w:rsid w:val="0033593C"/>
    <w:rsid w:val="00336444"/>
    <w:rsid w:val="003367C9"/>
    <w:rsid w:val="00336B8C"/>
    <w:rsid w:val="00337339"/>
    <w:rsid w:val="00337C6D"/>
    <w:rsid w:val="00337F46"/>
    <w:rsid w:val="0034020A"/>
    <w:rsid w:val="00340218"/>
    <w:rsid w:val="00340345"/>
    <w:rsid w:val="003406C6"/>
    <w:rsid w:val="0034152A"/>
    <w:rsid w:val="003417CA"/>
    <w:rsid w:val="003418CC"/>
    <w:rsid w:val="00341FD4"/>
    <w:rsid w:val="00342F2A"/>
    <w:rsid w:val="003434EE"/>
    <w:rsid w:val="00343D21"/>
    <w:rsid w:val="00345435"/>
    <w:rsid w:val="003456E9"/>
    <w:rsid w:val="003459BD"/>
    <w:rsid w:val="0034719F"/>
    <w:rsid w:val="003475EF"/>
    <w:rsid w:val="003503C2"/>
    <w:rsid w:val="00350656"/>
    <w:rsid w:val="00350CFE"/>
    <w:rsid w:val="00350D38"/>
    <w:rsid w:val="003513D9"/>
    <w:rsid w:val="00351B36"/>
    <w:rsid w:val="00351C01"/>
    <w:rsid w:val="0035244E"/>
    <w:rsid w:val="003529D8"/>
    <w:rsid w:val="00353961"/>
    <w:rsid w:val="00353D5A"/>
    <w:rsid w:val="00354126"/>
    <w:rsid w:val="0035428B"/>
    <w:rsid w:val="00354625"/>
    <w:rsid w:val="003546F5"/>
    <w:rsid w:val="003551A9"/>
    <w:rsid w:val="00355386"/>
    <w:rsid w:val="00355736"/>
    <w:rsid w:val="00355AF2"/>
    <w:rsid w:val="00355FE2"/>
    <w:rsid w:val="003562D0"/>
    <w:rsid w:val="00356407"/>
    <w:rsid w:val="003570AF"/>
    <w:rsid w:val="003576C9"/>
    <w:rsid w:val="00357B4E"/>
    <w:rsid w:val="00360043"/>
    <w:rsid w:val="0036074E"/>
    <w:rsid w:val="00361166"/>
    <w:rsid w:val="00361367"/>
    <w:rsid w:val="003616F4"/>
    <w:rsid w:val="003623B8"/>
    <w:rsid w:val="00363F65"/>
    <w:rsid w:val="00364251"/>
    <w:rsid w:val="003643DB"/>
    <w:rsid w:val="00364497"/>
    <w:rsid w:val="003646CD"/>
    <w:rsid w:val="00364CEE"/>
    <w:rsid w:val="0036509F"/>
    <w:rsid w:val="0036515A"/>
    <w:rsid w:val="003651AE"/>
    <w:rsid w:val="00365CBA"/>
    <w:rsid w:val="00366702"/>
    <w:rsid w:val="00367AF2"/>
    <w:rsid w:val="00367CEF"/>
    <w:rsid w:val="00370581"/>
    <w:rsid w:val="0037084B"/>
    <w:rsid w:val="0037127C"/>
    <w:rsid w:val="003716FD"/>
    <w:rsid w:val="00371ABF"/>
    <w:rsid w:val="0037204B"/>
    <w:rsid w:val="00372628"/>
    <w:rsid w:val="00372A32"/>
    <w:rsid w:val="00372B14"/>
    <w:rsid w:val="00373038"/>
    <w:rsid w:val="003733AE"/>
    <w:rsid w:val="003744CF"/>
    <w:rsid w:val="00374717"/>
    <w:rsid w:val="00374D94"/>
    <w:rsid w:val="00374F76"/>
    <w:rsid w:val="0037676C"/>
    <w:rsid w:val="00376AEC"/>
    <w:rsid w:val="0037758A"/>
    <w:rsid w:val="00377AB2"/>
    <w:rsid w:val="00377C94"/>
    <w:rsid w:val="00377DA0"/>
    <w:rsid w:val="003803AD"/>
    <w:rsid w:val="00380DF0"/>
    <w:rsid w:val="00381043"/>
    <w:rsid w:val="00381818"/>
    <w:rsid w:val="003818F8"/>
    <w:rsid w:val="0038244A"/>
    <w:rsid w:val="003827FD"/>
    <w:rsid w:val="00382935"/>
    <w:rsid w:val="003829E5"/>
    <w:rsid w:val="00382E19"/>
    <w:rsid w:val="0038356C"/>
    <w:rsid w:val="00383CCF"/>
    <w:rsid w:val="00385505"/>
    <w:rsid w:val="003859FD"/>
    <w:rsid w:val="00385D36"/>
    <w:rsid w:val="00386109"/>
    <w:rsid w:val="003864D5"/>
    <w:rsid w:val="00386944"/>
    <w:rsid w:val="00386D41"/>
    <w:rsid w:val="0038735A"/>
    <w:rsid w:val="00387C4F"/>
    <w:rsid w:val="0039039E"/>
    <w:rsid w:val="00390ECE"/>
    <w:rsid w:val="00391BFC"/>
    <w:rsid w:val="00391C20"/>
    <w:rsid w:val="00392300"/>
    <w:rsid w:val="003927E0"/>
    <w:rsid w:val="00392AF6"/>
    <w:rsid w:val="00392D8C"/>
    <w:rsid w:val="00393614"/>
    <w:rsid w:val="003938F4"/>
    <w:rsid w:val="00393B2B"/>
    <w:rsid w:val="00394DEF"/>
    <w:rsid w:val="00394E9B"/>
    <w:rsid w:val="003956CC"/>
    <w:rsid w:val="00395770"/>
    <w:rsid w:val="00395BDA"/>
    <w:rsid w:val="00395C9A"/>
    <w:rsid w:val="00395DFF"/>
    <w:rsid w:val="00396253"/>
    <w:rsid w:val="00396544"/>
    <w:rsid w:val="003973CC"/>
    <w:rsid w:val="003A0498"/>
    <w:rsid w:val="003A0853"/>
    <w:rsid w:val="003A155E"/>
    <w:rsid w:val="003A1895"/>
    <w:rsid w:val="003A1F6C"/>
    <w:rsid w:val="003A2946"/>
    <w:rsid w:val="003A333E"/>
    <w:rsid w:val="003A342F"/>
    <w:rsid w:val="003A39A7"/>
    <w:rsid w:val="003A3FBF"/>
    <w:rsid w:val="003A42EC"/>
    <w:rsid w:val="003A4403"/>
    <w:rsid w:val="003A5102"/>
    <w:rsid w:val="003A578D"/>
    <w:rsid w:val="003A5901"/>
    <w:rsid w:val="003A5D18"/>
    <w:rsid w:val="003A5D19"/>
    <w:rsid w:val="003A634F"/>
    <w:rsid w:val="003A66AC"/>
    <w:rsid w:val="003A6B67"/>
    <w:rsid w:val="003A6E60"/>
    <w:rsid w:val="003A723F"/>
    <w:rsid w:val="003A7304"/>
    <w:rsid w:val="003A740E"/>
    <w:rsid w:val="003A75A7"/>
    <w:rsid w:val="003B1196"/>
    <w:rsid w:val="003B13B6"/>
    <w:rsid w:val="003B14C3"/>
    <w:rsid w:val="003B15E6"/>
    <w:rsid w:val="003B1625"/>
    <w:rsid w:val="003B1EC0"/>
    <w:rsid w:val="003B222D"/>
    <w:rsid w:val="003B22C9"/>
    <w:rsid w:val="003B22EF"/>
    <w:rsid w:val="003B2656"/>
    <w:rsid w:val="003B2745"/>
    <w:rsid w:val="003B28E6"/>
    <w:rsid w:val="003B2B70"/>
    <w:rsid w:val="003B376D"/>
    <w:rsid w:val="003B3A26"/>
    <w:rsid w:val="003B408A"/>
    <w:rsid w:val="003B47AD"/>
    <w:rsid w:val="003B4A1C"/>
    <w:rsid w:val="003B5106"/>
    <w:rsid w:val="003B5EA1"/>
    <w:rsid w:val="003B68F9"/>
    <w:rsid w:val="003B6AC5"/>
    <w:rsid w:val="003B72E0"/>
    <w:rsid w:val="003B7475"/>
    <w:rsid w:val="003B74BB"/>
    <w:rsid w:val="003B794D"/>
    <w:rsid w:val="003C08A2"/>
    <w:rsid w:val="003C0A5C"/>
    <w:rsid w:val="003C0EFA"/>
    <w:rsid w:val="003C1733"/>
    <w:rsid w:val="003C185A"/>
    <w:rsid w:val="003C1CF8"/>
    <w:rsid w:val="003C2045"/>
    <w:rsid w:val="003C2536"/>
    <w:rsid w:val="003C3879"/>
    <w:rsid w:val="003C3970"/>
    <w:rsid w:val="003C43A1"/>
    <w:rsid w:val="003C4656"/>
    <w:rsid w:val="003C47D7"/>
    <w:rsid w:val="003C4B87"/>
    <w:rsid w:val="003C4FC0"/>
    <w:rsid w:val="003C4FF4"/>
    <w:rsid w:val="003C5035"/>
    <w:rsid w:val="003C5322"/>
    <w:rsid w:val="003C54B8"/>
    <w:rsid w:val="003C55BB"/>
    <w:rsid w:val="003C55F4"/>
    <w:rsid w:val="003C5864"/>
    <w:rsid w:val="003C5934"/>
    <w:rsid w:val="003C6B0E"/>
    <w:rsid w:val="003C76C1"/>
    <w:rsid w:val="003C7897"/>
    <w:rsid w:val="003C7A3F"/>
    <w:rsid w:val="003D061C"/>
    <w:rsid w:val="003D0B9D"/>
    <w:rsid w:val="003D1770"/>
    <w:rsid w:val="003D231A"/>
    <w:rsid w:val="003D2766"/>
    <w:rsid w:val="003D2A74"/>
    <w:rsid w:val="003D3322"/>
    <w:rsid w:val="003D38F2"/>
    <w:rsid w:val="003D3D88"/>
    <w:rsid w:val="003D3E8F"/>
    <w:rsid w:val="003D510E"/>
    <w:rsid w:val="003D55B1"/>
    <w:rsid w:val="003D6471"/>
    <w:rsid w:val="003D6475"/>
    <w:rsid w:val="003D647D"/>
    <w:rsid w:val="003D6EE6"/>
    <w:rsid w:val="003D7242"/>
    <w:rsid w:val="003D72BE"/>
    <w:rsid w:val="003E017C"/>
    <w:rsid w:val="003E1758"/>
    <w:rsid w:val="003E1DD1"/>
    <w:rsid w:val="003E25FC"/>
    <w:rsid w:val="003E274D"/>
    <w:rsid w:val="003E375C"/>
    <w:rsid w:val="003E405C"/>
    <w:rsid w:val="003E4086"/>
    <w:rsid w:val="003E4FD6"/>
    <w:rsid w:val="003E5C7F"/>
    <w:rsid w:val="003E62F2"/>
    <w:rsid w:val="003E639E"/>
    <w:rsid w:val="003E6411"/>
    <w:rsid w:val="003E6D88"/>
    <w:rsid w:val="003E71E5"/>
    <w:rsid w:val="003E7AAB"/>
    <w:rsid w:val="003F0445"/>
    <w:rsid w:val="003F0544"/>
    <w:rsid w:val="003F09F9"/>
    <w:rsid w:val="003F0CF0"/>
    <w:rsid w:val="003F1452"/>
    <w:rsid w:val="003F14B1"/>
    <w:rsid w:val="003F1AA6"/>
    <w:rsid w:val="003F2989"/>
    <w:rsid w:val="003F2B20"/>
    <w:rsid w:val="003F3289"/>
    <w:rsid w:val="003F3C62"/>
    <w:rsid w:val="003F3F41"/>
    <w:rsid w:val="003F4437"/>
    <w:rsid w:val="003F46AD"/>
    <w:rsid w:val="003F502B"/>
    <w:rsid w:val="003F5145"/>
    <w:rsid w:val="003F5CB9"/>
    <w:rsid w:val="003F6463"/>
    <w:rsid w:val="003F64DA"/>
    <w:rsid w:val="003F7A23"/>
    <w:rsid w:val="00400319"/>
    <w:rsid w:val="004009A6"/>
    <w:rsid w:val="00400C03"/>
    <w:rsid w:val="00400E4C"/>
    <w:rsid w:val="00400F5D"/>
    <w:rsid w:val="004013C7"/>
    <w:rsid w:val="0040146A"/>
    <w:rsid w:val="00401A8A"/>
    <w:rsid w:val="00401F74"/>
    <w:rsid w:val="00401FCF"/>
    <w:rsid w:val="004023B2"/>
    <w:rsid w:val="00402B49"/>
    <w:rsid w:val="004035C7"/>
    <w:rsid w:val="00403865"/>
    <w:rsid w:val="00403B6B"/>
    <w:rsid w:val="00406285"/>
    <w:rsid w:val="004065E4"/>
    <w:rsid w:val="00406EF5"/>
    <w:rsid w:val="004103D2"/>
    <w:rsid w:val="00410AFE"/>
    <w:rsid w:val="00410BAD"/>
    <w:rsid w:val="00410BD7"/>
    <w:rsid w:val="004115A2"/>
    <w:rsid w:val="004117A2"/>
    <w:rsid w:val="00411C1F"/>
    <w:rsid w:val="00412054"/>
    <w:rsid w:val="00412120"/>
    <w:rsid w:val="004124C0"/>
    <w:rsid w:val="004125F3"/>
    <w:rsid w:val="004134ED"/>
    <w:rsid w:val="00413909"/>
    <w:rsid w:val="00413BA5"/>
    <w:rsid w:val="00414470"/>
    <w:rsid w:val="004147A5"/>
    <w:rsid w:val="004148F9"/>
    <w:rsid w:val="00414C15"/>
    <w:rsid w:val="00415432"/>
    <w:rsid w:val="004154E3"/>
    <w:rsid w:val="00415618"/>
    <w:rsid w:val="004168B9"/>
    <w:rsid w:val="00416B3A"/>
    <w:rsid w:val="00416C2F"/>
    <w:rsid w:val="0041752D"/>
    <w:rsid w:val="004178AC"/>
    <w:rsid w:val="00417D38"/>
    <w:rsid w:val="0042084E"/>
    <w:rsid w:val="004213FC"/>
    <w:rsid w:val="00421EEF"/>
    <w:rsid w:val="00422002"/>
    <w:rsid w:val="004224CF"/>
    <w:rsid w:val="00422917"/>
    <w:rsid w:val="00422E72"/>
    <w:rsid w:val="00423328"/>
    <w:rsid w:val="00424D65"/>
    <w:rsid w:val="0042515F"/>
    <w:rsid w:val="004254F0"/>
    <w:rsid w:val="00425564"/>
    <w:rsid w:val="0042644B"/>
    <w:rsid w:val="00426B68"/>
    <w:rsid w:val="00427894"/>
    <w:rsid w:val="00427DED"/>
    <w:rsid w:val="00430393"/>
    <w:rsid w:val="00430BED"/>
    <w:rsid w:val="004310F4"/>
    <w:rsid w:val="00431806"/>
    <w:rsid w:val="00431948"/>
    <w:rsid w:val="00431A4F"/>
    <w:rsid w:val="00431A70"/>
    <w:rsid w:val="00431E1B"/>
    <w:rsid w:val="00431F42"/>
    <w:rsid w:val="00432931"/>
    <w:rsid w:val="00432EBC"/>
    <w:rsid w:val="00433016"/>
    <w:rsid w:val="00434C22"/>
    <w:rsid w:val="00434D73"/>
    <w:rsid w:val="00434F21"/>
    <w:rsid w:val="00435332"/>
    <w:rsid w:val="00436B5E"/>
    <w:rsid w:val="00437200"/>
    <w:rsid w:val="00437503"/>
    <w:rsid w:val="00440355"/>
    <w:rsid w:val="00440522"/>
    <w:rsid w:val="00440961"/>
    <w:rsid w:val="00440A15"/>
    <w:rsid w:val="00440C82"/>
    <w:rsid w:val="00440CE7"/>
    <w:rsid w:val="004412D1"/>
    <w:rsid w:val="0044131F"/>
    <w:rsid w:val="00441BA6"/>
    <w:rsid w:val="00442759"/>
    <w:rsid w:val="00442B71"/>
    <w:rsid w:val="00442C6C"/>
    <w:rsid w:val="004433F9"/>
    <w:rsid w:val="0044399A"/>
    <w:rsid w:val="00443CBE"/>
    <w:rsid w:val="00443E8A"/>
    <w:rsid w:val="00444141"/>
    <w:rsid w:val="004441BC"/>
    <w:rsid w:val="004466C0"/>
    <w:rsid w:val="004468B4"/>
    <w:rsid w:val="00446D86"/>
    <w:rsid w:val="00447604"/>
    <w:rsid w:val="00447ABE"/>
    <w:rsid w:val="00447F26"/>
    <w:rsid w:val="00450410"/>
    <w:rsid w:val="00450E92"/>
    <w:rsid w:val="004510BD"/>
    <w:rsid w:val="00451400"/>
    <w:rsid w:val="00451A34"/>
    <w:rsid w:val="00451B9E"/>
    <w:rsid w:val="0045200F"/>
    <w:rsid w:val="0045230A"/>
    <w:rsid w:val="00452332"/>
    <w:rsid w:val="004529CA"/>
    <w:rsid w:val="0045353D"/>
    <w:rsid w:val="0045380C"/>
    <w:rsid w:val="00453F5B"/>
    <w:rsid w:val="00454918"/>
    <w:rsid w:val="00454A7D"/>
    <w:rsid w:val="00454AD0"/>
    <w:rsid w:val="00455F46"/>
    <w:rsid w:val="004568A7"/>
    <w:rsid w:val="0045693F"/>
    <w:rsid w:val="00456B3D"/>
    <w:rsid w:val="00456EFF"/>
    <w:rsid w:val="00457270"/>
    <w:rsid w:val="00457337"/>
    <w:rsid w:val="004575CC"/>
    <w:rsid w:val="00457898"/>
    <w:rsid w:val="00457A08"/>
    <w:rsid w:val="00462126"/>
    <w:rsid w:val="00462A45"/>
    <w:rsid w:val="00462E3D"/>
    <w:rsid w:val="00463429"/>
    <w:rsid w:val="00463C5B"/>
    <w:rsid w:val="00464E06"/>
    <w:rsid w:val="0046568A"/>
    <w:rsid w:val="004658A3"/>
    <w:rsid w:val="004659A2"/>
    <w:rsid w:val="00466E3D"/>
    <w:rsid w:val="00466E79"/>
    <w:rsid w:val="00466F11"/>
    <w:rsid w:val="00467796"/>
    <w:rsid w:val="0046784A"/>
    <w:rsid w:val="004704ED"/>
    <w:rsid w:val="004709B2"/>
    <w:rsid w:val="00470D7D"/>
    <w:rsid w:val="00471122"/>
    <w:rsid w:val="004719B5"/>
    <w:rsid w:val="00472CAD"/>
    <w:rsid w:val="00473530"/>
    <w:rsid w:val="0047372D"/>
    <w:rsid w:val="00473B2D"/>
    <w:rsid w:val="00473BA3"/>
    <w:rsid w:val="004743DD"/>
    <w:rsid w:val="0047467B"/>
    <w:rsid w:val="00474818"/>
    <w:rsid w:val="00474CEA"/>
    <w:rsid w:val="00475728"/>
    <w:rsid w:val="00475E6D"/>
    <w:rsid w:val="0047600A"/>
    <w:rsid w:val="00476041"/>
    <w:rsid w:val="004765E5"/>
    <w:rsid w:val="00476AE4"/>
    <w:rsid w:val="004801DE"/>
    <w:rsid w:val="004802A0"/>
    <w:rsid w:val="00480A8F"/>
    <w:rsid w:val="00481541"/>
    <w:rsid w:val="004818C8"/>
    <w:rsid w:val="004822CC"/>
    <w:rsid w:val="00482678"/>
    <w:rsid w:val="00482747"/>
    <w:rsid w:val="00482A61"/>
    <w:rsid w:val="00483968"/>
    <w:rsid w:val="00483BB5"/>
    <w:rsid w:val="00483E7E"/>
    <w:rsid w:val="00483FE9"/>
    <w:rsid w:val="004841BE"/>
    <w:rsid w:val="004847E5"/>
    <w:rsid w:val="00484C95"/>
    <w:rsid w:val="00484F86"/>
    <w:rsid w:val="004853CF"/>
    <w:rsid w:val="00485880"/>
    <w:rsid w:val="00485E75"/>
    <w:rsid w:val="0048683B"/>
    <w:rsid w:val="00486887"/>
    <w:rsid w:val="00486A09"/>
    <w:rsid w:val="00486B22"/>
    <w:rsid w:val="00486C31"/>
    <w:rsid w:val="004871AA"/>
    <w:rsid w:val="00490004"/>
    <w:rsid w:val="004901A3"/>
    <w:rsid w:val="00490746"/>
    <w:rsid w:val="004907F9"/>
    <w:rsid w:val="00490852"/>
    <w:rsid w:val="00490BA2"/>
    <w:rsid w:val="00490DAC"/>
    <w:rsid w:val="00490F40"/>
    <w:rsid w:val="00491057"/>
    <w:rsid w:val="00491388"/>
    <w:rsid w:val="00491593"/>
    <w:rsid w:val="004917F7"/>
    <w:rsid w:val="0049184E"/>
    <w:rsid w:val="00491AA6"/>
    <w:rsid w:val="00491C9C"/>
    <w:rsid w:val="00492BFA"/>
    <w:rsid w:val="00492F30"/>
    <w:rsid w:val="00493FEE"/>
    <w:rsid w:val="00494648"/>
    <w:rsid w:val="004946F4"/>
    <w:rsid w:val="0049487E"/>
    <w:rsid w:val="00494972"/>
    <w:rsid w:val="00494D1C"/>
    <w:rsid w:val="00494D83"/>
    <w:rsid w:val="00495189"/>
    <w:rsid w:val="0049521B"/>
    <w:rsid w:val="00495412"/>
    <w:rsid w:val="00495875"/>
    <w:rsid w:val="004965BB"/>
    <w:rsid w:val="00496798"/>
    <w:rsid w:val="004975C7"/>
    <w:rsid w:val="004A0402"/>
    <w:rsid w:val="004A0C33"/>
    <w:rsid w:val="004A1213"/>
    <w:rsid w:val="004A127A"/>
    <w:rsid w:val="004A12E8"/>
    <w:rsid w:val="004A14BB"/>
    <w:rsid w:val="004A154F"/>
    <w:rsid w:val="004A160D"/>
    <w:rsid w:val="004A1B1A"/>
    <w:rsid w:val="004A1F35"/>
    <w:rsid w:val="004A2112"/>
    <w:rsid w:val="004A274F"/>
    <w:rsid w:val="004A2785"/>
    <w:rsid w:val="004A281F"/>
    <w:rsid w:val="004A2C11"/>
    <w:rsid w:val="004A3318"/>
    <w:rsid w:val="004A33B9"/>
    <w:rsid w:val="004A3CE1"/>
    <w:rsid w:val="004A3E81"/>
    <w:rsid w:val="004A4195"/>
    <w:rsid w:val="004A465A"/>
    <w:rsid w:val="004A4FF0"/>
    <w:rsid w:val="004A50C8"/>
    <w:rsid w:val="004A5227"/>
    <w:rsid w:val="004A5492"/>
    <w:rsid w:val="004A54E1"/>
    <w:rsid w:val="004A5B5A"/>
    <w:rsid w:val="004A5C62"/>
    <w:rsid w:val="004A5CE5"/>
    <w:rsid w:val="004A6D32"/>
    <w:rsid w:val="004A707D"/>
    <w:rsid w:val="004A797C"/>
    <w:rsid w:val="004B057A"/>
    <w:rsid w:val="004B0734"/>
    <w:rsid w:val="004B0758"/>
    <w:rsid w:val="004B0974"/>
    <w:rsid w:val="004B0A35"/>
    <w:rsid w:val="004B0ABF"/>
    <w:rsid w:val="004B0BA6"/>
    <w:rsid w:val="004B1455"/>
    <w:rsid w:val="004B1F40"/>
    <w:rsid w:val="004B2674"/>
    <w:rsid w:val="004B3339"/>
    <w:rsid w:val="004B3441"/>
    <w:rsid w:val="004B4185"/>
    <w:rsid w:val="004B47F1"/>
    <w:rsid w:val="004B4A01"/>
    <w:rsid w:val="004B5023"/>
    <w:rsid w:val="004B557D"/>
    <w:rsid w:val="004B5BE3"/>
    <w:rsid w:val="004B6705"/>
    <w:rsid w:val="004B6FAF"/>
    <w:rsid w:val="004B7E9E"/>
    <w:rsid w:val="004C09D0"/>
    <w:rsid w:val="004C0F16"/>
    <w:rsid w:val="004C105E"/>
    <w:rsid w:val="004C1235"/>
    <w:rsid w:val="004C1712"/>
    <w:rsid w:val="004C22FC"/>
    <w:rsid w:val="004C231C"/>
    <w:rsid w:val="004C36EC"/>
    <w:rsid w:val="004C3BC3"/>
    <w:rsid w:val="004C3FF3"/>
    <w:rsid w:val="004C4213"/>
    <w:rsid w:val="004C48EF"/>
    <w:rsid w:val="004C4E82"/>
    <w:rsid w:val="004C5541"/>
    <w:rsid w:val="004C59D2"/>
    <w:rsid w:val="004C5D86"/>
    <w:rsid w:val="004C6B3A"/>
    <w:rsid w:val="004C6EEE"/>
    <w:rsid w:val="004C702B"/>
    <w:rsid w:val="004D0033"/>
    <w:rsid w:val="004D016B"/>
    <w:rsid w:val="004D05F0"/>
    <w:rsid w:val="004D084D"/>
    <w:rsid w:val="004D1B22"/>
    <w:rsid w:val="004D1C34"/>
    <w:rsid w:val="004D1CEE"/>
    <w:rsid w:val="004D1CF4"/>
    <w:rsid w:val="004D22B7"/>
    <w:rsid w:val="004D22E2"/>
    <w:rsid w:val="004D23CC"/>
    <w:rsid w:val="004D2DFC"/>
    <w:rsid w:val="004D2EF9"/>
    <w:rsid w:val="004D3131"/>
    <w:rsid w:val="004D35D4"/>
    <w:rsid w:val="004D36F2"/>
    <w:rsid w:val="004D3824"/>
    <w:rsid w:val="004D3C7E"/>
    <w:rsid w:val="004D4056"/>
    <w:rsid w:val="004D5311"/>
    <w:rsid w:val="004D53AC"/>
    <w:rsid w:val="004D5B93"/>
    <w:rsid w:val="004D6351"/>
    <w:rsid w:val="004D6547"/>
    <w:rsid w:val="004D6B1D"/>
    <w:rsid w:val="004E017F"/>
    <w:rsid w:val="004E0570"/>
    <w:rsid w:val="004E0DF7"/>
    <w:rsid w:val="004E0F79"/>
    <w:rsid w:val="004E10F4"/>
    <w:rsid w:val="004E1106"/>
    <w:rsid w:val="004E138F"/>
    <w:rsid w:val="004E1440"/>
    <w:rsid w:val="004E224B"/>
    <w:rsid w:val="004E2393"/>
    <w:rsid w:val="004E292C"/>
    <w:rsid w:val="004E338A"/>
    <w:rsid w:val="004E3745"/>
    <w:rsid w:val="004E3B58"/>
    <w:rsid w:val="004E3DC6"/>
    <w:rsid w:val="004E431C"/>
    <w:rsid w:val="004E44DA"/>
    <w:rsid w:val="004E4522"/>
    <w:rsid w:val="004E4649"/>
    <w:rsid w:val="004E48B8"/>
    <w:rsid w:val="004E4BC3"/>
    <w:rsid w:val="004E4CAF"/>
    <w:rsid w:val="004E5098"/>
    <w:rsid w:val="004E5C2B"/>
    <w:rsid w:val="004E639E"/>
    <w:rsid w:val="004E73B8"/>
    <w:rsid w:val="004E7C22"/>
    <w:rsid w:val="004E7C5F"/>
    <w:rsid w:val="004F00DD"/>
    <w:rsid w:val="004F0AE5"/>
    <w:rsid w:val="004F18E9"/>
    <w:rsid w:val="004F2133"/>
    <w:rsid w:val="004F3695"/>
    <w:rsid w:val="004F3A68"/>
    <w:rsid w:val="004F41B9"/>
    <w:rsid w:val="004F5398"/>
    <w:rsid w:val="004F55F1"/>
    <w:rsid w:val="004F6272"/>
    <w:rsid w:val="004F6936"/>
    <w:rsid w:val="004F69FF"/>
    <w:rsid w:val="004F6D07"/>
    <w:rsid w:val="004F7110"/>
    <w:rsid w:val="004F755F"/>
    <w:rsid w:val="004F7760"/>
    <w:rsid w:val="00500299"/>
    <w:rsid w:val="00500D22"/>
    <w:rsid w:val="00500EC8"/>
    <w:rsid w:val="00500F0F"/>
    <w:rsid w:val="005011A5"/>
    <w:rsid w:val="00502533"/>
    <w:rsid w:val="00503DC6"/>
    <w:rsid w:val="0050416F"/>
    <w:rsid w:val="00504D81"/>
    <w:rsid w:val="00505A20"/>
    <w:rsid w:val="005060FF"/>
    <w:rsid w:val="0050682F"/>
    <w:rsid w:val="0050689B"/>
    <w:rsid w:val="00506DE8"/>
    <w:rsid w:val="00506EBD"/>
    <w:rsid w:val="00506F5D"/>
    <w:rsid w:val="00506FA5"/>
    <w:rsid w:val="005101DA"/>
    <w:rsid w:val="005103ED"/>
    <w:rsid w:val="00510C37"/>
    <w:rsid w:val="0051125F"/>
    <w:rsid w:val="005114C2"/>
    <w:rsid w:val="00511A65"/>
    <w:rsid w:val="005124BC"/>
    <w:rsid w:val="005125F6"/>
    <w:rsid w:val="00512669"/>
    <w:rsid w:val="005126D0"/>
    <w:rsid w:val="00512BB3"/>
    <w:rsid w:val="00513293"/>
    <w:rsid w:val="00514041"/>
    <w:rsid w:val="00514637"/>
    <w:rsid w:val="00514667"/>
    <w:rsid w:val="00514F9F"/>
    <w:rsid w:val="00514FBC"/>
    <w:rsid w:val="0051553C"/>
    <w:rsid w:val="0051568D"/>
    <w:rsid w:val="00515D91"/>
    <w:rsid w:val="005164A4"/>
    <w:rsid w:val="005168D8"/>
    <w:rsid w:val="005173CC"/>
    <w:rsid w:val="00517CCE"/>
    <w:rsid w:val="00517D42"/>
    <w:rsid w:val="00520363"/>
    <w:rsid w:val="00520661"/>
    <w:rsid w:val="005206BB"/>
    <w:rsid w:val="00520E05"/>
    <w:rsid w:val="0052119A"/>
    <w:rsid w:val="00522039"/>
    <w:rsid w:val="005223D3"/>
    <w:rsid w:val="00522423"/>
    <w:rsid w:val="00522704"/>
    <w:rsid w:val="00522BDE"/>
    <w:rsid w:val="00522C63"/>
    <w:rsid w:val="00522FCE"/>
    <w:rsid w:val="00523219"/>
    <w:rsid w:val="00524C18"/>
    <w:rsid w:val="0052543F"/>
    <w:rsid w:val="00525565"/>
    <w:rsid w:val="005268C0"/>
    <w:rsid w:val="00526AC7"/>
    <w:rsid w:val="00526C15"/>
    <w:rsid w:val="0052786B"/>
    <w:rsid w:val="00527BB1"/>
    <w:rsid w:val="00527BC1"/>
    <w:rsid w:val="00527E27"/>
    <w:rsid w:val="00530A5B"/>
    <w:rsid w:val="00530B03"/>
    <w:rsid w:val="00531BFF"/>
    <w:rsid w:val="00532871"/>
    <w:rsid w:val="00532F8C"/>
    <w:rsid w:val="00533609"/>
    <w:rsid w:val="00533AD9"/>
    <w:rsid w:val="00533B1C"/>
    <w:rsid w:val="00533FBE"/>
    <w:rsid w:val="00534B7E"/>
    <w:rsid w:val="00534E5B"/>
    <w:rsid w:val="00535EBA"/>
    <w:rsid w:val="00536499"/>
    <w:rsid w:val="005368B2"/>
    <w:rsid w:val="00536FDC"/>
    <w:rsid w:val="005372A6"/>
    <w:rsid w:val="005372CB"/>
    <w:rsid w:val="005378F4"/>
    <w:rsid w:val="00537C1A"/>
    <w:rsid w:val="00537DA1"/>
    <w:rsid w:val="00540A15"/>
    <w:rsid w:val="00540A27"/>
    <w:rsid w:val="00541265"/>
    <w:rsid w:val="005416E9"/>
    <w:rsid w:val="005418DB"/>
    <w:rsid w:val="00541CB6"/>
    <w:rsid w:val="005426E3"/>
    <w:rsid w:val="00542A03"/>
    <w:rsid w:val="00543081"/>
    <w:rsid w:val="00543145"/>
    <w:rsid w:val="00543903"/>
    <w:rsid w:val="00543A54"/>
    <w:rsid w:val="00543BCC"/>
    <w:rsid w:val="00543F11"/>
    <w:rsid w:val="00543FE8"/>
    <w:rsid w:val="00544135"/>
    <w:rsid w:val="00544377"/>
    <w:rsid w:val="00544A3F"/>
    <w:rsid w:val="005455FC"/>
    <w:rsid w:val="00545A82"/>
    <w:rsid w:val="00545E7A"/>
    <w:rsid w:val="0054622D"/>
    <w:rsid w:val="00546305"/>
    <w:rsid w:val="0054697B"/>
    <w:rsid w:val="00546A01"/>
    <w:rsid w:val="00546C97"/>
    <w:rsid w:val="00546E88"/>
    <w:rsid w:val="00547A95"/>
    <w:rsid w:val="00547E13"/>
    <w:rsid w:val="005502DE"/>
    <w:rsid w:val="005510A5"/>
    <w:rsid w:val="0055119B"/>
    <w:rsid w:val="00551669"/>
    <w:rsid w:val="00551F5E"/>
    <w:rsid w:val="005520D8"/>
    <w:rsid w:val="005524AA"/>
    <w:rsid w:val="0055262E"/>
    <w:rsid w:val="00552641"/>
    <w:rsid w:val="005528D9"/>
    <w:rsid w:val="00553560"/>
    <w:rsid w:val="00553DA8"/>
    <w:rsid w:val="00554349"/>
    <w:rsid w:val="0055548B"/>
    <w:rsid w:val="00555B3B"/>
    <w:rsid w:val="0055673D"/>
    <w:rsid w:val="00556C2B"/>
    <w:rsid w:val="00557E8D"/>
    <w:rsid w:val="0056014D"/>
    <w:rsid w:val="005603D3"/>
    <w:rsid w:val="00560718"/>
    <w:rsid w:val="00560846"/>
    <w:rsid w:val="00560FDC"/>
    <w:rsid w:val="00561012"/>
    <w:rsid w:val="00561202"/>
    <w:rsid w:val="00561A19"/>
    <w:rsid w:val="00561A2C"/>
    <w:rsid w:val="005622FE"/>
    <w:rsid w:val="00562507"/>
    <w:rsid w:val="00562811"/>
    <w:rsid w:val="00562AAE"/>
    <w:rsid w:val="00562E3C"/>
    <w:rsid w:val="00563D7D"/>
    <w:rsid w:val="0056644A"/>
    <w:rsid w:val="005664B5"/>
    <w:rsid w:val="00566E27"/>
    <w:rsid w:val="00566F78"/>
    <w:rsid w:val="005678FA"/>
    <w:rsid w:val="0057021F"/>
    <w:rsid w:val="00570570"/>
    <w:rsid w:val="00571C56"/>
    <w:rsid w:val="00571E5F"/>
    <w:rsid w:val="00572031"/>
    <w:rsid w:val="00572282"/>
    <w:rsid w:val="00573723"/>
    <w:rsid w:val="0057385A"/>
    <w:rsid w:val="00573CE3"/>
    <w:rsid w:val="00574C2A"/>
    <w:rsid w:val="005757E3"/>
    <w:rsid w:val="00575929"/>
    <w:rsid w:val="00575E50"/>
    <w:rsid w:val="0057641B"/>
    <w:rsid w:val="00576DED"/>
    <w:rsid w:val="00576E84"/>
    <w:rsid w:val="00576F5E"/>
    <w:rsid w:val="0057748C"/>
    <w:rsid w:val="00580263"/>
    <w:rsid w:val="00580394"/>
    <w:rsid w:val="005807F9"/>
    <w:rsid w:val="005809CD"/>
    <w:rsid w:val="005818CE"/>
    <w:rsid w:val="005821DD"/>
    <w:rsid w:val="0058294B"/>
    <w:rsid w:val="00582B8C"/>
    <w:rsid w:val="00583D3D"/>
    <w:rsid w:val="00584363"/>
    <w:rsid w:val="005846DC"/>
    <w:rsid w:val="00584CCE"/>
    <w:rsid w:val="00585008"/>
    <w:rsid w:val="005850FC"/>
    <w:rsid w:val="0058574D"/>
    <w:rsid w:val="00586979"/>
    <w:rsid w:val="00586D09"/>
    <w:rsid w:val="00586F86"/>
    <w:rsid w:val="00587088"/>
    <w:rsid w:val="00587090"/>
    <w:rsid w:val="005873A1"/>
    <w:rsid w:val="0058757E"/>
    <w:rsid w:val="00587802"/>
    <w:rsid w:val="00587E4C"/>
    <w:rsid w:val="00591482"/>
    <w:rsid w:val="00592387"/>
    <w:rsid w:val="0059266B"/>
    <w:rsid w:val="005933A6"/>
    <w:rsid w:val="00593A2F"/>
    <w:rsid w:val="00593C8E"/>
    <w:rsid w:val="005941EA"/>
    <w:rsid w:val="00594564"/>
    <w:rsid w:val="005947D5"/>
    <w:rsid w:val="0059485D"/>
    <w:rsid w:val="00594C0B"/>
    <w:rsid w:val="00594F4C"/>
    <w:rsid w:val="0059540F"/>
    <w:rsid w:val="00595BC5"/>
    <w:rsid w:val="00595D9A"/>
    <w:rsid w:val="005960A0"/>
    <w:rsid w:val="005964E2"/>
    <w:rsid w:val="0059662D"/>
    <w:rsid w:val="005967E8"/>
    <w:rsid w:val="00596A4B"/>
    <w:rsid w:val="00597371"/>
    <w:rsid w:val="00597507"/>
    <w:rsid w:val="00597A3B"/>
    <w:rsid w:val="00597A7C"/>
    <w:rsid w:val="005A062C"/>
    <w:rsid w:val="005A07AE"/>
    <w:rsid w:val="005A12AC"/>
    <w:rsid w:val="005A161C"/>
    <w:rsid w:val="005A1966"/>
    <w:rsid w:val="005A1C4B"/>
    <w:rsid w:val="005A2297"/>
    <w:rsid w:val="005A2EFB"/>
    <w:rsid w:val="005A3204"/>
    <w:rsid w:val="005A32EC"/>
    <w:rsid w:val="005A384A"/>
    <w:rsid w:val="005A390C"/>
    <w:rsid w:val="005A447A"/>
    <w:rsid w:val="005A479D"/>
    <w:rsid w:val="005A58E5"/>
    <w:rsid w:val="005A5C28"/>
    <w:rsid w:val="005A672D"/>
    <w:rsid w:val="005A6D86"/>
    <w:rsid w:val="005A7300"/>
    <w:rsid w:val="005A7341"/>
    <w:rsid w:val="005B06DD"/>
    <w:rsid w:val="005B0BAE"/>
    <w:rsid w:val="005B0C4D"/>
    <w:rsid w:val="005B142B"/>
    <w:rsid w:val="005B1C6D"/>
    <w:rsid w:val="005B20FC"/>
    <w:rsid w:val="005B21B6"/>
    <w:rsid w:val="005B21E7"/>
    <w:rsid w:val="005B3A08"/>
    <w:rsid w:val="005B46C9"/>
    <w:rsid w:val="005B50B8"/>
    <w:rsid w:val="005B51FC"/>
    <w:rsid w:val="005B5A12"/>
    <w:rsid w:val="005B5EC0"/>
    <w:rsid w:val="005B7804"/>
    <w:rsid w:val="005B7A63"/>
    <w:rsid w:val="005B7CB6"/>
    <w:rsid w:val="005C0855"/>
    <w:rsid w:val="005C0955"/>
    <w:rsid w:val="005C0AAB"/>
    <w:rsid w:val="005C18FD"/>
    <w:rsid w:val="005C1B66"/>
    <w:rsid w:val="005C1F17"/>
    <w:rsid w:val="005C215A"/>
    <w:rsid w:val="005C23FF"/>
    <w:rsid w:val="005C2C59"/>
    <w:rsid w:val="005C2E5B"/>
    <w:rsid w:val="005C2E6A"/>
    <w:rsid w:val="005C2FF4"/>
    <w:rsid w:val="005C3678"/>
    <w:rsid w:val="005C39FE"/>
    <w:rsid w:val="005C3C6A"/>
    <w:rsid w:val="005C49DA"/>
    <w:rsid w:val="005C4FDC"/>
    <w:rsid w:val="005C50F3"/>
    <w:rsid w:val="005C54B5"/>
    <w:rsid w:val="005C5595"/>
    <w:rsid w:val="005C56A7"/>
    <w:rsid w:val="005C56D1"/>
    <w:rsid w:val="005C584A"/>
    <w:rsid w:val="005C5CC3"/>
    <w:rsid w:val="005C5D19"/>
    <w:rsid w:val="005C5D80"/>
    <w:rsid w:val="005C5D91"/>
    <w:rsid w:val="005C62B0"/>
    <w:rsid w:val="005C634C"/>
    <w:rsid w:val="005C63FF"/>
    <w:rsid w:val="005C661F"/>
    <w:rsid w:val="005C6E86"/>
    <w:rsid w:val="005C6EF0"/>
    <w:rsid w:val="005C6F42"/>
    <w:rsid w:val="005D07B8"/>
    <w:rsid w:val="005D1693"/>
    <w:rsid w:val="005D19EA"/>
    <w:rsid w:val="005D20FF"/>
    <w:rsid w:val="005D26D1"/>
    <w:rsid w:val="005D2753"/>
    <w:rsid w:val="005D2847"/>
    <w:rsid w:val="005D296D"/>
    <w:rsid w:val="005D3199"/>
    <w:rsid w:val="005D3266"/>
    <w:rsid w:val="005D35A2"/>
    <w:rsid w:val="005D38DD"/>
    <w:rsid w:val="005D39B4"/>
    <w:rsid w:val="005D3F2D"/>
    <w:rsid w:val="005D4AEE"/>
    <w:rsid w:val="005D5993"/>
    <w:rsid w:val="005D6485"/>
    <w:rsid w:val="005D6597"/>
    <w:rsid w:val="005D69A9"/>
    <w:rsid w:val="005D700F"/>
    <w:rsid w:val="005D72C5"/>
    <w:rsid w:val="005D73AA"/>
    <w:rsid w:val="005D7E03"/>
    <w:rsid w:val="005E0031"/>
    <w:rsid w:val="005E0BB6"/>
    <w:rsid w:val="005E14E7"/>
    <w:rsid w:val="005E1CF5"/>
    <w:rsid w:val="005E1D0E"/>
    <w:rsid w:val="005E1F25"/>
    <w:rsid w:val="005E26A3"/>
    <w:rsid w:val="005E2D35"/>
    <w:rsid w:val="005E2ECB"/>
    <w:rsid w:val="005E333A"/>
    <w:rsid w:val="005E396D"/>
    <w:rsid w:val="005E3AFB"/>
    <w:rsid w:val="005E3C19"/>
    <w:rsid w:val="005E3E29"/>
    <w:rsid w:val="005E447E"/>
    <w:rsid w:val="005E4D6B"/>
    <w:rsid w:val="005E4D77"/>
    <w:rsid w:val="005E4F84"/>
    <w:rsid w:val="005E4FD1"/>
    <w:rsid w:val="005E5353"/>
    <w:rsid w:val="005E54F3"/>
    <w:rsid w:val="005E55D5"/>
    <w:rsid w:val="005E5D45"/>
    <w:rsid w:val="005E5D51"/>
    <w:rsid w:val="005E5F2B"/>
    <w:rsid w:val="005E620E"/>
    <w:rsid w:val="005E62CA"/>
    <w:rsid w:val="005E649D"/>
    <w:rsid w:val="005E7190"/>
    <w:rsid w:val="005E7346"/>
    <w:rsid w:val="005E7361"/>
    <w:rsid w:val="005E73BB"/>
    <w:rsid w:val="005F00E7"/>
    <w:rsid w:val="005F0481"/>
    <w:rsid w:val="005F0775"/>
    <w:rsid w:val="005F0CF5"/>
    <w:rsid w:val="005F11E0"/>
    <w:rsid w:val="005F126D"/>
    <w:rsid w:val="005F18B8"/>
    <w:rsid w:val="005F203C"/>
    <w:rsid w:val="005F21EB"/>
    <w:rsid w:val="005F2240"/>
    <w:rsid w:val="005F22D1"/>
    <w:rsid w:val="005F2452"/>
    <w:rsid w:val="005F2B53"/>
    <w:rsid w:val="005F30DD"/>
    <w:rsid w:val="005F424B"/>
    <w:rsid w:val="005F4866"/>
    <w:rsid w:val="005F4E77"/>
    <w:rsid w:val="005F53D2"/>
    <w:rsid w:val="005F5B6B"/>
    <w:rsid w:val="005F5C1F"/>
    <w:rsid w:val="005F61F3"/>
    <w:rsid w:val="005F64CF"/>
    <w:rsid w:val="005F693C"/>
    <w:rsid w:val="005F6DF1"/>
    <w:rsid w:val="005F7908"/>
    <w:rsid w:val="005F7CAB"/>
    <w:rsid w:val="005F7E28"/>
    <w:rsid w:val="006001BA"/>
    <w:rsid w:val="006012EA"/>
    <w:rsid w:val="006018B2"/>
    <w:rsid w:val="006018D1"/>
    <w:rsid w:val="00601C6E"/>
    <w:rsid w:val="00601F30"/>
    <w:rsid w:val="00602F78"/>
    <w:rsid w:val="0060301B"/>
    <w:rsid w:val="0060398A"/>
    <w:rsid w:val="00603BD3"/>
    <w:rsid w:val="006041AD"/>
    <w:rsid w:val="006043CC"/>
    <w:rsid w:val="00604593"/>
    <w:rsid w:val="0060468F"/>
    <w:rsid w:val="006056D9"/>
    <w:rsid w:val="0060588A"/>
    <w:rsid w:val="00605908"/>
    <w:rsid w:val="00605C7F"/>
    <w:rsid w:val="006065B4"/>
    <w:rsid w:val="0060667D"/>
    <w:rsid w:val="00607850"/>
    <w:rsid w:val="00607868"/>
    <w:rsid w:val="00607949"/>
    <w:rsid w:val="00607EF7"/>
    <w:rsid w:val="00610654"/>
    <w:rsid w:val="00610C0E"/>
    <w:rsid w:val="00610D7C"/>
    <w:rsid w:val="0061161E"/>
    <w:rsid w:val="0061185A"/>
    <w:rsid w:val="006121AF"/>
    <w:rsid w:val="00612553"/>
    <w:rsid w:val="00612BB9"/>
    <w:rsid w:val="00613414"/>
    <w:rsid w:val="006138CC"/>
    <w:rsid w:val="0061397E"/>
    <w:rsid w:val="00613DF9"/>
    <w:rsid w:val="006150B2"/>
    <w:rsid w:val="006151AB"/>
    <w:rsid w:val="006159B3"/>
    <w:rsid w:val="00616093"/>
    <w:rsid w:val="006167CD"/>
    <w:rsid w:val="00617094"/>
    <w:rsid w:val="0061714E"/>
    <w:rsid w:val="006175B8"/>
    <w:rsid w:val="00620154"/>
    <w:rsid w:val="0062131A"/>
    <w:rsid w:val="006216FA"/>
    <w:rsid w:val="00621ACD"/>
    <w:rsid w:val="00621EC0"/>
    <w:rsid w:val="00623827"/>
    <w:rsid w:val="0062408D"/>
    <w:rsid w:val="006240CC"/>
    <w:rsid w:val="0062424B"/>
    <w:rsid w:val="00624940"/>
    <w:rsid w:val="00624953"/>
    <w:rsid w:val="00624EC9"/>
    <w:rsid w:val="006254F8"/>
    <w:rsid w:val="0062551C"/>
    <w:rsid w:val="00626E66"/>
    <w:rsid w:val="00627DA7"/>
    <w:rsid w:val="00630495"/>
    <w:rsid w:val="00630DA4"/>
    <w:rsid w:val="006315F3"/>
    <w:rsid w:val="00631698"/>
    <w:rsid w:val="00631947"/>
    <w:rsid w:val="00631CD4"/>
    <w:rsid w:val="00632597"/>
    <w:rsid w:val="0063269D"/>
    <w:rsid w:val="006344C9"/>
    <w:rsid w:val="00634D13"/>
    <w:rsid w:val="00634D5C"/>
    <w:rsid w:val="006352EF"/>
    <w:rsid w:val="006356DC"/>
    <w:rsid w:val="006358B4"/>
    <w:rsid w:val="00635F23"/>
    <w:rsid w:val="00636027"/>
    <w:rsid w:val="00636603"/>
    <w:rsid w:val="00637E3E"/>
    <w:rsid w:val="0064011F"/>
    <w:rsid w:val="00640C97"/>
    <w:rsid w:val="00640EFE"/>
    <w:rsid w:val="00641339"/>
    <w:rsid w:val="00641374"/>
    <w:rsid w:val="00641724"/>
    <w:rsid w:val="00641740"/>
    <w:rsid w:val="00641794"/>
    <w:rsid w:val="006419AA"/>
    <w:rsid w:val="00643233"/>
    <w:rsid w:val="0064376A"/>
    <w:rsid w:val="00643D62"/>
    <w:rsid w:val="0064431B"/>
    <w:rsid w:val="006449CA"/>
    <w:rsid w:val="006449E6"/>
    <w:rsid w:val="00644B1F"/>
    <w:rsid w:val="00644B7E"/>
    <w:rsid w:val="00644BDA"/>
    <w:rsid w:val="00644D10"/>
    <w:rsid w:val="00644F39"/>
    <w:rsid w:val="006450C6"/>
    <w:rsid w:val="006452C9"/>
    <w:rsid w:val="006454E6"/>
    <w:rsid w:val="00645C2E"/>
    <w:rsid w:val="00645EB6"/>
    <w:rsid w:val="006461FF"/>
    <w:rsid w:val="00646235"/>
    <w:rsid w:val="00646A68"/>
    <w:rsid w:val="006473D9"/>
    <w:rsid w:val="00647EAF"/>
    <w:rsid w:val="006505BD"/>
    <w:rsid w:val="006508EA"/>
    <w:rsid w:val="0065092E"/>
    <w:rsid w:val="0065099D"/>
    <w:rsid w:val="00650ACB"/>
    <w:rsid w:val="006510BF"/>
    <w:rsid w:val="00651365"/>
    <w:rsid w:val="00652339"/>
    <w:rsid w:val="0065298F"/>
    <w:rsid w:val="00652AE6"/>
    <w:rsid w:val="00653072"/>
    <w:rsid w:val="00653E04"/>
    <w:rsid w:val="006542C1"/>
    <w:rsid w:val="00654361"/>
    <w:rsid w:val="00654F6D"/>
    <w:rsid w:val="006557A7"/>
    <w:rsid w:val="00656290"/>
    <w:rsid w:val="0065665B"/>
    <w:rsid w:val="0065680A"/>
    <w:rsid w:val="00656CED"/>
    <w:rsid w:val="00657573"/>
    <w:rsid w:val="006601C9"/>
    <w:rsid w:val="006608D8"/>
    <w:rsid w:val="006613A6"/>
    <w:rsid w:val="006613B8"/>
    <w:rsid w:val="006616E4"/>
    <w:rsid w:val="00661945"/>
    <w:rsid w:val="006621D7"/>
    <w:rsid w:val="00662A0B"/>
    <w:rsid w:val="00662B57"/>
    <w:rsid w:val="0066302A"/>
    <w:rsid w:val="00664F52"/>
    <w:rsid w:val="00665453"/>
    <w:rsid w:val="006656FD"/>
    <w:rsid w:val="006657E8"/>
    <w:rsid w:val="006668CB"/>
    <w:rsid w:val="00666CC1"/>
    <w:rsid w:val="00667394"/>
    <w:rsid w:val="00667770"/>
    <w:rsid w:val="00667BE8"/>
    <w:rsid w:val="0067023A"/>
    <w:rsid w:val="006703C8"/>
    <w:rsid w:val="00670597"/>
    <w:rsid w:val="006706A9"/>
    <w:rsid w:val="006706D0"/>
    <w:rsid w:val="00671A19"/>
    <w:rsid w:val="00672B68"/>
    <w:rsid w:val="00673976"/>
    <w:rsid w:val="00673FEC"/>
    <w:rsid w:val="00674C52"/>
    <w:rsid w:val="00674E3F"/>
    <w:rsid w:val="00675404"/>
    <w:rsid w:val="006757FA"/>
    <w:rsid w:val="006761B9"/>
    <w:rsid w:val="00676645"/>
    <w:rsid w:val="00676B60"/>
    <w:rsid w:val="00676B77"/>
    <w:rsid w:val="00676CE2"/>
    <w:rsid w:val="00677574"/>
    <w:rsid w:val="006775A8"/>
    <w:rsid w:val="006777B6"/>
    <w:rsid w:val="00677E6C"/>
    <w:rsid w:val="006809B7"/>
    <w:rsid w:val="006812ED"/>
    <w:rsid w:val="0068248E"/>
    <w:rsid w:val="00683878"/>
    <w:rsid w:val="00683A4A"/>
    <w:rsid w:val="0068408A"/>
    <w:rsid w:val="00684380"/>
    <w:rsid w:val="0068454C"/>
    <w:rsid w:val="00684556"/>
    <w:rsid w:val="0068532A"/>
    <w:rsid w:val="00685514"/>
    <w:rsid w:val="0068599E"/>
    <w:rsid w:val="00685C01"/>
    <w:rsid w:val="00685F4D"/>
    <w:rsid w:val="00686ABC"/>
    <w:rsid w:val="00686C15"/>
    <w:rsid w:val="006875BA"/>
    <w:rsid w:val="00687AB0"/>
    <w:rsid w:val="00687D46"/>
    <w:rsid w:val="00690D30"/>
    <w:rsid w:val="00690ED0"/>
    <w:rsid w:val="00691B39"/>
    <w:rsid w:val="00691B62"/>
    <w:rsid w:val="00692C8F"/>
    <w:rsid w:val="006933B5"/>
    <w:rsid w:val="00693473"/>
    <w:rsid w:val="00693D14"/>
    <w:rsid w:val="00693FBE"/>
    <w:rsid w:val="00694024"/>
    <w:rsid w:val="006942E2"/>
    <w:rsid w:val="006945FB"/>
    <w:rsid w:val="0069491B"/>
    <w:rsid w:val="00694ADC"/>
    <w:rsid w:val="00694FEC"/>
    <w:rsid w:val="00696F27"/>
    <w:rsid w:val="00697289"/>
    <w:rsid w:val="00697BD3"/>
    <w:rsid w:val="00697D7D"/>
    <w:rsid w:val="006A09AD"/>
    <w:rsid w:val="006A108E"/>
    <w:rsid w:val="006A1644"/>
    <w:rsid w:val="006A16A4"/>
    <w:rsid w:val="006A18C2"/>
    <w:rsid w:val="006A1C38"/>
    <w:rsid w:val="006A3159"/>
    <w:rsid w:val="006A3383"/>
    <w:rsid w:val="006A3793"/>
    <w:rsid w:val="006A38ED"/>
    <w:rsid w:val="006A3C8F"/>
    <w:rsid w:val="006A46E5"/>
    <w:rsid w:val="006A4824"/>
    <w:rsid w:val="006A4D24"/>
    <w:rsid w:val="006A4F89"/>
    <w:rsid w:val="006A606A"/>
    <w:rsid w:val="006A6432"/>
    <w:rsid w:val="006A64B1"/>
    <w:rsid w:val="006A6958"/>
    <w:rsid w:val="006A6DC5"/>
    <w:rsid w:val="006A7130"/>
    <w:rsid w:val="006A78FB"/>
    <w:rsid w:val="006A79CD"/>
    <w:rsid w:val="006A7DEE"/>
    <w:rsid w:val="006B077C"/>
    <w:rsid w:val="006B0D2A"/>
    <w:rsid w:val="006B1109"/>
    <w:rsid w:val="006B268C"/>
    <w:rsid w:val="006B2F1E"/>
    <w:rsid w:val="006B30AF"/>
    <w:rsid w:val="006B4882"/>
    <w:rsid w:val="006B51B8"/>
    <w:rsid w:val="006B558B"/>
    <w:rsid w:val="006B5594"/>
    <w:rsid w:val="006B5951"/>
    <w:rsid w:val="006B5BCA"/>
    <w:rsid w:val="006B6168"/>
    <w:rsid w:val="006B6474"/>
    <w:rsid w:val="006B6721"/>
    <w:rsid w:val="006B6803"/>
    <w:rsid w:val="006B7636"/>
    <w:rsid w:val="006B7A64"/>
    <w:rsid w:val="006B7FEF"/>
    <w:rsid w:val="006C0444"/>
    <w:rsid w:val="006C057A"/>
    <w:rsid w:val="006C0C6F"/>
    <w:rsid w:val="006C142B"/>
    <w:rsid w:val="006C2517"/>
    <w:rsid w:val="006C2731"/>
    <w:rsid w:val="006C28BA"/>
    <w:rsid w:val="006C2B55"/>
    <w:rsid w:val="006C2BD7"/>
    <w:rsid w:val="006C3A77"/>
    <w:rsid w:val="006C4293"/>
    <w:rsid w:val="006C44C6"/>
    <w:rsid w:val="006C47E6"/>
    <w:rsid w:val="006C498B"/>
    <w:rsid w:val="006C561B"/>
    <w:rsid w:val="006C5EBD"/>
    <w:rsid w:val="006C625E"/>
    <w:rsid w:val="006C6393"/>
    <w:rsid w:val="006C6700"/>
    <w:rsid w:val="006D0195"/>
    <w:rsid w:val="006D027B"/>
    <w:rsid w:val="006D0F16"/>
    <w:rsid w:val="006D126C"/>
    <w:rsid w:val="006D153A"/>
    <w:rsid w:val="006D2A3F"/>
    <w:rsid w:val="006D2FBC"/>
    <w:rsid w:val="006D3051"/>
    <w:rsid w:val="006D3642"/>
    <w:rsid w:val="006D395E"/>
    <w:rsid w:val="006D512A"/>
    <w:rsid w:val="006D60C5"/>
    <w:rsid w:val="006D6D34"/>
    <w:rsid w:val="006D6E34"/>
    <w:rsid w:val="006D6F17"/>
    <w:rsid w:val="006D70AA"/>
    <w:rsid w:val="006D74BB"/>
    <w:rsid w:val="006D7CB8"/>
    <w:rsid w:val="006D7FF7"/>
    <w:rsid w:val="006E0225"/>
    <w:rsid w:val="006E135B"/>
    <w:rsid w:val="006E138B"/>
    <w:rsid w:val="006E1867"/>
    <w:rsid w:val="006E1AEE"/>
    <w:rsid w:val="006E1BEB"/>
    <w:rsid w:val="006E3000"/>
    <w:rsid w:val="006E36EA"/>
    <w:rsid w:val="006E4551"/>
    <w:rsid w:val="006E4AB2"/>
    <w:rsid w:val="006E4D57"/>
    <w:rsid w:val="006E4D65"/>
    <w:rsid w:val="006E4E17"/>
    <w:rsid w:val="006E4E57"/>
    <w:rsid w:val="006E5213"/>
    <w:rsid w:val="006E749C"/>
    <w:rsid w:val="006E7C20"/>
    <w:rsid w:val="006F0330"/>
    <w:rsid w:val="006F0864"/>
    <w:rsid w:val="006F0CAD"/>
    <w:rsid w:val="006F0E4F"/>
    <w:rsid w:val="006F143F"/>
    <w:rsid w:val="006F1F63"/>
    <w:rsid w:val="006F1FDC"/>
    <w:rsid w:val="006F24AC"/>
    <w:rsid w:val="006F24DB"/>
    <w:rsid w:val="006F2AFE"/>
    <w:rsid w:val="006F2CD2"/>
    <w:rsid w:val="006F2D3C"/>
    <w:rsid w:val="006F3934"/>
    <w:rsid w:val="006F3CA1"/>
    <w:rsid w:val="006F4F9E"/>
    <w:rsid w:val="006F51C3"/>
    <w:rsid w:val="006F5330"/>
    <w:rsid w:val="006F5A56"/>
    <w:rsid w:val="006F6B8C"/>
    <w:rsid w:val="006F6D7B"/>
    <w:rsid w:val="006F70F3"/>
    <w:rsid w:val="0070049B"/>
    <w:rsid w:val="00700C15"/>
    <w:rsid w:val="007013EF"/>
    <w:rsid w:val="0070158B"/>
    <w:rsid w:val="0070167A"/>
    <w:rsid w:val="0070177E"/>
    <w:rsid w:val="007019F2"/>
    <w:rsid w:val="00701EA4"/>
    <w:rsid w:val="00702774"/>
    <w:rsid w:val="0070281E"/>
    <w:rsid w:val="007031B8"/>
    <w:rsid w:val="0070352D"/>
    <w:rsid w:val="0070384B"/>
    <w:rsid w:val="007039CD"/>
    <w:rsid w:val="00703C6F"/>
    <w:rsid w:val="00705205"/>
    <w:rsid w:val="007055BD"/>
    <w:rsid w:val="00706B2D"/>
    <w:rsid w:val="00706CD3"/>
    <w:rsid w:val="00707180"/>
    <w:rsid w:val="00707EDF"/>
    <w:rsid w:val="00710684"/>
    <w:rsid w:val="00710972"/>
    <w:rsid w:val="00711278"/>
    <w:rsid w:val="00711461"/>
    <w:rsid w:val="00712443"/>
    <w:rsid w:val="00712C9A"/>
    <w:rsid w:val="00712DDD"/>
    <w:rsid w:val="0071411B"/>
    <w:rsid w:val="00715219"/>
    <w:rsid w:val="00715747"/>
    <w:rsid w:val="00715A41"/>
    <w:rsid w:val="007162D6"/>
    <w:rsid w:val="007165A6"/>
    <w:rsid w:val="007173CA"/>
    <w:rsid w:val="00717C41"/>
    <w:rsid w:val="00720CEE"/>
    <w:rsid w:val="00720E90"/>
    <w:rsid w:val="007213DC"/>
    <w:rsid w:val="00721591"/>
    <w:rsid w:val="007216AA"/>
    <w:rsid w:val="00721781"/>
    <w:rsid w:val="00721AB5"/>
    <w:rsid w:val="00721CFB"/>
    <w:rsid w:val="00721DEF"/>
    <w:rsid w:val="00721E91"/>
    <w:rsid w:val="007226BF"/>
    <w:rsid w:val="007230BC"/>
    <w:rsid w:val="00723344"/>
    <w:rsid w:val="0072347E"/>
    <w:rsid w:val="007235BF"/>
    <w:rsid w:val="0072475B"/>
    <w:rsid w:val="00724A43"/>
    <w:rsid w:val="00724CCB"/>
    <w:rsid w:val="00724F6C"/>
    <w:rsid w:val="007257D6"/>
    <w:rsid w:val="007258ED"/>
    <w:rsid w:val="00725A97"/>
    <w:rsid w:val="00726CE7"/>
    <w:rsid w:val="0072706F"/>
    <w:rsid w:val="007273AC"/>
    <w:rsid w:val="00727EE2"/>
    <w:rsid w:val="0073034D"/>
    <w:rsid w:val="007303A0"/>
    <w:rsid w:val="00730CF7"/>
    <w:rsid w:val="00731382"/>
    <w:rsid w:val="00731788"/>
    <w:rsid w:val="00731818"/>
    <w:rsid w:val="00731AD4"/>
    <w:rsid w:val="00731E65"/>
    <w:rsid w:val="007320FC"/>
    <w:rsid w:val="00732270"/>
    <w:rsid w:val="00732364"/>
    <w:rsid w:val="0073241A"/>
    <w:rsid w:val="00732812"/>
    <w:rsid w:val="0073293B"/>
    <w:rsid w:val="00733778"/>
    <w:rsid w:val="007340B6"/>
    <w:rsid w:val="007346E4"/>
    <w:rsid w:val="00734A71"/>
    <w:rsid w:val="00734BE0"/>
    <w:rsid w:val="00734E0C"/>
    <w:rsid w:val="0073526A"/>
    <w:rsid w:val="00735564"/>
    <w:rsid w:val="007372E9"/>
    <w:rsid w:val="007374EA"/>
    <w:rsid w:val="0074016D"/>
    <w:rsid w:val="0074097E"/>
    <w:rsid w:val="00740F22"/>
    <w:rsid w:val="007410ED"/>
    <w:rsid w:val="007413DD"/>
    <w:rsid w:val="00741CF0"/>
    <w:rsid w:val="00741F1A"/>
    <w:rsid w:val="0074338E"/>
    <w:rsid w:val="007441DE"/>
    <w:rsid w:val="0074426B"/>
    <w:rsid w:val="007447DA"/>
    <w:rsid w:val="007450F8"/>
    <w:rsid w:val="00745226"/>
    <w:rsid w:val="0074562A"/>
    <w:rsid w:val="00746491"/>
    <w:rsid w:val="0074696E"/>
    <w:rsid w:val="00746A20"/>
    <w:rsid w:val="00747ECD"/>
    <w:rsid w:val="00750135"/>
    <w:rsid w:val="007501CC"/>
    <w:rsid w:val="007504A7"/>
    <w:rsid w:val="00750857"/>
    <w:rsid w:val="007508A5"/>
    <w:rsid w:val="00750EC2"/>
    <w:rsid w:val="00750F30"/>
    <w:rsid w:val="007511BA"/>
    <w:rsid w:val="007518C0"/>
    <w:rsid w:val="00751DE7"/>
    <w:rsid w:val="007528D0"/>
    <w:rsid w:val="00752B28"/>
    <w:rsid w:val="007530DE"/>
    <w:rsid w:val="007536BC"/>
    <w:rsid w:val="007541A9"/>
    <w:rsid w:val="007541D8"/>
    <w:rsid w:val="00754338"/>
    <w:rsid w:val="00754E36"/>
    <w:rsid w:val="00755CA2"/>
    <w:rsid w:val="00755CD5"/>
    <w:rsid w:val="0075615C"/>
    <w:rsid w:val="007566F6"/>
    <w:rsid w:val="00756E71"/>
    <w:rsid w:val="00760263"/>
    <w:rsid w:val="007610D5"/>
    <w:rsid w:val="00761B91"/>
    <w:rsid w:val="00761D9B"/>
    <w:rsid w:val="0076221A"/>
    <w:rsid w:val="007629F8"/>
    <w:rsid w:val="00763139"/>
    <w:rsid w:val="00763CF0"/>
    <w:rsid w:val="00764715"/>
    <w:rsid w:val="0076620D"/>
    <w:rsid w:val="007666C0"/>
    <w:rsid w:val="00766CD7"/>
    <w:rsid w:val="0077010B"/>
    <w:rsid w:val="0077024E"/>
    <w:rsid w:val="00770F37"/>
    <w:rsid w:val="007711A0"/>
    <w:rsid w:val="00771465"/>
    <w:rsid w:val="00772C1A"/>
    <w:rsid w:val="00772D5E"/>
    <w:rsid w:val="007736D7"/>
    <w:rsid w:val="00773AA3"/>
    <w:rsid w:val="0077401D"/>
    <w:rsid w:val="007742D3"/>
    <w:rsid w:val="00774589"/>
    <w:rsid w:val="0077463E"/>
    <w:rsid w:val="0077493C"/>
    <w:rsid w:val="007752E0"/>
    <w:rsid w:val="007754E6"/>
    <w:rsid w:val="00775FE0"/>
    <w:rsid w:val="007764AA"/>
    <w:rsid w:val="0077679B"/>
    <w:rsid w:val="00776928"/>
    <w:rsid w:val="00776CFA"/>
    <w:rsid w:val="00776D56"/>
    <w:rsid w:val="00776E0F"/>
    <w:rsid w:val="007774B1"/>
    <w:rsid w:val="007774E6"/>
    <w:rsid w:val="0077773B"/>
    <w:rsid w:val="00777BE1"/>
    <w:rsid w:val="00780100"/>
    <w:rsid w:val="0078013B"/>
    <w:rsid w:val="00780EF4"/>
    <w:rsid w:val="00781BA4"/>
    <w:rsid w:val="007820A4"/>
    <w:rsid w:val="00782222"/>
    <w:rsid w:val="00782615"/>
    <w:rsid w:val="007827F2"/>
    <w:rsid w:val="00782901"/>
    <w:rsid w:val="007833D8"/>
    <w:rsid w:val="0078395E"/>
    <w:rsid w:val="00784973"/>
    <w:rsid w:val="00785050"/>
    <w:rsid w:val="007850FD"/>
    <w:rsid w:val="007851F1"/>
    <w:rsid w:val="007854D4"/>
    <w:rsid w:val="00785677"/>
    <w:rsid w:val="007859B0"/>
    <w:rsid w:val="00785A7F"/>
    <w:rsid w:val="00786886"/>
    <w:rsid w:val="00786F16"/>
    <w:rsid w:val="00787252"/>
    <w:rsid w:val="00790B09"/>
    <w:rsid w:val="00791A20"/>
    <w:rsid w:val="00791BD7"/>
    <w:rsid w:val="00792708"/>
    <w:rsid w:val="00792980"/>
    <w:rsid w:val="00793052"/>
    <w:rsid w:val="00793223"/>
    <w:rsid w:val="007933F7"/>
    <w:rsid w:val="0079365C"/>
    <w:rsid w:val="0079392E"/>
    <w:rsid w:val="00793BE6"/>
    <w:rsid w:val="007945F9"/>
    <w:rsid w:val="00794664"/>
    <w:rsid w:val="00794D76"/>
    <w:rsid w:val="0079584A"/>
    <w:rsid w:val="00795C51"/>
    <w:rsid w:val="007967CD"/>
    <w:rsid w:val="00796E20"/>
    <w:rsid w:val="00797C32"/>
    <w:rsid w:val="00797D27"/>
    <w:rsid w:val="007A0356"/>
    <w:rsid w:val="007A1048"/>
    <w:rsid w:val="007A11E8"/>
    <w:rsid w:val="007A1ACB"/>
    <w:rsid w:val="007A2152"/>
    <w:rsid w:val="007A4F31"/>
    <w:rsid w:val="007A5790"/>
    <w:rsid w:val="007A5CA3"/>
    <w:rsid w:val="007A6436"/>
    <w:rsid w:val="007A66B3"/>
    <w:rsid w:val="007A783C"/>
    <w:rsid w:val="007A7F4C"/>
    <w:rsid w:val="007B022B"/>
    <w:rsid w:val="007B07D2"/>
    <w:rsid w:val="007B0914"/>
    <w:rsid w:val="007B1374"/>
    <w:rsid w:val="007B19AB"/>
    <w:rsid w:val="007B1C86"/>
    <w:rsid w:val="007B1EE5"/>
    <w:rsid w:val="007B32E5"/>
    <w:rsid w:val="007B38A6"/>
    <w:rsid w:val="007B3B78"/>
    <w:rsid w:val="007B3DB9"/>
    <w:rsid w:val="007B40E3"/>
    <w:rsid w:val="007B4C75"/>
    <w:rsid w:val="007B4D11"/>
    <w:rsid w:val="007B589F"/>
    <w:rsid w:val="007B5966"/>
    <w:rsid w:val="007B6186"/>
    <w:rsid w:val="007B639A"/>
    <w:rsid w:val="007B6C71"/>
    <w:rsid w:val="007B73BC"/>
    <w:rsid w:val="007B7730"/>
    <w:rsid w:val="007C0010"/>
    <w:rsid w:val="007C065B"/>
    <w:rsid w:val="007C08AF"/>
    <w:rsid w:val="007C097D"/>
    <w:rsid w:val="007C0A2B"/>
    <w:rsid w:val="007C0CC3"/>
    <w:rsid w:val="007C113A"/>
    <w:rsid w:val="007C1838"/>
    <w:rsid w:val="007C1FDE"/>
    <w:rsid w:val="007C20B9"/>
    <w:rsid w:val="007C20FA"/>
    <w:rsid w:val="007C28B6"/>
    <w:rsid w:val="007C3152"/>
    <w:rsid w:val="007C31B6"/>
    <w:rsid w:val="007C3CB3"/>
    <w:rsid w:val="007C454A"/>
    <w:rsid w:val="007C466F"/>
    <w:rsid w:val="007C4823"/>
    <w:rsid w:val="007C49C0"/>
    <w:rsid w:val="007C4C6C"/>
    <w:rsid w:val="007C4F6D"/>
    <w:rsid w:val="007C54F1"/>
    <w:rsid w:val="007C5624"/>
    <w:rsid w:val="007C5C04"/>
    <w:rsid w:val="007C60EB"/>
    <w:rsid w:val="007C66F6"/>
    <w:rsid w:val="007C7301"/>
    <w:rsid w:val="007C7525"/>
    <w:rsid w:val="007C755D"/>
    <w:rsid w:val="007C7859"/>
    <w:rsid w:val="007C7F28"/>
    <w:rsid w:val="007D02C1"/>
    <w:rsid w:val="007D0719"/>
    <w:rsid w:val="007D0978"/>
    <w:rsid w:val="007D1119"/>
    <w:rsid w:val="007D1466"/>
    <w:rsid w:val="007D1768"/>
    <w:rsid w:val="007D1A51"/>
    <w:rsid w:val="007D1BD2"/>
    <w:rsid w:val="007D2BDE"/>
    <w:rsid w:val="007D2CCE"/>
    <w:rsid w:val="007D2FB6"/>
    <w:rsid w:val="007D3317"/>
    <w:rsid w:val="007D364D"/>
    <w:rsid w:val="007D42BD"/>
    <w:rsid w:val="007D4336"/>
    <w:rsid w:val="007D49EB"/>
    <w:rsid w:val="007D4EBF"/>
    <w:rsid w:val="007D4F6E"/>
    <w:rsid w:val="007D4FB6"/>
    <w:rsid w:val="007D5645"/>
    <w:rsid w:val="007D569D"/>
    <w:rsid w:val="007D5E1C"/>
    <w:rsid w:val="007D62E0"/>
    <w:rsid w:val="007D6757"/>
    <w:rsid w:val="007D70F0"/>
    <w:rsid w:val="007D7B8C"/>
    <w:rsid w:val="007E0D52"/>
    <w:rsid w:val="007E0DE2"/>
    <w:rsid w:val="007E0F67"/>
    <w:rsid w:val="007E128D"/>
    <w:rsid w:val="007E213E"/>
    <w:rsid w:val="007E301E"/>
    <w:rsid w:val="007E3667"/>
    <w:rsid w:val="007E377D"/>
    <w:rsid w:val="007E3B98"/>
    <w:rsid w:val="007E3BCA"/>
    <w:rsid w:val="007E3C95"/>
    <w:rsid w:val="007E3FF4"/>
    <w:rsid w:val="007E417A"/>
    <w:rsid w:val="007E43F4"/>
    <w:rsid w:val="007E4810"/>
    <w:rsid w:val="007E4955"/>
    <w:rsid w:val="007E548D"/>
    <w:rsid w:val="007E5F6B"/>
    <w:rsid w:val="007E67D1"/>
    <w:rsid w:val="007F0008"/>
    <w:rsid w:val="007F11CC"/>
    <w:rsid w:val="007F25C1"/>
    <w:rsid w:val="007F2767"/>
    <w:rsid w:val="007F29E3"/>
    <w:rsid w:val="007F2A8F"/>
    <w:rsid w:val="007F31B6"/>
    <w:rsid w:val="007F368B"/>
    <w:rsid w:val="007F39E0"/>
    <w:rsid w:val="007F3FBF"/>
    <w:rsid w:val="007F50B6"/>
    <w:rsid w:val="007F546C"/>
    <w:rsid w:val="007F5A7B"/>
    <w:rsid w:val="007F602F"/>
    <w:rsid w:val="007F625F"/>
    <w:rsid w:val="007F665E"/>
    <w:rsid w:val="007F6679"/>
    <w:rsid w:val="007F6B09"/>
    <w:rsid w:val="007F753F"/>
    <w:rsid w:val="007F7BB5"/>
    <w:rsid w:val="00800412"/>
    <w:rsid w:val="00800A0D"/>
    <w:rsid w:val="00800F78"/>
    <w:rsid w:val="0080130F"/>
    <w:rsid w:val="00801D01"/>
    <w:rsid w:val="00802272"/>
    <w:rsid w:val="00803999"/>
    <w:rsid w:val="00803FFF"/>
    <w:rsid w:val="00804352"/>
    <w:rsid w:val="008044F8"/>
    <w:rsid w:val="008049C1"/>
    <w:rsid w:val="00805665"/>
    <w:rsid w:val="0080587B"/>
    <w:rsid w:val="00805A30"/>
    <w:rsid w:val="00806468"/>
    <w:rsid w:val="0080747D"/>
    <w:rsid w:val="008076F6"/>
    <w:rsid w:val="0080783D"/>
    <w:rsid w:val="0081107F"/>
    <w:rsid w:val="008119CA"/>
    <w:rsid w:val="00812E17"/>
    <w:rsid w:val="00812F9A"/>
    <w:rsid w:val="008130C4"/>
    <w:rsid w:val="00813E2B"/>
    <w:rsid w:val="00813E50"/>
    <w:rsid w:val="00813F2C"/>
    <w:rsid w:val="00814CAA"/>
    <w:rsid w:val="00815510"/>
    <w:rsid w:val="008155F0"/>
    <w:rsid w:val="0081580F"/>
    <w:rsid w:val="00815BD7"/>
    <w:rsid w:val="00815FC4"/>
    <w:rsid w:val="00816735"/>
    <w:rsid w:val="00816E6C"/>
    <w:rsid w:val="00817F2C"/>
    <w:rsid w:val="00820009"/>
    <w:rsid w:val="00820141"/>
    <w:rsid w:val="00820A3A"/>
    <w:rsid w:val="00820BC0"/>
    <w:rsid w:val="00820E0C"/>
    <w:rsid w:val="00820E51"/>
    <w:rsid w:val="00821004"/>
    <w:rsid w:val="0082262B"/>
    <w:rsid w:val="008227A0"/>
    <w:rsid w:val="00823275"/>
    <w:rsid w:val="0082366F"/>
    <w:rsid w:val="008240F0"/>
    <w:rsid w:val="00824DA0"/>
    <w:rsid w:val="00825B8B"/>
    <w:rsid w:val="0082634A"/>
    <w:rsid w:val="0082756B"/>
    <w:rsid w:val="008276B8"/>
    <w:rsid w:val="0082775C"/>
    <w:rsid w:val="008279C8"/>
    <w:rsid w:val="0083093F"/>
    <w:rsid w:val="00831A6F"/>
    <w:rsid w:val="00831EDC"/>
    <w:rsid w:val="00832194"/>
    <w:rsid w:val="008326DB"/>
    <w:rsid w:val="008328AA"/>
    <w:rsid w:val="00832A21"/>
    <w:rsid w:val="008338A2"/>
    <w:rsid w:val="00833D2D"/>
    <w:rsid w:val="00833F28"/>
    <w:rsid w:val="00833FCF"/>
    <w:rsid w:val="00834DA6"/>
    <w:rsid w:val="00835371"/>
    <w:rsid w:val="00835EBF"/>
    <w:rsid w:val="00836082"/>
    <w:rsid w:val="008360E4"/>
    <w:rsid w:val="00836521"/>
    <w:rsid w:val="00836794"/>
    <w:rsid w:val="00837E76"/>
    <w:rsid w:val="00840424"/>
    <w:rsid w:val="0084166E"/>
    <w:rsid w:val="00841AA9"/>
    <w:rsid w:val="00841E43"/>
    <w:rsid w:val="00841E97"/>
    <w:rsid w:val="00844887"/>
    <w:rsid w:val="008450F8"/>
    <w:rsid w:val="00845AB3"/>
    <w:rsid w:val="00846A1A"/>
    <w:rsid w:val="008474FE"/>
    <w:rsid w:val="008476F3"/>
    <w:rsid w:val="0084788B"/>
    <w:rsid w:val="0085066B"/>
    <w:rsid w:val="00850879"/>
    <w:rsid w:val="00850BDE"/>
    <w:rsid w:val="00850EF7"/>
    <w:rsid w:val="00851A40"/>
    <w:rsid w:val="00851C3C"/>
    <w:rsid w:val="0085208A"/>
    <w:rsid w:val="00852992"/>
    <w:rsid w:val="00852D1C"/>
    <w:rsid w:val="008537D1"/>
    <w:rsid w:val="00853A76"/>
    <w:rsid w:val="00853C72"/>
    <w:rsid w:val="00853EE4"/>
    <w:rsid w:val="00853F47"/>
    <w:rsid w:val="0085423A"/>
    <w:rsid w:val="00854A62"/>
    <w:rsid w:val="00854A7A"/>
    <w:rsid w:val="008550CD"/>
    <w:rsid w:val="0085541B"/>
    <w:rsid w:val="00855535"/>
    <w:rsid w:val="00855929"/>
    <w:rsid w:val="00855949"/>
    <w:rsid w:val="00855D50"/>
    <w:rsid w:val="00855F30"/>
    <w:rsid w:val="00855FCA"/>
    <w:rsid w:val="00856697"/>
    <w:rsid w:val="00857325"/>
    <w:rsid w:val="008576F4"/>
    <w:rsid w:val="00857C5A"/>
    <w:rsid w:val="00857EBA"/>
    <w:rsid w:val="0086085D"/>
    <w:rsid w:val="00860C9E"/>
    <w:rsid w:val="00860ECC"/>
    <w:rsid w:val="008618ED"/>
    <w:rsid w:val="00862270"/>
    <w:rsid w:val="0086255E"/>
    <w:rsid w:val="00862A1A"/>
    <w:rsid w:val="00862C99"/>
    <w:rsid w:val="00862CC9"/>
    <w:rsid w:val="0086319E"/>
    <w:rsid w:val="00863365"/>
    <w:rsid w:val="008633F0"/>
    <w:rsid w:val="008638C9"/>
    <w:rsid w:val="00865BD7"/>
    <w:rsid w:val="00865C5E"/>
    <w:rsid w:val="00865CF2"/>
    <w:rsid w:val="00866164"/>
    <w:rsid w:val="0086629E"/>
    <w:rsid w:val="00866A93"/>
    <w:rsid w:val="00866F26"/>
    <w:rsid w:val="00867D9D"/>
    <w:rsid w:val="00867F62"/>
    <w:rsid w:val="00870468"/>
    <w:rsid w:val="00870569"/>
    <w:rsid w:val="00870FD2"/>
    <w:rsid w:val="008711F7"/>
    <w:rsid w:val="0087257B"/>
    <w:rsid w:val="00872ACC"/>
    <w:rsid w:val="00872E0A"/>
    <w:rsid w:val="008731B8"/>
    <w:rsid w:val="00873594"/>
    <w:rsid w:val="008735DA"/>
    <w:rsid w:val="00873619"/>
    <w:rsid w:val="00873684"/>
    <w:rsid w:val="00873738"/>
    <w:rsid w:val="00873829"/>
    <w:rsid w:val="00875285"/>
    <w:rsid w:val="008753B7"/>
    <w:rsid w:val="00876705"/>
    <w:rsid w:val="008771DE"/>
    <w:rsid w:val="0087729D"/>
    <w:rsid w:val="00877E38"/>
    <w:rsid w:val="00880874"/>
    <w:rsid w:val="00880A6D"/>
    <w:rsid w:val="00880C6E"/>
    <w:rsid w:val="008817DF"/>
    <w:rsid w:val="00881C5E"/>
    <w:rsid w:val="00881D5C"/>
    <w:rsid w:val="00883586"/>
    <w:rsid w:val="00884109"/>
    <w:rsid w:val="008843DC"/>
    <w:rsid w:val="008847B3"/>
    <w:rsid w:val="00884B37"/>
    <w:rsid w:val="00884B62"/>
    <w:rsid w:val="0088529C"/>
    <w:rsid w:val="00885406"/>
    <w:rsid w:val="00885BBF"/>
    <w:rsid w:val="00886063"/>
    <w:rsid w:val="008863F2"/>
    <w:rsid w:val="008869A2"/>
    <w:rsid w:val="00886C8A"/>
    <w:rsid w:val="008873A1"/>
    <w:rsid w:val="00887903"/>
    <w:rsid w:val="00887BB9"/>
    <w:rsid w:val="00887C0C"/>
    <w:rsid w:val="008906F6"/>
    <w:rsid w:val="00891A36"/>
    <w:rsid w:val="00891B89"/>
    <w:rsid w:val="00892134"/>
    <w:rsid w:val="00892536"/>
    <w:rsid w:val="0089270A"/>
    <w:rsid w:val="008928AD"/>
    <w:rsid w:val="00892AFA"/>
    <w:rsid w:val="0089376F"/>
    <w:rsid w:val="00893AF6"/>
    <w:rsid w:val="00893F25"/>
    <w:rsid w:val="008945BD"/>
    <w:rsid w:val="00894AB8"/>
    <w:rsid w:val="00894BC4"/>
    <w:rsid w:val="00894DC3"/>
    <w:rsid w:val="008959F3"/>
    <w:rsid w:val="00895BB5"/>
    <w:rsid w:val="00896890"/>
    <w:rsid w:val="00897486"/>
    <w:rsid w:val="008977D1"/>
    <w:rsid w:val="00897B40"/>
    <w:rsid w:val="00897D22"/>
    <w:rsid w:val="00897DA7"/>
    <w:rsid w:val="008A0386"/>
    <w:rsid w:val="008A03B1"/>
    <w:rsid w:val="008A13C3"/>
    <w:rsid w:val="008A1A0A"/>
    <w:rsid w:val="008A2085"/>
    <w:rsid w:val="008A20BB"/>
    <w:rsid w:val="008A22F5"/>
    <w:rsid w:val="008A2650"/>
    <w:rsid w:val="008A28A8"/>
    <w:rsid w:val="008A31D8"/>
    <w:rsid w:val="008A34AE"/>
    <w:rsid w:val="008A3DB9"/>
    <w:rsid w:val="008A406C"/>
    <w:rsid w:val="008A4684"/>
    <w:rsid w:val="008A4C97"/>
    <w:rsid w:val="008A5279"/>
    <w:rsid w:val="008A54AC"/>
    <w:rsid w:val="008A594B"/>
    <w:rsid w:val="008A5B32"/>
    <w:rsid w:val="008A618C"/>
    <w:rsid w:val="008A65B0"/>
    <w:rsid w:val="008A663D"/>
    <w:rsid w:val="008A7787"/>
    <w:rsid w:val="008B0256"/>
    <w:rsid w:val="008B11B9"/>
    <w:rsid w:val="008B1240"/>
    <w:rsid w:val="008B1828"/>
    <w:rsid w:val="008B2029"/>
    <w:rsid w:val="008B2792"/>
    <w:rsid w:val="008B2B55"/>
    <w:rsid w:val="008B2EE4"/>
    <w:rsid w:val="008B3821"/>
    <w:rsid w:val="008B3856"/>
    <w:rsid w:val="008B447F"/>
    <w:rsid w:val="008B4794"/>
    <w:rsid w:val="008B4D3D"/>
    <w:rsid w:val="008B4FF2"/>
    <w:rsid w:val="008B5777"/>
    <w:rsid w:val="008B57C7"/>
    <w:rsid w:val="008B5814"/>
    <w:rsid w:val="008B5BBC"/>
    <w:rsid w:val="008B6BEC"/>
    <w:rsid w:val="008B7646"/>
    <w:rsid w:val="008B7C7C"/>
    <w:rsid w:val="008C01B8"/>
    <w:rsid w:val="008C0B42"/>
    <w:rsid w:val="008C10C0"/>
    <w:rsid w:val="008C1269"/>
    <w:rsid w:val="008C17A1"/>
    <w:rsid w:val="008C1C28"/>
    <w:rsid w:val="008C2F92"/>
    <w:rsid w:val="008C33C2"/>
    <w:rsid w:val="008C3408"/>
    <w:rsid w:val="008C3546"/>
    <w:rsid w:val="008C3E9B"/>
    <w:rsid w:val="008C3F22"/>
    <w:rsid w:val="008C443D"/>
    <w:rsid w:val="008C5446"/>
    <w:rsid w:val="008C589D"/>
    <w:rsid w:val="008C5C0F"/>
    <w:rsid w:val="008C60B4"/>
    <w:rsid w:val="008C6157"/>
    <w:rsid w:val="008C662B"/>
    <w:rsid w:val="008C6918"/>
    <w:rsid w:val="008C6D51"/>
    <w:rsid w:val="008C6ED3"/>
    <w:rsid w:val="008C7E82"/>
    <w:rsid w:val="008D03D5"/>
    <w:rsid w:val="008D0BA3"/>
    <w:rsid w:val="008D0F59"/>
    <w:rsid w:val="008D0F91"/>
    <w:rsid w:val="008D1B04"/>
    <w:rsid w:val="008D1B24"/>
    <w:rsid w:val="008D1B9F"/>
    <w:rsid w:val="008D1C64"/>
    <w:rsid w:val="008D1F2B"/>
    <w:rsid w:val="008D1FFB"/>
    <w:rsid w:val="008D2545"/>
    <w:rsid w:val="008D2846"/>
    <w:rsid w:val="008D2D08"/>
    <w:rsid w:val="008D2FB0"/>
    <w:rsid w:val="008D328C"/>
    <w:rsid w:val="008D3913"/>
    <w:rsid w:val="008D4236"/>
    <w:rsid w:val="008D462F"/>
    <w:rsid w:val="008D4B5E"/>
    <w:rsid w:val="008D5026"/>
    <w:rsid w:val="008D580B"/>
    <w:rsid w:val="008D5E8E"/>
    <w:rsid w:val="008D6DCF"/>
    <w:rsid w:val="008D70D2"/>
    <w:rsid w:val="008D749D"/>
    <w:rsid w:val="008D7556"/>
    <w:rsid w:val="008D7CBC"/>
    <w:rsid w:val="008E00EB"/>
    <w:rsid w:val="008E0389"/>
    <w:rsid w:val="008E0939"/>
    <w:rsid w:val="008E0EFC"/>
    <w:rsid w:val="008E1B94"/>
    <w:rsid w:val="008E27E3"/>
    <w:rsid w:val="008E2C1A"/>
    <w:rsid w:val="008E32C8"/>
    <w:rsid w:val="008E3435"/>
    <w:rsid w:val="008E3CE4"/>
    <w:rsid w:val="008E4017"/>
    <w:rsid w:val="008E4376"/>
    <w:rsid w:val="008E50EB"/>
    <w:rsid w:val="008E78FA"/>
    <w:rsid w:val="008E7A0A"/>
    <w:rsid w:val="008E7B49"/>
    <w:rsid w:val="008E7E2F"/>
    <w:rsid w:val="008F0886"/>
    <w:rsid w:val="008F167C"/>
    <w:rsid w:val="008F23A7"/>
    <w:rsid w:val="008F2902"/>
    <w:rsid w:val="008F2EC8"/>
    <w:rsid w:val="008F3D31"/>
    <w:rsid w:val="008F4979"/>
    <w:rsid w:val="008F59BD"/>
    <w:rsid w:val="008F59F6"/>
    <w:rsid w:val="008F5B0C"/>
    <w:rsid w:val="008F5FF5"/>
    <w:rsid w:val="008F62F1"/>
    <w:rsid w:val="008F630E"/>
    <w:rsid w:val="008F6762"/>
    <w:rsid w:val="008F6CD2"/>
    <w:rsid w:val="008F6D9E"/>
    <w:rsid w:val="008F7298"/>
    <w:rsid w:val="008F72AC"/>
    <w:rsid w:val="008F7A2B"/>
    <w:rsid w:val="009003BC"/>
    <w:rsid w:val="00900719"/>
    <w:rsid w:val="00900B1D"/>
    <w:rsid w:val="00900CCD"/>
    <w:rsid w:val="00901210"/>
    <w:rsid w:val="0090123E"/>
    <w:rsid w:val="009017AC"/>
    <w:rsid w:val="00901A7E"/>
    <w:rsid w:val="00901CA9"/>
    <w:rsid w:val="00901D72"/>
    <w:rsid w:val="00901EF2"/>
    <w:rsid w:val="0090227C"/>
    <w:rsid w:val="009024C8"/>
    <w:rsid w:val="00902A9A"/>
    <w:rsid w:val="00902BBC"/>
    <w:rsid w:val="00903110"/>
    <w:rsid w:val="00903598"/>
    <w:rsid w:val="00903900"/>
    <w:rsid w:val="009043CE"/>
    <w:rsid w:val="00904888"/>
    <w:rsid w:val="00904A1C"/>
    <w:rsid w:val="00905030"/>
    <w:rsid w:val="00905F28"/>
    <w:rsid w:val="00906490"/>
    <w:rsid w:val="00906687"/>
    <w:rsid w:val="0090684E"/>
    <w:rsid w:val="00906A00"/>
    <w:rsid w:val="00906D32"/>
    <w:rsid w:val="0091002E"/>
    <w:rsid w:val="009100DB"/>
    <w:rsid w:val="00910399"/>
    <w:rsid w:val="00910429"/>
    <w:rsid w:val="009109B6"/>
    <w:rsid w:val="009111B2"/>
    <w:rsid w:val="009116DB"/>
    <w:rsid w:val="009124DF"/>
    <w:rsid w:val="00913221"/>
    <w:rsid w:val="00913349"/>
    <w:rsid w:val="00913419"/>
    <w:rsid w:val="009134B3"/>
    <w:rsid w:val="009139C7"/>
    <w:rsid w:val="00914381"/>
    <w:rsid w:val="0091481B"/>
    <w:rsid w:val="00914D0E"/>
    <w:rsid w:val="009151F5"/>
    <w:rsid w:val="00915339"/>
    <w:rsid w:val="00915408"/>
    <w:rsid w:val="00915ED2"/>
    <w:rsid w:val="00915ED6"/>
    <w:rsid w:val="00916A18"/>
    <w:rsid w:val="00916FA6"/>
    <w:rsid w:val="00920CF1"/>
    <w:rsid w:val="00920E5B"/>
    <w:rsid w:val="009213C5"/>
    <w:rsid w:val="00921ED1"/>
    <w:rsid w:val="00921F09"/>
    <w:rsid w:val="0092279B"/>
    <w:rsid w:val="00922A52"/>
    <w:rsid w:val="00923A10"/>
    <w:rsid w:val="00923C69"/>
    <w:rsid w:val="00923EC8"/>
    <w:rsid w:val="00923FBA"/>
    <w:rsid w:val="0092424A"/>
    <w:rsid w:val="0092468E"/>
    <w:rsid w:val="00924AE1"/>
    <w:rsid w:val="00925004"/>
    <w:rsid w:val="009252D5"/>
    <w:rsid w:val="00925EE7"/>
    <w:rsid w:val="0092693C"/>
    <w:rsid w:val="009269B1"/>
    <w:rsid w:val="0092724D"/>
    <w:rsid w:val="009272B3"/>
    <w:rsid w:val="0093008D"/>
    <w:rsid w:val="0093077E"/>
    <w:rsid w:val="009315BE"/>
    <w:rsid w:val="0093173E"/>
    <w:rsid w:val="00931B9B"/>
    <w:rsid w:val="00931C7C"/>
    <w:rsid w:val="00931D6C"/>
    <w:rsid w:val="00931DBC"/>
    <w:rsid w:val="00931E07"/>
    <w:rsid w:val="00931FEA"/>
    <w:rsid w:val="00932180"/>
    <w:rsid w:val="009324C8"/>
    <w:rsid w:val="009326DD"/>
    <w:rsid w:val="00932780"/>
    <w:rsid w:val="00932B4C"/>
    <w:rsid w:val="0093338F"/>
    <w:rsid w:val="009349E3"/>
    <w:rsid w:val="00936714"/>
    <w:rsid w:val="00936B09"/>
    <w:rsid w:val="00936BF8"/>
    <w:rsid w:val="00936E5F"/>
    <w:rsid w:val="0093720E"/>
    <w:rsid w:val="00937BD9"/>
    <w:rsid w:val="0094123F"/>
    <w:rsid w:val="00941E8E"/>
    <w:rsid w:val="0094236C"/>
    <w:rsid w:val="0094333F"/>
    <w:rsid w:val="00943CC0"/>
    <w:rsid w:val="00945085"/>
    <w:rsid w:val="00945357"/>
    <w:rsid w:val="009458B7"/>
    <w:rsid w:val="009459B3"/>
    <w:rsid w:val="00945CC6"/>
    <w:rsid w:val="00945CE9"/>
    <w:rsid w:val="00945FA5"/>
    <w:rsid w:val="00946DB9"/>
    <w:rsid w:val="009475E9"/>
    <w:rsid w:val="00947AE8"/>
    <w:rsid w:val="00947E1A"/>
    <w:rsid w:val="00950E2C"/>
    <w:rsid w:val="00951D50"/>
    <w:rsid w:val="00951FF7"/>
    <w:rsid w:val="0095231E"/>
    <w:rsid w:val="009525EB"/>
    <w:rsid w:val="009527CA"/>
    <w:rsid w:val="0095281D"/>
    <w:rsid w:val="0095283C"/>
    <w:rsid w:val="00952F21"/>
    <w:rsid w:val="009537A7"/>
    <w:rsid w:val="0095470B"/>
    <w:rsid w:val="00954874"/>
    <w:rsid w:val="00954D3C"/>
    <w:rsid w:val="00955072"/>
    <w:rsid w:val="00955B42"/>
    <w:rsid w:val="0095615A"/>
    <w:rsid w:val="0095674E"/>
    <w:rsid w:val="009570AC"/>
    <w:rsid w:val="009570B2"/>
    <w:rsid w:val="0095729B"/>
    <w:rsid w:val="00957C17"/>
    <w:rsid w:val="00957FA0"/>
    <w:rsid w:val="009602F7"/>
    <w:rsid w:val="009607A4"/>
    <w:rsid w:val="00960A2B"/>
    <w:rsid w:val="00961400"/>
    <w:rsid w:val="00961CA8"/>
    <w:rsid w:val="009620E5"/>
    <w:rsid w:val="00962F60"/>
    <w:rsid w:val="00963646"/>
    <w:rsid w:val="00963D50"/>
    <w:rsid w:val="009646B8"/>
    <w:rsid w:val="009646F2"/>
    <w:rsid w:val="009655A9"/>
    <w:rsid w:val="0096632D"/>
    <w:rsid w:val="00966BDD"/>
    <w:rsid w:val="009670CB"/>
    <w:rsid w:val="00967124"/>
    <w:rsid w:val="00967741"/>
    <w:rsid w:val="0097008A"/>
    <w:rsid w:val="0097068B"/>
    <w:rsid w:val="009707C5"/>
    <w:rsid w:val="00970C0F"/>
    <w:rsid w:val="009715C5"/>
    <w:rsid w:val="0097166C"/>
    <w:rsid w:val="009718C7"/>
    <w:rsid w:val="00972744"/>
    <w:rsid w:val="0097274F"/>
    <w:rsid w:val="009727F5"/>
    <w:rsid w:val="0097329A"/>
    <w:rsid w:val="0097349D"/>
    <w:rsid w:val="00973804"/>
    <w:rsid w:val="00973D8A"/>
    <w:rsid w:val="00974516"/>
    <w:rsid w:val="00974ECA"/>
    <w:rsid w:val="0097538E"/>
    <w:rsid w:val="0097559F"/>
    <w:rsid w:val="009759D0"/>
    <w:rsid w:val="00975F87"/>
    <w:rsid w:val="009761EA"/>
    <w:rsid w:val="0097620A"/>
    <w:rsid w:val="00976301"/>
    <w:rsid w:val="0097681B"/>
    <w:rsid w:val="00976B25"/>
    <w:rsid w:val="00976CEF"/>
    <w:rsid w:val="00977376"/>
    <w:rsid w:val="0097761E"/>
    <w:rsid w:val="00977A15"/>
    <w:rsid w:val="00977BE5"/>
    <w:rsid w:val="00977D59"/>
    <w:rsid w:val="00977D8B"/>
    <w:rsid w:val="00977E2B"/>
    <w:rsid w:val="00980338"/>
    <w:rsid w:val="0098043D"/>
    <w:rsid w:val="0098061A"/>
    <w:rsid w:val="00980D5B"/>
    <w:rsid w:val="009818AD"/>
    <w:rsid w:val="00981A40"/>
    <w:rsid w:val="00981CCF"/>
    <w:rsid w:val="009820E0"/>
    <w:rsid w:val="00982330"/>
    <w:rsid w:val="00982454"/>
    <w:rsid w:val="00982633"/>
    <w:rsid w:val="00982902"/>
    <w:rsid w:val="00982CF0"/>
    <w:rsid w:val="00982F5A"/>
    <w:rsid w:val="009833E5"/>
    <w:rsid w:val="00983FAB"/>
    <w:rsid w:val="00984452"/>
    <w:rsid w:val="009848DD"/>
    <w:rsid w:val="009853E1"/>
    <w:rsid w:val="00985565"/>
    <w:rsid w:val="0098626F"/>
    <w:rsid w:val="00986E6B"/>
    <w:rsid w:val="00987151"/>
    <w:rsid w:val="009877AF"/>
    <w:rsid w:val="00990032"/>
    <w:rsid w:val="0099073D"/>
    <w:rsid w:val="00990956"/>
    <w:rsid w:val="00990AB6"/>
    <w:rsid w:val="00990B19"/>
    <w:rsid w:val="00990DA9"/>
    <w:rsid w:val="00991367"/>
    <w:rsid w:val="0099153B"/>
    <w:rsid w:val="00991769"/>
    <w:rsid w:val="0099189D"/>
    <w:rsid w:val="0099207B"/>
    <w:rsid w:val="009922A5"/>
    <w:rsid w:val="0099232A"/>
    <w:rsid w:val="0099232C"/>
    <w:rsid w:val="0099240F"/>
    <w:rsid w:val="0099264B"/>
    <w:rsid w:val="009928E5"/>
    <w:rsid w:val="00992C0E"/>
    <w:rsid w:val="00993363"/>
    <w:rsid w:val="00993412"/>
    <w:rsid w:val="00993DD8"/>
    <w:rsid w:val="00993F45"/>
    <w:rsid w:val="0099407E"/>
    <w:rsid w:val="00994386"/>
    <w:rsid w:val="00995166"/>
    <w:rsid w:val="0099644C"/>
    <w:rsid w:val="009969D8"/>
    <w:rsid w:val="009969F0"/>
    <w:rsid w:val="009A04F2"/>
    <w:rsid w:val="009A053C"/>
    <w:rsid w:val="009A13D8"/>
    <w:rsid w:val="009A1403"/>
    <w:rsid w:val="009A145C"/>
    <w:rsid w:val="009A15DD"/>
    <w:rsid w:val="009A1929"/>
    <w:rsid w:val="009A2013"/>
    <w:rsid w:val="009A22B6"/>
    <w:rsid w:val="009A2693"/>
    <w:rsid w:val="009A279E"/>
    <w:rsid w:val="009A2A85"/>
    <w:rsid w:val="009A3015"/>
    <w:rsid w:val="009A3312"/>
    <w:rsid w:val="009A3490"/>
    <w:rsid w:val="009A3C67"/>
    <w:rsid w:val="009A3E3C"/>
    <w:rsid w:val="009A442E"/>
    <w:rsid w:val="009A4A11"/>
    <w:rsid w:val="009A51BA"/>
    <w:rsid w:val="009A682A"/>
    <w:rsid w:val="009A7019"/>
    <w:rsid w:val="009A7AE0"/>
    <w:rsid w:val="009B0A6F"/>
    <w:rsid w:val="009B0A94"/>
    <w:rsid w:val="009B0BFD"/>
    <w:rsid w:val="009B0C62"/>
    <w:rsid w:val="009B0FC8"/>
    <w:rsid w:val="009B1A99"/>
    <w:rsid w:val="009B2AE8"/>
    <w:rsid w:val="009B3ACC"/>
    <w:rsid w:val="009B3AEC"/>
    <w:rsid w:val="009B3DDC"/>
    <w:rsid w:val="009B4276"/>
    <w:rsid w:val="009B4438"/>
    <w:rsid w:val="009B4675"/>
    <w:rsid w:val="009B4B01"/>
    <w:rsid w:val="009B4DDF"/>
    <w:rsid w:val="009B5622"/>
    <w:rsid w:val="009B5829"/>
    <w:rsid w:val="009B59E9"/>
    <w:rsid w:val="009B5F70"/>
    <w:rsid w:val="009B6A2B"/>
    <w:rsid w:val="009B6ABA"/>
    <w:rsid w:val="009B6B96"/>
    <w:rsid w:val="009B70AA"/>
    <w:rsid w:val="009B74A1"/>
    <w:rsid w:val="009B7AD7"/>
    <w:rsid w:val="009B7D1F"/>
    <w:rsid w:val="009C079B"/>
    <w:rsid w:val="009C1476"/>
    <w:rsid w:val="009C172F"/>
    <w:rsid w:val="009C17E5"/>
    <w:rsid w:val="009C245E"/>
    <w:rsid w:val="009C283B"/>
    <w:rsid w:val="009C2BD8"/>
    <w:rsid w:val="009C3CAF"/>
    <w:rsid w:val="009C3D77"/>
    <w:rsid w:val="009C3E1F"/>
    <w:rsid w:val="009C435D"/>
    <w:rsid w:val="009C4386"/>
    <w:rsid w:val="009C466E"/>
    <w:rsid w:val="009C512D"/>
    <w:rsid w:val="009C5323"/>
    <w:rsid w:val="009C56CB"/>
    <w:rsid w:val="009C5E77"/>
    <w:rsid w:val="009C5F64"/>
    <w:rsid w:val="009C6678"/>
    <w:rsid w:val="009C6C82"/>
    <w:rsid w:val="009C7A7E"/>
    <w:rsid w:val="009C7C4E"/>
    <w:rsid w:val="009D02E8"/>
    <w:rsid w:val="009D0B13"/>
    <w:rsid w:val="009D1DE8"/>
    <w:rsid w:val="009D37DB"/>
    <w:rsid w:val="009D3892"/>
    <w:rsid w:val="009D4497"/>
    <w:rsid w:val="009D474F"/>
    <w:rsid w:val="009D4A71"/>
    <w:rsid w:val="009D4DF1"/>
    <w:rsid w:val="009D51D0"/>
    <w:rsid w:val="009D5DAA"/>
    <w:rsid w:val="009D5FD3"/>
    <w:rsid w:val="009D685E"/>
    <w:rsid w:val="009D70A4"/>
    <w:rsid w:val="009D7119"/>
    <w:rsid w:val="009D7133"/>
    <w:rsid w:val="009D747D"/>
    <w:rsid w:val="009D7B14"/>
    <w:rsid w:val="009D7D65"/>
    <w:rsid w:val="009E01E3"/>
    <w:rsid w:val="009E0751"/>
    <w:rsid w:val="009E08D1"/>
    <w:rsid w:val="009E0A1B"/>
    <w:rsid w:val="009E0D96"/>
    <w:rsid w:val="009E1B95"/>
    <w:rsid w:val="009E1C2F"/>
    <w:rsid w:val="009E23CB"/>
    <w:rsid w:val="009E404A"/>
    <w:rsid w:val="009E496F"/>
    <w:rsid w:val="009E4B0D"/>
    <w:rsid w:val="009E5250"/>
    <w:rsid w:val="009E565C"/>
    <w:rsid w:val="009E5E6D"/>
    <w:rsid w:val="009E61D0"/>
    <w:rsid w:val="009E63C3"/>
    <w:rsid w:val="009E6D64"/>
    <w:rsid w:val="009E79C2"/>
    <w:rsid w:val="009E79FC"/>
    <w:rsid w:val="009E7A69"/>
    <w:rsid w:val="009E7C42"/>
    <w:rsid w:val="009E7F92"/>
    <w:rsid w:val="009F02A3"/>
    <w:rsid w:val="009F2182"/>
    <w:rsid w:val="009F2AFA"/>
    <w:rsid w:val="009F2F27"/>
    <w:rsid w:val="009F348C"/>
    <w:rsid w:val="009F34AA"/>
    <w:rsid w:val="009F3C09"/>
    <w:rsid w:val="009F3E9A"/>
    <w:rsid w:val="009F42FF"/>
    <w:rsid w:val="009F4483"/>
    <w:rsid w:val="009F48BD"/>
    <w:rsid w:val="009F5CDD"/>
    <w:rsid w:val="009F6BCB"/>
    <w:rsid w:val="009F7B78"/>
    <w:rsid w:val="00A0057A"/>
    <w:rsid w:val="00A0171D"/>
    <w:rsid w:val="00A01EE0"/>
    <w:rsid w:val="00A01F42"/>
    <w:rsid w:val="00A024AB"/>
    <w:rsid w:val="00A02AF2"/>
    <w:rsid w:val="00A02FA1"/>
    <w:rsid w:val="00A02FE2"/>
    <w:rsid w:val="00A04CCE"/>
    <w:rsid w:val="00A06873"/>
    <w:rsid w:val="00A072E7"/>
    <w:rsid w:val="00A07421"/>
    <w:rsid w:val="00A0776B"/>
    <w:rsid w:val="00A1022C"/>
    <w:rsid w:val="00A10FB9"/>
    <w:rsid w:val="00A10FDF"/>
    <w:rsid w:val="00A11421"/>
    <w:rsid w:val="00A1163A"/>
    <w:rsid w:val="00A11B0D"/>
    <w:rsid w:val="00A11D21"/>
    <w:rsid w:val="00A11F18"/>
    <w:rsid w:val="00A12021"/>
    <w:rsid w:val="00A12CC4"/>
    <w:rsid w:val="00A12D19"/>
    <w:rsid w:val="00A13020"/>
    <w:rsid w:val="00A1389F"/>
    <w:rsid w:val="00A13AFE"/>
    <w:rsid w:val="00A13B7A"/>
    <w:rsid w:val="00A14273"/>
    <w:rsid w:val="00A1441D"/>
    <w:rsid w:val="00A1571B"/>
    <w:rsid w:val="00A157B1"/>
    <w:rsid w:val="00A15BE5"/>
    <w:rsid w:val="00A160A8"/>
    <w:rsid w:val="00A1635D"/>
    <w:rsid w:val="00A16D77"/>
    <w:rsid w:val="00A17608"/>
    <w:rsid w:val="00A17C47"/>
    <w:rsid w:val="00A17D1D"/>
    <w:rsid w:val="00A20B89"/>
    <w:rsid w:val="00A20DA8"/>
    <w:rsid w:val="00A20EEC"/>
    <w:rsid w:val="00A22229"/>
    <w:rsid w:val="00A22374"/>
    <w:rsid w:val="00A2246C"/>
    <w:rsid w:val="00A2348A"/>
    <w:rsid w:val="00A23B6F"/>
    <w:rsid w:val="00A23FA1"/>
    <w:rsid w:val="00A243E4"/>
    <w:rsid w:val="00A24442"/>
    <w:rsid w:val="00A24521"/>
    <w:rsid w:val="00A24ADA"/>
    <w:rsid w:val="00A25597"/>
    <w:rsid w:val="00A25D93"/>
    <w:rsid w:val="00A26BC6"/>
    <w:rsid w:val="00A26FDB"/>
    <w:rsid w:val="00A279D7"/>
    <w:rsid w:val="00A318EC"/>
    <w:rsid w:val="00A32577"/>
    <w:rsid w:val="00A330BB"/>
    <w:rsid w:val="00A331FC"/>
    <w:rsid w:val="00A3365F"/>
    <w:rsid w:val="00A33BF0"/>
    <w:rsid w:val="00A34180"/>
    <w:rsid w:val="00A345BC"/>
    <w:rsid w:val="00A3582F"/>
    <w:rsid w:val="00A36455"/>
    <w:rsid w:val="00A36756"/>
    <w:rsid w:val="00A36FF9"/>
    <w:rsid w:val="00A37ACF"/>
    <w:rsid w:val="00A37CFE"/>
    <w:rsid w:val="00A40250"/>
    <w:rsid w:val="00A40719"/>
    <w:rsid w:val="00A40C31"/>
    <w:rsid w:val="00A4195D"/>
    <w:rsid w:val="00A41B3C"/>
    <w:rsid w:val="00A41BD1"/>
    <w:rsid w:val="00A41C2B"/>
    <w:rsid w:val="00A41FB2"/>
    <w:rsid w:val="00A43140"/>
    <w:rsid w:val="00A43C66"/>
    <w:rsid w:val="00A44484"/>
    <w:rsid w:val="00A444C6"/>
    <w:rsid w:val="00A446F5"/>
    <w:rsid w:val="00A44803"/>
    <w:rsid w:val="00A44858"/>
    <w:rsid w:val="00A44882"/>
    <w:rsid w:val="00A44AC7"/>
    <w:rsid w:val="00A45125"/>
    <w:rsid w:val="00A45A4A"/>
    <w:rsid w:val="00A4640D"/>
    <w:rsid w:val="00A467A3"/>
    <w:rsid w:val="00A46D90"/>
    <w:rsid w:val="00A47D34"/>
    <w:rsid w:val="00A50FE8"/>
    <w:rsid w:val="00A514D2"/>
    <w:rsid w:val="00A51DBC"/>
    <w:rsid w:val="00A51F2F"/>
    <w:rsid w:val="00A5203A"/>
    <w:rsid w:val="00A52047"/>
    <w:rsid w:val="00A5238B"/>
    <w:rsid w:val="00A528A0"/>
    <w:rsid w:val="00A528FB"/>
    <w:rsid w:val="00A52E0D"/>
    <w:rsid w:val="00A53351"/>
    <w:rsid w:val="00A539BF"/>
    <w:rsid w:val="00A53E95"/>
    <w:rsid w:val="00A54229"/>
    <w:rsid w:val="00A54422"/>
    <w:rsid w:val="00A5444D"/>
    <w:rsid w:val="00A54715"/>
    <w:rsid w:val="00A54B13"/>
    <w:rsid w:val="00A54F05"/>
    <w:rsid w:val="00A57506"/>
    <w:rsid w:val="00A57B85"/>
    <w:rsid w:val="00A57D4D"/>
    <w:rsid w:val="00A6061C"/>
    <w:rsid w:val="00A60ACE"/>
    <w:rsid w:val="00A61559"/>
    <w:rsid w:val="00A62559"/>
    <w:rsid w:val="00A62D44"/>
    <w:rsid w:val="00A62E91"/>
    <w:rsid w:val="00A63A57"/>
    <w:rsid w:val="00A644E1"/>
    <w:rsid w:val="00A64D6C"/>
    <w:rsid w:val="00A65286"/>
    <w:rsid w:val="00A65F6F"/>
    <w:rsid w:val="00A66E43"/>
    <w:rsid w:val="00A67263"/>
    <w:rsid w:val="00A675CA"/>
    <w:rsid w:val="00A70285"/>
    <w:rsid w:val="00A712A3"/>
    <w:rsid w:val="00A7161C"/>
    <w:rsid w:val="00A717AB"/>
    <w:rsid w:val="00A71CE4"/>
    <w:rsid w:val="00A71E7D"/>
    <w:rsid w:val="00A7208A"/>
    <w:rsid w:val="00A7210D"/>
    <w:rsid w:val="00A7267F"/>
    <w:rsid w:val="00A72D8E"/>
    <w:rsid w:val="00A730F7"/>
    <w:rsid w:val="00A7325D"/>
    <w:rsid w:val="00A733AE"/>
    <w:rsid w:val="00A73CC3"/>
    <w:rsid w:val="00A754C1"/>
    <w:rsid w:val="00A75DB6"/>
    <w:rsid w:val="00A76281"/>
    <w:rsid w:val="00A762C5"/>
    <w:rsid w:val="00A7680A"/>
    <w:rsid w:val="00A773CE"/>
    <w:rsid w:val="00A77AA3"/>
    <w:rsid w:val="00A801AE"/>
    <w:rsid w:val="00A801BA"/>
    <w:rsid w:val="00A80D59"/>
    <w:rsid w:val="00A8102D"/>
    <w:rsid w:val="00A81C30"/>
    <w:rsid w:val="00A81E35"/>
    <w:rsid w:val="00A8236D"/>
    <w:rsid w:val="00A8272E"/>
    <w:rsid w:val="00A82732"/>
    <w:rsid w:val="00A8287A"/>
    <w:rsid w:val="00A82954"/>
    <w:rsid w:val="00A82B17"/>
    <w:rsid w:val="00A82F1F"/>
    <w:rsid w:val="00A832EC"/>
    <w:rsid w:val="00A83A04"/>
    <w:rsid w:val="00A83F55"/>
    <w:rsid w:val="00A852D9"/>
    <w:rsid w:val="00A854EB"/>
    <w:rsid w:val="00A872E5"/>
    <w:rsid w:val="00A87395"/>
    <w:rsid w:val="00A87439"/>
    <w:rsid w:val="00A87BEB"/>
    <w:rsid w:val="00A90086"/>
    <w:rsid w:val="00A901D2"/>
    <w:rsid w:val="00A9028F"/>
    <w:rsid w:val="00A90898"/>
    <w:rsid w:val="00A90996"/>
    <w:rsid w:val="00A91262"/>
    <w:rsid w:val="00A91406"/>
    <w:rsid w:val="00A9145F"/>
    <w:rsid w:val="00A915F9"/>
    <w:rsid w:val="00A91F4D"/>
    <w:rsid w:val="00A9262A"/>
    <w:rsid w:val="00A92A4F"/>
    <w:rsid w:val="00A93890"/>
    <w:rsid w:val="00A9466F"/>
    <w:rsid w:val="00A94B55"/>
    <w:rsid w:val="00A955DD"/>
    <w:rsid w:val="00A95D58"/>
    <w:rsid w:val="00A966E4"/>
    <w:rsid w:val="00A96960"/>
    <w:rsid w:val="00A96A8C"/>
    <w:rsid w:val="00A96E65"/>
    <w:rsid w:val="00A96ECE"/>
    <w:rsid w:val="00A979C2"/>
    <w:rsid w:val="00A97C3D"/>
    <w:rsid w:val="00A97C72"/>
    <w:rsid w:val="00AA1069"/>
    <w:rsid w:val="00AA16B8"/>
    <w:rsid w:val="00AA1848"/>
    <w:rsid w:val="00AA1C6D"/>
    <w:rsid w:val="00AA1F5B"/>
    <w:rsid w:val="00AA238B"/>
    <w:rsid w:val="00AA310B"/>
    <w:rsid w:val="00AA3606"/>
    <w:rsid w:val="00AA36DD"/>
    <w:rsid w:val="00AA3F2D"/>
    <w:rsid w:val="00AA3FEF"/>
    <w:rsid w:val="00AA4544"/>
    <w:rsid w:val="00AA549A"/>
    <w:rsid w:val="00AA55EC"/>
    <w:rsid w:val="00AA564F"/>
    <w:rsid w:val="00AA5AC7"/>
    <w:rsid w:val="00AA5FBC"/>
    <w:rsid w:val="00AA6193"/>
    <w:rsid w:val="00AA63D4"/>
    <w:rsid w:val="00AA6585"/>
    <w:rsid w:val="00AA6ABA"/>
    <w:rsid w:val="00AA6C04"/>
    <w:rsid w:val="00AA6D48"/>
    <w:rsid w:val="00AA7B4A"/>
    <w:rsid w:val="00AA7B90"/>
    <w:rsid w:val="00AB06E8"/>
    <w:rsid w:val="00AB0CD9"/>
    <w:rsid w:val="00AB0F61"/>
    <w:rsid w:val="00AB1CD3"/>
    <w:rsid w:val="00AB20CC"/>
    <w:rsid w:val="00AB2A00"/>
    <w:rsid w:val="00AB2EFB"/>
    <w:rsid w:val="00AB3341"/>
    <w:rsid w:val="00AB352F"/>
    <w:rsid w:val="00AB3A4B"/>
    <w:rsid w:val="00AB3C53"/>
    <w:rsid w:val="00AB3D40"/>
    <w:rsid w:val="00AB4426"/>
    <w:rsid w:val="00AB4E97"/>
    <w:rsid w:val="00AB5C8C"/>
    <w:rsid w:val="00AB5E29"/>
    <w:rsid w:val="00AB5EFE"/>
    <w:rsid w:val="00AB6912"/>
    <w:rsid w:val="00AB6A1E"/>
    <w:rsid w:val="00AB6C6C"/>
    <w:rsid w:val="00AB72E2"/>
    <w:rsid w:val="00AB7571"/>
    <w:rsid w:val="00AC02A8"/>
    <w:rsid w:val="00AC17F7"/>
    <w:rsid w:val="00AC18C8"/>
    <w:rsid w:val="00AC1CD2"/>
    <w:rsid w:val="00AC26C0"/>
    <w:rsid w:val="00AC274B"/>
    <w:rsid w:val="00AC2874"/>
    <w:rsid w:val="00AC2946"/>
    <w:rsid w:val="00AC2CCE"/>
    <w:rsid w:val="00AC2F85"/>
    <w:rsid w:val="00AC32A5"/>
    <w:rsid w:val="00AC3619"/>
    <w:rsid w:val="00AC4186"/>
    <w:rsid w:val="00AC4764"/>
    <w:rsid w:val="00AC4B34"/>
    <w:rsid w:val="00AC4D27"/>
    <w:rsid w:val="00AC504E"/>
    <w:rsid w:val="00AC58D3"/>
    <w:rsid w:val="00AC5F5D"/>
    <w:rsid w:val="00AC622D"/>
    <w:rsid w:val="00AC6D36"/>
    <w:rsid w:val="00AC7C5B"/>
    <w:rsid w:val="00AD0CBA"/>
    <w:rsid w:val="00AD203D"/>
    <w:rsid w:val="00AD2244"/>
    <w:rsid w:val="00AD26E2"/>
    <w:rsid w:val="00AD2912"/>
    <w:rsid w:val="00AD2F6B"/>
    <w:rsid w:val="00AD3104"/>
    <w:rsid w:val="00AD331A"/>
    <w:rsid w:val="00AD3732"/>
    <w:rsid w:val="00AD3EE0"/>
    <w:rsid w:val="00AD4960"/>
    <w:rsid w:val="00AD4BC6"/>
    <w:rsid w:val="00AD4CE1"/>
    <w:rsid w:val="00AD4EBF"/>
    <w:rsid w:val="00AD5E8B"/>
    <w:rsid w:val="00AD5FFD"/>
    <w:rsid w:val="00AD615F"/>
    <w:rsid w:val="00AD784C"/>
    <w:rsid w:val="00AE00C7"/>
    <w:rsid w:val="00AE126A"/>
    <w:rsid w:val="00AE1278"/>
    <w:rsid w:val="00AE13B0"/>
    <w:rsid w:val="00AE13F7"/>
    <w:rsid w:val="00AE1ACA"/>
    <w:rsid w:val="00AE1BAE"/>
    <w:rsid w:val="00AE242E"/>
    <w:rsid w:val="00AE3005"/>
    <w:rsid w:val="00AE35A3"/>
    <w:rsid w:val="00AE3BD5"/>
    <w:rsid w:val="00AE3FFF"/>
    <w:rsid w:val="00AE4361"/>
    <w:rsid w:val="00AE4591"/>
    <w:rsid w:val="00AE4883"/>
    <w:rsid w:val="00AE4CC9"/>
    <w:rsid w:val="00AE5080"/>
    <w:rsid w:val="00AE53B4"/>
    <w:rsid w:val="00AE59A0"/>
    <w:rsid w:val="00AE5D45"/>
    <w:rsid w:val="00AE6407"/>
    <w:rsid w:val="00AE6582"/>
    <w:rsid w:val="00AE66EE"/>
    <w:rsid w:val="00AE6BC9"/>
    <w:rsid w:val="00AE6FFE"/>
    <w:rsid w:val="00AE73D4"/>
    <w:rsid w:val="00AE7AAB"/>
    <w:rsid w:val="00AE7F58"/>
    <w:rsid w:val="00AF01BD"/>
    <w:rsid w:val="00AF0586"/>
    <w:rsid w:val="00AF09C3"/>
    <w:rsid w:val="00AF0C57"/>
    <w:rsid w:val="00AF26F3"/>
    <w:rsid w:val="00AF310D"/>
    <w:rsid w:val="00AF3D4F"/>
    <w:rsid w:val="00AF5088"/>
    <w:rsid w:val="00AF50F4"/>
    <w:rsid w:val="00AF5133"/>
    <w:rsid w:val="00AF544C"/>
    <w:rsid w:val="00AF5F04"/>
    <w:rsid w:val="00AF742A"/>
    <w:rsid w:val="00AF7625"/>
    <w:rsid w:val="00AF7696"/>
    <w:rsid w:val="00AF78E6"/>
    <w:rsid w:val="00AF7DF6"/>
    <w:rsid w:val="00B003F3"/>
    <w:rsid w:val="00B00672"/>
    <w:rsid w:val="00B00C4D"/>
    <w:rsid w:val="00B01441"/>
    <w:rsid w:val="00B01A9C"/>
    <w:rsid w:val="00B01B4D"/>
    <w:rsid w:val="00B01BB8"/>
    <w:rsid w:val="00B02AB4"/>
    <w:rsid w:val="00B02CF2"/>
    <w:rsid w:val="00B03850"/>
    <w:rsid w:val="00B03EAD"/>
    <w:rsid w:val="00B04489"/>
    <w:rsid w:val="00B045F1"/>
    <w:rsid w:val="00B04EC4"/>
    <w:rsid w:val="00B04F8D"/>
    <w:rsid w:val="00B0543A"/>
    <w:rsid w:val="00B06571"/>
    <w:rsid w:val="00B0660A"/>
    <w:rsid w:val="00B068BA"/>
    <w:rsid w:val="00B07217"/>
    <w:rsid w:val="00B07BA5"/>
    <w:rsid w:val="00B103B9"/>
    <w:rsid w:val="00B1105A"/>
    <w:rsid w:val="00B112C3"/>
    <w:rsid w:val="00B11AE9"/>
    <w:rsid w:val="00B11BF9"/>
    <w:rsid w:val="00B13851"/>
    <w:rsid w:val="00B13B1C"/>
    <w:rsid w:val="00B14B5F"/>
    <w:rsid w:val="00B150F6"/>
    <w:rsid w:val="00B15FB6"/>
    <w:rsid w:val="00B15FD4"/>
    <w:rsid w:val="00B1634F"/>
    <w:rsid w:val="00B17326"/>
    <w:rsid w:val="00B1791B"/>
    <w:rsid w:val="00B17F79"/>
    <w:rsid w:val="00B207ED"/>
    <w:rsid w:val="00B210F3"/>
    <w:rsid w:val="00B211AA"/>
    <w:rsid w:val="00B216C2"/>
    <w:rsid w:val="00B219A3"/>
    <w:rsid w:val="00B21F90"/>
    <w:rsid w:val="00B2223F"/>
    <w:rsid w:val="00B22291"/>
    <w:rsid w:val="00B227CB"/>
    <w:rsid w:val="00B2311C"/>
    <w:rsid w:val="00B23F9A"/>
    <w:rsid w:val="00B2417B"/>
    <w:rsid w:val="00B241A8"/>
    <w:rsid w:val="00B24290"/>
    <w:rsid w:val="00B247EC"/>
    <w:rsid w:val="00B24A6D"/>
    <w:rsid w:val="00B24E6F"/>
    <w:rsid w:val="00B25DDE"/>
    <w:rsid w:val="00B26A12"/>
    <w:rsid w:val="00B26CB5"/>
    <w:rsid w:val="00B2752E"/>
    <w:rsid w:val="00B2753C"/>
    <w:rsid w:val="00B27C9E"/>
    <w:rsid w:val="00B30140"/>
    <w:rsid w:val="00B3059C"/>
    <w:rsid w:val="00B307CC"/>
    <w:rsid w:val="00B314D6"/>
    <w:rsid w:val="00B31A10"/>
    <w:rsid w:val="00B31DBB"/>
    <w:rsid w:val="00B3249B"/>
    <w:rsid w:val="00B3268A"/>
    <w:rsid w:val="00B326B7"/>
    <w:rsid w:val="00B32ACA"/>
    <w:rsid w:val="00B33DEB"/>
    <w:rsid w:val="00B344B0"/>
    <w:rsid w:val="00B344DC"/>
    <w:rsid w:val="00B34608"/>
    <w:rsid w:val="00B3536B"/>
    <w:rsid w:val="00B3588E"/>
    <w:rsid w:val="00B36F76"/>
    <w:rsid w:val="00B40075"/>
    <w:rsid w:val="00B40440"/>
    <w:rsid w:val="00B40DA0"/>
    <w:rsid w:val="00B4133F"/>
    <w:rsid w:val="00B41792"/>
    <w:rsid w:val="00B4198F"/>
    <w:rsid w:val="00B41F3D"/>
    <w:rsid w:val="00B4215E"/>
    <w:rsid w:val="00B42352"/>
    <w:rsid w:val="00B424A1"/>
    <w:rsid w:val="00B42B28"/>
    <w:rsid w:val="00B42B31"/>
    <w:rsid w:val="00B42FD5"/>
    <w:rsid w:val="00B431A3"/>
    <w:rsid w:val="00B431E8"/>
    <w:rsid w:val="00B433CA"/>
    <w:rsid w:val="00B43DCD"/>
    <w:rsid w:val="00B441DC"/>
    <w:rsid w:val="00B45141"/>
    <w:rsid w:val="00B4585C"/>
    <w:rsid w:val="00B45A88"/>
    <w:rsid w:val="00B45D12"/>
    <w:rsid w:val="00B460EE"/>
    <w:rsid w:val="00B463C4"/>
    <w:rsid w:val="00B469DB"/>
    <w:rsid w:val="00B47A6B"/>
    <w:rsid w:val="00B47D7B"/>
    <w:rsid w:val="00B5001F"/>
    <w:rsid w:val="00B500A7"/>
    <w:rsid w:val="00B504E7"/>
    <w:rsid w:val="00B5066B"/>
    <w:rsid w:val="00B506F8"/>
    <w:rsid w:val="00B511C1"/>
    <w:rsid w:val="00B519CD"/>
    <w:rsid w:val="00B51E34"/>
    <w:rsid w:val="00B5273A"/>
    <w:rsid w:val="00B52EE0"/>
    <w:rsid w:val="00B53162"/>
    <w:rsid w:val="00B53AA3"/>
    <w:rsid w:val="00B53F22"/>
    <w:rsid w:val="00B544B3"/>
    <w:rsid w:val="00B547ED"/>
    <w:rsid w:val="00B5482E"/>
    <w:rsid w:val="00B54AAB"/>
    <w:rsid w:val="00B552B9"/>
    <w:rsid w:val="00B55684"/>
    <w:rsid w:val="00B5608F"/>
    <w:rsid w:val="00B561D8"/>
    <w:rsid w:val="00B56AB4"/>
    <w:rsid w:val="00B56EAC"/>
    <w:rsid w:val="00B572E8"/>
    <w:rsid w:val="00B57329"/>
    <w:rsid w:val="00B57353"/>
    <w:rsid w:val="00B57B2E"/>
    <w:rsid w:val="00B60E61"/>
    <w:rsid w:val="00B60FCF"/>
    <w:rsid w:val="00B61B09"/>
    <w:rsid w:val="00B625F7"/>
    <w:rsid w:val="00B62B50"/>
    <w:rsid w:val="00B632DA"/>
    <w:rsid w:val="00B635B7"/>
    <w:rsid w:val="00B63874"/>
    <w:rsid w:val="00B63AE8"/>
    <w:rsid w:val="00B64108"/>
    <w:rsid w:val="00B645DB"/>
    <w:rsid w:val="00B64A3C"/>
    <w:rsid w:val="00B64C03"/>
    <w:rsid w:val="00B64FBD"/>
    <w:rsid w:val="00B652D0"/>
    <w:rsid w:val="00B6544E"/>
    <w:rsid w:val="00B65950"/>
    <w:rsid w:val="00B659B1"/>
    <w:rsid w:val="00B666FC"/>
    <w:rsid w:val="00B66CD5"/>
    <w:rsid w:val="00B66D83"/>
    <w:rsid w:val="00B66E87"/>
    <w:rsid w:val="00B672C0"/>
    <w:rsid w:val="00B67420"/>
    <w:rsid w:val="00B676FD"/>
    <w:rsid w:val="00B678B6"/>
    <w:rsid w:val="00B67BF9"/>
    <w:rsid w:val="00B67C64"/>
    <w:rsid w:val="00B67E38"/>
    <w:rsid w:val="00B67FCE"/>
    <w:rsid w:val="00B7024F"/>
    <w:rsid w:val="00B705FD"/>
    <w:rsid w:val="00B70632"/>
    <w:rsid w:val="00B71983"/>
    <w:rsid w:val="00B71BFA"/>
    <w:rsid w:val="00B720A0"/>
    <w:rsid w:val="00B724AB"/>
    <w:rsid w:val="00B729F2"/>
    <w:rsid w:val="00B75646"/>
    <w:rsid w:val="00B75A5A"/>
    <w:rsid w:val="00B75FE2"/>
    <w:rsid w:val="00B76139"/>
    <w:rsid w:val="00B7629E"/>
    <w:rsid w:val="00B76EA9"/>
    <w:rsid w:val="00B77986"/>
    <w:rsid w:val="00B77D42"/>
    <w:rsid w:val="00B77E39"/>
    <w:rsid w:val="00B77F72"/>
    <w:rsid w:val="00B801E1"/>
    <w:rsid w:val="00B80A28"/>
    <w:rsid w:val="00B80E24"/>
    <w:rsid w:val="00B81605"/>
    <w:rsid w:val="00B81DB9"/>
    <w:rsid w:val="00B82083"/>
    <w:rsid w:val="00B82384"/>
    <w:rsid w:val="00B824F2"/>
    <w:rsid w:val="00B83656"/>
    <w:rsid w:val="00B83CD7"/>
    <w:rsid w:val="00B844B2"/>
    <w:rsid w:val="00B84CEF"/>
    <w:rsid w:val="00B8653F"/>
    <w:rsid w:val="00B86BFF"/>
    <w:rsid w:val="00B86FFF"/>
    <w:rsid w:val="00B876CA"/>
    <w:rsid w:val="00B877D3"/>
    <w:rsid w:val="00B90729"/>
    <w:rsid w:val="00B907DA"/>
    <w:rsid w:val="00B90B09"/>
    <w:rsid w:val="00B90C62"/>
    <w:rsid w:val="00B90F30"/>
    <w:rsid w:val="00B911D7"/>
    <w:rsid w:val="00B9124C"/>
    <w:rsid w:val="00B91713"/>
    <w:rsid w:val="00B91798"/>
    <w:rsid w:val="00B91D75"/>
    <w:rsid w:val="00B92B78"/>
    <w:rsid w:val="00B93292"/>
    <w:rsid w:val="00B93DB4"/>
    <w:rsid w:val="00B94A46"/>
    <w:rsid w:val="00B94AC9"/>
    <w:rsid w:val="00B94C5E"/>
    <w:rsid w:val="00B950BC"/>
    <w:rsid w:val="00B967FE"/>
    <w:rsid w:val="00B96DEC"/>
    <w:rsid w:val="00B9714C"/>
    <w:rsid w:val="00B97755"/>
    <w:rsid w:val="00B9783C"/>
    <w:rsid w:val="00B97865"/>
    <w:rsid w:val="00B97D6F"/>
    <w:rsid w:val="00BA1840"/>
    <w:rsid w:val="00BA1C6E"/>
    <w:rsid w:val="00BA2049"/>
    <w:rsid w:val="00BA2341"/>
    <w:rsid w:val="00BA24BD"/>
    <w:rsid w:val="00BA26F6"/>
    <w:rsid w:val="00BA29AD"/>
    <w:rsid w:val="00BA33CF"/>
    <w:rsid w:val="00BA39D5"/>
    <w:rsid w:val="00BA3F8D"/>
    <w:rsid w:val="00BA3F9F"/>
    <w:rsid w:val="00BA458B"/>
    <w:rsid w:val="00BA4828"/>
    <w:rsid w:val="00BA4AC6"/>
    <w:rsid w:val="00BA55A6"/>
    <w:rsid w:val="00BA5A54"/>
    <w:rsid w:val="00BA5ED6"/>
    <w:rsid w:val="00BA7BB3"/>
    <w:rsid w:val="00BB0344"/>
    <w:rsid w:val="00BB06A7"/>
    <w:rsid w:val="00BB0F8F"/>
    <w:rsid w:val="00BB10CF"/>
    <w:rsid w:val="00BB111A"/>
    <w:rsid w:val="00BB1300"/>
    <w:rsid w:val="00BB1C88"/>
    <w:rsid w:val="00BB295C"/>
    <w:rsid w:val="00BB3335"/>
    <w:rsid w:val="00BB3D13"/>
    <w:rsid w:val="00BB4283"/>
    <w:rsid w:val="00BB4C35"/>
    <w:rsid w:val="00BB5201"/>
    <w:rsid w:val="00BB6146"/>
    <w:rsid w:val="00BB645F"/>
    <w:rsid w:val="00BB6F4A"/>
    <w:rsid w:val="00BB7064"/>
    <w:rsid w:val="00BB74AC"/>
    <w:rsid w:val="00BB74FC"/>
    <w:rsid w:val="00BB7A10"/>
    <w:rsid w:val="00BC01CC"/>
    <w:rsid w:val="00BC11EC"/>
    <w:rsid w:val="00BC178B"/>
    <w:rsid w:val="00BC1EF2"/>
    <w:rsid w:val="00BC211C"/>
    <w:rsid w:val="00BC22CC"/>
    <w:rsid w:val="00BC2331"/>
    <w:rsid w:val="00BC24B0"/>
    <w:rsid w:val="00BC2650"/>
    <w:rsid w:val="00BC2EF6"/>
    <w:rsid w:val="00BC321D"/>
    <w:rsid w:val="00BC3D5F"/>
    <w:rsid w:val="00BC4238"/>
    <w:rsid w:val="00BC447A"/>
    <w:rsid w:val="00BC60BE"/>
    <w:rsid w:val="00BC6A72"/>
    <w:rsid w:val="00BC7468"/>
    <w:rsid w:val="00BC769E"/>
    <w:rsid w:val="00BC792F"/>
    <w:rsid w:val="00BC7A07"/>
    <w:rsid w:val="00BC7D4F"/>
    <w:rsid w:val="00BC7ED7"/>
    <w:rsid w:val="00BD1229"/>
    <w:rsid w:val="00BD159C"/>
    <w:rsid w:val="00BD2683"/>
    <w:rsid w:val="00BD2850"/>
    <w:rsid w:val="00BD3325"/>
    <w:rsid w:val="00BD4158"/>
    <w:rsid w:val="00BD4D7F"/>
    <w:rsid w:val="00BD587F"/>
    <w:rsid w:val="00BD5C13"/>
    <w:rsid w:val="00BD62B2"/>
    <w:rsid w:val="00BD777A"/>
    <w:rsid w:val="00BE05BB"/>
    <w:rsid w:val="00BE0821"/>
    <w:rsid w:val="00BE090B"/>
    <w:rsid w:val="00BE28C8"/>
    <w:rsid w:val="00BE28D2"/>
    <w:rsid w:val="00BE382E"/>
    <w:rsid w:val="00BE4356"/>
    <w:rsid w:val="00BE4603"/>
    <w:rsid w:val="00BE4899"/>
    <w:rsid w:val="00BE4A64"/>
    <w:rsid w:val="00BE5381"/>
    <w:rsid w:val="00BE5E43"/>
    <w:rsid w:val="00BE70D9"/>
    <w:rsid w:val="00BF00C8"/>
    <w:rsid w:val="00BF0562"/>
    <w:rsid w:val="00BF1F26"/>
    <w:rsid w:val="00BF2076"/>
    <w:rsid w:val="00BF249A"/>
    <w:rsid w:val="00BF3890"/>
    <w:rsid w:val="00BF499D"/>
    <w:rsid w:val="00BF4EA0"/>
    <w:rsid w:val="00BF50ED"/>
    <w:rsid w:val="00BF5253"/>
    <w:rsid w:val="00BF557D"/>
    <w:rsid w:val="00BF5765"/>
    <w:rsid w:val="00BF5D3E"/>
    <w:rsid w:val="00BF62A7"/>
    <w:rsid w:val="00BF658D"/>
    <w:rsid w:val="00BF6690"/>
    <w:rsid w:val="00BF6D1D"/>
    <w:rsid w:val="00BF6FCE"/>
    <w:rsid w:val="00BF7A6A"/>
    <w:rsid w:val="00BF7F58"/>
    <w:rsid w:val="00C00AE6"/>
    <w:rsid w:val="00C01381"/>
    <w:rsid w:val="00C015F6"/>
    <w:rsid w:val="00C016BA"/>
    <w:rsid w:val="00C01AB1"/>
    <w:rsid w:val="00C01E38"/>
    <w:rsid w:val="00C02274"/>
    <w:rsid w:val="00C02367"/>
    <w:rsid w:val="00C026A0"/>
    <w:rsid w:val="00C02B44"/>
    <w:rsid w:val="00C033BF"/>
    <w:rsid w:val="00C03B49"/>
    <w:rsid w:val="00C0431D"/>
    <w:rsid w:val="00C04552"/>
    <w:rsid w:val="00C0574B"/>
    <w:rsid w:val="00C06137"/>
    <w:rsid w:val="00C06929"/>
    <w:rsid w:val="00C079B8"/>
    <w:rsid w:val="00C10037"/>
    <w:rsid w:val="00C1033D"/>
    <w:rsid w:val="00C113C7"/>
    <w:rsid w:val="00C113E0"/>
    <w:rsid w:val="00C114C3"/>
    <w:rsid w:val="00C11544"/>
    <w:rsid w:val="00C115E1"/>
    <w:rsid w:val="00C11734"/>
    <w:rsid w:val="00C11BB2"/>
    <w:rsid w:val="00C11D28"/>
    <w:rsid w:val="00C1209F"/>
    <w:rsid w:val="00C123EA"/>
    <w:rsid w:val="00C126B3"/>
    <w:rsid w:val="00C12A49"/>
    <w:rsid w:val="00C12AAE"/>
    <w:rsid w:val="00C12E28"/>
    <w:rsid w:val="00C12FCE"/>
    <w:rsid w:val="00C1319B"/>
    <w:rsid w:val="00C133EE"/>
    <w:rsid w:val="00C1373F"/>
    <w:rsid w:val="00C13862"/>
    <w:rsid w:val="00C13B5D"/>
    <w:rsid w:val="00C13CDF"/>
    <w:rsid w:val="00C149D0"/>
    <w:rsid w:val="00C1640B"/>
    <w:rsid w:val="00C1712C"/>
    <w:rsid w:val="00C17D9D"/>
    <w:rsid w:val="00C216A3"/>
    <w:rsid w:val="00C217E1"/>
    <w:rsid w:val="00C21DD0"/>
    <w:rsid w:val="00C220DB"/>
    <w:rsid w:val="00C22285"/>
    <w:rsid w:val="00C2274D"/>
    <w:rsid w:val="00C22A68"/>
    <w:rsid w:val="00C22DAC"/>
    <w:rsid w:val="00C22F8B"/>
    <w:rsid w:val="00C238EF"/>
    <w:rsid w:val="00C23C13"/>
    <w:rsid w:val="00C2478F"/>
    <w:rsid w:val="00C24886"/>
    <w:rsid w:val="00C25534"/>
    <w:rsid w:val="00C258F9"/>
    <w:rsid w:val="00C260EC"/>
    <w:rsid w:val="00C2655F"/>
    <w:rsid w:val="00C26588"/>
    <w:rsid w:val="00C27CB3"/>
    <w:rsid w:val="00C27DE9"/>
    <w:rsid w:val="00C303B5"/>
    <w:rsid w:val="00C30695"/>
    <w:rsid w:val="00C309DF"/>
    <w:rsid w:val="00C31749"/>
    <w:rsid w:val="00C31B37"/>
    <w:rsid w:val="00C32989"/>
    <w:rsid w:val="00C32CCE"/>
    <w:rsid w:val="00C33388"/>
    <w:rsid w:val="00C333B0"/>
    <w:rsid w:val="00C334E4"/>
    <w:rsid w:val="00C345D2"/>
    <w:rsid w:val="00C35484"/>
    <w:rsid w:val="00C3569F"/>
    <w:rsid w:val="00C36802"/>
    <w:rsid w:val="00C36D60"/>
    <w:rsid w:val="00C402CE"/>
    <w:rsid w:val="00C403F0"/>
    <w:rsid w:val="00C40B48"/>
    <w:rsid w:val="00C40BE3"/>
    <w:rsid w:val="00C40CCF"/>
    <w:rsid w:val="00C415CA"/>
    <w:rsid w:val="00C4173A"/>
    <w:rsid w:val="00C417AF"/>
    <w:rsid w:val="00C41BD6"/>
    <w:rsid w:val="00C41F3A"/>
    <w:rsid w:val="00C43F4D"/>
    <w:rsid w:val="00C456DB"/>
    <w:rsid w:val="00C45E46"/>
    <w:rsid w:val="00C46372"/>
    <w:rsid w:val="00C46763"/>
    <w:rsid w:val="00C46CF9"/>
    <w:rsid w:val="00C47888"/>
    <w:rsid w:val="00C50DED"/>
    <w:rsid w:val="00C51245"/>
    <w:rsid w:val="00C51969"/>
    <w:rsid w:val="00C52217"/>
    <w:rsid w:val="00C5222A"/>
    <w:rsid w:val="00C5287A"/>
    <w:rsid w:val="00C52BAC"/>
    <w:rsid w:val="00C52EB5"/>
    <w:rsid w:val="00C53D25"/>
    <w:rsid w:val="00C546D5"/>
    <w:rsid w:val="00C560E0"/>
    <w:rsid w:val="00C563C6"/>
    <w:rsid w:val="00C565DB"/>
    <w:rsid w:val="00C569A8"/>
    <w:rsid w:val="00C56CFC"/>
    <w:rsid w:val="00C57442"/>
    <w:rsid w:val="00C57BDB"/>
    <w:rsid w:val="00C57D24"/>
    <w:rsid w:val="00C602FF"/>
    <w:rsid w:val="00C60300"/>
    <w:rsid w:val="00C6040C"/>
    <w:rsid w:val="00C60411"/>
    <w:rsid w:val="00C6041A"/>
    <w:rsid w:val="00C60575"/>
    <w:rsid w:val="00C60ACB"/>
    <w:rsid w:val="00C61174"/>
    <w:rsid w:val="00C61437"/>
    <w:rsid w:val="00C6148F"/>
    <w:rsid w:val="00C616ED"/>
    <w:rsid w:val="00C61CDC"/>
    <w:rsid w:val="00C621B1"/>
    <w:rsid w:val="00C62972"/>
    <w:rsid w:val="00C62B77"/>
    <w:rsid w:val="00C62F7A"/>
    <w:rsid w:val="00C630B8"/>
    <w:rsid w:val="00C63B9C"/>
    <w:rsid w:val="00C64404"/>
    <w:rsid w:val="00C64D4D"/>
    <w:rsid w:val="00C6572D"/>
    <w:rsid w:val="00C6583F"/>
    <w:rsid w:val="00C65C46"/>
    <w:rsid w:val="00C65F42"/>
    <w:rsid w:val="00C6682F"/>
    <w:rsid w:val="00C67BF4"/>
    <w:rsid w:val="00C712C2"/>
    <w:rsid w:val="00C71AFE"/>
    <w:rsid w:val="00C71C40"/>
    <w:rsid w:val="00C71FE4"/>
    <w:rsid w:val="00C72018"/>
    <w:rsid w:val="00C72114"/>
    <w:rsid w:val="00C7275E"/>
    <w:rsid w:val="00C728AD"/>
    <w:rsid w:val="00C72A67"/>
    <w:rsid w:val="00C72F9B"/>
    <w:rsid w:val="00C731AF"/>
    <w:rsid w:val="00C7341D"/>
    <w:rsid w:val="00C73452"/>
    <w:rsid w:val="00C73B7E"/>
    <w:rsid w:val="00C7410D"/>
    <w:rsid w:val="00C7463D"/>
    <w:rsid w:val="00C74739"/>
    <w:rsid w:val="00C7498E"/>
    <w:rsid w:val="00C74C5D"/>
    <w:rsid w:val="00C75289"/>
    <w:rsid w:val="00C7612F"/>
    <w:rsid w:val="00C7626D"/>
    <w:rsid w:val="00C76387"/>
    <w:rsid w:val="00C76793"/>
    <w:rsid w:val="00C76CF6"/>
    <w:rsid w:val="00C76EF9"/>
    <w:rsid w:val="00C7742E"/>
    <w:rsid w:val="00C77433"/>
    <w:rsid w:val="00C7755C"/>
    <w:rsid w:val="00C77602"/>
    <w:rsid w:val="00C77B2B"/>
    <w:rsid w:val="00C80207"/>
    <w:rsid w:val="00C806B8"/>
    <w:rsid w:val="00C80741"/>
    <w:rsid w:val="00C81441"/>
    <w:rsid w:val="00C82027"/>
    <w:rsid w:val="00C8293B"/>
    <w:rsid w:val="00C82B70"/>
    <w:rsid w:val="00C8310A"/>
    <w:rsid w:val="00C83A1A"/>
    <w:rsid w:val="00C8439B"/>
    <w:rsid w:val="00C847A7"/>
    <w:rsid w:val="00C849B8"/>
    <w:rsid w:val="00C85819"/>
    <w:rsid w:val="00C85E0C"/>
    <w:rsid w:val="00C85ED3"/>
    <w:rsid w:val="00C863C4"/>
    <w:rsid w:val="00C86676"/>
    <w:rsid w:val="00C86E7B"/>
    <w:rsid w:val="00C87244"/>
    <w:rsid w:val="00C8759D"/>
    <w:rsid w:val="00C876BF"/>
    <w:rsid w:val="00C8798C"/>
    <w:rsid w:val="00C87E71"/>
    <w:rsid w:val="00C900E8"/>
    <w:rsid w:val="00C90633"/>
    <w:rsid w:val="00C90C6A"/>
    <w:rsid w:val="00C90DAB"/>
    <w:rsid w:val="00C916E1"/>
    <w:rsid w:val="00C91FC8"/>
    <w:rsid w:val="00C920EA"/>
    <w:rsid w:val="00C93830"/>
    <w:rsid w:val="00C93C3E"/>
    <w:rsid w:val="00C94B6D"/>
    <w:rsid w:val="00C955C7"/>
    <w:rsid w:val="00C955E4"/>
    <w:rsid w:val="00C974D6"/>
    <w:rsid w:val="00C9784B"/>
    <w:rsid w:val="00C97E31"/>
    <w:rsid w:val="00CA0F9E"/>
    <w:rsid w:val="00CA12E3"/>
    <w:rsid w:val="00CA13AC"/>
    <w:rsid w:val="00CA1476"/>
    <w:rsid w:val="00CA20E4"/>
    <w:rsid w:val="00CA2115"/>
    <w:rsid w:val="00CA2CED"/>
    <w:rsid w:val="00CA3A3A"/>
    <w:rsid w:val="00CA3E9A"/>
    <w:rsid w:val="00CA4376"/>
    <w:rsid w:val="00CA582B"/>
    <w:rsid w:val="00CA64BE"/>
    <w:rsid w:val="00CA6611"/>
    <w:rsid w:val="00CA6A2F"/>
    <w:rsid w:val="00CA6AE6"/>
    <w:rsid w:val="00CA6D83"/>
    <w:rsid w:val="00CA782F"/>
    <w:rsid w:val="00CB187B"/>
    <w:rsid w:val="00CB1D86"/>
    <w:rsid w:val="00CB1F22"/>
    <w:rsid w:val="00CB2835"/>
    <w:rsid w:val="00CB2CE7"/>
    <w:rsid w:val="00CB3285"/>
    <w:rsid w:val="00CB38A6"/>
    <w:rsid w:val="00CB3CB2"/>
    <w:rsid w:val="00CB4497"/>
    <w:rsid w:val="00CB4500"/>
    <w:rsid w:val="00CB4BD8"/>
    <w:rsid w:val="00CB56D3"/>
    <w:rsid w:val="00CB58BF"/>
    <w:rsid w:val="00CB5B9D"/>
    <w:rsid w:val="00CB6BAE"/>
    <w:rsid w:val="00CB7E0B"/>
    <w:rsid w:val="00CC0C72"/>
    <w:rsid w:val="00CC1971"/>
    <w:rsid w:val="00CC1DC5"/>
    <w:rsid w:val="00CC2BFD"/>
    <w:rsid w:val="00CC3422"/>
    <w:rsid w:val="00CC34A6"/>
    <w:rsid w:val="00CC3819"/>
    <w:rsid w:val="00CC3F6E"/>
    <w:rsid w:val="00CC4079"/>
    <w:rsid w:val="00CC4982"/>
    <w:rsid w:val="00CC5A01"/>
    <w:rsid w:val="00CC5BBC"/>
    <w:rsid w:val="00CC5D52"/>
    <w:rsid w:val="00CC636B"/>
    <w:rsid w:val="00CC6A12"/>
    <w:rsid w:val="00CC6F40"/>
    <w:rsid w:val="00CC77B5"/>
    <w:rsid w:val="00CD0077"/>
    <w:rsid w:val="00CD1CFB"/>
    <w:rsid w:val="00CD1F93"/>
    <w:rsid w:val="00CD27B5"/>
    <w:rsid w:val="00CD2D87"/>
    <w:rsid w:val="00CD3476"/>
    <w:rsid w:val="00CD3850"/>
    <w:rsid w:val="00CD4326"/>
    <w:rsid w:val="00CD43FD"/>
    <w:rsid w:val="00CD50FF"/>
    <w:rsid w:val="00CD5D0F"/>
    <w:rsid w:val="00CD641A"/>
    <w:rsid w:val="00CD64DF"/>
    <w:rsid w:val="00CD69B3"/>
    <w:rsid w:val="00CD6F94"/>
    <w:rsid w:val="00CD7646"/>
    <w:rsid w:val="00CD7BC1"/>
    <w:rsid w:val="00CE1ADD"/>
    <w:rsid w:val="00CE1AE0"/>
    <w:rsid w:val="00CE225F"/>
    <w:rsid w:val="00CE2509"/>
    <w:rsid w:val="00CE2762"/>
    <w:rsid w:val="00CE28C6"/>
    <w:rsid w:val="00CE29EA"/>
    <w:rsid w:val="00CE43C2"/>
    <w:rsid w:val="00CE4C56"/>
    <w:rsid w:val="00CE4D04"/>
    <w:rsid w:val="00CE5649"/>
    <w:rsid w:val="00CE5A7A"/>
    <w:rsid w:val="00CE5D9B"/>
    <w:rsid w:val="00CE68D8"/>
    <w:rsid w:val="00CE7AD7"/>
    <w:rsid w:val="00CE7F83"/>
    <w:rsid w:val="00CE7FB5"/>
    <w:rsid w:val="00CF0305"/>
    <w:rsid w:val="00CF0AC8"/>
    <w:rsid w:val="00CF0BA4"/>
    <w:rsid w:val="00CF0FF5"/>
    <w:rsid w:val="00CF1244"/>
    <w:rsid w:val="00CF130A"/>
    <w:rsid w:val="00CF25D3"/>
    <w:rsid w:val="00CF29DE"/>
    <w:rsid w:val="00CF29FE"/>
    <w:rsid w:val="00CF2C25"/>
    <w:rsid w:val="00CF2DDF"/>
    <w:rsid w:val="00CF2EC5"/>
    <w:rsid w:val="00CF2F50"/>
    <w:rsid w:val="00CF3AAF"/>
    <w:rsid w:val="00CF497A"/>
    <w:rsid w:val="00CF5C49"/>
    <w:rsid w:val="00CF6012"/>
    <w:rsid w:val="00CF6198"/>
    <w:rsid w:val="00CF6424"/>
    <w:rsid w:val="00CF6451"/>
    <w:rsid w:val="00CF64DF"/>
    <w:rsid w:val="00CF6BD3"/>
    <w:rsid w:val="00CF6C5F"/>
    <w:rsid w:val="00CF6D90"/>
    <w:rsid w:val="00CF7476"/>
    <w:rsid w:val="00CF78DA"/>
    <w:rsid w:val="00CF7BB4"/>
    <w:rsid w:val="00D00131"/>
    <w:rsid w:val="00D0013A"/>
    <w:rsid w:val="00D00189"/>
    <w:rsid w:val="00D0062F"/>
    <w:rsid w:val="00D008D5"/>
    <w:rsid w:val="00D014B6"/>
    <w:rsid w:val="00D0202E"/>
    <w:rsid w:val="00D020BD"/>
    <w:rsid w:val="00D0218E"/>
    <w:rsid w:val="00D0253D"/>
    <w:rsid w:val="00D02919"/>
    <w:rsid w:val="00D02A2D"/>
    <w:rsid w:val="00D02CA9"/>
    <w:rsid w:val="00D031A6"/>
    <w:rsid w:val="00D03585"/>
    <w:rsid w:val="00D037FD"/>
    <w:rsid w:val="00D04373"/>
    <w:rsid w:val="00D046C3"/>
    <w:rsid w:val="00D04C61"/>
    <w:rsid w:val="00D04C7A"/>
    <w:rsid w:val="00D04FD4"/>
    <w:rsid w:val="00D05524"/>
    <w:rsid w:val="00D0557E"/>
    <w:rsid w:val="00D05B74"/>
    <w:rsid w:val="00D05B8D"/>
    <w:rsid w:val="00D05B9B"/>
    <w:rsid w:val="00D05DE6"/>
    <w:rsid w:val="00D065A2"/>
    <w:rsid w:val="00D06A6D"/>
    <w:rsid w:val="00D06BA7"/>
    <w:rsid w:val="00D079AA"/>
    <w:rsid w:val="00D07F00"/>
    <w:rsid w:val="00D10DC4"/>
    <w:rsid w:val="00D1130F"/>
    <w:rsid w:val="00D11467"/>
    <w:rsid w:val="00D118C7"/>
    <w:rsid w:val="00D12741"/>
    <w:rsid w:val="00D12904"/>
    <w:rsid w:val="00D12A6D"/>
    <w:rsid w:val="00D14514"/>
    <w:rsid w:val="00D151FB"/>
    <w:rsid w:val="00D15EB3"/>
    <w:rsid w:val="00D17033"/>
    <w:rsid w:val="00D17146"/>
    <w:rsid w:val="00D1715B"/>
    <w:rsid w:val="00D17B72"/>
    <w:rsid w:val="00D20119"/>
    <w:rsid w:val="00D202CE"/>
    <w:rsid w:val="00D20CD0"/>
    <w:rsid w:val="00D20D9C"/>
    <w:rsid w:val="00D20E03"/>
    <w:rsid w:val="00D20F1D"/>
    <w:rsid w:val="00D218A7"/>
    <w:rsid w:val="00D21C8A"/>
    <w:rsid w:val="00D22605"/>
    <w:rsid w:val="00D22C05"/>
    <w:rsid w:val="00D2338A"/>
    <w:rsid w:val="00D23BF9"/>
    <w:rsid w:val="00D23F4F"/>
    <w:rsid w:val="00D23FE1"/>
    <w:rsid w:val="00D241AB"/>
    <w:rsid w:val="00D2425E"/>
    <w:rsid w:val="00D24931"/>
    <w:rsid w:val="00D2568E"/>
    <w:rsid w:val="00D25A87"/>
    <w:rsid w:val="00D25AE4"/>
    <w:rsid w:val="00D25C50"/>
    <w:rsid w:val="00D26223"/>
    <w:rsid w:val="00D266DD"/>
    <w:rsid w:val="00D269F0"/>
    <w:rsid w:val="00D26FE0"/>
    <w:rsid w:val="00D27135"/>
    <w:rsid w:val="00D2722B"/>
    <w:rsid w:val="00D302B3"/>
    <w:rsid w:val="00D3041A"/>
    <w:rsid w:val="00D3185C"/>
    <w:rsid w:val="00D3205F"/>
    <w:rsid w:val="00D32464"/>
    <w:rsid w:val="00D32B13"/>
    <w:rsid w:val="00D3318E"/>
    <w:rsid w:val="00D3338A"/>
    <w:rsid w:val="00D33966"/>
    <w:rsid w:val="00D33E72"/>
    <w:rsid w:val="00D342AF"/>
    <w:rsid w:val="00D350CE"/>
    <w:rsid w:val="00D35AB3"/>
    <w:rsid w:val="00D35BD6"/>
    <w:rsid w:val="00D36145"/>
    <w:rsid w:val="00D361B5"/>
    <w:rsid w:val="00D40C68"/>
    <w:rsid w:val="00D411A2"/>
    <w:rsid w:val="00D42005"/>
    <w:rsid w:val="00D42E89"/>
    <w:rsid w:val="00D42EFA"/>
    <w:rsid w:val="00D43215"/>
    <w:rsid w:val="00D433A3"/>
    <w:rsid w:val="00D43AD2"/>
    <w:rsid w:val="00D445A5"/>
    <w:rsid w:val="00D449E1"/>
    <w:rsid w:val="00D4606D"/>
    <w:rsid w:val="00D46096"/>
    <w:rsid w:val="00D460F0"/>
    <w:rsid w:val="00D46B0D"/>
    <w:rsid w:val="00D50B9C"/>
    <w:rsid w:val="00D50F34"/>
    <w:rsid w:val="00D513AF"/>
    <w:rsid w:val="00D520E1"/>
    <w:rsid w:val="00D52B23"/>
    <w:rsid w:val="00D52D73"/>
    <w:rsid w:val="00D52E58"/>
    <w:rsid w:val="00D5340E"/>
    <w:rsid w:val="00D54670"/>
    <w:rsid w:val="00D5487B"/>
    <w:rsid w:val="00D548B9"/>
    <w:rsid w:val="00D54BD5"/>
    <w:rsid w:val="00D5523A"/>
    <w:rsid w:val="00D55323"/>
    <w:rsid w:val="00D55592"/>
    <w:rsid w:val="00D56B20"/>
    <w:rsid w:val="00D57162"/>
    <w:rsid w:val="00D57842"/>
    <w:rsid w:val="00D578B3"/>
    <w:rsid w:val="00D607AF"/>
    <w:rsid w:val="00D60A80"/>
    <w:rsid w:val="00D60A8D"/>
    <w:rsid w:val="00D60B39"/>
    <w:rsid w:val="00D60EAB"/>
    <w:rsid w:val="00D60EDE"/>
    <w:rsid w:val="00D610DE"/>
    <w:rsid w:val="00D614CD"/>
    <w:rsid w:val="00D614DD"/>
    <w:rsid w:val="00D618F4"/>
    <w:rsid w:val="00D632E4"/>
    <w:rsid w:val="00D63548"/>
    <w:rsid w:val="00D63636"/>
    <w:rsid w:val="00D64405"/>
    <w:rsid w:val="00D65BF8"/>
    <w:rsid w:val="00D661F7"/>
    <w:rsid w:val="00D66977"/>
    <w:rsid w:val="00D66E24"/>
    <w:rsid w:val="00D67CE7"/>
    <w:rsid w:val="00D702B3"/>
    <w:rsid w:val="00D70F0D"/>
    <w:rsid w:val="00D70F74"/>
    <w:rsid w:val="00D710C2"/>
    <w:rsid w:val="00D710FB"/>
    <w:rsid w:val="00D714CC"/>
    <w:rsid w:val="00D71AFC"/>
    <w:rsid w:val="00D721A9"/>
    <w:rsid w:val="00D7258F"/>
    <w:rsid w:val="00D72821"/>
    <w:rsid w:val="00D72B81"/>
    <w:rsid w:val="00D73505"/>
    <w:rsid w:val="00D736CB"/>
    <w:rsid w:val="00D73716"/>
    <w:rsid w:val="00D73760"/>
    <w:rsid w:val="00D73802"/>
    <w:rsid w:val="00D73809"/>
    <w:rsid w:val="00D747AB"/>
    <w:rsid w:val="00D74854"/>
    <w:rsid w:val="00D74D96"/>
    <w:rsid w:val="00D74E92"/>
    <w:rsid w:val="00D75264"/>
    <w:rsid w:val="00D752FC"/>
    <w:rsid w:val="00D759B7"/>
    <w:rsid w:val="00D75EA7"/>
    <w:rsid w:val="00D76352"/>
    <w:rsid w:val="00D76AC1"/>
    <w:rsid w:val="00D76ECC"/>
    <w:rsid w:val="00D775F5"/>
    <w:rsid w:val="00D77DF5"/>
    <w:rsid w:val="00D80873"/>
    <w:rsid w:val="00D81647"/>
    <w:rsid w:val="00D81ADF"/>
    <w:rsid w:val="00D81D2F"/>
    <w:rsid w:val="00D81F21"/>
    <w:rsid w:val="00D82242"/>
    <w:rsid w:val="00D8254F"/>
    <w:rsid w:val="00D838BE"/>
    <w:rsid w:val="00D83BC8"/>
    <w:rsid w:val="00D83CD5"/>
    <w:rsid w:val="00D85146"/>
    <w:rsid w:val="00D852A0"/>
    <w:rsid w:val="00D860A8"/>
    <w:rsid w:val="00D86101"/>
    <w:rsid w:val="00D8632E"/>
    <w:rsid w:val="00D864F2"/>
    <w:rsid w:val="00D9089D"/>
    <w:rsid w:val="00D91481"/>
    <w:rsid w:val="00D927E5"/>
    <w:rsid w:val="00D92C41"/>
    <w:rsid w:val="00D943F8"/>
    <w:rsid w:val="00D94DE1"/>
    <w:rsid w:val="00D95306"/>
    <w:rsid w:val="00D95470"/>
    <w:rsid w:val="00D95FA3"/>
    <w:rsid w:val="00D969C3"/>
    <w:rsid w:val="00D96B55"/>
    <w:rsid w:val="00D96C4F"/>
    <w:rsid w:val="00D96C84"/>
    <w:rsid w:val="00D96FB9"/>
    <w:rsid w:val="00D9722A"/>
    <w:rsid w:val="00D978DB"/>
    <w:rsid w:val="00D97AF5"/>
    <w:rsid w:val="00DA09D4"/>
    <w:rsid w:val="00DA0FA0"/>
    <w:rsid w:val="00DA1821"/>
    <w:rsid w:val="00DA1D78"/>
    <w:rsid w:val="00DA20CA"/>
    <w:rsid w:val="00DA2619"/>
    <w:rsid w:val="00DA26E7"/>
    <w:rsid w:val="00DA34BF"/>
    <w:rsid w:val="00DA3676"/>
    <w:rsid w:val="00DA3D30"/>
    <w:rsid w:val="00DA4239"/>
    <w:rsid w:val="00DA51D2"/>
    <w:rsid w:val="00DA588C"/>
    <w:rsid w:val="00DA58A9"/>
    <w:rsid w:val="00DA5B24"/>
    <w:rsid w:val="00DA65DE"/>
    <w:rsid w:val="00DA67A2"/>
    <w:rsid w:val="00DA73ED"/>
    <w:rsid w:val="00DA7671"/>
    <w:rsid w:val="00DA76A1"/>
    <w:rsid w:val="00DA7FDF"/>
    <w:rsid w:val="00DB0B61"/>
    <w:rsid w:val="00DB1474"/>
    <w:rsid w:val="00DB1C36"/>
    <w:rsid w:val="00DB2001"/>
    <w:rsid w:val="00DB2073"/>
    <w:rsid w:val="00DB2962"/>
    <w:rsid w:val="00DB2F04"/>
    <w:rsid w:val="00DB3C81"/>
    <w:rsid w:val="00DB3D9D"/>
    <w:rsid w:val="00DB4019"/>
    <w:rsid w:val="00DB471D"/>
    <w:rsid w:val="00DB51B1"/>
    <w:rsid w:val="00DB52FB"/>
    <w:rsid w:val="00DB5899"/>
    <w:rsid w:val="00DB73B4"/>
    <w:rsid w:val="00DB7417"/>
    <w:rsid w:val="00DB7567"/>
    <w:rsid w:val="00DB7910"/>
    <w:rsid w:val="00DB7C19"/>
    <w:rsid w:val="00DC013B"/>
    <w:rsid w:val="00DC090B"/>
    <w:rsid w:val="00DC0951"/>
    <w:rsid w:val="00DC0BBA"/>
    <w:rsid w:val="00DC1679"/>
    <w:rsid w:val="00DC17FD"/>
    <w:rsid w:val="00DC1F78"/>
    <w:rsid w:val="00DC219B"/>
    <w:rsid w:val="00DC281F"/>
    <w:rsid w:val="00DC2CF1"/>
    <w:rsid w:val="00DC2DC7"/>
    <w:rsid w:val="00DC2EA0"/>
    <w:rsid w:val="00DC2F5C"/>
    <w:rsid w:val="00DC3125"/>
    <w:rsid w:val="00DC391D"/>
    <w:rsid w:val="00DC3A7C"/>
    <w:rsid w:val="00DC3CAC"/>
    <w:rsid w:val="00DC47D0"/>
    <w:rsid w:val="00DC4A7C"/>
    <w:rsid w:val="00DC4FCF"/>
    <w:rsid w:val="00DC50E0"/>
    <w:rsid w:val="00DC5269"/>
    <w:rsid w:val="00DC5F7F"/>
    <w:rsid w:val="00DC6386"/>
    <w:rsid w:val="00DC6893"/>
    <w:rsid w:val="00DD027C"/>
    <w:rsid w:val="00DD030C"/>
    <w:rsid w:val="00DD0808"/>
    <w:rsid w:val="00DD0ACB"/>
    <w:rsid w:val="00DD1130"/>
    <w:rsid w:val="00DD1951"/>
    <w:rsid w:val="00DD1ED8"/>
    <w:rsid w:val="00DD2226"/>
    <w:rsid w:val="00DD2303"/>
    <w:rsid w:val="00DD26E7"/>
    <w:rsid w:val="00DD34DD"/>
    <w:rsid w:val="00DD372C"/>
    <w:rsid w:val="00DD46BD"/>
    <w:rsid w:val="00DD487D"/>
    <w:rsid w:val="00DD4D78"/>
    <w:rsid w:val="00DD4E83"/>
    <w:rsid w:val="00DD56BC"/>
    <w:rsid w:val="00DD6628"/>
    <w:rsid w:val="00DD6945"/>
    <w:rsid w:val="00DD6C8B"/>
    <w:rsid w:val="00DD7AC7"/>
    <w:rsid w:val="00DD7DB1"/>
    <w:rsid w:val="00DE1AE6"/>
    <w:rsid w:val="00DE2C95"/>
    <w:rsid w:val="00DE2D04"/>
    <w:rsid w:val="00DE2E64"/>
    <w:rsid w:val="00DE3250"/>
    <w:rsid w:val="00DE42B0"/>
    <w:rsid w:val="00DE46D3"/>
    <w:rsid w:val="00DE49B8"/>
    <w:rsid w:val="00DE56C9"/>
    <w:rsid w:val="00DE6028"/>
    <w:rsid w:val="00DE6045"/>
    <w:rsid w:val="00DE6B41"/>
    <w:rsid w:val="00DE6C85"/>
    <w:rsid w:val="00DE6D89"/>
    <w:rsid w:val="00DE78A3"/>
    <w:rsid w:val="00DF08E8"/>
    <w:rsid w:val="00DF0A6E"/>
    <w:rsid w:val="00DF10D1"/>
    <w:rsid w:val="00DF1A71"/>
    <w:rsid w:val="00DF1C13"/>
    <w:rsid w:val="00DF1CC8"/>
    <w:rsid w:val="00DF1DF8"/>
    <w:rsid w:val="00DF2EDE"/>
    <w:rsid w:val="00DF3285"/>
    <w:rsid w:val="00DF470F"/>
    <w:rsid w:val="00DF4C66"/>
    <w:rsid w:val="00DF4F6E"/>
    <w:rsid w:val="00DF50D3"/>
    <w:rsid w:val="00DF50FC"/>
    <w:rsid w:val="00DF5995"/>
    <w:rsid w:val="00DF5B11"/>
    <w:rsid w:val="00DF61C0"/>
    <w:rsid w:val="00DF63C9"/>
    <w:rsid w:val="00DF6506"/>
    <w:rsid w:val="00DF6514"/>
    <w:rsid w:val="00DF6841"/>
    <w:rsid w:val="00DF68C7"/>
    <w:rsid w:val="00DF731A"/>
    <w:rsid w:val="00DF7976"/>
    <w:rsid w:val="00E00092"/>
    <w:rsid w:val="00E001AD"/>
    <w:rsid w:val="00E0071C"/>
    <w:rsid w:val="00E01120"/>
    <w:rsid w:val="00E01234"/>
    <w:rsid w:val="00E01F64"/>
    <w:rsid w:val="00E021F0"/>
    <w:rsid w:val="00E02211"/>
    <w:rsid w:val="00E028AE"/>
    <w:rsid w:val="00E03529"/>
    <w:rsid w:val="00E0353F"/>
    <w:rsid w:val="00E03C1D"/>
    <w:rsid w:val="00E04313"/>
    <w:rsid w:val="00E043C0"/>
    <w:rsid w:val="00E04A6C"/>
    <w:rsid w:val="00E04AAE"/>
    <w:rsid w:val="00E05006"/>
    <w:rsid w:val="00E05136"/>
    <w:rsid w:val="00E053C8"/>
    <w:rsid w:val="00E05445"/>
    <w:rsid w:val="00E05ED2"/>
    <w:rsid w:val="00E06067"/>
    <w:rsid w:val="00E06B75"/>
    <w:rsid w:val="00E06C0C"/>
    <w:rsid w:val="00E06E8A"/>
    <w:rsid w:val="00E07889"/>
    <w:rsid w:val="00E108D6"/>
    <w:rsid w:val="00E10E29"/>
    <w:rsid w:val="00E11332"/>
    <w:rsid w:val="00E11352"/>
    <w:rsid w:val="00E120BF"/>
    <w:rsid w:val="00E12DCB"/>
    <w:rsid w:val="00E12FA2"/>
    <w:rsid w:val="00E13497"/>
    <w:rsid w:val="00E147AB"/>
    <w:rsid w:val="00E149C0"/>
    <w:rsid w:val="00E1515D"/>
    <w:rsid w:val="00E15349"/>
    <w:rsid w:val="00E1554D"/>
    <w:rsid w:val="00E156F2"/>
    <w:rsid w:val="00E170DC"/>
    <w:rsid w:val="00E17390"/>
    <w:rsid w:val="00E17546"/>
    <w:rsid w:val="00E177BA"/>
    <w:rsid w:val="00E204E6"/>
    <w:rsid w:val="00E20A9B"/>
    <w:rsid w:val="00E210B5"/>
    <w:rsid w:val="00E21715"/>
    <w:rsid w:val="00E22591"/>
    <w:rsid w:val="00E2381C"/>
    <w:rsid w:val="00E24206"/>
    <w:rsid w:val="00E242EE"/>
    <w:rsid w:val="00E24378"/>
    <w:rsid w:val="00E2571E"/>
    <w:rsid w:val="00E26057"/>
    <w:rsid w:val="00E261B3"/>
    <w:rsid w:val="00E26818"/>
    <w:rsid w:val="00E2694D"/>
    <w:rsid w:val="00E27605"/>
    <w:rsid w:val="00E277CF"/>
    <w:rsid w:val="00E27ABB"/>
    <w:rsid w:val="00E27FFC"/>
    <w:rsid w:val="00E3011F"/>
    <w:rsid w:val="00E3026C"/>
    <w:rsid w:val="00E30B15"/>
    <w:rsid w:val="00E30EA6"/>
    <w:rsid w:val="00E314CB"/>
    <w:rsid w:val="00E31AD0"/>
    <w:rsid w:val="00E31B27"/>
    <w:rsid w:val="00E31B2E"/>
    <w:rsid w:val="00E325B0"/>
    <w:rsid w:val="00E325D0"/>
    <w:rsid w:val="00E32639"/>
    <w:rsid w:val="00E32AA5"/>
    <w:rsid w:val="00E33122"/>
    <w:rsid w:val="00E33237"/>
    <w:rsid w:val="00E33450"/>
    <w:rsid w:val="00E3429D"/>
    <w:rsid w:val="00E34CCE"/>
    <w:rsid w:val="00E351E6"/>
    <w:rsid w:val="00E352D0"/>
    <w:rsid w:val="00E357B6"/>
    <w:rsid w:val="00E35B4A"/>
    <w:rsid w:val="00E36077"/>
    <w:rsid w:val="00E36437"/>
    <w:rsid w:val="00E36456"/>
    <w:rsid w:val="00E367D5"/>
    <w:rsid w:val="00E36C42"/>
    <w:rsid w:val="00E37A75"/>
    <w:rsid w:val="00E37DF4"/>
    <w:rsid w:val="00E40165"/>
    <w:rsid w:val="00E40181"/>
    <w:rsid w:val="00E402A9"/>
    <w:rsid w:val="00E409BC"/>
    <w:rsid w:val="00E410B4"/>
    <w:rsid w:val="00E414C1"/>
    <w:rsid w:val="00E418A8"/>
    <w:rsid w:val="00E41A0A"/>
    <w:rsid w:val="00E41C5C"/>
    <w:rsid w:val="00E41EDA"/>
    <w:rsid w:val="00E43500"/>
    <w:rsid w:val="00E435FA"/>
    <w:rsid w:val="00E43D6B"/>
    <w:rsid w:val="00E44C84"/>
    <w:rsid w:val="00E44D9E"/>
    <w:rsid w:val="00E45229"/>
    <w:rsid w:val="00E458C2"/>
    <w:rsid w:val="00E45AB1"/>
    <w:rsid w:val="00E45C1D"/>
    <w:rsid w:val="00E4632D"/>
    <w:rsid w:val="00E46962"/>
    <w:rsid w:val="00E46CE4"/>
    <w:rsid w:val="00E4746D"/>
    <w:rsid w:val="00E47CD5"/>
    <w:rsid w:val="00E5083B"/>
    <w:rsid w:val="00E50CA3"/>
    <w:rsid w:val="00E50F51"/>
    <w:rsid w:val="00E51017"/>
    <w:rsid w:val="00E515B7"/>
    <w:rsid w:val="00E51BBC"/>
    <w:rsid w:val="00E52C54"/>
    <w:rsid w:val="00E52E7C"/>
    <w:rsid w:val="00E53D6A"/>
    <w:rsid w:val="00E53E3D"/>
    <w:rsid w:val="00E543EE"/>
    <w:rsid w:val="00E54466"/>
    <w:rsid w:val="00E547D7"/>
    <w:rsid w:val="00E54950"/>
    <w:rsid w:val="00E54C05"/>
    <w:rsid w:val="00E54CDA"/>
    <w:rsid w:val="00E54E22"/>
    <w:rsid w:val="00E5507B"/>
    <w:rsid w:val="00E551A7"/>
    <w:rsid w:val="00E55AAF"/>
    <w:rsid w:val="00E55FB3"/>
    <w:rsid w:val="00E561F7"/>
    <w:rsid w:val="00E562B0"/>
    <w:rsid w:val="00E5641C"/>
    <w:rsid w:val="00E5648D"/>
    <w:rsid w:val="00E56834"/>
    <w:rsid w:val="00E56A01"/>
    <w:rsid w:val="00E56F10"/>
    <w:rsid w:val="00E56F6E"/>
    <w:rsid w:val="00E57473"/>
    <w:rsid w:val="00E57F8E"/>
    <w:rsid w:val="00E57FB0"/>
    <w:rsid w:val="00E6006F"/>
    <w:rsid w:val="00E60794"/>
    <w:rsid w:val="00E60B22"/>
    <w:rsid w:val="00E61FD1"/>
    <w:rsid w:val="00E626A5"/>
    <w:rsid w:val="00E629A1"/>
    <w:rsid w:val="00E62C18"/>
    <w:rsid w:val="00E63AF4"/>
    <w:rsid w:val="00E63BBB"/>
    <w:rsid w:val="00E63C37"/>
    <w:rsid w:val="00E64307"/>
    <w:rsid w:val="00E64B1B"/>
    <w:rsid w:val="00E650BF"/>
    <w:rsid w:val="00E6553F"/>
    <w:rsid w:val="00E6599A"/>
    <w:rsid w:val="00E65C3A"/>
    <w:rsid w:val="00E65D09"/>
    <w:rsid w:val="00E6765F"/>
    <w:rsid w:val="00E6794C"/>
    <w:rsid w:val="00E70012"/>
    <w:rsid w:val="00E70211"/>
    <w:rsid w:val="00E70249"/>
    <w:rsid w:val="00E707D3"/>
    <w:rsid w:val="00E71019"/>
    <w:rsid w:val="00E71591"/>
    <w:rsid w:val="00E715C9"/>
    <w:rsid w:val="00E71A5A"/>
    <w:rsid w:val="00E71CEB"/>
    <w:rsid w:val="00E71F19"/>
    <w:rsid w:val="00E72D4D"/>
    <w:rsid w:val="00E7351F"/>
    <w:rsid w:val="00E7363A"/>
    <w:rsid w:val="00E73F6D"/>
    <w:rsid w:val="00E7474F"/>
    <w:rsid w:val="00E75328"/>
    <w:rsid w:val="00E75413"/>
    <w:rsid w:val="00E75950"/>
    <w:rsid w:val="00E76B40"/>
    <w:rsid w:val="00E772C4"/>
    <w:rsid w:val="00E775CA"/>
    <w:rsid w:val="00E806BD"/>
    <w:rsid w:val="00E80DE3"/>
    <w:rsid w:val="00E8101C"/>
    <w:rsid w:val="00E81581"/>
    <w:rsid w:val="00E81670"/>
    <w:rsid w:val="00E81A66"/>
    <w:rsid w:val="00E81DBE"/>
    <w:rsid w:val="00E82835"/>
    <w:rsid w:val="00E82C55"/>
    <w:rsid w:val="00E840DF"/>
    <w:rsid w:val="00E8453A"/>
    <w:rsid w:val="00E84FD3"/>
    <w:rsid w:val="00E851C5"/>
    <w:rsid w:val="00E861CC"/>
    <w:rsid w:val="00E8787E"/>
    <w:rsid w:val="00E9042A"/>
    <w:rsid w:val="00E90B51"/>
    <w:rsid w:val="00E90DA5"/>
    <w:rsid w:val="00E913BF"/>
    <w:rsid w:val="00E91BDB"/>
    <w:rsid w:val="00E922C0"/>
    <w:rsid w:val="00E92822"/>
    <w:rsid w:val="00E929BA"/>
    <w:rsid w:val="00E92AC3"/>
    <w:rsid w:val="00E9408E"/>
    <w:rsid w:val="00E960EE"/>
    <w:rsid w:val="00E96B42"/>
    <w:rsid w:val="00E96F82"/>
    <w:rsid w:val="00E975C7"/>
    <w:rsid w:val="00E97F31"/>
    <w:rsid w:val="00EA0EEA"/>
    <w:rsid w:val="00EA176C"/>
    <w:rsid w:val="00EA1955"/>
    <w:rsid w:val="00EA2225"/>
    <w:rsid w:val="00EA24B7"/>
    <w:rsid w:val="00EA297E"/>
    <w:rsid w:val="00EA2F65"/>
    <w:rsid w:val="00EA2F6A"/>
    <w:rsid w:val="00EA3023"/>
    <w:rsid w:val="00EA330A"/>
    <w:rsid w:val="00EA3AD9"/>
    <w:rsid w:val="00EA3DB8"/>
    <w:rsid w:val="00EA3ED6"/>
    <w:rsid w:val="00EA4859"/>
    <w:rsid w:val="00EA5DF8"/>
    <w:rsid w:val="00EA67D4"/>
    <w:rsid w:val="00EB0069"/>
    <w:rsid w:val="00EB00E0"/>
    <w:rsid w:val="00EB016F"/>
    <w:rsid w:val="00EB05D5"/>
    <w:rsid w:val="00EB074F"/>
    <w:rsid w:val="00EB07CA"/>
    <w:rsid w:val="00EB11C7"/>
    <w:rsid w:val="00EB1AC1"/>
    <w:rsid w:val="00EB250B"/>
    <w:rsid w:val="00EB2626"/>
    <w:rsid w:val="00EB2655"/>
    <w:rsid w:val="00EB26D1"/>
    <w:rsid w:val="00EB27B4"/>
    <w:rsid w:val="00EB2BF0"/>
    <w:rsid w:val="00EB2DEE"/>
    <w:rsid w:val="00EB3081"/>
    <w:rsid w:val="00EB385F"/>
    <w:rsid w:val="00EB4653"/>
    <w:rsid w:val="00EB4AA9"/>
    <w:rsid w:val="00EB4BC7"/>
    <w:rsid w:val="00EB506E"/>
    <w:rsid w:val="00EB512E"/>
    <w:rsid w:val="00EB561F"/>
    <w:rsid w:val="00EB56B9"/>
    <w:rsid w:val="00EC00AE"/>
    <w:rsid w:val="00EC013F"/>
    <w:rsid w:val="00EC059F"/>
    <w:rsid w:val="00EC09BB"/>
    <w:rsid w:val="00EC1183"/>
    <w:rsid w:val="00EC15E2"/>
    <w:rsid w:val="00EC17C4"/>
    <w:rsid w:val="00EC1F24"/>
    <w:rsid w:val="00EC22F6"/>
    <w:rsid w:val="00EC2DCD"/>
    <w:rsid w:val="00EC2E83"/>
    <w:rsid w:val="00EC38A5"/>
    <w:rsid w:val="00EC3B04"/>
    <w:rsid w:val="00EC3DB9"/>
    <w:rsid w:val="00EC4033"/>
    <w:rsid w:val="00EC4506"/>
    <w:rsid w:val="00EC4844"/>
    <w:rsid w:val="00EC4B60"/>
    <w:rsid w:val="00EC4D95"/>
    <w:rsid w:val="00EC5180"/>
    <w:rsid w:val="00EC5989"/>
    <w:rsid w:val="00EC5E9C"/>
    <w:rsid w:val="00EC720E"/>
    <w:rsid w:val="00EC7AFB"/>
    <w:rsid w:val="00ED1037"/>
    <w:rsid w:val="00ED11A7"/>
    <w:rsid w:val="00ED1609"/>
    <w:rsid w:val="00ED414C"/>
    <w:rsid w:val="00ED5B9B"/>
    <w:rsid w:val="00ED5F3D"/>
    <w:rsid w:val="00ED60C8"/>
    <w:rsid w:val="00ED680A"/>
    <w:rsid w:val="00ED6BAD"/>
    <w:rsid w:val="00ED7326"/>
    <w:rsid w:val="00ED7430"/>
    <w:rsid w:val="00ED7447"/>
    <w:rsid w:val="00ED7762"/>
    <w:rsid w:val="00ED7C6C"/>
    <w:rsid w:val="00EE00D6"/>
    <w:rsid w:val="00EE0823"/>
    <w:rsid w:val="00EE0888"/>
    <w:rsid w:val="00EE1155"/>
    <w:rsid w:val="00EE11E7"/>
    <w:rsid w:val="00EE1488"/>
    <w:rsid w:val="00EE1B74"/>
    <w:rsid w:val="00EE27F7"/>
    <w:rsid w:val="00EE29AD"/>
    <w:rsid w:val="00EE33BC"/>
    <w:rsid w:val="00EE3B9B"/>
    <w:rsid w:val="00EE3E24"/>
    <w:rsid w:val="00EE40FE"/>
    <w:rsid w:val="00EE43D6"/>
    <w:rsid w:val="00EE486D"/>
    <w:rsid w:val="00EE4D5D"/>
    <w:rsid w:val="00EE5131"/>
    <w:rsid w:val="00EE5525"/>
    <w:rsid w:val="00EE5C9B"/>
    <w:rsid w:val="00EE5EEC"/>
    <w:rsid w:val="00EE62F3"/>
    <w:rsid w:val="00EE6B7A"/>
    <w:rsid w:val="00EE7A60"/>
    <w:rsid w:val="00EF109B"/>
    <w:rsid w:val="00EF1E63"/>
    <w:rsid w:val="00EF201C"/>
    <w:rsid w:val="00EF218F"/>
    <w:rsid w:val="00EF2218"/>
    <w:rsid w:val="00EF246D"/>
    <w:rsid w:val="00EF2816"/>
    <w:rsid w:val="00EF2954"/>
    <w:rsid w:val="00EF2BEC"/>
    <w:rsid w:val="00EF2C72"/>
    <w:rsid w:val="00EF34BF"/>
    <w:rsid w:val="00EF36AF"/>
    <w:rsid w:val="00EF3955"/>
    <w:rsid w:val="00EF3988"/>
    <w:rsid w:val="00EF4010"/>
    <w:rsid w:val="00EF43FC"/>
    <w:rsid w:val="00EF47A5"/>
    <w:rsid w:val="00EF4F2A"/>
    <w:rsid w:val="00EF5917"/>
    <w:rsid w:val="00EF59A3"/>
    <w:rsid w:val="00EF6675"/>
    <w:rsid w:val="00EF6E6C"/>
    <w:rsid w:val="00EF7471"/>
    <w:rsid w:val="00EF7CA6"/>
    <w:rsid w:val="00EF7CB5"/>
    <w:rsid w:val="00F0063D"/>
    <w:rsid w:val="00F00B65"/>
    <w:rsid w:val="00F00F9C"/>
    <w:rsid w:val="00F012BA"/>
    <w:rsid w:val="00F019A4"/>
    <w:rsid w:val="00F01AC9"/>
    <w:rsid w:val="00F01E5F"/>
    <w:rsid w:val="00F024B4"/>
    <w:rsid w:val="00F024F3"/>
    <w:rsid w:val="00F02ABA"/>
    <w:rsid w:val="00F02AF4"/>
    <w:rsid w:val="00F0391E"/>
    <w:rsid w:val="00F03C8E"/>
    <w:rsid w:val="00F0437A"/>
    <w:rsid w:val="00F0453C"/>
    <w:rsid w:val="00F0465F"/>
    <w:rsid w:val="00F047AF"/>
    <w:rsid w:val="00F047FD"/>
    <w:rsid w:val="00F06DC2"/>
    <w:rsid w:val="00F06F45"/>
    <w:rsid w:val="00F071D9"/>
    <w:rsid w:val="00F071FE"/>
    <w:rsid w:val="00F07A92"/>
    <w:rsid w:val="00F1003F"/>
    <w:rsid w:val="00F101B8"/>
    <w:rsid w:val="00F1033D"/>
    <w:rsid w:val="00F11037"/>
    <w:rsid w:val="00F116C9"/>
    <w:rsid w:val="00F11899"/>
    <w:rsid w:val="00F1248B"/>
    <w:rsid w:val="00F12ABB"/>
    <w:rsid w:val="00F133E7"/>
    <w:rsid w:val="00F13F77"/>
    <w:rsid w:val="00F1469A"/>
    <w:rsid w:val="00F15E0F"/>
    <w:rsid w:val="00F15EF9"/>
    <w:rsid w:val="00F16E6E"/>
    <w:rsid w:val="00F16F1B"/>
    <w:rsid w:val="00F17B00"/>
    <w:rsid w:val="00F210F8"/>
    <w:rsid w:val="00F21351"/>
    <w:rsid w:val="00F2141C"/>
    <w:rsid w:val="00F21A2D"/>
    <w:rsid w:val="00F21B06"/>
    <w:rsid w:val="00F21E84"/>
    <w:rsid w:val="00F21EC9"/>
    <w:rsid w:val="00F222F1"/>
    <w:rsid w:val="00F223B3"/>
    <w:rsid w:val="00F223DE"/>
    <w:rsid w:val="00F22AC7"/>
    <w:rsid w:val="00F240FB"/>
    <w:rsid w:val="00F2420A"/>
    <w:rsid w:val="00F242B8"/>
    <w:rsid w:val="00F24A5E"/>
    <w:rsid w:val="00F24C0D"/>
    <w:rsid w:val="00F250A9"/>
    <w:rsid w:val="00F2537E"/>
    <w:rsid w:val="00F267AF"/>
    <w:rsid w:val="00F268BD"/>
    <w:rsid w:val="00F27216"/>
    <w:rsid w:val="00F306DF"/>
    <w:rsid w:val="00F30FB5"/>
    <w:rsid w:val="00F30FF4"/>
    <w:rsid w:val="00F3111A"/>
    <w:rsid w:val="00F3122E"/>
    <w:rsid w:val="00F31DB4"/>
    <w:rsid w:val="00F32368"/>
    <w:rsid w:val="00F32A49"/>
    <w:rsid w:val="00F32B95"/>
    <w:rsid w:val="00F33173"/>
    <w:rsid w:val="00F331AD"/>
    <w:rsid w:val="00F34AC4"/>
    <w:rsid w:val="00F34E28"/>
    <w:rsid w:val="00F35260"/>
    <w:rsid w:val="00F35287"/>
    <w:rsid w:val="00F3536C"/>
    <w:rsid w:val="00F35CD1"/>
    <w:rsid w:val="00F365FC"/>
    <w:rsid w:val="00F37542"/>
    <w:rsid w:val="00F375A0"/>
    <w:rsid w:val="00F37608"/>
    <w:rsid w:val="00F37745"/>
    <w:rsid w:val="00F40049"/>
    <w:rsid w:val="00F409F1"/>
    <w:rsid w:val="00F40A70"/>
    <w:rsid w:val="00F40C6F"/>
    <w:rsid w:val="00F414B9"/>
    <w:rsid w:val="00F42359"/>
    <w:rsid w:val="00F43A37"/>
    <w:rsid w:val="00F43B7F"/>
    <w:rsid w:val="00F44778"/>
    <w:rsid w:val="00F45299"/>
    <w:rsid w:val="00F45471"/>
    <w:rsid w:val="00F45C26"/>
    <w:rsid w:val="00F45E1E"/>
    <w:rsid w:val="00F4641B"/>
    <w:rsid w:val="00F46EB8"/>
    <w:rsid w:val="00F47924"/>
    <w:rsid w:val="00F5097E"/>
    <w:rsid w:val="00F50CD1"/>
    <w:rsid w:val="00F511E4"/>
    <w:rsid w:val="00F512BF"/>
    <w:rsid w:val="00F51636"/>
    <w:rsid w:val="00F51DA7"/>
    <w:rsid w:val="00F52183"/>
    <w:rsid w:val="00F526B1"/>
    <w:rsid w:val="00F52AD2"/>
    <w:rsid w:val="00F52D09"/>
    <w:rsid w:val="00F52E08"/>
    <w:rsid w:val="00F5383F"/>
    <w:rsid w:val="00F53A66"/>
    <w:rsid w:val="00F53F3E"/>
    <w:rsid w:val="00F5462D"/>
    <w:rsid w:val="00F54F32"/>
    <w:rsid w:val="00F55133"/>
    <w:rsid w:val="00F55A86"/>
    <w:rsid w:val="00F55B21"/>
    <w:rsid w:val="00F55E53"/>
    <w:rsid w:val="00F55EFC"/>
    <w:rsid w:val="00F56EF6"/>
    <w:rsid w:val="00F57298"/>
    <w:rsid w:val="00F57430"/>
    <w:rsid w:val="00F57A22"/>
    <w:rsid w:val="00F60082"/>
    <w:rsid w:val="00F6099E"/>
    <w:rsid w:val="00F60CC2"/>
    <w:rsid w:val="00F61728"/>
    <w:rsid w:val="00F61A9F"/>
    <w:rsid w:val="00F61B5F"/>
    <w:rsid w:val="00F625AD"/>
    <w:rsid w:val="00F625AE"/>
    <w:rsid w:val="00F629B8"/>
    <w:rsid w:val="00F62B5C"/>
    <w:rsid w:val="00F62B75"/>
    <w:rsid w:val="00F6375F"/>
    <w:rsid w:val="00F63A48"/>
    <w:rsid w:val="00F63BD4"/>
    <w:rsid w:val="00F63EB9"/>
    <w:rsid w:val="00F645C5"/>
    <w:rsid w:val="00F64696"/>
    <w:rsid w:val="00F64824"/>
    <w:rsid w:val="00F6490C"/>
    <w:rsid w:val="00F64F6F"/>
    <w:rsid w:val="00F65802"/>
    <w:rsid w:val="00F65AA9"/>
    <w:rsid w:val="00F6625C"/>
    <w:rsid w:val="00F66446"/>
    <w:rsid w:val="00F66676"/>
    <w:rsid w:val="00F66BDA"/>
    <w:rsid w:val="00F67405"/>
    <w:rsid w:val="00F6768F"/>
    <w:rsid w:val="00F67D50"/>
    <w:rsid w:val="00F70234"/>
    <w:rsid w:val="00F70D85"/>
    <w:rsid w:val="00F70E10"/>
    <w:rsid w:val="00F71365"/>
    <w:rsid w:val="00F71724"/>
    <w:rsid w:val="00F717B0"/>
    <w:rsid w:val="00F72C2C"/>
    <w:rsid w:val="00F73984"/>
    <w:rsid w:val="00F741F2"/>
    <w:rsid w:val="00F75DE2"/>
    <w:rsid w:val="00F76237"/>
    <w:rsid w:val="00F76B60"/>
    <w:rsid w:val="00F76CAB"/>
    <w:rsid w:val="00F772C6"/>
    <w:rsid w:val="00F7795D"/>
    <w:rsid w:val="00F77D81"/>
    <w:rsid w:val="00F8021A"/>
    <w:rsid w:val="00F815B5"/>
    <w:rsid w:val="00F817E3"/>
    <w:rsid w:val="00F82B44"/>
    <w:rsid w:val="00F83690"/>
    <w:rsid w:val="00F83E6A"/>
    <w:rsid w:val="00F8426F"/>
    <w:rsid w:val="00F84A11"/>
    <w:rsid w:val="00F84A56"/>
    <w:rsid w:val="00F84F0F"/>
    <w:rsid w:val="00F85195"/>
    <w:rsid w:val="00F85D08"/>
    <w:rsid w:val="00F85ED4"/>
    <w:rsid w:val="00F866CA"/>
    <w:rsid w:val="00F867BD"/>
    <w:rsid w:val="00F868E3"/>
    <w:rsid w:val="00F875F7"/>
    <w:rsid w:val="00F906C1"/>
    <w:rsid w:val="00F9083D"/>
    <w:rsid w:val="00F90F2B"/>
    <w:rsid w:val="00F91486"/>
    <w:rsid w:val="00F91A2E"/>
    <w:rsid w:val="00F91AEA"/>
    <w:rsid w:val="00F91F81"/>
    <w:rsid w:val="00F9219A"/>
    <w:rsid w:val="00F926CE"/>
    <w:rsid w:val="00F92D37"/>
    <w:rsid w:val="00F92D5B"/>
    <w:rsid w:val="00F93203"/>
    <w:rsid w:val="00F938BA"/>
    <w:rsid w:val="00F939A7"/>
    <w:rsid w:val="00F93A24"/>
    <w:rsid w:val="00F93B65"/>
    <w:rsid w:val="00F93C92"/>
    <w:rsid w:val="00F93DA5"/>
    <w:rsid w:val="00F93F6A"/>
    <w:rsid w:val="00F942C7"/>
    <w:rsid w:val="00F94510"/>
    <w:rsid w:val="00F94521"/>
    <w:rsid w:val="00F95798"/>
    <w:rsid w:val="00F959F7"/>
    <w:rsid w:val="00F95E06"/>
    <w:rsid w:val="00F95F26"/>
    <w:rsid w:val="00F97094"/>
    <w:rsid w:val="00F97870"/>
    <w:rsid w:val="00F97919"/>
    <w:rsid w:val="00F979F4"/>
    <w:rsid w:val="00FA024C"/>
    <w:rsid w:val="00FA0531"/>
    <w:rsid w:val="00FA07A2"/>
    <w:rsid w:val="00FA13A3"/>
    <w:rsid w:val="00FA15D6"/>
    <w:rsid w:val="00FA1797"/>
    <w:rsid w:val="00FA1905"/>
    <w:rsid w:val="00FA2B9C"/>
    <w:rsid w:val="00FA2C46"/>
    <w:rsid w:val="00FA315E"/>
    <w:rsid w:val="00FA3525"/>
    <w:rsid w:val="00FA3592"/>
    <w:rsid w:val="00FA3A1A"/>
    <w:rsid w:val="00FA4369"/>
    <w:rsid w:val="00FA45D0"/>
    <w:rsid w:val="00FA4D36"/>
    <w:rsid w:val="00FA4FDC"/>
    <w:rsid w:val="00FA5385"/>
    <w:rsid w:val="00FA5386"/>
    <w:rsid w:val="00FA5984"/>
    <w:rsid w:val="00FA5A53"/>
    <w:rsid w:val="00FA5C02"/>
    <w:rsid w:val="00FA5F90"/>
    <w:rsid w:val="00FA5FF3"/>
    <w:rsid w:val="00FA6179"/>
    <w:rsid w:val="00FA7430"/>
    <w:rsid w:val="00FA7D5F"/>
    <w:rsid w:val="00FA7F9F"/>
    <w:rsid w:val="00FB04FC"/>
    <w:rsid w:val="00FB1CB0"/>
    <w:rsid w:val="00FB1F6E"/>
    <w:rsid w:val="00FB26A2"/>
    <w:rsid w:val="00FB27B8"/>
    <w:rsid w:val="00FB2A59"/>
    <w:rsid w:val="00FB3D22"/>
    <w:rsid w:val="00FB41AE"/>
    <w:rsid w:val="00FB4769"/>
    <w:rsid w:val="00FB494B"/>
    <w:rsid w:val="00FB4BC2"/>
    <w:rsid w:val="00FB4CDA"/>
    <w:rsid w:val="00FB509D"/>
    <w:rsid w:val="00FB51FF"/>
    <w:rsid w:val="00FB540C"/>
    <w:rsid w:val="00FB55D8"/>
    <w:rsid w:val="00FB611E"/>
    <w:rsid w:val="00FB61F1"/>
    <w:rsid w:val="00FB6481"/>
    <w:rsid w:val="00FB67DE"/>
    <w:rsid w:val="00FB6D36"/>
    <w:rsid w:val="00FB744D"/>
    <w:rsid w:val="00FB746C"/>
    <w:rsid w:val="00FB7E43"/>
    <w:rsid w:val="00FC0965"/>
    <w:rsid w:val="00FC0B26"/>
    <w:rsid w:val="00FC0F81"/>
    <w:rsid w:val="00FC106C"/>
    <w:rsid w:val="00FC1D71"/>
    <w:rsid w:val="00FC1FEF"/>
    <w:rsid w:val="00FC2394"/>
    <w:rsid w:val="00FC252F"/>
    <w:rsid w:val="00FC260A"/>
    <w:rsid w:val="00FC2ACC"/>
    <w:rsid w:val="00FC332F"/>
    <w:rsid w:val="00FC395C"/>
    <w:rsid w:val="00FC39BB"/>
    <w:rsid w:val="00FC41B9"/>
    <w:rsid w:val="00FC4500"/>
    <w:rsid w:val="00FC472A"/>
    <w:rsid w:val="00FC4DB2"/>
    <w:rsid w:val="00FC5523"/>
    <w:rsid w:val="00FC5917"/>
    <w:rsid w:val="00FC5E4A"/>
    <w:rsid w:val="00FC5E8E"/>
    <w:rsid w:val="00FC63F0"/>
    <w:rsid w:val="00FC6C0C"/>
    <w:rsid w:val="00FC6F4A"/>
    <w:rsid w:val="00FC715F"/>
    <w:rsid w:val="00FC739B"/>
    <w:rsid w:val="00FC7546"/>
    <w:rsid w:val="00FC754E"/>
    <w:rsid w:val="00FC7A68"/>
    <w:rsid w:val="00FD0ECF"/>
    <w:rsid w:val="00FD2D86"/>
    <w:rsid w:val="00FD3428"/>
    <w:rsid w:val="00FD34FD"/>
    <w:rsid w:val="00FD3766"/>
    <w:rsid w:val="00FD3D05"/>
    <w:rsid w:val="00FD47C4"/>
    <w:rsid w:val="00FD5428"/>
    <w:rsid w:val="00FD5EB2"/>
    <w:rsid w:val="00FD6171"/>
    <w:rsid w:val="00FD6194"/>
    <w:rsid w:val="00FD678B"/>
    <w:rsid w:val="00FD7409"/>
    <w:rsid w:val="00FD744D"/>
    <w:rsid w:val="00FD78F8"/>
    <w:rsid w:val="00FD7F34"/>
    <w:rsid w:val="00FE1031"/>
    <w:rsid w:val="00FE18A2"/>
    <w:rsid w:val="00FE2DCF"/>
    <w:rsid w:val="00FE2F89"/>
    <w:rsid w:val="00FE33CF"/>
    <w:rsid w:val="00FE34B7"/>
    <w:rsid w:val="00FE362B"/>
    <w:rsid w:val="00FE3FA7"/>
    <w:rsid w:val="00FE4081"/>
    <w:rsid w:val="00FE477B"/>
    <w:rsid w:val="00FE4B6F"/>
    <w:rsid w:val="00FE53BC"/>
    <w:rsid w:val="00FE62BA"/>
    <w:rsid w:val="00FE7A3C"/>
    <w:rsid w:val="00FE7ED4"/>
    <w:rsid w:val="00FF01ED"/>
    <w:rsid w:val="00FF0785"/>
    <w:rsid w:val="00FF141D"/>
    <w:rsid w:val="00FF166A"/>
    <w:rsid w:val="00FF2A4E"/>
    <w:rsid w:val="00FF2FCE"/>
    <w:rsid w:val="00FF37F6"/>
    <w:rsid w:val="00FF3A7A"/>
    <w:rsid w:val="00FF3A92"/>
    <w:rsid w:val="00FF3B0B"/>
    <w:rsid w:val="00FF458D"/>
    <w:rsid w:val="00FF4752"/>
    <w:rsid w:val="00FF4B45"/>
    <w:rsid w:val="00FF4DA6"/>
    <w:rsid w:val="00FF4F7D"/>
    <w:rsid w:val="00FF5F28"/>
    <w:rsid w:val="00FF6D9D"/>
    <w:rsid w:val="00FF71CD"/>
    <w:rsid w:val="00FF737D"/>
    <w:rsid w:val="00FF7620"/>
    <w:rsid w:val="00FF7DD5"/>
    <w:rsid w:val="00FF7EC3"/>
    <w:rsid w:val="012CFA6D"/>
    <w:rsid w:val="0256A6B7"/>
    <w:rsid w:val="03B4DA0A"/>
    <w:rsid w:val="0494CF04"/>
    <w:rsid w:val="05876CDF"/>
    <w:rsid w:val="05B2A8F4"/>
    <w:rsid w:val="06545207"/>
    <w:rsid w:val="0A85E6E6"/>
    <w:rsid w:val="0AD1A08D"/>
    <w:rsid w:val="0B20C826"/>
    <w:rsid w:val="0DCDA980"/>
    <w:rsid w:val="0FBCFBF4"/>
    <w:rsid w:val="1045A80E"/>
    <w:rsid w:val="11D87F1C"/>
    <w:rsid w:val="14F49236"/>
    <w:rsid w:val="18BF3F35"/>
    <w:rsid w:val="1EEC3EC3"/>
    <w:rsid w:val="2043592E"/>
    <w:rsid w:val="208A537B"/>
    <w:rsid w:val="247282A3"/>
    <w:rsid w:val="25F05EC7"/>
    <w:rsid w:val="27373B28"/>
    <w:rsid w:val="2E529E26"/>
    <w:rsid w:val="314EFAEC"/>
    <w:rsid w:val="35BAE273"/>
    <w:rsid w:val="39A43850"/>
    <w:rsid w:val="45B3DC4E"/>
    <w:rsid w:val="4C23AC66"/>
    <w:rsid w:val="4E5CB25C"/>
    <w:rsid w:val="4FE38400"/>
    <w:rsid w:val="50F776A4"/>
    <w:rsid w:val="51653D66"/>
    <w:rsid w:val="51CEF37D"/>
    <w:rsid w:val="5631F33C"/>
    <w:rsid w:val="575F0D1B"/>
    <w:rsid w:val="58D792F9"/>
    <w:rsid w:val="5B8AE4D7"/>
    <w:rsid w:val="607F29DB"/>
    <w:rsid w:val="679C17A4"/>
    <w:rsid w:val="693CE4A7"/>
    <w:rsid w:val="6F33D43F"/>
    <w:rsid w:val="71D788D0"/>
    <w:rsid w:val="7549AE01"/>
    <w:rsid w:val="78163420"/>
    <w:rsid w:val="7CD2761F"/>
    <w:rsid w:val="7FA368F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3031E"/>
  <w15:docId w15:val="{0FBBA6C6-911F-43F9-9241-DB947B04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96960"/>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EE0888"/>
    <w:pPr>
      <w:keepNext/>
      <w:keepLines/>
      <w:spacing w:before="40" w:after="0"/>
      <w:outlineLvl w:val="5"/>
    </w:pPr>
    <w:rPr>
      <w:rFonts w:ascii="Calibri" w:hAnsi="Calibri"/>
      <w:b/>
      <w:bCs/>
      <w:sz w:val="20"/>
      <w:lang w:eastAsia="en-AU"/>
    </w:rPr>
  </w:style>
  <w:style w:type="paragraph" w:styleId="Heading7">
    <w:name w:val="heading 7"/>
    <w:basedOn w:val="Normal"/>
    <w:next w:val="Normal"/>
    <w:link w:val="Heading7Char"/>
    <w:uiPriority w:val="9"/>
    <w:semiHidden/>
    <w:unhideWhenUsed/>
    <w:qFormat/>
    <w:rsid w:val="00EE0888"/>
    <w:pPr>
      <w:keepNext/>
      <w:keepLines/>
      <w:spacing w:before="40" w:after="0"/>
      <w:outlineLvl w:val="6"/>
    </w:pPr>
    <w:rPr>
      <w:rFonts w:ascii="Calibri" w:hAnsi="Calibri"/>
      <w:sz w:val="24"/>
      <w:szCs w:val="24"/>
      <w:lang w:eastAsia="en-AU"/>
    </w:rPr>
  </w:style>
  <w:style w:type="paragraph" w:styleId="Heading8">
    <w:name w:val="heading 8"/>
    <w:basedOn w:val="Normal"/>
    <w:next w:val="Normal"/>
    <w:link w:val="Heading8Char"/>
    <w:uiPriority w:val="9"/>
    <w:semiHidden/>
    <w:unhideWhenUsed/>
    <w:qFormat/>
    <w:rsid w:val="00EE0888"/>
    <w:pPr>
      <w:keepNext/>
      <w:keepLines/>
      <w:spacing w:before="40" w:after="0"/>
      <w:outlineLvl w:val="7"/>
    </w:pPr>
    <w:rPr>
      <w:rFonts w:ascii="Calibri" w:hAnsi="Calibri"/>
      <w:i/>
      <w:iCs/>
      <w:sz w:val="24"/>
      <w:szCs w:val="24"/>
      <w:lang w:eastAsia="en-AU"/>
    </w:rPr>
  </w:style>
  <w:style w:type="paragraph" w:styleId="Heading9">
    <w:name w:val="heading 9"/>
    <w:basedOn w:val="Normal"/>
    <w:next w:val="Normal"/>
    <w:link w:val="Heading9Char"/>
    <w:uiPriority w:val="9"/>
    <w:semiHidden/>
    <w:unhideWhenUsed/>
    <w:qFormat/>
    <w:rsid w:val="00EE0888"/>
    <w:pPr>
      <w:keepNext/>
      <w:keepLines/>
      <w:spacing w:before="40" w:after="0"/>
      <w:outlineLvl w:val="8"/>
    </w:pPr>
    <w:rPr>
      <w:rFonts w:ascii="Calibri Light" w:hAnsi="Calibri Light"/>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A96960"/>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link w:val="HeaderChar"/>
    <w:uiPriority w:val="10"/>
    <w:rsid w:val="00A96960"/>
    <w:rPr>
      <w:rFonts w:ascii="Arial" w:hAnsi="Arial" w:cs="Arial"/>
      <w:b/>
      <w:color w:val="201547"/>
      <w:sz w:val="18"/>
      <w:szCs w:val="18"/>
      <w:lang w:eastAsia="en-US"/>
    </w:rPr>
  </w:style>
  <w:style w:type="paragraph" w:styleId="Footer">
    <w:name w:val="footer"/>
    <w:link w:val="FooterChar"/>
    <w:uiPriority w:val="8"/>
    <w:rsid w:val="00A96960"/>
    <w:rPr>
      <w:rFonts w:ascii="Arial" w:hAnsi="Arial" w:cs="Arial"/>
      <w:sz w:val="18"/>
      <w:szCs w:val="18"/>
      <w:lang w:eastAsia="en-US"/>
    </w:rPr>
  </w:style>
  <w:style w:type="character" w:styleId="FollowedHyperlink">
    <w:name w:val="FollowedHyperlink"/>
    <w:uiPriority w:val="99"/>
    <w:rsid w:val="00A96960"/>
    <w:rPr>
      <w:color w:val="87189D"/>
      <w:u w:val="dotted"/>
    </w:rPr>
  </w:style>
  <w:style w:type="paragraph" w:customStyle="1" w:styleId="Tabletext6pt">
    <w:name w:val="Table text + 6pt"/>
    <w:basedOn w:val="Tabletext"/>
    <w:rsid w:val="00A96960"/>
    <w:pPr>
      <w:spacing w:after="120"/>
    </w:pPr>
  </w:style>
  <w:style w:type="paragraph" w:styleId="EndnoteText">
    <w:name w:val="endnote text"/>
    <w:basedOn w:val="Normal"/>
    <w:link w:val="EndnoteTextChar"/>
    <w:semiHidden/>
    <w:rsid w:val="00A96960"/>
    <w:rPr>
      <w:sz w:val="24"/>
      <w:szCs w:val="24"/>
    </w:rPr>
  </w:style>
  <w:style w:type="character" w:customStyle="1" w:styleId="EndnoteTextChar">
    <w:name w:val="Endnote Text Char"/>
    <w:link w:val="EndnoteText"/>
    <w:semiHidden/>
    <w:rsid w:val="00A96960"/>
    <w:rPr>
      <w:rFonts w:ascii="Arial" w:hAnsi="Arial"/>
      <w:sz w:val="24"/>
      <w:szCs w:val="24"/>
      <w:lang w:eastAsia="en-US"/>
    </w:rPr>
  </w:style>
  <w:style w:type="character" w:styleId="EndnoteReference">
    <w:name w:val="endnote reference"/>
    <w:semiHidden/>
    <w:rsid w:val="00A96960"/>
    <w:rPr>
      <w:vertAlign w:val="superscript"/>
    </w:rPr>
  </w:style>
  <w:style w:type="table" w:styleId="TableGrid">
    <w:name w:val="Table Grid"/>
    <w:basedOn w:val="TableNormal"/>
    <w:uiPriority w:val="39"/>
    <w:rsid w:val="00A9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A96960"/>
    <w:pPr>
      <w:spacing w:after="0"/>
    </w:pPr>
  </w:style>
  <w:style w:type="paragraph" w:customStyle="1" w:styleId="Bullet1">
    <w:name w:val="Bullet 1"/>
    <w:basedOn w:val="Body"/>
    <w:qFormat/>
    <w:rsid w:val="00A96960"/>
    <w:pPr>
      <w:numPr>
        <w:numId w:val="58"/>
      </w:numPr>
      <w:spacing w:after="40"/>
    </w:pPr>
  </w:style>
  <w:style w:type="paragraph" w:styleId="DocumentMap">
    <w:name w:val="Document Map"/>
    <w:basedOn w:val="Normal"/>
    <w:link w:val="DocumentMapChar"/>
    <w:uiPriority w:val="99"/>
    <w:semiHidden/>
    <w:unhideWhenUsed/>
    <w:rsid w:val="00A96960"/>
    <w:rPr>
      <w:rFonts w:ascii="Lucida Grande" w:hAnsi="Lucida Grande" w:cs="Lucida Grande"/>
      <w:sz w:val="24"/>
      <w:szCs w:val="24"/>
    </w:rPr>
  </w:style>
  <w:style w:type="character" w:customStyle="1" w:styleId="DocumentMapChar">
    <w:name w:val="Document Map Char"/>
    <w:link w:val="DocumentMap"/>
    <w:uiPriority w:val="99"/>
    <w:semiHidden/>
    <w:rsid w:val="00A96960"/>
    <w:rPr>
      <w:rFonts w:ascii="Lucida Grande" w:hAnsi="Lucida Grande" w:cs="Lucida Grande"/>
      <w:sz w:val="24"/>
      <w:szCs w:val="24"/>
      <w:lang w:eastAsia="en-US"/>
    </w:rPr>
  </w:style>
  <w:style w:type="character" w:styleId="PageNumber">
    <w:name w:val="page number"/>
    <w:uiPriority w:val="99"/>
    <w:unhideWhenUsed/>
    <w:rsid w:val="00A96960"/>
    <w:rPr>
      <w:sz w:val="18"/>
    </w:rPr>
  </w:style>
  <w:style w:type="paragraph" w:styleId="TOC1">
    <w:name w:val="toc 1"/>
    <w:basedOn w:val="Normal"/>
    <w:next w:val="Normal"/>
    <w:uiPriority w:val="39"/>
    <w:rsid w:val="00A96960"/>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A96960"/>
    <w:rPr>
      <w:b/>
      <w:bCs/>
    </w:rPr>
  </w:style>
  <w:style w:type="paragraph" w:customStyle="1" w:styleId="TOCheadingreport">
    <w:name w:val="TOC heading report"/>
    <w:basedOn w:val="Heading1"/>
    <w:next w:val="Body"/>
    <w:link w:val="TOCheadingreportChar"/>
    <w:uiPriority w:val="4"/>
    <w:rsid w:val="00A96960"/>
    <w:pPr>
      <w:pageBreakBefore/>
      <w:spacing w:before="0"/>
      <w:outlineLvl w:val="9"/>
    </w:pPr>
    <w:rPr>
      <w:color w:val="201547"/>
    </w:rPr>
  </w:style>
  <w:style w:type="character" w:customStyle="1" w:styleId="TOCheadingreportChar">
    <w:name w:val="TOC heading report Char"/>
    <w:link w:val="TOCheadingreport"/>
    <w:uiPriority w:val="4"/>
    <w:rsid w:val="00A96960"/>
    <w:rPr>
      <w:rFonts w:ascii="Arial" w:eastAsia="MS Gothic" w:hAnsi="Arial" w:cs="Arial"/>
      <w:bCs/>
      <w:color w:val="201547"/>
      <w:kern w:val="32"/>
      <w:sz w:val="44"/>
      <w:szCs w:val="44"/>
      <w:lang w:eastAsia="en-US"/>
    </w:rPr>
  </w:style>
  <w:style w:type="paragraph" w:styleId="TOC2">
    <w:name w:val="toc 2"/>
    <w:basedOn w:val="Normal"/>
    <w:next w:val="Normal"/>
    <w:uiPriority w:val="39"/>
    <w:rsid w:val="00A96960"/>
    <w:pPr>
      <w:keepLines/>
      <w:tabs>
        <w:tab w:val="right" w:leader="dot" w:pos="9299"/>
      </w:tabs>
      <w:spacing w:after="60"/>
    </w:pPr>
    <w:rPr>
      <w:noProof/>
    </w:rPr>
  </w:style>
  <w:style w:type="paragraph" w:styleId="TOC3">
    <w:name w:val="toc 3"/>
    <w:basedOn w:val="Normal"/>
    <w:next w:val="Normal"/>
    <w:uiPriority w:val="39"/>
    <w:rsid w:val="00A96960"/>
    <w:pPr>
      <w:keepLines/>
      <w:tabs>
        <w:tab w:val="right" w:leader="dot" w:pos="9299"/>
      </w:tabs>
      <w:spacing w:after="60"/>
      <w:ind w:left="284"/>
    </w:pPr>
    <w:rPr>
      <w:rFonts w:cs="Arial"/>
    </w:rPr>
  </w:style>
  <w:style w:type="paragraph" w:styleId="TOC4">
    <w:name w:val="toc 4"/>
    <w:basedOn w:val="TOC3"/>
    <w:uiPriority w:val="39"/>
    <w:rsid w:val="00A96960"/>
    <w:pPr>
      <w:ind w:left="567"/>
    </w:pPr>
  </w:style>
  <w:style w:type="paragraph" w:styleId="TOC5">
    <w:name w:val="toc 5"/>
    <w:basedOn w:val="TOC4"/>
    <w:uiPriority w:val="39"/>
    <w:rsid w:val="00A96960"/>
    <w:pPr>
      <w:ind w:left="851"/>
    </w:pPr>
  </w:style>
  <w:style w:type="paragraph" w:styleId="TOC6">
    <w:name w:val="toc 6"/>
    <w:basedOn w:val="Normal"/>
    <w:next w:val="Normal"/>
    <w:autoRedefine/>
    <w:uiPriority w:val="39"/>
    <w:rsid w:val="00A96960"/>
    <w:pPr>
      <w:ind w:left="1000"/>
    </w:pPr>
  </w:style>
  <w:style w:type="paragraph" w:styleId="TOC7">
    <w:name w:val="toc 7"/>
    <w:basedOn w:val="Normal"/>
    <w:next w:val="Normal"/>
    <w:autoRedefine/>
    <w:uiPriority w:val="39"/>
    <w:rsid w:val="00A96960"/>
    <w:pPr>
      <w:ind w:left="1200"/>
    </w:pPr>
  </w:style>
  <w:style w:type="paragraph" w:styleId="TOC8">
    <w:name w:val="toc 8"/>
    <w:basedOn w:val="Normal"/>
    <w:next w:val="Normal"/>
    <w:autoRedefine/>
    <w:uiPriority w:val="39"/>
    <w:rsid w:val="00A96960"/>
    <w:pPr>
      <w:ind w:left="1400"/>
    </w:pPr>
  </w:style>
  <w:style w:type="paragraph" w:styleId="TOC9">
    <w:name w:val="toc 9"/>
    <w:basedOn w:val="Normal"/>
    <w:next w:val="Normal"/>
    <w:autoRedefine/>
    <w:uiPriority w:val="39"/>
    <w:rsid w:val="00A96960"/>
    <w:pPr>
      <w:ind w:left="1600"/>
    </w:pPr>
  </w:style>
  <w:style w:type="paragraph" w:styleId="Subtitle">
    <w:name w:val="Subtitle"/>
    <w:basedOn w:val="Normal"/>
    <w:next w:val="Normal"/>
    <w:link w:val="SubtitleChar"/>
    <w:uiPriority w:val="11"/>
    <w:qFormat/>
    <w:rsid w:val="00A96960"/>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A96960"/>
    <w:pPr>
      <w:spacing w:before="80" w:after="60"/>
    </w:pPr>
    <w:rPr>
      <w:rFonts w:ascii="Arial" w:hAnsi="Arial"/>
      <w:sz w:val="21"/>
      <w:lang w:eastAsia="en-US"/>
    </w:rPr>
  </w:style>
  <w:style w:type="paragraph" w:customStyle="1" w:styleId="Tablecaption">
    <w:name w:val="Table caption"/>
    <w:next w:val="Body"/>
    <w:uiPriority w:val="3"/>
    <w:qFormat/>
    <w:rsid w:val="00A96960"/>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96960"/>
    <w:pPr>
      <w:spacing w:after="240" w:line="560" w:lineRule="atLeast"/>
    </w:pPr>
    <w:rPr>
      <w:rFonts w:ascii="Arial" w:hAnsi="Arial"/>
      <w:b/>
      <w:color w:val="201547"/>
      <w:sz w:val="48"/>
      <w:szCs w:val="50"/>
      <w:lang w:eastAsia="en-US"/>
    </w:rPr>
  </w:style>
  <w:style w:type="character" w:styleId="FootnoteReference">
    <w:name w:val="footnote reference"/>
    <w:uiPriority w:val="8"/>
    <w:rsid w:val="00A96960"/>
    <w:rPr>
      <w:vertAlign w:val="superscript"/>
    </w:rPr>
  </w:style>
  <w:style w:type="paragraph" w:customStyle="1" w:styleId="Accessibilitypara">
    <w:name w:val="Accessibility para"/>
    <w:uiPriority w:val="8"/>
    <w:rsid w:val="00A96960"/>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A96960"/>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A96960"/>
    <w:pPr>
      <w:numPr>
        <w:ilvl w:val="1"/>
        <w:numId w:val="58"/>
      </w:numPr>
      <w:spacing w:after="40"/>
    </w:pPr>
  </w:style>
  <w:style w:type="paragraph" w:customStyle="1" w:styleId="Bodyafterbullets">
    <w:name w:val="Body after bullets"/>
    <w:basedOn w:val="Body"/>
    <w:uiPriority w:val="11"/>
    <w:rsid w:val="00A96960"/>
    <w:pPr>
      <w:spacing w:before="120"/>
    </w:pPr>
  </w:style>
  <w:style w:type="paragraph" w:customStyle="1" w:styleId="Tablebullet2">
    <w:name w:val="Table bullet 2"/>
    <w:basedOn w:val="Tabletext"/>
    <w:uiPriority w:val="11"/>
    <w:rsid w:val="00A96960"/>
    <w:pPr>
      <w:numPr>
        <w:ilvl w:val="1"/>
        <w:numId w:val="63"/>
      </w:numPr>
    </w:pPr>
  </w:style>
  <w:style w:type="character" w:customStyle="1" w:styleId="SubtitleChar">
    <w:name w:val="Subtitle Char"/>
    <w:link w:val="Subtitle"/>
    <w:uiPriority w:val="11"/>
    <w:rsid w:val="00A96960"/>
    <w:rPr>
      <w:rFonts w:ascii="Calibri Light" w:hAnsi="Calibri Light"/>
      <w:sz w:val="24"/>
      <w:szCs w:val="24"/>
      <w:lang w:eastAsia="en-US"/>
    </w:rPr>
  </w:style>
  <w:style w:type="paragraph" w:customStyle="1" w:styleId="Tablebullet1">
    <w:name w:val="Table bullet 1"/>
    <w:basedOn w:val="Tabletext"/>
    <w:uiPriority w:val="3"/>
    <w:qFormat/>
    <w:rsid w:val="00A96960"/>
    <w:pPr>
      <w:numPr>
        <w:numId w:val="63"/>
      </w:numPr>
    </w:pPr>
  </w:style>
  <w:style w:type="numbering" w:customStyle="1" w:styleId="ZZTablebullets">
    <w:name w:val="ZZ Table bullets"/>
    <w:basedOn w:val="NoList"/>
    <w:rsid w:val="00A96960"/>
    <w:pPr>
      <w:numPr>
        <w:numId w:val="23"/>
      </w:numPr>
    </w:pPr>
  </w:style>
  <w:style w:type="paragraph" w:customStyle="1" w:styleId="Tablecolhead">
    <w:name w:val="Table col head"/>
    <w:uiPriority w:val="3"/>
    <w:qFormat/>
    <w:rsid w:val="00A96960"/>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A96960"/>
    <w:pPr>
      <w:numPr>
        <w:ilvl w:val="2"/>
        <w:numId w:val="59"/>
      </w:numPr>
    </w:pPr>
  </w:style>
  <w:style w:type="character" w:styleId="Hyperlink">
    <w:name w:val="Hyperlink"/>
    <w:uiPriority w:val="99"/>
    <w:rsid w:val="00A96960"/>
    <w:rPr>
      <w:color w:val="004C97"/>
      <w:u w:val="dotted"/>
    </w:rPr>
  </w:style>
  <w:style w:type="paragraph" w:customStyle="1" w:styleId="Documentsubtitle">
    <w:name w:val="Document subtitle"/>
    <w:uiPriority w:val="8"/>
    <w:rsid w:val="00A96960"/>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A96960"/>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A96960"/>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A96960"/>
    <w:pPr>
      <w:spacing w:line="240" w:lineRule="auto"/>
    </w:pPr>
    <w:rPr>
      <w:noProof/>
      <w:sz w:val="12"/>
    </w:rPr>
  </w:style>
  <w:style w:type="paragraph" w:styleId="Title">
    <w:name w:val="Title"/>
    <w:basedOn w:val="Normal"/>
    <w:next w:val="Normal"/>
    <w:link w:val="TitleChar"/>
    <w:uiPriority w:val="10"/>
    <w:qFormat/>
    <w:rsid w:val="00A96960"/>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A96960"/>
    <w:rPr>
      <w:rFonts w:ascii="Calibri Light" w:hAnsi="Calibri Light"/>
      <w:b/>
      <w:bCs/>
      <w:kern w:val="28"/>
      <w:sz w:val="32"/>
      <w:szCs w:val="32"/>
      <w:lang w:eastAsia="en-US"/>
    </w:rPr>
  </w:style>
  <w:style w:type="paragraph" w:styleId="NormalWeb">
    <w:name w:val="Normal (Web)"/>
    <w:basedOn w:val="Normal"/>
    <w:uiPriority w:val="99"/>
    <w:semiHidden/>
    <w:unhideWhenUsed/>
    <w:rsid w:val="00980D5B"/>
    <w:pPr>
      <w:spacing w:before="100" w:beforeAutospacing="1" w:after="100" w:afterAutospacing="1" w:line="240" w:lineRule="auto"/>
    </w:pPr>
    <w:rPr>
      <w:rFonts w:ascii="Times New Roman" w:hAnsi="Times New Roman"/>
      <w:sz w:val="24"/>
      <w:szCs w:val="24"/>
      <w:lang w:eastAsia="en-AU"/>
    </w:rPr>
  </w:style>
  <w:style w:type="numbering" w:customStyle="1" w:styleId="ZZQuotebullets">
    <w:name w:val="ZZ Quote bullets"/>
    <w:basedOn w:val="ZZNumbersdigit"/>
    <w:rsid w:val="00A96960"/>
    <w:pPr>
      <w:numPr>
        <w:numId w:val="3"/>
      </w:numPr>
    </w:pPr>
  </w:style>
  <w:style w:type="paragraph" w:customStyle="1" w:styleId="Numberdigit">
    <w:name w:val="Number digit"/>
    <w:basedOn w:val="Body"/>
    <w:uiPriority w:val="2"/>
    <w:rsid w:val="00A96960"/>
    <w:pPr>
      <w:numPr>
        <w:numId w:val="59"/>
      </w:numPr>
    </w:pPr>
  </w:style>
  <w:style w:type="paragraph" w:customStyle="1" w:styleId="Numberloweralphaindent">
    <w:name w:val="Number lower alpha indent"/>
    <w:basedOn w:val="Body"/>
    <w:uiPriority w:val="3"/>
    <w:rsid w:val="00A96960"/>
    <w:pPr>
      <w:numPr>
        <w:ilvl w:val="1"/>
        <w:numId w:val="60"/>
      </w:numPr>
    </w:pPr>
  </w:style>
  <w:style w:type="paragraph" w:customStyle="1" w:styleId="Numberdigitindent">
    <w:name w:val="Number digit indent"/>
    <w:basedOn w:val="Body"/>
    <w:uiPriority w:val="3"/>
    <w:rsid w:val="00A96960"/>
    <w:pPr>
      <w:numPr>
        <w:ilvl w:val="1"/>
        <w:numId w:val="59"/>
      </w:numPr>
    </w:pPr>
  </w:style>
  <w:style w:type="paragraph" w:customStyle="1" w:styleId="Numberloweralpha">
    <w:name w:val="Number lower alpha"/>
    <w:basedOn w:val="Body"/>
    <w:uiPriority w:val="3"/>
    <w:rsid w:val="00A96960"/>
    <w:pPr>
      <w:numPr>
        <w:numId w:val="60"/>
      </w:numPr>
    </w:pPr>
  </w:style>
  <w:style w:type="paragraph" w:customStyle="1" w:styleId="Numberlowerroman">
    <w:name w:val="Number lower roman"/>
    <w:basedOn w:val="Body"/>
    <w:uiPriority w:val="3"/>
    <w:rsid w:val="00A96960"/>
    <w:pPr>
      <w:numPr>
        <w:numId w:val="62"/>
      </w:numPr>
    </w:pPr>
  </w:style>
  <w:style w:type="paragraph" w:customStyle="1" w:styleId="Numberlowerromanindent">
    <w:name w:val="Number lower roman indent"/>
    <w:basedOn w:val="Body"/>
    <w:uiPriority w:val="3"/>
    <w:rsid w:val="00A96960"/>
    <w:pPr>
      <w:numPr>
        <w:ilvl w:val="1"/>
        <w:numId w:val="62"/>
      </w:numPr>
    </w:pPr>
  </w:style>
  <w:style w:type="paragraph" w:customStyle="1" w:styleId="Quotetext">
    <w:name w:val="Quote text"/>
    <w:basedOn w:val="Body"/>
    <w:uiPriority w:val="4"/>
    <w:rsid w:val="00A96960"/>
    <w:pPr>
      <w:ind w:left="397"/>
    </w:pPr>
    <w:rPr>
      <w:szCs w:val="18"/>
    </w:rPr>
  </w:style>
  <w:style w:type="paragraph" w:customStyle="1" w:styleId="Tablefigurenote">
    <w:name w:val="Table/figure note"/>
    <w:uiPriority w:val="4"/>
    <w:rsid w:val="00A96960"/>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A96960"/>
    <w:pPr>
      <w:spacing w:before="240"/>
    </w:pPr>
  </w:style>
  <w:style w:type="paragraph" w:customStyle="1" w:styleId="Bulletafternumbers2">
    <w:name w:val="Bullet after numbers 2"/>
    <w:basedOn w:val="Body"/>
    <w:rsid w:val="00A96960"/>
    <w:pPr>
      <w:numPr>
        <w:ilvl w:val="3"/>
        <w:numId w:val="59"/>
      </w:numPr>
    </w:pPr>
  </w:style>
  <w:style w:type="numbering" w:customStyle="1" w:styleId="ZZNumberslowerroman">
    <w:name w:val="ZZ Numbers lower roman"/>
    <w:basedOn w:val="ZZQuotebullets"/>
    <w:rsid w:val="00A96960"/>
    <w:pPr>
      <w:numPr>
        <w:numId w:val="4"/>
      </w:numPr>
    </w:pPr>
  </w:style>
  <w:style w:type="numbering" w:customStyle="1" w:styleId="ZZNumbersloweralpha">
    <w:name w:val="ZZ Numbers lower alpha"/>
    <w:basedOn w:val="NoList"/>
    <w:rsid w:val="00A96960"/>
    <w:pPr>
      <w:numPr>
        <w:numId w:val="5"/>
      </w:numPr>
    </w:pPr>
  </w:style>
  <w:style w:type="paragraph" w:customStyle="1" w:styleId="Quotebullet1">
    <w:name w:val="Quote bullet 1"/>
    <w:basedOn w:val="Quotetext"/>
    <w:rsid w:val="00A96960"/>
    <w:pPr>
      <w:numPr>
        <w:numId w:val="61"/>
      </w:numPr>
    </w:pPr>
  </w:style>
  <w:style w:type="paragraph" w:customStyle="1" w:styleId="Quotebullet2">
    <w:name w:val="Quote bullet 2"/>
    <w:basedOn w:val="Quotetext"/>
    <w:rsid w:val="00A96960"/>
    <w:pPr>
      <w:numPr>
        <w:ilvl w:val="1"/>
        <w:numId w:val="61"/>
      </w:numPr>
    </w:pPr>
  </w:style>
  <w:style w:type="paragraph" w:styleId="CommentText">
    <w:name w:val="annotation text"/>
    <w:basedOn w:val="Normal"/>
    <w:link w:val="CommentTextChar"/>
    <w:uiPriority w:val="99"/>
    <w:unhideWhenUsed/>
    <w:rsid w:val="00A96960"/>
  </w:style>
  <w:style w:type="character" w:customStyle="1" w:styleId="CommentTextChar">
    <w:name w:val="Comment Text Char"/>
    <w:basedOn w:val="DefaultParagraphFont"/>
    <w:link w:val="CommentText"/>
    <w:uiPriority w:val="99"/>
    <w:rsid w:val="00A96960"/>
    <w:rPr>
      <w:rFonts w:ascii="Arial" w:hAnsi="Arial"/>
      <w:sz w:val="21"/>
      <w:lang w:eastAsia="en-US"/>
    </w:rPr>
  </w:style>
  <w:style w:type="character" w:styleId="CommentReference">
    <w:name w:val="annotation reference"/>
    <w:basedOn w:val="DefaultParagraphFont"/>
    <w:uiPriority w:val="99"/>
    <w:semiHidden/>
    <w:unhideWhenUsed/>
    <w:rsid w:val="00A96960"/>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A969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960"/>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A96960"/>
    <w:rPr>
      <w:b/>
      <w:bCs/>
    </w:rPr>
  </w:style>
  <w:style w:type="character" w:customStyle="1" w:styleId="CommentSubjectChar">
    <w:name w:val="Comment Subject Char"/>
    <w:basedOn w:val="CommentTextChar"/>
    <w:link w:val="CommentSubject"/>
    <w:uiPriority w:val="99"/>
    <w:semiHidden/>
    <w:rsid w:val="00A96960"/>
    <w:rPr>
      <w:rFonts w:ascii="Arial" w:hAnsi="Arial"/>
      <w:b/>
      <w:bCs/>
      <w:sz w:val="21"/>
      <w:lang w:eastAsia="en-US"/>
    </w:rPr>
  </w:style>
  <w:style w:type="character" w:customStyle="1" w:styleId="BodyChar">
    <w:name w:val="Body Char"/>
    <w:basedOn w:val="DefaultParagraphFont"/>
    <w:link w:val="Body"/>
    <w:rsid w:val="00A96960"/>
    <w:rPr>
      <w:rFonts w:ascii="Arial" w:eastAsia="Times" w:hAnsi="Arial"/>
      <w:sz w:val="21"/>
      <w:lang w:eastAsia="en-US"/>
    </w:rPr>
  </w:style>
  <w:style w:type="paragraph" w:customStyle="1" w:styleId="Bannermarking">
    <w:name w:val="Banner marking"/>
    <w:basedOn w:val="Body"/>
    <w:uiPriority w:val="11"/>
    <w:rsid w:val="00A96960"/>
    <w:pPr>
      <w:spacing w:after="0"/>
    </w:pPr>
    <w:rPr>
      <w:b/>
      <w:bCs/>
    </w:rPr>
  </w:style>
  <w:style w:type="character" w:styleId="UnresolvedMention">
    <w:name w:val="Unresolved Mention"/>
    <w:basedOn w:val="DefaultParagraphFont"/>
    <w:uiPriority w:val="99"/>
    <w:semiHidden/>
    <w:unhideWhenUsed/>
    <w:rsid w:val="00A96960"/>
    <w:rPr>
      <w:color w:val="605E5C"/>
      <w:shd w:val="clear" w:color="auto" w:fill="E1DFDD"/>
    </w:rPr>
  </w:style>
  <w:style w:type="paragraph" w:customStyle="1" w:styleId="Imprint">
    <w:name w:val="Imprint"/>
    <w:basedOn w:val="Body"/>
    <w:uiPriority w:val="11"/>
    <w:rsid w:val="00A96960"/>
    <w:pPr>
      <w:spacing w:after="60" w:line="270" w:lineRule="atLeast"/>
    </w:pPr>
    <w:rPr>
      <w:sz w:val="20"/>
    </w:rPr>
  </w:style>
  <w:style w:type="paragraph" w:customStyle="1" w:styleId="Introtext">
    <w:name w:val="Intro text"/>
    <w:basedOn w:val="Body"/>
    <w:uiPriority w:val="11"/>
    <w:rsid w:val="00A96960"/>
    <w:pPr>
      <w:spacing w:line="320" w:lineRule="atLeast"/>
    </w:pPr>
    <w:rPr>
      <w:color w:val="201547"/>
      <w:sz w:val="24"/>
    </w:rPr>
  </w:style>
  <w:style w:type="paragraph" w:styleId="ListParagraph">
    <w:name w:val="List Paragraph"/>
    <w:basedOn w:val="Normal"/>
    <w:uiPriority w:val="34"/>
    <w:qFormat/>
    <w:rsid w:val="00A96960"/>
    <w:pPr>
      <w:ind w:left="720"/>
      <w:contextualSpacing/>
    </w:pPr>
  </w:style>
  <w:style w:type="paragraph" w:customStyle="1" w:styleId="Heading61">
    <w:name w:val="Heading 61"/>
    <w:basedOn w:val="Normal"/>
    <w:next w:val="Normal"/>
    <w:uiPriority w:val="9"/>
    <w:semiHidden/>
    <w:unhideWhenUsed/>
    <w:qFormat/>
    <w:rsid w:val="00EE0888"/>
    <w:pPr>
      <w:spacing w:before="240" w:after="60" w:line="259" w:lineRule="auto"/>
      <w:ind w:left="1152" w:hanging="1152"/>
      <w:outlineLvl w:val="5"/>
    </w:pPr>
    <w:rPr>
      <w:rFonts w:ascii="Calibri" w:hAnsi="Calibri"/>
      <w:b/>
      <w:bCs/>
      <w:sz w:val="22"/>
      <w:szCs w:val="22"/>
      <w:lang w:eastAsia="en-AU"/>
    </w:rPr>
  </w:style>
  <w:style w:type="paragraph" w:customStyle="1" w:styleId="Heading71">
    <w:name w:val="Heading 71"/>
    <w:basedOn w:val="Normal"/>
    <w:next w:val="Normal"/>
    <w:uiPriority w:val="9"/>
    <w:semiHidden/>
    <w:unhideWhenUsed/>
    <w:qFormat/>
    <w:rsid w:val="00EE0888"/>
    <w:pPr>
      <w:spacing w:before="240" w:after="60" w:line="259" w:lineRule="auto"/>
      <w:ind w:left="1296" w:hanging="1296"/>
      <w:outlineLvl w:val="6"/>
    </w:pPr>
    <w:rPr>
      <w:rFonts w:ascii="Calibri" w:hAnsi="Calibri"/>
      <w:sz w:val="24"/>
      <w:szCs w:val="24"/>
      <w:lang w:eastAsia="en-AU"/>
    </w:rPr>
  </w:style>
  <w:style w:type="paragraph" w:customStyle="1" w:styleId="Heading81">
    <w:name w:val="Heading 81"/>
    <w:basedOn w:val="Normal"/>
    <w:next w:val="Normal"/>
    <w:uiPriority w:val="9"/>
    <w:semiHidden/>
    <w:unhideWhenUsed/>
    <w:qFormat/>
    <w:rsid w:val="00EE0888"/>
    <w:pPr>
      <w:spacing w:before="240" w:after="60" w:line="259" w:lineRule="auto"/>
      <w:ind w:left="1440" w:hanging="1440"/>
      <w:outlineLvl w:val="7"/>
    </w:pPr>
    <w:rPr>
      <w:rFonts w:ascii="Calibri" w:hAnsi="Calibri"/>
      <w:i/>
      <w:iCs/>
      <w:sz w:val="24"/>
      <w:szCs w:val="24"/>
      <w:lang w:eastAsia="en-AU"/>
    </w:rPr>
  </w:style>
  <w:style w:type="paragraph" w:customStyle="1" w:styleId="Heading91">
    <w:name w:val="Heading 91"/>
    <w:basedOn w:val="Normal"/>
    <w:next w:val="Normal"/>
    <w:uiPriority w:val="9"/>
    <w:semiHidden/>
    <w:unhideWhenUsed/>
    <w:qFormat/>
    <w:rsid w:val="00EE0888"/>
    <w:pPr>
      <w:spacing w:before="240" w:after="60" w:line="259" w:lineRule="auto"/>
      <w:ind w:left="1584" w:hanging="1584"/>
      <w:outlineLvl w:val="8"/>
    </w:pPr>
    <w:rPr>
      <w:rFonts w:ascii="Calibri Light" w:hAnsi="Calibri Light"/>
      <w:sz w:val="22"/>
      <w:szCs w:val="22"/>
      <w:lang w:eastAsia="en-AU"/>
    </w:rPr>
  </w:style>
  <w:style w:type="character" w:customStyle="1" w:styleId="Heading6Char">
    <w:name w:val="Heading 6 Char"/>
    <w:basedOn w:val="DefaultParagraphFont"/>
    <w:link w:val="Heading6"/>
    <w:uiPriority w:val="9"/>
    <w:semiHidden/>
    <w:rsid w:val="00EE0888"/>
    <w:rPr>
      <w:rFonts w:ascii="Calibri" w:eastAsia="Times New Roman" w:hAnsi="Calibri"/>
      <w:b/>
      <w:bCs/>
      <w:lang w:eastAsia="en-AU"/>
    </w:rPr>
  </w:style>
  <w:style w:type="character" w:customStyle="1" w:styleId="Heading7Char">
    <w:name w:val="Heading 7 Char"/>
    <w:basedOn w:val="DefaultParagraphFont"/>
    <w:link w:val="Heading7"/>
    <w:uiPriority w:val="9"/>
    <w:semiHidden/>
    <w:rsid w:val="00EE0888"/>
    <w:rPr>
      <w:rFonts w:ascii="Calibri" w:eastAsia="Times New Roman" w:hAnsi="Calibri"/>
      <w:sz w:val="24"/>
      <w:szCs w:val="24"/>
      <w:lang w:eastAsia="en-AU"/>
    </w:rPr>
  </w:style>
  <w:style w:type="character" w:customStyle="1" w:styleId="Heading8Char">
    <w:name w:val="Heading 8 Char"/>
    <w:basedOn w:val="DefaultParagraphFont"/>
    <w:link w:val="Heading8"/>
    <w:uiPriority w:val="9"/>
    <w:semiHidden/>
    <w:rsid w:val="00EE0888"/>
    <w:rPr>
      <w:rFonts w:ascii="Calibri" w:eastAsia="Times New Roman" w:hAnsi="Calibri"/>
      <w:i/>
      <w:iCs/>
      <w:sz w:val="24"/>
      <w:szCs w:val="24"/>
      <w:lang w:eastAsia="en-AU"/>
    </w:rPr>
  </w:style>
  <w:style w:type="character" w:customStyle="1" w:styleId="Heading9Char">
    <w:name w:val="Heading 9 Char"/>
    <w:basedOn w:val="DefaultParagraphFont"/>
    <w:link w:val="Heading9"/>
    <w:uiPriority w:val="9"/>
    <w:semiHidden/>
    <w:rsid w:val="00EE0888"/>
    <w:rPr>
      <w:rFonts w:ascii="Calibri Light" w:eastAsia="Times New Roman" w:hAnsi="Calibri Light"/>
      <w:lang w:eastAsia="en-AU"/>
    </w:rPr>
  </w:style>
  <w:style w:type="character" w:customStyle="1" w:styleId="HeaderChar">
    <w:name w:val="Header Char"/>
    <w:basedOn w:val="DefaultParagraphFont"/>
    <w:link w:val="Header"/>
    <w:uiPriority w:val="10"/>
    <w:rsid w:val="00A96960"/>
    <w:rPr>
      <w:rFonts w:ascii="Arial" w:hAnsi="Arial" w:cs="Arial"/>
      <w:b/>
      <w:color w:val="201547"/>
      <w:sz w:val="18"/>
      <w:szCs w:val="18"/>
      <w:lang w:eastAsia="en-US"/>
    </w:rPr>
  </w:style>
  <w:style w:type="character" w:customStyle="1" w:styleId="FooterChar">
    <w:name w:val="Footer Char"/>
    <w:basedOn w:val="DefaultParagraphFont"/>
    <w:link w:val="Footer"/>
    <w:uiPriority w:val="8"/>
    <w:rsid w:val="00EE0888"/>
    <w:rPr>
      <w:rFonts w:ascii="Arial" w:hAnsi="Arial" w:cs="Arial"/>
      <w:sz w:val="18"/>
      <w:szCs w:val="18"/>
      <w:lang w:eastAsia="en-US"/>
    </w:rPr>
  </w:style>
  <w:style w:type="paragraph" w:customStyle="1" w:styleId="DHHStabletext6pt">
    <w:name w:val="DHHS table text + 6pt"/>
    <w:basedOn w:val="DHHStabletext"/>
    <w:rsid w:val="00EE0888"/>
    <w:pPr>
      <w:spacing w:after="120"/>
    </w:pPr>
  </w:style>
  <w:style w:type="table" w:customStyle="1" w:styleId="TableGrid1">
    <w:name w:val="Table Grid1"/>
    <w:basedOn w:val="TableNormal"/>
    <w:next w:val="TableGrid"/>
    <w:rsid w:val="00EE0888"/>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reportsubtitle">
    <w:name w:val="DHHS report subtitle"/>
    <w:basedOn w:val="Normal"/>
    <w:uiPriority w:val="4"/>
    <w:rsid w:val="00EE0888"/>
    <w:pPr>
      <w:spacing w:line="380" w:lineRule="atLeast"/>
    </w:pPr>
    <w:rPr>
      <w:color w:val="000000"/>
      <w:sz w:val="30"/>
      <w:szCs w:val="30"/>
      <w:lang w:eastAsia="en-AU"/>
    </w:rPr>
  </w:style>
  <w:style w:type="paragraph" w:customStyle="1" w:styleId="DHHSreportmaintitle">
    <w:name w:val="DHHS report main title"/>
    <w:uiPriority w:val="4"/>
    <w:rsid w:val="00EE0888"/>
    <w:pPr>
      <w:keepLines/>
      <w:spacing w:after="240" w:line="580" w:lineRule="atLeast"/>
    </w:pPr>
    <w:rPr>
      <w:rFonts w:ascii="Arial" w:hAnsi="Arial"/>
      <w:color w:val="007B4B"/>
      <w:sz w:val="50"/>
      <w:szCs w:val="24"/>
      <w:lang w:eastAsia="en-US"/>
    </w:rPr>
  </w:style>
  <w:style w:type="paragraph" w:customStyle="1" w:styleId="DHHSreportmaintitlewhite">
    <w:name w:val="DHHS report main title white"/>
    <w:uiPriority w:val="4"/>
    <w:rsid w:val="00EE0888"/>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E0888"/>
    <w:pPr>
      <w:spacing w:after="120" w:line="380" w:lineRule="atLeast"/>
    </w:pPr>
    <w:rPr>
      <w:rFonts w:ascii="Arial" w:hAnsi="Arial"/>
      <w:bCs/>
      <w:color w:val="FFFFFF"/>
      <w:sz w:val="30"/>
      <w:szCs w:val="30"/>
      <w:lang w:eastAsia="en-US"/>
    </w:rPr>
  </w:style>
  <w:style w:type="paragraph" w:customStyle="1" w:styleId="Coverinstructions">
    <w:name w:val="Cover instructions"/>
    <w:rsid w:val="00EE0888"/>
    <w:pPr>
      <w:spacing w:after="200" w:line="320" w:lineRule="atLeast"/>
    </w:pPr>
    <w:rPr>
      <w:rFonts w:ascii="Arial" w:hAnsi="Arial"/>
      <w:color w:val="FFFFFF"/>
      <w:sz w:val="24"/>
      <w:lang w:eastAsia="en-US"/>
    </w:rPr>
  </w:style>
  <w:style w:type="paragraph" w:customStyle="1" w:styleId="DHHSbody">
    <w:name w:val="DHHS body"/>
    <w:link w:val="DHHSbodyChar"/>
    <w:qFormat/>
    <w:rsid w:val="00EE0888"/>
    <w:pPr>
      <w:spacing w:after="120" w:line="270" w:lineRule="atLeast"/>
    </w:pPr>
    <w:rPr>
      <w:rFonts w:ascii="Arial" w:eastAsia="Times" w:hAnsi="Arial"/>
      <w:lang w:eastAsia="en-US"/>
    </w:rPr>
  </w:style>
  <w:style w:type="paragraph" w:customStyle="1" w:styleId="DHHSbullet1">
    <w:name w:val="DHHS bullet 1"/>
    <w:basedOn w:val="DHHSbody"/>
    <w:qFormat/>
    <w:rsid w:val="00EE0888"/>
    <w:pPr>
      <w:tabs>
        <w:tab w:val="num" w:pos="397"/>
      </w:tabs>
      <w:spacing w:after="40"/>
      <w:ind w:left="397" w:hanging="397"/>
    </w:pPr>
  </w:style>
  <w:style w:type="paragraph" w:customStyle="1" w:styleId="DHHSnumberloweralpha">
    <w:name w:val="DHHS number lower alpha"/>
    <w:basedOn w:val="DHHSbody"/>
    <w:uiPriority w:val="3"/>
    <w:rsid w:val="00EE0888"/>
    <w:pPr>
      <w:numPr>
        <w:ilvl w:val="2"/>
        <w:numId w:val="9"/>
      </w:numPr>
    </w:pPr>
  </w:style>
  <w:style w:type="paragraph" w:customStyle="1" w:styleId="DHHSnumberloweralphaindent">
    <w:name w:val="DHHS number lower alpha indent"/>
    <w:basedOn w:val="DHHSbody"/>
    <w:uiPriority w:val="3"/>
    <w:rsid w:val="00EE0888"/>
    <w:pPr>
      <w:numPr>
        <w:ilvl w:val="3"/>
        <w:numId w:val="9"/>
      </w:numPr>
    </w:pPr>
  </w:style>
  <w:style w:type="paragraph" w:customStyle="1" w:styleId="DHHStablefigurenote">
    <w:name w:val="DHHS table/figure note"/>
    <w:uiPriority w:val="4"/>
    <w:rsid w:val="00EE0888"/>
    <w:pPr>
      <w:spacing w:before="60" w:after="60" w:line="240" w:lineRule="exact"/>
    </w:pPr>
    <w:rPr>
      <w:rFonts w:ascii="Arial" w:hAnsi="Arial"/>
      <w:i/>
      <w:sz w:val="18"/>
      <w:lang w:eastAsia="en-US"/>
    </w:rPr>
  </w:style>
  <w:style w:type="paragraph" w:customStyle="1" w:styleId="DHHStabletext">
    <w:name w:val="DHHS table text"/>
    <w:uiPriority w:val="3"/>
    <w:qFormat/>
    <w:rsid w:val="00EE0888"/>
    <w:pPr>
      <w:spacing w:before="80" w:after="60"/>
    </w:pPr>
    <w:rPr>
      <w:rFonts w:ascii="Arial" w:hAnsi="Arial"/>
      <w:lang w:eastAsia="en-US"/>
    </w:rPr>
  </w:style>
  <w:style w:type="paragraph" w:customStyle="1" w:styleId="DHHStablecaption">
    <w:name w:val="DHHS table caption"/>
    <w:next w:val="DHHSbody"/>
    <w:uiPriority w:val="3"/>
    <w:qFormat/>
    <w:rsid w:val="00EE0888"/>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E0888"/>
    <w:pPr>
      <w:keepNext/>
      <w:keepLines/>
      <w:spacing w:before="240" w:after="120"/>
    </w:pPr>
    <w:rPr>
      <w:rFonts w:ascii="Arial" w:hAnsi="Arial"/>
      <w:b/>
      <w:lang w:eastAsia="en-US"/>
    </w:rPr>
  </w:style>
  <w:style w:type="paragraph" w:customStyle="1" w:styleId="DHHSfooter">
    <w:name w:val="DHHS footer"/>
    <w:uiPriority w:val="11"/>
    <w:rsid w:val="00EE0888"/>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EE0888"/>
    <w:pPr>
      <w:numPr>
        <w:numId w:val="12"/>
      </w:numPr>
      <w:spacing w:after="40"/>
      <w:ind w:left="284" w:hanging="284"/>
    </w:pPr>
  </w:style>
  <w:style w:type="paragraph" w:customStyle="1" w:styleId="DHHSheader">
    <w:name w:val="DHHS header"/>
    <w:basedOn w:val="DHHSfooter"/>
    <w:uiPriority w:val="11"/>
    <w:rsid w:val="00EE0888"/>
  </w:style>
  <w:style w:type="paragraph" w:customStyle="1" w:styleId="DHHSnumberdigit">
    <w:name w:val="DHHS number digit"/>
    <w:basedOn w:val="DHHSbody"/>
    <w:uiPriority w:val="2"/>
    <w:rsid w:val="00EE0888"/>
    <w:pPr>
      <w:numPr>
        <w:numId w:val="9"/>
      </w:numPr>
    </w:pPr>
  </w:style>
  <w:style w:type="paragraph" w:customStyle="1" w:styleId="DHHStablecolhead">
    <w:name w:val="DHHS table col head"/>
    <w:uiPriority w:val="3"/>
    <w:qFormat/>
    <w:rsid w:val="00EE0888"/>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EE0888"/>
    <w:pPr>
      <w:spacing w:before="240"/>
    </w:pPr>
  </w:style>
  <w:style w:type="paragraph" w:customStyle="1" w:styleId="DHHSbullet1lastline">
    <w:name w:val="DHHS bullet 1 last line"/>
    <w:basedOn w:val="DHHSbullet1"/>
    <w:qFormat/>
    <w:rsid w:val="00EE0888"/>
    <w:pPr>
      <w:spacing w:after="120"/>
    </w:pPr>
  </w:style>
  <w:style w:type="paragraph" w:customStyle="1" w:styleId="DHHSbullet2lastline">
    <w:name w:val="DHHS bullet 2 last line"/>
    <w:basedOn w:val="DHHSbullet2"/>
    <w:uiPriority w:val="2"/>
    <w:qFormat/>
    <w:rsid w:val="00EE0888"/>
  </w:style>
  <w:style w:type="paragraph" w:customStyle="1" w:styleId="DHHStablebullet">
    <w:name w:val="DHHS table bullet"/>
    <w:basedOn w:val="DHHStabletext"/>
    <w:uiPriority w:val="3"/>
    <w:qFormat/>
    <w:rsid w:val="00EE0888"/>
  </w:style>
  <w:style w:type="paragraph" w:customStyle="1" w:styleId="DHHSTOCheadingreport">
    <w:name w:val="DHHS TOC heading report"/>
    <w:basedOn w:val="Heading1"/>
    <w:link w:val="DHHSTOCheadingreportChar"/>
    <w:uiPriority w:val="5"/>
    <w:rsid w:val="00EE0888"/>
    <w:pPr>
      <w:tabs>
        <w:tab w:val="left" w:pos="709"/>
      </w:tabs>
      <w:spacing w:before="0" w:after="440" w:line="440" w:lineRule="atLeast"/>
      <w:ind w:left="5039" w:hanging="360"/>
      <w:outlineLvl w:val="9"/>
    </w:pPr>
    <w:rPr>
      <w:rFonts w:eastAsia="Times New Roman" w:cs="Times New Roman"/>
      <w:color w:val="007B4B"/>
      <w:kern w:val="0"/>
      <w:lang w:eastAsia="en-AU"/>
    </w:rPr>
  </w:style>
  <w:style w:type="character" w:customStyle="1" w:styleId="DHHSTOCheadingreportChar">
    <w:name w:val="DHHS TOC heading report Char"/>
    <w:link w:val="DHHSTOCheadingreport"/>
    <w:uiPriority w:val="5"/>
    <w:rsid w:val="00EE0888"/>
    <w:rPr>
      <w:rFonts w:ascii="Arial" w:hAnsi="Arial"/>
      <w:bCs/>
      <w:color w:val="007B4B"/>
      <w:sz w:val="44"/>
      <w:szCs w:val="44"/>
    </w:rPr>
  </w:style>
  <w:style w:type="paragraph" w:customStyle="1" w:styleId="DHHSaccessibilitypara">
    <w:name w:val="DHHS accessibility para"/>
    <w:uiPriority w:val="8"/>
    <w:rsid w:val="00EE0888"/>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EE0888"/>
    <w:pPr>
      <w:spacing w:after="0"/>
    </w:pPr>
  </w:style>
  <w:style w:type="paragraph" w:customStyle="1" w:styleId="DHHSquote">
    <w:name w:val="DHHS quote"/>
    <w:basedOn w:val="DHHSbody"/>
    <w:uiPriority w:val="4"/>
    <w:rsid w:val="00EE0888"/>
    <w:pPr>
      <w:ind w:left="397"/>
    </w:pPr>
    <w:rPr>
      <w:szCs w:val="18"/>
    </w:rPr>
  </w:style>
  <w:style w:type="numbering" w:customStyle="1" w:styleId="ZZBullets1">
    <w:name w:val="ZZ Bullets1"/>
    <w:rsid w:val="00EE0888"/>
  </w:style>
  <w:style w:type="paragraph" w:customStyle="1" w:styleId="DHHSbulletindent">
    <w:name w:val="DHHS bullet indent"/>
    <w:basedOn w:val="DHHSbody"/>
    <w:uiPriority w:val="4"/>
    <w:rsid w:val="00EE0888"/>
    <w:pPr>
      <w:spacing w:after="40"/>
    </w:pPr>
  </w:style>
  <w:style w:type="paragraph" w:customStyle="1" w:styleId="DHHSbulletindentlastline">
    <w:name w:val="DHHS bullet indent last line"/>
    <w:basedOn w:val="DHHSbody"/>
    <w:uiPriority w:val="4"/>
    <w:rsid w:val="00EE0888"/>
  </w:style>
  <w:style w:type="numbering" w:customStyle="1" w:styleId="ZZNumbers">
    <w:name w:val="ZZ Numbers"/>
    <w:rsid w:val="00EE0888"/>
    <w:pPr>
      <w:numPr>
        <w:numId w:val="8"/>
      </w:numPr>
    </w:pPr>
  </w:style>
  <w:style w:type="paragraph" w:customStyle="1" w:styleId="DHHSnumberlowerroman">
    <w:name w:val="DHHS number lower roman"/>
    <w:basedOn w:val="DHHSbody"/>
    <w:uiPriority w:val="3"/>
    <w:rsid w:val="00EE0888"/>
    <w:pPr>
      <w:numPr>
        <w:ilvl w:val="4"/>
        <w:numId w:val="9"/>
      </w:numPr>
    </w:pPr>
  </w:style>
  <w:style w:type="paragraph" w:customStyle="1" w:styleId="DHHSnumberlowerromanindent">
    <w:name w:val="DHHS number lower roman indent"/>
    <w:basedOn w:val="DHHSbody"/>
    <w:uiPriority w:val="3"/>
    <w:rsid w:val="00EE0888"/>
    <w:pPr>
      <w:numPr>
        <w:ilvl w:val="5"/>
        <w:numId w:val="9"/>
      </w:numPr>
      <w:tabs>
        <w:tab w:val="num" w:pos="397"/>
      </w:tabs>
    </w:pPr>
  </w:style>
  <w:style w:type="paragraph" w:customStyle="1" w:styleId="DHHSnumberdigitindent">
    <w:name w:val="DHHS number digit indent"/>
    <w:basedOn w:val="DHHSnumberloweralphaindent"/>
    <w:uiPriority w:val="3"/>
    <w:rsid w:val="00EE0888"/>
    <w:pPr>
      <w:numPr>
        <w:ilvl w:val="1"/>
      </w:numPr>
      <w:tabs>
        <w:tab w:val="clear" w:pos="794"/>
      </w:tabs>
    </w:pPr>
  </w:style>
  <w:style w:type="character" w:customStyle="1" w:styleId="DHHSbodyChar">
    <w:name w:val="DHHS body Char"/>
    <w:link w:val="DHHSbody"/>
    <w:rsid w:val="00EE0888"/>
    <w:rPr>
      <w:rFonts w:ascii="Arial" w:eastAsia="Times" w:hAnsi="Arial"/>
      <w:lang w:eastAsia="en-US"/>
    </w:rPr>
  </w:style>
  <w:style w:type="paragraph" w:customStyle="1" w:styleId="DHHSBodyblue">
    <w:name w:val="DHHS Body blue"/>
    <w:basedOn w:val="DHHSbody"/>
    <w:link w:val="DHHSBodyblueChar"/>
    <w:qFormat/>
    <w:rsid w:val="00EE0888"/>
    <w:rPr>
      <w:color w:val="0070C0"/>
    </w:rPr>
  </w:style>
  <w:style w:type="character" w:customStyle="1" w:styleId="DHHSBodyblueChar">
    <w:name w:val="DHHS Body blue Char"/>
    <w:link w:val="DHHSBodyblue"/>
    <w:rsid w:val="00EE0888"/>
    <w:rPr>
      <w:rFonts w:ascii="Arial" w:eastAsia="Times" w:hAnsi="Arial"/>
      <w:color w:val="0070C0"/>
      <w:lang w:eastAsia="en-US"/>
    </w:rPr>
  </w:style>
  <w:style w:type="paragraph" w:customStyle="1" w:styleId="Healthbody">
    <w:name w:val="Health body"/>
    <w:rsid w:val="00EE0888"/>
    <w:pPr>
      <w:spacing w:after="120" w:line="270" w:lineRule="atLeast"/>
    </w:pPr>
    <w:rPr>
      <w:rFonts w:ascii="Arial" w:eastAsia="Times" w:hAnsi="Arial"/>
      <w:lang w:eastAsia="en-US"/>
    </w:rPr>
  </w:style>
  <w:style w:type="paragraph" w:customStyle="1" w:styleId="Healthheading2">
    <w:name w:val="Health heading 2"/>
    <w:next w:val="Normal"/>
    <w:rsid w:val="00EE0888"/>
    <w:pPr>
      <w:keepNext/>
      <w:keepLines/>
      <w:spacing w:before="240" w:after="90" w:line="320" w:lineRule="atLeast"/>
    </w:pPr>
    <w:rPr>
      <w:rFonts w:ascii="Arial" w:hAnsi="Arial"/>
      <w:b/>
      <w:bCs/>
      <w:color w:val="0073CF"/>
      <w:sz w:val="28"/>
      <w:szCs w:val="24"/>
      <w:lang w:eastAsia="en-US"/>
    </w:rPr>
  </w:style>
  <w:style w:type="paragraph" w:customStyle="1" w:styleId="Style1">
    <w:name w:val="Style1"/>
    <w:basedOn w:val="Heading1"/>
    <w:next w:val="DHHSbody"/>
    <w:link w:val="Style1Char"/>
    <w:qFormat/>
    <w:rsid w:val="00EE0888"/>
    <w:pPr>
      <w:numPr>
        <w:numId w:val="10"/>
      </w:numPr>
      <w:tabs>
        <w:tab w:val="left" w:pos="709"/>
      </w:tabs>
      <w:spacing w:after="440" w:line="440" w:lineRule="atLeast"/>
    </w:pPr>
    <w:rPr>
      <w:rFonts w:eastAsia="Times New Roman" w:cs="Times New Roman"/>
      <w:color w:val="007B4B"/>
      <w:kern w:val="0"/>
      <w:lang w:eastAsia="en-AU"/>
    </w:rPr>
  </w:style>
  <w:style w:type="paragraph" w:customStyle="1" w:styleId="Style2">
    <w:name w:val="Style2"/>
    <w:basedOn w:val="Heading2"/>
    <w:link w:val="Style2Char"/>
    <w:qFormat/>
    <w:rsid w:val="00EE0888"/>
    <w:pPr>
      <w:numPr>
        <w:numId w:val="11"/>
      </w:numPr>
      <w:spacing w:before="240" w:after="90" w:line="320" w:lineRule="atLeast"/>
    </w:pPr>
    <w:rPr>
      <w:color w:val="007B4B"/>
      <w:sz w:val="28"/>
      <w:lang w:eastAsia="en-AU"/>
    </w:rPr>
  </w:style>
  <w:style w:type="character" w:customStyle="1" w:styleId="Style1Char">
    <w:name w:val="Style1 Char"/>
    <w:link w:val="Style1"/>
    <w:rsid w:val="00EE0888"/>
    <w:rPr>
      <w:rFonts w:ascii="Arial" w:hAnsi="Arial"/>
      <w:bCs/>
      <w:color w:val="007B4B"/>
      <w:sz w:val="44"/>
      <w:szCs w:val="44"/>
    </w:rPr>
  </w:style>
  <w:style w:type="character" w:customStyle="1" w:styleId="Style2Char">
    <w:name w:val="Style2 Char"/>
    <w:link w:val="Style2"/>
    <w:rsid w:val="00EE0888"/>
    <w:rPr>
      <w:rFonts w:ascii="Arial" w:hAnsi="Arial"/>
      <w:b/>
      <w:color w:val="007B4B"/>
      <w:sz w:val="28"/>
      <w:szCs w:val="28"/>
    </w:rPr>
  </w:style>
  <w:style w:type="character" w:customStyle="1" w:styleId="UnresolvedMention1">
    <w:name w:val="Unresolved Mention1"/>
    <w:uiPriority w:val="99"/>
    <w:semiHidden/>
    <w:unhideWhenUsed/>
    <w:rsid w:val="00EE0888"/>
    <w:rPr>
      <w:color w:val="605E5C"/>
      <w:shd w:val="clear" w:color="auto" w:fill="E1DFDD"/>
    </w:rPr>
  </w:style>
  <w:style w:type="character" w:customStyle="1" w:styleId="u-visually-hidden">
    <w:name w:val="u-visually-hidden"/>
    <w:basedOn w:val="DefaultParagraphFont"/>
    <w:rsid w:val="00EE0888"/>
  </w:style>
  <w:style w:type="table" w:customStyle="1" w:styleId="MediumGrid3-Accent61">
    <w:name w:val="Medium Grid 3 - Accent 61"/>
    <w:basedOn w:val="TableNormal"/>
    <w:next w:val="MediumGrid3-Accent6"/>
    <w:uiPriority w:val="60"/>
    <w:rsid w:val="00EE088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LightShading-Accent61">
    <w:name w:val="Light Shading - Accent 61"/>
    <w:basedOn w:val="TableNormal"/>
    <w:next w:val="LightShading-Accent6"/>
    <w:uiPriority w:val="65"/>
    <w:rsid w:val="00EE0888"/>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GridTable4-Accent61">
    <w:name w:val="Grid Table 4 - Accent 61"/>
    <w:basedOn w:val="TableNormal"/>
    <w:uiPriority w:val="49"/>
    <w:rsid w:val="00EE088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UnresolvedMention2">
    <w:name w:val="Unresolved Mention2"/>
    <w:basedOn w:val="DefaultParagraphFont"/>
    <w:uiPriority w:val="99"/>
    <w:semiHidden/>
    <w:unhideWhenUsed/>
    <w:rsid w:val="00EE0888"/>
    <w:rPr>
      <w:color w:val="605E5C"/>
      <w:shd w:val="clear" w:color="auto" w:fill="E1DFDD"/>
    </w:rPr>
  </w:style>
  <w:style w:type="character" w:customStyle="1" w:styleId="normaltextrun1">
    <w:name w:val="normaltextrun1"/>
    <w:basedOn w:val="DefaultParagraphFont"/>
    <w:rsid w:val="00EE0888"/>
  </w:style>
  <w:style w:type="paragraph" w:customStyle="1" w:styleId="Heading1nonumber">
    <w:name w:val="Heading 1 no number"/>
    <w:basedOn w:val="Heading1"/>
    <w:link w:val="Heading1nonumberChar"/>
    <w:qFormat/>
    <w:rsid w:val="00EE0888"/>
    <w:pPr>
      <w:tabs>
        <w:tab w:val="left" w:pos="709"/>
      </w:tabs>
      <w:spacing w:after="440" w:line="440" w:lineRule="atLeast"/>
    </w:pPr>
    <w:rPr>
      <w:color w:val="007B4B"/>
    </w:rPr>
  </w:style>
  <w:style w:type="character" w:customStyle="1" w:styleId="Heading1nonumberChar">
    <w:name w:val="Heading 1 no number Char"/>
    <w:basedOn w:val="Heading1Char"/>
    <w:link w:val="Heading1nonumber"/>
    <w:rsid w:val="00EE0888"/>
    <w:rPr>
      <w:rFonts w:ascii="Arial" w:eastAsia="MS Gothic" w:hAnsi="Arial" w:cs="Arial"/>
      <w:bCs/>
      <w:color w:val="007B4B"/>
      <w:kern w:val="32"/>
      <w:sz w:val="44"/>
      <w:szCs w:val="44"/>
      <w:lang w:eastAsia="en-US"/>
    </w:rPr>
  </w:style>
  <w:style w:type="paragraph" w:customStyle="1" w:styleId="Glossaryterm">
    <w:name w:val="Glossary term"/>
    <w:basedOn w:val="Heading4"/>
    <w:link w:val="GlossarytermChar"/>
    <w:qFormat/>
    <w:rsid w:val="00EE0888"/>
    <w:pPr>
      <w:spacing w:after="120" w:line="240" w:lineRule="atLeast"/>
      <w:ind w:left="864" w:hanging="864"/>
    </w:pPr>
  </w:style>
  <w:style w:type="character" w:customStyle="1" w:styleId="GlossarytermChar">
    <w:name w:val="Glossary term Char"/>
    <w:basedOn w:val="Heading4Char"/>
    <w:link w:val="Glossaryterm"/>
    <w:rsid w:val="00EE0888"/>
    <w:rPr>
      <w:rFonts w:ascii="Arial" w:eastAsia="MS Mincho" w:hAnsi="Arial"/>
      <w:b/>
      <w:bCs/>
      <w:color w:val="53565A"/>
      <w:sz w:val="24"/>
      <w:szCs w:val="22"/>
      <w:lang w:eastAsia="en-US"/>
    </w:rPr>
  </w:style>
  <w:style w:type="paragraph" w:customStyle="1" w:styleId="paragraph">
    <w:name w:val="paragraph"/>
    <w:basedOn w:val="Normal"/>
    <w:rsid w:val="00EE0888"/>
    <w:pPr>
      <w:spacing w:before="100" w:beforeAutospacing="1" w:after="100" w:afterAutospacing="1" w:line="259" w:lineRule="auto"/>
    </w:pPr>
    <w:rPr>
      <w:rFonts w:ascii="Times New Roman" w:hAnsi="Times New Roman"/>
      <w:sz w:val="24"/>
      <w:szCs w:val="24"/>
      <w:lang w:eastAsia="en-AU"/>
    </w:rPr>
  </w:style>
  <w:style w:type="character" w:customStyle="1" w:styleId="normaltextrun">
    <w:name w:val="normaltextrun"/>
    <w:basedOn w:val="DefaultParagraphFont"/>
    <w:rsid w:val="00A96960"/>
  </w:style>
  <w:style w:type="character" w:customStyle="1" w:styleId="eop">
    <w:name w:val="eop"/>
    <w:basedOn w:val="DefaultParagraphFont"/>
    <w:rsid w:val="00EE0888"/>
  </w:style>
  <w:style w:type="paragraph" w:customStyle="1" w:styleId="Newrequirement">
    <w:name w:val="New requirement"/>
    <w:basedOn w:val="DHHSbody"/>
    <w:link w:val="NewrequirementChar"/>
    <w:qFormat/>
    <w:rsid w:val="00EE0888"/>
    <w:pPr>
      <w:shd w:val="clear" w:color="auto" w:fill="E2EFD9"/>
    </w:pPr>
  </w:style>
  <w:style w:type="character" w:customStyle="1" w:styleId="NewrequirementChar">
    <w:name w:val="New requirement Char"/>
    <w:basedOn w:val="DHHSbodyChar"/>
    <w:link w:val="Newrequirement"/>
    <w:rsid w:val="00EE0888"/>
    <w:rPr>
      <w:rFonts w:ascii="Arial" w:eastAsia="Times" w:hAnsi="Arial"/>
      <w:shd w:val="clear" w:color="auto" w:fill="E2EFD9"/>
      <w:lang w:eastAsia="en-US"/>
    </w:rPr>
  </w:style>
  <w:style w:type="character" w:customStyle="1" w:styleId="UnresolvedMention3">
    <w:name w:val="Unresolved Mention3"/>
    <w:basedOn w:val="DefaultParagraphFont"/>
    <w:uiPriority w:val="99"/>
    <w:semiHidden/>
    <w:unhideWhenUsed/>
    <w:rsid w:val="00EE0888"/>
    <w:rPr>
      <w:color w:val="605E5C"/>
      <w:shd w:val="clear" w:color="auto" w:fill="E1DFDD"/>
    </w:rPr>
  </w:style>
  <w:style w:type="paragraph" w:styleId="TOCHeading">
    <w:name w:val="TOC Heading"/>
    <w:basedOn w:val="Heading1"/>
    <w:next w:val="Normal"/>
    <w:uiPriority w:val="39"/>
    <w:unhideWhenUsed/>
    <w:qFormat/>
    <w:rsid w:val="00EE0888"/>
    <w:pPr>
      <w:spacing w:before="240" w:after="0" w:line="259" w:lineRule="auto"/>
      <w:outlineLvl w:val="9"/>
    </w:pPr>
    <w:rPr>
      <w:rFonts w:ascii="Calibri Light" w:eastAsia="Times New Roman" w:hAnsi="Calibri Light" w:cs="Times New Roman"/>
      <w:bCs w:val="0"/>
      <w:color w:val="2F5496"/>
      <w:kern w:val="0"/>
      <w:sz w:val="32"/>
      <w:szCs w:val="32"/>
      <w:lang w:val="en-US"/>
    </w:rPr>
  </w:style>
  <w:style w:type="character" w:styleId="Mention">
    <w:name w:val="Mention"/>
    <w:basedOn w:val="DefaultParagraphFont"/>
    <w:uiPriority w:val="99"/>
    <w:unhideWhenUsed/>
    <w:rsid w:val="00EE0888"/>
    <w:rPr>
      <w:color w:val="2B579A"/>
      <w:shd w:val="clear" w:color="auto" w:fill="E6E6E6"/>
    </w:rPr>
  </w:style>
  <w:style w:type="table" w:customStyle="1" w:styleId="TableGrid11">
    <w:name w:val="Table Grid11"/>
    <w:basedOn w:val="TableNormal"/>
    <w:next w:val="TableGrid"/>
    <w:rsid w:val="00EE0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E0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digit1">
    <w:name w:val="ZZ Numbers digit1"/>
    <w:rsid w:val="00EE0888"/>
    <w:pPr>
      <w:numPr>
        <w:numId w:val="6"/>
      </w:numPr>
    </w:pPr>
  </w:style>
  <w:style w:type="table" w:customStyle="1" w:styleId="TableGrid3">
    <w:name w:val="Table Grid3"/>
    <w:basedOn w:val="TableNormal"/>
    <w:next w:val="TableGrid"/>
    <w:rsid w:val="00EE0888"/>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1">
    <w:name w:val="Grid Table 4 - Accent 611"/>
    <w:basedOn w:val="TableNormal"/>
    <w:uiPriority w:val="49"/>
    <w:rsid w:val="00EE0888"/>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eGrid21">
    <w:name w:val="Table Grid21"/>
    <w:basedOn w:val="TableNormal"/>
    <w:next w:val="TableGrid"/>
    <w:rsid w:val="00EE0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E0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11">
    <w:name w:val="ZZ Bullets11"/>
    <w:rsid w:val="00EE0888"/>
    <w:pPr>
      <w:numPr>
        <w:numId w:val="7"/>
      </w:numPr>
    </w:pPr>
  </w:style>
  <w:style w:type="character" w:customStyle="1" w:styleId="Heading6Char1">
    <w:name w:val="Heading 6 Char1"/>
    <w:basedOn w:val="DefaultParagraphFont"/>
    <w:uiPriority w:val="9"/>
    <w:semiHidden/>
    <w:rsid w:val="00EE0888"/>
    <w:rPr>
      <w:rFonts w:asciiTheme="majorHAnsi" w:eastAsiaTheme="majorEastAsia" w:hAnsiTheme="majorHAnsi" w:cstheme="majorBidi"/>
      <w:color w:val="243F60" w:themeColor="accent1" w:themeShade="7F"/>
      <w:sz w:val="21"/>
      <w:lang w:eastAsia="en-US"/>
    </w:rPr>
  </w:style>
  <w:style w:type="character" w:customStyle="1" w:styleId="Heading7Char1">
    <w:name w:val="Heading 7 Char1"/>
    <w:basedOn w:val="DefaultParagraphFont"/>
    <w:uiPriority w:val="9"/>
    <w:semiHidden/>
    <w:rsid w:val="00EE0888"/>
    <w:rPr>
      <w:rFonts w:asciiTheme="majorHAnsi" w:eastAsiaTheme="majorEastAsia" w:hAnsiTheme="majorHAnsi" w:cstheme="majorBidi"/>
      <w:i/>
      <w:iCs/>
      <w:color w:val="243F60" w:themeColor="accent1" w:themeShade="7F"/>
      <w:sz w:val="21"/>
      <w:lang w:eastAsia="en-US"/>
    </w:rPr>
  </w:style>
  <w:style w:type="character" w:customStyle="1" w:styleId="Heading8Char1">
    <w:name w:val="Heading 8 Char1"/>
    <w:basedOn w:val="DefaultParagraphFont"/>
    <w:uiPriority w:val="9"/>
    <w:semiHidden/>
    <w:rsid w:val="00EE0888"/>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basedOn w:val="DefaultParagraphFont"/>
    <w:uiPriority w:val="9"/>
    <w:semiHidden/>
    <w:rsid w:val="00EE0888"/>
    <w:rPr>
      <w:rFonts w:asciiTheme="majorHAnsi" w:eastAsiaTheme="majorEastAsia" w:hAnsiTheme="majorHAnsi" w:cstheme="majorBidi"/>
      <w:i/>
      <w:iCs/>
      <w:color w:val="272727" w:themeColor="text1" w:themeTint="D8"/>
      <w:sz w:val="21"/>
      <w:szCs w:val="21"/>
      <w:lang w:eastAsia="en-US"/>
    </w:rPr>
  </w:style>
  <w:style w:type="table" w:styleId="MediumGrid3-Accent6">
    <w:name w:val="Medium Grid 3 Accent 6"/>
    <w:basedOn w:val="TableNormal"/>
    <w:uiPriority w:val="60"/>
    <w:semiHidden/>
    <w:unhideWhenUsed/>
    <w:rsid w:val="00EE08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ghtShading-Accent6">
    <w:name w:val="Light Shading Accent 6"/>
    <w:basedOn w:val="TableNormal"/>
    <w:uiPriority w:val="65"/>
    <w:semiHidden/>
    <w:unhideWhenUsed/>
    <w:rsid w:val="00EE088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numbering" w:customStyle="1" w:styleId="ZZBullets9">
    <w:name w:val="ZZ Bullets9"/>
    <w:rsid w:val="0090227C"/>
  </w:style>
  <w:style w:type="paragraph" w:customStyle="1" w:styleId="pf0">
    <w:name w:val="pf0"/>
    <w:basedOn w:val="Normal"/>
    <w:rsid w:val="001A481C"/>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A96960"/>
    <w:rPr>
      <w:rFonts w:ascii="Segoe UI" w:hAnsi="Segoe UI" w:cs="Segoe UI" w:hint="default"/>
      <w:sz w:val="18"/>
      <w:szCs w:val="18"/>
      <w:shd w:val="clear" w:color="auto" w:fill="FFFFFF"/>
    </w:rPr>
  </w:style>
  <w:style w:type="numbering" w:customStyle="1" w:styleId="ZZBullets91">
    <w:name w:val="ZZ Bullets91"/>
    <w:rsid w:val="00400E4C"/>
  </w:style>
  <w:style w:type="numbering" w:customStyle="1" w:styleId="ZZBullets">
    <w:name w:val="ZZ Bullets"/>
    <w:rsid w:val="00A96960"/>
    <w:pPr>
      <w:numPr>
        <w:numId w:val="19"/>
      </w:numPr>
    </w:pPr>
  </w:style>
  <w:style w:type="numbering" w:customStyle="1" w:styleId="ZZNumbersdigit">
    <w:name w:val="ZZ Numbers digit"/>
    <w:rsid w:val="00A9696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78101320">
      <w:bodyDiv w:val="1"/>
      <w:marLeft w:val="0"/>
      <w:marRight w:val="0"/>
      <w:marTop w:val="0"/>
      <w:marBottom w:val="0"/>
      <w:divBdr>
        <w:top w:val="none" w:sz="0" w:space="0" w:color="auto"/>
        <w:left w:val="none" w:sz="0" w:space="0" w:color="auto"/>
        <w:bottom w:val="none" w:sz="0" w:space="0" w:color="auto"/>
        <w:right w:val="none" w:sz="0" w:space="0" w:color="auto"/>
      </w:divBdr>
    </w:div>
    <w:div w:id="66795034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9192173">
      <w:bodyDiv w:val="1"/>
      <w:marLeft w:val="0"/>
      <w:marRight w:val="0"/>
      <w:marTop w:val="0"/>
      <w:marBottom w:val="0"/>
      <w:divBdr>
        <w:top w:val="none" w:sz="0" w:space="0" w:color="auto"/>
        <w:left w:val="none" w:sz="0" w:space="0" w:color="auto"/>
        <w:bottom w:val="none" w:sz="0" w:space="0" w:color="auto"/>
        <w:right w:val="none" w:sz="0" w:space="0" w:color="auto"/>
      </w:divBdr>
    </w:div>
    <w:div w:id="1051805362">
      <w:bodyDiv w:val="1"/>
      <w:marLeft w:val="0"/>
      <w:marRight w:val="0"/>
      <w:marTop w:val="0"/>
      <w:marBottom w:val="0"/>
      <w:divBdr>
        <w:top w:val="none" w:sz="0" w:space="0" w:color="auto"/>
        <w:left w:val="none" w:sz="0" w:space="0" w:color="auto"/>
        <w:bottom w:val="none" w:sz="0" w:space="0" w:color="auto"/>
        <w:right w:val="none" w:sz="0" w:space="0" w:color="auto"/>
      </w:divBdr>
    </w:div>
    <w:div w:id="1106997742">
      <w:bodyDiv w:val="1"/>
      <w:marLeft w:val="0"/>
      <w:marRight w:val="0"/>
      <w:marTop w:val="0"/>
      <w:marBottom w:val="0"/>
      <w:divBdr>
        <w:top w:val="none" w:sz="0" w:space="0" w:color="auto"/>
        <w:left w:val="none" w:sz="0" w:space="0" w:color="auto"/>
        <w:bottom w:val="none" w:sz="0" w:space="0" w:color="auto"/>
        <w:right w:val="none" w:sz="0" w:space="0" w:color="auto"/>
      </w:divBdr>
    </w:div>
    <w:div w:id="1127048345">
      <w:bodyDiv w:val="1"/>
      <w:marLeft w:val="0"/>
      <w:marRight w:val="0"/>
      <w:marTop w:val="0"/>
      <w:marBottom w:val="0"/>
      <w:divBdr>
        <w:top w:val="none" w:sz="0" w:space="0" w:color="auto"/>
        <w:left w:val="none" w:sz="0" w:space="0" w:color="auto"/>
        <w:bottom w:val="none" w:sz="0" w:space="0" w:color="auto"/>
        <w:right w:val="none" w:sz="0" w:space="0" w:color="auto"/>
      </w:divBdr>
    </w:div>
    <w:div w:id="1228106483">
      <w:bodyDiv w:val="1"/>
      <w:marLeft w:val="0"/>
      <w:marRight w:val="0"/>
      <w:marTop w:val="0"/>
      <w:marBottom w:val="0"/>
      <w:divBdr>
        <w:top w:val="none" w:sz="0" w:space="0" w:color="auto"/>
        <w:left w:val="none" w:sz="0" w:space="0" w:color="auto"/>
        <w:bottom w:val="none" w:sz="0" w:space="0" w:color="auto"/>
        <w:right w:val="none" w:sz="0" w:space="0" w:color="auto"/>
      </w:divBdr>
      <w:divsChild>
        <w:div w:id="692540074">
          <w:marLeft w:val="0"/>
          <w:marRight w:val="0"/>
          <w:marTop w:val="0"/>
          <w:marBottom w:val="0"/>
          <w:divBdr>
            <w:top w:val="none" w:sz="0" w:space="0" w:color="auto"/>
            <w:left w:val="none" w:sz="0" w:space="0" w:color="auto"/>
            <w:bottom w:val="none" w:sz="0" w:space="0" w:color="auto"/>
            <w:right w:val="none" w:sz="0" w:space="0" w:color="auto"/>
          </w:divBdr>
          <w:divsChild>
            <w:div w:id="581763588">
              <w:marLeft w:val="0"/>
              <w:marRight w:val="0"/>
              <w:marTop w:val="0"/>
              <w:marBottom w:val="0"/>
              <w:divBdr>
                <w:top w:val="none" w:sz="0" w:space="0" w:color="auto"/>
                <w:left w:val="none" w:sz="0" w:space="0" w:color="auto"/>
                <w:bottom w:val="none" w:sz="0" w:space="0" w:color="auto"/>
                <w:right w:val="none" w:sz="0" w:space="0" w:color="auto"/>
              </w:divBdr>
            </w:div>
            <w:div w:id="958336919">
              <w:marLeft w:val="0"/>
              <w:marRight w:val="0"/>
              <w:marTop w:val="0"/>
              <w:marBottom w:val="0"/>
              <w:divBdr>
                <w:top w:val="none" w:sz="0" w:space="0" w:color="auto"/>
                <w:left w:val="none" w:sz="0" w:space="0" w:color="auto"/>
                <w:bottom w:val="none" w:sz="0" w:space="0" w:color="auto"/>
                <w:right w:val="none" w:sz="0" w:space="0" w:color="auto"/>
              </w:divBdr>
            </w:div>
            <w:div w:id="1816290679">
              <w:marLeft w:val="0"/>
              <w:marRight w:val="0"/>
              <w:marTop w:val="0"/>
              <w:marBottom w:val="0"/>
              <w:divBdr>
                <w:top w:val="none" w:sz="0" w:space="0" w:color="auto"/>
                <w:left w:val="none" w:sz="0" w:space="0" w:color="auto"/>
                <w:bottom w:val="none" w:sz="0" w:space="0" w:color="auto"/>
                <w:right w:val="none" w:sz="0" w:space="0" w:color="auto"/>
              </w:divBdr>
            </w:div>
          </w:divsChild>
        </w:div>
        <w:div w:id="1317878830">
          <w:marLeft w:val="0"/>
          <w:marRight w:val="0"/>
          <w:marTop w:val="0"/>
          <w:marBottom w:val="0"/>
          <w:divBdr>
            <w:top w:val="none" w:sz="0" w:space="0" w:color="auto"/>
            <w:left w:val="none" w:sz="0" w:space="0" w:color="auto"/>
            <w:bottom w:val="none" w:sz="0" w:space="0" w:color="auto"/>
            <w:right w:val="none" w:sz="0" w:space="0" w:color="auto"/>
          </w:divBdr>
          <w:divsChild>
            <w:div w:id="1269774409">
              <w:marLeft w:val="0"/>
              <w:marRight w:val="0"/>
              <w:marTop w:val="0"/>
              <w:marBottom w:val="0"/>
              <w:divBdr>
                <w:top w:val="none" w:sz="0" w:space="0" w:color="auto"/>
                <w:left w:val="none" w:sz="0" w:space="0" w:color="auto"/>
                <w:bottom w:val="none" w:sz="0" w:space="0" w:color="auto"/>
                <w:right w:val="none" w:sz="0" w:space="0" w:color="auto"/>
              </w:divBdr>
            </w:div>
            <w:div w:id="18542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92363">
      <w:bodyDiv w:val="1"/>
      <w:marLeft w:val="0"/>
      <w:marRight w:val="0"/>
      <w:marTop w:val="0"/>
      <w:marBottom w:val="0"/>
      <w:divBdr>
        <w:top w:val="none" w:sz="0" w:space="0" w:color="auto"/>
        <w:left w:val="none" w:sz="0" w:space="0" w:color="auto"/>
        <w:bottom w:val="none" w:sz="0" w:space="0" w:color="auto"/>
        <w:right w:val="none" w:sz="0" w:space="0" w:color="auto"/>
      </w:divBdr>
      <w:divsChild>
        <w:div w:id="660349072">
          <w:marLeft w:val="0"/>
          <w:marRight w:val="0"/>
          <w:marTop w:val="0"/>
          <w:marBottom w:val="0"/>
          <w:divBdr>
            <w:top w:val="none" w:sz="0" w:space="0" w:color="auto"/>
            <w:left w:val="none" w:sz="0" w:space="0" w:color="auto"/>
            <w:bottom w:val="none" w:sz="0" w:space="0" w:color="auto"/>
            <w:right w:val="none" w:sz="0" w:space="0" w:color="auto"/>
          </w:divBdr>
        </w:div>
        <w:div w:id="916673554">
          <w:marLeft w:val="0"/>
          <w:marRight w:val="0"/>
          <w:marTop w:val="0"/>
          <w:marBottom w:val="0"/>
          <w:divBdr>
            <w:top w:val="none" w:sz="0" w:space="0" w:color="auto"/>
            <w:left w:val="none" w:sz="0" w:space="0" w:color="auto"/>
            <w:bottom w:val="none" w:sz="0" w:space="0" w:color="auto"/>
            <w:right w:val="none" w:sz="0" w:space="0" w:color="auto"/>
          </w:divBdr>
        </w:div>
        <w:div w:id="1038091186">
          <w:marLeft w:val="0"/>
          <w:marRight w:val="0"/>
          <w:marTop w:val="0"/>
          <w:marBottom w:val="0"/>
          <w:divBdr>
            <w:top w:val="none" w:sz="0" w:space="0" w:color="auto"/>
            <w:left w:val="none" w:sz="0" w:space="0" w:color="auto"/>
            <w:bottom w:val="none" w:sz="0" w:space="0" w:color="auto"/>
            <w:right w:val="none" w:sz="0" w:space="0" w:color="auto"/>
          </w:divBdr>
        </w:div>
        <w:div w:id="1247811889">
          <w:marLeft w:val="0"/>
          <w:marRight w:val="0"/>
          <w:marTop w:val="0"/>
          <w:marBottom w:val="0"/>
          <w:divBdr>
            <w:top w:val="none" w:sz="0" w:space="0" w:color="auto"/>
            <w:left w:val="none" w:sz="0" w:space="0" w:color="auto"/>
            <w:bottom w:val="none" w:sz="0" w:space="0" w:color="auto"/>
            <w:right w:val="none" w:sz="0" w:space="0" w:color="auto"/>
          </w:divBdr>
        </w:div>
        <w:div w:id="1342584517">
          <w:marLeft w:val="0"/>
          <w:marRight w:val="0"/>
          <w:marTop w:val="0"/>
          <w:marBottom w:val="0"/>
          <w:divBdr>
            <w:top w:val="none" w:sz="0" w:space="0" w:color="auto"/>
            <w:left w:val="none" w:sz="0" w:space="0" w:color="auto"/>
            <w:bottom w:val="none" w:sz="0" w:space="0" w:color="auto"/>
            <w:right w:val="none" w:sz="0" w:space="0" w:color="auto"/>
          </w:divBdr>
        </w:div>
        <w:div w:id="1569880531">
          <w:marLeft w:val="0"/>
          <w:marRight w:val="0"/>
          <w:marTop w:val="0"/>
          <w:marBottom w:val="0"/>
          <w:divBdr>
            <w:top w:val="none" w:sz="0" w:space="0" w:color="auto"/>
            <w:left w:val="none" w:sz="0" w:space="0" w:color="auto"/>
            <w:bottom w:val="none" w:sz="0" w:space="0" w:color="auto"/>
            <w:right w:val="none" w:sz="0" w:space="0" w:color="auto"/>
          </w:divBdr>
        </w:div>
        <w:div w:id="1988392888">
          <w:marLeft w:val="0"/>
          <w:marRight w:val="0"/>
          <w:marTop w:val="0"/>
          <w:marBottom w:val="0"/>
          <w:divBdr>
            <w:top w:val="none" w:sz="0" w:space="0" w:color="auto"/>
            <w:left w:val="none" w:sz="0" w:space="0" w:color="auto"/>
            <w:bottom w:val="none" w:sz="0" w:space="0" w:color="auto"/>
            <w:right w:val="none" w:sz="0" w:space="0" w:color="auto"/>
          </w:divBdr>
        </w:div>
        <w:div w:id="1996840010">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6268715">
      <w:bodyDiv w:val="1"/>
      <w:marLeft w:val="0"/>
      <w:marRight w:val="0"/>
      <w:marTop w:val="0"/>
      <w:marBottom w:val="0"/>
      <w:divBdr>
        <w:top w:val="none" w:sz="0" w:space="0" w:color="auto"/>
        <w:left w:val="none" w:sz="0" w:space="0" w:color="auto"/>
        <w:bottom w:val="none" w:sz="0" w:space="0" w:color="auto"/>
        <w:right w:val="none" w:sz="0" w:space="0" w:color="auto"/>
      </w:divBdr>
    </w:div>
    <w:div w:id="1436635282">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86496699">
      <w:bodyDiv w:val="1"/>
      <w:marLeft w:val="0"/>
      <w:marRight w:val="0"/>
      <w:marTop w:val="0"/>
      <w:marBottom w:val="0"/>
      <w:divBdr>
        <w:top w:val="none" w:sz="0" w:space="0" w:color="auto"/>
        <w:left w:val="none" w:sz="0" w:space="0" w:color="auto"/>
        <w:bottom w:val="none" w:sz="0" w:space="0" w:color="auto"/>
        <w:right w:val="none" w:sz="0" w:space="0" w:color="auto"/>
      </w:divBdr>
      <w:divsChild>
        <w:div w:id="193537908">
          <w:marLeft w:val="0"/>
          <w:marRight w:val="0"/>
          <w:marTop w:val="0"/>
          <w:marBottom w:val="0"/>
          <w:divBdr>
            <w:top w:val="none" w:sz="0" w:space="0" w:color="auto"/>
            <w:left w:val="none" w:sz="0" w:space="0" w:color="auto"/>
            <w:bottom w:val="none" w:sz="0" w:space="0" w:color="auto"/>
            <w:right w:val="none" w:sz="0" w:space="0" w:color="auto"/>
          </w:divBdr>
        </w:div>
        <w:div w:id="198006674">
          <w:marLeft w:val="0"/>
          <w:marRight w:val="0"/>
          <w:marTop w:val="0"/>
          <w:marBottom w:val="0"/>
          <w:divBdr>
            <w:top w:val="none" w:sz="0" w:space="0" w:color="auto"/>
            <w:left w:val="none" w:sz="0" w:space="0" w:color="auto"/>
            <w:bottom w:val="none" w:sz="0" w:space="0" w:color="auto"/>
            <w:right w:val="none" w:sz="0" w:space="0" w:color="auto"/>
          </w:divBdr>
        </w:div>
        <w:div w:id="338773332">
          <w:marLeft w:val="0"/>
          <w:marRight w:val="0"/>
          <w:marTop w:val="0"/>
          <w:marBottom w:val="0"/>
          <w:divBdr>
            <w:top w:val="none" w:sz="0" w:space="0" w:color="auto"/>
            <w:left w:val="none" w:sz="0" w:space="0" w:color="auto"/>
            <w:bottom w:val="none" w:sz="0" w:space="0" w:color="auto"/>
            <w:right w:val="none" w:sz="0" w:space="0" w:color="auto"/>
          </w:divBdr>
        </w:div>
        <w:div w:id="1107851426">
          <w:marLeft w:val="0"/>
          <w:marRight w:val="0"/>
          <w:marTop w:val="0"/>
          <w:marBottom w:val="0"/>
          <w:divBdr>
            <w:top w:val="none" w:sz="0" w:space="0" w:color="auto"/>
            <w:left w:val="none" w:sz="0" w:space="0" w:color="auto"/>
            <w:bottom w:val="none" w:sz="0" w:space="0" w:color="auto"/>
            <w:right w:val="none" w:sz="0" w:space="0" w:color="auto"/>
          </w:divBdr>
        </w:div>
        <w:div w:id="1270507674">
          <w:marLeft w:val="0"/>
          <w:marRight w:val="0"/>
          <w:marTop w:val="0"/>
          <w:marBottom w:val="0"/>
          <w:divBdr>
            <w:top w:val="none" w:sz="0" w:space="0" w:color="auto"/>
            <w:left w:val="none" w:sz="0" w:space="0" w:color="auto"/>
            <w:bottom w:val="none" w:sz="0" w:space="0" w:color="auto"/>
            <w:right w:val="none" w:sz="0" w:space="0" w:color="auto"/>
          </w:divBdr>
        </w:div>
        <w:div w:id="1395155030">
          <w:marLeft w:val="0"/>
          <w:marRight w:val="0"/>
          <w:marTop w:val="0"/>
          <w:marBottom w:val="0"/>
          <w:divBdr>
            <w:top w:val="none" w:sz="0" w:space="0" w:color="auto"/>
            <w:left w:val="none" w:sz="0" w:space="0" w:color="auto"/>
            <w:bottom w:val="none" w:sz="0" w:space="0" w:color="auto"/>
            <w:right w:val="none" w:sz="0" w:space="0" w:color="auto"/>
          </w:divBdr>
        </w:div>
        <w:div w:id="2017688605">
          <w:marLeft w:val="0"/>
          <w:marRight w:val="0"/>
          <w:marTop w:val="0"/>
          <w:marBottom w:val="0"/>
          <w:divBdr>
            <w:top w:val="none" w:sz="0" w:space="0" w:color="auto"/>
            <w:left w:val="none" w:sz="0" w:space="0" w:color="auto"/>
            <w:bottom w:val="none" w:sz="0" w:space="0" w:color="auto"/>
            <w:right w:val="none" w:sz="0" w:space="0" w:color="auto"/>
          </w:divBdr>
        </w:div>
        <w:div w:id="2022849582">
          <w:marLeft w:val="0"/>
          <w:marRight w:val="0"/>
          <w:marTop w:val="0"/>
          <w:marBottom w:val="0"/>
          <w:divBdr>
            <w:top w:val="none" w:sz="0" w:space="0" w:color="auto"/>
            <w:left w:val="none" w:sz="0" w:space="0" w:color="auto"/>
            <w:bottom w:val="none" w:sz="0" w:space="0" w:color="auto"/>
            <w:right w:val="none" w:sz="0" w:space="0" w:color="auto"/>
          </w:divBdr>
        </w:div>
      </w:divsChild>
    </w:div>
    <w:div w:id="1599944421">
      <w:bodyDiv w:val="1"/>
      <w:marLeft w:val="0"/>
      <w:marRight w:val="0"/>
      <w:marTop w:val="0"/>
      <w:marBottom w:val="0"/>
      <w:divBdr>
        <w:top w:val="none" w:sz="0" w:space="0" w:color="auto"/>
        <w:left w:val="none" w:sz="0" w:space="0" w:color="auto"/>
        <w:bottom w:val="none" w:sz="0" w:space="0" w:color="auto"/>
        <w:right w:val="none" w:sz="0" w:space="0" w:color="auto"/>
      </w:divBdr>
      <w:divsChild>
        <w:div w:id="62879644">
          <w:marLeft w:val="0"/>
          <w:marRight w:val="0"/>
          <w:marTop w:val="0"/>
          <w:marBottom w:val="0"/>
          <w:divBdr>
            <w:top w:val="none" w:sz="0" w:space="0" w:color="auto"/>
            <w:left w:val="none" w:sz="0" w:space="0" w:color="auto"/>
            <w:bottom w:val="none" w:sz="0" w:space="0" w:color="auto"/>
            <w:right w:val="none" w:sz="0" w:space="0" w:color="auto"/>
          </w:divBdr>
        </w:div>
        <w:div w:id="160436234">
          <w:marLeft w:val="0"/>
          <w:marRight w:val="0"/>
          <w:marTop w:val="0"/>
          <w:marBottom w:val="0"/>
          <w:divBdr>
            <w:top w:val="none" w:sz="0" w:space="0" w:color="auto"/>
            <w:left w:val="none" w:sz="0" w:space="0" w:color="auto"/>
            <w:bottom w:val="none" w:sz="0" w:space="0" w:color="auto"/>
            <w:right w:val="none" w:sz="0" w:space="0" w:color="auto"/>
          </w:divBdr>
        </w:div>
        <w:div w:id="184754838">
          <w:marLeft w:val="0"/>
          <w:marRight w:val="0"/>
          <w:marTop w:val="0"/>
          <w:marBottom w:val="0"/>
          <w:divBdr>
            <w:top w:val="none" w:sz="0" w:space="0" w:color="auto"/>
            <w:left w:val="none" w:sz="0" w:space="0" w:color="auto"/>
            <w:bottom w:val="none" w:sz="0" w:space="0" w:color="auto"/>
            <w:right w:val="none" w:sz="0" w:space="0" w:color="auto"/>
          </w:divBdr>
          <w:divsChild>
            <w:div w:id="263610069">
              <w:marLeft w:val="0"/>
              <w:marRight w:val="0"/>
              <w:marTop w:val="0"/>
              <w:marBottom w:val="0"/>
              <w:divBdr>
                <w:top w:val="none" w:sz="0" w:space="0" w:color="auto"/>
                <w:left w:val="none" w:sz="0" w:space="0" w:color="auto"/>
                <w:bottom w:val="none" w:sz="0" w:space="0" w:color="auto"/>
                <w:right w:val="none" w:sz="0" w:space="0" w:color="auto"/>
              </w:divBdr>
            </w:div>
            <w:div w:id="632712296">
              <w:marLeft w:val="0"/>
              <w:marRight w:val="0"/>
              <w:marTop w:val="0"/>
              <w:marBottom w:val="0"/>
              <w:divBdr>
                <w:top w:val="none" w:sz="0" w:space="0" w:color="auto"/>
                <w:left w:val="none" w:sz="0" w:space="0" w:color="auto"/>
                <w:bottom w:val="none" w:sz="0" w:space="0" w:color="auto"/>
                <w:right w:val="none" w:sz="0" w:space="0" w:color="auto"/>
              </w:divBdr>
            </w:div>
            <w:div w:id="923689144">
              <w:marLeft w:val="0"/>
              <w:marRight w:val="0"/>
              <w:marTop w:val="0"/>
              <w:marBottom w:val="0"/>
              <w:divBdr>
                <w:top w:val="none" w:sz="0" w:space="0" w:color="auto"/>
                <w:left w:val="none" w:sz="0" w:space="0" w:color="auto"/>
                <w:bottom w:val="none" w:sz="0" w:space="0" w:color="auto"/>
                <w:right w:val="none" w:sz="0" w:space="0" w:color="auto"/>
              </w:divBdr>
            </w:div>
            <w:div w:id="1891767351">
              <w:marLeft w:val="0"/>
              <w:marRight w:val="0"/>
              <w:marTop w:val="0"/>
              <w:marBottom w:val="0"/>
              <w:divBdr>
                <w:top w:val="none" w:sz="0" w:space="0" w:color="auto"/>
                <w:left w:val="none" w:sz="0" w:space="0" w:color="auto"/>
                <w:bottom w:val="none" w:sz="0" w:space="0" w:color="auto"/>
                <w:right w:val="none" w:sz="0" w:space="0" w:color="auto"/>
              </w:divBdr>
            </w:div>
          </w:divsChild>
        </w:div>
        <w:div w:id="257373457">
          <w:marLeft w:val="0"/>
          <w:marRight w:val="0"/>
          <w:marTop w:val="0"/>
          <w:marBottom w:val="0"/>
          <w:divBdr>
            <w:top w:val="none" w:sz="0" w:space="0" w:color="auto"/>
            <w:left w:val="none" w:sz="0" w:space="0" w:color="auto"/>
            <w:bottom w:val="none" w:sz="0" w:space="0" w:color="auto"/>
            <w:right w:val="none" w:sz="0" w:space="0" w:color="auto"/>
          </w:divBdr>
        </w:div>
        <w:div w:id="364794933">
          <w:marLeft w:val="0"/>
          <w:marRight w:val="0"/>
          <w:marTop w:val="0"/>
          <w:marBottom w:val="0"/>
          <w:divBdr>
            <w:top w:val="none" w:sz="0" w:space="0" w:color="auto"/>
            <w:left w:val="none" w:sz="0" w:space="0" w:color="auto"/>
            <w:bottom w:val="none" w:sz="0" w:space="0" w:color="auto"/>
            <w:right w:val="none" w:sz="0" w:space="0" w:color="auto"/>
          </w:divBdr>
        </w:div>
        <w:div w:id="932399409">
          <w:marLeft w:val="0"/>
          <w:marRight w:val="0"/>
          <w:marTop w:val="0"/>
          <w:marBottom w:val="0"/>
          <w:divBdr>
            <w:top w:val="none" w:sz="0" w:space="0" w:color="auto"/>
            <w:left w:val="none" w:sz="0" w:space="0" w:color="auto"/>
            <w:bottom w:val="none" w:sz="0" w:space="0" w:color="auto"/>
            <w:right w:val="none" w:sz="0" w:space="0" w:color="auto"/>
          </w:divBdr>
        </w:div>
        <w:div w:id="955713745">
          <w:marLeft w:val="0"/>
          <w:marRight w:val="0"/>
          <w:marTop w:val="0"/>
          <w:marBottom w:val="0"/>
          <w:divBdr>
            <w:top w:val="none" w:sz="0" w:space="0" w:color="auto"/>
            <w:left w:val="none" w:sz="0" w:space="0" w:color="auto"/>
            <w:bottom w:val="none" w:sz="0" w:space="0" w:color="auto"/>
            <w:right w:val="none" w:sz="0" w:space="0" w:color="auto"/>
          </w:divBdr>
        </w:div>
        <w:div w:id="1448425468">
          <w:marLeft w:val="0"/>
          <w:marRight w:val="0"/>
          <w:marTop w:val="0"/>
          <w:marBottom w:val="0"/>
          <w:divBdr>
            <w:top w:val="none" w:sz="0" w:space="0" w:color="auto"/>
            <w:left w:val="none" w:sz="0" w:space="0" w:color="auto"/>
            <w:bottom w:val="none" w:sz="0" w:space="0" w:color="auto"/>
            <w:right w:val="none" w:sz="0" w:space="0" w:color="auto"/>
          </w:divBdr>
          <w:divsChild>
            <w:div w:id="141509762">
              <w:marLeft w:val="0"/>
              <w:marRight w:val="0"/>
              <w:marTop w:val="0"/>
              <w:marBottom w:val="0"/>
              <w:divBdr>
                <w:top w:val="none" w:sz="0" w:space="0" w:color="auto"/>
                <w:left w:val="none" w:sz="0" w:space="0" w:color="auto"/>
                <w:bottom w:val="none" w:sz="0" w:space="0" w:color="auto"/>
                <w:right w:val="none" w:sz="0" w:space="0" w:color="auto"/>
              </w:divBdr>
            </w:div>
            <w:div w:id="1241867017">
              <w:marLeft w:val="0"/>
              <w:marRight w:val="0"/>
              <w:marTop w:val="0"/>
              <w:marBottom w:val="0"/>
              <w:divBdr>
                <w:top w:val="none" w:sz="0" w:space="0" w:color="auto"/>
                <w:left w:val="none" w:sz="0" w:space="0" w:color="auto"/>
                <w:bottom w:val="none" w:sz="0" w:space="0" w:color="auto"/>
                <w:right w:val="none" w:sz="0" w:space="0" w:color="auto"/>
              </w:divBdr>
            </w:div>
            <w:div w:id="1301226720">
              <w:marLeft w:val="0"/>
              <w:marRight w:val="0"/>
              <w:marTop w:val="0"/>
              <w:marBottom w:val="0"/>
              <w:divBdr>
                <w:top w:val="none" w:sz="0" w:space="0" w:color="auto"/>
                <w:left w:val="none" w:sz="0" w:space="0" w:color="auto"/>
                <w:bottom w:val="none" w:sz="0" w:space="0" w:color="auto"/>
                <w:right w:val="none" w:sz="0" w:space="0" w:color="auto"/>
              </w:divBdr>
            </w:div>
            <w:div w:id="1785150118">
              <w:marLeft w:val="0"/>
              <w:marRight w:val="0"/>
              <w:marTop w:val="0"/>
              <w:marBottom w:val="0"/>
              <w:divBdr>
                <w:top w:val="none" w:sz="0" w:space="0" w:color="auto"/>
                <w:left w:val="none" w:sz="0" w:space="0" w:color="auto"/>
                <w:bottom w:val="none" w:sz="0" w:space="0" w:color="auto"/>
                <w:right w:val="none" w:sz="0" w:space="0" w:color="auto"/>
              </w:divBdr>
            </w:div>
          </w:divsChild>
        </w:div>
        <w:div w:id="1506170274">
          <w:marLeft w:val="0"/>
          <w:marRight w:val="0"/>
          <w:marTop w:val="0"/>
          <w:marBottom w:val="0"/>
          <w:divBdr>
            <w:top w:val="none" w:sz="0" w:space="0" w:color="auto"/>
            <w:left w:val="none" w:sz="0" w:space="0" w:color="auto"/>
            <w:bottom w:val="none" w:sz="0" w:space="0" w:color="auto"/>
            <w:right w:val="none" w:sz="0" w:space="0" w:color="auto"/>
          </w:divBdr>
        </w:div>
        <w:div w:id="1672949833">
          <w:marLeft w:val="0"/>
          <w:marRight w:val="0"/>
          <w:marTop w:val="0"/>
          <w:marBottom w:val="0"/>
          <w:divBdr>
            <w:top w:val="none" w:sz="0" w:space="0" w:color="auto"/>
            <w:left w:val="none" w:sz="0" w:space="0" w:color="auto"/>
            <w:bottom w:val="none" w:sz="0" w:space="0" w:color="auto"/>
            <w:right w:val="none" w:sz="0" w:space="0" w:color="auto"/>
          </w:divBdr>
        </w:div>
        <w:div w:id="1744789341">
          <w:marLeft w:val="0"/>
          <w:marRight w:val="0"/>
          <w:marTop w:val="0"/>
          <w:marBottom w:val="0"/>
          <w:divBdr>
            <w:top w:val="none" w:sz="0" w:space="0" w:color="auto"/>
            <w:left w:val="none" w:sz="0" w:space="0" w:color="auto"/>
            <w:bottom w:val="none" w:sz="0" w:space="0" w:color="auto"/>
            <w:right w:val="none" w:sz="0" w:space="0" w:color="auto"/>
          </w:divBdr>
        </w:div>
        <w:div w:id="2088501731">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7458478">
      <w:bodyDiv w:val="1"/>
      <w:marLeft w:val="0"/>
      <w:marRight w:val="0"/>
      <w:marTop w:val="0"/>
      <w:marBottom w:val="0"/>
      <w:divBdr>
        <w:top w:val="none" w:sz="0" w:space="0" w:color="auto"/>
        <w:left w:val="none" w:sz="0" w:space="0" w:color="auto"/>
        <w:bottom w:val="none" w:sz="0" w:space="0" w:color="auto"/>
        <w:right w:val="none" w:sz="0" w:space="0" w:color="auto"/>
      </w:divBdr>
    </w:div>
    <w:div w:id="1808354161">
      <w:bodyDiv w:val="1"/>
      <w:marLeft w:val="0"/>
      <w:marRight w:val="0"/>
      <w:marTop w:val="0"/>
      <w:marBottom w:val="0"/>
      <w:divBdr>
        <w:top w:val="none" w:sz="0" w:space="0" w:color="auto"/>
        <w:left w:val="none" w:sz="0" w:space="0" w:color="auto"/>
        <w:bottom w:val="none" w:sz="0" w:space="0" w:color="auto"/>
        <w:right w:val="none" w:sz="0" w:space="0" w:color="auto"/>
      </w:divBdr>
      <w:divsChild>
        <w:div w:id="165557441">
          <w:marLeft w:val="446"/>
          <w:marRight w:val="0"/>
          <w:marTop w:val="0"/>
          <w:marBottom w:val="0"/>
          <w:divBdr>
            <w:top w:val="none" w:sz="0" w:space="0" w:color="auto"/>
            <w:left w:val="none" w:sz="0" w:space="0" w:color="auto"/>
            <w:bottom w:val="none" w:sz="0" w:space="0" w:color="auto"/>
            <w:right w:val="none" w:sz="0" w:space="0" w:color="auto"/>
          </w:divBdr>
        </w:div>
        <w:div w:id="323238498">
          <w:marLeft w:val="446"/>
          <w:marRight w:val="0"/>
          <w:marTop w:val="0"/>
          <w:marBottom w:val="0"/>
          <w:divBdr>
            <w:top w:val="none" w:sz="0" w:space="0" w:color="auto"/>
            <w:left w:val="none" w:sz="0" w:space="0" w:color="auto"/>
            <w:bottom w:val="none" w:sz="0" w:space="0" w:color="auto"/>
            <w:right w:val="none" w:sz="0" w:space="0" w:color="auto"/>
          </w:divBdr>
        </w:div>
        <w:div w:id="446509113">
          <w:marLeft w:val="446"/>
          <w:marRight w:val="0"/>
          <w:marTop w:val="0"/>
          <w:marBottom w:val="0"/>
          <w:divBdr>
            <w:top w:val="none" w:sz="0" w:space="0" w:color="auto"/>
            <w:left w:val="none" w:sz="0" w:space="0" w:color="auto"/>
            <w:bottom w:val="none" w:sz="0" w:space="0" w:color="auto"/>
            <w:right w:val="none" w:sz="0" w:space="0" w:color="auto"/>
          </w:divBdr>
        </w:div>
        <w:div w:id="974137979">
          <w:marLeft w:val="446"/>
          <w:marRight w:val="0"/>
          <w:marTop w:val="0"/>
          <w:marBottom w:val="0"/>
          <w:divBdr>
            <w:top w:val="none" w:sz="0" w:space="0" w:color="auto"/>
            <w:left w:val="none" w:sz="0" w:space="0" w:color="auto"/>
            <w:bottom w:val="none" w:sz="0" w:space="0" w:color="auto"/>
            <w:right w:val="none" w:sz="0" w:space="0" w:color="auto"/>
          </w:divBdr>
        </w:div>
        <w:div w:id="1563590189">
          <w:marLeft w:val="446"/>
          <w:marRight w:val="0"/>
          <w:marTop w:val="0"/>
          <w:marBottom w:val="0"/>
          <w:divBdr>
            <w:top w:val="none" w:sz="0" w:space="0" w:color="auto"/>
            <w:left w:val="none" w:sz="0" w:space="0" w:color="auto"/>
            <w:bottom w:val="none" w:sz="0" w:space="0" w:color="auto"/>
            <w:right w:val="none" w:sz="0" w:space="0" w:color="auto"/>
          </w:divBdr>
        </w:div>
        <w:div w:id="1569149637">
          <w:marLeft w:val="446"/>
          <w:marRight w:val="0"/>
          <w:marTop w:val="0"/>
          <w:marBottom w:val="0"/>
          <w:divBdr>
            <w:top w:val="none" w:sz="0" w:space="0" w:color="auto"/>
            <w:left w:val="none" w:sz="0" w:space="0" w:color="auto"/>
            <w:bottom w:val="none" w:sz="0" w:space="0" w:color="auto"/>
            <w:right w:val="none" w:sz="0" w:space="0" w:color="auto"/>
          </w:divBdr>
        </w:div>
        <w:div w:id="1806115692">
          <w:marLeft w:val="446"/>
          <w:marRight w:val="0"/>
          <w:marTop w:val="0"/>
          <w:marBottom w:val="0"/>
          <w:divBdr>
            <w:top w:val="none" w:sz="0" w:space="0" w:color="auto"/>
            <w:left w:val="none" w:sz="0" w:space="0" w:color="auto"/>
            <w:bottom w:val="none" w:sz="0" w:space="0" w:color="auto"/>
            <w:right w:val="none" w:sz="0" w:space="0" w:color="auto"/>
          </w:divBdr>
        </w:div>
        <w:div w:id="2122260487">
          <w:marLeft w:val="446"/>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3284715">
      <w:bodyDiv w:val="1"/>
      <w:marLeft w:val="0"/>
      <w:marRight w:val="0"/>
      <w:marTop w:val="0"/>
      <w:marBottom w:val="0"/>
      <w:divBdr>
        <w:top w:val="none" w:sz="0" w:space="0" w:color="auto"/>
        <w:left w:val="none" w:sz="0" w:space="0" w:color="auto"/>
        <w:bottom w:val="none" w:sz="0" w:space="0" w:color="auto"/>
        <w:right w:val="none" w:sz="0" w:space="0" w:color="auto"/>
      </w:divBdr>
    </w:div>
    <w:div w:id="2092581463">
      <w:bodyDiv w:val="1"/>
      <w:marLeft w:val="0"/>
      <w:marRight w:val="0"/>
      <w:marTop w:val="0"/>
      <w:marBottom w:val="0"/>
      <w:divBdr>
        <w:top w:val="none" w:sz="0" w:space="0" w:color="auto"/>
        <w:left w:val="none" w:sz="0" w:space="0" w:color="auto"/>
        <w:bottom w:val="none" w:sz="0" w:space="0" w:color="auto"/>
        <w:right w:val="none" w:sz="0" w:space="0" w:color="auto"/>
      </w:divBdr>
    </w:div>
    <w:div w:id="209578195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health.vic.gov.au/publications/targeting-zero-the-review-of-hospital-safety-and-quality-assurance-in-victoria" TargetMode="External"/><Relationship Id="rId26" Type="http://schemas.openxmlformats.org/officeDocument/2006/relationships/hyperlink" Target="https://www.health.vic.gov.au/publications/managing-referrals-to-non-admitted-specialist-services-in-victorian-public-health" TargetMode="External"/><Relationship Id="rId39" Type="http://schemas.openxmlformats.org/officeDocument/2006/relationships/hyperlink" Target="https://www.health.vic.gov.au/virtual-care-operational-framework" TargetMode="External"/><Relationship Id="rId21" Type="http://schemas.openxmlformats.org/officeDocument/2006/relationships/hyperlink" Target="https://www.legislation.vic.gov.au/in-force/acts/children-youth-and-families-act-2005/121" TargetMode="External"/><Relationship Id="rId34" Type="http://schemas.openxmlformats.org/officeDocument/2006/relationships/hyperlink" Target="https://www.health.vic.gov.au/publications/colonoscopy-categorisation-guidelines%3e" TargetMode="External"/><Relationship Id="rId42" Type="http://schemas.openxmlformats.org/officeDocument/2006/relationships/hyperlink" Target="https://www.health.vic.gov.au/policy-and-funding-guidelines-for-health-services" TargetMode="External"/><Relationship Id="rId47" Type="http://schemas.openxmlformats.org/officeDocument/2006/relationships/hyperlink" Target="https://www.health.vic.gov.au/health-system-design-planning/perioperative-service-capability-framework-for-victoria" TargetMode="External"/><Relationship Id="rId50" Type="http://schemas.openxmlformats.org/officeDocument/2006/relationships/hyperlink" Target="https://www.health.vic.gov.au/community-health/refugee-health-program" TargetMode="External"/><Relationship Id="rId55"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vic.gov.au/sites/default/files/migrated/files/collections/research-and-reports/e/executive-summary---review-of-access-to-elective-surgery-in-public-hospitals.pdf" TargetMode="External"/><Relationship Id="rId25" Type="http://schemas.openxmlformats.org/officeDocument/2006/relationships/hyperlink" Target="https://www.audit.vic.gov.au/report/managing-private-medical-practice-public-hospitals?section=" TargetMode="External"/><Relationship Id="rId33" Type="http://schemas.openxmlformats.org/officeDocument/2006/relationships/hyperlink" Target="https://content.health.vic.gov.au/sites/default/files/migrated/files/collections/policies-and-guidelines/s/strategic-planning-guidelines-for-victorian-health-services.pdf" TargetMode="External"/><Relationship Id="rId38" Type="http://schemas.openxmlformats.org/officeDocument/2006/relationships/hyperlink" Target="https://www.health.vic.gov.au/publications/aboriginal-and-torres-strait-islander-cultural-safety-framework-part-1" TargetMode="External"/><Relationship Id="rId46" Type="http://schemas.openxmlformats.org/officeDocument/2006/relationships/hyperlink" Target="https://www.health.vic.gov.au/patient-care/planned-surgery-access-policy-communication-toolkit"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vic.gov.au/patient-care/surgical-services-policies-and-guides" TargetMode="External"/><Relationship Id="rId20" Type="http://schemas.openxmlformats.org/officeDocument/2006/relationships/hyperlink" Target="https://www.health.vic.gov.au/health-system-design-planning/statewide-design-service-and-infrastructure-plan" TargetMode="External"/><Relationship Id="rId29" Type="http://schemas.openxmlformats.org/officeDocument/2006/relationships/hyperlink" Target="https://www.health.vic.gov.au/funding-performance-accountability/performance-monitoring-framework" TargetMode="External"/><Relationship Id="rId41" Type="http://schemas.openxmlformats.org/officeDocument/2006/relationships/hyperlink" Target="https://dhhsvicgovau.sharepoint.com/sites/HealthServicesImprovementGroup-GRP/Shared%20Documents/Policy/Access%20to%20surgery%20&amp;%20procedures/Approval%20and%20publication/Editor/Victoria&#8217;s%20virtual%20care%20strategy"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legislation.vic.gov.au/in-force/acts/health-records-act-2001/047" TargetMode="External"/><Relationship Id="rId32" Type="http://schemas.openxmlformats.org/officeDocument/2006/relationships/hyperlink" Target="https://www.health.vic.gov.au/publications/private-patient-principles-for-public-health-services" TargetMode="External"/><Relationship Id="rId37" Type="http://schemas.openxmlformats.org/officeDocument/2006/relationships/hyperlink" Target="https://dhhsvicgovau.sharepoint.com/sites/HealthServicesImprovementGroup-GRP/Shared%20Documents/Policy/Access%20to%20surgery%20&amp;%20procedures/Why%20treat%20in%20turn%20works" TargetMode="External"/><Relationship Id="rId40" Type="http://schemas.openxmlformats.org/officeDocument/2006/relationships/hyperlink" Target="https://www.health.vic.gov.au/publications/victorias-digital-health-roadmap" TargetMode="External"/><Relationship Id="rId45" Type="http://schemas.openxmlformats.org/officeDocument/2006/relationships/hyperlink" Target="https://www.health.vic.gov.au/publications/national-elective-surgery-urgency-categorisation-guideline-april-2015" TargetMode="External"/><Relationship Id="rId53" Type="http://schemas.openxmlformats.org/officeDocument/2006/relationships/hyperlink" Target="https://www.betterhealth.vic.gov.au/planned-surgery-elective-surgery" TargetMode="External"/><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health.vic.gov.au/planned-surgery-reform-blueprint" TargetMode="External"/><Relationship Id="rId23" Type="http://schemas.openxmlformats.org/officeDocument/2006/relationships/hyperlink" Target="https://www.legislation.vic.gov.au/in-force/acts/family-violence-protection-act-2008/053" TargetMode="External"/><Relationship Id="rId28" Type="http://schemas.openxmlformats.org/officeDocument/2006/relationships/hyperlink" Target="https://www.safetyandquality.gov.au/standards/nsqhs-standards/communicating-safety-standard" TargetMode="External"/><Relationship Id="rId36" Type="http://schemas.openxmlformats.org/officeDocument/2006/relationships/hyperlink" Target="https://www.health.vic.gov.au/publications/upper-gastrointestinal-endoscopy-categorisation-guidelines-for-adults-2018" TargetMode="External"/><Relationship Id="rId49" Type="http://schemas.openxmlformats.org/officeDocument/2006/relationships/hyperlink" Target="https://www.health.vic.gov.au/hospitals-and-health-services/health-service-partnerships" TargetMode="External"/><Relationship Id="rId57"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publications/targeting-zero-the-review-of-hospital-safety-and-quality-assurance-in-victoria" TargetMode="External"/><Relationship Id="rId31" Type="http://schemas.openxmlformats.org/officeDocument/2006/relationships/hyperlink" Target="https://www.legislation.vic.gov.au/in-force/acts/privacy-and-data-protection-act-2014/028" TargetMode="External"/><Relationship Id="rId44" Type="http://schemas.openxmlformats.org/officeDocument/2006/relationships/hyperlink" Target="https://www.health.vic.gov.au/hospitals-and-health-services/funding-performance-and-accountability%3e" TargetMode="External"/><Relationship Id="rId52" Type="http://schemas.openxmlformats.org/officeDocument/2006/relationships/hyperlink" Target="https://www.health.vic.gov.au/patient-care/planned-surgery-access-policy-communication-toolkit"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health.vic.gov.au/data-reporting/elective-surgery-information-system-esis" TargetMode="External"/><Relationship Id="rId27" Type="http://schemas.openxmlformats.org/officeDocument/2006/relationships/hyperlink" Target="https://www.health.vic.gov.au/funding-performance-accountability/mbs-billing-policy-framework-victorian-public-hospitals" TargetMode="External"/><Relationship Id="rId30" Type="http://schemas.openxmlformats.org/officeDocument/2006/relationships/hyperlink" Target="https://www.health.vic.gov.au/policy-and-funding-guidelines-for-health-services" TargetMode="External"/><Relationship Id="rId35" Type="http://schemas.openxmlformats.org/officeDocument/2006/relationships/hyperlink" Target="http://www.audit.vic.gov.au/report/victorian-public-hospital-operating-theatre-efficiency?section=" TargetMode="External"/><Relationship Id="rId43" Type="http://schemas.openxmlformats.org/officeDocument/2006/relationships/hyperlink" Target="https://www.health.vic.gov.au/funding-performance-accountability/performance-monitoring-framework" TargetMode="External"/><Relationship Id="rId48" Type="http://schemas.openxmlformats.org/officeDocument/2006/relationships/hyperlink" Target="https://www.safercare.vic.gov.au/best-care-guidance-for-non-urgent-elective-surgery" TargetMode="External"/><Relationship Id="rId56"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2.health.vic.gov.au/about/publications/policiesandguidelines/Guidelines-for-male-circumcision-in-the-Victorian-public-hospital-system---information-for-health-professionals" TargetMode="Externa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health.vic.gov.au/publications/why-treat-in-turn-works" TargetMode="External"/><Relationship Id="rId2" Type="http://schemas.openxmlformats.org/officeDocument/2006/relationships/hyperlink" Target="https://www2.health.vic.gov.au/about/publications/policiesandguidelines/private-patient-principles-for-public-health-services" TargetMode="External"/><Relationship Id="rId1" Type="http://schemas.openxmlformats.org/officeDocument/2006/relationships/hyperlink" Target="https://www.legislation.vic.gov.au/in-force/acts/family-violence-protection-act-2008/053" TargetMode="External"/><Relationship Id="rId4" Type="http://schemas.openxmlformats.org/officeDocument/2006/relationships/hyperlink" Target="https://www.health.vic.gov.au/publications/why-treat-in-turn-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9557F71-3883-6040-BC49-73F1CD7D0377}">
  <we:reference id="ed5404ed-0f1c-4286-be0c-8fd30844960b" version="1.1.0.0" store="EXCatalog" storeType="EXCatalog"/>
  <we:alternateReferences>
    <we:reference id="WA200005988" version="1.1.0.0" store="en-AU"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58B8B7DA-E118-B649-93F6-36DA4ED520DD}">
  <we:reference id="e6f93f79-d76c-4e30-ae6c-4feecf57b76e" version="2.0.0.0" store="EXCatalog" storeType="EXCatalog"/>
  <we:alternateReferences>
    <we:reference id="WA104380773" version="2.0.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60adbb-d777-4224-ba8a-6d2bd1ccbbcc" xsi:nil="true"/>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lcf76f155ced4ddcb4097134ff3c332f xmlns="04ed2268-8bc4-43a2-995d-d63598678b97">
      <Terms xmlns="http://schemas.microsoft.com/office/infopath/2007/PartnerControls"/>
    </lcf76f155ced4ddcb4097134ff3c332f>
    <TRIM_x0020_number xmlns="04ed2268-8bc4-43a2-995d-d63598678b97" xsi:nil="true"/>
    <Financial_x0020_year xmlns="04ed2268-8bc4-43a2-995d-d63598678b97" xsi:nil="true"/>
    <Approval_x0020_status xmlns="04ed2268-8bc4-43a2-995d-d63598678b97" xsi:nil="true"/>
    <SharedWithUsers xmlns="6060adbb-d777-4224-ba8a-6d2bd1ccbbcc">
      <UserInfo>
        <DisplayName>Jacqui Hickey (Health)</DisplayName>
        <AccountId>13</AccountId>
        <AccountType/>
      </UserInfo>
      <UserInfo>
        <DisplayName>Karen O'Leary (Health)</DisplayName>
        <AccountId>21</AccountId>
        <AccountType/>
      </UserInfo>
      <UserInfo>
        <DisplayName>Stephanie Georgitsis (Health)</DisplayName>
        <AccountId>543</AccountId>
        <AccountType/>
      </UserInfo>
      <UserInfo>
        <DisplayName>Sylvia Barry (Health)</DisplayName>
        <AccountId>109</AccountId>
        <AccountType/>
      </UserInfo>
      <UserInfo>
        <DisplayName>Leila Senior (Health)</DisplayName>
        <AccountId>451</AccountId>
        <AccountType/>
      </UserInfo>
      <UserInfo>
        <DisplayName>Liz Murdoch (Health)</DisplayName>
        <AccountId>585</AccountId>
        <AccountType/>
      </UserInfo>
      <UserInfo>
        <DisplayName>Frits Kadijk (Health)</DisplayName>
        <AccountId>19</AccountId>
        <AccountType/>
      </UserInfo>
      <UserInfo>
        <DisplayName>Jennah Holwell (Health)</DisplayName>
        <AccountId>716</AccountId>
        <AccountType/>
      </UserInfo>
      <UserInfo>
        <DisplayName>Claire East (Health)</DisplayName>
        <AccountId>713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25" ma:contentTypeDescription="Create a new document." ma:contentTypeScope="" ma:versionID="ce876eefd2ba70c76a5262629e2899e4">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5005a8a7b50395e5d1bab346a7cfd6aa"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bd9a69-543d-4ef7-b628-5408f8c72414}"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060adbb-d777-4224-ba8a-6d2bd1ccbbcc"/>
    <ds:schemaRef ds:uri="04ed2268-8bc4-43a2-995d-d63598678b97"/>
  </ds:schemaRefs>
</ds:datastoreItem>
</file>

<file path=customXml/itemProps4.xml><?xml version="1.0" encoding="utf-8"?>
<ds:datastoreItem xmlns:ds="http://schemas.openxmlformats.org/officeDocument/2006/customXml" ds:itemID="{B76FA7E6-FB97-4CA1-B665-3ACC2115B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45</Pages>
  <Words>11609</Words>
  <Characters>67900</Characters>
  <Application>Microsoft Office Word</Application>
  <DocSecurity>2</DocSecurity>
  <Lines>1282</Lines>
  <Paragraphs>818</Paragraphs>
  <ScaleCrop>false</ScaleCrop>
  <HeadingPairs>
    <vt:vector size="2" baseType="variant">
      <vt:variant>
        <vt:lpstr>Title</vt:lpstr>
      </vt:variant>
      <vt:variant>
        <vt:i4>1</vt:i4>
      </vt:variant>
    </vt:vector>
  </HeadingPairs>
  <TitlesOfParts>
    <vt:vector size="1" baseType="lpstr">
      <vt:lpstr>Planned surgery access policy 2024</vt:lpstr>
    </vt:vector>
  </TitlesOfParts>
  <Manager/>
  <Company>Victoria State Government, Department of Health</Company>
  <LinksUpToDate>false</LinksUpToDate>
  <CharactersWithSpaces>79253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Planned surgery access policy 2024</dc:title>
  <dc:subject>Guidelines for health services and clinicians on managing planned surgery in Victoria</dc:subject>
  <dc:creator>Hospital Policy</dc:creator>
  <cp:keywords>planned surgery</cp:keywords>
  <dc:description/>
  <cp:lastModifiedBy>Jennah Holwell (Health)</cp:lastModifiedBy>
  <cp:revision>221</cp:revision>
  <cp:lastPrinted>2021-01-30T19:27:00Z</cp:lastPrinted>
  <dcterms:created xsi:type="dcterms:W3CDTF">2024-03-14T15:22:00Z</dcterms:created>
  <dcterms:modified xsi:type="dcterms:W3CDTF">2024-04-29T22:51:00Z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0x010100F36292277EE0A84297425D21754237BC</vt:lpwstr>
  </property>
  <property fmtid="{D5CDD505-2E9C-101B-9397-08002B2CF9AE}" pid="4" name="version">
    <vt:lpwstr>v5 15032021</vt:lpwstr>
  </property>
  <property fmtid="{D5CDD505-2E9C-101B-9397-08002B2CF9AE}" pid="5" name="Order">
    <vt:i4>2500</vt:i4>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https://dhhsvicgovau.sharepoint.com/:w:/s/health/ET0N1Uw3bw1KiYCrBtctaOEB3FzmUuHwbFWueqaIloyEEw, https://dhhsvicgovau.sharepoint.com/:w:/s/health/ET0N1Uw3bw1KiYCrBtctaOEB3FzmUuHwbFWueqaIloyEEw</vt:lpwstr>
  </property>
  <property fmtid="{D5CDD505-2E9C-101B-9397-08002B2CF9AE}" pid="13" name="Days before next review">
    <vt:i4>365</vt:i4>
  </property>
  <property fmtid="{D5CDD505-2E9C-101B-9397-08002B2CF9AE}" pid="14" name="_ExtendedDescription">
    <vt:lpwstr/>
  </property>
  <property fmtid="{D5CDD505-2E9C-101B-9397-08002B2CF9AE}" pid="15" name="_MarkAsFinal">
    <vt:lpwstr>true</vt:lpwstr>
  </property>
  <property fmtid="{D5CDD505-2E9C-101B-9397-08002B2CF9AE}" pid="16" name="Tags">
    <vt:lpwstr>17;#Templates|74cf097d-f69e-47d4-ab23-b0e64f517102</vt:lpwstr>
  </property>
  <property fmtid="{D5CDD505-2E9C-101B-9397-08002B2CF9AE}" pid="17" name="MediaServiceImageTags">
    <vt:lpwstr/>
  </property>
  <property fmtid="{D5CDD505-2E9C-101B-9397-08002B2CF9AE}" pid="18" name="MSIP_Label_43e64453-338c-4f93-8a4d-0039a0a41f2a_Enabled">
    <vt:lpwstr>true</vt:lpwstr>
  </property>
  <property fmtid="{D5CDD505-2E9C-101B-9397-08002B2CF9AE}" pid="19" name="MSIP_Label_43e64453-338c-4f93-8a4d-0039a0a41f2a_SetDate">
    <vt:lpwstr>2023-10-06T02:30:21Z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2538fed4-08ee-432c-889e-e701f249d8f1</vt:lpwstr>
  </property>
  <property fmtid="{D5CDD505-2E9C-101B-9397-08002B2CF9AE}" pid="24" name="MSIP_Label_43e64453-338c-4f93-8a4d-0039a0a41f2a_ContentBits">
    <vt:lpwstr>2</vt:lpwstr>
  </property>
  <property fmtid="{D5CDD505-2E9C-101B-9397-08002B2CF9AE}" pid="25" name="GrammarlyDocumentId">
    <vt:lpwstr>09f0164fb5ca7eec88ef104a622ca5d9cb20b9899d7dd390109bf34185264d67</vt:lpwstr>
  </property>
</Properties>
</file>