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7127" w14:textId="5A67B438" w:rsidR="00056EC4" w:rsidRPr="002112CD" w:rsidRDefault="005C6917" w:rsidP="0006489A">
      <w:pPr>
        <w:pStyle w:val="Body"/>
        <w:rPr>
          <w:b/>
          <w:color w:val="C00000"/>
          <w:sz w:val="48"/>
          <w:szCs w:val="48"/>
        </w:rPr>
      </w:pPr>
      <w:bookmarkStart w:id="0" w:name="_Toc141797702"/>
      <w:r w:rsidRPr="002112CD">
        <w:rPr>
          <w:b/>
          <w:bCs/>
          <w:noProof/>
          <w:color w:val="C00000"/>
          <w:sz w:val="48"/>
          <w:szCs w:val="48"/>
        </w:rPr>
        <w:drawing>
          <wp:anchor distT="0" distB="0" distL="114300" distR="114300" simplePos="0" relativeHeight="251658240" behindDoc="1" locked="1" layoutInCell="1" allowOverlap="1" wp14:anchorId="3A1B17F2" wp14:editId="40CA3C0B">
            <wp:simplePos x="0" y="0"/>
            <wp:positionH relativeFrom="page">
              <wp:align>left</wp:align>
            </wp:positionH>
            <wp:positionV relativeFrom="page">
              <wp:align>top</wp:align>
            </wp:positionV>
            <wp:extent cx="7560000" cy="10152000"/>
            <wp:effectExtent l="0" t="0" r="3175"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2112CD" w:rsidRPr="002112CD" w14:paraId="1BAB982A" w14:textId="77777777" w:rsidTr="00EF41D5">
        <w:trPr>
          <w:cantSplit/>
        </w:trPr>
        <w:tc>
          <w:tcPr>
            <w:tcW w:w="0" w:type="auto"/>
            <w:tcMar>
              <w:top w:w="0" w:type="dxa"/>
              <w:left w:w="0" w:type="dxa"/>
              <w:right w:w="0" w:type="dxa"/>
            </w:tcMar>
          </w:tcPr>
          <w:p w14:paraId="0C4DB1D3" w14:textId="3C840259" w:rsidR="00AD784C" w:rsidRPr="002112CD" w:rsidRDefault="002559AF" w:rsidP="0006489A">
            <w:pPr>
              <w:pStyle w:val="Body"/>
              <w:rPr>
                <w:bCs/>
                <w:color w:val="C00000"/>
                <w:szCs w:val="48"/>
              </w:rPr>
            </w:pPr>
            <w:r w:rsidRPr="002112CD">
              <w:rPr>
                <w:b/>
                <w:bCs/>
                <w:color w:val="C00000"/>
                <w:sz w:val="48"/>
                <w:szCs w:val="48"/>
              </w:rPr>
              <w:t xml:space="preserve">Fresh </w:t>
            </w:r>
            <w:r w:rsidR="00A51471">
              <w:rPr>
                <w:b/>
                <w:bCs/>
                <w:color w:val="C00000"/>
                <w:sz w:val="48"/>
                <w:szCs w:val="48"/>
              </w:rPr>
              <w:t>f</w:t>
            </w:r>
            <w:r w:rsidRPr="002112CD">
              <w:rPr>
                <w:b/>
                <w:bCs/>
                <w:color w:val="C00000"/>
                <w:sz w:val="48"/>
                <w:szCs w:val="48"/>
              </w:rPr>
              <w:t xml:space="preserve">rozen </w:t>
            </w:r>
            <w:r w:rsidR="00A51471">
              <w:rPr>
                <w:b/>
                <w:bCs/>
                <w:color w:val="C00000"/>
                <w:sz w:val="48"/>
                <w:szCs w:val="48"/>
              </w:rPr>
              <w:t>p</w:t>
            </w:r>
            <w:r w:rsidRPr="002112CD">
              <w:rPr>
                <w:b/>
                <w:bCs/>
                <w:color w:val="C00000"/>
                <w:sz w:val="48"/>
                <w:szCs w:val="48"/>
              </w:rPr>
              <w:t xml:space="preserve">lasma </w:t>
            </w:r>
            <w:r w:rsidR="00A51471">
              <w:rPr>
                <w:b/>
                <w:bCs/>
                <w:color w:val="C00000"/>
                <w:sz w:val="48"/>
                <w:szCs w:val="48"/>
              </w:rPr>
              <w:t>a</w:t>
            </w:r>
            <w:r w:rsidRPr="002112CD">
              <w:rPr>
                <w:b/>
                <w:bCs/>
                <w:color w:val="C00000"/>
                <w:sz w:val="48"/>
                <w:szCs w:val="48"/>
              </w:rPr>
              <w:t xml:space="preserve">udit </w:t>
            </w:r>
            <w:r w:rsidR="00A51471">
              <w:rPr>
                <w:b/>
                <w:bCs/>
                <w:color w:val="C00000"/>
                <w:sz w:val="48"/>
                <w:szCs w:val="48"/>
              </w:rPr>
              <w:t>report</w:t>
            </w:r>
          </w:p>
        </w:tc>
      </w:tr>
      <w:tr w:rsidR="00AD784C" w14:paraId="131A62F5" w14:textId="77777777" w:rsidTr="00EF41D5">
        <w:trPr>
          <w:cantSplit/>
        </w:trPr>
        <w:tc>
          <w:tcPr>
            <w:tcW w:w="0" w:type="auto"/>
          </w:tcPr>
          <w:p w14:paraId="20F932B1" w14:textId="4B8E0A2B" w:rsidR="00386109" w:rsidRPr="00A1389F" w:rsidRDefault="00CB6BF2" w:rsidP="009315BE">
            <w:pPr>
              <w:pStyle w:val="Documentsubtitle"/>
            </w:pPr>
            <w:r>
              <w:t>2024</w:t>
            </w:r>
          </w:p>
        </w:tc>
      </w:tr>
      <w:tr w:rsidR="00430393" w14:paraId="68A94252" w14:textId="77777777" w:rsidTr="00EF41D5">
        <w:trPr>
          <w:cantSplit/>
        </w:trPr>
        <w:tc>
          <w:tcPr>
            <w:tcW w:w="0" w:type="auto"/>
          </w:tcPr>
          <w:p w14:paraId="7652FC62" w14:textId="77777777" w:rsidR="00430393" w:rsidRDefault="000B4B86" w:rsidP="00430393">
            <w:pPr>
              <w:pStyle w:val="Bannermarking"/>
            </w:pPr>
            <w:r>
              <w:fldChar w:fldCharType="begin"/>
            </w:r>
            <w:r>
              <w:instrText xml:space="preserve"> FILLIN  "Type the protective marking" \d OFFICIAL \o  \* MERGEFORMAT </w:instrText>
            </w:r>
            <w:r>
              <w:fldChar w:fldCharType="separate"/>
            </w:r>
            <w:r w:rsidR="004C3570">
              <w:t>OFFICIAL</w:t>
            </w:r>
            <w:r>
              <w:fldChar w:fldCharType="end"/>
            </w:r>
          </w:p>
        </w:tc>
      </w:tr>
    </w:tbl>
    <w:p w14:paraId="40623468" w14:textId="77777777" w:rsidR="00FE4081" w:rsidRDefault="00FE4081" w:rsidP="00FE4081">
      <w:pPr>
        <w:pStyle w:val="Body"/>
      </w:pPr>
    </w:p>
    <w:p w14:paraId="128153D9" w14:textId="77777777" w:rsidR="00FE4081" w:rsidRPr="00FE4081" w:rsidRDefault="00FE4081" w:rsidP="00FE4081">
      <w:pPr>
        <w:pStyle w:val="Body"/>
        <w:sectPr w:rsidR="00FE4081" w:rsidRPr="00FE4081" w:rsidSect="00A363DF">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67A6C0D"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598"/>
      </w:tblGrid>
      <w:tr w:rsidR="00431F42" w14:paraId="03D1129E" w14:textId="77777777" w:rsidTr="00EF41D5">
        <w:trPr>
          <w:trHeight w:val="7371"/>
        </w:trPr>
        <w:tc>
          <w:tcPr>
            <w:tcW w:w="7598" w:type="dxa"/>
            <w:vAlign w:val="center"/>
          </w:tcPr>
          <w:p w14:paraId="218FD563" w14:textId="2DD353EA" w:rsidR="00431F42" w:rsidRDefault="00E44501" w:rsidP="00431F42">
            <w:pPr>
              <w:pStyle w:val="Documenttitle"/>
            </w:pPr>
            <w:r>
              <w:lastRenderedPageBreak/>
              <w:t xml:space="preserve">Fresh </w:t>
            </w:r>
            <w:r w:rsidR="00A51471">
              <w:t>f</w:t>
            </w:r>
            <w:r>
              <w:t xml:space="preserve">rozen </w:t>
            </w:r>
            <w:r w:rsidR="00A51471">
              <w:t>p</w:t>
            </w:r>
            <w:r>
              <w:t>lasma audit</w:t>
            </w:r>
            <w:r w:rsidR="00A51471">
              <w:t xml:space="preserve"> report</w:t>
            </w:r>
          </w:p>
          <w:p w14:paraId="25FA0651" w14:textId="4E4E6816" w:rsidR="00431F42" w:rsidRDefault="00CB6BF2" w:rsidP="00431F42">
            <w:pPr>
              <w:pStyle w:val="Documentsubtitle"/>
            </w:pPr>
            <w:r>
              <w:t>2024</w:t>
            </w:r>
          </w:p>
        </w:tc>
      </w:tr>
      <w:tr w:rsidR="00431F42" w14:paraId="253EA33D" w14:textId="77777777" w:rsidTr="00EF41D5">
        <w:tc>
          <w:tcPr>
            <w:tcW w:w="7598" w:type="dxa"/>
          </w:tcPr>
          <w:p w14:paraId="06C3EBED" w14:textId="77777777" w:rsidR="00431F42" w:rsidRDefault="00431F42" w:rsidP="00431F42">
            <w:pPr>
              <w:pStyle w:val="Body"/>
            </w:pPr>
          </w:p>
        </w:tc>
      </w:tr>
    </w:tbl>
    <w:p w14:paraId="6F092137" w14:textId="77777777" w:rsidR="000D2ABA" w:rsidRDefault="000D2ABA" w:rsidP="00431F42">
      <w:pPr>
        <w:pStyle w:val="Body"/>
      </w:pPr>
      <w:r>
        <w:br w:type="page"/>
      </w:r>
    </w:p>
    <w:p w14:paraId="4C4C34D0" w14:textId="77777777" w:rsidR="009F2182" w:rsidRDefault="009F2182" w:rsidP="009F2182">
      <w:pPr>
        <w:pStyle w:val="Body"/>
      </w:pPr>
    </w:p>
    <w:tbl>
      <w:tblPr>
        <w:tblW w:w="0" w:type="auto"/>
        <w:tblLook w:val="04A0" w:firstRow="1" w:lastRow="0" w:firstColumn="1" w:lastColumn="0" w:noHBand="0" w:noVBand="1"/>
      </w:tblPr>
      <w:tblGrid>
        <w:gridCol w:w="9288"/>
      </w:tblGrid>
      <w:tr w:rsidR="009F2182" w14:paraId="28E54CB8" w14:textId="77777777" w:rsidTr="00EF41D5">
        <w:trPr>
          <w:trHeight w:val="7088"/>
        </w:trPr>
        <w:tc>
          <w:tcPr>
            <w:tcW w:w="9288" w:type="dxa"/>
          </w:tcPr>
          <w:p w14:paraId="062A8963" w14:textId="1E9A4E1C" w:rsidR="009F2182" w:rsidRPr="00BA26F6" w:rsidRDefault="009F2182" w:rsidP="00BA26F6">
            <w:pPr>
              <w:pStyle w:val="Body"/>
              <w:rPr>
                <w:rFonts w:eastAsia="Times New Roman"/>
                <w:color w:val="87189D"/>
                <w:sz w:val="24"/>
                <w:szCs w:val="24"/>
              </w:rPr>
            </w:pPr>
          </w:p>
        </w:tc>
      </w:tr>
      <w:tr w:rsidR="009F2182" w14:paraId="507C5DE5" w14:textId="77777777" w:rsidTr="00EF41D5">
        <w:trPr>
          <w:trHeight w:val="5103"/>
        </w:trPr>
        <w:tc>
          <w:tcPr>
            <w:tcW w:w="9288" w:type="dxa"/>
          </w:tcPr>
          <w:p w14:paraId="7FBCF9B2" w14:textId="78671DAF" w:rsidR="009F2182" w:rsidRPr="0055119B" w:rsidRDefault="009F2182" w:rsidP="009F2182">
            <w:pPr>
              <w:pStyle w:val="Accessibilitypara"/>
            </w:pPr>
            <w:r w:rsidRPr="0055119B">
              <w:t>To receive this document in another format</w:t>
            </w:r>
            <w:r>
              <w:t>,</w:t>
            </w:r>
            <w:r w:rsidRPr="0055119B">
              <w:t xml:space="preserve"> phone </w:t>
            </w:r>
            <w:r w:rsidR="00392C63">
              <w:rPr>
                <w:color w:val="004C97"/>
              </w:rPr>
              <w:t>03 9694 0102</w:t>
            </w:r>
            <w:r w:rsidRPr="0055119B">
              <w:t xml:space="preserve">, using the National Relay Service 13 36 77 if required, or </w:t>
            </w:r>
            <w:hyperlink r:id="rId15" w:history="1">
              <w:r w:rsidRPr="00392C63">
                <w:rPr>
                  <w:rStyle w:val="Hyperlink"/>
                </w:rPr>
                <w:t>email</w:t>
              </w:r>
              <w:r w:rsidR="00392C63" w:rsidRPr="00392C63">
                <w:rPr>
                  <w:rStyle w:val="Hyperlink"/>
                </w:rPr>
                <w:t xml:space="preserve"> </w:t>
              </w:r>
              <w:r w:rsidR="00392C63" w:rsidRPr="00624550">
                <w:rPr>
                  <w:rStyle w:val="Hyperlink"/>
                </w:rPr>
                <w:t>Blood Matters</w:t>
              </w:r>
            </w:hyperlink>
            <w:r w:rsidRPr="0055119B">
              <w:t xml:space="preserve"> </w:t>
            </w:r>
            <w:r w:rsidRPr="0055119B">
              <w:rPr>
                <w:color w:val="004C97"/>
              </w:rPr>
              <w:t xml:space="preserve"> </w:t>
            </w:r>
            <w:r w:rsidRPr="0055119B">
              <w:t>&lt;</w:t>
            </w:r>
            <w:r w:rsidR="00392C63">
              <w:t>bloodmatters@redcrossblood.org.au</w:t>
            </w:r>
            <w:r w:rsidRPr="0055119B">
              <w:t>&gt;.</w:t>
            </w:r>
          </w:p>
          <w:p w14:paraId="0FC40D1D" w14:textId="77777777" w:rsidR="009F2182" w:rsidRPr="0055119B" w:rsidRDefault="009F2182" w:rsidP="009F2182">
            <w:pPr>
              <w:pStyle w:val="Imprint"/>
            </w:pPr>
            <w:r w:rsidRPr="0055119B">
              <w:t>Authorised and published by the Victorian Government, 1 Treasury Place, Melbourne.</w:t>
            </w:r>
          </w:p>
          <w:p w14:paraId="6F37D74A" w14:textId="481A64B3" w:rsidR="009F2182" w:rsidRPr="0055119B" w:rsidRDefault="009F2182" w:rsidP="009F2182">
            <w:pPr>
              <w:pStyle w:val="Imprint"/>
            </w:pPr>
            <w:r w:rsidRPr="0055119B">
              <w:t xml:space="preserve">© State of Victoria, Australia, Department </w:t>
            </w:r>
            <w:r w:rsidRPr="001B058F">
              <w:t xml:space="preserve">of </w:t>
            </w:r>
            <w:r w:rsidR="00D76ECC">
              <w:t>Health</w:t>
            </w:r>
            <w:r w:rsidRPr="00CA0796">
              <w:t xml:space="preserve">, </w:t>
            </w:r>
            <w:r w:rsidR="00EB2E18">
              <w:rPr>
                <w:color w:val="004C97"/>
              </w:rPr>
              <w:t>April</w:t>
            </w:r>
            <w:r w:rsidR="00EB2E18" w:rsidRPr="00CA0796">
              <w:rPr>
                <w:color w:val="004C97"/>
              </w:rPr>
              <w:t xml:space="preserve"> </w:t>
            </w:r>
            <w:r w:rsidR="00392C63" w:rsidRPr="00CA0796">
              <w:rPr>
                <w:color w:val="004C97"/>
              </w:rPr>
              <w:t>2024</w:t>
            </w:r>
            <w:r w:rsidRPr="0055119B">
              <w:t>.</w:t>
            </w:r>
          </w:p>
          <w:p w14:paraId="3E699DE0" w14:textId="7D7234A5" w:rsidR="009F2182" w:rsidRPr="0055119B" w:rsidRDefault="009F2182" w:rsidP="009F2182">
            <w:pPr>
              <w:pStyle w:val="Imprint"/>
            </w:pPr>
            <w:bookmarkStart w:id="1" w:name="_Hlk62746129"/>
            <w:r w:rsidRPr="0055119B">
              <w:t xml:space="preserve">ISBN/ISSN </w:t>
            </w:r>
            <w:r w:rsidR="00893C1D">
              <w:rPr>
                <w:color w:val="004C97"/>
              </w:rPr>
              <w:t>978-1-76131-526-8</w:t>
            </w:r>
            <w:r w:rsidR="00893C1D" w:rsidRPr="00E33237">
              <w:rPr>
                <w:color w:val="004C97"/>
              </w:rPr>
              <w:t xml:space="preserve"> </w:t>
            </w:r>
            <w:r w:rsidRPr="0055119B">
              <w:t>(online/PDF/Word) or (print)</w:t>
            </w:r>
          </w:p>
          <w:p w14:paraId="74DA751C" w14:textId="1DF75C79" w:rsidR="009F2182" w:rsidRPr="0055119B" w:rsidRDefault="009F2182" w:rsidP="009F2182">
            <w:pPr>
              <w:pStyle w:val="Imprint"/>
            </w:pPr>
            <w:r w:rsidRPr="0055119B">
              <w:t xml:space="preserve">Available at </w:t>
            </w:r>
            <w:hyperlink r:id="rId16" w:history="1">
              <w:r w:rsidR="00392C63" w:rsidRPr="00392C63">
                <w:rPr>
                  <w:rStyle w:val="Hyperlink"/>
                </w:rPr>
                <w:t>Blood Matters</w:t>
              </w:r>
            </w:hyperlink>
            <w:r w:rsidR="00392C63">
              <w:t xml:space="preserve"> Program </w:t>
            </w:r>
            <w:r w:rsidRPr="0055119B">
              <w:t>&lt;</w:t>
            </w:r>
            <w:r w:rsidR="00392C63" w:rsidRPr="00392C63">
              <w:rPr>
                <w:color w:val="004C97"/>
              </w:rPr>
              <w:t>https://www.health.vic.gov.au/patient-care/blood-matters-program</w:t>
            </w:r>
            <w:r w:rsidRPr="0055119B">
              <w:t>&gt;</w:t>
            </w:r>
          </w:p>
          <w:bookmarkEnd w:id="1"/>
          <w:p w14:paraId="7BCBB219" w14:textId="461D81A3" w:rsidR="009F2182" w:rsidRDefault="009F2182" w:rsidP="009F2182">
            <w:pPr>
              <w:pStyle w:val="Body"/>
            </w:pPr>
          </w:p>
        </w:tc>
      </w:tr>
      <w:tr w:rsidR="0008204A" w14:paraId="61E91CAE" w14:textId="77777777" w:rsidTr="00EF41D5">
        <w:tc>
          <w:tcPr>
            <w:tcW w:w="9288" w:type="dxa"/>
          </w:tcPr>
          <w:p w14:paraId="4E2AFAEC" w14:textId="77777777" w:rsidR="0008204A" w:rsidRPr="0055119B" w:rsidRDefault="0008204A" w:rsidP="0008204A">
            <w:pPr>
              <w:pStyle w:val="Body"/>
            </w:pPr>
          </w:p>
        </w:tc>
      </w:tr>
    </w:tbl>
    <w:p w14:paraId="46FE1D19" w14:textId="77777777" w:rsidR="0008204A" w:rsidRPr="0008204A" w:rsidRDefault="0008204A" w:rsidP="0008204A">
      <w:pPr>
        <w:pStyle w:val="Body"/>
      </w:pPr>
      <w:r w:rsidRPr="0008204A">
        <w:br w:type="page"/>
      </w:r>
    </w:p>
    <w:p w14:paraId="1DAF126A" w14:textId="77777777" w:rsidR="00AD784C" w:rsidRPr="00B57329" w:rsidRDefault="00AD784C" w:rsidP="002365B4">
      <w:pPr>
        <w:pStyle w:val="TOCheadingreport"/>
      </w:pPr>
      <w:r w:rsidRPr="00B57329">
        <w:lastRenderedPageBreak/>
        <w:t>Contents</w:t>
      </w:r>
    </w:p>
    <w:p w14:paraId="6086C67C" w14:textId="2EAA4777" w:rsidR="00E818EE" w:rsidRDefault="00722BC0">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"1-3" \h \z </w:instrText>
      </w:r>
      <w:r>
        <w:rPr>
          <w:b w:val="0"/>
        </w:rPr>
        <w:fldChar w:fldCharType="separate"/>
      </w:r>
      <w:hyperlink w:anchor="_Toc165449602" w:history="1">
        <w:r w:rsidR="00E818EE" w:rsidRPr="003220BE">
          <w:rPr>
            <w:rStyle w:val="Hyperlink"/>
          </w:rPr>
          <w:t>Acknowledgement</w:t>
        </w:r>
        <w:r w:rsidR="00E818EE">
          <w:rPr>
            <w:webHidden/>
          </w:rPr>
          <w:tab/>
        </w:r>
        <w:r w:rsidR="00E818EE">
          <w:rPr>
            <w:webHidden/>
          </w:rPr>
          <w:fldChar w:fldCharType="begin"/>
        </w:r>
        <w:r w:rsidR="00E818EE">
          <w:rPr>
            <w:webHidden/>
          </w:rPr>
          <w:instrText xml:space="preserve"> PAGEREF _Toc165449602 \h </w:instrText>
        </w:r>
        <w:r w:rsidR="00E818EE">
          <w:rPr>
            <w:webHidden/>
          </w:rPr>
        </w:r>
        <w:r w:rsidR="00E818EE">
          <w:rPr>
            <w:webHidden/>
          </w:rPr>
          <w:fldChar w:fldCharType="separate"/>
        </w:r>
        <w:r w:rsidR="00F76933">
          <w:rPr>
            <w:webHidden/>
          </w:rPr>
          <w:t>6</w:t>
        </w:r>
        <w:r w:rsidR="00E818EE">
          <w:rPr>
            <w:webHidden/>
          </w:rPr>
          <w:fldChar w:fldCharType="end"/>
        </w:r>
      </w:hyperlink>
    </w:p>
    <w:p w14:paraId="2D7961D5" w14:textId="22E3A0FA"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03" w:history="1">
        <w:r w:rsidR="00E818EE" w:rsidRPr="003220BE">
          <w:rPr>
            <w:rStyle w:val="Hyperlink"/>
          </w:rPr>
          <w:t>Limitations</w:t>
        </w:r>
        <w:r w:rsidR="00E818EE">
          <w:rPr>
            <w:webHidden/>
          </w:rPr>
          <w:tab/>
        </w:r>
        <w:r w:rsidR="00E818EE">
          <w:rPr>
            <w:webHidden/>
          </w:rPr>
          <w:fldChar w:fldCharType="begin"/>
        </w:r>
        <w:r w:rsidR="00E818EE">
          <w:rPr>
            <w:webHidden/>
          </w:rPr>
          <w:instrText xml:space="preserve"> PAGEREF _Toc165449603 \h </w:instrText>
        </w:r>
        <w:r w:rsidR="00E818EE">
          <w:rPr>
            <w:webHidden/>
          </w:rPr>
        </w:r>
        <w:r w:rsidR="00E818EE">
          <w:rPr>
            <w:webHidden/>
          </w:rPr>
          <w:fldChar w:fldCharType="separate"/>
        </w:r>
        <w:r w:rsidR="00F76933">
          <w:rPr>
            <w:webHidden/>
          </w:rPr>
          <w:t>6</w:t>
        </w:r>
        <w:r w:rsidR="00E818EE">
          <w:rPr>
            <w:webHidden/>
          </w:rPr>
          <w:fldChar w:fldCharType="end"/>
        </w:r>
      </w:hyperlink>
    </w:p>
    <w:p w14:paraId="24AAF99A" w14:textId="668E83CD"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04" w:history="1">
        <w:r w:rsidR="00E818EE" w:rsidRPr="003220BE">
          <w:rPr>
            <w:rStyle w:val="Hyperlink"/>
          </w:rPr>
          <w:t>Abbreviations and acronyms</w:t>
        </w:r>
        <w:r w:rsidR="00E818EE">
          <w:rPr>
            <w:webHidden/>
          </w:rPr>
          <w:tab/>
        </w:r>
        <w:r w:rsidR="00E818EE">
          <w:rPr>
            <w:webHidden/>
          </w:rPr>
          <w:fldChar w:fldCharType="begin"/>
        </w:r>
        <w:r w:rsidR="00E818EE">
          <w:rPr>
            <w:webHidden/>
          </w:rPr>
          <w:instrText xml:space="preserve"> PAGEREF _Toc165449604 \h </w:instrText>
        </w:r>
        <w:r w:rsidR="00E818EE">
          <w:rPr>
            <w:webHidden/>
          </w:rPr>
        </w:r>
        <w:r w:rsidR="00E818EE">
          <w:rPr>
            <w:webHidden/>
          </w:rPr>
          <w:fldChar w:fldCharType="separate"/>
        </w:r>
        <w:r w:rsidR="00F76933">
          <w:rPr>
            <w:webHidden/>
          </w:rPr>
          <w:t>7</w:t>
        </w:r>
        <w:r w:rsidR="00E818EE">
          <w:rPr>
            <w:webHidden/>
          </w:rPr>
          <w:fldChar w:fldCharType="end"/>
        </w:r>
      </w:hyperlink>
    </w:p>
    <w:p w14:paraId="4E365EE3" w14:textId="3E2E59B9"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05" w:history="1">
        <w:r w:rsidR="00E818EE" w:rsidRPr="003220BE">
          <w:rPr>
            <w:rStyle w:val="Hyperlink"/>
          </w:rPr>
          <w:t>Executive summary</w:t>
        </w:r>
        <w:r w:rsidR="00E818EE">
          <w:rPr>
            <w:webHidden/>
          </w:rPr>
          <w:tab/>
        </w:r>
        <w:r w:rsidR="00E818EE">
          <w:rPr>
            <w:webHidden/>
          </w:rPr>
          <w:fldChar w:fldCharType="begin"/>
        </w:r>
        <w:r w:rsidR="00E818EE">
          <w:rPr>
            <w:webHidden/>
          </w:rPr>
          <w:instrText xml:space="preserve"> PAGEREF _Toc165449605 \h </w:instrText>
        </w:r>
        <w:r w:rsidR="00E818EE">
          <w:rPr>
            <w:webHidden/>
          </w:rPr>
        </w:r>
        <w:r w:rsidR="00E818EE">
          <w:rPr>
            <w:webHidden/>
          </w:rPr>
          <w:fldChar w:fldCharType="separate"/>
        </w:r>
        <w:r w:rsidR="00F76933">
          <w:rPr>
            <w:webHidden/>
          </w:rPr>
          <w:t>8</w:t>
        </w:r>
        <w:r w:rsidR="00E818EE">
          <w:rPr>
            <w:webHidden/>
          </w:rPr>
          <w:fldChar w:fldCharType="end"/>
        </w:r>
      </w:hyperlink>
    </w:p>
    <w:p w14:paraId="16E3116B" w14:textId="3E73E258"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06" w:history="1">
        <w:r w:rsidR="00E818EE" w:rsidRPr="003220BE">
          <w:rPr>
            <w:rStyle w:val="Hyperlink"/>
          </w:rPr>
          <w:t>Recommendations</w:t>
        </w:r>
        <w:r w:rsidR="00E818EE">
          <w:rPr>
            <w:webHidden/>
          </w:rPr>
          <w:tab/>
        </w:r>
        <w:r w:rsidR="00E818EE">
          <w:rPr>
            <w:webHidden/>
          </w:rPr>
          <w:fldChar w:fldCharType="begin"/>
        </w:r>
        <w:r w:rsidR="00E818EE">
          <w:rPr>
            <w:webHidden/>
          </w:rPr>
          <w:instrText xml:space="preserve"> PAGEREF _Toc165449606 \h </w:instrText>
        </w:r>
        <w:r w:rsidR="00E818EE">
          <w:rPr>
            <w:webHidden/>
          </w:rPr>
        </w:r>
        <w:r w:rsidR="00E818EE">
          <w:rPr>
            <w:webHidden/>
          </w:rPr>
          <w:fldChar w:fldCharType="separate"/>
        </w:r>
        <w:r w:rsidR="00F76933">
          <w:rPr>
            <w:webHidden/>
          </w:rPr>
          <w:t>9</w:t>
        </w:r>
        <w:r w:rsidR="00E818EE">
          <w:rPr>
            <w:webHidden/>
          </w:rPr>
          <w:fldChar w:fldCharType="end"/>
        </w:r>
      </w:hyperlink>
    </w:p>
    <w:p w14:paraId="201FFF61" w14:textId="3DD3B4B0"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07" w:history="1">
        <w:r w:rsidR="00E818EE" w:rsidRPr="003220BE">
          <w:rPr>
            <w:rStyle w:val="Hyperlink"/>
          </w:rPr>
          <w:t>Introduction</w:t>
        </w:r>
        <w:r w:rsidR="00E818EE">
          <w:rPr>
            <w:webHidden/>
          </w:rPr>
          <w:tab/>
        </w:r>
        <w:r w:rsidR="00E818EE">
          <w:rPr>
            <w:webHidden/>
          </w:rPr>
          <w:fldChar w:fldCharType="begin"/>
        </w:r>
        <w:r w:rsidR="00E818EE">
          <w:rPr>
            <w:webHidden/>
          </w:rPr>
          <w:instrText xml:space="preserve"> PAGEREF _Toc165449607 \h </w:instrText>
        </w:r>
        <w:r w:rsidR="00E818EE">
          <w:rPr>
            <w:webHidden/>
          </w:rPr>
        </w:r>
        <w:r w:rsidR="00E818EE">
          <w:rPr>
            <w:webHidden/>
          </w:rPr>
          <w:fldChar w:fldCharType="separate"/>
        </w:r>
        <w:r w:rsidR="00F76933">
          <w:rPr>
            <w:webHidden/>
          </w:rPr>
          <w:t>10</w:t>
        </w:r>
        <w:r w:rsidR="00E818EE">
          <w:rPr>
            <w:webHidden/>
          </w:rPr>
          <w:fldChar w:fldCharType="end"/>
        </w:r>
      </w:hyperlink>
    </w:p>
    <w:p w14:paraId="0694E6FC" w14:textId="6F09ECCC"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08" w:history="1">
        <w:r w:rsidR="00E818EE" w:rsidRPr="003220BE">
          <w:rPr>
            <w:rStyle w:val="Hyperlink"/>
          </w:rPr>
          <w:t>Appropriate use of fresh frozen plasma (FFP)</w:t>
        </w:r>
        <w:r w:rsidR="00E818EE">
          <w:rPr>
            <w:webHidden/>
          </w:rPr>
          <w:tab/>
        </w:r>
        <w:r w:rsidR="00E818EE">
          <w:rPr>
            <w:webHidden/>
          </w:rPr>
          <w:fldChar w:fldCharType="begin"/>
        </w:r>
        <w:r w:rsidR="00E818EE">
          <w:rPr>
            <w:webHidden/>
          </w:rPr>
          <w:instrText xml:space="preserve"> PAGEREF _Toc165449608 \h </w:instrText>
        </w:r>
        <w:r w:rsidR="00E818EE">
          <w:rPr>
            <w:webHidden/>
          </w:rPr>
        </w:r>
        <w:r w:rsidR="00E818EE">
          <w:rPr>
            <w:webHidden/>
          </w:rPr>
          <w:fldChar w:fldCharType="separate"/>
        </w:r>
        <w:r w:rsidR="00F76933">
          <w:rPr>
            <w:webHidden/>
          </w:rPr>
          <w:t>10</w:t>
        </w:r>
        <w:r w:rsidR="00E818EE">
          <w:rPr>
            <w:webHidden/>
          </w:rPr>
          <w:fldChar w:fldCharType="end"/>
        </w:r>
      </w:hyperlink>
    </w:p>
    <w:p w14:paraId="196E149C" w14:textId="42832EB9"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09" w:history="1">
        <w:r w:rsidR="00E818EE" w:rsidRPr="003220BE">
          <w:rPr>
            <w:rStyle w:val="Hyperlink"/>
          </w:rPr>
          <w:t>Aims and objectives</w:t>
        </w:r>
        <w:r w:rsidR="00E818EE">
          <w:rPr>
            <w:webHidden/>
          </w:rPr>
          <w:tab/>
        </w:r>
        <w:r w:rsidR="00E818EE">
          <w:rPr>
            <w:webHidden/>
          </w:rPr>
          <w:fldChar w:fldCharType="begin"/>
        </w:r>
        <w:r w:rsidR="00E818EE">
          <w:rPr>
            <w:webHidden/>
          </w:rPr>
          <w:instrText xml:space="preserve"> PAGEREF _Toc165449609 \h </w:instrText>
        </w:r>
        <w:r w:rsidR="00E818EE">
          <w:rPr>
            <w:webHidden/>
          </w:rPr>
        </w:r>
        <w:r w:rsidR="00E818EE">
          <w:rPr>
            <w:webHidden/>
          </w:rPr>
          <w:fldChar w:fldCharType="separate"/>
        </w:r>
        <w:r w:rsidR="00F76933">
          <w:rPr>
            <w:webHidden/>
          </w:rPr>
          <w:t>12</w:t>
        </w:r>
        <w:r w:rsidR="00E818EE">
          <w:rPr>
            <w:webHidden/>
          </w:rPr>
          <w:fldChar w:fldCharType="end"/>
        </w:r>
      </w:hyperlink>
    </w:p>
    <w:p w14:paraId="2F196DF4" w14:textId="6CFA652F"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10" w:history="1">
        <w:r w:rsidR="00E818EE" w:rsidRPr="003220BE">
          <w:rPr>
            <w:rStyle w:val="Hyperlink"/>
          </w:rPr>
          <w:t>Method</w:t>
        </w:r>
        <w:r w:rsidR="00E818EE">
          <w:rPr>
            <w:webHidden/>
          </w:rPr>
          <w:tab/>
        </w:r>
        <w:r w:rsidR="00E818EE">
          <w:rPr>
            <w:webHidden/>
          </w:rPr>
          <w:fldChar w:fldCharType="begin"/>
        </w:r>
        <w:r w:rsidR="00E818EE">
          <w:rPr>
            <w:webHidden/>
          </w:rPr>
          <w:instrText xml:space="preserve"> PAGEREF _Toc165449610 \h </w:instrText>
        </w:r>
        <w:r w:rsidR="00E818EE">
          <w:rPr>
            <w:webHidden/>
          </w:rPr>
        </w:r>
        <w:r w:rsidR="00E818EE">
          <w:rPr>
            <w:webHidden/>
          </w:rPr>
          <w:fldChar w:fldCharType="separate"/>
        </w:r>
        <w:r w:rsidR="00F76933">
          <w:rPr>
            <w:webHidden/>
          </w:rPr>
          <w:t>13</w:t>
        </w:r>
        <w:r w:rsidR="00E818EE">
          <w:rPr>
            <w:webHidden/>
          </w:rPr>
          <w:fldChar w:fldCharType="end"/>
        </w:r>
      </w:hyperlink>
    </w:p>
    <w:p w14:paraId="7D9BF5D7" w14:textId="0A7CD3D5"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11" w:history="1">
        <w:r w:rsidR="00E818EE" w:rsidRPr="003220BE">
          <w:rPr>
            <w:rStyle w:val="Hyperlink"/>
          </w:rPr>
          <w:t>Results and discussion</w:t>
        </w:r>
        <w:r w:rsidR="00E818EE">
          <w:rPr>
            <w:webHidden/>
          </w:rPr>
          <w:tab/>
        </w:r>
        <w:r w:rsidR="00E818EE">
          <w:rPr>
            <w:webHidden/>
          </w:rPr>
          <w:fldChar w:fldCharType="begin"/>
        </w:r>
        <w:r w:rsidR="00E818EE">
          <w:rPr>
            <w:webHidden/>
          </w:rPr>
          <w:instrText xml:space="preserve"> PAGEREF _Toc165449611 \h </w:instrText>
        </w:r>
        <w:r w:rsidR="00E818EE">
          <w:rPr>
            <w:webHidden/>
          </w:rPr>
        </w:r>
        <w:r w:rsidR="00E818EE">
          <w:rPr>
            <w:webHidden/>
          </w:rPr>
          <w:fldChar w:fldCharType="separate"/>
        </w:r>
        <w:r w:rsidR="00F76933">
          <w:rPr>
            <w:webHidden/>
          </w:rPr>
          <w:t>14</w:t>
        </w:r>
        <w:r w:rsidR="00E818EE">
          <w:rPr>
            <w:webHidden/>
          </w:rPr>
          <w:fldChar w:fldCharType="end"/>
        </w:r>
      </w:hyperlink>
    </w:p>
    <w:p w14:paraId="63332EE4" w14:textId="656B862F"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2" w:history="1">
        <w:r w:rsidR="00E818EE" w:rsidRPr="003220BE">
          <w:rPr>
            <w:rStyle w:val="Hyperlink"/>
          </w:rPr>
          <w:t>Prescribed to reverse warfarin</w:t>
        </w:r>
        <w:r w:rsidR="00E818EE">
          <w:rPr>
            <w:webHidden/>
          </w:rPr>
          <w:tab/>
        </w:r>
        <w:r w:rsidR="00E818EE">
          <w:rPr>
            <w:webHidden/>
          </w:rPr>
          <w:fldChar w:fldCharType="begin"/>
        </w:r>
        <w:r w:rsidR="00E818EE">
          <w:rPr>
            <w:webHidden/>
          </w:rPr>
          <w:instrText xml:space="preserve"> PAGEREF _Toc165449612 \h </w:instrText>
        </w:r>
        <w:r w:rsidR="00E818EE">
          <w:rPr>
            <w:webHidden/>
          </w:rPr>
        </w:r>
        <w:r w:rsidR="00E818EE">
          <w:rPr>
            <w:webHidden/>
          </w:rPr>
          <w:fldChar w:fldCharType="separate"/>
        </w:r>
        <w:r w:rsidR="00F76933">
          <w:rPr>
            <w:webHidden/>
          </w:rPr>
          <w:t>14</w:t>
        </w:r>
        <w:r w:rsidR="00E818EE">
          <w:rPr>
            <w:webHidden/>
          </w:rPr>
          <w:fldChar w:fldCharType="end"/>
        </w:r>
      </w:hyperlink>
    </w:p>
    <w:p w14:paraId="3D9ACF59" w14:textId="7F084359"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3" w:history="1">
        <w:r w:rsidR="00E818EE" w:rsidRPr="003220BE">
          <w:rPr>
            <w:rStyle w:val="Hyperlink"/>
          </w:rPr>
          <w:t>Prescribed as part of therapeutic plasma exchange (TPE)</w:t>
        </w:r>
        <w:r w:rsidR="00E818EE">
          <w:rPr>
            <w:webHidden/>
          </w:rPr>
          <w:tab/>
        </w:r>
        <w:r w:rsidR="00E818EE">
          <w:rPr>
            <w:webHidden/>
          </w:rPr>
          <w:fldChar w:fldCharType="begin"/>
        </w:r>
        <w:r w:rsidR="00E818EE">
          <w:rPr>
            <w:webHidden/>
          </w:rPr>
          <w:instrText xml:space="preserve"> PAGEREF _Toc165449613 \h </w:instrText>
        </w:r>
        <w:r w:rsidR="00E818EE">
          <w:rPr>
            <w:webHidden/>
          </w:rPr>
        </w:r>
        <w:r w:rsidR="00E818EE">
          <w:rPr>
            <w:webHidden/>
          </w:rPr>
          <w:fldChar w:fldCharType="separate"/>
        </w:r>
        <w:r w:rsidR="00F76933">
          <w:rPr>
            <w:webHidden/>
          </w:rPr>
          <w:t>16</w:t>
        </w:r>
        <w:r w:rsidR="00E818EE">
          <w:rPr>
            <w:webHidden/>
          </w:rPr>
          <w:fldChar w:fldCharType="end"/>
        </w:r>
      </w:hyperlink>
    </w:p>
    <w:p w14:paraId="77116019" w14:textId="5A7336AD"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4" w:history="1">
        <w:r w:rsidR="00E818EE" w:rsidRPr="003220BE">
          <w:rPr>
            <w:rStyle w:val="Hyperlink"/>
          </w:rPr>
          <w:t>Prescribed as part of massive haemorrhage protocol (MHP)</w:t>
        </w:r>
        <w:r w:rsidR="00E818EE">
          <w:rPr>
            <w:webHidden/>
          </w:rPr>
          <w:tab/>
        </w:r>
        <w:r w:rsidR="00E818EE">
          <w:rPr>
            <w:webHidden/>
          </w:rPr>
          <w:fldChar w:fldCharType="begin"/>
        </w:r>
        <w:r w:rsidR="00E818EE">
          <w:rPr>
            <w:webHidden/>
          </w:rPr>
          <w:instrText xml:space="preserve"> PAGEREF _Toc165449614 \h </w:instrText>
        </w:r>
        <w:r w:rsidR="00E818EE">
          <w:rPr>
            <w:webHidden/>
          </w:rPr>
        </w:r>
        <w:r w:rsidR="00E818EE">
          <w:rPr>
            <w:webHidden/>
          </w:rPr>
          <w:fldChar w:fldCharType="separate"/>
        </w:r>
        <w:r w:rsidR="00F76933">
          <w:rPr>
            <w:webHidden/>
          </w:rPr>
          <w:t>18</w:t>
        </w:r>
        <w:r w:rsidR="00E818EE">
          <w:rPr>
            <w:webHidden/>
          </w:rPr>
          <w:fldChar w:fldCharType="end"/>
        </w:r>
      </w:hyperlink>
    </w:p>
    <w:p w14:paraId="70A085F5" w14:textId="368CE3B4"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5" w:history="1">
        <w:r w:rsidR="00E818EE" w:rsidRPr="003220BE">
          <w:rPr>
            <w:rStyle w:val="Hyperlink"/>
          </w:rPr>
          <w:t>Prescribed due to bleeding</w:t>
        </w:r>
        <w:r w:rsidR="00E818EE">
          <w:rPr>
            <w:webHidden/>
          </w:rPr>
          <w:tab/>
        </w:r>
        <w:r w:rsidR="00E818EE">
          <w:rPr>
            <w:webHidden/>
          </w:rPr>
          <w:fldChar w:fldCharType="begin"/>
        </w:r>
        <w:r w:rsidR="00E818EE">
          <w:rPr>
            <w:webHidden/>
          </w:rPr>
          <w:instrText xml:space="preserve"> PAGEREF _Toc165449615 \h </w:instrText>
        </w:r>
        <w:r w:rsidR="00E818EE">
          <w:rPr>
            <w:webHidden/>
          </w:rPr>
        </w:r>
        <w:r w:rsidR="00E818EE">
          <w:rPr>
            <w:webHidden/>
          </w:rPr>
          <w:fldChar w:fldCharType="separate"/>
        </w:r>
        <w:r w:rsidR="00F76933">
          <w:rPr>
            <w:webHidden/>
          </w:rPr>
          <w:t>19</w:t>
        </w:r>
        <w:r w:rsidR="00E818EE">
          <w:rPr>
            <w:webHidden/>
          </w:rPr>
          <w:fldChar w:fldCharType="end"/>
        </w:r>
      </w:hyperlink>
    </w:p>
    <w:p w14:paraId="593FF0FA" w14:textId="5025DD63"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6" w:history="1">
        <w:r w:rsidR="00E818EE" w:rsidRPr="003220BE">
          <w:rPr>
            <w:rStyle w:val="Hyperlink"/>
            <w:rFonts w:cs="Arial"/>
          </w:rPr>
          <w:t>Prescribed</w:t>
        </w:r>
        <w:r w:rsidR="00E818EE" w:rsidRPr="003220BE">
          <w:rPr>
            <w:rStyle w:val="Hyperlink"/>
          </w:rPr>
          <w:t xml:space="preserve"> prior to surgery</w:t>
        </w:r>
        <w:r w:rsidR="00E818EE">
          <w:rPr>
            <w:webHidden/>
          </w:rPr>
          <w:tab/>
        </w:r>
        <w:r w:rsidR="00E818EE">
          <w:rPr>
            <w:webHidden/>
          </w:rPr>
          <w:fldChar w:fldCharType="begin"/>
        </w:r>
        <w:r w:rsidR="00E818EE">
          <w:rPr>
            <w:webHidden/>
          </w:rPr>
          <w:instrText xml:space="preserve"> PAGEREF _Toc165449616 \h </w:instrText>
        </w:r>
        <w:r w:rsidR="00E818EE">
          <w:rPr>
            <w:webHidden/>
          </w:rPr>
        </w:r>
        <w:r w:rsidR="00E818EE">
          <w:rPr>
            <w:webHidden/>
          </w:rPr>
          <w:fldChar w:fldCharType="separate"/>
        </w:r>
        <w:r w:rsidR="00F76933">
          <w:rPr>
            <w:webHidden/>
          </w:rPr>
          <w:t>21</w:t>
        </w:r>
        <w:r w:rsidR="00E818EE">
          <w:rPr>
            <w:webHidden/>
          </w:rPr>
          <w:fldChar w:fldCharType="end"/>
        </w:r>
      </w:hyperlink>
    </w:p>
    <w:p w14:paraId="050C9318" w14:textId="3788ACEF"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7" w:history="1">
        <w:r w:rsidR="00E818EE" w:rsidRPr="003220BE">
          <w:rPr>
            <w:rStyle w:val="Hyperlink"/>
          </w:rPr>
          <w:t>Prescribed prior to interventional radiology</w:t>
        </w:r>
        <w:r w:rsidR="00E818EE">
          <w:rPr>
            <w:webHidden/>
          </w:rPr>
          <w:tab/>
        </w:r>
        <w:r w:rsidR="00E818EE">
          <w:rPr>
            <w:webHidden/>
          </w:rPr>
          <w:fldChar w:fldCharType="begin"/>
        </w:r>
        <w:r w:rsidR="00E818EE">
          <w:rPr>
            <w:webHidden/>
          </w:rPr>
          <w:instrText xml:space="preserve"> PAGEREF _Toc165449617 \h </w:instrText>
        </w:r>
        <w:r w:rsidR="00E818EE">
          <w:rPr>
            <w:webHidden/>
          </w:rPr>
        </w:r>
        <w:r w:rsidR="00E818EE">
          <w:rPr>
            <w:webHidden/>
          </w:rPr>
          <w:fldChar w:fldCharType="separate"/>
        </w:r>
        <w:r w:rsidR="00F76933">
          <w:rPr>
            <w:webHidden/>
          </w:rPr>
          <w:t>22</w:t>
        </w:r>
        <w:r w:rsidR="00E818EE">
          <w:rPr>
            <w:webHidden/>
          </w:rPr>
          <w:fldChar w:fldCharType="end"/>
        </w:r>
      </w:hyperlink>
    </w:p>
    <w:p w14:paraId="4E73C540" w14:textId="26027228"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8" w:history="1">
        <w:r w:rsidR="00E818EE" w:rsidRPr="003220BE">
          <w:rPr>
            <w:rStyle w:val="Hyperlink"/>
          </w:rPr>
          <w:t>Prescribed for ‘procedure’</w:t>
        </w:r>
        <w:r w:rsidR="00E818EE">
          <w:rPr>
            <w:webHidden/>
          </w:rPr>
          <w:tab/>
        </w:r>
        <w:r w:rsidR="00E818EE">
          <w:rPr>
            <w:webHidden/>
          </w:rPr>
          <w:fldChar w:fldCharType="begin"/>
        </w:r>
        <w:r w:rsidR="00E818EE">
          <w:rPr>
            <w:webHidden/>
          </w:rPr>
          <w:instrText xml:space="preserve"> PAGEREF _Toc165449618 \h </w:instrText>
        </w:r>
        <w:r w:rsidR="00E818EE">
          <w:rPr>
            <w:webHidden/>
          </w:rPr>
        </w:r>
        <w:r w:rsidR="00E818EE">
          <w:rPr>
            <w:webHidden/>
          </w:rPr>
          <w:fldChar w:fldCharType="separate"/>
        </w:r>
        <w:r w:rsidR="00F76933">
          <w:rPr>
            <w:webHidden/>
          </w:rPr>
          <w:t>23</w:t>
        </w:r>
        <w:r w:rsidR="00E818EE">
          <w:rPr>
            <w:webHidden/>
          </w:rPr>
          <w:fldChar w:fldCharType="end"/>
        </w:r>
      </w:hyperlink>
    </w:p>
    <w:p w14:paraId="4A6317AB" w14:textId="7E97A593"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19" w:history="1">
        <w:r w:rsidR="00E818EE" w:rsidRPr="003220BE">
          <w:rPr>
            <w:rStyle w:val="Hyperlink"/>
          </w:rPr>
          <w:t>Prescribed for patients with chronic liver disease</w:t>
        </w:r>
        <w:r w:rsidR="00E818EE">
          <w:rPr>
            <w:webHidden/>
          </w:rPr>
          <w:tab/>
        </w:r>
        <w:r w:rsidR="00E818EE">
          <w:rPr>
            <w:webHidden/>
          </w:rPr>
          <w:fldChar w:fldCharType="begin"/>
        </w:r>
        <w:r w:rsidR="00E818EE">
          <w:rPr>
            <w:webHidden/>
          </w:rPr>
          <w:instrText xml:space="preserve"> PAGEREF _Toc165449619 \h </w:instrText>
        </w:r>
        <w:r w:rsidR="00E818EE">
          <w:rPr>
            <w:webHidden/>
          </w:rPr>
        </w:r>
        <w:r w:rsidR="00E818EE">
          <w:rPr>
            <w:webHidden/>
          </w:rPr>
          <w:fldChar w:fldCharType="separate"/>
        </w:r>
        <w:r w:rsidR="00F76933">
          <w:rPr>
            <w:webHidden/>
          </w:rPr>
          <w:t>24</w:t>
        </w:r>
        <w:r w:rsidR="00E818EE">
          <w:rPr>
            <w:webHidden/>
          </w:rPr>
          <w:fldChar w:fldCharType="end"/>
        </w:r>
      </w:hyperlink>
    </w:p>
    <w:p w14:paraId="568FD8C8" w14:textId="62455169"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20" w:history="1">
        <w:r w:rsidR="00E818EE" w:rsidRPr="003220BE">
          <w:rPr>
            <w:rStyle w:val="Hyperlink"/>
          </w:rPr>
          <w:t>Prescribed due to coagulopathy</w:t>
        </w:r>
        <w:r w:rsidR="00E818EE">
          <w:rPr>
            <w:webHidden/>
          </w:rPr>
          <w:tab/>
        </w:r>
        <w:r w:rsidR="00E818EE">
          <w:rPr>
            <w:webHidden/>
          </w:rPr>
          <w:fldChar w:fldCharType="begin"/>
        </w:r>
        <w:r w:rsidR="00E818EE">
          <w:rPr>
            <w:webHidden/>
          </w:rPr>
          <w:instrText xml:space="preserve"> PAGEREF _Toc165449620 \h </w:instrText>
        </w:r>
        <w:r w:rsidR="00E818EE">
          <w:rPr>
            <w:webHidden/>
          </w:rPr>
        </w:r>
        <w:r w:rsidR="00E818EE">
          <w:rPr>
            <w:webHidden/>
          </w:rPr>
          <w:fldChar w:fldCharType="separate"/>
        </w:r>
        <w:r w:rsidR="00F76933">
          <w:rPr>
            <w:webHidden/>
          </w:rPr>
          <w:t>25</w:t>
        </w:r>
        <w:r w:rsidR="00E818EE">
          <w:rPr>
            <w:webHidden/>
          </w:rPr>
          <w:fldChar w:fldCharType="end"/>
        </w:r>
      </w:hyperlink>
    </w:p>
    <w:p w14:paraId="677C4C71" w14:textId="0E97C56C" w:rsidR="00E818EE" w:rsidRDefault="000B4B86" w:rsidP="00EE1D85">
      <w:pPr>
        <w:pStyle w:val="TOC2"/>
        <w:ind w:left="720"/>
        <w:rPr>
          <w:rFonts w:asciiTheme="minorHAnsi" w:eastAsiaTheme="minorEastAsia" w:hAnsiTheme="minorHAnsi" w:cstheme="minorBidi"/>
          <w:kern w:val="2"/>
          <w:sz w:val="22"/>
          <w:szCs w:val="22"/>
          <w:lang w:eastAsia="en-AU"/>
          <w14:ligatures w14:val="standardContextual"/>
        </w:rPr>
      </w:pPr>
      <w:hyperlink w:anchor="_Toc165449621" w:history="1">
        <w:r w:rsidR="00E818EE" w:rsidRPr="003220BE">
          <w:rPr>
            <w:rStyle w:val="Hyperlink"/>
          </w:rPr>
          <w:t>Prescribed for treatment of disseminated intravascular coagulation (DIC)</w:t>
        </w:r>
        <w:r w:rsidR="00E818EE">
          <w:rPr>
            <w:webHidden/>
          </w:rPr>
          <w:tab/>
        </w:r>
        <w:r w:rsidR="00E818EE">
          <w:rPr>
            <w:webHidden/>
          </w:rPr>
          <w:fldChar w:fldCharType="begin"/>
        </w:r>
        <w:r w:rsidR="00E818EE">
          <w:rPr>
            <w:webHidden/>
          </w:rPr>
          <w:instrText xml:space="preserve"> PAGEREF _Toc165449621 \h </w:instrText>
        </w:r>
        <w:r w:rsidR="00E818EE">
          <w:rPr>
            <w:webHidden/>
          </w:rPr>
        </w:r>
        <w:r w:rsidR="00E818EE">
          <w:rPr>
            <w:webHidden/>
          </w:rPr>
          <w:fldChar w:fldCharType="separate"/>
        </w:r>
        <w:r w:rsidR="00F76933">
          <w:rPr>
            <w:webHidden/>
          </w:rPr>
          <w:t>27</w:t>
        </w:r>
        <w:r w:rsidR="00E818EE">
          <w:rPr>
            <w:webHidden/>
          </w:rPr>
          <w:fldChar w:fldCharType="end"/>
        </w:r>
      </w:hyperlink>
    </w:p>
    <w:p w14:paraId="268D7873" w14:textId="4A048B9C"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22" w:history="1">
        <w:r w:rsidR="00E818EE" w:rsidRPr="003220BE">
          <w:rPr>
            <w:rStyle w:val="Hyperlink"/>
          </w:rPr>
          <w:t>Alignment by prescriber</w:t>
        </w:r>
        <w:r w:rsidR="00E818EE">
          <w:rPr>
            <w:webHidden/>
          </w:rPr>
          <w:tab/>
        </w:r>
        <w:r w:rsidR="00E818EE">
          <w:rPr>
            <w:webHidden/>
          </w:rPr>
          <w:fldChar w:fldCharType="begin"/>
        </w:r>
        <w:r w:rsidR="00E818EE">
          <w:rPr>
            <w:webHidden/>
          </w:rPr>
          <w:instrText xml:space="preserve"> PAGEREF _Toc165449622 \h </w:instrText>
        </w:r>
        <w:r w:rsidR="00E818EE">
          <w:rPr>
            <w:webHidden/>
          </w:rPr>
        </w:r>
        <w:r w:rsidR="00E818EE">
          <w:rPr>
            <w:webHidden/>
          </w:rPr>
          <w:fldChar w:fldCharType="separate"/>
        </w:r>
        <w:r w:rsidR="00F76933">
          <w:rPr>
            <w:webHidden/>
          </w:rPr>
          <w:t>28</w:t>
        </w:r>
        <w:r w:rsidR="00E818EE">
          <w:rPr>
            <w:webHidden/>
          </w:rPr>
          <w:fldChar w:fldCharType="end"/>
        </w:r>
      </w:hyperlink>
    </w:p>
    <w:p w14:paraId="1C528EC0" w14:textId="24705A18"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23" w:history="1">
        <w:r w:rsidR="00E818EE" w:rsidRPr="003220BE">
          <w:rPr>
            <w:rStyle w:val="Hyperlink"/>
          </w:rPr>
          <w:t>Adverse events</w:t>
        </w:r>
        <w:r w:rsidR="00E818EE">
          <w:rPr>
            <w:webHidden/>
          </w:rPr>
          <w:tab/>
        </w:r>
        <w:r w:rsidR="00E818EE">
          <w:rPr>
            <w:webHidden/>
          </w:rPr>
          <w:fldChar w:fldCharType="begin"/>
        </w:r>
        <w:r w:rsidR="00E818EE">
          <w:rPr>
            <w:webHidden/>
          </w:rPr>
          <w:instrText xml:space="preserve"> PAGEREF _Toc165449623 \h </w:instrText>
        </w:r>
        <w:r w:rsidR="00E818EE">
          <w:rPr>
            <w:webHidden/>
          </w:rPr>
        </w:r>
        <w:r w:rsidR="00E818EE">
          <w:rPr>
            <w:webHidden/>
          </w:rPr>
          <w:fldChar w:fldCharType="separate"/>
        </w:r>
        <w:r w:rsidR="00F76933">
          <w:rPr>
            <w:webHidden/>
          </w:rPr>
          <w:t>29</w:t>
        </w:r>
        <w:r w:rsidR="00E818EE">
          <w:rPr>
            <w:webHidden/>
          </w:rPr>
          <w:fldChar w:fldCharType="end"/>
        </w:r>
      </w:hyperlink>
    </w:p>
    <w:p w14:paraId="263B0D5B" w14:textId="7F5C8362"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24" w:history="1">
        <w:r w:rsidR="00E818EE" w:rsidRPr="003220BE">
          <w:rPr>
            <w:rStyle w:val="Hyperlink"/>
          </w:rPr>
          <w:t>Conclusion</w:t>
        </w:r>
        <w:r w:rsidR="00E818EE">
          <w:rPr>
            <w:webHidden/>
          </w:rPr>
          <w:tab/>
        </w:r>
        <w:r w:rsidR="00E818EE">
          <w:rPr>
            <w:webHidden/>
          </w:rPr>
          <w:fldChar w:fldCharType="begin"/>
        </w:r>
        <w:r w:rsidR="00E818EE">
          <w:rPr>
            <w:webHidden/>
          </w:rPr>
          <w:instrText xml:space="preserve"> PAGEREF _Toc165449624 \h </w:instrText>
        </w:r>
        <w:r w:rsidR="00E818EE">
          <w:rPr>
            <w:webHidden/>
          </w:rPr>
        </w:r>
        <w:r w:rsidR="00E818EE">
          <w:rPr>
            <w:webHidden/>
          </w:rPr>
          <w:fldChar w:fldCharType="separate"/>
        </w:r>
        <w:r w:rsidR="00F76933">
          <w:rPr>
            <w:webHidden/>
          </w:rPr>
          <w:t>30</w:t>
        </w:r>
        <w:r w:rsidR="00E818EE">
          <w:rPr>
            <w:webHidden/>
          </w:rPr>
          <w:fldChar w:fldCharType="end"/>
        </w:r>
      </w:hyperlink>
    </w:p>
    <w:p w14:paraId="427C18FA" w14:textId="4FE79317"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25" w:history="1">
        <w:r w:rsidR="00E818EE" w:rsidRPr="003220BE">
          <w:rPr>
            <w:rStyle w:val="Hyperlink"/>
          </w:rPr>
          <w:t>Next steps</w:t>
        </w:r>
        <w:r w:rsidR="00E818EE">
          <w:rPr>
            <w:webHidden/>
          </w:rPr>
          <w:tab/>
        </w:r>
        <w:r w:rsidR="00E818EE">
          <w:rPr>
            <w:webHidden/>
          </w:rPr>
          <w:fldChar w:fldCharType="begin"/>
        </w:r>
        <w:r w:rsidR="00E818EE">
          <w:rPr>
            <w:webHidden/>
          </w:rPr>
          <w:instrText xml:space="preserve"> PAGEREF _Toc165449625 \h </w:instrText>
        </w:r>
        <w:r w:rsidR="00E818EE">
          <w:rPr>
            <w:webHidden/>
          </w:rPr>
        </w:r>
        <w:r w:rsidR="00E818EE">
          <w:rPr>
            <w:webHidden/>
          </w:rPr>
          <w:fldChar w:fldCharType="separate"/>
        </w:r>
        <w:r w:rsidR="00F76933">
          <w:rPr>
            <w:webHidden/>
          </w:rPr>
          <w:t>32</w:t>
        </w:r>
        <w:r w:rsidR="00E818EE">
          <w:rPr>
            <w:webHidden/>
          </w:rPr>
          <w:fldChar w:fldCharType="end"/>
        </w:r>
      </w:hyperlink>
    </w:p>
    <w:p w14:paraId="2DD6FC26" w14:textId="11954302" w:rsidR="00E818EE" w:rsidRDefault="000B4B86">
      <w:pPr>
        <w:pStyle w:val="TOC1"/>
        <w:rPr>
          <w:rFonts w:asciiTheme="minorHAnsi" w:eastAsiaTheme="minorEastAsia" w:hAnsiTheme="minorHAnsi" w:cstheme="minorBidi"/>
          <w:b w:val="0"/>
          <w:kern w:val="2"/>
          <w:sz w:val="22"/>
          <w:szCs w:val="22"/>
          <w:lang w:eastAsia="en-AU"/>
          <w14:ligatures w14:val="standardContextual"/>
        </w:rPr>
      </w:pPr>
      <w:hyperlink w:anchor="_Toc165449626" w:history="1">
        <w:r w:rsidR="00E818EE" w:rsidRPr="003220BE">
          <w:rPr>
            <w:rStyle w:val="Hyperlink"/>
          </w:rPr>
          <w:t>References</w:t>
        </w:r>
        <w:r w:rsidR="00E818EE">
          <w:rPr>
            <w:webHidden/>
          </w:rPr>
          <w:tab/>
        </w:r>
        <w:r w:rsidR="00E818EE">
          <w:rPr>
            <w:webHidden/>
          </w:rPr>
          <w:fldChar w:fldCharType="begin"/>
        </w:r>
        <w:r w:rsidR="00E818EE">
          <w:rPr>
            <w:webHidden/>
          </w:rPr>
          <w:instrText xml:space="preserve"> PAGEREF _Toc165449626 \h </w:instrText>
        </w:r>
        <w:r w:rsidR="00E818EE">
          <w:rPr>
            <w:webHidden/>
          </w:rPr>
        </w:r>
        <w:r w:rsidR="00E818EE">
          <w:rPr>
            <w:webHidden/>
          </w:rPr>
          <w:fldChar w:fldCharType="separate"/>
        </w:r>
        <w:r w:rsidR="00F76933">
          <w:rPr>
            <w:webHidden/>
          </w:rPr>
          <w:t>33</w:t>
        </w:r>
        <w:r w:rsidR="00E818EE">
          <w:rPr>
            <w:webHidden/>
          </w:rPr>
          <w:fldChar w:fldCharType="end"/>
        </w:r>
      </w:hyperlink>
    </w:p>
    <w:p w14:paraId="0751B853" w14:textId="2B9402AA" w:rsidR="00FB1F6E" w:rsidRDefault="00722BC0" w:rsidP="00D079AA">
      <w:pPr>
        <w:pStyle w:val="Body"/>
      </w:pPr>
      <w:r>
        <w:rPr>
          <w:rFonts w:eastAsia="Times New Roman"/>
          <w:b/>
          <w:noProof/>
        </w:rPr>
        <w:fldChar w:fldCharType="end"/>
      </w:r>
    </w:p>
    <w:p w14:paraId="6518F6AE" w14:textId="77777777" w:rsidR="00FB1F6E" w:rsidRDefault="00FB1F6E">
      <w:pPr>
        <w:spacing w:after="0" w:line="240" w:lineRule="auto"/>
        <w:rPr>
          <w:rFonts w:eastAsia="Times"/>
        </w:rPr>
      </w:pPr>
      <w:r>
        <w:br w:type="page"/>
      </w:r>
    </w:p>
    <w:p w14:paraId="7DC3761F" w14:textId="77777777" w:rsidR="004D01EC" w:rsidRPr="000557BE" w:rsidRDefault="004D01EC" w:rsidP="004D01EC">
      <w:pPr>
        <w:pStyle w:val="Heading1"/>
      </w:pPr>
      <w:bookmarkStart w:id="2" w:name="_Toc117779244"/>
      <w:bookmarkStart w:id="3" w:name="_Toc165449602"/>
      <w:bookmarkStart w:id="4" w:name="_Toc357355485"/>
      <w:bookmarkStart w:id="5" w:name="_Toc117763673"/>
      <w:bookmarkStart w:id="6" w:name="_Hlk66712316"/>
      <w:r w:rsidRPr="000557BE">
        <w:lastRenderedPageBreak/>
        <w:t>Acknowledgement</w:t>
      </w:r>
      <w:bookmarkEnd w:id="2"/>
      <w:bookmarkEnd w:id="3"/>
      <w:r w:rsidRPr="000557BE">
        <w:t xml:space="preserve"> </w:t>
      </w:r>
    </w:p>
    <w:p w14:paraId="408A7F39" w14:textId="352A2D72" w:rsidR="00624550" w:rsidRDefault="00624550" w:rsidP="00624550">
      <w:pPr>
        <w:pStyle w:val="Body"/>
      </w:pPr>
      <w:r>
        <w:rPr>
          <w:rStyle w:val="BodyChar"/>
        </w:rPr>
        <w:t>Blood Matters acknowledges the contribution of Australian Red Cross Lifeblood Transfusion Policy and Education (Lifeblood TPE) unit and the National Blood Transfusion Committee (NBTC)</w:t>
      </w:r>
      <w:r w:rsidR="006452CC">
        <w:rPr>
          <w:rStyle w:val="BodyChar"/>
        </w:rPr>
        <w:t>. We</w:t>
      </w:r>
      <w:r w:rsidR="00B469A1">
        <w:rPr>
          <w:rStyle w:val="BodyChar"/>
        </w:rPr>
        <w:t xml:space="preserve"> thank them</w:t>
      </w:r>
      <w:r w:rsidR="00250AA9">
        <w:rPr>
          <w:rStyle w:val="BodyChar"/>
        </w:rPr>
        <w:t xml:space="preserve"> for the opportunity to collaborate on this audit</w:t>
      </w:r>
      <w:r>
        <w:rPr>
          <w:rStyle w:val="BodyChar"/>
        </w:rPr>
        <w:t>.</w:t>
      </w:r>
      <w:r w:rsidR="00A72252">
        <w:rPr>
          <w:rStyle w:val="BodyChar"/>
        </w:rPr>
        <w:t xml:space="preserve"> </w:t>
      </w:r>
      <w:r w:rsidR="006452CC">
        <w:rPr>
          <w:rStyle w:val="BodyChar"/>
        </w:rPr>
        <w:t>In particular,</w:t>
      </w:r>
      <w:r w:rsidR="00A72252">
        <w:rPr>
          <w:rStyle w:val="BodyChar"/>
        </w:rPr>
        <w:t xml:space="preserve"> </w:t>
      </w:r>
      <w:bookmarkStart w:id="7" w:name="_Hlk162948790"/>
      <w:r w:rsidR="00A72252" w:rsidRPr="00A72252">
        <w:t xml:space="preserve">Dr Lisa Clarke, Haematologist and Transfusion Medicine Specialist </w:t>
      </w:r>
      <w:r w:rsidR="00A72252">
        <w:t>(</w:t>
      </w:r>
      <w:r w:rsidR="00A72252" w:rsidRPr="00A72252">
        <w:t>Lifeblood</w:t>
      </w:r>
      <w:r w:rsidR="00A72252">
        <w:t xml:space="preserve"> TPE) and member of NBTC</w:t>
      </w:r>
      <w:r w:rsidR="006452CC">
        <w:t>,</w:t>
      </w:r>
      <w:r w:rsidR="00A72252">
        <w:t xml:space="preserve"> </w:t>
      </w:r>
      <w:r w:rsidR="006452CC">
        <w:t>assisted with developing</w:t>
      </w:r>
      <w:r w:rsidR="00A72252">
        <w:t xml:space="preserve"> the audit and </w:t>
      </w:r>
      <w:r w:rsidR="0006489A">
        <w:t xml:space="preserve">analysing transfusion episodes for alignment to </w:t>
      </w:r>
      <w:r w:rsidR="006452CC">
        <w:t xml:space="preserve">the </w:t>
      </w:r>
      <w:r w:rsidR="0006489A">
        <w:t>guidelines</w:t>
      </w:r>
      <w:r w:rsidR="00A72252" w:rsidRPr="00A72252">
        <w:t>.</w:t>
      </w:r>
      <w:bookmarkEnd w:id="7"/>
      <w:r w:rsidR="00A72252" w:rsidRPr="00A72252">
        <w:t xml:space="preserve"> </w:t>
      </w:r>
    </w:p>
    <w:p w14:paraId="4E978D81" w14:textId="13BBCF1B" w:rsidR="004D01EC" w:rsidRDefault="004D01EC" w:rsidP="004D01EC">
      <w:pPr>
        <w:pStyle w:val="Body"/>
        <w:rPr>
          <w:rStyle w:val="BodyChar"/>
        </w:rPr>
      </w:pPr>
      <w:r w:rsidRPr="00176D2B">
        <w:rPr>
          <w:rStyle w:val="BodyChar"/>
        </w:rPr>
        <w:t xml:space="preserve">Blood Matters </w:t>
      </w:r>
      <w:r w:rsidR="006452CC">
        <w:rPr>
          <w:rStyle w:val="BodyChar"/>
        </w:rPr>
        <w:t>thanks</w:t>
      </w:r>
      <w:r w:rsidRPr="00176D2B">
        <w:rPr>
          <w:rStyle w:val="BodyChar"/>
        </w:rPr>
        <w:t xml:space="preserve"> everyone who contributed to this audit on </w:t>
      </w:r>
      <w:r w:rsidR="00250AA9">
        <w:rPr>
          <w:rStyle w:val="BodyChar"/>
        </w:rPr>
        <w:t>fresh frozen plasma (FFP)</w:t>
      </w:r>
      <w:r w:rsidRPr="00176D2B">
        <w:rPr>
          <w:rStyle w:val="BodyChar"/>
        </w:rPr>
        <w:t xml:space="preserve"> transfusion. </w:t>
      </w:r>
      <w:r w:rsidR="00624550">
        <w:rPr>
          <w:rStyle w:val="BodyChar"/>
        </w:rPr>
        <w:t>The</w:t>
      </w:r>
      <w:r w:rsidR="00624550" w:rsidRPr="00176D2B">
        <w:rPr>
          <w:rStyle w:val="BodyChar"/>
        </w:rPr>
        <w:t xml:space="preserve"> </w:t>
      </w:r>
      <w:r w:rsidRPr="00176D2B">
        <w:rPr>
          <w:rStyle w:val="BodyChar"/>
        </w:rPr>
        <w:t xml:space="preserve">efforts to collect and report data </w:t>
      </w:r>
      <w:r w:rsidR="006452CC">
        <w:rPr>
          <w:rStyle w:val="BodyChar"/>
        </w:rPr>
        <w:t xml:space="preserve">are </w:t>
      </w:r>
      <w:r>
        <w:rPr>
          <w:rStyle w:val="BodyChar"/>
        </w:rPr>
        <w:t xml:space="preserve">greatly appreciated. </w:t>
      </w:r>
    </w:p>
    <w:p w14:paraId="799175D9" w14:textId="77777777" w:rsidR="00EB2E18" w:rsidRDefault="00EB2E18" w:rsidP="00EB2E18">
      <w:pPr>
        <w:pStyle w:val="Heading1"/>
      </w:pPr>
      <w:bookmarkStart w:id="8" w:name="_Toc165449603"/>
      <w:r>
        <w:t>Limitations</w:t>
      </w:r>
      <w:bookmarkEnd w:id="8"/>
    </w:p>
    <w:p w14:paraId="5C62ECDB" w14:textId="74652DA4" w:rsidR="00EB2E18" w:rsidRDefault="00EB2E18" w:rsidP="00EB2E18">
      <w:pPr>
        <w:pStyle w:val="Body"/>
      </w:pPr>
      <w:r>
        <w:t xml:space="preserve">Auditors were not formally instructed </w:t>
      </w:r>
      <w:r w:rsidR="006452CC">
        <w:t>n</w:t>
      </w:r>
      <w:r>
        <w:t>or trained for consistent data collection</w:t>
      </w:r>
      <w:r w:rsidR="006452CC">
        <w:t xml:space="preserve">. Accuracy </w:t>
      </w:r>
      <w:r>
        <w:t>of data depends on auditors following the audit tool instructions provided by Blood Matters</w:t>
      </w:r>
      <w:r w:rsidR="00FF58EC">
        <w:t>.</w:t>
      </w:r>
      <w:r>
        <w:t xml:space="preserve"> </w:t>
      </w:r>
    </w:p>
    <w:p w14:paraId="5A258478" w14:textId="77777777" w:rsidR="00EB2E18" w:rsidRDefault="00EB2E18" w:rsidP="00EB2E18">
      <w:pPr>
        <w:pStyle w:val="Body"/>
      </w:pPr>
      <w:r>
        <w:t xml:space="preserve">Patient selection was at the auditor’s discretion, and this may have influenced the clinical speciality audited. </w:t>
      </w:r>
    </w:p>
    <w:p w14:paraId="0170E4C6" w14:textId="0F84E2A0" w:rsidR="00200743" w:rsidRDefault="00200743" w:rsidP="00EB2E18">
      <w:pPr>
        <w:pStyle w:val="Body"/>
      </w:pPr>
      <w:r w:rsidRPr="00200743">
        <w:t>To minimise burden on health services</w:t>
      </w:r>
      <w:r w:rsidR="006452CC">
        <w:t>,</w:t>
      </w:r>
      <w:r w:rsidRPr="00200743">
        <w:t xml:space="preserve"> the audit tool was kept concise</w:t>
      </w:r>
      <w:r w:rsidR="006452CC">
        <w:t>.</w:t>
      </w:r>
      <w:r w:rsidR="006452CC" w:rsidRPr="00200743">
        <w:t xml:space="preserve"> </w:t>
      </w:r>
      <w:r w:rsidR="006452CC">
        <w:t>T</w:t>
      </w:r>
      <w:r w:rsidRPr="00200743">
        <w:t>his may have limited clinical information obtained in certain clinical situations</w:t>
      </w:r>
      <w:r w:rsidR="006452CC">
        <w:t>.</w:t>
      </w:r>
      <w:r w:rsidRPr="00200743">
        <w:t xml:space="preserve"> </w:t>
      </w:r>
      <w:r w:rsidR="006452CC">
        <w:t>T</w:t>
      </w:r>
      <w:r w:rsidRPr="00200743">
        <w:t xml:space="preserve">hese instances are noted in the report. </w:t>
      </w:r>
    </w:p>
    <w:p w14:paraId="0A8CFF3C" w14:textId="38889C0F" w:rsidR="001160D6" w:rsidRDefault="001160D6" w:rsidP="00EB2E18">
      <w:pPr>
        <w:pStyle w:val="Body"/>
      </w:pPr>
      <w:r w:rsidRPr="001160D6">
        <w:t xml:space="preserve">The audit questions did not ask about the influence of </w:t>
      </w:r>
      <w:r w:rsidR="000B4B86" w:rsidRPr="000B4B86">
        <w:t>viscoelastic testing</w:t>
      </w:r>
      <w:r w:rsidR="000B4B86" w:rsidRPr="000B4B86">
        <w:t xml:space="preserve"> </w:t>
      </w:r>
      <w:r w:rsidR="000B4B86">
        <w:t>(</w:t>
      </w:r>
      <w:r w:rsidRPr="001160D6">
        <w:t>VET</w:t>
      </w:r>
      <w:r w:rsidR="000B4B86">
        <w:t>)</w:t>
      </w:r>
      <w:r w:rsidRPr="001160D6">
        <w:t xml:space="preserve"> results on the decision to transfuse FFP.</w:t>
      </w:r>
    </w:p>
    <w:p w14:paraId="005B878B" w14:textId="7A7223AB" w:rsidR="00EB2E18" w:rsidRDefault="006452CC" w:rsidP="00EB2E18">
      <w:pPr>
        <w:pStyle w:val="Body"/>
      </w:pPr>
      <w:r>
        <w:t xml:space="preserve">This </w:t>
      </w:r>
      <w:r w:rsidR="00200743" w:rsidRPr="00200743">
        <w:t>audit was retrospective</w:t>
      </w:r>
      <w:r>
        <w:t>. T</w:t>
      </w:r>
      <w:r w:rsidR="00200743" w:rsidRPr="00200743">
        <w:t>he auditor</w:t>
      </w:r>
      <w:r w:rsidR="00C41C99">
        <w:t xml:space="preserve"> and reviewers</w:t>
      </w:r>
      <w:r w:rsidR="00200743" w:rsidRPr="00200743">
        <w:t xml:space="preserve"> </w:t>
      </w:r>
      <w:r w:rsidR="00C41C99" w:rsidRPr="00200743">
        <w:t>w</w:t>
      </w:r>
      <w:r w:rsidR="00C41C99">
        <w:t>ere</w:t>
      </w:r>
      <w:r w:rsidR="00C41C99" w:rsidRPr="00200743">
        <w:t xml:space="preserve"> </w:t>
      </w:r>
      <w:r w:rsidR="00200743" w:rsidRPr="00200743">
        <w:t>not privy to individual clinical assessment and decision-making processes at the patient bedside</w:t>
      </w:r>
      <w:r>
        <w:t>.</w:t>
      </w:r>
      <w:r w:rsidR="00200743" w:rsidRPr="00200743">
        <w:t xml:space="preserve"> </w:t>
      </w:r>
      <w:r>
        <w:t>They</w:t>
      </w:r>
      <w:r w:rsidRPr="00200743">
        <w:t xml:space="preserve"> </w:t>
      </w:r>
      <w:r w:rsidR="00200743" w:rsidRPr="00200743">
        <w:t>could only provide</w:t>
      </w:r>
      <w:r w:rsidR="00C41C99">
        <w:t xml:space="preserve"> and review</w:t>
      </w:r>
      <w:r w:rsidR="00200743" w:rsidRPr="00200743">
        <w:t xml:space="preserve"> information as documented. </w:t>
      </w:r>
      <w:bookmarkStart w:id="9" w:name="_Hlk162951204"/>
      <w:r>
        <w:t xml:space="preserve">The report highlights instances where </w:t>
      </w:r>
      <w:r w:rsidR="00EB2E18">
        <w:t>insufficient clinical information was obtained</w:t>
      </w:r>
      <w:bookmarkEnd w:id="9"/>
      <w:r w:rsidR="00EB2E18">
        <w:t>.</w:t>
      </w:r>
    </w:p>
    <w:p w14:paraId="7A1087DD" w14:textId="526B7F57" w:rsidR="00EB2E18" w:rsidRDefault="00EB2E18">
      <w:pPr>
        <w:spacing w:after="0" w:line="240" w:lineRule="auto"/>
        <w:rPr>
          <w:rStyle w:val="BodyChar"/>
        </w:rPr>
      </w:pPr>
      <w:r>
        <w:rPr>
          <w:rStyle w:val="BodyChar"/>
        </w:rPr>
        <w:br w:type="page"/>
      </w:r>
    </w:p>
    <w:p w14:paraId="0880ED88" w14:textId="3A23DE62" w:rsidR="004D01EC" w:rsidRDefault="004D01EC" w:rsidP="004D01EC">
      <w:pPr>
        <w:pStyle w:val="Heading1"/>
      </w:pPr>
      <w:bookmarkStart w:id="10" w:name="_Toc165449604"/>
      <w:bookmarkStart w:id="11" w:name="_Toc117779245"/>
      <w:r>
        <w:lastRenderedPageBreak/>
        <w:t>Abbreviations</w:t>
      </w:r>
      <w:r w:rsidR="00910B54">
        <w:t xml:space="preserve"> and</w:t>
      </w:r>
      <w:r>
        <w:t xml:space="preserve"> acronyms</w:t>
      </w:r>
      <w:bookmarkEnd w:id="10"/>
      <w:r>
        <w:t xml:space="preserve"> </w:t>
      </w:r>
      <w:bookmarkEnd w:id="4"/>
      <w:bookmarkEnd w:id="5"/>
      <w:bookmarkEnd w:id="11"/>
    </w:p>
    <w:tbl>
      <w:tblPr>
        <w:tblStyle w:val="TableGrid"/>
        <w:tblW w:w="0" w:type="auto"/>
        <w:tblLook w:val="04A0" w:firstRow="1" w:lastRow="0" w:firstColumn="1" w:lastColumn="0" w:noHBand="0" w:noVBand="1"/>
      </w:tblPr>
      <w:tblGrid>
        <w:gridCol w:w="2830"/>
        <w:gridCol w:w="6186"/>
      </w:tblGrid>
      <w:tr w:rsidR="006452CC" w:rsidRPr="00405615" w14:paraId="39B8AACC" w14:textId="77777777" w:rsidTr="00FF58EC">
        <w:trPr>
          <w:tblHeader/>
        </w:trPr>
        <w:tc>
          <w:tcPr>
            <w:tcW w:w="2830" w:type="dxa"/>
          </w:tcPr>
          <w:p w14:paraId="2609F649" w14:textId="291E9CE0" w:rsidR="006452CC" w:rsidRPr="006452CC" w:rsidRDefault="006452CC" w:rsidP="00FF58EC">
            <w:pPr>
              <w:pStyle w:val="Tablecolhead"/>
            </w:pPr>
            <w:r w:rsidRPr="006452CC">
              <w:t>Term</w:t>
            </w:r>
          </w:p>
        </w:tc>
        <w:tc>
          <w:tcPr>
            <w:tcW w:w="6186" w:type="dxa"/>
          </w:tcPr>
          <w:p w14:paraId="673A115A" w14:textId="2A3A9AA7" w:rsidR="006452CC" w:rsidRPr="006452CC" w:rsidRDefault="006452CC" w:rsidP="00FF58EC">
            <w:pPr>
              <w:pStyle w:val="Tablecolhead"/>
              <w:rPr>
                <w:rFonts w:eastAsia="Times"/>
              </w:rPr>
            </w:pPr>
            <w:r w:rsidRPr="006452CC">
              <w:rPr>
                <w:rFonts w:eastAsia="Times"/>
              </w:rPr>
              <w:t>Definition</w:t>
            </w:r>
          </w:p>
        </w:tc>
      </w:tr>
      <w:tr w:rsidR="004D01EC" w:rsidRPr="00405615" w14:paraId="6235EB01" w14:textId="77777777" w:rsidTr="0083122B">
        <w:tc>
          <w:tcPr>
            <w:tcW w:w="2830" w:type="dxa"/>
          </w:tcPr>
          <w:p w14:paraId="552529FC" w14:textId="793C9E9A" w:rsidR="004D01EC" w:rsidRPr="00405615" w:rsidRDefault="00230FED" w:rsidP="0083122B">
            <w:pPr>
              <w:rPr>
                <w:lang w:eastAsia="en-AU"/>
              </w:rPr>
            </w:pPr>
            <w:r>
              <w:t>ANZSBT</w:t>
            </w:r>
          </w:p>
        </w:tc>
        <w:tc>
          <w:tcPr>
            <w:tcW w:w="6186" w:type="dxa"/>
          </w:tcPr>
          <w:p w14:paraId="0DC88F80" w14:textId="75C2611C" w:rsidR="004D01EC" w:rsidRPr="00405615" w:rsidRDefault="00230FED" w:rsidP="0083122B">
            <w:pPr>
              <w:rPr>
                <w:lang w:eastAsia="en-AU"/>
              </w:rPr>
            </w:pPr>
            <w:r w:rsidRPr="00230FED">
              <w:rPr>
                <w:rFonts w:eastAsia="Times"/>
              </w:rPr>
              <w:t>Australian and New Zealand Society of Blood Transfusion</w:t>
            </w:r>
          </w:p>
        </w:tc>
      </w:tr>
      <w:tr w:rsidR="005C3B86" w:rsidRPr="00405615" w14:paraId="133C313B" w14:textId="77777777" w:rsidTr="0083122B">
        <w:tc>
          <w:tcPr>
            <w:tcW w:w="2830" w:type="dxa"/>
          </w:tcPr>
          <w:p w14:paraId="4E4B0AC4" w14:textId="1CA30E9F" w:rsidR="005C3B86" w:rsidRDefault="005C3B86" w:rsidP="0083122B">
            <w:r>
              <w:t>APTT</w:t>
            </w:r>
          </w:p>
        </w:tc>
        <w:tc>
          <w:tcPr>
            <w:tcW w:w="6186" w:type="dxa"/>
          </w:tcPr>
          <w:p w14:paraId="2FE8DB92" w14:textId="726123BE" w:rsidR="005C3B86" w:rsidRPr="00230FED" w:rsidRDefault="00B824A9" w:rsidP="0083122B">
            <w:pPr>
              <w:rPr>
                <w:rFonts w:eastAsia="Times"/>
              </w:rPr>
            </w:pPr>
            <w:r>
              <w:rPr>
                <w:rFonts w:eastAsia="Times"/>
              </w:rPr>
              <w:t xml:space="preserve">activated </w:t>
            </w:r>
            <w:r w:rsidR="005C3B86">
              <w:rPr>
                <w:rFonts w:eastAsia="Times"/>
              </w:rPr>
              <w:t>partial thromboplastin time</w:t>
            </w:r>
          </w:p>
        </w:tc>
      </w:tr>
      <w:tr w:rsidR="00624550" w14:paraId="6B1C8FD9" w14:textId="77777777" w:rsidTr="00B926DF">
        <w:tc>
          <w:tcPr>
            <w:tcW w:w="2830" w:type="dxa"/>
          </w:tcPr>
          <w:p w14:paraId="38AC46D0" w14:textId="77777777" w:rsidR="00624550" w:rsidRDefault="00624550" w:rsidP="00B926DF">
            <w:r>
              <w:t>DIC</w:t>
            </w:r>
          </w:p>
        </w:tc>
        <w:tc>
          <w:tcPr>
            <w:tcW w:w="6186" w:type="dxa"/>
          </w:tcPr>
          <w:p w14:paraId="44256EE8" w14:textId="758F4E78" w:rsidR="00624550" w:rsidRPr="005926EF" w:rsidRDefault="00B824A9" w:rsidP="00B926DF">
            <w:pPr>
              <w:rPr>
                <w:rFonts w:cs="Arial"/>
              </w:rPr>
            </w:pPr>
            <w:r>
              <w:rPr>
                <w:rFonts w:cs="Arial"/>
              </w:rPr>
              <w:t>d</w:t>
            </w:r>
            <w:r w:rsidRPr="004B5C4A">
              <w:rPr>
                <w:rFonts w:cs="Arial"/>
              </w:rPr>
              <w:t xml:space="preserve">isseminated </w:t>
            </w:r>
            <w:r w:rsidR="00624550" w:rsidRPr="004B5C4A">
              <w:rPr>
                <w:rFonts w:cs="Arial"/>
              </w:rPr>
              <w:t>intravascular coagulation</w:t>
            </w:r>
            <w:r w:rsidR="00624550">
              <w:rPr>
                <w:rFonts w:cs="Arial"/>
              </w:rPr>
              <w:t xml:space="preserve"> </w:t>
            </w:r>
          </w:p>
        </w:tc>
      </w:tr>
      <w:tr w:rsidR="001E5500" w:rsidRPr="00405615" w14:paraId="63C51595" w14:textId="77777777" w:rsidTr="00F45228">
        <w:tc>
          <w:tcPr>
            <w:tcW w:w="2830" w:type="dxa"/>
          </w:tcPr>
          <w:p w14:paraId="256D220B" w14:textId="415A0E97" w:rsidR="001E5500" w:rsidRDefault="001E5500" w:rsidP="001E5500">
            <w:pPr>
              <w:rPr>
                <w:lang w:eastAsia="en-AU"/>
              </w:rPr>
            </w:pPr>
            <w:r>
              <w:t>DOAC</w:t>
            </w:r>
          </w:p>
        </w:tc>
        <w:tc>
          <w:tcPr>
            <w:tcW w:w="6186" w:type="dxa"/>
          </w:tcPr>
          <w:p w14:paraId="66BFB664" w14:textId="00870601" w:rsidR="001E5500" w:rsidRPr="00EB6EF5" w:rsidRDefault="00B824A9" w:rsidP="001E5500">
            <w:r>
              <w:rPr>
                <w:lang w:eastAsia="en-AU"/>
              </w:rPr>
              <w:t xml:space="preserve">direct </w:t>
            </w:r>
            <w:r w:rsidR="001E5500">
              <w:rPr>
                <w:lang w:eastAsia="en-AU"/>
              </w:rPr>
              <w:t xml:space="preserve">oral anticoagulants </w:t>
            </w:r>
          </w:p>
        </w:tc>
      </w:tr>
      <w:tr w:rsidR="001E5500" w:rsidRPr="00405615" w14:paraId="706D8FD0" w14:textId="77777777" w:rsidTr="00F45228">
        <w:tc>
          <w:tcPr>
            <w:tcW w:w="2830" w:type="dxa"/>
          </w:tcPr>
          <w:p w14:paraId="7675260A" w14:textId="77777777" w:rsidR="001E5500" w:rsidRPr="00405615" w:rsidRDefault="001E5500" w:rsidP="001E5500">
            <w:pPr>
              <w:rPr>
                <w:lang w:eastAsia="en-AU"/>
              </w:rPr>
            </w:pPr>
            <w:r>
              <w:rPr>
                <w:lang w:eastAsia="en-AU"/>
              </w:rPr>
              <w:t>FFP</w:t>
            </w:r>
          </w:p>
        </w:tc>
        <w:tc>
          <w:tcPr>
            <w:tcW w:w="6186" w:type="dxa"/>
          </w:tcPr>
          <w:p w14:paraId="0741552F" w14:textId="5A758574" w:rsidR="001E5500" w:rsidRPr="00405615" w:rsidRDefault="00B824A9" w:rsidP="001E5500">
            <w:pPr>
              <w:rPr>
                <w:lang w:eastAsia="en-AU"/>
              </w:rPr>
            </w:pPr>
            <w:r>
              <w:t>f</w:t>
            </w:r>
            <w:r w:rsidRPr="00EB6EF5">
              <w:t xml:space="preserve">resh </w:t>
            </w:r>
            <w:r w:rsidR="001E5500">
              <w:t>f</w:t>
            </w:r>
            <w:r w:rsidR="001E5500" w:rsidRPr="00EB6EF5">
              <w:t xml:space="preserve">rozen </w:t>
            </w:r>
            <w:r w:rsidR="001E5500">
              <w:t>p</w:t>
            </w:r>
            <w:r w:rsidR="001E5500" w:rsidRPr="00EB6EF5">
              <w:t xml:space="preserve">lasma </w:t>
            </w:r>
          </w:p>
        </w:tc>
      </w:tr>
      <w:tr w:rsidR="001E5500" w14:paraId="2EB7BF22" w14:textId="77777777" w:rsidTr="00D33744">
        <w:tc>
          <w:tcPr>
            <w:tcW w:w="2830" w:type="dxa"/>
          </w:tcPr>
          <w:p w14:paraId="6908A248" w14:textId="77777777" w:rsidR="001E5500" w:rsidRDefault="001E5500" w:rsidP="001E5500">
            <w:r>
              <w:t>FNHTR</w:t>
            </w:r>
          </w:p>
        </w:tc>
        <w:tc>
          <w:tcPr>
            <w:tcW w:w="6186" w:type="dxa"/>
          </w:tcPr>
          <w:p w14:paraId="0B469B12" w14:textId="1AA52616" w:rsidR="001E5500" w:rsidRPr="001D3E00" w:rsidRDefault="00B824A9" w:rsidP="001E5500">
            <w:r>
              <w:t xml:space="preserve">febrile </w:t>
            </w:r>
            <w:r w:rsidR="001E5500">
              <w:t>non-haemolytic transfusion reaction</w:t>
            </w:r>
          </w:p>
        </w:tc>
      </w:tr>
      <w:tr w:rsidR="001E5500" w14:paraId="64B9300D" w14:textId="77777777" w:rsidTr="00D33744">
        <w:tc>
          <w:tcPr>
            <w:tcW w:w="2830" w:type="dxa"/>
          </w:tcPr>
          <w:p w14:paraId="5A2C3AAA" w14:textId="77777777" w:rsidR="001E5500" w:rsidRDefault="001E5500" w:rsidP="001E5500">
            <w:r>
              <w:t>GI</w:t>
            </w:r>
          </w:p>
        </w:tc>
        <w:tc>
          <w:tcPr>
            <w:tcW w:w="6186" w:type="dxa"/>
          </w:tcPr>
          <w:p w14:paraId="6DD37840" w14:textId="181DBB84" w:rsidR="001E5500" w:rsidRPr="001D3E00" w:rsidRDefault="00B824A9" w:rsidP="001E5500">
            <w:r>
              <w:t>gastrointestinal</w:t>
            </w:r>
          </w:p>
        </w:tc>
      </w:tr>
      <w:tr w:rsidR="001E5500" w14:paraId="291C0C34" w14:textId="77777777" w:rsidTr="00162B83">
        <w:tc>
          <w:tcPr>
            <w:tcW w:w="2830" w:type="dxa"/>
          </w:tcPr>
          <w:p w14:paraId="076D4631" w14:textId="77777777" w:rsidR="001E5500" w:rsidRDefault="001E5500" w:rsidP="001E5500">
            <w:r>
              <w:t>INR</w:t>
            </w:r>
          </w:p>
        </w:tc>
        <w:tc>
          <w:tcPr>
            <w:tcW w:w="6186" w:type="dxa"/>
          </w:tcPr>
          <w:p w14:paraId="062A8AD0" w14:textId="5A419278" w:rsidR="001E5500" w:rsidRDefault="00B824A9" w:rsidP="001E5500">
            <w:r>
              <w:t xml:space="preserve">international </w:t>
            </w:r>
            <w:r w:rsidR="001E5500">
              <w:t xml:space="preserve">normalised ratio </w:t>
            </w:r>
          </w:p>
        </w:tc>
      </w:tr>
      <w:tr w:rsidR="001E5500" w:rsidRPr="00405615" w14:paraId="67F98C50" w14:textId="77777777" w:rsidTr="005F2816">
        <w:tc>
          <w:tcPr>
            <w:tcW w:w="2830" w:type="dxa"/>
          </w:tcPr>
          <w:p w14:paraId="6C81EA3C" w14:textId="77777777" w:rsidR="001E5500" w:rsidRDefault="001E5500" w:rsidP="001E5500">
            <w:pPr>
              <w:rPr>
                <w:lang w:eastAsia="en-AU"/>
              </w:rPr>
            </w:pPr>
            <w:r>
              <w:rPr>
                <w:lang w:eastAsia="en-AU"/>
              </w:rPr>
              <w:t>Lifeblood</w:t>
            </w:r>
          </w:p>
        </w:tc>
        <w:tc>
          <w:tcPr>
            <w:tcW w:w="6186" w:type="dxa"/>
          </w:tcPr>
          <w:p w14:paraId="4F040325" w14:textId="77777777" w:rsidR="001E5500" w:rsidRPr="00EB6EF5" w:rsidRDefault="001E5500" w:rsidP="001E5500">
            <w:r>
              <w:t>Australian Red Cross Lifeblood</w:t>
            </w:r>
          </w:p>
        </w:tc>
      </w:tr>
      <w:tr w:rsidR="001E5500" w14:paraId="2B261BF5" w14:textId="77777777" w:rsidTr="00977A52">
        <w:tc>
          <w:tcPr>
            <w:tcW w:w="2830" w:type="dxa"/>
          </w:tcPr>
          <w:p w14:paraId="51A47E0C" w14:textId="77777777" w:rsidR="001E5500" w:rsidRDefault="001E5500" w:rsidP="001E5500">
            <w:r>
              <w:t>Lifeblood TPE</w:t>
            </w:r>
          </w:p>
        </w:tc>
        <w:tc>
          <w:tcPr>
            <w:tcW w:w="6186" w:type="dxa"/>
          </w:tcPr>
          <w:p w14:paraId="2E847916" w14:textId="653AE734" w:rsidR="001E5500" w:rsidRPr="006C4B6D" w:rsidRDefault="001E5500" w:rsidP="001E5500">
            <w:r>
              <w:t>Australian Red Cross Lifeblood Transfusion Policy and Education Unit</w:t>
            </w:r>
          </w:p>
        </w:tc>
      </w:tr>
      <w:tr w:rsidR="001E5500" w14:paraId="7D8126AF" w14:textId="77777777" w:rsidTr="00974BB2">
        <w:tc>
          <w:tcPr>
            <w:tcW w:w="2830" w:type="dxa"/>
          </w:tcPr>
          <w:p w14:paraId="7E8F3E64" w14:textId="77777777" w:rsidR="001E5500" w:rsidRPr="009D056C" w:rsidRDefault="001E5500" w:rsidP="001E5500">
            <w:r>
              <w:t>MHP</w:t>
            </w:r>
          </w:p>
        </w:tc>
        <w:tc>
          <w:tcPr>
            <w:tcW w:w="6186" w:type="dxa"/>
          </w:tcPr>
          <w:p w14:paraId="58598647" w14:textId="6E845F35" w:rsidR="001E5500" w:rsidRPr="00722BC0" w:rsidRDefault="00B824A9" w:rsidP="001E5500">
            <w:r>
              <w:t>m</w:t>
            </w:r>
            <w:r w:rsidRPr="00722BC0">
              <w:t xml:space="preserve">assive </w:t>
            </w:r>
            <w:r w:rsidR="001E5500">
              <w:t>hae</w:t>
            </w:r>
            <w:r w:rsidR="001E5500" w:rsidRPr="00722BC0">
              <w:t xml:space="preserve">morrhage </w:t>
            </w:r>
            <w:r w:rsidR="001E5500">
              <w:t>p</w:t>
            </w:r>
            <w:r w:rsidR="001E5500" w:rsidRPr="00722BC0">
              <w:t>rotocol</w:t>
            </w:r>
          </w:p>
        </w:tc>
      </w:tr>
      <w:tr w:rsidR="001E5500" w14:paraId="0D1A8DF3" w14:textId="77777777" w:rsidTr="00D87BAC">
        <w:tc>
          <w:tcPr>
            <w:tcW w:w="2830" w:type="dxa"/>
          </w:tcPr>
          <w:p w14:paraId="5BF511C4" w14:textId="77777777" w:rsidR="001E5500" w:rsidRDefault="001E5500" w:rsidP="001E5500">
            <w:r>
              <w:t>NBA</w:t>
            </w:r>
          </w:p>
        </w:tc>
        <w:tc>
          <w:tcPr>
            <w:tcW w:w="6186" w:type="dxa"/>
          </w:tcPr>
          <w:p w14:paraId="63B7613F" w14:textId="77777777" w:rsidR="001E5500" w:rsidRDefault="001E5500" w:rsidP="001E5500">
            <w:r>
              <w:t>National Blood Authority</w:t>
            </w:r>
          </w:p>
        </w:tc>
      </w:tr>
      <w:tr w:rsidR="001E5500" w14:paraId="3EF5996C" w14:textId="77777777" w:rsidTr="00D90B23">
        <w:tc>
          <w:tcPr>
            <w:tcW w:w="2830" w:type="dxa"/>
          </w:tcPr>
          <w:p w14:paraId="732F1918" w14:textId="77777777" w:rsidR="001E5500" w:rsidRDefault="001E5500" w:rsidP="001E5500">
            <w:r>
              <w:t>NBTC</w:t>
            </w:r>
          </w:p>
        </w:tc>
        <w:tc>
          <w:tcPr>
            <w:tcW w:w="6186" w:type="dxa"/>
          </w:tcPr>
          <w:p w14:paraId="70E29185" w14:textId="77777777" w:rsidR="001E5500" w:rsidRPr="00722BC0" w:rsidRDefault="001E5500" w:rsidP="001E5500">
            <w:r>
              <w:t>National Blood Transfusion Committee</w:t>
            </w:r>
          </w:p>
        </w:tc>
      </w:tr>
      <w:tr w:rsidR="001E5500" w:rsidRPr="00405615" w14:paraId="5B4FD018" w14:textId="77777777" w:rsidTr="0083122B">
        <w:tc>
          <w:tcPr>
            <w:tcW w:w="2830" w:type="dxa"/>
          </w:tcPr>
          <w:p w14:paraId="49856678" w14:textId="7732262B" w:rsidR="001E5500" w:rsidRPr="00405615" w:rsidRDefault="001E5500" w:rsidP="001E5500">
            <w:pPr>
              <w:rPr>
                <w:lang w:eastAsia="en-AU"/>
              </w:rPr>
            </w:pPr>
            <w:r w:rsidRPr="004D01EC">
              <w:t>NH&amp;MRC</w:t>
            </w:r>
          </w:p>
        </w:tc>
        <w:tc>
          <w:tcPr>
            <w:tcW w:w="6186" w:type="dxa"/>
          </w:tcPr>
          <w:p w14:paraId="1DB8F305" w14:textId="45C1FEC5" w:rsidR="001E5500" w:rsidRPr="00405615" w:rsidRDefault="001E5500" w:rsidP="001E5500">
            <w:pPr>
              <w:rPr>
                <w:lang w:eastAsia="en-AU"/>
              </w:rPr>
            </w:pPr>
            <w:r w:rsidRPr="00507DA1">
              <w:rPr>
                <w:lang w:eastAsia="en-AU"/>
              </w:rPr>
              <w:t>National Health and Medical Research Council</w:t>
            </w:r>
          </w:p>
        </w:tc>
      </w:tr>
      <w:tr w:rsidR="001E5500" w14:paraId="690C9445" w14:textId="77777777" w:rsidTr="00C44140">
        <w:tc>
          <w:tcPr>
            <w:tcW w:w="2830" w:type="dxa"/>
          </w:tcPr>
          <w:p w14:paraId="1C707914" w14:textId="77777777" w:rsidR="001E5500" w:rsidRDefault="001E5500" w:rsidP="001E5500">
            <w:r>
              <w:t>PBM</w:t>
            </w:r>
          </w:p>
        </w:tc>
        <w:tc>
          <w:tcPr>
            <w:tcW w:w="6186" w:type="dxa"/>
          </w:tcPr>
          <w:p w14:paraId="21E1A891" w14:textId="1841A95F" w:rsidR="001E5500" w:rsidRPr="001D3E00" w:rsidRDefault="00B824A9" w:rsidP="001E5500">
            <w:r>
              <w:t xml:space="preserve">patient </w:t>
            </w:r>
            <w:r w:rsidR="001E5500">
              <w:t>blood management</w:t>
            </w:r>
          </w:p>
        </w:tc>
      </w:tr>
      <w:tr w:rsidR="001E5500" w14:paraId="12C20A5D" w14:textId="77777777" w:rsidTr="0073332A">
        <w:tc>
          <w:tcPr>
            <w:tcW w:w="2830" w:type="dxa"/>
          </w:tcPr>
          <w:p w14:paraId="06AFF1D6" w14:textId="77777777" w:rsidR="001E5500" w:rsidRDefault="001E5500" w:rsidP="001E5500">
            <w:r>
              <w:t>PCC</w:t>
            </w:r>
          </w:p>
        </w:tc>
        <w:tc>
          <w:tcPr>
            <w:tcW w:w="6186" w:type="dxa"/>
          </w:tcPr>
          <w:p w14:paraId="26DD4C3A" w14:textId="332CF85F" w:rsidR="001E5500" w:rsidRPr="00E36640" w:rsidRDefault="00B824A9" w:rsidP="001E5500">
            <w:pPr>
              <w:rPr>
                <w:rFonts w:cs="Arial"/>
                <w:szCs w:val="21"/>
              </w:rPr>
            </w:pPr>
            <w:r w:rsidRPr="006730F6">
              <w:rPr>
                <w:rFonts w:cs="Arial"/>
                <w:szCs w:val="21"/>
              </w:rPr>
              <w:t xml:space="preserve">prothrombin </w:t>
            </w:r>
            <w:r w:rsidR="001E5500" w:rsidRPr="006730F6">
              <w:rPr>
                <w:rFonts w:cs="Arial"/>
                <w:szCs w:val="21"/>
              </w:rPr>
              <w:t>complex concentrate</w:t>
            </w:r>
          </w:p>
        </w:tc>
      </w:tr>
      <w:tr w:rsidR="001E5500" w14:paraId="77D5A8E5" w14:textId="77777777" w:rsidTr="0073332A">
        <w:tc>
          <w:tcPr>
            <w:tcW w:w="2830" w:type="dxa"/>
          </w:tcPr>
          <w:p w14:paraId="39145B97" w14:textId="77777777" w:rsidR="001E5500" w:rsidRDefault="001E5500" w:rsidP="001E5500">
            <w:r>
              <w:t>PLT</w:t>
            </w:r>
          </w:p>
        </w:tc>
        <w:tc>
          <w:tcPr>
            <w:tcW w:w="6186" w:type="dxa"/>
          </w:tcPr>
          <w:p w14:paraId="5D0A8679" w14:textId="25727633" w:rsidR="001E5500" w:rsidRPr="004B5C4A" w:rsidRDefault="00B824A9" w:rsidP="001E5500">
            <w:pPr>
              <w:rPr>
                <w:rFonts w:cs="Arial"/>
              </w:rPr>
            </w:pPr>
            <w:r>
              <w:rPr>
                <w:rFonts w:cs="Arial"/>
              </w:rPr>
              <w:t>platelet</w:t>
            </w:r>
          </w:p>
        </w:tc>
      </w:tr>
      <w:tr w:rsidR="001E5500" w14:paraId="367B3762" w14:textId="77777777" w:rsidTr="0073332A">
        <w:tc>
          <w:tcPr>
            <w:tcW w:w="2830" w:type="dxa"/>
          </w:tcPr>
          <w:p w14:paraId="283830F5" w14:textId="12BB2F52" w:rsidR="001E5500" w:rsidRDefault="001E5500" w:rsidP="001E5500">
            <w:r>
              <w:t>PT</w:t>
            </w:r>
          </w:p>
        </w:tc>
        <w:tc>
          <w:tcPr>
            <w:tcW w:w="6186" w:type="dxa"/>
          </w:tcPr>
          <w:p w14:paraId="0EBAFCA6" w14:textId="502EC779" w:rsidR="001E5500" w:rsidRDefault="00B824A9" w:rsidP="001E5500">
            <w:pPr>
              <w:rPr>
                <w:rFonts w:cs="Arial"/>
              </w:rPr>
            </w:pPr>
            <w:r>
              <w:rPr>
                <w:rFonts w:cs="Arial"/>
              </w:rPr>
              <w:t>prothrombin t</w:t>
            </w:r>
            <w:r w:rsidR="001E5500">
              <w:rPr>
                <w:rFonts w:cs="Arial"/>
              </w:rPr>
              <w:t xml:space="preserve">ime </w:t>
            </w:r>
          </w:p>
        </w:tc>
      </w:tr>
      <w:tr w:rsidR="001E5500" w14:paraId="22DF0C20" w14:textId="77777777" w:rsidTr="00083AB2">
        <w:tc>
          <w:tcPr>
            <w:tcW w:w="2830" w:type="dxa"/>
          </w:tcPr>
          <w:p w14:paraId="13533FBA" w14:textId="2D9F8788" w:rsidR="001E5500" w:rsidRDefault="001E5500" w:rsidP="001E5500">
            <w:r>
              <w:t>PTX</w:t>
            </w:r>
          </w:p>
        </w:tc>
        <w:tc>
          <w:tcPr>
            <w:tcW w:w="6186" w:type="dxa"/>
          </w:tcPr>
          <w:p w14:paraId="7BC07F42" w14:textId="4527D19F" w:rsidR="001E5500" w:rsidRPr="001D3E00" w:rsidRDefault="00FD4D06" w:rsidP="001E5500">
            <w:r>
              <w:t>P</w:t>
            </w:r>
            <w:r w:rsidR="00B824A9">
              <w:t>rothrombinex</w:t>
            </w:r>
            <w:r>
              <w:t xml:space="preserve"> </w:t>
            </w:r>
            <w:r w:rsidR="001E5500">
              <w:t>VF</w:t>
            </w:r>
          </w:p>
        </w:tc>
      </w:tr>
      <w:tr w:rsidR="001E5500" w14:paraId="60E8428F" w14:textId="77777777" w:rsidTr="00083AB2">
        <w:tc>
          <w:tcPr>
            <w:tcW w:w="2830" w:type="dxa"/>
          </w:tcPr>
          <w:p w14:paraId="5BCBD050" w14:textId="77777777" w:rsidR="001E5500" w:rsidRPr="00405615" w:rsidRDefault="001E5500" w:rsidP="001E5500">
            <w:r>
              <w:t>RACP</w:t>
            </w:r>
          </w:p>
        </w:tc>
        <w:tc>
          <w:tcPr>
            <w:tcW w:w="6186" w:type="dxa"/>
          </w:tcPr>
          <w:p w14:paraId="35037690" w14:textId="77777777" w:rsidR="001E5500" w:rsidRDefault="001E5500" w:rsidP="001E5500">
            <w:r w:rsidRPr="001D3E00">
              <w:t>Royal Australasian College of Physicians</w:t>
            </w:r>
          </w:p>
        </w:tc>
      </w:tr>
      <w:tr w:rsidR="001E5500" w14:paraId="7C563C26" w14:textId="77777777" w:rsidTr="00083AB2">
        <w:tc>
          <w:tcPr>
            <w:tcW w:w="2830" w:type="dxa"/>
          </w:tcPr>
          <w:p w14:paraId="7C501642" w14:textId="5DA43780" w:rsidR="001E5500" w:rsidRDefault="001E5500" w:rsidP="001E5500">
            <w:r>
              <w:t>ROTEM</w:t>
            </w:r>
            <w:r w:rsidRPr="002B1CCF">
              <w:rPr>
                <w:rFonts w:cs="Arial"/>
                <w:vertAlign w:val="superscript"/>
              </w:rPr>
              <w:t>®</w:t>
            </w:r>
          </w:p>
        </w:tc>
        <w:tc>
          <w:tcPr>
            <w:tcW w:w="6186" w:type="dxa"/>
          </w:tcPr>
          <w:p w14:paraId="2772DB5D" w14:textId="327BC17A" w:rsidR="001E5500" w:rsidRPr="001D3E00" w:rsidRDefault="00B824A9" w:rsidP="001E5500">
            <w:r>
              <w:t>r</w:t>
            </w:r>
            <w:r w:rsidR="001E5500">
              <w:t xml:space="preserve">otational </w:t>
            </w:r>
            <w:r>
              <w:t>t</w:t>
            </w:r>
            <w:r w:rsidR="001E5500">
              <w:t xml:space="preserve">hromboelastometry </w:t>
            </w:r>
          </w:p>
        </w:tc>
      </w:tr>
      <w:tr w:rsidR="001E5500" w14:paraId="57A7C8D0" w14:textId="77777777" w:rsidTr="00083AB2">
        <w:tc>
          <w:tcPr>
            <w:tcW w:w="2830" w:type="dxa"/>
          </w:tcPr>
          <w:p w14:paraId="603E7492" w14:textId="313A5779" w:rsidR="001E5500" w:rsidRDefault="001E5500" w:rsidP="001E5500">
            <w:r>
              <w:t>TEG</w:t>
            </w:r>
            <w:r w:rsidRPr="002B1CCF">
              <w:rPr>
                <w:rFonts w:cs="Arial"/>
                <w:vertAlign w:val="superscript"/>
              </w:rPr>
              <w:t>®</w:t>
            </w:r>
          </w:p>
        </w:tc>
        <w:tc>
          <w:tcPr>
            <w:tcW w:w="6186" w:type="dxa"/>
          </w:tcPr>
          <w:p w14:paraId="570AE2B3" w14:textId="1E4537D7" w:rsidR="001E5500" w:rsidRPr="001D3E00" w:rsidRDefault="00B824A9" w:rsidP="001E5500">
            <w:r>
              <w:t>t</w:t>
            </w:r>
            <w:r w:rsidR="001E5500">
              <w:t xml:space="preserve">hromboelastography </w:t>
            </w:r>
          </w:p>
        </w:tc>
      </w:tr>
      <w:tr w:rsidR="001E5500" w14:paraId="49FB41CA" w14:textId="77777777" w:rsidTr="0083122B">
        <w:tc>
          <w:tcPr>
            <w:tcW w:w="2830" w:type="dxa"/>
          </w:tcPr>
          <w:p w14:paraId="6D492B2E" w14:textId="1220CE2A" w:rsidR="001E5500" w:rsidRDefault="001E5500" w:rsidP="001E5500">
            <w:r>
              <w:t>TPE</w:t>
            </w:r>
          </w:p>
        </w:tc>
        <w:tc>
          <w:tcPr>
            <w:tcW w:w="6186" w:type="dxa"/>
          </w:tcPr>
          <w:p w14:paraId="2B0A6CC3" w14:textId="2EE6F5B9" w:rsidR="001E5500" w:rsidRDefault="00B824A9" w:rsidP="001E5500">
            <w:r>
              <w:t>t</w:t>
            </w:r>
            <w:r w:rsidR="001E5500" w:rsidRPr="006C4B6D">
              <w:t xml:space="preserve">herapeutic plasma exchange </w:t>
            </w:r>
          </w:p>
        </w:tc>
      </w:tr>
      <w:tr w:rsidR="001E5500" w:rsidRPr="00405615" w14:paraId="4F695DDA" w14:textId="77777777" w:rsidTr="006C591A">
        <w:tc>
          <w:tcPr>
            <w:tcW w:w="2830" w:type="dxa"/>
          </w:tcPr>
          <w:p w14:paraId="00B68141" w14:textId="77777777" w:rsidR="001E5500" w:rsidRPr="007602F2" w:rsidRDefault="001E5500" w:rsidP="001E5500">
            <w:pPr>
              <w:rPr>
                <w:rFonts w:cs="Arial"/>
              </w:rPr>
            </w:pPr>
            <w:r>
              <w:rPr>
                <w:rFonts w:cs="Arial"/>
              </w:rPr>
              <w:t>TTP</w:t>
            </w:r>
          </w:p>
        </w:tc>
        <w:tc>
          <w:tcPr>
            <w:tcW w:w="6186" w:type="dxa"/>
          </w:tcPr>
          <w:p w14:paraId="74893955" w14:textId="0D7B75CB" w:rsidR="001E5500" w:rsidRPr="00405615" w:rsidRDefault="00B824A9" w:rsidP="001E5500">
            <w:r>
              <w:t>t</w:t>
            </w:r>
            <w:r w:rsidR="001E5500">
              <w:t xml:space="preserve">hrombotic thrombocytopenic purpura </w:t>
            </w:r>
          </w:p>
        </w:tc>
      </w:tr>
      <w:tr w:rsidR="001E5500" w14:paraId="1394B17D" w14:textId="77777777" w:rsidTr="0083122B">
        <w:tc>
          <w:tcPr>
            <w:tcW w:w="2830" w:type="dxa"/>
          </w:tcPr>
          <w:p w14:paraId="47857BBE" w14:textId="3DFECA56" w:rsidR="001E5500" w:rsidRDefault="001E5500" w:rsidP="001E5500">
            <w:r>
              <w:t xml:space="preserve">VET </w:t>
            </w:r>
          </w:p>
        </w:tc>
        <w:tc>
          <w:tcPr>
            <w:tcW w:w="6186" w:type="dxa"/>
          </w:tcPr>
          <w:p w14:paraId="6E4AB065" w14:textId="029E0497" w:rsidR="001E5500" w:rsidRDefault="00B824A9" w:rsidP="001E5500">
            <w:r>
              <w:t>v</w:t>
            </w:r>
            <w:r w:rsidR="001E5500">
              <w:t xml:space="preserve">iscoelastic testing. </w:t>
            </w:r>
          </w:p>
          <w:p w14:paraId="66E8FF3D" w14:textId="48319D52" w:rsidR="001E5500" w:rsidRPr="001D3E00" w:rsidRDefault="001E5500" w:rsidP="001E5500">
            <w:r>
              <w:t>The two commercially available systems in Australia are the TEG</w:t>
            </w:r>
            <w:r w:rsidRPr="003A631B">
              <w:rPr>
                <w:rFonts w:cs="Arial"/>
                <w:vertAlign w:val="superscript"/>
              </w:rPr>
              <w:t>®</w:t>
            </w:r>
            <w:r>
              <w:rPr>
                <w:rFonts w:cs="Arial"/>
              </w:rPr>
              <w:t xml:space="preserve"> (Haemometics</w:t>
            </w:r>
            <w:r w:rsidRPr="002B1CCF">
              <w:rPr>
                <w:rFonts w:cs="Arial"/>
                <w:vertAlign w:val="superscript"/>
              </w:rPr>
              <w:t>®</w:t>
            </w:r>
            <w:r>
              <w:rPr>
                <w:rFonts w:cs="Arial"/>
              </w:rPr>
              <w:t xml:space="preserve"> Corporation) and ROTEM</w:t>
            </w:r>
            <w:r w:rsidRPr="002B1CCF">
              <w:rPr>
                <w:rFonts w:cs="Arial"/>
                <w:vertAlign w:val="superscript"/>
              </w:rPr>
              <w:t>®</w:t>
            </w:r>
            <w:r>
              <w:rPr>
                <w:rFonts w:cs="Arial"/>
              </w:rPr>
              <w:t xml:space="preserve"> (Werfen) analysers. </w:t>
            </w:r>
          </w:p>
        </w:tc>
      </w:tr>
    </w:tbl>
    <w:p w14:paraId="001AB8AB" w14:textId="77777777" w:rsidR="00274116" w:rsidRDefault="00274116">
      <w:pPr>
        <w:spacing w:after="0" w:line="240" w:lineRule="auto"/>
        <w:rPr>
          <w:rFonts w:eastAsia="MS Gothic" w:cs="Arial"/>
          <w:bCs/>
          <w:color w:val="AF272F"/>
          <w:kern w:val="32"/>
          <w:sz w:val="44"/>
          <w:szCs w:val="44"/>
        </w:rPr>
      </w:pPr>
      <w:bookmarkStart w:id="12" w:name="_Toc117779247"/>
      <w:r>
        <w:br w:type="page"/>
      </w:r>
    </w:p>
    <w:p w14:paraId="408BB7DD" w14:textId="44836732" w:rsidR="004D01EC" w:rsidRDefault="004D01EC" w:rsidP="004D01EC">
      <w:pPr>
        <w:pStyle w:val="Heading1"/>
      </w:pPr>
      <w:bookmarkStart w:id="13" w:name="_Toc165449605"/>
      <w:r>
        <w:lastRenderedPageBreak/>
        <w:t>Executive summary</w:t>
      </w:r>
      <w:bookmarkEnd w:id="12"/>
      <w:bookmarkEnd w:id="13"/>
    </w:p>
    <w:p w14:paraId="4F02EA6F" w14:textId="50F27E03" w:rsidR="00274116" w:rsidRDefault="00274116" w:rsidP="00274116">
      <w:pPr>
        <w:pStyle w:val="Body"/>
      </w:pPr>
      <w:r>
        <w:t>This audit was undertaken in collaboration with</w:t>
      </w:r>
      <w:r w:rsidRPr="009D7B91">
        <w:t xml:space="preserve"> Lifeblood Transfusion Policy and Education unit (Lifeblood TPE), the NBTC</w:t>
      </w:r>
      <w:r>
        <w:t xml:space="preserve"> and Blood Matters</w:t>
      </w:r>
      <w:r w:rsidR="00B824A9">
        <w:t>. It aimed</w:t>
      </w:r>
      <w:r>
        <w:t xml:space="preserve"> to assess </w:t>
      </w:r>
      <w:r w:rsidR="00B824A9">
        <w:t xml:space="preserve">whether </w:t>
      </w:r>
      <w:r>
        <w:t xml:space="preserve">FFP use is in accordance with current guidelines </w:t>
      </w:r>
      <w:r w:rsidR="00B824A9">
        <w:t xml:space="preserve">for </w:t>
      </w:r>
      <w:r>
        <w:t>adult patients in Australia.</w:t>
      </w:r>
    </w:p>
    <w:p w14:paraId="5E454C0E" w14:textId="65AC5106" w:rsidR="00173537" w:rsidRDefault="00274116" w:rsidP="00274116">
      <w:pPr>
        <w:pStyle w:val="Body"/>
      </w:pPr>
      <w:r>
        <w:t xml:space="preserve">Thanks to </w:t>
      </w:r>
      <w:r w:rsidRPr="00274116">
        <w:t>Dr Lisa Clarke</w:t>
      </w:r>
      <w:r>
        <w:t xml:space="preserve"> </w:t>
      </w:r>
      <w:r w:rsidRPr="00274116">
        <w:t>(Lifeblood TPE</w:t>
      </w:r>
      <w:r>
        <w:t xml:space="preserve"> and NBTC</w:t>
      </w:r>
      <w:r w:rsidRPr="00274116">
        <w:t xml:space="preserve">) and </w:t>
      </w:r>
      <w:r>
        <w:t xml:space="preserve">Ms Trish Roberts (Lifeblood TPE) for their extensive input </w:t>
      </w:r>
      <w:r w:rsidRPr="00274116">
        <w:t xml:space="preserve">to the development of the audit </w:t>
      </w:r>
      <w:r>
        <w:t xml:space="preserve">with the Blood Matters team. </w:t>
      </w:r>
      <w:r w:rsidR="00D3182F">
        <w:t>Thank you to all the health services that contributed data</w:t>
      </w:r>
      <w:r w:rsidR="00011FDE">
        <w:t>.</w:t>
      </w:r>
      <w:r w:rsidR="00D3182F">
        <w:t xml:space="preserve"> </w:t>
      </w:r>
      <w:r w:rsidR="00011FDE">
        <w:t>S</w:t>
      </w:r>
      <w:r>
        <w:t xml:space="preserve">pecial thanks to Dr Clarke for undertaking the analysis </w:t>
      </w:r>
      <w:r w:rsidR="002539DB">
        <w:t xml:space="preserve">for alignment to the guidelines </w:t>
      </w:r>
      <w:r>
        <w:t>of th</w:t>
      </w:r>
      <w:r w:rsidR="00D3182F">
        <w:t>e</w:t>
      </w:r>
      <w:r>
        <w:t xml:space="preserve"> large data set. </w:t>
      </w:r>
    </w:p>
    <w:p w14:paraId="544C5C52" w14:textId="5AA02A4C" w:rsidR="00011FDE" w:rsidRDefault="00274116" w:rsidP="00274116">
      <w:pPr>
        <w:pStyle w:val="Body"/>
      </w:pPr>
      <w:r>
        <w:t xml:space="preserve">The </w:t>
      </w:r>
      <w:r w:rsidR="00674E98">
        <w:t xml:space="preserve">data </w:t>
      </w:r>
      <w:r w:rsidR="0029288B">
        <w:t>is reported in sections</w:t>
      </w:r>
      <w:r w:rsidR="00B824A9">
        <w:t xml:space="preserve"> that</w:t>
      </w:r>
      <w:r w:rsidR="0029288B">
        <w:t xml:space="preserve"> </w:t>
      </w:r>
      <w:r w:rsidR="0029288B">
        <w:rPr>
          <w:rFonts w:cs="Arial"/>
        </w:rPr>
        <w:t>address the appropriate use of FFP across all major clinical indications.</w:t>
      </w:r>
      <w:r w:rsidR="0029288B">
        <w:t xml:space="preserve"> It</w:t>
      </w:r>
      <w:r>
        <w:t xml:space="preserve"> highlights </w:t>
      </w:r>
      <w:r w:rsidR="0029288B">
        <w:t xml:space="preserve">widespread </w:t>
      </w:r>
      <w:r>
        <w:t xml:space="preserve">gaps in practice </w:t>
      </w:r>
      <w:r w:rsidR="00011FDE">
        <w:t xml:space="preserve">in relation to the </w:t>
      </w:r>
      <w:r>
        <w:t>guidelines</w:t>
      </w:r>
      <w:r w:rsidR="00011FDE">
        <w:t xml:space="preserve">. In particular, this includes practice </w:t>
      </w:r>
      <w:r w:rsidR="00173537" w:rsidRPr="00D3182F">
        <w:t>around</w:t>
      </w:r>
      <w:r w:rsidR="00D3182F" w:rsidRPr="00D3182F">
        <w:t xml:space="preserve"> warfarin reversal, where the guidance is clear</w:t>
      </w:r>
      <w:r w:rsidR="00674E98">
        <w:t xml:space="preserve">. </w:t>
      </w:r>
    </w:p>
    <w:p w14:paraId="5A2BED23" w14:textId="1A198DF8" w:rsidR="00857274" w:rsidRDefault="00674E98" w:rsidP="00274116">
      <w:pPr>
        <w:pStyle w:val="Body"/>
      </w:pPr>
      <w:r>
        <w:t xml:space="preserve">The </w:t>
      </w:r>
      <w:r w:rsidR="00011FDE">
        <w:t>r</w:t>
      </w:r>
      <w:r w:rsidR="00274116">
        <w:t>ecommendations</w:t>
      </w:r>
      <w:r>
        <w:t xml:space="preserve"> outline actions to help address the gaps and improve practice</w:t>
      </w:r>
      <w:r w:rsidR="00C41C99">
        <w:t xml:space="preserve"> and appropriateness of FFP use</w:t>
      </w:r>
      <w:r>
        <w:t>.</w:t>
      </w:r>
    </w:p>
    <w:p w14:paraId="0A096EC5" w14:textId="72E2D61C" w:rsidR="00274116" w:rsidRDefault="00011FDE" w:rsidP="00274116">
      <w:pPr>
        <w:pStyle w:val="Body"/>
      </w:pPr>
      <w:r>
        <w:t>The audit covers a</w:t>
      </w:r>
      <w:r w:rsidR="00274116">
        <w:t xml:space="preserve"> total of 2</w:t>
      </w:r>
      <w:r w:rsidR="00D3182F">
        <w:t>,</w:t>
      </w:r>
      <w:r w:rsidR="00274116">
        <w:t xml:space="preserve">038 units of FFP used in 892 transfusion episodes, with 850 </w:t>
      </w:r>
      <w:r w:rsidR="00935D73">
        <w:t xml:space="preserve">units </w:t>
      </w:r>
      <w:r w:rsidR="00274116">
        <w:t xml:space="preserve">(42 per cent) used in </w:t>
      </w:r>
      <w:r w:rsidR="00D3182F">
        <w:t xml:space="preserve">episodes </w:t>
      </w:r>
      <w:r>
        <w:t xml:space="preserve">in ways that were </w:t>
      </w:r>
      <w:r w:rsidR="00054EF1">
        <w:t>non-</w:t>
      </w:r>
      <w:r w:rsidR="00274116">
        <w:t>aligned</w:t>
      </w:r>
      <w:r w:rsidR="00D3182F">
        <w:t xml:space="preserve"> </w:t>
      </w:r>
      <w:r w:rsidR="000B6D65">
        <w:t>to</w:t>
      </w:r>
      <w:r>
        <w:t xml:space="preserve"> the </w:t>
      </w:r>
      <w:r w:rsidR="00D3182F">
        <w:t>guidelines</w:t>
      </w:r>
      <w:r w:rsidR="00274116">
        <w:t>.</w:t>
      </w:r>
      <w:r w:rsidR="00D3182F">
        <w:t xml:space="preserve"> </w:t>
      </w:r>
    </w:p>
    <w:p w14:paraId="55389A4D" w14:textId="370CF298" w:rsidR="003D44F0" w:rsidRDefault="003D44F0" w:rsidP="003D44F0">
      <w:pPr>
        <w:pStyle w:val="Body"/>
      </w:pPr>
      <w:r>
        <w:t>Blood Matters will disseminate the findings of the audit to health services, interested parties and relevant colleges to highlight the gaps to help improve knowledge and understanding among</w:t>
      </w:r>
      <w:r w:rsidR="00011FDE">
        <w:t xml:space="preserve"> </w:t>
      </w:r>
      <w:r>
        <w:t>prescribing groups.</w:t>
      </w:r>
    </w:p>
    <w:p w14:paraId="51676880" w14:textId="5BC36122" w:rsidR="003D44F0" w:rsidRDefault="003D44F0" w:rsidP="003D44F0">
      <w:pPr>
        <w:pStyle w:val="Body"/>
      </w:pPr>
      <w:r w:rsidRPr="00C41C99">
        <w:t xml:space="preserve">Blood Matters </w:t>
      </w:r>
      <w:r>
        <w:t>recommends</w:t>
      </w:r>
      <w:r w:rsidRPr="00C41C99">
        <w:t xml:space="preserve"> </w:t>
      </w:r>
      <w:r>
        <w:t xml:space="preserve">that </w:t>
      </w:r>
      <w:r w:rsidRPr="00C41C99">
        <w:t xml:space="preserve">health services review </w:t>
      </w:r>
      <w:r>
        <w:t>the report</w:t>
      </w:r>
      <w:r w:rsidR="00011FDE">
        <w:t xml:space="preserve"> and </w:t>
      </w:r>
      <w:r w:rsidRPr="00C41C99">
        <w:t>their individual and comparative data</w:t>
      </w:r>
      <w:r w:rsidR="00011FDE">
        <w:t>.</w:t>
      </w:r>
      <w:r>
        <w:t xml:space="preserve"> </w:t>
      </w:r>
      <w:r w:rsidR="00011FDE">
        <w:t xml:space="preserve">Health services should </w:t>
      </w:r>
      <w:r w:rsidRPr="00C41C99">
        <w:t xml:space="preserve">work with </w:t>
      </w:r>
      <w:r w:rsidR="00011FDE">
        <w:t xml:space="preserve">their </w:t>
      </w:r>
      <w:r w:rsidRPr="00C41C99">
        <w:t xml:space="preserve">local blood management/transfusion committee to </w:t>
      </w:r>
      <w:r>
        <w:t>address gaps in practice to guidelines</w:t>
      </w:r>
      <w:r w:rsidRPr="00C41C99">
        <w:t>.</w:t>
      </w:r>
    </w:p>
    <w:p w14:paraId="748A2F01" w14:textId="77777777" w:rsidR="00935D73" w:rsidRDefault="00935D73">
      <w:pPr>
        <w:spacing w:after="0" w:line="240" w:lineRule="auto"/>
        <w:rPr>
          <w:rFonts w:eastAsia="MS Gothic" w:cs="Arial"/>
          <w:bCs/>
          <w:color w:val="AF272F"/>
          <w:kern w:val="32"/>
          <w:sz w:val="44"/>
          <w:szCs w:val="44"/>
        </w:rPr>
      </w:pPr>
      <w:r>
        <w:br w:type="page"/>
      </w:r>
    </w:p>
    <w:p w14:paraId="6A6B36AC" w14:textId="28AF9F97" w:rsidR="009A1369" w:rsidRDefault="00DC317C" w:rsidP="0016445F">
      <w:pPr>
        <w:pStyle w:val="Heading1"/>
      </w:pPr>
      <w:bookmarkStart w:id="14" w:name="_Toc165449606"/>
      <w:r>
        <w:lastRenderedPageBreak/>
        <w:t>Recommendations</w:t>
      </w:r>
      <w:bookmarkEnd w:id="14"/>
    </w:p>
    <w:tbl>
      <w:tblPr>
        <w:tblStyle w:val="TableGrid"/>
        <w:tblW w:w="0" w:type="auto"/>
        <w:tblLook w:val="04A0" w:firstRow="1" w:lastRow="0" w:firstColumn="1" w:lastColumn="0" w:noHBand="0" w:noVBand="1"/>
      </w:tblPr>
      <w:tblGrid>
        <w:gridCol w:w="5098"/>
        <w:gridCol w:w="1985"/>
        <w:gridCol w:w="2205"/>
      </w:tblGrid>
      <w:tr w:rsidR="00B469A1" w14:paraId="3F92C462" w14:textId="77777777" w:rsidTr="00FF58EC">
        <w:trPr>
          <w:tblHeader/>
        </w:trPr>
        <w:tc>
          <w:tcPr>
            <w:tcW w:w="5098" w:type="dxa"/>
          </w:tcPr>
          <w:p w14:paraId="12AC63E6" w14:textId="1E35E16C" w:rsidR="00B469A1" w:rsidRPr="00011FDE" w:rsidRDefault="00B469A1" w:rsidP="00FF58EC">
            <w:pPr>
              <w:pStyle w:val="Tablecolhead"/>
            </w:pPr>
            <w:r w:rsidRPr="00011FDE">
              <w:t>Recommendation</w:t>
            </w:r>
          </w:p>
        </w:tc>
        <w:tc>
          <w:tcPr>
            <w:tcW w:w="1985" w:type="dxa"/>
          </w:tcPr>
          <w:p w14:paraId="7A813043" w14:textId="1A0C876A" w:rsidR="00B469A1" w:rsidRPr="00011FDE" w:rsidRDefault="00B469A1" w:rsidP="00FF58EC">
            <w:pPr>
              <w:pStyle w:val="Tablecolhead"/>
            </w:pPr>
            <w:r w:rsidRPr="00011FDE">
              <w:t>Audit alignment</w:t>
            </w:r>
            <w:r w:rsidR="00463792" w:rsidRPr="00011FDE">
              <w:t xml:space="preserve"> </w:t>
            </w:r>
          </w:p>
        </w:tc>
        <w:tc>
          <w:tcPr>
            <w:tcW w:w="2205" w:type="dxa"/>
          </w:tcPr>
          <w:p w14:paraId="49258602" w14:textId="4C5ECCCC" w:rsidR="00B469A1" w:rsidRPr="00011FDE" w:rsidRDefault="00B469A1" w:rsidP="00FF58EC">
            <w:pPr>
              <w:pStyle w:val="Tablecolhead"/>
            </w:pPr>
            <w:r w:rsidRPr="00011FDE">
              <w:t>Responsibility</w:t>
            </w:r>
          </w:p>
        </w:tc>
      </w:tr>
      <w:tr w:rsidR="00B469A1" w14:paraId="75A7583E" w14:textId="77777777" w:rsidTr="0016445F">
        <w:tc>
          <w:tcPr>
            <w:tcW w:w="5098" w:type="dxa"/>
          </w:tcPr>
          <w:p w14:paraId="7C84AC47" w14:textId="5A23CAC1" w:rsidR="00B469A1" w:rsidRDefault="00011FDE" w:rsidP="00B469A1">
            <w:pPr>
              <w:pStyle w:val="Body"/>
            </w:pPr>
            <w:r>
              <w:t>Assess</w:t>
            </w:r>
            <w:r w:rsidR="00B469A1">
              <w:t xml:space="preserve"> policy and practice alignment </w:t>
            </w:r>
            <w:r w:rsidR="00F84FB4">
              <w:t xml:space="preserve">to </w:t>
            </w:r>
            <w:r w:rsidR="00B469A1">
              <w:t>guidelines for reversal of warfarin</w:t>
            </w:r>
            <w:r>
              <w:t>.</w:t>
            </w:r>
          </w:p>
        </w:tc>
        <w:tc>
          <w:tcPr>
            <w:tcW w:w="1985" w:type="dxa"/>
          </w:tcPr>
          <w:p w14:paraId="08D22758" w14:textId="6604D756" w:rsidR="00B469A1" w:rsidRDefault="00DB7A5B" w:rsidP="00B469A1">
            <w:pPr>
              <w:pStyle w:val="Body"/>
            </w:pPr>
            <w:r>
              <w:t>46</w:t>
            </w:r>
            <w:r w:rsidR="00B469A1">
              <w:t>%</w:t>
            </w:r>
          </w:p>
        </w:tc>
        <w:tc>
          <w:tcPr>
            <w:tcW w:w="2205" w:type="dxa"/>
          </w:tcPr>
          <w:p w14:paraId="013BFEB7" w14:textId="582C9465" w:rsidR="00B469A1" w:rsidRDefault="00B469A1" w:rsidP="00B469A1">
            <w:pPr>
              <w:pStyle w:val="Body"/>
            </w:pPr>
            <w:r>
              <w:t>Health services</w:t>
            </w:r>
          </w:p>
        </w:tc>
      </w:tr>
      <w:tr w:rsidR="00366207" w14:paraId="4CBB5D66" w14:textId="77777777" w:rsidTr="0016445F">
        <w:tc>
          <w:tcPr>
            <w:tcW w:w="5098" w:type="dxa"/>
          </w:tcPr>
          <w:p w14:paraId="26EAF1A2" w14:textId="027D3A32" w:rsidR="00366207" w:rsidRDefault="00011FDE" w:rsidP="00B469A1">
            <w:pPr>
              <w:pStyle w:val="Body"/>
            </w:pPr>
            <w:r>
              <w:t xml:space="preserve">Revise </w:t>
            </w:r>
            <w:r w:rsidR="00DB7A5B">
              <w:t xml:space="preserve">knowledge </w:t>
            </w:r>
            <w:r>
              <w:t xml:space="preserve">of </w:t>
            </w:r>
            <w:r w:rsidR="00DB7A5B">
              <w:t xml:space="preserve">the </w:t>
            </w:r>
            <w:r w:rsidR="00DB7A5B" w:rsidRPr="00DB7A5B">
              <w:t>consensus guidelines for warfarin reversal</w:t>
            </w:r>
            <w:r w:rsidR="00DB7A5B">
              <w:t xml:space="preserve"> (Tran et</w:t>
            </w:r>
            <w:r>
              <w:t xml:space="preserve"> </w:t>
            </w:r>
            <w:r w:rsidR="00DB7A5B">
              <w:t>al</w:t>
            </w:r>
            <w:r>
              <w:t>.</w:t>
            </w:r>
            <w:r w:rsidR="00CA0796">
              <w:t>, 2013</w:t>
            </w:r>
            <w:r w:rsidR="00DB7A5B">
              <w:t>)</w:t>
            </w:r>
            <w:r w:rsidR="00DB7A5B" w:rsidRPr="00DB7A5B">
              <w:t>.</w:t>
            </w:r>
            <w:r w:rsidR="00DB7A5B">
              <w:t xml:space="preserve"> </w:t>
            </w:r>
            <w:r>
              <w:t xml:space="preserve">Note </w:t>
            </w:r>
            <w:r w:rsidR="00DB7A5B">
              <w:t xml:space="preserve">that </w:t>
            </w:r>
            <w:r>
              <w:t xml:space="preserve">there are updated guidelines in progress, as </w:t>
            </w:r>
            <w:r w:rsidR="00DB7A5B">
              <w:t xml:space="preserve">the current </w:t>
            </w:r>
            <w:r w:rsidR="00F07DC2">
              <w:t>prothrombin</w:t>
            </w:r>
            <w:r w:rsidR="001E5500">
              <w:t xml:space="preserve"> </w:t>
            </w:r>
            <w:r w:rsidR="00DB7A5B">
              <w:t>complex concentrates will be transitioning to new products in late 2024 and 2025</w:t>
            </w:r>
            <w:r>
              <w:t>.</w:t>
            </w:r>
          </w:p>
        </w:tc>
        <w:tc>
          <w:tcPr>
            <w:tcW w:w="1985" w:type="dxa"/>
          </w:tcPr>
          <w:p w14:paraId="1E449AD0" w14:textId="6E1DFF35" w:rsidR="00366207" w:rsidRDefault="00DB7A5B" w:rsidP="00B469A1">
            <w:pPr>
              <w:pStyle w:val="Body"/>
            </w:pPr>
            <w:r>
              <w:t>46%</w:t>
            </w:r>
          </w:p>
        </w:tc>
        <w:tc>
          <w:tcPr>
            <w:tcW w:w="2205" w:type="dxa"/>
          </w:tcPr>
          <w:p w14:paraId="48F3D190" w14:textId="3FE3CC91" w:rsidR="00366207" w:rsidRDefault="00DB7A5B" w:rsidP="00B469A1">
            <w:pPr>
              <w:pStyle w:val="Body"/>
            </w:pPr>
            <w:r>
              <w:t>Health services</w:t>
            </w:r>
            <w:r w:rsidR="00011FDE">
              <w:t xml:space="preserve"> and clinicians</w:t>
            </w:r>
          </w:p>
        </w:tc>
      </w:tr>
      <w:tr w:rsidR="00B469A1" w14:paraId="40CC473F" w14:textId="77777777" w:rsidTr="0016445F">
        <w:tc>
          <w:tcPr>
            <w:tcW w:w="5098" w:type="dxa"/>
          </w:tcPr>
          <w:p w14:paraId="2FF13158" w14:textId="042B363B" w:rsidR="00B469A1" w:rsidRDefault="00F47A24" w:rsidP="00B469A1">
            <w:pPr>
              <w:pStyle w:val="Body"/>
            </w:pPr>
            <w:r>
              <w:t>Review</w:t>
            </w:r>
            <w:r w:rsidR="00011FDE" w:rsidRPr="00B469A1">
              <w:t xml:space="preserve"> </w:t>
            </w:r>
            <w:r w:rsidR="00B469A1" w:rsidRPr="00B469A1">
              <w:t xml:space="preserve">policies and procedures </w:t>
            </w:r>
            <w:r w:rsidR="00B469A1">
              <w:t>regarding</w:t>
            </w:r>
            <w:r w:rsidR="00B469A1" w:rsidRPr="00B469A1">
              <w:t xml:space="preserve"> </w:t>
            </w:r>
            <w:r w:rsidR="001E5500">
              <w:t xml:space="preserve">the use of </w:t>
            </w:r>
            <w:r w:rsidR="00B469A1" w:rsidRPr="00B469A1">
              <w:t>fluid replacement in plasma exchange to ensure they follow best practice.</w:t>
            </w:r>
          </w:p>
        </w:tc>
        <w:tc>
          <w:tcPr>
            <w:tcW w:w="1985" w:type="dxa"/>
          </w:tcPr>
          <w:p w14:paraId="52FED4DC" w14:textId="7B4075BC" w:rsidR="00B469A1" w:rsidRDefault="00DB7A5B" w:rsidP="00B469A1">
            <w:pPr>
              <w:pStyle w:val="Body"/>
            </w:pPr>
            <w:r>
              <w:t>21</w:t>
            </w:r>
            <w:r w:rsidR="00B469A1">
              <w:t>%</w:t>
            </w:r>
          </w:p>
        </w:tc>
        <w:tc>
          <w:tcPr>
            <w:tcW w:w="2205" w:type="dxa"/>
          </w:tcPr>
          <w:p w14:paraId="1538D83D" w14:textId="3FB31244" w:rsidR="00B469A1" w:rsidRDefault="00B469A1" w:rsidP="00B469A1">
            <w:pPr>
              <w:pStyle w:val="Body"/>
            </w:pPr>
            <w:r>
              <w:t>Health services</w:t>
            </w:r>
          </w:p>
        </w:tc>
      </w:tr>
      <w:tr w:rsidR="00B469A1" w14:paraId="62B08E50" w14:textId="77777777" w:rsidTr="0016445F">
        <w:tc>
          <w:tcPr>
            <w:tcW w:w="5098" w:type="dxa"/>
          </w:tcPr>
          <w:p w14:paraId="77D6005E" w14:textId="2209C60B" w:rsidR="00B469A1" w:rsidRDefault="00B469A1" w:rsidP="00B469A1">
            <w:pPr>
              <w:pStyle w:val="Body"/>
            </w:pPr>
            <w:r>
              <w:t>R</w:t>
            </w:r>
            <w:r w:rsidRPr="00B469A1">
              <w:t xml:space="preserve">eview massive haemorrhage protocols to ensure they are aligned </w:t>
            </w:r>
            <w:r w:rsidR="000B6D65">
              <w:t xml:space="preserve">to </w:t>
            </w:r>
            <w:r w:rsidR="00BF46B7">
              <w:t xml:space="preserve">the </w:t>
            </w:r>
            <w:r w:rsidRPr="00B469A1">
              <w:t>NBA Patient Blood Management guideline for adults with critical bleeding 2023</w:t>
            </w:r>
            <w:r w:rsidR="00011FDE">
              <w:t xml:space="preserve"> (p</w:t>
            </w:r>
            <w:r w:rsidR="00BF46B7">
              <w:t xml:space="preserve">ublished </w:t>
            </w:r>
            <w:r w:rsidR="002115E9">
              <w:t xml:space="preserve">after </w:t>
            </w:r>
            <w:r w:rsidR="00011FDE">
              <w:t>the a</w:t>
            </w:r>
            <w:r w:rsidR="002115E9">
              <w:t>udit</w:t>
            </w:r>
            <w:r w:rsidR="00011FDE">
              <w:t>).</w:t>
            </w:r>
          </w:p>
        </w:tc>
        <w:tc>
          <w:tcPr>
            <w:tcW w:w="1985" w:type="dxa"/>
          </w:tcPr>
          <w:p w14:paraId="67D91719" w14:textId="4796E617" w:rsidR="00B469A1" w:rsidRDefault="00B469A1" w:rsidP="00B469A1">
            <w:pPr>
              <w:pStyle w:val="Body"/>
            </w:pPr>
            <w:r>
              <w:t>100%</w:t>
            </w:r>
          </w:p>
        </w:tc>
        <w:tc>
          <w:tcPr>
            <w:tcW w:w="2205" w:type="dxa"/>
          </w:tcPr>
          <w:p w14:paraId="0E580B27" w14:textId="1219838C" w:rsidR="00B469A1" w:rsidRDefault="00B469A1" w:rsidP="00B469A1">
            <w:pPr>
              <w:pStyle w:val="Body"/>
            </w:pPr>
            <w:r w:rsidRPr="00B469A1">
              <w:t>Health services</w:t>
            </w:r>
          </w:p>
        </w:tc>
      </w:tr>
      <w:tr w:rsidR="00B469A1" w14:paraId="1E271B90" w14:textId="77777777" w:rsidTr="0016445F">
        <w:tc>
          <w:tcPr>
            <w:tcW w:w="5098" w:type="dxa"/>
          </w:tcPr>
          <w:p w14:paraId="2A508747" w14:textId="6FE314C9" w:rsidR="00B469A1" w:rsidRDefault="00B469A1" w:rsidP="00B469A1">
            <w:pPr>
              <w:pStyle w:val="Body"/>
            </w:pPr>
            <w:r>
              <w:t>R</w:t>
            </w:r>
            <w:r w:rsidRPr="00B469A1">
              <w:t>eview the role of transfusion scientists, with support from haematologists</w:t>
            </w:r>
            <w:r w:rsidR="000200D1">
              <w:t>,</w:t>
            </w:r>
            <w:r w:rsidRPr="00B469A1">
              <w:t xml:space="preserve"> where required, to assess appropriateness of </w:t>
            </w:r>
            <w:r w:rsidR="003000D0">
              <w:t xml:space="preserve">FFP </w:t>
            </w:r>
            <w:r w:rsidRPr="00B469A1">
              <w:t>requests. Introduce procedures for actions to be taken where requests do not adhere to guidelines, if not already in place.</w:t>
            </w:r>
          </w:p>
        </w:tc>
        <w:tc>
          <w:tcPr>
            <w:tcW w:w="1985" w:type="dxa"/>
          </w:tcPr>
          <w:p w14:paraId="6E627E11" w14:textId="58891626" w:rsidR="00B469A1" w:rsidRDefault="00B469A1" w:rsidP="00B469A1">
            <w:pPr>
              <w:pStyle w:val="Body"/>
            </w:pPr>
            <w:r>
              <w:t>NA</w:t>
            </w:r>
          </w:p>
        </w:tc>
        <w:tc>
          <w:tcPr>
            <w:tcW w:w="2205" w:type="dxa"/>
          </w:tcPr>
          <w:p w14:paraId="538B32C2" w14:textId="72B0AC73" w:rsidR="00B469A1" w:rsidRDefault="00B469A1" w:rsidP="00B469A1">
            <w:pPr>
              <w:pStyle w:val="Body"/>
            </w:pPr>
            <w:r>
              <w:t xml:space="preserve">Health services / </w:t>
            </w:r>
            <w:r w:rsidR="00011FDE">
              <w:t xml:space="preserve">pathology </w:t>
            </w:r>
            <w:r>
              <w:t>providers</w:t>
            </w:r>
          </w:p>
        </w:tc>
      </w:tr>
      <w:tr w:rsidR="00B469A1" w14:paraId="52D301A8" w14:textId="77777777" w:rsidTr="0016445F">
        <w:tc>
          <w:tcPr>
            <w:tcW w:w="5098" w:type="dxa"/>
          </w:tcPr>
          <w:p w14:paraId="5D592A0B" w14:textId="060700E8" w:rsidR="00B469A1" w:rsidRDefault="00F01E83" w:rsidP="00B469A1">
            <w:pPr>
              <w:pStyle w:val="Body"/>
            </w:pPr>
            <w:r>
              <w:t>Provide individual reports and report summary to health services, both those that participated and other health services to highlight the areas of practice that may require review.</w:t>
            </w:r>
          </w:p>
        </w:tc>
        <w:tc>
          <w:tcPr>
            <w:tcW w:w="1985" w:type="dxa"/>
          </w:tcPr>
          <w:p w14:paraId="40AED3D1" w14:textId="67B76A6C" w:rsidR="00B469A1" w:rsidRDefault="00F01E83" w:rsidP="00B469A1">
            <w:pPr>
              <w:pStyle w:val="Body"/>
            </w:pPr>
            <w:r>
              <w:t>NA</w:t>
            </w:r>
          </w:p>
        </w:tc>
        <w:tc>
          <w:tcPr>
            <w:tcW w:w="2205" w:type="dxa"/>
          </w:tcPr>
          <w:p w14:paraId="0E00E161" w14:textId="2BC9164B" w:rsidR="00B469A1" w:rsidRDefault="00F01E83" w:rsidP="00B469A1">
            <w:pPr>
              <w:pStyle w:val="Body"/>
            </w:pPr>
            <w:r>
              <w:t>Blood Matters</w:t>
            </w:r>
          </w:p>
        </w:tc>
      </w:tr>
      <w:tr w:rsidR="009D2569" w14:paraId="57F52775" w14:textId="77777777" w:rsidTr="00B469A1">
        <w:tc>
          <w:tcPr>
            <w:tcW w:w="5098" w:type="dxa"/>
          </w:tcPr>
          <w:p w14:paraId="4B810028" w14:textId="6EC55CAB" w:rsidR="009D2569" w:rsidRDefault="009D2569" w:rsidP="00B469A1">
            <w:pPr>
              <w:pStyle w:val="Body"/>
            </w:pPr>
            <w:r w:rsidRPr="009D2569">
              <w:t>Blood Matters will engage stakeholders to disseminate the findings of the audit to improve knowledge and understanding among prescribing groups through their relevant colleges.</w:t>
            </w:r>
          </w:p>
        </w:tc>
        <w:tc>
          <w:tcPr>
            <w:tcW w:w="1985" w:type="dxa"/>
          </w:tcPr>
          <w:p w14:paraId="2EEFC9FC" w14:textId="1183B6EC" w:rsidR="009D2569" w:rsidRDefault="009D2569" w:rsidP="00B469A1">
            <w:pPr>
              <w:pStyle w:val="Body"/>
            </w:pPr>
            <w:r>
              <w:t>NA</w:t>
            </w:r>
          </w:p>
        </w:tc>
        <w:tc>
          <w:tcPr>
            <w:tcW w:w="2205" w:type="dxa"/>
          </w:tcPr>
          <w:p w14:paraId="40249F04" w14:textId="5C364645" w:rsidR="009D2569" w:rsidRDefault="009D2569" w:rsidP="00B469A1">
            <w:pPr>
              <w:pStyle w:val="Body"/>
            </w:pPr>
            <w:r w:rsidRPr="009D2569">
              <w:t>Blood Matters</w:t>
            </w:r>
          </w:p>
        </w:tc>
      </w:tr>
      <w:tr w:rsidR="00B469A1" w14:paraId="1A03FB37" w14:textId="77777777" w:rsidTr="0016445F">
        <w:tc>
          <w:tcPr>
            <w:tcW w:w="5098" w:type="dxa"/>
          </w:tcPr>
          <w:p w14:paraId="55B58851" w14:textId="5A56A0B0" w:rsidR="00B469A1" w:rsidRDefault="005F57A4" w:rsidP="00B469A1">
            <w:pPr>
              <w:pStyle w:val="Body"/>
            </w:pPr>
            <w:r>
              <w:t>A</w:t>
            </w:r>
            <w:r w:rsidR="009D2569">
              <w:t xml:space="preserve">ll blood and blood products must be </w:t>
            </w:r>
            <w:r>
              <w:t>traceable for 20 years following administration</w:t>
            </w:r>
            <w:r w:rsidR="009D2569">
              <w:t>. It was noted in the audit that in some instances</w:t>
            </w:r>
            <w:r w:rsidR="00F47A24">
              <w:t>,</w:t>
            </w:r>
            <w:r w:rsidR="009D2569">
              <w:t xml:space="preserve"> the auditor was uncertain if products (</w:t>
            </w:r>
            <w:r w:rsidR="00F47A24">
              <w:t>for example,</w:t>
            </w:r>
            <w:r w:rsidR="009D2569">
              <w:t xml:space="preserve"> Prothrombinex VF) had been administered.</w:t>
            </w:r>
          </w:p>
          <w:p w14:paraId="03F36573" w14:textId="0A7FA8FB" w:rsidR="009D2569" w:rsidRDefault="009D2569" w:rsidP="00B469A1">
            <w:pPr>
              <w:pStyle w:val="Body"/>
            </w:pPr>
            <w:r>
              <w:t>Review procedures for documenting blood products administered to meet standards.</w:t>
            </w:r>
          </w:p>
        </w:tc>
        <w:tc>
          <w:tcPr>
            <w:tcW w:w="1985" w:type="dxa"/>
          </w:tcPr>
          <w:p w14:paraId="2B8790F8" w14:textId="2002AB8B" w:rsidR="00B469A1" w:rsidRDefault="009D2569" w:rsidP="00B469A1">
            <w:pPr>
              <w:pStyle w:val="Body"/>
            </w:pPr>
            <w:r>
              <w:t>NA</w:t>
            </w:r>
          </w:p>
        </w:tc>
        <w:tc>
          <w:tcPr>
            <w:tcW w:w="2205" w:type="dxa"/>
          </w:tcPr>
          <w:p w14:paraId="0AD149AC" w14:textId="24965FEA" w:rsidR="00B469A1" w:rsidRDefault="009D2569" w:rsidP="00B469A1">
            <w:pPr>
              <w:pStyle w:val="Body"/>
            </w:pPr>
            <w:r w:rsidRPr="009D2569">
              <w:t xml:space="preserve">Health services / </w:t>
            </w:r>
            <w:r w:rsidR="00011FDE">
              <w:t>p</w:t>
            </w:r>
            <w:r w:rsidR="00011FDE" w:rsidRPr="009D2569">
              <w:t xml:space="preserve">athology </w:t>
            </w:r>
            <w:r w:rsidRPr="009D2569">
              <w:t>providers</w:t>
            </w:r>
          </w:p>
        </w:tc>
      </w:tr>
    </w:tbl>
    <w:p w14:paraId="5B53036A" w14:textId="77777777" w:rsidR="00B469A1" w:rsidRPr="00DC317C" w:rsidRDefault="00B469A1" w:rsidP="0016445F">
      <w:pPr>
        <w:pStyle w:val="Body"/>
      </w:pPr>
    </w:p>
    <w:p w14:paraId="3CC9637A" w14:textId="77777777" w:rsidR="00F47A24" w:rsidRDefault="00F47A24">
      <w:pPr>
        <w:spacing w:after="0" w:line="240" w:lineRule="auto"/>
        <w:rPr>
          <w:rFonts w:eastAsia="MS Gothic" w:cs="Arial"/>
          <w:bCs/>
          <w:color w:val="AF272F"/>
          <w:kern w:val="32"/>
          <w:sz w:val="44"/>
          <w:szCs w:val="44"/>
        </w:rPr>
      </w:pPr>
      <w:bookmarkStart w:id="15" w:name="_Toc117763676"/>
      <w:bookmarkStart w:id="16" w:name="_Toc117779248"/>
      <w:r>
        <w:br w:type="page"/>
      </w:r>
    </w:p>
    <w:p w14:paraId="482D799E" w14:textId="1701D808" w:rsidR="004D01EC" w:rsidRPr="00912018" w:rsidRDefault="004D01EC" w:rsidP="00FF2BA5">
      <w:pPr>
        <w:pStyle w:val="Heading1"/>
        <w:spacing w:after="120"/>
      </w:pPr>
      <w:bookmarkStart w:id="17" w:name="_Toc165449607"/>
      <w:r w:rsidRPr="00912018">
        <w:lastRenderedPageBreak/>
        <w:t>Introduction</w:t>
      </w:r>
      <w:bookmarkEnd w:id="15"/>
      <w:bookmarkEnd w:id="16"/>
      <w:bookmarkEnd w:id="17"/>
    </w:p>
    <w:p w14:paraId="139F88FA" w14:textId="3765EBF2" w:rsidR="004D01EC" w:rsidRPr="009D056C" w:rsidRDefault="004D01EC" w:rsidP="00AF2B73">
      <w:pPr>
        <w:pStyle w:val="Body"/>
      </w:pPr>
      <w:r w:rsidRPr="009D056C">
        <w:t xml:space="preserve">The Blood Matters </w:t>
      </w:r>
      <w:r w:rsidR="0007325B">
        <w:t>P</w:t>
      </w:r>
      <w:r w:rsidRPr="009D056C">
        <w:t xml:space="preserve">rogram works with </w:t>
      </w:r>
      <w:r>
        <w:t>health services</w:t>
      </w:r>
      <w:r w:rsidRPr="009D056C">
        <w:t xml:space="preserve"> to </w:t>
      </w:r>
      <w:r>
        <w:t>ensure</w:t>
      </w:r>
      <w:r w:rsidRPr="009D056C">
        <w:t xml:space="preserve"> that blood components</w:t>
      </w:r>
      <w:r>
        <w:t xml:space="preserve"> and products</w:t>
      </w:r>
      <w:r w:rsidRPr="009D056C">
        <w:t xml:space="preserve"> are </w:t>
      </w:r>
      <w:r w:rsidR="005F57A4">
        <w:t>used</w:t>
      </w:r>
      <w:r w:rsidRPr="009D056C">
        <w:t xml:space="preserve"> appropriately and safely.</w:t>
      </w:r>
    </w:p>
    <w:p w14:paraId="28BB3847" w14:textId="2EDB40FE" w:rsidR="00674709" w:rsidRDefault="004D01EC" w:rsidP="00230FED">
      <w:pPr>
        <w:pStyle w:val="Body"/>
      </w:pPr>
      <w:r w:rsidRPr="004D01EC">
        <w:t>Blood Matters</w:t>
      </w:r>
      <w:r w:rsidR="007811F4">
        <w:t xml:space="preserve"> conducted</w:t>
      </w:r>
      <w:r w:rsidRPr="004D01EC">
        <w:t xml:space="preserve"> </w:t>
      </w:r>
      <w:r w:rsidR="006442EC">
        <w:t>FFP</w:t>
      </w:r>
      <w:r w:rsidRPr="004D01EC">
        <w:t xml:space="preserve"> </w:t>
      </w:r>
      <w:bookmarkStart w:id="18" w:name="_Hlk158214453"/>
      <w:r w:rsidRPr="004D01EC">
        <w:t>audit</w:t>
      </w:r>
      <w:r>
        <w:t xml:space="preserve">s </w:t>
      </w:r>
      <w:r w:rsidRPr="004D01EC">
        <w:t>in 2005</w:t>
      </w:r>
      <w:r>
        <w:t xml:space="preserve"> and 2008</w:t>
      </w:r>
      <w:r w:rsidR="00F47A24">
        <w:t>.</w:t>
      </w:r>
      <w:r w:rsidRPr="004D01EC">
        <w:t xml:space="preserve"> </w:t>
      </w:r>
      <w:r w:rsidR="00F47A24">
        <w:t>The audit</w:t>
      </w:r>
      <w:r w:rsidR="00674709">
        <w:t>s</w:t>
      </w:r>
      <w:r w:rsidR="00F47A24">
        <w:t xml:space="preserve"> </w:t>
      </w:r>
      <w:r w:rsidRPr="004D01EC">
        <w:t>found that 34</w:t>
      </w:r>
      <w:r>
        <w:t xml:space="preserve"> and 32</w:t>
      </w:r>
      <w:r w:rsidRPr="004D01EC">
        <w:t xml:space="preserve"> per cent of FFP transfusion episodes</w:t>
      </w:r>
      <w:bookmarkEnd w:id="18"/>
      <w:r w:rsidRPr="004D01EC">
        <w:t xml:space="preserve"> </w:t>
      </w:r>
      <w:r>
        <w:t xml:space="preserve">respectively </w:t>
      </w:r>
      <w:r w:rsidRPr="004D01EC">
        <w:t xml:space="preserve">were not aligned </w:t>
      </w:r>
      <w:r w:rsidR="000B6D65">
        <w:t>to</w:t>
      </w:r>
      <w:r w:rsidR="000B6D65" w:rsidRPr="004D01EC">
        <w:t xml:space="preserve"> </w:t>
      </w:r>
      <w:r w:rsidRPr="004D01EC">
        <w:t xml:space="preserve">the </w:t>
      </w:r>
      <w:r w:rsidR="002E5D3B">
        <w:t>National Health and Medical Research Council (</w:t>
      </w:r>
      <w:r w:rsidRPr="004D01EC">
        <w:t>NH&amp;MRC</w:t>
      </w:r>
      <w:r w:rsidR="002E5D3B">
        <w:t>)</w:t>
      </w:r>
      <w:r w:rsidRPr="004D01EC">
        <w:t xml:space="preserve"> clinical guidelines</w:t>
      </w:r>
      <w:r w:rsidR="00F238F1">
        <w:t xml:space="preserve"> (now rescinded)</w:t>
      </w:r>
      <w:r w:rsidRPr="004D01EC">
        <w:t xml:space="preserve">. </w:t>
      </w:r>
    </w:p>
    <w:p w14:paraId="4C5F3E39" w14:textId="70A34B28" w:rsidR="00674709" w:rsidRDefault="000E1761" w:rsidP="00230FED">
      <w:pPr>
        <w:pStyle w:val="Body"/>
      </w:pPr>
      <w:r>
        <w:t>F</w:t>
      </w:r>
      <w:r w:rsidR="004D01EC" w:rsidRPr="004D01EC">
        <w:t xml:space="preserve">inding poor </w:t>
      </w:r>
      <w:r w:rsidR="004D01EC">
        <w:t>alignment</w:t>
      </w:r>
      <w:r w:rsidR="004D01EC" w:rsidRPr="004D01EC">
        <w:t xml:space="preserve"> to the </w:t>
      </w:r>
      <w:r w:rsidR="000200D1">
        <w:t xml:space="preserve">FFP </w:t>
      </w:r>
      <w:r w:rsidR="004D01EC" w:rsidRPr="004D01EC">
        <w:t xml:space="preserve">guidelines is a common problem across Australia and internationally. </w:t>
      </w:r>
    </w:p>
    <w:p w14:paraId="3BFC0667" w14:textId="78F63538" w:rsidR="004D01EC" w:rsidRDefault="00885A6D" w:rsidP="00230FED">
      <w:pPr>
        <w:pStyle w:val="Body"/>
      </w:pPr>
      <w:r w:rsidRPr="004D01EC">
        <w:t>A</w:t>
      </w:r>
      <w:r>
        <w:t xml:space="preserve"> New South Wales</w:t>
      </w:r>
      <w:r w:rsidR="004D01EC" w:rsidRPr="004D01EC">
        <w:t xml:space="preserve"> study (Schofield et al</w:t>
      </w:r>
      <w:r w:rsidR="00674709">
        <w:t>.</w:t>
      </w:r>
      <w:r w:rsidR="00B52AFA">
        <w:t xml:space="preserve"> </w:t>
      </w:r>
      <w:r w:rsidR="004D01EC" w:rsidRPr="004D01EC">
        <w:t>2003) involving 14 hospitals (including tertiary referral, major metropolitan and major rural hospitals) found that 37 per cent of FFP transfusions were potentially inappropriate</w:t>
      </w:r>
      <w:r w:rsidR="0080349C">
        <w:t xml:space="preserve">, with </w:t>
      </w:r>
      <w:r w:rsidR="004D01EC" w:rsidRPr="004D01EC">
        <w:t xml:space="preserve">no difference between hospital types. Similarly, Royal Darwin Hospital found that 29 per cent of FFP requests were either based on inadequate clinical </w:t>
      </w:r>
      <w:r w:rsidR="00674709">
        <w:t>or</w:t>
      </w:r>
      <w:r w:rsidR="004D01EC" w:rsidRPr="004D01EC">
        <w:t xml:space="preserve"> laboratory </w:t>
      </w:r>
      <w:r w:rsidR="008365B8" w:rsidRPr="004D01EC">
        <w:t>data</w:t>
      </w:r>
      <w:r w:rsidR="008365B8">
        <w:t xml:space="preserve"> or</w:t>
      </w:r>
      <w:r w:rsidR="004D01EC" w:rsidRPr="004D01EC">
        <w:t xml:space="preserve"> were clearly not indicated based on the national clinical guidelines (Moylan 2008).</w:t>
      </w:r>
    </w:p>
    <w:p w14:paraId="2CA07167" w14:textId="2AD9BF93" w:rsidR="00674709" w:rsidRDefault="004D01EC" w:rsidP="00230FED">
      <w:pPr>
        <w:pStyle w:val="Body"/>
      </w:pPr>
      <w:r w:rsidRPr="00230FED">
        <w:t>Since these audits</w:t>
      </w:r>
      <w:r w:rsidR="00F45927" w:rsidRPr="00230FED">
        <w:t>,</w:t>
      </w:r>
      <w:r w:rsidRPr="00230FED">
        <w:t xml:space="preserve"> </w:t>
      </w:r>
      <w:r w:rsidR="00674709">
        <w:t xml:space="preserve">the </w:t>
      </w:r>
      <w:r w:rsidR="004D38AF">
        <w:t xml:space="preserve">national </w:t>
      </w:r>
      <w:r w:rsidRPr="00230FED">
        <w:t xml:space="preserve">guidelines have been have updated with the </w:t>
      </w:r>
      <w:r w:rsidR="00F45927" w:rsidRPr="00230FED">
        <w:t xml:space="preserve">publication of </w:t>
      </w:r>
      <w:r w:rsidR="009F2C25">
        <w:t xml:space="preserve">the National Blood Authority (NBA) </w:t>
      </w:r>
      <w:r w:rsidR="00F45927" w:rsidRPr="00230FED">
        <w:t>patient blood management guidelines</w:t>
      </w:r>
      <w:r w:rsidR="00674709">
        <w:t>,</w:t>
      </w:r>
      <w:r w:rsidR="00F45927" w:rsidRPr="00230FED">
        <w:t xml:space="preserve"> </w:t>
      </w:r>
      <w:r w:rsidR="00674709">
        <w:t xml:space="preserve">which comprise </w:t>
      </w:r>
      <w:r w:rsidR="00F45927" w:rsidRPr="00230FED">
        <w:t xml:space="preserve">a series of six modules released between 2011 and 2016. </w:t>
      </w:r>
      <w:r w:rsidR="00674709">
        <w:t>T</w:t>
      </w:r>
      <w:r w:rsidR="00F45927" w:rsidRPr="00230FED">
        <w:t>hese modules are currently under review</w:t>
      </w:r>
      <w:r w:rsidR="00230FED" w:rsidRPr="00230FED">
        <w:t xml:space="preserve">, </w:t>
      </w:r>
      <w:r w:rsidR="00674709">
        <w:t xml:space="preserve">but </w:t>
      </w:r>
      <w:r w:rsidR="00230FED" w:rsidRPr="00230FED">
        <w:t xml:space="preserve">the original modules remain in place to guide practice. </w:t>
      </w:r>
    </w:p>
    <w:p w14:paraId="2BCBD3C9" w14:textId="45188E42" w:rsidR="00674709" w:rsidRDefault="00230FED" w:rsidP="00230FED">
      <w:pPr>
        <w:pStyle w:val="Body"/>
      </w:pPr>
      <w:r w:rsidRPr="00230FED">
        <w:t>In addition</w:t>
      </w:r>
      <w:r>
        <w:t>,</w:t>
      </w:r>
      <w:r w:rsidRPr="00230FED">
        <w:t xml:space="preserve"> </w:t>
      </w:r>
      <w:r>
        <w:t xml:space="preserve">the </w:t>
      </w:r>
      <w:r w:rsidRPr="00230FED">
        <w:t>Australian and New Zealand Society of Blood Transfusion</w:t>
      </w:r>
      <w:r>
        <w:t xml:space="preserve"> (ANZSBT</w:t>
      </w:r>
      <w:r w:rsidR="00885A6D">
        <w:t>)</w:t>
      </w:r>
      <w:r w:rsidR="00674709">
        <w:t>,</w:t>
      </w:r>
      <w:r w:rsidR="00885A6D">
        <w:t xml:space="preserve"> in </w:t>
      </w:r>
      <w:r w:rsidR="00925596">
        <w:t>combination</w:t>
      </w:r>
      <w:r w:rsidR="00885A6D">
        <w:t xml:space="preserve"> with</w:t>
      </w:r>
      <w:r w:rsidR="000461C1">
        <w:t xml:space="preserve"> </w:t>
      </w:r>
      <w:r w:rsidR="00925596">
        <w:t xml:space="preserve">the </w:t>
      </w:r>
      <w:r w:rsidR="002F29DF">
        <w:t xml:space="preserve">Royal Australasian College of </w:t>
      </w:r>
      <w:r w:rsidR="001D3E00">
        <w:t>Physicians (</w:t>
      </w:r>
      <w:r w:rsidR="000461C1">
        <w:t>RACP</w:t>
      </w:r>
      <w:r w:rsidR="001D3E00">
        <w:t>)</w:t>
      </w:r>
      <w:r w:rsidR="000F3CA6">
        <w:t>,</w:t>
      </w:r>
      <w:r>
        <w:t xml:space="preserve"> has </w:t>
      </w:r>
      <w:r w:rsidR="00C22F42">
        <w:t>released recommendations to</w:t>
      </w:r>
      <w:r>
        <w:t xml:space="preserve"> </w:t>
      </w:r>
      <w:r w:rsidR="00C22F42">
        <w:t xml:space="preserve">reduce </w:t>
      </w:r>
      <w:r w:rsidR="00674709">
        <w:t>low-</w:t>
      </w:r>
      <w:r w:rsidR="00C22F42">
        <w:t>value practices including the transfusion of FFP to correct mildly elevated</w:t>
      </w:r>
      <w:r w:rsidR="00456321" w:rsidRPr="00456321">
        <w:rPr>
          <w:rFonts w:eastAsia="Times New Roman"/>
        </w:rPr>
        <w:t xml:space="preserve"> </w:t>
      </w:r>
      <w:r w:rsidR="00456321" w:rsidRPr="00456321">
        <w:t>international normalised ratio</w:t>
      </w:r>
      <w:r w:rsidR="00C22F42">
        <w:t xml:space="preserve"> </w:t>
      </w:r>
      <w:r w:rsidR="00456321">
        <w:t>(</w:t>
      </w:r>
      <w:r w:rsidR="00C22F42">
        <w:t>INR</w:t>
      </w:r>
      <w:r w:rsidR="00456321">
        <w:t>)</w:t>
      </w:r>
      <w:r w:rsidR="00C22F42">
        <w:t xml:space="preserve"> prior to a procedure (</w:t>
      </w:r>
      <w:r w:rsidR="00B52AFA">
        <w:t>RACP Evolve and ANZSBT 2022</w:t>
      </w:r>
      <w:r w:rsidR="00C22F42">
        <w:t>)</w:t>
      </w:r>
      <w:r w:rsidR="002115E9">
        <w:t xml:space="preserve">. </w:t>
      </w:r>
    </w:p>
    <w:p w14:paraId="2C2CF5BC" w14:textId="242907C4" w:rsidR="00CF2EE0" w:rsidRDefault="002115E9" w:rsidP="00230FED">
      <w:pPr>
        <w:pStyle w:val="Body"/>
      </w:pPr>
      <w:r>
        <w:t xml:space="preserve">There has also been an </w:t>
      </w:r>
      <w:r w:rsidRPr="00DE24F1">
        <w:rPr>
          <w:rFonts w:cs="Arial"/>
          <w:color w:val="1C1D1E"/>
          <w:szCs w:val="21"/>
          <w:shd w:val="clear" w:color="auto" w:fill="FFFFFF"/>
        </w:rPr>
        <w:t>update of consensus guidelines for warfarin reversal</w:t>
      </w:r>
      <w:r>
        <w:rPr>
          <w:rFonts w:cs="Arial"/>
          <w:color w:val="1C1D1E"/>
          <w:szCs w:val="21"/>
          <w:shd w:val="clear" w:color="auto" w:fill="FFFFFF"/>
        </w:rPr>
        <w:t xml:space="preserve"> (Tran et</w:t>
      </w:r>
      <w:r w:rsidR="00674709">
        <w:rPr>
          <w:rFonts w:cs="Arial"/>
          <w:color w:val="1C1D1E"/>
          <w:szCs w:val="21"/>
          <w:shd w:val="clear" w:color="auto" w:fill="FFFFFF"/>
        </w:rPr>
        <w:t xml:space="preserve"> </w:t>
      </w:r>
      <w:r>
        <w:rPr>
          <w:rFonts w:cs="Arial"/>
          <w:color w:val="1C1D1E"/>
          <w:szCs w:val="21"/>
          <w:shd w:val="clear" w:color="auto" w:fill="FFFFFF"/>
        </w:rPr>
        <w:t>al</w:t>
      </w:r>
      <w:r w:rsidR="00674709">
        <w:rPr>
          <w:rFonts w:cs="Arial"/>
          <w:color w:val="1C1D1E"/>
          <w:szCs w:val="21"/>
          <w:shd w:val="clear" w:color="auto" w:fill="FFFFFF"/>
        </w:rPr>
        <w:t>.</w:t>
      </w:r>
      <w:r>
        <w:rPr>
          <w:rFonts w:cs="Arial"/>
          <w:color w:val="1C1D1E"/>
          <w:szCs w:val="21"/>
          <w:shd w:val="clear" w:color="auto" w:fill="FFFFFF"/>
        </w:rPr>
        <w:t xml:space="preserve"> 2013)</w:t>
      </w:r>
      <w:r w:rsidRPr="00DE24F1">
        <w:rPr>
          <w:rFonts w:cs="Arial"/>
          <w:color w:val="1C1D1E"/>
          <w:szCs w:val="21"/>
          <w:shd w:val="clear" w:color="auto" w:fill="FFFFFF"/>
        </w:rPr>
        <w:t>.</w:t>
      </w:r>
    </w:p>
    <w:p w14:paraId="393A9004" w14:textId="499BA250" w:rsidR="00674709" w:rsidRDefault="00C22F42" w:rsidP="00230FED">
      <w:pPr>
        <w:pStyle w:val="Body"/>
      </w:pPr>
      <w:r>
        <w:t xml:space="preserve">This audit </w:t>
      </w:r>
      <w:r w:rsidRPr="009D7B91">
        <w:t xml:space="preserve">has been developed in conjunction </w:t>
      </w:r>
      <w:bookmarkStart w:id="19" w:name="_Hlk162948699"/>
      <w:r w:rsidRPr="009D7B91">
        <w:t xml:space="preserve">with </w:t>
      </w:r>
      <w:r w:rsidR="00925596" w:rsidRPr="009D7B91">
        <w:t>Lifeblood</w:t>
      </w:r>
      <w:r w:rsidR="00FF58EC">
        <w:t xml:space="preserve"> </w:t>
      </w:r>
      <w:r w:rsidR="00925596" w:rsidRPr="009D7B91">
        <w:t>TPE</w:t>
      </w:r>
      <w:r w:rsidRPr="009D7B91">
        <w:t xml:space="preserve">, the </w:t>
      </w:r>
      <w:r w:rsidR="00925596" w:rsidRPr="009D7B91">
        <w:t xml:space="preserve">NBTC </w:t>
      </w:r>
      <w:bookmarkEnd w:id="19"/>
      <w:r w:rsidRPr="009D7B91">
        <w:t>and Blood Matters</w:t>
      </w:r>
      <w:r w:rsidR="00CA7F87">
        <w:t xml:space="preserve">. </w:t>
      </w:r>
    </w:p>
    <w:p w14:paraId="03A244AC" w14:textId="6369E950" w:rsidR="00C22F42" w:rsidRPr="00230FED" w:rsidRDefault="00CA7F87" w:rsidP="00230FED">
      <w:pPr>
        <w:pStyle w:val="Body"/>
      </w:pPr>
      <w:r>
        <w:t>The aim is</w:t>
      </w:r>
      <w:r w:rsidR="00C22F42" w:rsidRPr="009D7B91">
        <w:t xml:space="preserve"> to</w:t>
      </w:r>
      <w:r>
        <w:t xml:space="preserve"> assess </w:t>
      </w:r>
      <w:r w:rsidR="00674709">
        <w:t xml:space="preserve">whether </w:t>
      </w:r>
      <w:r>
        <w:t>FFP use is in accordance with current guidelines</w:t>
      </w:r>
      <w:r w:rsidR="00C22F42" w:rsidRPr="009D7B91">
        <w:t xml:space="preserve"> </w:t>
      </w:r>
      <w:r w:rsidR="00674709">
        <w:t>regarding</w:t>
      </w:r>
      <w:r w:rsidR="00674709" w:rsidRPr="009D7B91">
        <w:t xml:space="preserve"> </w:t>
      </w:r>
      <w:r w:rsidR="00C22F42" w:rsidRPr="009D7B91">
        <w:t>adult patients across health services</w:t>
      </w:r>
      <w:r w:rsidR="00F01E83">
        <w:t xml:space="preserve"> in Australia</w:t>
      </w:r>
      <w:r>
        <w:t>.</w:t>
      </w:r>
      <w:r w:rsidR="00C22F42" w:rsidRPr="009D7B91">
        <w:t xml:space="preserve"> </w:t>
      </w:r>
    </w:p>
    <w:p w14:paraId="00959ECB" w14:textId="77777777" w:rsidR="00C22F42" w:rsidRPr="00EC70D9" w:rsidRDefault="00C22F42" w:rsidP="00FF58EC">
      <w:pPr>
        <w:pStyle w:val="Heading2"/>
      </w:pPr>
      <w:bookmarkStart w:id="20" w:name="_Toc165449608"/>
      <w:r>
        <w:t>Appropriate use of fresh frozen plasma (FFP)</w:t>
      </w:r>
      <w:bookmarkEnd w:id="20"/>
    </w:p>
    <w:p w14:paraId="06F98274" w14:textId="7DAAFD18" w:rsidR="00C22F42" w:rsidRPr="00EC70D9" w:rsidRDefault="00C22F42" w:rsidP="00C22F42">
      <w:pPr>
        <w:pStyle w:val="Bullet1"/>
      </w:pPr>
      <w:r w:rsidRPr="00EC70D9">
        <w:t>FFP is used for patients with a coagulopathy</w:t>
      </w:r>
      <w:r>
        <w:t xml:space="preserve"> (as detected by </w:t>
      </w:r>
      <w:r w:rsidRPr="00E52746">
        <w:t>abnormal laboratory tests such as INR</w:t>
      </w:r>
      <w:r w:rsidR="009D7B91">
        <w:t xml:space="preserve"> or </w:t>
      </w:r>
      <w:r w:rsidR="00623EAE">
        <w:t>p</w:t>
      </w:r>
      <w:r w:rsidR="00F01E83">
        <w:t xml:space="preserve">rothrombin </w:t>
      </w:r>
      <w:r w:rsidR="00623EAE">
        <w:t>t</w:t>
      </w:r>
      <w:r w:rsidR="00F01E83">
        <w:t>ime (PT)</w:t>
      </w:r>
      <w:r>
        <w:t>)</w:t>
      </w:r>
      <w:r w:rsidRPr="00EC70D9">
        <w:t xml:space="preserve"> who are bleeding or at risk of bleeding, and where a specific therapy or factor concentrate is not appropriate or</w:t>
      </w:r>
      <w:r>
        <w:t xml:space="preserve"> is</w:t>
      </w:r>
      <w:r w:rsidRPr="00EC70D9">
        <w:t xml:space="preserve"> unavailable</w:t>
      </w:r>
      <w:r w:rsidR="00B52AFA">
        <w:t xml:space="preserve"> (Lifeblood 2024).</w:t>
      </w:r>
    </w:p>
    <w:p w14:paraId="2D0E522B" w14:textId="77777777" w:rsidR="00C22F42" w:rsidRDefault="00C22F42" w:rsidP="00C22F42">
      <w:pPr>
        <w:pStyle w:val="Bullet1"/>
      </w:pPr>
      <w:r w:rsidRPr="00641A23">
        <w:t xml:space="preserve">The prophylactic use of FFP for </w:t>
      </w:r>
      <w:r>
        <w:t xml:space="preserve">medical </w:t>
      </w:r>
      <w:r w:rsidRPr="00641A23">
        <w:t xml:space="preserve">patients with a coagulopathy is not supported in current </w:t>
      </w:r>
      <w:r>
        <w:t xml:space="preserve">patient blood management (PBM) </w:t>
      </w:r>
      <w:r w:rsidRPr="00641A23">
        <w:t>guidelines.</w:t>
      </w:r>
    </w:p>
    <w:p w14:paraId="1972F92D" w14:textId="549B5B02" w:rsidR="00C22F42" w:rsidRPr="00E52746" w:rsidRDefault="00C22F42" w:rsidP="00C22F42">
      <w:pPr>
        <w:pStyle w:val="Bullet1"/>
      </w:pPr>
      <w:r>
        <w:t xml:space="preserve">Recent Evolve recommendations state </w:t>
      </w:r>
      <w:r w:rsidRPr="00E52746">
        <w:t>FFP may be considered</w:t>
      </w:r>
      <w:r>
        <w:t xml:space="preserve"> at an INR threshold &gt;</w:t>
      </w:r>
      <w:r w:rsidR="00674709">
        <w:t> </w:t>
      </w:r>
      <w:r>
        <w:t>1.8</w:t>
      </w:r>
      <w:r w:rsidRPr="00A2033A">
        <w:t xml:space="preserve"> </w:t>
      </w:r>
      <w:r>
        <w:t xml:space="preserve">in the periprocedural period. </w:t>
      </w:r>
      <w:r w:rsidR="00027CDC">
        <w:t>Consider using h</w:t>
      </w:r>
      <w:r w:rsidRPr="00E52746">
        <w:t xml:space="preserve">igher thresholds </w:t>
      </w:r>
      <w:r w:rsidR="00027CDC">
        <w:t>for</w:t>
      </w:r>
      <w:r w:rsidRPr="00E52746">
        <w:t xml:space="preserve"> patients with end</w:t>
      </w:r>
      <w:r w:rsidR="00027CDC">
        <w:t>-</w:t>
      </w:r>
      <w:r w:rsidRPr="00E52746">
        <w:t>stage liver disease, where there is balanced haemostasis, as conventional coagulation studies correlate poorly with bleeding</w:t>
      </w:r>
      <w:r w:rsidR="008F2F3C">
        <w:t xml:space="preserve"> risk</w:t>
      </w:r>
      <w:r w:rsidRPr="00E52746">
        <w:t>.</w:t>
      </w:r>
    </w:p>
    <w:p w14:paraId="6ACE025B" w14:textId="43675CA3" w:rsidR="00C22F42" w:rsidRDefault="00925596" w:rsidP="00C22F42">
      <w:pPr>
        <w:pStyle w:val="Bullet1"/>
      </w:pPr>
      <w:r>
        <w:t>Therapeutic p</w:t>
      </w:r>
      <w:r w:rsidR="00C22F42" w:rsidRPr="00EC70D9">
        <w:t>lasma exchange</w:t>
      </w:r>
      <w:r>
        <w:t xml:space="preserve"> (TPE)</w:t>
      </w:r>
      <w:r w:rsidR="00C22F42" w:rsidRPr="00EC70D9">
        <w:t xml:space="preserve"> with FFP is an accepted treatment for patients </w:t>
      </w:r>
      <w:r w:rsidR="00F01E83">
        <w:t>w</w:t>
      </w:r>
      <w:r w:rsidR="00C22F42" w:rsidRPr="00EC70D9">
        <w:t>ith thrombotic thrombocytopenic purpura (TTP)</w:t>
      </w:r>
      <w:r w:rsidR="00B536DB">
        <w:t xml:space="preserve"> </w:t>
      </w:r>
      <w:r w:rsidR="00243C87">
        <w:t>(Lifeblood</w:t>
      </w:r>
      <w:r w:rsidR="00B52AFA">
        <w:t xml:space="preserve"> 2024</w:t>
      </w:r>
      <w:r w:rsidR="00243C87">
        <w:t>)</w:t>
      </w:r>
      <w:r w:rsidR="00B536DB">
        <w:t>.</w:t>
      </w:r>
    </w:p>
    <w:p w14:paraId="7C3D5ECB" w14:textId="14DB88AC" w:rsidR="00C22F42" w:rsidRPr="00EC70D9" w:rsidRDefault="00C22F42" w:rsidP="00C22F42">
      <w:pPr>
        <w:pStyle w:val="Bullet1"/>
      </w:pPr>
      <w:r>
        <w:t xml:space="preserve">FFP use in massive </w:t>
      </w:r>
      <w:r w:rsidR="007E201E">
        <w:t xml:space="preserve">haemorrhage or </w:t>
      </w:r>
      <w:r w:rsidR="000200D1">
        <w:t xml:space="preserve">massive </w:t>
      </w:r>
      <w:r>
        <w:t>transfusion is an accepted treatment.</w:t>
      </w:r>
    </w:p>
    <w:p w14:paraId="596A9266" w14:textId="5D3C73B1" w:rsidR="00C22F42" w:rsidRDefault="00C22F42" w:rsidP="00C22F42">
      <w:pPr>
        <w:pStyle w:val="Bullet1"/>
      </w:pPr>
      <w:r w:rsidRPr="00EC70D9">
        <w:t>It</w:t>
      </w:r>
      <w:r>
        <w:t xml:space="preserve"> i</w:t>
      </w:r>
      <w:r w:rsidRPr="00EC70D9">
        <w:t xml:space="preserve">s appropriate to use FFP in cases of warfarin overdose with life-threatening bleeding in addition to </w:t>
      </w:r>
      <w:r w:rsidR="009D5D07">
        <w:t>p</w:t>
      </w:r>
      <w:r w:rsidR="009D5D07" w:rsidRPr="00EC70D9">
        <w:t xml:space="preserve">rothrombin </w:t>
      </w:r>
      <w:r w:rsidR="009D5D07">
        <w:t>c</w:t>
      </w:r>
      <w:r w:rsidR="009D5D07" w:rsidRPr="00EC70D9">
        <w:t xml:space="preserve">omplex </w:t>
      </w:r>
      <w:r w:rsidR="009D5D07">
        <w:t>c</w:t>
      </w:r>
      <w:r w:rsidR="009D5D07" w:rsidRPr="00EC70D9">
        <w:t>oncentrates</w:t>
      </w:r>
      <w:r w:rsidR="009D5D07">
        <w:t xml:space="preserve"> </w:t>
      </w:r>
      <w:r>
        <w:t>(PCC)</w:t>
      </w:r>
      <w:r w:rsidRPr="00EC70D9">
        <w:t>,</w:t>
      </w:r>
      <w:r>
        <w:t xml:space="preserve"> </w:t>
      </w:r>
      <w:r w:rsidR="00027CDC">
        <w:t>for example,</w:t>
      </w:r>
      <w:r w:rsidRPr="00EC70D9">
        <w:t xml:space="preserve"> Prothrombinex-VF</w:t>
      </w:r>
      <w:r w:rsidR="000200D1">
        <w:t xml:space="preserve"> and </w:t>
      </w:r>
      <w:r w:rsidR="00F07DC2">
        <w:lastRenderedPageBreak/>
        <w:t>v</w:t>
      </w:r>
      <w:r w:rsidR="000200D1">
        <w:t>itamin K</w:t>
      </w:r>
      <w:r w:rsidRPr="00EC70D9">
        <w:t>. Where PCCs are not available, FFP is suggested in patients with life-threatening or clinically significant bleeding, and for urgent preoperative warfarin reversal</w:t>
      </w:r>
      <w:r w:rsidR="002115E9">
        <w:t xml:space="preserve"> (Tran et.al. 2013)</w:t>
      </w:r>
      <w:r>
        <w:t>.</w:t>
      </w:r>
    </w:p>
    <w:p w14:paraId="687F283F" w14:textId="06583411" w:rsidR="00C22F42" w:rsidRPr="00EC70D9" w:rsidRDefault="00C22F42" w:rsidP="00FF58EC">
      <w:pPr>
        <w:pStyle w:val="Bodyafterbullets"/>
      </w:pPr>
      <w:r w:rsidRPr="00EC70D9">
        <w:t>FFP is not</w:t>
      </w:r>
      <w:r w:rsidR="006455BF">
        <w:t xml:space="preserve"> routinely</w:t>
      </w:r>
      <w:r w:rsidRPr="00EC70D9">
        <w:t xml:space="preserve"> </w:t>
      </w:r>
      <w:r w:rsidRPr="006166F0">
        <w:t>indicated</w:t>
      </w:r>
      <w:r w:rsidRPr="00EC70D9">
        <w:t xml:space="preserve"> in the following circumstances</w:t>
      </w:r>
      <w:r w:rsidR="006166F0">
        <w:t xml:space="preserve"> (</w:t>
      </w:r>
      <w:r w:rsidR="00243C87">
        <w:t>Lifeblood</w:t>
      </w:r>
      <w:r w:rsidR="00B52AFA">
        <w:t xml:space="preserve"> 2024</w:t>
      </w:r>
      <w:r w:rsidR="00243C87">
        <w:t>)</w:t>
      </w:r>
      <w:r w:rsidR="006166F0">
        <w:t>:</w:t>
      </w:r>
    </w:p>
    <w:p w14:paraId="7137E6E1" w14:textId="2EFC53F9" w:rsidR="00C22F42" w:rsidRPr="00EC70D9" w:rsidRDefault="00C22F42" w:rsidP="00C22F42">
      <w:pPr>
        <w:pStyle w:val="Bullet1"/>
      </w:pPr>
      <w:r w:rsidRPr="00EC70D9">
        <w:t xml:space="preserve">when coagulopathy </w:t>
      </w:r>
      <w:r w:rsidR="009D5D07">
        <w:t xml:space="preserve">can be corrected </w:t>
      </w:r>
      <w:r w:rsidRPr="00EC70D9">
        <w:t>effectively with specific therapy, such as vitamin K, cryoprecipitate, factor VIII or other specific factor concentrates</w:t>
      </w:r>
    </w:p>
    <w:p w14:paraId="08A13875" w14:textId="246AB7E6" w:rsidR="00C22F42" w:rsidRPr="00EC70D9" w:rsidRDefault="00C22F42" w:rsidP="00C22F42">
      <w:pPr>
        <w:pStyle w:val="Bullet1"/>
      </w:pPr>
      <w:r w:rsidRPr="00EC70D9">
        <w:t>in</w:t>
      </w:r>
      <w:r w:rsidR="00925596">
        <w:t xml:space="preserve"> TPE</w:t>
      </w:r>
      <w:r w:rsidRPr="00EC70D9">
        <w:t xml:space="preserve"> procedures except for treatment in TTP</w:t>
      </w:r>
    </w:p>
    <w:p w14:paraId="2BFF9794" w14:textId="77777777" w:rsidR="00C22F42" w:rsidRPr="00EC70D9" w:rsidRDefault="00C22F42" w:rsidP="00C22F42">
      <w:pPr>
        <w:pStyle w:val="Bullet1"/>
      </w:pPr>
      <w:r w:rsidRPr="00EC70D9">
        <w:t>treatment of immunodeficiency states.</w:t>
      </w:r>
    </w:p>
    <w:p w14:paraId="0AD0EE0E" w14:textId="77777777" w:rsidR="00B52AFA" w:rsidRDefault="00B52AFA">
      <w:pPr>
        <w:spacing w:after="0" w:line="240" w:lineRule="auto"/>
        <w:rPr>
          <w:rFonts w:eastAsia="MS Gothic" w:cs="Arial"/>
          <w:bCs/>
          <w:color w:val="AF272F"/>
          <w:kern w:val="32"/>
          <w:sz w:val="44"/>
          <w:szCs w:val="44"/>
        </w:rPr>
      </w:pPr>
      <w:r>
        <w:br w:type="page"/>
      </w:r>
    </w:p>
    <w:p w14:paraId="5049267E" w14:textId="5474403B" w:rsidR="00623EAE" w:rsidRPr="00EC70D9" w:rsidRDefault="00623EAE" w:rsidP="00FF2BA5">
      <w:pPr>
        <w:pStyle w:val="Heading1"/>
        <w:spacing w:after="120"/>
      </w:pPr>
      <w:bookmarkStart w:id="21" w:name="_Toc165449609"/>
      <w:r>
        <w:lastRenderedPageBreak/>
        <w:t>Aims and objectives</w:t>
      </w:r>
      <w:bookmarkEnd w:id="21"/>
    </w:p>
    <w:p w14:paraId="3863040A" w14:textId="1CB6E3EC" w:rsidR="003206D7" w:rsidRDefault="003206D7" w:rsidP="003206D7">
      <w:pPr>
        <w:pStyle w:val="Body"/>
      </w:pPr>
      <w:r w:rsidRPr="009D056C">
        <w:t>The aim</w:t>
      </w:r>
      <w:r w:rsidR="006166F0">
        <w:t>s</w:t>
      </w:r>
      <w:r w:rsidRPr="009D056C">
        <w:t xml:space="preserve"> of th</w:t>
      </w:r>
      <w:r>
        <w:t>e 2023</w:t>
      </w:r>
      <w:r w:rsidRPr="009D056C">
        <w:t xml:space="preserve"> audit </w:t>
      </w:r>
      <w:r w:rsidR="006166F0">
        <w:t xml:space="preserve">were </w:t>
      </w:r>
      <w:r w:rsidR="007E201E">
        <w:t>to</w:t>
      </w:r>
      <w:r>
        <w:t>:</w:t>
      </w:r>
    </w:p>
    <w:p w14:paraId="5E798C68" w14:textId="0E5CB8FB" w:rsidR="006166F0" w:rsidRDefault="006166F0" w:rsidP="003206D7">
      <w:pPr>
        <w:pStyle w:val="Bullet1"/>
      </w:pPr>
      <w:r>
        <w:t>g</w:t>
      </w:r>
      <w:r w:rsidRPr="00EC70D9">
        <w:t xml:space="preserve">ain </w:t>
      </w:r>
      <w:r w:rsidR="003206D7" w:rsidRPr="00EC70D9">
        <w:t xml:space="preserve">further understanding of FFP use </w:t>
      </w:r>
      <w:r w:rsidR="003206D7">
        <w:t xml:space="preserve">in adult patients </w:t>
      </w:r>
      <w:r w:rsidR="003206D7" w:rsidRPr="00EC70D9">
        <w:t>across health services</w:t>
      </w:r>
    </w:p>
    <w:p w14:paraId="25C00CB4" w14:textId="02876B46" w:rsidR="003206D7" w:rsidRDefault="003206D7" w:rsidP="003206D7">
      <w:pPr>
        <w:pStyle w:val="Bullet1"/>
      </w:pPr>
      <w:r w:rsidRPr="00EC70D9">
        <w:t xml:space="preserve">assess </w:t>
      </w:r>
      <w:r w:rsidR="006166F0">
        <w:t>whether</w:t>
      </w:r>
      <w:r w:rsidR="006166F0" w:rsidRPr="00EC70D9">
        <w:t xml:space="preserve"> </w:t>
      </w:r>
      <w:r w:rsidRPr="00EC70D9">
        <w:t xml:space="preserve">use </w:t>
      </w:r>
      <w:r>
        <w:t>is in accordance with</w:t>
      </w:r>
      <w:r w:rsidRPr="00EC70D9">
        <w:t xml:space="preserve"> current guidelines. </w:t>
      </w:r>
    </w:p>
    <w:p w14:paraId="6D9FB96C" w14:textId="7501AC2B" w:rsidR="003206D7" w:rsidRPr="002051A4" w:rsidRDefault="003206D7" w:rsidP="00FF58EC">
      <w:pPr>
        <w:pStyle w:val="Bodyafterbullets"/>
      </w:pPr>
      <w:r w:rsidRPr="002051A4">
        <w:t>The objectives of the audit were to:</w:t>
      </w:r>
    </w:p>
    <w:p w14:paraId="4042F61A" w14:textId="68F38D55" w:rsidR="003206D7" w:rsidRPr="00EC70D9" w:rsidRDefault="006166F0" w:rsidP="003206D7">
      <w:pPr>
        <w:pStyle w:val="Bullet1"/>
      </w:pPr>
      <w:r>
        <w:t>a</w:t>
      </w:r>
      <w:r w:rsidRPr="00EC70D9">
        <w:t xml:space="preserve">ssess </w:t>
      </w:r>
      <w:r w:rsidR="003206D7" w:rsidRPr="00EC70D9">
        <w:t>the use of FFP in Australian hospitals against current guidelines</w:t>
      </w:r>
      <w:r>
        <w:t xml:space="preserve"> for </w:t>
      </w:r>
      <w:hyperlink r:id="rId17" w:history="1">
        <w:r>
          <w:rPr>
            <w:rStyle w:val="Hyperlink"/>
          </w:rPr>
          <w:t>w</w:t>
        </w:r>
        <w:r w:rsidRPr="00EC70D9">
          <w:rPr>
            <w:rStyle w:val="Hyperlink"/>
          </w:rPr>
          <w:t>arfarin reversal</w:t>
        </w:r>
      </w:hyperlink>
      <w:r w:rsidR="003206D7" w:rsidRPr="00EC70D9">
        <w:t>,</w:t>
      </w:r>
      <w:r>
        <w:rPr>
          <w:rStyle w:val="FootnoteReference"/>
        </w:rPr>
        <w:footnoteReference w:id="1"/>
      </w:r>
      <w:r w:rsidR="003206D7" w:rsidRPr="00EC70D9">
        <w:t xml:space="preserve"> </w:t>
      </w:r>
      <w:hyperlink r:id="rId18" w:history="1">
        <w:r w:rsidR="003206D7" w:rsidRPr="00EC70D9">
          <w:rPr>
            <w:rStyle w:val="Hyperlink"/>
          </w:rPr>
          <w:t>NBA PBM modules</w:t>
        </w:r>
      </w:hyperlink>
      <w:r>
        <w:rPr>
          <w:rStyle w:val="FootnoteReference"/>
        </w:rPr>
        <w:footnoteReference w:id="2"/>
      </w:r>
      <w:r>
        <w:t xml:space="preserve"> and</w:t>
      </w:r>
      <w:r w:rsidR="003206D7" w:rsidRPr="00EC70D9">
        <w:t xml:space="preserve"> </w:t>
      </w:r>
      <w:hyperlink r:id="rId19" w:history="1">
        <w:r w:rsidR="003206D7" w:rsidRPr="0026710F">
          <w:rPr>
            <w:rStyle w:val="Hyperlink"/>
          </w:rPr>
          <w:t>Evolve 5</w:t>
        </w:r>
      </w:hyperlink>
      <w:r>
        <w:rPr>
          <w:rStyle w:val="FootnoteReference"/>
        </w:rPr>
        <w:footnoteReference w:id="3"/>
      </w:r>
    </w:p>
    <w:p w14:paraId="63E80D2C" w14:textId="45BF91C7" w:rsidR="003206D7" w:rsidRPr="00066F84" w:rsidRDefault="006166F0" w:rsidP="003206D7">
      <w:pPr>
        <w:pStyle w:val="Bullet1"/>
        <w:rPr>
          <w:rFonts w:cs="Arial"/>
          <w:szCs w:val="21"/>
        </w:rPr>
      </w:pPr>
      <w:r>
        <w:rPr>
          <w:rFonts w:cs="Arial"/>
          <w:szCs w:val="21"/>
        </w:rPr>
        <w:t>p</w:t>
      </w:r>
      <w:r w:rsidRPr="00066F84">
        <w:rPr>
          <w:rFonts w:cs="Arial"/>
          <w:szCs w:val="21"/>
        </w:rPr>
        <w:t xml:space="preserve">rovide </w:t>
      </w:r>
      <w:r>
        <w:rPr>
          <w:rFonts w:cs="Arial"/>
          <w:szCs w:val="21"/>
        </w:rPr>
        <w:t xml:space="preserve">health services with </w:t>
      </w:r>
      <w:r w:rsidR="003206D7" w:rsidRPr="00066F84">
        <w:rPr>
          <w:rFonts w:cs="Arial"/>
          <w:szCs w:val="21"/>
        </w:rPr>
        <w:t xml:space="preserve">a snapshot of FFP </w:t>
      </w:r>
      <w:r>
        <w:rPr>
          <w:rFonts w:cs="Arial"/>
          <w:szCs w:val="21"/>
        </w:rPr>
        <w:t xml:space="preserve">use </w:t>
      </w:r>
      <w:r w:rsidR="003206D7" w:rsidRPr="00066F84">
        <w:rPr>
          <w:rFonts w:cs="Arial"/>
          <w:szCs w:val="21"/>
        </w:rPr>
        <w:t>in their organisation and identify</w:t>
      </w:r>
      <w:r>
        <w:rPr>
          <w:rFonts w:cs="Arial"/>
          <w:szCs w:val="21"/>
        </w:rPr>
        <w:t xml:space="preserve"> opportunities to improve</w:t>
      </w:r>
      <w:r w:rsidR="003206D7" w:rsidRPr="00066F84">
        <w:rPr>
          <w:rFonts w:cs="Arial"/>
          <w:szCs w:val="21"/>
        </w:rPr>
        <w:t xml:space="preserve"> patient blood management</w:t>
      </w:r>
    </w:p>
    <w:p w14:paraId="584E46FF" w14:textId="6B2D8665" w:rsidR="003206D7" w:rsidRPr="00066F84" w:rsidRDefault="006166F0" w:rsidP="003206D7">
      <w:pPr>
        <w:pStyle w:val="Bullet1"/>
        <w:rPr>
          <w:rFonts w:cs="Arial"/>
          <w:szCs w:val="21"/>
        </w:rPr>
      </w:pPr>
      <w:r>
        <w:rPr>
          <w:rFonts w:cs="Arial"/>
          <w:szCs w:val="21"/>
        </w:rPr>
        <w:t>b</w:t>
      </w:r>
      <w:r w:rsidRPr="00066F84">
        <w:rPr>
          <w:rFonts w:cs="Arial"/>
          <w:szCs w:val="21"/>
        </w:rPr>
        <w:t xml:space="preserve">enchmark </w:t>
      </w:r>
      <w:r w:rsidR="003206D7" w:rsidRPr="00066F84">
        <w:rPr>
          <w:rFonts w:cs="Arial"/>
          <w:szCs w:val="21"/>
        </w:rPr>
        <w:t xml:space="preserve">practice </w:t>
      </w:r>
      <w:r>
        <w:rPr>
          <w:rFonts w:cs="Arial"/>
          <w:szCs w:val="21"/>
        </w:rPr>
        <w:t>between</w:t>
      </w:r>
      <w:r w:rsidR="003206D7" w:rsidRPr="00066F84">
        <w:rPr>
          <w:rFonts w:cs="Arial"/>
          <w:szCs w:val="21"/>
        </w:rPr>
        <w:t xml:space="preserve"> health services</w:t>
      </w:r>
    </w:p>
    <w:p w14:paraId="4E0681B2" w14:textId="59A1E6AB" w:rsidR="003206D7" w:rsidRPr="00066F84" w:rsidRDefault="006166F0" w:rsidP="003206D7">
      <w:pPr>
        <w:pStyle w:val="Bullet1"/>
        <w:rPr>
          <w:rFonts w:cs="Arial"/>
          <w:szCs w:val="21"/>
        </w:rPr>
      </w:pPr>
      <w:r>
        <w:rPr>
          <w:rFonts w:cs="Arial"/>
          <w:szCs w:val="21"/>
        </w:rPr>
        <w:t>i</w:t>
      </w:r>
      <w:r w:rsidRPr="00066F84">
        <w:rPr>
          <w:rFonts w:cs="Arial"/>
          <w:szCs w:val="21"/>
        </w:rPr>
        <w:t xml:space="preserve">nform </w:t>
      </w:r>
      <w:r w:rsidR="003206D7" w:rsidRPr="00066F84">
        <w:rPr>
          <w:rFonts w:cs="Arial"/>
          <w:szCs w:val="21"/>
        </w:rPr>
        <w:t xml:space="preserve">the </w:t>
      </w:r>
      <w:r w:rsidR="00925596">
        <w:rPr>
          <w:rFonts w:cs="Arial"/>
          <w:szCs w:val="21"/>
        </w:rPr>
        <w:t xml:space="preserve">NBTC </w:t>
      </w:r>
      <w:r w:rsidR="003206D7" w:rsidRPr="00066F84">
        <w:rPr>
          <w:rFonts w:cs="Arial"/>
          <w:szCs w:val="21"/>
        </w:rPr>
        <w:t>of practice gaps and opportunities for improved practice</w:t>
      </w:r>
      <w:r w:rsidR="003206D7">
        <w:rPr>
          <w:rFonts w:cs="Arial"/>
          <w:szCs w:val="21"/>
        </w:rPr>
        <w:t>.</w:t>
      </w:r>
    </w:p>
    <w:p w14:paraId="49386BA9" w14:textId="77777777" w:rsidR="00B52AFA" w:rsidRDefault="00B52AFA">
      <w:pPr>
        <w:spacing w:after="0" w:line="240" w:lineRule="auto"/>
        <w:rPr>
          <w:rFonts w:eastAsia="MS Gothic" w:cs="Arial"/>
          <w:bCs/>
          <w:color w:val="AF272F"/>
          <w:kern w:val="32"/>
          <w:sz w:val="44"/>
          <w:szCs w:val="44"/>
        </w:rPr>
      </w:pPr>
      <w:bookmarkStart w:id="22" w:name="_Toc117763677"/>
      <w:bookmarkStart w:id="23" w:name="_Toc117779249"/>
      <w:r>
        <w:br w:type="page"/>
      </w:r>
    </w:p>
    <w:p w14:paraId="7FDDB1B6" w14:textId="662F8CC6" w:rsidR="003206D7" w:rsidRPr="00912018" w:rsidRDefault="003206D7" w:rsidP="00FF2BA5">
      <w:pPr>
        <w:pStyle w:val="Heading1"/>
        <w:spacing w:after="120"/>
      </w:pPr>
      <w:bookmarkStart w:id="24" w:name="_Toc165449610"/>
      <w:r w:rsidRPr="00912018">
        <w:lastRenderedPageBreak/>
        <w:t>Method</w:t>
      </w:r>
      <w:bookmarkEnd w:id="22"/>
      <w:bookmarkEnd w:id="23"/>
      <w:bookmarkEnd w:id="24"/>
    </w:p>
    <w:p w14:paraId="19C96BB7" w14:textId="665D51DD" w:rsidR="006166F0" w:rsidRDefault="008638F0" w:rsidP="003206D7">
      <w:pPr>
        <w:pStyle w:val="Body"/>
      </w:pPr>
      <w:r>
        <w:t xml:space="preserve">This </w:t>
      </w:r>
      <w:r w:rsidR="00782C86">
        <w:t xml:space="preserve">is </w:t>
      </w:r>
      <w:r>
        <w:t>the first time</w:t>
      </w:r>
      <w:r w:rsidR="00782C86">
        <w:t xml:space="preserve"> </w:t>
      </w:r>
      <w:r w:rsidR="0007325B">
        <w:t xml:space="preserve">Blood Matters, </w:t>
      </w:r>
      <w:r w:rsidR="00925596">
        <w:t>Lifeblood</w:t>
      </w:r>
      <w:r w:rsidR="006455BF">
        <w:t xml:space="preserve"> TPE</w:t>
      </w:r>
      <w:r w:rsidR="00925596">
        <w:t xml:space="preserve"> </w:t>
      </w:r>
      <w:r w:rsidR="003D06F4">
        <w:t xml:space="preserve">and the </w:t>
      </w:r>
      <w:r w:rsidR="00925596">
        <w:t xml:space="preserve">NBTC </w:t>
      </w:r>
      <w:r w:rsidR="0007325B">
        <w:t xml:space="preserve">have collaborated to conduct a national audit </w:t>
      </w:r>
      <w:r w:rsidR="003B4E31">
        <w:t>using t</w:t>
      </w:r>
      <w:r w:rsidR="00B92EE8">
        <w:t xml:space="preserve">he Lifeblood </w:t>
      </w:r>
      <w:r w:rsidR="009157AB">
        <w:t>A</w:t>
      </w:r>
      <w:r w:rsidR="00B92EE8">
        <w:t xml:space="preserve">udit </w:t>
      </w:r>
      <w:r w:rsidR="00305298">
        <w:t>T</w:t>
      </w:r>
      <w:r w:rsidR="00B92EE8" w:rsidRPr="007F2BF9">
        <w:t>ool</w:t>
      </w:r>
      <w:r w:rsidR="003B4E31" w:rsidRPr="007F2BF9">
        <w:t xml:space="preserve">. </w:t>
      </w:r>
    </w:p>
    <w:p w14:paraId="6691CA1A" w14:textId="03948C8C" w:rsidR="006166F0" w:rsidRDefault="003B4E31" w:rsidP="003206D7">
      <w:pPr>
        <w:pStyle w:val="Body"/>
      </w:pPr>
      <w:r w:rsidRPr="007F2BF9">
        <w:t>The audit</w:t>
      </w:r>
      <w:r w:rsidR="00B92EE8" w:rsidRPr="007F2BF9">
        <w:t xml:space="preserve"> was open to all health services</w:t>
      </w:r>
      <w:r w:rsidR="006166F0">
        <w:t>. It</w:t>
      </w:r>
      <w:r w:rsidR="00B92EE8" w:rsidRPr="007F2BF9">
        <w:t xml:space="preserve"> </w:t>
      </w:r>
      <w:r w:rsidR="002115E9">
        <w:t xml:space="preserve">was </w:t>
      </w:r>
      <w:r w:rsidR="00B92EE8" w:rsidRPr="007F2BF9">
        <w:t>p</w:t>
      </w:r>
      <w:r w:rsidR="007F2BF9" w:rsidRPr="007F2BF9">
        <w:t>romot</w:t>
      </w:r>
      <w:r w:rsidR="00B92EE8" w:rsidRPr="007F2BF9">
        <w:t>ed by</w:t>
      </w:r>
      <w:r w:rsidR="00334D69" w:rsidRPr="007F2BF9">
        <w:t xml:space="preserve"> Lifeblood </w:t>
      </w:r>
      <w:r w:rsidR="00925596" w:rsidRPr="007F2BF9">
        <w:t xml:space="preserve">TPE </w:t>
      </w:r>
      <w:r w:rsidR="007F2BF9" w:rsidRPr="001F2347">
        <w:t xml:space="preserve">in their newsletter </w:t>
      </w:r>
      <w:r w:rsidR="007F2BF9" w:rsidRPr="00FF58EC">
        <w:rPr>
          <w:i/>
          <w:iCs/>
        </w:rPr>
        <w:t>Transfused</w:t>
      </w:r>
      <w:r w:rsidR="007F2BF9" w:rsidRPr="001F2347">
        <w:t>, which ha</w:t>
      </w:r>
      <w:r w:rsidR="00782C86">
        <w:t>s</w:t>
      </w:r>
      <w:r w:rsidR="007F2BF9" w:rsidRPr="001F2347">
        <w:t xml:space="preserve"> 7</w:t>
      </w:r>
      <w:r w:rsidR="006166F0">
        <w:t>,</w:t>
      </w:r>
      <w:r w:rsidR="007F2BF9" w:rsidRPr="001F2347">
        <w:t>100 subscribers</w:t>
      </w:r>
      <w:r w:rsidR="006166F0">
        <w:t>,</w:t>
      </w:r>
      <w:r w:rsidR="007F2BF9" w:rsidRPr="001F2347">
        <w:t xml:space="preserve"> as well as via their </w:t>
      </w:r>
      <w:r w:rsidR="006166F0">
        <w:t>T</w:t>
      </w:r>
      <w:r w:rsidR="007F2BF9" w:rsidRPr="001F2347">
        <w:t xml:space="preserve">witter </w:t>
      </w:r>
      <w:r w:rsidR="002115E9">
        <w:t xml:space="preserve">(now X) </w:t>
      </w:r>
      <w:r w:rsidR="007F2BF9" w:rsidRPr="001F2347">
        <w:t xml:space="preserve">account. </w:t>
      </w:r>
    </w:p>
    <w:p w14:paraId="66B3259B" w14:textId="77777777" w:rsidR="006166F0" w:rsidRDefault="007F2BF9" w:rsidP="003206D7">
      <w:pPr>
        <w:pStyle w:val="Body"/>
      </w:pPr>
      <w:r w:rsidRPr="001F2347">
        <w:t xml:space="preserve">Emails were also sent to existing networks. </w:t>
      </w:r>
    </w:p>
    <w:p w14:paraId="76F79244" w14:textId="74E08876" w:rsidR="003206D7" w:rsidRPr="009D056C" w:rsidRDefault="007F2BF9" w:rsidP="003206D7">
      <w:pPr>
        <w:pStyle w:val="Body"/>
      </w:pPr>
      <w:r w:rsidRPr="001F2347">
        <w:t>In addition</w:t>
      </w:r>
      <w:r>
        <w:t>,</w:t>
      </w:r>
      <w:r w:rsidRPr="001F2347">
        <w:t xml:space="preserve"> </w:t>
      </w:r>
      <w:r w:rsidRPr="007F2BF9">
        <w:t>the NBTC circulated information about the audit through their networks</w:t>
      </w:r>
      <w:r>
        <w:t>.</w:t>
      </w:r>
      <w:r w:rsidR="00361EBC">
        <w:t xml:space="preserve"> </w:t>
      </w:r>
      <w:r w:rsidR="00334D69">
        <w:t>Blood Matters</w:t>
      </w:r>
      <w:r w:rsidR="003C5D3C">
        <w:t xml:space="preserve"> separately</w:t>
      </w:r>
      <w:r w:rsidR="00334D69">
        <w:t xml:space="preserve"> notified 140</w:t>
      </w:r>
      <w:r w:rsidR="003206D7" w:rsidRPr="009D056C">
        <w:t xml:space="preserve"> </w:t>
      </w:r>
      <w:r w:rsidR="00334D69">
        <w:t>health services</w:t>
      </w:r>
      <w:r w:rsidR="003206D7" w:rsidRPr="009D056C">
        <w:t xml:space="preserve"> </w:t>
      </w:r>
      <w:r w:rsidR="006166F0">
        <w:t>in</w:t>
      </w:r>
      <w:r w:rsidR="006166F0" w:rsidRPr="009D056C">
        <w:t xml:space="preserve"> </w:t>
      </w:r>
      <w:r w:rsidR="003206D7" w:rsidRPr="009D056C">
        <w:t xml:space="preserve">Victoria, Tasmania, </w:t>
      </w:r>
      <w:r w:rsidR="006166F0">
        <w:t xml:space="preserve">the </w:t>
      </w:r>
      <w:r w:rsidR="003206D7" w:rsidRPr="009D056C">
        <w:t xml:space="preserve">Northern Territory and </w:t>
      </w:r>
      <w:r w:rsidR="006166F0">
        <w:t xml:space="preserve">the </w:t>
      </w:r>
      <w:r w:rsidR="003206D7" w:rsidRPr="009D056C">
        <w:t xml:space="preserve">Australian Capital Territory that </w:t>
      </w:r>
      <w:r w:rsidR="00334D69">
        <w:t>the audit was being conducted and invited</w:t>
      </w:r>
      <w:r w:rsidR="00DA7826">
        <w:t xml:space="preserve"> </w:t>
      </w:r>
      <w:r w:rsidR="00925596">
        <w:t xml:space="preserve">public and private </w:t>
      </w:r>
      <w:r w:rsidR="00A22235">
        <w:t>health services</w:t>
      </w:r>
      <w:r w:rsidR="00925596">
        <w:t xml:space="preserve"> </w:t>
      </w:r>
      <w:r w:rsidR="00334D69">
        <w:t>to participate</w:t>
      </w:r>
      <w:r w:rsidR="003206D7" w:rsidRPr="009D056C">
        <w:t xml:space="preserve">. </w:t>
      </w:r>
    </w:p>
    <w:p w14:paraId="65ECB5DA" w14:textId="594F7C64" w:rsidR="00334D69" w:rsidRDefault="00334D69" w:rsidP="00334D69">
      <w:pPr>
        <w:rPr>
          <w:rFonts w:cs="Arial"/>
        </w:rPr>
      </w:pPr>
      <w:r>
        <w:rPr>
          <w:rFonts w:cs="Arial"/>
        </w:rPr>
        <w:t xml:space="preserve">This was a retrospective audit of the medical records of up to 30 FFP transfusion episodes (or all transfusion episodes if less than 30) </w:t>
      </w:r>
      <w:r w:rsidR="00F52332">
        <w:rPr>
          <w:rFonts w:cs="Arial"/>
        </w:rPr>
        <w:t xml:space="preserve">that occurred </w:t>
      </w:r>
      <w:r>
        <w:rPr>
          <w:rFonts w:cs="Arial"/>
        </w:rPr>
        <w:t xml:space="preserve">between </w:t>
      </w:r>
      <w:r w:rsidRPr="00EF0CB4">
        <w:rPr>
          <w:rFonts w:cs="Arial"/>
        </w:rPr>
        <w:t>1 April 2022 and 31 March 2023</w:t>
      </w:r>
      <w:r w:rsidR="00180084">
        <w:rPr>
          <w:rFonts w:cs="Arial"/>
        </w:rPr>
        <w:t xml:space="preserve"> in adult patients</w:t>
      </w:r>
      <w:r w:rsidR="0099688F">
        <w:rPr>
          <w:rFonts w:cs="Arial"/>
        </w:rPr>
        <w:t xml:space="preserve"> (</w:t>
      </w:r>
      <w:r w:rsidR="009D7B91">
        <w:rPr>
          <w:rFonts w:cs="Arial"/>
        </w:rPr>
        <w:sym w:font="Symbol" w:char="F0B3"/>
      </w:r>
      <w:r w:rsidR="006166F0">
        <w:rPr>
          <w:rFonts w:cs="Arial"/>
        </w:rPr>
        <w:t xml:space="preserve"> </w:t>
      </w:r>
      <w:r w:rsidR="00505AA1">
        <w:rPr>
          <w:rFonts w:cs="Arial"/>
        </w:rPr>
        <w:t>18</w:t>
      </w:r>
      <w:r w:rsidR="006932F7">
        <w:rPr>
          <w:rFonts w:cs="Arial"/>
        </w:rPr>
        <w:t xml:space="preserve"> </w:t>
      </w:r>
      <w:r w:rsidR="00505AA1">
        <w:rPr>
          <w:rFonts w:cs="Arial"/>
        </w:rPr>
        <w:t>years)</w:t>
      </w:r>
      <w:r w:rsidRPr="00EF0CB4">
        <w:rPr>
          <w:rFonts w:cs="Arial"/>
        </w:rPr>
        <w:t>.</w:t>
      </w:r>
    </w:p>
    <w:p w14:paraId="00255A77" w14:textId="695D6DCC" w:rsidR="00F52332" w:rsidRPr="009D056C" w:rsidRDefault="00F52332" w:rsidP="00F52332">
      <w:pPr>
        <w:pStyle w:val="Bodyafterbullets"/>
      </w:pPr>
      <w:r>
        <w:t>Data collection was open</w:t>
      </w:r>
      <w:r w:rsidRPr="009D056C">
        <w:t xml:space="preserve"> between </w:t>
      </w:r>
      <w:r>
        <w:t>1 April to 30 June 2023</w:t>
      </w:r>
      <w:r w:rsidRPr="009D056C">
        <w:t>.</w:t>
      </w:r>
    </w:p>
    <w:p w14:paraId="34C61BB4" w14:textId="74BC6BB1" w:rsidR="003206D7" w:rsidRDefault="003206D7" w:rsidP="003206D7">
      <w:pPr>
        <w:pStyle w:val="Body"/>
      </w:pPr>
      <w:r w:rsidRPr="003E2AE4">
        <w:t xml:space="preserve">It was expected that the </w:t>
      </w:r>
      <w:r w:rsidR="00AB4826" w:rsidRPr="003E2AE4">
        <w:t>h</w:t>
      </w:r>
      <w:r w:rsidR="00AB4826">
        <w:t>ealth service blood management</w:t>
      </w:r>
      <w:r w:rsidR="0025489E">
        <w:t>/</w:t>
      </w:r>
      <w:r w:rsidRPr="003E2AE4">
        <w:t xml:space="preserve">transfusion committee or equivalent would designate the staff to collect and </w:t>
      </w:r>
      <w:r w:rsidR="00F52332">
        <w:t>enter</w:t>
      </w:r>
      <w:r w:rsidR="00F52332" w:rsidRPr="003E2AE4">
        <w:t xml:space="preserve"> </w:t>
      </w:r>
      <w:r w:rsidRPr="003E2AE4">
        <w:t xml:space="preserve">data. </w:t>
      </w:r>
    </w:p>
    <w:p w14:paraId="2F21A527" w14:textId="0BA09BDE" w:rsidR="003206D7" w:rsidRDefault="003206D7" w:rsidP="003206D7">
      <w:pPr>
        <w:pStyle w:val="Body"/>
      </w:pPr>
      <w:r w:rsidRPr="003E2AE4">
        <w:t>The auditors were not trained</w:t>
      </w:r>
      <w:r w:rsidR="00370AF1">
        <w:t>.</w:t>
      </w:r>
      <w:r w:rsidR="00370AF1" w:rsidRPr="003E2AE4">
        <w:t xml:space="preserve"> </w:t>
      </w:r>
      <w:r w:rsidR="00370AF1">
        <w:t>H</w:t>
      </w:r>
      <w:r w:rsidR="00370AF1" w:rsidRPr="003E2AE4">
        <w:t>owever</w:t>
      </w:r>
      <w:r w:rsidRPr="003E2AE4">
        <w:t>, Blood Matters</w:t>
      </w:r>
      <w:r w:rsidR="004F748F">
        <w:t xml:space="preserve"> and</w:t>
      </w:r>
      <w:r w:rsidRPr="003E2AE4">
        <w:t xml:space="preserve"> </w:t>
      </w:r>
      <w:r w:rsidR="004F748F">
        <w:t xml:space="preserve">Lifeblood TPE </w:t>
      </w:r>
      <w:r w:rsidRPr="003E2AE4">
        <w:t xml:space="preserve">staff were available to provide guidance and clarification. </w:t>
      </w:r>
    </w:p>
    <w:p w14:paraId="38C99E10" w14:textId="5394438D" w:rsidR="003206D7" w:rsidRDefault="006932F7" w:rsidP="003206D7">
      <w:pPr>
        <w:pStyle w:val="Body"/>
      </w:pPr>
      <w:r>
        <w:t>All a</w:t>
      </w:r>
      <w:r w:rsidR="003206D7" w:rsidRPr="003E2AE4">
        <w:t xml:space="preserve">uditors entered data electronically through the </w:t>
      </w:r>
      <w:r w:rsidR="00334D69">
        <w:t xml:space="preserve">Lifeblood </w:t>
      </w:r>
      <w:r w:rsidR="009157AB">
        <w:t>A</w:t>
      </w:r>
      <w:r w:rsidR="00334D69">
        <w:t xml:space="preserve">udit </w:t>
      </w:r>
      <w:r w:rsidR="00305298">
        <w:t>T</w:t>
      </w:r>
      <w:r w:rsidR="00334D69">
        <w:t>ool</w:t>
      </w:r>
      <w:r w:rsidR="003206D7" w:rsidRPr="003E2AE4">
        <w:t>.</w:t>
      </w:r>
      <w:r w:rsidR="003206D7" w:rsidRPr="00D25FD8">
        <w:t xml:space="preserve"> </w:t>
      </w:r>
      <w:r w:rsidR="0025489E">
        <w:t>H</w:t>
      </w:r>
      <w:r w:rsidR="00334D69">
        <w:t xml:space="preserve">ealth services </w:t>
      </w:r>
      <w:r w:rsidR="00F52332">
        <w:t xml:space="preserve">in the four jurisdictions </w:t>
      </w:r>
      <w:r w:rsidR="00334D69">
        <w:t xml:space="preserve">contributing data </w:t>
      </w:r>
      <w:r w:rsidR="0025489E">
        <w:t xml:space="preserve">to Blood Matters also </w:t>
      </w:r>
      <w:r w:rsidR="00334D69">
        <w:t>export</w:t>
      </w:r>
      <w:r w:rsidR="0025489E">
        <w:t>ed</w:t>
      </w:r>
      <w:r w:rsidR="00334D69">
        <w:t xml:space="preserve"> </w:t>
      </w:r>
      <w:r w:rsidR="00F52332">
        <w:t xml:space="preserve">their completed </w:t>
      </w:r>
      <w:r w:rsidR="00334D69">
        <w:t xml:space="preserve">data </w:t>
      </w:r>
      <w:r w:rsidR="00F52332">
        <w:t>to a</w:t>
      </w:r>
      <w:r w:rsidR="00334D69">
        <w:t xml:space="preserve"> CSV file </w:t>
      </w:r>
      <w:r w:rsidR="0025489E">
        <w:t>and emailed it</w:t>
      </w:r>
      <w:r w:rsidR="00334D69">
        <w:t xml:space="preserve"> </w:t>
      </w:r>
      <w:r w:rsidR="00C71BAC">
        <w:t>to Blood Matters</w:t>
      </w:r>
      <w:r w:rsidR="00334D69">
        <w:t xml:space="preserve">. </w:t>
      </w:r>
      <w:r>
        <w:rPr>
          <w:rFonts w:cs="Arial"/>
        </w:rPr>
        <w:t xml:space="preserve">This allowed the original dataset to remain deidentified </w:t>
      </w:r>
      <w:r w:rsidR="00665798">
        <w:rPr>
          <w:rFonts w:cs="Arial"/>
        </w:rPr>
        <w:t xml:space="preserve">regarding </w:t>
      </w:r>
      <w:r>
        <w:rPr>
          <w:rFonts w:cs="Arial"/>
        </w:rPr>
        <w:t xml:space="preserve">health service and patient identity. </w:t>
      </w:r>
      <w:r w:rsidR="006F7C3B">
        <w:t>Blood Matters t</w:t>
      </w:r>
      <w:r w:rsidR="003206D7" w:rsidRPr="00D25FD8">
        <w:t>he</w:t>
      </w:r>
      <w:r w:rsidR="00CC44D4">
        <w:t>n imported the</w:t>
      </w:r>
      <w:r w:rsidR="003206D7" w:rsidRPr="00D25FD8">
        <w:t xml:space="preserve"> data into a customised Microsoft Access database</w:t>
      </w:r>
      <w:r w:rsidR="001E536E">
        <w:t xml:space="preserve"> to</w:t>
      </w:r>
      <w:r w:rsidR="003206D7" w:rsidRPr="00D25FD8">
        <w:t xml:space="preserve"> analys</w:t>
      </w:r>
      <w:r w:rsidR="001E536E">
        <w:t>e</w:t>
      </w:r>
      <w:r w:rsidR="003206D7" w:rsidRPr="00D25FD8">
        <w:t>.</w:t>
      </w:r>
    </w:p>
    <w:p w14:paraId="5998FC62" w14:textId="666C104A" w:rsidR="00C71BAC" w:rsidRDefault="00C71BAC" w:rsidP="00C71BAC">
      <w:pPr>
        <w:rPr>
          <w:rFonts w:cs="Arial"/>
        </w:rPr>
      </w:pPr>
      <w:r>
        <w:rPr>
          <w:rFonts w:cs="Arial"/>
        </w:rPr>
        <w:t xml:space="preserve">The Lifeblood Audit </w:t>
      </w:r>
      <w:r w:rsidR="00305298">
        <w:rPr>
          <w:rFonts w:cs="Arial"/>
        </w:rPr>
        <w:t>T</w:t>
      </w:r>
      <w:r>
        <w:rPr>
          <w:rFonts w:cs="Arial"/>
        </w:rPr>
        <w:t xml:space="preserve">ool allows health services to generate a summary report of their own data. It also allows </w:t>
      </w:r>
      <w:r w:rsidR="00665798">
        <w:rPr>
          <w:rFonts w:cs="Arial"/>
        </w:rPr>
        <w:t>them to correct</w:t>
      </w:r>
      <w:r>
        <w:rPr>
          <w:rFonts w:cs="Arial"/>
        </w:rPr>
        <w:t xml:space="preserve"> their own data.</w:t>
      </w:r>
      <w:r w:rsidR="0056694A">
        <w:rPr>
          <w:rFonts w:cs="Arial"/>
        </w:rPr>
        <w:t xml:space="preserve"> </w:t>
      </w:r>
      <w:r w:rsidR="00665798">
        <w:rPr>
          <w:rFonts w:cs="Arial"/>
        </w:rPr>
        <w:t>Any d</w:t>
      </w:r>
      <w:r w:rsidR="0056694A">
        <w:rPr>
          <w:rFonts w:cs="Arial"/>
        </w:rPr>
        <w:t xml:space="preserve">ata added or </w:t>
      </w:r>
      <w:r w:rsidR="002A6090">
        <w:rPr>
          <w:rFonts w:cs="Arial"/>
        </w:rPr>
        <w:t xml:space="preserve">corrected in the Lifeblood </w:t>
      </w:r>
      <w:r w:rsidR="009157AB">
        <w:rPr>
          <w:rFonts w:cs="Arial"/>
        </w:rPr>
        <w:t>A</w:t>
      </w:r>
      <w:r w:rsidR="002A6090">
        <w:rPr>
          <w:rFonts w:cs="Arial"/>
        </w:rPr>
        <w:t xml:space="preserve">udit </w:t>
      </w:r>
      <w:r w:rsidR="00305298">
        <w:rPr>
          <w:rFonts w:cs="Arial"/>
        </w:rPr>
        <w:t>T</w:t>
      </w:r>
      <w:r w:rsidR="002A6090">
        <w:rPr>
          <w:rFonts w:cs="Arial"/>
        </w:rPr>
        <w:t xml:space="preserve">ool after the </w:t>
      </w:r>
      <w:r w:rsidR="00F3267A">
        <w:rPr>
          <w:rFonts w:cs="Arial"/>
        </w:rPr>
        <w:t xml:space="preserve">end date for data collection </w:t>
      </w:r>
      <w:r w:rsidR="002A6090">
        <w:rPr>
          <w:rFonts w:cs="Arial"/>
        </w:rPr>
        <w:t xml:space="preserve">was not </w:t>
      </w:r>
      <w:r w:rsidR="00E22F67">
        <w:rPr>
          <w:rFonts w:cs="Arial"/>
        </w:rPr>
        <w:t xml:space="preserve">included </w:t>
      </w:r>
      <w:r w:rsidR="00665798">
        <w:rPr>
          <w:rFonts w:cs="Arial"/>
        </w:rPr>
        <w:t>in the audit</w:t>
      </w:r>
      <w:r w:rsidR="00CC44D4">
        <w:rPr>
          <w:rFonts w:cs="Arial"/>
        </w:rPr>
        <w:t>.</w:t>
      </w:r>
    </w:p>
    <w:p w14:paraId="4FD8D2E3" w14:textId="28AAB028" w:rsidR="00FF068D" w:rsidRDefault="00665798" w:rsidP="00C01E46">
      <w:pPr>
        <w:spacing w:line="220" w:lineRule="atLeast"/>
        <w:rPr>
          <w:rFonts w:cs="Arial"/>
        </w:rPr>
      </w:pPr>
      <w:r>
        <w:rPr>
          <w:rFonts w:cs="Arial"/>
        </w:rPr>
        <w:t>Dr</w:t>
      </w:r>
      <w:r w:rsidR="00F04B86">
        <w:rPr>
          <w:rFonts w:cs="Arial"/>
        </w:rPr>
        <w:t xml:space="preserve"> </w:t>
      </w:r>
      <w:r>
        <w:rPr>
          <w:rFonts w:cs="Arial"/>
        </w:rPr>
        <w:t xml:space="preserve"> Clarke, </w:t>
      </w:r>
      <w:r w:rsidRPr="00C01E46">
        <w:rPr>
          <w:rFonts w:cs="Arial"/>
        </w:rPr>
        <w:t>Haematologist</w:t>
      </w:r>
      <w:r>
        <w:rPr>
          <w:rFonts w:cs="Arial"/>
        </w:rPr>
        <w:t xml:space="preserve"> and </w:t>
      </w:r>
      <w:r w:rsidRPr="00C01E46">
        <w:rPr>
          <w:rFonts w:cs="Arial"/>
        </w:rPr>
        <w:t>Transfusion Medicine Specialist</w:t>
      </w:r>
      <w:r>
        <w:rPr>
          <w:rFonts w:cs="Arial"/>
        </w:rPr>
        <w:t xml:space="preserve"> at Lifeblood, analysed a</w:t>
      </w:r>
      <w:r w:rsidR="00145340">
        <w:rPr>
          <w:rFonts w:cs="Arial"/>
        </w:rPr>
        <w:t>ll submitted</w:t>
      </w:r>
      <w:r w:rsidR="00FF068D">
        <w:rPr>
          <w:rFonts w:cs="Arial"/>
        </w:rPr>
        <w:t xml:space="preserve"> transfusion episode</w:t>
      </w:r>
      <w:r w:rsidR="00145340">
        <w:rPr>
          <w:rFonts w:cs="Arial"/>
        </w:rPr>
        <w:t>s</w:t>
      </w:r>
      <w:bookmarkStart w:id="25" w:name="_Hlk155778728"/>
      <w:r w:rsidR="00780F1A">
        <w:rPr>
          <w:rFonts w:cs="Arial"/>
        </w:rPr>
        <w:t xml:space="preserve"> </w:t>
      </w:r>
      <w:r w:rsidR="00780F1A">
        <w:t>to assign alignment to the guidelines</w:t>
      </w:r>
      <w:r w:rsidR="00FF068D">
        <w:rPr>
          <w:rFonts w:cs="Arial"/>
        </w:rPr>
        <w:t xml:space="preserve">. </w:t>
      </w:r>
      <w:bookmarkEnd w:id="25"/>
      <w:r w:rsidR="00FF068D">
        <w:rPr>
          <w:rFonts w:cs="Arial"/>
        </w:rPr>
        <w:t xml:space="preserve">This work was shared with Blood Matters. </w:t>
      </w:r>
    </w:p>
    <w:p w14:paraId="221BC7B3" w14:textId="1B00BC88" w:rsidR="00BB4339" w:rsidRDefault="00F20BA7" w:rsidP="00230FED">
      <w:pPr>
        <w:pStyle w:val="Body"/>
        <w:rPr>
          <w:rFonts w:cs="Arial"/>
        </w:rPr>
      </w:pPr>
      <w:r>
        <w:rPr>
          <w:rFonts w:cs="Arial"/>
        </w:rPr>
        <w:t>I</w:t>
      </w:r>
      <w:r w:rsidR="00A03DC5">
        <w:rPr>
          <w:rFonts w:cs="Arial"/>
        </w:rPr>
        <w:t xml:space="preserve">f </w:t>
      </w:r>
      <w:r w:rsidR="009157AB">
        <w:rPr>
          <w:rFonts w:cs="Arial"/>
        </w:rPr>
        <w:t>a health service had</w:t>
      </w:r>
      <w:r w:rsidR="006C6BC2">
        <w:rPr>
          <w:rFonts w:cs="Arial"/>
        </w:rPr>
        <w:t xml:space="preserve"> </w:t>
      </w:r>
      <w:r w:rsidR="00A03DC5">
        <w:rPr>
          <w:rFonts w:cs="Arial"/>
        </w:rPr>
        <w:t>no FFP transfusions during the reporting period</w:t>
      </w:r>
      <w:r w:rsidR="00665798">
        <w:rPr>
          <w:rFonts w:cs="Arial"/>
        </w:rPr>
        <w:t xml:space="preserve"> and would normally submit data to Blood Matters</w:t>
      </w:r>
      <w:r>
        <w:rPr>
          <w:rFonts w:cs="Arial"/>
        </w:rPr>
        <w:t xml:space="preserve">, </w:t>
      </w:r>
      <w:r w:rsidR="00665798">
        <w:rPr>
          <w:rFonts w:cs="Arial"/>
        </w:rPr>
        <w:t>it</w:t>
      </w:r>
      <w:r w:rsidR="00A03DC5">
        <w:rPr>
          <w:rFonts w:cs="Arial"/>
        </w:rPr>
        <w:t xml:space="preserve"> was </w:t>
      </w:r>
      <w:r w:rsidR="00665798">
        <w:rPr>
          <w:rFonts w:cs="Arial"/>
        </w:rPr>
        <w:t xml:space="preserve">asked </w:t>
      </w:r>
      <w:r w:rsidR="00A03DC5">
        <w:rPr>
          <w:rFonts w:cs="Arial"/>
        </w:rPr>
        <w:t xml:space="preserve">to notify </w:t>
      </w:r>
      <w:r w:rsidR="00665798">
        <w:rPr>
          <w:rFonts w:cs="Arial"/>
        </w:rPr>
        <w:t>the audit team</w:t>
      </w:r>
      <w:r w:rsidR="009157AB">
        <w:rPr>
          <w:rFonts w:cs="Arial"/>
        </w:rPr>
        <w:t>.</w:t>
      </w:r>
    </w:p>
    <w:p w14:paraId="79995075" w14:textId="77777777" w:rsidR="00B52AFA" w:rsidRDefault="00B52AFA">
      <w:pPr>
        <w:spacing w:after="0" w:line="240" w:lineRule="auto"/>
        <w:rPr>
          <w:rFonts w:eastAsia="MS Gothic" w:cs="Arial"/>
          <w:bCs/>
          <w:color w:val="AF272F"/>
          <w:kern w:val="32"/>
          <w:sz w:val="44"/>
          <w:szCs w:val="44"/>
        </w:rPr>
      </w:pPr>
      <w:bookmarkStart w:id="26" w:name="_Toc357355489"/>
      <w:bookmarkStart w:id="27" w:name="_Toc117763678"/>
      <w:bookmarkStart w:id="28" w:name="_Toc117779250"/>
      <w:r>
        <w:br w:type="page"/>
      </w:r>
    </w:p>
    <w:p w14:paraId="616FCB42" w14:textId="3BDBC820" w:rsidR="00BB4339" w:rsidRPr="00F97BE9" w:rsidRDefault="00BB4339" w:rsidP="00FF2BA5">
      <w:pPr>
        <w:pStyle w:val="Heading1"/>
        <w:spacing w:after="120"/>
      </w:pPr>
      <w:bookmarkStart w:id="29" w:name="_Toc165449611"/>
      <w:r w:rsidRPr="00F20BA7">
        <w:lastRenderedPageBreak/>
        <w:t>Results and discussion</w:t>
      </w:r>
      <w:bookmarkEnd w:id="26"/>
      <w:bookmarkEnd w:id="27"/>
      <w:bookmarkEnd w:id="28"/>
      <w:bookmarkEnd w:id="29"/>
    </w:p>
    <w:p w14:paraId="3E2788F9" w14:textId="0771B0DF" w:rsidR="00355370" w:rsidRDefault="00593AEF" w:rsidP="00B85E9F">
      <w:pPr>
        <w:pStyle w:val="Body"/>
        <w:rPr>
          <w:rFonts w:cs="Arial"/>
        </w:rPr>
      </w:pPr>
      <w:r>
        <w:rPr>
          <w:rFonts w:cs="Arial"/>
        </w:rPr>
        <w:t>Overall</w:t>
      </w:r>
      <w:r w:rsidR="007D1A6C">
        <w:rPr>
          <w:rFonts w:cs="Arial"/>
        </w:rPr>
        <w:t>,</w:t>
      </w:r>
      <w:r>
        <w:rPr>
          <w:rFonts w:cs="Arial"/>
        </w:rPr>
        <w:t xml:space="preserve"> 935 </w:t>
      </w:r>
      <w:r w:rsidR="00B85E9F">
        <w:rPr>
          <w:rFonts w:cs="Arial"/>
        </w:rPr>
        <w:t>FFP transfusion episodes</w:t>
      </w:r>
      <w:r w:rsidR="00B85E9F">
        <w:rPr>
          <w:rFonts w:cs="Arial"/>
        </w:rPr>
        <w:t xml:space="preserve"> </w:t>
      </w:r>
      <w:r>
        <w:rPr>
          <w:rFonts w:cs="Arial"/>
        </w:rPr>
        <w:t xml:space="preserve">were submitted to the </w:t>
      </w:r>
      <w:r w:rsidR="009157AB">
        <w:rPr>
          <w:rFonts w:cs="Arial"/>
        </w:rPr>
        <w:t>Lifeblood Audit</w:t>
      </w:r>
      <w:r>
        <w:rPr>
          <w:rFonts w:cs="Arial"/>
        </w:rPr>
        <w:t xml:space="preserve"> </w:t>
      </w:r>
      <w:r w:rsidR="00305298">
        <w:rPr>
          <w:rFonts w:cs="Arial"/>
        </w:rPr>
        <w:t>T</w:t>
      </w:r>
      <w:r>
        <w:rPr>
          <w:rFonts w:cs="Arial"/>
        </w:rPr>
        <w:t>ool</w:t>
      </w:r>
      <w:r w:rsidR="00665798">
        <w:rPr>
          <w:rFonts w:cs="Arial"/>
        </w:rPr>
        <w:t xml:space="preserve">. </w:t>
      </w:r>
    </w:p>
    <w:p w14:paraId="6C6D0F81" w14:textId="38F1D5DD" w:rsidR="00306FBC" w:rsidRDefault="00F52332" w:rsidP="00230FED">
      <w:pPr>
        <w:pStyle w:val="Body"/>
        <w:rPr>
          <w:rFonts w:cs="Arial"/>
        </w:rPr>
      </w:pPr>
      <w:r>
        <w:rPr>
          <w:rFonts w:cs="Arial"/>
        </w:rPr>
        <w:t>Forty-</w:t>
      </w:r>
      <w:r w:rsidR="00306FBC">
        <w:rPr>
          <w:rFonts w:cs="Arial"/>
        </w:rPr>
        <w:t>three</w:t>
      </w:r>
      <w:r w:rsidR="006E1B6F">
        <w:rPr>
          <w:rFonts w:cs="Arial"/>
        </w:rPr>
        <w:t xml:space="preserve"> transfusion </w:t>
      </w:r>
      <w:r w:rsidR="000200D1">
        <w:rPr>
          <w:rFonts w:cs="Arial"/>
        </w:rPr>
        <w:t xml:space="preserve">episodes </w:t>
      </w:r>
      <w:r w:rsidR="006E1B6F">
        <w:rPr>
          <w:rFonts w:cs="Arial"/>
        </w:rPr>
        <w:t xml:space="preserve">were excluded from the analysis </w:t>
      </w:r>
      <w:r w:rsidR="00973D5A">
        <w:rPr>
          <w:rFonts w:cs="Arial"/>
        </w:rPr>
        <w:t xml:space="preserve">because there was not enough information provided </w:t>
      </w:r>
      <w:r w:rsidR="00306FBC">
        <w:rPr>
          <w:rFonts w:cs="Arial"/>
        </w:rPr>
        <w:t xml:space="preserve">to determine </w:t>
      </w:r>
      <w:r w:rsidR="00973D5A">
        <w:rPr>
          <w:rFonts w:cs="Arial"/>
        </w:rPr>
        <w:t xml:space="preserve">an </w:t>
      </w:r>
      <w:r w:rsidR="00306FBC">
        <w:rPr>
          <w:rFonts w:cs="Arial"/>
        </w:rPr>
        <w:t>indication for transfusion</w:t>
      </w:r>
      <w:r w:rsidR="006E1B6F">
        <w:rPr>
          <w:rFonts w:cs="Arial"/>
        </w:rPr>
        <w:t xml:space="preserve">. </w:t>
      </w:r>
    </w:p>
    <w:p w14:paraId="7FE81B5F" w14:textId="74D35F0A" w:rsidR="006E1B6F" w:rsidRDefault="002837C8" w:rsidP="00230FED">
      <w:pPr>
        <w:pStyle w:val="Body"/>
        <w:rPr>
          <w:rFonts w:cs="Arial"/>
        </w:rPr>
      </w:pPr>
      <w:r w:rsidRPr="002837C8">
        <w:rPr>
          <w:rFonts w:cs="Arial"/>
        </w:rPr>
        <w:t xml:space="preserve">Indication for </w:t>
      </w:r>
      <w:r w:rsidR="00973D5A">
        <w:rPr>
          <w:rFonts w:cs="Arial"/>
        </w:rPr>
        <w:t>a</w:t>
      </w:r>
      <w:r w:rsidR="00973D5A" w:rsidRPr="002837C8">
        <w:rPr>
          <w:rFonts w:cs="Arial"/>
        </w:rPr>
        <w:t xml:space="preserve"> </w:t>
      </w:r>
      <w:r w:rsidRPr="002837C8">
        <w:rPr>
          <w:rFonts w:cs="Arial"/>
        </w:rPr>
        <w:t>transfusion was primarily assigned using the auditor</w:t>
      </w:r>
      <w:r w:rsidR="00973D5A">
        <w:rPr>
          <w:rFonts w:cs="Arial"/>
        </w:rPr>
        <w:t>-</w:t>
      </w:r>
      <w:r w:rsidRPr="002837C8">
        <w:rPr>
          <w:rFonts w:cs="Arial"/>
        </w:rPr>
        <w:t>submitted event classification.</w:t>
      </w:r>
      <w:bookmarkStart w:id="30" w:name="_Hlk158707921"/>
    </w:p>
    <w:p w14:paraId="45F68A9F" w14:textId="4D0B7FF2" w:rsidR="00973D5A" w:rsidRDefault="00973D5A" w:rsidP="002837C8">
      <w:pPr>
        <w:pStyle w:val="Body"/>
        <w:rPr>
          <w:rFonts w:cs="Arial"/>
        </w:rPr>
      </w:pPr>
      <w:r>
        <w:rPr>
          <w:rFonts w:cs="Arial"/>
        </w:rPr>
        <w:t>An assessment of a</w:t>
      </w:r>
      <w:r w:rsidR="002837C8" w:rsidRPr="002837C8">
        <w:rPr>
          <w:rFonts w:cs="Arial"/>
        </w:rPr>
        <w:t xml:space="preserve">lignment </w:t>
      </w:r>
      <w:r w:rsidR="000B6D65">
        <w:rPr>
          <w:rFonts w:cs="Arial"/>
        </w:rPr>
        <w:t>to</w:t>
      </w:r>
      <w:r>
        <w:rPr>
          <w:rFonts w:cs="Arial"/>
        </w:rPr>
        <w:t xml:space="preserve"> the guidelines was </w:t>
      </w:r>
      <w:r w:rsidR="002837C8" w:rsidRPr="002837C8">
        <w:rPr>
          <w:rFonts w:cs="Arial"/>
        </w:rPr>
        <w:t xml:space="preserve">based on </w:t>
      </w:r>
      <w:r>
        <w:rPr>
          <w:rFonts w:cs="Arial"/>
        </w:rPr>
        <w:t xml:space="preserve">the </w:t>
      </w:r>
      <w:r w:rsidR="002837C8" w:rsidRPr="002837C8">
        <w:rPr>
          <w:rFonts w:cs="Arial"/>
        </w:rPr>
        <w:t xml:space="preserve">guidelines current at the time of the audit and information provided </w:t>
      </w:r>
      <w:r w:rsidR="006D323F">
        <w:rPr>
          <w:rFonts w:cs="Arial"/>
        </w:rPr>
        <w:t xml:space="preserve">by </w:t>
      </w:r>
      <w:r w:rsidR="002837C8" w:rsidRPr="002837C8">
        <w:rPr>
          <w:rFonts w:cs="Arial"/>
        </w:rPr>
        <w:t>the audit</w:t>
      </w:r>
      <w:r w:rsidR="006D323F">
        <w:rPr>
          <w:rFonts w:cs="Arial"/>
        </w:rPr>
        <w:t>ors</w:t>
      </w:r>
      <w:r w:rsidR="002837C8" w:rsidRPr="002837C8">
        <w:rPr>
          <w:rFonts w:cs="Arial"/>
        </w:rPr>
        <w:t xml:space="preserve">. A transfusion </w:t>
      </w:r>
      <w:r w:rsidR="00342476" w:rsidRPr="002837C8">
        <w:rPr>
          <w:rFonts w:cs="Arial"/>
        </w:rPr>
        <w:t>e</w:t>
      </w:r>
      <w:r w:rsidR="00342476">
        <w:rPr>
          <w:rFonts w:cs="Arial"/>
        </w:rPr>
        <w:t>pisode</w:t>
      </w:r>
      <w:r w:rsidR="00342476" w:rsidRPr="002837C8">
        <w:rPr>
          <w:rFonts w:cs="Arial"/>
        </w:rPr>
        <w:t xml:space="preserve"> </w:t>
      </w:r>
      <w:r w:rsidR="002837C8" w:rsidRPr="002837C8">
        <w:rPr>
          <w:rFonts w:cs="Arial"/>
        </w:rPr>
        <w:t xml:space="preserve">may have been </w:t>
      </w:r>
      <w:r>
        <w:rPr>
          <w:rFonts w:cs="Arial"/>
        </w:rPr>
        <w:t xml:space="preserve">assessed as </w:t>
      </w:r>
      <w:r w:rsidR="002837C8" w:rsidRPr="002837C8">
        <w:rPr>
          <w:rFonts w:cs="Arial"/>
        </w:rPr>
        <w:t xml:space="preserve">non-aligned due to </w:t>
      </w:r>
      <w:r>
        <w:rPr>
          <w:rFonts w:cs="Arial"/>
        </w:rPr>
        <w:t>a lack of</w:t>
      </w:r>
      <w:r w:rsidRPr="002837C8">
        <w:rPr>
          <w:rFonts w:cs="Arial"/>
        </w:rPr>
        <w:t xml:space="preserve"> </w:t>
      </w:r>
      <w:r w:rsidR="002837C8" w:rsidRPr="002837C8">
        <w:rPr>
          <w:rFonts w:cs="Arial"/>
        </w:rPr>
        <w:t>information, although in practice</w:t>
      </w:r>
      <w:r w:rsidR="006D323F">
        <w:rPr>
          <w:rFonts w:cs="Arial"/>
        </w:rPr>
        <w:t xml:space="preserve"> </w:t>
      </w:r>
      <w:r w:rsidR="002837C8" w:rsidRPr="002837C8">
        <w:rPr>
          <w:rFonts w:cs="Arial"/>
        </w:rPr>
        <w:t xml:space="preserve">some </w:t>
      </w:r>
      <w:r>
        <w:rPr>
          <w:rFonts w:cs="Arial"/>
        </w:rPr>
        <w:t>of these</w:t>
      </w:r>
      <w:r w:rsidRPr="002837C8">
        <w:rPr>
          <w:rFonts w:cs="Arial"/>
        </w:rPr>
        <w:t xml:space="preserve"> </w:t>
      </w:r>
      <w:r w:rsidR="000200D1" w:rsidRPr="002837C8">
        <w:rPr>
          <w:rFonts w:cs="Arial"/>
        </w:rPr>
        <w:t>e</w:t>
      </w:r>
      <w:r w:rsidR="000200D1">
        <w:rPr>
          <w:rFonts w:cs="Arial"/>
        </w:rPr>
        <w:t>pisodes</w:t>
      </w:r>
      <w:r w:rsidR="000200D1" w:rsidRPr="002837C8">
        <w:rPr>
          <w:rFonts w:cs="Arial"/>
        </w:rPr>
        <w:t xml:space="preserve"> </w:t>
      </w:r>
      <w:r w:rsidR="002837C8" w:rsidRPr="002837C8">
        <w:rPr>
          <w:rFonts w:cs="Arial"/>
        </w:rPr>
        <w:t>may have been</w:t>
      </w:r>
      <w:r>
        <w:rPr>
          <w:rFonts w:cs="Arial"/>
        </w:rPr>
        <w:t xml:space="preserve"> in alignment</w:t>
      </w:r>
      <w:r w:rsidR="002837C8" w:rsidRPr="002837C8">
        <w:rPr>
          <w:rFonts w:cs="Arial"/>
        </w:rPr>
        <w:t xml:space="preserve">. </w:t>
      </w:r>
    </w:p>
    <w:p w14:paraId="7C62DFBE" w14:textId="4D3839C9" w:rsidR="002837C8" w:rsidRPr="002837C8" w:rsidRDefault="006D323F" w:rsidP="002837C8">
      <w:pPr>
        <w:pStyle w:val="Body"/>
        <w:rPr>
          <w:rFonts w:cs="Arial"/>
        </w:rPr>
      </w:pPr>
      <w:r>
        <w:rPr>
          <w:rFonts w:cs="Arial"/>
        </w:rPr>
        <w:t>Inadequate information</w:t>
      </w:r>
      <w:r w:rsidR="002837C8" w:rsidRPr="002837C8">
        <w:rPr>
          <w:rFonts w:cs="Arial"/>
        </w:rPr>
        <w:t xml:space="preserve"> may have been due to lack of documentation in the medical record, poor auditing, or the dataset requested.</w:t>
      </w:r>
    </w:p>
    <w:bookmarkEnd w:id="30"/>
    <w:p w14:paraId="27E12201" w14:textId="57F698D1" w:rsidR="00AD3F30" w:rsidRDefault="00973D5A" w:rsidP="00230FED">
      <w:pPr>
        <w:pStyle w:val="Body"/>
        <w:rPr>
          <w:rFonts w:cs="Arial"/>
        </w:rPr>
      </w:pPr>
      <w:r>
        <w:rPr>
          <w:rFonts w:cs="Arial"/>
        </w:rPr>
        <w:t xml:space="preserve">This report examined 892 </w:t>
      </w:r>
      <w:r w:rsidR="00857274">
        <w:rPr>
          <w:rFonts w:cs="Arial"/>
        </w:rPr>
        <w:t>transfusion episodes (audits)</w:t>
      </w:r>
      <w:r w:rsidR="00F04B86">
        <w:rPr>
          <w:rFonts w:cs="Arial"/>
        </w:rPr>
        <w:t xml:space="preserve"> (Table 1)</w:t>
      </w:r>
      <w:r w:rsidR="00B85730">
        <w:rPr>
          <w:rFonts w:cs="Arial"/>
        </w:rPr>
        <w:t>.</w:t>
      </w:r>
    </w:p>
    <w:p w14:paraId="138D062A" w14:textId="735EB0FF" w:rsidR="004B5C4A" w:rsidRDefault="00DA559A" w:rsidP="004B5C4A">
      <w:pPr>
        <w:pStyle w:val="Tablecaption"/>
      </w:pPr>
      <w:bookmarkStart w:id="31" w:name="_Ref152745009"/>
      <w:r>
        <w:t xml:space="preserve">Table </w:t>
      </w:r>
      <w:r w:rsidR="008D0A8F">
        <w:fldChar w:fldCharType="begin"/>
      </w:r>
      <w:r w:rsidR="008D0A8F">
        <w:instrText xml:space="preserve"> SEQ Table \* ARABIC </w:instrText>
      </w:r>
      <w:r w:rsidR="008D0A8F">
        <w:fldChar w:fldCharType="separate"/>
      </w:r>
      <w:r w:rsidR="007134A1">
        <w:rPr>
          <w:noProof/>
        </w:rPr>
        <w:t>1</w:t>
      </w:r>
      <w:r w:rsidR="008D0A8F">
        <w:rPr>
          <w:noProof/>
        </w:rPr>
        <w:fldChar w:fldCharType="end"/>
      </w:r>
      <w:bookmarkEnd w:id="31"/>
      <w:r w:rsidRPr="00B51780">
        <w:t xml:space="preserve">: </w:t>
      </w:r>
      <w:r w:rsidR="00273E8D">
        <w:t>P</w:t>
      </w:r>
      <w:r w:rsidR="004121A1">
        <w:t xml:space="preserve">rimary </w:t>
      </w:r>
      <w:r w:rsidR="004B5C4A">
        <w:t xml:space="preserve">indication </w:t>
      </w:r>
      <w:r w:rsidR="00273E8D">
        <w:t xml:space="preserve">for prescription of </w:t>
      </w:r>
      <w:r w:rsidR="004B5C4A">
        <w:t xml:space="preserve">FFP </w:t>
      </w:r>
      <w:r w:rsidR="00C87578">
        <w:t>as provided by auditor</w:t>
      </w:r>
    </w:p>
    <w:tbl>
      <w:tblPr>
        <w:tblStyle w:val="TableGrid"/>
        <w:tblW w:w="0" w:type="auto"/>
        <w:tblLook w:val="04A0" w:firstRow="1" w:lastRow="0" w:firstColumn="1" w:lastColumn="0" w:noHBand="0" w:noVBand="1"/>
      </w:tblPr>
      <w:tblGrid>
        <w:gridCol w:w="3539"/>
        <w:gridCol w:w="3969"/>
      </w:tblGrid>
      <w:tr w:rsidR="00CA0796" w14:paraId="2BB8EF20" w14:textId="554691C8" w:rsidTr="00FF58EC">
        <w:trPr>
          <w:tblHeader/>
        </w:trPr>
        <w:tc>
          <w:tcPr>
            <w:tcW w:w="3539" w:type="dxa"/>
          </w:tcPr>
          <w:p w14:paraId="24322E29" w14:textId="22D2BB7E" w:rsidR="0007325B" w:rsidRDefault="0007325B" w:rsidP="0083122B">
            <w:pPr>
              <w:pStyle w:val="Tablecolhead"/>
            </w:pPr>
            <w:r>
              <w:t>Indication</w:t>
            </w:r>
          </w:p>
        </w:tc>
        <w:tc>
          <w:tcPr>
            <w:tcW w:w="3969" w:type="dxa"/>
          </w:tcPr>
          <w:p w14:paraId="34219783" w14:textId="1ED31BBC" w:rsidR="0007325B" w:rsidRDefault="0007325B" w:rsidP="0083122B">
            <w:pPr>
              <w:pStyle w:val="Tablecolhead"/>
            </w:pPr>
            <w:r w:rsidRPr="005F484D">
              <w:t>Number of FFP transfusion episodes</w:t>
            </w:r>
            <w:r w:rsidR="00B85730">
              <w:br/>
            </w:r>
            <w:r w:rsidRPr="005F484D">
              <w:t>n</w:t>
            </w:r>
            <w:r>
              <w:t xml:space="preserve"> (%)</w:t>
            </w:r>
          </w:p>
        </w:tc>
      </w:tr>
      <w:tr w:rsidR="00CA0796" w14:paraId="5A08923C" w14:textId="599C6F26" w:rsidTr="00CA0796">
        <w:tc>
          <w:tcPr>
            <w:tcW w:w="3539" w:type="dxa"/>
          </w:tcPr>
          <w:p w14:paraId="70BA7431" w14:textId="1570CD38" w:rsidR="0007325B" w:rsidRPr="00B80EA5" w:rsidRDefault="0007325B" w:rsidP="00FF58EC">
            <w:pPr>
              <w:pStyle w:val="Tabletext"/>
            </w:pPr>
            <w:r w:rsidRPr="00B80EA5">
              <w:t>Warfarin reversal</w:t>
            </w:r>
          </w:p>
        </w:tc>
        <w:tc>
          <w:tcPr>
            <w:tcW w:w="3969" w:type="dxa"/>
          </w:tcPr>
          <w:p w14:paraId="3C086646" w14:textId="404AD6E4" w:rsidR="0007325B" w:rsidRPr="00B80EA5" w:rsidRDefault="00B85730" w:rsidP="00FF58EC">
            <w:pPr>
              <w:pStyle w:val="Tabletext"/>
              <w:jc w:val="right"/>
            </w:pPr>
            <w:r w:rsidRPr="00B80EA5">
              <w:t xml:space="preserve">57 </w:t>
            </w:r>
            <w:r w:rsidR="0007325B" w:rsidRPr="00B80EA5">
              <w:t>(6)</w:t>
            </w:r>
          </w:p>
        </w:tc>
      </w:tr>
      <w:tr w:rsidR="00CA0796" w14:paraId="00D18A76" w14:textId="6FD9A275" w:rsidTr="00CA0796">
        <w:tc>
          <w:tcPr>
            <w:tcW w:w="3539" w:type="dxa"/>
          </w:tcPr>
          <w:p w14:paraId="15DEFEB6" w14:textId="5D2A6786" w:rsidR="0007325B" w:rsidRPr="00B80EA5" w:rsidRDefault="0007325B" w:rsidP="00FF58EC">
            <w:pPr>
              <w:pStyle w:val="Tabletext"/>
            </w:pPr>
            <w:r w:rsidRPr="00B80EA5">
              <w:t>TPE</w:t>
            </w:r>
          </w:p>
        </w:tc>
        <w:tc>
          <w:tcPr>
            <w:tcW w:w="3969" w:type="dxa"/>
          </w:tcPr>
          <w:p w14:paraId="26DE49B6" w14:textId="102CBD0D" w:rsidR="0007325B" w:rsidRPr="00B80EA5" w:rsidRDefault="0007325B" w:rsidP="00FF58EC">
            <w:pPr>
              <w:pStyle w:val="Tabletext"/>
              <w:jc w:val="right"/>
            </w:pPr>
            <w:r w:rsidRPr="00B80EA5">
              <w:t>52 (6)</w:t>
            </w:r>
          </w:p>
        </w:tc>
      </w:tr>
      <w:tr w:rsidR="00CA0796" w14:paraId="1ED53820" w14:textId="13F40E51" w:rsidTr="00CA0796">
        <w:tc>
          <w:tcPr>
            <w:tcW w:w="3539" w:type="dxa"/>
          </w:tcPr>
          <w:p w14:paraId="01B984F2" w14:textId="59DE0C04" w:rsidR="0007325B" w:rsidRPr="00B80EA5" w:rsidRDefault="0007325B" w:rsidP="00FF58EC">
            <w:pPr>
              <w:pStyle w:val="Tabletext"/>
            </w:pPr>
            <w:r w:rsidRPr="00B80EA5">
              <w:t>MHP</w:t>
            </w:r>
          </w:p>
        </w:tc>
        <w:tc>
          <w:tcPr>
            <w:tcW w:w="3969" w:type="dxa"/>
          </w:tcPr>
          <w:p w14:paraId="452DF49B" w14:textId="091D78A2" w:rsidR="0007325B" w:rsidRPr="00B80EA5" w:rsidRDefault="0007325B" w:rsidP="00FF58EC">
            <w:pPr>
              <w:pStyle w:val="Tabletext"/>
              <w:jc w:val="right"/>
            </w:pPr>
            <w:r w:rsidRPr="00B80EA5">
              <w:t>344 (39)</w:t>
            </w:r>
          </w:p>
        </w:tc>
      </w:tr>
      <w:tr w:rsidR="00CA0796" w14:paraId="11F26ADB" w14:textId="77777777" w:rsidTr="00CA0796">
        <w:tc>
          <w:tcPr>
            <w:tcW w:w="3539" w:type="dxa"/>
          </w:tcPr>
          <w:p w14:paraId="763F78B1" w14:textId="77777777" w:rsidR="00361EBC" w:rsidRPr="00B80EA5" w:rsidRDefault="00361EBC" w:rsidP="00FF58EC">
            <w:pPr>
              <w:pStyle w:val="Tabletext"/>
            </w:pPr>
            <w:r w:rsidRPr="00B80EA5">
              <w:t>Other (bleeding)</w:t>
            </w:r>
          </w:p>
        </w:tc>
        <w:tc>
          <w:tcPr>
            <w:tcW w:w="3969" w:type="dxa"/>
          </w:tcPr>
          <w:p w14:paraId="7C061F79" w14:textId="77777777" w:rsidR="00361EBC" w:rsidRPr="00B80EA5" w:rsidRDefault="00361EBC" w:rsidP="00FF58EC">
            <w:pPr>
              <w:pStyle w:val="Tabletext"/>
              <w:jc w:val="right"/>
            </w:pPr>
            <w:r w:rsidRPr="00B80EA5">
              <w:t>141 (16)</w:t>
            </w:r>
          </w:p>
        </w:tc>
      </w:tr>
      <w:tr w:rsidR="00CA0796" w14:paraId="598E2906" w14:textId="77777777" w:rsidTr="00CA0796">
        <w:tc>
          <w:tcPr>
            <w:tcW w:w="3539" w:type="dxa"/>
          </w:tcPr>
          <w:p w14:paraId="7E337375" w14:textId="77777777" w:rsidR="00361EBC" w:rsidRPr="00B80EA5" w:rsidRDefault="00361EBC" w:rsidP="00FF58EC">
            <w:pPr>
              <w:pStyle w:val="Tabletext"/>
            </w:pPr>
            <w:r w:rsidRPr="00B80EA5">
              <w:t>Prior to surgery</w:t>
            </w:r>
          </w:p>
        </w:tc>
        <w:tc>
          <w:tcPr>
            <w:tcW w:w="3969" w:type="dxa"/>
          </w:tcPr>
          <w:p w14:paraId="16E13A81" w14:textId="77777777" w:rsidR="00361EBC" w:rsidRPr="00B80EA5" w:rsidRDefault="00361EBC" w:rsidP="00FF58EC">
            <w:pPr>
              <w:pStyle w:val="Tabletext"/>
              <w:jc w:val="right"/>
            </w:pPr>
            <w:r w:rsidRPr="00B80EA5">
              <w:t>90 (10)</w:t>
            </w:r>
          </w:p>
        </w:tc>
      </w:tr>
      <w:tr w:rsidR="00CA0796" w14:paraId="47E128AE" w14:textId="77777777" w:rsidTr="00CA0796">
        <w:tc>
          <w:tcPr>
            <w:tcW w:w="3539" w:type="dxa"/>
          </w:tcPr>
          <w:p w14:paraId="01678E2B" w14:textId="77777777" w:rsidR="00361EBC" w:rsidRPr="00B80EA5" w:rsidRDefault="00361EBC" w:rsidP="00FF58EC">
            <w:pPr>
              <w:pStyle w:val="Tabletext"/>
            </w:pPr>
            <w:r w:rsidRPr="00B80EA5">
              <w:t>Prior to interventional radiology</w:t>
            </w:r>
          </w:p>
        </w:tc>
        <w:tc>
          <w:tcPr>
            <w:tcW w:w="3969" w:type="dxa"/>
          </w:tcPr>
          <w:p w14:paraId="7CC5B5EC" w14:textId="77777777" w:rsidR="00361EBC" w:rsidRPr="00B80EA5" w:rsidRDefault="00361EBC" w:rsidP="00FF58EC">
            <w:pPr>
              <w:pStyle w:val="Tabletext"/>
              <w:jc w:val="right"/>
            </w:pPr>
            <w:r w:rsidRPr="00B80EA5">
              <w:t>32 (4)</w:t>
            </w:r>
          </w:p>
        </w:tc>
      </w:tr>
      <w:tr w:rsidR="00CA0796" w14:paraId="56F7BB8F" w14:textId="77777777" w:rsidTr="00CA0796">
        <w:tc>
          <w:tcPr>
            <w:tcW w:w="3539" w:type="dxa"/>
          </w:tcPr>
          <w:p w14:paraId="1C1A98C4" w14:textId="77777777" w:rsidR="00361EBC" w:rsidRPr="00B80EA5" w:rsidRDefault="00361EBC" w:rsidP="00FF58EC">
            <w:pPr>
              <w:pStyle w:val="Tabletext"/>
            </w:pPr>
            <w:r w:rsidRPr="00B80EA5">
              <w:t>Other (procedure)</w:t>
            </w:r>
          </w:p>
        </w:tc>
        <w:tc>
          <w:tcPr>
            <w:tcW w:w="3969" w:type="dxa"/>
          </w:tcPr>
          <w:p w14:paraId="436363C8" w14:textId="77777777" w:rsidR="00361EBC" w:rsidRPr="00B80EA5" w:rsidRDefault="00361EBC" w:rsidP="00FF58EC">
            <w:pPr>
              <w:pStyle w:val="Tabletext"/>
              <w:jc w:val="right"/>
            </w:pPr>
            <w:r w:rsidRPr="00B80EA5">
              <w:t>69 (8)</w:t>
            </w:r>
          </w:p>
        </w:tc>
      </w:tr>
      <w:tr w:rsidR="00CA0796" w14:paraId="36BB98C3" w14:textId="77777777" w:rsidTr="00CA0796">
        <w:tc>
          <w:tcPr>
            <w:tcW w:w="3539" w:type="dxa"/>
          </w:tcPr>
          <w:p w14:paraId="650CCC6A" w14:textId="77777777" w:rsidR="00361EBC" w:rsidRPr="00B80EA5" w:rsidRDefault="00361EBC" w:rsidP="00FF58EC">
            <w:pPr>
              <w:pStyle w:val="Tabletext"/>
            </w:pPr>
            <w:r w:rsidRPr="00B80EA5">
              <w:t>Chronic liver disease</w:t>
            </w:r>
          </w:p>
        </w:tc>
        <w:tc>
          <w:tcPr>
            <w:tcW w:w="3969" w:type="dxa"/>
          </w:tcPr>
          <w:p w14:paraId="370ADC8B" w14:textId="77777777" w:rsidR="00361EBC" w:rsidRPr="00B80EA5" w:rsidRDefault="00361EBC" w:rsidP="00FF58EC">
            <w:pPr>
              <w:pStyle w:val="Tabletext"/>
              <w:jc w:val="right"/>
            </w:pPr>
            <w:r w:rsidRPr="00B80EA5">
              <w:t>47 (5)</w:t>
            </w:r>
          </w:p>
        </w:tc>
      </w:tr>
      <w:tr w:rsidR="00CA0796" w14:paraId="382FE39C" w14:textId="77777777" w:rsidTr="00CA0796">
        <w:tc>
          <w:tcPr>
            <w:tcW w:w="3539" w:type="dxa"/>
          </w:tcPr>
          <w:p w14:paraId="66561A5B" w14:textId="77777777" w:rsidR="00361EBC" w:rsidRPr="00B80EA5" w:rsidRDefault="00361EBC" w:rsidP="00FF58EC">
            <w:pPr>
              <w:pStyle w:val="Tabletext"/>
            </w:pPr>
            <w:r w:rsidRPr="00B80EA5">
              <w:t>Other (coagulopathy)</w:t>
            </w:r>
          </w:p>
        </w:tc>
        <w:tc>
          <w:tcPr>
            <w:tcW w:w="3969" w:type="dxa"/>
          </w:tcPr>
          <w:p w14:paraId="103E1171" w14:textId="77777777" w:rsidR="00361EBC" w:rsidRPr="00B80EA5" w:rsidRDefault="00361EBC" w:rsidP="00FF58EC">
            <w:pPr>
              <w:pStyle w:val="Tabletext"/>
              <w:jc w:val="right"/>
            </w:pPr>
            <w:r w:rsidRPr="00B80EA5">
              <w:t>39 (4)</w:t>
            </w:r>
          </w:p>
        </w:tc>
      </w:tr>
      <w:tr w:rsidR="00CA0796" w14:paraId="5C48827B" w14:textId="3CF4FE3A" w:rsidTr="00CA0796">
        <w:tc>
          <w:tcPr>
            <w:tcW w:w="3539" w:type="dxa"/>
          </w:tcPr>
          <w:p w14:paraId="685E628C" w14:textId="6694A5FC" w:rsidR="0007325B" w:rsidRPr="00B80EA5" w:rsidRDefault="0007325B" w:rsidP="00FF58EC">
            <w:pPr>
              <w:pStyle w:val="Tabletext"/>
            </w:pPr>
            <w:r w:rsidRPr="00B80EA5">
              <w:t>DIC</w:t>
            </w:r>
          </w:p>
        </w:tc>
        <w:tc>
          <w:tcPr>
            <w:tcW w:w="3969" w:type="dxa"/>
          </w:tcPr>
          <w:p w14:paraId="07F77166" w14:textId="0D48000C" w:rsidR="0007325B" w:rsidRPr="00B80EA5" w:rsidRDefault="0007325B" w:rsidP="00FF58EC">
            <w:pPr>
              <w:pStyle w:val="Tabletext"/>
              <w:jc w:val="right"/>
            </w:pPr>
            <w:r w:rsidRPr="00B80EA5">
              <w:t>21 (2)</w:t>
            </w:r>
          </w:p>
        </w:tc>
      </w:tr>
      <w:tr w:rsidR="00CA0796" w14:paraId="587FE675" w14:textId="77777777" w:rsidTr="00AF2B73">
        <w:tc>
          <w:tcPr>
            <w:tcW w:w="3539" w:type="dxa"/>
          </w:tcPr>
          <w:p w14:paraId="285E5E9D" w14:textId="753FDBDF" w:rsidR="00B85730" w:rsidRPr="00FF58EC" w:rsidRDefault="00B85730" w:rsidP="00FF58EC">
            <w:pPr>
              <w:pStyle w:val="Tabletext"/>
              <w:rPr>
                <w:b/>
                <w:bCs/>
              </w:rPr>
            </w:pPr>
            <w:r w:rsidRPr="00FF58EC">
              <w:rPr>
                <w:b/>
                <w:bCs/>
              </w:rPr>
              <w:t>Total</w:t>
            </w:r>
          </w:p>
        </w:tc>
        <w:tc>
          <w:tcPr>
            <w:tcW w:w="3969" w:type="dxa"/>
          </w:tcPr>
          <w:p w14:paraId="476067EE" w14:textId="16D90FFD" w:rsidR="00B85730" w:rsidRPr="00FF58EC" w:rsidRDefault="00B85730" w:rsidP="00FF58EC">
            <w:pPr>
              <w:pStyle w:val="Tabletext"/>
              <w:jc w:val="right"/>
              <w:rPr>
                <w:b/>
                <w:bCs/>
              </w:rPr>
            </w:pPr>
            <w:r w:rsidRPr="00FF58EC">
              <w:rPr>
                <w:b/>
                <w:bCs/>
              </w:rPr>
              <w:t>892</w:t>
            </w:r>
          </w:p>
        </w:tc>
      </w:tr>
    </w:tbl>
    <w:p w14:paraId="4D390349" w14:textId="03CB58E0" w:rsidR="00AC1EC8" w:rsidRPr="001E7F2B" w:rsidRDefault="00AC1EC8" w:rsidP="00FF58EC">
      <w:pPr>
        <w:pStyle w:val="Heading2"/>
      </w:pPr>
      <w:bookmarkStart w:id="32" w:name="_Toc165449612"/>
      <w:bookmarkStart w:id="33" w:name="_Hlk157589523"/>
      <w:r w:rsidRPr="00AC1EC8">
        <w:t>Prescribed to reverse warfarin</w:t>
      </w:r>
      <w:bookmarkEnd w:id="32"/>
    </w:p>
    <w:bookmarkEnd w:id="33"/>
    <w:p w14:paraId="7E335D20" w14:textId="5B0F75D9" w:rsidR="00DD0810" w:rsidRDefault="00584402" w:rsidP="005100C7">
      <w:pPr>
        <w:pStyle w:val="Body"/>
      </w:pPr>
      <w:r w:rsidRPr="00584402">
        <w:t xml:space="preserve">For immediate </w:t>
      </w:r>
      <w:r w:rsidR="00473589">
        <w:t xml:space="preserve">warfarin </w:t>
      </w:r>
      <w:r w:rsidRPr="00584402">
        <w:t xml:space="preserve">reversal, PCC are preferred over FFP. </w:t>
      </w:r>
      <w:r w:rsidR="007E201E">
        <w:t xml:space="preserve">At the time of this report being published, </w:t>
      </w:r>
      <w:r w:rsidRPr="00584402">
        <w:t xml:space="preserve">Prothrombinex-VF </w:t>
      </w:r>
      <w:r w:rsidR="007E201E">
        <w:t xml:space="preserve">was </w:t>
      </w:r>
      <w:r w:rsidRPr="00584402">
        <w:t xml:space="preserve">the only PCC </w:t>
      </w:r>
      <w:r w:rsidR="007E201E">
        <w:t>available</w:t>
      </w:r>
      <w:r w:rsidRPr="00584402">
        <w:t xml:space="preserve"> for warfarin reversal in Australia. </w:t>
      </w:r>
      <w:bookmarkStart w:id="34" w:name="0_pgfId-1140788"/>
    </w:p>
    <w:p w14:paraId="0DDE12A4" w14:textId="24A26730" w:rsidR="003F73F2" w:rsidRDefault="005100C7" w:rsidP="005100C7">
      <w:pPr>
        <w:pStyle w:val="Body"/>
      </w:pPr>
      <w:r>
        <w:rPr>
          <w:rFonts w:ascii="Helvetica" w:hAnsi="Helvetica" w:cs="Helvetica"/>
          <w:color w:val="333333"/>
          <w:shd w:val="clear" w:color="auto" w:fill="FFFFFF"/>
        </w:rPr>
        <w:t>FFP should not be used routinely to reverse warfarin anticoagulation</w:t>
      </w:r>
      <w:r w:rsidR="00DD0810">
        <w:rPr>
          <w:rFonts w:ascii="Helvetica" w:hAnsi="Helvetica" w:cs="Helvetica"/>
          <w:color w:val="333333"/>
          <w:shd w:val="clear" w:color="auto" w:fill="FFFFFF"/>
        </w:rPr>
        <w:t>.</w:t>
      </w:r>
      <w:r w:rsidR="00DD0810">
        <w:rPr>
          <w:rFonts w:ascii="Helvetica" w:hAnsi="Helvetica" w:cs="Helvetica"/>
          <w:shd w:val="clear" w:color="auto" w:fill="FFFFFF"/>
        </w:rPr>
        <w:t xml:space="preserve"> H</w:t>
      </w:r>
      <w:r w:rsidRPr="007E201E">
        <w:rPr>
          <w:rFonts w:ascii="Helvetica" w:hAnsi="Helvetica" w:cs="Helvetica"/>
          <w:shd w:val="clear" w:color="auto" w:fill="FFFFFF"/>
        </w:rPr>
        <w:t xml:space="preserve">owever, where PCC is unavailable </w:t>
      </w:r>
      <w:r w:rsidR="002E763A" w:rsidRPr="007E201E">
        <w:t>or, in addition to Prothrombinex-VF in life-threatening bleeding</w:t>
      </w:r>
      <w:r w:rsidR="002E763A" w:rsidRPr="007E201E">
        <w:rPr>
          <w:rFonts w:ascii="Helvetica" w:hAnsi="Helvetica" w:cs="Helvetica"/>
          <w:shd w:val="clear" w:color="auto" w:fill="FFFFFF"/>
        </w:rPr>
        <w:t>, where</w:t>
      </w:r>
      <w:r w:rsidRPr="007E201E">
        <w:rPr>
          <w:rFonts w:ascii="Helvetica" w:hAnsi="Helvetica" w:cs="Helvetica"/>
          <w:shd w:val="clear" w:color="auto" w:fill="FFFFFF"/>
        </w:rPr>
        <w:t xml:space="preserve"> emergency reversal is required, FFP should be used, along with vitamin K</w:t>
      </w:r>
      <w:r w:rsidRPr="007E201E">
        <w:rPr>
          <w:rStyle w:val="sb"/>
          <w:rFonts w:ascii="Helvetica" w:hAnsi="Helvetica" w:cs="Helvetica"/>
          <w:sz w:val="17"/>
          <w:szCs w:val="17"/>
          <w:shd w:val="clear" w:color="auto" w:fill="FFFFFF"/>
          <w:vertAlign w:val="subscript"/>
        </w:rPr>
        <w:t>1</w:t>
      </w:r>
      <w:r w:rsidRPr="007E201E">
        <w:rPr>
          <w:rFonts w:ascii="Helvetica" w:hAnsi="Helvetica" w:cs="Helvetica"/>
          <w:shd w:val="clear" w:color="auto" w:fill="FFFFFF"/>
        </w:rPr>
        <w:t xml:space="preserve"> to sustain the reversal effect</w:t>
      </w:r>
      <w:bookmarkEnd w:id="34"/>
      <w:r w:rsidR="00E736F5">
        <w:rPr>
          <w:rFonts w:ascii="Helvetica" w:hAnsi="Helvetica" w:cs="Helvetica"/>
          <w:shd w:val="clear" w:color="auto" w:fill="FFFFFF"/>
        </w:rPr>
        <w:t xml:space="preserve"> </w:t>
      </w:r>
      <w:r w:rsidR="00305867">
        <w:rPr>
          <w:rFonts w:ascii="Helvetica" w:hAnsi="Helvetica" w:cs="Helvetica"/>
          <w:shd w:val="clear" w:color="auto" w:fill="FFFFFF"/>
        </w:rPr>
        <w:t>(Tran et al</w:t>
      </w:r>
      <w:r w:rsidR="00DD0810">
        <w:rPr>
          <w:rFonts w:ascii="Helvetica" w:hAnsi="Helvetica" w:cs="Helvetica"/>
          <w:shd w:val="clear" w:color="auto" w:fill="FFFFFF"/>
        </w:rPr>
        <w:t xml:space="preserve">. </w:t>
      </w:r>
      <w:r w:rsidR="00305867">
        <w:rPr>
          <w:rFonts w:ascii="Helvetica" w:hAnsi="Helvetica" w:cs="Helvetica"/>
          <w:shd w:val="clear" w:color="auto" w:fill="FFFFFF"/>
        </w:rPr>
        <w:t>2013)</w:t>
      </w:r>
      <w:r w:rsidR="00E736F5">
        <w:rPr>
          <w:rFonts w:ascii="Helvetica" w:hAnsi="Helvetica" w:cs="Helvetica"/>
          <w:shd w:val="clear" w:color="auto" w:fill="FFFFFF"/>
        </w:rPr>
        <w:t>.</w:t>
      </w:r>
    </w:p>
    <w:p w14:paraId="47FF00EF" w14:textId="044C26E5" w:rsidR="00584402" w:rsidRDefault="00584402" w:rsidP="005100C7">
      <w:pPr>
        <w:pStyle w:val="Body"/>
      </w:pPr>
      <w:r w:rsidRPr="00584402">
        <w:t xml:space="preserve">Surgery can be conducted with minimal increased risk of bleeding if INR ≤ 1.5. For minor procedures where bleeding risk is low, warfarin may not need to be interrupted. If necessary, warfarin can be withheld for </w:t>
      </w:r>
      <w:r w:rsidR="00623EAE">
        <w:t xml:space="preserve">five </w:t>
      </w:r>
      <w:r w:rsidRPr="00584402">
        <w:t xml:space="preserve">days before </w:t>
      </w:r>
      <w:r w:rsidR="00D97910">
        <w:t xml:space="preserve">elective </w:t>
      </w:r>
      <w:r w:rsidRPr="00584402">
        <w:t>surgery, or intravenous vitamin K</w:t>
      </w:r>
      <w:r w:rsidRPr="00473589">
        <w:rPr>
          <w:vertAlign w:val="subscript"/>
        </w:rPr>
        <w:t>1</w:t>
      </w:r>
      <w:r>
        <w:t xml:space="preserve"> </w:t>
      </w:r>
      <w:r w:rsidRPr="00584402">
        <w:t>can be given the night before surgery. Prothrombinex-VF use for warfarin reversal</w:t>
      </w:r>
      <w:r w:rsidR="006B1CAB">
        <w:t xml:space="preserve"> pre-surgery,</w:t>
      </w:r>
      <w:r w:rsidRPr="00584402">
        <w:t xml:space="preserve"> should be restricted to emergency settings</w:t>
      </w:r>
      <w:r>
        <w:t xml:space="preserve"> (Tran et al</w:t>
      </w:r>
      <w:r w:rsidR="00DD0810">
        <w:t>.</w:t>
      </w:r>
      <w:r>
        <w:t xml:space="preserve"> 2013)</w:t>
      </w:r>
      <w:r w:rsidR="00423C9D">
        <w:t>.</w:t>
      </w:r>
      <w:r w:rsidR="005100C7">
        <w:t xml:space="preserve"> </w:t>
      </w:r>
    </w:p>
    <w:p w14:paraId="6257F1C3" w14:textId="2CC28572" w:rsidR="00AC1EC8" w:rsidRDefault="001019CD" w:rsidP="00AC1EC8">
      <w:pPr>
        <w:pStyle w:val="Body"/>
      </w:pPr>
      <w:r>
        <w:lastRenderedPageBreak/>
        <w:t xml:space="preserve">Fifty-seven transfusions </w:t>
      </w:r>
      <w:r w:rsidR="00AC1EC8">
        <w:t>were reported as prescribed for warfarin reversal</w:t>
      </w:r>
      <w:r w:rsidR="00DD0810">
        <w:t>. O</w:t>
      </w:r>
      <w:r>
        <w:t xml:space="preserve">f these, 41 were from </w:t>
      </w:r>
      <w:r w:rsidR="00AC1EC8">
        <w:t>18 health services</w:t>
      </w:r>
      <w:r>
        <w:t xml:space="preserve"> </w:t>
      </w:r>
      <w:r w:rsidR="00D467C0">
        <w:t xml:space="preserve">in response to the </w:t>
      </w:r>
      <w:r>
        <w:t>Blood Matters</w:t>
      </w:r>
      <w:r w:rsidR="00D467C0">
        <w:t xml:space="preserve"> invitation to participate</w:t>
      </w:r>
      <w:r w:rsidR="00AC1EC8">
        <w:t>.</w:t>
      </w:r>
    </w:p>
    <w:p w14:paraId="4CE7F996" w14:textId="2AEC382A" w:rsidR="00C976BA" w:rsidRDefault="00AC4A73" w:rsidP="00C976BA">
      <w:pPr>
        <w:pStyle w:val="Body"/>
        <w:rPr>
          <w:rFonts w:cs="Arial"/>
        </w:rPr>
      </w:pPr>
      <w:r>
        <w:t>As might be expected</w:t>
      </w:r>
      <w:r w:rsidR="00423C9D">
        <w:t>,</w:t>
      </w:r>
      <w:r>
        <w:t xml:space="preserve"> </w:t>
      </w:r>
      <w:r w:rsidR="002E763A">
        <w:t>most</w:t>
      </w:r>
      <w:r>
        <w:t xml:space="preserve"> patients in this group were </w:t>
      </w:r>
      <w:r w:rsidR="00B660B5">
        <w:t>older than 60 years (84 per cent</w:t>
      </w:r>
      <w:r w:rsidR="0093283A">
        <w:t>, n = 48</w:t>
      </w:r>
      <w:r w:rsidR="00B660B5">
        <w:t>)</w:t>
      </w:r>
      <w:r w:rsidR="00D467C0">
        <w:t>.</w:t>
      </w:r>
      <w:r w:rsidR="00B660B5">
        <w:t xml:space="preserve"> </w:t>
      </w:r>
    </w:p>
    <w:p w14:paraId="6379CD32" w14:textId="4CFAF9C2" w:rsidR="00AC3468" w:rsidRDefault="00D467C0" w:rsidP="00C976BA">
      <w:pPr>
        <w:pStyle w:val="Body"/>
        <w:rPr>
          <w:rFonts w:cs="Arial"/>
        </w:rPr>
      </w:pPr>
      <w:r>
        <w:rPr>
          <w:rFonts w:cs="Arial"/>
        </w:rPr>
        <w:t>Forty-</w:t>
      </w:r>
      <w:r w:rsidR="003F349F">
        <w:rPr>
          <w:rFonts w:cs="Arial"/>
        </w:rPr>
        <w:t xml:space="preserve">six </w:t>
      </w:r>
      <w:r w:rsidR="00FD5B44">
        <w:rPr>
          <w:rFonts w:cs="Arial"/>
        </w:rPr>
        <w:t>per cent (</w:t>
      </w:r>
      <w:r w:rsidR="00EB2445">
        <w:rPr>
          <w:rFonts w:cs="Arial"/>
        </w:rPr>
        <w:t xml:space="preserve">n = </w:t>
      </w:r>
      <w:r w:rsidR="00FD5B44">
        <w:rPr>
          <w:rFonts w:cs="Arial"/>
        </w:rPr>
        <w:t>2</w:t>
      </w:r>
      <w:r w:rsidR="006D323F">
        <w:rPr>
          <w:rFonts w:cs="Arial"/>
        </w:rPr>
        <w:t>6</w:t>
      </w:r>
      <w:r w:rsidR="00FD5B44">
        <w:rPr>
          <w:rFonts w:cs="Arial"/>
        </w:rPr>
        <w:t xml:space="preserve">) </w:t>
      </w:r>
      <w:r>
        <w:rPr>
          <w:rFonts w:cs="Arial"/>
        </w:rPr>
        <w:t xml:space="preserve">of the </w:t>
      </w:r>
      <w:r w:rsidR="00FD5B44">
        <w:rPr>
          <w:rFonts w:cs="Arial"/>
        </w:rPr>
        <w:t xml:space="preserve">audits aligned </w:t>
      </w:r>
      <w:r w:rsidR="000B6D65">
        <w:rPr>
          <w:rFonts w:cs="Arial"/>
        </w:rPr>
        <w:t xml:space="preserve">to </w:t>
      </w:r>
      <w:r w:rsidR="00FD5B44">
        <w:rPr>
          <w:rFonts w:cs="Arial"/>
        </w:rPr>
        <w:t xml:space="preserve">current guidelines for </w:t>
      </w:r>
      <w:r w:rsidR="00792BAE">
        <w:rPr>
          <w:rFonts w:cs="Arial"/>
        </w:rPr>
        <w:t xml:space="preserve">use in </w:t>
      </w:r>
      <w:r w:rsidR="00FD5B44">
        <w:rPr>
          <w:rFonts w:cs="Arial"/>
        </w:rPr>
        <w:t>warfarin reversal</w:t>
      </w:r>
      <w:r w:rsidR="00910848">
        <w:rPr>
          <w:rFonts w:cs="Arial"/>
        </w:rPr>
        <w:t xml:space="preserve">, </w:t>
      </w:r>
      <w:r w:rsidR="00D63AD3">
        <w:rPr>
          <w:rFonts w:cs="Arial"/>
        </w:rPr>
        <w:t>The remaining 31 (54</w:t>
      </w:r>
      <w:r w:rsidR="00183340">
        <w:rPr>
          <w:rFonts w:cs="Arial"/>
        </w:rPr>
        <w:t xml:space="preserve"> per cent) </w:t>
      </w:r>
      <w:r w:rsidR="00D63AD3">
        <w:rPr>
          <w:rFonts w:cs="Arial"/>
        </w:rPr>
        <w:t>were no</w:t>
      </w:r>
      <w:r w:rsidR="00FE5CEF">
        <w:rPr>
          <w:rFonts w:cs="Arial"/>
        </w:rPr>
        <w:t>n-</w:t>
      </w:r>
      <w:r w:rsidR="00D63AD3">
        <w:rPr>
          <w:rFonts w:cs="Arial"/>
        </w:rPr>
        <w:t>aligned.</w:t>
      </w:r>
    </w:p>
    <w:p w14:paraId="697FC419" w14:textId="534C75D8" w:rsidR="00423C9D" w:rsidRDefault="00E736F5" w:rsidP="00423C9D">
      <w:pPr>
        <w:pStyle w:val="Body"/>
        <w:rPr>
          <w:rFonts w:cs="Arial"/>
        </w:rPr>
      </w:pPr>
      <w:r>
        <w:rPr>
          <w:rFonts w:cs="Arial"/>
        </w:rPr>
        <w:fldChar w:fldCharType="begin"/>
      </w:r>
      <w:r>
        <w:rPr>
          <w:rFonts w:cs="Arial"/>
        </w:rPr>
        <w:instrText xml:space="preserve"> REF _Ref152602573 \h  \* MERGEFORMAT </w:instrText>
      </w:r>
      <w:r>
        <w:rPr>
          <w:rFonts w:cs="Arial"/>
        </w:rPr>
      </w:r>
      <w:r>
        <w:rPr>
          <w:rFonts w:cs="Arial"/>
        </w:rPr>
        <w:fldChar w:fldCharType="separate"/>
      </w:r>
      <w:r w:rsidR="007134A1">
        <w:t>Table</w:t>
      </w:r>
      <w:r w:rsidR="008365B8">
        <w:t xml:space="preserve"> 2</w:t>
      </w:r>
      <w:r w:rsidR="007134A1">
        <w:t xml:space="preserve"> </w:t>
      </w:r>
      <w:r>
        <w:rPr>
          <w:rFonts w:cs="Arial"/>
        </w:rPr>
        <w:fldChar w:fldCharType="end"/>
      </w:r>
      <w:r w:rsidR="00F7493A">
        <w:rPr>
          <w:rFonts w:cs="Arial"/>
        </w:rPr>
        <w:t>includes further details of aligned FFP use</w:t>
      </w:r>
      <w:r w:rsidR="00423C9D">
        <w:rPr>
          <w:rFonts w:cs="Arial"/>
        </w:rPr>
        <w:t xml:space="preserve">. The majority of </w:t>
      </w:r>
      <w:r w:rsidR="00BA4EE0">
        <w:rPr>
          <w:rFonts w:cs="Arial"/>
        </w:rPr>
        <w:t xml:space="preserve">aligned </w:t>
      </w:r>
      <w:r w:rsidR="00423C9D">
        <w:rPr>
          <w:rFonts w:cs="Arial"/>
        </w:rPr>
        <w:t xml:space="preserve">FFP episodes occurred in </w:t>
      </w:r>
      <w:r w:rsidR="00BA4EE0">
        <w:rPr>
          <w:rFonts w:cs="Arial"/>
        </w:rPr>
        <w:t>patients with</w:t>
      </w:r>
      <w:r w:rsidR="00423C9D">
        <w:rPr>
          <w:rFonts w:cs="Arial"/>
        </w:rPr>
        <w:t xml:space="preserve"> life-threatening bleeding (2</w:t>
      </w:r>
      <w:r w:rsidR="00C16FDC">
        <w:rPr>
          <w:rFonts w:cs="Arial"/>
        </w:rPr>
        <w:t>3</w:t>
      </w:r>
      <w:r w:rsidR="00423C9D">
        <w:rPr>
          <w:rFonts w:cs="Arial"/>
        </w:rPr>
        <w:t xml:space="preserve"> of 2</w:t>
      </w:r>
      <w:r w:rsidR="00C16FDC">
        <w:rPr>
          <w:rFonts w:cs="Arial"/>
        </w:rPr>
        <w:t>6</w:t>
      </w:r>
      <w:r w:rsidR="00423C9D">
        <w:rPr>
          <w:rFonts w:cs="Arial"/>
        </w:rPr>
        <w:t>, 88 per cent).</w:t>
      </w:r>
    </w:p>
    <w:p w14:paraId="4D4EE90A" w14:textId="0F62C018" w:rsidR="00AC1EC8" w:rsidRDefault="0024759C" w:rsidP="00B85730">
      <w:pPr>
        <w:pStyle w:val="Tablecaption"/>
      </w:pPr>
      <w:bookmarkStart w:id="35" w:name="_Ref152602573"/>
      <w:r>
        <w:t xml:space="preserve">Table </w:t>
      </w:r>
      <w:bookmarkEnd w:id="35"/>
      <w:r w:rsidR="007D302F">
        <w:t>2</w:t>
      </w:r>
      <w:r w:rsidR="00B51780">
        <w:t xml:space="preserve">: </w:t>
      </w:r>
      <w:r w:rsidR="001F0613">
        <w:t>Aligned</w:t>
      </w:r>
      <w:r w:rsidR="00BA7A14">
        <w:t xml:space="preserve"> </w:t>
      </w:r>
      <w:r w:rsidR="008C4916">
        <w:t xml:space="preserve">use of FFP for </w:t>
      </w:r>
      <w:r w:rsidR="00BA7A14">
        <w:t>m</w:t>
      </w:r>
      <w:r w:rsidR="00880B8B">
        <w:t>anagement of patients on warfarin therapy</w:t>
      </w:r>
      <w:r w:rsidR="00DD665B">
        <w:t xml:space="preserve"> (n=2</w:t>
      </w:r>
      <w:r w:rsidR="007525DE">
        <w:t>6</w:t>
      </w:r>
      <w:r w:rsidR="00DD665B">
        <w:t>)</w:t>
      </w:r>
    </w:p>
    <w:tbl>
      <w:tblPr>
        <w:tblStyle w:val="TableGrid"/>
        <w:tblW w:w="0" w:type="auto"/>
        <w:tblLook w:val="04A0" w:firstRow="1" w:lastRow="0" w:firstColumn="1" w:lastColumn="0" w:noHBand="0" w:noVBand="1"/>
      </w:tblPr>
      <w:tblGrid>
        <w:gridCol w:w="2101"/>
        <w:gridCol w:w="1946"/>
        <w:gridCol w:w="1648"/>
        <w:gridCol w:w="1842"/>
        <w:gridCol w:w="1751"/>
      </w:tblGrid>
      <w:tr w:rsidR="00646367" w:rsidRPr="00030F32" w14:paraId="731C8915" w14:textId="43BDC9AC" w:rsidTr="00FF58EC">
        <w:trPr>
          <w:tblHeader/>
        </w:trPr>
        <w:tc>
          <w:tcPr>
            <w:tcW w:w="2101" w:type="dxa"/>
          </w:tcPr>
          <w:p w14:paraId="532EC630" w14:textId="2A6FB28C" w:rsidR="00646367" w:rsidRPr="002D1407" w:rsidRDefault="00646367" w:rsidP="00B85730">
            <w:pPr>
              <w:pStyle w:val="Tablecolhead"/>
              <w:keepNext/>
              <w:keepLines/>
              <w:rPr>
                <w:color w:val="FF0000"/>
              </w:rPr>
            </w:pPr>
            <w:r>
              <w:t>Category</w:t>
            </w:r>
          </w:p>
        </w:tc>
        <w:tc>
          <w:tcPr>
            <w:tcW w:w="1946" w:type="dxa"/>
          </w:tcPr>
          <w:p w14:paraId="42EB8017" w14:textId="3C46129B" w:rsidR="00646367" w:rsidRDefault="00646367" w:rsidP="00B85730">
            <w:pPr>
              <w:pStyle w:val="Tablecolhead"/>
              <w:keepNext/>
              <w:keepLines/>
            </w:pPr>
            <w:r w:rsidRPr="005F484D">
              <w:t xml:space="preserve">Number of FFP transfusion episodes </w:t>
            </w:r>
          </w:p>
          <w:p w14:paraId="4475F0BC" w14:textId="4A2A979A" w:rsidR="00646367" w:rsidRDefault="00646367" w:rsidP="00B85730">
            <w:pPr>
              <w:pStyle w:val="Tablecolhead"/>
              <w:keepNext/>
              <w:keepLines/>
              <w:rPr>
                <w:color w:val="FF0000"/>
              </w:rPr>
            </w:pPr>
            <w:r>
              <w:t>n (%)</w:t>
            </w:r>
          </w:p>
        </w:tc>
        <w:tc>
          <w:tcPr>
            <w:tcW w:w="1648" w:type="dxa"/>
          </w:tcPr>
          <w:p w14:paraId="16088FBB" w14:textId="2DD3AA87" w:rsidR="00646367" w:rsidRDefault="00646367" w:rsidP="00B85730">
            <w:pPr>
              <w:pStyle w:val="Tablecolhead"/>
              <w:keepNext/>
              <w:keepLines/>
            </w:pPr>
            <w:r>
              <w:t>Total FFP units transfused</w:t>
            </w:r>
          </w:p>
        </w:tc>
        <w:tc>
          <w:tcPr>
            <w:tcW w:w="1842" w:type="dxa"/>
          </w:tcPr>
          <w:p w14:paraId="7BA13934" w14:textId="4E4707F1" w:rsidR="00646367" w:rsidRPr="00030F32" w:rsidRDefault="00646367" w:rsidP="00B85730">
            <w:pPr>
              <w:pStyle w:val="Tablecolhead"/>
              <w:keepNext/>
              <w:keepLines/>
            </w:pPr>
            <w:r>
              <w:t>INR range</w:t>
            </w:r>
          </w:p>
        </w:tc>
        <w:tc>
          <w:tcPr>
            <w:tcW w:w="1751" w:type="dxa"/>
          </w:tcPr>
          <w:p w14:paraId="62EEA0D3" w14:textId="2DD6C4AE" w:rsidR="00646367" w:rsidRDefault="00646367" w:rsidP="00B85730">
            <w:pPr>
              <w:pStyle w:val="Tablecolhead"/>
              <w:keepNext/>
              <w:keepLines/>
            </w:pPr>
            <w:r>
              <w:t>INR average</w:t>
            </w:r>
          </w:p>
        </w:tc>
      </w:tr>
      <w:tr w:rsidR="00646367" w:rsidRPr="00030F32" w14:paraId="6E1A38D0" w14:textId="779CBA95" w:rsidTr="00F07DC2">
        <w:tc>
          <w:tcPr>
            <w:tcW w:w="2101" w:type="dxa"/>
          </w:tcPr>
          <w:p w14:paraId="28C3DAF3" w14:textId="68048137" w:rsidR="00646367" w:rsidRDefault="00646367" w:rsidP="00B85730">
            <w:pPr>
              <w:pStyle w:val="Tabletext"/>
              <w:keepNext/>
              <w:keepLines/>
              <w:rPr>
                <w:rFonts w:cs="Arial"/>
                <w:color w:val="FF0000"/>
              </w:rPr>
            </w:pPr>
            <w:r>
              <w:t>INR &gt; or equal 1.5 with life</w:t>
            </w:r>
            <w:r w:rsidR="00DD0810">
              <w:t>-</w:t>
            </w:r>
            <w:r>
              <w:t>threatening (critical organ) bleeding</w:t>
            </w:r>
          </w:p>
        </w:tc>
        <w:tc>
          <w:tcPr>
            <w:tcW w:w="1946" w:type="dxa"/>
          </w:tcPr>
          <w:p w14:paraId="7CB35A8A" w14:textId="2B2E89A1" w:rsidR="00646367" w:rsidRPr="0035330F" w:rsidRDefault="00646367" w:rsidP="00FF58EC">
            <w:pPr>
              <w:pStyle w:val="Tabletext"/>
              <w:keepNext/>
              <w:keepLines/>
              <w:jc w:val="right"/>
              <w:rPr>
                <w:rFonts w:cs="Arial"/>
              </w:rPr>
            </w:pPr>
            <w:r w:rsidRPr="0035330F">
              <w:rPr>
                <w:rFonts w:cs="Arial"/>
              </w:rPr>
              <w:t>2</w:t>
            </w:r>
            <w:r>
              <w:rPr>
                <w:rFonts w:cs="Arial"/>
              </w:rPr>
              <w:t>3 (88)</w:t>
            </w:r>
          </w:p>
        </w:tc>
        <w:tc>
          <w:tcPr>
            <w:tcW w:w="1648" w:type="dxa"/>
          </w:tcPr>
          <w:p w14:paraId="545861ED" w14:textId="074689AD" w:rsidR="00646367" w:rsidRDefault="00646367" w:rsidP="00FF58EC">
            <w:pPr>
              <w:pStyle w:val="Tabletext"/>
              <w:keepNext/>
              <w:keepLines/>
              <w:jc w:val="right"/>
              <w:rPr>
                <w:rFonts w:cs="Arial"/>
              </w:rPr>
            </w:pPr>
            <w:r>
              <w:rPr>
                <w:rFonts w:cs="Arial"/>
              </w:rPr>
              <w:t>40</w:t>
            </w:r>
          </w:p>
        </w:tc>
        <w:tc>
          <w:tcPr>
            <w:tcW w:w="1842" w:type="dxa"/>
          </w:tcPr>
          <w:p w14:paraId="07A55E2A" w14:textId="18219EFC" w:rsidR="00646367" w:rsidRPr="00030F32" w:rsidRDefault="00646367" w:rsidP="00FF58EC">
            <w:pPr>
              <w:pStyle w:val="Tabletext"/>
              <w:keepNext/>
              <w:keepLines/>
              <w:jc w:val="right"/>
              <w:rPr>
                <w:rFonts w:cs="Arial"/>
              </w:rPr>
            </w:pPr>
            <w:r>
              <w:rPr>
                <w:rFonts w:cs="Arial"/>
              </w:rPr>
              <w:t>1.6–10</w:t>
            </w:r>
          </w:p>
        </w:tc>
        <w:tc>
          <w:tcPr>
            <w:tcW w:w="1751" w:type="dxa"/>
          </w:tcPr>
          <w:p w14:paraId="52AED09A" w14:textId="60237FC8" w:rsidR="00646367" w:rsidRDefault="00646367" w:rsidP="00FF58EC">
            <w:pPr>
              <w:pStyle w:val="Tabletext"/>
              <w:keepNext/>
              <w:keepLines/>
              <w:jc w:val="right"/>
              <w:rPr>
                <w:rFonts w:cs="Arial"/>
              </w:rPr>
            </w:pPr>
            <w:r>
              <w:rPr>
                <w:rFonts w:cs="Arial"/>
              </w:rPr>
              <w:t>3.7</w:t>
            </w:r>
          </w:p>
        </w:tc>
      </w:tr>
      <w:tr w:rsidR="00646367" w:rsidRPr="00030F32" w14:paraId="6E42EBE1" w14:textId="77777777" w:rsidTr="00F07DC2">
        <w:tc>
          <w:tcPr>
            <w:tcW w:w="2101" w:type="dxa"/>
          </w:tcPr>
          <w:p w14:paraId="4B89709E" w14:textId="036EB8E7" w:rsidR="00646367" w:rsidRDefault="00646367" w:rsidP="00B85730">
            <w:pPr>
              <w:pStyle w:val="Tabletext"/>
              <w:keepNext/>
              <w:keepLines/>
            </w:pPr>
            <w:r>
              <w:t>INR &gt; or equal 2.0 with clinically significant bleeding (not life</w:t>
            </w:r>
            <w:r w:rsidR="00DD0810">
              <w:t>-</w:t>
            </w:r>
            <w:r>
              <w:t xml:space="preserve">threatening) and NO PCC </w:t>
            </w:r>
            <w:r w:rsidR="00F04B86">
              <w:t xml:space="preserve">(PTX) </w:t>
            </w:r>
            <w:r>
              <w:t>available</w:t>
            </w:r>
          </w:p>
        </w:tc>
        <w:tc>
          <w:tcPr>
            <w:tcW w:w="1946" w:type="dxa"/>
          </w:tcPr>
          <w:p w14:paraId="72B22CF8" w14:textId="18FFF718" w:rsidR="00646367" w:rsidRPr="0035330F" w:rsidRDefault="00646367" w:rsidP="00FF58EC">
            <w:pPr>
              <w:pStyle w:val="Tabletext"/>
              <w:keepNext/>
              <w:keepLines/>
              <w:jc w:val="right"/>
              <w:rPr>
                <w:rFonts w:cs="Arial"/>
              </w:rPr>
            </w:pPr>
            <w:r>
              <w:rPr>
                <w:rFonts w:cs="Arial"/>
              </w:rPr>
              <w:t>2 (8)</w:t>
            </w:r>
          </w:p>
        </w:tc>
        <w:tc>
          <w:tcPr>
            <w:tcW w:w="1648" w:type="dxa"/>
          </w:tcPr>
          <w:p w14:paraId="0412BE06" w14:textId="30FC57E4" w:rsidR="00646367" w:rsidRDefault="00646367" w:rsidP="00FF58EC">
            <w:pPr>
              <w:pStyle w:val="Tabletext"/>
              <w:keepNext/>
              <w:keepLines/>
              <w:jc w:val="right"/>
              <w:rPr>
                <w:rFonts w:cs="Arial"/>
              </w:rPr>
            </w:pPr>
            <w:r>
              <w:rPr>
                <w:rFonts w:cs="Arial"/>
              </w:rPr>
              <w:t>2</w:t>
            </w:r>
          </w:p>
        </w:tc>
        <w:tc>
          <w:tcPr>
            <w:tcW w:w="1842" w:type="dxa"/>
          </w:tcPr>
          <w:p w14:paraId="3874228D" w14:textId="56B37EC2" w:rsidR="00646367" w:rsidRDefault="00646367" w:rsidP="00FF58EC">
            <w:pPr>
              <w:pStyle w:val="Tabletext"/>
              <w:keepNext/>
              <w:keepLines/>
              <w:jc w:val="right"/>
              <w:rPr>
                <w:rFonts w:cs="Arial"/>
              </w:rPr>
            </w:pPr>
            <w:r>
              <w:rPr>
                <w:rFonts w:cs="Arial"/>
              </w:rPr>
              <w:t>2.1–5</w:t>
            </w:r>
          </w:p>
        </w:tc>
        <w:tc>
          <w:tcPr>
            <w:tcW w:w="1751" w:type="dxa"/>
          </w:tcPr>
          <w:p w14:paraId="5A5E49D2" w14:textId="189C8C97" w:rsidR="00646367" w:rsidRDefault="00646367" w:rsidP="00FF58EC">
            <w:pPr>
              <w:pStyle w:val="Tabletext"/>
              <w:keepNext/>
              <w:keepLines/>
              <w:jc w:val="right"/>
              <w:rPr>
                <w:rFonts w:cs="Arial"/>
              </w:rPr>
            </w:pPr>
            <w:r>
              <w:rPr>
                <w:rFonts w:cs="Arial"/>
              </w:rPr>
              <w:t>3.6</w:t>
            </w:r>
          </w:p>
        </w:tc>
      </w:tr>
      <w:tr w:rsidR="00646367" w:rsidRPr="00030F32" w14:paraId="4A4999B1" w14:textId="77777777" w:rsidTr="00F07DC2">
        <w:tc>
          <w:tcPr>
            <w:tcW w:w="2101" w:type="dxa"/>
          </w:tcPr>
          <w:p w14:paraId="3F124AC5" w14:textId="4DCAF22D" w:rsidR="00646367" w:rsidRDefault="00646367" w:rsidP="00B85730">
            <w:pPr>
              <w:pStyle w:val="Tabletext"/>
              <w:keepNext/>
              <w:keepLines/>
              <w:rPr>
                <w:rFonts w:cs="Arial"/>
              </w:rPr>
            </w:pPr>
            <w:r w:rsidRPr="00001565">
              <w:rPr>
                <w:rFonts w:cs="Arial"/>
              </w:rPr>
              <w:t>INR</w:t>
            </w:r>
            <w:r w:rsidR="00DD0810">
              <w:rPr>
                <w:rFonts w:cs="Arial"/>
              </w:rPr>
              <w:t xml:space="preserve"> </w:t>
            </w:r>
            <w:r w:rsidRPr="00001565">
              <w:rPr>
                <w:rFonts w:cs="Arial"/>
              </w:rPr>
              <w:t>&gt;</w:t>
            </w:r>
            <w:r w:rsidR="00DD0810">
              <w:rPr>
                <w:rFonts w:cs="Arial"/>
              </w:rPr>
              <w:t xml:space="preserve"> </w:t>
            </w:r>
            <w:r w:rsidRPr="00001565">
              <w:rPr>
                <w:rFonts w:cs="Arial"/>
              </w:rPr>
              <w:t>1.5 and urgent surgery</w:t>
            </w:r>
          </w:p>
          <w:p w14:paraId="3BCB42AE" w14:textId="19EDDAA2" w:rsidR="00646367" w:rsidRPr="007731D1" w:rsidRDefault="00646367" w:rsidP="00B85730">
            <w:pPr>
              <w:pStyle w:val="Tabletext"/>
              <w:keepNext/>
              <w:keepLines/>
              <w:rPr>
                <w:rFonts w:cs="Arial"/>
              </w:rPr>
            </w:pPr>
            <w:r>
              <w:rPr>
                <w:rFonts w:cs="Arial"/>
              </w:rPr>
              <w:t>NO PCC available</w:t>
            </w:r>
          </w:p>
        </w:tc>
        <w:tc>
          <w:tcPr>
            <w:tcW w:w="1946" w:type="dxa"/>
          </w:tcPr>
          <w:p w14:paraId="7FC9E240" w14:textId="28E1BC56" w:rsidR="00646367" w:rsidRPr="0035330F" w:rsidRDefault="00646367" w:rsidP="00FF58EC">
            <w:pPr>
              <w:pStyle w:val="Tabletext"/>
              <w:keepNext/>
              <w:keepLines/>
              <w:jc w:val="right"/>
              <w:rPr>
                <w:rFonts w:cs="Arial"/>
              </w:rPr>
            </w:pPr>
            <w:r w:rsidRPr="0035330F">
              <w:rPr>
                <w:rFonts w:cs="Arial"/>
              </w:rPr>
              <w:t>1</w:t>
            </w:r>
            <w:r>
              <w:rPr>
                <w:rFonts w:cs="Arial"/>
              </w:rPr>
              <w:t xml:space="preserve"> (4)</w:t>
            </w:r>
          </w:p>
        </w:tc>
        <w:tc>
          <w:tcPr>
            <w:tcW w:w="1648" w:type="dxa"/>
          </w:tcPr>
          <w:p w14:paraId="3EFA9F81" w14:textId="26ABE1A7" w:rsidR="00646367" w:rsidRDefault="00646367" w:rsidP="00FF58EC">
            <w:pPr>
              <w:pStyle w:val="Tabletext"/>
              <w:keepNext/>
              <w:keepLines/>
              <w:jc w:val="right"/>
              <w:rPr>
                <w:rFonts w:cs="Arial"/>
              </w:rPr>
            </w:pPr>
            <w:r>
              <w:rPr>
                <w:rFonts w:cs="Arial"/>
              </w:rPr>
              <w:t>4</w:t>
            </w:r>
          </w:p>
        </w:tc>
        <w:tc>
          <w:tcPr>
            <w:tcW w:w="1842" w:type="dxa"/>
          </w:tcPr>
          <w:p w14:paraId="7EF9B7AB" w14:textId="5E10A0ED" w:rsidR="00646367" w:rsidRPr="00030F32" w:rsidRDefault="00646367" w:rsidP="00FF58EC">
            <w:pPr>
              <w:pStyle w:val="Tabletext"/>
              <w:keepNext/>
              <w:keepLines/>
              <w:jc w:val="right"/>
              <w:rPr>
                <w:rFonts w:cs="Arial"/>
              </w:rPr>
            </w:pPr>
            <w:r>
              <w:rPr>
                <w:rFonts w:cs="Arial"/>
              </w:rPr>
              <w:t>2.4</w:t>
            </w:r>
          </w:p>
        </w:tc>
        <w:tc>
          <w:tcPr>
            <w:tcW w:w="1751" w:type="dxa"/>
          </w:tcPr>
          <w:p w14:paraId="4D08163A" w14:textId="166F9E4C" w:rsidR="00646367" w:rsidRPr="00030F32" w:rsidRDefault="00646367" w:rsidP="00FF58EC">
            <w:pPr>
              <w:pStyle w:val="Tabletext"/>
              <w:keepNext/>
              <w:keepLines/>
              <w:jc w:val="right"/>
              <w:rPr>
                <w:rFonts w:cs="Arial"/>
              </w:rPr>
            </w:pPr>
            <w:r>
              <w:rPr>
                <w:rFonts w:cs="Arial"/>
              </w:rPr>
              <w:t>2.4</w:t>
            </w:r>
          </w:p>
        </w:tc>
      </w:tr>
    </w:tbl>
    <w:p w14:paraId="77DE4A7F" w14:textId="033760CA" w:rsidR="00FA5A22" w:rsidRDefault="001E7F2B" w:rsidP="00FF58EC">
      <w:pPr>
        <w:pStyle w:val="Bodyaftertablefigure"/>
      </w:pPr>
      <w:r>
        <w:t xml:space="preserve">Note </w:t>
      </w:r>
      <w:r w:rsidR="00FA5A22">
        <w:t xml:space="preserve">that Prothrombinex-VF is contraindicated </w:t>
      </w:r>
      <w:r w:rsidR="0020731D">
        <w:t>for patients with</w:t>
      </w:r>
      <w:r>
        <w:t xml:space="preserve"> disseminated intravascular coagulation (</w:t>
      </w:r>
      <w:r w:rsidR="00FA5A22">
        <w:t>DIC</w:t>
      </w:r>
      <w:r>
        <w:t>)</w:t>
      </w:r>
      <w:r w:rsidR="00DD0810">
        <w:t>,</w:t>
      </w:r>
      <w:r w:rsidR="00FA5A22">
        <w:t xml:space="preserve"> as it may potentiate existing thrombotic tendency, which is a feature of patients with DIC.</w:t>
      </w:r>
      <w:r w:rsidR="00FA5A22" w:rsidRPr="00F451F5">
        <w:t xml:space="preserve"> </w:t>
      </w:r>
      <w:r w:rsidR="00E736F5">
        <w:t>Therefore,</w:t>
      </w:r>
      <w:r w:rsidR="00FA5A22">
        <w:t xml:space="preserve"> using </w:t>
      </w:r>
      <w:r w:rsidR="00AB7C51">
        <w:t>FFP alone (or with Vitamin K</w:t>
      </w:r>
      <w:r w:rsidR="006D323F" w:rsidRPr="00E736F5">
        <w:rPr>
          <w:vertAlign w:val="subscript"/>
        </w:rPr>
        <w:t>1</w:t>
      </w:r>
      <w:r w:rsidR="00AB7C51">
        <w:t xml:space="preserve">) for </w:t>
      </w:r>
      <w:r w:rsidR="008054B0">
        <w:t xml:space="preserve">warfarin </w:t>
      </w:r>
      <w:r w:rsidR="00AB7C51">
        <w:t xml:space="preserve">reversal </w:t>
      </w:r>
      <w:r w:rsidR="00FA5A22">
        <w:t xml:space="preserve">may be appropriate for </w:t>
      </w:r>
      <w:r w:rsidR="0020731D">
        <w:t>some</w:t>
      </w:r>
      <w:r w:rsidR="00FA5A22">
        <w:t xml:space="preserve"> patients.</w:t>
      </w:r>
    </w:p>
    <w:p w14:paraId="4E003192" w14:textId="3751CEAA" w:rsidR="00423C9D" w:rsidRDefault="00423C9D" w:rsidP="00423C9D">
      <w:pPr>
        <w:pStyle w:val="Body"/>
        <w:rPr>
          <w:rFonts w:cs="Arial"/>
        </w:rPr>
      </w:pPr>
      <w:r>
        <w:rPr>
          <w:rFonts w:cs="Arial"/>
        </w:rPr>
        <w:t>Non-aligned episodes (</w:t>
      </w:r>
      <w:r w:rsidR="00E736F5">
        <w:rPr>
          <w:rFonts w:cs="Arial"/>
        </w:rPr>
        <w:fldChar w:fldCharType="begin"/>
      </w:r>
      <w:r w:rsidR="00E736F5">
        <w:rPr>
          <w:rFonts w:cs="Arial"/>
        </w:rPr>
        <w:instrText xml:space="preserve"> REF _Ref152602602  \* MERGEFORMAT </w:instrText>
      </w:r>
      <w:r w:rsidR="00E736F5">
        <w:rPr>
          <w:rFonts w:cs="Arial"/>
        </w:rPr>
        <w:fldChar w:fldCharType="separate"/>
      </w:r>
      <w:r w:rsidR="007134A1">
        <w:t>Table</w:t>
      </w:r>
      <w:r w:rsidR="008365B8">
        <w:t xml:space="preserve"> 3</w:t>
      </w:r>
      <w:r w:rsidR="00E736F5">
        <w:rPr>
          <w:rFonts w:cs="Arial"/>
        </w:rPr>
        <w:fldChar w:fldCharType="end"/>
      </w:r>
      <w:r>
        <w:rPr>
          <w:rFonts w:cs="Arial"/>
        </w:rPr>
        <w:t xml:space="preserve">) most often occurred in patients who required urgent surgery with </w:t>
      </w:r>
      <w:r w:rsidRPr="00336CAA">
        <w:rPr>
          <w:rFonts w:cs="Arial"/>
        </w:rPr>
        <w:t>INR</w:t>
      </w:r>
      <w:r w:rsidR="001E7F2B">
        <w:rPr>
          <w:rFonts w:cs="Arial"/>
        </w:rPr>
        <w:t xml:space="preserve"> </w:t>
      </w:r>
      <w:r w:rsidRPr="00336CAA">
        <w:rPr>
          <w:rFonts w:cs="Arial"/>
        </w:rPr>
        <w:t>&gt;</w:t>
      </w:r>
      <w:r w:rsidR="001E7F2B">
        <w:rPr>
          <w:rFonts w:cs="Arial"/>
        </w:rPr>
        <w:t xml:space="preserve"> </w:t>
      </w:r>
      <w:r w:rsidRPr="00336CAA">
        <w:rPr>
          <w:rFonts w:cs="Arial"/>
        </w:rPr>
        <w:t>1.5</w:t>
      </w:r>
      <w:r w:rsidR="00F7493A">
        <w:rPr>
          <w:rFonts w:cs="Arial"/>
        </w:rPr>
        <w:t xml:space="preserve">, where guidelines recommend </w:t>
      </w:r>
      <w:r w:rsidR="00D61B80">
        <w:t>Prothrombinex-VF is used</w:t>
      </w:r>
      <w:r w:rsidR="00F7493A">
        <w:t xml:space="preserve"> (Tran et</w:t>
      </w:r>
      <w:r w:rsidR="001E7F2B">
        <w:t xml:space="preserve"> </w:t>
      </w:r>
      <w:r w:rsidR="00F7493A">
        <w:t>al</w:t>
      </w:r>
      <w:r w:rsidR="001E7F2B">
        <w:t>.</w:t>
      </w:r>
      <w:r w:rsidR="00F210B4">
        <w:t xml:space="preserve"> 2013</w:t>
      </w:r>
      <w:r w:rsidR="00F7493A">
        <w:t>)</w:t>
      </w:r>
      <w:r w:rsidR="00D61B80">
        <w:t>. The audit found that in 13 of 31 episodes (</w:t>
      </w:r>
      <w:r w:rsidR="00D61B80">
        <w:rPr>
          <w:rFonts w:cs="Arial"/>
        </w:rPr>
        <w:t>43 per cent)</w:t>
      </w:r>
      <w:r w:rsidR="001E7F2B">
        <w:rPr>
          <w:rFonts w:cs="Arial"/>
        </w:rPr>
        <w:t>,</w:t>
      </w:r>
      <w:r>
        <w:rPr>
          <w:rFonts w:cs="Arial"/>
        </w:rPr>
        <w:t xml:space="preserve"> </w:t>
      </w:r>
      <w:r w:rsidRPr="00336CAA">
        <w:rPr>
          <w:rFonts w:cs="Arial"/>
        </w:rPr>
        <w:t>P</w:t>
      </w:r>
      <w:r>
        <w:rPr>
          <w:rFonts w:cs="Arial"/>
        </w:rPr>
        <w:t>rothrombinex-VF was</w:t>
      </w:r>
      <w:r w:rsidRPr="00336CAA">
        <w:rPr>
          <w:rFonts w:cs="Arial"/>
        </w:rPr>
        <w:t xml:space="preserve"> available </w:t>
      </w:r>
      <w:r w:rsidR="00BA4EE0">
        <w:rPr>
          <w:rFonts w:cs="Arial"/>
        </w:rPr>
        <w:t>but</w:t>
      </w:r>
      <w:r w:rsidR="00BA4EE0" w:rsidRPr="00336CAA">
        <w:rPr>
          <w:rFonts w:cs="Arial"/>
        </w:rPr>
        <w:t xml:space="preserve"> </w:t>
      </w:r>
      <w:r w:rsidRPr="00336CAA">
        <w:rPr>
          <w:rFonts w:cs="Arial"/>
        </w:rPr>
        <w:t>not used or</w:t>
      </w:r>
      <w:r w:rsidR="005539AC">
        <w:rPr>
          <w:rFonts w:cs="Arial"/>
        </w:rPr>
        <w:t>,</w:t>
      </w:r>
      <w:r>
        <w:rPr>
          <w:rFonts w:cs="Arial"/>
        </w:rPr>
        <w:t xml:space="preserve"> if</w:t>
      </w:r>
      <w:r w:rsidRPr="00336CAA">
        <w:rPr>
          <w:rFonts w:cs="Arial"/>
        </w:rPr>
        <w:t xml:space="preserve"> </w:t>
      </w:r>
      <w:r w:rsidR="005539AC" w:rsidRPr="00336CAA">
        <w:rPr>
          <w:rFonts w:cs="Arial"/>
        </w:rPr>
        <w:t>used</w:t>
      </w:r>
      <w:r w:rsidR="005539AC">
        <w:rPr>
          <w:rFonts w:cs="Arial"/>
        </w:rPr>
        <w:t xml:space="preserve">, </w:t>
      </w:r>
      <w:r w:rsidR="005539AC" w:rsidRPr="00336CAA">
        <w:rPr>
          <w:rFonts w:cs="Arial"/>
        </w:rPr>
        <w:t>FFP</w:t>
      </w:r>
      <w:r>
        <w:rPr>
          <w:rFonts w:cs="Arial"/>
        </w:rPr>
        <w:t xml:space="preserve"> was given </w:t>
      </w:r>
      <w:r w:rsidR="00AB4826">
        <w:rPr>
          <w:rFonts w:cs="Arial"/>
        </w:rPr>
        <w:t>unnecessarily.</w:t>
      </w:r>
    </w:p>
    <w:p w14:paraId="6D1CC556" w14:textId="77777777" w:rsidR="003229DB" w:rsidRDefault="003229DB">
      <w:pPr>
        <w:spacing w:after="0" w:line="240" w:lineRule="auto"/>
        <w:rPr>
          <w:b/>
        </w:rPr>
      </w:pPr>
      <w:bookmarkStart w:id="36" w:name="_Ref152602602"/>
      <w:r>
        <w:br w:type="page"/>
      </w:r>
    </w:p>
    <w:p w14:paraId="4BCBB283" w14:textId="2F9B1FB9" w:rsidR="008C4916" w:rsidRDefault="0024759C" w:rsidP="00FF58EC">
      <w:pPr>
        <w:pStyle w:val="Tablecaption"/>
        <w:spacing w:line="240" w:lineRule="auto"/>
      </w:pPr>
      <w:r>
        <w:lastRenderedPageBreak/>
        <w:t xml:space="preserve">Table </w:t>
      </w:r>
      <w:bookmarkEnd w:id="36"/>
      <w:r w:rsidR="007D302F">
        <w:t>3</w:t>
      </w:r>
      <w:r w:rsidR="00B51780">
        <w:t xml:space="preserve">: </w:t>
      </w:r>
      <w:r w:rsidR="001F0613">
        <w:t>Non-aligned</w:t>
      </w:r>
      <w:r w:rsidR="008C4916">
        <w:t xml:space="preserve"> use of FFP for management of patients on warfarin therapy</w:t>
      </w:r>
      <w:r w:rsidR="002E71AF">
        <w:t xml:space="preserve"> (n = 3</w:t>
      </w:r>
      <w:r w:rsidR="00E82CDA">
        <w:t>1</w:t>
      </w:r>
      <w:r w:rsidR="002E71AF">
        <w:t>)</w:t>
      </w:r>
    </w:p>
    <w:tbl>
      <w:tblPr>
        <w:tblStyle w:val="TableGrid"/>
        <w:tblW w:w="0" w:type="auto"/>
        <w:tblLook w:val="04A0" w:firstRow="1" w:lastRow="0" w:firstColumn="1" w:lastColumn="0" w:noHBand="0" w:noVBand="1"/>
      </w:tblPr>
      <w:tblGrid>
        <w:gridCol w:w="2250"/>
        <w:gridCol w:w="1923"/>
        <w:gridCol w:w="1592"/>
        <w:gridCol w:w="1801"/>
        <w:gridCol w:w="1722"/>
      </w:tblGrid>
      <w:tr w:rsidR="00646367" w:rsidRPr="00030F32" w14:paraId="10E26BD2" w14:textId="77777777" w:rsidTr="00FF58EC">
        <w:trPr>
          <w:tblHeader/>
        </w:trPr>
        <w:tc>
          <w:tcPr>
            <w:tcW w:w="2250" w:type="dxa"/>
          </w:tcPr>
          <w:p w14:paraId="497F766A" w14:textId="77777777" w:rsidR="00646367" w:rsidRPr="002D1407" w:rsidRDefault="00646367" w:rsidP="001E7F2B">
            <w:pPr>
              <w:pStyle w:val="Tablecolhead"/>
              <w:rPr>
                <w:color w:val="FF0000"/>
              </w:rPr>
            </w:pPr>
            <w:r>
              <w:t>Category</w:t>
            </w:r>
          </w:p>
        </w:tc>
        <w:tc>
          <w:tcPr>
            <w:tcW w:w="1923" w:type="dxa"/>
          </w:tcPr>
          <w:p w14:paraId="39EEA1EA" w14:textId="0F7225BE" w:rsidR="00646367" w:rsidRDefault="00646367" w:rsidP="001E7F2B">
            <w:pPr>
              <w:pStyle w:val="Tablecolhead"/>
              <w:rPr>
                <w:color w:val="FF0000"/>
              </w:rPr>
            </w:pPr>
            <w:r w:rsidRPr="005F484D">
              <w:t>Number of FFP transfusion episodes</w:t>
            </w:r>
            <w:r w:rsidR="00183340">
              <w:br/>
            </w:r>
            <w:r>
              <w:t>n (%)</w:t>
            </w:r>
          </w:p>
        </w:tc>
        <w:tc>
          <w:tcPr>
            <w:tcW w:w="1592" w:type="dxa"/>
          </w:tcPr>
          <w:p w14:paraId="1CB55FFC" w14:textId="3EF77190" w:rsidR="00646367" w:rsidRDefault="00646367" w:rsidP="001E7F2B">
            <w:pPr>
              <w:pStyle w:val="Tablecolhead"/>
            </w:pPr>
            <w:r>
              <w:t>Total FFP units transfused</w:t>
            </w:r>
          </w:p>
        </w:tc>
        <w:tc>
          <w:tcPr>
            <w:tcW w:w="1801" w:type="dxa"/>
          </w:tcPr>
          <w:p w14:paraId="12C66CF2" w14:textId="483E64FF" w:rsidR="00646367" w:rsidRPr="00030F32" w:rsidRDefault="00646367" w:rsidP="001E7F2B">
            <w:pPr>
              <w:pStyle w:val="Tablecolhead"/>
            </w:pPr>
            <w:r>
              <w:t>INR range</w:t>
            </w:r>
          </w:p>
        </w:tc>
        <w:tc>
          <w:tcPr>
            <w:tcW w:w="1722" w:type="dxa"/>
          </w:tcPr>
          <w:p w14:paraId="614E38B5" w14:textId="77777777" w:rsidR="00646367" w:rsidRDefault="00646367" w:rsidP="001E7F2B">
            <w:pPr>
              <w:pStyle w:val="Tablecolhead"/>
            </w:pPr>
            <w:r>
              <w:t>INR average</w:t>
            </w:r>
          </w:p>
        </w:tc>
      </w:tr>
      <w:tr w:rsidR="00646367" w:rsidRPr="00030F32" w14:paraId="4BCDB5A8" w14:textId="77777777" w:rsidTr="00FF58EC">
        <w:tc>
          <w:tcPr>
            <w:tcW w:w="2250" w:type="dxa"/>
          </w:tcPr>
          <w:p w14:paraId="1C97D840" w14:textId="66ADA953" w:rsidR="00646367" w:rsidRPr="007731D1" w:rsidRDefault="00646367" w:rsidP="001E7F2B">
            <w:pPr>
              <w:pStyle w:val="Tabletext"/>
            </w:pPr>
            <w:r w:rsidRPr="007731D1">
              <w:t xml:space="preserve">INR </w:t>
            </w:r>
            <w:r>
              <w:t>&lt;</w:t>
            </w:r>
            <w:r w:rsidR="006730F6">
              <w:t xml:space="preserve"> </w:t>
            </w:r>
            <w:r w:rsidRPr="007731D1">
              <w:t xml:space="preserve">1.5 and </w:t>
            </w:r>
            <w:r>
              <w:t>invasive procedure</w:t>
            </w:r>
          </w:p>
        </w:tc>
        <w:tc>
          <w:tcPr>
            <w:tcW w:w="1923" w:type="dxa"/>
          </w:tcPr>
          <w:p w14:paraId="084FC161" w14:textId="4A177BE5" w:rsidR="00646367" w:rsidRPr="0035330F" w:rsidRDefault="00646367" w:rsidP="00FF58EC">
            <w:pPr>
              <w:pStyle w:val="Tabletext"/>
              <w:jc w:val="right"/>
            </w:pPr>
            <w:r>
              <w:t>4 (13)</w:t>
            </w:r>
          </w:p>
        </w:tc>
        <w:tc>
          <w:tcPr>
            <w:tcW w:w="1592" w:type="dxa"/>
          </w:tcPr>
          <w:p w14:paraId="4BF3B139" w14:textId="4F87CBB5" w:rsidR="00646367" w:rsidRDefault="00C6185A" w:rsidP="00FF58EC">
            <w:pPr>
              <w:pStyle w:val="Tabletext"/>
              <w:jc w:val="right"/>
            </w:pPr>
            <w:r>
              <w:t>13</w:t>
            </w:r>
          </w:p>
        </w:tc>
        <w:tc>
          <w:tcPr>
            <w:tcW w:w="1801" w:type="dxa"/>
          </w:tcPr>
          <w:p w14:paraId="76BA6D91" w14:textId="6435BC08" w:rsidR="00646367" w:rsidRPr="00030F32" w:rsidRDefault="00646367" w:rsidP="00FF58EC">
            <w:pPr>
              <w:pStyle w:val="Tabletext"/>
              <w:jc w:val="right"/>
            </w:pPr>
            <w:r>
              <w:t>1.2–1.5</w:t>
            </w:r>
          </w:p>
        </w:tc>
        <w:tc>
          <w:tcPr>
            <w:tcW w:w="1722" w:type="dxa"/>
          </w:tcPr>
          <w:p w14:paraId="690A50E1" w14:textId="77777777" w:rsidR="00646367" w:rsidRDefault="00646367" w:rsidP="001E7F2B">
            <w:pPr>
              <w:pStyle w:val="Tabletext"/>
            </w:pPr>
            <w:r>
              <w:t>1.3</w:t>
            </w:r>
          </w:p>
        </w:tc>
      </w:tr>
      <w:tr w:rsidR="00646367" w:rsidRPr="00030F32" w14:paraId="38C28886" w14:textId="77777777" w:rsidTr="00FF58EC">
        <w:tc>
          <w:tcPr>
            <w:tcW w:w="2250" w:type="dxa"/>
          </w:tcPr>
          <w:p w14:paraId="43C86C3D" w14:textId="7CF53EAD" w:rsidR="00646367" w:rsidRDefault="00646367" w:rsidP="001E7F2B">
            <w:pPr>
              <w:pStyle w:val="Tabletext"/>
            </w:pPr>
            <w:r w:rsidRPr="00001565">
              <w:t>INR</w:t>
            </w:r>
            <w:r w:rsidR="006730F6">
              <w:t xml:space="preserve"> </w:t>
            </w:r>
            <w:r w:rsidRPr="00001565">
              <w:t>&gt;</w:t>
            </w:r>
            <w:r w:rsidR="006730F6">
              <w:t xml:space="preserve"> </w:t>
            </w:r>
            <w:r w:rsidRPr="00001565">
              <w:t>1.5 and urgent surgery</w:t>
            </w:r>
          </w:p>
          <w:p w14:paraId="7AED3487" w14:textId="77777777" w:rsidR="00646367" w:rsidRPr="00001565" w:rsidRDefault="00646367" w:rsidP="001E7F2B">
            <w:pPr>
              <w:pStyle w:val="Tabletext"/>
            </w:pPr>
            <w:r>
              <w:t>PTX available and not used or used in conjunction with FFP</w:t>
            </w:r>
          </w:p>
        </w:tc>
        <w:tc>
          <w:tcPr>
            <w:tcW w:w="1923" w:type="dxa"/>
          </w:tcPr>
          <w:p w14:paraId="79050D1C" w14:textId="7E5F80DA" w:rsidR="00646367" w:rsidRPr="0035330F" w:rsidRDefault="00646367" w:rsidP="00FF58EC">
            <w:pPr>
              <w:pStyle w:val="Tabletext"/>
              <w:jc w:val="right"/>
            </w:pPr>
            <w:r w:rsidRPr="0035330F">
              <w:t>1</w:t>
            </w:r>
            <w:r>
              <w:t>3 (43)</w:t>
            </w:r>
          </w:p>
        </w:tc>
        <w:tc>
          <w:tcPr>
            <w:tcW w:w="1592" w:type="dxa"/>
          </w:tcPr>
          <w:p w14:paraId="3A68D208" w14:textId="5CE7403D" w:rsidR="00646367" w:rsidRDefault="00C6185A" w:rsidP="00FF58EC">
            <w:pPr>
              <w:pStyle w:val="Tabletext"/>
              <w:jc w:val="right"/>
            </w:pPr>
            <w:r>
              <w:t>23</w:t>
            </w:r>
          </w:p>
        </w:tc>
        <w:tc>
          <w:tcPr>
            <w:tcW w:w="1801" w:type="dxa"/>
          </w:tcPr>
          <w:p w14:paraId="51D4E4EE" w14:textId="276C567E" w:rsidR="00646367" w:rsidRPr="00030F32" w:rsidRDefault="00646367" w:rsidP="00FF58EC">
            <w:pPr>
              <w:pStyle w:val="Tabletext"/>
              <w:jc w:val="right"/>
            </w:pPr>
            <w:r>
              <w:t>1.6–8.9</w:t>
            </w:r>
          </w:p>
        </w:tc>
        <w:tc>
          <w:tcPr>
            <w:tcW w:w="1722" w:type="dxa"/>
          </w:tcPr>
          <w:p w14:paraId="6F5F5EBE" w14:textId="77777777" w:rsidR="00646367" w:rsidRDefault="00646367" w:rsidP="001E7F2B">
            <w:pPr>
              <w:pStyle w:val="Tabletext"/>
            </w:pPr>
            <w:r>
              <w:t>2.9</w:t>
            </w:r>
          </w:p>
        </w:tc>
      </w:tr>
      <w:tr w:rsidR="00646367" w14:paraId="457C79AB" w14:textId="77777777" w:rsidTr="00FF58EC">
        <w:tc>
          <w:tcPr>
            <w:tcW w:w="2250" w:type="dxa"/>
          </w:tcPr>
          <w:p w14:paraId="5F98E383" w14:textId="023EF92B" w:rsidR="00646367" w:rsidRPr="00F07DC2" w:rsidRDefault="00646367" w:rsidP="001E7F2B">
            <w:pPr>
              <w:pStyle w:val="Tabletext"/>
            </w:pPr>
            <w:r w:rsidRPr="00F07DC2">
              <w:t>INR &lt;</w:t>
            </w:r>
            <w:r w:rsidR="006730F6">
              <w:t xml:space="preserve"> </w:t>
            </w:r>
            <w:r w:rsidRPr="00F07DC2">
              <w:t>2 with clinically significant bleeding</w:t>
            </w:r>
            <w:r w:rsidR="001E7F2B">
              <w:rPr>
                <w:rStyle w:val="FootnoteReference"/>
              </w:rPr>
              <w:footnoteReference w:id="4"/>
            </w:r>
          </w:p>
        </w:tc>
        <w:tc>
          <w:tcPr>
            <w:tcW w:w="1923" w:type="dxa"/>
          </w:tcPr>
          <w:p w14:paraId="075D10B4" w14:textId="0ECAF9DD" w:rsidR="00646367" w:rsidRPr="00F07DC2" w:rsidRDefault="00646367" w:rsidP="00FF58EC">
            <w:pPr>
              <w:pStyle w:val="Tabletext"/>
              <w:jc w:val="right"/>
            </w:pPr>
            <w:r w:rsidRPr="00F07DC2">
              <w:t>2 (7)</w:t>
            </w:r>
          </w:p>
        </w:tc>
        <w:tc>
          <w:tcPr>
            <w:tcW w:w="1592" w:type="dxa"/>
          </w:tcPr>
          <w:p w14:paraId="70FE3F18" w14:textId="5C4A32D8" w:rsidR="00646367" w:rsidRPr="00F07DC2" w:rsidRDefault="00C6185A" w:rsidP="00FF58EC">
            <w:pPr>
              <w:pStyle w:val="Tabletext"/>
              <w:jc w:val="right"/>
            </w:pPr>
            <w:r w:rsidRPr="00F07DC2">
              <w:t>4</w:t>
            </w:r>
          </w:p>
        </w:tc>
        <w:tc>
          <w:tcPr>
            <w:tcW w:w="1801" w:type="dxa"/>
          </w:tcPr>
          <w:p w14:paraId="18568363" w14:textId="4F0BF6CD" w:rsidR="00646367" w:rsidRPr="00F07DC2" w:rsidRDefault="00646367" w:rsidP="00FF58EC">
            <w:pPr>
              <w:pStyle w:val="Tabletext"/>
              <w:jc w:val="right"/>
            </w:pPr>
            <w:r w:rsidRPr="00F07DC2">
              <w:t>0.9–1.2</w:t>
            </w:r>
          </w:p>
        </w:tc>
        <w:tc>
          <w:tcPr>
            <w:tcW w:w="1722" w:type="dxa"/>
          </w:tcPr>
          <w:p w14:paraId="49FB3712" w14:textId="77777777" w:rsidR="00646367" w:rsidRPr="00F07DC2" w:rsidRDefault="00646367" w:rsidP="001E7F2B">
            <w:pPr>
              <w:pStyle w:val="Tabletext"/>
            </w:pPr>
            <w:r w:rsidRPr="00F07DC2">
              <w:t>1.1</w:t>
            </w:r>
          </w:p>
        </w:tc>
      </w:tr>
      <w:tr w:rsidR="00646367" w:rsidRPr="00030F32" w14:paraId="27DE2E1B" w14:textId="77777777" w:rsidTr="00FF58EC">
        <w:trPr>
          <w:cantSplit/>
        </w:trPr>
        <w:tc>
          <w:tcPr>
            <w:tcW w:w="2250" w:type="dxa"/>
          </w:tcPr>
          <w:p w14:paraId="2075820C" w14:textId="534BB888" w:rsidR="00646367" w:rsidRDefault="00646367" w:rsidP="001E7F2B">
            <w:pPr>
              <w:pStyle w:val="Tabletext"/>
            </w:pPr>
            <w:r w:rsidRPr="007731D1">
              <w:t>INR</w:t>
            </w:r>
            <w:r w:rsidR="006730F6">
              <w:t xml:space="preserve"> </w:t>
            </w:r>
            <w:r w:rsidRPr="007731D1">
              <w:t>&gt;</w:t>
            </w:r>
            <w:r w:rsidR="006730F6">
              <w:t xml:space="preserve"> </w:t>
            </w:r>
            <w:r w:rsidRPr="007731D1">
              <w:t>2 and clinically significant bleeding</w:t>
            </w:r>
          </w:p>
          <w:p w14:paraId="570AD69B" w14:textId="2A241371" w:rsidR="00646367" w:rsidRPr="007731D1" w:rsidRDefault="00646367" w:rsidP="001E7F2B">
            <w:pPr>
              <w:pStyle w:val="Tabletext"/>
            </w:pPr>
            <w:r>
              <w:t>PTX available and not used or used in conjunction with FFP</w:t>
            </w:r>
          </w:p>
        </w:tc>
        <w:tc>
          <w:tcPr>
            <w:tcW w:w="1923" w:type="dxa"/>
          </w:tcPr>
          <w:p w14:paraId="55D7E6C0" w14:textId="68862400" w:rsidR="00646367" w:rsidRPr="0035330F" w:rsidRDefault="00646367" w:rsidP="00FF58EC">
            <w:pPr>
              <w:pStyle w:val="Tabletext"/>
              <w:jc w:val="right"/>
            </w:pPr>
            <w:r w:rsidRPr="0035330F">
              <w:t>7</w:t>
            </w:r>
            <w:r>
              <w:t xml:space="preserve"> (23)</w:t>
            </w:r>
          </w:p>
        </w:tc>
        <w:tc>
          <w:tcPr>
            <w:tcW w:w="1592" w:type="dxa"/>
          </w:tcPr>
          <w:p w14:paraId="4FF04C43" w14:textId="23C89AFD" w:rsidR="00646367" w:rsidRDefault="00C6185A" w:rsidP="00FF58EC">
            <w:pPr>
              <w:pStyle w:val="Tabletext"/>
              <w:jc w:val="right"/>
            </w:pPr>
            <w:r>
              <w:t>11</w:t>
            </w:r>
          </w:p>
        </w:tc>
        <w:tc>
          <w:tcPr>
            <w:tcW w:w="1801" w:type="dxa"/>
          </w:tcPr>
          <w:p w14:paraId="56BC49E9" w14:textId="1907F975" w:rsidR="00646367" w:rsidRPr="00030F32" w:rsidRDefault="00646367" w:rsidP="00FF58EC">
            <w:pPr>
              <w:pStyle w:val="Tabletext"/>
              <w:jc w:val="right"/>
            </w:pPr>
            <w:r>
              <w:t>2.8</w:t>
            </w:r>
            <w:r w:rsidR="00B80EA5">
              <w:t>–</w:t>
            </w:r>
            <w:r>
              <w:t>10</w:t>
            </w:r>
          </w:p>
        </w:tc>
        <w:tc>
          <w:tcPr>
            <w:tcW w:w="1722" w:type="dxa"/>
          </w:tcPr>
          <w:p w14:paraId="106C5AA5" w14:textId="318D93D8" w:rsidR="00646367" w:rsidRDefault="00646367" w:rsidP="001E7F2B">
            <w:pPr>
              <w:pStyle w:val="Tabletext"/>
            </w:pPr>
            <w:r>
              <w:t>4.5</w:t>
            </w:r>
          </w:p>
        </w:tc>
      </w:tr>
      <w:tr w:rsidR="00646367" w:rsidRPr="00C63E43" w14:paraId="20F05715" w14:textId="55048BCB" w:rsidTr="00FF58EC">
        <w:tc>
          <w:tcPr>
            <w:tcW w:w="2250" w:type="dxa"/>
          </w:tcPr>
          <w:p w14:paraId="3339BD17" w14:textId="0E319050" w:rsidR="00646367" w:rsidRPr="00C63E43" w:rsidRDefault="00646367" w:rsidP="001E7F2B">
            <w:pPr>
              <w:pStyle w:val="Tabletext"/>
            </w:pPr>
            <w:r w:rsidRPr="00C63E43">
              <w:t>No bleeding,</w:t>
            </w:r>
            <w:r w:rsidRPr="0000050A">
              <w:t xml:space="preserve"> INR &lt;10</w:t>
            </w:r>
          </w:p>
        </w:tc>
        <w:tc>
          <w:tcPr>
            <w:tcW w:w="1923" w:type="dxa"/>
          </w:tcPr>
          <w:p w14:paraId="4917EE60" w14:textId="546E293E" w:rsidR="00646367" w:rsidRPr="0035330F" w:rsidRDefault="00646367" w:rsidP="00FF58EC">
            <w:pPr>
              <w:pStyle w:val="Tabletext"/>
              <w:jc w:val="right"/>
            </w:pPr>
            <w:r>
              <w:t>2 (7)</w:t>
            </w:r>
          </w:p>
        </w:tc>
        <w:tc>
          <w:tcPr>
            <w:tcW w:w="1592" w:type="dxa"/>
          </w:tcPr>
          <w:p w14:paraId="39268952" w14:textId="62429189" w:rsidR="00646367" w:rsidRPr="00C63E43" w:rsidRDefault="00C6185A" w:rsidP="00FF58EC">
            <w:pPr>
              <w:pStyle w:val="Tabletext"/>
              <w:jc w:val="right"/>
            </w:pPr>
            <w:r>
              <w:t>3</w:t>
            </w:r>
          </w:p>
        </w:tc>
        <w:tc>
          <w:tcPr>
            <w:tcW w:w="1801" w:type="dxa"/>
          </w:tcPr>
          <w:p w14:paraId="3620BC9B" w14:textId="2D2C728E" w:rsidR="00646367" w:rsidRPr="00C63E43" w:rsidRDefault="00646367" w:rsidP="00FF58EC">
            <w:pPr>
              <w:pStyle w:val="Tabletext"/>
              <w:jc w:val="right"/>
            </w:pPr>
            <w:r w:rsidRPr="00C63E43">
              <w:t>3.1–5.3</w:t>
            </w:r>
          </w:p>
        </w:tc>
        <w:tc>
          <w:tcPr>
            <w:tcW w:w="1722" w:type="dxa"/>
          </w:tcPr>
          <w:p w14:paraId="2A73C171" w14:textId="25C0732B" w:rsidR="00646367" w:rsidRPr="0035330F" w:rsidRDefault="00646367" w:rsidP="00FF58EC">
            <w:pPr>
              <w:pStyle w:val="Tabletext"/>
              <w:jc w:val="right"/>
            </w:pPr>
            <w:r>
              <w:t>4.2</w:t>
            </w:r>
          </w:p>
        </w:tc>
      </w:tr>
      <w:tr w:rsidR="00646367" w:rsidRPr="00C63E43" w14:paraId="4AAE5D87" w14:textId="77777777" w:rsidTr="00FF58EC">
        <w:tc>
          <w:tcPr>
            <w:tcW w:w="2250" w:type="dxa"/>
          </w:tcPr>
          <w:p w14:paraId="205FC968" w14:textId="03D273A8" w:rsidR="00646367" w:rsidRPr="00C63E43" w:rsidRDefault="00646367" w:rsidP="001E7F2B">
            <w:pPr>
              <w:pStyle w:val="Tabletext"/>
            </w:pPr>
            <w:r>
              <w:t>Unknown</w:t>
            </w:r>
          </w:p>
        </w:tc>
        <w:tc>
          <w:tcPr>
            <w:tcW w:w="1923" w:type="dxa"/>
          </w:tcPr>
          <w:p w14:paraId="15BE6FC1" w14:textId="20BAE7FF" w:rsidR="00646367" w:rsidRDefault="00646367" w:rsidP="00FF58EC">
            <w:pPr>
              <w:pStyle w:val="Tabletext"/>
              <w:jc w:val="right"/>
            </w:pPr>
            <w:r>
              <w:t>3 (7)</w:t>
            </w:r>
          </w:p>
        </w:tc>
        <w:tc>
          <w:tcPr>
            <w:tcW w:w="1592" w:type="dxa"/>
          </w:tcPr>
          <w:p w14:paraId="38AB50FB" w14:textId="6BC90554" w:rsidR="00646367" w:rsidRDefault="00C6185A" w:rsidP="00FF58EC">
            <w:pPr>
              <w:pStyle w:val="Tabletext"/>
              <w:jc w:val="right"/>
            </w:pPr>
            <w:r>
              <w:t>9</w:t>
            </w:r>
          </w:p>
        </w:tc>
        <w:tc>
          <w:tcPr>
            <w:tcW w:w="1801" w:type="dxa"/>
          </w:tcPr>
          <w:p w14:paraId="45D1F1D7" w14:textId="166EEDF3" w:rsidR="00646367" w:rsidRPr="00C63E43" w:rsidRDefault="00646367" w:rsidP="00FF58EC">
            <w:pPr>
              <w:pStyle w:val="Tabletext"/>
              <w:jc w:val="right"/>
            </w:pPr>
            <w:r>
              <w:t>-</w:t>
            </w:r>
          </w:p>
        </w:tc>
        <w:tc>
          <w:tcPr>
            <w:tcW w:w="1722" w:type="dxa"/>
          </w:tcPr>
          <w:p w14:paraId="22379DD3" w14:textId="4D852091" w:rsidR="00646367" w:rsidRDefault="00646367" w:rsidP="00FF58EC">
            <w:pPr>
              <w:pStyle w:val="Tabletext"/>
              <w:jc w:val="right"/>
            </w:pPr>
            <w:r>
              <w:t>-</w:t>
            </w:r>
          </w:p>
        </w:tc>
      </w:tr>
    </w:tbl>
    <w:p w14:paraId="6C72D5DF" w14:textId="2B27DB41" w:rsidR="007B2AC6" w:rsidRDefault="00AF2B73" w:rsidP="00FF58EC">
      <w:pPr>
        <w:pStyle w:val="Bodyaftertablefigure"/>
      </w:pPr>
      <w:r>
        <w:t xml:space="preserve">Most </w:t>
      </w:r>
      <w:r w:rsidRPr="001E7F2B">
        <w:t>patients</w:t>
      </w:r>
      <w:r w:rsidR="00D12CE5">
        <w:t xml:space="preserve"> had </w:t>
      </w:r>
      <w:r w:rsidR="005539AC">
        <w:t xml:space="preserve">a form of coagulation testing performed </w:t>
      </w:r>
      <w:r w:rsidR="00B3557E">
        <w:t xml:space="preserve">pre-transfusion </w:t>
      </w:r>
      <w:r w:rsidR="00FD48C9">
        <w:t>(</w:t>
      </w:r>
      <w:r w:rsidR="000B4B86">
        <w:fldChar w:fldCharType="begin"/>
      </w:r>
      <w:r w:rsidR="000B4B86">
        <w:instrText xml:space="preserve"> REF _Ref152602697  \* MERGEFORMAT </w:instrText>
      </w:r>
      <w:r w:rsidR="000B4B86">
        <w:fldChar w:fldCharType="separate"/>
      </w:r>
      <w:r w:rsidR="00183340">
        <w:t xml:space="preserve">Table </w:t>
      </w:r>
      <w:r w:rsidR="000B4B86">
        <w:fldChar w:fldCharType="end"/>
      </w:r>
      <w:r w:rsidR="008365B8">
        <w:rPr>
          <w:noProof/>
        </w:rPr>
        <w:t>4</w:t>
      </w:r>
      <w:r w:rsidR="00FD48C9">
        <w:t>)</w:t>
      </w:r>
      <w:r w:rsidR="00B3557E">
        <w:t xml:space="preserve">. The majority </w:t>
      </w:r>
      <w:r w:rsidR="005539AC">
        <w:t xml:space="preserve">had </w:t>
      </w:r>
      <w:r w:rsidR="00B3557E">
        <w:t>an INR</w:t>
      </w:r>
      <w:r w:rsidR="005539AC">
        <w:t xml:space="preserve"> performed</w:t>
      </w:r>
      <w:r w:rsidR="00B3557E">
        <w:t xml:space="preserve">, </w:t>
      </w:r>
      <w:r w:rsidR="00100635">
        <w:t xml:space="preserve">with two patients </w:t>
      </w:r>
      <w:r w:rsidR="002E71AF">
        <w:t xml:space="preserve">also </w:t>
      </w:r>
      <w:r w:rsidR="00100635">
        <w:t>having viscoelastic testing</w:t>
      </w:r>
      <w:r w:rsidR="00DA792D">
        <w:t xml:space="preserve"> (VET)</w:t>
      </w:r>
      <w:r w:rsidR="00100635">
        <w:t xml:space="preserve">. In </w:t>
      </w:r>
      <w:r w:rsidR="00FD48C9">
        <w:t>two cases it was unclear if testing had occurred.</w:t>
      </w:r>
    </w:p>
    <w:p w14:paraId="5E61E74B" w14:textId="44AF14D1" w:rsidR="00B51780" w:rsidRPr="00B51780" w:rsidRDefault="0024759C" w:rsidP="0024759C">
      <w:pPr>
        <w:pStyle w:val="Tablecaption"/>
      </w:pPr>
      <w:bookmarkStart w:id="37" w:name="_Ref152602697"/>
      <w:r>
        <w:t xml:space="preserve">Table </w:t>
      </w:r>
      <w:bookmarkEnd w:id="37"/>
      <w:r w:rsidR="007D302F">
        <w:t>4</w:t>
      </w:r>
      <w:r w:rsidR="00B51780">
        <w:t xml:space="preserve">: </w:t>
      </w:r>
      <w:r w:rsidR="00B51780" w:rsidRPr="00D30998">
        <w:rPr>
          <w:lang w:eastAsia="en-AU"/>
        </w:rPr>
        <w:t xml:space="preserve">Type of </w:t>
      </w:r>
      <w:r w:rsidR="005539AC">
        <w:rPr>
          <w:lang w:eastAsia="en-AU"/>
        </w:rPr>
        <w:t xml:space="preserve">coagulation testing performed </w:t>
      </w:r>
      <w:r w:rsidR="00B51780" w:rsidRPr="00D30998">
        <w:rPr>
          <w:lang w:eastAsia="en-AU"/>
        </w:rPr>
        <w:t>pre-transfusion</w:t>
      </w:r>
      <w:r w:rsidR="001E7F2B">
        <w:rPr>
          <w:rStyle w:val="FootnoteReference"/>
          <w:lang w:eastAsia="en-AU"/>
        </w:rPr>
        <w:footnoteReference w:id="5"/>
      </w:r>
      <w:r w:rsidR="005539AC">
        <w:rPr>
          <w:lang w:eastAsia="en-AU"/>
        </w:rPr>
        <w:t xml:space="preserve"> </w:t>
      </w:r>
    </w:p>
    <w:tbl>
      <w:tblPr>
        <w:tblStyle w:val="TableGrid"/>
        <w:tblW w:w="0" w:type="auto"/>
        <w:tblLook w:val="04A0" w:firstRow="1" w:lastRow="0" w:firstColumn="1" w:lastColumn="0" w:noHBand="0" w:noVBand="1"/>
      </w:tblPr>
      <w:tblGrid>
        <w:gridCol w:w="2113"/>
        <w:gridCol w:w="2216"/>
        <w:gridCol w:w="1686"/>
        <w:gridCol w:w="1708"/>
        <w:gridCol w:w="1565"/>
      </w:tblGrid>
      <w:tr w:rsidR="00B51780" w:rsidRPr="00A220BD" w14:paraId="44496343" w14:textId="77777777" w:rsidTr="00FF58EC">
        <w:trPr>
          <w:tblHeader/>
        </w:trPr>
        <w:tc>
          <w:tcPr>
            <w:tcW w:w="2157" w:type="dxa"/>
          </w:tcPr>
          <w:p w14:paraId="6CF321A1" w14:textId="4F00FC7D" w:rsidR="00B51780" w:rsidRPr="00A220BD" w:rsidRDefault="00B51780" w:rsidP="00FD1489">
            <w:pPr>
              <w:pStyle w:val="Tablecolhead"/>
            </w:pPr>
            <w:r>
              <w:t xml:space="preserve">Transfusion aligned </w:t>
            </w:r>
            <w:r w:rsidR="000B6D65">
              <w:t xml:space="preserve">to </w:t>
            </w:r>
            <w:r>
              <w:t>guidelines</w:t>
            </w:r>
          </w:p>
        </w:tc>
        <w:tc>
          <w:tcPr>
            <w:tcW w:w="2254" w:type="dxa"/>
          </w:tcPr>
          <w:p w14:paraId="465E0138" w14:textId="541CC632" w:rsidR="00B51780" w:rsidRPr="00A220BD" w:rsidRDefault="005539AC" w:rsidP="007B5F6E">
            <w:pPr>
              <w:pStyle w:val="Tablecolhead"/>
            </w:pPr>
            <w:r w:rsidRPr="00FD1489">
              <w:t>Viscoelastic</w:t>
            </w:r>
            <w:r w:rsidR="00B51780" w:rsidRPr="00FD1489">
              <w:t xml:space="preserve"> testing</w:t>
            </w:r>
            <w:r w:rsidR="00B51780" w:rsidRPr="00FD1489">
              <w:br/>
              <w:t>(R</w:t>
            </w:r>
            <w:r w:rsidR="00F7493A">
              <w:t>O</w:t>
            </w:r>
            <w:r w:rsidR="00B51780" w:rsidRPr="00FD1489">
              <w:t>TEM/TEG)</w:t>
            </w:r>
            <w:r w:rsidR="008D6F0B">
              <w:t xml:space="preserve"> </w:t>
            </w:r>
            <w:r w:rsidR="008D6F0B">
              <w:br/>
              <w:t>n (%)</w:t>
            </w:r>
          </w:p>
        </w:tc>
        <w:tc>
          <w:tcPr>
            <w:tcW w:w="1755" w:type="dxa"/>
          </w:tcPr>
          <w:p w14:paraId="1F619232" w14:textId="789F489D" w:rsidR="00B51780" w:rsidRPr="00A220BD" w:rsidRDefault="00B51780" w:rsidP="00FD1489">
            <w:pPr>
              <w:pStyle w:val="Tablecolhead"/>
            </w:pPr>
            <w:r>
              <w:t>INR</w:t>
            </w:r>
            <w:r w:rsidR="008D6F0B">
              <w:br/>
              <w:t>n (%)</w:t>
            </w:r>
          </w:p>
        </w:tc>
        <w:tc>
          <w:tcPr>
            <w:tcW w:w="1758" w:type="dxa"/>
          </w:tcPr>
          <w:p w14:paraId="7D323B43" w14:textId="74081A70" w:rsidR="00B51780" w:rsidRDefault="00B51780" w:rsidP="00FD1489">
            <w:pPr>
              <w:pStyle w:val="Tablecolhead"/>
            </w:pPr>
            <w:r>
              <w:t>No testing</w:t>
            </w:r>
            <w:r w:rsidR="008D6F0B">
              <w:t xml:space="preserve"> </w:t>
            </w:r>
            <w:r w:rsidR="008D6F0B">
              <w:br/>
              <w:t>n (%)</w:t>
            </w:r>
          </w:p>
        </w:tc>
        <w:tc>
          <w:tcPr>
            <w:tcW w:w="1590" w:type="dxa"/>
          </w:tcPr>
          <w:p w14:paraId="0B1874E6" w14:textId="540DFEED" w:rsidR="00B51780" w:rsidRDefault="00B51780" w:rsidP="00FD1489">
            <w:pPr>
              <w:pStyle w:val="Tablecolhead"/>
            </w:pPr>
            <w:r>
              <w:t>Unknown</w:t>
            </w:r>
            <w:r w:rsidR="008D6F0B">
              <w:t xml:space="preserve"> </w:t>
            </w:r>
            <w:r w:rsidR="008D6F0B">
              <w:br/>
              <w:t>n (%)</w:t>
            </w:r>
          </w:p>
        </w:tc>
      </w:tr>
      <w:tr w:rsidR="00B51780" w:rsidRPr="00A220BD" w14:paraId="02CC9D63" w14:textId="77777777" w:rsidTr="005A149C">
        <w:tc>
          <w:tcPr>
            <w:tcW w:w="2157" w:type="dxa"/>
          </w:tcPr>
          <w:p w14:paraId="4E71D4A9" w14:textId="3D107FA4" w:rsidR="00B51780" w:rsidRPr="00A220BD" w:rsidRDefault="00B51780" w:rsidP="005A149C">
            <w:pPr>
              <w:pStyle w:val="Tabletext"/>
            </w:pPr>
            <w:r>
              <w:t xml:space="preserve">Yes (n = </w:t>
            </w:r>
            <w:r w:rsidR="009440E9">
              <w:t>26</w:t>
            </w:r>
            <w:r>
              <w:t>)</w:t>
            </w:r>
          </w:p>
        </w:tc>
        <w:tc>
          <w:tcPr>
            <w:tcW w:w="2254" w:type="dxa"/>
          </w:tcPr>
          <w:p w14:paraId="7FF830A1" w14:textId="3BE52FB1" w:rsidR="00B51780" w:rsidRPr="00A220BD" w:rsidRDefault="00B51780" w:rsidP="00FF58EC">
            <w:pPr>
              <w:pStyle w:val="Tabletext"/>
              <w:jc w:val="right"/>
            </w:pPr>
            <w:r>
              <w:t>1</w:t>
            </w:r>
            <w:r w:rsidR="004D2E4A">
              <w:t xml:space="preserve"> (4)</w:t>
            </w:r>
          </w:p>
        </w:tc>
        <w:tc>
          <w:tcPr>
            <w:tcW w:w="1755" w:type="dxa"/>
          </w:tcPr>
          <w:p w14:paraId="6F6E9D80" w14:textId="0995D387" w:rsidR="00B51780" w:rsidRPr="00A220BD" w:rsidRDefault="00B51780" w:rsidP="00FF58EC">
            <w:pPr>
              <w:pStyle w:val="Tabletext"/>
              <w:jc w:val="right"/>
            </w:pPr>
            <w:r>
              <w:t>25</w:t>
            </w:r>
            <w:r w:rsidR="004D2E4A">
              <w:t xml:space="preserve"> (96)</w:t>
            </w:r>
          </w:p>
        </w:tc>
        <w:tc>
          <w:tcPr>
            <w:tcW w:w="1758" w:type="dxa"/>
          </w:tcPr>
          <w:p w14:paraId="019D3203" w14:textId="0A9EBFFD" w:rsidR="00B51780" w:rsidRPr="00A220BD" w:rsidRDefault="00B51780" w:rsidP="00FF58EC">
            <w:pPr>
              <w:pStyle w:val="Tabletext"/>
              <w:jc w:val="right"/>
            </w:pPr>
            <w:r>
              <w:t>-</w:t>
            </w:r>
          </w:p>
        </w:tc>
        <w:tc>
          <w:tcPr>
            <w:tcW w:w="1590" w:type="dxa"/>
          </w:tcPr>
          <w:p w14:paraId="06944FF8" w14:textId="0738003D" w:rsidR="00B51780" w:rsidRPr="00A220BD" w:rsidRDefault="00B51780" w:rsidP="00FF58EC">
            <w:pPr>
              <w:pStyle w:val="Tabletext"/>
              <w:jc w:val="right"/>
            </w:pPr>
            <w:r>
              <w:t>-</w:t>
            </w:r>
          </w:p>
        </w:tc>
      </w:tr>
      <w:tr w:rsidR="00B51780" w:rsidRPr="00A220BD" w14:paraId="31C44F05" w14:textId="77777777" w:rsidTr="005A149C">
        <w:tc>
          <w:tcPr>
            <w:tcW w:w="2157" w:type="dxa"/>
          </w:tcPr>
          <w:p w14:paraId="7EBE9817" w14:textId="3CFD7F69" w:rsidR="00B51780" w:rsidRPr="00A220BD" w:rsidRDefault="00B51780" w:rsidP="005A149C">
            <w:pPr>
              <w:pStyle w:val="Tabletext"/>
            </w:pPr>
            <w:r>
              <w:t xml:space="preserve">No (n = </w:t>
            </w:r>
            <w:r w:rsidR="009440E9">
              <w:t>31</w:t>
            </w:r>
            <w:r>
              <w:t>)</w:t>
            </w:r>
          </w:p>
        </w:tc>
        <w:tc>
          <w:tcPr>
            <w:tcW w:w="2254" w:type="dxa"/>
          </w:tcPr>
          <w:p w14:paraId="70DDA2F7" w14:textId="41D589FA" w:rsidR="00B51780" w:rsidRPr="00A220BD" w:rsidRDefault="00B51780" w:rsidP="00FF58EC">
            <w:pPr>
              <w:pStyle w:val="Tabletext"/>
              <w:jc w:val="right"/>
            </w:pPr>
            <w:r>
              <w:t>1</w:t>
            </w:r>
            <w:r w:rsidR="004D2E4A">
              <w:t xml:space="preserve"> (3)</w:t>
            </w:r>
          </w:p>
        </w:tc>
        <w:tc>
          <w:tcPr>
            <w:tcW w:w="1755" w:type="dxa"/>
          </w:tcPr>
          <w:p w14:paraId="01C1DFBC" w14:textId="1BAF1478" w:rsidR="00B51780" w:rsidRPr="00A220BD" w:rsidRDefault="00705F9B" w:rsidP="00FF58EC">
            <w:pPr>
              <w:pStyle w:val="Tabletext"/>
              <w:jc w:val="right"/>
            </w:pPr>
            <w:r>
              <w:t>29</w:t>
            </w:r>
            <w:r w:rsidR="004D2E4A">
              <w:t xml:space="preserve"> (93)</w:t>
            </w:r>
          </w:p>
        </w:tc>
        <w:tc>
          <w:tcPr>
            <w:tcW w:w="1758" w:type="dxa"/>
          </w:tcPr>
          <w:p w14:paraId="05B0E879" w14:textId="01FA7ED9" w:rsidR="00B51780" w:rsidRPr="00A220BD" w:rsidRDefault="00B51780" w:rsidP="00FF58EC">
            <w:pPr>
              <w:pStyle w:val="Tabletext"/>
              <w:jc w:val="right"/>
            </w:pPr>
            <w:r>
              <w:t>-</w:t>
            </w:r>
          </w:p>
        </w:tc>
        <w:tc>
          <w:tcPr>
            <w:tcW w:w="1590" w:type="dxa"/>
          </w:tcPr>
          <w:p w14:paraId="6ED30DC6" w14:textId="12E443E2" w:rsidR="00B51780" w:rsidRPr="00A220BD" w:rsidRDefault="00B51780" w:rsidP="00FF58EC">
            <w:pPr>
              <w:pStyle w:val="Tabletext"/>
              <w:jc w:val="right"/>
            </w:pPr>
            <w:r>
              <w:t>2</w:t>
            </w:r>
            <w:r w:rsidR="004D2E4A">
              <w:t xml:space="preserve"> (6)</w:t>
            </w:r>
          </w:p>
        </w:tc>
      </w:tr>
    </w:tbl>
    <w:p w14:paraId="5A3180D5" w14:textId="2B645BBE" w:rsidR="005D5126" w:rsidRPr="00A220BD" w:rsidRDefault="005D5126" w:rsidP="00FF58EC">
      <w:pPr>
        <w:pStyle w:val="Bodyaftertablefigure"/>
      </w:pPr>
      <w:r>
        <w:t xml:space="preserve">Overall, FFP used for warfarin reversal was aligned </w:t>
      </w:r>
      <w:r w:rsidR="000B6D65">
        <w:t xml:space="preserve">to </w:t>
      </w:r>
      <w:r>
        <w:t xml:space="preserve">the guidelines in </w:t>
      </w:r>
      <w:r w:rsidR="00705F9B">
        <w:t xml:space="preserve">46 </w:t>
      </w:r>
      <w:r>
        <w:t>per</w:t>
      </w:r>
      <w:r w:rsidR="00FC2B2F">
        <w:t xml:space="preserve"> </w:t>
      </w:r>
      <w:r>
        <w:t>cent of audits. Where it</w:t>
      </w:r>
      <w:r w:rsidR="006730F6">
        <w:t>s use</w:t>
      </w:r>
      <w:r>
        <w:t xml:space="preserve"> was no</w:t>
      </w:r>
      <w:r w:rsidR="00FE5CEF">
        <w:t>n-</w:t>
      </w:r>
      <w:r>
        <w:t>aligned</w:t>
      </w:r>
      <w:r w:rsidR="001E7F2B">
        <w:t>,</w:t>
      </w:r>
      <w:r>
        <w:t xml:space="preserve"> this was often due to FFP being used in conjunction with PCC, without associated bleeding</w:t>
      </w:r>
      <w:r w:rsidR="001E7F2B">
        <w:t>, o</w:t>
      </w:r>
      <w:r>
        <w:t xml:space="preserve">r FFP </w:t>
      </w:r>
      <w:r w:rsidR="00E23161">
        <w:t xml:space="preserve">alone was transfused </w:t>
      </w:r>
      <w:r>
        <w:t>when</w:t>
      </w:r>
      <w:r w:rsidR="006730F6">
        <w:t xml:space="preserve"> </w:t>
      </w:r>
      <w:r>
        <w:t>PCC</w:t>
      </w:r>
      <w:r w:rsidR="00DC7F48">
        <w:t xml:space="preserve"> </w:t>
      </w:r>
      <w:r w:rsidR="00F04B86">
        <w:t>(PTX)</w:t>
      </w:r>
      <w:r>
        <w:t xml:space="preserve"> was available</w:t>
      </w:r>
      <w:r w:rsidR="00050E2D">
        <w:t xml:space="preserve"> and suitable for use.</w:t>
      </w:r>
    </w:p>
    <w:p w14:paraId="4FFA93BC" w14:textId="7DC5CEAA" w:rsidR="00F9333F" w:rsidRDefault="00F9333F" w:rsidP="00FF58EC">
      <w:pPr>
        <w:pStyle w:val="Heading2"/>
      </w:pPr>
      <w:bookmarkStart w:id="38" w:name="_Toc165449613"/>
      <w:bookmarkStart w:id="39" w:name="_Hlk157589556"/>
      <w:r w:rsidRPr="00F9333F">
        <w:t xml:space="preserve">Prescribed as part of </w:t>
      </w:r>
      <w:r w:rsidR="006C4B6D" w:rsidRPr="001E7F2B">
        <w:t>therapeutic</w:t>
      </w:r>
      <w:r w:rsidR="006C4B6D" w:rsidRPr="006C4B6D">
        <w:t xml:space="preserve"> plasma exchange</w:t>
      </w:r>
      <w:r w:rsidR="002112CD">
        <w:t xml:space="preserve"> (TPE)</w:t>
      </w:r>
      <w:bookmarkEnd w:id="38"/>
    </w:p>
    <w:bookmarkEnd w:id="39"/>
    <w:p w14:paraId="27E7C7DE" w14:textId="612CCFC1" w:rsidR="00EE1A5B" w:rsidRDefault="00EE1A5B" w:rsidP="00EE1A5B">
      <w:pPr>
        <w:pStyle w:val="Body"/>
      </w:pPr>
      <w:r>
        <w:t>Fifty-two transfusions were reported as prescribed as part of</w:t>
      </w:r>
      <w:r w:rsidRPr="006C4B6D">
        <w:t xml:space="preserve"> </w:t>
      </w:r>
      <w:r>
        <w:t>TPE</w:t>
      </w:r>
      <w:r w:rsidR="00FC6F10">
        <w:t>. O</w:t>
      </w:r>
      <w:r>
        <w:t xml:space="preserve">f these, 41 were from 13 health services </w:t>
      </w:r>
      <w:r w:rsidR="00E85E4C">
        <w:t>invited to participate by</w:t>
      </w:r>
      <w:r>
        <w:t xml:space="preserve"> Blood Matters.</w:t>
      </w:r>
    </w:p>
    <w:p w14:paraId="6283531B" w14:textId="73C2E6BC" w:rsidR="006C4B6D" w:rsidRDefault="0024759C" w:rsidP="0024759C">
      <w:pPr>
        <w:pStyle w:val="Tablecaption"/>
      </w:pPr>
      <w:bookmarkStart w:id="40" w:name="_Ref157419855"/>
      <w:r>
        <w:lastRenderedPageBreak/>
        <w:t xml:space="preserve">Table </w:t>
      </w:r>
      <w:r w:rsidR="007D302F">
        <w:t>5</w:t>
      </w:r>
      <w:bookmarkEnd w:id="40"/>
      <w:r>
        <w:t>:</w:t>
      </w:r>
      <w:r w:rsidR="00B51780">
        <w:t xml:space="preserve"> </w:t>
      </w:r>
      <w:r w:rsidR="006C4B6D">
        <w:t>FFP prescribed as part of TPE</w:t>
      </w:r>
    </w:p>
    <w:tbl>
      <w:tblPr>
        <w:tblStyle w:val="TableGrid"/>
        <w:tblW w:w="0" w:type="auto"/>
        <w:tblLook w:val="04A0" w:firstRow="1" w:lastRow="0" w:firstColumn="1" w:lastColumn="0" w:noHBand="0" w:noVBand="1"/>
      </w:tblPr>
      <w:tblGrid>
        <w:gridCol w:w="2758"/>
        <w:gridCol w:w="2354"/>
        <w:gridCol w:w="1867"/>
        <w:gridCol w:w="2309"/>
      </w:tblGrid>
      <w:tr w:rsidR="00276317" w14:paraId="05F8FD93" w14:textId="77777777" w:rsidTr="00FF58EC">
        <w:trPr>
          <w:tblHeader/>
        </w:trPr>
        <w:tc>
          <w:tcPr>
            <w:tcW w:w="2758" w:type="dxa"/>
          </w:tcPr>
          <w:p w14:paraId="63182B37" w14:textId="171EC756" w:rsidR="00276317" w:rsidRDefault="00276317" w:rsidP="0083122B">
            <w:pPr>
              <w:pStyle w:val="Tablecolhead"/>
            </w:pPr>
            <w:r>
              <w:t>Indication for TPE</w:t>
            </w:r>
          </w:p>
        </w:tc>
        <w:tc>
          <w:tcPr>
            <w:tcW w:w="2354" w:type="dxa"/>
          </w:tcPr>
          <w:p w14:paraId="313ED936" w14:textId="187A6938" w:rsidR="00276317" w:rsidRDefault="00276317" w:rsidP="0083122B">
            <w:pPr>
              <w:pStyle w:val="Tablecolhead"/>
            </w:pPr>
            <w:r w:rsidRPr="005F484D">
              <w:t xml:space="preserve">Number of FFP transfusion </w:t>
            </w:r>
            <w:r w:rsidR="003843C6" w:rsidRPr="005F484D">
              <w:t>episodes</w:t>
            </w:r>
            <w:r w:rsidR="003843C6">
              <w:br/>
            </w:r>
            <w:r>
              <w:t>n (%)</w:t>
            </w:r>
          </w:p>
        </w:tc>
        <w:tc>
          <w:tcPr>
            <w:tcW w:w="1867" w:type="dxa"/>
          </w:tcPr>
          <w:p w14:paraId="5215FDF0" w14:textId="41832852" w:rsidR="00276317" w:rsidRDefault="00276317" w:rsidP="0083122B">
            <w:pPr>
              <w:pStyle w:val="Tablecolhead"/>
            </w:pPr>
            <w:r w:rsidRPr="00276317">
              <w:t>Total FFP units transfused</w:t>
            </w:r>
          </w:p>
        </w:tc>
        <w:tc>
          <w:tcPr>
            <w:tcW w:w="2309" w:type="dxa"/>
          </w:tcPr>
          <w:p w14:paraId="531FCC99" w14:textId="302A9350" w:rsidR="00276317" w:rsidRDefault="00276317" w:rsidP="0083122B">
            <w:pPr>
              <w:pStyle w:val="Tablecolhead"/>
            </w:pPr>
            <w:r>
              <w:t>Deemed aligned to guidelines</w:t>
            </w:r>
            <w:r w:rsidR="003843C6">
              <w:br/>
            </w:r>
            <w:r>
              <w:t>n (%)</w:t>
            </w:r>
          </w:p>
        </w:tc>
      </w:tr>
      <w:tr w:rsidR="00276317" w:rsidRPr="00E17A1A" w14:paraId="70CC09A6" w14:textId="77777777" w:rsidTr="00F07DC2">
        <w:tc>
          <w:tcPr>
            <w:tcW w:w="2758" w:type="dxa"/>
          </w:tcPr>
          <w:p w14:paraId="3C24AAC6" w14:textId="797C149A" w:rsidR="00276317" w:rsidRPr="00E17A1A" w:rsidRDefault="00276317" w:rsidP="00E17A1A">
            <w:pPr>
              <w:pStyle w:val="Tabletext"/>
            </w:pPr>
            <w:r w:rsidRPr="00E17A1A">
              <w:t>Immune/rheumatology condition</w:t>
            </w:r>
          </w:p>
        </w:tc>
        <w:tc>
          <w:tcPr>
            <w:tcW w:w="2354" w:type="dxa"/>
          </w:tcPr>
          <w:p w14:paraId="65B83483" w14:textId="1658C4C1" w:rsidR="00276317" w:rsidRPr="00E17A1A" w:rsidRDefault="00276317" w:rsidP="00FF58EC">
            <w:pPr>
              <w:pStyle w:val="Tabletext"/>
              <w:jc w:val="right"/>
            </w:pPr>
            <w:r w:rsidRPr="00E17A1A">
              <w:t>14 (27)</w:t>
            </w:r>
          </w:p>
        </w:tc>
        <w:tc>
          <w:tcPr>
            <w:tcW w:w="1867" w:type="dxa"/>
          </w:tcPr>
          <w:p w14:paraId="303509AD" w14:textId="184EBC7C" w:rsidR="00276317" w:rsidRPr="00E17A1A" w:rsidRDefault="00276317" w:rsidP="00FF58EC">
            <w:pPr>
              <w:pStyle w:val="Tabletext"/>
              <w:jc w:val="right"/>
            </w:pPr>
            <w:r>
              <w:t>62</w:t>
            </w:r>
          </w:p>
        </w:tc>
        <w:tc>
          <w:tcPr>
            <w:tcW w:w="2309" w:type="dxa"/>
          </w:tcPr>
          <w:p w14:paraId="66C36379" w14:textId="30BBD05B" w:rsidR="00276317" w:rsidRPr="00E17A1A" w:rsidRDefault="00276317" w:rsidP="00FF58EC">
            <w:pPr>
              <w:pStyle w:val="Tabletext"/>
              <w:jc w:val="right"/>
            </w:pPr>
            <w:r w:rsidRPr="00E17A1A">
              <w:t>0 (0)</w:t>
            </w:r>
          </w:p>
        </w:tc>
      </w:tr>
      <w:tr w:rsidR="00276317" w:rsidRPr="00E17A1A" w14:paraId="78EC9CD3" w14:textId="77777777" w:rsidTr="00F07DC2">
        <w:tc>
          <w:tcPr>
            <w:tcW w:w="2758" w:type="dxa"/>
          </w:tcPr>
          <w:p w14:paraId="5E9B0656" w14:textId="5F8868A8" w:rsidR="00276317" w:rsidRPr="00E17A1A" w:rsidRDefault="00276317" w:rsidP="00E17A1A">
            <w:pPr>
              <w:pStyle w:val="Tabletext"/>
            </w:pPr>
            <w:r w:rsidRPr="00E17A1A">
              <w:t>Neurological condition</w:t>
            </w:r>
          </w:p>
        </w:tc>
        <w:tc>
          <w:tcPr>
            <w:tcW w:w="2354" w:type="dxa"/>
          </w:tcPr>
          <w:p w14:paraId="7C4EF3C5" w14:textId="7A3BD741" w:rsidR="00276317" w:rsidRPr="00E17A1A" w:rsidRDefault="00276317" w:rsidP="00FF58EC">
            <w:pPr>
              <w:pStyle w:val="Tabletext"/>
              <w:jc w:val="right"/>
            </w:pPr>
            <w:r w:rsidRPr="00E17A1A">
              <w:t>4 (8)</w:t>
            </w:r>
          </w:p>
        </w:tc>
        <w:tc>
          <w:tcPr>
            <w:tcW w:w="1867" w:type="dxa"/>
          </w:tcPr>
          <w:p w14:paraId="71C7B229" w14:textId="51E7A950" w:rsidR="00276317" w:rsidRPr="00E17A1A" w:rsidRDefault="00276317" w:rsidP="00FF58EC">
            <w:pPr>
              <w:pStyle w:val="Tabletext"/>
              <w:jc w:val="right"/>
            </w:pPr>
            <w:r>
              <w:t>19</w:t>
            </w:r>
          </w:p>
        </w:tc>
        <w:tc>
          <w:tcPr>
            <w:tcW w:w="2309" w:type="dxa"/>
          </w:tcPr>
          <w:p w14:paraId="7BEAC74C" w14:textId="7DC10AC9" w:rsidR="00276317" w:rsidRPr="00E17A1A" w:rsidRDefault="00276317" w:rsidP="00FF58EC">
            <w:pPr>
              <w:pStyle w:val="Tabletext"/>
              <w:jc w:val="right"/>
            </w:pPr>
            <w:r w:rsidRPr="00E17A1A">
              <w:t>0 (0)</w:t>
            </w:r>
          </w:p>
        </w:tc>
      </w:tr>
      <w:tr w:rsidR="00276317" w:rsidRPr="00E17A1A" w14:paraId="0DBBA95C" w14:textId="77777777" w:rsidTr="00F07DC2">
        <w:tc>
          <w:tcPr>
            <w:tcW w:w="2758" w:type="dxa"/>
          </w:tcPr>
          <w:p w14:paraId="1B88B74A" w14:textId="127E7785" w:rsidR="00276317" w:rsidRPr="00E17A1A" w:rsidRDefault="00276317" w:rsidP="00E17A1A">
            <w:pPr>
              <w:pStyle w:val="Tabletext"/>
            </w:pPr>
            <w:r w:rsidRPr="00E17A1A">
              <w:t>Pre or post organ transplant</w:t>
            </w:r>
          </w:p>
        </w:tc>
        <w:tc>
          <w:tcPr>
            <w:tcW w:w="2354" w:type="dxa"/>
          </w:tcPr>
          <w:p w14:paraId="66EC62A7" w14:textId="5F735B6E" w:rsidR="00276317" w:rsidRPr="00E17A1A" w:rsidRDefault="00276317" w:rsidP="00FF58EC">
            <w:pPr>
              <w:pStyle w:val="Tabletext"/>
              <w:jc w:val="right"/>
            </w:pPr>
            <w:r w:rsidRPr="00E17A1A">
              <w:t>13 (25)</w:t>
            </w:r>
          </w:p>
        </w:tc>
        <w:tc>
          <w:tcPr>
            <w:tcW w:w="1867" w:type="dxa"/>
          </w:tcPr>
          <w:p w14:paraId="5695F36B" w14:textId="6D63C82A" w:rsidR="00276317" w:rsidRPr="00E17A1A" w:rsidRDefault="00276317" w:rsidP="00FF58EC">
            <w:pPr>
              <w:pStyle w:val="Tabletext"/>
              <w:jc w:val="right"/>
            </w:pPr>
            <w:r>
              <w:t>61</w:t>
            </w:r>
          </w:p>
        </w:tc>
        <w:tc>
          <w:tcPr>
            <w:tcW w:w="2309" w:type="dxa"/>
          </w:tcPr>
          <w:p w14:paraId="15919988" w14:textId="150AB387" w:rsidR="00276317" w:rsidRPr="00E17A1A" w:rsidRDefault="00276317" w:rsidP="00FF58EC">
            <w:pPr>
              <w:pStyle w:val="Tabletext"/>
              <w:jc w:val="right"/>
            </w:pPr>
            <w:r w:rsidRPr="00E17A1A">
              <w:t>0 (0)</w:t>
            </w:r>
          </w:p>
        </w:tc>
      </w:tr>
      <w:tr w:rsidR="00276317" w:rsidRPr="00E17A1A" w14:paraId="0695CF3A" w14:textId="77777777" w:rsidTr="00F07DC2">
        <w:tc>
          <w:tcPr>
            <w:tcW w:w="2758" w:type="dxa"/>
          </w:tcPr>
          <w:p w14:paraId="06C3CA5E" w14:textId="0C5783CB" w:rsidR="00276317" w:rsidRPr="00E17A1A" w:rsidRDefault="00276317" w:rsidP="00E17A1A">
            <w:pPr>
              <w:pStyle w:val="Tabletext"/>
            </w:pPr>
            <w:r w:rsidRPr="00E17A1A">
              <w:t>Thrombotic thrombocytopenic purpura (TTP)</w:t>
            </w:r>
          </w:p>
        </w:tc>
        <w:tc>
          <w:tcPr>
            <w:tcW w:w="2354" w:type="dxa"/>
          </w:tcPr>
          <w:p w14:paraId="203732AB" w14:textId="540CD1C9" w:rsidR="00276317" w:rsidRPr="00E17A1A" w:rsidRDefault="00276317" w:rsidP="00FF58EC">
            <w:pPr>
              <w:pStyle w:val="Tabletext"/>
              <w:jc w:val="right"/>
            </w:pPr>
            <w:r w:rsidRPr="00E17A1A">
              <w:t>11 (21)</w:t>
            </w:r>
          </w:p>
        </w:tc>
        <w:tc>
          <w:tcPr>
            <w:tcW w:w="1867" w:type="dxa"/>
          </w:tcPr>
          <w:p w14:paraId="3F5CEE5D" w14:textId="471AE52C" w:rsidR="00276317" w:rsidRPr="00E17A1A" w:rsidRDefault="00276317" w:rsidP="00FF58EC">
            <w:pPr>
              <w:pStyle w:val="Tabletext"/>
              <w:jc w:val="right"/>
            </w:pPr>
            <w:r>
              <w:t>43</w:t>
            </w:r>
          </w:p>
        </w:tc>
        <w:tc>
          <w:tcPr>
            <w:tcW w:w="2309" w:type="dxa"/>
          </w:tcPr>
          <w:p w14:paraId="009F9EA5" w14:textId="51A8449C" w:rsidR="00276317" w:rsidRPr="00E17A1A" w:rsidRDefault="00276317" w:rsidP="00FF58EC">
            <w:pPr>
              <w:pStyle w:val="Tabletext"/>
              <w:jc w:val="right"/>
            </w:pPr>
            <w:r w:rsidRPr="00E17A1A">
              <w:t>11 (100)</w:t>
            </w:r>
          </w:p>
        </w:tc>
      </w:tr>
      <w:tr w:rsidR="00276317" w:rsidRPr="00E17A1A" w14:paraId="23071F05" w14:textId="77777777" w:rsidTr="00F07DC2">
        <w:tc>
          <w:tcPr>
            <w:tcW w:w="2758" w:type="dxa"/>
          </w:tcPr>
          <w:p w14:paraId="36014C3A" w14:textId="08573054" w:rsidR="00276317" w:rsidRPr="00E17A1A" w:rsidRDefault="00276317" w:rsidP="00E17A1A">
            <w:pPr>
              <w:pStyle w:val="Tabletext"/>
            </w:pPr>
            <w:r w:rsidRPr="00E17A1A">
              <w:t>Other</w:t>
            </w:r>
          </w:p>
        </w:tc>
        <w:tc>
          <w:tcPr>
            <w:tcW w:w="2354" w:type="dxa"/>
          </w:tcPr>
          <w:p w14:paraId="6AD6166C" w14:textId="3EC8D127" w:rsidR="00276317" w:rsidRPr="00E17A1A" w:rsidRDefault="00276317" w:rsidP="00FF58EC">
            <w:pPr>
              <w:pStyle w:val="Tabletext"/>
              <w:jc w:val="right"/>
            </w:pPr>
            <w:r w:rsidRPr="00E17A1A">
              <w:t>10 (19)</w:t>
            </w:r>
          </w:p>
        </w:tc>
        <w:tc>
          <w:tcPr>
            <w:tcW w:w="1867" w:type="dxa"/>
          </w:tcPr>
          <w:p w14:paraId="5812B4F2" w14:textId="6EA89336" w:rsidR="00276317" w:rsidRPr="00E17A1A" w:rsidRDefault="00276317" w:rsidP="00FF58EC">
            <w:pPr>
              <w:pStyle w:val="Tabletext"/>
              <w:jc w:val="right"/>
            </w:pPr>
            <w:r>
              <w:t>44</w:t>
            </w:r>
          </w:p>
        </w:tc>
        <w:tc>
          <w:tcPr>
            <w:tcW w:w="2309" w:type="dxa"/>
          </w:tcPr>
          <w:p w14:paraId="322726C5" w14:textId="6B312985" w:rsidR="00276317" w:rsidRPr="00E17A1A" w:rsidRDefault="00276317" w:rsidP="00FF58EC">
            <w:pPr>
              <w:pStyle w:val="Tabletext"/>
              <w:jc w:val="right"/>
            </w:pPr>
            <w:r w:rsidRPr="00E17A1A">
              <w:t>0 (0)</w:t>
            </w:r>
          </w:p>
        </w:tc>
      </w:tr>
      <w:tr w:rsidR="00276317" w:rsidRPr="00E17A1A" w14:paraId="08F023AB" w14:textId="77777777" w:rsidTr="00F07DC2">
        <w:tc>
          <w:tcPr>
            <w:tcW w:w="2758" w:type="dxa"/>
          </w:tcPr>
          <w:p w14:paraId="55FF6BCE" w14:textId="3C887586" w:rsidR="00276317" w:rsidRPr="00FF2BA5" w:rsidRDefault="00276317" w:rsidP="00E17A1A">
            <w:pPr>
              <w:pStyle w:val="Tabletext"/>
              <w:rPr>
                <w:b/>
                <w:bCs/>
                <w:color w:val="404040" w:themeColor="text1" w:themeTint="BF"/>
              </w:rPr>
            </w:pPr>
            <w:r w:rsidRPr="00FF2BA5">
              <w:rPr>
                <w:b/>
                <w:bCs/>
                <w:color w:val="404040" w:themeColor="text1" w:themeTint="BF"/>
              </w:rPr>
              <w:t>Total</w:t>
            </w:r>
          </w:p>
        </w:tc>
        <w:tc>
          <w:tcPr>
            <w:tcW w:w="2354" w:type="dxa"/>
          </w:tcPr>
          <w:p w14:paraId="42D79F3E" w14:textId="2E5A129A" w:rsidR="00276317" w:rsidRPr="00FF2BA5" w:rsidRDefault="00276317" w:rsidP="00FF58EC">
            <w:pPr>
              <w:pStyle w:val="Tabletext"/>
              <w:jc w:val="right"/>
              <w:rPr>
                <w:b/>
                <w:bCs/>
                <w:color w:val="404040" w:themeColor="text1" w:themeTint="BF"/>
              </w:rPr>
            </w:pPr>
            <w:r w:rsidRPr="00FF2BA5">
              <w:rPr>
                <w:b/>
                <w:bCs/>
                <w:color w:val="404040" w:themeColor="text1" w:themeTint="BF"/>
              </w:rPr>
              <w:t>52</w:t>
            </w:r>
          </w:p>
        </w:tc>
        <w:tc>
          <w:tcPr>
            <w:tcW w:w="1867" w:type="dxa"/>
          </w:tcPr>
          <w:p w14:paraId="0BCAEDC9" w14:textId="0FD3C9C3" w:rsidR="00276317" w:rsidRPr="00FF2BA5" w:rsidRDefault="00276317" w:rsidP="00FF58EC">
            <w:pPr>
              <w:pStyle w:val="Tabletext"/>
              <w:jc w:val="right"/>
              <w:rPr>
                <w:b/>
                <w:bCs/>
                <w:color w:val="404040" w:themeColor="text1" w:themeTint="BF"/>
              </w:rPr>
            </w:pPr>
            <w:r>
              <w:rPr>
                <w:b/>
                <w:bCs/>
                <w:color w:val="404040" w:themeColor="text1" w:themeTint="BF"/>
              </w:rPr>
              <w:t>229</w:t>
            </w:r>
          </w:p>
        </w:tc>
        <w:tc>
          <w:tcPr>
            <w:tcW w:w="2309" w:type="dxa"/>
          </w:tcPr>
          <w:p w14:paraId="6504EC75" w14:textId="60B49BD4" w:rsidR="00276317" w:rsidRPr="00FF2BA5" w:rsidRDefault="00276317" w:rsidP="00FF58EC">
            <w:pPr>
              <w:pStyle w:val="Tabletext"/>
              <w:jc w:val="right"/>
              <w:rPr>
                <w:b/>
                <w:bCs/>
                <w:color w:val="404040" w:themeColor="text1" w:themeTint="BF"/>
              </w:rPr>
            </w:pPr>
            <w:r w:rsidRPr="00FF2BA5">
              <w:rPr>
                <w:b/>
                <w:bCs/>
                <w:color w:val="404040" w:themeColor="text1" w:themeTint="BF"/>
              </w:rPr>
              <w:t>11 (21)</w:t>
            </w:r>
          </w:p>
        </w:tc>
      </w:tr>
    </w:tbl>
    <w:p w14:paraId="34391256" w14:textId="66B5E482" w:rsidR="00857274" w:rsidRDefault="00857274" w:rsidP="00FF58EC">
      <w:pPr>
        <w:pStyle w:val="Bodyaftertablefigure"/>
      </w:pPr>
      <w:r>
        <w:t xml:space="preserve">Of the 229 units of FFP transfused to patients in this audit group, 186 (81 per cent) were transfused in </w:t>
      </w:r>
      <w:r w:rsidR="00AB4826">
        <w:t xml:space="preserve">episodes deemed </w:t>
      </w:r>
      <w:r>
        <w:t xml:space="preserve">non-aligned. </w:t>
      </w:r>
    </w:p>
    <w:p w14:paraId="004DEF74" w14:textId="2006AAB3" w:rsidR="005D7970" w:rsidRPr="00E17A1A" w:rsidRDefault="005D7970" w:rsidP="005D7970">
      <w:pPr>
        <w:pStyle w:val="Body"/>
      </w:pPr>
      <w:r w:rsidRPr="005430F9">
        <w:t>Plasma exchange with FFP is an accepted treatment</w:t>
      </w:r>
      <w:r>
        <w:t>, to replace deficient ADAMTS13,</w:t>
      </w:r>
      <w:r w:rsidRPr="005430F9">
        <w:t xml:space="preserve"> for patients TTP</w:t>
      </w:r>
      <w:r>
        <w:t>. A</w:t>
      </w:r>
      <w:r w:rsidRPr="00E17A1A">
        <w:t>ll transfusions of FFP for patients</w:t>
      </w:r>
      <w:r>
        <w:t xml:space="preserve"> with TTP</w:t>
      </w:r>
      <w:r w:rsidRPr="00E17A1A">
        <w:t xml:space="preserve"> </w:t>
      </w:r>
      <w:r w:rsidR="006730F6">
        <w:t xml:space="preserve">were </w:t>
      </w:r>
      <w:r w:rsidRPr="00E17A1A">
        <w:t>aligned</w:t>
      </w:r>
      <w:r>
        <w:t xml:space="preserve"> </w:t>
      </w:r>
      <w:r w:rsidR="000B6D65">
        <w:t>to</w:t>
      </w:r>
      <w:r w:rsidR="006730F6">
        <w:t xml:space="preserve"> the </w:t>
      </w:r>
      <w:r>
        <w:t xml:space="preserve">guidelines </w:t>
      </w:r>
      <w:r w:rsidRPr="00E736F5">
        <w:t>(</w:t>
      </w:r>
      <w:r w:rsidR="00E736F5" w:rsidRPr="00E736F5">
        <w:fldChar w:fldCharType="begin"/>
      </w:r>
      <w:r w:rsidR="00E736F5" w:rsidRPr="00E736F5">
        <w:instrText xml:space="preserve"> REF _Ref157419855 \h  \* MERGEFORMAT </w:instrText>
      </w:r>
      <w:r w:rsidR="00E736F5" w:rsidRPr="00E736F5">
        <w:fldChar w:fldCharType="separate"/>
      </w:r>
      <w:r w:rsidR="007134A1">
        <w:t xml:space="preserve">Table </w:t>
      </w:r>
      <w:r w:rsidR="007134A1">
        <w:rPr>
          <w:noProof/>
        </w:rPr>
        <w:t>5</w:t>
      </w:r>
      <w:r w:rsidR="00E736F5" w:rsidRPr="00E736F5">
        <w:fldChar w:fldCharType="end"/>
      </w:r>
      <w:r>
        <w:t>)</w:t>
      </w:r>
      <w:r w:rsidRPr="00E17A1A">
        <w:t>.</w:t>
      </w:r>
    </w:p>
    <w:p w14:paraId="6721CE0A" w14:textId="77777777" w:rsidR="006730F6" w:rsidRDefault="00E77ADD" w:rsidP="00E17A1A">
      <w:pPr>
        <w:pStyle w:val="Body"/>
      </w:pPr>
      <w:r w:rsidRPr="00E17A1A">
        <w:t xml:space="preserve">Use of FFP </w:t>
      </w:r>
      <w:r w:rsidR="00240825">
        <w:t>in</w:t>
      </w:r>
      <w:r w:rsidR="005430F9">
        <w:t xml:space="preserve"> TPE </w:t>
      </w:r>
      <w:r w:rsidRPr="00E17A1A">
        <w:t>for indications</w:t>
      </w:r>
      <w:r w:rsidR="00FB286A">
        <w:t xml:space="preserve"> other than TTP</w:t>
      </w:r>
      <w:r w:rsidRPr="00E17A1A">
        <w:t xml:space="preserve"> </w:t>
      </w:r>
      <w:r w:rsidR="006504B2">
        <w:t>are</w:t>
      </w:r>
      <w:r w:rsidR="006504B2" w:rsidRPr="00E17A1A">
        <w:t xml:space="preserve"> </w:t>
      </w:r>
      <w:r w:rsidRPr="00E17A1A">
        <w:t>less clear</w:t>
      </w:r>
      <w:r w:rsidR="00FC6F10">
        <w:t>.</w:t>
      </w:r>
      <w:r w:rsidR="004007C3" w:rsidRPr="00E17A1A">
        <w:t xml:space="preserve"> </w:t>
      </w:r>
      <w:r w:rsidR="00B14648">
        <w:t>Typically, an a</w:t>
      </w:r>
      <w:r w:rsidR="00B14648" w:rsidRPr="00B14648">
        <w:t>lbumin solution is used as the main replacement fluid</w:t>
      </w:r>
      <w:r w:rsidR="00FB286A">
        <w:t>.</w:t>
      </w:r>
      <w:r w:rsidR="00B14648" w:rsidRPr="00B14648">
        <w:t xml:space="preserve"> </w:t>
      </w:r>
      <w:r w:rsidR="006F7F82" w:rsidRPr="00E17A1A">
        <w:t>R</w:t>
      </w:r>
      <w:r w:rsidRPr="00E17A1A">
        <w:t>outine use</w:t>
      </w:r>
      <w:r w:rsidR="001E6758">
        <w:t xml:space="preserve"> of</w:t>
      </w:r>
      <w:r w:rsidRPr="00E17A1A">
        <w:t xml:space="preserve"> FFP</w:t>
      </w:r>
      <w:r w:rsidR="001E6758">
        <w:t xml:space="preserve"> for TPE</w:t>
      </w:r>
      <w:r w:rsidRPr="00E17A1A">
        <w:t xml:space="preserve"> is not generally required. </w:t>
      </w:r>
    </w:p>
    <w:p w14:paraId="675B722A" w14:textId="61A9D7AE" w:rsidR="00E77ADD" w:rsidRPr="00E17A1A" w:rsidRDefault="00FC20DD" w:rsidP="00E17A1A">
      <w:pPr>
        <w:pStyle w:val="Body"/>
      </w:pPr>
      <w:r w:rsidRPr="00E17A1A">
        <w:t>If the patient has daily exchanges</w:t>
      </w:r>
      <w:r w:rsidR="001E6758">
        <w:t>,</w:t>
      </w:r>
      <w:r w:rsidRPr="00E17A1A">
        <w:t xml:space="preserve"> FFP might be required </w:t>
      </w:r>
      <w:r w:rsidR="001E6758">
        <w:t>if</w:t>
      </w:r>
      <w:r w:rsidRPr="00E17A1A">
        <w:t xml:space="preserve"> </w:t>
      </w:r>
      <w:r w:rsidR="001E6758" w:rsidRPr="009F33E3">
        <w:t>significant changes in coagulation status</w:t>
      </w:r>
      <w:r w:rsidR="001E6758" w:rsidRPr="001E6758">
        <w:t xml:space="preserve"> </w:t>
      </w:r>
      <w:r w:rsidR="001E6758">
        <w:t>occur</w:t>
      </w:r>
      <w:r w:rsidR="006730F6">
        <w:t>,</w:t>
      </w:r>
      <w:r w:rsidR="00FB286A">
        <w:t xml:space="preserve"> or to prevent </w:t>
      </w:r>
      <w:r w:rsidR="005D7970">
        <w:t>dilutional coagulopathy</w:t>
      </w:r>
      <w:r w:rsidR="001E6758">
        <w:t xml:space="preserve">. </w:t>
      </w:r>
      <w:r w:rsidR="008573F8" w:rsidRPr="00E17A1A">
        <w:t xml:space="preserve">FFP might also be required for patients who will undergo surgical or other interventional procedure in the 24 hours following </w:t>
      </w:r>
      <w:r w:rsidR="001E6758">
        <w:t>TPE</w:t>
      </w:r>
      <w:r w:rsidR="006730F6">
        <w:t>. This is</w:t>
      </w:r>
      <w:r w:rsidR="006730F6" w:rsidRPr="00E17A1A">
        <w:t xml:space="preserve"> </w:t>
      </w:r>
      <w:r w:rsidR="001E6758">
        <w:t>particularly</w:t>
      </w:r>
      <w:r w:rsidR="00207E96" w:rsidRPr="00E17A1A">
        <w:t xml:space="preserve"> </w:t>
      </w:r>
      <w:r w:rsidR="006730F6">
        <w:t xml:space="preserve">the case </w:t>
      </w:r>
      <w:r w:rsidR="00207E96" w:rsidRPr="00E17A1A">
        <w:t xml:space="preserve">if </w:t>
      </w:r>
      <w:r w:rsidR="001E6758">
        <w:t>they have undergone multiple TPE procedures</w:t>
      </w:r>
      <w:r w:rsidR="00240825">
        <w:t xml:space="preserve"> in a short timeframe</w:t>
      </w:r>
      <w:r w:rsidR="001E6758">
        <w:t>.</w:t>
      </w:r>
    </w:p>
    <w:p w14:paraId="085B24AE" w14:textId="7B2DF87B" w:rsidR="00470C98" w:rsidRPr="00E17A1A" w:rsidRDefault="00D63AD3" w:rsidP="00E17A1A">
      <w:pPr>
        <w:pStyle w:val="Body"/>
      </w:pPr>
      <w:r>
        <w:t>W</w:t>
      </w:r>
      <w:r w:rsidR="00470C98" w:rsidRPr="00E17A1A">
        <w:t xml:space="preserve">here FFP is required, </w:t>
      </w:r>
      <w:r w:rsidR="001E6758">
        <w:t>partial transfusion of FFP</w:t>
      </w:r>
      <w:r w:rsidR="00014B07" w:rsidRPr="00E17A1A">
        <w:t xml:space="preserve"> (2</w:t>
      </w:r>
      <w:r w:rsidR="006730F6">
        <w:t>–</w:t>
      </w:r>
      <w:r w:rsidR="00014B07" w:rsidRPr="00E17A1A">
        <w:t>4 units)</w:t>
      </w:r>
      <w:r w:rsidR="00470C98" w:rsidRPr="00E17A1A">
        <w:t xml:space="preserve"> given </w:t>
      </w:r>
      <w:r w:rsidR="00014B07" w:rsidRPr="00E17A1A">
        <w:t>in the last part of the procedure is adequate to replace missing coagulation factors</w:t>
      </w:r>
      <w:r w:rsidR="001E6758">
        <w:t xml:space="preserve"> with </w:t>
      </w:r>
      <w:r>
        <w:t xml:space="preserve">albumin for </w:t>
      </w:r>
      <w:r w:rsidR="001E6758">
        <w:t>the remainder of the volume</w:t>
      </w:r>
      <w:r w:rsidR="003C06DF">
        <w:t xml:space="preserve"> replacement</w:t>
      </w:r>
      <w:r w:rsidR="00014B07" w:rsidRPr="00E17A1A">
        <w:t>.</w:t>
      </w:r>
    </w:p>
    <w:p w14:paraId="10926E33" w14:textId="0BE4C6CE" w:rsidR="0023665D" w:rsidRPr="00E17A1A" w:rsidRDefault="00BB08C0" w:rsidP="00E17A1A">
      <w:pPr>
        <w:pStyle w:val="Body"/>
      </w:pPr>
      <w:r w:rsidRPr="00E17A1A">
        <w:t xml:space="preserve">Unfortunately, the audit did not </w:t>
      </w:r>
      <w:r w:rsidR="001B174F">
        <w:t xml:space="preserve">capture the aligned need for FFP with TPE beyond </w:t>
      </w:r>
      <w:r w:rsidR="002B0B20">
        <w:t xml:space="preserve">the clinical indication of </w:t>
      </w:r>
      <w:r w:rsidR="001B174F">
        <w:t>TTP</w:t>
      </w:r>
      <w:r w:rsidR="001E6758">
        <w:t>.</w:t>
      </w:r>
      <w:r w:rsidRPr="00E17A1A">
        <w:t xml:space="preserve"> </w:t>
      </w:r>
      <w:r w:rsidR="001E6758">
        <w:t>A</w:t>
      </w:r>
      <w:r w:rsidR="006F7F82" w:rsidRPr="00E17A1A">
        <w:t xml:space="preserve">lthough </w:t>
      </w:r>
      <w:r w:rsidR="005C09F1" w:rsidRPr="00E17A1A">
        <w:t>th</w:t>
      </w:r>
      <w:r w:rsidR="001E6758">
        <w:t xml:space="preserve">e episodes </w:t>
      </w:r>
      <w:r w:rsidR="006730F6">
        <w:t>were</w:t>
      </w:r>
      <w:r w:rsidR="005C09F1" w:rsidRPr="00E17A1A">
        <w:t xml:space="preserve"> deemed no</w:t>
      </w:r>
      <w:r w:rsidR="007065D9">
        <w:t>n-</w:t>
      </w:r>
      <w:r w:rsidR="005C09F1" w:rsidRPr="00E17A1A">
        <w:t xml:space="preserve">aligned, </w:t>
      </w:r>
      <w:r w:rsidR="006730F6">
        <w:t>this is not</w:t>
      </w:r>
      <w:r w:rsidR="00D63AD3">
        <w:t xml:space="preserve"> a</w:t>
      </w:r>
      <w:r w:rsidR="005C09F1" w:rsidRPr="00E17A1A">
        <w:t xml:space="preserve"> </w:t>
      </w:r>
      <w:r w:rsidR="00E17A1A">
        <w:t>definitive</w:t>
      </w:r>
      <w:r w:rsidR="002023A0">
        <w:t xml:space="preserve"> determination </w:t>
      </w:r>
      <w:r w:rsidR="006730F6">
        <w:t xml:space="preserve">because </w:t>
      </w:r>
      <w:r w:rsidR="001B174F">
        <w:t>further</w:t>
      </w:r>
      <w:r w:rsidR="002023A0">
        <w:t xml:space="preserve"> information</w:t>
      </w:r>
      <w:r w:rsidR="00D63AD3">
        <w:t xml:space="preserve"> was not available to confirm</w:t>
      </w:r>
      <w:r w:rsidR="006730F6">
        <w:t xml:space="preserve"> the use of</w:t>
      </w:r>
      <w:r w:rsidR="00D63AD3">
        <w:t xml:space="preserve"> FFP was indicated.</w:t>
      </w:r>
      <w:r w:rsidR="002023A0">
        <w:t xml:space="preserve"> </w:t>
      </w:r>
    </w:p>
    <w:p w14:paraId="755E925F" w14:textId="5912BB80" w:rsidR="00BB08C0" w:rsidRPr="00E17A1A" w:rsidRDefault="00CF1D66" w:rsidP="00E17A1A">
      <w:pPr>
        <w:pStyle w:val="Body"/>
      </w:pPr>
      <w:r w:rsidRPr="00E17A1A">
        <w:t xml:space="preserve">Health services should </w:t>
      </w:r>
      <w:r w:rsidR="006504B2">
        <w:t>assess</w:t>
      </w:r>
      <w:r w:rsidRPr="00E17A1A">
        <w:t xml:space="preserve"> their policies and procedures </w:t>
      </w:r>
      <w:r w:rsidR="001E6758">
        <w:t>regarding</w:t>
      </w:r>
      <w:r w:rsidRPr="00E17A1A">
        <w:t xml:space="preserve"> fluid replacement in </w:t>
      </w:r>
      <w:r w:rsidR="001E6758">
        <w:t>TPE</w:t>
      </w:r>
      <w:r w:rsidRPr="00E17A1A">
        <w:t xml:space="preserve"> to ensure they follow best practice.</w:t>
      </w:r>
    </w:p>
    <w:p w14:paraId="66846596" w14:textId="2AC1B5CE" w:rsidR="00B007B9" w:rsidRPr="00E17A1A" w:rsidRDefault="002F6645" w:rsidP="00E17A1A">
      <w:pPr>
        <w:pStyle w:val="Body"/>
      </w:pPr>
      <w:r w:rsidRPr="00E17A1A">
        <w:t xml:space="preserve">Pre-transfusion </w:t>
      </w:r>
      <w:r w:rsidR="002A360C">
        <w:t xml:space="preserve">coagulation </w:t>
      </w:r>
      <w:r w:rsidRPr="00E17A1A">
        <w:t>testing (</w:t>
      </w:r>
      <w:r w:rsidR="000B4B86">
        <w:fldChar w:fldCharType="begin"/>
      </w:r>
      <w:r w:rsidR="000B4B86">
        <w:instrText xml:space="preserve"> REF _Ref152603658  \* MERGEFORMAT </w:instrText>
      </w:r>
      <w:r w:rsidR="000B4B86">
        <w:fldChar w:fldCharType="separate"/>
      </w:r>
      <w:r w:rsidR="007134A1">
        <w:t xml:space="preserve">Table </w:t>
      </w:r>
      <w:r w:rsidR="000B4B86">
        <w:fldChar w:fldCharType="end"/>
      </w:r>
      <w:r w:rsidR="008365B8">
        <w:rPr>
          <w:noProof/>
        </w:rPr>
        <w:t>6</w:t>
      </w:r>
      <w:r w:rsidRPr="00E17A1A">
        <w:t xml:space="preserve">) was reported as performed in </w:t>
      </w:r>
      <w:r w:rsidR="00E52C63" w:rsidRPr="00E17A1A">
        <w:t xml:space="preserve">most </w:t>
      </w:r>
      <w:r w:rsidR="000200D1" w:rsidRPr="00E17A1A">
        <w:t>e</w:t>
      </w:r>
      <w:r w:rsidR="000200D1">
        <w:t>pisodes</w:t>
      </w:r>
      <w:r w:rsidR="002A360C">
        <w:t xml:space="preserve">. </w:t>
      </w:r>
      <w:r w:rsidR="00B21AC6">
        <w:t>However,</w:t>
      </w:r>
      <w:r w:rsidR="00E52C63" w:rsidRPr="00E17A1A">
        <w:t xml:space="preserve"> 11 patients </w:t>
      </w:r>
      <w:r w:rsidR="00B21AC6">
        <w:t xml:space="preserve">(21 per cent) </w:t>
      </w:r>
      <w:r w:rsidR="00E52C63" w:rsidRPr="00E17A1A">
        <w:t xml:space="preserve">had no pre-transfusion </w:t>
      </w:r>
      <w:r w:rsidR="002A360C">
        <w:t xml:space="preserve">coagulation </w:t>
      </w:r>
      <w:r w:rsidR="00E52C63" w:rsidRPr="00E17A1A">
        <w:t>testing available</w:t>
      </w:r>
      <w:r w:rsidR="006730F6">
        <w:t>.</w:t>
      </w:r>
      <w:r w:rsidR="006730F6" w:rsidRPr="00E17A1A">
        <w:t xml:space="preserve"> </w:t>
      </w:r>
      <w:r w:rsidR="006730F6">
        <w:t>T</w:t>
      </w:r>
      <w:r w:rsidR="006730F6" w:rsidRPr="00E17A1A">
        <w:t xml:space="preserve">he </w:t>
      </w:r>
      <w:r w:rsidR="00E52C63" w:rsidRPr="00E17A1A">
        <w:t>majority</w:t>
      </w:r>
      <w:r w:rsidR="002A360C">
        <w:t xml:space="preserve"> of these</w:t>
      </w:r>
      <w:r w:rsidR="00E52C63" w:rsidRPr="00E17A1A">
        <w:t xml:space="preserve"> (</w:t>
      </w:r>
      <w:r w:rsidR="00F45DC2">
        <w:t xml:space="preserve">n = </w:t>
      </w:r>
      <w:r w:rsidR="00E52C63" w:rsidRPr="00E17A1A">
        <w:t xml:space="preserve">10) </w:t>
      </w:r>
      <w:r w:rsidR="006730F6">
        <w:t xml:space="preserve">were </w:t>
      </w:r>
      <w:r w:rsidR="00E52C63" w:rsidRPr="00E17A1A">
        <w:t xml:space="preserve">non-aligned </w:t>
      </w:r>
      <w:r w:rsidR="00D63AD3">
        <w:t>transfusion</w:t>
      </w:r>
      <w:r w:rsidR="007065D9">
        <w:t xml:space="preserve"> episode</w:t>
      </w:r>
      <w:r w:rsidR="00D63AD3">
        <w:t>s</w:t>
      </w:r>
      <w:r w:rsidR="00E52C63" w:rsidRPr="00E17A1A">
        <w:t xml:space="preserve">. </w:t>
      </w:r>
      <w:r w:rsidR="002445D8" w:rsidRPr="00E17A1A">
        <w:t xml:space="preserve">In patients where FFP </w:t>
      </w:r>
      <w:r w:rsidR="00E330B9">
        <w:t>is indicated to</w:t>
      </w:r>
      <w:r w:rsidR="002445D8" w:rsidRPr="00E17A1A">
        <w:t xml:space="preserve"> treat a coagulation deficiency </w:t>
      </w:r>
      <w:r w:rsidR="005B4096" w:rsidRPr="00E17A1A">
        <w:t>or pre</w:t>
      </w:r>
      <w:r w:rsidR="002A360C">
        <w:t>-</w:t>
      </w:r>
      <w:r w:rsidR="005B4096" w:rsidRPr="00E17A1A">
        <w:t>procedure, testing should</w:t>
      </w:r>
      <w:r w:rsidR="00E330B9">
        <w:t xml:space="preserve"> determine</w:t>
      </w:r>
      <w:r w:rsidR="005B4096" w:rsidRPr="00E17A1A">
        <w:t xml:space="preserve"> transfusion need.</w:t>
      </w:r>
    </w:p>
    <w:p w14:paraId="62F30A23" w14:textId="1CB48417" w:rsidR="00B51780" w:rsidRPr="00B51780" w:rsidRDefault="0024759C" w:rsidP="007B5F6E">
      <w:pPr>
        <w:pStyle w:val="Tablecaption"/>
      </w:pPr>
      <w:bookmarkStart w:id="41" w:name="_Ref152603658"/>
      <w:r>
        <w:lastRenderedPageBreak/>
        <w:t xml:space="preserve">Table </w:t>
      </w:r>
      <w:bookmarkEnd w:id="41"/>
      <w:r w:rsidR="007D302F">
        <w:t>6</w:t>
      </w:r>
      <w:r w:rsidR="00B51780">
        <w:t xml:space="preserve">: </w:t>
      </w:r>
      <w:r w:rsidR="00B51780" w:rsidRPr="00D30998">
        <w:rPr>
          <w:lang w:eastAsia="en-AU"/>
        </w:rPr>
        <w:t xml:space="preserve">Type of pre-transfusion </w:t>
      </w:r>
      <w:r w:rsidR="00B21AC6">
        <w:rPr>
          <w:lang w:eastAsia="en-AU"/>
        </w:rPr>
        <w:t xml:space="preserve">coagulation </w:t>
      </w:r>
      <w:r w:rsidR="00B51780" w:rsidRPr="00D30998">
        <w:rPr>
          <w:lang w:eastAsia="en-AU"/>
        </w:rPr>
        <w:t>testing</w:t>
      </w:r>
      <w:r w:rsidR="007D36DD">
        <w:rPr>
          <w:rStyle w:val="FootnoteReference"/>
          <w:lang w:eastAsia="en-AU"/>
        </w:rPr>
        <w:footnoteReference w:id="6"/>
      </w:r>
    </w:p>
    <w:tbl>
      <w:tblPr>
        <w:tblStyle w:val="TableGrid"/>
        <w:tblW w:w="0" w:type="auto"/>
        <w:tblLook w:val="04A0" w:firstRow="1" w:lastRow="0" w:firstColumn="1" w:lastColumn="0" w:noHBand="0" w:noVBand="1"/>
      </w:tblPr>
      <w:tblGrid>
        <w:gridCol w:w="2114"/>
        <w:gridCol w:w="2214"/>
        <w:gridCol w:w="1687"/>
        <w:gridCol w:w="1708"/>
        <w:gridCol w:w="1565"/>
      </w:tblGrid>
      <w:tr w:rsidR="00B51780" w:rsidRPr="00A220BD" w14:paraId="31832E75" w14:textId="07482794" w:rsidTr="00FF2BA5">
        <w:trPr>
          <w:tblHeader/>
        </w:trPr>
        <w:tc>
          <w:tcPr>
            <w:tcW w:w="2157" w:type="dxa"/>
          </w:tcPr>
          <w:p w14:paraId="20D8DD53" w14:textId="4FFC8F07" w:rsidR="00B51780" w:rsidRPr="00A220BD" w:rsidRDefault="00B51780" w:rsidP="00E17A1A">
            <w:pPr>
              <w:pStyle w:val="Tablecolhead"/>
            </w:pPr>
            <w:bookmarkStart w:id="42" w:name="_Hlk152165879"/>
            <w:r>
              <w:t xml:space="preserve">Transfusion aligned </w:t>
            </w:r>
            <w:r w:rsidR="000B6D65">
              <w:t xml:space="preserve">to </w:t>
            </w:r>
            <w:r>
              <w:t>guidelines</w:t>
            </w:r>
          </w:p>
        </w:tc>
        <w:tc>
          <w:tcPr>
            <w:tcW w:w="2254" w:type="dxa"/>
          </w:tcPr>
          <w:p w14:paraId="3AAF6F40" w14:textId="4E90C172" w:rsidR="00B51780" w:rsidRPr="00A220BD" w:rsidRDefault="002A360C" w:rsidP="00E17A1A">
            <w:pPr>
              <w:pStyle w:val="Tablecolhead"/>
            </w:pPr>
            <w:r w:rsidRPr="008D6F0B">
              <w:t>Viscoelastic</w:t>
            </w:r>
            <w:r w:rsidR="00B51780" w:rsidRPr="008D6F0B">
              <w:t xml:space="preserve"> testing</w:t>
            </w:r>
            <w:r w:rsidR="00B51780" w:rsidRPr="008D6F0B">
              <w:br/>
              <w:t>(RoTEM/TEG)</w:t>
            </w:r>
            <w:r w:rsidR="008D6F0B">
              <w:t xml:space="preserve"> </w:t>
            </w:r>
            <w:r w:rsidR="008D6F0B">
              <w:br/>
              <w:t>n (%)</w:t>
            </w:r>
          </w:p>
        </w:tc>
        <w:tc>
          <w:tcPr>
            <w:tcW w:w="1755" w:type="dxa"/>
          </w:tcPr>
          <w:p w14:paraId="774BC9A1" w14:textId="1AF95AF7" w:rsidR="00B51780" w:rsidRPr="00A220BD" w:rsidRDefault="00B51780" w:rsidP="00E17A1A">
            <w:pPr>
              <w:pStyle w:val="Tablecolhead"/>
            </w:pPr>
            <w:r>
              <w:t>INR</w:t>
            </w:r>
            <w:r w:rsidR="008D6F0B">
              <w:t xml:space="preserve"> </w:t>
            </w:r>
            <w:r w:rsidR="008D6F0B">
              <w:br/>
              <w:t>n (%)</w:t>
            </w:r>
          </w:p>
        </w:tc>
        <w:tc>
          <w:tcPr>
            <w:tcW w:w="1758" w:type="dxa"/>
          </w:tcPr>
          <w:p w14:paraId="12B836FD" w14:textId="3FA28CC5" w:rsidR="00B51780" w:rsidRDefault="00B51780" w:rsidP="00E17A1A">
            <w:pPr>
              <w:pStyle w:val="Tablecolhead"/>
            </w:pPr>
            <w:r>
              <w:t>No testing</w:t>
            </w:r>
            <w:r w:rsidR="008D6F0B">
              <w:t xml:space="preserve"> </w:t>
            </w:r>
            <w:r w:rsidR="008D6F0B">
              <w:br/>
              <w:t>n (%)</w:t>
            </w:r>
          </w:p>
        </w:tc>
        <w:tc>
          <w:tcPr>
            <w:tcW w:w="1590" w:type="dxa"/>
          </w:tcPr>
          <w:p w14:paraId="76231827" w14:textId="38210E98" w:rsidR="00B51780" w:rsidRDefault="00B51780" w:rsidP="00E17A1A">
            <w:pPr>
              <w:pStyle w:val="Tablecolhead"/>
            </w:pPr>
            <w:r>
              <w:t>Unknown</w:t>
            </w:r>
            <w:r w:rsidR="008D6F0B">
              <w:t xml:space="preserve"> </w:t>
            </w:r>
            <w:r w:rsidR="008D6F0B">
              <w:br/>
              <w:t>n (%)</w:t>
            </w:r>
          </w:p>
        </w:tc>
      </w:tr>
      <w:tr w:rsidR="00B51780" w:rsidRPr="00A220BD" w14:paraId="297E80ED" w14:textId="3B6283A2" w:rsidTr="00FF2BA5">
        <w:trPr>
          <w:tblHeader/>
        </w:trPr>
        <w:tc>
          <w:tcPr>
            <w:tcW w:w="2157" w:type="dxa"/>
          </w:tcPr>
          <w:p w14:paraId="109A19D8" w14:textId="7D269353" w:rsidR="00B51780" w:rsidRPr="00A220BD" w:rsidRDefault="00B51780" w:rsidP="00B51780">
            <w:pPr>
              <w:pStyle w:val="Tabletext"/>
            </w:pPr>
            <w:r>
              <w:t>Yes (n = 11)</w:t>
            </w:r>
          </w:p>
        </w:tc>
        <w:tc>
          <w:tcPr>
            <w:tcW w:w="2254" w:type="dxa"/>
          </w:tcPr>
          <w:p w14:paraId="02DE370F" w14:textId="5FDE5656" w:rsidR="00B51780" w:rsidRPr="00A220BD" w:rsidRDefault="00B51780" w:rsidP="00FF58EC">
            <w:pPr>
              <w:pStyle w:val="Tabletext"/>
              <w:jc w:val="right"/>
            </w:pPr>
            <w:r>
              <w:t>-</w:t>
            </w:r>
          </w:p>
        </w:tc>
        <w:tc>
          <w:tcPr>
            <w:tcW w:w="1755" w:type="dxa"/>
          </w:tcPr>
          <w:p w14:paraId="7EB2B960" w14:textId="42C53EED" w:rsidR="00B51780" w:rsidRPr="00A220BD" w:rsidRDefault="00B51780" w:rsidP="00FF58EC">
            <w:pPr>
              <w:pStyle w:val="Tabletext"/>
              <w:jc w:val="right"/>
            </w:pPr>
            <w:r>
              <w:t>9</w:t>
            </w:r>
            <w:r w:rsidR="008D6F0B">
              <w:t xml:space="preserve"> (82)</w:t>
            </w:r>
          </w:p>
        </w:tc>
        <w:tc>
          <w:tcPr>
            <w:tcW w:w="1758" w:type="dxa"/>
          </w:tcPr>
          <w:p w14:paraId="7B58C1A0" w14:textId="2AC13BFC" w:rsidR="00B51780" w:rsidRPr="00A220BD" w:rsidRDefault="00B51780" w:rsidP="00FF58EC">
            <w:pPr>
              <w:pStyle w:val="Tabletext"/>
              <w:jc w:val="right"/>
            </w:pPr>
            <w:r>
              <w:t>1</w:t>
            </w:r>
            <w:r w:rsidR="008D6F0B">
              <w:t xml:space="preserve"> (9)</w:t>
            </w:r>
          </w:p>
        </w:tc>
        <w:tc>
          <w:tcPr>
            <w:tcW w:w="1590" w:type="dxa"/>
          </w:tcPr>
          <w:p w14:paraId="4D60B43E" w14:textId="3F2CF2FF" w:rsidR="00B51780" w:rsidRPr="00A220BD" w:rsidRDefault="00B51780" w:rsidP="00FF58EC">
            <w:pPr>
              <w:pStyle w:val="Tabletext"/>
              <w:jc w:val="right"/>
            </w:pPr>
            <w:r>
              <w:t>1</w:t>
            </w:r>
            <w:r w:rsidR="008D6F0B">
              <w:t xml:space="preserve"> (9)</w:t>
            </w:r>
          </w:p>
        </w:tc>
      </w:tr>
      <w:tr w:rsidR="00B51780" w:rsidRPr="00A220BD" w14:paraId="62D8EE27" w14:textId="11EF98ED" w:rsidTr="00FF2BA5">
        <w:trPr>
          <w:tblHeader/>
        </w:trPr>
        <w:tc>
          <w:tcPr>
            <w:tcW w:w="2157" w:type="dxa"/>
          </w:tcPr>
          <w:p w14:paraId="7524D10C" w14:textId="65CDAD22" w:rsidR="00B51780" w:rsidRPr="00A220BD" w:rsidRDefault="00B51780" w:rsidP="00B51780">
            <w:pPr>
              <w:pStyle w:val="Tabletext"/>
            </w:pPr>
            <w:r>
              <w:t>No (n = 41)</w:t>
            </w:r>
          </w:p>
        </w:tc>
        <w:tc>
          <w:tcPr>
            <w:tcW w:w="2254" w:type="dxa"/>
          </w:tcPr>
          <w:p w14:paraId="2074A81B" w14:textId="327FC851" w:rsidR="00B51780" w:rsidRPr="00A220BD" w:rsidRDefault="00B51780" w:rsidP="00FF58EC">
            <w:pPr>
              <w:pStyle w:val="Tabletext"/>
              <w:jc w:val="right"/>
            </w:pPr>
            <w:r>
              <w:t>1</w:t>
            </w:r>
            <w:r w:rsidR="008D6F0B">
              <w:t xml:space="preserve"> (2)</w:t>
            </w:r>
          </w:p>
        </w:tc>
        <w:tc>
          <w:tcPr>
            <w:tcW w:w="1755" w:type="dxa"/>
          </w:tcPr>
          <w:p w14:paraId="3661D945" w14:textId="5821A498" w:rsidR="00B51780" w:rsidRPr="00A220BD" w:rsidRDefault="00B51780" w:rsidP="00FF58EC">
            <w:pPr>
              <w:pStyle w:val="Tabletext"/>
              <w:jc w:val="right"/>
            </w:pPr>
            <w:r>
              <w:t>26</w:t>
            </w:r>
            <w:r w:rsidR="008D6F0B">
              <w:t xml:space="preserve"> (63)</w:t>
            </w:r>
          </w:p>
        </w:tc>
        <w:tc>
          <w:tcPr>
            <w:tcW w:w="1758" w:type="dxa"/>
          </w:tcPr>
          <w:p w14:paraId="53801B4C" w14:textId="599FF58C" w:rsidR="00B51780" w:rsidRPr="00A220BD" w:rsidRDefault="00B51780" w:rsidP="00FF58EC">
            <w:pPr>
              <w:pStyle w:val="Tabletext"/>
              <w:jc w:val="right"/>
            </w:pPr>
            <w:r>
              <w:t>10</w:t>
            </w:r>
            <w:r w:rsidR="008D6F0B">
              <w:t xml:space="preserve"> (24)</w:t>
            </w:r>
          </w:p>
        </w:tc>
        <w:tc>
          <w:tcPr>
            <w:tcW w:w="1590" w:type="dxa"/>
          </w:tcPr>
          <w:p w14:paraId="2FCA6CE1" w14:textId="48C196DF" w:rsidR="00B51780" w:rsidRPr="00A220BD" w:rsidRDefault="00B51780" w:rsidP="00FF58EC">
            <w:pPr>
              <w:pStyle w:val="Tabletext"/>
              <w:jc w:val="right"/>
            </w:pPr>
            <w:r>
              <w:t>5</w:t>
            </w:r>
            <w:r w:rsidR="008D6F0B">
              <w:t xml:space="preserve"> (12)</w:t>
            </w:r>
          </w:p>
        </w:tc>
      </w:tr>
    </w:tbl>
    <w:bookmarkEnd w:id="42"/>
    <w:p w14:paraId="682F4802" w14:textId="77F3286D" w:rsidR="002023A0" w:rsidRDefault="002023A0" w:rsidP="00FF58EC">
      <w:pPr>
        <w:pStyle w:val="Bodyaftertablefigure"/>
      </w:pPr>
      <w:r>
        <w:t xml:space="preserve">Overall, </w:t>
      </w:r>
      <w:r w:rsidR="00050E2D" w:rsidRPr="007D36DD">
        <w:t>alignment</w:t>
      </w:r>
      <w:r w:rsidR="00050E2D" w:rsidRPr="002023A0">
        <w:t xml:space="preserve"> was deemed appropriate for all patients being treated for TTP (21 per cent), as this would be routine practice to </w:t>
      </w:r>
      <w:r w:rsidR="002B0B20">
        <w:t xml:space="preserve">use </w:t>
      </w:r>
      <w:r w:rsidR="002B0B20" w:rsidRPr="002023A0">
        <w:t>FFP</w:t>
      </w:r>
      <w:r w:rsidR="002B0B20">
        <w:t xml:space="preserve"> </w:t>
      </w:r>
      <w:r w:rsidR="00050E2D" w:rsidRPr="002023A0">
        <w:t>replace</w:t>
      </w:r>
      <w:r w:rsidR="002B0B20">
        <w:t>ment</w:t>
      </w:r>
      <w:r w:rsidR="00050E2D" w:rsidRPr="002023A0">
        <w:t xml:space="preserve">. For other patient groups </w:t>
      </w:r>
      <w:r w:rsidR="00335A4C">
        <w:t xml:space="preserve">the </w:t>
      </w:r>
      <w:r w:rsidR="00E330B9">
        <w:t>indication for FFP</w:t>
      </w:r>
      <w:r w:rsidR="00050E2D" w:rsidRPr="002023A0">
        <w:t xml:space="preserve"> is less clear </w:t>
      </w:r>
      <w:r w:rsidR="00E330B9">
        <w:t>due to insufficient</w:t>
      </w:r>
      <w:r w:rsidR="00050E2D" w:rsidRPr="002023A0">
        <w:t xml:space="preserve"> information. For those patients without pre</w:t>
      </w:r>
      <w:r w:rsidR="000C46CF">
        <w:t>-</w:t>
      </w:r>
      <w:r w:rsidR="00050E2D" w:rsidRPr="002023A0">
        <w:t>transfusion</w:t>
      </w:r>
      <w:r w:rsidR="000C46CF">
        <w:t xml:space="preserve"> coagulation</w:t>
      </w:r>
      <w:r w:rsidR="00050E2D" w:rsidRPr="002023A0">
        <w:t xml:space="preserve"> testing, the indication for FFP use is </w:t>
      </w:r>
      <w:r w:rsidR="00E330B9">
        <w:t>un</w:t>
      </w:r>
      <w:r w:rsidR="00050E2D" w:rsidRPr="002023A0">
        <w:t>clear</w:t>
      </w:r>
      <w:r w:rsidR="00183A33">
        <w:t>.</w:t>
      </w:r>
      <w:r w:rsidR="00183A33" w:rsidRPr="002023A0">
        <w:t xml:space="preserve"> </w:t>
      </w:r>
      <w:r w:rsidR="00183A33">
        <w:t>There</w:t>
      </w:r>
      <w:r w:rsidR="00E330B9">
        <w:t xml:space="preserve"> is no evidence</w:t>
      </w:r>
      <w:r w:rsidR="00050E2D" w:rsidRPr="002023A0">
        <w:t xml:space="preserve"> replacement of coagulation factors is </w:t>
      </w:r>
      <w:r w:rsidR="00321408">
        <w:t>needed</w:t>
      </w:r>
      <w:r w:rsidR="007065D9">
        <w:t>, a</w:t>
      </w:r>
      <w:r w:rsidR="00335A4C">
        <w:t>lthough with further information this may be valid.</w:t>
      </w:r>
    </w:p>
    <w:p w14:paraId="07A499F6" w14:textId="0A41BA39" w:rsidR="00AC1EC8" w:rsidRPr="002023A0" w:rsidRDefault="00AC1EC8" w:rsidP="00FF58EC">
      <w:pPr>
        <w:pStyle w:val="Heading2"/>
      </w:pPr>
      <w:bookmarkStart w:id="43" w:name="_Toc165449614"/>
      <w:bookmarkStart w:id="44" w:name="_Hlk157589584"/>
      <w:r w:rsidRPr="002023A0">
        <w:t xml:space="preserve">Prescribed as part of </w:t>
      </w:r>
      <w:r w:rsidR="00CD3892" w:rsidRPr="002023A0">
        <w:t>massive haemorrhage protocol (</w:t>
      </w:r>
      <w:r w:rsidRPr="002023A0">
        <w:t>MHP</w:t>
      </w:r>
      <w:r w:rsidR="00CD3892" w:rsidRPr="002023A0">
        <w:t>)</w:t>
      </w:r>
      <w:bookmarkEnd w:id="43"/>
    </w:p>
    <w:bookmarkEnd w:id="44"/>
    <w:p w14:paraId="10E9931B" w14:textId="0A8AA78C" w:rsidR="00270BFC" w:rsidRDefault="00077E95" w:rsidP="00270BFC">
      <w:pPr>
        <w:pStyle w:val="Body"/>
      </w:pPr>
      <w:r>
        <w:t>344</w:t>
      </w:r>
      <w:r w:rsidR="00270BFC">
        <w:t xml:space="preserve"> transfusions were reported as prescribed as part of</w:t>
      </w:r>
      <w:r w:rsidR="00270BFC" w:rsidRPr="006C4B6D">
        <w:t xml:space="preserve"> </w:t>
      </w:r>
      <w:r w:rsidR="00517FC4">
        <w:t>a massive haemorrhage protocol</w:t>
      </w:r>
      <w:r w:rsidR="00270BFC" w:rsidRPr="006C4B6D">
        <w:t xml:space="preserve"> </w:t>
      </w:r>
      <w:r w:rsidR="00270BFC">
        <w:t>(</w:t>
      </w:r>
      <w:r w:rsidR="00517FC4">
        <w:t>MHP</w:t>
      </w:r>
      <w:r w:rsidR="00183A33">
        <w:t xml:space="preserve">). Of </w:t>
      </w:r>
      <w:r w:rsidR="00270BFC">
        <w:t xml:space="preserve">these, </w:t>
      </w:r>
      <w:r w:rsidR="00517FC4">
        <w:t>258</w:t>
      </w:r>
      <w:r w:rsidR="00270BFC">
        <w:t xml:space="preserve"> were from </w:t>
      </w:r>
      <w:r w:rsidR="00517FC4">
        <w:t>36</w:t>
      </w:r>
      <w:r w:rsidR="00270BFC">
        <w:t xml:space="preserve"> health services </w:t>
      </w:r>
      <w:r w:rsidR="00867D2B">
        <w:t>invited to participate by</w:t>
      </w:r>
      <w:r w:rsidR="00270BFC">
        <w:t xml:space="preserve"> Blood Matters.</w:t>
      </w:r>
    </w:p>
    <w:p w14:paraId="225070A4" w14:textId="2AAFF446" w:rsidR="00FA2D28" w:rsidRDefault="000B4B86" w:rsidP="00270BFC">
      <w:pPr>
        <w:pStyle w:val="Body"/>
      </w:pPr>
      <w:r>
        <w:fldChar w:fldCharType="begin"/>
      </w:r>
      <w:r>
        <w:instrText xml:space="preserve"> REF _Ref152604126  \* MERGEFORMAT </w:instrText>
      </w:r>
      <w:r>
        <w:fldChar w:fldCharType="separate"/>
      </w:r>
      <w:r w:rsidR="007134A1">
        <w:t xml:space="preserve">Table </w:t>
      </w:r>
      <w:r>
        <w:fldChar w:fldCharType="end"/>
      </w:r>
      <w:r w:rsidR="008365B8">
        <w:rPr>
          <w:noProof/>
        </w:rPr>
        <w:t>7</w:t>
      </w:r>
      <w:r w:rsidR="00CC7BB9">
        <w:rPr>
          <w:noProof/>
        </w:rPr>
        <w:t xml:space="preserve"> </w:t>
      </w:r>
      <w:r w:rsidR="006D36DC">
        <w:t>outlines</w:t>
      </w:r>
      <w:r w:rsidR="00FA2D28">
        <w:t xml:space="preserve"> </w:t>
      </w:r>
      <w:r w:rsidR="00940754">
        <w:t>the bleeding scenario th</w:t>
      </w:r>
      <w:r w:rsidR="00B21AC6">
        <w:t>at</w:t>
      </w:r>
      <w:r w:rsidR="00940754">
        <w:t xml:space="preserve"> resulted in </w:t>
      </w:r>
      <w:r w:rsidR="006D36DC">
        <w:t xml:space="preserve">activation of </w:t>
      </w:r>
      <w:r w:rsidR="00F43DA1">
        <w:t xml:space="preserve">the </w:t>
      </w:r>
      <w:r w:rsidR="00940754">
        <w:t>MHP</w:t>
      </w:r>
      <w:r w:rsidR="006D36DC">
        <w:t>.</w:t>
      </w:r>
      <w:r w:rsidR="0050486C">
        <w:t xml:space="preserve"> The most frequent </w:t>
      </w:r>
      <w:r w:rsidR="006D36DC">
        <w:t>reason</w:t>
      </w:r>
      <w:r w:rsidR="0050486C">
        <w:t xml:space="preserve"> was surgical bleeding </w:t>
      </w:r>
      <w:r w:rsidR="008E745D">
        <w:t>(not trauma related) (</w:t>
      </w:r>
      <w:r w:rsidR="00877166">
        <w:t xml:space="preserve">n = </w:t>
      </w:r>
      <w:r w:rsidR="008E745D">
        <w:t>126</w:t>
      </w:r>
      <w:r w:rsidR="00877166">
        <w:t>,</w:t>
      </w:r>
      <w:r w:rsidR="008E745D">
        <w:t xml:space="preserve"> 37 per cent</w:t>
      </w:r>
      <w:r w:rsidR="00877166">
        <w:t>)</w:t>
      </w:r>
      <w:r w:rsidR="008E745D">
        <w:t xml:space="preserve">, followed by gastrointestinal </w:t>
      </w:r>
      <w:r w:rsidR="00E33599">
        <w:t xml:space="preserve">(GI) </w:t>
      </w:r>
      <w:r w:rsidR="008E745D">
        <w:t>bleeds</w:t>
      </w:r>
      <w:r w:rsidR="00921EBC">
        <w:t xml:space="preserve"> 35 per cent</w:t>
      </w:r>
      <w:r w:rsidR="00877166">
        <w:t xml:space="preserve"> (n = 122)</w:t>
      </w:r>
      <w:r w:rsidR="00921EBC">
        <w:t>.</w:t>
      </w:r>
    </w:p>
    <w:p w14:paraId="30DA63F4" w14:textId="3787ED71" w:rsidR="00CD3892" w:rsidRDefault="0024759C" w:rsidP="007B5F6E">
      <w:pPr>
        <w:pStyle w:val="Tablecaption"/>
      </w:pPr>
      <w:bookmarkStart w:id="45" w:name="_Ref152604126"/>
      <w:r>
        <w:t xml:space="preserve">Table </w:t>
      </w:r>
      <w:bookmarkEnd w:id="45"/>
      <w:r w:rsidR="007D302F">
        <w:t>7</w:t>
      </w:r>
      <w:r w:rsidR="00B51780">
        <w:t xml:space="preserve">: </w:t>
      </w:r>
      <w:r w:rsidR="00CD3892">
        <w:t>FFP prescribed as part of MHP</w:t>
      </w:r>
    </w:p>
    <w:tbl>
      <w:tblPr>
        <w:tblStyle w:val="TableGrid"/>
        <w:tblW w:w="0" w:type="auto"/>
        <w:tblLook w:val="04A0" w:firstRow="1" w:lastRow="0" w:firstColumn="1" w:lastColumn="0" w:noHBand="0" w:noVBand="1"/>
      </w:tblPr>
      <w:tblGrid>
        <w:gridCol w:w="2372"/>
        <w:gridCol w:w="2458"/>
        <w:gridCol w:w="2039"/>
        <w:gridCol w:w="2419"/>
      </w:tblGrid>
      <w:tr w:rsidR="00276317" w14:paraId="2477FC89" w14:textId="77777777" w:rsidTr="00FF58EC">
        <w:trPr>
          <w:tblHeader/>
        </w:trPr>
        <w:tc>
          <w:tcPr>
            <w:tcW w:w="2372" w:type="dxa"/>
          </w:tcPr>
          <w:p w14:paraId="4539447B" w14:textId="07E70C96" w:rsidR="00276317" w:rsidRDefault="00276317" w:rsidP="0083122B">
            <w:pPr>
              <w:pStyle w:val="Tablecolhead"/>
            </w:pPr>
            <w:r>
              <w:t xml:space="preserve">MHP triggered by </w:t>
            </w:r>
          </w:p>
        </w:tc>
        <w:tc>
          <w:tcPr>
            <w:tcW w:w="2458" w:type="dxa"/>
          </w:tcPr>
          <w:p w14:paraId="41050F68" w14:textId="5582B0D9" w:rsidR="00276317" w:rsidRDefault="00276317" w:rsidP="0083122B">
            <w:pPr>
              <w:pStyle w:val="Tablecolhead"/>
            </w:pPr>
            <w:r w:rsidRPr="005F484D">
              <w:t>Number of FFP transfusion episodes</w:t>
            </w:r>
            <w:r w:rsidR="000D3F70">
              <w:br/>
            </w:r>
            <w:r>
              <w:t>n (%)</w:t>
            </w:r>
          </w:p>
        </w:tc>
        <w:tc>
          <w:tcPr>
            <w:tcW w:w="2039" w:type="dxa"/>
          </w:tcPr>
          <w:p w14:paraId="49361874" w14:textId="7DCDEEF4" w:rsidR="00276317" w:rsidRDefault="00276317" w:rsidP="0083122B">
            <w:pPr>
              <w:pStyle w:val="Tablecolhead"/>
            </w:pPr>
            <w:r w:rsidRPr="00276317">
              <w:t>Total FFP units transfused</w:t>
            </w:r>
          </w:p>
        </w:tc>
        <w:tc>
          <w:tcPr>
            <w:tcW w:w="2419" w:type="dxa"/>
          </w:tcPr>
          <w:p w14:paraId="7A2CD1C2" w14:textId="6363ABA6" w:rsidR="00276317" w:rsidRDefault="00276317" w:rsidP="0083122B">
            <w:pPr>
              <w:pStyle w:val="Tablecolhead"/>
            </w:pPr>
            <w:r>
              <w:t>Deemed aligned to guidelines</w:t>
            </w:r>
            <w:r w:rsidR="000D3F70">
              <w:br/>
            </w:r>
            <w:r>
              <w:t>(%)</w:t>
            </w:r>
          </w:p>
        </w:tc>
      </w:tr>
      <w:tr w:rsidR="00276317" w14:paraId="37D40875" w14:textId="77777777" w:rsidTr="00F07DC2">
        <w:tc>
          <w:tcPr>
            <w:tcW w:w="2372" w:type="dxa"/>
          </w:tcPr>
          <w:p w14:paraId="2A1FCD64" w14:textId="29A71D4E" w:rsidR="00276317" w:rsidRPr="00B01314" w:rsidRDefault="00276317" w:rsidP="00FF58EC">
            <w:pPr>
              <w:pStyle w:val="Tabletext"/>
            </w:pPr>
            <w:r w:rsidRPr="00B01314">
              <w:t>Surgical bleed (not related to trauma)</w:t>
            </w:r>
          </w:p>
        </w:tc>
        <w:tc>
          <w:tcPr>
            <w:tcW w:w="2458" w:type="dxa"/>
          </w:tcPr>
          <w:p w14:paraId="211742F5" w14:textId="074AB476" w:rsidR="00276317" w:rsidRPr="00B01314" w:rsidRDefault="00276317" w:rsidP="00FF58EC">
            <w:pPr>
              <w:pStyle w:val="Tabletext"/>
              <w:jc w:val="right"/>
            </w:pPr>
            <w:r w:rsidRPr="00B01314">
              <w:t>126 (37)</w:t>
            </w:r>
          </w:p>
        </w:tc>
        <w:tc>
          <w:tcPr>
            <w:tcW w:w="2039" w:type="dxa"/>
          </w:tcPr>
          <w:p w14:paraId="4465DE43" w14:textId="1E8096FF" w:rsidR="00276317" w:rsidRPr="00B01314" w:rsidRDefault="00B5790F" w:rsidP="00FF58EC">
            <w:pPr>
              <w:pStyle w:val="Tabletext"/>
              <w:jc w:val="right"/>
            </w:pPr>
            <w:r w:rsidRPr="00B01314">
              <w:t>351</w:t>
            </w:r>
          </w:p>
        </w:tc>
        <w:tc>
          <w:tcPr>
            <w:tcW w:w="2419" w:type="dxa"/>
          </w:tcPr>
          <w:p w14:paraId="14706B60" w14:textId="3B54EF1C" w:rsidR="00276317" w:rsidRPr="00B01314" w:rsidRDefault="00276317" w:rsidP="00FF58EC">
            <w:pPr>
              <w:pStyle w:val="Tabletext"/>
              <w:jc w:val="right"/>
            </w:pPr>
            <w:r w:rsidRPr="00B01314">
              <w:t>100</w:t>
            </w:r>
          </w:p>
        </w:tc>
      </w:tr>
      <w:tr w:rsidR="00276317" w14:paraId="582EE879" w14:textId="77777777" w:rsidTr="00F07DC2">
        <w:tc>
          <w:tcPr>
            <w:tcW w:w="2372" w:type="dxa"/>
          </w:tcPr>
          <w:p w14:paraId="6FCCD677" w14:textId="26547775" w:rsidR="00276317" w:rsidRPr="00B01314" w:rsidRDefault="00276317" w:rsidP="00FF58EC">
            <w:pPr>
              <w:pStyle w:val="Tabletext"/>
            </w:pPr>
            <w:r w:rsidRPr="00B01314">
              <w:t>GI bleed</w:t>
            </w:r>
          </w:p>
        </w:tc>
        <w:tc>
          <w:tcPr>
            <w:tcW w:w="2458" w:type="dxa"/>
          </w:tcPr>
          <w:p w14:paraId="204C856C" w14:textId="11779986" w:rsidR="00276317" w:rsidRPr="00B01314" w:rsidRDefault="00276317" w:rsidP="00FF58EC">
            <w:pPr>
              <w:pStyle w:val="Tabletext"/>
              <w:jc w:val="right"/>
            </w:pPr>
            <w:r w:rsidRPr="00B01314">
              <w:t>122 (35)</w:t>
            </w:r>
          </w:p>
        </w:tc>
        <w:tc>
          <w:tcPr>
            <w:tcW w:w="2039" w:type="dxa"/>
          </w:tcPr>
          <w:p w14:paraId="62F2BA52" w14:textId="576F3957" w:rsidR="00276317" w:rsidRPr="00B01314" w:rsidRDefault="00B5790F" w:rsidP="00FF58EC">
            <w:pPr>
              <w:pStyle w:val="Tabletext"/>
              <w:jc w:val="right"/>
            </w:pPr>
            <w:r w:rsidRPr="00B01314">
              <w:t>276</w:t>
            </w:r>
          </w:p>
        </w:tc>
        <w:tc>
          <w:tcPr>
            <w:tcW w:w="2419" w:type="dxa"/>
          </w:tcPr>
          <w:p w14:paraId="32A7532E" w14:textId="130C890F" w:rsidR="00276317" w:rsidRPr="00B01314" w:rsidRDefault="00276317" w:rsidP="00FF58EC">
            <w:pPr>
              <w:pStyle w:val="Tabletext"/>
              <w:jc w:val="right"/>
            </w:pPr>
            <w:r w:rsidRPr="00B01314">
              <w:t>100</w:t>
            </w:r>
          </w:p>
        </w:tc>
      </w:tr>
      <w:tr w:rsidR="00276317" w14:paraId="6ED87661" w14:textId="77777777" w:rsidTr="00F07DC2">
        <w:tc>
          <w:tcPr>
            <w:tcW w:w="2372" w:type="dxa"/>
          </w:tcPr>
          <w:p w14:paraId="257D6561" w14:textId="32265E0D" w:rsidR="00276317" w:rsidRPr="00B01314" w:rsidRDefault="00276317" w:rsidP="00FF58EC">
            <w:pPr>
              <w:pStyle w:val="Tabletext"/>
            </w:pPr>
            <w:r w:rsidRPr="00B01314">
              <w:t>Obstetric bleed</w:t>
            </w:r>
          </w:p>
        </w:tc>
        <w:tc>
          <w:tcPr>
            <w:tcW w:w="2458" w:type="dxa"/>
          </w:tcPr>
          <w:p w14:paraId="56A70265" w14:textId="0089F68C" w:rsidR="00276317" w:rsidRPr="00B01314" w:rsidRDefault="00276317" w:rsidP="00FF58EC">
            <w:pPr>
              <w:pStyle w:val="Tabletext"/>
              <w:jc w:val="right"/>
            </w:pPr>
            <w:r w:rsidRPr="00B01314">
              <w:t>35 (10)</w:t>
            </w:r>
          </w:p>
        </w:tc>
        <w:tc>
          <w:tcPr>
            <w:tcW w:w="2039" w:type="dxa"/>
          </w:tcPr>
          <w:p w14:paraId="5BD12B75" w14:textId="638A97CF" w:rsidR="00276317" w:rsidRPr="00B01314" w:rsidRDefault="00B5790F" w:rsidP="00FF58EC">
            <w:pPr>
              <w:pStyle w:val="Tabletext"/>
              <w:jc w:val="right"/>
            </w:pPr>
            <w:r w:rsidRPr="00B01314">
              <w:t>85</w:t>
            </w:r>
          </w:p>
        </w:tc>
        <w:tc>
          <w:tcPr>
            <w:tcW w:w="2419" w:type="dxa"/>
          </w:tcPr>
          <w:p w14:paraId="6013B375" w14:textId="14E2CCA2" w:rsidR="00276317" w:rsidRPr="00B01314" w:rsidRDefault="00276317" w:rsidP="00FF58EC">
            <w:pPr>
              <w:pStyle w:val="Tabletext"/>
              <w:jc w:val="right"/>
            </w:pPr>
            <w:r w:rsidRPr="00B01314">
              <w:t>100</w:t>
            </w:r>
          </w:p>
        </w:tc>
      </w:tr>
      <w:tr w:rsidR="00276317" w14:paraId="1F415324" w14:textId="77777777" w:rsidTr="00F07DC2">
        <w:tc>
          <w:tcPr>
            <w:tcW w:w="2372" w:type="dxa"/>
          </w:tcPr>
          <w:p w14:paraId="470BE576" w14:textId="77777777" w:rsidR="00276317" w:rsidRPr="00B01314" w:rsidRDefault="00276317" w:rsidP="00FF58EC">
            <w:pPr>
              <w:pStyle w:val="Tabletext"/>
            </w:pPr>
            <w:r w:rsidRPr="00B01314">
              <w:t>Trauma</w:t>
            </w:r>
          </w:p>
        </w:tc>
        <w:tc>
          <w:tcPr>
            <w:tcW w:w="2458" w:type="dxa"/>
          </w:tcPr>
          <w:p w14:paraId="2E6EAD45" w14:textId="483F43B9" w:rsidR="00276317" w:rsidRPr="00B01314" w:rsidRDefault="00276317" w:rsidP="00FF58EC">
            <w:pPr>
              <w:pStyle w:val="Tabletext"/>
              <w:jc w:val="right"/>
            </w:pPr>
            <w:r w:rsidRPr="00B01314">
              <w:t>33 (10)</w:t>
            </w:r>
          </w:p>
        </w:tc>
        <w:tc>
          <w:tcPr>
            <w:tcW w:w="2039" w:type="dxa"/>
          </w:tcPr>
          <w:p w14:paraId="10B7BDFF" w14:textId="24064103" w:rsidR="00276317" w:rsidRPr="00B01314" w:rsidRDefault="00B5790F" w:rsidP="00FF58EC">
            <w:pPr>
              <w:pStyle w:val="Tabletext"/>
              <w:jc w:val="right"/>
            </w:pPr>
            <w:r w:rsidRPr="00B01314">
              <w:t>83</w:t>
            </w:r>
          </w:p>
        </w:tc>
        <w:tc>
          <w:tcPr>
            <w:tcW w:w="2419" w:type="dxa"/>
          </w:tcPr>
          <w:p w14:paraId="66F9FBE4" w14:textId="027D01B9" w:rsidR="00276317" w:rsidRPr="00B01314" w:rsidRDefault="00276317" w:rsidP="00FF58EC">
            <w:pPr>
              <w:pStyle w:val="Tabletext"/>
              <w:jc w:val="right"/>
            </w:pPr>
            <w:r w:rsidRPr="00B01314">
              <w:t>100</w:t>
            </w:r>
          </w:p>
        </w:tc>
      </w:tr>
      <w:tr w:rsidR="00276317" w14:paraId="557AE37B" w14:textId="77777777" w:rsidTr="00F07DC2">
        <w:tc>
          <w:tcPr>
            <w:tcW w:w="2372" w:type="dxa"/>
          </w:tcPr>
          <w:p w14:paraId="039C7405" w14:textId="6566EB55" w:rsidR="00276317" w:rsidRPr="00B01314" w:rsidRDefault="00276317" w:rsidP="00FF58EC">
            <w:pPr>
              <w:pStyle w:val="Tabletext"/>
            </w:pPr>
            <w:r w:rsidRPr="00B01314">
              <w:t>Other</w:t>
            </w:r>
          </w:p>
        </w:tc>
        <w:tc>
          <w:tcPr>
            <w:tcW w:w="2458" w:type="dxa"/>
          </w:tcPr>
          <w:p w14:paraId="241BA828" w14:textId="6EA5200A" w:rsidR="00276317" w:rsidRPr="00B01314" w:rsidRDefault="00276317" w:rsidP="00FF58EC">
            <w:pPr>
              <w:pStyle w:val="Tabletext"/>
              <w:jc w:val="right"/>
            </w:pPr>
            <w:r w:rsidRPr="00B01314">
              <w:t>28 (8)</w:t>
            </w:r>
          </w:p>
        </w:tc>
        <w:tc>
          <w:tcPr>
            <w:tcW w:w="2039" w:type="dxa"/>
          </w:tcPr>
          <w:p w14:paraId="57B0AA56" w14:textId="44E0C996" w:rsidR="00276317" w:rsidRPr="00B01314" w:rsidRDefault="00B5790F" w:rsidP="00FF58EC">
            <w:pPr>
              <w:pStyle w:val="Tabletext"/>
              <w:jc w:val="right"/>
            </w:pPr>
            <w:r w:rsidRPr="00B01314">
              <w:t>71</w:t>
            </w:r>
          </w:p>
        </w:tc>
        <w:tc>
          <w:tcPr>
            <w:tcW w:w="2419" w:type="dxa"/>
          </w:tcPr>
          <w:p w14:paraId="540EC3D0" w14:textId="7400A46C" w:rsidR="00276317" w:rsidRPr="00B01314" w:rsidRDefault="00276317" w:rsidP="00FF58EC">
            <w:pPr>
              <w:pStyle w:val="Tabletext"/>
              <w:jc w:val="right"/>
            </w:pPr>
            <w:r w:rsidRPr="00B01314">
              <w:t>100</w:t>
            </w:r>
          </w:p>
        </w:tc>
      </w:tr>
    </w:tbl>
    <w:p w14:paraId="143985A9" w14:textId="77777777" w:rsidR="00183A33" w:rsidRDefault="00F43DA1" w:rsidP="00FF58EC">
      <w:pPr>
        <w:pStyle w:val="Bodyaftertablefigure"/>
      </w:pPr>
      <w:r>
        <w:t xml:space="preserve">All </w:t>
      </w:r>
      <w:r w:rsidR="009A765D">
        <w:t xml:space="preserve">reported </w:t>
      </w:r>
      <w:r w:rsidR="00321408">
        <w:t xml:space="preserve">FFP use related to </w:t>
      </w:r>
      <w:r>
        <w:t>MHP</w:t>
      </w:r>
      <w:r w:rsidR="0010509B">
        <w:t xml:space="preserve"> </w:t>
      </w:r>
      <w:r>
        <w:t xml:space="preserve">was deemed </w:t>
      </w:r>
      <w:r w:rsidR="00FD5AC2">
        <w:t>aligned</w:t>
      </w:r>
      <w:r w:rsidR="00321408">
        <w:t>.</w:t>
      </w:r>
      <w:r>
        <w:t xml:space="preserve"> </w:t>
      </w:r>
      <w:r w:rsidR="00321408">
        <w:t xml:space="preserve">The </w:t>
      </w:r>
      <w:r>
        <w:t xml:space="preserve">current guidelines </w:t>
      </w:r>
      <w:r w:rsidR="00321408">
        <w:t>state</w:t>
      </w:r>
      <w:r>
        <w:t xml:space="preserve">: </w:t>
      </w:r>
    </w:p>
    <w:p w14:paraId="54F3B05A" w14:textId="3EBB6B00" w:rsidR="00183A33" w:rsidRDefault="00183A33" w:rsidP="00FF58EC">
      <w:pPr>
        <w:pStyle w:val="Quotetext"/>
      </w:pPr>
      <w:r>
        <w:t>I</w:t>
      </w:r>
      <w:r w:rsidR="00F43DA1" w:rsidRPr="00594F6C">
        <w:t xml:space="preserve">n patients with critical bleeding managed with a ratio-based major haemorrhage protocol, a high ratio of </w:t>
      </w:r>
      <w:r w:rsidR="00877166">
        <w:t xml:space="preserve">RBC:FFP:PLT </w:t>
      </w:r>
      <w:r w:rsidR="00F43DA1" w:rsidRPr="00594F6C">
        <w:t xml:space="preserve">may be beneficial, although </w:t>
      </w:r>
      <w:r w:rsidR="00F43DA1" w:rsidRPr="00183A33">
        <w:t>there</w:t>
      </w:r>
      <w:r w:rsidR="00F43DA1" w:rsidRPr="00594F6C">
        <w:t xml:space="preserve"> is insufficient evidence to support a 1:1:1 ratio over a 2:1:1 ratio</w:t>
      </w:r>
      <w:r w:rsidR="00F43DA1">
        <w:t xml:space="preserve"> (NBA, </w:t>
      </w:r>
      <w:r w:rsidR="00F43DA1" w:rsidRPr="004E1F5F">
        <w:t>2022</w:t>
      </w:r>
      <w:r w:rsidR="004E1F5F" w:rsidRPr="004E1F5F">
        <w:t xml:space="preserve">, </w:t>
      </w:r>
      <w:r w:rsidR="004E1F5F" w:rsidRPr="004E1F5F">
        <w:fldChar w:fldCharType="begin"/>
      </w:r>
      <w:r w:rsidR="004E1F5F" w:rsidRPr="004E1F5F">
        <w:instrText xml:space="preserve"> REF _Ref156916580 \h </w:instrText>
      </w:r>
      <w:r w:rsidR="004E1F5F" w:rsidRPr="0010509B">
        <w:instrText xml:space="preserve"> \* MERGEFORMAT </w:instrText>
      </w:r>
      <w:r w:rsidR="004E1F5F" w:rsidRPr="004E1F5F">
        <w:fldChar w:fldCharType="separate"/>
      </w:r>
      <w:r w:rsidR="007134A1" w:rsidRPr="00665D7A">
        <w:t xml:space="preserve">Table </w:t>
      </w:r>
      <w:r w:rsidR="004E1F5F" w:rsidRPr="004E1F5F">
        <w:fldChar w:fldCharType="end"/>
      </w:r>
      <w:r w:rsidR="008365B8">
        <w:t>8</w:t>
      </w:r>
      <w:r w:rsidR="00F43DA1" w:rsidRPr="004E1F5F">
        <w:t>).</w:t>
      </w:r>
      <w:r w:rsidR="00F43DA1">
        <w:t xml:space="preserve"> </w:t>
      </w:r>
    </w:p>
    <w:p w14:paraId="5919A1AF" w14:textId="54DD9D98" w:rsidR="000C46CF" w:rsidRDefault="00F43DA1" w:rsidP="008A03B7">
      <w:pPr>
        <w:pStyle w:val="Body"/>
        <w:spacing w:before="120"/>
      </w:pPr>
      <w:r>
        <w:t>To maintain these ratios, early treatment with FFP is required.</w:t>
      </w:r>
    </w:p>
    <w:p w14:paraId="6FE06305" w14:textId="1F54BA20" w:rsidR="00F43DA1" w:rsidRDefault="00F43DA1" w:rsidP="00F46008">
      <w:pPr>
        <w:pStyle w:val="Body"/>
      </w:pPr>
      <w:r>
        <w:t xml:space="preserve">Although these </w:t>
      </w:r>
      <w:r w:rsidR="000200D1">
        <w:t xml:space="preserve">episodes </w:t>
      </w:r>
      <w:r>
        <w:t>were reported as MHPs, not all resulted in large volumes of blood being administered</w:t>
      </w:r>
      <w:r w:rsidR="00E87B5B">
        <w:t xml:space="preserve"> (</w:t>
      </w:r>
      <w:r w:rsidR="00E736F5">
        <w:fldChar w:fldCharType="begin"/>
      </w:r>
      <w:r w:rsidR="00E736F5">
        <w:instrText xml:space="preserve"> REF _Ref157421077 \h  \* MERGEFORMAT </w:instrText>
      </w:r>
      <w:r w:rsidR="00E736F5">
        <w:fldChar w:fldCharType="separate"/>
      </w:r>
      <w:r w:rsidR="007134A1">
        <w:t xml:space="preserve">Table </w:t>
      </w:r>
      <w:r w:rsidR="00E736F5">
        <w:fldChar w:fldCharType="end"/>
      </w:r>
      <w:r w:rsidR="008365B8">
        <w:t>9</w:t>
      </w:r>
      <w:r w:rsidR="00E87B5B">
        <w:t>)</w:t>
      </w:r>
      <w:r>
        <w:t>. However, at the time of transfusion clinical staff considered the bleeding to be critical with the potential for massive transfusion. It is recommended to activate an MHP early for best outcomes and to allow communication with the laboratory and other necessary groups.</w:t>
      </w:r>
    </w:p>
    <w:p w14:paraId="2A830D19" w14:textId="6F3C93BA" w:rsidR="004E1F5F" w:rsidRPr="004E1F5F" w:rsidRDefault="004E1F5F" w:rsidP="004E1F5F">
      <w:pPr>
        <w:pStyle w:val="Caption"/>
        <w:keepNext/>
        <w:rPr>
          <w:b/>
          <w:i w:val="0"/>
          <w:iCs w:val="0"/>
          <w:color w:val="auto"/>
          <w:sz w:val="21"/>
          <w:szCs w:val="20"/>
        </w:rPr>
      </w:pPr>
      <w:bookmarkStart w:id="46" w:name="_Ref156916580"/>
      <w:r w:rsidRPr="004E1F5F">
        <w:rPr>
          <w:b/>
          <w:i w:val="0"/>
          <w:iCs w:val="0"/>
          <w:color w:val="auto"/>
          <w:sz w:val="21"/>
          <w:szCs w:val="20"/>
        </w:rPr>
        <w:lastRenderedPageBreak/>
        <w:t xml:space="preserve">Table </w:t>
      </w:r>
      <w:bookmarkEnd w:id="46"/>
      <w:r w:rsidR="007D302F">
        <w:rPr>
          <w:b/>
          <w:i w:val="0"/>
          <w:iCs w:val="0"/>
          <w:color w:val="auto"/>
          <w:sz w:val="21"/>
          <w:szCs w:val="20"/>
        </w:rPr>
        <w:t>8</w:t>
      </w:r>
      <w:r w:rsidRPr="004E1F5F">
        <w:rPr>
          <w:b/>
          <w:i w:val="0"/>
          <w:iCs w:val="0"/>
          <w:color w:val="auto"/>
          <w:sz w:val="21"/>
          <w:szCs w:val="20"/>
        </w:rPr>
        <w:t>: RBC:FFP:P</w:t>
      </w:r>
      <w:r>
        <w:rPr>
          <w:b/>
          <w:i w:val="0"/>
          <w:iCs w:val="0"/>
          <w:color w:val="auto"/>
          <w:sz w:val="21"/>
          <w:szCs w:val="20"/>
        </w:rPr>
        <w:t>LT</w:t>
      </w:r>
      <w:r w:rsidRPr="004E1F5F">
        <w:rPr>
          <w:b/>
          <w:i w:val="0"/>
          <w:iCs w:val="0"/>
          <w:color w:val="auto"/>
          <w:sz w:val="21"/>
          <w:szCs w:val="20"/>
        </w:rPr>
        <w:t xml:space="preserve"> ratio according to NBA </w:t>
      </w:r>
      <w:r w:rsidR="00183A33">
        <w:rPr>
          <w:b/>
          <w:i w:val="0"/>
          <w:iCs w:val="0"/>
          <w:color w:val="auto"/>
          <w:sz w:val="21"/>
          <w:szCs w:val="20"/>
        </w:rPr>
        <w:t>‘</w:t>
      </w:r>
      <w:r w:rsidR="00321408">
        <w:rPr>
          <w:b/>
          <w:i w:val="0"/>
          <w:iCs w:val="0"/>
          <w:color w:val="auto"/>
          <w:sz w:val="21"/>
          <w:szCs w:val="20"/>
        </w:rPr>
        <w:t>Management of</w:t>
      </w:r>
      <w:r w:rsidR="00183A33">
        <w:rPr>
          <w:b/>
          <w:i w:val="0"/>
          <w:iCs w:val="0"/>
          <w:color w:val="auto"/>
          <w:sz w:val="21"/>
          <w:szCs w:val="20"/>
        </w:rPr>
        <w:t xml:space="preserve"> adults with critical bleeding’ </w:t>
      </w:r>
      <w:r w:rsidR="00321408">
        <w:rPr>
          <w:b/>
          <w:i w:val="0"/>
          <w:iCs w:val="0"/>
          <w:color w:val="auto"/>
          <w:sz w:val="21"/>
          <w:szCs w:val="20"/>
        </w:rPr>
        <w:t>guidelines</w:t>
      </w:r>
    </w:p>
    <w:tbl>
      <w:tblPr>
        <w:tblStyle w:val="TableGrid"/>
        <w:tblW w:w="0" w:type="auto"/>
        <w:tblLook w:val="04A0" w:firstRow="1" w:lastRow="0" w:firstColumn="1" w:lastColumn="0" w:noHBand="0" w:noVBand="1"/>
      </w:tblPr>
      <w:tblGrid>
        <w:gridCol w:w="1887"/>
        <w:gridCol w:w="2467"/>
        <w:gridCol w:w="2467"/>
        <w:gridCol w:w="2467"/>
      </w:tblGrid>
      <w:tr w:rsidR="004E1F5F" w:rsidRPr="00361EBC" w14:paraId="78F944D8" w14:textId="77777777" w:rsidTr="00C86F62">
        <w:trPr>
          <w:tblHeader/>
        </w:trPr>
        <w:tc>
          <w:tcPr>
            <w:tcW w:w="1887" w:type="dxa"/>
          </w:tcPr>
          <w:p w14:paraId="009A3D78" w14:textId="77777777" w:rsidR="004E1F5F" w:rsidRPr="00361EBC" w:rsidRDefault="004E1F5F" w:rsidP="00361EBC">
            <w:pPr>
              <w:pStyle w:val="Tablecolhead"/>
            </w:pPr>
            <w:r w:rsidRPr="00361EBC">
              <w:t>Ratio</w:t>
            </w:r>
          </w:p>
        </w:tc>
        <w:tc>
          <w:tcPr>
            <w:tcW w:w="2467" w:type="dxa"/>
          </w:tcPr>
          <w:p w14:paraId="3834DFB7" w14:textId="44205FFD" w:rsidR="004E1F5F" w:rsidRPr="00361EBC" w:rsidRDefault="004E1F5F" w:rsidP="00361EBC">
            <w:pPr>
              <w:pStyle w:val="Tablecolhead"/>
            </w:pPr>
            <w:r w:rsidRPr="00361EBC">
              <w:t>RBC (n)</w:t>
            </w:r>
          </w:p>
        </w:tc>
        <w:tc>
          <w:tcPr>
            <w:tcW w:w="2467" w:type="dxa"/>
          </w:tcPr>
          <w:p w14:paraId="5F772F05" w14:textId="290F5031" w:rsidR="004E1F5F" w:rsidRPr="00361EBC" w:rsidRDefault="004E1F5F" w:rsidP="00361EBC">
            <w:pPr>
              <w:pStyle w:val="Tablecolhead"/>
            </w:pPr>
            <w:r w:rsidRPr="00361EBC">
              <w:t>FFP (n)</w:t>
            </w:r>
          </w:p>
        </w:tc>
        <w:tc>
          <w:tcPr>
            <w:tcW w:w="2467" w:type="dxa"/>
          </w:tcPr>
          <w:p w14:paraId="7A53B951" w14:textId="4B843520" w:rsidR="004E1F5F" w:rsidRPr="00361EBC" w:rsidRDefault="004E1F5F" w:rsidP="00361EBC">
            <w:pPr>
              <w:pStyle w:val="Tablecolhead"/>
            </w:pPr>
            <w:r w:rsidRPr="00361EBC">
              <w:t>Platelets (n)</w:t>
            </w:r>
            <w:r w:rsidR="00183A33">
              <w:rPr>
                <w:rStyle w:val="FootnoteReference"/>
              </w:rPr>
              <w:footnoteReference w:id="7"/>
            </w:r>
          </w:p>
        </w:tc>
      </w:tr>
      <w:tr w:rsidR="004E1F5F" w14:paraId="78352611" w14:textId="77777777" w:rsidTr="00C86F62">
        <w:tc>
          <w:tcPr>
            <w:tcW w:w="1887" w:type="dxa"/>
          </w:tcPr>
          <w:p w14:paraId="0DD30C61" w14:textId="77777777" w:rsidR="004E1F5F" w:rsidRPr="00B01314" w:rsidRDefault="004E1F5F" w:rsidP="00FF58EC">
            <w:pPr>
              <w:pStyle w:val="Tabletext"/>
            </w:pPr>
            <w:r w:rsidRPr="00B01314">
              <w:t>1:1:1</w:t>
            </w:r>
          </w:p>
        </w:tc>
        <w:tc>
          <w:tcPr>
            <w:tcW w:w="2467" w:type="dxa"/>
          </w:tcPr>
          <w:p w14:paraId="748EAD17" w14:textId="77777777" w:rsidR="004E1F5F" w:rsidRPr="00B01314" w:rsidRDefault="004E1F5F" w:rsidP="00FF58EC">
            <w:pPr>
              <w:pStyle w:val="Tabletext"/>
              <w:jc w:val="right"/>
            </w:pPr>
            <w:r w:rsidRPr="00B01314">
              <w:t>4</w:t>
            </w:r>
          </w:p>
        </w:tc>
        <w:tc>
          <w:tcPr>
            <w:tcW w:w="2467" w:type="dxa"/>
          </w:tcPr>
          <w:p w14:paraId="209352FA" w14:textId="77777777" w:rsidR="004E1F5F" w:rsidRPr="00B01314" w:rsidRDefault="004E1F5F" w:rsidP="00FF58EC">
            <w:pPr>
              <w:pStyle w:val="Tabletext"/>
              <w:jc w:val="right"/>
            </w:pPr>
            <w:r w:rsidRPr="00B01314">
              <w:t>4</w:t>
            </w:r>
          </w:p>
        </w:tc>
        <w:tc>
          <w:tcPr>
            <w:tcW w:w="2467" w:type="dxa"/>
          </w:tcPr>
          <w:p w14:paraId="4EE311F8" w14:textId="77777777" w:rsidR="004E1F5F" w:rsidRPr="00B01314" w:rsidRDefault="004E1F5F" w:rsidP="00FF58EC">
            <w:pPr>
              <w:pStyle w:val="Tabletext"/>
              <w:jc w:val="right"/>
            </w:pPr>
            <w:r w:rsidRPr="00B01314">
              <w:t>1</w:t>
            </w:r>
          </w:p>
        </w:tc>
      </w:tr>
      <w:tr w:rsidR="004E1F5F" w14:paraId="295C3109" w14:textId="77777777" w:rsidTr="00C86F62">
        <w:tc>
          <w:tcPr>
            <w:tcW w:w="1887" w:type="dxa"/>
          </w:tcPr>
          <w:p w14:paraId="2A024540" w14:textId="77777777" w:rsidR="004E1F5F" w:rsidRPr="00B01314" w:rsidRDefault="004E1F5F" w:rsidP="00FF58EC">
            <w:pPr>
              <w:pStyle w:val="Tabletext"/>
            </w:pPr>
            <w:r w:rsidRPr="00B01314">
              <w:t>2:1:1</w:t>
            </w:r>
          </w:p>
        </w:tc>
        <w:tc>
          <w:tcPr>
            <w:tcW w:w="2467" w:type="dxa"/>
          </w:tcPr>
          <w:p w14:paraId="34277175" w14:textId="77777777" w:rsidR="004E1F5F" w:rsidRPr="00B01314" w:rsidRDefault="004E1F5F" w:rsidP="00FF58EC">
            <w:pPr>
              <w:pStyle w:val="Tabletext"/>
              <w:jc w:val="right"/>
            </w:pPr>
            <w:r w:rsidRPr="00B01314">
              <w:t>8</w:t>
            </w:r>
          </w:p>
        </w:tc>
        <w:tc>
          <w:tcPr>
            <w:tcW w:w="2467" w:type="dxa"/>
          </w:tcPr>
          <w:p w14:paraId="68385ABC" w14:textId="77777777" w:rsidR="004E1F5F" w:rsidRPr="00B01314" w:rsidRDefault="004E1F5F" w:rsidP="00FF58EC">
            <w:pPr>
              <w:pStyle w:val="Tabletext"/>
              <w:jc w:val="right"/>
            </w:pPr>
            <w:r w:rsidRPr="00B01314">
              <w:t>4</w:t>
            </w:r>
          </w:p>
        </w:tc>
        <w:tc>
          <w:tcPr>
            <w:tcW w:w="2467" w:type="dxa"/>
          </w:tcPr>
          <w:p w14:paraId="54FDD834" w14:textId="77777777" w:rsidR="004E1F5F" w:rsidRPr="00B01314" w:rsidRDefault="004E1F5F" w:rsidP="00FF58EC">
            <w:pPr>
              <w:pStyle w:val="Tabletext"/>
              <w:jc w:val="right"/>
            </w:pPr>
            <w:r w:rsidRPr="00B01314">
              <w:t>1</w:t>
            </w:r>
          </w:p>
        </w:tc>
      </w:tr>
    </w:tbl>
    <w:p w14:paraId="270CBB04" w14:textId="16963700" w:rsidR="004E1F5F" w:rsidRDefault="004E1F5F" w:rsidP="00FF58EC">
      <w:pPr>
        <w:pStyle w:val="Bodyafterbullets"/>
      </w:pPr>
      <w:r>
        <w:t xml:space="preserve">The </w:t>
      </w:r>
      <w:r w:rsidRPr="00183A33">
        <w:t>ratio</w:t>
      </w:r>
      <w:r>
        <w:t xml:space="preserve"> of FFP to RBC was better aligned </w:t>
      </w:r>
      <w:r w:rsidR="000B6D65">
        <w:t xml:space="preserve">to </w:t>
      </w:r>
      <w:r>
        <w:t>guidelines when fewer numbers of RBC were transfused in an MHP. As the number of RBC transfused increased, the ratio of FFP decreased</w:t>
      </w:r>
      <w:r w:rsidR="00867D2B">
        <w:t>. T</w:t>
      </w:r>
      <w:r>
        <w:t xml:space="preserve">he FFP dosage </w:t>
      </w:r>
      <w:r w:rsidR="00E33340">
        <w:t>does not appear</w:t>
      </w:r>
      <w:r>
        <w:t xml:space="preserve"> to </w:t>
      </w:r>
      <w:r w:rsidR="000C46CF">
        <w:t xml:space="preserve">meet </w:t>
      </w:r>
      <w:r w:rsidR="00867D2B">
        <w:t xml:space="preserve">the </w:t>
      </w:r>
      <w:r w:rsidR="00FB286A">
        <w:t xml:space="preserve">ratios as outlined in the guidelines </w:t>
      </w:r>
      <w:r>
        <w:t>in many cases.</w:t>
      </w:r>
    </w:p>
    <w:p w14:paraId="2E6F4D77" w14:textId="1BC8C5EE" w:rsidR="004E1F5F" w:rsidRDefault="004E1F5F" w:rsidP="004E1F5F">
      <w:r>
        <w:t xml:space="preserve">It is recommended that health services review their MHP template to ensure the target ratio of RBC:FFP is stipulated, and review practices </w:t>
      </w:r>
      <w:r w:rsidR="009A765D">
        <w:t xml:space="preserve">to align </w:t>
      </w:r>
      <w:r w:rsidR="000B6D65">
        <w:t xml:space="preserve">to </w:t>
      </w:r>
      <w:r w:rsidR="009A765D">
        <w:t xml:space="preserve">the current guideline for management of critical bleeding in adults </w:t>
      </w:r>
      <w:r>
        <w:t>(NBA 202</w:t>
      </w:r>
      <w:r w:rsidR="009A765D">
        <w:t>3</w:t>
      </w:r>
      <w:r>
        <w:t xml:space="preserve">). </w:t>
      </w:r>
    </w:p>
    <w:p w14:paraId="1AEA2423" w14:textId="69EEB6FE" w:rsidR="00191033" w:rsidRDefault="009E4327" w:rsidP="00611946">
      <w:pPr>
        <w:pStyle w:val="Tablecaption"/>
      </w:pPr>
      <w:bookmarkStart w:id="47" w:name="_Ref157421077"/>
      <w:r>
        <w:t xml:space="preserve">Table </w:t>
      </w:r>
      <w:bookmarkEnd w:id="47"/>
      <w:r w:rsidR="007D302F">
        <w:t>9</w:t>
      </w:r>
      <w:r>
        <w:t>: RBC:FFP ratio</w:t>
      </w:r>
      <w:r w:rsidR="00717BB2">
        <w:t xml:space="preserve"> in MHP transfusion episodes reported</w:t>
      </w:r>
    </w:p>
    <w:tbl>
      <w:tblPr>
        <w:tblStyle w:val="TableGrid"/>
        <w:tblW w:w="0" w:type="auto"/>
        <w:tblLook w:val="04A0" w:firstRow="1" w:lastRow="0" w:firstColumn="1" w:lastColumn="0" w:noHBand="0" w:noVBand="1"/>
      </w:tblPr>
      <w:tblGrid>
        <w:gridCol w:w="1903"/>
        <w:gridCol w:w="2161"/>
        <w:gridCol w:w="1823"/>
        <w:gridCol w:w="1823"/>
        <w:gridCol w:w="1578"/>
      </w:tblGrid>
      <w:tr w:rsidR="001C6EFD" w14:paraId="1E33647F" w14:textId="3765396F" w:rsidTr="00FF58EC">
        <w:trPr>
          <w:tblHeader/>
        </w:trPr>
        <w:tc>
          <w:tcPr>
            <w:tcW w:w="1903" w:type="dxa"/>
          </w:tcPr>
          <w:p w14:paraId="7A88B97E" w14:textId="7A25EAB9" w:rsidR="001C6EFD" w:rsidRDefault="001C6EFD" w:rsidP="009E4327">
            <w:pPr>
              <w:pStyle w:val="Tablecolhead"/>
            </w:pPr>
            <w:r>
              <w:t>RBC dose</w:t>
            </w:r>
            <w:r w:rsidR="00542CD9">
              <w:t xml:space="preserve"> (units)</w:t>
            </w:r>
          </w:p>
        </w:tc>
        <w:tc>
          <w:tcPr>
            <w:tcW w:w="2161" w:type="dxa"/>
          </w:tcPr>
          <w:p w14:paraId="6A411B8B" w14:textId="7A3C2EAB" w:rsidR="001C6EFD" w:rsidRDefault="001C6EFD" w:rsidP="009E4327">
            <w:pPr>
              <w:pStyle w:val="Tablecolhead"/>
            </w:pPr>
            <w:r w:rsidRPr="005F484D">
              <w:t xml:space="preserve">Number of transfusion episodes </w:t>
            </w:r>
            <w:r>
              <w:t>(</w:t>
            </w:r>
            <w:r w:rsidRPr="005F484D">
              <w:t>n)</w:t>
            </w:r>
            <w:r w:rsidR="00183A33">
              <w:rPr>
                <w:rStyle w:val="FootnoteReference"/>
              </w:rPr>
              <w:footnoteReference w:id="8"/>
            </w:r>
            <w:r w:rsidR="004145B1">
              <w:t>*</w:t>
            </w:r>
          </w:p>
        </w:tc>
        <w:tc>
          <w:tcPr>
            <w:tcW w:w="1823" w:type="dxa"/>
          </w:tcPr>
          <w:p w14:paraId="5ECA9E9A" w14:textId="29F6F7D9" w:rsidR="001C6EFD" w:rsidRDefault="001C6EFD" w:rsidP="009E4327">
            <w:pPr>
              <w:pStyle w:val="Tablecolhead"/>
            </w:pPr>
            <w:r>
              <w:t>Average RBC (range)</w:t>
            </w:r>
          </w:p>
        </w:tc>
        <w:tc>
          <w:tcPr>
            <w:tcW w:w="1823" w:type="dxa"/>
          </w:tcPr>
          <w:p w14:paraId="77B1BE84" w14:textId="028F16E7" w:rsidR="001C6EFD" w:rsidRDefault="001C6EFD" w:rsidP="009E4327">
            <w:pPr>
              <w:pStyle w:val="Tablecolhead"/>
            </w:pPr>
            <w:r>
              <w:t>Average FFP (range)</w:t>
            </w:r>
          </w:p>
        </w:tc>
        <w:tc>
          <w:tcPr>
            <w:tcW w:w="1578" w:type="dxa"/>
          </w:tcPr>
          <w:p w14:paraId="41593BE1" w14:textId="06F0C832" w:rsidR="001C6EFD" w:rsidRDefault="001C6EFD" w:rsidP="009E4327">
            <w:pPr>
              <w:pStyle w:val="Tablecolhead"/>
            </w:pPr>
            <w:r>
              <w:t xml:space="preserve">Average RBC:FFP ratio </w:t>
            </w:r>
          </w:p>
        </w:tc>
      </w:tr>
      <w:tr w:rsidR="001C6EFD" w14:paraId="6AAD3027" w14:textId="175AF770" w:rsidTr="00611946">
        <w:tc>
          <w:tcPr>
            <w:tcW w:w="1903" w:type="dxa"/>
          </w:tcPr>
          <w:p w14:paraId="34A31ADA" w14:textId="4C2AB805" w:rsidR="001C6EFD" w:rsidRDefault="001C6EFD" w:rsidP="009E4327">
            <w:pPr>
              <w:pStyle w:val="Tabletext"/>
            </w:pPr>
            <w:r>
              <w:t>&lt;</w:t>
            </w:r>
            <w:r w:rsidR="00183A33">
              <w:t xml:space="preserve"> </w:t>
            </w:r>
            <w:r>
              <w:t>5</w:t>
            </w:r>
            <w:r w:rsidR="0051316A">
              <w:t xml:space="preserve"> units</w:t>
            </w:r>
          </w:p>
        </w:tc>
        <w:tc>
          <w:tcPr>
            <w:tcW w:w="2161" w:type="dxa"/>
          </w:tcPr>
          <w:p w14:paraId="7049F84E" w14:textId="7BF663FB" w:rsidR="001C6EFD" w:rsidRDefault="001C6EFD" w:rsidP="00FF58EC">
            <w:pPr>
              <w:pStyle w:val="Tabletext"/>
              <w:jc w:val="right"/>
            </w:pPr>
            <w:r>
              <w:t>141</w:t>
            </w:r>
          </w:p>
        </w:tc>
        <w:tc>
          <w:tcPr>
            <w:tcW w:w="1823" w:type="dxa"/>
          </w:tcPr>
          <w:p w14:paraId="60C7C3BE" w14:textId="32531471" w:rsidR="001C6EFD" w:rsidRDefault="001C6EFD" w:rsidP="00FF58EC">
            <w:pPr>
              <w:pStyle w:val="Tabletext"/>
              <w:jc w:val="right"/>
            </w:pPr>
            <w:r>
              <w:t xml:space="preserve">3.3 </w:t>
            </w:r>
            <w:r w:rsidR="00AD4982">
              <w:t>(1</w:t>
            </w:r>
            <w:r w:rsidR="00B01314">
              <w:t>–</w:t>
            </w:r>
            <w:r w:rsidR="00CC308B">
              <w:t>4</w:t>
            </w:r>
            <w:r w:rsidR="00AD4982">
              <w:t>)</w:t>
            </w:r>
          </w:p>
        </w:tc>
        <w:tc>
          <w:tcPr>
            <w:tcW w:w="1823" w:type="dxa"/>
          </w:tcPr>
          <w:p w14:paraId="45B1320B" w14:textId="2445372F" w:rsidR="001C6EFD" w:rsidRDefault="001C6EFD" w:rsidP="00FF58EC">
            <w:pPr>
              <w:pStyle w:val="Tabletext"/>
              <w:jc w:val="right"/>
            </w:pPr>
            <w:r>
              <w:t>2.2</w:t>
            </w:r>
            <w:r w:rsidR="00CC308B">
              <w:t xml:space="preserve"> (</w:t>
            </w:r>
            <w:r w:rsidR="00B01314">
              <w:t>1–</w:t>
            </w:r>
            <w:r w:rsidR="00CC308B">
              <w:t>5)</w:t>
            </w:r>
          </w:p>
        </w:tc>
        <w:tc>
          <w:tcPr>
            <w:tcW w:w="1578" w:type="dxa"/>
          </w:tcPr>
          <w:p w14:paraId="17D34F38" w14:textId="69BBC83E" w:rsidR="001C6EFD" w:rsidRDefault="00CC308B" w:rsidP="00FF58EC">
            <w:pPr>
              <w:pStyle w:val="Tabletext"/>
              <w:jc w:val="right"/>
            </w:pPr>
            <w:r>
              <w:t>3:2</w:t>
            </w:r>
          </w:p>
        </w:tc>
      </w:tr>
      <w:tr w:rsidR="001C6EFD" w14:paraId="7272121E" w14:textId="2092CE6B" w:rsidTr="00611946">
        <w:tc>
          <w:tcPr>
            <w:tcW w:w="1903" w:type="dxa"/>
          </w:tcPr>
          <w:p w14:paraId="111D4A19" w14:textId="000B5529" w:rsidR="001C6EFD" w:rsidRDefault="001C6EFD" w:rsidP="002B62D8">
            <w:pPr>
              <w:pStyle w:val="Tabletext"/>
            </w:pPr>
            <w:r>
              <w:t>5 or greater</w:t>
            </w:r>
          </w:p>
        </w:tc>
        <w:tc>
          <w:tcPr>
            <w:tcW w:w="2161" w:type="dxa"/>
          </w:tcPr>
          <w:p w14:paraId="2BB05336" w14:textId="154D5FFE" w:rsidR="001C6EFD" w:rsidRDefault="001C6EFD" w:rsidP="00FF58EC">
            <w:pPr>
              <w:pStyle w:val="Tabletext"/>
              <w:jc w:val="right"/>
            </w:pPr>
            <w:r>
              <w:t>202</w:t>
            </w:r>
          </w:p>
        </w:tc>
        <w:tc>
          <w:tcPr>
            <w:tcW w:w="1823" w:type="dxa"/>
          </w:tcPr>
          <w:p w14:paraId="267505F3" w14:textId="7E81E285" w:rsidR="001C6EFD" w:rsidRDefault="001C6EFD" w:rsidP="00FF58EC">
            <w:pPr>
              <w:pStyle w:val="Tabletext"/>
              <w:jc w:val="right"/>
            </w:pPr>
            <w:r>
              <w:t>7.9 (5</w:t>
            </w:r>
            <w:r w:rsidR="00B01314">
              <w:t>–</w:t>
            </w:r>
            <w:r>
              <w:t>24)</w:t>
            </w:r>
          </w:p>
        </w:tc>
        <w:tc>
          <w:tcPr>
            <w:tcW w:w="1823" w:type="dxa"/>
          </w:tcPr>
          <w:p w14:paraId="70AB2D83" w14:textId="57DBF290" w:rsidR="001C6EFD" w:rsidRDefault="001C6EFD" w:rsidP="00FF58EC">
            <w:pPr>
              <w:pStyle w:val="Tabletext"/>
              <w:jc w:val="right"/>
            </w:pPr>
            <w:r>
              <w:t>2.8</w:t>
            </w:r>
            <w:r w:rsidR="00CC308B">
              <w:t xml:space="preserve"> (1</w:t>
            </w:r>
            <w:r w:rsidR="00B01314">
              <w:t>–</w:t>
            </w:r>
            <w:r w:rsidR="00CC308B">
              <w:t>5)</w:t>
            </w:r>
          </w:p>
        </w:tc>
        <w:tc>
          <w:tcPr>
            <w:tcW w:w="1578" w:type="dxa"/>
          </w:tcPr>
          <w:p w14:paraId="3B05A5C1" w14:textId="63FDF01A" w:rsidR="001C6EFD" w:rsidRDefault="00CC0F47" w:rsidP="00FF58EC">
            <w:pPr>
              <w:pStyle w:val="Tabletext"/>
              <w:jc w:val="right"/>
            </w:pPr>
            <w:r>
              <w:t>3</w:t>
            </w:r>
            <w:r w:rsidR="00CC308B">
              <w:t>:1</w:t>
            </w:r>
          </w:p>
        </w:tc>
      </w:tr>
    </w:tbl>
    <w:p w14:paraId="74CB3E8A" w14:textId="4CA74889" w:rsidR="00FC4D3C" w:rsidRPr="00E17A1A" w:rsidRDefault="00FC4D3C" w:rsidP="00FF58EC">
      <w:pPr>
        <w:pStyle w:val="Bodyaftertablefigure"/>
      </w:pPr>
      <w:r w:rsidRPr="00E17A1A">
        <w:t xml:space="preserve">Pre-transfusion </w:t>
      </w:r>
      <w:r>
        <w:t xml:space="preserve">coagulation </w:t>
      </w:r>
      <w:r w:rsidRPr="00E17A1A">
        <w:t>testing (</w:t>
      </w:r>
      <w:r w:rsidR="00E736F5" w:rsidRPr="00E736F5">
        <w:fldChar w:fldCharType="begin"/>
      </w:r>
      <w:r w:rsidR="00E736F5" w:rsidRPr="00E736F5">
        <w:instrText xml:space="preserve"> REF _Ref157421707 \h  \* MERGEFORMAT </w:instrText>
      </w:r>
      <w:r w:rsidR="00E736F5" w:rsidRPr="00E736F5">
        <w:fldChar w:fldCharType="separate"/>
      </w:r>
      <w:r w:rsidR="007134A1">
        <w:t xml:space="preserve">Table </w:t>
      </w:r>
      <w:r w:rsidR="00E736F5" w:rsidRPr="00E736F5">
        <w:fldChar w:fldCharType="end"/>
      </w:r>
      <w:r w:rsidR="00665D7A">
        <w:t>10</w:t>
      </w:r>
      <w:r w:rsidRPr="00E736F5">
        <w:t>)</w:t>
      </w:r>
      <w:r w:rsidRPr="00E17A1A">
        <w:t xml:space="preserve"> was reported as performed in most </w:t>
      </w:r>
      <w:r w:rsidR="000200D1" w:rsidRPr="00E17A1A">
        <w:t>e</w:t>
      </w:r>
      <w:r w:rsidR="000200D1">
        <w:t>pisodes</w:t>
      </w:r>
      <w:r>
        <w:t xml:space="preserve">. </w:t>
      </w:r>
      <w:r w:rsidR="00A32357">
        <w:t xml:space="preserve">Not unexpectedly, a small number of patients did not have testing performed prior to the administration of FFP. </w:t>
      </w:r>
      <w:r w:rsidR="00183A33">
        <w:t xml:space="preserve">When </w:t>
      </w:r>
      <w:r w:rsidR="00A32357">
        <w:t>patients are critically bleeding</w:t>
      </w:r>
      <w:r w:rsidR="00183A33">
        <w:t>,</w:t>
      </w:r>
      <w:r w:rsidR="00A32357">
        <w:t xml:space="preserve"> the decision to transfuse FFP to maintain ratios may occur before testing or before results are available.</w:t>
      </w:r>
      <w:r w:rsidR="00A0331E">
        <w:t xml:space="preserve"> Even </w:t>
      </w:r>
      <w:r w:rsidR="00183A33">
        <w:t xml:space="preserve">when </w:t>
      </w:r>
      <w:r w:rsidR="00A0331E">
        <w:t>a patient is not currently coagulopathic, administration of FFP as guided by transfusion ratios is important to prevent dilutional coagulopathy developing in an MHP.</w:t>
      </w:r>
    </w:p>
    <w:p w14:paraId="342B3456" w14:textId="18E3F096" w:rsidR="00FC4D3C" w:rsidRPr="00B51780" w:rsidRDefault="00FC4D3C" w:rsidP="00FC4D3C">
      <w:pPr>
        <w:pStyle w:val="Tablecaption"/>
      </w:pPr>
      <w:bookmarkStart w:id="48" w:name="_Ref157421707"/>
      <w:r>
        <w:t xml:space="preserve">Table </w:t>
      </w:r>
      <w:bookmarkEnd w:id="48"/>
      <w:r w:rsidR="00665D7A">
        <w:t>10</w:t>
      </w:r>
      <w:r>
        <w:t xml:space="preserve">: </w:t>
      </w:r>
      <w:r w:rsidRPr="00D30998">
        <w:rPr>
          <w:lang w:eastAsia="en-AU"/>
        </w:rPr>
        <w:t xml:space="preserve">Type of pre-transfusion </w:t>
      </w:r>
      <w:r>
        <w:rPr>
          <w:lang w:eastAsia="en-AU"/>
        </w:rPr>
        <w:t xml:space="preserve">coagulation </w:t>
      </w:r>
      <w:r w:rsidRPr="00D30998">
        <w:rPr>
          <w:lang w:eastAsia="en-AU"/>
        </w:rPr>
        <w:t>testing</w:t>
      </w:r>
      <w:r w:rsidR="00183A33">
        <w:rPr>
          <w:rStyle w:val="FootnoteReference"/>
          <w:lang w:eastAsia="en-AU"/>
        </w:rPr>
        <w:footnoteReference w:id="9"/>
      </w:r>
    </w:p>
    <w:tbl>
      <w:tblPr>
        <w:tblStyle w:val="TableGrid"/>
        <w:tblW w:w="0" w:type="auto"/>
        <w:tblLook w:val="04A0" w:firstRow="1" w:lastRow="0" w:firstColumn="1" w:lastColumn="0" w:noHBand="0" w:noVBand="1"/>
      </w:tblPr>
      <w:tblGrid>
        <w:gridCol w:w="2115"/>
        <w:gridCol w:w="2211"/>
        <w:gridCol w:w="1688"/>
        <w:gridCol w:w="1709"/>
        <w:gridCol w:w="1565"/>
      </w:tblGrid>
      <w:tr w:rsidR="00FC4D3C" w:rsidRPr="00A220BD" w14:paraId="548451D9" w14:textId="77777777" w:rsidTr="00FF58EC">
        <w:trPr>
          <w:tblHeader/>
        </w:trPr>
        <w:tc>
          <w:tcPr>
            <w:tcW w:w="2115" w:type="dxa"/>
          </w:tcPr>
          <w:p w14:paraId="788398FC" w14:textId="4DF57B3C" w:rsidR="00FC4D3C" w:rsidRPr="00A220BD" w:rsidRDefault="00FC4D3C" w:rsidP="004F657B">
            <w:pPr>
              <w:pStyle w:val="Tablecolhead"/>
            </w:pPr>
            <w:r>
              <w:t xml:space="preserve">Transfusion aligned </w:t>
            </w:r>
            <w:r w:rsidR="000B6D65">
              <w:t xml:space="preserve">to </w:t>
            </w:r>
            <w:r>
              <w:t>guidelines</w:t>
            </w:r>
          </w:p>
        </w:tc>
        <w:tc>
          <w:tcPr>
            <w:tcW w:w="2211" w:type="dxa"/>
          </w:tcPr>
          <w:p w14:paraId="6B910244" w14:textId="6C3A29B6" w:rsidR="00FC4D3C" w:rsidRPr="00A220BD" w:rsidRDefault="00FC4D3C" w:rsidP="004F657B">
            <w:pPr>
              <w:pStyle w:val="Tablecolhead"/>
            </w:pPr>
            <w:r w:rsidRPr="00634A06">
              <w:t>Viscoelastic testing</w:t>
            </w:r>
            <w:r w:rsidRPr="00634A06">
              <w:br/>
              <w:t>(R</w:t>
            </w:r>
            <w:r w:rsidR="00547833">
              <w:t>O</w:t>
            </w:r>
            <w:r w:rsidRPr="00634A06">
              <w:t>TEM/TEG)</w:t>
            </w:r>
            <w:r w:rsidR="008D6F0B">
              <w:t xml:space="preserve"> </w:t>
            </w:r>
            <w:r w:rsidR="008D6F0B">
              <w:br/>
              <w:t>n (%)</w:t>
            </w:r>
          </w:p>
        </w:tc>
        <w:tc>
          <w:tcPr>
            <w:tcW w:w="1688" w:type="dxa"/>
          </w:tcPr>
          <w:p w14:paraId="3510DB52" w14:textId="4A616BDA" w:rsidR="00FC4D3C" w:rsidRPr="00A220BD" w:rsidRDefault="00FC4D3C" w:rsidP="004F657B">
            <w:pPr>
              <w:pStyle w:val="Tablecolhead"/>
            </w:pPr>
            <w:r>
              <w:t>INR</w:t>
            </w:r>
            <w:r w:rsidR="008D6F0B">
              <w:t xml:space="preserve"> </w:t>
            </w:r>
            <w:r w:rsidR="008D6F0B">
              <w:br/>
              <w:t>n (%)</w:t>
            </w:r>
          </w:p>
        </w:tc>
        <w:tc>
          <w:tcPr>
            <w:tcW w:w="1709" w:type="dxa"/>
          </w:tcPr>
          <w:p w14:paraId="62BAB2ED" w14:textId="0CAFB882" w:rsidR="00FC4D3C" w:rsidRDefault="00FC4D3C" w:rsidP="004F657B">
            <w:pPr>
              <w:pStyle w:val="Tablecolhead"/>
            </w:pPr>
            <w:r>
              <w:t>No testing</w:t>
            </w:r>
            <w:r w:rsidR="008D6F0B">
              <w:t xml:space="preserve"> </w:t>
            </w:r>
            <w:r w:rsidR="008D6F0B">
              <w:br/>
              <w:t>n (%)</w:t>
            </w:r>
          </w:p>
        </w:tc>
        <w:tc>
          <w:tcPr>
            <w:tcW w:w="1565" w:type="dxa"/>
          </w:tcPr>
          <w:p w14:paraId="2F6F1BA5" w14:textId="583C4DA9" w:rsidR="00FC4D3C" w:rsidRDefault="00FC4D3C" w:rsidP="004F657B">
            <w:pPr>
              <w:pStyle w:val="Tablecolhead"/>
            </w:pPr>
            <w:r>
              <w:t>Unknown</w:t>
            </w:r>
            <w:r w:rsidR="008D6F0B">
              <w:t xml:space="preserve"> </w:t>
            </w:r>
            <w:r w:rsidR="008D6F0B">
              <w:br/>
              <w:t>n (%)</w:t>
            </w:r>
          </w:p>
        </w:tc>
      </w:tr>
      <w:tr w:rsidR="00FC4D3C" w:rsidRPr="00A220BD" w14:paraId="09E5DB13" w14:textId="77777777" w:rsidTr="00634A06">
        <w:tc>
          <w:tcPr>
            <w:tcW w:w="2115" w:type="dxa"/>
          </w:tcPr>
          <w:p w14:paraId="7344C18E" w14:textId="17DE803C" w:rsidR="00FC4D3C" w:rsidRPr="00A220BD" w:rsidRDefault="00FC4D3C" w:rsidP="004F657B">
            <w:pPr>
              <w:pStyle w:val="Tabletext"/>
            </w:pPr>
            <w:r>
              <w:t>Yes (n = 344)</w:t>
            </w:r>
          </w:p>
        </w:tc>
        <w:tc>
          <w:tcPr>
            <w:tcW w:w="2211" w:type="dxa"/>
          </w:tcPr>
          <w:p w14:paraId="2FC2489E" w14:textId="5BCC5991" w:rsidR="00FC4D3C" w:rsidRPr="00A220BD" w:rsidRDefault="00FC4D3C" w:rsidP="00FF58EC">
            <w:pPr>
              <w:pStyle w:val="Tabletext"/>
              <w:jc w:val="right"/>
            </w:pPr>
            <w:r>
              <w:t>71</w:t>
            </w:r>
            <w:r w:rsidR="008D6F0B">
              <w:t xml:space="preserve"> (21)</w:t>
            </w:r>
          </w:p>
        </w:tc>
        <w:tc>
          <w:tcPr>
            <w:tcW w:w="1688" w:type="dxa"/>
          </w:tcPr>
          <w:p w14:paraId="4B689BC1" w14:textId="6C827697" w:rsidR="00FC4D3C" w:rsidRPr="00A220BD" w:rsidRDefault="00FC4D3C" w:rsidP="00FF58EC">
            <w:pPr>
              <w:pStyle w:val="Tabletext"/>
              <w:jc w:val="right"/>
            </w:pPr>
            <w:r>
              <w:t>288</w:t>
            </w:r>
            <w:r w:rsidR="008D6F0B">
              <w:t xml:space="preserve"> (84%)</w:t>
            </w:r>
          </w:p>
        </w:tc>
        <w:tc>
          <w:tcPr>
            <w:tcW w:w="1709" w:type="dxa"/>
          </w:tcPr>
          <w:p w14:paraId="072C2A76" w14:textId="18803061" w:rsidR="00FC4D3C" w:rsidRPr="00A220BD" w:rsidRDefault="00FC4D3C" w:rsidP="00FF58EC">
            <w:pPr>
              <w:pStyle w:val="Tabletext"/>
              <w:jc w:val="right"/>
            </w:pPr>
            <w:r>
              <w:t>23</w:t>
            </w:r>
            <w:r w:rsidR="008D6F0B">
              <w:t xml:space="preserve"> (7)</w:t>
            </w:r>
          </w:p>
        </w:tc>
        <w:tc>
          <w:tcPr>
            <w:tcW w:w="1565" w:type="dxa"/>
          </w:tcPr>
          <w:p w14:paraId="4465A132" w14:textId="48B78243" w:rsidR="00FC4D3C" w:rsidRPr="00A220BD" w:rsidRDefault="00FC4D3C" w:rsidP="00FF58EC">
            <w:pPr>
              <w:pStyle w:val="Tabletext"/>
              <w:jc w:val="right"/>
            </w:pPr>
            <w:r>
              <w:t>19</w:t>
            </w:r>
            <w:r w:rsidR="008D6F0B">
              <w:t xml:space="preserve"> (6)</w:t>
            </w:r>
          </w:p>
        </w:tc>
      </w:tr>
    </w:tbl>
    <w:p w14:paraId="5EC69912" w14:textId="77777777" w:rsidR="00E33B19" w:rsidRDefault="00E33B19" w:rsidP="00FF58EC">
      <w:pPr>
        <w:pStyle w:val="Heading2"/>
      </w:pPr>
      <w:bookmarkStart w:id="49" w:name="_Toc165449615"/>
      <w:bookmarkStart w:id="50" w:name="_Hlk157589614"/>
      <w:r w:rsidRPr="00183A33">
        <w:t>Prescribed</w:t>
      </w:r>
      <w:r>
        <w:t xml:space="preserve"> due to bleeding</w:t>
      </w:r>
      <w:bookmarkEnd w:id="49"/>
    </w:p>
    <w:p w14:paraId="03EB395C" w14:textId="01C23C42" w:rsidR="00E33B19" w:rsidRDefault="00077E95" w:rsidP="00E33B19">
      <w:pPr>
        <w:pStyle w:val="Body"/>
      </w:pPr>
      <w:r>
        <w:t>141</w:t>
      </w:r>
      <w:r w:rsidR="00E33B19">
        <w:t xml:space="preserve"> transfusions were reported as prescribed for bleeding. Of these, 110 were from 26 health services registered with Blood Matters.</w:t>
      </w:r>
    </w:p>
    <w:p w14:paraId="49798CF4" w14:textId="2D3DA8D7" w:rsidR="001E593B" w:rsidRDefault="001E593B" w:rsidP="00E33B19">
      <w:pPr>
        <w:pStyle w:val="Body"/>
      </w:pPr>
      <w:r>
        <w:t>Allocation to this category was based primarily on the diagnosis at admission</w:t>
      </w:r>
      <w:r w:rsidR="00BB0B1B">
        <w:t xml:space="preserve"> and the open-ended response on indication</w:t>
      </w:r>
      <w:r>
        <w:t xml:space="preserve">, </w:t>
      </w:r>
      <w:r w:rsidR="006D323F">
        <w:t>where</w:t>
      </w:r>
      <w:r>
        <w:t xml:space="preserve"> the auditor</w:t>
      </w:r>
      <w:r w:rsidR="00FD4D06">
        <w:t>-</w:t>
      </w:r>
      <w:r>
        <w:t xml:space="preserve">submitted indication for FFP transfusion as </w:t>
      </w:r>
      <w:r w:rsidR="00183A33">
        <w:t>‘</w:t>
      </w:r>
      <w:r w:rsidR="00BB0B1B">
        <w:t>unknown</w:t>
      </w:r>
      <w:r w:rsidR="00183A33">
        <w:t>’.</w:t>
      </w:r>
    </w:p>
    <w:p w14:paraId="72042E86" w14:textId="550DC3A7" w:rsidR="00E33B19" w:rsidRDefault="00E33B19" w:rsidP="00E33B19">
      <w:pPr>
        <w:pStyle w:val="Body"/>
      </w:pPr>
      <w:r>
        <w:lastRenderedPageBreak/>
        <w:t>Most often</w:t>
      </w:r>
      <w:r w:rsidR="00183A33">
        <w:t>,</w:t>
      </w:r>
      <w:r>
        <w:t xml:space="preserve"> FFP was prescribed for patients with bleeding associated with a surgical procedure, either intraoperative (n = 49) or post</w:t>
      </w:r>
      <w:r w:rsidR="00FD4D06">
        <w:t>-</w:t>
      </w:r>
      <w:r>
        <w:t>operative (n = 34), with better alignment in the post</w:t>
      </w:r>
      <w:r w:rsidR="00FD4D06">
        <w:t>-</w:t>
      </w:r>
      <w:r>
        <w:t>operative period</w:t>
      </w:r>
      <w:r w:rsidR="007D302F">
        <w:t xml:space="preserve"> </w:t>
      </w:r>
      <w:r w:rsidR="00E736F5">
        <w:t>(Table 11</w:t>
      </w:r>
      <w:r w:rsidR="00183A33">
        <w:t xml:space="preserve">). </w:t>
      </w:r>
      <w:r>
        <w:t xml:space="preserve">These patients were not identified as requiring </w:t>
      </w:r>
      <w:r w:rsidR="00FE5CEF">
        <w:t>an</w:t>
      </w:r>
      <w:r>
        <w:t xml:space="preserve"> MHP</w:t>
      </w:r>
      <w:r w:rsidR="00183A33">
        <w:t xml:space="preserve">. However, they </w:t>
      </w:r>
      <w:r>
        <w:t xml:space="preserve">had bleeding that may have caused clinicians to consider and administer FFP early. </w:t>
      </w:r>
    </w:p>
    <w:p w14:paraId="2579BC0C" w14:textId="076F3FA9" w:rsidR="00E33B19" w:rsidRDefault="00E33B19" w:rsidP="00E33B19">
      <w:pPr>
        <w:pStyle w:val="Tablecaption"/>
      </w:pPr>
      <w:bookmarkStart w:id="51" w:name="_Ref158640797"/>
      <w:r>
        <w:t xml:space="preserve">Table </w:t>
      </w:r>
      <w:bookmarkEnd w:id="51"/>
      <w:r w:rsidR="00665D7A">
        <w:t>11</w:t>
      </w:r>
      <w:r>
        <w:t xml:space="preserve">: FFP prescribed for bleeding </w:t>
      </w:r>
    </w:p>
    <w:tbl>
      <w:tblPr>
        <w:tblStyle w:val="TableGrid"/>
        <w:tblW w:w="0" w:type="auto"/>
        <w:tblLook w:val="04A0" w:firstRow="1" w:lastRow="0" w:firstColumn="1" w:lastColumn="0" w:noHBand="0" w:noVBand="1"/>
      </w:tblPr>
      <w:tblGrid>
        <w:gridCol w:w="2399"/>
        <w:gridCol w:w="1516"/>
        <w:gridCol w:w="1538"/>
        <w:gridCol w:w="1290"/>
        <w:gridCol w:w="1255"/>
        <w:gridCol w:w="1290"/>
      </w:tblGrid>
      <w:tr w:rsidR="00C001AF" w14:paraId="1C99FD83" w14:textId="3447BBAF" w:rsidTr="00FF58EC">
        <w:trPr>
          <w:tblHeader/>
        </w:trPr>
        <w:tc>
          <w:tcPr>
            <w:tcW w:w="2400" w:type="dxa"/>
          </w:tcPr>
          <w:p w14:paraId="4A2FEB74" w14:textId="77777777" w:rsidR="00C001AF" w:rsidRDefault="00C001AF" w:rsidP="00C001AF">
            <w:pPr>
              <w:pStyle w:val="Tablecolhead"/>
            </w:pPr>
            <w:r>
              <w:t>Bleeding event</w:t>
            </w:r>
          </w:p>
        </w:tc>
        <w:tc>
          <w:tcPr>
            <w:tcW w:w="1729" w:type="dxa"/>
          </w:tcPr>
          <w:p w14:paraId="2B68ABD7" w14:textId="77777777" w:rsidR="00C001AF" w:rsidRDefault="00C001AF" w:rsidP="00C001AF">
            <w:pPr>
              <w:pStyle w:val="Tablecolhead"/>
            </w:pPr>
            <w:r w:rsidRPr="005F484D">
              <w:t xml:space="preserve">Number of FFP transfusion episodes </w:t>
            </w:r>
            <w:r>
              <w:t xml:space="preserve">n </w:t>
            </w:r>
          </w:p>
        </w:tc>
        <w:tc>
          <w:tcPr>
            <w:tcW w:w="1712" w:type="dxa"/>
          </w:tcPr>
          <w:p w14:paraId="699523C1" w14:textId="146BAED9" w:rsidR="00C001AF" w:rsidRDefault="00C001AF" w:rsidP="00C001AF">
            <w:pPr>
              <w:pStyle w:val="Tablecolhead"/>
            </w:pPr>
            <w:r>
              <w:t>Deemed aligned to guidelines</w:t>
            </w:r>
            <w:r w:rsidR="00183A33">
              <w:rPr>
                <w:rStyle w:val="FootnoteReference"/>
              </w:rPr>
              <w:footnoteReference w:id="10"/>
            </w:r>
            <w:r>
              <w:br/>
              <w:t>n (%)</w:t>
            </w:r>
          </w:p>
        </w:tc>
        <w:tc>
          <w:tcPr>
            <w:tcW w:w="1290" w:type="dxa"/>
          </w:tcPr>
          <w:p w14:paraId="5EB340F6" w14:textId="644CC4FD" w:rsidR="00C001AF" w:rsidRDefault="00C001AF" w:rsidP="00C001AF">
            <w:pPr>
              <w:pStyle w:val="Tablecolhead"/>
            </w:pPr>
            <w:r w:rsidRPr="00276317">
              <w:t>Total FFP units transfused</w:t>
            </w:r>
            <w:r>
              <w:t xml:space="preserve"> – aligned</w:t>
            </w:r>
          </w:p>
        </w:tc>
        <w:tc>
          <w:tcPr>
            <w:tcW w:w="1204" w:type="dxa"/>
          </w:tcPr>
          <w:p w14:paraId="4F3FD820" w14:textId="7AA8360F" w:rsidR="00C001AF" w:rsidRDefault="00FE5CEF" w:rsidP="004F713A">
            <w:pPr>
              <w:pStyle w:val="Tablecolhead"/>
            </w:pPr>
            <w:r>
              <w:t>Deemed non-</w:t>
            </w:r>
            <w:r w:rsidR="00C001AF">
              <w:t>aligned</w:t>
            </w:r>
            <w:r>
              <w:t xml:space="preserve"> to guidelines</w:t>
            </w:r>
            <w:r w:rsidR="004F713A">
              <w:br/>
            </w:r>
            <w:r w:rsidR="00C001AF">
              <w:t>n (%)</w:t>
            </w:r>
          </w:p>
        </w:tc>
        <w:tc>
          <w:tcPr>
            <w:tcW w:w="953" w:type="dxa"/>
          </w:tcPr>
          <w:p w14:paraId="3EF8039D" w14:textId="41E8D47D" w:rsidR="00C001AF" w:rsidRDefault="00C001AF" w:rsidP="00C001AF">
            <w:pPr>
              <w:pStyle w:val="Tablecolhead"/>
            </w:pPr>
            <w:r w:rsidRPr="00276317">
              <w:t>Total FFP units transfused</w:t>
            </w:r>
            <w:r>
              <w:t xml:space="preserve"> – no</w:t>
            </w:r>
            <w:r w:rsidR="00FE5CEF">
              <w:t>n-</w:t>
            </w:r>
            <w:r>
              <w:t xml:space="preserve"> aligned</w:t>
            </w:r>
          </w:p>
        </w:tc>
      </w:tr>
      <w:tr w:rsidR="00C001AF" w14:paraId="1D8DD47E" w14:textId="4BAF6C1C" w:rsidTr="00F07DC2">
        <w:tc>
          <w:tcPr>
            <w:tcW w:w="2400" w:type="dxa"/>
          </w:tcPr>
          <w:p w14:paraId="5A9F54B1" w14:textId="77777777" w:rsidR="00C001AF" w:rsidRDefault="00C001AF" w:rsidP="00FF58EC">
            <w:pPr>
              <w:pStyle w:val="Tabletext"/>
            </w:pPr>
            <w:r>
              <w:t>Intraoperative bleeding/oozing</w:t>
            </w:r>
          </w:p>
        </w:tc>
        <w:tc>
          <w:tcPr>
            <w:tcW w:w="1729" w:type="dxa"/>
          </w:tcPr>
          <w:p w14:paraId="2D80FCCB" w14:textId="77777777" w:rsidR="00C001AF" w:rsidRDefault="00C001AF" w:rsidP="00FF58EC">
            <w:pPr>
              <w:pStyle w:val="Tabletext"/>
              <w:jc w:val="right"/>
            </w:pPr>
            <w:r>
              <w:t>49</w:t>
            </w:r>
          </w:p>
        </w:tc>
        <w:tc>
          <w:tcPr>
            <w:tcW w:w="1712" w:type="dxa"/>
          </w:tcPr>
          <w:p w14:paraId="486EC034" w14:textId="3C680A17" w:rsidR="00C001AF" w:rsidRDefault="00C001AF" w:rsidP="00FF58EC">
            <w:pPr>
              <w:pStyle w:val="Tabletext"/>
              <w:jc w:val="right"/>
            </w:pPr>
            <w:r>
              <w:t>7 (14)</w:t>
            </w:r>
          </w:p>
        </w:tc>
        <w:tc>
          <w:tcPr>
            <w:tcW w:w="1290" w:type="dxa"/>
          </w:tcPr>
          <w:p w14:paraId="4E59DD47" w14:textId="7C344B5B" w:rsidR="00C001AF" w:rsidRDefault="00D455A4" w:rsidP="00FF58EC">
            <w:pPr>
              <w:pStyle w:val="Tabletext"/>
              <w:jc w:val="right"/>
            </w:pPr>
            <w:r>
              <w:t>11</w:t>
            </w:r>
          </w:p>
        </w:tc>
        <w:tc>
          <w:tcPr>
            <w:tcW w:w="1204" w:type="dxa"/>
          </w:tcPr>
          <w:p w14:paraId="5BD0572B" w14:textId="1DCFF795" w:rsidR="00C001AF" w:rsidRDefault="00C001AF" w:rsidP="00FF58EC">
            <w:pPr>
              <w:pStyle w:val="Tabletext"/>
              <w:jc w:val="right"/>
            </w:pPr>
            <w:r>
              <w:t>37 (76)</w:t>
            </w:r>
          </w:p>
        </w:tc>
        <w:tc>
          <w:tcPr>
            <w:tcW w:w="953" w:type="dxa"/>
          </w:tcPr>
          <w:p w14:paraId="23D3525A" w14:textId="5E15C43D" w:rsidR="00C001AF" w:rsidRDefault="008029F8" w:rsidP="00FF58EC">
            <w:pPr>
              <w:pStyle w:val="Tabletext"/>
              <w:jc w:val="right"/>
            </w:pPr>
            <w:r>
              <w:t>92</w:t>
            </w:r>
          </w:p>
        </w:tc>
      </w:tr>
      <w:tr w:rsidR="00C001AF" w14:paraId="716C6C9F" w14:textId="7D0B1AE9" w:rsidTr="00F07DC2">
        <w:tc>
          <w:tcPr>
            <w:tcW w:w="2400" w:type="dxa"/>
          </w:tcPr>
          <w:p w14:paraId="651D968D" w14:textId="68E0C974" w:rsidR="00C001AF" w:rsidRDefault="00C001AF" w:rsidP="00FF58EC">
            <w:pPr>
              <w:pStyle w:val="Tabletext"/>
            </w:pPr>
            <w:r>
              <w:t>Post</w:t>
            </w:r>
            <w:r w:rsidR="00FD4D06">
              <w:t>-</w:t>
            </w:r>
            <w:r>
              <w:t>operative bleed</w:t>
            </w:r>
          </w:p>
        </w:tc>
        <w:tc>
          <w:tcPr>
            <w:tcW w:w="1729" w:type="dxa"/>
          </w:tcPr>
          <w:p w14:paraId="3B258294" w14:textId="77777777" w:rsidR="00C001AF" w:rsidRDefault="00C001AF" w:rsidP="00FF58EC">
            <w:pPr>
              <w:pStyle w:val="Tabletext"/>
              <w:jc w:val="right"/>
            </w:pPr>
            <w:r>
              <w:t>34</w:t>
            </w:r>
          </w:p>
        </w:tc>
        <w:tc>
          <w:tcPr>
            <w:tcW w:w="1712" w:type="dxa"/>
          </w:tcPr>
          <w:p w14:paraId="290F3C10" w14:textId="0F2B9C66" w:rsidR="00C001AF" w:rsidRDefault="00C001AF" w:rsidP="00FF58EC">
            <w:pPr>
              <w:pStyle w:val="Tabletext"/>
              <w:jc w:val="right"/>
            </w:pPr>
            <w:r>
              <w:t>20 (59)</w:t>
            </w:r>
          </w:p>
        </w:tc>
        <w:tc>
          <w:tcPr>
            <w:tcW w:w="1290" w:type="dxa"/>
          </w:tcPr>
          <w:p w14:paraId="318B08A6" w14:textId="5BA82F6E" w:rsidR="00C001AF" w:rsidRDefault="00D455A4" w:rsidP="00FF58EC">
            <w:pPr>
              <w:pStyle w:val="Tabletext"/>
              <w:jc w:val="right"/>
            </w:pPr>
            <w:r>
              <w:t>35</w:t>
            </w:r>
          </w:p>
        </w:tc>
        <w:tc>
          <w:tcPr>
            <w:tcW w:w="1204" w:type="dxa"/>
          </w:tcPr>
          <w:p w14:paraId="487FF28D" w14:textId="688AD7F0" w:rsidR="00C001AF" w:rsidRDefault="00C001AF" w:rsidP="00FF58EC">
            <w:pPr>
              <w:pStyle w:val="Tabletext"/>
              <w:jc w:val="right"/>
            </w:pPr>
            <w:r>
              <w:t>13 (38)</w:t>
            </w:r>
          </w:p>
        </w:tc>
        <w:tc>
          <w:tcPr>
            <w:tcW w:w="953" w:type="dxa"/>
          </w:tcPr>
          <w:p w14:paraId="2E146324" w14:textId="52AA0CAF" w:rsidR="00C001AF" w:rsidRDefault="008029F8" w:rsidP="00FF58EC">
            <w:pPr>
              <w:pStyle w:val="Tabletext"/>
              <w:jc w:val="right"/>
            </w:pPr>
            <w:r>
              <w:t>21</w:t>
            </w:r>
          </w:p>
        </w:tc>
      </w:tr>
      <w:tr w:rsidR="00C001AF" w14:paraId="0C55873C" w14:textId="5F2C37B7" w:rsidTr="00F07DC2">
        <w:tc>
          <w:tcPr>
            <w:tcW w:w="2400" w:type="dxa"/>
          </w:tcPr>
          <w:p w14:paraId="678FFA15" w14:textId="77777777" w:rsidR="00C001AF" w:rsidRDefault="00C001AF" w:rsidP="00FF58EC">
            <w:pPr>
              <w:pStyle w:val="Tabletext"/>
            </w:pPr>
            <w:r>
              <w:t>Gastrointestinal bleed</w:t>
            </w:r>
          </w:p>
        </w:tc>
        <w:tc>
          <w:tcPr>
            <w:tcW w:w="1729" w:type="dxa"/>
          </w:tcPr>
          <w:p w14:paraId="1979EE3E" w14:textId="77777777" w:rsidR="00C001AF" w:rsidRDefault="00C001AF" w:rsidP="00FF58EC">
            <w:pPr>
              <w:pStyle w:val="Tabletext"/>
              <w:jc w:val="right"/>
            </w:pPr>
            <w:r>
              <w:t>25</w:t>
            </w:r>
          </w:p>
        </w:tc>
        <w:tc>
          <w:tcPr>
            <w:tcW w:w="1712" w:type="dxa"/>
          </w:tcPr>
          <w:p w14:paraId="75B5889A" w14:textId="1BF7B140" w:rsidR="00C001AF" w:rsidRDefault="00C001AF" w:rsidP="00FF58EC">
            <w:pPr>
              <w:pStyle w:val="Tabletext"/>
              <w:jc w:val="right"/>
            </w:pPr>
            <w:r>
              <w:t>10 (40)</w:t>
            </w:r>
          </w:p>
        </w:tc>
        <w:tc>
          <w:tcPr>
            <w:tcW w:w="1290" w:type="dxa"/>
          </w:tcPr>
          <w:p w14:paraId="15740B9B" w14:textId="2CD0E859" w:rsidR="00C001AF" w:rsidRDefault="00D455A4" w:rsidP="00FF58EC">
            <w:pPr>
              <w:pStyle w:val="Tabletext"/>
              <w:jc w:val="right"/>
            </w:pPr>
            <w:r>
              <w:t>22</w:t>
            </w:r>
          </w:p>
        </w:tc>
        <w:tc>
          <w:tcPr>
            <w:tcW w:w="1204" w:type="dxa"/>
          </w:tcPr>
          <w:p w14:paraId="5046721B" w14:textId="3DD7A8D0" w:rsidR="00C001AF" w:rsidRDefault="00C001AF" w:rsidP="00FF58EC">
            <w:pPr>
              <w:pStyle w:val="Tabletext"/>
              <w:jc w:val="right"/>
            </w:pPr>
            <w:r>
              <w:t>12 (48)</w:t>
            </w:r>
          </w:p>
        </w:tc>
        <w:tc>
          <w:tcPr>
            <w:tcW w:w="953" w:type="dxa"/>
          </w:tcPr>
          <w:p w14:paraId="3E6246F1" w14:textId="52E4DD32" w:rsidR="00C001AF" w:rsidRDefault="008029F8" w:rsidP="00FF58EC">
            <w:pPr>
              <w:pStyle w:val="Tabletext"/>
              <w:jc w:val="right"/>
            </w:pPr>
            <w:r>
              <w:t>21</w:t>
            </w:r>
          </w:p>
        </w:tc>
      </w:tr>
      <w:tr w:rsidR="00C001AF" w14:paraId="30C44C6A" w14:textId="5B484EC3" w:rsidTr="00F07DC2">
        <w:tc>
          <w:tcPr>
            <w:tcW w:w="2400" w:type="dxa"/>
          </w:tcPr>
          <w:p w14:paraId="4831C710" w14:textId="77777777" w:rsidR="00C001AF" w:rsidRDefault="00C001AF" w:rsidP="00FF58EC">
            <w:pPr>
              <w:pStyle w:val="Tabletext"/>
            </w:pPr>
            <w:r>
              <w:t>Gynaecology/obstetrics</w:t>
            </w:r>
          </w:p>
        </w:tc>
        <w:tc>
          <w:tcPr>
            <w:tcW w:w="1729" w:type="dxa"/>
          </w:tcPr>
          <w:p w14:paraId="38AE887B" w14:textId="77777777" w:rsidR="00C001AF" w:rsidRDefault="00C001AF" w:rsidP="00FF58EC">
            <w:pPr>
              <w:pStyle w:val="Tabletext"/>
              <w:jc w:val="right"/>
            </w:pPr>
            <w:r>
              <w:t>4</w:t>
            </w:r>
          </w:p>
        </w:tc>
        <w:tc>
          <w:tcPr>
            <w:tcW w:w="1712" w:type="dxa"/>
          </w:tcPr>
          <w:p w14:paraId="1AB69E18" w14:textId="282195AB" w:rsidR="00C001AF" w:rsidRDefault="00C001AF" w:rsidP="00FF58EC">
            <w:pPr>
              <w:pStyle w:val="Tabletext"/>
              <w:jc w:val="right"/>
            </w:pPr>
            <w:r>
              <w:t>0 (0)</w:t>
            </w:r>
          </w:p>
        </w:tc>
        <w:tc>
          <w:tcPr>
            <w:tcW w:w="1290" w:type="dxa"/>
          </w:tcPr>
          <w:p w14:paraId="0817305F" w14:textId="25A5D29A" w:rsidR="00C001AF" w:rsidRDefault="00D455A4" w:rsidP="00FF58EC">
            <w:pPr>
              <w:pStyle w:val="Tabletext"/>
              <w:jc w:val="right"/>
            </w:pPr>
            <w:r>
              <w:t>-</w:t>
            </w:r>
          </w:p>
        </w:tc>
        <w:tc>
          <w:tcPr>
            <w:tcW w:w="1204" w:type="dxa"/>
          </w:tcPr>
          <w:p w14:paraId="6ADBB62A" w14:textId="1FEDFD32" w:rsidR="00C001AF" w:rsidRDefault="00C001AF" w:rsidP="00FF58EC">
            <w:pPr>
              <w:pStyle w:val="Tabletext"/>
              <w:jc w:val="right"/>
            </w:pPr>
            <w:r>
              <w:t>3 (75)</w:t>
            </w:r>
          </w:p>
        </w:tc>
        <w:tc>
          <w:tcPr>
            <w:tcW w:w="953" w:type="dxa"/>
          </w:tcPr>
          <w:p w14:paraId="00026610" w14:textId="0DAE064C" w:rsidR="00C001AF" w:rsidRDefault="008029F8" w:rsidP="00FF58EC">
            <w:pPr>
              <w:pStyle w:val="Tabletext"/>
              <w:jc w:val="right"/>
            </w:pPr>
            <w:r>
              <w:t>5</w:t>
            </w:r>
          </w:p>
        </w:tc>
      </w:tr>
      <w:tr w:rsidR="00C001AF" w14:paraId="0B8EA984" w14:textId="77121168" w:rsidTr="00F07DC2">
        <w:tc>
          <w:tcPr>
            <w:tcW w:w="2400" w:type="dxa"/>
          </w:tcPr>
          <w:p w14:paraId="75B44131" w14:textId="77777777" w:rsidR="00C001AF" w:rsidRDefault="00C001AF" w:rsidP="00FF58EC">
            <w:pPr>
              <w:pStyle w:val="Tabletext"/>
            </w:pPr>
            <w:r>
              <w:t xml:space="preserve">Intracranial </w:t>
            </w:r>
          </w:p>
        </w:tc>
        <w:tc>
          <w:tcPr>
            <w:tcW w:w="1729" w:type="dxa"/>
          </w:tcPr>
          <w:p w14:paraId="1F35E7F8" w14:textId="77777777" w:rsidR="00C001AF" w:rsidRDefault="00C001AF" w:rsidP="00FF58EC">
            <w:pPr>
              <w:pStyle w:val="Tabletext"/>
              <w:jc w:val="right"/>
            </w:pPr>
            <w:r>
              <w:t>4</w:t>
            </w:r>
          </w:p>
        </w:tc>
        <w:tc>
          <w:tcPr>
            <w:tcW w:w="1712" w:type="dxa"/>
          </w:tcPr>
          <w:p w14:paraId="7210CF9C" w14:textId="2486B7CD" w:rsidR="00C001AF" w:rsidRDefault="00C001AF" w:rsidP="00FF58EC">
            <w:pPr>
              <w:pStyle w:val="Tabletext"/>
              <w:jc w:val="right"/>
            </w:pPr>
            <w:r>
              <w:t>2 (50)</w:t>
            </w:r>
          </w:p>
        </w:tc>
        <w:tc>
          <w:tcPr>
            <w:tcW w:w="1290" w:type="dxa"/>
          </w:tcPr>
          <w:p w14:paraId="3EC37FEF" w14:textId="1492B990" w:rsidR="00C001AF" w:rsidRDefault="00D455A4" w:rsidP="00FF58EC">
            <w:pPr>
              <w:pStyle w:val="Tabletext"/>
              <w:jc w:val="right"/>
            </w:pPr>
            <w:r>
              <w:t>3</w:t>
            </w:r>
          </w:p>
        </w:tc>
        <w:tc>
          <w:tcPr>
            <w:tcW w:w="1204" w:type="dxa"/>
          </w:tcPr>
          <w:p w14:paraId="09F98E8F" w14:textId="7CA771BE" w:rsidR="00C001AF" w:rsidRDefault="00C001AF" w:rsidP="00FF58EC">
            <w:pPr>
              <w:pStyle w:val="Tabletext"/>
              <w:jc w:val="right"/>
            </w:pPr>
            <w:r>
              <w:t>2 (50)</w:t>
            </w:r>
          </w:p>
        </w:tc>
        <w:tc>
          <w:tcPr>
            <w:tcW w:w="953" w:type="dxa"/>
          </w:tcPr>
          <w:p w14:paraId="0B32B953" w14:textId="2A5C8FB3" w:rsidR="00C001AF" w:rsidRDefault="008029F8" w:rsidP="00FF58EC">
            <w:pPr>
              <w:pStyle w:val="Tabletext"/>
              <w:jc w:val="right"/>
            </w:pPr>
            <w:r>
              <w:t>4</w:t>
            </w:r>
          </w:p>
        </w:tc>
      </w:tr>
      <w:tr w:rsidR="00C001AF" w14:paraId="0FE208A8" w14:textId="33FC4DD7" w:rsidTr="00F07DC2">
        <w:tc>
          <w:tcPr>
            <w:tcW w:w="2400" w:type="dxa"/>
          </w:tcPr>
          <w:p w14:paraId="7B09E093" w14:textId="77777777" w:rsidR="00C001AF" w:rsidRDefault="00C001AF" w:rsidP="00FF58EC">
            <w:pPr>
              <w:pStyle w:val="Tabletext"/>
            </w:pPr>
            <w:r>
              <w:t>Epistaxis</w:t>
            </w:r>
          </w:p>
        </w:tc>
        <w:tc>
          <w:tcPr>
            <w:tcW w:w="1729" w:type="dxa"/>
          </w:tcPr>
          <w:p w14:paraId="44F96D60" w14:textId="77777777" w:rsidR="00C001AF" w:rsidRDefault="00C001AF" w:rsidP="00FF58EC">
            <w:pPr>
              <w:pStyle w:val="Tabletext"/>
              <w:jc w:val="right"/>
            </w:pPr>
            <w:r>
              <w:t>4</w:t>
            </w:r>
          </w:p>
        </w:tc>
        <w:tc>
          <w:tcPr>
            <w:tcW w:w="1712" w:type="dxa"/>
          </w:tcPr>
          <w:p w14:paraId="2FE5CD06" w14:textId="1CDE4EB8" w:rsidR="00C001AF" w:rsidRDefault="00C001AF" w:rsidP="00FF58EC">
            <w:pPr>
              <w:pStyle w:val="Tabletext"/>
              <w:jc w:val="right"/>
            </w:pPr>
            <w:r>
              <w:t>3 (75)</w:t>
            </w:r>
          </w:p>
        </w:tc>
        <w:tc>
          <w:tcPr>
            <w:tcW w:w="1290" w:type="dxa"/>
          </w:tcPr>
          <w:p w14:paraId="0F9FE379" w14:textId="1889EFA2" w:rsidR="00C001AF" w:rsidRDefault="00D455A4" w:rsidP="00FF58EC">
            <w:pPr>
              <w:pStyle w:val="Tabletext"/>
              <w:jc w:val="right"/>
            </w:pPr>
            <w:r>
              <w:t>4</w:t>
            </w:r>
          </w:p>
        </w:tc>
        <w:tc>
          <w:tcPr>
            <w:tcW w:w="1204" w:type="dxa"/>
          </w:tcPr>
          <w:p w14:paraId="1DF72E28" w14:textId="6D0FBBAE" w:rsidR="00C001AF" w:rsidRDefault="00C001AF" w:rsidP="00FF58EC">
            <w:pPr>
              <w:pStyle w:val="Tabletext"/>
              <w:jc w:val="right"/>
            </w:pPr>
            <w:r>
              <w:t>1 (25)</w:t>
            </w:r>
          </w:p>
        </w:tc>
        <w:tc>
          <w:tcPr>
            <w:tcW w:w="953" w:type="dxa"/>
          </w:tcPr>
          <w:p w14:paraId="7142FCC8" w14:textId="0B82958C" w:rsidR="00C001AF" w:rsidRDefault="008029F8" w:rsidP="00FF58EC">
            <w:pPr>
              <w:pStyle w:val="Tabletext"/>
              <w:jc w:val="right"/>
            </w:pPr>
            <w:r>
              <w:t>2</w:t>
            </w:r>
          </w:p>
        </w:tc>
      </w:tr>
      <w:tr w:rsidR="00C001AF" w14:paraId="0659504B" w14:textId="31E87008" w:rsidTr="00F07DC2">
        <w:tc>
          <w:tcPr>
            <w:tcW w:w="2400" w:type="dxa"/>
          </w:tcPr>
          <w:p w14:paraId="6D72D34B" w14:textId="77777777" w:rsidR="00C001AF" w:rsidRDefault="00C001AF" w:rsidP="00FF58EC">
            <w:pPr>
              <w:pStyle w:val="Tabletext"/>
            </w:pPr>
            <w:r>
              <w:t>Trauma</w:t>
            </w:r>
          </w:p>
        </w:tc>
        <w:tc>
          <w:tcPr>
            <w:tcW w:w="1729" w:type="dxa"/>
          </w:tcPr>
          <w:p w14:paraId="6920E246" w14:textId="77777777" w:rsidR="00C001AF" w:rsidRDefault="00C001AF" w:rsidP="00FF58EC">
            <w:pPr>
              <w:pStyle w:val="Tabletext"/>
              <w:jc w:val="right"/>
            </w:pPr>
            <w:r>
              <w:t>3</w:t>
            </w:r>
          </w:p>
        </w:tc>
        <w:tc>
          <w:tcPr>
            <w:tcW w:w="1712" w:type="dxa"/>
          </w:tcPr>
          <w:p w14:paraId="2D95855A" w14:textId="73C91336" w:rsidR="00C001AF" w:rsidRDefault="00C001AF" w:rsidP="00FF58EC">
            <w:pPr>
              <w:pStyle w:val="Tabletext"/>
              <w:jc w:val="right"/>
            </w:pPr>
            <w:r>
              <w:t>0 (0)</w:t>
            </w:r>
          </w:p>
        </w:tc>
        <w:tc>
          <w:tcPr>
            <w:tcW w:w="1290" w:type="dxa"/>
          </w:tcPr>
          <w:p w14:paraId="33C19F00" w14:textId="15D34E80" w:rsidR="00C001AF" w:rsidRDefault="00D455A4" w:rsidP="00FF58EC">
            <w:pPr>
              <w:pStyle w:val="Tabletext"/>
              <w:jc w:val="right"/>
            </w:pPr>
            <w:r>
              <w:t>-</w:t>
            </w:r>
          </w:p>
        </w:tc>
        <w:tc>
          <w:tcPr>
            <w:tcW w:w="1204" w:type="dxa"/>
          </w:tcPr>
          <w:p w14:paraId="5C299314" w14:textId="03E643BF" w:rsidR="00C001AF" w:rsidRDefault="00C001AF" w:rsidP="00FF58EC">
            <w:pPr>
              <w:pStyle w:val="Tabletext"/>
              <w:jc w:val="right"/>
            </w:pPr>
            <w:r>
              <w:t>3 (100)</w:t>
            </w:r>
          </w:p>
        </w:tc>
        <w:tc>
          <w:tcPr>
            <w:tcW w:w="953" w:type="dxa"/>
          </w:tcPr>
          <w:p w14:paraId="3D1EA19F" w14:textId="548D94D5" w:rsidR="00C001AF" w:rsidRDefault="008029F8" w:rsidP="00FF58EC">
            <w:pPr>
              <w:pStyle w:val="Tabletext"/>
              <w:jc w:val="right"/>
            </w:pPr>
            <w:r>
              <w:t>4</w:t>
            </w:r>
          </w:p>
        </w:tc>
      </w:tr>
      <w:tr w:rsidR="00C001AF" w14:paraId="6428AADA" w14:textId="5B2B2BE0" w:rsidTr="00F07DC2">
        <w:tc>
          <w:tcPr>
            <w:tcW w:w="2400" w:type="dxa"/>
          </w:tcPr>
          <w:p w14:paraId="2B6A01EC" w14:textId="77777777" w:rsidR="00C001AF" w:rsidRDefault="00C001AF" w:rsidP="00FF58EC">
            <w:pPr>
              <w:pStyle w:val="Tabletext"/>
            </w:pPr>
            <w:r>
              <w:t>Other</w:t>
            </w:r>
          </w:p>
        </w:tc>
        <w:tc>
          <w:tcPr>
            <w:tcW w:w="1729" w:type="dxa"/>
          </w:tcPr>
          <w:p w14:paraId="1CD888D0" w14:textId="77777777" w:rsidR="00C001AF" w:rsidRDefault="00C001AF" w:rsidP="00FF58EC">
            <w:pPr>
              <w:pStyle w:val="Tabletext"/>
              <w:jc w:val="right"/>
            </w:pPr>
            <w:r>
              <w:t>18</w:t>
            </w:r>
          </w:p>
        </w:tc>
        <w:tc>
          <w:tcPr>
            <w:tcW w:w="1712" w:type="dxa"/>
          </w:tcPr>
          <w:p w14:paraId="3A055161" w14:textId="19CAEB32" w:rsidR="00C001AF" w:rsidRDefault="00C001AF" w:rsidP="00FF58EC">
            <w:pPr>
              <w:pStyle w:val="Tabletext"/>
              <w:jc w:val="right"/>
            </w:pPr>
            <w:r>
              <w:t>6 (33)</w:t>
            </w:r>
          </w:p>
        </w:tc>
        <w:tc>
          <w:tcPr>
            <w:tcW w:w="1290" w:type="dxa"/>
          </w:tcPr>
          <w:p w14:paraId="0A4C1A40" w14:textId="7F652662" w:rsidR="00C001AF" w:rsidRDefault="00D455A4" w:rsidP="00FF58EC">
            <w:pPr>
              <w:pStyle w:val="Tabletext"/>
              <w:jc w:val="right"/>
            </w:pPr>
            <w:r>
              <w:t>12</w:t>
            </w:r>
          </w:p>
        </w:tc>
        <w:tc>
          <w:tcPr>
            <w:tcW w:w="1204" w:type="dxa"/>
          </w:tcPr>
          <w:p w14:paraId="790FCA74" w14:textId="25FD87B6" w:rsidR="00C001AF" w:rsidRDefault="00C001AF" w:rsidP="00FF58EC">
            <w:pPr>
              <w:pStyle w:val="Tabletext"/>
              <w:jc w:val="right"/>
            </w:pPr>
            <w:r>
              <w:t>11 (61)</w:t>
            </w:r>
          </w:p>
        </w:tc>
        <w:tc>
          <w:tcPr>
            <w:tcW w:w="953" w:type="dxa"/>
          </w:tcPr>
          <w:p w14:paraId="223F056C" w14:textId="2018F06D" w:rsidR="00C001AF" w:rsidRDefault="008029F8" w:rsidP="00FF58EC">
            <w:pPr>
              <w:pStyle w:val="Tabletext"/>
              <w:jc w:val="right"/>
            </w:pPr>
            <w:r>
              <w:t>16</w:t>
            </w:r>
          </w:p>
        </w:tc>
      </w:tr>
      <w:tr w:rsidR="00C001AF" w14:paraId="4BC5313A" w14:textId="66BFB9ED" w:rsidTr="00F07DC2">
        <w:tc>
          <w:tcPr>
            <w:tcW w:w="2400" w:type="dxa"/>
          </w:tcPr>
          <w:p w14:paraId="072F4CBC" w14:textId="77777777" w:rsidR="00C001AF" w:rsidRPr="00FF2BA5" w:rsidRDefault="00C001AF" w:rsidP="00FF58EC">
            <w:pPr>
              <w:pStyle w:val="Tabletext"/>
              <w:rPr>
                <w:b/>
                <w:bCs/>
                <w:color w:val="404040" w:themeColor="text1" w:themeTint="BF"/>
              </w:rPr>
            </w:pPr>
            <w:r w:rsidRPr="00FF2BA5">
              <w:rPr>
                <w:b/>
                <w:bCs/>
                <w:color w:val="404040" w:themeColor="text1" w:themeTint="BF"/>
              </w:rPr>
              <w:t>Total</w:t>
            </w:r>
          </w:p>
        </w:tc>
        <w:tc>
          <w:tcPr>
            <w:tcW w:w="1729" w:type="dxa"/>
          </w:tcPr>
          <w:p w14:paraId="3C9F6C1D" w14:textId="77777777" w:rsidR="00C001AF" w:rsidRPr="00FF2BA5" w:rsidRDefault="00C001AF" w:rsidP="00FF58EC">
            <w:pPr>
              <w:pStyle w:val="Tabletext"/>
              <w:jc w:val="right"/>
              <w:rPr>
                <w:b/>
                <w:bCs/>
                <w:color w:val="404040" w:themeColor="text1" w:themeTint="BF"/>
              </w:rPr>
            </w:pPr>
            <w:r w:rsidRPr="00FF2BA5">
              <w:rPr>
                <w:b/>
                <w:bCs/>
                <w:color w:val="404040" w:themeColor="text1" w:themeTint="BF"/>
              </w:rPr>
              <w:t>141</w:t>
            </w:r>
          </w:p>
        </w:tc>
        <w:tc>
          <w:tcPr>
            <w:tcW w:w="1712" w:type="dxa"/>
          </w:tcPr>
          <w:p w14:paraId="4B0367A1" w14:textId="59C2E503" w:rsidR="00C001AF" w:rsidRPr="00FF2BA5" w:rsidRDefault="00C001AF" w:rsidP="00FF58EC">
            <w:pPr>
              <w:pStyle w:val="Tabletext"/>
              <w:jc w:val="right"/>
              <w:rPr>
                <w:b/>
                <w:bCs/>
                <w:color w:val="404040" w:themeColor="text1" w:themeTint="BF"/>
              </w:rPr>
            </w:pPr>
            <w:r w:rsidRPr="00FF2BA5">
              <w:rPr>
                <w:b/>
                <w:bCs/>
                <w:color w:val="404040" w:themeColor="text1" w:themeTint="BF"/>
              </w:rPr>
              <w:t>48 (34)</w:t>
            </w:r>
          </w:p>
        </w:tc>
        <w:tc>
          <w:tcPr>
            <w:tcW w:w="1290" w:type="dxa"/>
          </w:tcPr>
          <w:p w14:paraId="6DCDEA9E" w14:textId="3214930D" w:rsidR="00C001AF" w:rsidRPr="00FF2BA5" w:rsidRDefault="00D455A4" w:rsidP="00FF58EC">
            <w:pPr>
              <w:pStyle w:val="Tabletext"/>
              <w:jc w:val="right"/>
              <w:rPr>
                <w:b/>
                <w:bCs/>
                <w:color w:val="404040" w:themeColor="text1" w:themeTint="BF"/>
              </w:rPr>
            </w:pPr>
            <w:r>
              <w:rPr>
                <w:b/>
                <w:bCs/>
                <w:color w:val="404040" w:themeColor="text1" w:themeTint="BF"/>
              </w:rPr>
              <w:t>87</w:t>
            </w:r>
          </w:p>
        </w:tc>
        <w:tc>
          <w:tcPr>
            <w:tcW w:w="1204" w:type="dxa"/>
          </w:tcPr>
          <w:p w14:paraId="5CAB762F" w14:textId="2497C784" w:rsidR="00C001AF" w:rsidRPr="00FF2BA5" w:rsidRDefault="00C001AF" w:rsidP="00FF58EC">
            <w:pPr>
              <w:pStyle w:val="Tabletext"/>
              <w:jc w:val="right"/>
              <w:rPr>
                <w:b/>
                <w:bCs/>
                <w:color w:val="404040" w:themeColor="text1" w:themeTint="BF"/>
              </w:rPr>
            </w:pPr>
            <w:r w:rsidRPr="00FF2BA5">
              <w:rPr>
                <w:b/>
                <w:bCs/>
                <w:color w:val="404040" w:themeColor="text1" w:themeTint="BF"/>
              </w:rPr>
              <w:t>82 (58)</w:t>
            </w:r>
          </w:p>
        </w:tc>
        <w:tc>
          <w:tcPr>
            <w:tcW w:w="953" w:type="dxa"/>
          </w:tcPr>
          <w:p w14:paraId="644CB40E" w14:textId="62BD5408" w:rsidR="00C001AF" w:rsidRPr="00FF2BA5" w:rsidRDefault="008029F8" w:rsidP="00FF58EC">
            <w:pPr>
              <w:pStyle w:val="Tabletext"/>
              <w:jc w:val="right"/>
              <w:rPr>
                <w:b/>
                <w:bCs/>
                <w:color w:val="404040" w:themeColor="text1" w:themeTint="BF"/>
              </w:rPr>
            </w:pPr>
            <w:r>
              <w:rPr>
                <w:b/>
                <w:bCs/>
                <w:color w:val="404040" w:themeColor="text1" w:themeTint="BF"/>
              </w:rPr>
              <w:t>165</w:t>
            </w:r>
          </w:p>
        </w:tc>
      </w:tr>
    </w:tbl>
    <w:p w14:paraId="5B6B41B8" w14:textId="3D492DED" w:rsidR="00E33B19" w:rsidRDefault="00E33B19" w:rsidP="00FF58EC">
      <w:pPr>
        <w:pStyle w:val="Bodyaftertablefigure"/>
      </w:pPr>
      <w:r>
        <w:t xml:space="preserve">The 82 </w:t>
      </w:r>
      <w:r w:rsidR="002855F8">
        <w:t>transfusion</w:t>
      </w:r>
      <w:r w:rsidR="00091085">
        <w:t xml:space="preserve"> </w:t>
      </w:r>
      <w:r w:rsidR="008A03B7" w:rsidRPr="00183A33">
        <w:t>episodes</w:t>
      </w:r>
      <w:r w:rsidR="008A03B7">
        <w:t xml:space="preserve"> deemed</w:t>
      </w:r>
      <w:r w:rsidR="002855F8">
        <w:t xml:space="preserve"> </w:t>
      </w:r>
      <w:r w:rsidR="00054EF1">
        <w:t>non-</w:t>
      </w:r>
      <w:r>
        <w:t xml:space="preserve">aligned </w:t>
      </w:r>
      <w:r w:rsidR="000B6D65">
        <w:t xml:space="preserve">to </w:t>
      </w:r>
      <w:r>
        <w:t>guidelines all ha</w:t>
      </w:r>
      <w:r w:rsidR="002855F8">
        <w:t>d</w:t>
      </w:r>
      <w:r>
        <w:t xml:space="preserve"> an INR &lt;</w:t>
      </w:r>
      <w:r w:rsidR="00B52AFA">
        <w:t> </w:t>
      </w:r>
      <w:r>
        <w:t xml:space="preserve">1.5, </w:t>
      </w:r>
      <w:r w:rsidR="002855F8">
        <w:t>hence</w:t>
      </w:r>
      <w:r>
        <w:t xml:space="preserve"> FFP is not indicated. </w:t>
      </w:r>
    </w:p>
    <w:p w14:paraId="6F0B64FE" w14:textId="40F0DD9E" w:rsidR="00E33B19" w:rsidRDefault="00E33B19" w:rsidP="00E33B19">
      <w:pPr>
        <w:pStyle w:val="Body"/>
      </w:pPr>
      <w:r>
        <w:t xml:space="preserve">FFP may be indicated in bleeding patients who require replacement of labile plasma coagulation factors such as in massive haemorrhage/ transfusion, cardiac bypass, liver disease or acute DIC </w:t>
      </w:r>
      <w:r w:rsidR="002042F6">
        <w:t>(Lifeblood</w:t>
      </w:r>
      <w:r>
        <w:t xml:space="preserve"> </w:t>
      </w:r>
      <w:r w:rsidR="002042F6">
        <w:t>2024</w:t>
      </w:r>
      <w:r>
        <w:t>).</w:t>
      </w:r>
    </w:p>
    <w:p w14:paraId="43C365A9" w14:textId="466E51F1" w:rsidR="00E33B19" w:rsidRDefault="00E33B19" w:rsidP="00E33B19">
      <w:pPr>
        <w:pStyle w:val="Body"/>
      </w:pPr>
      <w:r>
        <w:t>Most patients had a form of coagulation testing performed prior to transfusion of FFP (</w:t>
      </w:r>
      <w:r w:rsidR="0089456F">
        <w:fldChar w:fldCharType="begin"/>
      </w:r>
      <w:r w:rsidR="0089456F">
        <w:instrText xml:space="preserve"> REF _Ref158640797 \h </w:instrText>
      </w:r>
      <w:r w:rsidR="0089456F">
        <w:fldChar w:fldCharType="separate"/>
      </w:r>
      <w:r w:rsidR="007134A1">
        <w:t>Table</w:t>
      </w:r>
      <w:r w:rsidR="006B4FD2">
        <w:t xml:space="preserve"> 12</w:t>
      </w:r>
      <w:r w:rsidR="0089456F">
        <w:fldChar w:fldCharType="end"/>
      </w:r>
      <w:r>
        <w:t xml:space="preserve">). </w:t>
      </w:r>
    </w:p>
    <w:p w14:paraId="3A1FD0AC" w14:textId="6530FA81" w:rsidR="00E33B19" w:rsidRPr="003E4C79" w:rsidRDefault="00E33B19" w:rsidP="00E33B19">
      <w:pPr>
        <w:pStyle w:val="Tablecaption"/>
      </w:pPr>
      <w:bookmarkStart w:id="52" w:name="_Ref158640818"/>
      <w:r>
        <w:t xml:space="preserve">Table </w:t>
      </w:r>
      <w:bookmarkEnd w:id="52"/>
      <w:r w:rsidR="007D302F">
        <w:t>12</w:t>
      </w:r>
      <w:r w:rsidRPr="003E4C79">
        <w:t xml:space="preserve">: </w:t>
      </w:r>
      <w:r>
        <w:t>Types of p</w:t>
      </w:r>
      <w:r w:rsidRPr="003E4C79">
        <w:t>re-transfusion coagulation testing</w:t>
      </w:r>
      <w:r>
        <w:t xml:space="preserve"> (n</w:t>
      </w:r>
      <w:r w:rsidR="002042F6">
        <w:t xml:space="preserve"> </w:t>
      </w:r>
      <w:r>
        <w:t>=</w:t>
      </w:r>
      <w:r w:rsidR="002042F6">
        <w:t xml:space="preserve"> </w:t>
      </w:r>
      <w:r>
        <w:t>141)</w:t>
      </w:r>
      <w:r w:rsidR="002042F6">
        <w:rPr>
          <w:rStyle w:val="FootnoteReference"/>
        </w:rPr>
        <w:footnoteReference w:id="11"/>
      </w:r>
    </w:p>
    <w:tbl>
      <w:tblPr>
        <w:tblStyle w:val="TableGrid"/>
        <w:tblW w:w="0" w:type="auto"/>
        <w:tblLook w:val="04A0" w:firstRow="1" w:lastRow="0" w:firstColumn="1" w:lastColumn="0" w:noHBand="0" w:noVBand="1"/>
      </w:tblPr>
      <w:tblGrid>
        <w:gridCol w:w="2115"/>
        <w:gridCol w:w="2211"/>
        <w:gridCol w:w="1688"/>
        <w:gridCol w:w="1709"/>
        <w:gridCol w:w="1565"/>
      </w:tblGrid>
      <w:tr w:rsidR="00E33B19" w:rsidRPr="00A220BD" w14:paraId="0072BC70" w14:textId="77777777" w:rsidTr="008A03B7">
        <w:trPr>
          <w:tblHeader/>
        </w:trPr>
        <w:tc>
          <w:tcPr>
            <w:tcW w:w="2115" w:type="dxa"/>
          </w:tcPr>
          <w:p w14:paraId="71952CE0" w14:textId="56331AEB" w:rsidR="00E33B19" w:rsidRPr="00A220BD" w:rsidRDefault="00E33B19" w:rsidP="00F02B37">
            <w:pPr>
              <w:pStyle w:val="Tablecolhead"/>
            </w:pPr>
            <w:r>
              <w:t xml:space="preserve">Transfusion aligned </w:t>
            </w:r>
            <w:r w:rsidR="000B6D65">
              <w:t xml:space="preserve">to </w:t>
            </w:r>
            <w:r>
              <w:t>guidelines</w:t>
            </w:r>
          </w:p>
        </w:tc>
        <w:tc>
          <w:tcPr>
            <w:tcW w:w="2211" w:type="dxa"/>
          </w:tcPr>
          <w:p w14:paraId="02E777C7" w14:textId="77777777" w:rsidR="00E33B19" w:rsidRPr="00A220BD" w:rsidRDefault="00E33B19" w:rsidP="00F02B37">
            <w:pPr>
              <w:pStyle w:val="Tablecolhead"/>
            </w:pPr>
            <w:r w:rsidRPr="004F657B">
              <w:t>Viscoelastic testing</w:t>
            </w:r>
            <w:r w:rsidRPr="004F657B">
              <w:br/>
              <w:t>(R</w:t>
            </w:r>
            <w:r>
              <w:t>O</w:t>
            </w:r>
            <w:r w:rsidRPr="004F657B">
              <w:t>TEM/TEG)</w:t>
            </w:r>
            <w:r>
              <w:t xml:space="preserve"> </w:t>
            </w:r>
            <w:r>
              <w:br/>
              <w:t>n (%)</w:t>
            </w:r>
          </w:p>
        </w:tc>
        <w:tc>
          <w:tcPr>
            <w:tcW w:w="1688" w:type="dxa"/>
          </w:tcPr>
          <w:p w14:paraId="04EABE13" w14:textId="77777777" w:rsidR="00E33B19" w:rsidRPr="00A220BD" w:rsidRDefault="00E33B19" w:rsidP="00F02B37">
            <w:pPr>
              <w:pStyle w:val="Tablecolhead"/>
            </w:pPr>
            <w:r>
              <w:t xml:space="preserve">INR </w:t>
            </w:r>
            <w:r>
              <w:br/>
              <w:t>n (%)</w:t>
            </w:r>
          </w:p>
        </w:tc>
        <w:tc>
          <w:tcPr>
            <w:tcW w:w="1709" w:type="dxa"/>
          </w:tcPr>
          <w:p w14:paraId="3C8A9BE6" w14:textId="77777777" w:rsidR="00E33B19" w:rsidRDefault="00E33B19" w:rsidP="00F02B37">
            <w:pPr>
              <w:pStyle w:val="Tablecolhead"/>
            </w:pPr>
            <w:r>
              <w:t xml:space="preserve">No testing </w:t>
            </w:r>
            <w:r>
              <w:br/>
              <w:t>n (%)</w:t>
            </w:r>
          </w:p>
        </w:tc>
        <w:tc>
          <w:tcPr>
            <w:tcW w:w="1565" w:type="dxa"/>
          </w:tcPr>
          <w:p w14:paraId="2C8B8B7B" w14:textId="77777777" w:rsidR="00E33B19" w:rsidRDefault="00E33B19" w:rsidP="00F02B37">
            <w:pPr>
              <w:pStyle w:val="Tablecolhead"/>
            </w:pPr>
            <w:r>
              <w:t xml:space="preserve">Unknown </w:t>
            </w:r>
            <w:r>
              <w:br/>
              <w:t>n (%)</w:t>
            </w:r>
          </w:p>
        </w:tc>
      </w:tr>
      <w:tr w:rsidR="00E33B19" w:rsidRPr="00A220BD" w14:paraId="3A603C7F" w14:textId="77777777" w:rsidTr="008A03B7">
        <w:trPr>
          <w:tblHeader/>
        </w:trPr>
        <w:tc>
          <w:tcPr>
            <w:tcW w:w="2115" w:type="dxa"/>
          </w:tcPr>
          <w:p w14:paraId="4CB3C47E" w14:textId="77777777" w:rsidR="00E33B19" w:rsidRPr="00A220BD" w:rsidRDefault="00E33B19" w:rsidP="00F02B37">
            <w:pPr>
              <w:pStyle w:val="Tabletext"/>
            </w:pPr>
            <w:r>
              <w:t>Yes (n = 48)</w:t>
            </w:r>
          </w:p>
        </w:tc>
        <w:tc>
          <w:tcPr>
            <w:tcW w:w="2211" w:type="dxa"/>
          </w:tcPr>
          <w:p w14:paraId="2785EB45" w14:textId="77777777" w:rsidR="00E33B19" w:rsidRPr="00A220BD" w:rsidRDefault="00E33B19" w:rsidP="00FF58EC">
            <w:pPr>
              <w:pStyle w:val="Tabletext"/>
              <w:jc w:val="right"/>
            </w:pPr>
            <w:r>
              <w:t>3 (6)</w:t>
            </w:r>
          </w:p>
        </w:tc>
        <w:tc>
          <w:tcPr>
            <w:tcW w:w="1688" w:type="dxa"/>
          </w:tcPr>
          <w:p w14:paraId="579F7EAC" w14:textId="77777777" w:rsidR="00E33B19" w:rsidRPr="00A220BD" w:rsidRDefault="00E33B19" w:rsidP="00FF58EC">
            <w:pPr>
              <w:pStyle w:val="Tabletext"/>
              <w:jc w:val="right"/>
            </w:pPr>
            <w:r>
              <w:t>47 (98)</w:t>
            </w:r>
          </w:p>
        </w:tc>
        <w:tc>
          <w:tcPr>
            <w:tcW w:w="1709" w:type="dxa"/>
          </w:tcPr>
          <w:p w14:paraId="1CCB66B3" w14:textId="77777777" w:rsidR="00E33B19" w:rsidRPr="00A220BD" w:rsidRDefault="00E33B19" w:rsidP="00FF58EC">
            <w:pPr>
              <w:pStyle w:val="Tabletext"/>
              <w:jc w:val="right"/>
            </w:pPr>
            <w:r>
              <w:t>-</w:t>
            </w:r>
          </w:p>
        </w:tc>
        <w:tc>
          <w:tcPr>
            <w:tcW w:w="1565" w:type="dxa"/>
          </w:tcPr>
          <w:p w14:paraId="422FAF2E" w14:textId="77777777" w:rsidR="00E33B19" w:rsidRPr="00A220BD" w:rsidRDefault="00E33B19" w:rsidP="00FF58EC">
            <w:pPr>
              <w:pStyle w:val="Tabletext"/>
              <w:jc w:val="right"/>
            </w:pPr>
            <w:r>
              <w:t>-</w:t>
            </w:r>
          </w:p>
        </w:tc>
      </w:tr>
      <w:tr w:rsidR="00E33B19" w:rsidRPr="00A220BD" w14:paraId="41FD636E" w14:textId="77777777" w:rsidTr="008A03B7">
        <w:trPr>
          <w:tblHeader/>
        </w:trPr>
        <w:tc>
          <w:tcPr>
            <w:tcW w:w="2115" w:type="dxa"/>
          </w:tcPr>
          <w:p w14:paraId="18FDA43D" w14:textId="77777777" w:rsidR="00E33B19" w:rsidRDefault="00E33B19" w:rsidP="00F02B37">
            <w:pPr>
              <w:pStyle w:val="Tabletext"/>
            </w:pPr>
            <w:r>
              <w:t>No (n = 82)</w:t>
            </w:r>
          </w:p>
        </w:tc>
        <w:tc>
          <w:tcPr>
            <w:tcW w:w="2211" w:type="dxa"/>
          </w:tcPr>
          <w:p w14:paraId="5592724E" w14:textId="77777777" w:rsidR="00E33B19" w:rsidRPr="00A220BD" w:rsidRDefault="00E33B19" w:rsidP="00FF58EC">
            <w:pPr>
              <w:pStyle w:val="Tabletext"/>
              <w:jc w:val="right"/>
            </w:pPr>
            <w:r>
              <w:t>4 (5)</w:t>
            </w:r>
          </w:p>
        </w:tc>
        <w:tc>
          <w:tcPr>
            <w:tcW w:w="1688" w:type="dxa"/>
          </w:tcPr>
          <w:p w14:paraId="6E37F260" w14:textId="77777777" w:rsidR="00E33B19" w:rsidRPr="00A220BD" w:rsidRDefault="00E33B19" w:rsidP="00FF58EC">
            <w:pPr>
              <w:pStyle w:val="Tabletext"/>
              <w:jc w:val="right"/>
            </w:pPr>
            <w:r>
              <w:t>79 (96)</w:t>
            </w:r>
          </w:p>
        </w:tc>
        <w:tc>
          <w:tcPr>
            <w:tcW w:w="1709" w:type="dxa"/>
          </w:tcPr>
          <w:p w14:paraId="735A371F" w14:textId="77777777" w:rsidR="00E33B19" w:rsidRPr="00A220BD" w:rsidRDefault="00E33B19" w:rsidP="00FF58EC">
            <w:pPr>
              <w:pStyle w:val="Tabletext"/>
              <w:jc w:val="right"/>
            </w:pPr>
            <w:r>
              <w:t>3 (4)</w:t>
            </w:r>
          </w:p>
        </w:tc>
        <w:tc>
          <w:tcPr>
            <w:tcW w:w="1565" w:type="dxa"/>
          </w:tcPr>
          <w:p w14:paraId="67018FFA" w14:textId="77777777" w:rsidR="00E33B19" w:rsidRPr="00A220BD" w:rsidRDefault="00E33B19" w:rsidP="00FF58EC">
            <w:pPr>
              <w:pStyle w:val="Tabletext"/>
              <w:jc w:val="right"/>
            </w:pPr>
            <w:r>
              <w:t>-</w:t>
            </w:r>
          </w:p>
        </w:tc>
      </w:tr>
      <w:tr w:rsidR="00E33B19" w:rsidRPr="00A220BD" w14:paraId="11B3353F" w14:textId="77777777" w:rsidTr="008A03B7">
        <w:trPr>
          <w:tblHeader/>
        </w:trPr>
        <w:tc>
          <w:tcPr>
            <w:tcW w:w="2115" w:type="dxa"/>
          </w:tcPr>
          <w:p w14:paraId="30DC453C" w14:textId="77777777" w:rsidR="00E33B19" w:rsidRDefault="00E33B19" w:rsidP="00F02B37">
            <w:pPr>
              <w:pStyle w:val="Tabletext"/>
            </w:pPr>
            <w:r>
              <w:t xml:space="preserve">Not assessable </w:t>
            </w:r>
            <w:r>
              <w:br/>
              <w:t>(n = 11)</w:t>
            </w:r>
          </w:p>
        </w:tc>
        <w:tc>
          <w:tcPr>
            <w:tcW w:w="2211" w:type="dxa"/>
          </w:tcPr>
          <w:p w14:paraId="0D58D336" w14:textId="112EE42E" w:rsidR="00E33B19" w:rsidRDefault="00701122" w:rsidP="00FF58EC">
            <w:pPr>
              <w:pStyle w:val="Tabletext"/>
              <w:jc w:val="right"/>
            </w:pPr>
            <w:r>
              <w:t>-</w:t>
            </w:r>
          </w:p>
        </w:tc>
        <w:tc>
          <w:tcPr>
            <w:tcW w:w="1688" w:type="dxa"/>
          </w:tcPr>
          <w:p w14:paraId="23AB6BE0" w14:textId="47542A2A" w:rsidR="00E33B19" w:rsidRPr="00A220BD" w:rsidRDefault="00701122" w:rsidP="00FF58EC">
            <w:pPr>
              <w:pStyle w:val="Tabletext"/>
              <w:jc w:val="right"/>
            </w:pPr>
            <w:r>
              <w:t>-</w:t>
            </w:r>
          </w:p>
        </w:tc>
        <w:tc>
          <w:tcPr>
            <w:tcW w:w="1709" w:type="dxa"/>
          </w:tcPr>
          <w:p w14:paraId="02563F21" w14:textId="77777777" w:rsidR="00E33B19" w:rsidRDefault="00E33B19" w:rsidP="00FF58EC">
            <w:pPr>
              <w:pStyle w:val="Tabletext"/>
              <w:jc w:val="right"/>
            </w:pPr>
            <w:r>
              <w:t>8 (73)</w:t>
            </w:r>
          </w:p>
        </w:tc>
        <w:tc>
          <w:tcPr>
            <w:tcW w:w="1565" w:type="dxa"/>
          </w:tcPr>
          <w:p w14:paraId="41C084CB" w14:textId="77777777" w:rsidR="00E33B19" w:rsidRDefault="00E33B19" w:rsidP="00FF58EC">
            <w:pPr>
              <w:pStyle w:val="Tabletext"/>
              <w:jc w:val="right"/>
            </w:pPr>
            <w:r>
              <w:t>3 (27)</w:t>
            </w:r>
          </w:p>
        </w:tc>
      </w:tr>
    </w:tbl>
    <w:p w14:paraId="553AADE8" w14:textId="43F9C5D0" w:rsidR="00361EBC" w:rsidRDefault="00361EBC" w:rsidP="00FF58EC">
      <w:pPr>
        <w:pStyle w:val="Heading2"/>
      </w:pPr>
      <w:bookmarkStart w:id="53" w:name="_Toc165449616"/>
      <w:r>
        <w:rPr>
          <w:rFonts w:cs="Arial"/>
        </w:rPr>
        <w:lastRenderedPageBreak/>
        <w:t>Prescribed</w:t>
      </w:r>
      <w:r w:rsidDel="0037239E">
        <w:t xml:space="preserve"> </w:t>
      </w:r>
      <w:r>
        <w:t xml:space="preserve">prior to </w:t>
      </w:r>
      <w:r w:rsidRPr="002042F6">
        <w:t>surgery</w:t>
      </w:r>
      <w:bookmarkEnd w:id="53"/>
    </w:p>
    <w:p w14:paraId="472E7CAA" w14:textId="77777777" w:rsidR="00361EBC" w:rsidRDefault="00361EBC" w:rsidP="00361EBC">
      <w:pPr>
        <w:pStyle w:val="Body"/>
      </w:pPr>
      <w:r>
        <w:t xml:space="preserve">Ninety transfusions were reported as prescribed prior to surgery. Of these, 82 were from 20 health services invited to participate by Blood Matters. </w:t>
      </w:r>
    </w:p>
    <w:p w14:paraId="5D71685D" w14:textId="56D3F8EC" w:rsidR="00361EBC" w:rsidRDefault="00361EBC" w:rsidP="00361EBC">
      <w:pPr>
        <w:pStyle w:val="Body"/>
      </w:pPr>
      <w:r w:rsidRPr="00D111FC">
        <w:t>In 2009</w:t>
      </w:r>
      <w:r>
        <w:t>,</w:t>
      </w:r>
      <w:r w:rsidRPr="00D111FC">
        <w:t xml:space="preserve"> a</w:t>
      </w:r>
      <w:r w:rsidR="002042F6">
        <w:t>n audit across the</w:t>
      </w:r>
      <w:r w:rsidRPr="00D111FC">
        <w:t xml:space="preserve"> U</w:t>
      </w:r>
      <w:r>
        <w:t xml:space="preserve">nited </w:t>
      </w:r>
      <w:r w:rsidRPr="00D111FC">
        <w:t>K</w:t>
      </w:r>
      <w:r>
        <w:t>ingdom</w:t>
      </w:r>
      <w:r w:rsidRPr="00D111FC">
        <w:t xml:space="preserve"> demonstrated that 43</w:t>
      </w:r>
      <w:r>
        <w:t xml:space="preserve"> per cent</w:t>
      </w:r>
      <w:r w:rsidRPr="00D111FC">
        <w:t xml:space="preserve"> of FFP transfusions </w:t>
      </w:r>
      <w:r>
        <w:t>in adult</w:t>
      </w:r>
      <w:r w:rsidR="002855F8">
        <w:t>s</w:t>
      </w:r>
      <w:r>
        <w:t xml:space="preserve"> </w:t>
      </w:r>
      <w:r w:rsidRPr="00D111FC">
        <w:t>were administered to patients with no documented bleeding, as prophylaxis before interventions because of abnormal coagulation tests</w:t>
      </w:r>
      <w:r>
        <w:t xml:space="preserve">. </w:t>
      </w:r>
      <w:r w:rsidRPr="00D111FC">
        <w:t>There is no evidence validating FFP use in these settings</w:t>
      </w:r>
      <w:r w:rsidR="002042F6">
        <w:t>.</w:t>
      </w:r>
      <w:r w:rsidR="002042F6" w:rsidRPr="00D111FC">
        <w:t xml:space="preserve"> </w:t>
      </w:r>
      <w:r w:rsidR="002042F6">
        <w:t>T</w:t>
      </w:r>
      <w:r w:rsidR="002042F6" w:rsidRPr="00D111FC">
        <w:t xml:space="preserve">his </w:t>
      </w:r>
      <w:r w:rsidRPr="00D111FC">
        <w:t>practice potentially exposes patients to unnecessary transfusion.</w:t>
      </w:r>
      <w:r>
        <w:t xml:space="preserve"> </w:t>
      </w:r>
      <w:r w:rsidRPr="00FE10DB">
        <w:t>More importantly, transfusion of FFP only resulted in minimal, or no correction of PT or INR</w:t>
      </w:r>
      <w:r>
        <w:t xml:space="preserve"> (Green </w:t>
      </w:r>
      <w:r w:rsidR="002042F6">
        <w:t xml:space="preserve">et </w:t>
      </w:r>
      <w:r>
        <w:t>al</w:t>
      </w:r>
      <w:r w:rsidR="002042F6">
        <w:t>.</w:t>
      </w:r>
      <w:r>
        <w:t xml:space="preserve"> 2018). </w:t>
      </w:r>
    </w:p>
    <w:p w14:paraId="62BD931F" w14:textId="7670EBA9" w:rsidR="00361EBC" w:rsidRDefault="00361EBC" w:rsidP="00361EBC">
      <w:pPr>
        <w:pStyle w:val="Body"/>
      </w:pPr>
      <w:r>
        <w:t xml:space="preserve">A US study of </w:t>
      </w:r>
      <w:r w:rsidR="002042F6">
        <w:t xml:space="preserve">more than </w:t>
      </w:r>
      <w:r>
        <w:t>6</w:t>
      </w:r>
      <w:r w:rsidR="002042F6">
        <w:t>,</w:t>
      </w:r>
      <w:r>
        <w:t xml:space="preserve">000 FFP transfusions found 20 per cent occurred </w:t>
      </w:r>
      <w:r w:rsidR="002042F6">
        <w:t>pre</w:t>
      </w:r>
      <w:r w:rsidR="00305298">
        <w:t>-</w:t>
      </w:r>
      <w:r>
        <w:t xml:space="preserve">procedure, 29 per cent intraoperatively and 30 per cent </w:t>
      </w:r>
      <w:r w:rsidR="002042F6">
        <w:t>post</w:t>
      </w:r>
      <w:r>
        <w:t xml:space="preserve">operatively. The majority were administered to </w:t>
      </w:r>
      <w:r w:rsidR="002042F6">
        <w:t xml:space="preserve">people </w:t>
      </w:r>
      <w:r>
        <w:t>with a mildly elevated INR (Warner et al</w:t>
      </w:r>
      <w:r w:rsidR="002042F6">
        <w:t xml:space="preserve">. </w:t>
      </w:r>
      <w:r>
        <w:t xml:space="preserve">2018). This study also found that </w:t>
      </w:r>
      <w:r w:rsidR="002042F6">
        <w:t xml:space="preserve">people </w:t>
      </w:r>
      <w:r>
        <w:t>with the highest INRs had the best responses to FFP infusions, but that only 17 per cent of transfusions resulted in normalisation of INR.</w:t>
      </w:r>
    </w:p>
    <w:p w14:paraId="1DC1F636" w14:textId="114A62F9" w:rsidR="00361EBC" w:rsidRPr="008934F9" w:rsidRDefault="00361EBC" w:rsidP="00361EBC">
      <w:pPr>
        <w:pStyle w:val="Body"/>
      </w:pPr>
      <w:r w:rsidRPr="008934F9">
        <w:t xml:space="preserve">Of the 90 transfusion episodes reported </w:t>
      </w:r>
      <w:r w:rsidR="00D90422">
        <w:t>as prior to surgery</w:t>
      </w:r>
      <w:r w:rsidRPr="008934F9">
        <w:t xml:space="preserve">, 31 (34 per cent) were deemed </w:t>
      </w:r>
      <w:r w:rsidR="000B6D65" w:rsidRPr="008934F9">
        <w:t xml:space="preserve">aligned </w:t>
      </w:r>
      <w:r w:rsidR="000B6D65">
        <w:t>to</w:t>
      </w:r>
      <w:r w:rsidR="000B6D65" w:rsidRPr="008934F9">
        <w:t xml:space="preserve"> </w:t>
      </w:r>
      <w:r w:rsidRPr="008934F9">
        <w:t xml:space="preserve">the Evolve </w:t>
      </w:r>
      <w:r w:rsidR="006E499A">
        <w:t>recommendations</w:t>
      </w:r>
      <w:r w:rsidRPr="008934F9">
        <w:t xml:space="preserve">. </w:t>
      </w:r>
      <w:r w:rsidR="007D302F">
        <w:fldChar w:fldCharType="begin"/>
      </w:r>
      <w:r w:rsidR="007D302F">
        <w:instrText xml:space="preserve"> REF _Ref158641037 \h </w:instrText>
      </w:r>
      <w:r w:rsidR="007D302F">
        <w:fldChar w:fldCharType="separate"/>
      </w:r>
      <w:r w:rsidR="007134A1">
        <w:t xml:space="preserve">Table </w:t>
      </w:r>
      <w:r w:rsidR="007D302F">
        <w:fldChar w:fldCharType="end"/>
      </w:r>
      <w:r w:rsidR="008365B8">
        <w:t>13</w:t>
      </w:r>
      <w:r w:rsidRPr="008934F9">
        <w:t xml:space="preserve"> shows categories of alignment. </w:t>
      </w:r>
    </w:p>
    <w:p w14:paraId="267C57C8" w14:textId="47457D21" w:rsidR="00361EBC" w:rsidRDefault="00361EBC" w:rsidP="00361EBC">
      <w:pPr>
        <w:pStyle w:val="Tablecaption"/>
      </w:pPr>
      <w:bookmarkStart w:id="54" w:name="_Ref158641037"/>
      <w:r>
        <w:t xml:space="preserve">Table </w:t>
      </w:r>
      <w:bookmarkEnd w:id="54"/>
      <w:r w:rsidR="007D302F">
        <w:t>13</w:t>
      </w:r>
      <w:r>
        <w:t>: FFP prescribed prior to surgery</w:t>
      </w:r>
      <w:r w:rsidR="002042F6">
        <w:rPr>
          <w:rStyle w:val="FootnoteReference"/>
        </w:rPr>
        <w:footnoteReference w:id="12"/>
      </w:r>
    </w:p>
    <w:tbl>
      <w:tblPr>
        <w:tblStyle w:val="TableGrid"/>
        <w:tblW w:w="0" w:type="auto"/>
        <w:tblLook w:val="04A0" w:firstRow="1" w:lastRow="0" w:firstColumn="1" w:lastColumn="0" w:noHBand="0" w:noVBand="1"/>
      </w:tblPr>
      <w:tblGrid>
        <w:gridCol w:w="2412"/>
        <w:gridCol w:w="2447"/>
        <w:gridCol w:w="2021"/>
        <w:gridCol w:w="2408"/>
      </w:tblGrid>
      <w:tr w:rsidR="008029F8" w14:paraId="5A31694F" w14:textId="77777777" w:rsidTr="00FF58EC">
        <w:trPr>
          <w:tblHeader/>
        </w:trPr>
        <w:tc>
          <w:tcPr>
            <w:tcW w:w="2412" w:type="dxa"/>
          </w:tcPr>
          <w:p w14:paraId="0B4065B5" w14:textId="77777777" w:rsidR="008029F8" w:rsidRDefault="008029F8" w:rsidP="00B31D95">
            <w:pPr>
              <w:pStyle w:val="Tablecolhead"/>
            </w:pPr>
            <w:r>
              <w:t>Category</w:t>
            </w:r>
          </w:p>
        </w:tc>
        <w:tc>
          <w:tcPr>
            <w:tcW w:w="2447" w:type="dxa"/>
          </w:tcPr>
          <w:p w14:paraId="1C6743F6" w14:textId="6973A6AB" w:rsidR="008029F8" w:rsidRDefault="008029F8" w:rsidP="008A6731">
            <w:pPr>
              <w:pStyle w:val="Tablecolhead"/>
            </w:pPr>
            <w:r w:rsidRPr="005F484D">
              <w:t xml:space="preserve">Number of FFP transfusion episodes </w:t>
            </w:r>
            <w:r w:rsidR="008A6731">
              <w:br/>
            </w:r>
            <w:r>
              <w:t>n (%)</w:t>
            </w:r>
          </w:p>
        </w:tc>
        <w:tc>
          <w:tcPr>
            <w:tcW w:w="2021" w:type="dxa"/>
          </w:tcPr>
          <w:p w14:paraId="41C07189" w14:textId="68F90595" w:rsidR="008029F8" w:rsidRDefault="008029F8" w:rsidP="00B31D95">
            <w:pPr>
              <w:pStyle w:val="Tablecolhead"/>
            </w:pPr>
            <w:r w:rsidRPr="00276317">
              <w:t>Total FFP units transfused</w:t>
            </w:r>
          </w:p>
        </w:tc>
        <w:tc>
          <w:tcPr>
            <w:tcW w:w="2408" w:type="dxa"/>
          </w:tcPr>
          <w:p w14:paraId="62044E01" w14:textId="14CDE137" w:rsidR="008029F8" w:rsidRDefault="008029F8" w:rsidP="008A6731">
            <w:pPr>
              <w:pStyle w:val="Tablecolhead"/>
            </w:pPr>
            <w:r>
              <w:t xml:space="preserve">Deemed aligned to guidelines </w:t>
            </w:r>
            <w:r w:rsidR="008A6731">
              <w:br/>
            </w:r>
            <w:r>
              <w:t>n (%)</w:t>
            </w:r>
          </w:p>
        </w:tc>
      </w:tr>
      <w:tr w:rsidR="008029F8" w14:paraId="7701223E" w14:textId="77777777" w:rsidTr="00F07DC2">
        <w:tc>
          <w:tcPr>
            <w:tcW w:w="2412" w:type="dxa"/>
          </w:tcPr>
          <w:p w14:paraId="34A1D996" w14:textId="08F6CB3A" w:rsidR="008029F8" w:rsidRPr="00B01314" w:rsidRDefault="008029F8" w:rsidP="00FF58EC">
            <w:pPr>
              <w:pStyle w:val="Tabletext"/>
            </w:pPr>
            <w:r w:rsidRPr="00B01314">
              <w:t>INR &lt;</w:t>
            </w:r>
            <w:r w:rsidR="002042F6" w:rsidRPr="00B01314">
              <w:t xml:space="preserve"> </w:t>
            </w:r>
            <w:r w:rsidRPr="00B01314">
              <w:t>1.5</w:t>
            </w:r>
          </w:p>
        </w:tc>
        <w:tc>
          <w:tcPr>
            <w:tcW w:w="2447" w:type="dxa"/>
          </w:tcPr>
          <w:p w14:paraId="402519D2" w14:textId="77777777" w:rsidR="008029F8" w:rsidRPr="00B01314" w:rsidRDefault="008029F8" w:rsidP="00FF58EC">
            <w:pPr>
              <w:pStyle w:val="Tabletext"/>
              <w:jc w:val="right"/>
            </w:pPr>
            <w:r w:rsidRPr="00B01314">
              <w:t>25</w:t>
            </w:r>
          </w:p>
        </w:tc>
        <w:tc>
          <w:tcPr>
            <w:tcW w:w="2021" w:type="dxa"/>
          </w:tcPr>
          <w:p w14:paraId="6C8C4FB7" w14:textId="721D462F" w:rsidR="008029F8" w:rsidRPr="00B01314" w:rsidRDefault="00797397" w:rsidP="00FF58EC">
            <w:pPr>
              <w:pStyle w:val="Tabletext"/>
              <w:jc w:val="right"/>
            </w:pPr>
            <w:r w:rsidRPr="00B01314">
              <w:t>58</w:t>
            </w:r>
          </w:p>
        </w:tc>
        <w:tc>
          <w:tcPr>
            <w:tcW w:w="2408" w:type="dxa"/>
          </w:tcPr>
          <w:p w14:paraId="6A5C6E52" w14:textId="0ED06A57" w:rsidR="008029F8" w:rsidRPr="00B01314" w:rsidRDefault="008029F8" w:rsidP="00FF58EC">
            <w:pPr>
              <w:pStyle w:val="Tabletext"/>
              <w:jc w:val="right"/>
            </w:pPr>
            <w:r w:rsidRPr="00B01314">
              <w:t>0 (0)</w:t>
            </w:r>
          </w:p>
        </w:tc>
      </w:tr>
      <w:tr w:rsidR="008029F8" w14:paraId="3EB136EE" w14:textId="77777777" w:rsidTr="00F07DC2">
        <w:tc>
          <w:tcPr>
            <w:tcW w:w="2412" w:type="dxa"/>
          </w:tcPr>
          <w:p w14:paraId="018B984B" w14:textId="330C1E87" w:rsidR="008029F8" w:rsidRPr="00B01314" w:rsidRDefault="008029F8" w:rsidP="00FF58EC">
            <w:pPr>
              <w:pStyle w:val="Tabletext"/>
            </w:pPr>
            <w:r w:rsidRPr="00B01314">
              <w:t>INR 1.5–1.7 (with or without chronic liver disease)</w:t>
            </w:r>
          </w:p>
        </w:tc>
        <w:tc>
          <w:tcPr>
            <w:tcW w:w="2447" w:type="dxa"/>
          </w:tcPr>
          <w:p w14:paraId="635E1AC9" w14:textId="77777777" w:rsidR="008029F8" w:rsidRPr="00B01314" w:rsidRDefault="008029F8" w:rsidP="00FF58EC">
            <w:pPr>
              <w:pStyle w:val="Tabletext"/>
              <w:jc w:val="right"/>
            </w:pPr>
            <w:r w:rsidRPr="00B01314">
              <w:t>20</w:t>
            </w:r>
          </w:p>
        </w:tc>
        <w:tc>
          <w:tcPr>
            <w:tcW w:w="2021" w:type="dxa"/>
          </w:tcPr>
          <w:p w14:paraId="353F6917" w14:textId="3BA39C6D" w:rsidR="008029F8" w:rsidRPr="00B01314" w:rsidRDefault="00797397" w:rsidP="00FF58EC">
            <w:pPr>
              <w:pStyle w:val="Tabletext"/>
              <w:jc w:val="right"/>
            </w:pPr>
            <w:r w:rsidRPr="00B01314">
              <w:t>32</w:t>
            </w:r>
          </w:p>
        </w:tc>
        <w:tc>
          <w:tcPr>
            <w:tcW w:w="2408" w:type="dxa"/>
          </w:tcPr>
          <w:p w14:paraId="2C366AF0" w14:textId="5DDAFD97" w:rsidR="008029F8" w:rsidRPr="00B01314" w:rsidRDefault="008029F8" w:rsidP="00FF58EC">
            <w:pPr>
              <w:pStyle w:val="Tabletext"/>
              <w:jc w:val="right"/>
            </w:pPr>
            <w:r w:rsidRPr="00B01314">
              <w:t>0 (0)</w:t>
            </w:r>
          </w:p>
        </w:tc>
      </w:tr>
      <w:tr w:rsidR="008029F8" w14:paraId="7E456D09" w14:textId="77777777" w:rsidTr="00F07DC2">
        <w:tc>
          <w:tcPr>
            <w:tcW w:w="2412" w:type="dxa"/>
          </w:tcPr>
          <w:p w14:paraId="2F9515B7" w14:textId="0D52B8CD" w:rsidR="008029F8" w:rsidRPr="00B01314" w:rsidRDefault="008029F8" w:rsidP="00FF58EC">
            <w:pPr>
              <w:pStyle w:val="Tabletext"/>
            </w:pPr>
            <w:r w:rsidRPr="00B01314">
              <w:t>INR 1.8</w:t>
            </w:r>
            <w:r w:rsidR="002042F6" w:rsidRPr="00B01314">
              <w:t>–</w:t>
            </w:r>
            <w:r w:rsidRPr="00B01314">
              <w:t>2.5 with liver disease</w:t>
            </w:r>
          </w:p>
        </w:tc>
        <w:tc>
          <w:tcPr>
            <w:tcW w:w="2447" w:type="dxa"/>
          </w:tcPr>
          <w:p w14:paraId="056ECB60" w14:textId="77777777" w:rsidR="008029F8" w:rsidRPr="00B01314" w:rsidRDefault="008029F8" w:rsidP="00FF58EC">
            <w:pPr>
              <w:pStyle w:val="Tabletext"/>
              <w:jc w:val="right"/>
            </w:pPr>
            <w:r w:rsidRPr="00B01314">
              <w:t>7</w:t>
            </w:r>
          </w:p>
        </w:tc>
        <w:tc>
          <w:tcPr>
            <w:tcW w:w="2021" w:type="dxa"/>
          </w:tcPr>
          <w:p w14:paraId="50D005C2" w14:textId="604A9A54" w:rsidR="008029F8" w:rsidRPr="00B01314" w:rsidRDefault="009A6228" w:rsidP="00FF58EC">
            <w:pPr>
              <w:pStyle w:val="Tabletext"/>
              <w:jc w:val="right"/>
            </w:pPr>
            <w:r w:rsidRPr="00B01314">
              <w:t>11</w:t>
            </w:r>
          </w:p>
        </w:tc>
        <w:tc>
          <w:tcPr>
            <w:tcW w:w="2408" w:type="dxa"/>
          </w:tcPr>
          <w:p w14:paraId="067CD6B4" w14:textId="5CAF6C06" w:rsidR="008029F8" w:rsidRPr="00B01314" w:rsidRDefault="008029F8" w:rsidP="00FF58EC">
            <w:pPr>
              <w:pStyle w:val="Tabletext"/>
              <w:jc w:val="right"/>
            </w:pPr>
            <w:r w:rsidRPr="00B01314">
              <w:t>0 (0)</w:t>
            </w:r>
          </w:p>
        </w:tc>
      </w:tr>
      <w:tr w:rsidR="008029F8" w14:paraId="6E3EAF87" w14:textId="77777777" w:rsidTr="00F07DC2">
        <w:tc>
          <w:tcPr>
            <w:tcW w:w="2412" w:type="dxa"/>
          </w:tcPr>
          <w:p w14:paraId="4874F492" w14:textId="46FC1262" w:rsidR="008029F8" w:rsidRPr="00B01314" w:rsidDel="00FC26E2" w:rsidRDefault="008029F8" w:rsidP="00FF58EC">
            <w:pPr>
              <w:pStyle w:val="Tabletext"/>
            </w:pPr>
            <w:r w:rsidRPr="00B01314">
              <w:t>INR ≥</w:t>
            </w:r>
            <w:r w:rsidR="002042F6" w:rsidRPr="00B01314">
              <w:t xml:space="preserve"> </w:t>
            </w:r>
            <w:r w:rsidRPr="00B01314">
              <w:t>1.8 (with no liver disease)</w:t>
            </w:r>
          </w:p>
        </w:tc>
        <w:tc>
          <w:tcPr>
            <w:tcW w:w="2447" w:type="dxa"/>
          </w:tcPr>
          <w:p w14:paraId="49D75A15" w14:textId="77777777" w:rsidR="008029F8" w:rsidRPr="00B01314" w:rsidDel="00FC26E2" w:rsidRDefault="008029F8" w:rsidP="00FF58EC">
            <w:pPr>
              <w:pStyle w:val="Tabletext"/>
              <w:jc w:val="right"/>
            </w:pPr>
            <w:r w:rsidRPr="00B01314">
              <w:t>29</w:t>
            </w:r>
          </w:p>
        </w:tc>
        <w:tc>
          <w:tcPr>
            <w:tcW w:w="2021" w:type="dxa"/>
          </w:tcPr>
          <w:p w14:paraId="76ADE395" w14:textId="66BBF5D6" w:rsidR="008029F8" w:rsidRPr="00B01314" w:rsidRDefault="009A6228" w:rsidP="00FF58EC">
            <w:pPr>
              <w:pStyle w:val="Tabletext"/>
              <w:jc w:val="right"/>
            </w:pPr>
            <w:r w:rsidRPr="00B01314">
              <w:t>65</w:t>
            </w:r>
          </w:p>
        </w:tc>
        <w:tc>
          <w:tcPr>
            <w:tcW w:w="2408" w:type="dxa"/>
          </w:tcPr>
          <w:p w14:paraId="65A7B7AF" w14:textId="5779CCAD" w:rsidR="008029F8" w:rsidRPr="00B01314" w:rsidRDefault="008029F8" w:rsidP="00FF58EC">
            <w:pPr>
              <w:pStyle w:val="Tabletext"/>
              <w:jc w:val="right"/>
            </w:pPr>
            <w:r w:rsidRPr="00B01314">
              <w:t>29 (100)</w:t>
            </w:r>
          </w:p>
        </w:tc>
      </w:tr>
      <w:tr w:rsidR="008029F8" w14:paraId="30A9F234" w14:textId="77777777" w:rsidTr="00F07DC2">
        <w:tc>
          <w:tcPr>
            <w:tcW w:w="2412" w:type="dxa"/>
          </w:tcPr>
          <w:p w14:paraId="75E0D104" w14:textId="77777777" w:rsidR="008029F8" w:rsidRPr="00B01314" w:rsidRDefault="008029F8" w:rsidP="00FF58EC">
            <w:pPr>
              <w:pStyle w:val="Tabletext"/>
            </w:pPr>
            <w:r w:rsidRPr="00B01314">
              <w:t>INR ≥ 2.5 with liver disease</w:t>
            </w:r>
          </w:p>
        </w:tc>
        <w:tc>
          <w:tcPr>
            <w:tcW w:w="2447" w:type="dxa"/>
          </w:tcPr>
          <w:p w14:paraId="4CBF73C6" w14:textId="77777777" w:rsidR="008029F8" w:rsidRPr="00B01314" w:rsidRDefault="008029F8" w:rsidP="00FF58EC">
            <w:pPr>
              <w:pStyle w:val="Tabletext"/>
              <w:jc w:val="right"/>
            </w:pPr>
            <w:r w:rsidRPr="00B01314">
              <w:t>2</w:t>
            </w:r>
          </w:p>
        </w:tc>
        <w:tc>
          <w:tcPr>
            <w:tcW w:w="2021" w:type="dxa"/>
          </w:tcPr>
          <w:p w14:paraId="21546FE7" w14:textId="74BF875F" w:rsidR="008029F8" w:rsidRPr="00B01314" w:rsidRDefault="009A6228" w:rsidP="00FF58EC">
            <w:pPr>
              <w:pStyle w:val="Tabletext"/>
              <w:jc w:val="right"/>
            </w:pPr>
            <w:r w:rsidRPr="00B01314">
              <w:t>4</w:t>
            </w:r>
          </w:p>
        </w:tc>
        <w:tc>
          <w:tcPr>
            <w:tcW w:w="2408" w:type="dxa"/>
          </w:tcPr>
          <w:p w14:paraId="67C94D5E" w14:textId="0800CA10" w:rsidR="008029F8" w:rsidRPr="00B01314" w:rsidRDefault="008029F8" w:rsidP="00FF58EC">
            <w:pPr>
              <w:pStyle w:val="Tabletext"/>
              <w:jc w:val="right"/>
            </w:pPr>
            <w:r w:rsidRPr="00B01314">
              <w:t>2 (100)</w:t>
            </w:r>
          </w:p>
        </w:tc>
      </w:tr>
      <w:tr w:rsidR="008029F8" w14:paraId="3D30E1A3" w14:textId="77777777" w:rsidTr="00F07DC2">
        <w:tc>
          <w:tcPr>
            <w:tcW w:w="2412" w:type="dxa"/>
          </w:tcPr>
          <w:p w14:paraId="02BD93AE" w14:textId="77777777" w:rsidR="008029F8" w:rsidRPr="00B01314" w:rsidRDefault="008029F8" w:rsidP="00FF58EC">
            <w:pPr>
              <w:pStyle w:val="Tabletext"/>
            </w:pPr>
            <w:r w:rsidRPr="00B01314">
              <w:t>Not assessable</w:t>
            </w:r>
          </w:p>
        </w:tc>
        <w:tc>
          <w:tcPr>
            <w:tcW w:w="2447" w:type="dxa"/>
          </w:tcPr>
          <w:p w14:paraId="3DD72512" w14:textId="77777777" w:rsidR="008029F8" w:rsidRPr="00B01314" w:rsidRDefault="008029F8" w:rsidP="00FF58EC">
            <w:pPr>
              <w:pStyle w:val="Tabletext"/>
              <w:jc w:val="right"/>
            </w:pPr>
            <w:r w:rsidRPr="00B01314">
              <w:t>7</w:t>
            </w:r>
          </w:p>
        </w:tc>
        <w:tc>
          <w:tcPr>
            <w:tcW w:w="2021" w:type="dxa"/>
          </w:tcPr>
          <w:p w14:paraId="54961C98" w14:textId="42ECAB52" w:rsidR="008029F8" w:rsidRPr="00B01314" w:rsidRDefault="00797397" w:rsidP="00FF58EC">
            <w:pPr>
              <w:pStyle w:val="Tabletext"/>
              <w:jc w:val="right"/>
            </w:pPr>
            <w:r w:rsidRPr="00B01314">
              <w:t>17</w:t>
            </w:r>
          </w:p>
        </w:tc>
        <w:tc>
          <w:tcPr>
            <w:tcW w:w="2408" w:type="dxa"/>
          </w:tcPr>
          <w:p w14:paraId="01B5F97D" w14:textId="3F55AB36" w:rsidR="008029F8" w:rsidRPr="00B01314" w:rsidRDefault="008029F8" w:rsidP="00FF58EC">
            <w:pPr>
              <w:pStyle w:val="Tabletext"/>
              <w:jc w:val="right"/>
            </w:pPr>
            <w:r w:rsidRPr="00B01314">
              <w:t>-</w:t>
            </w:r>
          </w:p>
        </w:tc>
      </w:tr>
    </w:tbl>
    <w:p w14:paraId="4DDABC6E" w14:textId="77777777" w:rsidR="002042F6" w:rsidRDefault="00076E93" w:rsidP="002042F6">
      <w:pPr>
        <w:pStyle w:val="Bodyaftertablefigure"/>
      </w:pPr>
      <w:r w:rsidRPr="00FF2BA5">
        <w:t xml:space="preserve">Clarity of the guidance regarding FFP use prior to surgery has improved with the introduction of the Evolve recommendations in March 2022. Twenty-five episodes </w:t>
      </w:r>
      <w:r w:rsidR="002042F6">
        <w:t xml:space="preserve">that were </w:t>
      </w:r>
      <w:r w:rsidRPr="00FF2BA5">
        <w:t xml:space="preserve">considered non-aligned in this audit may have previously been considered aligned due to less clearly defined recommendations. </w:t>
      </w:r>
    </w:p>
    <w:p w14:paraId="0868E92C" w14:textId="5FE97024" w:rsidR="00076E93" w:rsidRPr="00FF2BA5" w:rsidRDefault="00076E93" w:rsidP="002042F6">
      <w:pPr>
        <w:pStyle w:val="Body"/>
      </w:pPr>
      <w:r w:rsidRPr="00FF2BA5">
        <w:t xml:space="preserve">This includes 18 </w:t>
      </w:r>
      <w:r w:rsidRPr="002042F6">
        <w:t>episodes</w:t>
      </w:r>
      <w:r w:rsidRPr="00FF2BA5">
        <w:t xml:space="preserve"> with an INR 1.5–1.7 (with no chronic liver disease) category and seven transfusions with INR 1.8–2.5 (with chronic liver disease) category. These transfusions occurred throughout the full reporting period. </w:t>
      </w:r>
    </w:p>
    <w:p w14:paraId="0292BF64" w14:textId="6DC39B75" w:rsidR="00361EBC" w:rsidRDefault="00361EBC" w:rsidP="00361EBC">
      <w:pPr>
        <w:pStyle w:val="Body"/>
      </w:pPr>
      <w:r>
        <w:lastRenderedPageBreak/>
        <w:t>Most patients had a form of coagulation testing performed prior to transfusion of FFP (</w:t>
      </w:r>
      <w:r w:rsidR="007D302F">
        <w:fldChar w:fldCharType="begin"/>
      </w:r>
      <w:r w:rsidR="007D302F">
        <w:instrText xml:space="preserve"> REF _Ref158641062 \h </w:instrText>
      </w:r>
      <w:r w:rsidR="007D302F">
        <w:fldChar w:fldCharType="separate"/>
      </w:r>
      <w:r w:rsidR="007134A1">
        <w:t>Table</w:t>
      </w:r>
      <w:r w:rsidR="006B4FD2">
        <w:t xml:space="preserve"> 14</w:t>
      </w:r>
      <w:r w:rsidR="007D302F">
        <w:fldChar w:fldCharType="end"/>
      </w:r>
      <w:r>
        <w:t>). However, 25 patients had an INR of &lt;</w:t>
      </w:r>
      <w:r w:rsidR="002042F6">
        <w:t xml:space="preserve"> </w:t>
      </w:r>
      <w:r>
        <w:t>1.5 and where posttransfusion coagulation testing results were available, there was no significant change in the INR.</w:t>
      </w:r>
    </w:p>
    <w:p w14:paraId="02EAE42D" w14:textId="37CAFC05" w:rsidR="0089456F" w:rsidRPr="003E4C79" w:rsidRDefault="0089456F" w:rsidP="0089456F">
      <w:pPr>
        <w:pStyle w:val="Tablecaption"/>
      </w:pPr>
      <w:bookmarkStart w:id="55" w:name="_Ref158641062"/>
      <w:r>
        <w:t xml:space="preserve">Table </w:t>
      </w:r>
      <w:bookmarkEnd w:id="55"/>
      <w:r w:rsidR="006B4FD2">
        <w:t>1</w:t>
      </w:r>
      <w:r w:rsidR="007D302F">
        <w:fldChar w:fldCharType="begin"/>
      </w:r>
      <w:r w:rsidR="007D302F">
        <w:instrText xml:space="preserve"> SEQ Table \* ARABIC </w:instrText>
      </w:r>
      <w:r w:rsidR="007D302F">
        <w:fldChar w:fldCharType="separate"/>
      </w:r>
      <w:r w:rsidR="007134A1">
        <w:rPr>
          <w:noProof/>
        </w:rPr>
        <w:t>4</w:t>
      </w:r>
      <w:r w:rsidR="007D302F">
        <w:rPr>
          <w:noProof/>
        </w:rPr>
        <w:fldChar w:fldCharType="end"/>
      </w:r>
      <w:r w:rsidRPr="003E4C79">
        <w:t xml:space="preserve">: </w:t>
      </w:r>
      <w:r>
        <w:t>Types of p</w:t>
      </w:r>
      <w:r w:rsidRPr="003E4C79">
        <w:t>re-transfusion coagulation testing</w:t>
      </w:r>
      <w:r>
        <w:t xml:space="preserve"> (n = 90)</w:t>
      </w:r>
      <w:r w:rsidR="002042F6">
        <w:rPr>
          <w:rStyle w:val="FootnoteReference"/>
        </w:rPr>
        <w:footnoteReference w:id="13"/>
      </w:r>
    </w:p>
    <w:tbl>
      <w:tblPr>
        <w:tblStyle w:val="TableGrid"/>
        <w:tblW w:w="0" w:type="auto"/>
        <w:tblLook w:val="04A0" w:firstRow="1" w:lastRow="0" w:firstColumn="1" w:lastColumn="0" w:noHBand="0" w:noVBand="1"/>
      </w:tblPr>
      <w:tblGrid>
        <w:gridCol w:w="2115"/>
        <w:gridCol w:w="2211"/>
        <w:gridCol w:w="1688"/>
        <w:gridCol w:w="1709"/>
        <w:gridCol w:w="1565"/>
      </w:tblGrid>
      <w:tr w:rsidR="00361EBC" w:rsidRPr="00A220BD" w14:paraId="745C9CFB" w14:textId="77777777" w:rsidTr="00FF58EC">
        <w:trPr>
          <w:tblHeader/>
        </w:trPr>
        <w:tc>
          <w:tcPr>
            <w:tcW w:w="2115" w:type="dxa"/>
          </w:tcPr>
          <w:p w14:paraId="6ACC1037" w14:textId="3FDA5BD6" w:rsidR="00361EBC" w:rsidRPr="00A220BD" w:rsidRDefault="00361EBC" w:rsidP="00B31D95">
            <w:pPr>
              <w:pStyle w:val="Tablecolhead"/>
            </w:pPr>
            <w:r>
              <w:t xml:space="preserve">Transfusion aligned </w:t>
            </w:r>
            <w:r w:rsidR="000B6D65">
              <w:t xml:space="preserve">to </w:t>
            </w:r>
            <w:r>
              <w:t>guidelines</w:t>
            </w:r>
          </w:p>
        </w:tc>
        <w:tc>
          <w:tcPr>
            <w:tcW w:w="2211" w:type="dxa"/>
          </w:tcPr>
          <w:p w14:paraId="3196F382" w14:textId="77777777" w:rsidR="00361EBC" w:rsidRPr="00A220BD" w:rsidRDefault="00361EBC" w:rsidP="00B31D95">
            <w:pPr>
              <w:pStyle w:val="Tablecolhead"/>
            </w:pPr>
            <w:r w:rsidRPr="004F657B">
              <w:t>Viscoelastic testing</w:t>
            </w:r>
            <w:r w:rsidRPr="004F657B">
              <w:br/>
              <w:t>(R</w:t>
            </w:r>
            <w:r>
              <w:t>O</w:t>
            </w:r>
            <w:r w:rsidRPr="004F657B">
              <w:t>TEM/TEG)</w:t>
            </w:r>
            <w:r>
              <w:t xml:space="preserve"> </w:t>
            </w:r>
            <w:r>
              <w:br/>
              <w:t>n (%)</w:t>
            </w:r>
          </w:p>
        </w:tc>
        <w:tc>
          <w:tcPr>
            <w:tcW w:w="1688" w:type="dxa"/>
          </w:tcPr>
          <w:p w14:paraId="0708A0DD" w14:textId="77777777" w:rsidR="00361EBC" w:rsidRPr="00A220BD" w:rsidRDefault="00361EBC" w:rsidP="00B31D95">
            <w:pPr>
              <w:pStyle w:val="Tablecolhead"/>
            </w:pPr>
            <w:r>
              <w:t xml:space="preserve">INR </w:t>
            </w:r>
            <w:r>
              <w:br/>
              <w:t>n (%)</w:t>
            </w:r>
          </w:p>
        </w:tc>
        <w:tc>
          <w:tcPr>
            <w:tcW w:w="1709" w:type="dxa"/>
          </w:tcPr>
          <w:p w14:paraId="71100191" w14:textId="77777777" w:rsidR="00361EBC" w:rsidRDefault="00361EBC" w:rsidP="00B31D95">
            <w:pPr>
              <w:pStyle w:val="Tablecolhead"/>
            </w:pPr>
            <w:r>
              <w:t xml:space="preserve">No testing </w:t>
            </w:r>
            <w:r>
              <w:br/>
              <w:t>n (%)</w:t>
            </w:r>
          </w:p>
        </w:tc>
        <w:tc>
          <w:tcPr>
            <w:tcW w:w="1565" w:type="dxa"/>
          </w:tcPr>
          <w:p w14:paraId="0E191C3A" w14:textId="77777777" w:rsidR="00361EBC" w:rsidRDefault="00361EBC" w:rsidP="00B31D95">
            <w:pPr>
              <w:pStyle w:val="Tablecolhead"/>
            </w:pPr>
            <w:r>
              <w:t xml:space="preserve">Unknown </w:t>
            </w:r>
            <w:r>
              <w:br/>
              <w:t>n (%)</w:t>
            </w:r>
          </w:p>
        </w:tc>
      </w:tr>
      <w:tr w:rsidR="00361EBC" w:rsidRPr="00A220BD" w14:paraId="367F7F8F" w14:textId="77777777" w:rsidTr="00B31D95">
        <w:tc>
          <w:tcPr>
            <w:tcW w:w="2115" w:type="dxa"/>
          </w:tcPr>
          <w:p w14:paraId="1FFF4711" w14:textId="77777777" w:rsidR="00361EBC" w:rsidRPr="00A220BD" w:rsidRDefault="00361EBC" w:rsidP="00B31D95">
            <w:pPr>
              <w:pStyle w:val="Tabletext"/>
            </w:pPr>
            <w:r>
              <w:t>Yes (n = 31)</w:t>
            </w:r>
          </w:p>
        </w:tc>
        <w:tc>
          <w:tcPr>
            <w:tcW w:w="2211" w:type="dxa"/>
          </w:tcPr>
          <w:p w14:paraId="1F5610A6" w14:textId="77777777" w:rsidR="00361EBC" w:rsidRPr="00A220BD" w:rsidRDefault="00361EBC" w:rsidP="00FF58EC">
            <w:pPr>
              <w:pStyle w:val="Tabletext"/>
              <w:jc w:val="right"/>
            </w:pPr>
            <w:r>
              <w:t>2 (6)</w:t>
            </w:r>
          </w:p>
        </w:tc>
        <w:tc>
          <w:tcPr>
            <w:tcW w:w="1688" w:type="dxa"/>
          </w:tcPr>
          <w:p w14:paraId="43C96FFE" w14:textId="77777777" w:rsidR="00361EBC" w:rsidRPr="00A220BD" w:rsidRDefault="00361EBC" w:rsidP="00FF58EC">
            <w:pPr>
              <w:pStyle w:val="Tabletext"/>
              <w:jc w:val="right"/>
            </w:pPr>
            <w:r>
              <w:t>31 (100)</w:t>
            </w:r>
          </w:p>
        </w:tc>
        <w:tc>
          <w:tcPr>
            <w:tcW w:w="1709" w:type="dxa"/>
          </w:tcPr>
          <w:p w14:paraId="21DA4C40" w14:textId="77777777" w:rsidR="00361EBC" w:rsidRPr="00A220BD" w:rsidRDefault="00361EBC" w:rsidP="00FF58EC">
            <w:pPr>
              <w:pStyle w:val="Tabletext"/>
              <w:jc w:val="right"/>
            </w:pPr>
            <w:r>
              <w:t>-</w:t>
            </w:r>
          </w:p>
        </w:tc>
        <w:tc>
          <w:tcPr>
            <w:tcW w:w="1565" w:type="dxa"/>
          </w:tcPr>
          <w:p w14:paraId="4EABF915" w14:textId="77777777" w:rsidR="00361EBC" w:rsidRPr="00A220BD" w:rsidRDefault="00361EBC" w:rsidP="00FF58EC">
            <w:pPr>
              <w:pStyle w:val="Tabletext"/>
              <w:jc w:val="right"/>
            </w:pPr>
            <w:r>
              <w:t>-</w:t>
            </w:r>
          </w:p>
        </w:tc>
      </w:tr>
      <w:tr w:rsidR="00361EBC" w:rsidRPr="00A220BD" w14:paraId="573E0A49" w14:textId="77777777" w:rsidTr="00B31D95">
        <w:tc>
          <w:tcPr>
            <w:tcW w:w="2115" w:type="dxa"/>
          </w:tcPr>
          <w:p w14:paraId="544D5E20" w14:textId="77777777" w:rsidR="00361EBC" w:rsidRDefault="00361EBC" w:rsidP="00B31D95">
            <w:pPr>
              <w:pStyle w:val="Tabletext"/>
            </w:pPr>
            <w:r>
              <w:t>No (n = 52)</w:t>
            </w:r>
          </w:p>
        </w:tc>
        <w:tc>
          <w:tcPr>
            <w:tcW w:w="2211" w:type="dxa"/>
          </w:tcPr>
          <w:p w14:paraId="3720CEE9" w14:textId="77777777" w:rsidR="00361EBC" w:rsidRPr="00A220BD" w:rsidRDefault="00361EBC" w:rsidP="00FF58EC">
            <w:pPr>
              <w:pStyle w:val="Tabletext"/>
              <w:jc w:val="right"/>
            </w:pPr>
            <w:r>
              <w:t>2 (4)</w:t>
            </w:r>
          </w:p>
        </w:tc>
        <w:tc>
          <w:tcPr>
            <w:tcW w:w="1688" w:type="dxa"/>
          </w:tcPr>
          <w:p w14:paraId="00AE9FF5" w14:textId="77777777" w:rsidR="00361EBC" w:rsidRPr="00A220BD" w:rsidRDefault="00361EBC" w:rsidP="00FF58EC">
            <w:pPr>
              <w:pStyle w:val="Tabletext"/>
              <w:jc w:val="right"/>
            </w:pPr>
            <w:r>
              <w:t>49 (94)</w:t>
            </w:r>
          </w:p>
        </w:tc>
        <w:tc>
          <w:tcPr>
            <w:tcW w:w="1709" w:type="dxa"/>
          </w:tcPr>
          <w:p w14:paraId="463B2F47" w14:textId="77777777" w:rsidR="00361EBC" w:rsidRPr="00A220BD" w:rsidRDefault="00361EBC" w:rsidP="00FF58EC">
            <w:pPr>
              <w:pStyle w:val="Tabletext"/>
              <w:jc w:val="right"/>
            </w:pPr>
            <w:r>
              <w:t>-</w:t>
            </w:r>
          </w:p>
        </w:tc>
        <w:tc>
          <w:tcPr>
            <w:tcW w:w="1565" w:type="dxa"/>
          </w:tcPr>
          <w:p w14:paraId="67919640" w14:textId="77777777" w:rsidR="00361EBC" w:rsidRPr="00A220BD" w:rsidRDefault="00361EBC" w:rsidP="00FF58EC">
            <w:pPr>
              <w:pStyle w:val="Tabletext"/>
              <w:jc w:val="right"/>
            </w:pPr>
            <w:r>
              <w:t>2</w:t>
            </w:r>
          </w:p>
        </w:tc>
      </w:tr>
      <w:tr w:rsidR="00361EBC" w:rsidRPr="00A220BD" w14:paraId="52F285FE" w14:textId="77777777" w:rsidTr="00B31D95">
        <w:tc>
          <w:tcPr>
            <w:tcW w:w="2115" w:type="dxa"/>
          </w:tcPr>
          <w:p w14:paraId="021D8816" w14:textId="77777777" w:rsidR="00361EBC" w:rsidRDefault="00361EBC" w:rsidP="00B31D95">
            <w:pPr>
              <w:pStyle w:val="Tabletext"/>
            </w:pPr>
            <w:r>
              <w:t xml:space="preserve">Not assessable </w:t>
            </w:r>
            <w:r>
              <w:br/>
              <w:t>(n = 7)</w:t>
            </w:r>
          </w:p>
        </w:tc>
        <w:tc>
          <w:tcPr>
            <w:tcW w:w="2211" w:type="dxa"/>
          </w:tcPr>
          <w:p w14:paraId="41FA673E" w14:textId="77777777" w:rsidR="00361EBC" w:rsidRDefault="00361EBC" w:rsidP="00FF58EC">
            <w:pPr>
              <w:pStyle w:val="Tabletext"/>
              <w:jc w:val="right"/>
            </w:pPr>
          </w:p>
        </w:tc>
        <w:tc>
          <w:tcPr>
            <w:tcW w:w="1688" w:type="dxa"/>
          </w:tcPr>
          <w:p w14:paraId="3E5798A8" w14:textId="77777777" w:rsidR="00361EBC" w:rsidRPr="00A220BD" w:rsidRDefault="00361EBC" w:rsidP="00FF58EC">
            <w:pPr>
              <w:pStyle w:val="Tabletext"/>
              <w:jc w:val="right"/>
            </w:pPr>
            <w:r>
              <w:t>1 (14)</w:t>
            </w:r>
          </w:p>
        </w:tc>
        <w:tc>
          <w:tcPr>
            <w:tcW w:w="1709" w:type="dxa"/>
          </w:tcPr>
          <w:p w14:paraId="41883B6C" w14:textId="77777777" w:rsidR="00361EBC" w:rsidRDefault="00361EBC" w:rsidP="00FF58EC">
            <w:pPr>
              <w:pStyle w:val="Tabletext"/>
              <w:jc w:val="right"/>
            </w:pPr>
            <w:r>
              <w:t>4 (57)</w:t>
            </w:r>
          </w:p>
        </w:tc>
        <w:tc>
          <w:tcPr>
            <w:tcW w:w="1565" w:type="dxa"/>
          </w:tcPr>
          <w:p w14:paraId="225C88A2" w14:textId="77777777" w:rsidR="00361EBC" w:rsidRDefault="00361EBC" w:rsidP="00FF58EC">
            <w:pPr>
              <w:pStyle w:val="Tabletext"/>
              <w:jc w:val="right"/>
            </w:pPr>
            <w:r>
              <w:t>2 (29)</w:t>
            </w:r>
          </w:p>
        </w:tc>
      </w:tr>
    </w:tbl>
    <w:p w14:paraId="660881C9" w14:textId="3D67D71D" w:rsidR="00860960" w:rsidRDefault="002112CD" w:rsidP="00FF58EC">
      <w:pPr>
        <w:pStyle w:val="Heading2"/>
      </w:pPr>
      <w:bookmarkStart w:id="56" w:name="_Toc165449617"/>
      <w:r w:rsidRPr="002042F6">
        <w:t>Prescribed</w:t>
      </w:r>
      <w:r>
        <w:t xml:space="preserve"> prior to </w:t>
      </w:r>
      <w:r w:rsidR="0037239E">
        <w:t>i</w:t>
      </w:r>
      <w:r w:rsidR="00860960">
        <w:t>nterventional radiology</w:t>
      </w:r>
      <w:bookmarkEnd w:id="56"/>
    </w:p>
    <w:bookmarkEnd w:id="50"/>
    <w:p w14:paraId="6F67F613" w14:textId="5431EFFC" w:rsidR="00860960" w:rsidRDefault="00860960" w:rsidP="00860960">
      <w:pPr>
        <w:pStyle w:val="Body"/>
      </w:pPr>
      <w:r>
        <w:t xml:space="preserve">Thirty-two transfusions were reported as prescribed </w:t>
      </w:r>
      <w:r w:rsidR="0041604A">
        <w:t xml:space="preserve">prior to </w:t>
      </w:r>
      <w:r>
        <w:t>interventional radiology</w:t>
      </w:r>
      <w:r w:rsidR="0082354E">
        <w:t>. O</w:t>
      </w:r>
      <w:r>
        <w:t xml:space="preserve">f these, 30 were from 12 health services </w:t>
      </w:r>
      <w:r w:rsidR="00F11240">
        <w:t>invited to participate by</w:t>
      </w:r>
      <w:r>
        <w:t xml:space="preserve"> Blood Matters.</w:t>
      </w:r>
    </w:p>
    <w:p w14:paraId="4A294502" w14:textId="0FA80169" w:rsidR="000B3EFD" w:rsidRDefault="0082354E" w:rsidP="00860960">
      <w:pPr>
        <w:pStyle w:val="Body"/>
      </w:pPr>
      <w:r w:rsidRPr="009A1369">
        <w:t>T</w:t>
      </w:r>
      <w:r w:rsidR="005D25D9" w:rsidRPr="009A1369">
        <w:t xml:space="preserve">he Evolve </w:t>
      </w:r>
      <w:r w:rsidR="006E499A">
        <w:t>recommendations</w:t>
      </w:r>
      <w:r w:rsidR="006E499A" w:rsidRPr="009A1369">
        <w:t xml:space="preserve"> </w:t>
      </w:r>
      <w:r w:rsidRPr="009A1369">
        <w:t>state</w:t>
      </w:r>
      <w:r w:rsidR="000B3EFD">
        <w:t>:</w:t>
      </w:r>
    </w:p>
    <w:p w14:paraId="2A983F80" w14:textId="5A4B90EB" w:rsidR="00266841" w:rsidRDefault="00E71430" w:rsidP="00FF58EC">
      <w:pPr>
        <w:pStyle w:val="Quotetext"/>
      </w:pPr>
      <w:r>
        <w:t>d</w:t>
      </w:r>
      <w:r w:rsidRPr="00E71430">
        <w:t xml:space="preserve">o not transfuse standard doses of </w:t>
      </w:r>
      <w:r w:rsidRPr="000B3EFD">
        <w:t>fresh</w:t>
      </w:r>
      <w:r w:rsidRPr="00E71430">
        <w:t xml:space="preserve"> frozen plasma to correct a mildly elevated </w:t>
      </w:r>
      <w:r w:rsidR="006A2D06" w:rsidRPr="006A2D06">
        <w:t>(</w:t>
      </w:r>
      <w:r w:rsidR="006A2D06">
        <w:t>&lt;1.8) INR</w:t>
      </w:r>
      <w:r w:rsidR="001F46FD">
        <w:t xml:space="preserve"> prior to a procedure</w:t>
      </w:r>
      <w:r w:rsidR="00266841">
        <w:t>.</w:t>
      </w:r>
      <w:r w:rsidR="001F46FD">
        <w:t xml:space="preserve"> </w:t>
      </w:r>
      <w:r w:rsidR="00266841" w:rsidRPr="00266841">
        <w:t>The evidence supports the use of Vitamin K</w:t>
      </w:r>
      <w:r w:rsidR="00D640EE" w:rsidRPr="00FF58EC">
        <w:rPr>
          <w:rStyle w:val="BodyChar"/>
        </w:rPr>
        <w:t>1</w:t>
      </w:r>
      <w:r w:rsidR="00266841" w:rsidRPr="00266841">
        <w:t xml:space="preserve"> and suggests the use of FFP correlated with an increased risk of intra-operative bleeding and/or increased risk of transfusion reactions.</w:t>
      </w:r>
    </w:p>
    <w:p w14:paraId="48818333" w14:textId="3F8A6215" w:rsidR="007C0962" w:rsidRDefault="007C0962" w:rsidP="007C0962">
      <w:pPr>
        <w:pStyle w:val="Body"/>
      </w:pPr>
      <w:bookmarkStart w:id="57" w:name="_Hlk158209776"/>
      <w:r w:rsidRPr="007C0962">
        <w:t xml:space="preserve">Of the 32 transfusion episodes reported only seven (22 per cent) were deemed to align </w:t>
      </w:r>
      <w:r w:rsidR="000B6D65">
        <w:t>to</w:t>
      </w:r>
      <w:r w:rsidR="000B6D65" w:rsidRPr="007C0962">
        <w:t xml:space="preserve"> </w:t>
      </w:r>
      <w:r w:rsidRPr="007C0962">
        <w:t xml:space="preserve">the current Evolve </w:t>
      </w:r>
      <w:r w:rsidR="006E499A">
        <w:t>recommendations</w:t>
      </w:r>
      <w:r w:rsidRPr="007C0962">
        <w:t xml:space="preserve">. </w:t>
      </w:r>
      <w:r w:rsidR="007D302F">
        <w:fldChar w:fldCharType="begin"/>
      </w:r>
      <w:r w:rsidR="007D302F">
        <w:instrText xml:space="preserve"> REF _Ref157422649 \h </w:instrText>
      </w:r>
      <w:r w:rsidR="007D302F">
        <w:fldChar w:fldCharType="separate"/>
      </w:r>
      <w:r w:rsidR="007134A1">
        <w:t>Table</w:t>
      </w:r>
      <w:r w:rsidR="008A6731">
        <w:t xml:space="preserve"> 15</w:t>
      </w:r>
      <w:r w:rsidR="007134A1">
        <w:t xml:space="preserve"> </w:t>
      </w:r>
      <w:r w:rsidR="007D302F">
        <w:fldChar w:fldCharType="end"/>
      </w:r>
      <w:r w:rsidRPr="007C0962">
        <w:t xml:space="preserve">shows categories of alignment for FFP use prior to interventional radiology. </w:t>
      </w:r>
    </w:p>
    <w:p w14:paraId="14588827" w14:textId="1C4F5A90" w:rsidR="007C0962" w:rsidRPr="007C0962" w:rsidRDefault="007C0962" w:rsidP="007C0962">
      <w:pPr>
        <w:pStyle w:val="Body"/>
      </w:pPr>
      <w:r w:rsidRPr="007C0962">
        <w:t xml:space="preserve">The guidelines for the use of FFP in this patient group were less clearly defined prior to the introduction of the Evolve recommendations in March 2022. Therefore, five episodes that may have been considered aligned prior to Evolve, were deemed </w:t>
      </w:r>
      <w:r w:rsidR="00054EF1">
        <w:t>non-</w:t>
      </w:r>
      <w:r w:rsidRPr="007C0962">
        <w:t xml:space="preserve">aligned </w:t>
      </w:r>
      <w:r w:rsidR="000B6D65">
        <w:t>to</w:t>
      </w:r>
      <w:r w:rsidR="000B6D65" w:rsidRPr="007C0962">
        <w:t xml:space="preserve"> </w:t>
      </w:r>
      <w:r w:rsidRPr="007C0962">
        <w:t>the Evolve recommendation.</w:t>
      </w:r>
    </w:p>
    <w:p w14:paraId="6CD6CF14" w14:textId="66FE4F48" w:rsidR="003A3172" w:rsidRDefault="0024759C" w:rsidP="007B5F6E">
      <w:pPr>
        <w:pStyle w:val="Tablecaption"/>
      </w:pPr>
      <w:bookmarkStart w:id="58" w:name="_Ref157422649"/>
      <w:bookmarkEnd w:id="57"/>
      <w:r>
        <w:t xml:space="preserve">Table </w:t>
      </w:r>
      <w:bookmarkEnd w:id="58"/>
      <w:r w:rsidR="006B4FD2">
        <w:t>1</w:t>
      </w:r>
      <w:r w:rsidR="007D302F">
        <w:fldChar w:fldCharType="begin"/>
      </w:r>
      <w:r w:rsidR="007D302F">
        <w:instrText xml:space="preserve"> SEQ Table \* ARABIC </w:instrText>
      </w:r>
      <w:r w:rsidR="007D302F">
        <w:fldChar w:fldCharType="separate"/>
      </w:r>
      <w:r w:rsidR="007134A1">
        <w:rPr>
          <w:noProof/>
        </w:rPr>
        <w:t>5</w:t>
      </w:r>
      <w:r w:rsidR="007D302F">
        <w:rPr>
          <w:noProof/>
        </w:rPr>
        <w:fldChar w:fldCharType="end"/>
      </w:r>
      <w:r w:rsidR="00B51780">
        <w:t xml:space="preserve">: </w:t>
      </w:r>
      <w:r w:rsidR="003A3172">
        <w:t xml:space="preserve">Aligned use of FFP for management of patients </w:t>
      </w:r>
      <w:r w:rsidR="00B65AE2">
        <w:t>prior to</w:t>
      </w:r>
      <w:r w:rsidR="003A3172">
        <w:t xml:space="preserve"> interventional radiology</w:t>
      </w:r>
    </w:p>
    <w:tbl>
      <w:tblPr>
        <w:tblStyle w:val="TableGrid"/>
        <w:tblW w:w="0" w:type="auto"/>
        <w:tblLook w:val="04A0" w:firstRow="1" w:lastRow="0" w:firstColumn="1" w:lastColumn="0" w:noHBand="0" w:noVBand="1"/>
      </w:tblPr>
      <w:tblGrid>
        <w:gridCol w:w="2042"/>
        <w:gridCol w:w="1955"/>
        <w:gridCol w:w="1670"/>
        <w:gridCol w:w="1859"/>
        <w:gridCol w:w="1762"/>
      </w:tblGrid>
      <w:tr w:rsidR="004E640F" w:rsidRPr="00030F32" w14:paraId="14913250" w14:textId="77777777" w:rsidTr="00FF58EC">
        <w:trPr>
          <w:tblHeader/>
        </w:trPr>
        <w:tc>
          <w:tcPr>
            <w:tcW w:w="2042" w:type="dxa"/>
          </w:tcPr>
          <w:p w14:paraId="07D3207D" w14:textId="77777777" w:rsidR="004E640F" w:rsidRPr="002D1407" w:rsidRDefault="004E640F" w:rsidP="00B51780">
            <w:pPr>
              <w:pStyle w:val="Tablecolhead"/>
              <w:rPr>
                <w:color w:val="FF0000"/>
              </w:rPr>
            </w:pPr>
            <w:bookmarkStart w:id="59" w:name="_Hlk152580477"/>
            <w:r>
              <w:t>Category</w:t>
            </w:r>
          </w:p>
        </w:tc>
        <w:tc>
          <w:tcPr>
            <w:tcW w:w="1955" w:type="dxa"/>
          </w:tcPr>
          <w:p w14:paraId="49921661" w14:textId="7A8AB344" w:rsidR="004E640F" w:rsidRDefault="004E640F" w:rsidP="008A6731">
            <w:pPr>
              <w:pStyle w:val="Tablecolhead"/>
              <w:rPr>
                <w:color w:val="FF0000"/>
              </w:rPr>
            </w:pPr>
            <w:r w:rsidRPr="005F484D">
              <w:t xml:space="preserve">Number of FFP transfusion episodes </w:t>
            </w:r>
            <w:r w:rsidR="008A6731">
              <w:br/>
            </w:r>
            <w:r>
              <w:t>n (%)</w:t>
            </w:r>
          </w:p>
        </w:tc>
        <w:tc>
          <w:tcPr>
            <w:tcW w:w="1670" w:type="dxa"/>
          </w:tcPr>
          <w:p w14:paraId="61F631E9" w14:textId="0A7D9060" w:rsidR="004E640F" w:rsidRDefault="004E640F" w:rsidP="00B51780">
            <w:pPr>
              <w:pStyle w:val="Tablecolhead"/>
            </w:pPr>
            <w:r w:rsidRPr="00276317">
              <w:t>Total FFP units transfused</w:t>
            </w:r>
          </w:p>
        </w:tc>
        <w:tc>
          <w:tcPr>
            <w:tcW w:w="1859" w:type="dxa"/>
          </w:tcPr>
          <w:p w14:paraId="04715F35" w14:textId="1F999502" w:rsidR="004E640F" w:rsidRPr="00030F32" w:rsidRDefault="004E640F" w:rsidP="00B51780">
            <w:pPr>
              <w:pStyle w:val="Tablecolhead"/>
            </w:pPr>
            <w:r>
              <w:t>INR range</w:t>
            </w:r>
          </w:p>
        </w:tc>
        <w:tc>
          <w:tcPr>
            <w:tcW w:w="1762" w:type="dxa"/>
          </w:tcPr>
          <w:p w14:paraId="0C5E312D" w14:textId="77777777" w:rsidR="004E640F" w:rsidRDefault="004E640F" w:rsidP="00B51780">
            <w:pPr>
              <w:pStyle w:val="Tablecolhead"/>
            </w:pPr>
            <w:r>
              <w:t>INR average</w:t>
            </w:r>
          </w:p>
        </w:tc>
      </w:tr>
      <w:tr w:rsidR="004E640F" w:rsidRPr="007A31B7" w14:paraId="1DAA6CF9" w14:textId="77777777" w:rsidTr="00F07DC2">
        <w:tc>
          <w:tcPr>
            <w:tcW w:w="2042" w:type="dxa"/>
          </w:tcPr>
          <w:p w14:paraId="2143EBEC" w14:textId="4D9F4B08" w:rsidR="004E640F" w:rsidRPr="007A31B7" w:rsidRDefault="004E640F" w:rsidP="007A31B7">
            <w:pPr>
              <w:pStyle w:val="Tabletext"/>
            </w:pPr>
            <w:r w:rsidRPr="007A31B7">
              <w:t>INR 1.5</w:t>
            </w:r>
            <w:r w:rsidR="000B3EFD">
              <w:t>–</w:t>
            </w:r>
            <w:r w:rsidRPr="007A31B7">
              <w:t xml:space="preserve">1.7 </w:t>
            </w:r>
            <w:r w:rsidR="000B3EFD" w:rsidRPr="00FF58EC">
              <w:rPr>
                <w:b/>
                <w:bCs/>
              </w:rPr>
              <w:t>and</w:t>
            </w:r>
            <w:r w:rsidR="000B3EFD" w:rsidRPr="007A31B7">
              <w:t xml:space="preserve"> </w:t>
            </w:r>
            <w:r w:rsidR="000B3EFD">
              <w:t>b</w:t>
            </w:r>
            <w:r w:rsidR="000B3EFD" w:rsidRPr="007A31B7">
              <w:t xml:space="preserve">leeding </w:t>
            </w:r>
          </w:p>
        </w:tc>
        <w:tc>
          <w:tcPr>
            <w:tcW w:w="1955" w:type="dxa"/>
          </w:tcPr>
          <w:p w14:paraId="45BE93CD" w14:textId="07EF6B36" w:rsidR="004E640F" w:rsidRPr="007A31B7" w:rsidRDefault="004E640F" w:rsidP="00FF58EC">
            <w:pPr>
              <w:pStyle w:val="Tabletext"/>
              <w:jc w:val="right"/>
            </w:pPr>
            <w:r w:rsidRPr="007A31B7">
              <w:t>1 (14)</w:t>
            </w:r>
          </w:p>
        </w:tc>
        <w:tc>
          <w:tcPr>
            <w:tcW w:w="1670" w:type="dxa"/>
          </w:tcPr>
          <w:p w14:paraId="4FBA4052" w14:textId="2FC37C71" w:rsidR="004E640F" w:rsidRPr="007A31B7" w:rsidRDefault="004E640F" w:rsidP="00FF58EC">
            <w:pPr>
              <w:pStyle w:val="Tabletext"/>
              <w:jc w:val="right"/>
            </w:pPr>
            <w:r>
              <w:t>2</w:t>
            </w:r>
          </w:p>
        </w:tc>
        <w:tc>
          <w:tcPr>
            <w:tcW w:w="1859" w:type="dxa"/>
          </w:tcPr>
          <w:p w14:paraId="3B38FBDC" w14:textId="3CE59CB9" w:rsidR="004E640F" w:rsidRPr="007A31B7" w:rsidRDefault="004E640F" w:rsidP="00FF58EC">
            <w:pPr>
              <w:pStyle w:val="Tabletext"/>
              <w:jc w:val="right"/>
            </w:pPr>
            <w:r w:rsidRPr="007A31B7">
              <w:t>1.5</w:t>
            </w:r>
          </w:p>
        </w:tc>
        <w:tc>
          <w:tcPr>
            <w:tcW w:w="1762" w:type="dxa"/>
          </w:tcPr>
          <w:p w14:paraId="1422FF57" w14:textId="6786DAC3" w:rsidR="004E640F" w:rsidRPr="007A31B7" w:rsidRDefault="004E640F" w:rsidP="00FF58EC">
            <w:pPr>
              <w:pStyle w:val="Tabletext"/>
              <w:jc w:val="right"/>
            </w:pPr>
            <w:r w:rsidRPr="007A31B7">
              <w:t>1.5</w:t>
            </w:r>
          </w:p>
        </w:tc>
      </w:tr>
      <w:tr w:rsidR="004E640F" w:rsidRPr="007A31B7" w14:paraId="3AA1485B" w14:textId="77777777" w:rsidTr="00F07DC2">
        <w:tc>
          <w:tcPr>
            <w:tcW w:w="2042" w:type="dxa"/>
          </w:tcPr>
          <w:p w14:paraId="2E23410F" w14:textId="616F791D" w:rsidR="004E640F" w:rsidRPr="007A31B7" w:rsidRDefault="004E640F" w:rsidP="007A31B7">
            <w:pPr>
              <w:pStyle w:val="Tabletext"/>
            </w:pPr>
            <w:r w:rsidRPr="007A31B7">
              <w:t xml:space="preserve">INR </w:t>
            </w:r>
            <w:r w:rsidRPr="007A31B7">
              <w:sym w:font="Symbol" w:char="F0B3"/>
            </w:r>
            <w:r w:rsidRPr="007A31B7">
              <w:t xml:space="preserve"> 1.8 </w:t>
            </w:r>
          </w:p>
        </w:tc>
        <w:tc>
          <w:tcPr>
            <w:tcW w:w="1955" w:type="dxa"/>
          </w:tcPr>
          <w:p w14:paraId="1983A38F" w14:textId="5A56D8AA" w:rsidR="004E640F" w:rsidRPr="007A31B7" w:rsidRDefault="004E640F" w:rsidP="00FF58EC">
            <w:pPr>
              <w:pStyle w:val="Tabletext"/>
              <w:jc w:val="right"/>
            </w:pPr>
            <w:r w:rsidRPr="007A31B7">
              <w:t>5 (71)</w:t>
            </w:r>
          </w:p>
        </w:tc>
        <w:tc>
          <w:tcPr>
            <w:tcW w:w="1670" w:type="dxa"/>
          </w:tcPr>
          <w:p w14:paraId="083CF171" w14:textId="62DFC173" w:rsidR="004E640F" w:rsidRPr="007A31B7" w:rsidRDefault="004E640F" w:rsidP="00FF58EC">
            <w:pPr>
              <w:pStyle w:val="Tabletext"/>
              <w:jc w:val="right"/>
            </w:pPr>
            <w:r>
              <w:t>7</w:t>
            </w:r>
          </w:p>
        </w:tc>
        <w:tc>
          <w:tcPr>
            <w:tcW w:w="1859" w:type="dxa"/>
          </w:tcPr>
          <w:p w14:paraId="6A2666E2" w14:textId="5EE4A876" w:rsidR="004E640F" w:rsidRPr="007A31B7" w:rsidRDefault="004E640F" w:rsidP="00FF58EC">
            <w:pPr>
              <w:pStyle w:val="Tabletext"/>
              <w:jc w:val="right"/>
            </w:pPr>
            <w:r w:rsidRPr="007A31B7">
              <w:t>1.8–4.6</w:t>
            </w:r>
          </w:p>
        </w:tc>
        <w:tc>
          <w:tcPr>
            <w:tcW w:w="1762" w:type="dxa"/>
          </w:tcPr>
          <w:p w14:paraId="5E45E64F" w14:textId="6086F35B" w:rsidR="004E640F" w:rsidRPr="007A31B7" w:rsidRDefault="004E640F" w:rsidP="00FF58EC">
            <w:pPr>
              <w:pStyle w:val="Tabletext"/>
              <w:jc w:val="right"/>
            </w:pPr>
            <w:r w:rsidRPr="007A31B7">
              <w:t>2.4</w:t>
            </w:r>
          </w:p>
        </w:tc>
      </w:tr>
      <w:tr w:rsidR="004E640F" w:rsidRPr="007A31B7" w14:paraId="59B297F4" w14:textId="77777777" w:rsidTr="00F07DC2">
        <w:tc>
          <w:tcPr>
            <w:tcW w:w="2042" w:type="dxa"/>
          </w:tcPr>
          <w:p w14:paraId="3298B8E7" w14:textId="73EE3A9E" w:rsidR="004E640F" w:rsidRPr="007A31B7" w:rsidRDefault="004E640F" w:rsidP="007A31B7">
            <w:pPr>
              <w:pStyle w:val="Tabletext"/>
            </w:pPr>
            <w:r w:rsidRPr="007A31B7">
              <w:t xml:space="preserve">INR </w:t>
            </w:r>
            <w:r w:rsidRPr="007A31B7">
              <w:sym w:font="Symbol" w:char="F0B3"/>
            </w:r>
            <w:r w:rsidRPr="007A31B7">
              <w:t xml:space="preserve"> 2.5 </w:t>
            </w:r>
            <w:r w:rsidR="000B3EFD" w:rsidRPr="00FF58EC">
              <w:rPr>
                <w:b/>
                <w:bCs/>
              </w:rPr>
              <w:t>and</w:t>
            </w:r>
            <w:r w:rsidR="000B3EFD">
              <w:t xml:space="preserve"> </w:t>
            </w:r>
            <w:r w:rsidRPr="007A31B7">
              <w:t xml:space="preserve">liver disease </w:t>
            </w:r>
          </w:p>
        </w:tc>
        <w:tc>
          <w:tcPr>
            <w:tcW w:w="1955" w:type="dxa"/>
          </w:tcPr>
          <w:p w14:paraId="27FA4EDC" w14:textId="7B1DDF42" w:rsidR="004E640F" w:rsidRPr="007A31B7" w:rsidRDefault="004E640F" w:rsidP="00FF58EC">
            <w:pPr>
              <w:pStyle w:val="Tabletext"/>
              <w:jc w:val="right"/>
            </w:pPr>
            <w:r w:rsidRPr="007A31B7">
              <w:t>1 (14)</w:t>
            </w:r>
          </w:p>
        </w:tc>
        <w:tc>
          <w:tcPr>
            <w:tcW w:w="1670" w:type="dxa"/>
          </w:tcPr>
          <w:p w14:paraId="1EEDE8C5" w14:textId="08642B01" w:rsidR="004E640F" w:rsidRPr="007A31B7" w:rsidRDefault="004E640F" w:rsidP="00FF58EC">
            <w:pPr>
              <w:pStyle w:val="Tabletext"/>
              <w:jc w:val="right"/>
            </w:pPr>
            <w:r>
              <w:t>2</w:t>
            </w:r>
          </w:p>
        </w:tc>
        <w:tc>
          <w:tcPr>
            <w:tcW w:w="1859" w:type="dxa"/>
          </w:tcPr>
          <w:p w14:paraId="48B018B3" w14:textId="25072A49" w:rsidR="004E640F" w:rsidRPr="007A31B7" w:rsidRDefault="004E640F" w:rsidP="00FF58EC">
            <w:pPr>
              <w:pStyle w:val="Tabletext"/>
              <w:jc w:val="right"/>
            </w:pPr>
            <w:r w:rsidRPr="007A31B7">
              <w:t>2.5</w:t>
            </w:r>
          </w:p>
        </w:tc>
        <w:tc>
          <w:tcPr>
            <w:tcW w:w="1762" w:type="dxa"/>
          </w:tcPr>
          <w:p w14:paraId="26B06F82" w14:textId="7E286F0A" w:rsidR="004E640F" w:rsidRPr="007A31B7" w:rsidRDefault="004E640F" w:rsidP="00FF58EC">
            <w:pPr>
              <w:pStyle w:val="Tabletext"/>
              <w:jc w:val="right"/>
            </w:pPr>
            <w:r w:rsidRPr="007A31B7">
              <w:t>2.5</w:t>
            </w:r>
          </w:p>
        </w:tc>
      </w:tr>
    </w:tbl>
    <w:p w14:paraId="6BFD2958" w14:textId="36BA130B" w:rsidR="00CB79CA" w:rsidRPr="00CB79CA" w:rsidRDefault="007D302F" w:rsidP="00FF58EC">
      <w:pPr>
        <w:pStyle w:val="Bodyaftertablefigure"/>
      </w:pPr>
      <w:bookmarkStart w:id="60" w:name="_Hlk152604617"/>
      <w:bookmarkEnd w:id="59"/>
      <w:r>
        <w:lastRenderedPageBreak/>
        <w:t>Twenty-five (78</w:t>
      </w:r>
      <w:r w:rsidR="006A4428">
        <w:t xml:space="preserve"> per </w:t>
      </w:r>
      <w:r w:rsidR="006A4428" w:rsidRPr="000B3EFD">
        <w:t>cent</w:t>
      </w:r>
      <w:r>
        <w:t>)</w:t>
      </w:r>
      <w:r w:rsidR="00CB79CA">
        <w:t xml:space="preserve"> of FFP transfusion episodes were considered no</w:t>
      </w:r>
      <w:r w:rsidR="00FE5CEF">
        <w:t>n-</w:t>
      </w:r>
      <w:r w:rsidR="00CB79CA">
        <w:t xml:space="preserve">aligned to </w:t>
      </w:r>
      <w:r w:rsidR="00A06D90">
        <w:t xml:space="preserve">current </w:t>
      </w:r>
      <w:r w:rsidR="00CB79CA">
        <w:t>guidelines (</w:t>
      </w:r>
      <w:r w:rsidR="00BC09FC">
        <w:fldChar w:fldCharType="begin"/>
      </w:r>
      <w:r w:rsidR="00BC09FC">
        <w:instrText xml:space="preserve"> REF _Ref157425520 \h </w:instrText>
      </w:r>
      <w:r w:rsidR="00BC09FC">
        <w:fldChar w:fldCharType="separate"/>
      </w:r>
      <w:r w:rsidR="007134A1">
        <w:t xml:space="preserve">Table </w:t>
      </w:r>
      <w:r w:rsidR="00BC09FC">
        <w:fldChar w:fldCharType="end"/>
      </w:r>
      <w:r w:rsidR="006B4FD2">
        <w:t>16</w:t>
      </w:r>
      <w:r w:rsidR="00CB79CA">
        <w:t>). Of these</w:t>
      </w:r>
      <w:r w:rsidR="000B3EFD">
        <w:t>,</w:t>
      </w:r>
      <w:r w:rsidR="00CB79CA">
        <w:t xml:space="preserve"> five within the INR &lt;</w:t>
      </w:r>
      <w:r w:rsidR="000B3EFD">
        <w:t xml:space="preserve"> </w:t>
      </w:r>
      <w:r w:rsidR="00CB79CA">
        <w:t xml:space="preserve">1.5 category </w:t>
      </w:r>
      <w:r w:rsidR="007C0962">
        <w:t xml:space="preserve">may </w:t>
      </w:r>
      <w:r w:rsidR="00CB79CA">
        <w:t>have been considered aligned prior to Evolve. These transfusions occurred between May 2022 and March 2023.</w:t>
      </w:r>
    </w:p>
    <w:p w14:paraId="390D4C60" w14:textId="3577F8CA" w:rsidR="00CB79CA" w:rsidRDefault="00CB79CA" w:rsidP="00CB79CA">
      <w:pPr>
        <w:pStyle w:val="Tablecaption"/>
      </w:pPr>
      <w:bookmarkStart w:id="61" w:name="_Ref157425520"/>
      <w:r>
        <w:t xml:space="preserve">Table </w:t>
      </w:r>
      <w:bookmarkEnd w:id="61"/>
      <w:r w:rsidR="006B4FD2">
        <w:t>1</w:t>
      </w:r>
      <w:r w:rsidR="00BC09FC">
        <w:fldChar w:fldCharType="begin"/>
      </w:r>
      <w:r w:rsidR="00BC09FC">
        <w:instrText xml:space="preserve"> SEQ Table \* ARABIC </w:instrText>
      </w:r>
      <w:r w:rsidR="00BC09FC">
        <w:fldChar w:fldCharType="separate"/>
      </w:r>
      <w:r w:rsidR="007134A1">
        <w:rPr>
          <w:noProof/>
        </w:rPr>
        <w:t>6</w:t>
      </w:r>
      <w:r w:rsidR="00BC09FC">
        <w:rPr>
          <w:noProof/>
        </w:rPr>
        <w:fldChar w:fldCharType="end"/>
      </w:r>
      <w:r>
        <w:t>: Non-aligned use of FFP for management of patients prior to interventional radiology</w:t>
      </w:r>
    </w:p>
    <w:tbl>
      <w:tblPr>
        <w:tblStyle w:val="TableGrid"/>
        <w:tblW w:w="0" w:type="auto"/>
        <w:tblLook w:val="04A0" w:firstRow="1" w:lastRow="0" w:firstColumn="1" w:lastColumn="0" w:noHBand="0" w:noVBand="1"/>
      </w:tblPr>
      <w:tblGrid>
        <w:gridCol w:w="2042"/>
        <w:gridCol w:w="1955"/>
        <w:gridCol w:w="1670"/>
        <w:gridCol w:w="1859"/>
        <w:gridCol w:w="1762"/>
      </w:tblGrid>
      <w:tr w:rsidR="004E640F" w:rsidRPr="00030F32" w14:paraId="0BF3D751" w14:textId="77777777" w:rsidTr="00FF58EC">
        <w:trPr>
          <w:tblHeader/>
        </w:trPr>
        <w:tc>
          <w:tcPr>
            <w:tcW w:w="2042" w:type="dxa"/>
          </w:tcPr>
          <w:p w14:paraId="4E37DE68" w14:textId="77777777" w:rsidR="004E640F" w:rsidRPr="002D1407" w:rsidRDefault="004E640F" w:rsidP="002054EE">
            <w:pPr>
              <w:pStyle w:val="Tablecolhead"/>
              <w:rPr>
                <w:color w:val="FF0000"/>
              </w:rPr>
            </w:pPr>
            <w:r>
              <w:t>Category</w:t>
            </w:r>
          </w:p>
        </w:tc>
        <w:tc>
          <w:tcPr>
            <w:tcW w:w="1955" w:type="dxa"/>
          </w:tcPr>
          <w:p w14:paraId="7B1D3F3F" w14:textId="12D6BE82" w:rsidR="004E640F" w:rsidRDefault="004E640F" w:rsidP="002054EE">
            <w:pPr>
              <w:pStyle w:val="Tablecolhead"/>
              <w:rPr>
                <w:color w:val="FF0000"/>
              </w:rPr>
            </w:pPr>
            <w:r w:rsidRPr="005F484D">
              <w:t xml:space="preserve">Number of FFP transfusion episodes </w:t>
            </w:r>
            <w:r w:rsidR="008A6731">
              <w:br/>
            </w:r>
            <w:r>
              <w:t>n (%)</w:t>
            </w:r>
          </w:p>
        </w:tc>
        <w:tc>
          <w:tcPr>
            <w:tcW w:w="1670" w:type="dxa"/>
          </w:tcPr>
          <w:p w14:paraId="18CC291A" w14:textId="280A39ED" w:rsidR="004E640F" w:rsidRDefault="004E640F" w:rsidP="002054EE">
            <w:pPr>
              <w:pStyle w:val="Tablecolhead"/>
            </w:pPr>
            <w:r w:rsidRPr="00276317">
              <w:t>Total FFP units transfused</w:t>
            </w:r>
          </w:p>
        </w:tc>
        <w:tc>
          <w:tcPr>
            <w:tcW w:w="1859" w:type="dxa"/>
          </w:tcPr>
          <w:p w14:paraId="2C103E96" w14:textId="4C594C2D" w:rsidR="004E640F" w:rsidRPr="00030F32" w:rsidRDefault="004E640F" w:rsidP="002054EE">
            <w:pPr>
              <w:pStyle w:val="Tablecolhead"/>
            </w:pPr>
            <w:r>
              <w:t>INR range</w:t>
            </w:r>
          </w:p>
        </w:tc>
        <w:tc>
          <w:tcPr>
            <w:tcW w:w="1762" w:type="dxa"/>
          </w:tcPr>
          <w:p w14:paraId="063DCD26" w14:textId="77777777" w:rsidR="004E640F" w:rsidRDefault="004E640F" w:rsidP="002054EE">
            <w:pPr>
              <w:pStyle w:val="Tablecolhead"/>
            </w:pPr>
            <w:r>
              <w:t>INR average</w:t>
            </w:r>
          </w:p>
        </w:tc>
      </w:tr>
      <w:tr w:rsidR="004E640F" w:rsidRPr="00030F32" w14:paraId="152A2F4F" w14:textId="77777777" w:rsidTr="00F07DC2">
        <w:tc>
          <w:tcPr>
            <w:tcW w:w="2042" w:type="dxa"/>
          </w:tcPr>
          <w:p w14:paraId="2497EDDB" w14:textId="554C5BA7" w:rsidR="004E640F" w:rsidRPr="007731D1" w:rsidRDefault="004E640F" w:rsidP="002054EE">
            <w:pPr>
              <w:pStyle w:val="Tabletext"/>
            </w:pPr>
            <w:r>
              <w:t>INR</w:t>
            </w:r>
            <w:r w:rsidR="001565C7">
              <w:t xml:space="preserve"> </w:t>
            </w:r>
            <w:r>
              <w:t>&lt;</w:t>
            </w:r>
            <w:r w:rsidR="001565C7">
              <w:t xml:space="preserve"> </w:t>
            </w:r>
            <w:r>
              <w:t>1.5 (with or without bleeding)</w:t>
            </w:r>
          </w:p>
        </w:tc>
        <w:tc>
          <w:tcPr>
            <w:tcW w:w="1955" w:type="dxa"/>
          </w:tcPr>
          <w:p w14:paraId="738CC392" w14:textId="5E5BB1E6" w:rsidR="004E640F" w:rsidRPr="0035330F" w:rsidRDefault="004E640F" w:rsidP="00FF58EC">
            <w:pPr>
              <w:pStyle w:val="Tabletext"/>
              <w:jc w:val="right"/>
            </w:pPr>
            <w:r>
              <w:t>8 (32)</w:t>
            </w:r>
          </w:p>
        </w:tc>
        <w:tc>
          <w:tcPr>
            <w:tcW w:w="1670" w:type="dxa"/>
          </w:tcPr>
          <w:p w14:paraId="2FCBBEBF" w14:textId="2330A703" w:rsidR="004E640F" w:rsidRDefault="004E640F" w:rsidP="00FF58EC">
            <w:pPr>
              <w:pStyle w:val="Tabletext"/>
              <w:jc w:val="right"/>
            </w:pPr>
            <w:r>
              <w:t>11</w:t>
            </w:r>
          </w:p>
        </w:tc>
        <w:tc>
          <w:tcPr>
            <w:tcW w:w="1859" w:type="dxa"/>
          </w:tcPr>
          <w:p w14:paraId="7A37B025" w14:textId="3B1215BC" w:rsidR="004E640F" w:rsidRPr="00030F32" w:rsidRDefault="004E640F" w:rsidP="00FF58EC">
            <w:pPr>
              <w:pStyle w:val="Tabletext"/>
              <w:jc w:val="right"/>
            </w:pPr>
            <w:r>
              <w:t>0.9</w:t>
            </w:r>
            <w:r w:rsidR="00291DB9">
              <w:t>–</w:t>
            </w:r>
            <w:r>
              <w:t>1.4</w:t>
            </w:r>
          </w:p>
        </w:tc>
        <w:tc>
          <w:tcPr>
            <w:tcW w:w="1762" w:type="dxa"/>
          </w:tcPr>
          <w:p w14:paraId="456D823D" w14:textId="044A8E26" w:rsidR="004E640F" w:rsidRDefault="004E640F" w:rsidP="00FF58EC">
            <w:pPr>
              <w:pStyle w:val="Tabletext"/>
              <w:jc w:val="right"/>
            </w:pPr>
            <w:r>
              <w:t>1.25</w:t>
            </w:r>
          </w:p>
        </w:tc>
      </w:tr>
      <w:tr w:rsidR="004E640F" w:rsidRPr="00030F32" w14:paraId="383B7BDC" w14:textId="77777777" w:rsidTr="00F07DC2">
        <w:tc>
          <w:tcPr>
            <w:tcW w:w="2042" w:type="dxa"/>
          </w:tcPr>
          <w:p w14:paraId="0E65B8AD" w14:textId="4C483272" w:rsidR="004E640F" w:rsidRPr="007134A1" w:rsidRDefault="004E640F" w:rsidP="002054EE">
            <w:pPr>
              <w:pStyle w:val="Tabletext"/>
            </w:pPr>
            <w:r w:rsidRPr="007134A1">
              <w:t>INR 1.5</w:t>
            </w:r>
            <w:r w:rsidR="007134A1" w:rsidRPr="007134A1">
              <w:t>–</w:t>
            </w:r>
            <w:r w:rsidR="001565C7" w:rsidRPr="007134A1">
              <w:t> </w:t>
            </w:r>
            <w:r w:rsidRPr="007134A1">
              <w:t>1.7 (without bleeding / with liver disease)</w:t>
            </w:r>
          </w:p>
        </w:tc>
        <w:tc>
          <w:tcPr>
            <w:tcW w:w="1955" w:type="dxa"/>
          </w:tcPr>
          <w:p w14:paraId="6F6A898E" w14:textId="070D6706" w:rsidR="004E640F" w:rsidRPr="0035330F" w:rsidRDefault="004E640F" w:rsidP="00FF58EC">
            <w:pPr>
              <w:pStyle w:val="Tabletext"/>
              <w:jc w:val="right"/>
            </w:pPr>
            <w:r>
              <w:t>9 (36)</w:t>
            </w:r>
          </w:p>
        </w:tc>
        <w:tc>
          <w:tcPr>
            <w:tcW w:w="1670" w:type="dxa"/>
          </w:tcPr>
          <w:p w14:paraId="51109725" w14:textId="7C661345" w:rsidR="004E640F" w:rsidRDefault="004E640F" w:rsidP="00FF58EC">
            <w:pPr>
              <w:pStyle w:val="Tabletext"/>
              <w:jc w:val="right"/>
            </w:pPr>
            <w:r>
              <w:t>16</w:t>
            </w:r>
          </w:p>
        </w:tc>
        <w:tc>
          <w:tcPr>
            <w:tcW w:w="1859" w:type="dxa"/>
          </w:tcPr>
          <w:p w14:paraId="652BFC14" w14:textId="608E8CF4" w:rsidR="004E640F" w:rsidRPr="00030F32" w:rsidRDefault="004E640F" w:rsidP="00FF58EC">
            <w:pPr>
              <w:pStyle w:val="Tabletext"/>
              <w:jc w:val="right"/>
            </w:pPr>
            <w:r>
              <w:t>1.5–1.7</w:t>
            </w:r>
          </w:p>
        </w:tc>
        <w:tc>
          <w:tcPr>
            <w:tcW w:w="1762" w:type="dxa"/>
          </w:tcPr>
          <w:p w14:paraId="63726FE4" w14:textId="7182223E" w:rsidR="004E640F" w:rsidRDefault="004E640F" w:rsidP="00FF58EC">
            <w:pPr>
              <w:pStyle w:val="Tabletext"/>
              <w:jc w:val="right"/>
            </w:pPr>
            <w:r>
              <w:t>1.59</w:t>
            </w:r>
          </w:p>
        </w:tc>
      </w:tr>
      <w:tr w:rsidR="004E640F" w:rsidRPr="00030F32" w14:paraId="1AD7EE20" w14:textId="77777777" w:rsidTr="00F07DC2">
        <w:tc>
          <w:tcPr>
            <w:tcW w:w="2042" w:type="dxa"/>
          </w:tcPr>
          <w:p w14:paraId="5D0B6E54" w14:textId="6E959675" w:rsidR="004E640F" w:rsidRDefault="004E640F" w:rsidP="002054EE">
            <w:pPr>
              <w:pStyle w:val="Tabletext"/>
            </w:pPr>
            <w:r>
              <w:t>INR 1.8</w:t>
            </w:r>
            <w:r w:rsidR="001565C7">
              <w:t>–</w:t>
            </w:r>
            <w:r>
              <w:t xml:space="preserve">2.5 </w:t>
            </w:r>
            <w:r w:rsidR="001565C7" w:rsidRPr="00FF58EC">
              <w:rPr>
                <w:b/>
                <w:bCs/>
              </w:rPr>
              <w:t>and</w:t>
            </w:r>
            <w:r w:rsidR="001565C7">
              <w:t xml:space="preserve"> liver </w:t>
            </w:r>
            <w:r>
              <w:t>disease</w:t>
            </w:r>
          </w:p>
        </w:tc>
        <w:tc>
          <w:tcPr>
            <w:tcW w:w="1955" w:type="dxa"/>
          </w:tcPr>
          <w:p w14:paraId="1A946A54" w14:textId="77777777" w:rsidR="004E640F" w:rsidRPr="0035330F" w:rsidRDefault="004E640F" w:rsidP="00FF58EC">
            <w:pPr>
              <w:pStyle w:val="Tabletext"/>
              <w:jc w:val="right"/>
            </w:pPr>
            <w:r>
              <w:t>8 (32)</w:t>
            </w:r>
          </w:p>
        </w:tc>
        <w:tc>
          <w:tcPr>
            <w:tcW w:w="1670" w:type="dxa"/>
          </w:tcPr>
          <w:p w14:paraId="3A685A47" w14:textId="1466755D" w:rsidR="004E640F" w:rsidRDefault="004E640F" w:rsidP="00FF58EC">
            <w:pPr>
              <w:pStyle w:val="Tabletext"/>
              <w:jc w:val="right"/>
            </w:pPr>
            <w:r>
              <w:t>19</w:t>
            </w:r>
          </w:p>
        </w:tc>
        <w:tc>
          <w:tcPr>
            <w:tcW w:w="1859" w:type="dxa"/>
          </w:tcPr>
          <w:p w14:paraId="4ABFDBE0" w14:textId="2602B495" w:rsidR="004E640F" w:rsidRPr="00030F32" w:rsidRDefault="004E640F" w:rsidP="00FF58EC">
            <w:pPr>
              <w:pStyle w:val="Tabletext"/>
              <w:jc w:val="right"/>
            </w:pPr>
            <w:r>
              <w:t>1.8–2.3</w:t>
            </w:r>
          </w:p>
        </w:tc>
        <w:tc>
          <w:tcPr>
            <w:tcW w:w="1762" w:type="dxa"/>
          </w:tcPr>
          <w:p w14:paraId="3D630587" w14:textId="77777777" w:rsidR="004E640F" w:rsidRDefault="004E640F" w:rsidP="00FF58EC">
            <w:pPr>
              <w:pStyle w:val="Tabletext"/>
              <w:jc w:val="right"/>
            </w:pPr>
            <w:r>
              <w:t>2.0</w:t>
            </w:r>
          </w:p>
        </w:tc>
      </w:tr>
    </w:tbl>
    <w:p w14:paraId="18C4A432" w14:textId="43656E0E" w:rsidR="00634A06" w:rsidRDefault="00E247F9" w:rsidP="00FF58EC">
      <w:pPr>
        <w:pStyle w:val="Bodyaftertablefigure"/>
      </w:pPr>
      <w:r w:rsidRPr="00301511">
        <w:t xml:space="preserve">Patients with chronic liver disease </w:t>
      </w:r>
      <w:r w:rsidR="00CB79CA">
        <w:t>are</w:t>
      </w:r>
      <w:r w:rsidRPr="00301511">
        <w:t xml:space="preserve"> deemed no</w:t>
      </w:r>
      <w:r w:rsidR="00FE5CEF">
        <w:t>n-</w:t>
      </w:r>
      <w:r w:rsidRPr="00301511">
        <w:t>aligned due to the</w:t>
      </w:r>
      <w:r w:rsidR="00203DE9" w:rsidRPr="00301511">
        <w:t>ir</w:t>
      </w:r>
      <w:r w:rsidRPr="00301511">
        <w:t xml:space="preserve"> ability to maintain a balanced haemostasis. These patients have a relative deficiency of both procoagulant and anticoagulant factors</w:t>
      </w:r>
      <w:r w:rsidR="00291DB9">
        <w:t>.</w:t>
      </w:r>
      <w:r w:rsidR="00291DB9" w:rsidRPr="00301511">
        <w:t xml:space="preserve"> </w:t>
      </w:r>
      <w:r w:rsidR="00291DB9">
        <w:t>T</w:t>
      </w:r>
      <w:r w:rsidR="00291DB9" w:rsidRPr="00301511">
        <w:t xml:space="preserve">he </w:t>
      </w:r>
      <w:r w:rsidRPr="00301511">
        <w:t>balance between these is more fragile and more easily tipped toward bleeding or thrombosis than in other patient groups</w:t>
      </w:r>
      <w:r w:rsidR="00203DE9" w:rsidRPr="00301511">
        <w:t>.</w:t>
      </w:r>
      <w:r w:rsidR="00B93CF5">
        <w:t xml:space="preserve"> T</w:t>
      </w:r>
      <w:r w:rsidR="00203DE9" w:rsidRPr="00301511">
        <w:t xml:space="preserve">he use of FFP to prevent bleeding is </w:t>
      </w:r>
      <w:r w:rsidR="00B93CF5">
        <w:t xml:space="preserve">therefore </w:t>
      </w:r>
      <w:r w:rsidR="00203DE9" w:rsidRPr="00301511">
        <w:t xml:space="preserve">not supported, unless other </w:t>
      </w:r>
      <w:r w:rsidR="00B96B58">
        <w:t>reasons</w:t>
      </w:r>
      <w:r w:rsidR="00203DE9" w:rsidRPr="00301511">
        <w:t xml:space="preserve"> </w:t>
      </w:r>
      <w:r w:rsidR="00547833">
        <w:t>dictate.</w:t>
      </w:r>
      <w:r w:rsidR="002F4CE0" w:rsidRPr="00301511">
        <w:t xml:space="preserve"> </w:t>
      </w:r>
      <w:r w:rsidR="00D640EE">
        <w:t>I</w:t>
      </w:r>
      <w:r w:rsidR="00D640EE" w:rsidRPr="00BB0E71">
        <w:t>n this group</w:t>
      </w:r>
      <w:r w:rsidR="00D640EE">
        <w:t>, t</w:t>
      </w:r>
      <w:r w:rsidR="002F4CE0" w:rsidRPr="00301511">
        <w:t>he audit provided limited data on what these other factors might be.</w:t>
      </w:r>
    </w:p>
    <w:p w14:paraId="58A71609" w14:textId="55E08C0A" w:rsidR="00634A06" w:rsidRPr="00E17A1A" w:rsidRDefault="00634A06" w:rsidP="00634A06">
      <w:pPr>
        <w:pStyle w:val="Body"/>
      </w:pPr>
      <w:r w:rsidRPr="00E17A1A">
        <w:t xml:space="preserve">Pretransfusion </w:t>
      </w:r>
      <w:r>
        <w:t xml:space="preserve">coagulation </w:t>
      </w:r>
      <w:r w:rsidRPr="00E17A1A">
        <w:t>testing (</w:t>
      </w:r>
      <w:r w:rsidR="00BC09FC">
        <w:fldChar w:fldCharType="begin"/>
      </w:r>
      <w:r w:rsidR="00BC09FC">
        <w:instrText xml:space="preserve"> REF _Ref157426112 \h </w:instrText>
      </w:r>
      <w:r w:rsidR="00BC09FC">
        <w:fldChar w:fldCharType="separate"/>
      </w:r>
      <w:r w:rsidR="007134A1">
        <w:t xml:space="preserve">Table </w:t>
      </w:r>
      <w:r w:rsidR="00BC09FC">
        <w:fldChar w:fldCharType="end"/>
      </w:r>
      <w:r w:rsidR="006B4FD2">
        <w:t>17</w:t>
      </w:r>
      <w:r w:rsidRPr="00E17A1A">
        <w:t xml:space="preserve">) was reported as performed in </w:t>
      </w:r>
      <w:r>
        <w:t>all</w:t>
      </w:r>
      <w:r w:rsidRPr="00E17A1A">
        <w:t xml:space="preserve"> </w:t>
      </w:r>
      <w:r w:rsidR="000200D1" w:rsidRPr="00E17A1A">
        <w:t>e</w:t>
      </w:r>
      <w:r w:rsidR="000200D1">
        <w:t>pisodes</w:t>
      </w:r>
      <w:r>
        <w:t xml:space="preserve">. </w:t>
      </w:r>
    </w:p>
    <w:p w14:paraId="2604F311" w14:textId="28F95D93" w:rsidR="00634A06" w:rsidRPr="00B51780" w:rsidRDefault="00634A06" w:rsidP="00634A06">
      <w:pPr>
        <w:pStyle w:val="Tablecaption"/>
      </w:pPr>
      <w:bookmarkStart w:id="62" w:name="_Ref157426112"/>
      <w:r>
        <w:t xml:space="preserve">Table </w:t>
      </w:r>
      <w:bookmarkEnd w:id="62"/>
      <w:r w:rsidR="006B4FD2">
        <w:t>1</w:t>
      </w:r>
      <w:r w:rsidR="00BC09FC">
        <w:fldChar w:fldCharType="begin"/>
      </w:r>
      <w:r w:rsidR="00BC09FC">
        <w:instrText xml:space="preserve"> SEQ Table \* ARABIC </w:instrText>
      </w:r>
      <w:r w:rsidR="00BC09FC">
        <w:fldChar w:fldCharType="separate"/>
      </w:r>
      <w:r w:rsidR="007134A1">
        <w:rPr>
          <w:noProof/>
        </w:rPr>
        <w:t>7</w:t>
      </w:r>
      <w:r w:rsidR="00BC09FC">
        <w:rPr>
          <w:noProof/>
        </w:rPr>
        <w:fldChar w:fldCharType="end"/>
      </w:r>
      <w:r>
        <w:t xml:space="preserve">: </w:t>
      </w:r>
      <w:r w:rsidRPr="00D30998">
        <w:rPr>
          <w:lang w:eastAsia="en-AU"/>
        </w:rPr>
        <w:t xml:space="preserve">Type of pre-transfusion </w:t>
      </w:r>
      <w:r>
        <w:rPr>
          <w:lang w:eastAsia="en-AU"/>
        </w:rPr>
        <w:t xml:space="preserve">coagulation </w:t>
      </w:r>
      <w:r w:rsidRPr="00D30998">
        <w:rPr>
          <w:lang w:eastAsia="en-AU"/>
        </w:rPr>
        <w:t>testing</w:t>
      </w:r>
    </w:p>
    <w:tbl>
      <w:tblPr>
        <w:tblStyle w:val="TableGrid"/>
        <w:tblW w:w="0" w:type="auto"/>
        <w:tblLook w:val="04A0" w:firstRow="1" w:lastRow="0" w:firstColumn="1" w:lastColumn="0" w:noHBand="0" w:noVBand="1"/>
      </w:tblPr>
      <w:tblGrid>
        <w:gridCol w:w="2115"/>
        <w:gridCol w:w="2211"/>
        <w:gridCol w:w="1688"/>
        <w:gridCol w:w="1709"/>
        <w:gridCol w:w="1565"/>
      </w:tblGrid>
      <w:tr w:rsidR="00634A06" w:rsidRPr="00A220BD" w14:paraId="447496F2" w14:textId="77777777" w:rsidTr="00FF58EC">
        <w:trPr>
          <w:tblHeader/>
        </w:trPr>
        <w:tc>
          <w:tcPr>
            <w:tcW w:w="2115" w:type="dxa"/>
          </w:tcPr>
          <w:p w14:paraId="26ED8C59" w14:textId="5C8E4FAE" w:rsidR="00634A06" w:rsidRPr="00A220BD" w:rsidRDefault="00634A06" w:rsidP="004F657B">
            <w:pPr>
              <w:pStyle w:val="Tablecolhead"/>
            </w:pPr>
            <w:r>
              <w:t xml:space="preserve">Transfusion aligned </w:t>
            </w:r>
            <w:r w:rsidR="000B6D65">
              <w:t xml:space="preserve">to </w:t>
            </w:r>
            <w:r>
              <w:t>guidelines</w:t>
            </w:r>
          </w:p>
        </w:tc>
        <w:tc>
          <w:tcPr>
            <w:tcW w:w="2211" w:type="dxa"/>
          </w:tcPr>
          <w:p w14:paraId="022DFC84" w14:textId="0B45102E" w:rsidR="00634A06" w:rsidRPr="00A220BD" w:rsidRDefault="00634A06" w:rsidP="004F657B">
            <w:pPr>
              <w:pStyle w:val="Tablecolhead"/>
            </w:pPr>
            <w:r w:rsidRPr="004F657B">
              <w:t>Viscoelastic testing</w:t>
            </w:r>
            <w:r w:rsidRPr="004F657B">
              <w:br/>
              <w:t>(R</w:t>
            </w:r>
            <w:r w:rsidR="00547833">
              <w:t>O</w:t>
            </w:r>
            <w:r w:rsidRPr="004F657B">
              <w:t>TEM/TEG)</w:t>
            </w:r>
            <w:r>
              <w:t xml:space="preserve"> </w:t>
            </w:r>
            <w:r>
              <w:br/>
              <w:t>n (%)</w:t>
            </w:r>
          </w:p>
        </w:tc>
        <w:tc>
          <w:tcPr>
            <w:tcW w:w="1688" w:type="dxa"/>
          </w:tcPr>
          <w:p w14:paraId="393D00B0" w14:textId="77777777" w:rsidR="00634A06" w:rsidRPr="00A220BD" w:rsidRDefault="00634A06" w:rsidP="004F657B">
            <w:pPr>
              <w:pStyle w:val="Tablecolhead"/>
            </w:pPr>
            <w:r>
              <w:t xml:space="preserve">INR </w:t>
            </w:r>
            <w:r>
              <w:br/>
              <w:t>n (%)</w:t>
            </w:r>
          </w:p>
        </w:tc>
        <w:tc>
          <w:tcPr>
            <w:tcW w:w="1709" w:type="dxa"/>
          </w:tcPr>
          <w:p w14:paraId="74502446" w14:textId="77777777" w:rsidR="00634A06" w:rsidRDefault="00634A06" w:rsidP="004F657B">
            <w:pPr>
              <w:pStyle w:val="Tablecolhead"/>
            </w:pPr>
            <w:r>
              <w:t xml:space="preserve">No testing </w:t>
            </w:r>
            <w:r>
              <w:br/>
              <w:t>n (%)</w:t>
            </w:r>
          </w:p>
        </w:tc>
        <w:tc>
          <w:tcPr>
            <w:tcW w:w="1565" w:type="dxa"/>
          </w:tcPr>
          <w:p w14:paraId="418C7516" w14:textId="77777777" w:rsidR="00634A06" w:rsidRDefault="00634A06" w:rsidP="004F657B">
            <w:pPr>
              <w:pStyle w:val="Tablecolhead"/>
            </w:pPr>
            <w:r>
              <w:t xml:space="preserve">Unknown </w:t>
            </w:r>
            <w:r>
              <w:br/>
              <w:t>n (%)</w:t>
            </w:r>
          </w:p>
        </w:tc>
      </w:tr>
      <w:tr w:rsidR="00634A06" w:rsidRPr="00A220BD" w14:paraId="1E3E424E" w14:textId="77777777" w:rsidTr="004F657B">
        <w:tc>
          <w:tcPr>
            <w:tcW w:w="2115" w:type="dxa"/>
          </w:tcPr>
          <w:p w14:paraId="47CFA678" w14:textId="0EE4C86C" w:rsidR="00634A06" w:rsidRPr="00A220BD" w:rsidRDefault="00634A06" w:rsidP="004F657B">
            <w:pPr>
              <w:pStyle w:val="Tabletext"/>
            </w:pPr>
            <w:r>
              <w:t>Yes (n = 7)</w:t>
            </w:r>
          </w:p>
        </w:tc>
        <w:tc>
          <w:tcPr>
            <w:tcW w:w="2211" w:type="dxa"/>
          </w:tcPr>
          <w:p w14:paraId="04321A4C" w14:textId="6BDD7520" w:rsidR="00634A06" w:rsidRPr="00A220BD" w:rsidRDefault="00634A06" w:rsidP="00FF58EC">
            <w:pPr>
              <w:pStyle w:val="Tabletext"/>
              <w:jc w:val="right"/>
            </w:pPr>
            <w:r>
              <w:t>-</w:t>
            </w:r>
          </w:p>
        </w:tc>
        <w:tc>
          <w:tcPr>
            <w:tcW w:w="1688" w:type="dxa"/>
          </w:tcPr>
          <w:p w14:paraId="11277AC7" w14:textId="48FC3941" w:rsidR="00634A06" w:rsidRPr="00A220BD" w:rsidRDefault="00634A06" w:rsidP="00FF58EC">
            <w:pPr>
              <w:pStyle w:val="Tabletext"/>
              <w:jc w:val="right"/>
            </w:pPr>
            <w:r>
              <w:t>7 (100)</w:t>
            </w:r>
          </w:p>
        </w:tc>
        <w:tc>
          <w:tcPr>
            <w:tcW w:w="1709" w:type="dxa"/>
          </w:tcPr>
          <w:p w14:paraId="329DDB5E" w14:textId="3040FDA0" w:rsidR="00634A06" w:rsidRPr="00A220BD" w:rsidRDefault="00634A06" w:rsidP="00FF58EC">
            <w:pPr>
              <w:pStyle w:val="Tabletext"/>
              <w:jc w:val="right"/>
            </w:pPr>
            <w:r>
              <w:t>-</w:t>
            </w:r>
          </w:p>
        </w:tc>
        <w:tc>
          <w:tcPr>
            <w:tcW w:w="1565" w:type="dxa"/>
          </w:tcPr>
          <w:p w14:paraId="6CF56C07" w14:textId="3B48CC1E" w:rsidR="00634A06" w:rsidRPr="00A220BD" w:rsidRDefault="00634A06" w:rsidP="00FF58EC">
            <w:pPr>
              <w:pStyle w:val="Tabletext"/>
              <w:jc w:val="right"/>
            </w:pPr>
            <w:r>
              <w:t>-</w:t>
            </w:r>
          </w:p>
        </w:tc>
      </w:tr>
      <w:tr w:rsidR="00634A06" w:rsidRPr="00A220BD" w14:paraId="3252A0F1" w14:textId="77777777" w:rsidTr="004F657B">
        <w:tc>
          <w:tcPr>
            <w:tcW w:w="2115" w:type="dxa"/>
          </w:tcPr>
          <w:p w14:paraId="740046F8" w14:textId="3DA43184" w:rsidR="00634A06" w:rsidRDefault="00634A06" w:rsidP="004F657B">
            <w:pPr>
              <w:pStyle w:val="Tabletext"/>
            </w:pPr>
            <w:r>
              <w:t>No (n = 25)</w:t>
            </w:r>
          </w:p>
        </w:tc>
        <w:tc>
          <w:tcPr>
            <w:tcW w:w="2211" w:type="dxa"/>
          </w:tcPr>
          <w:p w14:paraId="49AF826B" w14:textId="7DD894D6" w:rsidR="00634A06" w:rsidRPr="00A220BD" w:rsidRDefault="00634A06" w:rsidP="007134A1">
            <w:pPr>
              <w:pStyle w:val="Tabletext"/>
              <w:jc w:val="right"/>
            </w:pPr>
            <w:r>
              <w:t>-</w:t>
            </w:r>
          </w:p>
        </w:tc>
        <w:tc>
          <w:tcPr>
            <w:tcW w:w="1688" w:type="dxa"/>
          </w:tcPr>
          <w:p w14:paraId="6D2B131E" w14:textId="14CE57E5" w:rsidR="00634A06" w:rsidRPr="00A220BD" w:rsidRDefault="00634A06" w:rsidP="007134A1">
            <w:pPr>
              <w:pStyle w:val="Tabletext"/>
              <w:jc w:val="right"/>
            </w:pPr>
            <w:r>
              <w:t>25 (100)</w:t>
            </w:r>
          </w:p>
        </w:tc>
        <w:tc>
          <w:tcPr>
            <w:tcW w:w="1709" w:type="dxa"/>
          </w:tcPr>
          <w:p w14:paraId="28895458" w14:textId="019370C5" w:rsidR="00634A06" w:rsidRPr="00A220BD" w:rsidRDefault="00634A06" w:rsidP="007134A1">
            <w:pPr>
              <w:pStyle w:val="Tabletext"/>
              <w:jc w:val="right"/>
            </w:pPr>
            <w:r>
              <w:t>-</w:t>
            </w:r>
          </w:p>
        </w:tc>
        <w:tc>
          <w:tcPr>
            <w:tcW w:w="1565" w:type="dxa"/>
          </w:tcPr>
          <w:p w14:paraId="377583EB" w14:textId="51D32A39" w:rsidR="00634A06" w:rsidRPr="00A220BD" w:rsidRDefault="00634A06" w:rsidP="007134A1">
            <w:pPr>
              <w:pStyle w:val="Tabletext"/>
              <w:jc w:val="right"/>
            </w:pPr>
            <w:r>
              <w:t>-</w:t>
            </w:r>
          </w:p>
        </w:tc>
      </w:tr>
    </w:tbl>
    <w:p w14:paraId="1D2C3708" w14:textId="7571D695" w:rsidR="00361EBC" w:rsidRDefault="00361EBC" w:rsidP="007134A1">
      <w:pPr>
        <w:pStyle w:val="Heading2"/>
      </w:pPr>
      <w:bookmarkStart w:id="63" w:name="_Toc165449618"/>
      <w:bookmarkStart w:id="64" w:name="_Hlk157589641"/>
      <w:bookmarkEnd w:id="60"/>
      <w:r>
        <w:t xml:space="preserve">Prescribed </w:t>
      </w:r>
      <w:r w:rsidR="00291DB9">
        <w:t>for</w:t>
      </w:r>
      <w:r>
        <w:t xml:space="preserve"> </w:t>
      </w:r>
      <w:r w:rsidR="00291DB9">
        <w:t>‘</w:t>
      </w:r>
      <w:r>
        <w:t>procedure</w:t>
      </w:r>
      <w:r w:rsidR="00291DB9">
        <w:t>’</w:t>
      </w:r>
      <w:bookmarkEnd w:id="63"/>
    </w:p>
    <w:p w14:paraId="44480054" w14:textId="77777777" w:rsidR="00361EBC" w:rsidRDefault="00361EBC" w:rsidP="00361EBC">
      <w:pPr>
        <w:pStyle w:val="Body"/>
      </w:pPr>
      <w:r>
        <w:t>Sixty-nine transfusions were reported as prescribed for some type of procedure. Of these, 41 were from 15 health services invited to participate by Blood Matters.</w:t>
      </w:r>
    </w:p>
    <w:p w14:paraId="4A9BCA48" w14:textId="55A08FF7" w:rsidR="00BB0B1B" w:rsidRDefault="00BB0B1B" w:rsidP="00BB0B1B">
      <w:pPr>
        <w:pStyle w:val="Body"/>
      </w:pPr>
      <w:r>
        <w:t>Allocation to this category was based primarily on the diagnosis at admission</w:t>
      </w:r>
      <w:r w:rsidR="00291DB9">
        <w:t>,</w:t>
      </w:r>
      <w:r>
        <w:t xml:space="preserve"> and the open-ended response </w:t>
      </w:r>
      <w:r w:rsidR="00291DB9">
        <w:t xml:space="preserve">regarding </w:t>
      </w:r>
      <w:r>
        <w:t>indication, since the auditor</w:t>
      </w:r>
      <w:r w:rsidR="00FD4D06">
        <w:t>-</w:t>
      </w:r>
      <w:r>
        <w:t xml:space="preserve">submitted indication for FFP transfusion as </w:t>
      </w:r>
      <w:r w:rsidR="00291DB9">
        <w:t>‘</w:t>
      </w:r>
      <w:r>
        <w:t>unknown</w:t>
      </w:r>
      <w:r w:rsidR="00291DB9">
        <w:t>’.</w:t>
      </w:r>
    </w:p>
    <w:p w14:paraId="194168DD" w14:textId="4A9444DB" w:rsidR="00361EBC" w:rsidRDefault="00361EBC" w:rsidP="00361EBC">
      <w:pPr>
        <w:pStyle w:val="Body"/>
      </w:pPr>
      <w:r w:rsidRPr="00266841">
        <w:t xml:space="preserve">Of the </w:t>
      </w:r>
      <w:r>
        <w:t>69</w:t>
      </w:r>
      <w:r w:rsidRPr="00266841">
        <w:t xml:space="preserve"> </w:t>
      </w:r>
      <w:r>
        <w:t>transfusion episodes</w:t>
      </w:r>
      <w:r w:rsidRPr="00266841">
        <w:t xml:space="preserve"> reported</w:t>
      </w:r>
      <w:r>
        <w:t>,</w:t>
      </w:r>
      <w:r w:rsidRPr="00266841">
        <w:t xml:space="preserve"> </w:t>
      </w:r>
      <w:r>
        <w:t>8</w:t>
      </w:r>
      <w:r w:rsidRPr="00266841">
        <w:t xml:space="preserve"> (</w:t>
      </w:r>
      <w:r>
        <w:t>12</w:t>
      </w:r>
      <w:r w:rsidRPr="00266841">
        <w:t xml:space="preserve"> per cent) were deemed aligned </w:t>
      </w:r>
      <w:r w:rsidR="000B6D65">
        <w:t>to</w:t>
      </w:r>
      <w:r w:rsidR="00291DB9">
        <w:t xml:space="preserve"> the</w:t>
      </w:r>
      <w:r w:rsidR="00291DB9" w:rsidRPr="00266841">
        <w:t xml:space="preserve"> </w:t>
      </w:r>
      <w:r w:rsidRPr="00266841">
        <w:t>guidelines</w:t>
      </w:r>
      <w:r w:rsidR="00291DB9">
        <w:t>.</w:t>
      </w:r>
      <w:r w:rsidRPr="00266841">
        <w:t xml:space="preserve"> </w:t>
      </w:r>
      <w:r w:rsidR="00BC09FC">
        <w:fldChar w:fldCharType="begin"/>
      </w:r>
      <w:r w:rsidR="00BC09FC">
        <w:instrText xml:space="preserve"> REF _Ref158641520 \h </w:instrText>
      </w:r>
      <w:r w:rsidR="00BC09FC">
        <w:fldChar w:fldCharType="separate"/>
      </w:r>
      <w:r w:rsidR="007134A1">
        <w:t xml:space="preserve">Table </w:t>
      </w:r>
      <w:r w:rsidR="00BC09FC">
        <w:fldChar w:fldCharType="end"/>
      </w:r>
      <w:r w:rsidR="006E499A">
        <w:t>18</w:t>
      </w:r>
      <w:r w:rsidR="00291DB9">
        <w:t xml:space="preserve"> </w:t>
      </w:r>
      <w:r>
        <w:t>shows categories of alignment. Clarity of guidance for appropriate FFP use has improved with the introduction of the Evolve recommendations in March 2022. These stated not to transfuse standard doses of FFP to correct a mildly elevated (&lt;</w:t>
      </w:r>
      <w:r w:rsidR="00291DB9">
        <w:t> 1</w:t>
      </w:r>
      <w:r>
        <w:t xml:space="preserve">.8) INR prior to a procedure (Evolve). There were 17 episodes considered non-aligned; however, prior to the Evolve recommendation they may have been considered aligned. </w:t>
      </w:r>
    </w:p>
    <w:p w14:paraId="7D60B1A9" w14:textId="612C0746" w:rsidR="00361EBC" w:rsidRDefault="00361EBC" w:rsidP="00361EBC">
      <w:pPr>
        <w:pStyle w:val="Tablecaption"/>
      </w:pPr>
      <w:bookmarkStart w:id="65" w:name="_Ref158641520"/>
      <w:r>
        <w:lastRenderedPageBreak/>
        <w:t xml:space="preserve">Table </w:t>
      </w:r>
      <w:bookmarkEnd w:id="65"/>
      <w:r w:rsidR="00BC09FC">
        <w:t>18</w:t>
      </w:r>
      <w:r>
        <w:t>: FFP prescribed for procedure and INR results</w:t>
      </w:r>
    </w:p>
    <w:tbl>
      <w:tblPr>
        <w:tblStyle w:val="TableGrid"/>
        <w:tblW w:w="0" w:type="auto"/>
        <w:tblLook w:val="04A0" w:firstRow="1" w:lastRow="0" w:firstColumn="1" w:lastColumn="0" w:noHBand="0" w:noVBand="1"/>
      </w:tblPr>
      <w:tblGrid>
        <w:gridCol w:w="2025"/>
        <w:gridCol w:w="1850"/>
        <w:gridCol w:w="1811"/>
        <w:gridCol w:w="1811"/>
        <w:gridCol w:w="1286"/>
      </w:tblGrid>
      <w:tr w:rsidR="004E640F" w14:paraId="3235B33C" w14:textId="77777777" w:rsidTr="007134A1">
        <w:trPr>
          <w:tblHeader/>
        </w:trPr>
        <w:tc>
          <w:tcPr>
            <w:tcW w:w="2025" w:type="dxa"/>
          </w:tcPr>
          <w:p w14:paraId="018C9643" w14:textId="77777777" w:rsidR="004E640F" w:rsidRDefault="004E640F" w:rsidP="00191C91">
            <w:pPr>
              <w:pStyle w:val="Tablecolhead"/>
            </w:pPr>
            <w:r>
              <w:t>INR</w:t>
            </w:r>
          </w:p>
        </w:tc>
        <w:tc>
          <w:tcPr>
            <w:tcW w:w="1850" w:type="dxa"/>
          </w:tcPr>
          <w:p w14:paraId="096D312E" w14:textId="77777777" w:rsidR="004E640F" w:rsidRDefault="004E640F" w:rsidP="00191C91">
            <w:pPr>
              <w:pStyle w:val="Tablecolhead"/>
            </w:pPr>
            <w:r w:rsidRPr="005F484D">
              <w:t xml:space="preserve">Number of FFP transfusion episodes </w:t>
            </w:r>
            <w:r>
              <w:t>n (%)</w:t>
            </w:r>
          </w:p>
        </w:tc>
        <w:tc>
          <w:tcPr>
            <w:tcW w:w="1811" w:type="dxa"/>
          </w:tcPr>
          <w:p w14:paraId="090700D4" w14:textId="15D42B5A" w:rsidR="004E640F" w:rsidRDefault="004E640F" w:rsidP="00191C91">
            <w:pPr>
              <w:pStyle w:val="Tablecolhead"/>
            </w:pPr>
            <w:r w:rsidRPr="00276317">
              <w:t>Total FFP units transfused</w:t>
            </w:r>
          </w:p>
        </w:tc>
        <w:tc>
          <w:tcPr>
            <w:tcW w:w="1811" w:type="dxa"/>
          </w:tcPr>
          <w:p w14:paraId="3D0464F7" w14:textId="2055721A" w:rsidR="004E640F" w:rsidRDefault="004E640F" w:rsidP="00191C91">
            <w:pPr>
              <w:pStyle w:val="Tablecolhead"/>
            </w:pPr>
            <w:r>
              <w:t>Deemed aligned to guidelines</w:t>
            </w:r>
            <w:r>
              <w:br/>
              <w:t>n (%)</w:t>
            </w:r>
          </w:p>
        </w:tc>
        <w:tc>
          <w:tcPr>
            <w:tcW w:w="1286" w:type="dxa"/>
          </w:tcPr>
          <w:p w14:paraId="6CA21FFF" w14:textId="10B54258" w:rsidR="004E640F" w:rsidRDefault="00FE5CEF" w:rsidP="00191C91">
            <w:pPr>
              <w:pStyle w:val="Tablecolhead"/>
            </w:pPr>
            <w:r>
              <w:t>Deemed non-aligned to guidelines</w:t>
            </w:r>
          </w:p>
        </w:tc>
      </w:tr>
      <w:tr w:rsidR="004E640F" w14:paraId="0E39F86D" w14:textId="77777777" w:rsidTr="00DB6F07">
        <w:tc>
          <w:tcPr>
            <w:tcW w:w="2025" w:type="dxa"/>
          </w:tcPr>
          <w:p w14:paraId="5129C097" w14:textId="0595342B" w:rsidR="004E640F" w:rsidRPr="00B01314" w:rsidRDefault="004E640F" w:rsidP="007134A1">
            <w:pPr>
              <w:pStyle w:val="Tabletext"/>
            </w:pPr>
            <w:r w:rsidRPr="00B01314">
              <w:t>&lt;</w:t>
            </w:r>
            <w:r w:rsidR="00291DB9" w:rsidRPr="00B01314">
              <w:t xml:space="preserve"> </w:t>
            </w:r>
            <w:r w:rsidRPr="00B01314">
              <w:t>1.5</w:t>
            </w:r>
          </w:p>
        </w:tc>
        <w:tc>
          <w:tcPr>
            <w:tcW w:w="1850" w:type="dxa"/>
          </w:tcPr>
          <w:p w14:paraId="49CE38BF" w14:textId="77777777" w:rsidR="004E640F" w:rsidRPr="00B01314" w:rsidRDefault="004E640F" w:rsidP="007134A1">
            <w:pPr>
              <w:pStyle w:val="Tabletext"/>
            </w:pPr>
            <w:r w:rsidRPr="00B01314">
              <w:t>39</w:t>
            </w:r>
          </w:p>
        </w:tc>
        <w:tc>
          <w:tcPr>
            <w:tcW w:w="1811" w:type="dxa"/>
          </w:tcPr>
          <w:p w14:paraId="53DE7F3B" w14:textId="09ACCFE1" w:rsidR="004E640F" w:rsidRPr="00B01314" w:rsidRDefault="004E640F" w:rsidP="007134A1">
            <w:pPr>
              <w:pStyle w:val="Tabletext"/>
            </w:pPr>
            <w:r w:rsidRPr="00B01314">
              <w:t>84</w:t>
            </w:r>
          </w:p>
        </w:tc>
        <w:tc>
          <w:tcPr>
            <w:tcW w:w="1811" w:type="dxa"/>
          </w:tcPr>
          <w:p w14:paraId="0763D3B4" w14:textId="6CB76D06" w:rsidR="004E640F" w:rsidRPr="00B01314" w:rsidRDefault="004E640F" w:rsidP="007134A1">
            <w:pPr>
              <w:pStyle w:val="Tabletext"/>
            </w:pPr>
            <w:r w:rsidRPr="00B01314">
              <w:t>0 (0)</w:t>
            </w:r>
          </w:p>
        </w:tc>
        <w:tc>
          <w:tcPr>
            <w:tcW w:w="1286" w:type="dxa"/>
          </w:tcPr>
          <w:p w14:paraId="1BBD4B7A" w14:textId="77777777" w:rsidR="004E640F" w:rsidRPr="00B01314" w:rsidRDefault="004E640F" w:rsidP="007134A1">
            <w:pPr>
              <w:pStyle w:val="Tabletext"/>
            </w:pPr>
            <w:r w:rsidRPr="00B01314">
              <w:t>39 (100)</w:t>
            </w:r>
          </w:p>
        </w:tc>
      </w:tr>
      <w:tr w:rsidR="004E640F" w14:paraId="006949B0" w14:textId="77777777" w:rsidTr="00DB6F07">
        <w:tc>
          <w:tcPr>
            <w:tcW w:w="2025" w:type="dxa"/>
          </w:tcPr>
          <w:p w14:paraId="60FC3839" w14:textId="0943C547" w:rsidR="004E640F" w:rsidRPr="00B01314" w:rsidRDefault="004E640F" w:rsidP="007134A1">
            <w:pPr>
              <w:pStyle w:val="Tabletext"/>
            </w:pPr>
            <w:r w:rsidRPr="00B01314">
              <w:t>1.5–1.8</w:t>
            </w:r>
          </w:p>
        </w:tc>
        <w:tc>
          <w:tcPr>
            <w:tcW w:w="1850" w:type="dxa"/>
          </w:tcPr>
          <w:p w14:paraId="4705DF9D" w14:textId="77777777" w:rsidR="004E640F" w:rsidRPr="00B01314" w:rsidRDefault="004E640F" w:rsidP="007134A1">
            <w:pPr>
              <w:pStyle w:val="Tabletext"/>
              <w:jc w:val="right"/>
            </w:pPr>
            <w:r w:rsidRPr="00B01314">
              <w:t>17</w:t>
            </w:r>
          </w:p>
        </w:tc>
        <w:tc>
          <w:tcPr>
            <w:tcW w:w="1811" w:type="dxa"/>
          </w:tcPr>
          <w:p w14:paraId="0B25F6E9" w14:textId="20AFFCE5" w:rsidR="004E640F" w:rsidRPr="00B01314" w:rsidRDefault="004E640F" w:rsidP="007134A1">
            <w:pPr>
              <w:pStyle w:val="Tabletext"/>
              <w:jc w:val="right"/>
            </w:pPr>
            <w:r w:rsidRPr="00B01314">
              <w:t>31</w:t>
            </w:r>
          </w:p>
        </w:tc>
        <w:tc>
          <w:tcPr>
            <w:tcW w:w="1811" w:type="dxa"/>
          </w:tcPr>
          <w:p w14:paraId="47605C02" w14:textId="19C3E49C" w:rsidR="004E640F" w:rsidRPr="00B01314" w:rsidRDefault="004E640F" w:rsidP="007134A1">
            <w:pPr>
              <w:pStyle w:val="Tabletext"/>
              <w:jc w:val="right"/>
            </w:pPr>
            <w:r w:rsidRPr="00B01314">
              <w:t>0 (0)</w:t>
            </w:r>
          </w:p>
        </w:tc>
        <w:tc>
          <w:tcPr>
            <w:tcW w:w="1286" w:type="dxa"/>
          </w:tcPr>
          <w:p w14:paraId="56B687A0" w14:textId="77777777" w:rsidR="004E640F" w:rsidRPr="00B01314" w:rsidRDefault="004E640F" w:rsidP="007134A1">
            <w:pPr>
              <w:pStyle w:val="Tabletext"/>
              <w:jc w:val="right"/>
            </w:pPr>
            <w:r w:rsidRPr="00B01314">
              <w:t>17 (100)</w:t>
            </w:r>
          </w:p>
        </w:tc>
      </w:tr>
      <w:tr w:rsidR="004E640F" w14:paraId="1A316237" w14:textId="77777777" w:rsidTr="00DB6F07">
        <w:tc>
          <w:tcPr>
            <w:tcW w:w="2025" w:type="dxa"/>
          </w:tcPr>
          <w:p w14:paraId="623CA2D4" w14:textId="77777777" w:rsidR="004E640F" w:rsidRPr="00B01314" w:rsidRDefault="004E640F" w:rsidP="007134A1">
            <w:pPr>
              <w:pStyle w:val="Tabletext"/>
            </w:pPr>
            <w:r w:rsidRPr="00B01314">
              <w:t>&gt; 1.8</w:t>
            </w:r>
          </w:p>
        </w:tc>
        <w:tc>
          <w:tcPr>
            <w:tcW w:w="1850" w:type="dxa"/>
          </w:tcPr>
          <w:p w14:paraId="4B3F7A34" w14:textId="77777777" w:rsidR="004E640F" w:rsidRPr="00B01314" w:rsidRDefault="004E640F" w:rsidP="007134A1">
            <w:pPr>
              <w:pStyle w:val="Tabletext"/>
              <w:jc w:val="right"/>
            </w:pPr>
            <w:r w:rsidRPr="00B01314">
              <w:t>8</w:t>
            </w:r>
          </w:p>
        </w:tc>
        <w:tc>
          <w:tcPr>
            <w:tcW w:w="1811" w:type="dxa"/>
          </w:tcPr>
          <w:p w14:paraId="61855D2B" w14:textId="55C036E1" w:rsidR="004E640F" w:rsidRPr="00B01314" w:rsidRDefault="004E640F" w:rsidP="007134A1">
            <w:pPr>
              <w:pStyle w:val="Tabletext"/>
              <w:jc w:val="right"/>
            </w:pPr>
            <w:r w:rsidRPr="00B01314">
              <w:t>21</w:t>
            </w:r>
          </w:p>
        </w:tc>
        <w:tc>
          <w:tcPr>
            <w:tcW w:w="1811" w:type="dxa"/>
          </w:tcPr>
          <w:p w14:paraId="5D40074A" w14:textId="4A7E1200" w:rsidR="004E640F" w:rsidRPr="00B01314" w:rsidRDefault="004E640F" w:rsidP="007134A1">
            <w:pPr>
              <w:pStyle w:val="Tabletext"/>
              <w:jc w:val="right"/>
            </w:pPr>
            <w:r w:rsidRPr="00B01314">
              <w:t>8 (100)</w:t>
            </w:r>
          </w:p>
        </w:tc>
        <w:tc>
          <w:tcPr>
            <w:tcW w:w="1286" w:type="dxa"/>
          </w:tcPr>
          <w:p w14:paraId="7C647905" w14:textId="77777777" w:rsidR="004E640F" w:rsidRPr="00B01314" w:rsidRDefault="004E640F" w:rsidP="007134A1">
            <w:pPr>
              <w:pStyle w:val="Tabletext"/>
              <w:jc w:val="right"/>
            </w:pPr>
            <w:r w:rsidRPr="00B01314">
              <w:t>-</w:t>
            </w:r>
          </w:p>
        </w:tc>
      </w:tr>
      <w:tr w:rsidR="004E640F" w14:paraId="68572B8F" w14:textId="77777777" w:rsidTr="00DB6F07">
        <w:tc>
          <w:tcPr>
            <w:tcW w:w="2025" w:type="dxa"/>
          </w:tcPr>
          <w:p w14:paraId="7391A6A7" w14:textId="77777777" w:rsidR="004E640F" w:rsidRPr="00B01314" w:rsidRDefault="004E640F" w:rsidP="007134A1">
            <w:pPr>
              <w:pStyle w:val="Tabletext"/>
            </w:pPr>
            <w:r w:rsidRPr="00B01314">
              <w:t>Not available</w:t>
            </w:r>
          </w:p>
        </w:tc>
        <w:tc>
          <w:tcPr>
            <w:tcW w:w="1850" w:type="dxa"/>
          </w:tcPr>
          <w:p w14:paraId="35B34A3B" w14:textId="77777777" w:rsidR="004E640F" w:rsidRPr="00B01314" w:rsidRDefault="004E640F" w:rsidP="007134A1">
            <w:pPr>
              <w:pStyle w:val="Tabletext"/>
              <w:jc w:val="right"/>
            </w:pPr>
            <w:r w:rsidRPr="00B01314">
              <w:t>5</w:t>
            </w:r>
          </w:p>
        </w:tc>
        <w:tc>
          <w:tcPr>
            <w:tcW w:w="1811" w:type="dxa"/>
          </w:tcPr>
          <w:p w14:paraId="3C33DB6A" w14:textId="2B8E3DBA" w:rsidR="004E640F" w:rsidRPr="00B01314" w:rsidRDefault="004E640F" w:rsidP="007134A1">
            <w:pPr>
              <w:pStyle w:val="Tabletext"/>
              <w:jc w:val="right"/>
            </w:pPr>
            <w:r w:rsidRPr="00B01314">
              <w:t>10</w:t>
            </w:r>
          </w:p>
        </w:tc>
        <w:tc>
          <w:tcPr>
            <w:tcW w:w="1811" w:type="dxa"/>
          </w:tcPr>
          <w:p w14:paraId="3A339320" w14:textId="54542C49" w:rsidR="004E640F" w:rsidRPr="00B01314" w:rsidRDefault="004E640F" w:rsidP="007134A1">
            <w:pPr>
              <w:pStyle w:val="Tabletext"/>
              <w:jc w:val="right"/>
            </w:pPr>
            <w:r w:rsidRPr="00B01314">
              <w:t>-</w:t>
            </w:r>
          </w:p>
        </w:tc>
        <w:tc>
          <w:tcPr>
            <w:tcW w:w="1286" w:type="dxa"/>
          </w:tcPr>
          <w:p w14:paraId="679FF65C" w14:textId="07F3F862" w:rsidR="004E640F" w:rsidRPr="00B01314" w:rsidRDefault="004E640F" w:rsidP="007134A1">
            <w:pPr>
              <w:pStyle w:val="Tabletext"/>
              <w:jc w:val="right"/>
            </w:pPr>
            <w:r w:rsidRPr="00B01314">
              <w:t>5</w:t>
            </w:r>
            <w:r w:rsidR="00291DB9" w:rsidRPr="00B01314">
              <w:rPr>
                <w:rStyle w:val="FootnoteReference"/>
              </w:rPr>
              <w:footnoteReference w:id="14"/>
            </w:r>
          </w:p>
        </w:tc>
      </w:tr>
    </w:tbl>
    <w:p w14:paraId="6E0FEEBC" w14:textId="6E5A7299" w:rsidR="00361EBC" w:rsidRDefault="00361EBC" w:rsidP="007134A1">
      <w:pPr>
        <w:pStyle w:val="Bodyaftertablefigure"/>
      </w:pPr>
      <w:r>
        <w:t xml:space="preserve">Most </w:t>
      </w:r>
      <w:r w:rsidRPr="00291DB9">
        <w:t>patients</w:t>
      </w:r>
      <w:r>
        <w:t xml:space="preserve"> had a form of coagulation testing performed prior to transfusion of FFP (</w:t>
      </w:r>
      <w:r w:rsidR="00BC09FC">
        <w:fldChar w:fldCharType="begin"/>
      </w:r>
      <w:r w:rsidR="00BC09FC">
        <w:instrText xml:space="preserve"> REF _Ref158641486 \h </w:instrText>
      </w:r>
      <w:r w:rsidR="00BC09FC">
        <w:fldChar w:fldCharType="separate"/>
      </w:r>
      <w:r w:rsidR="007134A1">
        <w:t xml:space="preserve">Table </w:t>
      </w:r>
      <w:r w:rsidR="00BC09FC">
        <w:fldChar w:fldCharType="end"/>
      </w:r>
      <w:r w:rsidR="006B4FD2">
        <w:t>19</w:t>
      </w:r>
      <w:r>
        <w:t xml:space="preserve">). </w:t>
      </w:r>
    </w:p>
    <w:p w14:paraId="74469DB3" w14:textId="61BBC71E" w:rsidR="00361EBC" w:rsidRPr="003E4C79" w:rsidRDefault="00361EBC" w:rsidP="00361EBC">
      <w:pPr>
        <w:pStyle w:val="Tablecaption"/>
      </w:pPr>
      <w:bookmarkStart w:id="66" w:name="_Ref158641486"/>
      <w:r>
        <w:t xml:space="preserve">Table </w:t>
      </w:r>
      <w:bookmarkEnd w:id="66"/>
      <w:r w:rsidR="00BC09FC">
        <w:t>19</w:t>
      </w:r>
      <w:r w:rsidRPr="003E4C79">
        <w:t xml:space="preserve">: </w:t>
      </w:r>
      <w:r>
        <w:t>Types of p</w:t>
      </w:r>
      <w:r w:rsidRPr="003E4C79">
        <w:t>re-transfusion coagulation testing</w:t>
      </w:r>
      <w:r>
        <w:t xml:space="preserve"> (n = 69)</w:t>
      </w:r>
      <w:r w:rsidR="00291DB9">
        <w:rPr>
          <w:rStyle w:val="FootnoteReference"/>
        </w:rPr>
        <w:footnoteReference w:id="15"/>
      </w:r>
    </w:p>
    <w:tbl>
      <w:tblPr>
        <w:tblStyle w:val="TableGrid"/>
        <w:tblW w:w="0" w:type="auto"/>
        <w:tblLook w:val="04A0" w:firstRow="1" w:lastRow="0" w:firstColumn="1" w:lastColumn="0" w:noHBand="0" w:noVBand="1"/>
      </w:tblPr>
      <w:tblGrid>
        <w:gridCol w:w="2115"/>
        <w:gridCol w:w="2211"/>
        <w:gridCol w:w="1688"/>
        <w:gridCol w:w="1709"/>
        <w:gridCol w:w="1565"/>
      </w:tblGrid>
      <w:tr w:rsidR="00361EBC" w:rsidRPr="00A220BD" w14:paraId="3DA4CAEB" w14:textId="77777777" w:rsidTr="007134A1">
        <w:trPr>
          <w:tblHeader/>
        </w:trPr>
        <w:tc>
          <w:tcPr>
            <w:tcW w:w="2115" w:type="dxa"/>
          </w:tcPr>
          <w:p w14:paraId="541CE286" w14:textId="686ECA8A" w:rsidR="00361EBC" w:rsidRPr="00A220BD" w:rsidRDefault="00361EBC" w:rsidP="00191C91">
            <w:pPr>
              <w:pStyle w:val="Tablecolhead"/>
            </w:pPr>
            <w:r>
              <w:t xml:space="preserve">Transfusion aligned </w:t>
            </w:r>
            <w:r w:rsidR="000B6D65">
              <w:t xml:space="preserve">to </w:t>
            </w:r>
            <w:r>
              <w:t>guidelines</w:t>
            </w:r>
          </w:p>
        </w:tc>
        <w:tc>
          <w:tcPr>
            <w:tcW w:w="2211" w:type="dxa"/>
          </w:tcPr>
          <w:p w14:paraId="732B0A50" w14:textId="77777777" w:rsidR="00361EBC" w:rsidRPr="00A220BD" w:rsidRDefault="00361EBC" w:rsidP="00191C91">
            <w:pPr>
              <w:pStyle w:val="Tablecolhead"/>
            </w:pPr>
            <w:r w:rsidRPr="004F657B">
              <w:t>Viscoelastic testing</w:t>
            </w:r>
            <w:r w:rsidRPr="004F657B">
              <w:br/>
              <w:t>(R</w:t>
            </w:r>
            <w:r>
              <w:t>O</w:t>
            </w:r>
            <w:r w:rsidRPr="004F657B">
              <w:t>TEM/TEG)</w:t>
            </w:r>
            <w:r>
              <w:t xml:space="preserve"> </w:t>
            </w:r>
            <w:r>
              <w:br/>
              <w:t>n (%)</w:t>
            </w:r>
          </w:p>
        </w:tc>
        <w:tc>
          <w:tcPr>
            <w:tcW w:w="1688" w:type="dxa"/>
          </w:tcPr>
          <w:p w14:paraId="5537A4E2" w14:textId="77777777" w:rsidR="00361EBC" w:rsidRPr="00A220BD" w:rsidRDefault="00361EBC" w:rsidP="00191C91">
            <w:pPr>
              <w:pStyle w:val="Tablecolhead"/>
            </w:pPr>
            <w:r>
              <w:t xml:space="preserve">INR </w:t>
            </w:r>
            <w:r>
              <w:br/>
              <w:t>n (%)</w:t>
            </w:r>
          </w:p>
        </w:tc>
        <w:tc>
          <w:tcPr>
            <w:tcW w:w="1709" w:type="dxa"/>
          </w:tcPr>
          <w:p w14:paraId="52BD5BD3" w14:textId="77777777" w:rsidR="00361EBC" w:rsidRDefault="00361EBC" w:rsidP="00191C91">
            <w:pPr>
              <w:pStyle w:val="Tablecolhead"/>
            </w:pPr>
            <w:r>
              <w:t xml:space="preserve">No testing </w:t>
            </w:r>
            <w:r>
              <w:br/>
              <w:t>n (%)</w:t>
            </w:r>
          </w:p>
        </w:tc>
        <w:tc>
          <w:tcPr>
            <w:tcW w:w="1565" w:type="dxa"/>
          </w:tcPr>
          <w:p w14:paraId="457892CE" w14:textId="77777777" w:rsidR="00361EBC" w:rsidRDefault="00361EBC" w:rsidP="00191C91">
            <w:pPr>
              <w:pStyle w:val="Tablecolhead"/>
            </w:pPr>
            <w:r>
              <w:t xml:space="preserve">Unknown </w:t>
            </w:r>
            <w:r>
              <w:br/>
              <w:t>n (%)</w:t>
            </w:r>
          </w:p>
        </w:tc>
      </w:tr>
      <w:tr w:rsidR="00361EBC" w:rsidRPr="00A220BD" w14:paraId="752E7C68" w14:textId="77777777" w:rsidTr="00191C91">
        <w:tc>
          <w:tcPr>
            <w:tcW w:w="2115" w:type="dxa"/>
          </w:tcPr>
          <w:p w14:paraId="76096A4A" w14:textId="77777777" w:rsidR="00361EBC" w:rsidRPr="00B01314" w:rsidRDefault="00361EBC" w:rsidP="00B01314">
            <w:pPr>
              <w:pStyle w:val="Tabletext"/>
            </w:pPr>
            <w:r w:rsidRPr="00B01314">
              <w:t>Yes (n = 8)</w:t>
            </w:r>
          </w:p>
        </w:tc>
        <w:tc>
          <w:tcPr>
            <w:tcW w:w="2211" w:type="dxa"/>
          </w:tcPr>
          <w:p w14:paraId="623F9FAD" w14:textId="77777777" w:rsidR="00361EBC" w:rsidRPr="00B01314" w:rsidRDefault="00361EBC" w:rsidP="007134A1">
            <w:pPr>
              <w:pStyle w:val="Tabletext"/>
              <w:jc w:val="right"/>
            </w:pPr>
            <w:r w:rsidRPr="00B01314">
              <w:t>1 (12)</w:t>
            </w:r>
          </w:p>
        </w:tc>
        <w:tc>
          <w:tcPr>
            <w:tcW w:w="1688" w:type="dxa"/>
          </w:tcPr>
          <w:p w14:paraId="3DDDA75C" w14:textId="77777777" w:rsidR="00361EBC" w:rsidRPr="00B01314" w:rsidRDefault="00361EBC" w:rsidP="007134A1">
            <w:pPr>
              <w:pStyle w:val="Tabletext"/>
              <w:jc w:val="right"/>
            </w:pPr>
            <w:r w:rsidRPr="00B01314">
              <w:t>7 (88)</w:t>
            </w:r>
          </w:p>
        </w:tc>
        <w:tc>
          <w:tcPr>
            <w:tcW w:w="1709" w:type="dxa"/>
          </w:tcPr>
          <w:p w14:paraId="7B6A4365" w14:textId="77777777" w:rsidR="00361EBC" w:rsidRPr="00B01314" w:rsidRDefault="00361EBC" w:rsidP="007134A1">
            <w:pPr>
              <w:pStyle w:val="Tabletext"/>
              <w:jc w:val="right"/>
            </w:pPr>
            <w:r w:rsidRPr="00B01314">
              <w:t>-</w:t>
            </w:r>
          </w:p>
        </w:tc>
        <w:tc>
          <w:tcPr>
            <w:tcW w:w="1565" w:type="dxa"/>
          </w:tcPr>
          <w:p w14:paraId="36A864C4" w14:textId="77777777" w:rsidR="00361EBC" w:rsidRPr="00B01314" w:rsidRDefault="00361EBC" w:rsidP="007134A1">
            <w:pPr>
              <w:pStyle w:val="Tabletext"/>
              <w:jc w:val="right"/>
            </w:pPr>
            <w:r w:rsidRPr="00B01314">
              <w:t>-</w:t>
            </w:r>
          </w:p>
        </w:tc>
      </w:tr>
      <w:tr w:rsidR="00361EBC" w:rsidRPr="00A220BD" w14:paraId="3EB01C08" w14:textId="77777777" w:rsidTr="00191C91">
        <w:tc>
          <w:tcPr>
            <w:tcW w:w="2115" w:type="dxa"/>
          </w:tcPr>
          <w:p w14:paraId="13678D62" w14:textId="77777777" w:rsidR="00361EBC" w:rsidRPr="00B01314" w:rsidRDefault="00361EBC" w:rsidP="00B01314">
            <w:pPr>
              <w:pStyle w:val="Tabletext"/>
            </w:pPr>
            <w:r w:rsidRPr="00B01314">
              <w:t>No (n = 56)</w:t>
            </w:r>
          </w:p>
        </w:tc>
        <w:tc>
          <w:tcPr>
            <w:tcW w:w="2211" w:type="dxa"/>
          </w:tcPr>
          <w:p w14:paraId="06A795CA" w14:textId="77777777" w:rsidR="00361EBC" w:rsidRPr="00B01314" w:rsidRDefault="00361EBC" w:rsidP="007134A1">
            <w:pPr>
              <w:pStyle w:val="Tabletext"/>
              <w:jc w:val="right"/>
            </w:pPr>
            <w:r w:rsidRPr="00B01314">
              <w:t>7 (12)</w:t>
            </w:r>
          </w:p>
        </w:tc>
        <w:tc>
          <w:tcPr>
            <w:tcW w:w="1688" w:type="dxa"/>
          </w:tcPr>
          <w:p w14:paraId="662A07CD" w14:textId="77777777" w:rsidR="00361EBC" w:rsidRPr="00B01314" w:rsidRDefault="00361EBC" w:rsidP="007134A1">
            <w:pPr>
              <w:pStyle w:val="Tabletext"/>
              <w:jc w:val="right"/>
            </w:pPr>
            <w:r w:rsidRPr="00B01314">
              <w:t>50 (89)</w:t>
            </w:r>
          </w:p>
        </w:tc>
        <w:tc>
          <w:tcPr>
            <w:tcW w:w="1709" w:type="dxa"/>
          </w:tcPr>
          <w:p w14:paraId="757A1DC2" w14:textId="77777777" w:rsidR="00361EBC" w:rsidRPr="00B01314" w:rsidRDefault="00361EBC" w:rsidP="007134A1">
            <w:pPr>
              <w:pStyle w:val="Tabletext"/>
              <w:jc w:val="right"/>
            </w:pPr>
            <w:r w:rsidRPr="00B01314">
              <w:t>-</w:t>
            </w:r>
          </w:p>
        </w:tc>
        <w:tc>
          <w:tcPr>
            <w:tcW w:w="1565" w:type="dxa"/>
          </w:tcPr>
          <w:p w14:paraId="68D496F5" w14:textId="77777777" w:rsidR="00361EBC" w:rsidRPr="00B01314" w:rsidRDefault="00361EBC" w:rsidP="007134A1">
            <w:pPr>
              <w:pStyle w:val="Tabletext"/>
              <w:jc w:val="right"/>
            </w:pPr>
            <w:r w:rsidRPr="00B01314">
              <w:t>4 (7)</w:t>
            </w:r>
          </w:p>
        </w:tc>
      </w:tr>
      <w:tr w:rsidR="00361EBC" w:rsidRPr="00A220BD" w14:paraId="4B901686" w14:textId="77777777" w:rsidTr="00191C91">
        <w:tc>
          <w:tcPr>
            <w:tcW w:w="2115" w:type="dxa"/>
          </w:tcPr>
          <w:p w14:paraId="05302F62" w14:textId="77777777" w:rsidR="00361EBC" w:rsidRPr="00B01314" w:rsidRDefault="00361EBC" w:rsidP="00B01314">
            <w:pPr>
              <w:pStyle w:val="Tabletext"/>
            </w:pPr>
            <w:r w:rsidRPr="00B01314">
              <w:t xml:space="preserve">Not assessable </w:t>
            </w:r>
            <w:r w:rsidRPr="00B01314">
              <w:br/>
              <w:t>(n = 5)</w:t>
            </w:r>
          </w:p>
        </w:tc>
        <w:tc>
          <w:tcPr>
            <w:tcW w:w="2211" w:type="dxa"/>
          </w:tcPr>
          <w:p w14:paraId="2496793A" w14:textId="77777777" w:rsidR="00361EBC" w:rsidRPr="00B01314" w:rsidRDefault="00361EBC" w:rsidP="007134A1">
            <w:pPr>
              <w:pStyle w:val="Tabletext"/>
              <w:jc w:val="right"/>
            </w:pPr>
            <w:r w:rsidRPr="00B01314">
              <w:t>-</w:t>
            </w:r>
          </w:p>
        </w:tc>
        <w:tc>
          <w:tcPr>
            <w:tcW w:w="1688" w:type="dxa"/>
          </w:tcPr>
          <w:p w14:paraId="3BB56982" w14:textId="77777777" w:rsidR="00361EBC" w:rsidRPr="00B01314" w:rsidRDefault="00361EBC" w:rsidP="007134A1">
            <w:pPr>
              <w:pStyle w:val="Tabletext"/>
              <w:jc w:val="right"/>
            </w:pPr>
            <w:r w:rsidRPr="00B01314">
              <w:t>1 (20)</w:t>
            </w:r>
          </w:p>
        </w:tc>
        <w:tc>
          <w:tcPr>
            <w:tcW w:w="1709" w:type="dxa"/>
          </w:tcPr>
          <w:p w14:paraId="399D65FC" w14:textId="77777777" w:rsidR="00361EBC" w:rsidRPr="00B01314" w:rsidRDefault="00361EBC" w:rsidP="007134A1">
            <w:pPr>
              <w:pStyle w:val="Tabletext"/>
              <w:jc w:val="right"/>
            </w:pPr>
            <w:r w:rsidRPr="00B01314">
              <w:t>2 (40)</w:t>
            </w:r>
          </w:p>
        </w:tc>
        <w:tc>
          <w:tcPr>
            <w:tcW w:w="1565" w:type="dxa"/>
          </w:tcPr>
          <w:p w14:paraId="665E5281" w14:textId="77777777" w:rsidR="00361EBC" w:rsidRPr="00B01314" w:rsidRDefault="00361EBC" w:rsidP="007134A1">
            <w:pPr>
              <w:pStyle w:val="Tabletext"/>
              <w:jc w:val="right"/>
            </w:pPr>
            <w:r w:rsidRPr="00B01314">
              <w:t>2 (40)</w:t>
            </w:r>
          </w:p>
        </w:tc>
      </w:tr>
    </w:tbl>
    <w:p w14:paraId="574A67E4" w14:textId="0A84D9EC" w:rsidR="00361EBC" w:rsidRDefault="00361EBC" w:rsidP="007134A1">
      <w:pPr>
        <w:pStyle w:val="Bodyaftertablefigure"/>
      </w:pPr>
      <w:r>
        <w:t xml:space="preserve">The audit </w:t>
      </w:r>
      <w:r w:rsidRPr="00291DB9">
        <w:t>questions</w:t>
      </w:r>
      <w:r>
        <w:t xml:space="preserve"> did not </w:t>
      </w:r>
      <w:r w:rsidR="00291DB9">
        <w:t xml:space="preserve">ask about </w:t>
      </w:r>
      <w:r>
        <w:t xml:space="preserve">the influence of </w:t>
      </w:r>
      <w:r w:rsidR="00DA792D">
        <w:t>VET</w:t>
      </w:r>
      <w:r>
        <w:t xml:space="preserve"> results on the decision to transfuse FFP. </w:t>
      </w:r>
      <w:bookmarkStart w:id="67" w:name="_Hlk162958188"/>
      <w:r>
        <w:t xml:space="preserve">VET provides an overall indication of </w:t>
      </w:r>
      <w:r w:rsidRPr="007134A1">
        <w:rPr>
          <w:iCs/>
        </w:rPr>
        <w:t>in vivo</w:t>
      </w:r>
      <w:r>
        <w:t xml:space="preserve"> clot strength and fibrinolysis. </w:t>
      </w:r>
      <w:bookmarkEnd w:id="67"/>
      <w:r>
        <w:t>Where VET was performed, it is acknowledged the associated algorithm could have indicated FFP was required despite the INR being &lt;</w:t>
      </w:r>
      <w:r w:rsidR="00291DB9">
        <w:t> </w:t>
      </w:r>
      <w:r>
        <w:t>1.8.</w:t>
      </w:r>
    </w:p>
    <w:p w14:paraId="78CF9EED" w14:textId="19B47964" w:rsidR="004121A1" w:rsidRDefault="0037239E" w:rsidP="007134A1">
      <w:pPr>
        <w:pStyle w:val="Heading2"/>
      </w:pPr>
      <w:bookmarkStart w:id="68" w:name="_Toc165449619"/>
      <w:r>
        <w:t xml:space="preserve">Prescribed </w:t>
      </w:r>
      <w:r w:rsidR="002C5EC8">
        <w:t xml:space="preserve">for </w:t>
      </w:r>
      <w:r w:rsidR="002C5EC8" w:rsidRPr="00291DB9">
        <w:t>patients</w:t>
      </w:r>
      <w:r w:rsidR="002C5EC8">
        <w:t xml:space="preserve"> with</w:t>
      </w:r>
      <w:r>
        <w:t xml:space="preserve"> </w:t>
      </w:r>
      <w:r w:rsidR="00A06D90">
        <w:t xml:space="preserve">chronic </w:t>
      </w:r>
      <w:r>
        <w:t>l</w:t>
      </w:r>
      <w:r w:rsidR="004121A1">
        <w:t>iver disease</w:t>
      </w:r>
      <w:bookmarkEnd w:id="68"/>
    </w:p>
    <w:bookmarkEnd w:id="64"/>
    <w:p w14:paraId="5010D159" w14:textId="6DFDDAA0" w:rsidR="004121A1" w:rsidRDefault="004121A1" w:rsidP="004121A1">
      <w:pPr>
        <w:pStyle w:val="Body"/>
      </w:pPr>
      <w:r>
        <w:t>Forty-</w:t>
      </w:r>
      <w:r w:rsidR="00A06D90">
        <w:t xml:space="preserve">seven </w:t>
      </w:r>
      <w:r>
        <w:t xml:space="preserve">transfusions were reported as prescribed </w:t>
      </w:r>
      <w:r w:rsidR="00FC26E2">
        <w:t xml:space="preserve">or </w:t>
      </w:r>
      <w:r>
        <w:t xml:space="preserve">indicated for </w:t>
      </w:r>
      <w:r w:rsidR="00EB1483">
        <w:t xml:space="preserve">patients with </w:t>
      </w:r>
      <w:r w:rsidR="00A06D90">
        <w:t xml:space="preserve">chronic </w:t>
      </w:r>
      <w:r w:rsidR="00EB1483">
        <w:t>liver disease</w:t>
      </w:r>
      <w:r w:rsidR="003F5CEE">
        <w:t>. O</w:t>
      </w:r>
      <w:r>
        <w:t xml:space="preserve">f these, </w:t>
      </w:r>
      <w:r w:rsidR="00957329">
        <w:t>42</w:t>
      </w:r>
      <w:r>
        <w:t xml:space="preserve"> were from </w:t>
      </w:r>
      <w:r w:rsidR="00957329">
        <w:t>17</w:t>
      </w:r>
      <w:r>
        <w:t xml:space="preserve"> health services </w:t>
      </w:r>
      <w:r w:rsidR="006A6AE9">
        <w:t>invited to participate by</w:t>
      </w:r>
      <w:r>
        <w:t xml:space="preserve"> Blood Matters.</w:t>
      </w:r>
    </w:p>
    <w:p w14:paraId="69DC374E" w14:textId="7B78591C" w:rsidR="00266841" w:rsidRDefault="00266841" w:rsidP="004121A1">
      <w:pPr>
        <w:pStyle w:val="Body"/>
      </w:pPr>
      <w:r>
        <w:t xml:space="preserve">In the audit assessment, liver disease </w:t>
      </w:r>
      <w:r w:rsidR="003F5CEE">
        <w:t>included</w:t>
      </w:r>
      <w:r>
        <w:t xml:space="preserve"> those patients with chronic types of liver disease, not acute causes of liver disease or d</w:t>
      </w:r>
      <w:r w:rsidR="003F5CEE">
        <w:t>y</w:t>
      </w:r>
      <w:r>
        <w:t xml:space="preserve">sfunction. </w:t>
      </w:r>
    </w:p>
    <w:p w14:paraId="7E2951FC" w14:textId="0EEC4597" w:rsidR="0098350E" w:rsidRDefault="006A4428" w:rsidP="00C96165">
      <w:pPr>
        <w:pStyle w:val="Body"/>
      </w:pPr>
      <w:r>
        <w:t>Fourteen (30 per cent)</w:t>
      </w:r>
      <w:r w:rsidR="00660507">
        <w:t xml:space="preserve"> transfusions were assessed as aligned to guidelines</w:t>
      </w:r>
      <w:r w:rsidR="00091085">
        <w:t>, using 26 units of FFP</w:t>
      </w:r>
      <w:r w:rsidR="006C3B2A">
        <w:t xml:space="preserve"> </w:t>
      </w:r>
      <w:r w:rsidR="00660507">
        <w:t>(</w:t>
      </w:r>
      <w:r w:rsidR="00BC09FC">
        <w:fldChar w:fldCharType="begin"/>
      </w:r>
      <w:r w:rsidR="00BC09FC">
        <w:instrText xml:space="preserve"> REF _Ref157431565 \h </w:instrText>
      </w:r>
      <w:r w:rsidR="00BC09FC">
        <w:fldChar w:fldCharType="separate"/>
      </w:r>
      <w:r w:rsidR="007134A1">
        <w:t xml:space="preserve">Table </w:t>
      </w:r>
      <w:r w:rsidR="00BC09FC">
        <w:fldChar w:fldCharType="end"/>
      </w:r>
      <w:r w:rsidR="006B4FD2">
        <w:t>20</w:t>
      </w:r>
      <w:r w:rsidR="00660507">
        <w:t xml:space="preserve">). </w:t>
      </w:r>
      <w:r w:rsidR="00A26E9C">
        <w:t>T</w:t>
      </w:r>
      <w:r w:rsidR="00A26E9C" w:rsidRPr="00A26E9C">
        <w:t xml:space="preserve">he routine use of FFP for </w:t>
      </w:r>
      <w:r w:rsidR="00375813" w:rsidRPr="00A26E9C">
        <w:t>low-risk</w:t>
      </w:r>
      <w:r w:rsidR="00A26E9C" w:rsidRPr="00A26E9C">
        <w:t xml:space="preserve"> procedures</w:t>
      </w:r>
      <w:r w:rsidR="00A26E9C">
        <w:t xml:space="preserve"> is not recommended in these </w:t>
      </w:r>
      <w:r w:rsidR="002F4CE0">
        <w:t>patients</w:t>
      </w:r>
      <w:r w:rsidR="002F4CE0" w:rsidRPr="00A26E9C">
        <w:t xml:space="preserve"> unless</w:t>
      </w:r>
      <w:r w:rsidR="009E531A">
        <w:t xml:space="preserve"> other risk factors are present.</w:t>
      </w:r>
    </w:p>
    <w:p w14:paraId="303C28DC" w14:textId="3B8D7A15" w:rsidR="004121A1" w:rsidRDefault="0024759C" w:rsidP="007B5F6E">
      <w:pPr>
        <w:pStyle w:val="Tablecaption"/>
      </w:pPr>
      <w:bookmarkStart w:id="69" w:name="_Ref157431565"/>
      <w:r>
        <w:lastRenderedPageBreak/>
        <w:t xml:space="preserve">Table </w:t>
      </w:r>
      <w:bookmarkEnd w:id="69"/>
      <w:r w:rsidR="006B4FD2">
        <w:t>20</w:t>
      </w:r>
      <w:r w:rsidR="00B51780">
        <w:t xml:space="preserve">: </w:t>
      </w:r>
      <w:r w:rsidR="004121A1">
        <w:t xml:space="preserve">FFP prescribed for </w:t>
      </w:r>
      <w:r w:rsidR="00FC26E2">
        <w:t xml:space="preserve">chronic </w:t>
      </w:r>
      <w:r w:rsidR="00957329">
        <w:t>liver disease</w:t>
      </w:r>
    </w:p>
    <w:tbl>
      <w:tblPr>
        <w:tblStyle w:val="TableGrid"/>
        <w:tblW w:w="0" w:type="auto"/>
        <w:tblLook w:val="04A0" w:firstRow="1" w:lastRow="0" w:firstColumn="1" w:lastColumn="0" w:noHBand="0" w:noVBand="1"/>
      </w:tblPr>
      <w:tblGrid>
        <w:gridCol w:w="2676"/>
        <w:gridCol w:w="2376"/>
        <w:gridCol w:w="1904"/>
        <w:gridCol w:w="2332"/>
      </w:tblGrid>
      <w:tr w:rsidR="004E640F" w14:paraId="16A81130" w14:textId="77777777" w:rsidTr="007134A1">
        <w:trPr>
          <w:tblHeader/>
        </w:trPr>
        <w:tc>
          <w:tcPr>
            <w:tcW w:w="2676" w:type="dxa"/>
          </w:tcPr>
          <w:p w14:paraId="0EF85E7C" w14:textId="702100C0" w:rsidR="004E640F" w:rsidRDefault="004E640F" w:rsidP="004E640F">
            <w:pPr>
              <w:pStyle w:val="Tablecolhead"/>
            </w:pPr>
            <w:r>
              <w:t>Category</w:t>
            </w:r>
          </w:p>
        </w:tc>
        <w:tc>
          <w:tcPr>
            <w:tcW w:w="2376" w:type="dxa"/>
          </w:tcPr>
          <w:p w14:paraId="694D775D" w14:textId="3D3E3F37" w:rsidR="004E640F" w:rsidRDefault="004E640F" w:rsidP="00D91335">
            <w:pPr>
              <w:pStyle w:val="Tablecolhead"/>
            </w:pPr>
            <w:r w:rsidRPr="005F484D">
              <w:t>Number of FFP transfusion episodes</w:t>
            </w:r>
            <w:r w:rsidR="00E115BE">
              <w:rPr>
                <w:rStyle w:val="FootnoteReference"/>
              </w:rPr>
              <w:footnoteReference w:id="16"/>
            </w:r>
            <w:r w:rsidR="00D91335">
              <w:br/>
            </w:r>
            <w:r>
              <w:t>n (%)</w:t>
            </w:r>
          </w:p>
        </w:tc>
        <w:tc>
          <w:tcPr>
            <w:tcW w:w="1904" w:type="dxa"/>
          </w:tcPr>
          <w:p w14:paraId="1685EE5E" w14:textId="33A39C2F" w:rsidR="004E640F" w:rsidRDefault="004E640F" w:rsidP="004E640F">
            <w:pPr>
              <w:pStyle w:val="Tablecolhead"/>
            </w:pPr>
            <w:r w:rsidRPr="00276317">
              <w:t>Total FFP units transfused</w:t>
            </w:r>
          </w:p>
        </w:tc>
        <w:tc>
          <w:tcPr>
            <w:tcW w:w="2332" w:type="dxa"/>
          </w:tcPr>
          <w:p w14:paraId="5BE90D17" w14:textId="180C06E3" w:rsidR="004E640F" w:rsidRDefault="004E640F" w:rsidP="00D91335">
            <w:pPr>
              <w:pStyle w:val="Tablecolhead"/>
            </w:pPr>
            <w:r>
              <w:t xml:space="preserve">Deemed aligned to guidelines </w:t>
            </w:r>
            <w:r w:rsidR="00D91335">
              <w:br/>
            </w:r>
            <w:r>
              <w:t>n (%)</w:t>
            </w:r>
          </w:p>
        </w:tc>
      </w:tr>
      <w:tr w:rsidR="004E640F" w14:paraId="5106BB31" w14:textId="77777777" w:rsidTr="00F07DC2">
        <w:tc>
          <w:tcPr>
            <w:tcW w:w="2676" w:type="dxa"/>
          </w:tcPr>
          <w:p w14:paraId="414C63F7" w14:textId="2F63141B" w:rsidR="004E640F" w:rsidRPr="00B01314" w:rsidDel="00FC26E2" w:rsidRDefault="004E640F" w:rsidP="007134A1">
            <w:pPr>
              <w:pStyle w:val="Tabletext"/>
            </w:pPr>
            <w:r w:rsidRPr="00B01314">
              <w:t>INR &lt;</w:t>
            </w:r>
            <w:r w:rsidR="00E115BE" w:rsidRPr="00B01314">
              <w:t xml:space="preserve"> </w:t>
            </w:r>
            <w:r w:rsidRPr="00B01314">
              <w:t>1.5 (with or without bleeding/procedure)</w:t>
            </w:r>
          </w:p>
        </w:tc>
        <w:tc>
          <w:tcPr>
            <w:tcW w:w="2376" w:type="dxa"/>
          </w:tcPr>
          <w:p w14:paraId="2AA3D0AD" w14:textId="1844618A" w:rsidR="004E640F" w:rsidRPr="00B01314" w:rsidDel="00FC26E2" w:rsidRDefault="004E640F" w:rsidP="007134A1">
            <w:pPr>
              <w:pStyle w:val="Tabletext"/>
              <w:jc w:val="right"/>
            </w:pPr>
            <w:r w:rsidRPr="00B01314">
              <w:t>6 (13)</w:t>
            </w:r>
          </w:p>
        </w:tc>
        <w:tc>
          <w:tcPr>
            <w:tcW w:w="1904" w:type="dxa"/>
          </w:tcPr>
          <w:p w14:paraId="135F4316" w14:textId="0310E850" w:rsidR="004E640F" w:rsidRPr="00B01314" w:rsidRDefault="00C724F0" w:rsidP="007134A1">
            <w:pPr>
              <w:pStyle w:val="Tabletext"/>
              <w:jc w:val="right"/>
            </w:pPr>
            <w:r w:rsidRPr="00B01314">
              <w:t>15</w:t>
            </w:r>
          </w:p>
        </w:tc>
        <w:tc>
          <w:tcPr>
            <w:tcW w:w="2332" w:type="dxa"/>
          </w:tcPr>
          <w:p w14:paraId="69893D6F" w14:textId="2B1658F4" w:rsidR="004E640F" w:rsidRPr="00B01314" w:rsidRDefault="004E640F" w:rsidP="007134A1">
            <w:pPr>
              <w:pStyle w:val="Tabletext"/>
              <w:jc w:val="right"/>
            </w:pPr>
            <w:r w:rsidRPr="00B01314">
              <w:t>0 (0)</w:t>
            </w:r>
          </w:p>
        </w:tc>
      </w:tr>
      <w:tr w:rsidR="004E640F" w14:paraId="0DBEFDEA" w14:textId="77777777" w:rsidTr="00F07DC2">
        <w:tc>
          <w:tcPr>
            <w:tcW w:w="2676" w:type="dxa"/>
          </w:tcPr>
          <w:p w14:paraId="3EEF21B7" w14:textId="64AC2BA3" w:rsidR="004E640F" w:rsidRPr="00B01314" w:rsidRDefault="004E640F" w:rsidP="007134A1">
            <w:pPr>
              <w:pStyle w:val="Tabletext"/>
            </w:pPr>
            <w:r w:rsidRPr="00B01314">
              <w:t>INR 1.5–1.7</w:t>
            </w:r>
          </w:p>
        </w:tc>
        <w:tc>
          <w:tcPr>
            <w:tcW w:w="2376" w:type="dxa"/>
          </w:tcPr>
          <w:p w14:paraId="76ED3E12" w14:textId="3CD55BDC" w:rsidR="004E640F" w:rsidRPr="00B01314" w:rsidRDefault="004E640F" w:rsidP="007134A1">
            <w:pPr>
              <w:pStyle w:val="Tabletext"/>
              <w:jc w:val="right"/>
            </w:pPr>
            <w:r w:rsidRPr="00B01314">
              <w:t>7 (15)</w:t>
            </w:r>
          </w:p>
        </w:tc>
        <w:tc>
          <w:tcPr>
            <w:tcW w:w="1904" w:type="dxa"/>
          </w:tcPr>
          <w:p w14:paraId="5AF35E42" w14:textId="1E1EE82C" w:rsidR="004E640F" w:rsidRPr="00B01314" w:rsidRDefault="00C724F0" w:rsidP="007134A1">
            <w:pPr>
              <w:pStyle w:val="Tabletext"/>
              <w:jc w:val="right"/>
            </w:pPr>
            <w:r w:rsidRPr="00B01314">
              <w:t>14</w:t>
            </w:r>
          </w:p>
        </w:tc>
        <w:tc>
          <w:tcPr>
            <w:tcW w:w="2332" w:type="dxa"/>
          </w:tcPr>
          <w:p w14:paraId="06733B84" w14:textId="489D708B" w:rsidR="004E640F" w:rsidRPr="00B01314" w:rsidRDefault="004E640F" w:rsidP="007134A1">
            <w:pPr>
              <w:pStyle w:val="Tabletext"/>
              <w:jc w:val="right"/>
            </w:pPr>
            <w:r w:rsidRPr="00B01314">
              <w:t>0 (0)</w:t>
            </w:r>
          </w:p>
        </w:tc>
      </w:tr>
      <w:tr w:rsidR="004E640F" w14:paraId="72D6591D" w14:textId="77777777" w:rsidTr="00F07DC2">
        <w:tc>
          <w:tcPr>
            <w:tcW w:w="2676" w:type="dxa"/>
          </w:tcPr>
          <w:p w14:paraId="7D245100" w14:textId="6768E395" w:rsidR="004E640F" w:rsidRPr="00B01314" w:rsidRDefault="004E640F" w:rsidP="007134A1">
            <w:pPr>
              <w:pStyle w:val="Tabletext"/>
            </w:pPr>
            <w:r w:rsidRPr="00B01314">
              <w:t>INR ≥ 1.8 (no bleeding)</w:t>
            </w:r>
          </w:p>
        </w:tc>
        <w:tc>
          <w:tcPr>
            <w:tcW w:w="2376" w:type="dxa"/>
          </w:tcPr>
          <w:p w14:paraId="75446E40" w14:textId="0BFEC0CD" w:rsidR="004E640F" w:rsidRPr="00B01314" w:rsidRDefault="004E640F" w:rsidP="007134A1">
            <w:pPr>
              <w:pStyle w:val="Tabletext"/>
              <w:jc w:val="right"/>
            </w:pPr>
            <w:r w:rsidRPr="00B01314">
              <w:t>19 (40)</w:t>
            </w:r>
          </w:p>
        </w:tc>
        <w:tc>
          <w:tcPr>
            <w:tcW w:w="1904" w:type="dxa"/>
          </w:tcPr>
          <w:p w14:paraId="0D72B283" w14:textId="5026CF4D" w:rsidR="004E640F" w:rsidRPr="00B01314" w:rsidRDefault="00C724F0" w:rsidP="007134A1">
            <w:pPr>
              <w:pStyle w:val="Tabletext"/>
              <w:jc w:val="right"/>
            </w:pPr>
            <w:r w:rsidRPr="00B01314">
              <w:t>44</w:t>
            </w:r>
          </w:p>
        </w:tc>
        <w:tc>
          <w:tcPr>
            <w:tcW w:w="2332" w:type="dxa"/>
          </w:tcPr>
          <w:p w14:paraId="5D4673D3" w14:textId="4573FB0B" w:rsidR="004E640F" w:rsidRPr="00B01314" w:rsidRDefault="004E640F" w:rsidP="007134A1">
            <w:pPr>
              <w:pStyle w:val="Tabletext"/>
              <w:jc w:val="right"/>
            </w:pPr>
            <w:r w:rsidRPr="00B01314">
              <w:t>0 (0)</w:t>
            </w:r>
          </w:p>
        </w:tc>
      </w:tr>
      <w:tr w:rsidR="004E640F" w14:paraId="3BE097F0" w14:textId="77777777" w:rsidTr="00F07DC2">
        <w:tc>
          <w:tcPr>
            <w:tcW w:w="2676" w:type="dxa"/>
          </w:tcPr>
          <w:p w14:paraId="195913CE" w14:textId="545E087E" w:rsidR="004E640F" w:rsidRPr="00B01314" w:rsidRDefault="004E640F" w:rsidP="007134A1">
            <w:pPr>
              <w:pStyle w:val="Tabletext"/>
            </w:pPr>
            <w:r w:rsidRPr="00B01314">
              <w:t>INR ≥ 1.8 with bleeding</w:t>
            </w:r>
          </w:p>
        </w:tc>
        <w:tc>
          <w:tcPr>
            <w:tcW w:w="2376" w:type="dxa"/>
          </w:tcPr>
          <w:p w14:paraId="0959969D" w14:textId="644CD3EC" w:rsidR="004E640F" w:rsidRPr="00B01314" w:rsidRDefault="004E640F" w:rsidP="007134A1">
            <w:pPr>
              <w:pStyle w:val="Tabletext"/>
              <w:jc w:val="right"/>
            </w:pPr>
            <w:r w:rsidRPr="00B01314">
              <w:t>12 (26)</w:t>
            </w:r>
          </w:p>
        </w:tc>
        <w:tc>
          <w:tcPr>
            <w:tcW w:w="1904" w:type="dxa"/>
          </w:tcPr>
          <w:p w14:paraId="4B18158A" w14:textId="7AFEB9FA" w:rsidR="004E640F" w:rsidRPr="00B01314" w:rsidRDefault="00C724F0" w:rsidP="007134A1">
            <w:pPr>
              <w:pStyle w:val="Tabletext"/>
              <w:jc w:val="right"/>
            </w:pPr>
            <w:r w:rsidRPr="00B01314">
              <w:t>23</w:t>
            </w:r>
          </w:p>
        </w:tc>
        <w:tc>
          <w:tcPr>
            <w:tcW w:w="2332" w:type="dxa"/>
          </w:tcPr>
          <w:p w14:paraId="4CF3B12B" w14:textId="0436F315" w:rsidR="004E640F" w:rsidRPr="00B01314" w:rsidRDefault="004E640F" w:rsidP="007134A1">
            <w:pPr>
              <w:pStyle w:val="Tabletext"/>
              <w:jc w:val="right"/>
            </w:pPr>
            <w:r w:rsidRPr="00B01314">
              <w:t>12 (100)</w:t>
            </w:r>
          </w:p>
        </w:tc>
      </w:tr>
      <w:tr w:rsidR="004E640F" w14:paraId="3AEBE266" w14:textId="77777777" w:rsidTr="00F07DC2">
        <w:tc>
          <w:tcPr>
            <w:tcW w:w="2676" w:type="dxa"/>
          </w:tcPr>
          <w:p w14:paraId="4F958E23" w14:textId="4B040AA9" w:rsidR="004E640F" w:rsidRPr="00B01314" w:rsidRDefault="004E640F" w:rsidP="007134A1">
            <w:pPr>
              <w:pStyle w:val="Tabletext"/>
            </w:pPr>
            <w:r w:rsidRPr="00B01314">
              <w:t>Liver transplant</w:t>
            </w:r>
          </w:p>
        </w:tc>
        <w:tc>
          <w:tcPr>
            <w:tcW w:w="2376" w:type="dxa"/>
          </w:tcPr>
          <w:p w14:paraId="377AAFE7" w14:textId="5A6A74E9" w:rsidR="004E640F" w:rsidRPr="00B01314" w:rsidRDefault="004E640F" w:rsidP="007134A1">
            <w:pPr>
              <w:pStyle w:val="Tabletext"/>
              <w:jc w:val="right"/>
            </w:pPr>
            <w:r w:rsidRPr="00B01314">
              <w:t>2 (4)</w:t>
            </w:r>
          </w:p>
        </w:tc>
        <w:tc>
          <w:tcPr>
            <w:tcW w:w="1904" w:type="dxa"/>
          </w:tcPr>
          <w:p w14:paraId="59D65E7D" w14:textId="4D56EA6D" w:rsidR="004E640F" w:rsidRPr="00B01314" w:rsidRDefault="00C724F0" w:rsidP="007134A1">
            <w:pPr>
              <w:pStyle w:val="Tabletext"/>
              <w:jc w:val="right"/>
            </w:pPr>
            <w:r w:rsidRPr="00B01314">
              <w:t>3</w:t>
            </w:r>
          </w:p>
        </w:tc>
        <w:tc>
          <w:tcPr>
            <w:tcW w:w="2332" w:type="dxa"/>
          </w:tcPr>
          <w:p w14:paraId="78BB0CED" w14:textId="75FF2FB6" w:rsidR="004E640F" w:rsidRPr="00B01314" w:rsidRDefault="004E640F" w:rsidP="007134A1">
            <w:pPr>
              <w:pStyle w:val="Tabletext"/>
              <w:jc w:val="right"/>
            </w:pPr>
            <w:r w:rsidRPr="00B01314">
              <w:t>2 (100)</w:t>
            </w:r>
          </w:p>
        </w:tc>
      </w:tr>
    </w:tbl>
    <w:p w14:paraId="76278D6C" w14:textId="49B3F874" w:rsidR="000F4B55" w:rsidRDefault="008004CA" w:rsidP="007134A1">
      <w:pPr>
        <w:pStyle w:val="Bodyaftertablefigure"/>
      </w:pPr>
      <w:r w:rsidRPr="008004CA">
        <w:t>Prolongation of coagulation tests (PT</w:t>
      </w:r>
      <w:r w:rsidR="00375813">
        <w:t>, INR</w:t>
      </w:r>
      <w:r w:rsidRPr="008004CA">
        <w:t xml:space="preserve"> and APTT) is common</w:t>
      </w:r>
      <w:r w:rsidR="008E5B05">
        <w:t xml:space="preserve"> in liver disease</w:t>
      </w:r>
      <w:r w:rsidR="00FB0456">
        <w:t>, which</w:t>
      </w:r>
      <w:r w:rsidR="008E5B05">
        <w:t xml:space="preserve"> is often perceived as a </w:t>
      </w:r>
      <w:r w:rsidR="00D779CD">
        <w:t>sign of</w:t>
      </w:r>
      <w:r w:rsidRPr="008004CA">
        <w:t xml:space="preserve"> increased bleeding risk</w:t>
      </w:r>
      <w:r w:rsidR="00FB0456">
        <w:t xml:space="preserve">. </w:t>
      </w:r>
      <w:r w:rsidR="00E115BE">
        <w:t>However, s</w:t>
      </w:r>
      <w:r w:rsidRPr="008004CA">
        <w:t xml:space="preserve">tudies have </w:t>
      </w:r>
      <w:r w:rsidR="00D779CD">
        <w:t xml:space="preserve">shown this is </w:t>
      </w:r>
      <w:r w:rsidRPr="008004CA">
        <w:t xml:space="preserve">not necessarily </w:t>
      </w:r>
      <w:r w:rsidR="00C958BA">
        <w:t xml:space="preserve">true in </w:t>
      </w:r>
      <w:r w:rsidR="00BD7529">
        <w:t xml:space="preserve">patients with </w:t>
      </w:r>
      <w:r w:rsidR="006A753C">
        <w:t>l</w:t>
      </w:r>
      <w:r w:rsidRPr="008004CA">
        <w:t>iver-related complications, such as variceal haemorrhage</w:t>
      </w:r>
      <w:r w:rsidR="006A753C">
        <w:t xml:space="preserve"> (Green et al</w:t>
      </w:r>
      <w:r w:rsidR="00E115BE">
        <w:t xml:space="preserve">. </w:t>
      </w:r>
      <w:r w:rsidR="006A753C">
        <w:t>2018)</w:t>
      </w:r>
      <w:r w:rsidR="00FB0456">
        <w:t>.</w:t>
      </w:r>
      <w:r w:rsidR="00ED4988">
        <w:t xml:space="preserve"> While some patients will have a bleeding tendency others will </w:t>
      </w:r>
      <w:r w:rsidR="00D35754">
        <w:t>have a prothrombotic tendency.</w:t>
      </w:r>
    </w:p>
    <w:p w14:paraId="537B4AA2" w14:textId="3F4D40EF" w:rsidR="00B7630C" w:rsidRDefault="006C3B2A" w:rsidP="007134A1">
      <w:pPr>
        <w:pStyle w:val="Body"/>
        <w:rPr>
          <w:rFonts w:cs="Arial"/>
        </w:rPr>
      </w:pPr>
      <w:r>
        <w:t xml:space="preserve">As </w:t>
      </w:r>
      <w:r w:rsidRPr="006C3B2A">
        <w:t xml:space="preserve">VET provides an overall indication of </w:t>
      </w:r>
      <w:r w:rsidRPr="007134A1">
        <w:rPr>
          <w:iCs/>
        </w:rPr>
        <w:t>in vivo</w:t>
      </w:r>
      <w:r w:rsidRPr="006C3B2A">
        <w:t xml:space="preserve"> clot strength and fibrinolysis</w:t>
      </w:r>
      <w:r>
        <w:t xml:space="preserve">, </w:t>
      </w:r>
      <w:r w:rsidR="008A03B7">
        <w:t xml:space="preserve">it </w:t>
      </w:r>
      <w:r w:rsidR="008A03B7" w:rsidRPr="00E115BE">
        <w:t>may</w:t>
      </w:r>
      <w:r w:rsidR="00B7630C">
        <w:t xml:space="preserve"> give a better understanding of bleeding risk in this group of patients</w:t>
      </w:r>
      <w:r w:rsidR="00725070">
        <w:t xml:space="preserve">. </w:t>
      </w:r>
      <w:r w:rsidR="00BC09FC">
        <w:fldChar w:fldCharType="begin"/>
      </w:r>
      <w:r w:rsidR="00BC09FC">
        <w:instrText xml:space="preserve"> REF _Ref158642192 \h </w:instrText>
      </w:r>
      <w:r w:rsidR="00BC09FC">
        <w:fldChar w:fldCharType="separate"/>
      </w:r>
      <w:r w:rsidR="007134A1">
        <w:t>Table</w:t>
      </w:r>
      <w:r w:rsidR="006B4FD2">
        <w:t xml:space="preserve"> 21</w:t>
      </w:r>
      <w:r w:rsidR="007134A1">
        <w:t xml:space="preserve"> </w:t>
      </w:r>
      <w:r w:rsidR="00BC09FC">
        <w:fldChar w:fldCharType="end"/>
      </w:r>
      <w:r>
        <w:t>indicates</w:t>
      </w:r>
      <w:r w:rsidR="00E115BE">
        <w:t xml:space="preserve"> that</w:t>
      </w:r>
      <w:r>
        <w:t xml:space="preserve"> </w:t>
      </w:r>
      <w:r w:rsidR="00725070">
        <w:t xml:space="preserve">few patients had </w:t>
      </w:r>
      <w:r w:rsidR="006A6AE9">
        <w:t>VET</w:t>
      </w:r>
      <w:r w:rsidR="00725070">
        <w:t xml:space="preserve">. </w:t>
      </w:r>
    </w:p>
    <w:p w14:paraId="3090317F" w14:textId="5A7C6A91" w:rsidR="005B1B44" w:rsidRDefault="0024759C" w:rsidP="006849EE">
      <w:pPr>
        <w:pStyle w:val="Tablecaption"/>
      </w:pPr>
      <w:bookmarkStart w:id="70" w:name="_Ref158642192"/>
      <w:r>
        <w:t xml:space="preserve">Table </w:t>
      </w:r>
      <w:bookmarkEnd w:id="70"/>
      <w:r w:rsidR="006B4FD2">
        <w:t>21</w:t>
      </w:r>
      <w:r w:rsidR="004E5EF8" w:rsidRPr="00FB0456">
        <w:t xml:space="preserve">: </w:t>
      </w:r>
      <w:r w:rsidR="009A765D">
        <w:t>Types of p</w:t>
      </w:r>
      <w:r w:rsidR="006849EE" w:rsidRPr="00FB0456">
        <w:t>re</w:t>
      </w:r>
      <w:r w:rsidR="004E5EF8" w:rsidRPr="00FB0456">
        <w:t xml:space="preserve">-transfusion </w:t>
      </w:r>
      <w:r w:rsidR="00FB0456">
        <w:t xml:space="preserve">coagulation </w:t>
      </w:r>
      <w:r w:rsidR="004E5EF8" w:rsidRPr="00FB0456">
        <w:t>testing</w:t>
      </w:r>
      <w:r w:rsidR="00E115BE">
        <w:rPr>
          <w:rStyle w:val="FootnoteReference"/>
        </w:rPr>
        <w:footnoteReference w:id="17"/>
      </w:r>
    </w:p>
    <w:tbl>
      <w:tblPr>
        <w:tblStyle w:val="TableGrid"/>
        <w:tblW w:w="0" w:type="auto"/>
        <w:tblLook w:val="04A0" w:firstRow="1" w:lastRow="0" w:firstColumn="1" w:lastColumn="0" w:noHBand="0" w:noVBand="1"/>
      </w:tblPr>
      <w:tblGrid>
        <w:gridCol w:w="2115"/>
        <w:gridCol w:w="2211"/>
        <w:gridCol w:w="1688"/>
        <w:gridCol w:w="1709"/>
        <w:gridCol w:w="1565"/>
      </w:tblGrid>
      <w:tr w:rsidR="00427CC5" w:rsidRPr="00A220BD" w14:paraId="18230A60" w14:textId="77777777" w:rsidTr="007134A1">
        <w:trPr>
          <w:tblHeader/>
        </w:trPr>
        <w:tc>
          <w:tcPr>
            <w:tcW w:w="2115" w:type="dxa"/>
          </w:tcPr>
          <w:p w14:paraId="0FAA6048" w14:textId="1283BD4C" w:rsidR="00427CC5" w:rsidRPr="00A220BD" w:rsidRDefault="00427CC5" w:rsidP="00F109C3">
            <w:pPr>
              <w:pStyle w:val="Tablecolhead"/>
            </w:pPr>
            <w:r>
              <w:t xml:space="preserve">Transfusion aligned </w:t>
            </w:r>
            <w:r w:rsidR="000B6D65">
              <w:t xml:space="preserve">to </w:t>
            </w:r>
            <w:r>
              <w:t>guidelines</w:t>
            </w:r>
          </w:p>
        </w:tc>
        <w:tc>
          <w:tcPr>
            <w:tcW w:w="2211" w:type="dxa"/>
          </w:tcPr>
          <w:p w14:paraId="163C5D1C" w14:textId="77777777" w:rsidR="00427CC5" w:rsidRPr="00A220BD" w:rsidRDefault="00427CC5" w:rsidP="00F109C3">
            <w:pPr>
              <w:pStyle w:val="Tablecolhead"/>
            </w:pPr>
            <w:r w:rsidRPr="004F657B">
              <w:t>Viscoelastic testing</w:t>
            </w:r>
            <w:r w:rsidRPr="004F657B">
              <w:br/>
              <w:t>(R</w:t>
            </w:r>
            <w:r>
              <w:t>O</w:t>
            </w:r>
            <w:r w:rsidRPr="004F657B">
              <w:t>TEM/TEG)</w:t>
            </w:r>
            <w:r>
              <w:t xml:space="preserve"> </w:t>
            </w:r>
            <w:r>
              <w:br/>
              <w:t>n (%)</w:t>
            </w:r>
          </w:p>
        </w:tc>
        <w:tc>
          <w:tcPr>
            <w:tcW w:w="1688" w:type="dxa"/>
          </w:tcPr>
          <w:p w14:paraId="24CCC26E" w14:textId="77777777" w:rsidR="00427CC5" w:rsidRPr="00A220BD" w:rsidRDefault="00427CC5" w:rsidP="00F109C3">
            <w:pPr>
              <w:pStyle w:val="Tablecolhead"/>
            </w:pPr>
            <w:r>
              <w:t xml:space="preserve">INR </w:t>
            </w:r>
            <w:r>
              <w:br/>
              <w:t>n (%)</w:t>
            </w:r>
          </w:p>
        </w:tc>
        <w:tc>
          <w:tcPr>
            <w:tcW w:w="1709" w:type="dxa"/>
          </w:tcPr>
          <w:p w14:paraId="5E4BC5D5" w14:textId="77777777" w:rsidR="00427CC5" w:rsidRDefault="00427CC5" w:rsidP="00F109C3">
            <w:pPr>
              <w:pStyle w:val="Tablecolhead"/>
            </w:pPr>
            <w:r>
              <w:t xml:space="preserve">No testing </w:t>
            </w:r>
            <w:r>
              <w:br/>
              <w:t>n (%)</w:t>
            </w:r>
          </w:p>
        </w:tc>
        <w:tc>
          <w:tcPr>
            <w:tcW w:w="1565" w:type="dxa"/>
          </w:tcPr>
          <w:p w14:paraId="1BF16E59" w14:textId="77777777" w:rsidR="00427CC5" w:rsidRDefault="00427CC5" w:rsidP="00F109C3">
            <w:pPr>
              <w:pStyle w:val="Tablecolhead"/>
            </w:pPr>
            <w:r>
              <w:t xml:space="preserve">Unknown </w:t>
            </w:r>
            <w:r>
              <w:br/>
              <w:t>n (%)</w:t>
            </w:r>
          </w:p>
        </w:tc>
      </w:tr>
      <w:tr w:rsidR="00427CC5" w:rsidRPr="00A220BD" w14:paraId="1C0F093E" w14:textId="77777777" w:rsidTr="00F109C3">
        <w:tc>
          <w:tcPr>
            <w:tcW w:w="2115" w:type="dxa"/>
          </w:tcPr>
          <w:p w14:paraId="1351C7A4" w14:textId="1EC9B812" w:rsidR="00427CC5" w:rsidRPr="006442F7" w:rsidRDefault="00427CC5" w:rsidP="006442F7">
            <w:pPr>
              <w:pStyle w:val="Tabletext"/>
            </w:pPr>
            <w:r w:rsidRPr="006442F7">
              <w:t>Yes (n = 14)</w:t>
            </w:r>
          </w:p>
        </w:tc>
        <w:tc>
          <w:tcPr>
            <w:tcW w:w="2211" w:type="dxa"/>
          </w:tcPr>
          <w:p w14:paraId="43648BFC" w14:textId="6C5259E7" w:rsidR="00427CC5" w:rsidRPr="006442F7" w:rsidRDefault="009F566F" w:rsidP="007134A1">
            <w:pPr>
              <w:pStyle w:val="Tabletext"/>
              <w:jc w:val="right"/>
            </w:pPr>
            <w:r w:rsidRPr="006442F7">
              <w:t>1 (7)</w:t>
            </w:r>
          </w:p>
        </w:tc>
        <w:tc>
          <w:tcPr>
            <w:tcW w:w="1688" w:type="dxa"/>
          </w:tcPr>
          <w:p w14:paraId="035B1F3D" w14:textId="1B5B4897" w:rsidR="00427CC5" w:rsidRPr="006442F7" w:rsidRDefault="009F566F" w:rsidP="007134A1">
            <w:pPr>
              <w:pStyle w:val="Tabletext"/>
              <w:jc w:val="right"/>
            </w:pPr>
            <w:r w:rsidRPr="006442F7">
              <w:t>11 (79)</w:t>
            </w:r>
          </w:p>
        </w:tc>
        <w:tc>
          <w:tcPr>
            <w:tcW w:w="1709" w:type="dxa"/>
          </w:tcPr>
          <w:p w14:paraId="59CA0EB9" w14:textId="359D6411" w:rsidR="00427CC5" w:rsidRPr="006442F7" w:rsidRDefault="009F566F" w:rsidP="007134A1">
            <w:pPr>
              <w:pStyle w:val="Tabletext"/>
              <w:jc w:val="right"/>
            </w:pPr>
            <w:r w:rsidRPr="006442F7">
              <w:t>1 (7)</w:t>
            </w:r>
          </w:p>
        </w:tc>
        <w:tc>
          <w:tcPr>
            <w:tcW w:w="1565" w:type="dxa"/>
          </w:tcPr>
          <w:p w14:paraId="37A3A573" w14:textId="651AA1C7" w:rsidR="00427CC5" w:rsidRPr="006442F7" w:rsidRDefault="009F566F" w:rsidP="007134A1">
            <w:pPr>
              <w:pStyle w:val="Tabletext"/>
              <w:jc w:val="right"/>
            </w:pPr>
            <w:r w:rsidRPr="006442F7">
              <w:t>1 (7)</w:t>
            </w:r>
          </w:p>
        </w:tc>
      </w:tr>
      <w:tr w:rsidR="00427CC5" w:rsidRPr="00A220BD" w14:paraId="4A9D12E6" w14:textId="77777777" w:rsidTr="00F109C3">
        <w:tc>
          <w:tcPr>
            <w:tcW w:w="2115" w:type="dxa"/>
          </w:tcPr>
          <w:p w14:paraId="07E2488C" w14:textId="714938C9" w:rsidR="00427CC5" w:rsidRPr="006442F7" w:rsidRDefault="00427CC5" w:rsidP="006442F7">
            <w:pPr>
              <w:pStyle w:val="Tabletext"/>
            </w:pPr>
            <w:r w:rsidRPr="006442F7">
              <w:t>No (n = 32)</w:t>
            </w:r>
          </w:p>
        </w:tc>
        <w:tc>
          <w:tcPr>
            <w:tcW w:w="2211" w:type="dxa"/>
          </w:tcPr>
          <w:p w14:paraId="0F05DF1B" w14:textId="11C0F77B" w:rsidR="00427CC5" w:rsidRPr="006442F7" w:rsidRDefault="009F566F" w:rsidP="007134A1">
            <w:pPr>
              <w:pStyle w:val="Tabletext"/>
              <w:jc w:val="right"/>
            </w:pPr>
            <w:r w:rsidRPr="006442F7">
              <w:t>1 (3)</w:t>
            </w:r>
          </w:p>
        </w:tc>
        <w:tc>
          <w:tcPr>
            <w:tcW w:w="1688" w:type="dxa"/>
          </w:tcPr>
          <w:p w14:paraId="6F4CC3C8" w14:textId="2072EEF9" w:rsidR="00427CC5" w:rsidRPr="006442F7" w:rsidRDefault="009F566F" w:rsidP="007134A1">
            <w:pPr>
              <w:pStyle w:val="Tabletext"/>
              <w:jc w:val="right"/>
            </w:pPr>
            <w:r w:rsidRPr="006442F7">
              <w:t>31 (97)</w:t>
            </w:r>
          </w:p>
        </w:tc>
        <w:tc>
          <w:tcPr>
            <w:tcW w:w="1709" w:type="dxa"/>
          </w:tcPr>
          <w:p w14:paraId="6EFFB99A" w14:textId="77777777" w:rsidR="00427CC5" w:rsidRPr="006442F7" w:rsidRDefault="00427CC5" w:rsidP="007134A1">
            <w:pPr>
              <w:pStyle w:val="Tabletext"/>
              <w:jc w:val="right"/>
            </w:pPr>
            <w:r w:rsidRPr="006442F7">
              <w:t>-</w:t>
            </w:r>
          </w:p>
        </w:tc>
        <w:tc>
          <w:tcPr>
            <w:tcW w:w="1565" w:type="dxa"/>
          </w:tcPr>
          <w:p w14:paraId="63804327" w14:textId="77777777" w:rsidR="00427CC5" w:rsidRPr="006442F7" w:rsidRDefault="00427CC5" w:rsidP="007134A1">
            <w:pPr>
              <w:pStyle w:val="Tabletext"/>
              <w:jc w:val="right"/>
            </w:pPr>
            <w:r w:rsidRPr="006442F7">
              <w:t>-</w:t>
            </w:r>
          </w:p>
        </w:tc>
      </w:tr>
      <w:tr w:rsidR="00427CC5" w:rsidRPr="00A220BD" w14:paraId="0AEFE2A5" w14:textId="77777777" w:rsidTr="00F109C3">
        <w:tc>
          <w:tcPr>
            <w:tcW w:w="2115" w:type="dxa"/>
          </w:tcPr>
          <w:p w14:paraId="3D6BE7B5" w14:textId="072F3895" w:rsidR="00427CC5" w:rsidRPr="006442F7" w:rsidRDefault="00427CC5" w:rsidP="006442F7">
            <w:pPr>
              <w:pStyle w:val="Tabletext"/>
            </w:pPr>
            <w:r w:rsidRPr="006442F7">
              <w:t xml:space="preserve">Not assessable </w:t>
            </w:r>
            <w:r w:rsidRPr="006442F7">
              <w:br/>
              <w:t>(n = 1)</w:t>
            </w:r>
          </w:p>
        </w:tc>
        <w:tc>
          <w:tcPr>
            <w:tcW w:w="2211" w:type="dxa"/>
          </w:tcPr>
          <w:p w14:paraId="6FA4ECE8" w14:textId="437EB55D" w:rsidR="00427CC5" w:rsidRPr="006442F7" w:rsidRDefault="009F566F" w:rsidP="007134A1">
            <w:pPr>
              <w:pStyle w:val="Tabletext"/>
              <w:jc w:val="right"/>
            </w:pPr>
            <w:r w:rsidRPr="006442F7">
              <w:t>-</w:t>
            </w:r>
          </w:p>
        </w:tc>
        <w:tc>
          <w:tcPr>
            <w:tcW w:w="1688" w:type="dxa"/>
          </w:tcPr>
          <w:p w14:paraId="25217E8A" w14:textId="0FB3A2E6" w:rsidR="00427CC5" w:rsidRPr="006442F7" w:rsidRDefault="009F566F" w:rsidP="007134A1">
            <w:pPr>
              <w:pStyle w:val="Tabletext"/>
              <w:jc w:val="right"/>
            </w:pPr>
            <w:r w:rsidRPr="006442F7">
              <w:t>-</w:t>
            </w:r>
          </w:p>
        </w:tc>
        <w:tc>
          <w:tcPr>
            <w:tcW w:w="1709" w:type="dxa"/>
          </w:tcPr>
          <w:p w14:paraId="11002A29" w14:textId="3BC5FD24" w:rsidR="00427CC5" w:rsidRPr="006442F7" w:rsidRDefault="009F566F" w:rsidP="007134A1">
            <w:pPr>
              <w:pStyle w:val="Tabletext"/>
              <w:jc w:val="right"/>
            </w:pPr>
            <w:r w:rsidRPr="006442F7">
              <w:t>1 (100)</w:t>
            </w:r>
          </w:p>
        </w:tc>
        <w:tc>
          <w:tcPr>
            <w:tcW w:w="1565" w:type="dxa"/>
          </w:tcPr>
          <w:p w14:paraId="4E5E18F2" w14:textId="14F0AA2E" w:rsidR="00427CC5" w:rsidRPr="006442F7" w:rsidRDefault="009F566F" w:rsidP="007134A1">
            <w:pPr>
              <w:pStyle w:val="Tabletext"/>
              <w:jc w:val="right"/>
            </w:pPr>
            <w:r w:rsidRPr="006442F7">
              <w:t>-</w:t>
            </w:r>
          </w:p>
        </w:tc>
      </w:tr>
    </w:tbl>
    <w:p w14:paraId="1913B5A9" w14:textId="71BDEF4F" w:rsidR="00361EBC" w:rsidRDefault="00361EBC" w:rsidP="007134A1">
      <w:pPr>
        <w:pStyle w:val="Heading2"/>
      </w:pPr>
      <w:bookmarkStart w:id="71" w:name="_Toc165449620"/>
      <w:bookmarkStart w:id="72" w:name="_Hlk157589663"/>
      <w:r w:rsidRPr="006849EE">
        <w:t xml:space="preserve">Prescribed due to </w:t>
      </w:r>
      <w:r>
        <w:t>c</w:t>
      </w:r>
      <w:r w:rsidRPr="00B27934">
        <w:t>oagulopathy</w:t>
      </w:r>
      <w:bookmarkEnd w:id="71"/>
    </w:p>
    <w:p w14:paraId="67696BBF" w14:textId="77777777" w:rsidR="00361EBC" w:rsidRDefault="00361EBC" w:rsidP="00361EBC">
      <w:pPr>
        <w:pStyle w:val="Body"/>
      </w:pPr>
      <w:r>
        <w:t>Thirty-nine transfusions were reported as prescribed for treatment of coagulopathy. Of these, 22 were from 13 health services invited to participate by Blood Matters.</w:t>
      </w:r>
    </w:p>
    <w:p w14:paraId="198EC109" w14:textId="74F4AA65" w:rsidR="00BB0B1B" w:rsidRDefault="00BB0B1B" w:rsidP="00BB0B1B">
      <w:pPr>
        <w:pStyle w:val="Body"/>
      </w:pPr>
      <w:r>
        <w:t xml:space="preserve">Allocation to this category was based primarily on </w:t>
      </w:r>
      <w:r w:rsidR="00C72107">
        <w:t xml:space="preserve">admission </w:t>
      </w:r>
      <w:r>
        <w:t>diagnosis and open-ended response</w:t>
      </w:r>
      <w:r w:rsidR="00C72107">
        <w:t>s</w:t>
      </w:r>
      <w:r>
        <w:t xml:space="preserve"> on indication, since the auditor</w:t>
      </w:r>
      <w:r w:rsidR="00FD4D06">
        <w:t>-</w:t>
      </w:r>
      <w:r>
        <w:t xml:space="preserve">submitted indication for FFP transfusion as </w:t>
      </w:r>
      <w:r w:rsidR="00E115BE">
        <w:t>‘</w:t>
      </w:r>
      <w:r w:rsidR="006A4428">
        <w:t xml:space="preserve">other or </w:t>
      </w:r>
      <w:r>
        <w:t>unknown</w:t>
      </w:r>
      <w:r w:rsidR="00E115BE">
        <w:t>’.</w:t>
      </w:r>
    </w:p>
    <w:p w14:paraId="52577659" w14:textId="2C573A28" w:rsidR="00361EBC" w:rsidRDefault="00361EBC" w:rsidP="00361EBC">
      <w:pPr>
        <w:pStyle w:val="Body"/>
      </w:pPr>
      <w:r>
        <w:t>Of the 39 transfusion</w:t>
      </w:r>
      <w:r w:rsidR="00091085">
        <w:t xml:space="preserve"> episodes</w:t>
      </w:r>
      <w:r>
        <w:t xml:space="preserve">, only 7 (18 per cent) were deemed aligned to guidelines, with </w:t>
      </w:r>
      <w:r w:rsidR="00E74B07">
        <w:t xml:space="preserve">six </w:t>
      </w:r>
      <w:r>
        <w:t>transfusions considered not assessable due to insufficient information</w:t>
      </w:r>
      <w:r w:rsidR="006C3B2A">
        <w:t xml:space="preserve"> (Table 22)</w:t>
      </w:r>
      <w:r>
        <w:t>.</w:t>
      </w:r>
      <w:r w:rsidRPr="00FA21C7">
        <w:t xml:space="preserve"> </w:t>
      </w:r>
    </w:p>
    <w:p w14:paraId="1863EC76" w14:textId="5F5E5BCF" w:rsidR="00361EBC" w:rsidRDefault="00361EBC" w:rsidP="00361EBC">
      <w:pPr>
        <w:pStyle w:val="Tablecaption"/>
      </w:pPr>
      <w:r>
        <w:lastRenderedPageBreak/>
        <w:t xml:space="preserve">Table </w:t>
      </w:r>
      <w:r w:rsidR="006B4FD2">
        <w:fldChar w:fldCharType="begin"/>
      </w:r>
      <w:r w:rsidR="006B4FD2">
        <w:instrText xml:space="preserve"> SEQ Table \* ARABIC </w:instrText>
      </w:r>
      <w:r w:rsidR="006B4FD2">
        <w:fldChar w:fldCharType="separate"/>
      </w:r>
      <w:r w:rsidR="006B4FD2">
        <w:rPr>
          <w:noProof/>
        </w:rPr>
        <w:t>22</w:t>
      </w:r>
      <w:r w:rsidR="006B4FD2">
        <w:rPr>
          <w:noProof/>
        </w:rPr>
        <w:fldChar w:fldCharType="end"/>
      </w:r>
      <w:r>
        <w:t>: FFP prescribed for coagulopathy</w:t>
      </w:r>
    </w:p>
    <w:tbl>
      <w:tblPr>
        <w:tblStyle w:val="TableGrid"/>
        <w:tblW w:w="0" w:type="auto"/>
        <w:tblLook w:val="04A0" w:firstRow="1" w:lastRow="0" w:firstColumn="1" w:lastColumn="0" w:noHBand="0" w:noVBand="1"/>
      </w:tblPr>
      <w:tblGrid>
        <w:gridCol w:w="2502"/>
        <w:gridCol w:w="2414"/>
        <w:gridCol w:w="1967"/>
        <w:gridCol w:w="2405"/>
      </w:tblGrid>
      <w:tr w:rsidR="00F24FE2" w14:paraId="2387DA94" w14:textId="77777777" w:rsidTr="007134A1">
        <w:trPr>
          <w:tblHeader/>
        </w:trPr>
        <w:tc>
          <w:tcPr>
            <w:tcW w:w="2502" w:type="dxa"/>
          </w:tcPr>
          <w:p w14:paraId="4C73363F" w14:textId="1513DF78" w:rsidR="00F24FE2" w:rsidRDefault="00F24FE2" w:rsidP="00F24FE2">
            <w:pPr>
              <w:pStyle w:val="Tablecolhead"/>
            </w:pPr>
            <w:r>
              <w:t>Reasons for coagulopathy as indicated by auditor</w:t>
            </w:r>
          </w:p>
        </w:tc>
        <w:tc>
          <w:tcPr>
            <w:tcW w:w="2414" w:type="dxa"/>
          </w:tcPr>
          <w:p w14:paraId="7AF4ECC0" w14:textId="39B42DFB" w:rsidR="00F24FE2" w:rsidRDefault="00F24FE2" w:rsidP="00F24FE2">
            <w:pPr>
              <w:pStyle w:val="Tablecolhead"/>
            </w:pPr>
            <w:r w:rsidRPr="005F484D">
              <w:t>Number of FFP transfusion episodes</w:t>
            </w:r>
            <w:r w:rsidR="00E115BE">
              <w:rPr>
                <w:rStyle w:val="FootnoteReference"/>
              </w:rPr>
              <w:footnoteReference w:id="18"/>
            </w:r>
            <w:r w:rsidRPr="005F484D">
              <w:t xml:space="preserve"> </w:t>
            </w:r>
          </w:p>
          <w:p w14:paraId="212B7A50" w14:textId="77777777" w:rsidR="00F24FE2" w:rsidRDefault="00F24FE2" w:rsidP="00F24FE2">
            <w:pPr>
              <w:pStyle w:val="Tablecolhead"/>
            </w:pPr>
            <w:r>
              <w:t>n (%)</w:t>
            </w:r>
          </w:p>
        </w:tc>
        <w:tc>
          <w:tcPr>
            <w:tcW w:w="1967" w:type="dxa"/>
          </w:tcPr>
          <w:p w14:paraId="7F9DB3C3" w14:textId="2A812A2F" w:rsidR="00F24FE2" w:rsidRDefault="00F24FE2" w:rsidP="00F24FE2">
            <w:pPr>
              <w:pStyle w:val="Tablecolhead"/>
            </w:pPr>
            <w:r w:rsidRPr="00276317">
              <w:t>Total FFP units transfused</w:t>
            </w:r>
          </w:p>
        </w:tc>
        <w:tc>
          <w:tcPr>
            <w:tcW w:w="2405" w:type="dxa"/>
          </w:tcPr>
          <w:p w14:paraId="1C000C95" w14:textId="03BCDE02" w:rsidR="00F24FE2" w:rsidRDefault="00F24FE2" w:rsidP="00F24FE2">
            <w:pPr>
              <w:pStyle w:val="Tablecolhead"/>
            </w:pPr>
            <w:r>
              <w:t xml:space="preserve">Deemed aligned to guidelines* </w:t>
            </w:r>
          </w:p>
          <w:p w14:paraId="48EF687A" w14:textId="77777777" w:rsidR="00F24FE2" w:rsidRDefault="00F24FE2" w:rsidP="00F24FE2">
            <w:pPr>
              <w:pStyle w:val="Tablecolhead"/>
            </w:pPr>
            <w:r>
              <w:t>n (%)</w:t>
            </w:r>
          </w:p>
        </w:tc>
      </w:tr>
      <w:tr w:rsidR="00F24FE2" w14:paraId="2071FC6C" w14:textId="77777777" w:rsidTr="00F07DC2">
        <w:tc>
          <w:tcPr>
            <w:tcW w:w="2502" w:type="dxa"/>
          </w:tcPr>
          <w:p w14:paraId="2DD91378" w14:textId="3D07A41F" w:rsidR="00F24FE2" w:rsidRPr="006442F7" w:rsidRDefault="00F24FE2" w:rsidP="007134A1">
            <w:pPr>
              <w:pStyle w:val="Tabletext"/>
            </w:pPr>
            <w:r w:rsidRPr="006442F7">
              <w:t>Used to reverse</w:t>
            </w:r>
            <w:r w:rsidR="00E115BE" w:rsidRPr="006442F7">
              <w:t xml:space="preserve"> </w:t>
            </w:r>
            <w:r w:rsidR="00E115BE" w:rsidRPr="007134A1">
              <w:t>direct oral anticoagulants</w:t>
            </w:r>
            <w:r w:rsidRPr="006442F7">
              <w:t xml:space="preserve"> </w:t>
            </w:r>
            <w:r w:rsidR="00E115BE" w:rsidRPr="006442F7">
              <w:t>(</w:t>
            </w:r>
            <w:r w:rsidR="001E5500" w:rsidRPr="006442F7">
              <w:t>DOAC</w:t>
            </w:r>
            <w:r w:rsidR="00E115BE" w:rsidRPr="006442F7">
              <w:t>s)</w:t>
            </w:r>
          </w:p>
        </w:tc>
        <w:tc>
          <w:tcPr>
            <w:tcW w:w="2414" w:type="dxa"/>
          </w:tcPr>
          <w:p w14:paraId="7BCCA2CE" w14:textId="77777777" w:rsidR="00F24FE2" w:rsidRPr="006442F7" w:rsidRDefault="00F24FE2" w:rsidP="007134A1">
            <w:pPr>
              <w:pStyle w:val="Tabletext"/>
              <w:jc w:val="right"/>
            </w:pPr>
            <w:r w:rsidRPr="006442F7">
              <w:t>9 (23)</w:t>
            </w:r>
          </w:p>
        </w:tc>
        <w:tc>
          <w:tcPr>
            <w:tcW w:w="1967" w:type="dxa"/>
          </w:tcPr>
          <w:p w14:paraId="68E54DFC" w14:textId="5381F2EF" w:rsidR="00F24FE2" w:rsidRPr="006442F7" w:rsidRDefault="00F24FE2" w:rsidP="007134A1">
            <w:pPr>
              <w:pStyle w:val="Tabletext"/>
              <w:jc w:val="right"/>
            </w:pPr>
            <w:r w:rsidRPr="006442F7">
              <w:t>16</w:t>
            </w:r>
          </w:p>
        </w:tc>
        <w:tc>
          <w:tcPr>
            <w:tcW w:w="2405" w:type="dxa"/>
          </w:tcPr>
          <w:p w14:paraId="748EAC39" w14:textId="60063327" w:rsidR="00F24FE2" w:rsidRPr="006442F7" w:rsidRDefault="00F24FE2" w:rsidP="007134A1">
            <w:pPr>
              <w:pStyle w:val="Tabletext"/>
              <w:jc w:val="right"/>
            </w:pPr>
            <w:r w:rsidRPr="006442F7">
              <w:t>0 (0)</w:t>
            </w:r>
          </w:p>
        </w:tc>
      </w:tr>
      <w:tr w:rsidR="00F24FE2" w14:paraId="0B2A3A78" w14:textId="77777777" w:rsidTr="00F07DC2">
        <w:tc>
          <w:tcPr>
            <w:tcW w:w="2502" w:type="dxa"/>
          </w:tcPr>
          <w:p w14:paraId="4FED7C7F" w14:textId="77777777" w:rsidR="00F24FE2" w:rsidRPr="006442F7" w:rsidRDefault="00F24FE2" w:rsidP="007134A1">
            <w:pPr>
              <w:pStyle w:val="Tabletext"/>
            </w:pPr>
            <w:r w:rsidRPr="006442F7">
              <w:t>High INR no bleeding</w:t>
            </w:r>
          </w:p>
        </w:tc>
        <w:tc>
          <w:tcPr>
            <w:tcW w:w="2414" w:type="dxa"/>
          </w:tcPr>
          <w:p w14:paraId="64CDF5FE" w14:textId="77777777" w:rsidR="00F24FE2" w:rsidRPr="006442F7" w:rsidRDefault="00F24FE2" w:rsidP="007134A1">
            <w:pPr>
              <w:pStyle w:val="Tabletext"/>
              <w:jc w:val="right"/>
            </w:pPr>
            <w:r w:rsidRPr="006442F7">
              <w:t>9 (23)</w:t>
            </w:r>
          </w:p>
        </w:tc>
        <w:tc>
          <w:tcPr>
            <w:tcW w:w="1967" w:type="dxa"/>
          </w:tcPr>
          <w:p w14:paraId="1C669AD5" w14:textId="4239875A" w:rsidR="00F24FE2" w:rsidRPr="006442F7" w:rsidRDefault="00F24FE2" w:rsidP="007134A1">
            <w:pPr>
              <w:pStyle w:val="Tabletext"/>
              <w:jc w:val="right"/>
            </w:pPr>
            <w:r w:rsidRPr="006442F7">
              <w:t>23</w:t>
            </w:r>
          </w:p>
        </w:tc>
        <w:tc>
          <w:tcPr>
            <w:tcW w:w="2405" w:type="dxa"/>
          </w:tcPr>
          <w:p w14:paraId="4C62F3A7" w14:textId="3FEDAF30" w:rsidR="00F24FE2" w:rsidRPr="006442F7" w:rsidRDefault="00F24FE2" w:rsidP="007134A1">
            <w:pPr>
              <w:pStyle w:val="Tabletext"/>
              <w:jc w:val="right"/>
            </w:pPr>
            <w:r w:rsidRPr="006442F7">
              <w:t>0 (0)</w:t>
            </w:r>
          </w:p>
        </w:tc>
      </w:tr>
      <w:tr w:rsidR="00F24FE2" w14:paraId="21DE75EE" w14:textId="77777777" w:rsidTr="00F07DC2">
        <w:tc>
          <w:tcPr>
            <w:tcW w:w="2502" w:type="dxa"/>
          </w:tcPr>
          <w:p w14:paraId="6E11B72D" w14:textId="77777777" w:rsidR="00F24FE2" w:rsidRPr="006442F7" w:rsidRDefault="00F24FE2" w:rsidP="007134A1">
            <w:pPr>
              <w:pStyle w:val="Tabletext"/>
            </w:pPr>
            <w:r w:rsidRPr="006442F7">
              <w:t>Normal INR</w:t>
            </w:r>
          </w:p>
        </w:tc>
        <w:tc>
          <w:tcPr>
            <w:tcW w:w="2414" w:type="dxa"/>
          </w:tcPr>
          <w:p w14:paraId="38AD3248" w14:textId="77777777" w:rsidR="00F24FE2" w:rsidRPr="006442F7" w:rsidRDefault="00F24FE2" w:rsidP="007134A1">
            <w:pPr>
              <w:pStyle w:val="Tabletext"/>
              <w:jc w:val="right"/>
            </w:pPr>
            <w:r w:rsidRPr="006442F7">
              <w:t>6 (15)</w:t>
            </w:r>
          </w:p>
        </w:tc>
        <w:tc>
          <w:tcPr>
            <w:tcW w:w="1967" w:type="dxa"/>
          </w:tcPr>
          <w:p w14:paraId="0E9336A7" w14:textId="1BF1AD29" w:rsidR="00F24FE2" w:rsidRPr="006442F7" w:rsidRDefault="00F24FE2" w:rsidP="007134A1">
            <w:pPr>
              <w:pStyle w:val="Tabletext"/>
              <w:jc w:val="right"/>
            </w:pPr>
            <w:r w:rsidRPr="006442F7">
              <w:t>12</w:t>
            </w:r>
          </w:p>
        </w:tc>
        <w:tc>
          <w:tcPr>
            <w:tcW w:w="2405" w:type="dxa"/>
          </w:tcPr>
          <w:p w14:paraId="676ED496" w14:textId="274EA16A" w:rsidR="00F24FE2" w:rsidRPr="006442F7" w:rsidRDefault="00F24FE2" w:rsidP="007134A1">
            <w:pPr>
              <w:pStyle w:val="Tabletext"/>
              <w:jc w:val="right"/>
            </w:pPr>
            <w:r w:rsidRPr="006442F7">
              <w:t>0 (0)</w:t>
            </w:r>
          </w:p>
        </w:tc>
      </w:tr>
      <w:tr w:rsidR="00F24FE2" w14:paraId="23B0EDD9" w14:textId="77777777" w:rsidTr="00F07DC2">
        <w:tc>
          <w:tcPr>
            <w:tcW w:w="2502" w:type="dxa"/>
          </w:tcPr>
          <w:p w14:paraId="6E5EF377" w14:textId="77777777" w:rsidR="00F24FE2" w:rsidRPr="006442F7" w:rsidRDefault="00F24FE2" w:rsidP="007134A1">
            <w:pPr>
              <w:pStyle w:val="Tabletext"/>
            </w:pPr>
            <w:r w:rsidRPr="006442F7">
              <w:t>DIC no bleeding</w:t>
            </w:r>
          </w:p>
        </w:tc>
        <w:tc>
          <w:tcPr>
            <w:tcW w:w="2414" w:type="dxa"/>
          </w:tcPr>
          <w:p w14:paraId="4BAF0B6C" w14:textId="77777777" w:rsidR="00F24FE2" w:rsidRPr="006442F7" w:rsidRDefault="00F24FE2" w:rsidP="007134A1">
            <w:pPr>
              <w:pStyle w:val="Tabletext"/>
              <w:jc w:val="right"/>
            </w:pPr>
            <w:r w:rsidRPr="006442F7">
              <w:t>2 (5)</w:t>
            </w:r>
          </w:p>
        </w:tc>
        <w:tc>
          <w:tcPr>
            <w:tcW w:w="1967" w:type="dxa"/>
          </w:tcPr>
          <w:p w14:paraId="7D4364AF" w14:textId="0CAB410A" w:rsidR="00F24FE2" w:rsidRPr="006442F7" w:rsidRDefault="00F24FE2" w:rsidP="007134A1">
            <w:pPr>
              <w:pStyle w:val="Tabletext"/>
              <w:jc w:val="right"/>
            </w:pPr>
            <w:r w:rsidRPr="006442F7">
              <w:t>6</w:t>
            </w:r>
          </w:p>
        </w:tc>
        <w:tc>
          <w:tcPr>
            <w:tcW w:w="2405" w:type="dxa"/>
          </w:tcPr>
          <w:p w14:paraId="15561D5B" w14:textId="40A461A9" w:rsidR="00F24FE2" w:rsidRPr="006442F7" w:rsidRDefault="00F24FE2" w:rsidP="007134A1">
            <w:pPr>
              <w:pStyle w:val="Tabletext"/>
              <w:jc w:val="right"/>
            </w:pPr>
            <w:r w:rsidRPr="006442F7">
              <w:t>0 (0)</w:t>
            </w:r>
          </w:p>
        </w:tc>
      </w:tr>
      <w:tr w:rsidR="00F24FE2" w14:paraId="6D4B9C05" w14:textId="77777777" w:rsidTr="00F07DC2">
        <w:tc>
          <w:tcPr>
            <w:tcW w:w="2502" w:type="dxa"/>
          </w:tcPr>
          <w:p w14:paraId="55A163BD" w14:textId="0BDA68F9" w:rsidR="00F24FE2" w:rsidRPr="006442F7" w:rsidDel="00FC26E2" w:rsidRDefault="00F24FE2" w:rsidP="007134A1">
            <w:pPr>
              <w:pStyle w:val="Tabletext"/>
            </w:pPr>
            <w:r w:rsidRPr="006442F7">
              <w:t>Urgent surgery and INR</w:t>
            </w:r>
            <w:r w:rsidR="00E115BE" w:rsidRPr="006442F7">
              <w:t xml:space="preserve"> </w:t>
            </w:r>
            <w:r w:rsidRPr="006442F7">
              <w:t>&gt;</w:t>
            </w:r>
            <w:r w:rsidR="00E115BE" w:rsidRPr="006442F7">
              <w:t xml:space="preserve"> </w:t>
            </w:r>
            <w:r w:rsidRPr="006442F7">
              <w:t>1.8</w:t>
            </w:r>
          </w:p>
        </w:tc>
        <w:tc>
          <w:tcPr>
            <w:tcW w:w="2414" w:type="dxa"/>
          </w:tcPr>
          <w:p w14:paraId="2B7C358F" w14:textId="77777777" w:rsidR="00F24FE2" w:rsidRPr="006442F7" w:rsidDel="00FC26E2" w:rsidRDefault="00F24FE2" w:rsidP="007134A1">
            <w:pPr>
              <w:pStyle w:val="Tabletext"/>
              <w:jc w:val="right"/>
            </w:pPr>
            <w:r w:rsidRPr="006442F7">
              <w:t>2 (5)</w:t>
            </w:r>
          </w:p>
        </w:tc>
        <w:tc>
          <w:tcPr>
            <w:tcW w:w="1967" w:type="dxa"/>
          </w:tcPr>
          <w:p w14:paraId="039AA614" w14:textId="5BB663F0" w:rsidR="00F24FE2" w:rsidRPr="006442F7" w:rsidRDefault="00F24FE2" w:rsidP="007134A1">
            <w:pPr>
              <w:pStyle w:val="Tabletext"/>
              <w:jc w:val="right"/>
            </w:pPr>
            <w:r w:rsidRPr="006442F7">
              <w:t>5</w:t>
            </w:r>
          </w:p>
        </w:tc>
        <w:tc>
          <w:tcPr>
            <w:tcW w:w="2405" w:type="dxa"/>
          </w:tcPr>
          <w:p w14:paraId="571F7801" w14:textId="1D7A9B0B" w:rsidR="00F24FE2" w:rsidRPr="006442F7" w:rsidRDefault="00F24FE2" w:rsidP="007134A1">
            <w:pPr>
              <w:pStyle w:val="Tabletext"/>
              <w:jc w:val="right"/>
            </w:pPr>
            <w:r w:rsidRPr="006442F7">
              <w:t>2 (100)</w:t>
            </w:r>
          </w:p>
        </w:tc>
      </w:tr>
      <w:tr w:rsidR="00F24FE2" w14:paraId="0619CEDE" w14:textId="77777777" w:rsidTr="00F07DC2">
        <w:tc>
          <w:tcPr>
            <w:tcW w:w="2502" w:type="dxa"/>
          </w:tcPr>
          <w:p w14:paraId="08AD6DF8" w14:textId="77777777" w:rsidR="00F24FE2" w:rsidRPr="006442F7" w:rsidDel="00FC26E2" w:rsidRDefault="00F24FE2" w:rsidP="007134A1">
            <w:pPr>
              <w:pStyle w:val="Tabletext"/>
            </w:pPr>
            <w:r w:rsidRPr="006442F7">
              <w:t>Bleeding</w:t>
            </w:r>
          </w:p>
        </w:tc>
        <w:tc>
          <w:tcPr>
            <w:tcW w:w="2414" w:type="dxa"/>
          </w:tcPr>
          <w:p w14:paraId="00608A34" w14:textId="77777777" w:rsidR="00F24FE2" w:rsidRPr="006442F7" w:rsidDel="00FC26E2" w:rsidRDefault="00F24FE2" w:rsidP="007134A1">
            <w:pPr>
              <w:pStyle w:val="Tabletext"/>
              <w:jc w:val="right"/>
            </w:pPr>
            <w:r w:rsidRPr="006442F7">
              <w:t>3 (8)</w:t>
            </w:r>
          </w:p>
        </w:tc>
        <w:tc>
          <w:tcPr>
            <w:tcW w:w="1967" w:type="dxa"/>
          </w:tcPr>
          <w:p w14:paraId="1F1DEC61" w14:textId="4E0A7AC6" w:rsidR="00F24FE2" w:rsidRPr="006442F7" w:rsidRDefault="007D14F6" w:rsidP="007134A1">
            <w:pPr>
              <w:pStyle w:val="Tabletext"/>
              <w:jc w:val="right"/>
            </w:pPr>
            <w:r w:rsidRPr="006442F7">
              <w:t>2</w:t>
            </w:r>
          </w:p>
        </w:tc>
        <w:tc>
          <w:tcPr>
            <w:tcW w:w="2405" w:type="dxa"/>
          </w:tcPr>
          <w:p w14:paraId="12A2AED5" w14:textId="5EE1FFC4" w:rsidR="00F24FE2" w:rsidRPr="006442F7" w:rsidRDefault="00F24FE2" w:rsidP="007134A1">
            <w:pPr>
              <w:pStyle w:val="Tabletext"/>
              <w:jc w:val="right"/>
            </w:pPr>
            <w:r w:rsidRPr="006442F7">
              <w:t>3 (100)</w:t>
            </w:r>
          </w:p>
        </w:tc>
      </w:tr>
      <w:tr w:rsidR="00F24FE2" w14:paraId="5715AFD1" w14:textId="77777777" w:rsidTr="00F07DC2">
        <w:tc>
          <w:tcPr>
            <w:tcW w:w="2502" w:type="dxa"/>
          </w:tcPr>
          <w:p w14:paraId="2721BFF2" w14:textId="77777777" w:rsidR="00F24FE2" w:rsidRPr="006442F7" w:rsidRDefault="00F24FE2" w:rsidP="007134A1">
            <w:pPr>
              <w:pStyle w:val="Tabletext"/>
            </w:pPr>
            <w:r w:rsidRPr="006442F7">
              <w:t xml:space="preserve">Factor deficiency </w:t>
            </w:r>
          </w:p>
        </w:tc>
        <w:tc>
          <w:tcPr>
            <w:tcW w:w="2414" w:type="dxa"/>
          </w:tcPr>
          <w:p w14:paraId="54CD73C5" w14:textId="77777777" w:rsidR="00F24FE2" w:rsidRPr="006442F7" w:rsidRDefault="00F24FE2" w:rsidP="007134A1">
            <w:pPr>
              <w:pStyle w:val="Tabletext"/>
              <w:jc w:val="right"/>
            </w:pPr>
            <w:r w:rsidRPr="006442F7">
              <w:t>2 (5)</w:t>
            </w:r>
          </w:p>
        </w:tc>
        <w:tc>
          <w:tcPr>
            <w:tcW w:w="1967" w:type="dxa"/>
          </w:tcPr>
          <w:p w14:paraId="1AE59CAD" w14:textId="19625A3A" w:rsidR="00F24FE2" w:rsidRPr="006442F7" w:rsidRDefault="00F24FE2" w:rsidP="007134A1">
            <w:pPr>
              <w:pStyle w:val="Tabletext"/>
              <w:jc w:val="right"/>
            </w:pPr>
            <w:r w:rsidRPr="006442F7">
              <w:t>4</w:t>
            </w:r>
          </w:p>
        </w:tc>
        <w:tc>
          <w:tcPr>
            <w:tcW w:w="2405" w:type="dxa"/>
          </w:tcPr>
          <w:p w14:paraId="68DF3C35" w14:textId="5A020779" w:rsidR="00F24FE2" w:rsidRPr="006442F7" w:rsidRDefault="00F24FE2" w:rsidP="007134A1">
            <w:pPr>
              <w:pStyle w:val="Tabletext"/>
              <w:jc w:val="right"/>
            </w:pPr>
            <w:r w:rsidRPr="006442F7">
              <w:t>2 (100)</w:t>
            </w:r>
          </w:p>
        </w:tc>
      </w:tr>
    </w:tbl>
    <w:p w14:paraId="054A14D7" w14:textId="3A8B415C" w:rsidR="00361EBC" w:rsidRDefault="00DC2976" w:rsidP="007134A1">
      <w:pPr>
        <w:pStyle w:val="Bodyaftertablefigure"/>
      </w:pPr>
      <w:r>
        <w:t xml:space="preserve">No </w:t>
      </w:r>
      <w:r w:rsidR="00361EBC" w:rsidRPr="008F171F">
        <w:t xml:space="preserve">improvement in </w:t>
      </w:r>
      <w:r w:rsidR="00361EBC" w:rsidRPr="00E115BE">
        <w:t>bleeding</w:t>
      </w:r>
      <w:r w:rsidR="00361EBC" w:rsidRPr="008F171F">
        <w:t xml:space="preserve"> outcomes</w:t>
      </w:r>
      <w:r>
        <w:t xml:space="preserve"> is seen</w:t>
      </w:r>
      <w:r w:rsidR="00361EBC">
        <w:t xml:space="preserve"> when </w:t>
      </w:r>
      <w:r>
        <w:t xml:space="preserve">FFP is </w:t>
      </w:r>
      <w:r w:rsidR="00361EBC">
        <w:t xml:space="preserve">used to reverse </w:t>
      </w:r>
      <w:r w:rsidR="001E5500">
        <w:t>DOACs</w:t>
      </w:r>
      <w:r w:rsidR="00361EBC" w:rsidRPr="008F171F">
        <w:t xml:space="preserve">. </w:t>
      </w:r>
      <w:r w:rsidR="00361EBC">
        <w:t>T</w:t>
      </w:r>
      <w:r w:rsidR="00361EBC" w:rsidRPr="008F171F">
        <w:t>he benefit of blood-component therapies or proh</w:t>
      </w:r>
      <w:r w:rsidR="00361EBC">
        <w:t>a</w:t>
      </w:r>
      <w:r w:rsidR="00361EBC" w:rsidRPr="008F171F">
        <w:t>emostatic agents in the absence of coexisting coagulopathy remains unclear</w:t>
      </w:r>
      <w:r w:rsidR="00361EBC">
        <w:t xml:space="preserve"> (Mujer 2020).</w:t>
      </w:r>
      <w:r w:rsidR="00361EBC" w:rsidRPr="008F171F">
        <w:t> </w:t>
      </w:r>
    </w:p>
    <w:p w14:paraId="060E4025" w14:textId="16E13A81" w:rsidR="00361EBC" w:rsidRPr="00AF16B9" w:rsidRDefault="00361EBC" w:rsidP="00361EBC">
      <w:pPr>
        <w:pStyle w:val="Body"/>
      </w:pPr>
      <w:r w:rsidRPr="00AF16B9">
        <w:t>There is very little evidence to support the effectiveness of prophylactic use of FFP (in any clinical setting) to correct abnormal coagulation tests or reduce bleeding events, particularly when the INR is between 1.5</w:t>
      </w:r>
      <w:r w:rsidR="00E115BE">
        <w:t>–</w:t>
      </w:r>
      <w:r w:rsidRPr="00AF16B9">
        <w:t>1.9 (Green et al</w:t>
      </w:r>
      <w:r w:rsidR="00E115BE">
        <w:t>.</w:t>
      </w:r>
      <w:r w:rsidR="00E115BE" w:rsidRPr="00AF16B9">
        <w:t xml:space="preserve"> </w:t>
      </w:r>
      <w:r w:rsidRPr="00AF16B9">
        <w:t>2018).</w:t>
      </w:r>
    </w:p>
    <w:p w14:paraId="6BBF7C38" w14:textId="295EECD8" w:rsidR="00361EBC" w:rsidRPr="00AF16B9" w:rsidRDefault="00361EBC" w:rsidP="00361EBC">
      <w:pPr>
        <w:pStyle w:val="Body"/>
      </w:pPr>
      <w:r w:rsidRPr="00AF16B9">
        <w:t>FFP is indicated for patients with a coagulopathy who are bleeding or at risk of bleeding where a specific therapy such as vitamin K</w:t>
      </w:r>
      <w:r w:rsidRPr="00AF16B9">
        <w:rPr>
          <w:vertAlign w:val="subscript"/>
        </w:rPr>
        <w:t xml:space="preserve">1 </w:t>
      </w:r>
      <w:r w:rsidRPr="00AF16B9">
        <w:t xml:space="preserve">or factor concentrate is not appropriate or unavailable (Blood component information, Lifeblood 2023). </w:t>
      </w:r>
      <w:r w:rsidR="00BC09FC">
        <w:t xml:space="preserve">Risk of bleeding was not collected. </w:t>
      </w:r>
      <w:r w:rsidRPr="00AF16B9">
        <w:t xml:space="preserve">The routine use of FFP in medical patients with coagulopathy (including those with liver impairment) is not supported. The routine use of FFP in critically ill patients with coagulopathy is not advised. The underlying causes of coagulopathy should be identified (NBA PBM guidelines companion 26). </w:t>
      </w:r>
      <w:r w:rsidR="006C3B2A">
        <w:t>Table 23 outlines the types of pre-transfusion coagulation testing.</w:t>
      </w:r>
    </w:p>
    <w:p w14:paraId="2AD42DE8" w14:textId="5CC02FD9" w:rsidR="00427CC5" w:rsidRDefault="00427CC5" w:rsidP="00427CC5">
      <w:pPr>
        <w:pStyle w:val="Tablecaption"/>
      </w:pPr>
      <w:r>
        <w:t xml:space="preserve">Table </w:t>
      </w:r>
      <w:r w:rsidR="006B4FD2">
        <w:t>23</w:t>
      </w:r>
      <w:r w:rsidRPr="00FB0456">
        <w:t xml:space="preserve">: </w:t>
      </w:r>
      <w:r>
        <w:t>Types of p</w:t>
      </w:r>
      <w:r w:rsidRPr="00FB0456">
        <w:t xml:space="preserve">re-transfusion </w:t>
      </w:r>
      <w:r>
        <w:t xml:space="preserve">coagulation </w:t>
      </w:r>
      <w:r w:rsidRPr="00FB0456">
        <w:t>testing</w:t>
      </w:r>
      <w:r w:rsidR="00E115BE">
        <w:rPr>
          <w:rStyle w:val="FootnoteReference"/>
        </w:rPr>
        <w:footnoteReference w:id="19"/>
      </w:r>
    </w:p>
    <w:tbl>
      <w:tblPr>
        <w:tblStyle w:val="TableGrid"/>
        <w:tblW w:w="0" w:type="auto"/>
        <w:tblLook w:val="04A0" w:firstRow="1" w:lastRow="0" w:firstColumn="1" w:lastColumn="0" w:noHBand="0" w:noVBand="1"/>
      </w:tblPr>
      <w:tblGrid>
        <w:gridCol w:w="2115"/>
        <w:gridCol w:w="2211"/>
        <w:gridCol w:w="1688"/>
        <w:gridCol w:w="1709"/>
        <w:gridCol w:w="1565"/>
      </w:tblGrid>
      <w:tr w:rsidR="00427CC5" w:rsidRPr="00A220BD" w14:paraId="638BB05F" w14:textId="77777777" w:rsidTr="00FF2BA5">
        <w:trPr>
          <w:tblHeader/>
        </w:trPr>
        <w:tc>
          <w:tcPr>
            <w:tcW w:w="2115" w:type="dxa"/>
          </w:tcPr>
          <w:p w14:paraId="28F1D75A" w14:textId="7D2F5436" w:rsidR="00427CC5" w:rsidRPr="00A220BD" w:rsidRDefault="00427CC5" w:rsidP="00F109C3">
            <w:pPr>
              <w:pStyle w:val="Tablecolhead"/>
            </w:pPr>
            <w:r>
              <w:t xml:space="preserve">Transfusion aligned </w:t>
            </w:r>
            <w:r w:rsidR="000B6D65">
              <w:t xml:space="preserve">to </w:t>
            </w:r>
            <w:r>
              <w:t>guidelines</w:t>
            </w:r>
          </w:p>
        </w:tc>
        <w:tc>
          <w:tcPr>
            <w:tcW w:w="2211" w:type="dxa"/>
          </w:tcPr>
          <w:p w14:paraId="60DF68C4" w14:textId="77777777" w:rsidR="00427CC5" w:rsidRPr="00A220BD" w:rsidRDefault="00427CC5" w:rsidP="00F109C3">
            <w:pPr>
              <w:pStyle w:val="Tablecolhead"/>
            </w:pPr>
            <w:r w:rsidRPr="004F657B">
              <w:t>Viscoelastic testing</w:t>
            </w:r>
            <w:r w:rsidRPr="004F657B">
              <w:br/>
              <w:t>(R</w:t>
            </w:r>
            <w:r>
              <w:t>O</w:t>
            </w:r>
            <w:r w:rsidRPr="004F657B">
              <w:t>TEM/TEG)</w:t>
            </w:r>
            <w:r>
              <w:t xml:space="preserve"> </w:t>
            </w:r>
            <w:r>
              <w:br/>
              <w:t>n (%)</w:t>
            </w:r>
          </w:p>
        </w:tc>
        <w:tc>
          <w:tcPr>
            <w:tcW w:w="1688" w:type="dxa"/>
          </w:tcPr>
          <w:p w14:paraId="75C31592" w14:textId="77777777" w:rsidR="00427CC5" w:rsidRPr="00A220BD" w:rsidRDefault="00427CC5" w:rsidP="00F109C3">
            <w:pPr>
              <w:pStyle w:val="Tablecolhead"/>
            </w:pPr>
            <w:r>
              <w:t xml:space="preserve">INR </w:t>
            </w:r>
            <w:r>
              <w:br/>
              <w:t>n (%)</w:t>
            </w:r>
          </w:p>
        </w:tc>
        <w:tc>
          <w:tcPr>
            <w:tcW w:w="1709" w:type="dxa"/>
          </w:tcPr>
          <w:p w14:paraId="581F713B" w14:textId="77777777" w:rsidR="00427CC5" w:rsidRDefault="00427CC5" w:rsidP="00F109C3">
            <w:pPr>
              <w:pStyle w:val="Tablecolhead"/>
            </w:pPr>
            <w:r>
              <w:t xml:space="preserve">No testing </w:t>
            </w:r>
            <w:r>
              <w:br/>
              <w:t>n (%)</w:t>
            </w:r>
          </w:p>
        </w:tc>
        <w:tc>
          <w:tcPr>
            <w:tcW w:w="1565" w:type="dxa"/>
          </w:tcPr>
          <w:p w14:paraId="4947D38D" w14:textId="77777777" w:rsidR="00427CC5" w:rsidRDefault="00427CC5" w:rsidP="00F109C3">
            <w:pPr>
              <w:pStyle w:val="Tablecolhead"/>
            </w:pPr>
            <w:r>
              <w:t xml:space="preserve">Unknown </w:t>
            </w:r>
            <w:r>
              <w:br/>
              <w:t>n (%)</w:t>
            </w:r>
          </w:p>
        </w:tc>
      </w:tr>
      <w:tr w:rsidR="00427CC5" w:rsidRPr="00A220BD" w14:paraId="3E26B790" w14:textId="77777777" w:rsidTr="00FF2BA5">
        <w:trPr>
          <w:tblHeader/>
        </w:trPr>
        <w:tc>
          <w:tcPr>
            <w:tcW w:w="2115" w:type="dxa"/>
          </w:tcPr>
          <w:p w14:paraId="00FA18CA" w14:textId="426E4536" w:rsidR="00427CC5" w:rsidRPr="00A220BD" w:rsidRDefault="00427CC5" w:rsidP="00F109C3">
            <w:pPr>
              <w:pStyle w:val="Tabletext"/>
            </w:pPr>
            <w:r>
              <w:t>Yes (n =</w:t>
            </w:r>
            <w:r w:rsidR="009F566F">
              <w:t xml:space="preserve"> 7</w:t>
            </w:r>
            <w:r>
              <w:t>)</w:t>
            </w:r>
          </w:p>
        </w:tc>
        <w:tc>
          <w:tcPr>
            <w:tcW w:w="2211" w:type="dxa"/>
          </w:tcPr>
          <w:p w14:paraId="15959C8E" w14:textId="7F2B891B" w:rsidR="00427CC5" w:rsidRPr="00A220BD" w:rsidRDefault="009F566F" w:rsidP="007134A1">
            <w:pPr>
              <w:pStyle w:val="Tabletext"/>
              <w:jc w:val="right"/>
            </w:pPr>
            <w:r>
              <w:t>3 (43)</w:t>
            </w:r>
          </w:p>
        </w:tc>
        <w:tc>
          <w:tcPr>
            <w:tcW w:w="1688" w:type="dxa"/>
          </w:tcPr>
          <w:p w14:paraId="27A3BCA5" w14:textId="319CAB0B" w:rsidR="00427CC5" w:rsidRPr="00A220BD" w:rsidRDefault="009F566F" w:rsidP="007134A1">
            <w:pPr>
              <w:pStyle w:val="Tabletext"/>
              <w:jc w:val="right"/>
            </w:pPr>
            <w:r>
              <w:t>7 (57)</w:t>
            </w:r>
          </w:p>
        </w:tc>
        <w:tc>
          <w:tcPr>
            <w:tcW w:w="1709" w:type="dxa"/>
          </w:tcPr>
          <w:p w14:paraId="4F88C8BD" w14:textId="77777777" w:rsidR="00427CC5" w:rsidRPr="00A220BD" w:rsidRDefault="00427CC5" w:rsidP="007134A1">
            <w:pPr>
              <w:pStyle w:val="Tabletext"/>
              <w:jc w:val="right"/>
            </w:pPr>
            <w:r>
              <w:t>-</w:t>
            </w:r>
          </w:p>
        </w:tc>
        <w:tc>
          <w:tcPr>
            <w:tcW w:w="1565" w:type="dxa"/>
          </w:tcPr>
          <w:p w14:paraId="4D89E518" w14:textId="77777777" w:rsidR="00427CC5" w:rsidRPr="00A220BD" w:rsidRDefault="00427CC5" w:rsidP="007134A1">
            <w:pPr>
              <w:pStyle w:val="Tabletext"/>
              <w:jc w:val="right"/>
            </w:pPr>
            <w:r>
              <w:t>-</w:t>
            </w:r>
          </w:p>
        </w:tc>
      </w:tr>
      <w:tr w:rsidR="00427CC5" w:rsidRPr="00A220BD" w14:paraId="5CB3047D" w14:textId="77777777" w:rsidTr="00FF2BA5">
        <w:trPr>
          <w:tblHeader/>
        </w:trPr>
        <w:tc>
          <w:tcPr>
            <w:tcW w:w="2115" w:type="dxa"/>
          </w:tcPr>
          <w:p w14:paraId="6E5CF417" w14:textId="166EED80" w:rsidR="00427CC5" w:rsidRDefault="00427CC5" w:rsidP="00F109C3">
            <w:pPr>
              <w:pStyle w:val="Tabletext"/>
            </w:pPr>
            <w:r>
              <w:t>No (n =</w:t>
            </w:r>
            <w:r w:rsidR="00C858B8">
              <w:t xml:space="preserve"> 28</w:t>
            </w:r>
            <w:r>
              <w:t>)</w:t>
            </w:r>
          </w:p>
        </w:tc>
        <w:tc>
          <w:tcPr>
            <w:tcW w:w="2211" w:type="dxa"/>
          </w:tcPr>
          <w:p w14:paraId="7F0CFBF4" w14:textId="59C34BC5" w:rsidR="00427CC5" w:rsidRPr="00A220BD" w:rsidRDefault="00C858B8" w:rsidP="007134A1">
            <w:pPr>
              <w:pStyle w:val="Tabletext"/>
              <w:jc w:val="right"/>
            </w:pPr>
            <w:r>
              <w:t>4 (14)</w:t>
            </w:r>
          </w:p>
        </w:tc>
        <w:tc>
          <w:tcPr>
            <w:tcW w:w="1688" w:type="dxa"/>
          </w:tcPr>
          <w:p w14:paraId="302ACB88" w14:textId="516FA016" w:rsidR="00427CC5" w:rsidRPr="00A220BD" w:rsidRDefault="00C858B8" w:rsidP="007134A1">
            <w:pPr>
              <w:pStyle w:val="Tabletext"/>
              <w:jc w:val="right"/>
            </w:pPr>
            <w:r>
              <w:t>27 (96)</w:t>
            </w:r>
          </w:p>
        </w:tc>
        <w:tc>
          <w:tcPr>
            <w:tcW w:w="1709" w:type="dxa"/>
          </w:tcPr>
          <w:p w14:paraId="74CEFF0A" w14:textId="7B3FD7F9" w:rsidR="00427CC5" w:rsidRPr="00A220BD" w:rsidRDefault="00C858B8" w:rsidP="007134A1">
            <w:pPr>
              <w:pStyle w:val="Tabletext"/>
              <w:jc w:val="right"/>
            </w:pPr>
            <w:r>
              <w:t>1</w:t>
            </w:r>
            <w:r w:rsidR="00BB42C3">
              <w:t xml:space="preserve"> (4)</w:t>
            </w:r>
          </w:p>
        </w:tc>
        <w:tc>
          <w:tcPr>
            <w:tcW w:w="1565" w:type="dxa"/>
          </w:tcPr>
          <w:p w14:paraId="441B0C48" w14:textId="77777777" w:rsidR="00427CC5" w:rsidRPr="00A220BD" w:rsidRDefault="00427CC5" w:rsidP="007134A1">
            <w:pPr>
              <w:pStyle w:val="Tabletext"/>
              <w:jc w:val="right"/>
            </w:pPr>
            <w:r>
              <w:t>-</w:t>
            </w:r>
          </w:p>
        </w:tc>
      </w:tr>
      <w:tr w:rsidR="00427CC5" w:rsidRPr="00A220BD" w14:paraId="35A5416B" w14:textId="77777777" w:rsidTr="00FF2BA5">
        <w:trPr>
          <w:tblHeader/>
        </w:trPr>
        <w:tc>
          <w:tcPr>
            <w:tcW w:w="2115" w:type="dxa"/>
          </w:tcPr>
          <w:p w14:paraId="5AC0238C" w14:textId="3431C75F" w:rsidR="00427CC5" w:rsidRDefault="00427CC5" w:rsidP="00F109C3">
            <w:pPr>
              <w:pStyle w:val="Tabletext"/>
            </w:pPr>
            <w:r>
              <w:t xml:space="preserve">Not assessable </w:t>
            </w:r>
            <w:r>
              <w:br/>
              <w:t xml:space="preserve">(n = </w:t>
            </w:r>
            <w:r w:rsidR="00C858B8">
              <w:t>4</w:t>
            </w:r>
            <w:r>
              <w:t>)</w:t>
            </w:r>
          </w:p>
        </w:tc>
        <w:tc>
          <w:tcPr>
            <w:tcW w:w="2211" w:type="dxa"/>
          </w:tcPr>
          <w:p w14:paraId="1820A088" w14:textId="5FFCCDD3" w:rsidR="00427CC5" w:rsidRDefault="00C858B8" w:rsidP="007134A1">
            <w:pPr>
              <w:pStyle w:val="Tabletext"/>
              <w:jc w:val="right"/>
            </w:pPr>
            <w:r>
              <w:t>1 (25)</w:t>
            </w:r>
          </w:p>
        </w:tc>
        <w:tc>
          <w:tcPr>
            <w:tcW w:w="1688" w:type="dxa"/>
          </w:tcPr>
          <w:p w14:paraId="36BB3FBF" w14:textId="4E791BDF" w:rsidR="00427CC5" w:rsidRPr="00A220BD" w:rsidRDefault="00C858B8" w:rsidP="007134A1">
            <w:pPr>
              <w:pStyle w:val="Tabletext"/>
              <w:jc w:val="right"/>
            </w:pPr>
            <w:r>
              <w:t>3 (75)</w:t>
            </w:r>
          </w:p>
        </w:tc>
        <w:tc>
          <w:tcPr>
            <w:tcW w:w="1709" w:type="dxa"/>
          </w:tcPr>
          <w:p w14:paraId="48896105" w14:textId="77777777" w:rsidR="00427CC5" w:rsidRDefault="00427CC5" w:rsidP="007134A1">
            <w:pPr>
              <w:pStyle w:val="Tabletext"/>
              <w:jc w:val="right"/>
            </w:pPr>
          </w:p>
        </w:tc>
        <w:tc>
          <w:tcPr>
            <w:tcW w:w="1565" w:type="dxa"/>
          </w:tcPr>
          <w:p w14:paraId="595BE677" w14:textId="77777777" w:rsidR="00427CC5" w:rsidRDefault="00427CC5" w:rsidP="007134A1">
            <w:pPr>
              <w:pStyle w:val="Tabletext"/>
              <w:jc w:val="right"/>
            </w:pPr>
          </w:p>
        </w:tc>
      </w:tr>
    </w:tbl>
    <w:p w14:paraId="3920837B" w14:textId="5D172C54" w:rsidR="00586600" w:rsidRPr="008A03B7" w:rsidRDefault="00586600" w:rsidP="007134A1">
      <w:pPr>
        <w:pStyle w:val="Heading2"/>
      </w:pPr>
      <w:bookmarkStart w:id="73" w:name="_Toc165449621"/>
      <w:r>
        <w:lastRenderedPageBreak/>
        <w:t xml:space="preserve">Prescribed for treatment of </w:t>
      </w:r>
      <w:r w:rsidR="00DB6DCF">
        <w:t>d</w:t>
      </w:r>
      <w:r w:rsidR="00DB6DCF" w:rsidRPr="004B5C4A">
        <w:t>isseminated intravascular coagulation</w:t>
      </w:r>
      <w:r w:rsidR="00DB6DCF">
        <w:t xml:space="preserve"> (</w:t>
      </w:r>
      <w:r>
        <w:t>DIC</w:t>
      </w:r>
      <w:r w:rsidR="00DB6DCF">
        <w:t>)</w:t>
      </w:r>
      <w:bookmarkEnd w:id="73"/>
    </w:p>
    <w:bookmarkEnd w:id="72"/>
    <w:p w14:paraId="2F60DB7A" w14:textId="5B78129D" w:rsidR="00586600" w:rsidRDefault="00586600" w:rsidP="00586600">
      <w:pPr>
        <w:pStyle w:val="Body"/>
      </w:pPr>
      <w:r>
        <w:t xml:space="preserve">Twenty-one transfusions were reported as prescribed for </w:t>
      </w:r>
      <w:r w:rsidR="000125E5">
        <w:t>patients with DIC having a</w:t>
      </w:r>
      <w:r>
        <w:t xml:space="preserve"> procedure. Of these, 18 were from 12 health services </w:t>
      </w:r>
      <w:r w:rsidR="000125E5">
        <w:t>invited to participate by</w:t>
      </w:r>
      <w:r>
        <w:t xml:space="preserve"> Blood Matters.</w:t>
      </w:r>
    </w:p>
    <w:p w14:paraId="117CC4A3" w14:textId="0D2580F1" w:rsidR="0077169B" w:rsidRDefault="00586600" w:rsidP="00586600">
      <w:pPr>
        <w:pStyle w:val="Body"/>
      </w:pPr>
      <w:r w:rsidRPr="00266841">
        <w:t xml:space="preserve">Of the </w:t>
      </w:r>
      <w:r>
        <w:t>21</w:t>
      </w:r>
      <w:r w:rsidRPr="00266841">
        <w:t xml:space="preserve"> </w:t>
      </w:r>
      <w:r>
        <w:t>transfusion episodes</w:t>
      </w:r>
      <w:r w:rsidRPr="00266841">
        <w:t xml:space="preserve"> reported</w:t>
      </w:r>
      <w:r>
        <w:t>,</w:t>
      </w:r>
      <w:r w:rsidRPr="00266841">
        <w:t xml:space="preserve"> </w:t>
      </w:r>
      <w:r w:rsidR="00663252">
        <w:t>three</w:t>
      </w:r>
      <w:r w:rsidRPr="00266841">
        <w:t xml:space="preserve"> (</w:t>
      </w:r>
      <w:r>
        <w:t>14</w:t>
      </w:r>
      <w:r w:rsidRPr="00266841">
        <w:t xml:space="preserve"> per cent) were deemed aligned to guidelines. </w:t>
      </w:r>
      <w:r w:rsidR="00BC09FC">
        <w:fldChar w:fldCharType="begin"/>
      </w:r>
      <w:r w:rsidR="00BC09FC">
        <w:instrText xml:space="preserve"> REF _Ref157512108 \h </w:instrText>
      </w:r>
      <w:r w:rsidR="00BC09FC">
        <w:fldChar w:fldCharType="separate"/>
      </w:r>
      <w:r w:rsidR="007134A1">
        <w:t>Table</w:t>
      </w:r>
      <w:r w:rsidR="00BB42C3">
        <w:t xml:space="preserve"> 24</w:t>
      </w:r>
      <w:r w:rsidR="007134A1">
        <w:t xml:space="preserve"> </w:t>
      </w:r>
      <w:r w:rsidR="00BC09FC">
        <w:fldChar w:fldCharType="end"/>
      </w:r>
      <w:r>
        <w:t xml:space="preserve">shows </w:t>
      </w:r>
      <w:r w:rsidR="000125E5">
        <w:t>the INR categories and assessed alignment</w:t>
      </w:r>
      <w:r>
        <w:t xml:space="preserve">. </w:t>
      </w:r>
      <w:r w:rsidR="0077169B">
        <w:t xml:space="preserve">Those patients with INR &lt; 1.5 are not deemed aligned to guidelines. </w:t>
      </w:r>
    </w:p>
    <w:p w14:paraId="5AB37240" w14:textId="77777777" w:rsidR="000B6D65" w:rsidRDefault="00725070" w:rsidP="007134A1">
      <w:pPr>
        <w:pStyle w:val="Body"/>
      </w:pPr>
      <w:r w:rsidRPr="00E05E15">
        <w:t xml:space="preserve">FFP </w:t>
      </w:r>
      <w:r w:rsidR="00E05E15" w:rsidRPr="00E05E15">
        <w:t>plays an important role in therapeutic management in patients</w:t>
      </w:r>
      <w:r w:rsidR="003227A5">
        <w:t xml:space="preserve"> with DIC</w:t>
      </w:r>
      <w:r w:rsidR="00E05E15" w:rsidRPr="00E05E15">
        <w:t xml:space="preserve"> when overt bleeding is present or anticipated with disturbed coagulation</w:t>
      </w:r>
      <w:r w:rsidR="000B6D65">
        <w:t>,</w:t>
      </w:r>
      <w:r w:rsidR="00E05E15" w:rsidRPr="00E05E15">
        <w:t xml:space="preserve"> or when an invasive procedure is being planned.</w:t>
      </w:r>
      <w:r w:rsidRPr="00E05E15">
        <w:t xml:space="preserve"> </w:t>
      </w:r>
    </w:p>
    <w:p w14:paraId="3B381AF2" w14:textId="77777777" w:rsidR="000B6D65" w:rsidRDefault="00725070" w:rsidP="000B6D65">
      <w:pPr>
        <w:pStyle w:val="Body"/>
      </w:pPr>
      <w:r w:rsidRPr="00E05E15">
        <w:t>It is not indicated in</w:t>
      </w:r>
      <w:r w:rsidR="003227A5">
        <w:t xml:space="preserve"> patients with</w:t>
      </w:r>
      <w:r w:rsidRPr="00E05E15">
        <w:t xml:space="preserve"> chronic DIC.</w:t>
      </w:r>
    </w:p>
    <w:p w14:paraId="09791735" w14:textId="3517B378" w:rsidR="00725070" w:rsidRPr="00E05E15" w:rsidRDefault="000B6D65" w:rsidP="007134A1">
      <w:pPr>
        <w:pStyle w:val="Body"/>
      </w:pPr>
      <w:r>
        <w:t>The audit did not ask</w:t>
      </w:r>
      <w:r w:rsidR="00DC2976">
        <w:t xml:space="preserve"> specific questions </w:t>
      </w:r>
      <w:r>
        <w:t xml:space="preserve">about </w:t>
      </w:r>
      <w:r w:rsidR="00DC2976">
        <w:t xml:space="preserve">bleeding </w:t>
      </w:r>
      <w:r w:rsidR="003227A5">
        <w:t xml:space="preserve">or planned procedure </w:t>
      </w:r>
      <w:r w:rsidR="00DC2976">
        <w:t>in this group</w:t>
      </w:r>
      <w:r>
        <w:t>.</w:t>
      </w:r>
      <w:r w:rsidR="00DC2976">
        <w:t xml:space="preserve"> However, some auditors provided information that indicated bleeding</w:t>
      </w:r>
      <w:r w:rsidR="003227A5">
        <w:t xml:space="preserve"> or procedures</w:t>
      </w:r>
      <w:r w:rsidR="00DC2976">
        <w:t xml:space="preserve"> in some patients. </w:t>
      </w:r>
    </w:p>
    <w:p w14:paraId="2E09A4FE" w14:textId="3E04A11C" w:rsidR="00586600" w:rsidRDefault="00586600" w:rsidP="00586600">
      <w:pPr>
        <w:pStyle w:val="Tablecaption"/>
      </w:pPr>
      <w:bookmarkStart w:id="74" w:name="_Ref157512108"/>
      <w:r>
        <w:t xml:space="preserve">Table </w:t>
      </w:r>
      <w:bookmarkEnd w:id="74"/>
      <w:r w:rsidR="006B4FD2">
        <w:t>24</w:t>
      </w:r>
      <w:r>
        <w:t>: FFP prescribed for DIC and INR results</w:t>
      </w:r>
    </w:p>
    <w:tbl>
      <w:tblPr>
        <w:tblStyle w:val="TableGrid"/>
        <w:tblW w:w="0" w:type="auto"/>
        <w:tblLook w:val="04A0" w:firstRow="1" w:lastRow="0" w:firstColumn="1" w:lastColumn="0" w:noHBand="0" w:noVBand="1"/>
      </w:tblPr>
      <w:tblGrid>
        <w:gridCol w:w="2317"/>
        <w:gridCol w:w="1941"/>
        <w:gridCol w:w="1768"/>
        <w:gridCol w:w="1914"/>
        <w:gridCol w:w="1348"/>
      </w:tblGrid>
      <w:tr w:rsidR="007D14F6" w14:paraId="428DEEC4" w14:textId="77777777" w:rsidTr="007134A1">
        <w:trPr>
          <w:tblHeader/>
        </w:trPr>
        <w:tc>
          <w:tcPr>
            <w:tcW w:w="2317" w:type="dxa"/>
          </w:tcPr>
          <w:p w14:paraId="430B5E45" w14:textId="77777777" w:rsidR="007D14F6" w:rsidRDefault="007D14F6" w:rsidP="007D14F6">
            <w:pPr>
              <w:pStyle w:val="Tablecolhead"/>
            </w:pPr>
            <w:r>
              <w:t>INR</w:t>
            </w:r>
          </w:p>
        </w:tc>
        <w:tc>
          <w:tcPr>
            <w:tcW w:w="1941" w:type="dxa"/>
          </w:tcPr>
          <w:p w14:paraId="262C472C" w14:textId="77777777" w:rsidR="007D14F6" w:rsidRDefault="007D14F6" w:rsidP="007D14F6">
            <w:pPr>
              <w:pStyle w:val="Tablecolhead"/>
            </w:pPr>
            <w:r w:rsidRPr="005F484D">
              <w:t xml:space="preserve">Number of FFP transfusion episodes </w:t>
            </w:r>
            <w:r>
              <w:t>n (%)</w:t>
            </w:r>
          </w:p>
        </w:tc>
        <w:tc>
          <w:tcPr>
            <w:tcW w:w="1768" w:type="dxa"/>
          </w:tcPr>
          <w:p w14:paraId="11CC62B2" w14:textId="30DCF179" w:rsidR="007D14F6" w:rsidRDefault="007D14F6" w:rsidP="007D14F6">
            <w:pPr>
              <w:pStyle w:val="Tablecolhead"/>
            </w:pPr>
            <w:r w:rsidRPr="00276317">
              <w:t>Total FFP units transfused</w:t>
            </w:r>
          </w:p>
        </w:tc>
        <w:tc>
          <w:tcPr>
            <w:tcW w:w="1914" w:type="dxa"/>
          </w:tcPr>
          <w:p w14:paraId="0BB32F1D" w14:textId="6B2F5492" w:rsidR="007D14F6" w:rsidRDefault="007D14F6" w:rsidP="007D14F6">
            <w:pPr>
              <w:pStyle w:val="Tablecolhead"/>
            </w:pPr>
            <w:r>
              <w:t>Deemed aligned to guidelines</w:t>
            </w:r>
            <w:r>
              <w:br/>
              <w:t>n (%)*</w:t>
            </w:r>
          </w:p>
        </w:tc>
        <w:tc>
          <w:tcPr>
            <w:tcW w:w="1348" w:type="dxa"/>
          </w:tcPr>
          <w:p w14:paraId="742333FD" w14:textId="39B0EBEB" w:rsidR="007D14F6" w:rsidRDefault="00FE5CEF" w:rsidP="007D14F6">
            <w:pPr>
              <w:pStyle w:val="Tablecolhead"/>
            </w:pPr>
            <w:r>
              <w:t>Deemed non-aligned to guidelines</w:t>
            </w:r>
          </w:p>
        </w:tc>
      </w:tr>
      <w:tr w:rsidR="007D14F6" w14:paraId="5B1BA503" w14:textId="77777777" w:rsidTr="003D6444">
        <w:tc>
          <w:tcPr>
            <w:tcW w:w="2317" w:type="dxa"/>
          </w:tcPr>
          <w:p w14:paraId="5A0DA72C" w14:textId="24FE2164" w:rsidR="007D14F6" w:rsidRPr="006442F7" w:rsidRDefault="007D14F6" w:rsidP="007134A1">
            <w:pPr>
              <w:pStyle w:val="Tabletext"/>
            </w:pPr>
            <w:r w:rsidRPr="006442F7">
              <w:t>&lt;</w:t>
            </w:r>
            <w:r w:rsidR="000B6D65" w:rsidRPr="006442F7">
              <w:t xml:space="preserve"> </w:t>
            </w:r>
            <w:r w:rsidRPr="006442F7">
              <w:t>1.5</w:t>
            </w:r>
          </w:p>
        </w:tc>
        <w:tc>
          <w:tcPr>
            <w:tcW w:w="1941" w:type="dxa"/>
          </w:tcPr>
          <w:p w14:paraId="58D3383F" w14:textId="1F2869A5" w:rsidR="007D14F6" w:rsidRPr="006442F7" w:rsidRDefault="007D14F6" w:rsidP="007134A1">
            <w:pPr>
              <w:pStyle w:val="Tabletext"/>
              <w:jc w:val="right"/>
            </w:pPr>
            <w:r w:rsidRPr="006442F7">
              <w:t>7 (33)</w:t>
            </w:r>
          </w:p>
        </w:tc>
        <w:tc>
          <w:tcPr>
            <w:tcW w:w="1768" w:type="dxa"/>
          </w:tcPr>
          <w:p w14:paraId="4FF9A024" w14:textId="0932CEB3" w:rsidR="007D14F6" w:rsidRPr="006442F7" w:rsidRDefault="003D6444" w:rsidP="007134A1">
            <w:pPr>
              <w:pStyle w:val="Tabletext"/>
              <w:jc w:val="right"/>
            </w:pPr>
            <w:r w:rsidRPr="006442F7">
              <w:t>13</w:t>
            </w:r>
          </w:p>
        </w:tc>
        <w:tc>
          <w:tcPr>
            <w:tcW w:w="1914" w:type="dxa"/>
          </w:tcPr>
          <w:p w14:paraId="3A21ACFE" w14:textId="1233C6B2" w:rsidR="007D14F6" w:rsidRPr="006442F7" w:rsidRDefault="003D6444" w:rsidP="007134A1">
            <w:pPr>
              <w:pStyle w:val="Tabletext"/>
              <w:jc w:val="right"/>
            </w:pPr>
            <w:r w:rsidRPr="006442F7">
              <w:t>0 (0)</w:t>
            </w:r>
          </w:p>
        </w:tc>
        <w:tc>
          <w:tcPr>
            <w:tcW w:w="1348" w:type="dxa"/>
          </w:tcPr>
          <w:p w14:paraId="38F65986" w14:textId="48934B13" w:rsidR="007D14F6" w:rsidRPr="006442F7" w:rsidRDefault="007D14F6" w:rsidP="007134A1">
            <w:pPr>
              <w:pStyle w:val="Tabletext"/>
              <w:jc w:val="right"/>
            </w:pPr>
            <w:r w:rsidRPr="006442F7">
              <w:t>7 (100)</w:t>
            </w:r>
          </w:p>
        </w:tc>
      </w:tr>
      <w:tr w:rsidR="007D14F6" w14:paraId="09D47A6A" w14:textId="77777777" w:rsidTr="003D6444">
        <w:tc>
          <w:tcPr>
            <w:tcW w:w="2317" w:type="dxa"/>
          </w:tcPr>
          <w:p w14:paraId="4E96401A" w14:textId="421974E0" w:rsidR="007D14F6" w:rsidRPr="006442F7" w:rsidRDefault="007D14F6" w:rsidP="007134A1">
            <w:pPr>
              <w:pStyle w:val="Tabletext"/>
            </w:pPr>
            <w:r w:rsidRPr="006442F7">
              <w:t>1.5–1.8 (no bleeding/planned procedure)</w:t>
            </w:r>
          </w:p>
        </w:tc>
        <w:tc>
          <w:tcPr>
            <w:tcW w:w="1941" w:type="dxa"/>
          </w:tcPr>
          <w:p w14:paraId="75260161" w14:textId="2AFF68DC" w:rsidR="007D14F6" w:rsidRPr="006442F7" w:rsidRDefault="007D14F6" w:rsidP="007134A1">
            <w:pPr>
              <w:pStyle w:val="Tabletext"/>
              <w:jc w:val="right"/>
            </w:pPr>
            <w:r w:rsidRPr="006442F7">
              <w:t>4 (19)</w:t>
            </w:r>
          </w:p>
        </w:tc>
        <w:tc>
          <w:tcPr>
            <w:tcW w:w="1768" w:type="dxa"/>
          </w:tcPr>
          <w:p w14:paraId="1D9E9DF9" w14:textId="00479DC1" w:rsidR="007D14F6" w:rsidRPr="006442F7" w:rsidRDefault="003D6444" w:rsidP="007134A1">
            <w:pPr>
              <w:pStyle w:val="Tabletext"/>
              <w:jc w:val="right"/>
            </w:pPr>
            <w:r w:rsidRPr="006442F7">
              <w:t>10</w:t>
            </w:r>
          </w:p>
        </w:tc>
        <w:tc>
          <w:tcPr>
            <w:tcW w:w="1914" w:type="dxa"/>
          </w:tcPr>
          <w:p w14:paraId="4E0FE192" w14:textId="368168CF" w:rsidR="007D14F6" w:rsidRPr="006442F7" w:rsidRDefault="007D14F6" w:rsidP="007134A1">
            <w:pPr>
              <w:pStyle w:val="Tabletext"/>
              <w:jc w:val="right"/>
            </w:pPr>
            <w:r w:rsidRPr="006442F7">
              <w:t>0 (0)</w:t>
            </w:r>
          </w:p>
        </w:tc>
        <w:tc>
          <w:tcPr>
            <w:tcW w:w="1348" w:type="dxa"/>
          </w:tcPr>
          <w:p w14:paraId="524D7747" w14:textId="41A19DB6" w:rsidR="007D14F6" w:rsidRPr="006442F7" w:rsidRDefault="007D14F6" w:rsidP="007134A1">
            <w:pPr>
              <w:pStyle w:val="Tabletext"/>
              <w:jc w:val="right"/>
            </w:pPr>
            <w:r w:rsidRPr="006442F7">
              <w:t>4 (100)</w:t>
            </w:r>
          </w:p>
        </w:tc>
      </w:tr>
      <w:tr w:rsidR="007D14F6" w14:paraId="3285D2D0" w14:textId="77777777" w:rsidTr="003D6444">
        <w:tc>
          <w:tcPr>
            <w:tcW w:w="2317" w:type="dxa"/>
          </w:tcPr>
          <w:p w14:paraId="2BA7B807" w14:textId="766A899A" w:rsidR="007D14F6" w:rsidRPr="006442F7" w:rsidRDefault="007D14F6" w:rsidP="007134A1">
            <w:pPr>
              <w:pStyle w:val="Tabletext"/>
            </w:pPr>
            <w:r w:rsidRPr="006442F7">
              <w:t>1.5–1.8 (with bleeding)</w:t>
            </w:r>
          </w:p>
        </w:tc>
        <w:tc>
          <w:tcPr>
            <w:tcW w:w="1941" w:type="dxa"/>
          </w:tcPr>
          <w:p w14:paraId="5C4BA08F" w14:textId="0771FE49" w:rsidR="007D14F6" w:rsidRPr="006442F7" w:rsidRDefault="007D14F6" w:rsidP="007134A1">
            <w:pPr>
              <w:pStyle w:val="Tabletext"/>
              <w:jc w:val="right"/>
            </w:pPr>
            <w:r w:rsidRPr="006442F7">
              <w:t>1 (5)</w:t>
            </w:r>
          </w:p>
        </w:tc>
        <w:tc>
          <w:tcPr>
            <w:tcW w:w="1768" w:type="dxa"/>
          </w:tcPr>
          <w:p w14:paraId="6BE608F4" w14:textId="3AD530EB" w:rsidR="007D14F6" w:rsidRPr="006442F7" w:rsidRDefault="003D6444" w:rsidP="007134A1">
            <w:pPr>
              <w:pStyle w:val="Tabletext"/>
              <w:jc w:val="right"/>
            </w:pPr>
            <w:r w:rsidRPr="006442F7">
              <w:t>1</w:t>
            </w:r>
          </w:p>
        </w:tc>
        <w:tc>
          <w:tcPr>
            <w:tcW w:w="1914" w:type="dxa"/>
          </w:tcPr>
          <w:p w14:paraId="5C5B7ABE" w14:textId="691F2BF3" w:rsidR="007D14F6" w:rsidRPr="006442F7" w:rsidRDefault="007D14F6" w:rsidP="007134A1">
            <w:pPr>
              <w:pStyle w:val="Tabletext"/>
              <w:jc w:val="right"/>
            </w:pPr>
            <w:r w:rsidRPr="006442F7">
              <w:t>1 (100)</w:t>
            </w:r>
          </w:p>
        </w:tc>
        <w:tc>
          <w:tcPr>
            <w:tcW w:w="1348" w:type="dxa"/>
          </w:tcPr>
          <w:p w14:paraId="3C80C156" w14:textId="03E0EA7B" w:rsidR="007D14F6" w:rsidRPr="006442F7" w:rsidRDefault="007D14F6" w:rsidP="007134A1">
            <w:pPr>
              <w:pStyle w:val="Tabletext"/>
              <w:jc w:val="right"/>
            </w:pPr>
            <w:r w:rsidRPr="006442F7">
              <w:t>0 (0)</w:t>
            </w:r>
          </w:p>
        </w:tc>
      </w:tr>
      <w:tr w:rsidR="007D14F6" w14:paraId="72521DC9" w14:textId="77777777" w:rsidTr="003D6444">
        <w:tc>
          <w:tcPr>
            <w:tcW w:w="2317" w:type="dxa"/>
          </w:tcPr>
          <w:p w14:paraId="3768D960" w14:textId="7510791E" w:rsidR="007D14F6" w:rsidRPr="006442F7" w:rsidRDefault="007D14F6" w:rsidP="007134A1">
            <w:pPr>
              <w:pStyle w:val="Tabletext"/>
            </w:pPr>
            <w:r w:rsidRPr="006442F7">
              <w:t>&gt; 1.8 (no bleeding/planned procedure)</w:t>
            </w:r>
          </w:p>
        </w:tc>
        <w:tc>
          <w:tcPr>
            <w:tcW w:w="1941" w:type="dxa"/>
          </w:tcPr>
          <w:p w14:paraId="4C6804F0" w14:textId="32854FF5" w:rsidR="007D14F6" w:rsidRPr="006442F7" w:rsidRDefault="007D14F6" w:rsidP="007134A1">
            <w:pPr>
              <w:pStyle w:val="Tabletext"/>
              <w:jc w:val="right"/>
            </w:pPr>
            <w:r w:rsidRPr="006442F7">
              <w:t>7 (33)</w:t>
            </w:r>
          </w:p>
        </w:tc>
        <w:tc>
          <w:tcPr>
            <w:tcW w:w="1768" w:type="dxa"/>
          </w:tcPr>
          <w:p w14:paraId="5849E84A" w14:textId="59DEF742" w:rsidR="007D14F6" w:rsidRPr="006442F7" w:rsidRDefault="003D6444" w:rsidP="007134A1">
            <w:pPr>
              <w:pStyle w:val="Tabletext"/>
              <w:jc w:val="right"/>
            </w:pPr>
            <w:r w:rsidRPr="006442F7">
              <w:t>21</w:t>
            </w:r>
          </w:p>
        </w:tc>
        <w:tc>
          <w:tcPr>
            <w:tcW w:w="1914" w:type="dxa"/>
          </w:tcPr>
          <w:p w14:paraId="4D92513D" w14:textId="72F26642" w:rsidR="007D14F6" w:rsidRPr="006442F7" w:rsidRDefault="007D14F6" w:rsidP="007134A1">
            <w:pPr>
              <w:pStyle w:val="Tabletext"/>
              <w:jc w:val="right"/>
            </w:pPr>
            <w:r w:rsidRPr="006442F7">
              <w:t>0 (0)</w:t>
            </w:r>
          </w:p>
        </w:tc>
        <w:tc>
          <w:tcPr>
            <w:tcW w:w="1348" w:type="dxa"/>
          </w:tcPr>
          <w:p w14:paraId="01437A24" w14:textId="5BAA5C0B" w:rsidR="007D14F6" w:rsidRPr="006442F7" w:rsidRDefault="007D14F6" w:rsidP="007134A1">
            <w:pPr>
              <w:pStyle w:val="Tabletext"/>
              <w:jc w:val="right"/>
            </w:pPr>
            <w:r w:rsidRPr="006442F7">
              <w:t>7 (100)</w:t>
            </w:r>
          </w:p>
        </w:tc>
      </w:tr>
      <w:tr w:rsidR="007D14F6" w14:paraId="27338E79" w14:textId="77777777" w:rsidTr="003D6444">
        <w:tc>
          <w:tcPr>
            <w:tcW w:w="2317" w:type="dxa"/>
          </w:tcPr>
          <w:p w14:paraId="228CE797" w14:textId="7BDA3820" w:rsidR="007D14F6" w:rsidRPr="006442F7" w:rsidRDefault="007D14F6" w:rsidP="007134A1">
            <w:pPr>
              <w:pStyle w:val="Tabletext"/>
            </w:pPr>
            <w:r w:rsidRPr="006442F7">
              <w:t>&gt; 1.8 (with bleeding/planned procedure)</w:t>
            </w:r>
          </w:p>
        </w:tc>
        <w:tc>
          <w:tcPr>
            <w:tcW w:w="1941" w:type="dxa"/>
          </w:tcPr>
          <w:p w14:paraId="129D4A80" w14:textId="7D603843" w:rsidR="007D14F6" w:rsidRPr="006442F7" w:rsidRDefault="007D14F6" w:rsidP="007134A1">
            <w:pPr>
              <w:pStyle w:val="Tabletext"/>
              <w:jc w:val="right"/>
            </w:pPr>
            <w:r w:rsidRPr="006442F7">
              <w:t>2 (10)</w:t>
            </w:r>
          </w:p>
        </w:tc>
        <w:tc>
          <w:tcPr>
            <w:tcW w:w="1768" w:type="dxa"/>
          </w:tcPr>
          <w:p w14:paraId="79B5EF4A" w14:textId="48A1A06A" w:rsidR="007D14F6" w:rsidRPr="006442F7" w:rsidRDefault="003D6444" w:rsidP="007134A1">
            <w:pPr>
              <w:pStyle w:val="Tabletext"/>
              <w:jc w:val="right"/>
            </w:pPr>
            <w:r w:rsidRPr="006442F7">
              <w:t>7</w:t>
            </w:r>
          </w:p>
        </w:tc>
        <w:tc>
          <w:tcPr>
            <w:tcW w:w="1914" w:type="dxa"/>
          </w:tcPr>
          <w:p w14:paraId="373FBE48" w14:textId="26613188" w:rsidR="007D14F6" w:rsidRPr="006442F7" w:rsidRDefault="007D14F6" w:rsidP="007134A1">
            <w:pPr>
              <w:pStyle w:val="Tabletext"/>
              <w:jc w:val="right"/>
            </w:pPr>
            <w:r w:rsidRPr="006442F7">
              <w:t>2 (100)</w:t>
            </w:r>
          </w:p>
        </w:tc>
        <w:tc>
          <w:tcPr>
            <w:tcW w:w="1348" w:type="dxa"/>
          </w:tcPr>
          <w:p w14:paraId="2373A953" w14:textId="333061BF" w:rsidR="007D14F6" w:rsidRPr="006442F7" w:rsidRDefault="007D14F6" w:rsidP="007134A1">
            <w:pPr>
              <w:pStyle w:val="Tabletext"/>
              <w:jc w:val="right"/>
            </w:pPr>
            <w:r w:rsidRPr="006442F7">
              <w:t>0 (0)</w:t>
            </w:r>
          </w:p>
        </w:tc>
      </w:tr>
    </w:tbl>
    <w:p w14:paraId="55CFF8DA" w14:textId="01623483" w:rsidR="00586600" w:rsidRDefault="00586600" w:rsidP="007134A1">
      <w:pPr>
        <w:pStyle w:val="Bodyaftertablefigure"/>
      </w:pPr>
      <w:r>
        <w:t xml:space="preserve">All patients had a </w:t>
      </w:r>
      <w:r w:rsidRPr="000B6D65">
        <w:t>form</w:t>
      </w:r>
      <w:r>
        <w:t xml:space="preserve"> of coagulation testing performed prior to transfusion of FFP (</w:t>
      </w:r>
      <w:r w:rsidR="00BC09FC">
        <w:fldChar w:fldCharType="begin"/>
      </w:r>
      <w:r w:rsidR="00BC09FC">
        <w:instrText xml:space="preserve"> REF _Ref158642914 \h </w:instrText>
      </w:r>
      <w:r w:rsidR="00BC09FC">
        <w:fldChar w:fldCharType="separate"/>
      </w:r>
      <w:r w:rsidR="007134A1">
        <w:t xml:space="preserve">Table </w:t>
      </w:r>
      <w:r w:rsidR="00BC09FC">
        <w:fldChar w:fldCharType="end"/>
      </w:r>
      <w:r w:rsidR="006B4FD2">
        <w:t>25</w:t>
      </w:r>
      <w:r>
        <w:t xml:space="preserve">). </w:t>
      </w:r>
    </w:p>
    <w:p w14:paraId="268A94DE" w14:textId="380B5769" w:rsidR="00586600" w:rsidRPr="003E4C79" w:rsidRDefault="00586600" w:rsidP="00586600">
      <w:pPr>
        <w:pStyle w:val="Tablecaption"/>
      </w:pPr>
      <w:bookmarkStart w:id="75" w:name="_Ref158642914"/>
      <w:r>
        <w:t xml:space="preserve">Table </w:t>
      </w:r>
      <w:bookmarkEnd w:id="75"/>
      <w:r w:rsidR="006B4FD2">
        <w:t>25</w:t>
      </w:r>
      <w:r w:rsidRPr="003E4C79">
        <w:t xml:space="preserve">: </w:t>
      </w:r>
      <w:r w:rsidR="009A765D">
        <w:t>Types of p</w:t>
      </w:r>
      <w:r w:rsidRPr="003E4C79">
        <w:t>re-transfusion coagulation testing</w:t>
      </w:r>
      <w:r>
        <w:t xml:space="preserve"> (n = 69)</w:t>
      </w:r>
      <w:r w:rsidR="000B6D65">
        <w:rPr>
          <w:rStyle w:val="FootnoteReference"/>
        </w:rPr>
        <w:footnoteReference w:id="20"/>
      </w:r>
    </w:p>
    <w:tbl>
      <w:tblPr>
        <w:tblStyle w:val="TableGrid"/>
        <w:tblW w:w="0" w:type="auto"/>
        <w:tblLook w:val="04A0" w:firstRow="1" w:lastRow="0" w:firstColumn="1" w:lastColumn="0" w:noHBand="0" w:noVBand="1"/>
      </w:tblPr>
      <w:tblGrid>
        <w:gridCol w:w="2115"/>
        <w:gridCol w:w="2211"/>
        <w:gridCol w:w="1688"/>
        <w:gridCol w:w="1709"/>
        <w:gridCol w:w="1565"/>
      </w:tblGrid>
      <w:tr w:rsidR="00586600" w:rsidRPr="00A220BD" w14:paraId="68CADD49" w14:textId="77777777" w:rsidTr="007134A1">
        <w:trPr>
          <w:tblHeader/>
        </w:trPr>
        <w:tc>
          <w:tcPr>
            <w:tcW w:w="2115" w:type="dxa"/>
          </w:tcPr>
          <w:p w14:paraId="2D7DE20A" w14:textId="059E703D" w:rsidR="00586600" w:rsidRPr="00A220BD" w:rsidRDefault="00586600" w:rsidP="004F657B">
            <w:pPr>
              <w:pStyle w:val="Tablecolhead"/>
            </w:pPr>
            <w:r>
              <w:t xml:space="preserve">Transfusion aligned </w:t>
            </w:r>
            <w:r w:rsidR="000B6D65">
              <w:t xml:space="preserve">to </w:t>
            </w:r>
            <w:r>
              <w:t>guidelines</w:t>
            </w:r>
          </w:p>
        </w:tc>
        <w:tc>
          <w:tcPr>
            <w:tcW w:w="2211" w:type="dxa"/>
          </w:tcPr>
          <w:p w14:paraId="515567DB" w14:textId="717C1D4C" w:rsidR="00586600" w:rsidRPr="00A220BD" w:rsidRDefault="00586600" w:rsidP="004F657B">
            <w:pPr>
              <w:pStyle w:val="Tablecolhead"/>
            </w:pPr>
            <w:r w:rsidRPr="004F657B">
              <w:t>Viscoelastic testing</w:t>
            </w:r>
            <w:r w:rsidRPr="004F657B">
              <w:br/>
              <w:t>(R</w:t>
            </w:r>
            <w:r w:rsidR="00547833">
              <w:t>O</w:t>
            </w:r>
            <w:r w:rsidRPr="004F657B">
              <w:t>TEM/TEG)</w:t>
            </w:r>
            <w:r>
              <w:t xml:space="preserve"> </w:t>
            </w:r>
            <w:r>
              <w:br/>
              <w:t xml:space="preserve">n </w:t>
            </w:r>
            <w:r w:rsidR="00BD34AD">
              <w:t>(%)</w:t>
            </w:r>
          </w:p>
        </w:tc>
        <w:tc>
          <w:tcPr>
            <w:tcW w:w="1688" w:type="dxa"/>
          </w:tcPr>
          <w:p w14:paraId="547E2EAC" w14:textId="368FB9EC" w:rsidR="00586600" w:rsidRPr="00A220BD" w:rsidRDefault="00586600" w:rsidP="004F657B">
            <w:pPr>
              <w:pStyle w:val="Tablecolhead"/>
            </w:pPr>
            <w:r>
              <w:t xml:space="preserve">INR </w:t>
            </w:r>
            <w:r>
              <w:br/>
              <w:t xml:space="preserve">n </w:t>
            </w:r>
            <w:r w:rsidR="00BD34AD">
              <w:t>(%)</w:t>
            </w:r>
          </w:p>
        </w:tc>
        <w:tc>
          <w:tcPr>
            <w:tcW w:w="1709" w:type="dxa"/>
          </w:tcPr>
          <w:p w14:paraId="07D16ED4" w14:textId="5F78764B" w:rsidR="00586600" w:rsidRDefault="00586600" w:rsidP="004F657B">
            <w:pPr>
              <w:pStyle w:val="Tablecolhead"/>
            </w:pPr>
            <w:r>
              <w:t xml:space="preserve">No testing </w:t>
            </w:r>
            <w:r>
              <w:br/>
              <w:t xml:space="preserve">n </w:t>
            </w:r>
            <w:r w:rsidR="00BD34AD">
              <w:t>(%)</w:t>
            </w:r>
          </w:p>
        </w:tc>
        <w:tc>
          <w:tcPr>
            <w:tcW w:w="1565" w:type="dxa"/>
          </w:tcPr>
          <w:p w14:paraId="0895758A" w14:textId="0866092B" w:rsidR="00586600" w:rsidRDefault="00586600" w:rsidP="004F657B">
            <w:pPr>
              <w:pStyle w:val="Tablecolhead"/>
            </w:pPr>
            <w:r>
              <w:t xml:space="preserve">Unknown </w:t>
            </w:r>
            <w:r>
              <w:br/>
              <w:t xml:space="preserve">n </w:t>
            </w:r>
            <w:r w:rsidR="00BD34AD">
              <w:t>(%)</w:t>
            </w:r>
          </w:p>
        </w:tc>
      </w:tr>
      <w:tr w:rsidR="00586600" w:rsidRPr="00A220BD" w14:paraId="16530868" w14:textId="77777777" w:rsidTr="004F657B">
        <w:tc>
          <w:tcPr>
            <w:tcW w:w="2115" w:type="dxa"/>
          </w:tcPr>
          <w:p w14:paraId="49983587" w14:textId="7ED7EAD8" w:rsidR="00586600" w:rsidRPr="00A220BD" w:rsidRDefault="00586600" w:rsidP="004F657B">
            <w:pPr>
              <w:pStyle w:val="Tabletext"/>
            </w:pPr>
            <w:r>
              <w:t>Yes (n = 3)</w:t>
            </w:r>
          </w:p>
        </w:tc>
        <w:tc>
          <w:tcPr>
            <w:tcW w:w="2211" w:type="dxa"/>
          </w:tcPr>
          <w:p w14:paraId="6F4A471E" w14:textId="78DE570E" w:rsidR="00586600" w:rsidRPr="00A220BD" w:rsidRDefault="009761FC" w:rsidP="007134A1">
            <w:pPr>
              <w:pStyle w:val="Tabletext"/>
              <w:jc w:val="right"/>
            </w:pPr>
            <w:r>
              <w:t>1</w:t>
            </w:r>
            <w:r w:rsidR="00BD34AD">
              <w:t xml:space="preserve"> (33)</w:t>
            </w:r>
          </w:p>
        </w:tc>
        <w:tc>
          <w:tcPr>
            <w:tcW w:w="1688" w:type="dxa"/>
          </w:tcPr>
          <w:p w14:paraId="0F974A41" w14:textId="5FC23ABC" w:rsidR="00586600" w:rsidRPr="00A220BD" w:rsidRDefault="009761FC" w:rsidP="007134A1">
            <w:pPr>
              <w:pStyle w:val="Tabletext"/>
              <w:jc w:val="right"/>
            </w:pPr>
            <w:r>
              <w:t>3</w:t>
            </w:r>
            <w:r w:rsidR="00BD34AD">
              <w:t xml:space="preserve"> (100)</w:t>
            </w:r>
          </w:p>
        </w:tc>
        <w:tc>
          <w:tcPr>
            <w:tcW w:w="1709" w:type="dxa"/>
          </w:tcPr>
          <w:p w14:paraId="3A0858EF" w14:textId="77777777" w:rsidR="00586600" w:rsidRPr="00A220BD" w:rsidRDefault="00586600" w:rsidP="007134A1">
            <w:pPr>
              <w:pStyle w:val="Tabletext"/>
              <w:jc w:val="right"/>
            </w:pPr>
            <w:r>
              <w:t>-</w:t>
            </w:r>
          </w:p>
        </w:tc>
        <w:tc>
          <w:tcPr>
            <w:tcW w:w="1565" w:type="dxa"/>
          </w:tcPr>
          <w:p w14:paraId="6D48A0F0" w14:textId="77777777" w:rsidR="00586600" w:rsidRPr="00A220BD" w:rsidRDefault="00586600" w:rsidP="007134A1">
            <w:pPr>
              <w:pStyle w:val="Tabletext"/>
              <w:jc w:val="right"/>
            </w:pPr>
            <w:r>
              <w:t>-</w:t>
            </w:r>
          </w:p>
        </w:tc>
      </w:tr>
      <w:tr w:rsidR="00586600" w:rsidRPr="00A220BD" w14:paraId="425C35EC" w14:textId="77777777" w:rsidTr="004F657B">
        <w:tc>
          <w:tcPr>
            <w:tcW w:w="2115" w:type="dxa"/>
          </w:tcPr>
          <w:p w14:paraId="0A7642F2" w14:textId="761AC26E" w:rsidR="00586600" w:rsidRDefault="00586600" w:rsidP="004F657B">
            <w:pPr>
              <w:pStyle w:val="Tabletext"/>
            </w:pPr>
            <w:r>
              <w:t>No (n = 18)</w:t>
            </w:r>
          </w:p>
        </w:tc>
        <w:tc>
          <w:tcPr>
            <w:tcW w:w="2211" w:type="dxa"/>
          </w:tcPr>
          <w:p w14:paraId="75F2E420" w14:textId="5625DE87" w:rsidR="00586600" w:rsidRPr="00A220BD" w:rsidRDefault="009761FC" w:rsidP="007134A1">
            <w:pPr>
              <w:pStyle w:val="Tabletext"/>
              <w:jc w:val="right"/>
            </w:pPr>
            <w:r>
              <w:t>1</w:t>
            </w:r>
            <w:r w:rsidR="00BD34AD">
              <w:t xml:space="preserve"> (6)</w:t>
            </w:r>
          </w:p>
        </w:tc>
        <w:tc>
          <w:tcPr>
            <w:tcW w:w="1688" w:type="dxa"/>
          </w:tcPr>
          <w:p w14:paraId="022691E5" w14:textId="3BC16B38" w:rsidR="00586600" w:rsidRPr="00A220BD" w:rsidRDefault="009761FC" w:rsidP="007134A1">
            <w:pPr>
              <w:pStyle w:val="Tabletext"/>
              <w:jc w:val="right"/>
            </w:pPr>
            <w:r>
              <w:t>18</w:t>
            </w:r>
            <w:r w:rsidR="00BD34AD">
              <w:t xml:space="preserve"> (100)</w:t>
            </w:r>
          </w:p>
        </w:tc>
        <w:tc>
          <w:tcPr>
            <w:tcW w:w="1709" w:type="dxa"/>
          </w:tcPr>
          <w:p w14:paraId="1CB7B1D2" w14:textId="77777777" w:rsidR="00586600" w:rsidRPr="00A220BD" w:rsidRDefault="00586600" w:rsidP="007134A1">
            <w:pPr>
              <w:pStyle w:val="Tabletext"/>
              <w:jc w:val="right"/>
            </w:pPr>
            <w:r>
              <w:t>-</w:t>
            </w:r>
          </w:p>
        </w:tc>
        <w:tc>
          <w:tcPr>
            <w:tcW w:w="1565" w:type="dxa"/>
          </w:tcPr>
          <w:p w14:paraId="4E2D7E89" w14:textId="622155DE" w:rsidR="00586600" w:rsidRPr="00A220BD" w:rsidRDefault="009761FC" w:rsidP="007134A1">
            <w:pPr>
              <w:pStyle w:val="Tabletext"/>
              <w:jc w:val="right"/>
            </w:pPr>
            <w:r>
              <w:t>-</w:t>
            </w:r>
          </w:p>
        </w:tc>
      </w:tr>
    </w:tbl>
    <w:p w14:paraId="0BEB02F8" w14:textId="77777777" w:rsidR="00E541A4" w:rsidRDefault="00E541A4">
      <w:pPr>
        <w:spacing w:after="0" w:line="240" w:lineRule="auto"/>
        <w:rPr>
          <w:rFonts w:cs="Arial"/>
        </w:rPr>
      </w:pPr>
      <w:r>
        <w:rPr>
          <w:rFonts w:cs="Arial"/>
        </w:rPr>
        <w:br w:type="page"/>
      </w:r>
    </w:p>
    <w:p w14:paraId="727F98C0" w14:textId="77777777" w:rsidR="003227A5" w:rsidRPr="00A302B3" w:rsidRDefault="003227A5" w:rsidP="00A302B3">
      <w:pPr>
        <w:pStyle w:val="Heading1"/>
      </w:pPr>
      <w:bookmarkStart w:id="76" w:name="_Toc165449622"/>
      <w:r w:rsidRPr="00A302B3">
        <w:lastRenderedPageBreak/>
        <w:t>Alignment by prescriber</w:t>
      </w:r>
      <w:bookmarkEnd w:id="76"/>
    </w:p>
    <w:p w14:paraId="2414006D" w14:textId="1394DB2F" w:rsidR="003227A5" w:rsidRDefault="003227A5" w:rsidP="003227A5">
      <w:pPr>
        <w:pStyle w:val="Body"/>
      </w:pPr>
      <w:r>
        <w:t xml:space="preserve">The audit asked for the prescribers’ specialty, where known. Information was provided for 863 </w:t>
      </w:r>
      <w:r w:rsidR="003D44F0">
        <w:t>episodes</w:t>
      </w:r>
      <w:r>
        <w:t xml:space="preserve">, as shown in </w:t>
      </w:r>
      <w:r w:rsidR="00BC09FC">
        <w:t>T</w:t>
      </w:r>
      <w:r>
        <w:t xml:space="preserve">able </w:t>
      </w:r>
      <w:r w:rsidR="00BC09FC">
        <w:t>26</w:t>
      </w:r>
      <w:r w:rsidR="003D44F0">
        <w:t>;</w:t>
      </w:r>
      <w:r w:rsidR="00C72107">
        <w:t xml:space="preserve"> 29 did not respond</w:t>
      </w:r>
      <w:r>
        <w:t xml:space="preserve">. </w:t>
      </w:r>
    </w:p>
    <w:p w14:paraId="2E61270C" w14:textId="4005C595" w:rsidR="003227A5" w:rsidRDefault="003227A5" w:rsidP="00E43906">
      <w:pPr>
        <w:pStyle w:val="Tablecaption"/>
      </w:pPr>
      <w:r>
        <w:t>Table</w:t>
      </w:r>
      <w:r w:rsidR="00A523F8">
        <w:t xml:space="preserve"> </w:t>
      </w:r>
      <w:r w:rsidR="00BC09FC">
        <w:t>26</w:t>
      </w:r>
      <w:r w:rsidR="006B4FD2">
        <w:t>:</w:t>
      </w:r>
      <w:r>
        <w:t xml:space="preserve"> Alignment by prescriber </w:t>
      </w:r>
    </w:p>
    <w:tbl>
      <w:tblPr>
        <w:tblStyle w:val="TableGrid"/>
        <w:tblW w:w="0" w:type="auto"/>
        <w:tblLook w:val="04A0" w:firstRow="1" w:lastRow="0" w:firstColumn="1" w:lastColumn="0" w:noHBand="0" w:noVBand="1"/>
      </w:tblPr>
      <w:tblGrid>
        <w:gridCol w:w="2060"/>
        <w:gridCol w:w="1349"/>
        <w:gridCol w:w="1558"/>
        <w:gridCol w:w="1559"/>
      </w:tblGrid>
      <w:tr w:rsidR="00AF586D" w:rsidRPr="007972A8" w14:paraId="19A9CC58" w14:textId="77777777" w:rsidTr="007134A1">
        <w:trPr>
          <w:tblHeader/>
        </w:trPr>
        <w:tc>
          <w:tcPr>
            <w:tcW w:w="2060" w:type="dxa"/>
          </w:tcPr>
          <w:p w14:paraId="3FE2C19D" w14:textId="7A876792" w:rsidR="00AF586D" w:rsidRPr="000B6D65" w:rsidRDefault="00AF586D" w:rsidP="007134A1">
            <w:pPr>
              <w:pStyle w:val="Tablecolhead"/>
            </w:pPr>
            <w:r w:rsidRPr="000B6D65">
              <w:t>Prescriber speciality</w:t>
            </w:r>
          </w:p>
        </w:tc>
        <w:tc>
          <w:tcPr>
            <w:tcW w:w="1349" w:type="dxa"/>
          </w:tcPr>
          <w:p w14:paraId="792A6F8F" w14:textId="285A7A15" w:rsidR="00AF586D" w:rsidRPr="000B6D65" w:rsidRDefault="00AF586D" w:rsidP="007134A1">
            <w:pPr>
              <w:pStyle w:val="Tablecolhead"/>
            </w:pPr>
            <w:r w:rsidRPr="000B6D65">
              <w:t>Total</w:t>
            </w:r>
          </w:p>
        </w:tc>
        <w:tc>
          <w:tcPr>
            <w:tcW w:w="1558" w:type="dxa"/>
          </w:tcPr>
          <w:p w14:paraId="6C06C4BF" w14:textId="6CA3FC52" w:rsidR="00AF586D" w:rsidRPr="000B6D65" w:rsidRDefault="000B6D65" w:rsidP="007134A1">
            <w:pPr>
              <w:pStyle w:val="Tablecolhead"/>
            </w:pPr>
            <w:r w:rsidRPr="000B6D65">
              <w:t xml:space="preserve">Number aligned </w:t>
            </w:r>
            <w:r w:rsidR="00AF586D" w:rsidRPr="000B6D65">
              <w:t>(%)</w:t>
            </w:r>
          </w:p>
        </w:tc>
        <w:tc>
          <w:tcPr>
            <w:tcW w:w="1559" w:type="dxa"/>
          </w:tcPr>
          <w:p w14:paraId="300BBA32" w14:textId="1C21267D" w:rsidR="00AF586D" w:rsidRPr="000B6D65" w:rsidRDefault="000B6D65" w:rsidP="007134A1">
            <w:pPr>
              <w:pStyle w:val="Tablecolhead"/>
            </w:pPr>
            <w:r w:rsidRPr="000B6D65">
              <w:t>Number no</w:t>
            </w:r>
            <w:r w:rsidR="00054EF1">
              <w:t>n-</w:t>
            </w:r>
            <w:r w:rsidRPr="000B6D65">
              <w:t xml:space="preserve">aligned </w:t>
            </w:r>
            <w:r w:rsidR="00AF586D" w:rsidRPr="000B6D65">
              <w:t>(%)</w:t>
            </w:r>
          </w:p>
        </w:tc>
      </w:tr>
      <w:tr w:rsidR="00AF586D" w14:paraId="3FB7C407" w14:textId="77777777" w:rsidTr="00F07DC2">
        <w:tc>
          <w:tcPr>
            <w:tcW w:w="2060" w:type="dxa"/>
          </w:tcPr>
          <w:p w14:paraId="6BD7E846" w14:textId="77777777" w:rsidR="00AF586D" w:rsidRDefault="00AF586D" w:rsidP="007134A1">
            <w:pPr>
              <w:pStyle w:val="Tabletext"/>
            </w:pPr>
            <w:r>
              <w:t>Anaesthetist</w:t>
            </w:r>
          </w:p>
        </w:tc>
        <w:tc>
          <w:tcPr>
            <w:tcW w:w="1349" w:type="dxa"/>
          </w:tcPr>
          <w:p w14:paraId="54F6C362" w14:textId="77777777" w:rsidR="00AF586D" w:rsidRDefault="00AF586D" w:rsidP="007134A1">
            <w:pPr>
              <w:pStyle w:val="Tabletext"/>
              <w:jc w:val="right"/>
            </w:pPr>
            <w:r>
              <w:t>209</w:t>
            </w:r>
          </w:p>
        </w:tc>
        <w:tc>
          <w:tcPr>
            <w:tcW w:w="1558" w:type="dxa"/>
          </w:tcPr>
          <w:p w14:paraId="19B26D7B" w14:textId="04C1B55F" w:rsidR="00AF586D" w:rsidRDefault="00AF586D" w:rsidP="007134A1">
            <w:pPr>
              <w:pStyle w:val="Tabletext"/>
              <w:jc w:val="right"/>
            </w:pPr>
            <w:r>
              <w:t>132 (63)</w:t>
            </w:r>
          </w:p>
        </w:tc>
        <w:tc>
          <w:tcPr>
            <w:tcW w:w="1559" w:type="dxa"/>
          </w:tcPr>
          <w:p w14:paraId="5140AB92" w14:textId="23743754" w:rsidR="00AF586D" w:rsidRDefault="00AF586D" w:rsidP="007134A1">
            <w:pPr>
              <w:pStyle w:val="Tabletext"/>
              <w:jc w:val="right"/>
            </w:pPr>
            <w:r>
              <w:t>77 (37)</w:t>
            </w:r>
          </w:p>
        </w:tc>
      </w:tr>
      <w:tr w:rsidR="00AF586D" w14:paraId="1C3811E4" w14:textId="77777777" w:rsidTr="00F07DC2">
        <w:tc>
          <w:tcPr>
            <w:tcW w:w="2060" w:type="dxa"/>
          </w:tcPr>
          <w:p w14:paraId="07E81D3C" w14:textId="3ECE4AF9" w:rsidR="00AF586D" w:rsidRDefault="00AF586D" w:rsidP="007134A1">
            <w:pPr>
              <w:pStyle w:val="Tabletext"/>
            </w:pPr>
            <w:r>
              <w:t>Emergency/</w:t>
            </w:r>
            <w:r w:rsidR="000B6D65">
              <w:t>t</w:t>
            </w:r>
            <w:r>
              <w:t xml:space="preserve">rauma </w:t>
            </w:r>
          </w:p>
        </w:tc>
        <w:tc>
          <w:tcPr>
            <w:tcW w:w="1349" w:type="dxa"/>
          </w:tcPr>
          <w:p w14:paraId="6EB62E5B" w14:textId="77777777" w:rsidR="00AF586D" w:rsidRDefault="00AF586D" w:rsidP="007134A1">
            <w:pPr>
              <w:pStyle w:val="Tabletext"/>
              <w:jc w:val="right"/>
            </w:pPr>
            <w:r>
              <w:t>115</w:t>
            </w:r>
          </w:p>
        </w:tc>
        <w:tc>
          <w:tcPr>
            <w:tcW w:w="1558" w:type="dxa"/>
          </w:tcPr>
          <w:p w14:paraId="5E1D55AA" w14:textId="2637CFE7" w:rsidR="00AF586D" w:rsidRDefault="00AF586D" w:rsidP="007134A1">
            <w:pPr>
              <w:pStyle w:val="Tabletext"/>
              <w:jc w:val="right"/>
            </w:pPr>
            <w:r>
              <w:t>97 (84)</w:t>
            </w:r>
          </w:p>
        </w:tc>
        <w:tc>
          <w:tcPr>
            <w:tcW w:w="1559" w:type="dxa"/>
          </w:tcPr>
          <w:p w14:paraId="20921E9A" w14:textId="3BCE06CD" w:rsidR="00AF586D" w:rsidRDefault="00AF586D" w:rsidP="007134A1">
            <w:pPr>
              <w:pStyle w:val="Tabletext"/>
              <w:jc w:val="right"/>
            </w:pPr>
            <w:r>
              <w:t>18 (16)</w:t>
            </w:r>
          </w:p>
        </w:tc>
      </w:tr>
      <w:tr w:rsidR="00AF586D" w14:paraId="72029CCF" w14:textId="77777777" w:rsidTr="00F07DC2">
        <w:tc>
          <w:tcPr>
            <w:tcW w:w="2060" w:type="dxa"/>
          </w:tcPr>
          <w:p w14:paraId="2E1317E5" w14:textId="77777777" w:rsidR="00AF586D" w:rsidRDefault="00AF586D" w:rsidP="007134A1">
            <w:pPr>
              <w:pStyle w:val="Tabletext"/>
            </w:pPr>
            <w:r>
              <w:t>Gastroenterologist</w:t>
            </w:r>
          </w:p>
        </w:tc>
        <w:tc>
          <w:tcPr>
            <w:tcW w:w="1349" w:type="dxa"/>
          </w:tcPr>
          <w:p w14:paraId="2D886B48" w14:textId="77777777" w:rsidR="00AF586D" w:rsidRDefault="00AF586D" w:rsidP="007134A1">
            <w:pPr>
              <w:pStyle w:val="Tabletext"/>
              <w:jc w:val="right"/>
            </w:pPr>
            <w:r>
              <w:t>42</w:t>
            </w:r>
          </w:p>
        </w:tc>
        <w:tc>
          <w:tcPr>
            <w:tcW w:w="1558" w:type="dxa"/>
          </w:tcPr>
          <w:p w14:paraId="658880BF" w14:textId="70883456" w:rsidR="00AF586D" w:rsidRDefault="00AF586D" w:rsidP="007134A1">
            <w:pPr>
              <w:pStyle w:val="Tabletext"/>
              <w:jc w:val="right"/>
            </w:pPr>
            <w:r>
              <w:t>26 (62)</w:t>
            </w:r>
          </w:p>
        </w:tc>
        <w:tc>
          <w:tcPr>
            <w:tcW w:w="1559" w:type="dxa"/>
          </w:tcPr>
          <w:p w14:paraId="21BA415F" w14:textId="50A5DA9B" w:rsidR="00AF586D" w:rsidRDefault="00AF586D" w:rsidP="007134A1">
            <w:pPr>
              <w:pStyle w:val="Tabletext"/>
              <w:jc w:val="right"/>
            </w:pPr>
            <w:r>
              <w:t>16 (38)</w:t>
            </w:r>
          </w:p>
        </w:tc>
      </w:tr>
      <w:tr w:rsidR="00AF586D" w14:paraId="2099F748" w14:textId="77777777" w:rsidTr="00F07DC2">
        <w:tc>
          <w:tcPr>
            <w:tcW w:w="2060" w:type="dxa"/>
          </w:tcPr>
          <w:p w14:paraId="6946A7E2" w14:textId="77777777" w:rsidR="00AF586D" w:rsidRDefault="00AF586D" w:rsidP="007134A1">
            <w:pPr>
              <w:pStyle w:val="Tabletext"/>
            </w:pPr>
            <w:r>
              <w:t>General medicine</w:t>
            </w:r>
          </w:p>
        </w:tc>
        <w:tc>
          <w:tcPr>
            <w:tcW w:w="1349" w:type="dxa"/>
          </w:tcPr>
          <w:p w14:paraId="56A38A0D" w14:textId="77777777" w:rsidR="00AF586D" w:rsidRDefault="00AF586D" w:rsidP="007134A1">
            <w:pPr>
              <w:pStyle w:val="Tabletext"/>
              <w:jc w:val="right"/>
            </w:pPr>
            <w:r>
              <w:t>102</w:t>
            </w:r>
          </w:p>
        </w:tc>
        <w:tc>
          <w:tcPr>
            <w:tcW w:w="1558" w:type="dxa"/>
          </w:tcPr>
          <w:p w14:paraId="5AF405B7" w14:textId="668A0E1D" w:rsidR="00AF586D" w:rsidRDefault="00AF586D" w:rsidP="007134A1">
            <w:pPr>
              <w:pStyle w:val="Tabletext"/>
              <w:jc w:val="right"/>
            </w:pPr>
            <w:r>
              <w:t>40 (39)</w:t>
            </w:r>
          </w:p>
        </w:tc>
        <w:tc>
          <w:tcPr>
            <w:tcW w:w="1559" w:type="dxa"/>
          </w:tcPr>
          <w:p w14:paraId="3EE8FC27" w14:textId="5D649B46" w:rsidR="00AF586D" w:rsidRDefault="00AF586D" w:rsidP="007134A1">
            <w:pPr>
              <w:pStyle w:val="Tabletext"/>
              <w:jc w:val="right"/>
            </w:pPr>
            <w:r>
              <w:t>62 (61)</w:t>
            </w:r>
          </w:p>
        </w:tc>
      </w:tr>
      <w:tr w:rsidR="00AF586D" w14:paraId="7F1DEF2A" w14:textId="77777777" w:rsidTr="00F07DC2">
        <w:tc>
          <w:tcPr>
            <w:tcW w:w="2060" w:type="dxa"/>
          </w:tcPr>
          <w:p w14:paraId="4DB05268" w14:textId="77777777" w:rsidR="00AF586D" w:rsidRDefault="00AF586D" w:rsidP="007134A1">
            <w:pPr>
              <w:pStyle w:val="Tabletext"/>
            </w:pPr>
            <w:r>
              <w:t>Haematologist</w:t>
            </w:r>
          </w:p>
        </w:tc>
        <w:tc>
          <w:tcPr>
            <w:tcW w:w="1349" w:type="dxa"/>
          </w:tcPr>
          <w:p w14:paraId="0056440A" w14:textId="77777777" w:rsidR="00AF586D" w:rsidRDefault="00AF586D" w:rsidP="007134A1">
            <w:pPr>
              <w:pStyle w:val="Tabletext"/>
              <w:jc w:val="right"/>
            </w:pPr>
            <w:r>
              <w:t>57</w:t>
            </w:r>
          </w:p>
        </w:tc>
        <w:tc>
          <w:tcPr>
            <w:tcW w:w="1558" w:type="dxa"/>
          </w:tcPr>
          <w:p w14:paraId="087CE876" w14:textId="33416DF3" w:rsidR="00AF586D" w:rsidRDefault="00AF586D" w:rsidP="007134A1">
            <w:pPr>
              <w:pStyle w:val="Tabletext"/>
              <w:jc w:val="right"/>
            </w:pPr>
            <w:r>
              <w:t>21 (37)</w:t>
            </w:r>
          </w:p>
        </w:tc>
        <w:tc>
          <w:tcPr>
            <w:tcW w:w="1559" w:type="dxa"/>
          </w:tcPr>
          <w:p w14:paraId="715D2E44" w14:textId="7617FB64" w:rsidR="00AF586D" w:rsidRDefault="00AF586D" w:rsidP="007134A1">
            <w:pPr>
              <w:pStyle w:val="Tabletext"/>
              <w:jc w:val="right"/>
            </w:pPr>
            <w:r>
              <w:t>36 (63)</w:t>
            </w:r>
          </w:p>
        </w:tc>
      </w:tr>
      <w:tr w:rsidR="00AF586D" w14:paraId="2DB71B34" w14:textId="77777777" w:rsidTr="00F07DC2">
        <w:tc>
          <w:tcPr>
            <w:tcW w:w="2060" w:type="dxa"/>
          </w:tcPr>
          <w:p w14:paraId="3A6D232E" w14:textId="77777777" w:rsidR="00AF586D" w:rsidRDefault="00AF586D" w:rsidP="007134A1">
            <w:pPr>
              <w:pStyle w:val="Tabletext"/>
            </w:pPr>
            <w:r>
              <w:t>Intensivist</w:t>
            </w:r>
          </w:p>
        </w:tc>
        <w:tc>
          <w:tcPr>
            <w:tcW w:w="1349" w:type="dxa"/>
          </w:tcPr>
          <w:p w14:paraId="07EB7E8C" w14:textId="77777777" w:rsidR="00AF586D" w:rsidRDefault="00AF586D" w:rsidP="007134A1">
            <w:pPr>
              <w:pStyle w:val="Tabletext"/>
              <w:jc w:val="right"/>
            </w:pPr>
            <w:r>
              <w:t>218</w:t>
            </w:r>
          </w:p>
        </w:tc>
        <w:tc>
          <w:tcPr>
            <w:tcW w:w="1558" w:type="dxa"/>
          </w:tcPr>
          <w:p w14:paraId="7062645F" w14:textId="7368AAAF" w:rsidR="00AF586D" w:rsidRDefault="00AF586D" w:rsidP="007134A1">
            <w:pPr>
              <w:pStyle w:val="Tabletext"/>
              <w:jc w:val="right"/>
            </w:pPr>
            <w:r>
              <w:t>119 (55)</w:t>
            </w:r>
          </w:p>
        </w:tc>
        <w:tc>
          <w:tcPr>
            <w:tcW w:w="1559" w:type="dxa"/>
          </w:tcPr>
          <w:p w14:paraId="7C9947C2" w14:textId="15416EC8" w:rsidR="00AF586D" w:rsidRDefault="00AF586D" w:rsidP="007134A1">
            <w:pPr>
              <w:pStyle w:val="Tabletext"/>
              <w:jc w:val="right"/>
            </w:pPr>
            <w:r>
              <w:t>99 (45)</w:t>
            </w:r>
          </w:p>
        </w:tc>
      </w:tr>
      <w:tr w:rsidR="00AF586D" w14:paraId="6C6089AD" w14:textId="77777777" w:rsidTr="00F07DC2">
        <w:tc>
          <w:tcPr>
            <w:tcW w:w="2060" w:type="dxa"/>
          </w:tcPr>
          <w:p w14:paraId="649B75C0" w14:textId="77777777" w:rsidR="00AF586D" w:rsidRDefault="00AF586D" w:rsidP="007134A1">
            <w:pPr>
              <w:pStyle w:val="Tabletext"/>
            </w:pPr>
            <w:r>
              <w:t>Surgeon</w:t>
            </w:r>
          </w:p>
        </w:tc>
        <w:tc>
          <w:tcPr>
            <w:tcW w:w="1349" w:type="dxa"/>
          </w:tcPr>
          <w:p w14:paraId="3B013B1D" w14:textId="77777777" w:rsidR="00AF586D" w:rsidRDefault="00AF586D" w:rsidP="007134A1">
            <w:pPr>
              <w:pStyle w:val="Tabletext"/>
              <w:jc w:val="right"/>
            </w:pPr>
            <w:r>
              <w:t>81</w:t>
            </w:r>
          </w:p>
        </w:tc>
        <w:tc>
          <w:tcPr>
            <w:tcW w:w="1558" w:type="dxa"/>
          </w:tcPr>
          <w:p w14:paraId="3945A4BF" w14:textId="1E9BF6B7" w:rsidR="00AF586D" w:rsidRDefault="00AF586D" w:rsidP="007134A1">
            <w:pPr>
              <w:pStyle w:val="Tabletext"/>
              <w:jc w:val="right"/>
            </w:pPr>
            <w:r>
              <w:t>46 (57)</w:t>
            </w:r>
          </w:p>
        </w:tc>
        <w:tc>
          <w:tcPr>
            <w:tcW w:w="1559" w:type="dxa"/>
          </w:tcPr>
          <w:p w14:paraId="5EA4BE54" w14:textId="25450307" w:rsidR="00AF586D" w:rsidRDefault="00AF586D" w:rsidP="007134A1">
            <w:pPr>
              <w:pStyle w:val="Tabletext"/>
              <w:jc w:val="right"/>
            </w:pPr>
            <w:r>
              <w:t>35 (43)</w:t>
            </w:r>
          </w:p>
        </w:tc>
      </w:tr>
      <w:tr w:rsidR="00AF586D" w14:paraId="27881469" w14:textId="77777777" w:rsidTr="00F07DC2">
        <w:tc>
          <w:tcPr>
            <w:tcW w:w="2060" w:type="dxa"/>
          </w:tcPr>
          <w:p w14:paraId="4E8E9DAB" w14:textId="77777777" w:rsidR="00AF586D" w:rsidRDefault="00AF586D" w:rsidP="007134A1">
            <w:pPr>
              <w:pStyle w:val="Tabletext"/>
            </w:pPr>
            <w:r>
              <w:t>Unknown</w:t>
            </w:r>
          </w:p>
        </w:tc>
        <w:tc>
          <w:tcPr>
            <w:tcW w:w="1349" w:type="dxa"/>
          </w:tcPr>
          <w:p w14:paraId="504391A5" w14:textId="77777777" w:rsidR="00AF586D" w:rsidRDefault="00AF586D" w:rsidP="007134A1">
            <w:pPr>
              <w:pStyle w:val="Tabletext"/>
              <w:jc w:val="right"/>
            </w:pPr>
            <w:r>
              <w:t>39</w:t>
            </w:r>
          </w:p>
        </w:tc>
        <w:tc>
          <w:tcPr>
            <w:tcW w:w="1558" w:type="dxa"/>
          </w:tcPr>
          <w:p w14:paraId="4B374FB1" w14:textId="2BC943EB" w:rsidR="00AF586D" w:rsidRDefault="00AF586D" w:rsidP="007134A1">
            <w:pPr>
              <w:pStyle w:val="Tabletext"/>
              <w:jc w:val="right"/>
            </w:pPr>
            <w:r>
              <w:t>18 (46)</w:t>
            </w:r>
          </w:p>
        </w:tc>
        <w:tc>
          <w:tcPr>
            <w:tcW w:w="1559" w:type="dxa"/>
          </w:tcPr>
          <w:p w14:paraId="24FE6226" w14:textId="7D32914B" w:rsidR="00AF586D" w:rsidRDefault="00AF586D" w:rsidP="007134A1">
            <w:pPr>
              <w:pStyle w:val="Tabletext"/>
              <w:jc w:val="right"/>
            </w:pPr>
            <w:r>
              <w:t>21 (54)</w:t>
            </w:r>
          </w:p>
        </w:tc>
      </w:tr>
    </w:tbl>
    <w:p w14:paraId="46FCE390" w14:textId="6DCCEFC5" w:rsidR="000B6D65" w:rsidRDefault="003227A5" w:rsidP="000B6D65">
      <w:pPr>
        <w:pStyle w:val="Bodyaftertablefigure"/>
      </w:pPr>
      <w:r>
        <w:t xml:space="preserve">The </w:t>
      </w:r>
      <w:r w:rsidRPr="000B6D65">
        <w:t>transfusions</w:t>
      </w:r>
      <w:r>
        <w:t xml:space="preserve"> most frequently aligned </w:t>
      </w:r>
      <w:r w:rsidR="000B6D65">
        <w:t xml:space="preserve">to </w:t>
      </w:r>
      <w:r>
        <w:t xml:space="preserve">guidelines occurred in the </w:t>
      </w:r>
      <w:r w:rsidR="000B6D65">
        <w:t>e</w:t>
      </w:r>
      <w:r>
        <w:t>mergency/</w:t>
      </w:r>
      <w:r w:rsidR="000B6D65">
        <w:t>t</w:t>
      </w:r>
      <w:r>
        <w:t>rauma group (84</w:t>
      </w:r>
      <w:r w:rsidR="000B6D65">
        <w:t> p</w:t>
      </w:r>
      <w:r>
        <w:t xml:space="preserve">er cent), possibly due in part to all MHPs being deemed aligned. </w:t>
      </w:r>
    </w:p>
    <w:p w14:paraId="10FC40C1" w14:textId="04170E72" w:rsidR="003227A5" w:rsidRDefault="00D75410" w:rsidP="007134A1">
      <w:pPr>
        <w:pStyle w:val="Body"/>
      </w:pPr>
      <w:r>
        <w:t>A</w:t>
      </w:r>
      <w:r w:rsidR="003227A5">
        <w:t xml:space="preserve">lignment for all groups </w:t>
      </w:r>
      <w:r w:rsidR="000B6D65">
        <w:t xml:space="preserve">of prescribers </w:t>
      </w:r>
      <w:r>
        <w:t>indicates</w:t>
      </w:r>
      <w:r w:rsidR="003227A5">
        <w:t xml:space="preserve"> </w:t>
      </w:r>
      <w:r w:rsidR="009709CE">
        <w:t>an opportunity</w:t>
      </w:r>
      <w:r w:rsidR="003227A5">
        <w:t xml:space="preserve"> for improvement</w:t>
      </w:r>
      <w:r w:rsidR="000B6D65">
        <w:t>. H</w:t>
      </w:r>
      <w:r>
        <w:t>owever</w:t>
      </w:r>
      <w:r w:rsidR="000B6D65">
        <w:t>,</w:t>
      </w:r>
      <w:r>
        <w:t xml:space="preserve"> as noted previously</w:t>
      </w:r>
      <w:r w:rsidR="000B6D65">
        <w:t>,</w:t>
      </w:r>
      <w:r>
        <w:t xml:space="preserve"> reviewers were not privy to individual clinical assessment </w:t>
      </w:r>
      <w:r w:rsidR="009709CE">
        <w:t xml:space="preserve">and decision-making processes at the patient bedside. </w:t>
      </w:r>
    </w:p>
    <w:p w14:paraId="7C896C4E" w14:textId="77777777" w:rsidR="008A03B7" w:rsidRDefault="008A03B7">
      <w:pPr>
        <w:spacing w:after="0" w:line="240" w:lineRule="auto"/>
        <w:rPr>
          <w:rFonts w:eastAsia="MS Gothic" w:cs="Arial"/>
          <w:bCs/>
          <w:color w:val="AF272F"/>
          <w:kern w:val="32"/>
          <w:sz w:val="44"/>
          <w:szCs w:val="44"/>
        </w:rPr>
      </w:pPr>
      <w:r>
        <w:br w:type="page"/>
      </w:r>
    </w:p>
    <w:p w14:paraId="4D07B5D0" w14:textId="05572DEC" w:rsidR="00427CC5" w:rsidRPr="00A302B3" w:rsidRDefault="00427CC5" w:rsidP="00FF2BA5">
      <w:pPr>
        <w:pStyle w:val="Heading1"/>
        <w:spacing w:after="120"/>
      </w:pPr>
      <w:bookmarkStart w:id="77" w:name="_Toc165449623"/>
      <w:r w:rsidRPr="00A302B3">
        <w:lastRenderedPageBreak/>
        <w:t>Adverse events</w:t>
      </w:r>
      <w:bookmarkEnd w:id="77"/>
    </w:p>
    <w:p w14:paraId="7BB84808" w14:textId="768CC72F" w:rsidR="00BC35F2" w:rsidRDefault="00200011" w:rsidP="00200011">
      <w:pPr>
        <w:pStyle w:val="Body"/>
      </w:pPr>
      <w:r w:rsidRPr="00200011">
        <w:t xml:space="preserve">Transfusion </w:t>
      </w:r>
      <w:r>
        <w:t xml:space="preserve">of blood products </w:t>
      </w:r>
      <w:r w:rsidR="00E541A4">
        <w:t>are</w:t>
      </w:r>
      <w:r w:rsidR="00E541A4" w:rsidRPr="00200011">
        <w:t xml:space="preserve"> </w:t>
      </w:r>
      <w:r w:rsidRPr="00200011">
        <w:t>beneficial</w:t>
      </w:r>
      <w:r w:rsidR="00E541A4">
        <w:t>, but they</w:t>
      </w:r>
      <w:r w:rsidRPr="00200011">
        <w:t xml:space="preserve"> can also </w:t>
      </w:r>
      <w:r w:rsidR="00ED47A8">
        <w:t>pose</w:t>
      </w:r>
      <w:r w:rsidRPr="00200011">
        <w:t xml:space="preserve"> risks for patient</w:t>
      </w:r>
      <w:r w:rsidR="009709CE">
        <w:t>s</w:t>
      </w:r>
      <w:r w:rsidRPr="00200011">
        <w:t xml:space="preserve">. </w:t>
      </w:r>
    </w:p>
    <w:p w14:paraId="6AF71F4F" w14:textId="68FBA1F3" w:rsidR="00200011" w:rsidRPr="00200011" w:rsidRDefault="00200011" w:rsidP="00200011">
      <w:pPr>
        <w:pStyle w:val="Body"/>
      </w:pPr>
      <w:r w:rsidRPr="00200011">
        <w:t xml:space="preserve">Adverse transfusion reactions </w:t>
      </w:r>
      <w:r w:rsidR="00E541A4">
        <w:t>occur</w:t>
      </w:r>
      <w:r w:rsidR="00E541A4" w:rsidRPr="00200011">
        <w:t xml:space="preserve"> </w:t>
      </w:r>
      <w:r w:rsidRPr="00200011">
        <w:t>when patients experience an undesirable response associated with transfusion of blood or blood products.</w:t>
      </w:r>
      <w:r>
        <w:t xml:space="preserve"> This is why, in part, p</w:t>
      </w:r>
      <w:r w:rsidRPr="00200011">
        <w:t xml:space="preserve">atient blood management aims to </w:t>
      </w:r>
      <w:r w:rsidR="00BC35F2">
        <w:t>avoid</w:t>
      </w:r>
      <w:r w:rsidRPr="00200011">
        <w:t xml:space="preserve"> unnecessary exposure to blood components.</w:t>
      </w:r>
    </w:p>
    <w:p w14:paraId="3BD6B95D" w14:textId="3879B4A1" w:rsidR="00427CC5" w:rsidRDefault="00427CC5" w:rsidP="00427CC5">
      <w:pPr>
        <w:pStyle w:val="Body"/>
      </w:pPr>
      <w:r>
        <w:t xml:space="preserve">Adverse events were reported in patients who received FFP for </w:t>
      </w:r>
      <w:r w:rsidR="008054B0">
        <w:t xml:space="preserve">warfarin </w:t>
      </w:r>
      <w:r>
        <w:t>reversal, TPE</w:t>
      </w:r>
      <w:r w:rsidR="00E30E7B">
        <w:t>,</w:t>
      </w:r>
      <w:r w:rsidR="009709CE">
        <w:t xml:space="preserve"> </w:t>
      </w:r>
      <w:r>
        <w:t>MHP</w:t>
      </w:r>
      <w:r w:rsidR="007549DA">
        <w:t>,</w:t>
      </w:r>
      <w:r>
        <w:t xml:space="preserve"> </w:t>
      </w:r>
      <w:r w:rsidR="00E30E7B">
        <w:t>bleeding</w:t>
      </w:r>
      <w:r w:rsidR="007549DA">
        <w:t xml:space="preserve"> and prior to surgery</w:t>
      </w:r>
      <w:r w:rsidR="00BC35F2">
        <w:t>,</w:t>
      </w:r>
      <w:r w:rsidR="00E30E7B">
        <w:t xml:space="preserve"> </w:t>
      </w:r>
      <w:r>
        <w:t>as seen in</w:t>
      </w:r>
      <w:r w:rsidR="00FB17BC">
        <w:t xml:space="preserve"> </w:t>
      </w:r>
      <w:r w:rsidR="006B4FD2">
        <w:fldChar w:fldCharType="begin"/>
      </w:r>
      <w:r w:rsidR="006B4FD2">
        <w:instrText xml:space="preserve"> REF _Ref158643232 \h </w:instrText>
      </w:r>
      <w:r w:rsidR="006B4FD2">
        <w:fldChar w:fldCharType="separate"/>
      </w:r>
      <w:r w:rsidR="006B4FD2">
        <w:t xml:space="preserve">Table </w:t>
      </w:r>
      <w:r w:rsidR="006B4FD2">
        <w:rPr>
          <w:noProof/>
        </w:rPr>
        <w:t>27</w:t>
      </w:r>
      <w:r w:rsidR="006B4FD2">
        <w:fldChar w:fldCharType="end"/>
      </w:r>
      <w:r>
        <w:t xml:space="preserve">. Adverse events were not reported in the other FFP transfusion </w:t>
      </w:r>
      <w:r w:rsidR="003D44F0">
        <w:t xml:space="preserve">episode </w:t>
      </w:r>
      <w:r>
        <w:t>categories.</w:t>
      </w:r>
    </w:p>
    <w:p w14:paraId="37920598" w14:textId="13A2C6C5" w:rsidR="00427CC5" w:rsidRDefault="00FB17BC" w:rsidP="00200011">
      <w:pPr>
        <w:pStyle w:val="Tablecaption"/>
      </w:pPr>
      <w:bookmarkStart w:id="78" w:name="_Ref158643232"/>
      <w:r>
        <w:t xml:space="preserve">Table </w:t>
      </w:r>
      <w:bookmarkEnd w:id="78"/>
      <w:r w:rsidR="006B4FD2">
        <w:t>27</w:t>
      </w:r>
      <w:r w:rsidRPr="003E4C79">
        <w:t xml:space="preserve">: </w:t>
      </w:r>
      <w:r w:rsidR="00427CC5">
        <w:t>Adverse events associated with FFP transfusion</w:t>
      </w:r>
    </w:p>
    <w:tbl>
      <w:tblPr>
        <w:tblStyle w:val="TableGrid"/>
        <w:tblW w:w="9312" w:type="dxa"/>
        <w:tblLook w:val="04A0" w:firstRow="1" w:lastRow="0" w:firstColumn="1" w:lastColumn="0" w:noHBand="0" w:noVBand="1"/>
      </w:tblPr>
      <w:tblGrid>
        <w:gridCol w:w="1208"/>
        <w:gridCol w:w="1680"/>
        <w:gridCol w:w="1400"/>
        <w:gridCol w:w="1582"/>
        <w:gridCol w:w="1413"/>
        <w:gridCol w:w="1311"/>
        <w:gridCol w:w="718"/>
      </w:tblGrid>
      <w:tr w:rsidR="00B06B81" w:rsidRPr="00224FBA" w14:paraId="3E3954A4" w14:textId="77777777" w:rsidTr="00E818EE">
        <w:trPr>
          <w:tblHeader/>
        </w:trPr>
        <w:tc>
          <w:tcPr>
            <w:tcW w:w="1208" w:type="dxa"/>
          </w:tcPr>
          <w:p w14:paraId="77ED65C4" w14:textId="77777777" w:rsidR="00B06B81" w:rsidRDefault="00B06B81" w:rsidP="008365B8">
            <w:pPr>
              <w:pStyle w:val="Tablecolhead"/>
            </w:pPr>
            <w:r>
              <w:t>Event alignment</w:t>
            </w:r>
          </w:p>
        </w:tc>
        <w:tc>
          <w:tcPr>
            <w:tcW w:w="1935" w:type="dxa"/>
          </w:tcPr>
          <w:p w14:paraId="69661054" w14:textId="77777777" w:rsidR="00B06B81" w:rsidRDefault="00B06B81" w:rsidP="008365B8">
            <w:pPr>
              <w:pStyle w:val="Tablecolhead"/>
            </w:pPr>
            <w:r>
              <w:t xml:space="preserve">Warfarin reversal </w:t>
            </w:r>
          </w:p>
        </w:tc>
        <w:tc>
          <w:tcPr>
            <w:tcW w:w="1406" w:type="dxa"/>
          </w:tcPr>
          <w:p w14:paraId="0B8D57BC" w14:textId="77777777" w:rsidR="00B06B81" w:rsidRDefault="00B06B81" w:rsidP="008365B8">
            <w:pPr>
              <w:pStyle w:val="Tablecolhead"/>
            </w:pPr>
            <w:r>
              <w:t xml:space="preserve">TPE </w:t>
            </w:r>
          </w:p>
        </w:tc>
        <w:tc>
          <w:tcPr>
            <w:tcW w:w="1582" w:type="dxa"/>
          </w:tcPr>
          <w:p w14:paraId="486B8C61" w14:textId="77777777" w:rsidR="00B06B81" w:rsidRDefault="00B06B81" w:rsidP="008365B8">
            <w:pPr>
              <w:pStyle w:val="Tablecolhead"/>
            </w:pPr>
            <w:r>
              <w:t xml:space="preserve">MHP </w:t>
            </w:r>
          </w:p>
        </w:tc>
        <w:tc>
          <w:tcPr>
            <w:tcW w:w="1541" w:type="dxa"/>
          </w:tcPr>
          <w:p w14:paraId="7A13AC82" w14:textId="322ED59E" w:rsidR="00B06B81" w:rsidRDefault="00B06B81" w:rsidP="008365B8">
            <w:pPr>
              <w:pStyle w:val="Tablecolhead"/>
            </w:pPr>
            <w:r>
              <w:t>Bleeding</w:t>
            </w:r>
          </w:p>
        </w:tc>
        <w:tc>
          <w:tcPr>
            <w:tcW w:w="1404" w:type="dxa"/>
          </w:tcPr>
          <w:p w14:paraId="7E46951A" w14:textId="17F14654" w:rsidR="00B06B81" w:rsidRPr="00B06B81" w:rsidRDefault="00B06B81" w:rsidP="008365B8">
            <w:pPr>
              <w:pStyle w:val="Tablecolhead"/>
              <w:rPr>
                <w:color w:val="404040" w:themeColor="text1" w:themeTint="BF"/>
              </w:rPr>
            </w:pPr>
            <w:r w:rsidRPr="00B06B81">
              <w:rPr>
                <w:color w:val="404040" w:themeColor="text1" w:themeTint="BF"/>
              </w:rPr>
              <w:t>Surgery</w:t>
            </w:r>
          </w:p>
        </w:tc>
        <w:tc>
          <w:tcPr>
            <w:tcW w:w="236" w:type="dxa"/>
          </w:tcPr>
          <w:p w14:paraId="74D3090B" w14:textId="1E23B453" w:rsidR="00B06B81" w:rsidRPr="00B06B81" w:rsidRDefault="00B06B81" w:rsidP="008365B8">
            <w:pPr>
              <w:pStyle w:val="Tablecolhead"/>
              <w:rPr>
                <w:color w:val="404040" w:themeColor="text1" w:themeTint="BF"/>
              </w:rPr>
            </w:pPr>
            <w:r w:rsidRPr="00B06B81">
              <w:rPr>
                <w:color w:val="404040" w:themeColor="text1" w:themeTint="BF"/>
              </w:rPr>
              <w:t>Total</w:t>
            </w:r>
          </w:p>
        </w:tc>
      </w:tr>
      <w:tr w:rsidR="00B06B81" w:rsidRPr="00BD34AD" w14:paraId="069E2C6F" w14:textId="77777777" w:rsidTr="00E818EE">
        <w:tc>
          <w:tcPr>
            <w:tcW w:w="1208" w:type="dxa"/>
          </w:tcPr>
          <w:p w14:paraId="3870F11E" w14:textId="21B66875" w:rsidR="00B06B81" w:rsidRPr="00BD34AD" w:rsidRDefault="00B06B81" w:rsidP="008365B8">
            <w:pPr>
              <w:pStyle w:val="Tabletext"/>
            </w:pPr>
            <w:r w:rsidRPr="00BD34AD">
              <w:t xml:space="preserve">Aligned </w:t>
            </w:r>
            <w:r>
              <w:t>to</w:t>
            </w:r>
            <w:r w:rsidRPr="00BD34AD">
              <w:t xml:space="preserve"> guidelines</w:t>
            </w:r>
          </w:p>
        </w:tc>
        <w:tc>
          <w:tcPr>
            <w:tcW w:w="1935" w:type="dxa"/>
          </w:tcPr>
          <w:p w14:paraId="5FDEE80F" w14:textId="77777777" w:rsidR="00B06B81" w:rsidRPr="00BD34AD" w:rsidRDefault="00B06B81" w:rsidP="008365B8">
            <w:pPr>
              <w:pStyle w:val="Tabletext"/>
              <w:jc w:val="right"/>
            </w:pPr>
            <w:r w:rsidRPr="00BD34AD">
              <w:t>1 x rash</w:t>
            </w:r>
          </w:p>
        </w:tc>
        <w:tc>
          <w:tcPr>
            <w:tcW w:w="1406" w:type="dxa"/>
          </w:tcPr>
          <w:p w14:paraId="05797154" w14:textId="77777777" w:rsidR="00B06B81" w:rsidRPr="00BD34AD" w:rsidRDefault="00B06B81" w:rsidP="008365B8">
            <w:pPr>
              <w:pStyle w:val="Tabletext"/>
              <w:jc w:val="right"/>
            </w:pPr>
            <w:r w:rsidRPr="00BD34AD">
              <w:t>1 x anaphylactic</w:t>
            </w:r>
          </w:p>
          <w:p w14:paraId="1EFD49E2" w14:textId="77777777" w:rsidR="00B06B81" w:rsidRPr="00BD34AD" w:rsidRDefault="00B06B81" w:rsidP="008365B8">
            <w:pPr>
              <w:pStyle w:val="Tabletext"/>
              <w:jc w:val="right"/>
            </w:pPr>
            <w:r w:rsidRPr="00BD34AD">
              <w:t xml:space="preserve">2 x rash </w:t>
            </w:r>
          </w:p>
          <w:p w14:paraId="76081693" w14:textId="77777777" w:rsidR="00B06B81" w:rsidRPr="00BD34AD" w:rsidRDefault="00B06B81" w:rsidP="008365B8">
            <w:pPr>
              <w:pStyle w:val="Tabletext"/>
              <w:jc w:val="right"/>
            </w:pPr>
          </w:p>
        </w:tc>
        <w:tc>
          <w:tcPr>
            <w:tcW w:w="1582" w:type="dxa"/>
          </w:tcPr>
          <w:p w14:paraId="2F56FD70" w14:textId="77777777" w:rsidR="00B06B81" w:rsidRPr="00BD34AD" w:rsidRDefault="00B06B81" w:rsidP="008365B8">
            <w:pPr>
              <w:pStyle w:val="Tabletext"/>
              <w:jc w:val="right"/>
            </w:pPr>
            <w:r w:rsidRPr="00BD34AD">
              <w:t xml:space="preserve">1x mild allergic </w:t>
            </w:r>
          </w:p>
          <w:p w14:paraId="37458B3A" w14:textId="77777777" w:rsidR="00B06B81" w:rsidRPr="00BD34AD" w:rsidRDefault="00B06B81" w:rsidP="008365B8">
            <w:pPr>
              <w:pStyle w:val="Tabletext"/>
              <w:jc w:val="right"/>
            </w:pPr>
            <w:r w:rsidRPr="00BD34AD">
              <w:t>1x anaphylaxis</w:t>
            </w:r>
          </w:p>
          <w:p w14:paraId="37A41550" w14:textId="77777777" w:rsidR="00B06B81" w:rsidRDefault="00B06B81" w:rsidP="008365B8">
            <w:pPr>
              <w:pStyle w:val="Tabletext"/>
              <w:jc w:val="right"/>
            </w:pPr>
            <w:r w:rsidRPr="00BD34AD">
              <w:t>1x FNHTR</w:t>
            </w:r>
          </w:p>
          <w:p w14:paraId="01FB0C3C" w14:textId="729A4EE0" w:rsidR="00B06B81" w:rsidRPr="00BD34AD" w:rsidRDefault="00B06B81" w:rsidP="008365B8">
            <w:pPr>
              <w:pStyle w:val="Tabletext"/>
              <w:jc w:val="right"/>
            </w:pPr>
            <w:r>
              <w:t>1x hyperkalaemia</w:t>
            </w:r>
          </w:p>
        </w:tc>
        <w:tc>
          <w:tcPr>
            <w:tcW w:w="1541" w:type="dxa"/>
          </w:tcPr>
          <w:p w14:paraId="793E63DD" w14:textId="76BA7396" w:rsidR="00B06B81" w:rsidRPr="00BD34AD" w:rsidRDefault="00B06B81" w:rsidP="008365B8">
            <w:pPr>
              <w:pStyle w:val="Tabletext"/>
              <w:jc w:val="right"/>
            </w:pPr>
            <w:r>
              <w:t>1x mild allergic</w:t>
            </w:r>
          </w:p>
        </w:tc>
        <w:tc>
          <w:tcPr>
            <w:tcW w:w="1404" w:type="dxa"/>
          </w:tcPr>
          <w:p w14:paraId="58176FA8" w14:textId="5AC99A49" w:rsidR="00B06B81" w:rsidRPr="00B06B81" w:rsidRDefault="00B06B81" w:rsidP="008365B8">
            <w:pPr>
              <w:pStyle w:val="Tabletext"/>
              <w:jc w:val="right"/>
              <w:rPr>
                <w:b/>
                <w:color w:val="404040" w:themeColor="text1" w:themeTint="BF"/>
              </w:rPr>
            </w:pPr>
            <w:r w:rsidRPr="00B06B81">
              <w:rPr>
                <w:sz w:val="22"/>
                <w:szCs w:val="22"/>
              </w:rPr>
              <w:t>1 x urticarial rash</w:t>
            </w:r>
          </w:p>
        </w:tc>
        <w:tc>
          <w:tcPr>
            <w:tcW w:w="236" w:type="dxa"/>
          </w:tcPr>
          <w:p w14:paraId="16235D18" w14:textId="0330BCF6" w:rsidR="00B06B81" w:rsidRPr="00B06B81" w:rsidRDefault="00B06B81" w:rsidP="008365B8">
            <w:pPr>
              <w:pStyle w:val="Tabletext"/>
              <w:jc w:val="right"/>
              <w:rPr>
                <w:b/>
                <w:color w:val="404040" w:themeColor="text1" w:themeTint="BF"/>
              </w:rPr>
            </w:pPr>
            <w:r w:rsidRPr="00B06B81">
              <w:rPr>
                <w:b/>
                <w:color w:val="404040" w:themeColor="text1" w:themeTint="BF"/>
                <w:sz w:val="22"/>
                <w:szCs w:val="22"/>
              </w:rPr>
              <w:t>10</w:t>
            </w:r>
          </w:p>
        </w:tc>
      </w:tr>
      <w:tr w:rsidR="00B06B81" w:rsidRPr="00BD34AD" w14:paraId="6F77F82B" w14:textId="77777777" w:rsidTr="00E818EE">
        <w:tc>
          <w:tcPr>
            <w:tcW w:w="1208" w:type="dxa"/>
          </w:tcPr>
          <w:p w14:paraId="7D1B4270" w14:textId="6DD20A0C" w:rsidR="00B06B81" w:rsidRPr="00BD34AD" w:rsidRDefault="00B06B81" w:rsidP="008365B8">
            <w:pPr>
              <w:pStyle w:val="Tabletext"/>
            </w:pPr>
            <w:r w:rsidRPr="00BD34AD">
              <w:t>No</w:t>
            </w:r>
            <w:r>
              <w:t>n-</w:t>
            </w:r>
            <w:r w:rsidRPr="00BD34AD">
              <w:t xml:space="preserve">aligned </w:t>
            </w:r>
            <w:r>
              <w:t>to</w:t>
            </w:r>
            <w:r w:rsidRPr="00BD34AD">
              <w:t xml:space="preserve"> guidelines</w:t>
            </w:r>
          </w:p>
        </w:tc>
        <w:tc>
          <w:tcPr>
            <w:tcW w:w="1935" w:type="dxa"/>
          </w:tcPr>
          <w:p w14:paraId="19D0B1A9" w14:textId="77777777" w:rsidR="00B06B81" w:rsidRPr="00BD34AD" w:rsidRDefault="00B06B81" w:rsidP="008365B8">
            <w:pPr>
              <w:pStyle w:val="Tabletext"/>
              <w:jc w:val="right"/>
            </w:pPr>
            <w:r w:rsidRPr="00BD34AD">
              <w:t>1 x rash and hypoxia</w:t>
            </w:r>
          </w:p>
        </w:tc>
        <w:tc>
          <w:tcPr>
            <w:tcW w:w="1406" w:type="dxa"/>
          </w:tcPr>
          <w:p w14:paraId="763C5451" w14:textId="77777777" w:rsidR="00B06B81" w:rsidRPr="00BD34AD" w:rsidRDefault="00B06B81" w:rsidP="008365B8">
            <w:pPr>
              <w:pStyle w:val="Tabletext"/>
              <w:jc w:val="right"/>
            </w:pPr>
            <w:r w:rsidRPr="00BD34AD">
              <w:t>2x rash</w:t>
            </w:r>
          </w:p>
        </w:tc>
        <w:tc>
          <w:tcPr>
            <w:tcW w:w="1582" w:type="dxa"/>
          </w:tcPr>
          <w:p w14:paraId="037BA2E9" w14:textId="2216984F" w:rsidR="00B06B81" w:rsidRPr="00BD34AD" w:rsidRDefault="00B06B81" w:rsidP="008365B8">
            <w:pPr>
              <w:pStyle w:val="Tabletext"/>
              <w:jc w:val="right"/>
            </w:pPr>
            <w:r>
              <w:t>0</w:t>
            </w:r>
          </w:p>
        </w:tc>
        <w:tc>
          <w:tcPr>
            <w:tcW w:w="1541" w:type="dxa"/>
          </w:tcPr>
          <w:p w14:paraId="6FD7A00E" w14:textId="725BE9A7" w:rsidR="00B06B81" w:rsidRPr="00BD34AD" w:rsidRDefault="00B06B81" w:rsidP="008365B8">
            <w:pPr>
              <w:pStyle w:val="Tabletext"/>
              <w:jc w:val="right"/>
            </w:pPr>
            <w:r>
              <w:t>1x mild allergic</w:t>
            </w:r>
          </w:p>
        </w:tc>
        <w:tc>
          <w:tcPr>
            <w:tcW w:w="1404" w:type="dxa"/>
          </w:tcPr>
          <w:p w14:paraId="3F248943" w14:textId="7FCDE60E" w:rsidR="00B06B81" w:rsidRPr="00B06B81" w:rsidRDefault="00B06B81" w:rsidP="008365B8">
            <w:pPr>
              <w:pStyle w:val="Tabletext"/>
              <w:jc w:val="right"/>
              <w:rPr>
                <w:b/>
                <w:color w:val="404040" w:themeColor="text1" w:themeTint="BF"/>
              </w:rPr>
            </w:pPr>
            <w:r w:rsidRPr="00B06B81">
              <w:rPr>
                <w:bCs/>
                <w:color w:val="404040" w:themeColor="text1" w:themeTint="BF"/>
                <w:sz w:val="22"/>
                <w:szCs w:val="22"/>
              </w:rPr>
              <w:t>1 x reaction not specified</w:t>
            </w:r>
          </w:p>
        </w:tc>
        <w:tc>
          <w:tcPr>
            <w:tcW w:w="236" w:type="dxa"/>
          </w:tcPr>
          <w:p w14:paraId="77B2ADAC" w14:textId="18FFAC3D" w:rsidR="00B06B81" w:rsidRPr="00B06B81" w:rsidRDefault="00B06B81" w:rsidP="008365B8">
            <w:pPr>
              <w:pStyle w:val="Tabletext"/>
              <w:jc w:val="right"/>
              <w:rPr>
                <w:b/>
                <w:color w:val="404040" w:themeColor="text1" w:themeTint="BF"/>
              </w:rPr>
            </w:pPr>
            <w:r w:rsidRPr="00B06B81">
              <w:rPr>
                <w:b/>
                <w:color w:val="404040" w:themeColor="text1" w:themeTint="BF"/>
                <w:sz w:val="22"/>
                <w:szCs w:val="22"/>
              </w:rPr>
              <w:t>5</w:t>
            </w:r>
          </w:p>
        </w:tc>
      </w:tr>
      <w:tr w:rsidR="00B06B81" w:rsidRPr="00BD34AD" w14:paraId="41FC52C9" w14:textId="77777777" w:rsidTr="00E818EE">
        <w:tc>
          <w:tcPr>
            <w:tcW w:w="1208" w:type="dxa"/>
          </w:tcPr>
          <w:p w14:paraId="68788CF8" w14:textId="77777777" w:rsidR="00B06B81" w:rsidRPr="00FF2BA5" w:rsidRDefault="00B06B81" w:rsidP="008365B8">
            <w:pPr>
              <w:pStyle w:val="Tabletext"/>
              <w:rPr>
                <w:b/>
                <w:bCs/>
                <w:color w:val="404040" w:themeColor="text1" w:themeTint="BF"/>
              </w:rPr>
            </w:pPr>
            <w:r w:rsidRPr="00FF2BA5">
              <w:rPr>
                <w:b/>
                <w:bCs/>
                <w:color w:val="404040" w:themeColor="text1" w:themeTint="BF"/>
              </w:rPr>
              <w:t>Total events</w:t>
            </w:r>
          </w:p>
        </w:tc>
        <w:tc>
          <w:tcPr>
            <w:tcW w:w="1935" w:type="dxa"/>
          </w:tcPr>
          <w:p w14:paraId="73C4EFF7" w14:textId="77777777" w:rsidR="00B06B81" w:rsidRPr="00FF2BA5" w:rsidRDefault="00B06B81" w:rsidP="008365B8">
            <w:pPr>
              <w:pStyle w:val="Tabletext"/>
              <w:jc w:val="right"/>
              <w:rPr>
                <w:b/>
                <w:bCs/>
                <w:color w:val="404040" w:themeColor="text1" w:themeTint="BF"/>
              </w:rPr>
            </w:pPr>
            <w:r w:rsidRPr="00FF2BA5">
              <w:rPr>
                <w:b/>
                <w:bCs/>
                <w:color w:val="404040" w:themeColor="text1" w:themeTint="BF"/>
              </w:rPr>
              <w:t>2</w:t>
            </w:r>
          </w:p>
        </w:tc>
        <w:tc>
          <w:tcPr>
            <w:tcW w:w="1406" w:type="dxa"/>
          </w:tcPr>
          <w:p w14:paraId="6536C9D2" w14:textId="77777777" w:rsidR="00B06B81" w:rsidRPr="00FF2BA5" w:rsidRDefault="00B06B81" w:rsidP="008365B8">
            <w:pPr>
              <w:pStyle w:val="Tabletext"/>
              <w:jc w:val="right"/>
              <w:rPr>
                <w:b/>
                <w:bCs/>
                <w:color w:val="404040" w:themeColor="text1" w:themeTint="BF"/>
              </w:rPr>
            </w:pPr>
            <w:r w:rsidRPr="00FF2BA5">
              <w:rPr>
                <w:b/>
                <w:bCs/>
                <w:color w:val="404040" w:themeColor="text1" w:themeTint="BF"/>
              </w:rPr>
              <w:t>5</w:t>
            </w:r>
          </w:p>
        </w:tc>
        <w:tc>
          <w:tcPr>
            <w:tcW w:w="1582" w:type="dxa"/>
          </w:tcPr>
          <w:p w14:paraId="01E95722" w14:textId="0BD7FD79" w:rsidR="00B06B81" w:rsidRPr="00FF2BA5" w:rsidRDefault="00B06B81" w:rsidP="008365B8">
            <w:pPr>
              <w:pStyle w:val="Tabletext"/>
              <w:jc w:val="right"/>
              <w:rPr>
                <w:b/>
                <w:bCs/>
                <w:color w:val="404040" w:themeColor="text1" w:themeTint="BF"/>
              </w:rPr>
            </w:pPr>
            <w:r w:rsidRPr="00FF2BA5">
              <w:rPr>
                <w:b/>
                <w:bCs/>
                <w:color w:val="404040" w:themeColor="text1" w:themeTint="BF"/>
              </w:rPr>
              <w:t>4</w:t>
            </w:r>
          </w:p>
        </w:tc>
        <w:tc>
          <w:tcPr>
            <w:tcW w:w="1541" w:type="dxa"/>
          </w:tcPr>
          <w:p w14:paraId="0E40C303" w14:textId="37AF993A" w:rsidR="00B06B81" w:rsidRPr="00FF2BA5" w:rsidRDefault="00B06B81" w:rsidP="008365B8">
            <w:pPr>
              <w:pStyle w:val="Tabletext"/>
              <w:jc w:val="right"/>
              <w:rPr>
                <w:b/>
                <w:bCs/>
                <w:color w:val="404040" w:themeColor="text1" w:themeTint="BF"/>
              </w:rPr>
            </w:pPr>
            <w:r w:rsidRPr="00FF2BA5">
              <w:rPr>
                <w:b/>
                <w:bCs/>
                <w:color w:val="404040" w:themeColor="text1" w:themeTint="BF"/>
              </w:rPr>
              <w:t>2</w:t>
            </w:r>
          </w:p>
        </w:tc>
        <w:tc>
          <w:tcPr>
            <w:tcW w:w="1404" w:type="dxa"/>
          </w:tcPr>
          <w:p w14:paraId="2FD52995" w14:textId="237F6206" w:rsidR="00B06B81" w:rsidRPr="00B06B81" w:rsidRDefault="00B06B81" w:rsidP="008365B8">
            <w:pPr>
              <w:pStyle w:val="Tabletext"/>
              <w:jc w:val="right"/>
              <w:rPr>
                <w:b/>
                <w:color w:val="404040" w:themeColor="text1" w:themeTint="BF"/>
              </w:rPr>
            </w:pPr>
            <w:r w:rsidRPr="00B06B81">
              <w:rPr>
                <w:b/>
                <w:color w:val="404040" w:themeColor="text1" w:themeTint="BF"/>
                <w:sz w:val="22"/>
                <w:szCs w:val="22"/>
              </w:rPr>
              <w:t>2</w:t>
            </w:r>
          </w:p>
        </w:tc>
        <w:tc>
          <w:tcPr>
            <w:tcW w:w="236" w:type="dxa"/>
          </w:tcPr>
          <w:p w14:paraId="1FA90569" w14:textId="68E04D0E" w:rsidR="00B06B81" w:rsidRPr="00B06B81" w:rsidRDefault="00B06B81" w:rsidP="008365B8">
            <w:pPr>
              <w:pStyle w:val="Tabletext"/>
              <w:jc w:val="right"/>
              <w:rPr>
                <w:b/>
                <w:color w:val="404040" w:themeColor="text1" w:themeTint="BF"/>
              </w:rPr>
            </w:pPr>
            <w:r w:rsidRPr="00B06B81">
              <w:rPr>
                <w:b/>
                <w:color w:val="404040" w:themeColor="text1" w:themeTint="BF"/>
                <w:sz w:val="22"/>
                <w:szCs w:val="22"/>
              </w:rPr>
              <w:t>15</w:t>
            </w:r>
          </w:p>
        </w:tc>
      </w:tr>
    </w:tbl>
    <w:p w14:paraId="21F52FF0" w14:textId="73857630" w:rsidR="00427CC5" w:rsidRPr="00447885" w:rsidRDefault="00427CC5" w:rsidP="007134A1">
      <w:pPr>
        <w:pStyle w:val="Bodyaftertablefigure"/>
      </w:pPr>
      <w:r w:rsidRPr="00447885">
        <w:t xml:space="preserve">TPE was the reason for </w:t>
      </w:r>
      <w:r w:rsidRPr="00BC35F2">
        <w:t>transfusion</w:t>
      </w:r>
      <w:r w:rsidRPr="00447885">
        <w:t xml:space="preserve"> with the most frequent adverse events reported at </w:t>
      </w:r>
      <w:r w:rsidR="00B06B81">
        <w:t>33</w:t>
      </w:r>
      <w:r w:rsidR="00BC35F2" w:rsidRPr="00447885">
        <w:t xml:space="preserve"> </w:t>
      </w:r>
      <w:r w:rsidRPr="00447885">
        <w:t>per cent. Most reactions were mild</w:t>
      </w:r>
      <w:r w:rsidR="00BC35F2">
        <w:t>,</w:t>
      </w:r>
      <w:r w:rsidRPr="00447885">
        <w:t xml:space="preserve"> although two patients experienced an anaphylactic reaction</w:t>
      </w:r>
      <w:r w:rsidR="00054EF1">
        <w:t>.</w:t>
      </w:r>
      <w:r w:rsidR="00054EF1" w:rsidRPr="00447885">
        <w:t xml:space="preserve"> </w:t>
      </w:r>
      <w:r w:rsidR="00054EF1">
        <w:t xml:space="preserve">Both these </w:t>
      </w:r>
      <w:r w:rsidR="00305298">
        <w:t>patients</w:t>
      </w:r>
      <w:r w:rsidR="00054EF1">
        <w:t xml:space="preserve"> had</w:t>
      </w:r>
      <w:r w:rsidR="00BC35F2" w:rsidRPr="00447885">
        <w:t xml:space="preserve"> </w:t>
      </w:r>
      <w:r w:rsidRPr="00447885">
        <w:t xml:space="preserve">transfusion indications </w:t>
      </w:r>
      <w:r w:rsidR="000B6D65" w:rsidRPr="00447885">
        <w:t xml:space="preserve">aligned </w:t>
      </w:r>
      <w:r w:rsidR="000B6D65">
        <w:t>to</w:t>
      </w:r>
      <w:r w:rsidR="000B6D65" w:rsidRPr="00447885">
        <w:t xml:space="preserve"> </w:t>
      </w:r>
      <w:r w:rsidRPr="00447885">
        <w:t xml:space="preserve">the guidelines. </w:t>
      </w:r>
    </w:p>
    <w:p w14:paraId="4D0C7E6F" w14:textId="42D5C0D3" w:rsidR="00054EF1" w:rsidRDefault="00427CC5" w:rsidP="00427CC5">
      <w:pPr>
        <w:pStyle w:val="Body"/>
      </w:pPr>
      <w:r w:rsidRPr="00447885">
        <w:t xml:space="preserve">There is a risk of an adverse event with </w:t>
      </w:r>
      <w:r w:rsidR="00054EF1">
        <w:t>every</w:t>
      </w:r>
      <w:r w:rsidR="00054EF1" w:rsidRPr="00447885">
        <w:t xml:space="preserve"> </w:t>
      </w:r>
      <w:r w:rsidRPr="00447885">
        <w:t xml:space="preserve">transfusion. When a transfusion is </w:t>
      </w:r>
      <w:r w:rsidR="00054EF1">
        <w:t xml:space="preserve">not </w:t>
      </w:r>
      <w:r w:rsidRPr="00447885">
        <w:t xml:space="preserve">aligned </w:t>
      </w:r>
      <w:r w:rsidR="000B6D65">
        <w:t>to</w:t>
      </w:r>
      <w:r w:rsidR="000B6D65" w:rsidRPr="00447885">
        <w:t xml:space="preserve"> </w:t>
      </w:r>
      <w:r w:rsidRPr="00447885">
        <w:t>the guidelines</w:t>
      </w:r>
      <w:r w:rsidR="00054EF1">
        <w:t>,</w:t>
      </w:r>
      <w:r w:rsidRPr="00447885">
        <w:t xml:space="preserve"> the patient is exposed to </w:t>
      </w:r>
      <w:r w:rsidR="00054EF1">
        <w:t>this risk</w:t>
      </w:r>
      <w:r w:rsidRPr="00447885">
        <w:t xml:space="preserve"> without evidence of any benefit. </w:t>
      </w:r>
    </w:p>
    <w:p w14:paraId="563CD6FD" w14:textId="6D11522C" w:rsidR="00427CC5" w:rsidRPr="00447885" w:rsidRDefault="00427CC5" w:rsidP="00427CC5">
      <w:pPr>
        <w:pStyle w:val="Body"/>
      </w:pPr>
      <w:r w:rsidRPr="00447885">
        <w:t xml:space="preserve">In this audit </w:t>
      </w:r>
      <w:r w:rsidR="009709CE">
        <w:t>f</w:t>
      </w:r>
      <w:r w:rsidR="00B06B81">
        <w:t>ive</w:t>
      </w:r>
      <w:r w:rsidR="009709CE" w:rsidRPr="00447885">
        <w:t xml:space="preserve"> </w:t>
      </w:r>
      <w:r w:rsidRPr="00447885">
        <w:t>patients (3</w:t>
      </w:r>
      <w:r w:rsidR="00B06B81">
        <w:t>3</w:t>
      </w:r>
      <w:r w:rsidR="009709CE">
        <w:t xml:space="preserve"> </w:t>
      </w:r>
      <w:r>
        <w:t>per cent</w:t>
      </w:r>
      <w:r w:rsidRPr="00447885">
        <w:t xml:space="preserve"> of all reactions) experienced an adverse event associated with the FFP transfusion that was no</w:t>
      </w:r>
      <w:r w:rsidR="000B6D65">
        <w:t xml:space="preserve">t </w:t>
      </w:r>
      <w:r w:rsidRPr="00447885">
        <w:t xml:space="preserve">aligned </w:t>
      </w:r>
      <w:r w:rsidR="000B6D65">
        <w:t>to</w:t>
      </w:r>
      <w:r w:rsidR="000B6D65" w:rsidRPr="00447885">
        <w:t xml:space="preserve"> </w:t>
      </w:r>
      <w:r w:rsidRPr="00447885">
        <w:t>the guidelines</w:t>
      </w:r>
      <w:r w:rsidR="00FB17BC">
        <w:t>.</w:t>
      </w:r>
      <w:r w:rsidRPr="00447885">
        <w:t xml:space="preserve"> It is fortunate that so few </w:t>
      </w:r>
      <w:r w:rsidR="00993405" w:rsidRPr="00447885">
        <w:t>patients</w:t>
      </w:r>
      <w:r w:rsidRPr="00447885">
        <w:t xml:space="preserve"> experienced adverse events given the large portion of transfusion episodes that were </w:t>
      </w:r>
      <w:r w:rsidR="00054EF1" w:rsidRPr="00447885">
        <w:t>no</w:t>
      </w:r>
      <w:r w:rsidR="00054EF1">
        <w:t xml:space="preserve">t </w:t>
      </w:r>
      <w:r w:rsidRPr="00447885">
        <w:t xml:space="preserve">aligned </w:t>
      </w:r>
      <w:r w:rsidR="000B6D65">
        <w:t>to</w:t>
      </w:r>
      <w:r w:rsidR="000B6D65" w:rsidRPr="00447885">
        <w:t xml:space="preserve"> </w:t>
      </w:r>
      <w:r w:rsidR="00054EF1">
        <w:t xml:space="preserve">the </w:t>
      </w:r>
      <w:r w:rsidRPr="00447885">
        <w:t>guidelines.</w:t>
      </w:r>
    </w:p>
    <w:p w14:paraId="6D20645C" w14:textId="77777777" w:rsidR="008A03B7" w:rsidRDefault="008A03B7">
      <w:pPr>
        <w:spacing w:after="0" w:line="240" w:lineRule="auto"/>
        <w:rPr>
          <w:rFonts w:eastAsia="MS Gothic" w:cs="Arial"/>
          <w:bCs/>
          <w:color w:val="AF272F"/>
          <w:kern w:val="32"/>
          <w:sz w:val="44"/>
          <w:szCs w:val="44"/>
        </w:rPr>
      </w:pPr>
      <w:r>
        <w:br w:type="page"/>
      </w:r>
    </w:p>
    <w:p w14:paraId="08885442" w14:textId="3F0CE7AB" w:rsidR="005E5433" w:rsidRDefault="005E5433" w:rsidP="00477B49">
      <w:pPr>
        <w:pStyle w:val="Heading1"/>
      </w:pPr>
      <w:bookmarkStart w:id="79" w:name="_Toc165449624"/>
      <w:r>
        <w:lastRenderedPageBreak/>
        <w:t>Conclusion</w:t>
      </w:r>
      <w:bookmarkEnd w:id="79"/>
    </w:p>
    <w:p w14:paraId="34926CB5" w14:textId="4D4B0129" w:rsidR="005E5433" w:rsidRDefault="00200011" w:rsidP="00062736">
      <w:pPr>
        <w:pStyle w:val="Tablecaption"/>
      </w:pPr>
      <w:r>
        <w:t xml:space="preserve">Table </w:t>
      </w:r>
      <w:r w:rsidR="006B4FD2">
        <w:t>28</w:t>
      </w:r>
      <w:r w:rsidRPr="003E4C79">
        <w:t xml:space="preserve">: </w:t>
      </w:r>
      <w:r w:rsidR="00054EF1">
        <w:t>A</w:t>
      </w:r>
      <w:r>
        <w:t>ll groups alignment</w:t>
      </w:r>
    </w:p>
    <w:tbl>
      <w:tblPr>
        <w:tblStyle w:val="TableGrid1"/>
        <w:tblW w:w="0" w:type="auto"/>
        <w:tblLook w:val="04A0" w:firstRow="1" w:lastRow="0" w:firstColumn="1" w:lastColumn="0" w:noHBand="0" w:noVBand="1"/>
      </w:tblPr>
      <w:tblGrid>
        <w:gridCol w:w="2345"/>
        <w:gridCol w:w="1803"/>
        <w:gridCol w:w="1803"/>
        <w:gridCol w:w="1804"/>
      </w:tblGrid>
      <w:tr w:rsidR="00200011" w:rsidRPr="005E5433" w14:paraId="4158126A" w14:textId="77777777" w:rsidTr="007134A1">
        <w:trPr>
          <w:tblHeader/>
        </w:trPr>
        <w:tc>
          <w:tcPr>
            <w:tcW w:w="2345" w:type="dxa"/>
          </w:tcPr>
          <w:p w14:paraId="1662F498" w14:textId="77777777" w:rsidR="00200011" w:rsidRPr="005E5433" w:rsidRDefault="00200011" w:rsidP="00062736">
            <w:pPr>
              <w:pStyle w:val="Tablecolhead"/>
            </w:pPr>
            <w:r w:rsidRPr="005E5433">
              <w:t>Group</w:t>
            </w:r>
          </w:p>
        </w:tc>
        <w:tc>
          <w:tcPr>
            <w:tcW w:w="1803" w:type="dxa"/>
          </w:tcPr>
          <w:p w14:paraId="6D4E3AA4" w14:textId="25FBEE1C" w:rsidR="00200011" w:rsidRPr="005E5433" w:rsidRDefault="00200011" w:rsidP="00062736">
            <w:pPr>
              <w:pStyle w:val="Tablecolhead"/>
            </w:pPr>
            <w:r w:rsidRPr="005E5433">
              <w:t xml:space="preserve">Total </w:t>
            </w:r>
            <w:r w:rsidR="004D395B">
              <w:t>FFP episodes</w:t>
            </w:r>
          </w:p>
        </w:tc>
        <w:tc>
          <w:tcPr>
            <w:tcW w:w="1803" w:type="dxa"/>
          </w:tcPr>
          <w:p w14:paraId="6D2C9418" w14:textId="77777777" w:rsidR="00200011" w:rsidRPr="005E5433" w:rsidRDefault="00200011" w:rsidP="00062736">
            <w:pPr>
              <w:pStyle w:val="Tablecolhead"/>
            </w:pPr>
            <w:r w:rsidRPr="005E5433">
              <w:t>Aligned n (%)</w:t>
            </w:r>
          </w:p>
        </w:tc>
        <w:tc>
          <w:tcPr>
            <w:tcW w:w="1804" w:type="dxa"/>
          </w:tcPr>
          <w:p w14:paraId="7398A0A7" w14:textId="083CA7DC" w:rsidR="00200011" w:rsidRPr="005E5433" w:rsidRDefault="00200011" w:rsidP="00062736">
            <w:pPr>
              <w:pStyle w:val="Tablecolhead"/>
            </w:pPr>
            <w:r>
              <w:t>Not assessable</w:t>
            </w:r>
            <w:r w:rsidRPr="005E5433">
              <w:t xml:space="preserve"> n (%)</w:t>
            </w:r>
          </w:p>
        </w:tc>
      </w:tr>
      <w:tr w:rsidR="00200011" w:rsidRPr="005E5433" w14:paraId="5769A9F7" w14:textId="77777777" w:rsidTr="00E43906">
        <w:tc>
          <w:tcPr>
            <w:tcW w:w="2345" w:type="dxa"/>
          </w:tcPr>
          <w:p w14:paraId="6AC74E23" w14:textId="77777777" w:rsidR="00200011" w:rsidRPr="006442F7" w:rsidRDefault="00200011" w:rsidP="007134A1">
            <w:pPr>
              <w:pStyle w:val="Tabletext"/>
            </w:pPr>
            <w:r w:rsidRPr="006442F7">
              <w:t>Warfarin reversal</w:t>
            </w:r>
          </w:p>
        </w:tc>
        <w:tc>
          <w:tcPr>
            <w:tcW w:w="1803" w:type="dxa"/>
          </w:tcPr>
          <w:p w14:paraId="7B0D888D" w14:textId="77777777" w:rsidR="00200011" w:rsidRPr="006442F7" w:rsidRDefault="00200011" w:rsidP="007134A1">
            <w:pPr>
              <w:pStyle w:val="Tabletext"/>
              <w:jc w:val="right"/>
            </w:pPr>
            <w:r w:rsidRPr="006442F7">
              <w:t>57</w:t>
            </w:r>
          </w:p>
        </w:tc>
        <w:tc>
          <w:tcPr>
            <w:tcW w:w="1803" w:type="dxa"/>
          </w:tcPr>
          <w:p w14:paraId="513C8288" w14:textId="09BD03D5" w:rsidR="00200011" w:rsidRPr="006442F7" w:rsidRDefault="00200011" w:rsidP="007134A1">
            <w:pPr>
              <w:pStyle w:val="Tabletext"/>
              <w:jc w:val="right"/>
            </w:pPr>
            <w:r w:rsidRPr="006442F7">
              <w:t>26 (46)</w:t>
            </w:r>
          </w:p>
        </w:tc>
        <w:tc>
          <w:tcPr>
            <w:tcW w:w="1804" w:type="dxa"/>
          </w:tcPr>
          <w:p w14:paraId="57D9BE62" w14:textId="15B18E84" w:rsidR="00200011" w:rsidRPr="006442F7" w:rsidRDefault="00200011" w:rsidP="007134A1">
            <w:pPr>
              <w:pStyle w:val="Tabletext"/>
              <w:jc w:val="right"/>
            </w:pPr>
            <w:r w:rsidRPr="006442F7">
              <w:t>-</w:t>
            </w:r>
          </w:p>
        </w:tc>
      </w:tr>
      <w:tr w:rsidR="00200011" w:rsidRPr="005E5433" w14:paraId="1F9296FA" w14:textId="77777777" w:rsidTr="00E43906">
        <w:tc>
          <w:tcPr>
            <w:tcW w:w="2345" w:type="dxa"/>
          </w:tcPr>
          <w:p w14:paraId="688A79DF" w14:textId="04023C4E" w:rsidR="00200011" w:rsidRPr="006442F7" w:rsidRDefault="00200011" w:rsidP="007134A1">
            <w:pPr>
              <w:pStyle w:val="Tabletext"/>
            </w:pPr>
            <w:r w:rsidRPr="006442F7">
              <w:t>TPE</w:t>
            </w:r>
          </w:p>
        </w:tc>
        <w:tc>
          <w:tcPr>
            <w:tcW w:w="1803" w:type="dxa"/>
          </w:tcPr>
          <w:p w14:paraId="23725E0B" w14:textId="64D0314F" w:rsidR="00200011" w:rsidRPr="006442F7" w:rsidRDefault="00200011" w:rsidP="007134A1">
            <w:pPr>
              <w:pStyle w:val="Tabletext"/>
              <w:jc w:val="right"/>
            </w:pPr>
            <w:r w:rsidRPr="006442F7">
              <w:t>52</w:t>
            </w:r>
          </w:p>
        </w:tc>
        <w:tc>
          <w:tcPr>
            <w:tcW w:w="1803" w:type="dxa"/>
          </w:tcPr>
          <w:p w14:paraId="758E9366" w14:textId="22008DA6" w:rsidR="00200011" w:rsidRPr="006442F7" w:rsidRDefault="00200011" w:rsidP="007134A1">
            <w:pPr>
              <w:pStyle w:val="Tabletext"/>
              <w:jc w:val="right"/>
            </w:pPr>
            <w:r w:rsidRPr="006442F7">
              <w:t>11 (21)</w:t>
            </w:r>
          </w:p>
        </w:tc>
        <w:tc>
          <w:tcPr>
            <w:tcW w:w="1804" w:type="dxa"/>
          </w:tcPr>
          <w:p w14:paraId="6443FECB" w14:textId="57B51506" w:rsidR="00200011" w:rsidRPr="006442F7" w:rsidRDefault="00200011" w:rsidP="007134A1">
            <w:pPr>
              <w:pStyle w:val="Tabletext"/>
              <w:jc w:val="right"/>
            </w:pPr>
            <w:r w:rsidRPr="006442F7">
              <w:t>-</w:t>
            </w:r>
          </w:p>
        </w:tc>
      </w:tr>
      <w:tr w:rsidR="00200011" w:rsidRPr="005E5433" w14:paraId="3E1490F5" w14:textId="77777777" w:rsidTr="00E43906">
        <w:tc>
          <w:tcPr>
            <w:tcW w:w="2345" w:type="dxa"/>
          </w:tcPr>
          <w:p w14:paraId="0BAA45F2" w14:textId="77777777" w:rsidR="00200011" w:rsidRPr="006442F7" w:rsidRDefault="00200011" w:rsidP="007134A1">
            <w:pPr>
              <w:pStyle w:val="Tabletext"/>
            </w:pPr>
            <w:r w:rsidRPr="006442F7">
              <w:t>Massive haemorrhage</w:t>
            </w:r>
          </w:p>
        </w:tc>
        <w:tc>
          <w:tcPr>
            <w:tcW w:w="1803" w:type="dxa"/>
          </w:tcPr>
          <w:p w14:paraId="1E4A06E5" w14:textId="3348B82E" w:rsidR="00200011" w:rsidRPr="006442F7" w:rsidRDefault="00200011" w:rsidP="007134A1">
            <w:pPr>
              <w:pStyle w:val="Tabletext"/>
              <w:jc w:val="right"/>
            </w:pPr>
            <w:r w:rsidRPr="006442F7">
              <w:t>344</w:t>
            </w:r>
          </w:p>
        </w:tc>
        <w:tc>
          <w:tcPr>
            <w:tcW w:w="1803" w:type="dxa"/>
          </w:tcPr>
          <w:p w14:paraId="18F73897" w14:textId="07CE803A" w:rsidR="00200011" w:rsidRPr="006442F7" w:rsidRDefault="00200011" w:rsidP="007134A1">
            <w:pPr>
              <w:pStyle w:val="Tabletext"/>
              <w:jc w:val="right"/>
            </w:pPr>
            <w:r w:rsidRPr="006442F7">
              <w:t>344 (100)</w:t>
            </w:r>
          </w:p>
        </w:tc>
        <w:tc>
          <w:tcPr>
            <w:tcW w:w="1804" w:type="dxa"/>
          </w:tcPr>
          <w:p w14:paraId="1CA34180" w14:textId="18E24D09" w:rsidR="00200011" w:rsidRPr="006442F7" w:rsidRDefault="00200011" w:rsidP="007134A1">
            <w:pPr>
              <w:pStyle w:val="Tabletext"/>
              <w:jc w:val="right"/>
            </w:pPr>
            <w:r w:rsidRPr="006442F7">
              <w:t>-</w:t>
            </w:r>
          </w:p>
        </w:tc>
      </w:tr>
      <w:tr w:rsidR="009709CE" w:rsidRPr="005E5433" w14:paraId="7A027CDC" w14:textId="77777777" w:rsidTr="00E43906">
        <w:tc>
          <w:tcPr>
            <w:tcW w:w="2345" w:type="dxa"/>
          </w:tcPr>
          <w:p w14:paraId="41A6D32A" w14:textId="5E41A648" w:rsidR="009709CE" w:rsidRPr="006442F7" w:rsidRDefault="009709CE" w:rsidP="007134A1">
            <w:pPr>
              <w:pStyle w:val="Tabletext"/>
            </w:pPr>
            <w:r w:rsidRPr="006442F7">
              <w:t>Bleeding</w:t>
            </w:r>
          </w:p>
        </w:tc>
        <w:tc>
          <w:tcPr>
            <w:tcW w:w="1803" w:type="dxa"/>
          </w:tcPr>
          <w:p w14:paraId="37FFD0D1" w14:textId="1794FF7C" w:rsidR="009709CE" w:rsidRPr="006442F7" w:rsidRDefault="009709CE" w:rsidP="007134A1">
            <w:pPr>
              <w:pStyle w:val="Tabletext"/>
              <w:jc w:val="right"/>
            </w:pPr>
            <w:r w:rsidRPr="006442F7">
              <w:t>141</w:t>
            </w:r>
          </w:p>
        </w:tc>
        <w:tc>
          <w:tcPr>
            <w:tcW w:w="1803" w:type="dxa"/>
          </w:tcPr>
          <w:p w14:paraId="6BFAC49B" w14:textId="4A19FE08" w:rsidR="009709CE" w:rsidRPr="006442F7" w:rsidRDefault="009709CE" w:rsidP="007134A1">
            <w:pPr>
              <w:pStyle w:val="Tabletext"/>
              <w:jc w:val="right"/>
            </w:pPr>
            <w:r w:rsidRPr="006442F7">
              <w:t>48 (34)</w:t>
            </w:r>
          </w:p>
        </w:tc>
        <w:tc>
          <w:tcPr>
            <w:tcW w:w="1804" w:type="dxa"/>
          </w:tcPr>
          <w:p w14:paraId="0E55509E" w14:textId="62334568" w:rsidR="009709CE" w:rsidRPr="006442F7" w:rsidRDefault="009709CE" w:rsidP="007134A1">
            <w:pPr>
              <w:pStyle w:val="Tabletext"/>
              <w:jc w:val="right"/>
            </w:pPr>
            <w:r w:rsidRPr="006442F7">
              <w:t>11 (28)</w:t>
            </w:r>
          </w:p>
        </w:tc>
      </w:tr>
      <w:tr w:rsidR="009709CE" w:rsidRPr="005E5433" w14:paraId="2C3A6CD0" w14:textId="77777777" w:rsidTr="00E43906">
        <w:tc>
          <w:tcPr>
            <w:tcW w:w="2345" w:type="dxa"/>
          </w:tcPr>
          <w:p w14:paraId="40D4AAE4" w14:textId="11EA681C" w:rsidR="009709CE" w:rsidRPr="006442F7" w:rsidRDefault="00517EDC" w:rsidP="007134A1">
            <w:pPr>
              <w:pStyle w:val="Tabletext"/>
            </w:pPr>
            <w:r w:rsidRPr="006442F7">
              <w:t>Prior to s</w:t>
            </w:r>
            <w:r w:rsidR="009709CE" w:rsidRPr="006442F7">
              <w:t>urgery</w:t>
            </w:r>
          </w:p>
        </w:tc>
        <w:tc>
          <w:tcPr>
            <w:tcW w:w="1803" w:type="dxa"/>
          </w:tcPr>
          <w:p w14:paraId="39ACBDC0" w14:textId="1D7F75B2" w:rsidR="009709CE" w:rsidRPr="006442F7" w:rsidRDefault="009709CE" w:rsidP="007134A1">
            <w:pPr>
              <w:pStyle w:val="Tabletext"/>
              <w:jc w:val="right"/>
            </w:pPr>
            <w:r w:rsidRPr="006442F7">
              <w:t>90</w:t>
            </w:r>
          </w:p>
        </w:tc>
        <w:tc>
          <w:tcPr>
            <w:tcW w:w="1803" w:type="dxa"/>
          </w:tcPr>
          <w:p w14:paraId="32F84F2F" w14:textId="3DD2FC87" w:rsidR="009709CE" w:rsidRPr="006442F7" w:rsidRDefault="009709CE" w:rsidP="007134A1">
            <w:pPr>
              <w:pStyle w:val="Tabletext"/>
              <w:jc w:val="right"/>
            </w:pPr>
            <w:r w:rsidRPr="006442F7">
              <w:t>31 (34)</w:t>
            </w:r>
          </w:p>
        </w:tc>
        <w:tc>
          <w:tcPr>
            <w:tcW w:w="1804" w:type="dxa"/>
          </w:tcPr>
          <w:p w14:paraId="7B028F25" w14:textId="622E947B" w:rsidR="009709CE" w:rsidRPr="006442F7" w:rsidRDefault="009709CE" w:rsidP="007134A1">
            <w:pPr>
              <w:pStyle w:val="Tabletext"/>
              <w:jc w:val="right"/>
            </w:pPr>
            <w:r w:rsidRPr="006442F7">
              <w:t>7 (8)</w:t>
            </w:r>
          </w:p>
        </w:tc>
      </w:tr>
      <w:tr w:rsidR="009709CE" w:rsidRPr="005E5433" w14:paraId="0F808B71" w14:textId="77777777" w:rsidTr="00E43906">
        <w:tc>
          <w:tcPr>
            <w:tcW w:w="2345" w:type="dxa"/>
          </w:tcPr>
          <w:p w14:paraId="2A7FDB76" w14:textId="77777777" w:rsidR="009709CE" w:rsidRPr="006442F7" w:rsidRDefault="009709CE" w:rsidP="007134A1">
            <w:pPr>
              <w:pStyle w:val="Tabletext"/>
            </w:pPr>
            <w:r w:rsidRPr="006442F7">
              <w:t>Interventional radiology</w:t>
            </w:r>
          </w:p>
        </w:tc>
        <w:tc>
          <w:tcPr>
            <w:tcW w:w="1803" w:type="dxa"/>
          </w:tcPr>
          <w:p w14:paraId="0612FF22" w14:textId="77777777" w:rsidR="009709CE" w:rsidRPr="006442F7" w:rsidRDefault="009709CE" w:rsidP="007134A1">
            <w:pPr>
              <w:pStyle w:val="Tabletext"/>
              <w:jc w:val="right"/>
            </w:pPr>
            <w:r w:rsidRPr="006442F7">
              <w:t>32</w:t>
            </w:r>
          </w:p>
        </w:tc>
        <w:tc>
          <w:tcPr>
            <w:tcW w:w="1803" w:type="dxa"/>
          </w:tcPr>
          <w:p w14:paraId="21D276D9" w14:textId="77777777" w:rsidR="009709CE" w:rsidRPr="006442F7" w:rsidRDefault="009709CE" w:rsidP="007134A1">
            <w:pPr>
              <w:pStyle w:val="Tabletext"/>
              <w:jc w:val="right"/>
            </w:pPr>
            <w:r w:rsidRPr="006442F7">
              <w:t>7 (22)</w:t>
            </w:r>
          </w:p>
        </w:tc>
        <w:tc>
          <w:tcPr>
            <w:tcW w:w="1804" w:type="dxa"/>
          </w:tcPr>
          <w:p w14:paraId="2B7A57A1" w14:textId="2C6D6A54" w:rsidR="009709CE" w:rsidRPr="006442F7" w:rsidRDefault="009709CE" w:rsidP="007134A1">
            <w:pPr>
              <w:pStyle w:val="Tabletext"/>
              <w:jc w:val="right"/>
            </w:pPr>
            <w:r w:rsidRPr="006442F7">
              <w:t>-</w:t>
            </w:r>
          </w:p>
        </w:tc>
      </w:tr>
      <w:tr w:rsidR="009709CE" w:rsidRPr="005E5433" w14:paraId="3B80CEAB" w14:textId="77777777" w:rsidTr="00E43906">
        <w:tc>
          <w:tcPr>
            <w:tcW w:w="2345" w:type="dxa"/>
          </w:tcPr>
          <w:p w14:paraId="0DE7EFD6" w14:textId="3767669D" w:rsidR="009709CE" w:rsidRPr="006442F7" w:rsidRDefault="009709CE" w:rsidP="007134A1">
            <w:pPr>
              <w:pStyle w:val="Tabletext"/>
            </w:pPr>
            <w:r w:rsidRPr="006442F7">
              <w:t>Procedure</w:t>
            </w:r>
          </w:p>
        </w:tc>
        <w:tc>
          <w:tcPr>
            <w:tcW w:w="1803" w:type="dxa"/>
          </w:tcPr>
          <w:p w14:paraId="15E8A7BB" w14:textId="14D8710D" w:rsidR="009709CE" w:rsidRPr="006442F7" w:rsidRDefault="009709CE" w:rsidP="007134A1">
            <w:pPr>
              <w:pStyle w:val="Tabletext"/>
              <w:jc w:val="right"/>
            </w:pPr>
            <w:r w:rsidRPr="006442F7">
              <w:t>69</w:t>
            </w:r>
          </w:p>
        </w:tc>
        <w:tc>
          <w:tcPr>
            <w:tcW w:w="1803" w:type="dxa"/>
          </w:tcPr>
          <w:p w14:paraId="1977733F" w14:textId="4E75B54C" w:rsidR="009709CE" w:rsidRPr="006442F7" w:rsidRDefault="009709CE" w:rsidP="007134A1">
            <w:pPr>
              <w:pStyle w:val="Tabletext"/>
              <w:jc w:val="right"/>
            </w:pPr>
            <w:r w:rsidRPr="006442F7">
              <w:t>8 (12)</w:t>
            </w:r>
          </w:p>
        </w:tc>
        <w:tc>
          <w:tcPr>
            <w:tcW w:w="1804" w:type="dxa"/>
          </w:tcPr>
          <w:p w14:paraId="168D0836" w14:textId="14B8F995" w:rsidR="009709CE" w:rsidRPr="006442F7" w:rsidRDefault="009709CE" w:rsidP="007134A1">
            <w:pPr>
              <w:pStyle w:val="Tabletext"/>
              <w:jc w:val="right"/>
            </w:pPr>
            <w:r w:rsidRPr="006442F7">
              <w:t>5 (7)</w:t>
            </w:r>
          </w:p>
        </w:tc>
      </w:tr>
      <w:tr w:rsidR="009709CE" w:rsidRPr="005E5433" w14:paraId="36A6C910" w14:textId="77777777" w:rsidTr="00E43906">
        <w:tc>
          <w:tcPr>
            <w:tcW w:w="2345" w:type="dxa"/>
          </w:tcPr>
          <w:p w14:paraId="51721A42" w14:textId="77777777" w:rsidR="009709CE" w:rsidRPr="006442F7" w:rsidRDefault="009709CE" w:rsidP="007134A1">
            <w:pPr>
              <w:pStyle w:val="Tabletext"/>
            </w:pPr>
            <w:r w:rsidRPr="006442F7">
              <w:t>Chronic liver disease</w:t>
            </w:r>
          </w:p>
        </w:tc>
        <w:tc>
          <w:tcPr>
            <w:tcW w:w="1803" w:type="dxa"/>
          </w:tcPr>
          <w:p w14:paraId="21663643" w14:textId="1819D770" w:rsidR="009709CE" w:rsidRPr="006442F7" w:rsidRDefault="009709CE" w:rsidP="007134A1">
            <w:pPr>
              <w:pStyle w:val="Tabletext"/>
              <w:jc w:val="right"/>
            </w:pPr>
            <w:r w:rsidRPr="006442F7">
              <w:t>47</w:t>
            </w:r>
          </w:p>
        </w:tc>
        <w:tc>
          <w:tcPr>
            <w:tcW w:w="1803" w:type="dxa"/>
          </w:tcPr>
          <w:p w14:paraId="693C6B79" w14:textId="77777777" w:rsidR="009709CE" w:rsidRPr="006442F7" w:rsidRDefault="009709CE" w:rsidP="007134A1">
            <w:pPr>
              <w:pStyle w:val="Tabletext"/>
              <w:jc w:val="right"/>
            </w:pPr>
            <w:r w:rsidRPr="006442F7">
              <w:t>14 (30)</w:t>
            </w:r>
          </w:p>
        </w:tc>
        <w:tc>
          <w:tcPr>
            <w:tcW w:w="1804" w:type="dxa"/>
          </w:tcPr>
          <w:p w14:paraId="236D641F" w14:textId="471AAED0" w:rsidR="009709CE" w:rsidRPr="006442F7" w:rsidRDefault="009709CE" w:rsidP="007134A1">
            <w:pPr>
              <w:pStyle w:val="Tabletext"/>
              <w:jc w:val="right"/>
            </w:pPr>
            <w:r w:rsidRPr="006442F7">
              <w:t>-</w:t>
            </w:r>
          </w:p>
        </w:tc>
      </w:tr>
      <w:tr w:rsidR="009709CE" w:rsidRPr="005E5433" w14:paraId="05483117" w14:textId="77777777" w:rsidTr="00E43906">
        <w:tc>
          <w:tcPr>
            <w:tcW w:w="2345" w:type="dxa"/>
          </w:tcPr>
          <w:p w14:paraId="377C2F73" w14:textId="6B705C79" w:rsidR="009709CE" w:rsidRPr="006442F7" w:rsidRDefault="009709CE" w:rsidP="007134A1">
            <w:pPr>
              <w:pStyle w:val="Tabletext"/>
            </w:pPr>
            <w:r w:rsidRPr="006442F7">
              <w:t>Coagulopathy</w:t>
            </w:r>
          </w:p>
        </w:tc>
        <w:tc>
          <w:tcPr>
            <w:tcW w:w="1803" w:type="dxa"/>
          </w:tcPr>
          <w:p w14:paraId="323510F1" w14:textId="34B409BB" w:rsidR="009709CE" w:rsidRPr="006442F7" w:rsidRDefault="009709CE" w:rsidP="007134A1">
            <w:pPr>
              <w:pStyle w:val="Tabletext"/>
              <w:jc w:val="right"/>
            </w:pPr>
            <w:r w:rsidRPr="006442F7">
              <w:t>39</w:t>
            </w:r>
          </w:p>
        </w:tc>
        <w:tc>
          <w:tcPr>
            <w:tcW w:w="1803" w:type="dxa"/>
          </w:tcPr>
          <w:p w14:paraId="38D7AFF0" w14:textId="3E81CC1F" w:rsidR="009709CE" w:rsidRPr="006442F7" w:rsidRDefault="009709CE" w:rsidP="007134A1">
            <w:pPr>
              <w:pStyle w:val="Tabletext"/>
              <w:jc w:val="right"/>
            </w:pPr>
            <w:r w:rsidRPr="006442F7">
              <w:t>7 (18)</w:t>
            </w:r>
          </w:p>
        </w:tc>
        <w:tc>
          <w:tcPr>
            <w:tcW w:w="1804" w:type="dxa"/>
          </w:tcPr>
          <w:p w14:paraId="28F9769D" w14:textId="1434911A" w:rsidR="009709CE" w:rsidRPr="006442F7" w:rsidRDefault="009709CE" w:rsidP="007134A1">
            <w:pPr>
              <w:pStyle w:val="Tabletext"/>
              <w:jc w:val="right"/>
            </w:pPr>
            <w:r w:rsidRPr="006442F7">
              <w:t>6 (15)</w:t>
            </w:r>
          </w:p>
        </w:tc>
      </w:tr>
      <w:tr w:rsidR="009709CE" w:rsidRPr="005E5433" w14:paraId="5D320568" w14:textId="77777777" w:rsidTr="00E43906">
        <w:tc>
          <w:tcPr>
            <w:tcW w:w="2345" w:type="dxa"/>
          </w:tcPr>
          <w:p w14:paraId="36250C06" w14:textId="7FA6B624" w:rsidR="009709CE" w:rsidRPr="006442F7" w:rsidRDefault="009709CE" w:rsidP="007134A1">
            <w:pPr>
              <w:pStyle w:val="Tabletext"/>
            </w:pPr>
            <w:r w:rsidRPr="006442F7">
              <w:t>DIC</w:t>
            </w:r>
          </w:p>
        </w:tc>
        <w:tc>
          <w:tcPr>
            <w:tcW w:w="1803" w:type="dxa"/>
          </w:tcPr>
          <w:p w14:paraId="464B223D" w14:textId="4B4522A4" w:rsidR="009709CE" w:rsidRPr="006442F7" w:rsidRDefault="009709CE" w:rsidP="007134A1">
            <w:pPr>
              <w:pStyle w:val="Tabletext"/>
              <w:jc w:val="right"/>
            </w:pPr>
            <w:r w:rsidRPr="006442F7">
              <w:t>21</w:t>
            </w:r>
          </w:p>
        </w:tc>
        <w:tc>
          <w:tcPr>
            <w:tcW w:w="1803" w:type="dxa"/>
          </w:tcPr>
          <w:p w14:paraId="4B6D52C1" w14:textId="0C82834E" w:rsidR="009709CE" w:rsidRPr="006442F7" w:rsidRDefault="009709CE" w:rsidP="007134A1">
            <w:pPr>
              <w:pStyle w:val="Tabletext"/>
              <w:jc w:val="right"/>
            </w:pPr>
            <w:r w:rsidRPr="006442F7">
              <w:t>3 (14)</w:t>
            </w:r>
          </w:p>
        </w:tc>
        <w:tc>
          <w:tcPr>
            <w:tcW w:w="1804" w:type="dxa"/>
          </w:tcPr>
          <w:p w14:paraId="4965B087" w14:textId="1BC0A9A8" w:rsidR="009709CE" w:rsidRPr="006442F7" w:rsidDel="00636541" w:rsidRDefault="009709CE" w:rsidP="007134A1">
            <w:pPr>
              <w:pStyle w:val="Tabletext"/>
              <w:jc w:val="right"/>
            </w:pPr>
            <w:r w:rsidRPr="006442F7">
              <w:t>-</w:t>
            </w:r>
          </w:p>
        </w:tc>
      </w:tr>
      <w:tr w:rsidR="009709CE" w:rsidRPr="005E5433" w14:paraId="7C6F3910" w14:textId="77777777" w:rsidTr="00E43906">
        <w:tc>
          <w:tcPr>
            <w:tcW w:w="2345" w:type="dxa"/>
          </w:tcPr>
          <w:p w14:paraId="33BE352A" w14:textId="77777777" w:rsidR="009709CE" w:rsidRPr="007134A1" w:rsidRDefault="009709CE" w:rsidP="007134A1">
            <w:pPr>
              <w:pStyle w:val="Tabletext"/>
              <w:rPr>
                <w:b/>
                <w:bCs/>
              </w:rPr>
            </w:pPr>
            <w:r w:rsidRPr="007134A1">
              <w:rPr>
                <w:b/>
                <w:bCs/>
              </w:rPr>
              <w:t>Total</w:t>
            </w:r>
          </w:p>
        </w:tc>
        <w:tc>
          <w:tcPr>
            <w:tcW w:w="1803" w:type="dxa"/>
          </w:tcPr>
          <w:p w14:paraId="230A5025" w14:textId="2F7BBF14" w:rsidR="009709CE" w:rsidRPr="007134A1" w:rsidRDefault="009709CE" w:rsidP="007134A1">
            <w:pPr>
              <w:pStyle w:val="Tabletext"/>
              <w:jc w:val="right"/>
              <w:rPr>
                <w:b/>
                <w:bCs/>
              </w:rPr>
            </w:pPr>
            <w:r w:rsidRPr="007134A1">
              <w:rPr>
                <w:b/>
                <w:bCs/>
              </w:rPr>
              <w:t>892</w:t>
            </w:r>
          </w:p>
        </w:tc>
        <w:tc>
          <w:tcPr>
            <w:tcW w:w="1803" w:type="dxa"/>
          </w:tcPr>
          <w:p w14:paraId="5DB164A5" w14:textId="2856515D" w:rsidR="009709CE" w:rsidRPr="007134A1" w:rsidRDefault="009709CE" w:rsidP="007134A1">
            <w:pPr>
              <w:pStyle w:val="Tabletext"/>
              <w:jc w:val="right"/>
              <w:rPr>
                <w:b/>
                <w:bCs/>
              </w:rPr>
            </w:pPr>
            <w:r w:rsidRPr="007134A1">
              <w:rPr>
                <w:b/>
                <w:bCs/>
              </w:rPr>
              <w:t>499 (56)</w:t>
            </w:r>
          </w:p>
        </w:tc>
        <w:tc>
          <w:tcPr>
            <w:tcW w:w="1804" w:type="dxa"/>
          </w:tcPr>
          <w:p w14:paraId="3167F6AE" w14:textId="4E2A5974" w:rsidR="009709CE" w:rsidRPr="007134A1" w:rsidRDefault="009709CE" w:rsidP="007134A1">
            <w:pPr>
              <w:pStyle w:val="Tabletext"/>
              <w:jc w:val="right"/>
              <w:rPr>
                <w:b/>
                <w:bCs/>
              </w:rPr>
            </w:pPr>
            <w:r w:rsidRPr="007134A1">
              <w:rPr>
                <w:b/>
                <w:bCs/>
              </w:rPr>
              <w:t>29 (3)</w:t>
            </w:r>
          </w:p>
        </w:tc>
      </w:tr>
    </w:tbl>
    <w:p w14:paraId="16856272" w14:textId="707B80AE" w:rsidR="00541BC7" w:rsidRDefault="00ED47A8" w:rsidP="007134A1">
      <w:pPr>
        <w:pStyle w:val="Bodyaftertablefigure"/>
      </w:pPr>
      <w:r w:rsidRPr="00ED47A8">
        <w:t>Previous Blood Matters audits in 2005 and 2008 found alignment in 34 and 32 per cent of FFP transfusion episodes, respectively. Alignment in this audit is 56 per cent</w:t>
      </w:r>
      <w:r w:rsidR="00840F93">
        <w:t xml:space="preserve"> (Table 28)</w:t>
      </w:r>
      <w:r w:rsidR="00541BC7">
        <w:t xml:space="preserve">. If </w:t>
      </w:r>
      <w:r w:rsidR="00172C60">
        <w:t xml:space="preserve">MHP events (344) </w:t>
      </w:r>
      <w:r w:rsidR="00541BC7">
        <w:t xml:space="preserve">are </w:t>
      </w:r>
      <w:r w:rsidR="00172C60">
        <w:t>excluded</w:t>
      </w:r>
      <w:r w:rsidR="00541BC7">
        <w:t>,</w:t>
      </w:r>
      <w:r w:rsidR="00172C60">
        <w:t xml:space="preserve"> alignment </w:t>
      </w:r>
      <w:r w:rsidR="00541BC7">
        <w:t>is</w:t>
      </w:r>
      <w:r w:rsidR="00172C60">
        <w:t xml:space="preserve"> </w:t>
      </w:r>
      <w:r w:rsidR="00541BC7">
        <w:t>28</w:t>
      </w:r>
      <w:r w:rsidR="00172C60">
        <w:t xml:space="preserve"> per cent</w:t>
      </w:r>
      <w:r w:rsidR="00840F93">
        <w:t>.</w:t>
      </w:r>
      <w:r w:rsidR="003D44F0">
        <w:t xml:space="preserve"> </w:t>
      </w:r>
    </w:p>
    <w:p w14:paraId="2EC9B0F8" w14:textId="6133AD1F" w:rsidR="00ED47A8" w:rsidRDefault="00172C60" w:rsidP="008A03B7">
      <w:pPr>
        <w:pStyle w:val="Body"/>
        <w:spacing w:before="120"/>
      </w:pPr>
      <w:r>
        <w:t xml:space="preserve">There </w:t>
      </w:r>
      <w:r w:rsidR="004D395B">
        <w:t xml:space="preserve">are </w:t>
      </w:r>
      <w:r>
        <w:t xml:space="preserve">significant opportunities </w:t>
      </w:r>
      <w:r w:rsidR="00ED47A8" w:rsidRPr="00ED47A8">
        <w:t xml:space="preserve">for improvement, particularly in </w:t>
      </w:r>
      <w:r w:rsidR="00BF70D7">
        <w:t xml:space="preserve">the </w:t>
      </w:r>
      <w:r>
        <w:t xml:space="preserve">area of </w:t>
      </w:r>
      <w:r w:rsidR="00ED47A8" w:rsidRPr="00ED47A8">
        <w:t xml:space="preserve">warfarin reversal, where the guidance is clear. While 100 per cent of use in MHP scenarios was deemed appropriate, </w:t>
      </w:r>
      <w:r w:rsidR="00477B49">
        <w:t>at times</w:t>
      </w:r>
      <w:r w:rsidR="00ED47A8" w:rsidRPr="00ED47A8">
        <w:t xml:space="preserve"> the dosage of FFP given was inconsistent with ratio-based recommendations. </w:t>
      </w:r>
    </w:p>
    <w:p w14:paraId="00F19027" w14:textId="57E84C4D" w:rsidR="004D395B" w:rsidRDefault="004D395B" w:rsidP="00ED47A8">
      <w:pPr>
        <w:pStyle w:val="Body"/>
      </w:pPr>
      <w:r>
        <w:t>Table 2</w:t>
      </w:r>
      <w:r w:rsidR="003D44F0">
        <w:t>9</w:t>
      </w:r>
      <w:r>
        <w:t xml:space="preserve"> outlines the number of FFP units that were used </w:t>
      </w:r>
      <w:r w:rsidR="006442F7">
        <w:t xml:space="preserve">for </w:t>
      </w:r>
      <w:r>
        <w:t>aligned and non-aligned episodes.</w:t>
      </w:r>
    </w:p>
    <w:p w14:paraId="3C266048" w14:textId="05C3F94C" w:rsidR="00BC449D" w:rsidRDefault="00BC449D" w:rsidP="00BC449D">
      <w:pPr>
        <w:pStyle w:val="Tablecaption"/>
      </w:pPr>
      <w:r>
        <w:t xml:space="preserve">Table </w:t>
      </w:r>
      <w:r w:rsidR="004D395B">
        <w:t>2</w:t>
      </w:r>
      <w:r w:rsidR="003D44F0">
        <w:t>9</w:t>
      </w:r>
      <w:r w:rsidRPr="003E4C79">
        <w:t xml:space="preserve">: </w:t>
      </w:r>
      <w:r w:rsidR="00517EDC">
        <w:t>FFP units used in aligned and non-aligned transfusion episodes</w:t>
      </w:r>
    </w:p>
    <w:tbl>
      <w:tblPr>
        <w:tblStyle w:val="TableGrid1"/>
        <w:tblW w:w="0" w:type="auto"/>
        <w:tblLayout w:type="fixed"/>
        <w:tblLook w:val="04A0" w:firstRow="1" w:lastRow="0" w:firstColumn="1" w:lastColumn="0" w:noHBand="0" w:noVBand="1"/>
      </w:tblPr>
      <w:tblGrid>
        <w:gridCol w:w="2345"/>
        <w:gridCol w:w="1803"/>
        <w:gridCol w:w="1803"/>
        <w:gridCol w:w="1804"/>
      </w:tblGrid>
      <w:tr w:rsidR="00BC449D" w:rsidRPr="005E5433" w14:paraId="2DD2AF9D" w14:textId="77777777" w:rsidTr="007134A1">
        <w:trPr>
          <w:tblHeader/>
        </w:trPr>
        <w:tc>
          <w:tcPr>
            <w:tcW w:w="2345" w:type="dxa"/>
          </w:tcPr>
          <w:p w14:paraId="274890BC" w14:textId="77777777" w:rsidR="00BC449D" w:rsidRPr="005E5433" w:rsidRDefault="00BC449D" w:rsidP="000D15F7">
            <w:pPr>
              <w:pStyle w:val="Tablecolhead"/>
            </w:pPr>
            <w:r w:rsidRPr="005E5433">
              <w:t>Group</w:t>
            </w:r>
          </w:p>
        </w:tc>
        <w:tc>
          <w:tcPr>
            <w:tcW w:w="1803" w:type="dxa"/>
          </w:tcPr>
          <w:p w14:paraId="25E54953" w14:textId="155FA453" w:rsidR="00BC449D" w:rsidRPr="005E5433" w:rsidRDefault="00BC449D" w:rsidP="000D15F7">
            <w:pPr>
              <w:pStyle w:val="Tablecolhead"/>
            </w:pPr>
            <w:r w:rsidRPr="005E5433">
              <w:t xml:space="preserve">Total </w:t>
            </w:r>
            <w:r>
              <w:t>transfusion episodes</w:t>
            </w:r>
          </w:p>
        </w:tc>
        <w:tc>
          <w:tcPr>
            <w:tcW w:w="1803" w:type="dxa"/>
          </w:tcPr>
          <w:p w14:paraId="683AC480" w14:textId="287929B4" w:rsidR="00BC449D" w:rsidRPr="005E5433" w:rsidRDefault="00BC449D" w:rsidP="000D15F7">
            <w:pPr>
              <w:pStyle w:val="Tablecolhead"/>
            </w:pPr>
            <w:r>
              <w:t>FFP units in a</w:t>
            </w:r>
            <w:r w:rsidRPr="005E5433">
              <w:t xml:space="preserve">ligned </w:t>
            </w:r>
            <w:r>
              <w:t>episodes</w:t>
            </w:r>
          </w:p>
        </w:tc>
        <w:tc>
          <w:tcPr>
            <w:tcW w:w="1804" w:type="dxa"/>
          </w:tcPr>
          <w:p w14:paraId="31914A0D" w14:textId="560544D8" w:rsidR="00BC449D" w:rsidRPr="005E5433" w:rsidRDefault="00BC449D" w:rsidP="000D15F7">
            <w:pPr>
              <w:pStyle w:val="Tablecolhead"/>
            </w:pPr>
            <w:r>
              <w:t>FFP units in non-a</w:t>
            </w:r>
            <w:r w:rsidRPr="005E5433">
              <w:t xml:space="preserve">ligned </w:t>
            </w:r>
            <w:r>
              <w:t>episodes</w:t>
            </w:r>
          </w:p>
        </w:tc>
      </w:tr>
      <w:tr w:rsidR="00BC449D" w:rsidRPr="005E5433" w14:paraId="2D16B8C0" w14:textId="77777777" w:rsidTr="007134A1">
        <w:tc>
          <w:tcPr>
            <w:tcW w:w="2345" w:type="dxa"/>
          </w:tcPr>
          <w:p w14:paraId="06A7DA2D" w14:textId="77777777" w:rsidR="00BC449D" w:rsidRPr="006442F7" w:rsidRDefault="00BC449D" w:rsidP="007134A1">
            <w:pPr>
              <w:pStyle w:val="Tabletext"/>
            </w:pPr>
            <w:r w:rsidRPr="006442F7">
              <w:t>Warfarin reversal</w:t>
            </w:r>
          </w:p>
        </w:tc>
        <w:tc>
          <w:tcPr>
            <w:tcW w:w="1803" w:type="dxa"/>
          </w:tcPr>
          <w:p w14:paraId="7069B667" w14:textId="77777777" w:rsidR="00BC449D" w:rsidRPr="006442F7" w:rsidRDefault="00BC449D" w:rsidP="007134A1">
            <w:pPr>
              <w:pStyle w:val="Tabletext"/>
              <w:jc w:val="right"/>
            </w:pPr>
            <w:r w:rsidRPr="006442F7">
              <w:t>57</w:t>
            </w:r>
          </w:p>
        </w:tc>
        <w:tc>
          <w:tcPr>
            <w:tcW w:w="1803" w:type="dxa"/>
          </w:tcPr>
          <w:p w14:paraId="22878741" w14:textId="7420BBC3" w:rsidR="00BC449D" w:rsidRPr="006442F7" w:rsidRDefault="00517EDC" w:rsidP="007134A1">
            <w:pPr>
              <w:pStyle w:val="Tabletext"/>
              <w:jc w:val="right"/>
            </w:pPr>
            <w:r w:rsidRPr="006442F7">
              <w:t>46</w:t>
            </w:r>
          </w:p>
        </w:tc>
        <w:tc>
          <w:tcPr>
            <w:tcW w:w="1804" w:type="dxa"/>
          </w:tcPr>
          <w:p w14:paraId="445C8994" w14:textId="46ED5AF3" w:rsidR="00BC449D" w:rsidRPr="006442F7" w:rsidRDefault="00D3182F" w:rsidP="007134A1">
            <w:pPr>
              <w:pStyle w:val="Tabletext"/>
              <w:jc w:val="right"/>
            </w:pPr>
            <w:r w:rsidRPr="006442F7">
              <w:t>63</w:t>
            </w:r>
          </w:p>
        </w:tc>
      </w:tr>
      <w:tr w:rsidR="00BC449D" w:rsidRPr="005E5433" w14:paraId="5437F24B" w14:textId="77777777" w:rsidTr="007134A1">
        <w:tc>
          <w:tcPr>
            <w:tcW w:w="2345" w:type="dxa"/>
          </w:tcPr>
          <w:p w14:paraId="5BBA6A40" w14:textId="77777777" w:rsidR="00BC449D" w:rsidRPr="006442F7" w:rsidRDefault="00BC449D" w:rsidP="007134A1">
            <w:pPr>
              <w:pStyle w:val="Tabletext"/>
            </w:pPr>
            <w:r w:rsidRPr="006442F7">
              <w:t>TPE</w:t>
            </w:r>
          </w:p>
        </w:tc>
        <w:tc>
          <w:tcPr>
            <w:tcW w:w="1803" w:type="dxa"/>
          </w:tcPr>
          <w:p w14:paraId="198B048D" w14:textId="77777777" w:rsidR="00BC449D" w:rsidRPr="006442F7" w:rsidRDefault="00BC449D" w:rsidP="007134A1">
            <w:pPr>
              <w:pStyle w:val="Tabletext"/>
              <w:jc w:val="right"/>
            </w:pPr>
            <w:r w:rsidRPr="006442F7">
              <w:t>52</w:t>
            </w:r>
          </w:p>
        </w:tc>
        <w:tc>
          <w:tcPr>
            <w:tcW w:w="1803" w:type="dxa"/>
          </w:tcPr>
          <w:p w14:paraId="053A4CE6" w14:textId="46087078" w:rsidR="00BC449D" w:rsidRPr="006442F7" w:rsidRDefault="00517EDC" w:rsidP="007134A1">
            <w:pPr>
              <w:pStyle w:val="Tabletext"/>
              <w:jc w:val="right"/>
            </w:pPr>
            <w:r w:rsidRPr="006442F7">
              <w:t>43</w:t>
            </w:r>
          </w:p>
        </w:tc>
        <w:tc>
          <w:tcPr>
            <w:tcW w:w="1804" w:type="dxa"/>
          </w:tcPr>
          <w:p w14:paraId="28A4C575" w14:textId="3444F6C1" w:rsidR="00BC449D" w:rsidRPr="006442F7" w:rsidRDefault="00517EDC" w:rsidP="007134A1">
            <w:pPr>
              <w:pStyle w:val="Tabletext"/>
              <w:jc w:val="right"/>
            </w:pPr>
            <w:r w:rsidRPr="006442F7">
              <w:t>186</w:t>
            </w:r>
          </w:p>
        </w:tc>
      </w:tr>
      <w:tr w:rsidR="00BC449D" w:rsidRPr="005E5433" w14:paraId="35CE59EE" w14:textId="77777777" w:rsidTr="007134A1">
        <w:tc>
          <w:tcPr>
            <w:tcW w:w="2345" w:type="dxa"/>
          </w:tcPr>
          <w:p w14:paraId="01570A75" w14:textId="77777777" w:rsidR="00BC449D" w:rsidRPr="006442F7" w:rsidRDefault="00BC449D" w:rsidP="007134A1">
            <w:pPr>
              <w:pStyle w:val="Tabletext"/>
            </w:pPr>
            <w:r w:rsidRPr="006442F7">
              <w:t>Massive haemorrhage</w:t>
            </w:r>
          </w:p>
        </w:tc>
        <w:tc>
          <w:tcPr>
            <w:tcW w:w="1803" w:type="dxa"/>
          </w:tcPr>
          <w:p w14:paraId="0338CA81" w14:textId="77777777" w:rsidR="00BC449D" w:rsidRPr="006442F7" w:rsidRDefault="00BC449D" w:rsidP="007134A1">
            <w:pPr>
              <w:pStyle w:val="Tabletext"/>
              <w:jc w:val="right"/>
            </w:pPr>
            <w:r w:rsidRPr="006442F7">
              <w:t>344</w:t>
            </w:r>
          </w:p>
        </w:tc>
        <w:tc>
          <w:tcPr>
            <w:tcW w:w="1803" w:type="dxa"/>
          </w:tcPr>
          <w:p w14:paraId="34BD597B" w14:textId="1957FA6A" w:rsidR="00BC449D" w:rsidRPr="006442F7" w:rsidRDefault="00517EDC" w:rsidP="007134A1">
            <w:pPr>
              <w:pStyle w:val="Tabletext"/>
              <w:jc w:val="right"/>
            </w:pPr>
            <w:r w:rsidRPr="006442F7">
              <w:t>866</w:t>
            </w:r>
          </w:p>
        </w:tc>
        <w:tc>
          <w:tcPr>
            <w:tcW w:w="1804" w:type="dxa"/>
          </w:tcPr>
          <w:p w14:paraId="5F1EA5E0" w14:textId="6F835665" w:rsidR="00BC449D" w:rsidRPr="006442F7" w:rsidRDefault="006442F7" w:rsidP="007134A1">
            <w:pPr>
              <w:pStyle w:val="Tabletext"/>
              <w:jc w:val="right"/>
            </w:pPr>
            <w:r w:rsidRPr="006442F7">
              <w:t>-</w:t>
            </w:r>
          </w:p>
        </w:tc>
      </w:tr>
      <w:tr w:rsidR="00BC449D" w:rsidRPr="005E5433" w14:paraId="40A32AF6" w14:textId="77777777" w:rsidTr="007134A1">
        <w:tc>
          <w:tcPr>
            <w:tcW w:w="2345" w:type="dxa"/>
          </w:tcPr>
          <w:p w14:paraId="485CCFA2" w14:textId="77777777" w:rsidR="00BC449D" w:rsidRPr="006442F7" w:rsidRDefault="00BC449D" w:rsidP="007134A1">
            <w:pPr>
              <w:pStyle w:val="Tabletext"/>
            </w:pPr>
            <w:r w:rsidRPr="006442F7">
              <w:t>Bleeding</w:t>
            </w:r>
          </w:p>
        </w:tc>
        <w:tc>
          <w:tcPr>
            <w:tcW w:w="1803" w:type="dxa"/>
          </w:tcPr>
          <w:p w14:paraId="2B966154" w14:textId="77777777" w:rsidR="00BC449D" w:rsidRPr="006442F7" w:rsidRDefault="00BC449D" w:rsidP="007134A1">
            <w:pPr>
              <w:pStyle w:val="Tabletext"/>
              <w:jc w:val="right"/>
            </w:pPr>
            <w:r w:rsidRPr="006442F7">
              <w:t>141</w:t>
            </w:r>
          </w:p>
        </w:tc>
        <w:tc>
          <w:tcPr>
            <w:tcW w:w="1803" w:type="dxa"/>
          </w:tcPr>
          <w:p w14:paraId="4320A76F" w14:textId="3E1F1651" w:rsidR="00BC449D" w:rsidRPr="006442F7" w:rsidRDefault="00517EDC" w:rsidP="007134A1">
            <w:pPr>
              <w:pStyle w:val="Tabletext"/>
              <w:jc w:val="right"/>
            </w:pPr>
            <w:r w:rsidRPr="006442F7">
              <w:t>87</w:t>
            </w:r>
          </w:p>
        </w:tc>
        <w:tc>
          <w:tcPr>
            <w:tcW w:w="1804" w:type="dxa"/>
          </w:tcPr>
          <w:p w14:paraId="56C437F2" w14:textId="0DBCBC15" w:rsidR="00BC449D" w:rsidRPr="006442F7" w:rsidRDefault="00517EDC" w:rsidP="007134A1">
            <w:pPr>
              <w:pStyle w:val="Tabletext"/>
              <w:jc w:val="right"/>
            </w:pPr>
            <w:r w:rsidRPr="006442F7">
              <w:t>165</w:t>
            </w:r>
          </w:p>
        </w:tc>
      </w:tr>
      <w:tr w:rsidR="00BC449D" w:rsidRPr="005E5433" w14:paraId="07C71DF3" w14:textId="77777777" w:rsidTr="007134A1">
        <w:tc>
          <w:tcPr>
            <w:tcW w:w="2345" w:type="dxa"/>
          </w:tcPr>
          <w:p w14:paraId="4EB3F65C" w14:textId="7A5F0E47" w:rsidR="00BC449D" w:rsidRPr="006442F7" w:rsidRDefault="00517EDC" w:rsidP="007134A1">
            <w:pPr>
              <w:pStyle w:val="Tabletext"/>
            </w:pPr>
            <w:r w:rsidRPr="006442F7">
              <w:t>Prior to s</w:t>
            </w:r>
            <w:r w:rsidR="00BC449D" w:rsidRPr="006442F7">
              <w:t>urgery</w:t>
            </w:r>
          </w:p>
        </w:tc>
        <w:tc>
          <w:tcPr>
            <w:tcW w:w="1803" w:type="dxa"/>
          </w:tcPr>
          <w:p w14:paraId="68FEFCD7" w14:textId="77777777" w:rsidR="00BC449D" w:rsidRPr="006442F7" w:rsidRDefault="00BC449D" w:rsidP="007134A1">
            <w:pPr>
              <w:pStyle w:val="Tabletext"/>
              <w:jc w:val="right"/>
            </w:pPr>
            <w:r w:rsidRPr="006442F7">
              <w:t>90</w:t>
            </w:r>
          </w:p>
        </w:tc>
        <w:tc>
          <w:tcPr>
            <w:tcW w:w="1803" w:type="dxa"/>
          </w:tcPr>
          <w:p w14:paraId="1936A0A5" w14:textId="2643629D" w:rsidR="00BC449D" w:rsidRPr="006442F7" w:rsidRDefault="00517EDC" w:rsidP="007134A1">
            <w:pPr>
              <w:pStyle w:val="Tabletext"/>
              <w:jc w:val="right"/>
            </w:pPr>
            <w:r w:rsidRPr="006442F7">
              <w:t>69</w:t>
            </w:r>
          </w:p>
        </w:tc>
        <w:tc>
          <w:tcPr>
            <w:tcW w:w="1804" w:type="dxa"/>
          </w:tcPr>
          <w:p w14:paraId="5FBD99EE" w14:textId="3DA5325C" w:rsidR="00BC449D" w:rsidRPr="006442F7" w:rsidRDefault="00517EDC" w:rsidP="007134A1">
            <w:pPr>
              <w:pStyle w:val="Tabletext"/>
              <w:jc w:val="right"/>
            </w:pPr>
            <w:r w:rsidRPr="006442F7">
              <w:t>101</w:t>
            </w:r>
          </w:p>
        </w:tc>
      </w:tr>
      <w:tr w:rsidR="00BC449D" w:rsidRPr="005E5433" w14:paraId="7DA38B60" w14:textId="77777777" w:rsidTr="007134A1">
        <w:tc>
          <w:tcPr>
            <w:tcW w:w="2345" w:type="dxa"/>
          </w:tcPr>
          <w:p w14:paraId="7CD4A89F" w14:textId="77777777" w:rsidR="00BC449D" w:rsidRPr="006442F7" w:rsidRDefault="00BC449D" w:rsidP="007134A1">
            <w:pPr>
              <w:pStyle w:val="Tabletext"/>
            </w:pPr>
            <w:r w:rsidRPr="006442F7">
              <w:t>Interventional radiology</w:t>
            </w:r>
          </w:p>
        </w:tc>
        <w:tc>
          <w:tcPr>
            <w:tcW w:w="1803" w:type="dxa"/>
          </w:tcPr>
          <w:p w14:paraId="0555E88E" w14:textId="77777777" w:rsidR="00BC449D" w:rsidRPr="006442F7" w:rsidRDefault="00BC449D" w:rsidP="007134A1">
            <w:pPr>
              <w:pStyle w:val="Tabletext"/>
              <w:jc w:val="right"/>
            </w:pPr>
            <w:r w:rsidRPr="006442F7">
              <w:t>32</w:t>
            </w:r>
          </w:p>
        </w:tc>
        <w:tc>
          <w:tcPr>
            <w:tcW w:w="1803" w:type="dxa"/>
          </w:tcPr>
          <w:p w14:paraId="4BC74EC0" w14:textId="735FDBBE" w:rsidR="00BC449D" w:rsidRPr="006442F7" w:rsidRDefault="00517EDC" w:rsidP="007134A1">
            <w:pPr>
              <w:pStyle w:val="Tabletext"/>
              <w:jc w:val="right"/>
            </w:pPr>
            <w:r w:rsidRPr="006442F7">
              <w:t>11</w:t>
            </w:r>
          </w:p>
        </w:tc>
        <w:tc>
          <w:tcPr>
            <w:tcW w:w="1804" w:type="dxa"/>
          </w:tcPr>
          <w:p w14:paraId="3824FA4F" w14:textId="4AE564D3" w:rsidR="00BC449D" w:rsidRPr="006442F7" w:rsidRDefault="00517EDC" w:rsidP="007134A1">
            <w:pPr>
              <w:pStyle w:val="Tabletext"/>
              <w:jc w:val="right"/>
            </w:pPr>
            <w:r w:rsidRPr="006442F7">
              <w:t>46</w:t>
            </w:r>
          </w:p>
        </w:tc>
      </w:tr>
      <w:tr w:rsidR="00BC449D" w:rsidRPr="005E5433" w14:paraId="6487FDB8" w14:textId="77777777" w:rsidTr="007134A1">
        <w:tc>
          <w:tcPr>
            <w:tcW w:w="2345" w:type="dxa"/>
          </w:tcPr>
          <w:p w14:paraId="0626EA8C" w14:textId="77777777" w:rsidR="00BC449D" w:rsidRPr="006442F7" w:rsidRDefault="00BC449D" w:rsidP="007134A1">
            <w:pPr>
              <w:pStyle w:val="Tabletext"/>
            </w:pPr>
            <w:r w:rsidRPr="006442F7">
              <w:t>Procedure</w:t>
            </w:r>
          </w:p>
        </w:tc>
        <w:tc>
          <w:tcPr>
            <w:tcW w:w="1803" w:type="dxa"/>
          </w:tcPr>
          <w:p w14:paraId="1E00BC53" w14:textId="77777777" w:rsidR="00BC449D" w:rsidRPr="006442F7" w:rsidRDefault="00BC449D" w:rsidP="007134A1">
            <w:pPr>
              <w:pStyle w:val="Tabletext"/>
              <w:jc w:val="right"/>
            </w:pPr>
            <w:r w:rsidRPr="006442F7">
              <w:t>69</w:t>
            </w:r>
          </w:p>
        </w:tc>
        <w:tc>
          <w:tcPr>
            <w:tcW w:w="1803" w:type="dxa"/>
          </w:tcPr>
          <w:p w14:paraId="1D459039" w14:textId="1E2DB6F6" w:rsidR="00BC449D" w:rsidRPr="006442F7" w:rsidRDefault="00517EDC" w:rsidP="007134A1">
            <w:pPr>
              <w:pStyle w:val="Tabletext"/>
              <w:jc w:val="right"/>
            </w:pPr>
            <w:r w:rsidRPr="006442F7">
              <w:t>21</w:t>
            </w:r>
          </w:p>
        </w:tc>
        <w:tc>
          <w:tcPr>
            <w:tcW w:w="1804" w:type="dxa"/>
          </w:tcPr>
          <w:p w14:paraId="10BAACE8" w14:textId="7B5A6901" w:rsidR="00BC449D" w:rsidRPr="006442F7" w:rsidRDefault="00517EDC" w:rsidP="007134A1">
            <w:pPr>
              <w:pStyle w:val="Tabletext"/>
              <w:jc w:val="right"/>
            </w:pPr>
            <w:r w:rsidRPr="006442F7">
              <w:t>115</w:t>
            </w:r>
          </w:p>
        </w:tc>
      </w:tr>
      <w:tr w:rsidR="00BC449D" w:rsidRPr="005E5433" w14:paraId="5337DA29" w14:textId="77777777" w:rsidTr="007134A1">
        <w:tc>
          <w:tcPr>
            <w:tcW w:w="2345" w:type="dxa"/>
          </w:tcPr>
          <w:p w14:paraId="501D79F3" w14:textId="77777777" w:rsidR="00BC449D" w:rsidRPr="006442F7" w:rsidRDefault="00BC449D" w:rsidP="007134A1">
            <w:pPr>
              <w:pStyle w:val="Tabletext"/>
            </w:pPr>
            <w:r w:rsidRPr="006442F7">
              <w:t>Chronic liver disease</w:t>
            </w:r>
          </w:p>
        </w:tc>
        <w:tc>
          <w:tcPr>
            <w:tcW w:w="1803" w:type="dxa"/>
          </w:tcPr>
          <w:p w14:paraId="15DC2DA8" w14:textId="77777777" w:rsidR="00BC449D" w:rsidRPr="006442F7" w:rsidRDefault="00BC449D" w:rsidP="007134A1">
            <w:pPr>
              <w:pStyle w:val="Tabletext"/>
              <w:jc w:val="right"/>
            </w:pPr>
            <w:r w:rsidRPr="006442F7">
              <w:t>47</w:t>
            </w:r>
          </w:p>
        </w:tc>
        <w:tc>
          <w:tcPr>
            <w:tcW w:w="1803" w:type="dxa"/>
          </w:tcPr>
          <w:p w14:paraId="3AD0395C" w14:textId="66F55C3A" w:rsidR="00BC449D" w:rsidRPr="006442F7" w:rsidRDefault="00517EDC" w:rsidP="007134A1">
            <w:pPr>
              <w:pStyle w:val="Tabletext"/>
              <w:jc w:val="right"/>
            </w:pPr>
            <w:r w:rsidRPr="006442F7">
              <w:t>26</w:t>
            </w:r>
          </w:p>
        </w:tc>
        <w:tc>
          <w:tcPr>
            <w:tcW w:w="1804" w:type="dxa"/>
          </w:tcPr>
          <w:p w14:paraId="61354228" w14:textId="64D1112D" w:rsidR="00BC449D" w:rsidRPr="006442F7" w:rsidRDefault="00D3182F" w:rsidP="007134A1">
            <w:pPr>
              <w:pStyle w:val="Tabletext"/>
              <w:jc w:val="right"/>
            </w:pPr>
            <w:r w:rsidRPr="006442F7">
              <w:t>73</w:t>
            </w:r>
          </w:p>
        </w:tc>
      </w:tr>
      <w:tr w:rsidR="00BC449D" w:rsidRPr="005E5433" w14:paraId="6BA4A939" w14:textId="77777777" w:rsidTr="007134A1">
        <w:tc>
          <w:tcPr>
            <w:tcW w:w="2345" w:type="dxa"/>
          </w:tcPr>
          <w:p w14:paraId="20B94ABC" w14:textId="77777777" w:rsidR="00BC449D" w:rsidRPr="006442F7" w:rsidRDefault="00BC449D" w:rsidP="007134A1">
            <w:pPr>
              <w:pStyle w:val="Tabletext"/>
            </w:pPr>
            <w:r w:rsidRPr="006442F7">
              <w:t>Coagulopathy</w:t>
            </w:r>
          </w:p>
        </w:tc>
        <w:tc>
          <w:tcPr>
            <w:tcW w:w="1803" w:type="dxa"/>
          </w:tcPr>
          <w:p w14:paraId="7F74E117" w14:textId="77777777" w:rsidR="00BC449D" w:rsidRPr="006442F7" w:rsidRDefault="00BC449D" w:rsidP="007134A1">
            <w:pPr>
              <w:pStyle w:val="Tabletext"/>
              <w:jc w:val="right"/>
            </w:pPr>
            <w:r w:rsidRPr="006442F7">
              <w:t>39</w:t>
            </w:r>
          </w:p>
        </w:tc>
        <w:tc>
          <w:tcPr>
            <w:tcW w:w="1803" w:type="dxa"/>
          </w:tcPr>
          <w:p w14:paraId="41EC248B" w14:textId="18D5F93C" w:rsidR="00BC449D" w:rsidRPr="006442F7" w:rsidRDefault="00D3182F" w:rsidP="007134A1">
            <w:pPr>
              <w:pStyle w:val="Tabletext"/>
              <w:jc w:val="right"/>
            </w:pPr>
            <w:r w:rsidRPr="006442F7">
              <w:t>11</w:t>
            </w:r>
          </w:p>
        </w:tc>
        <w:tc>
          <w:tcPr>
            <w:tcW w:w="1804" w:type="dxa"/>
          </w:tcPr>
          <w:p w14:paraId="1B42C5A2" w14:textId="38FF9F8D" w:rsidR="00BC449D" w:rsidRPr="006442F7" w:rsidRDefault="00D3182F" w:rsidP="007134A1">
            <w:pPr>
              <w:pStyle w:val="Tabletext"/>
              <w:jc w:val="right"/>
            </w:pPr>
            <w:r w:rsidRPr="006442F7">
              <w:t>57</w:t>
            </w:r>
          </w:p>
        </w:tc>
      </w:tr>
      <w:tr w:rsidR="00BC449D" w:rsidRPr="005E5433" w14:paraId="3CC939A5" w14:textId="77777777" w:rsidTr="007134A1">
        <w:tc>
          <w:tcPr>
            <w:tcW w:w="2345" w:type="dxa"/>
          </w:tcPr>
          <w:p w14:paraId="26FCD397" w14:textId="77777777" w:rsidR="00BC449D" w:rsidRPr="006442F7" w:rsidRDefault="00BC449D" w:rsidP="007134A1">
            <w:pPr>
              <w:pStyle w:val="Tabletext"/>
            </w:pPr>
            <w:r w:rsidRPr="006442F7">
              <w:lastRenderedPageBreak/>
              <w:t>DIC</w:t>
            </w:r>
          </w:p>
        </w:tc>
        <w:tc>
          <w:tcPr>
            <w:tcW w:w="1803" w:type="dxa"/>
          </w:tcPr>
          <w:p w14:paraId="4C4E0047" w14:textId="77777777" w:rsidR="00BC449D" w:rsidRPr="006442F7" w:rsidRDefault="00BC449D" w:rsidP="007134A1">
            <w:pPr>
              <w:pStyle w:val="Tabletext"/>
              <w:jc w:val="right"/>
            </w:pPr>
            <w:r w:rsidRPr="006442F7">
              <w:t>21</w:t>
            </w:r>
          </w:p>
        </w:tc>
        <w:tc>
          <w:tcPr>
            <w:tcW w:w="1803" w:type="dxa"/>
          </w:tcPr>
          <w:p w14:paraId="676D7503" w14:textId="55305F86" w:rsidR="00BC449D" w:rsidRPr="006442F7" w:rsidRDefault="00517EDC" w:rsidP="007134A1">
            <w:pPr>
              <w:pStyle w:val="Tabletext"/>
              <w:jc w:val="right"/>
            </w:pPr>
            <w:r w:rsidRPr="006442F7">
              <w:t>8</w:t>
            </w:r>
          </w:p>
        </w:tc>
        <w:tc>
          <w:tcPr>
            <w:tcW w:w="1804" w:type="dxa"/>
          </w:tcPr>
          <w:p w14:paraId="6D2EF065" w14:textId="23CBC725" w:rsidR="00BC449D" w:rsidRPr="006442F7" w:rsidDel="00636541" w:rsidRDefault="00517EDC" w:rsidP="007134A1">
            <w:pPr>
              <w:pStyle w:val="Tabletext"/>
              <w:jc w:val="right"/>
            </w:pPr>
            <w:r w:rsidRPr="006442F7">
              <w:t>44</w:t>
            </w:r>
          </w:p>
        </w:tc>
      </w:tr>
      <w:tr w:rsidR="00BC449D" w:rsidRPr="005E5433" w14:paraId="37E77A47" w14:textId="77777777" w:rsidTr="007134A1">
        <w:tc>
          <w:tcPr>
            <w:tcW w:w="2345" w:type="dxa"/>
          </w:tcPr>
          <w:p w14:paraId="0EB53899" w14:textId="77777777" w:rsidR="00BC449D" w:rsidRPr="007134A1" w:rsidRDefault="00BC449D" w:rsidP="007134A1">
            <w:pPr>
              <w:pStyle w:val="Tabletext"/>
              <w:rPr>
                <w:b/>
                <w:bCs/>
              </w:rPr>
            </w:pPr>
            <w:r w:rsidRPr="007134A1">
              <w:rPr>
                <w:b/>
                <w:bCs/>
              </w:rPr>
              <w:t>Total</w:t>
            </w:r>
          </w:p>
        </w:tc>
        <w:tc>
          <w:tcPr>
            <w:tcW w:w="1803" w:type="dxa"/>
          </w:tcPr>
          <w:p w14:paraId="59490E43" w14:textId="77777777" w:rsidR="00BC449D" w:rsidRPr="007134A1" w:rsidRDefault="00BC449D" w:rsidP="007134A1">
            <w:pPr>
              <w:pStyle w:val="Tabletext"/>
              <w:jc w:val="right"/>
              <w:rPr>
                <w:b/>
                <w:bCs/>
              </w:rPr>
            </w:pPr>
            <w:r w:rsidRPr="007134A1">
              <w:rPr>
                <w:b/>
                <w:bCs/>
              </w:rPr>
              <w:t>892</w:t>
            </w:r>
          </w:p>
        </w:tc>
        <w:tc>
          <w:tcPr>
            <w:tcW w:w="1803" w:type="dxa"/>
          </w:tcPr>
          <w:p w14:paraId="62B50185" w14:textId="0DF3BF39" w:rsidR="00BC449D" w:rsidRPr="007134A1" w:rsidRDefault="00D3182F" w:rsidP="007134A1">
            <w:pPr>
              <w:pStyle w:val="Tabletext"/>
              <w:jc w:val="right"/>
              <w:rPr>
                <w:b/>
                <w:bCs/>
              </w:rPr>
            </w:pPr>
            <w:r w:rsidRPr="007134A1">
              <w:rPr>
                <w:b/>
                <w:bCs/>
              </w:rPr>
              <w:t>1188</w:t>
            </w:r>
            <w:r w:rsidR="00517EDC" w:rsidRPr="007134A1">
              <w:rPr>
                <w:b/>
                <w:bCs/>
              </w:rPr>
              <w:br/>
            </w:r>
            <w:r w:rsidRPr="007134A1">
              <w:rPr>
                <w:b/>
                <w:bCs/>
              </w:rPr>
              <w:t>322</w:t>
            </w:r>
            <w:r w:rsidR="006442F7" w:rsidRPr="007134A1">
              <w:rPr>
                <w:rStyle w:val="FootnoteReference"/>
                <w:b/>
                <w:bCs/>
              </w:rPr>
              <w:footnoteReference w:id="21"/>
            </w:r>
          </w:p>
        </w:tc>
        <w:tc>
          <w:tcPr>
            <w:tcW w:w="1804" w:type="dxa"/>
          </w:tcPr>
          <w:p w14:paraId="55083BB5" w14:textId="19FC4BA3" w:rsidR="00BC449D" w:rsidRPr="007134A1" w:rsidRDefault="00D3182F" w:rsidP="007134A1">
            <w:pPr>
              <w:pStyle w:val="Tabletext"/>
              <w:jc w:val="right"/>
              <w:rPr>
                <w:b/>
                <w:bCs/>
              </w:rPr>
            </w:pPr>
            <w:r w:rsidRPr="007134A1">
              <w:rPr>
                <w:b/>
                <w:bCs/>
              </w:rPr>
              <w:t>850</w:t>
            </w:r>
          </w:p>
        </w:tc>
      </w:tr>
    </w:tbl>
    <w:p w14:paraId="75AE14C2" w14:textId="5AFBB869" w:rsidR="000A33FC" w:rsidRDefault="000A33FC" w:rsidP="007134A1">
      <w:pPr>
        <w:pStyle w:val="Bodyaftertablefigure"/>
      </w:pPr>
      <w:r>
        <w:t>Further information that was not available when assessing alignment may have made some no</w:t>
      </w:r>
      <w:r w:rsidR="00172C60">
        <w:t>n</w:t>
      </w:r>
      <w:r w:rsidR="004D395B">
        <w:t>-</w:t>
      </w:r>
      <w:r>
        <w:t xml:space="preserve">aligned transfusions </w:t>
      </w:r>
      <w:r w:rsidR="000B6D65">
        <w:t xml:space="preserve">aligned to </w:t>
      </w:r>
      <w:r>
        <w:t xml:space="preserve">current guidelines. However, there are </w:t>
      </w:r>
      <w:r w:rsidRPr="0038435F">
        <w:t>still</w:t>
      </w:r>
      <w:r>
        <w:t xml:space="preserve"> enough indications that alignment to the current guidelines is not </w:t>
      </w:r>
      <w:r w:rsidR="00A523F8">
        <w:t>occurring,</w:t>
      </w:r>
      <w:r>
        <w:t xml:space="preserve"> and further education of clinicians is required.</w:t>
      </w:r>
    </w:p>
    <w:p w14:paraId="0A2BA6D5" w14:textId="3C252FDA" w:rsidR="00635523" w:rsidRDefault="002353AD">
      <w:pPr>
        <w:pStyle w:val="Body"/>
      </w:pPr>
      <w:r>
        <w:t>C</w:t>
      </w:r>
      <w:r w:rsidR="00635523">
        <w:t>lear documentation to ensure vein to vein traceability of all blood products</w:t>
      </w:r>
      <w:r>
        <w:t xml:space="preserve"> is needed for patient safety</w:t>
      </w:r>
      <w:r w:rsidR="00635523">
        <w:t xml:space="preserve">. </w:t>
      </w:r>
      <w:r>
        <w:t xml:space="preserve">Audit entries </w:t>
      </w:r>
      <w:r w:rsidR="00C8791D">
        <w:t xml:space="preserve">demonstrated the difficulty of traceability for </w:t>
      </w:r>
      <w:r>
        <w:t xml:space="preserve">such </w:t>
      </w:r>
      <w:r w:rsidR="00C8791D">
        <w:t xml:space="preserve">things </w:t>
      </w:r>
      <w:r>
        <w:t>as Prothrombinex-VF w</w:t>
      </w:r>
      <w:r w:rsidR="00C8791D">
        <w:t>hen it was</w:t>
      </w:r>
      <w:r>
        <w:t xml:space="preserve"> </w:t>
      </w:r>
      <w:r w:rsidR="005A771C">
        <w:t>available</w:t>
      </w:r>
      <w:r w:rsidR="00C8791D">
        <w:t xml:space="preserve"> </w:t>
      </w:r>
      <w:r w:rsidR="00FD4D06">
        <w:t xml:space="preserve">but </w:t>
      </w:r>
      <w:r>
        <w:t>the</w:t>
      </w:r>
      <w:r w:rsidR="00DF3E27">
        <w:t xml:space="preserve"> auditor was</w:t>
      </w:r>
      <w:r>
        <w:t xml:space="preserve"> unsure </w:t>
      </w:r>
      <w:r w:rsidR="00DF3E27">
        <w:t>if it</w:t>
      </w:r>
      <w:r>
        <w:t xml:space="preserve"> </w:t>
      </w:r>
      <w:r w:rsidR="00C8791D">
        <w:t>had been</w:t>
      </w:r>
      <w:r>
        <w:t xml:space="preserve"> given</w:t>
      </w:r>
      <w:r w:rsidR="00DF3E27">
        <w:t>.</w:t>
      </w:r>
    </w:p>
    <w:p w14:paraId="3EFC09A8" w14:textId="2B6D06BF" w:rsidR="00F915A5" w:rsidRDefault="00F915A5">
      <w:pPr>
        <w:pStyle w:val="Body"/>
      </w:pPr>
      <w:r>
        <w:t xml:space="preserve">Transfusion scientists who receive the requests for FFP should be encouraged to question the appropriateness of orders, with support from appropriate clinical personnel within the laboratory. </w:t>
      </w:r>
    </w:p>
    <w:p w14:paraId="6AD71E04" w14:textId="329A6140" w:rsidR="00B80EA5" w:rsidRDefault="00897EBF">
      <w:pPr>
        <w:pStyle w:val="Body"/>
      </w:pPr>
      <w:r>
        <w:t xml:space="preserve">Although </w:t>
      </w:r>
      <w:r w:rsidR="00DF3E27">
        <w:t>there were few (</w:t>
      </w:r>
      <w:r w:rsidR="007549DA">
        <w:t>15</w:t>
      </w:r>
      <w:r w:rsidR="00DF3E27">
        <w:t>)</w:t>
      </w:r>
      <w:r>
        <w:t xml:space="preserve"> </w:t>
      </w:r>
      <w:r w:rsidR="00DF3E27">
        <w:t xml:space="preserve">reported </w:t>
      </w:r>
      <w:r>
        <w:t>transfusion reac</w:t>
      </w:r>
      <w:r w:rsidR="004E7C69">
        <w:t>t</w:t>
      </w:r>
      <w:r>
        <w:t>ion</w:t>
      </w:r>
      <w:r w:rsidR="00692309">
        <w:t>s</w:t>
      </w:r>
      <w:r w:rsidR="00575E54">
        <w:t>, f</w:t>
      </w:r>
      <w:r w:rsidR="004E5EBC">
        <w:t xml:space="preserve">ive </w:t>
      </w:r>
      <w:r w:rsidR="00575E54">
        <w:t xml:space="preserve">were </w:t>
      </w:r>
      <w:r w:rsidR="00FE5CEF">
        <w:t>non-</w:t>
      </w:r>
      <w:r w:rsidR="00575E54">
        <w:t>aligned</w:t>
      </w:r>
      <w:r w:rsidR="00B80EA5">
        <w:t xml:space="preserve"> </w:t>
      </w:r>
      <w:r w:rsidR="00575E54">
        <w:t xml:space="preserve">and </w:t>
      </w:r>
      <w:r w:rsidR="00B80EA5">
        <w:t>thus</w:t>
      </w:r>
      <w:r w:rsidR="00575E54">
        <w:t xml:space="preserve"> </w:t>
      </w:r>
      <w:r w:rsidR="00692309">
        <w:t>unnecessary reactions</w:t>
      </w:r>
      <w:r w:rsidR="00DF3E27">
        <w:t>. W</w:t>
      </w:r>
      <w:r w:rsidR="00692309">
        <w:t xml:space="preserve">hile </w:t>
      </w:r>
      <w:r w:rsidR="007919A3">
        <w:t>most were</w:t>
      </w:r>
      <w:r w:rsidR="00692309">
        <w:t xml:space="preserve"> mi</w:t>
      </w:r>
      <w:r w:rsidR="007919A3">
        <w:t>ld</w:t>
      </w:r>
      <w:r w:rsidR="00692309">
        <w:t xml:space="preserve"> reactions,</w:t>
      </w:r>
      <w:r w:rsidR="007919A3">
        <w:t xml:space="preserve"> there </w:t>
      </w:r>
      <w:r w:rsidR="007B1496">
        <w:t xml:space="preserve">were two </w:t>
      </w:r>
      <w:r w:rsidR="007919A3">
        <w:t xml:space="preserve">anaphylaxis </w:t>
      </w:r>
      <w:r w:rsidR="007B1496">
        <w:t xml:space="preserve">reactions </w:t>
      </w:r>
      <w:r w:rsidR="007919A3">
        <w:t xml:space="preserve">reported. </w:t>
      </w:r>
    </w:p>
    <w:p w14:paraId="3FBC5DD9" w14:textId="04CA9587" w:rsidR="00897EBF" w:rsidRDefault="007919A3">
      <w:pPr>
        <w:pStyle w:val="Body"/>
      </w:pPr>
      <w:r>
        <w:t>Blood products are not without risks and patients should be advised of these risks when consenting.</w:t>
      </w:r>
      <w:r w:rsidR="00692309">
        <w:t xml:space="preserve"> </w:t>
      </w:r>
    </w:p>
    <w:p w14:paraId="415C5E41" w14:textId="77777777" w:rsidR="006442F7" w:rsidRDefault="006442F7">
      <w:pPr>
        <w:spacing w:after="0" w:line="240" w:lineRule="auto"/>
        <w:rPr>
          <w:rFonts w:eastAsia="MS Gothic" w:cs="Arial"/>
          <w:bCs/>
          <w:color w:val="AF272F"/>
          <w:kern w:val="32"/>
          <w:sz w:val="44"/>
          <w:szCs w:val="44"/>
        </w:rPr>
      </w:pPr>
      <w:r>
        <w:br w:type="page"/>
      </w:r>
    </w:p>
    <w:p w14:paraId="19A92641" w14:textId="6580727F" w:rsidR="007919A3" w:rsidRDefault="007919A3" w:rsidP="00E43906">
      <w:pPr>
        <w:pStyle w:val="Heading1"/>
      </w:pPr>
      <w:bookmarkStart w:id="80" w:name="_Toc165449625"/>
      <w:r>
        <w:lastRenderedPageBreak/>
        <w:t xml:space="preserve">Next </w:t>
      </w:r>
      <w:r w:rsidR="00B80EA5">
        <w:t>steps</w:t>
      </w:r>
      <w:bookmarkEnd w:id="80"/>
    </w:p>
    <w:p w14:paraId="68753751" w14:textId="49561177" w:rsidR="00635523" w:rsidRDefault="00635523" w:rsidP="00635523">
      <w:pPr>
        <w:pStyle w:val="Body"/>
      </w:pPr>
      <w:bookmarkStart w:id="81" w:name="_Hlk162958867"/>
      <w:r>
        <w:t xml:space="preserve">Blood Matters will disseminate the findings of the audit to </w:t>
      </w:r>
      <w:r w:rsidR="00FF2BA5">
        <w:t xml:space="preserve">health services, interested parties and relevant colleges to highlight the gaps to help </w:t>
      </w:r>
      <w:r>
        <w:t>improve knowledge and understanding among</w:t>
      </w:r>
      <w:r w:rsidR="00B80EA5">
        <w:t xml:space="preserve"> </w:t>
      </w:r>
      <w:r>
        <w:t>prescribing groups.</w:t>
      </w:r>
    </w:p>
    <w:bookmarkEnd w:id="81"/>
    <w:p w14:paraId="71C0725B" w14:textId="174839D2" w:rsidR="00F915A5" w:rsidRDefault="00F915A5">
      <w:pPr>
        <w:pStyle w:val="Body"/>
      </w:pPr>
      <w:r>
        <w:t xml:space="preserve">Education and endorsement of the guidelines for appropriate use of FFP should continue as a priority to </w:t>
      </w:r>
      <w:r w:rsidR="00635523">
        <w:t>pursue clarity and consistency in FFP prescribing and administration.</w:t>
      </w:r>
    </w:p>
    <w:p w14:paraId="02CF595E" w14:textId="3ED71BF0" w:rsidR="00420EFB" w:rsidRDefault="00635523">
      <w:pPr>
        <w:pStyle w:val="Body"/>
      </w:pPr>
      <w:r>
        <w:t xml:space="preserve">The </w:t>
      </w:r>
      <w:r w:rsidR="00420EFB">
        <w:t xml:space="preserve">following </w:t>
      </w:r>
      <w:r>
        <w:t>summary of appropriate use of FFP</w:t>
      </w:r>
      <w:r w:rsidR="00420EFB">
        <w:t xml:space="preserve"> is a useful and simple guide to assist in circulating this message (Lifeblood, Prescribing FFP).</w:t>
      </w:r>
    </w:p>
    <w:p w14:paraId="580902FD" w14:textId="6D188E8C" w:rsidR="00420EFB" w:rsidRDefault="00420EFB">
      <w:pPr>
        <w:pStyle w:val="Body"/>
      </w:pPr>
      <w:r>
        <w:t>Evidence-based indications for FFP transfusion include:</w:t>
      </w:r>
    </w:p>
    <w:p w14:paraId="1991654A" w14:textId="5212E76A" w:rsidR="00420EFB" w:rsidRDefault="00B80EA5" w:rsidP="007134A1">
      <w:pPr>
        <w:pStyle w:val="Bullet1"/>
      </w:pPr>
      <w:r>
        <w:t xml:space="preserve">replacement </w:t>
      </w:r>
      <w:r w:rsidR="00420EFB">
        <w:t xml:space="preserve">of single coagulation factor or </w:t>
      </w:r>
      <w:r w:rsidR="00420EFB" w:rsidRPr="00B80EA5">
        <w:t>protein</w:t>
      </w:r>
      <w:r w:rsidR="00420EFB">
        <w:t xml:space="preserve"> deficiency if no factor specific concentrate is available:</w:t>
      </w:r>
    </w:p>
    <w:p w14:paraId="558FA26B" w14:textId="3F88B90B" w:rsidR="00420EFB" w:rsidRPr="00B80EA5" w:rsidRDefault="00420EFB" w:rsidP="007134A1">
      <w:pPr>
        <w:pStyle w:val="Bullet2"/>
      </w:pPr>
      <w:r w:rsidRPr="00B80EA5">
        <w:t>severe hereditary protein S deficiency</w:t>
      </w:r>
    </w:p>
    <w:p w14:paraId="405FF6C7" w14:textId="61709CC3" w:rsidR="00420EFB" w:rsidRPr="00B80EA5" w:rsidRDefault="00420EFB" w:rsidP="007134A1">
      <w:pPr>
        <w:pStyle w:val="Bullet2"/>
      </w:pPr>
      <w:r w:rsidRPr="00B80EA5">
        <w:t>Factor V deficiency</w:t>
      </w:r>
    </w:p>
    <w:p w14:paraId="657DF995" w14:textId="3A44C193" w:rsidR="00420EFB" w:rsidRDefault="00B80EA5" w:rsidP="007134A1">
      <w:pPr>
        <w:pStyle w:val="Bullet1"/>
      </w:pPr>
      <w:r>
        <w:t xml:space="preserve">prevention </w:t>
      </w:r>
      <w:r w:rsidR="00420EFB">
        <w:t>of dilutional coagulopathy in the setting of massive transfusion</w:t>
      </w:r>
    </w:p>
    <w:p w14:paraId="110DBAB9" w14:textId="3873A373" w:rsidR="00420EFB" w:rsidRDefault="00420EFB" w:rsidP="007134A1">
      <w:pPr>
        <w:pStyle w:val="Bullet1"/>
      </w:pPr>
      <w:r>
        <w:t>DIC</w:t>
      </w:r>
    </w:p>
    <w:p w14:paraId="39F04DCF" w14:textId="4DEC7390" w:rsidR="00420EFB" w:rsidRDefault="00B80EA5" w:rsidP="007134A1">
      <w:pPr>
        <w:pStyle w:val="Bullet1"/>
      </w:pPr>
      <w:r>
        <w:t xml:space="preserve">plasma </w:t>
      </w:r>
      <w:r w:rsidR="00420EFB">
        <w:t>exchange, for example, in TTP</w:t>
      </w:r>
    </w:p>
    <w:p w14:paraId="2E752A47" w14:textId="4E476575" w:rsidR="00420EFB" w:rsidRDefault="00B80EA5" w:rsidP="007134A1">
      <w:pPr>
        <w:pStyle w:val="Bullet1"/>
      </w:pPr>
      <w:r>
        <w:t xml:space="preserve">reversal </w:t>
      </w:r>
      <w:r w:rsidR="00420EFB">
        <w:t xml:space="preserve">of </w:t>
      </w:r>
      <w:r w:rsidR="00420EFB" w:rsidRPr="00B80EA5">
        <w:t>warfarin</w:t>
      </w:r>
      <w:r w:rsidR="00420EFB">
        <w:t xml:space="preserve"> anticoagulation for:</w:t>
      </w:r>
    </w:p>
    <w:p w14:paraId="330995C5" w14:textId="36C92C64" w:rsidR="00420EFB" w:rsidRPr="00B80EA5" w:rsidRDefault="00420EFB" w:rsidP="007134A1">
      <w:pPr>
        <w:pStyle w:val="Bullet2"/>
      </w:pPr>
      <w:r w:rsidRPr="00B80EA5">
        <w:t>clinically significant bleeding and/or life-threatening critical organ bleeding when PCC is not available</w:t>
      </w:r>
    </w:p>
    <w:p w14:paraId="3B275C40" w14:textId="1DAD8010" w:rsidR="00420EFB" w:rsidRPr="00B80EA5" w:rsidRDefault="00420EFB" w:rsidP="007134A1">
      <w:pPr>
        <w:pStyle w:val="Bullet2"/>
      </w:pPr>
      <w:r w:rsidRPr="00B80EA5">
        <w:t xml:space="preserve">life-threatening critical organ bleeding (including intracranial haemorrhage) </w:t>
      </w:r>
      <w:r w:rsidR="00B80EA5">
        <w:t>(</w:t>
      </w:r>
      <w:r w:rsidRPr="00B80EA5">
        <w:t>150</w:t>
      </w:r>
      <w:r w:rsidR="00B80EA5">
        <w:t>–</w:t>
      </w:r>
      <w:r w:rsidRPr="00B80EA5">
        <w:t>300</w:t>
      </w:r>
      <w:r w:rsidR="00B80EA5">
        <w:t> </w:t>
      </w:r>
      <w:r w:rsidRPr="00B80EA5">
        <w:t>mLs</w:t>
      </w:r>
      <w:r w:rsidR="00B80EA5">
        <w:t>)</w:t>
      </w:r>
      <w:r w:rsidRPr="00B80EA5">
        <w:t xml:space="preserve"> in addition to PCC</w:t>
      </w:r>
      <w:r w:rsidR="004D395B" w:rsidRPr="00B80EA5">
        <w:t xml:space="preserve"> and vitamin K</w:t>
      </w:r>
      <w:r w:rsidRPr="00B80EA5">
        <w:t xml:space="preserve">. </w:t>
      </w:r>
    </w:p>
    <w:p w14:paraId="200E6753" w14:textId="2D6842A3" w:rsidR="00897EBF" w:rsidRPr="005E5433" w:rsidRDefault="00420EFB" w:rsidP="007134A1">
      <w:pPr>
        <w:pStyle w:val="Bodyafterbullets"/>
      </w:pPr>
      <w:r>
        <w:t>Transfusion of FFP is inappropriate in most other settings.</w:t>
      </w:r>
      <w:r w:rsidR="00897EBF">
        <w:t xml:space="preserve"> As per the Evolve recommendations on low</w:t>
      </w:r>
      <w:r w:rsidR="00FD4D06">
        <w:t>-</w:t>
      </w:r>
      <w:r w:rsidR="00897EBF">
        <w:t xml:space="preserve">value practices: </w:t>
      </w:r>
    </w:p>
    <w:tbl>
      <w:tblPr>
        <w:tblW w:w="0" w:type="auto"/>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60"/>
      </w:tblGrid>
      <w:tr w:rsidR="00897EBF" w:rsidRPr="00897EBF" w14:paraId="4D4AAE70" w14:textId="77777777" w:rsidTr="007134A1">
        <w:trPr>
          <w:trHeight w:val="923"/>
        </w:trPr>
        <w:tc>
          <w:tcPr>
            <w:tcW w:w="10160" w:type="dxa"/>
          </w:tcPr>
          <w:p w14:paraId="639E8BC7" w14:textId="3C872664" w:rsidR="00897EBF" w:rsidRPr="00897EBF" w:rsidRDefault="00897EBF" w:rsidP="00897EBF">
            <w:pPr>
              <w:pStyle w:val="Body"/>
            </w:pPr>
            <w:r w:rsidRPr="00897EBF">
              <w:rPr>
                <w:b/>
                <w:bCs/>
              </w:rPr>
              <w:t>Do not transfuse standard doses of fresh frozen plasma to correct a mildly elevated (&lt;</w:t>
            </w:r>
            <w:r w:rsidR="00B80EA5">
              <w:rPr>
                <w:b/>
                <w:bCs/>
              </w:rPr>
              <w:t> </w:t>
            </w:r>
            <w:r w:rsidRPr="00897EBF">
              <w:rPr>
                <w:b/>
                <w:bCs/>
              </w:rPr>
              <w:t xml:space="preserve">1.8) international </w:t>
            </w:r>
            <w:r w:rsidR="00B80EA5" w:rsidRPr="00897EBF">
              <w:rPr>
                <w:b/>
                <w:bCs/>
              </w:rPr>
              <w:t>normali</w:t>
            </w:r>
            <w:r w:rsidR="00B80EA5">
              <w:rPr>
                <w:b/>
                <w:bCs/>
              </w:rPr>
              <w:t>s</w:t>
            </w:r>
            <w:r w:rsidR="00B80EA5" w:rsidRPr="00897EBF">
              <w:rPr>
                <w:b/>
                <w:bCs/>
              </w:rPr>
              <w:t xml:space="preserve">ed </w:t>
            </w:r>
            <w:r w:rsidRPr="00897EBF">
              <w:rPr>
                <w:b/>
                <w:bCs/>
              </w:rPr>
              <w:t xml:space="preserve">ratio prior to a </w:t>
            </w:r>
            <w:r w:rsidR="000C096D" w:rsidRPr="00897EBF">
              <w:rPr>
                <w:b/>
                <w:bCs/>
              </w:rPr>
              <w:t>procedure.</w:t>
            </w:r>
            <w:r w:rsidRPr="00897EBF">
              <w:rPr>
                <w:b/>
                <w:bCs/>
              </w:rPr>
              <w:t xml:space="preserve"> </w:t>
            </w:r>
          </w:p>
          <w:p w14:paraId="54654D13" w14:textId="693D822A" w:rsidR="00897EBF" w:rsidRPr="00897EBF" w:rsidRDefault="00897EBF" w:rsidP="00897EBF">
            <w:pPr>
              <w:pStyle w:val="Body"/>
            </w:pPr>
            <w:r w:rsidRPr="00897EBF">
              <w:t>There is no evidence to support the prophylactic administration of fresh frozen plasma (FFP) to correct a mildly elevated international normali</w:t>
            </w:r>
            <w:r w:rsidR="00077E95">
              <w:t>s</w:t>
            </w:r>
            <w:r w:rsidRPr="00897EBF">
              <w:t>ed ratio (INR) prior to procedure. The evidence supports the use of Vitamin K</w:t>
            </w:r>
            <w:r w:rsidR="007919A3" w:rsidRPr="00FF2BA5">
              <w:rPr>
                <w:vertAlign w:val="subscript"/>
              </w:rPr>
              <w:t>1</w:t>
            </w:r>
            <w:r w:rsidRPr="00897EBF">
              <w:t xml:space="preserve"> and suggests the use of FFP correlated with an increased risk of intra-operative bleeding and/or increased risk of transfusion reactions. </w:t>
            </w:r>
          </w:p>
        </w:tc>
      </w:tr>
    </w:tbl>
    <w:p w14:paraId="4393FEF5" w14:textId="7932770F" w:rsidR="00420EFB" w:rsidRPr="005E5433" w:rsidRDefault="00420EFB" w:rsidP="00E43906">
      <w:pPr>
        <w:pStyle w:val="Body"/>
      </w:pPr>
    </w:p>
    <w:p w14:paraId="74E91192" w14:textId="2BD537FC" w:rsidR="00BB4339" w:rsidRDefault="00BB4339">
      <w:pPr>
        <w:spacing w:after="0" w:line="240" w:lineRule="auto"/>
        <w:rPr>
          <w:rFonts w:eastAsia="Times" w:cs="Arial"/>
        </w:rPr>
      </w:pPr>
      <w:r>
        <w:rPr>
          <w:rFonts w:cs="Arial"/>
        </w:rPr>
        <w:br w:type="page"/>
      </w:r>
    </w:p>
    <w:p w14:paraId="5A25441D" w14:textId="77777777" w:rsidR="00BB4339" w:rsidRPr="00FC05D7" w:rsidRDefault="00BB4339" w:rsidP="00BB4339">
      <w:pPr>
        <w:pStyle w:val="Heading1"/>
      </w:pPr>
      <w:bookmarkStart w:id="82" w:name="_Toc117779254"/>
      <w:bookmarkStart w:id="83" w:name="_Toc165449626"/>
      <w:r w:rsidRPr="00FC05D7">
        <w:lastRenderedPageBreak/>
        <w:t>References</w:t>
      </w:r>
      <w:bookmarkEnd w:id="82"/>
      <w:bookmarkEnd w:id="83"/>
    </w:p>
    <w:p w14:paraId="2ED37AD9" w14:textId="05D52F41" w:rsidR="00CF2E12" w:rsidRPr="0092001B" w:rsidRDefault="00CF2E12" w:rsidP="00CF2E12">
      <w:pPr>
        <w:pStyle w:val="Body"/>
        <w:rPr>
          <w:b/>
          <w:bCs/>
        </w:rPr>
      </w:pPr>
      <w:r>
        <w:t>Australian Red Cross Lifeblood</w:t>
      </w:r>
      <w:r w:rsidR="005D52D0">
        <w:t>, ‘Red cells’, &lt;</w:t>
      </w:r>
      <w:r w:rsidR="005D52D0" w:rsidRPr="005D52D0">
        <w:t>https://www.lifeblood.com.au/health-professionals/products/blood-components/red-cells</w:t>
      </w:r>
      <w:r w:rsidR="005D52D0">
        <w:t>&gt;.</w:t>
      </w:r>
    </w:p>
    <w:p w14:paraId="7CF4CED3" w14:textId="7D0A0F1A" w:rsidR="00BB4339" w:rsidRDefault="00BB4339" w:rsidP="00BB4339">
      <w:pPr>
        <w:pStyle w:val="Quotetext"/>
        <w:ind w:left="0"/>
      </w:pPr>
      <w:r>
        <w:t>Australian Red Cross Lifeblood</w:t>
      </w:r>
      <w:r w:rsidR="005D52D0">
        <w:t xml:space="preserve"> 2020, </w:t>
      </w:r>
      <w:r w:rsidR="005D52D0">
        <w:rPr>
          <w:i/>
          <w:iCs/>
        </w:rPr>
        <w:t>Blood book: Australian blood administration handbook</w:t>
      </w:r>
      <w:r w:rsidR="005D52D0">
        <w:t>, &lt;</w:t>
      </w:r>
      <w:r w:rsidR="005D52D0" w:rsidRPr="005D52D0">
        <w:t>https://transfusion.com.au/system/files/resource_library/bloodbook_firstedition_june2020revised.pdf</w:t>
      </w:r>
      <w:r w:rsidR="005D52D0">
        <w:t>&gt;.</w:t>
      </w:r>
    </w:p>
    <w:p w14:paraId="56AF6B43" w14:textId="6E1E763F" w:rsidR="00BB4339" w:rsidRDefault="00BB4339" w:rsidP="00BB4339">
      <w:pPr>
        <w:pStyle w:val="Quotetext"/>
        <w:ind w:left="0"/>
      </w:pPr>
      <w:r>
        <w:t xml:space="preserve">Australian Red Cross Lifeblood </w:t>
      </w:r>
      <w:r w:rsidR="002042F6">
        <w:t>2024, ‘</w:t>
      </w:r>
      <w:r>
        <w:t>Use of fresh frozen plasma</w:t>
      </w:r>
      <w:r w:rsidR="002042F6">
        <w:t>’</w:t>
      </w:r>
      <w:r w:rsidR="005D52D0">
        <w:t>, &lt;</w:t>
      </w:r>
      <w:r w:rsidR="005D52D0" w:rsidRPr="00FF58EC">
        <w:t>https://www.lifeblood.com.au/health-professionals/clinical-practice/use-of-blood-components/use-of-fresh-frozen-plasma</w:t>
      </w:r>
      <w:r w:rsidR="005D52D0">
        <w:t xml:space="preserve">&gt; </w:t>
      </w:r>
    </w:p>
    <w:p w14:paraId="559E9E93" w14:textId="7DEEB217" w:rsidR="00CF2E12" w:rsidRDefault="005D52D0" w:rsidP="00CF2E12">
      <w:pPr>
        <w:pStyle w:val="Body"/>
      </w:pPr>
      <w:r w:rsidRPr="00FF58EC">
        <w:t>Green</w:t>
      </w:r>
      <w:r w:rsidR="00CF2E12">
        <w:t xml:space="preserve"> L</w:t>
      </w:r>
      <w:r w:rsidR="00CF2E12" w:rsidRPr="008B149E">
        <w:t>, </w:t>
      </w:r>
      <w:r w:rsidRPr="00FF58EC">
        <w:t>Bolton-Maggs</w:t>
      </w:r>
      <w:r w:rsidR="00CF2E12">
        <w:t xml:space="preserve"> P</w:t>
      </w:r>
      <w:r w:rsidR="00CF2E12" w:rsidRPr="008B149E">
        <w:t>, </w:t>
      </w:r>
      <w:r w:rsidRPr="00FF58EC">
        <w:t>Beattie</w:t>
      </w:r>
      <w:r w:rsidR="00CF2E12">
        <w:t xml:space="preserve"> C</w:t>
      </w:r>
      <w:r w:rsidR="00CF2E12" w:rsidRPr="008B149E">
        <w:t>, </w:t>
      </w:r>
      <w:r w:rsidRPr="00FF58EC">
        <w:t>Cardigan</w:t>
      </w:r>
      <w:r w:rsidR="00CF2E12">
        <w:t xml:space="preserve"> R</w:t>
      </w:r>
      <w:r w:rsidR="00CF2E12" w:rsidRPr="008B149E">
        <w:t>, </w:t>
      </w:r>
      <w:r w:rsidRPr="00FF58EC">
        <w:t>Kallis</w:t>
      </w:r>
      <w:r w:rsidR="00CF2E12">
        <w:t xml:space="preserve"> Y</w:t>
      </w:r>
      <w:r w:rsidR="00CF2E12" w:rsidRPr="008B149E">
        <w:t>, </w:t>
      </w:r>
      <w:r w:rsidRPr="00FF58EC">
        <w:t>Stanworth</w:t>
      </w:r>
      <w:r w:rsidR="00CF2E12">
        <w:t xml:space="preserve"> SJ</w:t>
      </w:r>
      <w:r w:rsidR="00CF2E12" w:rsidRPr="008B149E">
        <w:t>, </w:t>
      </w:r>
      <w:r w:rsidRPr="00FF58EC">
        <w:t>Thachil</w:t>
      </w:r>
      <w:r w:rsidR="00CF2E12">
        <w:t xml:space="preserve"> J</w:t>
      </w:r>
      <w:r w:rsidR="00CF2E12" w:rsidRPr="008B149E">
        <w:t>,</w:t>
      </w:r>
      <w:r>
        <w:t xml:space="preserve"> and </w:t>
      </w:r>
      <w:r w:rsidRPr="00FF58EC">
        <w:t>Zahra</w:t>
      </w:r>
      <w:r w:rsidR="00CF2E12">
        <w:t xml:space="preserve"> S 2018, </w:t>
      </w:r>
      <w:r>
        <w:t>‘</w:t>
      </w:r>
      <w:r w:rsidR="00CF2E12" w:rsidRPr="00DE24F1">
        <w:t>British Society of Haematology Guidelines on the spectrum of fresh frozen plasma and cryoprecipitate products: their handling and use in various patient groups in the absence of major bleeding</w:t>
      </w:r>
      <w:r>
        <w:t xml:space="preserve">’, </w:t>
      </w:r>
      <w:r w:rsidR="00CF2E12" w:rsidRPr="00FF58EC">
        <w:rPr>
          <w:i/>
          <w:iCs/>
        </w:rPr>
        <w:t>British Journal of Haematology</w:t>
      </w:r>
      <w:r w:rsidR="00CF2E12">
        <w:t xml:space="preserve">, </w:t>
      </w:r>
      <w:r>
        <w:t>&lt;</w:t>
      </w:r>
      <w:r w:rsidR="00CF2E12" w:rsidRPr="00E3740A">
        <w:t>https://doi.org/10.1111/bjh.15167</w:t>
      </w:r>
      <w:r>
        <w:t>&gt;.</w:t>
      </w:r>
    </w:p>
    <w:p w14:paraId="562B986C" w14:textId="59C19137" w:rsidR="00B06B81" w:rsidRDefault="00B06B81" w:rsidP="00CF2E12">
      <w:pPr>
        <w:pStyle w:val="Body"/>
      </w:pPr>
      <w:r w:rsidRPr="00B06B81">
        <w:t xml:space="preserve">Moylan S, Szabo F, Scott H, Kwok G 2008, ‘The use of fresh frozen plasma at Royal Darwin Hospital: A retrospective audit’, </w:t>
      </w:r>
      <w:r w:rsidRPr="00B06B81">
        <w:rPr>
          <w:i/>
          <w:iCs/>
        </w:rPr>
        <w:t>Internal Medicine Journal</w:t>
      </w:r>
      <w:r w:rsidRPr="00B06B81">
        <w:t xml:space="preserve">, </w:t>
      </w:r>
      <w:r>
        <w:t>v</w:t>
      </w:r>
      <w:r w:rsidRPr="00B06B81">
        <w:t>ol 38, pp. 686–691.</w:t>
      </w:r>
    </w:p>
    <w:p w14:paraId="0C6D2D44" w14:textId="74540408" w:rsidR="00CF2E12" w:rsidRDefault="00CF2E12" w:rsidP="00CF2E12">
      <w:pPr>
        <w:pStyle w:val="Body"/>
      </w:pPr>
      <w:r w:rsidRPr="008D753B">
        <w:t>Mujer</w:t>
      </w:r>
      <w:r>
        <w:t xml:space="preserve"> </w:t>
      </w:r>
      <w:r w:rsidRPr="008D753B">
        <w:t>MTP</w:t>
      </w:r>
      <w:r>
        <w:t>,</w:t>
      </w:r>
      <w:r w:rsidRPr="008D753B">
        <w:rPr>
          <w:b/>
          <w:bCs/>
        </w:rPr>
        <w:t xml:space="preserve"> </w:t>
      </w:r>
      <w:r w:rsidRPr="00DE24F1">
        <w:t>Rai</w:t>
      </w:r>
      <w:r>
        <w:t xml:space="preserve"> </w:t>
      </w:r>
      <w:r w:rsidRPr="00DE24F1">
        <w:t>MP</w:t>
      </w:r>
      <w:r>
        <w:t xml:space="preserve">, </w:t>
      </w:r>
      <w:r w:rsidRPr="008D753B">
        <w:t>Atti</w:t>
      </w:r>
      <w:r>
        <w:t xml:space="preserve"> </w:t>
      </w:r>
      <w:r w:rsidRPr="008D753B">
        <w:t>V</w:t>
      </w:r>
      <w:r>
        <w:t xml:space="preserve">, </w:t>
      </w:r>
      <w:r w:rsidRPr="008D753B">
        <w:t>Dimaandal IL,</w:t>
      </w:r>
      <w:r>
        <w:rPr>
          <w:vertAlign w:val="superscript"/>
        </w:rPr>
        <w:t xml:space="preserve"> </w:t>
      </w:r>
      <w:r w:rsidRPr="008D753B">
        <w:t>Chan AS,</w:t>
      </w:r>
      <w:r>
        <w:t xml:space="preserve"> </w:t>
      </w:r>
      <w:r w:rsidRPr="008D753B">
        <w:t>Shrotriya S,</w:t>
      </w:r>
      <w:r>
        <w:rPr>
          <w:vertAlign w:val="superscript"/>
        </w:rPr>
        <w:t xml:space="preserve"> </w:t>
      </w:r>
      <w:r w:rsidRPr="008D753B">
        <w:t>Gundabolu K</w:t>
      </w:r>
      <w:r>
        <w:t xml:space="preserve"> </w:t>
      </w:r>
      <w:r w:rsidRPr="008D753B">
        <w:t>and Dhakal</w:t>
      </w:r>
      <w:r w:rsidRPr="008F171F">
        <w:t xml:space="preserve"> </w:t>
      </w:r>
      <w:r w:rsidRPr="008D753B">
        <w:t>P</w:t>
      </w:r>
      <w:r>
        <w:t xml:space="preserve"> 2020, </w:t>
      </w:r>
      <w:r w:rsidR="005D52D0">
        <w:t>‘</w:t>
      </w:r>
      <w:r w:rsidRPr="008F171F">
        <w:t xml:space="preserve">An </w:t>
      </w:r>
      <w:r w:rsidR="005D52D0" w:rsidRPr="008F171F">
        <w:t xml:space="preserve">update on the reversal of non-vitamin </w:t>
      </w:r>
      <w:r w:rsidRPr="008F171F">
        <w:t xml:space="preserve">K </w:t>
      </w:r>
      <w:r w:rsidR="005D52D0" w:rsidRPr="008F171F">
        <w:t>antagonist oral anticoagulants</w:t>
      </w:r>
      <w:r w:rsidR="005D52D0">
        <w:t xml:space="preserve">’, </w:t>
      </w:r>
      <w:r w:rsidRPr="00FF58EC">
        <w:rPr>
          <w:i/>
          <w:iCs/>
        </w:rPr>
        <w:t>Advances in Hematology</w:t>
      </w:r>
      <w:r>
        <w:t xml:space="preserve">, </w:t>
      </w:r>
      <w:r w:rsidR="005D52D0">
        <w:t>&lt;</w:t>
      </w:r>
      <w:r w:rsidRPr="008F171F">
        <w:t>https://doi.org/10.1155/2020/7636104</w:t>
      </w:r>
      <w:r w:rsidR="005D52D0">
        <w:t>&gt;.</w:t>
      </w:r>
      <w:r>
        <w:t xml:space="preserve"> </w:t>
      </w:r>
    </w:p>
    <w:p w14:paraId="7A09654F" w14:textId="394D74EB" w:rsidR="00E33340" w:rsidRDefault="00BB4339" w:rsidP="00BB4339">
      <w:pPr>
        <w:pStyle w:val="Quotetext"/>
        <w:ind w:left="0"/>
        <w:rPr>
          <w:rFonts w:cs="Arial"/>
          <w:sz w:val="20"/>
          <w:shd w:val="clear" w:color="auto" w:fill="FFFFFF"/>
        </w:rPr>
      </w:pPr>
      <w:r>
        <w:t xml:space="preserve">National Blood Authority </w:t>
      </w:r>
      <w:r w:rsidR="00B52AFA">
        <w:t>2023</w:t>
      </w:r>
      <w:r w:rsidR="006A573A">
        <w:t xml:space="preserve">, </w:t>
      </w:r>
      <w:r w:rsidRPr="00FF58EC">
        <w:rPr>
          <w:i/>
          <w:iCs/>
        </w:rPr>
        <w:t xml:space="preserve">Patient </w:t>
      </w:r>
      <w:r w:rsidR="006A573A" w:rsidRPr="006A573A">
        <w:rPr>
          <w:i/>
          <w:iCs/>
        </w:rPr>
        <w:t>blood management guidelines</w:t>
      </w:r>
      <w:r w:rsidR="006A573A">
        <w:t>, &lt;</w:t>
      </w:r>
      <w:r w:rsidR="006A573A" w:rsidRPr="00FF58EC">
        <w:t>https://blood.gov.au/pbm-guidelines</w:t>
      </w:r>
      <w:r w:rsidR="006A573A">
        <w:t>&gt;.</w:t>
      </w:r>
    </w:p>
    <w:p w14:paraId="420FE9B0" w14:textId="67A4F1D8" w:rsidR="00BB4339" w:rsidRDefault="00BB4339" w:rsidP="00BB4339">
      <w:pPr>
        <w:pStyle w:val="Quotetext"/>
        <w:ind w:left="0"/>
        <w:rPr>
          <w:rFonts w:cs="Arial"/>
          <w:color w:val="5B5C5F"/>
          <w:sz w:val="20"/>
          <w:shd w:val="clear" w:color="auto" w:fill="FFFFFF"/>
        </w:rPr>
      </w:pPr>
      <w:r>
        <w:rPr>
          <w:rFonts w:cs="Arial"/>
          <w:sz w:val="20"/>
          <w:shd w:val="clear" w:color="auto" w:fill="FFFFFF"/>
        </w:rPr>
        <w:t>National Blood Authority</w:t>
      </w:r>
      <w:r w:rsidR="006A573A">
        <w:rPr>
          <w:rFonts w:cs="Arial"/>
          <w:sz w:val="20"/>
          <w:shd w:val="clear" w:color="auto" w:fill="FFFFFF"/>
        </w:rPr>
        <w:t xml:space="preserve"> </w:t>
      </w:r>
      <w:r w:rsidR="00B52AFA">
        <w:rPr>
          <w:rFonts w:cs="Arial"/>
          <w:sz w:val="20"/>
          <w:shd w:val="clear" w:color="auto" w:fill="FFFFFF"/>
        </w:rPr>
        <w:t>2022</w:t>
      </w:r>
      <w:r w:rsidR="006A573A">
        <w:rPr>
          <w:rFonts w:cs="Arial"/>
          <w:sz w:val="20"/>
          <w:shd w:val="clear" w:color="auto" w:fill="FFFFFF"/>
        </w:rPr>
        <w:t>, ‘</w:t>
      </w:r>
      <w:r w:rsidRPr="003F5FA6">
        <w:rPr>
          <w:rFonts w:cs="Arial"/>
          <w:sz w:val="20"/>
          <w:shd w:val="clear" w:color="auto" w:fill="FFFFFF"/>
        </w:rPr>
        <w:t>Companion 26</w:t>
      </w:r>
      <w:r w:rsidR="006A573A">
        <w:rPr>
          <w:rFonts w:cs="Arial"/>
          <w:sz w:val="20"/>
          <w:shd w:val="clear" w:color="auto" w:fill="FFFFFF"/>
        </w:rPr>
        <w:t>: Clinical indications for fresh frozen plasma’,</w:t>
      </w:r>
      <w:r w:rsidR="006A573A" w:rsidRPr="006A573A">
        <w:rPr>
          <w:rFonts w:cs="Arial"/>
          <w:i/>
          <w:iCs/>
          <w:sz w:val="20"/>
          <w:shd w:val="clear" w:color="auto" w:fill="FFFFFF"/>
        </w:rPr>
        <w:t xml:space="preserve"> </w:t>
      </w:r>
      <w:r w:rsidR="006A573A" w:rsidRPr="007B2BB2">
        <w:rPr>
          <w:rFonts w:cs="Arial"/>
          <w:i/>
          <w:iCs/>
          <w:sz w:val="20"/>
          <w:shd w:val="clear" w:color="auto" w:fill="FFFFFF"/>
        </w:rPr>
        <w:t>Patient blood management guidelines</w:t>
      </w:r>
      <w:r w:rsidR="006A573A" w:rsidRPr="003F5FA6">
        <w:rPr>
          <w:rFonts w:cs="Arial"/>
          <w:sz w:val="20"/>
          <w:shd w:val="clear" w:color="auto" w:fill="FFFFFF"/>
        </w:rPr>
        <w:t xml:space="preserve"> </w:t>
      </w:r>
      <w:r w:rsidR="006A573A">
        <w:rPr>
          <w:rFonts w:cs="Arial"/>
          <w:sz w:val="20"/>
          <w:shd w:val="clear" w:color="auto" w:fill="FFFFFF"/>
        </w:rPr>
        <w:t>&lt;</w:t>
      </w:r>
      <w:r w:rsidR="006A573A" w:rsidRPr="00FF58EC">
        <w:t>https://blood.gov.au/system/files/documents/companion-26-pbm-guidelines.pdf</w:t>
      </w:r>
      <w:r w:rsidR="006A573A">
        <w:rPr>
          <w:rFonts w:cs="Arial"/>
          <w:sz w:val="20"/>
          <w:shd w:val="clear" w:color="auto" w:fill="FFFFFF"/>
        </w:rPr>
        <w:t xml:space="preserve">&gt;. </w:t>
      </w:r>
    </w:p>
    <w:p w14:paraId="125037B9" w14:textId="7F6C0826" w:rsidR="00584402" w:rsidRDefault="00BB4339" w:rsidP="00BB4339">
      <w:pPr>
        <w:pStyle w:val="Quotetext"/>
        <w:ind w:left="0"/>
        <w:rPr>
          <w:rStyle w:val="Hyperlink"/>
        </w:rPr>
      </w:pPr>
      <w:r>
        <w:t xml:space="preserve">Royal </w:t>
      </w:r>
      <w:r w:rsidR="00B52AFA">
        <w:t xml:space="preserve">Australasian </w:t>
      </w:r>
      <w:r>
        <w:t xml:space="preserve">College of </w:t>
      </w:r>
      <w:r w:rsidR="00FD4D06">
        <w:t xml:space="preserve">Physicians </w:t>
      </w:r>
      <w:r w:rsidR="006A573A">
        <w:t xml:space="preserve">Evolve </w:t>
      </w:r>
      <w:r>
        <w:t>and Australian and New Zealand Society of Blood Transfusion</w:t>
      </w:r>
      <w:r w:rsidR="006A573A">
        <w:t xml:space="preserve"> 2022, </w:t>
      </w:r>
      <w:r w:rsidR="006A573A">
        <w:rPr>
          <w:i/>
          <w:iCs/>
        </w:rPr>
        <w:t xml:space="preserve">Top-five recommendations on low-value practices </w:t>
      </w:r>
      <w:r w:rsidRPr="00641A23">
        <w:t>(</w:t>
      </w:r>
      <w:r>
        <w:t xml:space="preserve">point </w:t>
      </w:r>
      <w:r w:rsidRPr="00641A23">
        <w:t>number 5 relates to FFP)</w:t>
      </w:r>
      <w:r w:rsidR="006A573A">
        <w:t>, &lt;</w:t>
      </w:r>
      <w:r w:rsidR="006A573A" w:rsidRPr="006A573A">
        <w:t>https://anzsbt.org.au/wp-content/uploads/2022/03/FINAL-evolve_top-five_anzsbt.pdf</w:t>
      </w:r>
      <w:r w:rsidR="006A573A">
        <w:t>&gt;</w:t>
      </w:r>
    </w:p>
    <w:p w14:paraId="24B48D8A" w14:textId="6A714D40" w:rsidR="00B06B81" w:rsidRDefault="00B06B81" w:rsidP="00BB4339">
      <w:pPr>
        <w:pStyle w:val="Quotetext"/>
        <w:ind w:left="0"/>
        <w:rPr>
          <w:rFonts w:cs="Arial"/>
          <w:color w:val="1C1D1E"/>
          <w:szCs w:val="21"/>
          <w:shd w:val="clear" w:color="auto" w:fill="FFFFFF"/>
        </w:rPr>
      </w:pPr>
      <w:r w:rsidRPr="00B06B81">
        <w:rPr>
          <w:rFonts w:cs="Arial"/>
          <w:color w:val="1C1D1E"/>
          <w:szCs w:val="21"/>
          <w:shd w:val="clear" w:color="auto" w:fill="FFFFFF"/>
        </w:rPr>
        <w:t xml:space="preserve">Schofield WN, Rubin GL, Dean MG 2003, ‘Appropriateness of platelet, fresh frozen plasma and cryoprecipitate transfusion in New South Wales public hospitals’, </w:t>
      </w:r>
      <w:r w:rsidRPr="00B06B81">
        <w:rPr>
          <w:rFonts w:cs="Arial"/>
          <w:i/>
          <w:iCs/>
          <w:color w:val="1C1D1E"/>
          <w:szCs w:val="21"/>
          <w:shd w:val="clear" w:color="auto" w:fill="FFFFFF"/>
        </w:rPr>
        <w:t>Med J Aust</w:t>
      </w:r>
      <w:r w:rsidRPr="00B06B81">
        <w:rPr>
          <w:rFonts w:cs="Arial"/>
          <w:color w:val="1C1D1E"/>
          <w:szCs w:val="21"/>
          <w:shd w:val="clear" w:color="auto" w:fill="FFFFFF"/>
        </w:rPr>
        <w:t>, vol 178, pp. 117-121.</w:t>
      </w:r>
    </w:p>
    <w:p w14:paraId="1C6E8AFF" w14:textId="71ECCE55" w:rsidR="00584402" w:rsidRPr="00C41D17" w:rsidRDefault="00584402" w:rsidP="00BB4339">
      <w:pPr>
        <w:pStyle w:val="Quotetext"/>
        <w:ind w:left="0"/>
        <w:rPr>
          <w:rStyle w:val="Hyperlink"/>
          <w:rFonts w:cs="Arial"/>
        </w:rPr>
      </w:pPr>
      <w:r w:rsidRPr="00DE24F1">
        <w:rPr>
          <w:rFonts w:cs="Arial"/>
          <w:color w:val="1C1D1E"/>
          <w:szCs w:val="21"/>
          <w:shd w:val="clear" w:color="auto" w:fill="FFFFFF"/>
        </w:rPr>
        <w:t xml:space="preserve">Tran HA, Chunilal SD, Harper PL, Tran H, Wood EM and Gallus AS 2013, </w:t>
      </w:r>
      <w:r w:rsidR="006A573A">
        <w:rPr>
          <w:rFonts w:cs="Arial"/>
          <w:color w:val="1C1D1E"/>
          <w:szCs w:val="21"/>
          <w:shd w:val="clear" w:color="auto" w:fill="FFFFFF"/>
        </w:rPr>
        <w:t>‘</w:t>
      </w:r>
      <w:r w:rsidRPr="00DE24F1">
        <w:rPr>
          <w:rFonts w:cs="Arial"/>
          <w:color w:val="1C1D1E"/>
          <w:szCs w:val="21"/>
          <w:shd w:val="clear" w:color="auto" w:fill="FFFFFF"/>
        </w:rPr>
        <w:t>An update of consensus guidelines for warfarin reversa</w:t>
      </w:r>
      <w:r w:rsidR="006A573A">
        <w:rPr>
          <w:rFonts w:cs="Arial"/>
          <w:color w:val="1C1D1E"/>
          <w:szCs w:val="21"/>
          <w:shd w:val="clear" w:color="auto" w:fill="FFFFFF"/>
        </w:rPr>
        <w:t>l’,</w:t>
      </w:r>
      <w:r w:rsidRPr="00DE24F1">
        <w:rPr>
          <w:rFonts w:cs="Arial"/>
          <w:color w:val="1C1D1E"/>
          <w:szCs w:val="21"/>
          <w:shd w:val="clear" w:color="auto" w:fill="FFFFFF"/>
        </w:rPr>
        <w:t xml:space="preserve"> </w:t>
      </w:r>
      <w:r w:rsidRPr="00FF58EC">
        <w:rPr>
          <w:rFonts w:cs="Arial"/>
          <w:i/>
          <w:iCs/>
          <w:color w:val="1C1D1E"/>
          <w:szCs w:val="21"/>
          <w:shd w:val="clear" w:color="auto" w:fill="FFFFFF"/>
        </w:rPr>
        <w:t>Medical Journal of Australia</w:t>
      </w:r>
      <w:r w:rsidRPr="00DE24F1">
        <w:rPr>
          <w:rFonts w:cs="Arial"/>
          <w:color w:val="1C1D1E"/>
          <w:szCs w:val="21"/>
          <w:shd w:val="clear" w:color="auto" w:fill="FFFFFF"/>
        </w:rPr>
        <w:t xml:space="preserve">, </w:t>
      </w:r>
      <w:r w:rsidR="006A573A">
        <w:rPr>
          <w:rFonts w:cs="Arial"/>
          <w:color w:val="1C1D1E"/>
          <w:szCs w:val="21"/>
          <w:shd w:val="clear" w:color="auto" w:fill="FFFFFF"/>
        </w:rPr>
        <w:t xml:space="preserve">vol. </w:t>
      </w:r>
      <w:r w:rsidRPr="00DE24F1">
        <w:rPr>
          <w:rFonts w:cs="Arial"/>
          <w:color w:val="1C1D1E"/>
          <w:szCs w:val="21"/>
          <w:shd w:val="clear" w:color="auto" w:fill="FFFFFF"/>
        </w:rPr>
        <w:t>198</w:t>
      </w:r>
      <w:r w:rsidR="006A573A">
        <w:rPr>
          <w:rFonts w:cs="Arial"/>
          <w:color w:val="1C1D1E"/>
          <w:szCs w:val="21"/>
          <w:shd w:val="clear" w:color="auto" w:fill="FFFFFF"/>
        </w:rPr>
        <w:t>, pp.</w:t>
      </w:r>
      <w:r w:rsidR="006A573A" w:rsidRPr="00DE24F1">
        <w:rPr>
          <w:rFonts w:cs="Arial"/>
          <w:color w:val="1C1D1E"/>
          <w:szCs w:val="21"/>
          <w:shd w:val="clear" w:color="auto" w:fill="FFFFFF"/>
        </w:rPr>
        <w:t xml:space="preserve"> </w:t>
      </w:r>
      <w:r w:rsidRPr="00DE24F1">
        <w:rPr>
          <w:rFonts w:cs="Arial"/>
          <w:color w:val="1C1D1E"/>
          <w:szCs w:val="21"/>
          <w:shd w:val="clear" w:color="auto" w:fill="FFFFFF"/>
        </w:rPr>
        <w:t>198</w:t>
      </w:r>
      <w:r w:rsidR="006A573A">
        <w:rPr>
          <w:rFonts w:cs="Arial"/>
          <w:color w:val="1C1D1E"/>
          <w:szCs w:val="21"/>
          <w:shd w:val="clear" w:color="auto" w:fill="FFFFFF"/>
        </w:rPr>
        <w:t>–</w:t>
      </w:r>
      <w:r w:rsidRPr="00DE24F1">
        <w:rPr>
          <w:rFonts w:cs="Arial"/>
          <w:color w:val="1C1D1E"/>
          <w:szCs w:val="21"/>
          <w:shd w:val="clear" w:color="auto" w:fill="FFFFFF"/>
        </w:rPr>
        <w:t>199</w:t>
      </w:r>
      <w:r w:rsidR="006A573A">
        <w:rPr>
          <w:rFonts w:cs="Arial"/>
          <w:color w:val="1C1D1E"/>
          <w:szCs w:val="21"/>
          <w:shd w:val="clear" w:color="auto" w:fill="FFFFFF"/>
        </w:rPr>
        <w:t>, &lt;</w:t>
      </w:r>
      <w:hyperlink w:history="1"/>
      <w:r w:rsidR="006A573A" w:rsidRPr="00FF58EC">
        <w:t>https://doi.org/10.5694/mja12.10614</w:t>
      </w:r>
      <w:r w:rsidR="006A573A">
        <w:rPr>
          <w:rFonts w:cs="Arial"/>
          <w:szCs w:val="21"/>
          <w:shd w:val="clear" w:color="auto" w:fill="FFFFFF"/>
        </w:rPr>
        <w:t>&gt;.</w:t>
      </w:r>
    </w:p>
    <w:p w14:paraId="16FABF19" w14:textId="0E064925" w:rsidR="00FE056C" w:rsidRPr="008F171F" w:rsidRDefault="00FE056C" w:rsidP="00FE056C">
      <w:pPr>
        <w:pStyle w:val="Body"/>
      </w:pPr>
      <w:bookmarkStart w:id="84" w:name="_Hlk162536530"/>
      <w:r w:rsidRPr="00FE056C">
        <w:t>Warner M</w:t>
      </w:r>
      <w:r>
        <w:t>A</w:t>
      </w:r>
      <w:r w:rsidR="006A573A">
        <w:t>,</w:t>
      </w:r>
      <w:r w:rsidRPr="00FE056C">
        <w:t xml:space="preserve"> </w:t>
      </w:r>
      <w:r w:rsidRPr="00FF58EC">
        <w:t>Hanson AC, Weister TJ</w:t>
      </w:r>
      <w:r w:rsidR="006A573A" w:rsidRPr="00FF58EC">
        <w:t xml:space="preserve">, </w:t>
      </w:r>
      <w:r w:rsidRPr="00FF58EC">
        <w:t>Higgins AA</w:t>
      </w:r>
      <w:r w:rsidR="006A573A" w:rsidRPr="00FF58EC">
        <w:t>,</w:t>
      </w:r>
      <w:r w:rsidRPr="00FF58EC">
        <w:t xml:space="preserve"> </w:t>
      </w:r>
      <w:r w:rsidRPr="00FE056C">
        <w:t xml:space="preserve">Madde </w:t>
      </w:r>
      <w:r>
        <w:t>NR</w:t>
      </w:r>
      <w:r w:rsidR="006A573A">
        <w:t>,</w:t>
      </w:r>
      <w:r w:rsidR="006A573A" w:rsidRPr="00FE056C">
        <w:t xml:space="preserve"> </w:t>
      </w:r>
      <w:r w:rsidRPr="00FE056C">
        <w:t xml:space="preserve">Schroeder </w:t>
      </w:r>
      <w:r>
        <w:t>DR</w:t>
      </w:r>
      <w:r w:rsidR="006A573A">
        <w:t xml:space="preserve">, </w:t>
      </w:r>
      <w:r w:rsidRPr="00FE056C">
        <w:t xml:space="preserve">Kreuter </w:t>
      </w:r>
      <w:r>
        <w:t>J</w:t>
      </w:r>
      <w:r w:rsidRPr="00FE056C">
        <w:t>D and Kor D</w:t>
      </w:r>
      <w:r>
        <w:t xml:space="preserve">J 2018, </w:t>
      </w:r>
      <w:r w:rsidR="006A573A">
        <w:t>‘</w:t>
      </w:r>
      <w:r w:rsidRPr="00FE056C">
        <w:t xml:space="preserve">Changes in </w:t>
      </w:r>
      <w:r w:rsidR="006A573A" w:rsidRPr="00FE056C">
        <w:t>international normalized ratios after</w:t>
      </w:r>
      <w:r w:rsidR="006A573A">
        <w:t xml:space="preserve"> </w:t>
      </w:r>
      <w:r w:rsidR="006A573A" w:rsidRPr="00FE056C">
        <w:t>plasma transfusion of varying doses in unique</w:t>
      </w:r>
      <w:r w:rsidR="006A573A">
        <w:t xml:space="preserve"> </w:t>
      </w:r>
      <w:r w:rsidR="006A573A" w:rsidRPr="00FE056C">
        <w:t>clinical environment</w:t>
      </w:r>
      <w:r w:rsidRPr="00FE056C">
        <w:t>s</w:t>
      </w:r>
      <w:r w:rsidR="006A573A">
        <w:t>’,</w:t>
      </w:r>
      <w:r>
        <w:t xml:space="preserve"> </w:t>
      </w:r>
      <w:r w:rsidRPr="00FF58EC">
        <w:rPr>
          <w:i/>
          <w:iCs/>
        </w:rPr>
        <w:t>Hemostasis and Thrombosis</w:t>
      </w:r>
      <w:r>
        <w:t xml:space="preserve">, </w:t>
      </w:r>
      <w:r w:rsidR="006A573A">
        <w:t>vol.</w:t>
      </w:r>
      <w:r w:rsidR="006A573A" w:rsidRPr="00FE056C">
        <w:t xml:space="preserve"> </w:t>
      </w:r>
      <w:r w:rsidRPr="00FE056C">
        <w:t>127</w:t>
      </w:r>
      <w:r>
        <w:t xml:space="preserve">, </w:t>
      </w:r>
      <w:r w:rsidR="006A573A">
        <w:t>no.</w:t>
      </w:r>
      <w:r w:rsidR="006A573A" w:rsidRPr="00FE056C">
        <w:t xml:space="preserve"> </w:t>
      </w:r>
      <w:r w:rsidRPr="00FE056C">
        <w:t>2</w:t>
      </w:r>
      <w:r>
        <w:t>, pp</w:t>
      </w:r>
      <w:r w:rsidR="006A573A">
        <w:t>.</w:t>
      </w:r>
      <w:r>
        <w:t xml:space="preserve"> 349</w:t>
      </w:r>
      <w:r w:rsidR="006A573A">
        <w:t>–</w:t>
      </w:r>
      <w:r>
        <w:t>357</w:t>
      </w:r>
      <w:bookmarkEnd w:id="6"/>
      <w:bookmarkEnd w:id="84"/>
      <w:r w:rsidR="006A573A">
        <w:t>.</w:t>
      </w:r>
    </w:p>
    <w:sectPr w:rsidR="00FE056C" w:rsidRPr="008F171F" w:rsidSect="00A363DF">
      <w:headerReference w:type="even" r:id="rId20"/>
      <w:headerReference w:type="default" r:id="rId21"/>
      <w:footerReference w:type="even" r:id="rId22"/>
      <w:footerReference w:type="default" r:id="rId2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DA7B" w14:textId="77777777" w:rsidR="00A363DF" w:rsidRDefault="00A363DF">
      <w:r>
        <w:separator/>
      </w:r>
    </w:p>
    <w:p w14:paraId="19727AFA" w14:textId="77777777" w:rsidR="00A363DF" w:rsidRDefault="00A363DF"/>
  </w:endnote>
  <w:endnote w:type="continuationSeparator" w:id="0">
    <w:p w14:paraId="72CC296D" w14:textId="77777777" w:rsidR="00A363DF" w:rsidRDefault="00A363DF">
      <w:r>
        <w:continuationSeparator/>
      </w:r>
    </w:p>
    <w:p w14:paraId="1D5E3170" w14:textId="77777777" w:rsidR="00A363DF" w:rsidRDefault="00A36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664" w14:textId="5894C000" w:rsidR="00EB4BC7" w:rsidRDefault="004776CA">
    <w:pPr>
      <w:pStyle w:val="Footer"/>
    </w:pPr>
    <w:r>
      <w:rPr>
        <w:noProof/>
      </w:rPr>
      <mc:AlternateContent>
        <mc:Choice Requires="wps">
          <w:drawing>
            <wp:anchor distT="0" distB="0" distL="114300" distR="114300" simplePos="0" relativeHeight="251687935" behindDoc="0" locked="0" layoutInCell="0" allowOverlap="1" wp14:anchorId="6E7188D3" wp14:editId="50A80355">
              <wp:simplePos x="0" y="0"/>
              <wp:positionH relativeFrom="page">
                <wp:posOffset>0</wp:posOffset>
              </wp:positionH>
              <wp:positionV relativeFrom="page">
                <wp:posOffset>10189845</wp:posOffset>
              </wp:positionV>
              <wp:extent cx="7560310" cy="311785"/>
              <wp:effectExtent l="0" t="0" r="0" b="0"/>
              <wp:wrapNone/>
              <wp:docPr id="11254586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11F43C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7188D3" id="_x0000_t202" coordsize="21600,21600" o:spt="202" path="m,l,21600r21600,l21600,xe">
              <v:stroke joinstyle="miter"/>
              <v:path gradientshapeok="t" o:connecttype="rect"/>
            </v:shapetype>
            <v:shape id="Text Box 6" o:spid="_x0000_s1026" type="#_x0000_t202" style="position:absolute;left:0;text-align:left;margin-left:0;margin-top:802.35pt;width:595.3pt;height:24.55pt;z-index:251687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" o:allowincell="f" filled="f" stroked="f" strokeweight=".5pt">
              <v:textbox inset=",0,,0">
                <w:txbxContent>
                  <w:p w14:paraId="311F43C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14A" w14:textId="62EB9AE0" w:rsidR="00431A70" w:rsidRDefault="004776CA">
    <w:pPr>
      <w:pStyle w:val="Footer"/>
    </w:pPr>
    <w:r>
      <w:rPr>
        <w:noProof/>
      </w:rPr>
      <mc:AlternateContent>
        <mc:Choice Requires="wps">
          <w:drawing>
            <wp:anchor distT="0" distB="0" distL="114300" distR="114300" simplePos="0" relativeHeight="251685887" behindDoc="0" locked="0" layoutInCell="0" allowOverlap="1" wp14:anchorId="227F40AF" wp14:editId="3D578DE7">
              <wp:simplePos x="0" y="0"/>
              <wp:positionH relativeFrom="page">
                <wp:posOffset>0</wp:posOffset>
              </wp:positionH>
              <wp:positionV relativeFrom="page">
                <wp:posOffset>10189845</wp:posOffset>
              </wp:positionV>
              <wp:extent cx="7560310" cy="311785"/>
              <wp:effectExtent l="0" t="0" r="0" b="0"/>
              <wp:wrapNone/>
              <wp:docPr id="4151826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4A1E0DA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7F40AF" id="_x0000_t202" coordsize="21600,21600" o:spt="202" path="m,l,21600r21600,l21600,xe">
              <v:stroke joinstyle="miter"/>
              <v:path gradientshapeok="t" o:connecttype="rect"/>
            </v:shapetype>
            <v:shape id="Text Box 5" o:spid="_x0000_s1027" type="#_x0000_t202" style="position:absolute;left:0;text-align:left;margin-left:0;margin-top:802.35pt;width:595.3pt;height:24.55pt;z-index:2516858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Kh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" o:allowincell="f" filled="f" stroked="f" strokeweight=".5pt">
              <v:textbox inset=",0,,0">
                <w:txbxContent>
                  <w:p w14:paraId="4A1E0DA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1C9E" w14:textId="4215B8F1" w:rsidR="00EB4BC7" w:rsidRDefault="004776CA">
    <w:pPr>
      <w:pStyle w:val="Footer"/>
    </w:pPr>
    <w:r>
      <w:rPr>
        <w:noProof/>
      </w:rPr>
      <mc:AlternateContent>
        <mc:Choice Requires="wps">
          <w:drawing>
            <wp:anchor distT="0" distB="0" distL="114300" distR="114300" simplePos="0" relativeHeight="251686143" behindDoc="0" locked="0" layoutInCell="0" allowOverlap="1" wp14:anchorId="3D6BC1D4" wp14:editId="130F03E9">
              <wp:simplePos x="0" y="0"/>
              <wp:positionH relativeFrom="page">
                <wp:posOffset>0</wp:posOffset>
              </wp:positionH>
              <wp:positionV relativeFrom="page">
                <wp:posOffset>10189845</wp:posOffset>
              </wp:positionV>
              <wp:extent cx="7560310" cy="311785"/>
              <wp:effectExtent l="0" t="0" r="0" b="0"/>
              <wp:wrapNone/>
              <wp:docPr id="12733535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5729E9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6BC1D4" id="_x0000_t202" coordsize="21600,21600" o:spt="202" path="m,l,21600r21600,l21600,xe">
              <v:stroke joinstyle="miter"/>
              <v:path gradientshapeok="t" o:connecttype="rect"/>
            </v:shapetype>
            <v:shape id="Text Box 4" o:spid="_x0000_s1028" type="#_x0000_t202" style="position:absolute;left:0;text-align:left;margin-left:0;margin-top:802.35pt;width:595.3pt;height:24.55pt;z-index:251686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DJ6ceMlAgAARAQAAA4AAAAAAAAAAAAAAAAALgIAAGRycy9lMm9E&#10;b2MueG1sUEsBAi0AFAAGAAgAAAAhAC+QSJfgAAAACwEAAA8AAAAAAAAAAAAAAAAAfwQAAGRycy9k&#10;b3ducmV2LnhtbFBLBQYAAAAABAAEAPMAAACMBQAAAAA=&#10;" o:allowincell="f" filled="f" stroked="f" strokeweight=".5pt">
              <v:textbox inset=",0,,0">
                <w:txbxContent>
                  <w:p w14:paraId="5729E9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15CB" w14:textId="6428FB91" w:rsidR="00D63636" w:rsidRDefault="004776CA">
    <w:pPr>
      <w:pStyle w:val="Footer"/>
    </w:pPr>
    <w:r>
      <w:rPr>
        <w:noProof/>
      </w:rPr>
      <mc:AlternateContent>
        <mc:Choice Requires="wps">
          <w:drawing>
            <wp:anchor distT="0" distB="0" distL="114300" distR="114300" simplePos="0" relativeHeight="251693568" behindDoc="0" locked="0" layoutInCell="0" allowOverlap="1" wp14:anchorId="2E6608DD" wp14:editId="68AA310F">
              <wp:simplePos x="0" y="0"/>
              <wp:positionH relativeFrom="page">
                <wp:posOffset>0</wp:posOffset>
              </wp:positionH>
              <wp:positionV relativeFrom="page">
                <wp:posOffset>10189210</wp:posOffset>
              </wp:positionV>
              <wp:extent cx="7560310" cy="311785"/>
              <wp:effectExtent l="0" t="0" r="0" b="0"/>
              <wp:wrapNone/>
              <wp:docPr id="5182376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1E06A27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6608DD" id="_x0000_t202" coordsize="21600,21600" o:spt="202" path="m,l,21600r21600,l21600,xe">
              <v:stroke joinstyle="miter"/>
              <v:path gradientshapeok="t" o:connecttype="rect"/>
            </v:shapetype>
            <v:shape id="Text Box 3" o:spid="_x0000_s1029" type="#_x0000_t202" style="position:absolute;left:0;text-align:left;margin-left:0;margin-top:802.3pt;width:595.3pt;height:24.5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DC9fBrJAIAAEQEAAAOAAAAAAAAAAAAAAAAAC4CAABkcnMvZTJvRG9j&#10;LnhtbFBLAQItABQABgAIAAAAIQBIDV6a3wAAAAsBAAAPAAAAAAAAAAAAAAAAAH4EAABkcnMvZG93&#10;bnJldi54bWxQSwUGAAAAAAQABADzAAAAigUAAAAA&#10;" o:allowincell="f" filled="f" stroked="f" strokeweight=".5pt">
              <v:textbox inset=",0,,0">
                <w:txbxContent>
                  <w:p w14:paraId="1E06A27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2B29" w14:textId="4F90F97B" w:rsidR="00431A70" w:rsidRDefault="004776CA">
    <w:pPr>
      <w:pStyle w:val="Footer"/>
    </w:pPr>
    <w:r>
      <w:rPr>
        <w:noProof/>
      </w:rPr>
      <mc:AlternateContent>
        <mc:Choice Requires="wps">
          <w:drawing>
            <wp:anchor distT="0" distB="0" distL="114300" distR="114300" simplePos="0" relativeHeight="251696640" behindDoc="0" locked="0" layoutInCell="0" allowOverlap="1" wp14:anchorId="097B1BAC" wp14:editId="5C2D43DA">
              <wp:simplePos x="0" y="0"/>
              <wp:positionH relativeFrom="page">
                <wp:posOffset>0</wp:posOffset>
              </wp:positionH>
              <wp:positionV relativeFrom="page">
                <wp:posOffset>10189210</wp:posOffset>
              </wp:positionV>
              <wp:extent cx="7560310" cy="311785"/>
              <wp:effectExtent l="0" t="0" r="0" b="0"/>
              <wp:wrapNone/>
              <wp:docPr id="2039589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1423D3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7B1BAC" id="_x0000_t202" coordsize="21600,21600" o:spt="202" path="m,l,21600r21600,l21600,xe">
              <v:stroke joinstyle="miter"/>
              <v:path gradientshapeok="t" o:connecttype="rect"/>
            </v:shapetype>
            <v:shape id="Text Box 2" o:spid="_x0000_s1030" type="#_x0000_t202" style="position:absolute;left:0;text-align:left;margin-left:0;margin-top:802.3pt;width:595.3pt;height:24.5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" o:allowincell="f" filled="f" stroked="f" strokeweight=".5pt">
              <v:textbox inset=",0,,0">
                <w:txbxContent>
                  <w:p w14:paraId="71423D3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0" allowOverlap="1" wp14:anchorId="6305794A" wp14:editId="24449EAD">
              <wp:simplePos x="0" y="0"/>
              <wp:positionH relativeFrom="page">
                <wp:posOffset>0</wp:posOffset>
              </wp:positionH>
              <wp:positionV relativeFrom="page">
                <wp:posOffset>10189845</wp:posOffset>
              </wp:positionV>
              <wp:extent cx="7560310" cy="311785"/>
              <wp:effectExtent l="0" t="0" r="0" b="0"/>
              <wp:wrapNone/>
              <wp:docPr id="888011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1AA9DCE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05794A" id="Text Box 1" o:spid="_x0000_s1031" type="#_x0000_t202" style="position:absolute;left:0;text-align:left;margin-left:0;margin-top:802.35pt;width:595.3pt;height:24.5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fu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" o:allowincell="f" filled="f" stroked="f" strokeweight=".5pt">
              <v:textbox inset=",0,,0">
                <w:txbxContent>
                  <w:p w14:paraId="1AA9DCE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A9FB" w14:textId="77777777" w:rsidR="00A363DF" w:rsidRDefault="00A363DF" w:rsidP="00207717">
      <w:pPr>
        <w:spacing w:before="120"/>
      </w:pPr>
      <w:r>
        <w:separator/>
      </w:r>
    </w:p>
  </w:footnote>
  <w:footnote w:type="continuationSeparator" w:id="0">
    <w:p w14:paraId="3AD869BF" w14:textId="77777777" w:rsidR="00A363DF" w:rsidRDefault="00A363DF">
      <w:r>
        <w:continuationSeparator/>
      </w:r>
    </w:p>
    <w:p w14:paraId="1B5D899F" w14:textId="77777777" w:rsidR="00A363DF" w:rsidRDefault="00A363DF"/>
  </w:footnote>
  <w:footnote w:id="1">
    <w:p w14:paraId="0EB9D225" w14:textId="62002208" w:rsidR="006166F0" w:rsidRDefault="006166F0">
      <w:pPr>
        <w:pStyle w:val="FootnoteText"/>
      </w:pPr>
      <w:r>
        <w:rPr>
          <w:rStyle w:val="FootnoteReference"/>
        </w:rPr>
        <w:footnoteRef/>
      </w:r>
      <w:r>
        <w:t xml:space="preserve"> &lt;</w:t>
      </w:r>
      <w:r w:rsidRPr="006166F0">
        <w:t>https://blood.gov.au/update-consensus-guidelines-warfarin-reversal</w:t>
      </w:r>
      <w:r>
        <w:t>&gt;</w:t>
      </w:r>
    </w:p>
  </w:footnote>
  <w:footnote w:id="2">
    <w:p w14:paraId="07D15084" w14:textId="13F83A44" w:rsidR="006166F0" w:rsidRDefault="006166F0">
      <w:pPr>
        <w:pStyle w:val="FootnoteText"/>
      </w:pPr>
      <w:r>
        <w:rPr>
          <w:rStyle w:val="FootnoteReference"/>
        </w:rPr>
        <w:footnoteRef/>
      </w:r>
      <w:r>
        <w:t xml:space="preserve"> &lt;</w:t>
      </w:r>
      <w:r w:rsidRPr="006166F0">
        <w:t>https://blood.gov.au/pbm-guidelines</w:t>
      </w:r>
      <w:r>
        <w:t>&gt;</w:t>
      </w:r>
    </w:p>
  </w:footnote>
  <w:footnote w:id="3">
    <w:p w14:paraId="1DA69C70" w14:textId="2EF7F517" w:rsidR="006166F0" w:rsidRDefault="006166F0" w:rsidP="006166F0">
      <w:pPr>
        <w:pStyle w:val="FootnoteText"/>
      </w:pPr>
      <w:r>
        <w:rPr>
          <w:rStyle w:val="FootnoteReference"/>
        </w:rPr>
        <w:footnoteRef/>
      </w:r>
      <w:r>
        <w:t xml:space="preserve"> &lt;</w:t>
      </w:r>
      <w:r w:rsidRPr="006166F0">
        <w:t>https://anzsbt.org.au/wp-content/uploads/2022/03/FINAL-evolve_top-five_anzsbt.pdf</w:t>
      </w:r>
      <w:r>
        <w:t>&gt;</w:t>
      </w:r>
    </w:p>
  </w:footnote>
  <w:footnote w:id="4">
    <w:p w14:paraId="51DA5980" w14:textId="13261AE8" w:rsidR="001E7F2B" w:rsidRDefault="001E7F2B">
      <w:pPr>
        <w:pStyle w:val="FootnoteText"/>
      </w:pPr>
      <w:r>
        <w:rPr>
          <w:rStyle w:val="FootnoteReference"/>
        </w:rPr>
        <w:footnoteRef/>
      </w:r>
      <w:r>
        <w:t xml:space="preserve"> P</w:t>
      </w:r>
      <w:r w:rsidRPr="00484936">
        <w:t>atients did not receive PTX although it was</w:t>
      </w:r>
      <w:r>
        <w:t xml:space="preserve"> available.</w:t>
      </w:r>
    </w:p>
  </w:footnote>
  <w:footnote w:id="5">
    <w:p w14:paraId="0BBE704B" w14:textId="0E14416E" w:rsidR="001E7F2B" w:rsidRDefault="001E7F2B">
      <w:pPr>
        <w:pStyle w:val="FootnoteText"/>
      </w:pPr>
      <w:r>
        <w:rPr>
          <w:rStyle w:val="FootnoteReference"/>
        </w:rPr>
        <w:footnoteRef/>
      </w:r>
      <w:r>
        <w:t xml:space="preserve"> Multiple testing types </w:t>
      </w:r>
      <w:r w:rsidRPr="001E7F2B">
        <w:t>could</w:t>
      </w:r>
      <w:r>
        <w:t xml:space="preserve"> be selected.</w:t>
      </w:r>
    </w:p>
  </w:footnote>
  <w:footnote w:id="6">
    <w:p w14:paraId="543C2538" w14:textId="1F6EE788" w:rsidR="007D36DD" w:rsidRDefault="007D36DD">
      <w:pPr>
        <w:pStyle w:val="FootnoteText"/>
      </w:pPr>
      <w:r>
        <w:rPr>
          <w:rStyle w:val="FootnoteReference"/>
        </w:rPr>
        <w:footnoteRef/>
      </w:r>
      <w:r>
        <w:t xml:space="preserve"> Multiple testing types could be selected.</w:t>
      </w:r>
    </w:p>
  </w:footnote>
  <w:footnote w:id="7">
    <w:p w14:paraId="06CC1ECE" w14:textId="46003ABB" w:rsidR="00183A33" w:rsidRDefault="00183A33">
      <w:pPr>
        <w:pStyle w:val="FootnoteText"/>
      </w:pPr>
      <w:r>
        <w:rPr>
          <w:rStyle w:val="FootnoteReference"/>
        </w:rPr>
        <w:footnoteRef/>
      </w:r>
      <w:r>
        <w:t xml:space="preserve"> One</w:t>
      </w:r>
      <w:r w:rsidRPr="004E1F5F">
        <w:t xml:space="preserve"> adult unit of apheresis or pooled platelets in Australia is equivalent to platelets derived from </w:t>
      </w:r>
      <w:r>
        <w:t>the buffy coats from four</w:t>
      </w:r>
      <w:r w:rsidRPr="004E1F5F">
        <w:t xml:space="preserve"> single whole blood donor units.</w:t>
      </w:r>
    </w:p>
  </w:footnote>
  <w:footnote w:id="8">
    <w:p w14:paraId="71D75F9D" w14:textId="0DDE981B" w:rsidR="00183A33" w:rsidRDefault="00183A33">
      <w:pPr>
        <w:pStyle w:val="FootnoteText"/>
      </w:pPr>
      <w:r>
        <w:rPr>
          <w:rStyle w:val="FootnoteReference"/>
        </w:rPr>
        <w:footnoteRef/>
      </w:r>
      <w:r>
        <w:t xml:space="preserve"> One did not report RBC dose.</w:t>
      </w:r>
    </w:p>
  </w:footnote>
  <w:footnote w:id="9">
    <w:p w14:paraId="61F29462" w14:textId="67289CCA" w:rsidR="00183A33" w:rsidRDefault="00183A33">
      <w:pPr>
        <w:pStyle w:val="FootnoteText"/>
      </w:pPr>
      <w:r>
        <w:rPr>
          <w:rStyle w:val="FootnoteReference"/>
        </w:rPr>
        <w:footnoteRef/>
      </w:r>
      <w:r>
        <w:t xml:space="preserve"> Multiple testing types could be selected.</w:t>
      </w:r>
    </w:p>
  </w:footnote>
  <w:footnote w:id="10">
    <w:p w14:paraId="77A45ECF" w14:textId="621FE169" w:rsidR="00183A33" w:rsidRDefault="00183A33" w:rsidP="002042F6">
      <w:pPr>
        <w:pStyle w:val="FootnoteText"/>
      </w:pPr>
      <w:r>
        <w:rPr>
          <w:rStyle w:val="FootnoteReference"/>
        </w:rPr>
        <w:footnoteRef/>
      </w:r>
      <w:r>
        <w:t xml:space="preserve"> Eleven were not assessable </w:t>
      </w:r>
      <w:r w:rsidRPr="002042F6">
        <w:t>due</w:t>
      </w:r>
      <w:r>
        <w:t xml:space="preserve"> to insufficient information. </w:t>
      </w:r>
    </w:p>
  </w:footnote>
  <w:footnote w:id="11">
    <w:p w14:paraId="2307034A" w14:textId="7EBBF01D" w:rsidR="002042F6" w:rsidRDefault="002042F6">
      <w:pPr>
        <w:pStyle w:val="FootnoteText"/>
      </w:pPr>
      <w:r>
        <w:rPr>
          <w:rStyle w:val="FootnoteReference"/>
        </w:rPr>
        <w:footnoteRef/>
      </w:r>
      <w:r>
        <w:t xml:space="preserve"> M</w:t>
      </w:r>
      <w:r w:rsidRPr="0036045A">
        <w:t>ultiple testing types could be selected</w:t>
      </w:r>
      <w:r>
        <w:t>.</w:t>
      </w:r>
    </w:p>
  </w:footnote>
  <w:footnote w:id="12">
    <w:p w14:paraId="4FDE3FB1" w14:textId="0322ED09" w:rsidR="002042F6" w:rsidRDefault="002042F6">
      <w:pPr>
        <w:pStyle w:val="FootnoteText"/>
      </w:pPr>
      <w:r>
        <w:rPr>
          <w:rStyle w:val="FootnoteReference"/>
        </w:rPr>
        <w:footnoteRef/>
      </w:r>
      <w:r>
        <w:t xml:space="preserve"> </w:t>
      </w:r>
      <w:r w:rsidRPr="00FF58EC">
        <w:t xml:space="preserve">The Evolve </w:t>
      </w:r>
      <w:r w:rsidR="006E499A">
        <w:t>recommendations</w:t>
      </w:r>
      <w:r w:rsidR="006E499A" w:rsidRPr="00FF58EC">
        <w:t xml:space="preserve"> </w:t>
      </w:r>
      <w:r w:rsidRPr="00FF58EC">
        <w:t xml:space="preserve">do not </w:t>
      </w:r>
      <w:r w:rsidR="006E499A">
        <w:t xml:space="preserve">explicitly </w:t>
      </w:r>
      <w:r w:rsidRPr="00FF58EC">
        <w:t xml:space="preserve">cover patients with chronic liver disease (including prior to surgery). Alignment </w:t>
      </w:r>
      <w:r>
        <w:t xml:space="preserve">was </w:t>
      </w:r>
      <w:r w:rsidRPr="00FF58EC">
        <w:t>determined by the expert reviewer</w:t>
      </w:r>
      <w:r>
        <w:t>.</w:t>
      </w:r>
    </w:p>
  </w:footnote>
  <w:footnote w:id="13">
    <w:p w14:paraId="18F51C41" w14:textId="50839D74" w:rsidR="002042F6" w:rsidRDefault="002042F6">
      <w:pPr>
        <w:pStyle w:val="FootnoteText"/>
      </w:pPr>
      <w:r>
        <w:rPr>
          <w:rStyle w:val="FootnoteReference"/>
        </w:rPr>
        <w:footnoteRef/>
      </w:r>
      <w:r>
        <w:t xml:space="preserve"> M</w:t>
      </w:r>
      <w:r w:rsidRPr="0036045A">
        <w:t>ultiple testing types could be selected</w:t>
      </w:r>
      <w:r>
        <w:t>.</w:t>
      </w:r>
    </w:p>
  </w:footnote>
  <w:footnote w:id="14">
    <w:p w14:paraId="22F2465C" w14:textId="4F2AC449" w:rsidR="00291DB9" w:rsidRDefault="00291DB9">
      <w:pPr>
        <w:pStyle w:val="FootnoteText"/>
      </w:pPr>
      <w:r>
        <w:rPr>
          <w:rStyle w:val="FootnoteReference"/>
        </w:rPr>
        <w:footnoteRef/>
      </w:r>
      <w:r>
        <w:t xml:space="preserve"> Not assessable without INR.</w:t>
      </w:r>
    </w:p>
  </w:footnote>
  <w:footnote w:id="15">
    <w:p w14:paraId="7BD2B03F" w14:textId="1DEECBAB" w:rsidR="00291DB9" w:rsidRDefault="00291DB9">
      <w:pPr>
        <w:pStyle w:val="FootnoteText"/>
      </w:pPr>
      <w:r>
        <w:rPr>
          <w:rStyle w:val="FootnoteReference"/>
        </w:rPr>
        <w:footnoteRef/>
      </w:r>
      <w:r>
        <w:t xml:space="preserve"> M</w:t>
      </w:r>
      <w:r w:rsidRPr="0036045A">
        <w:t>ultiple testing types could be selected</w:t>
      </w:r>
      <w:r>
        <w:t>.</w:t>
      </w:r>
    </w:p>
  </w:footnote>
  <w:footnote w:id="16">
    <w:p w14:paraId="2A35D042" w14:textId="326A7DAC" w:rsidR="00E115BE" w:rsidRDefault="00E115BE" w:rsidP="00E115BE">
      <w:pPr>
        <w:pStyle w:val="FootnoteText"/>
      </w:pPr>
      <w:r>
        <w:rPr>
          <w:rStyle w:val="FootnoteReference"/>
        </w:rPr>
        <w:footnoteRef/>
      </w:r>
      <w:r>
        <w:t xml:space="preserve"> One was </w:t>
      </w:r>
      <w:r w:rsidRPr="00E115BE">
        <w:t>deemed</w:t>
      </w:r>
      <w:r>
        <w:t xml:space="preserve"> not assessable.</w:t>
      </w:r>
    </w:p>
  </w:footnote>
  <w:footnote w:id="17">
    <w:p w14:paraId="0F65CB4B" w14:textId="1BF4941A" w:rsidR="00E115BE" w:rsidRDefault="00E115BE" w:rsidP="00E115BE">
      <w:pPr>
        <w:pStyle w:val="FootnoteText"/>
      </w:pPr>
      <w:r>
        <w:rPr>
          <w:rStyle w:val="FootnoteReference"/>
        </w:rPr>
        <w:footnoteRef/>
      </w:r>
      <w:r>
        <w:t xml:space="preserve"> Multiple testing types </w:t>
      </w:r>
      <w:r w:rsidRPr="00E115BE">
        <w:t>could</w:t>
      </w:r>
      <w:r>
        <w:t xml:space="preserve"> be selected.</w:t>
      </w:r>
    </w:p>
  </w:footnote>
  <w:footnote w:id="18">
    <w:p w14:paraId="346FC130" w14:textId="0D983921" w:rsidR="00E115BE" w:rsidRDefault="00E115BE">
      <w:pPr>
        <w:pStyle w:val="FootnoteText"/>
      </w:pPr>
      <w:r>
        <w:rPr>
          <w:rStyle w:val="FootnoteReference"/>
        </w:rPr>
        <w:footnoteRef/>
      </w:r>
      <w:r>
        <w:t xml:space="preserve"> Six were not assessable.</w:t>
      </w:r>
    </w:p>
  </w:footnote>
  <w:footnote w:id="19">
    <w:p w14:paraId="447CD309" w14:textId="68716BB0" w:rsidR="00E115BE" w:rsidRDefault="00E115BE">
      <w:pPr>
        <w:pStyle w:val="FootnoteText"/>
      </w:pPr>
      <w:r>
        <w:rPr>
          <w:rStyle w:val="FootnoteReference"/>
        </w:rPr>
        <w:footnoteRef/>
      </w:r>
      <w:r>
        <w:t xml:space="preserve"> Multiple testing types could be selected.</w:t>
      </w:r>
    </w:p>
  </w:footnote>
  <w:footnote w:id="20">
    <w:p w14:paraId="1EC827B3" w14:textId="1458DC83" w:rsidR="000B6D65" w:rsidRDefault="000B6D65">
      <w:pPr>
        <w:pStyle w:val="FootnoteText"/>
      </w:pPr>
      <w:r>
        <w:rPr>
          <w:rStyle w:val="FootnoteReference"/>
        </w:rPr>
        <w:footnoteRef/>
      </w:r>
      <w:r>
        <w:t xml:space="preserve"> M</w:t>
      </w:r>
      <w:r w:rsidRPr="0036045A">
        <w:t>ultiple testing types could be selected</w:t>
      </w:r>
      <w:r>
        <w:t>.</w:t>
      </w:r>
    </w:p>
  </w:footnote>
  <w:footnote w:id="21">
    <w:p w14:paraId="269E55C6" w14:textId="40EADE4F" w:rsidR="006442F7" w:rsidRDefault="006442F7">
      <w:pPr>
        <w:pStyle w:val="FootnoteText"/>
      </w:pPr>
      <w:r>
        <w:rPr>
          <w:rStyle w:val="FootnoteReference"/>
        </w:rPr>
        <w:footnoteRef/>
      </w:r>
      <w:r>
        <w:t xml:space="preserve"> Excludes MHP.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4463"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9A1E" w14:textId="64A2C53E" w:rsidR="00562811" w:rsidRPr="0051568D" w:rsidRDefault="00392C63" w:rsidP="0017674D">
    <w:pPr>
      <w:pStyle w:val="Header"/>
    </w:pPr>
    <w:r>
      <w:t xml:space="preserve">Fresh </w:t>
    </w:r>
    <w:r w:rsidR="00301511">
      <w:t>f</w:t>
    </w:r>
    <w:r>
      <w:t xml:space="preserve">rozen </w:t>
    </w:r>
    <w:r w:rsidR="00301511">
      <w:t>p</w:t>
    </w:r>
    <w:r>
      <w:t>lasma audit</w:t>
    </w:r>
    <w:r w:rsidR="00A51471">
      <w:t xml:space="preserve"> report 202</w:t>
    </w:r>
    <w:r w:rsidR="00CB6BF2">
      <w:t>4</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B23283"/>
    <w:multiLevelType w:val="hybridMultilevel"/>
    <w:tmpl w:val="43907B46"/>
    <w:lvl w:ilvl="0" w:tplc="8D80CB7E">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3D2E39"/>
    <w:multiLevelType w:val="hybridMultilevel"/>
    <w:tmpl w:val="13749BE6"/>
    <w:lvl w:ilvl="0" w:tplc="CDA4900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9C6C2F"/>
    <w:multiLevelType w:val="hybridMultilevel"/>
    <w:tmpl w:val="9B56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9F7659C"/>
    <w:multiLevelType w:val="hybridMultilevel"/>
    <w:tmpl w:val="3C36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68F1EE4"/>
    <w:multiLevelType w:val="multilevel"/>
    <w:tmpl w:val="8B32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7674D"/>
    <w:multiLevelType w:val="hybridMultilevel"/>
    <w:tmpl w:val="17E04FEA"/>
    <w:lvl w:ilvl="0" w:tplc="C5025BA4">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FB045E"/>
    <w:multiLevelType w:val="hybridMultilevel"/>
    <w:tmpl w:val="38E2901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EB7663E"/>
    <w:multiLevelType w:val="hybridMultilevel"/>
    <w:tmpl w:val="440AA260"/>
    <w:lvl w:ilvl="0" w:tplc="B040172C">
      <w:start w:val="6"/>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632EA6"/>
    <w:multiLevelType w:val="hybridMultilevel"/>
    <w:tmpl w:val="7FE85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D970B3E"/>
    <w:multiLevelType w:val="multilevel"/>
    <w:tmpl w:val="0F520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4291142"/>
    <w:multiLevelType w:val="hybridMultilevel"/>
    <w:tmpl w:val="257C4F28"/>
    <w:lvl w:ilvl="0" w:tplc="A30A3D1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F5442"/>
    <w:multiLevelType w:val="hybridMultilevel"/>
    <w:tmpl w:val="5A7EF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371F98"/>
    <w:multiLevelType w:val="multilevel"/>
    <w:tmpl w:val="685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BAB3020"/>
    <w:multiLevelType w:val="hybridMultilevel"/>
    <w:tmpl w:val="15C45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144262">
    <w:abstractNumId w:val="10"/>
  </w:num>
  <w:num w:numId="2" w16cid:durableId="917322973">
    <w:abstractNumId w:val="21"/>
  </w:num>
  <w:num w:numId="3" w16cid:durableId="465241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4517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0667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876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849792">
    <w:abstractNumId w:val="28"/>
  </w:num>
  <w:num w:numId="8" w16cid:durableId="847447903">
    <w:abstractNumId w:val="19"/>
  </w:num>
  <w:num w:numId="9" w16cid:durableId="17854681">
    <w:abstractNumId w:val="27"/>
  </w:num>
  <w:num w:numId="10" w16cid:durableId="1197307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995007">
    <w:abstractNumId w:val="31"/>
  </w:num>
  <w:num w:numId="12" w16cid:durableId="1081827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19604">
    <w:abstractNumId w:val="22"/>
  </w:num>
  <w:num w:numId="14" w16cid:durableId="1217544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11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790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9305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9773374">
    <w:abstractNumId w:val="33"/>
  </w:num>
  <w:num w:numId="19" w16cid:durableId="1947418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833096">
    <w:abstractNumId w:val="15"/>
  </w:num>
  <w:num w:numId="21" w16cid:durableId="1319260696">
    <w:abstractNumId w:val="13"/>
  </w:num>
  <w:num w:numId="22" w16cid:durableId="2127960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8071294">
    <w:abstractNumId w:val="18"/>
  </w:num>
  <w:num w:numId="24" w16cid:durableId="1923489113">
    <w:abstractNumId w:val="38"/>
  </w:num>
  <w:num w:numId="25" w16cid:durableId="1559516827">
    <w:abstractNumId w:val="32"/>
  </w:num>
  <w:num w:numId="26" w16cid:durableId="1002775306">
    <w:abstractNumId w:val="24"/>
  </w:num>
  <w:num w:numId="27" w16cid:durableId="1184899763">
    <w:abstractNumId w:val="12"/>
  </w:num>
  <w:num w:numId="28" w16cid:durableId="396132202">
    <w:abstractNumId w:val="39"/>
  </w:num>
  <w:num w:numId="29" w16cid:durableId="895778378">
    <w:abstractNumId w:val="9"/>
  </w:num>
  <w:num w:numId="30" w16cid:durableId="1028533204">
    <w:abstractNumId w:val="7"/>
  </w:num>
  <w:num w:numId="31" w16cid:durableId="1288703005">
    <w:abstractNumId w:val="6"/>
  </w:num>
  <w:num w:numId="32" w16cid:durableId="1294825792">
    <w:abstractNumId w:val="5"/>
  </w:num>
  <w:num w:numId="33" w16cid:durableId="2146463564">
    <w:abstractNumId w:val="4"/>
  </w:num>
  <w:num w:numId="34" w16cid:durableId="19743772">
    <w:abstractNumId w:val="8"/>
  </w:num>
  <w:num w:numId="35" w16cid:durableId="705372235">
    <w:abstractNumId w:val="3"/>
  </w:num>
  <w:num w:numId="36" w16cid:durableId="1131021765">
    <w:abstractNumId w:val="2"/>
  </w:num>
  <w:num w:numId="37" w16cid:durableId="998113382">
    <w:abstractNumId w:val="1"/>
  </w:num>
  <w:num w:numId="38" w16cid:durableId="656807068">
    <w:abstractNumId w:val="0"/>
  </w:num>
  <w:num w:numId="39" w16cid:durableId="4670943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218269">
    <w:abstractNumId w:val="37"/>
  </w:num>
  <w:num w:numId="41" w16cid:durableId="638539679">
    <w:abstractNumId w:val="34"/>
  </w:num>
  <w:num w:numId="42" w16cid:durableId="950279338">
    <w:abstractNumId w:val="30"/>
  </w:num>
  <w:num w:numId="43" w16cid:durableId="508495530">
    <w:abstractNumId w:val="40"/>
  </w:num>
  <w:num w:numId="44" w16cid:durableId="1573853593">
    <w:abstractNumId w:val="23"/>
  </w:num>
  <w:num w:numId="45" w16cid:durableId="260645337">
    <w:abstractNumId w:val="20"/>
  </w:num>
  <w:num w:numId="46" w16cid:durableId="1838305204">
    <w:abstractNumId w:val="36"/>
  </w:num>
  <w:num w:numId="47" w16cid:durableId="452360710">
    <w:abstractNumId w:val="26"/>
  </w:num>
  <w:num w:numId="48" w16cid:durableId="883179105">
    <w:abstractNumId w:val="25"/>
  </w:num>
  <w:num w:numId="49" w16cid:durableId="208802081">
    <w:abstractNumId w:val="29"/>
  </w:num>
  <w:num w:numId="50" w16cid:durableId="142241620">
    <w:abstractNumId w:val="11"/>
  </w:num>
  <w:num w:numId="51" w16cid:durableId="1598951377">
    <w:abstractNumId w:val="16"/>
  </w:num>
  <w:num w:numId="52" w16cid:durableId="1747729503">
    <w:abstractNumId w:val="35"/>
  </w:num>
  <w:num w:numId="53" w16cid:durableId="6646388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70"/>
    <w:rsid w:val="00000719"/>
    <w:rsid w:val="00001F8D"/>
    <w:rsid w:val="00002D68"/>
    <w:rsid w:val="000033F7"/>
    <w:rsid w:val="00003403"/>
    <w:rsid w:val="00005347"/>
    <w:rsid w:val="00005C0E"/>
    <w:rsid w:val="000072B6"/>
    <w:rsid w:val="0001021B"/>
    <w:rsid w:val="00011D89"/>
    <w:rsid w:val="00011FDE"/>
    <w:rsid w:val="000125E5"/>
    <w:rsid w:val="00014701"/>
    <w:rsid w:val="00014B07"/>
    <w:rsid w:val="000154FD"/>
    <w:rsid w:val="000200D1"/>
    <w:rsid w:val="00021E67"/>
    <w:rsid w:val="00022271"/>
    <w:rsid w:val="000235E8"/>
    <w:rsid w:val="00024D89"/>
    <w:rsid w:val="000250B6"/>
    <w:rsid w:val="00025797"/>
    <w:rsid w:val="00027CDC"/>
    <w:rsid w:val="00030CDD"/>
    <w:rsid w:val="00033D81"/>
    <w:rsid w:val="00033DC9"/>
    <w:rsid w:val="000350CC"/>
    <w:rsid w:val="00037366"/>
    <w:rsid w:val="0004145A"/>
    <w:rsid w:val="00041BF0"/>
    <w:rsid w:val="00042C8A"/>
    <w:rsid w:val="0004536B"/>
    <w:rsid w:val="000461C1"/>
    <w:rsid w:val="00046B68"/>
    <w:rsid w:val="00050E2D"/>
    <w:rsid w:val="000519C6"/>
    <w:rsid w:val="000527DD"/>
    <w:rsid w:val="00054EF1"/>
    <w:rsid w:val="00056EC4"/>
    <w:rsid w:val="000570CE"/>
    <w:rsid w:val="000578B2"/>
    <w:rsid w:val="000602B7"/>
    <w:rsid w:val="00060959"/>
    <w:rsid w:val="00060C8F"/>
    <w:rsid w:val="00062736"/>
    <w:rsid w:val="0006298A"/>
    <w:rsid w:val="0006489A"/>
    <w:rsid w:val="000663CD"/>
    <w:rsid w:val="00067C49"/>
    <w:rsid w:val="0007325B"/>
    <w:rsid w:val="000733FE"/>
    <w:rsid w:val="00074219"/>
    <w:rsid w:val="00074223"/>
    <w:rsid w:val="00074ED5"/>
    <w:rsid w:val="00076E93"/>
    <w:rsid w:val="00077BCE"/>
    <w:rsid w:val="00077E95"/>
    <w:rsid w:val="0008204A"/>
    <w:rsid w:val="0008372B"/>
    <w:rsid w:val="0008508E"/>
    <w:rsid w:val="00087951"/>
    <w:rsid w:val="000907F6"/>
    <w:rsid w:val="00091085"/>
    <w:rsid w:val="0009113B"/>
    <w:rsid w:val="00093402"/>
    <w:rsid w:val="00094DA3"/>
    <w:rsid w:val="00094DC9"/>
    <w:rsid w:val="00096CD1"/>
    <w:rsid w:val="000A012C"/>
    <w:rsid w:val="000A0EB9"/>
    <w:rsid w:val="000A186C"/>
    <w:rsid w:val="000A1EA4"/>
    <w:rsid w:val="000A2476"/>
    <w:rsid w:val="000A2BB4"/>
    <w:rsid w:val="000A33FC"/>
    <w:rsid w:val="000A641A"/>
    <w:rsid w:val="000B3EDB"/>
    <w:rsid w:val="000B3EFD"/>
    <w:rsid w:val="000B4B86"/>
    <w:rsid w:val="000B543D"/>
    <w:rsid w:val="000B55F9"/>
    <w:rsid w:val="000B5BF7"/>
    <w:rsid w:val="000B6BC8"/>
    <w:rsid w:val="000B6D65"/>
    <w:rsid w:val="000C0303"/>
    <w:rsid w:val="000C096D"/>
    <w:rsid w:val="000C42EA"/>
    <w:rsid w:val="000C4546"/>
    <w:rsid w:val="000C46CF"/>
    <w:rsid w:val="000D1242"/>
    <w:rsid w:val="000D2ABA"/>
    <w:rsid w:val="000D36AB"/>
    <w:rsid w:val="000D3704"/>
    <w:rsid w:val="000D3AD9"/>
    <w:rsid w:val="000D3F70"/>
    <w:rsid w:val="000D4A81"/>
    <w:rsid w:val="000E0970"/>
    <w:rsid w:val="000E1761"/>
    <w:rsid w:val="000E29B0"/>
    <w:rsid w:val="000E3CC7"/>
    <w:rsid w:val="000E43CB"/>
    <w:rsid w:val="000E5DA2"/>
    <w:rsid w:val="000E6BD4"/>
    <w:rsid w:val="000E6D6D"/>
    <w:rsid w:val="000E79F7"/>
    <w:rsid w:val="000F1F1E"/>
    <w:rsid w:val="000F2259"/>
    <w:rsid w:val="000F2DDA"/>
    <w:rsid w:val="000F2EA0"/>
    <w:rsid w:val="000F3CA6"/>
    <w:rsid w:val="000F4B55"/>
    <w:rsid w:val="000F5213"/>
    <w:rsid w:val="00100635"/>
    <w:rsid w:val="00101001"/>
    <w:rsid w:val="001019CD"/>
    <w:rsid w:val="00103276"/>
    <w:rsid w:val="0010392D"/>
    <w:rsid w:val="0010447F"/>
    <w:rsid w:val="00104E02"/>
    <w:rsid w:val="00104FE3"/>
    <w:rsid w:val="0010509B"/>
    <w:rsid w:val="0010714F"/>
    <w:rsid w:val="001120C5"/>
    <w:rsid w:val="00114DB7"/>
    <w:rsid w:val="00115A3B"/>
    <w:rsid w:val="001160D6"/>
    <w:rsid w:val="00120BD3"/>
    <w:rsid w:val="00122FEA"/>
    <w:rsid w:val="001232BD"/>
    <w:rsid w:val="001236DC"/>
    <w:rsid w:val="00124D37"/>
    <w:rsid w:val="00124ED5"/>
    <w:rsid w:val="001276FA"/>
    <w:rsid w:val="00143485"/>
    <w:rsid w:val="001447B3"/>
    <w:rsid w:val="00145340"/>
    <w:rsid w:val="00152073"/>
    <w:rsid w:val="00152329"/>
    <w:rsid w:val="00156598"/>
    <w:rsid w:val="001565C7"/>
    <w:rsid w:val="00157664"/>
    <w:rsid w:val="00160566"/>
    <w:rsid w:val="00160BB5"/>
    <w:rsid w:val="00161939"/>
    <w:rsid w:val="00161AA0"/>
    <w:rsid w:val="00161D2E"/>
    <w:rsid w:val="00161F3E"/>
    <w:rsid w:val="00162093"/>
    <w:rsid w:val="00162CA9"/>
    <w:rsid w:val="0016445F"/>
    <w:rsid w:val="00165459"/>
    <w:rsid w:val="00165A57"/>
    <w:rsid w:val="00166FCA"/>
    <w:rsid w:val="001712C2"/>
    <w:rsid w:val="00172BAF"/>
    <w:rsid w:val="00172C60"/>
    <w:rsid w:val="00173537"/>
    <w:rsid w:val="0017674D"/>
    <w:rsid w:val="001771DD"/>
    <w:rsid w:val="00177995"/>
    <w:rsid w:val="00177A8C"/>
    <w:rsid w:val="00180084"/>
    <w:rsid w:val="0018244E"/>
    <w:rsid w:val="00183340"/>
    <w:rsid w:val="00183A33"/>
    <w:rsid w:val="00186B33"/>
    <w:rsid w:val="001902B3"/>
    <w:rsid w:val="00191033"/>
    <w:rsid w:val="00191607"/>
    <w:rsid w:val="001920FB"/>
    <w:rsid w:val="00192F9D"/>
    <w:rsid w:val="0019319E"/>
    <w:rsid w:val="00196EB8"/>
    <w:rsid w:val="00196EFB"/>
    <w:rsid w:val="001979FF"/>
    <w:rsid w:val="00197B17"/>
    <w:rsid w:val="001A06B8"/>
    <w:rsid w:val="001A1950"/>
    <w:rsid w:val="001A1C54"/>
    <w:rsid w:val="001A3ACE"/>
    <w:rsid w:val="001A6272"/>
    <w:rsid w:val="001A7DCE"/>
    <w:rsid w:val="001B058F"/>
    <w:rsid w:val="001B174F"/>
    <w:rsid w:val="001B6B96"/>
    <w:rsid w:val="001B738B"/>
    <w:rsid w:val="001C09DB"/>
    <w:rsid w:val="001C277E"/>
    <w:rsid w:val="001C2A72"/>
    <w:rsid w:val="001C31B7"/>
    <w:rsid w:val="001C6B9A"/>
    <w:rsid w:val="001C6EFD"/>
    <w:rsid w:val="001D0899"/>
    <w:rsid w:val="001D0B75"/>
    <w:rsid w:val="001D30B1"/>
    <w:rsid w:val="001D39A5"/>
    <w:rsid w:val="001D3C09"/>
    <w:rsid w:val="001D3E00"/>
    <w:rsid w:val="001D44E8"/>
    <w:rsid w:val="001D4995"/>
    <w:rsid w:val="001D60EC"/>
    <w:rsid w:val="001D6F59"/>
    <w:rsid w:val="001E44DF"/>
    <w:rsid w:val="001E536E"/>
    <w:rsid w:val="001E5500"/>
    <w:rsid w:val="001E593B"/>
    <w:rsid w:val="001E6758"/>
    <w:rsid w:val="001E68A5"/>
    <w:rsid w:val="001E6BB0"/>
    <w:rsid w:val="001E7282"/>
    <w:rsid w:val="001E7F2B"/>
    <w:rsid w:val="001F0613"/>
    <w:rsid w:val="001F2347"/>
    <w:rsid w:val="001F2DD2"/>
    <w:rsid w:val="001F3826"/>
    <w:rsid w:val="001F46FD"/>
    <w:rsid w:val="001F6E46"/>
    <w:rsid w:val="001F7C91"/>
    <w:rsid w:val="00200011"/>
    <w:rsid w:val="00200743"/>
    <w:rsid w:val="002011F4"/>
    <w:rsid w:val="002023A0"/>
    <w:rsid w:val="002033B7"/>
    <w:rsid w:val="0020396C"/>
    <w:rsid w:val="00203DE9"/>
    <w:rsid w:val="002042F6"/>
    <w:rsid w:val="0020615B"/>
    <w:rsid w:val="00206463"/>
    <w:rsid w:val="00206F2F"/>
    <w:rsid w:val="0020731D"/>
    <w:rsid w:val="00207717"/>
    <w:rsid w:val="00207E96"/>
    <w:rsid w:val="0021042D"/>
    <w:rsid w:val="0021053D"/>
    <w:rsid w:val="00210A92"/>
    <w:rsid w:val="002112CD"/>
    <w:rsid w:val="002115E9"/>
    <w:rsid w:val="0021165C"/>
    <w:rsid w:val="00212B95"/>
    <w:rsid w:val="00215CC8"/>
    <w:rsid w:val="00216B26"/>
    <w:rsid w:val="00216C03"/>
    <w:rsid w:val="002208FC"/>
    <w:rsid w:val="00220A1A"/>
    <w:rsid w:val="00220C04"/>
    <w:rsid w:val="002219E9"/>
    <w:rsid w:val="002220FB"/>
    <w:rsid w:val="0022278D"/>
    <w:rsid w:val="0022701F"/>
    <w:rsid w:val="00227649"/>
    <w:rsid w:val="00227C68"/>
    <w:rsid w:val="00230FED"/>
    <w:rsid w:val="002333F5"/>
    <w:rsid w:val="00233724"/>
    <w:rsid w:val="002353AD"/>
    <w:rsid w:val="002365B4"/>
    <w:rsid w:val="0023665D"/>
    <w:rsid w:val="00236CB6"/>
    <w:rsid w:val="00240825"/>
    <w:rsid w:val="00241939"/>
    <w:rsid w:val="002432E1"/>
    <w:rsid w:val="00243C87"/>
    <w:rsid w:val="002445D8"/>
    <w:rsid w:val="00246207"/>
    <w:rsid w:val="00246357"/>
    <w:rsid w:val="00246C5E"/>
    <w:rsid w:val="0024759C"/>
    <w:rsid w:val="00250960"/>
    <w:rsid w:val="00250AA9"/>
    <w:rsid w:val="00251343"/>
    <w:rsid w:val="002535B9"/>
    <w:rsid w:val="002536A4"/>
    <w:rsid w:val="002539DB"/>
    <w:rsid w:val="0025489E"/>
    <w:rsid w:val="00254F58"/>
    <w:rsid w:val="002559AF"/>
    <w:rsid w:val="002610FA"/>
    <w:rsid w:val="002620BC"/>
    <w:rsid w:val="00262802"/>
    <w:rsid w:val="00263A90"/>
    <w:rsid w:val="00263F54"/>
    <w:rsid w:val="0026408B"/>
    <w:rsid w:val="00266841"/>
    <w:rsid w:val="00267C3E"/>
    <w:rsid w:val="002709BB"/>
    <w:rsid w:val="00270BFC"/>
    <w:rsid w:val="0027131C"/>
    <w:rsid w:val="00273BAC"/>
    <w:rsid w:val="00273E8D"/>
    <w:rsid w:val="00274116"/>
    <w:rsid w:val="002746ED"/>
    <w:rsid w:val="00276317"/>
    <w:rsid w:val="002763B3"/>
    <w:rsid w:val="002802E3"/>
    <w:rsid w:val="0028213D"/>
    <w:rsid w:val="002836D4"/>
    <w:rsid w:val="002837C8"/>
    <w:rsid w:val="002855F8"/>
    <w:rsid w:val="002862F1"/>
    <w:rsid w:val="00287053"/>
    <w:rsid w:val="00291373"/>
    <w:rsid w:val="00291DB9"/>
    <w:rsid w:val="0029288B"/>
    <w:rsid w:val="0029597D"/>
    <w:rsid w:val="002962C3"/>
    <w:rsid w:val="00296540"/>
    <w:rsid w:val="002971CC"/>
    <w:rsid w:val="0029752B"/>
    <w:rsid w:val="002A0A9C"/>
    <w:rsid w:val="002A360C"/>
    <w:rsid w:val="002A483C"/>
    <w:rsid w:val="002A6090"/>
    <w:rsid w:val="002B0B20"/>
    <w:rsid w:val="002B0C7C"/>
    <w:rsid w:val="002B1729"/>
    <w:rsid w:val="002B36C7"/>
    <w:rsid w:val="002B39A0"/>
    <w:rsid w:val="002B47F2"/>
    <w:rsid w:val="002B4DD4"/>
    <w:rsid w:val="002B5277"/>
    <w:rsid w:val="002B5375"/>
    <w:rsid w:val="002B77C1"/>
    <w:rsid w:val="002C0654"/>
    <w:rsid w:val="002C0ED7"/>
    <w:rsid w:val="002C2728"/>
    <w:rsid w:val="002C2F41"/>
    <w:rsid w:val="002C5B7C"/>
    <w:rsid w:val="002C5EC8"/>
    <w:rsid w:val="002D1382"/>
    <w:rsid w:val="002D1E0D"/>
    <w:rsid w:val="002D5006"/>
    <w:rsid w:val="002D522E"/>
    <w:rsid w:val="002D7865"/>
    <w:rsid w:val="002D7C61"/>
    <w:rsid w:val="002E01D0"/>
    <w:rsid w:val="002E161D"/>
    <w:rsid w:val="002E285E"/>
    <w:rsid w:val="002E28A2"/>
    <w:rsid w:val="002E3100"/>
    <w:rsid w:val="002E5D3B"/>
    <w:rsid w:val="002E6C95"/>
    <w:rsid w:val="002E71AF"/>
    <w:rsid w:val="002E763A"/>
    <w:rsid w:val="002E7C36"/>
    <w:rsid w:val="002F29D1"/>
    <w:rsid w:val="002F29DF"/>
    <w:rsid w:val="002F3D32"/>
    <w:rsid w:val="002F4CE0"/>
    <w:rsid w:val="002F5F31"/>
    <w:rsid w:val="002F5F46"/>
    <w:rsid w:val="002F6645"/>
    <w:rsid w:val="002F7429"/>
    <w:rsid w:val="002F7D17"/>
    <w:rsid w:val="003000D0"/>
    <w:rsid w:val="00301511"/>
    <w:rsid w:val="00302216"/>
    <w:rsid w:val="00303E53"/>
    <w:rsid w:val="00305298"/>
    <w:rsid w:val="00305867"/>
    <w:rsid w:val="00305CC1"/>
    <w:rsid w:val="003069D1"/>
    <w:rsid w:val="00306E5F"/>
    <w:rsid w:val="00306FBC"/>
    <w:rsid w:val="00307E14"/>
    <w:rsid w:val="00310D24"/>
    <w:rsid w:val="0031160D"/>
    <w:rsid w:val="00314054"/>
    <w:rsid w:val="00316F27"/>
    <w:rsid w:val="003205D5"/>
    <w:rsid w:val="003206D7"/>
    <w:rsid w:val="00320A46"/>
    <w:rsid w:val="00321408"/>
    <w:rsid w:val="003214F1"/>
    <w:rsid w:val="003227A5"/>
    <w:rsid w:val="003229DB"/>
    <w:rsid w:val="00322E4B"/>
    <w:rsid w:val="0032378D"/>
    <w:rsid w:val="0032528A"/>
    <w:rsid w:val="00327870"/>
    <w:rsid w:val="00331D70"/>
    <w:rsid w:val="0033259D"/>
    <w:rsid w:val="003333D2"/>
    <w:rsid w:val="00333E6D"/>
    <w:rsid w:val="00334686"/>
    <w:rsid w:val="00334D69"/>
    <w:rsid w:val="003355A5"/>
    <w:rsid w:val="00335A4C"/>
    <w:rsid w:val="00336CAA"/>
    <w:rsid w:val="00337339"/>
    <w:rsid w:val="00340345"/>
    <w:rsid w:val="003406C6"/>
    <w:rsid w:val="003418CC"/>
    <w:rsid w:val="00342476"/>
    <w:rsid w:val="00342E6B"/>
    <w:rsid w:val="003434EE"/>
    <w:rsid w:val="00344153"/>
    <w:rsid w:val="00344643"/>
    <w:rsid w:val="00344928"/>
    <w:rsid w:val="003459BD"/>
    <w:rsid w:val="00345A8E"/>
    <w:rsid w:val="00350621"/>
    <w:rsid w:val="00350D38"/>
    <w:rsid w:val="00351B36"/>
    <w:rsid w:val="00352882"/>
    <w:rsid w:val="00355370"/>
    <w:rsid w:val="00357B4E"/>
    <w:rsid w:val="0036045A"/>
    <w:rsid w:val="00361EBC"/>
    <w:rsid w:val="00362946"/>
    <w:rsid w:val="00365F3C"/>
    <w:rsid w:val="00366207"/>
    <w:rsid w:val="00370AF1"/>
    <w:rsid w:val="003716FD"/>
    <w:rsid w:val="0037204B"/>
    <w:rsid w:val="0037239E"/>
    <w:rsid w:val="003744CF"/>
    <w:rsid w:val="00374717"/>
    <w:rsid w:val="00375813"/>
    <w:rsid w:val="0037676C"/>
    <w:rsid w:val="00381043"/>
    <w:rsid w:val="00381C0A"/>
    <w:rsid w:val="003829E5"/>
    <w:rsid w:val="00383C67"/>
    <w:rsid w:val="0038435F"/>
    <w:rsid w:val="003843C6"/>
    <w:rsid w:val="003854A6"/>
    <w:rsid w:val="00386109"/>
    <w:rsid w:val="00386944"/>
    <w:rsid w:val="00390077"/>
    <w:rsid w:val="00392C63"/>
    <w:rsid w:val="003956CC"/>
    <w:rsid w:val="00395C9A"/>
    <w:rsid w:val="003978CA"/>
    <w:rsid w:val="003A0853"/>
    <w:rsid w:val="003A3172"/>
    <w:rsid w:val="003A3FD7"/>
    <w:rsid w:val="003A5A7B"/>
    <w:rsid w:val="003A631B"/>
    <w:rsid w:val="003A6B67"/>
    <w:rsid w:val="003A7D15"/>
    <w:rsid w:val="003B13B6"/>
    <w:rsid w:val="003B14C3"/>
    <w:rsid w:val="003B15E6"/>
    <w:rsid w:val="003B1C54"/>
    <w:rsid w:val="003B22EF"/>
    <w:rsid w:val="003B408A"/>
    <w:rsid w:val="003B4E31"/>
    <w:rsid w:val="003B67B2"/>
    <w:rsid w:val="003C0534"/>
    <w:rsid w:val="003C06DF"/>
    <w:rsid w:val="003C08A2"/>
    <w:rsid w:val="003C0F72"/>
    <w:rsid w:val="003C2045"/>
    <w:rsid w:val="003C43A1"/>
    <w:rsid w:val="003C4FC0"/>
    <w:rsid w:val="003C5052"/>
    <w:rsid w:val="003C55F4"/>
    <w:rsid w:val="003C5D3C"/>
    <w:rsid w:val="003C6B27"/>
    <w:rsid w:val="003C7897"/>
    <w:rsid w:val="003C7A3F"/>
    <w:rsid w:val="003D06F4"/>
    <w:rsid w:val="003D2766"/>
    <w:rsid w:val="003D2A74"/>
    <w:rsid w:val="003D3D88"/>
    <w:rsid w:val="003D3E8F"/>
    <w:rsid w:val="003D44F0"/>
    <w:rsid w:val="003D6444"/>
    <w:rsid w:val="003D6475"/>
    <w:rsid w:val="003D6EE6"/>
    <w:rsid w:val="003D73B1"/>
    <w:rsid w:val="003E2C45"/>
    <w:rsid w:val="003E375C"/>
    <w:rsid w:val="003E4086"/>
    <w:rsid w:val="003E4C79"/>
    <w:rsid w:val="003E639E"/>
    <w:rsid w:val="003E71E5"/>
    <w:rsid w:val="003F0445"/>
    <w:rsid w:val="003F0CF0"/>
    <w:rsid w:val="003F14B1"/>
    <w:rsid w:val="003F2B20"/>
    <w:rsid w:val="003F3289"/>
    <w:rsid w:val="003F349F"/>
    <w:rsid w:val="003F3C62"/>
    <w:rsid w:val="003F5CB9"/>
    <w:rsid w:val="003F5CEE"/>
    <w:rsid w:val="003F73F2"/>
    <w:rsid w:val="004007C3"/>
    <w:rsid w:val="004013C7"/>
    <w:rsid w:val="00401FCF"/>
    <w:rsid w:val="00405340"/>
    <w:rsid w:val="0040576D"/>
    <w:rsid w:val="00406285"/>
    <w:rsid w:val="004115A2"/>
    <w:rsid w:val="004121A1"/>
    <w:rsid w:val="004144DC"/>
    <w:rsid w:val="004145B1"/>
    <w:rsid w:val="004148F9"/>
    <w:rsid w:val="0041604A"/>
    <w:rsid w:val="0042084E"/>
    <w:rsid w:val="00420EFB"/>
    <w:rsid w:val="00421EEF"/>
    <w:rsid w:val="00423C9D"/>
    <w:rsid w:val="00424D65"/>
    <w:rsid w:val="004256C1"/>
    <w:rsid w:val="00427CC5"/>
    <w:rsid w:val="00430393"/>
    <w:rsid w:val="00431806"/>
    <w:rsid w:val="00431A70"/>
    <w:rsid w:val="00431F42"/>
    <w:rsid w:val="00432F7F"/>
    <w:rsid w:val="00437FC3"/>
    <w:rsid w:val="00442C6C"/>
    <w:rsid w:val="00443CBE"/>
    <w:rsid w:val="00443E8A"/>
    <w:rsid w:val="004441BC"/>
    <w:rsid w:val="004468B4"/>
    <w:rsid w:val="00446D86"/>
    <w:rsid w:val="00447885"/>
    <w:rsid w:val="0045230A"/>
    <w:rsid w:val="00454A7D"/>
    <w:rsid w:val="00454AD0"/>
    <w:rsid w:val="00455157"/>
    <w:rsid w:val="00455184"/>
    <w:rsid w:val="004556A4"/>
    <w:rsid w:val="00456321"/>
    <w:rsid w:val="00457337"/>
    <w:rsid w:val="00462E3D"/>
    <w:rsid w:val="00463792"/>
    <w:rsid w:val="004668AF"/>
    <w:rsid w:val="00466E79"/>
    <w:rsid w:val="00467490"/>
    <w:rsid w:val="00470C98"/>
    <w:rsid w:val="00470D7D"/>
    <w:rsid w:val="00471137"/>
    <w:rsid w:val="00473589"/>
    <w:rsid w:val="0047372D"/>
    <w:rsid w:val="00473BA3"/>
    <w:rsid w:val="004743DD"/>
    <w:rsid w:val="00474CEA"/>
    <w:rsid w:val="00476E1B"/>
    <w:rsid w:val="004776CA"/>
    <w:rsid w:val="00477B49"/>
    <w:rsid w:val="00480039"/>
    <w:rsid w:val="00483968"/>
    <w:rsid w:val="00483FFA"/>
    <w:rsid w:val="004841BE"/>
    <w:rsid w:val="00484936"/>
    <w:rsid w:val="00484E19"/>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C4A"/>
    <w:rsid w:val="004B7C6F"/>
    <w:rsid w:val="004C0141"/>
    <w:rsid w:val="004C3570"/>
    <w:rsid w:val="004C5541"/>
    <w:rsid w:val="004C6EEE"/>
    <w:rsid w:val="004C702B"/>
    <w:rsid w:val="004D0033"/>
    <w:rsid w:val="004D016B"/>
    <w:rsid w:val="004D01EC"/>
    <w:rsid w:val="004D1B04"/>
    <w:rsid w:val="004D1B22"/>
    <w:rsid w:val="004D23CC"/>
    <w:rsid w:val="004D2E4A"/>
    <w:rsid w:val="004D36F2"/>
    <w:rsid w:val="004D38AF"/>
    <w:rsid w:val="004D395B"/>
    <w:rsid w:val="004E0824"/>
    <w:rsid w:val="004E1106"/>
    <w:rsid w:val="004E138F"/>
    <w:rsid w:val="004E1F5F"/>
    <w:rsid w:val="004E2237"/>
    <w:rsid w:val="004E36A3"/>
    <w:rsid w:val="004E4649"/>
    <w:rsid w:val="004E48B8"/>
    <w:rsid w:val="004E5C2B"/>
    <w:rsid w:val="004E5EBC"/>
    <w:rsid w:val="004E5EF8"/>
    <w:rsid w:val="004E640F"/>
    <w:rsid w:val="004E7C69"/>
    <w:rsid w:val="004F00DD"/>
    <w:rsid w:val="004F2133"/>
    <w:rsid w:val="004F29D8"/>
    <w:rsid w:val="004F4EB9"/>
    <w:rsid w:val="004F5398"/>
    <w:rsid w:val="004F55F1"/>
    <w:rsid w:val="004F65B1"/>
    <w:rsid w:val="004F6936"/>
    <w:rsid w:val="004F713A"/>
    <w:rsid w:val="004F748F"/>
    <w:rsid w:val="00500AF9"/>
    <w:rsid w:val="00502F8A"/>
    <w:rsid w:val="00503DC6"/>
    <w:rsid w:val="005045C8"/>
    <w:rsid w:val="0050486C"/>
    <w:rsid w:val="00505AA1"/>
    <w:rsid w:val="00506F5D"/>
    <w:rsid w:val="00507DA1"/>
    <w:rsid w:val="005100C7"/>
    <w:rsid w:val="00510590"/>
    <w:rsid w:val="00510C37"/>
    <w:rsid w:val="005126D0"/>
    <w:rsid w:val="0051316A"/>
    <w:rsid w:val="00514667"/>
    <w:rsid w:val="0051568D"/>
    <w:rsid w:val="00517551"/>
    <w:rsid w:val="00517EDC"/>
    <w:rsid w:val="00517FC4"/>
    <w:rsid w:val="00526AC7"/>
    <w:rsid w:val="00526C15"/>
    <w:rsid w:val="0053239A"/>
    <w:rsid w:val="00536499"/>
    <w:rsid w:val="005365AF"/>
    <w:rsid w:val="00541BC7"/>
    <w:rsid w:val="005422AE"/>
    <w:rsid w:val="00542A03"/>
    <w:rsid w:val="00542CD9"/>
    <w:rsid w:val="005430F9"/>
    <w:rsid w:val="00543903"/>
    <w:rsid w:val="00543BC6"/>
    <w:rsid w:val="00543BCC"/>
    <w:rsid w:val="00543F11"/>
    <w:rsid w:val="00544135"/>
    <w:rsid w:val="00546305"/>
    <w:rsid w:val="00547833"/>
    <w:rsid w:val="00547A95"/>
    <w:rsid w:val="0055119B"/>
    <w:rsid w:val="00551FF3"/>
    <w:rsid w:val="005539AC"/>
    <w:rsid w:val="00554904"/>
    <w:rsid w:val="005604C8"/>
    <w:rsid w:val="00561197"/>
    <w:rsid w:val="00561202"/>
    <w:rsid w:val="00562507"/>
    <w:rsid w:val="00562811"/>
    <w:rsid w:val="00564631"/>
    <w:rsid w:val="0056694A"/>
    <w:rsid w:val="00572031"/>
    <w:rsid w:val="00572282"/>
    <w:rsid w:val="00573116"/>
    <w:rsid w:val="00573321"/>
    <w:rsid w:val="00573CE3"/>
    <w:rsid w:val="00575E54"/>
    <w:rsid w:val="00576E84"/>
    <w:rsid w:val="00580394"/>
    <w:rsid w:val="005809CD"/>
    <w:rsid w:val="00582934"/>
    <w:rsid w:val="00582B8C"/>
    <w:rsid w:val="00584402"/>
    <w:rsid w:val="005864BF"/>
    <w:rsid w:val="00586600"/>
    <w:rsid w:val="0058757E"/>
    <w:rsid w:val="00593AEF"/>
    <w:rsid w:val="00594F6C"/>
    <w:rsid w:val="00596A4B"/>
    <w:rsid w:val="00597507"/>
    <w:rsid w:val="005A479D"/>
    <w:rsid w:val="005A72BF"/>
    <w:rsid w:val="005A771C"/>
    <w:rsid w:val="005B1B44"/>
    <w:rsid w:val="005B1C6D"/>
    <w:rsid w:val="005B21B6"/>
    <w:rsid w:val="005B3A08"/>
    <w:rsid w:val="005B4096"/>
    <w:rsid w:val="005B7A63"/>
    <w:rsid w:val="005C0955"/>
    <w:rsid w:val="005C09F1"/>
    <w:rsid w:val="005C3B86"/>
    <w:rsid w:val="005C49DA"/>
    <w:rsid w:val="005C50F3"/>
    <w:rsid w:val="005C54B5"/>
    <w:rsid w:val="005C5D80"/>
    <w:rsid w:val="005C5D91"/>
    <w:rsid w:val="005C6917"/>
    <w:rsid w:val="005D07B8"/>
    <w:rsid w:val="005D25D9"/>
    <w:rsid w:val="005D3F00"/>
    <w:rsid w:val="005D5126"/>
    <w:rsid w:val="005D52D0"/>
    <w:rsid w:val="005D6597"/>
    <w:rsid w:val="005D7970"/>
    <w:rsid w:val="005E05CF"/>
    <w:rsid w:val="005E14E7"/>
    <w:rsid w:val="005E26A3"/>
    <w:rsid w:val="005E2B34"/>
    <w:rsid w:val="005E2ECB"/>
    <w:rsid w:val="005E3980"/>
    <w:rsid w:val="005E447E"/>
    <w:rsid w:val="005E4FD1"/>
    <w:rsid w:val="005E5433"/>
    <w:rsid w:val="005E64F0"/>
    <w:rsid w:val="005E7B0B"/>
    <w:rsid w:val="005F0775"/>
    <w:rsid w:val="005F0CF5"/>
    <w:rsid w:val="005F21EB"/>
    <w:rsid w:val="005F424B"/>
    <w:rsid w:val="005F484D"/>
    <w:rsid w:val="005F57A4"/>
    <w:rsid w:val="005F64CF"/>
    <w:rsid w:val="006041AD"/>
    <w:rsid w:val="00605908"/>
    <w:rsid w:val="00607850"/>
    <w:rsid w:val="00607D79"/>
    <w:rsid w:val="00607EF7"/>
    <w:rsid w:val="00610D58"/>
    <w:rsid w:val="00610D7C"/>
    <w:rsid w:val="00611946"/>
    <w:rsid w:val="00613414"/>
    <w:rsid w:val="006149AC"/>
    <w:rsid w:val="0061531C"/>
    <w:rsid w:val="006155D5"/>
    <w:rsid w:val="006166F0"/>
    <w:rsid w:val="00617267"/>
    <w:rsid w:val="00620154"/>
    <w:rsid w:val="00623EAE"/>
    <w:rsid w:val="0062408D"/>
    <w:rsid w:val="006240CC"/>
    <w:rsid w:val="00624550"/>
    <w:rsid w:val="00624940"/>
    <w:rsid w:val="006254F8"/>
    <w:rsid w:val="00625996"/>
    <w:rsid w:val="00627D47"/>
    <w:rsid w:val="00627DA7"/>
    <w:rsid w:val="00630718"/>
    <w:rsid w:val="00630DA4"/>
    <w:rsid w:val="00631CD4"/>
    <w:rsid w:val="00632597"/>
    <w:rsid w:val="00634A06"/>
    <w:rsid w:val="00634D13"/>
    <w:rsid w:val="00635523"/>
    <w:rsid w:val="006358B4"/>
    <w:rsid w:val="00636541"/>
    <w:rsid w:val="00640498"/>
    <w:rsid w:val="00641724"/>
    <w:rsid w:val="006419AA"/>
    <w:rsid w:val="00643158"/>
    <w:rsid w:val="006442EC"/>
    <w:rsid w:val="006442F7"/>
    <w:rsid w:val="00644B1F"/>
    <w:rsid w:val="00644B7E"/>
    <w:rsid w:val="006452CC"/>
    <w:rsid w:val="006454E6"/>
    <w:rsid w:val="006455BF"/>
    <w:rsid w:val="00646235"/>
    <w:rsid w:val="00646367"/>
    <w:rsid w:val="00646A68"/>
    <w:rsid w:val="00646C7F"/>
    <w:rsid w:val="006504B2"/>
    <w:rsid w:val="006505BD"/>
    <w:rsid w:val="006508EA"/>
    <w:rsid w:val="0065092E"/>
    <w:rsid w:val="00650BDB"/>
    <w:rsid w:val="00650EC7"/>
    <w:rsid w:val="006538E2"/>
    <w:rsid w:val="006557A7"/>
    <w:rsid w:val="00656290"/>
    <w:rsid w:val="006601C9"/>
    <w:rsid w:val="00660507"/>
    <w:rsid w:val="0066073F"/>
    <w:rsid w:val="006608D8"/>
    <w:rsid w:val="006621D7"/>
    <w:rsid w:val="0066302A"/>
    <w:rsid w:val="00663252"/>
    <w:rsid w:val="00665798"/>
    <w:rsid w:val="00665D7A"/>
    <w:rsid w:val="00666D4A"/>
    <w:rsid w:val="00667770"/>
    <w:rsid w:val="00670597"/>
    <w:rsid w:val="006706D0"/>
    <w:rsid w:val="006730F6"/>
    <w:rsid w:val="00674709"/>
    <w:rsid w:val="00674E98"/>
    <w:rsid w:val="0067595D"/>
    <w:rsid w:val="00677574"/>
    <w:rsid w:val="0068092C"/>
    <w:rsid w:val="006812ED"/>
    <w:rsid w:val="00683878"/>
    <w:rsid w:val="00683B18"/>
    <w:rsid w:val="00684380"/>
    <w:rsid w:val="0068454C"/>
    <w:rsid w:val="006849EE"/>
    <w:rsid w:val="00690222"/>
    <w:rsid w:val="00691B62"/>
    <w:rsid w:val="00692309"/>
    <w:rsid w:val="006932F7"/>
    <w:rsid w:val="006933B5"/>
    <w:rsid w:val="006939ED"/>
    <w:rsid w:val="00693D14"/>
    <w:rsid w:val="00696F27"/>
    <w:rsid w:val="006A18C2"/>
    <w:rsid w:val="006A2D06"/>
    <w:rsid w:val="006A3383"/>
    <w:rsid w:val="006A4428"/>
    <w:rsid w:val="006A573A"/>
    <w:rsid w:val="006A5822"/>
    <w:rsid w:val="006A5A75"/>
    <w:rsid w:val="006A6AE9"/>
    <w:rsid w:val="006A73E3"/>
    <w:rsid w:val="006A753C"/>
    <w:rsid w:val="006B077C"/>
    <w:rsid w:val="006B1CAB"/>
    <w:rsid w:val="006B4FD2"/>
    <w:rsid w:val="006B5DB3"/>
    <w:rsid w:val="006B6803"/>
    <w:rsid w:val="006C1F46"/>
    <w:rsid w:val="006C3B2A"/>
    <w:rsid w:val="006C4B6D"/>
    <w:rsid w:val="006C6BC2"/>
    <w:rsid w:val="006D0F16"/>
    <w:rsid w:val="006D1464"/>
    <w:rsid w:val="006D2A3F"/>
    <w:rsid w:val="006D2FBC"/>
    <w:rsid w:val="006D323F"/>
    <w:rsid w:val="006D36DC"/>
    <w:rsid w:val="006D6E34"/>
    <w:rsid w:val="006E1134"/>
    <w:rsid w:val="006E138B"/>
    <w:rsid w:val="006E1867"/>
    <w:rsid w:val="006E1B6F"/>
    <w:rsid w:val="006E499A"/>
    <w:rsid w:val="006F0330"/>
    <w:rsid w:val="006F1FDC"/>
    <w:rsid w:val="006F6B8C"/>
    <w:rsid w:val="006F7C3B"/>
    <w:rsid w:val="006F7F82"/>
    <w:rsid w:val="00700067"/>
    <w:rsid w:val="00701122"/>
    <w:rsid w:val="007013EF"/>
    <w:rsid w:val="007055BD"/>
    <w:rsid w:val="00705F9B"/>
    <w:rsid w:val="007065D9"/>
    <w:rsid w:val="007134A1"/>
    <w:rsid w:val="007173CA"/>
    <w:rsid w:val="00717BB2"/>
    <w:rsid w:val="007216AA"/>
    <w:rsid w:val="00721721"/>
    <w:rsid w:val="00721AB5"/>
    <w:rsid w:val="00721CFB"/>
    <w:rsid w:val="00721DEF"/>
    <w:rsid w:val="00722BC0"/>
    <w:rsid w:val="00724A43"/>
    <w:rsid w:val="00725070"/>
    <w:rsid w:val="007273AC"/>
    <w:rsid w:val="00731AD4"/>
    <w:rsid w:val="0073218A"/>
    <w:rsid w:val="007346E4"/>
    <w:rsid w:val="00735564"/>
    <w:rsid w:val="00735CA3"/>
    <w:rsid w:val="00737C11"/>
    <w:rsid w:val="00740F22"/>
    <w:rsid w:val="00741CF0"/>
    <w:rsid w:val="00741F1A"/>
    <w:rsid w:val="007433A5"/>
    <w:rsid w:val="007447DA"/>
    <w:rsid w:val="00744BC5"/>
    <w:rsid w:val="007450F8"/>
    <w:rsid w:val="0074696E"/>
    <w:rsid w:val="00750135"/>
    <w:rsid w:val="00750CA8"/>
    <w:rsid w:val="00750EC2"/>
    <w:rsid w:val="007525DE"/>
    <w:rsid w:val="00752B28"/>
    <w:rsid w:val="00753464"/>
    <w:rsid w:val="007536BC"/>
    <w:rsid w:val="007541A9"/>
    <w:rsid w:val="007549DA"/>
    <w:rsid w:val="00754E36"/>
    <w:rsid w:val="00755330"/>
    <w:rsid w:val="00762560"/>
    <w:rsid w:val="00762E7E"/>
    <w:rsid w:val="00763139"/>
    <w:rsid w:val="00770F37"/>
    <w:rsid w:val="007711A0"/>
    <w:rsid w:val="0077169B"/>
    <w:rsid w:val="00772D5E"/>
    <w:rsid w:val="00773A13"/>
    <w:rsid w:val="0077463E"/>
    <w:rsid w:val="00776928"/>
    <w:rsid w:val="00776D56"/>
    <w:rsid w:val="00776E0F"/>
    <w:rsid w:val="007774B1"/>
    <w:rsid w:val="00777BE1"/>
    <w:rsid w:val="00780688"/>
    <w:rsid w:val="00780F1A"/>
    <w:rsid w:val="007811F4"/>
    <w:rsid w:val="00782222"/>
    <w:rsid w:val="00782C86"/>
    <w:rsid w:val="007833D8"/>
    <w:rsid w:val="00784842"/>
    <w:rsid w:val="00785677"/>
    <w:rsid w:val="00786F16"/>
    <w:rsid w:val="007919A3"/>
    <w:rsid w:val="00791BD7"/>
    <w:rsid w:val="007928FE"/>
    <w:rsid w:val="00792BAE"/>
    <w:rsid w:val="007933F7"/>
    <w:rsid w:val="0079486E"/>
    <w:rsid w:val="00795503"/>
    <w:rsid w:val="00795CB4"/>
    <w:rsid w:val="00796E20"/>
    <w:rsid w:val="007972A8"/>
    <w:rsid w:val="00797397"/>
    <w:rsid w:val="00797C32"/>
    <w:rsid w:val="007A11E8"/>
    <w:rsid w:val="007A2E45"/>
    <w:rsid w:val="007A31B7"/>
    <w:rsid w:val="007A365C"/>
    <w:rsid w:val="007B0914"/>
    <w:rsid w:val="007B1374"/>
    <w:rsid w:val="007B1496"/>
    <w:rsid w:val="007B1C78"/>
    <w:rsid w:val="007B2AC6"/>
    <w:rsid w:val="007B32E5"/>
    <w:rsid w:val="007B3DB9"/>
    <w:rsid w:val="007B589F"/>
    <w:rsid w:val="007B5F6E"/>
    <w:rsid w:val="007B6186"/>
    <w:rsid w:val="007B677D"/>
    <w:rsid w:val="007B73BC"/>
    <w:rsid w:val="007C0962"/>
    <w:rsid w:val="007C1838"/>
    <w:rsid w:val="007C20B9"/>
    <w:rsid w:val="007C26BE"/>
    <w:rsid w:val="007C7301"/>
    <w:rsid w:val="007C7859"/>
    <w:rsid w:val="007C7F28"/>
    <w:rsid w:val="007D0254"/>
    <w:rsid w:val="007D1466"/>
    <w:rsid w:val="007D14F6"/>
    <w:rsid w:val="007D1A6C"/>
    <w:rsid w:val="007D2BDE"/>
    <w:rsid w:val="007D2FB6"/>
    <w:rsid w:val="007D302F"/>
    <w:rsid w:val="007D36DD"/>
    <w:rsid w:val="007D41AD"/>
    <w:rsid w:val="007D49EB"/>
    <w:rsid w:val="007D5E1C"/>
    <w:rsid w:val="007E0DE2"/>
    <w:rsid w:val="007E201E"/>
    <w:rsid w:val="007E3667"/>
    <w:rsid w:val="007E3B98"/>
    <w:rsid w:val="007E417A"/>
    <w:rsid w:val="007E499C"/>
    <w:rsid w:val="007E548D"/>
    <w:rsid w:val="007F00F1"/>
    <w:rsid w:val="007F2BF9"/>
    <w:rsid w:val="007F31B6"/>
    <w:rsid w:val="007F37E8"/>
    <w:rsid w:val="007F4C44"/>
    <w:rsid w:val="007F546C"/>
    <w:rsid w:val="007F625F"/>
    <w:rsid w:val="007F665E"/>
    <w:rsid w:val="007F6FF7"/>
    <w:rsid w:val="007F78FA"/>
    <w:rsid w:val="00800412"/>
    <w:rsid w:val="008004CA"/>
    <w:rsid w:val="00801A1F"/>
    <w:rsid w:val="008029F8"/>
    <w:rsid w:val="0080349C"/>
    <w:rsid w:val="008054B0"/>
    <w:rsid w:val="0080587B"/>
    <w:rsid w:val="00806468"/>
    <w:rsid w:val="008100FD"/>
    <w:rsid w:val="008118F1"/>
    <w:rsid w:val="008119CA"/>
    <w:rsid w:val="008130C4"/>
    <w:rsid w:val="008155F0"/>
    <w:rsid w:val="00816735"/>
    <w:rsid w:val="00820141"/>
    <w:rsid w:val="00820E0C"/>
    <w:rsid w:val="00821265"/>
    <w:rsid w:val="00823275"/>
    <w:rsid w:val="0082354E"/>
    <w:rsid w:val="0082366F"/>
    <w:rsid w:val="00827334"/>
    <w:rsid w:val="00827AB0"/>
    <w:rsid w:val="0083122B"/>
    <w:rsid w:val="0083295C"/>
    <w:rsid w:val="00833882"/>
    <w:rsid w:val="008338A2"/>
    <w:rsid w:val="00833BAD"/>
    <w:rsid w:val="008365B8"/>
    <w:rsid w:val="0083667B"/>
    <w:rsid w:val="00836A02"/>
    <w:rsid w:val="00840F93"/>
    <w:rsid w:val="00841AA9"/>
    <w:rsid w:val="008474FE"/>
    <w:rsid w:val="00853EE4"/>
    <w:rsid w:val="00855535"/>
    <w:rsid w:val="00855730"/>
    <w:rsid w:val="00857274"/>
    <w:rsid w:val="008573F8"/>
    <w:rsid w:val="00857C5A"/>
    <w:rsid w:val="00860960"/>
    <w:rsid w:val="0086255E"/>
    <w:rsid w:val="008633F0"/>
    <w:rsid w:val="008638F0"/>
    <w:rsid w:val="0086521E"/>
    <w:rsid w:val="00865488"/>
    <w:rsid w:val="00866EB8"/>
    <w:rsid w:val="00867A6E"/>
    <w:rsid w:val="00867D2B"/>
    <w:rsid w:val="00867D9D"/>
    <w:rsid w:val="00870053"/>
    <w:rsid w:val="00872E0A"/>
    <w:rsid w:val="00873594"/>
    <w:rsid w:val="008741DB"/>
    <w:rsid w:val="00874229"/>
    <w:rsid w:val="00875285"/>
    <w:rsid w:val="00875A35"/>
    <w:rsid w:val="00877166"/>
    <w:rsid w:val="00880B8B"/>
    <w:rsid w:val="00884B62"/>
    <w:rsid w:val="0088529C"/>
    <w:rsid w:val="00885A6D"/>
    <w:rsid w:val="00886A26"/>
    <w:rsid w:val="00887214"/>
    <w:rsid w:val="00887903"/>
    <w:rsid w:val="00891EF7"/>
    <w:rsid w:val="0089270A"/>
    <w:rsid w:val="0089335A"/>
    <w:rsid w:val="008934F9"/>
    <w:rsid w:val="00893AF6"/>
    <w:rsid w:val="00893C1D"/>
    <w:rsid w:val="0089456F"/>
    <w:rsid w:val="00894BC4"/>
    <w:rsid w:val="00896890"/>
    <w:rsid w:val="008977D1"/>
    <w:rsid w:val="00897EBF"/>
    <w:rsid w:val="008A03B7"/>
    <w:rsid w:val="008A1CA1"/>
    <w:rsid w:val="008A28A8"/>
    <w:rsid w:val="008A54AC"/>
    <w:rsid w:val="008A5B32"/>
    <w:rsid w:val="008A6731"/>
    <w:rsid w:val="008B149E"/>
    <w:rsid w:val="008B2029"/>
    <w:rsid w:val="008B2EE4"/>
    <w:rsid w:val="008B3821"/>
    <w:rsid w:val="008B4D3D"/>
    <w:rsid w:val="008B57C7"/>
    <w:rsid w:val="008B58C2"/>
    <w:rsid w:val="008B6E4E"/>
    <w:rsid w:val="008B76F0"/>
    <w:rsid w:val="008B7F09"/>
    <w:rsid w:val="008C06AB"/>
    <w:rsid w:val="008C2F92"/>
    <w:rsid w:val="008C3546"/>
    <w:rsid w:val="008C4916"/>
    <w:rsid w:val="008C561E"/>
    <w:rsid w:val="008C589D"/>
    <w:rsid w:val="008C6D51"/>
    <w:rsid w:val="008D0A8F"/>
    <w:rsid w:val="008D1CEE"/>
    <w:rsid w:val="008D2846"/>
    <w:rsid w:val="008D4236"/>
    <w:rsid w:val="008D462F"/>
    <w:rsid w:val="008D6DCF"/>
    <w:rsid w:val="008D6F0B"/>
    <w:rsid w:val="008D753B"/>
    <w:rsid w:val="008D7EB0"/>
    <w:rsid w:val="008E4376"/>
    <w:rsid w:val="008E491F"/>
    <w:rsid w:val="008E4E91"/>
    <w:rsid w:val="008E5B05"/>
    <w:rsid w:val="008E745D"/>
    <w:rsid w:val="008E7A0A"/>
    <w:rsid w:val="008E7B49"/>
    <w:rsid w:val="008F171F"/>
    <w:rsid w:val="008F2F3C"/>
    <w:rsid w:val="008F59F6"/>
    <w:rsid w:val="00900719"/>
    <w:rsid w:val="00900E75"/>
    <w:rsid w:val="009017AC"/>
    <w:rsid w:val="00902A9A"/>
    <w:rsid w:val="00904A1C"/>
    <w:rsid w:val="00905030"/>
    <w:rsid w:val="00906199"/>
    <w:rsid w:val="00906490"/>
    <w:rsid w:val="009074FB"/>
    <w:rsid w:val="009077DB"/>
    <w:rsid w:val="00910848"/>
    <w:rsid w:val="00910B54"/>
    <w:rsid w:val="009111B2"/>
    <w:rsid w:val="00913E52"/>
    <w:rsid w:val="009151F5"/>
    <w:rsid w:val="009157AB"/>
    <w:rsid w:val="0092001B"/>
    <w:rsid w:val="00921EBC"/>
    <w:rsid w:val="00924AE1"/>
    <w:rsid w:val="00925596"/>
    <w:rsid w:val="009269B1"/>
    <w:rsid w:val="0092724D"/>
    <w:rsid w:val="009272B3"/>
    <w:rsid w:val="009315BE"/>
    <w:rsid w:val="009326DD"/>
    <w:rsid w:val="0093283A"/>
    <w:rsid w:val="0093338F"/>
    <w:rsid w:val="00934EB3"/>
    <w:rsid w:val="00935D73"/>
    <w:rsid w:val="00937BD9"/>
    <w:rsid w:val="00940754"/>
    <w:rsid w:val="009440E9"/>
    <w:rsid w:val="0094521F"/>
    <w:rsid w:val="00945417"/>
    <w:rsid w:val="00946930"/>
    <w:rsid w:val="00950E2C"/>
    <w:rsid w:val="00951D50"/>
    <w:rsid w:val="009525EB"/>
    <w:rsid w:val="00952AB9"/>
    <w:rsid w:val="0095470B"/>
    <w:rsid w:val="00954874"/>
    <w:rsid w:val="00954DFA"/>
    <w:rsid w:val="0095615A"/>
    <w:rsid w:val="00957329"/>
    <w:rsid w:val="00961400"/>
    <w:rsid w:val="0096231D"/>
    <w:rsid w:val="00962B3C"/>
    <w:rsid w:val="00963646"/>
    <w:rsid w:val="0096392F"/>
    <w:rsid w:val="00965FED"/>
    <w:rsid w:val="0096632D"/>
    <w:rsid w:val="00967124"/>
    <w:rsid w:val="009709CE"/>
    <w:rsid w:val="0097166C"/>
    <w:rsid w:val="009718C7"/>
    <w:rsid w:val="00973D5A"/>
    <w:rsid w:val="0097559F"/>
    <w:rsid w:val="009761EA"/>
    <w:rsid w:val="009761FC"/>
    <w:rsid w:val="0097761E"/>
    <w:rsid w:val="00977D59"/>
    <w:rsid w:val="00982454"/>
    <w:rsid w:val="00982C6C"/>
    <w:rsid w:val="00982CF0"/>
    <w:rsid w:val="0098350E"/>
    <w:rsid w:val="009842E1"/>
    <w:rsid w:val="009853E1"/>
    <w:rsid w:val="00986E6B"/>
    <w:rsid w:val="00990032"/>
    <w:rsid w:val="00990B19"/>
    <w:rsid w:val="0099153B"/>
    <w:rsid w:val="00991769"/>
    <w:rsid w:val="0099232C"/>
    <w:rsid w:val="00993405"/>
    <w:rsid w:val="00994386"/>
    <w:rsid w:val="0099688F"/>
    <w:rsid w:val="00996CBA"/>
    <w:rsid w:val="009A1369"/>
    <w:rsid w:val="009A13D8"/>
    <w:rsid w:val="009A279E"/>
    <w:rsid w:val="009A3015"/>
    <w:rsid w:val="009A3490"/>
    <w:rsid w:val="009A3923"/>
    <w:rsid w:val="009A6228"/>
    <w:rsid w:val="009A765D"/>
    <w:rsid w:val="009B0A6F"/>
    <w:rsid w:val="009B0A94"/>
    <w:rsid w:val="009B0C62"/>
    <w:rsid w:val="009B2AE8"/>
    <w:rsid w:val="009B5622"/>
    <w:rsid w:val="009B59E9"/>
    <w:rsid w:val="009B70AA"/>
    <w:rsid w:val="009C245E"/>
    <w:rsid w:val="009C2B50"/>
    <w:rsid w:val="009C31AD"/>
    <w:rsid w:val="009C58FB"/>
    <w:rsid w:val="009C5E77"/>
    <w:rsid w:val="009C62DA"/>
    <w:rsid w:val="009C7A7E"/>
    <w:rsid w:val="009D02E8"/>
    <w:rsid w:val="009D10ED"/>
    <w:rsid w:val="009D2209"/>
    <w:rsid w:val="009D2569"/>
    <w:rsid w:val="009D4B2B"/>
    <w:rsid w:val="009D51D0"/>
    <w:rsid w:val="009D5D07"/>
    <w:rsid w:val="009D6601"/>
    <w:rsid w:val="009D70A4"/>
    <w:rsid w:val="009D7B14"/>
    <w:rsid w:val="009D7B91"/>
    <w:rsid w:val="009D7D92"/>
    <w:rsid w:val="009E08D1"/>
    <w:rsid w:val="009E0D96"/>
    <w:rsid w:val="009E16AD"/>
    <w:rsid w:val="009E1B95"/>
    <w:rsid w:val="009E4327"/>
    <w:rsid w:val="009E496F"/>
    <w:rsid w:val="009E4B0D"/>
    <w:rsid w:val="009E5250"/>
    <w:rsid w:val="009E531A"/>
    <w:rsid w:val="009E5F60"/>
    <w:rsid w:val="009E7A69"/>
    <w:rsid w:val="009E7F92"/>
    <w:rsid w:val="009F02A3"/>
    <w:rsid w:val="009F2182"/>
    <w:rsid w:val="009F2488"/>
    <w:rsid w:val="009F2C25"/>
    <w:rsid w:val="009F2F27"/>
    <w:rsid w:val="009F34AA"/>
    <w:rsid w:val="009F5633"/>
    <w:rsid w:val="009F566F"/>
    <w:rsid w:val="009F5E40"/>
    <w:rsid w:val="009F605F"/>
    <w:rsid w:val="009F6BCB"/>
    <w:rsid w:val="009F7B78"/>
    <w:rsid w:val="00A0057A"/>
    <w:rsid w:val="00A02991"/>
    <w:rsid w:val="00A02FA1"/>
    <w:rsid w:val="00A0331E"/>
    <w:rsid w:val="00A03DC5"/>
    <w:rsid w:val="00A04CCE"/>
    <w:rsid w:val="00A06D90"/>
    <w:rsid w:val="00A07421"/>
    <w:rsid w:val="00A0776B"/>
    <w:rsid w:val="00A10FB9"/>
    <w:rsid w:val="00A11421"/>
    <w:rsid w:val="00A1389F"/>
    <w:rsid w:val="00A13B7A"/>
    <w:rsid w:val="00A13F43"/>
    <w:rsid w:val="00A14F0B"/>
    <w:rsid w:val="00A157B1"/>
    <w:rsid w:val="00A17F97"/>
    <w:rsid w:val="00A220BD"/>
    <w:rsid w:val="00A22229"/>
    <w:rsid w:val="00A22235"/>
    <w:rsid w:val="00A22521"/>
    <w:rsid w:val="00A24442"/>
    <w:rsid w:val="00A24ADA"/>
    <w:rsid w:val="00A25373"/>
    <w:rsid w:val="00A26E9C"/>
    <w:rsid w:val="00A27E33"/>
    <w:rsid w:val="00A302B3"/>
    <w:rsid w:val="00A32357"/>
    <w:rsid w:val="00A32577"/>
    <w:rsid w:val="00A330BB"/>
    <w:rsid w:val="00A34E6B"/>
    <w:rsid w:val="00A363DF"/>
    <w:rsid w:val="00A42292"/>
    <w:rsid w:val="00A446F5"/>
    <w:rsid w:val="00A44882"/>
    <w:rsid w:val="00A45125"/>
    <w:rsid w:val="00A46CFC"/>
    <w:rsid w:val="00A46FD8"/>
    <w:rsid w:val="00A51471"/>
    <w:rsid w:val="00A523F8"/>
    <w:rsid w:val="00A54715"/>
    <w:rsid w:val="00A57C45"/>
    <w:rsid w:val="00A6061C"/>
    <w:rsid w:val="00A62D44"/>
    <w:rsid w:val="00A62D73"/>
    <w:rsid w:val="00A63B73"/>
    <w:rsid w:val="00A64BA8"/>
    <w:rsid w:val="00A660DD"/>
    <w:rsid w:val="00A67263"/>
    <w:rsid w:val="00A7161C"/>
    <w:rsid w:val="00A71CE4"/>
    <w:rsid w:val="00A72252"/>
    <w:rsid w:val="00A73FE6"/>
    <w:rsid w:val="00A77AA3"/>
    <w:rsid w:val="00A8236D"/>
    <w:rsid w:val="00A829A5"/>
    <w:rsid w:val="00A85085"/>
    <w:rsid w:val="00A854EB"/>
    <w:rsid w:val="00A872E5"/>
    <w:rsid w:val="00A90FBD"/>
    <w:rsid w:val="00A91406"/>
    <w:rsid w:val="00A9595D"/>
    <w:rsid w:val="00A96E65"/>
    <w:rsid w:val="00A96ECE"/>
    <w:rsid w:val="00A97C72"/>
    <w:rsid w:val="00AA2092"/>
    <w:rsid w:val="00AA310B"/>
    <w:rsid w:val="00AA4D07"/>
    <w:rsid w:val="00AA5706"/>
    <w:rsid w:val="00AA5D44"/>
    <w:rsid w:val="00AA5F73"/>
    <w:rsid w:val="00AA63D4"/>
    <w:rsid w:val="00AA70CB"/>
    <w:rsid w:val="00AB06E8"/>
    <w:rsid w:val="00AB1CD3"/>
    <w:rsid w:val="00AB258B"/>
    <w:rsid w:val="00AB352F"/>
    <w:rsid w:val="00AB4826"/>
    <w:rsid w:val="00AB666E"/>
    <w:rsid w:val="00AB7C51"/>
    <w:rsid w:val="00AC1EC8"/>
    <w:rsid w:val="00AC274B"/>
    <w:rsid w:val="00AC3468"/>
    <w:rsid w:val="00AC4764"/>
    <w:rsid w:val="00AC487E"/>
    <w:rsid w:val="00AC4A73"/>
    <w:rsid w:val="00AC683B"/>
    <w:rsid w:val="00AC6D36"/>
    <w:rsid w:val="00AD0CBA"/>
    <w:rsid w:val="00AD26E2"/>
    <w:rsid w:val="00AD3F30"/>
    <w:rsid w:val="00AD4982"/>
    <w:rsid w:val="00AD784C"/>
    <w:rsid w:val="00AE126A"/>
    <w:rsid w:val="00AE1BAE"/>
    <w:rsid w:val="00AE3005"/>
    <w:rsid w:val="00AE3BD5"/>
    <w:rsid w:val="00AE4B0C"/>
    <w:rsid w:val="00AE59A0"/>
    <w:rsid w:val="00AF0C57"/>
    <w:rsid w:val="00AF16B9"/>
    <w:rsid w:val="00AF26F3"/>
    <w:rsid w:val="00AF2B73"/>
    <w:rsid w:val="00AF586D"/>
    <w:rsid w:val="00AF5F04"/>
    <w:rsid w:val="00B00672"/>
    <w:rsid w:val="00B007B9"/>
    <w:rsid w:val="00B01314"/>
    <w:rsid w:val="00B01B4D"/>
    <w:rsid w:val="00B04489"/>
    <w:rsid w:val="00B06571"/>
    <w:rsid w:val="00B068BA"/>
    <w:rsid w:val="00B06B81"/>
    <w:rsid w:val="00B07217"/>
    <w:rsid w:val="00B13851"/>
    <w:rsid w:val="00B13B1C"/>
    <w:rsid w:val="00B14648"/>
    <w:rsid w:val="00B14B5F"/>
    <w:rsid w:val="00B16FF7"/>
    <w:rsid w:val="00B203B3"/>
    <w:rsid w:val="00B21AC6"/>
    <w:rsid w:val="00B21F90"/>
    <w:rsid w:val="00B22291"/>
    <w:rsid w:val="00B23ED4"/>
    <w:rsid w:val="00B23EF7"/>
    <w:rsid w:val="00B23F9A"/>
    <w:rsid w:val="00B2417B"/>
    <w:rsid w:val="00B24E6F"/>
    <w:rsid w:val="00B24FC2"/>
    <w:rsid w:val="00B26A73"/>
    <w:rsid w:val="00B26CB5"/>
    <w:rsid w:val="00B2752E"/>
    <w:rsid w:val="00B27934"/>
    <w:rsid w:val="00B307CC"/>
    <w:rsid w:val="00B326B7"/>
    <w:rsid w:val="00B35280"/>
    <w:rsid w:val="00B3557E"/>
    <w:rsid w:val="00B3588E"/>
    <w:rsid w:val="00B359FA"/>
    <w:rsid w:val="00B4198F"/>
    <w:rsid w:val="00B41F3D"/>
    <w:rsid w:val="00B42E70"/>
    <w:rsid w:val="00B431E8"/>
    <w:rsid w:val="00B45141"/>
    <w:rsid w:val="00B469A1"/>
    <w:rsid w:val="00B51780"/>
    <w:rsid w:val="00B519CD"/>
    <w:rsid w:val="00B5273A"/>
    <w:rsid w:val="00B52AFA"/>
    <w:rsid w:val="00B536DB"/>
    <w:rsid w:val="00B57329"/>
    <w:rsid w:val="00B5790F"/>
    <w:rsid w:val="00B60E61"/>
    <w:rsid w:val="00B626CE"/>
    <w:rsid w:val="00B62B50"/>
    <w:rsid w:val="00B635B7"/>
    <w:rsid w:val="00B63AE8"/>
    <w:rsid w:val="00B65950"/>
    <w:rsid w:val="00B65AE2"/>
    <w:rsid w:val="00B660B5"/>
    <w:rsid w:val="00B66D83"/>
    <w:rsid w:val="00B672C0"/>
    <w:rsid w:val="00B676FD"/>
    <w:rsid w:val="00B678B6"/>
    <w:rsid w:val="00B74294"/>
    <w:rsid w:val="00B75646"/>
    <w:rsid w:val="00B7629E"/>
    <w:rsid w:val="00B7630C"/>
    <w:rsid w:val="00B8047A"/>
    <w:rsid w:val="00B80EA5"/>
    <w:rsid w:val="00B824A9"/>
    <w:rsid w:val="00B85730"/>
    <w:rsid w:val="00B85E9F"/>
    <w:rsid w:val="00B86A8E"/>
    <w:rsid w:val="00B903B0"/>
    <w:rsid w:val="00B90729"/>
    <w:rsid w:val="00B907DA"/>
    <w:rsid w:val="00B90B09"/>
    <w:rsid w:val="00B91009"/>
    <w:rsid w:val="00B92EE8"/>
    <w:rsid w:val="00B93CF5"/>
    <w:rsid w:val="00B949AD"/>
    <w:rsid w:val="00B94C5E"/>
    <w:rsid w:val="00B950BC"/>
    <w:rsid w:val="00B96B58"/>
    <w:rsid w:val="00B9714C"/>
    <w:rsid w:val="00BA26F6"/>
    <w:rsid w:val="00BA29AD"/>
    <w:rsid w:val="00BA33CF"/>
    <w:rsid w:val="00BA3F8D"/>
    <w:rsid w:val="00BA441D"/>
    <w:rsid w:val="00BA4EE0"/>
    <w:rsid w:val="00BA7A14"/>
    <w:rsid w:val="00BB08C0"/>
    <w:rsid w:val="00BB0B1B"/>
    <w:rsid w:val="00BB42C3"/>
    <w:rsid w:val="00BB4339"/>
    <w:rsid w:val="00BB6250"/>
    <w:rsid w:val="00BB74AC"/>
    <w:rsid w:val="00BB7A10"/>
    <w:rsid w:val="00BC09FC"/>
    <w:rsid w:val="00BC31FF"/>
    <w:rsid w:val="00BC35F2"/>
    <w:rsid w:val="00BC449D"/>
    <w:rsid w:val="00BC60BE"/>
    <w:rsid w:val="00BC7468"/>
    <w:rsid w:val="00BC79C0"/>
    <w:rsid w:val="00BC7D4F"/>
    <w:rsid w:val="00BC7ED7"/>
    <w:rsid w:val="00BD2850"/>
    <w:rsid w:val="00BD34AD"/>
    <w:rsid w:val="00BD50EC"/>
    <w:rsid w:val="00BD7529"/>
    <w:rsid w:val="00BE28D2"/>
    <w:rsid w:val="00BE4A64"/>
    <w:rsid w:val="00BE5E43"/>
    <w:rsid w:val="00BF46B7"/>
    <w:rsid w:val="00BF5291"/>
    <w:rsid w:val="00BF557D"/>
    <w:rsid w:val="00BF59E7"/>
    <w:rsid w:val="00BF658D"/>
    <w:rsid w:val="00BF70D7"/>
    <w:rsid w:val="00BF7F58"/>
    <w:rsid w:val="00C001AF"/>
    <w:rsid w:val="00C01381"/>
    <w:rsid w:val="00C01AB1"/>
    <w:rsid w:val="00C01E46"/>
    <w:rsid w:val="00C026A0"/>
    <w:rsid w:val="00C0417E"/>
    <w:rsid w:val="00C06137"/>
    <w:rsid w:val="00C06929"/>
    <w:rsid w:val="00C079B8"/>
    <w:rsid w:val="00C10037"/>
    <w:rsid w:val="00C115E1"/>
    <w:rsid w:val="00C123EA"/>
    <w:rsid w:val="00C12A49"/>
    <w:rsid w:val="00C133EE"/>
    <w:rsid w:val="00C148A8"/>
    <w:rsid w:val="00C149D0"/>
    <w:rsid w:val="00C16E0B"/>
    <w:rsid w:val="00C16FDC"/>
    <w:rsid w:val="00C17846"/>
    <w:rsid w:val="00C22F42"/>
    <w:rsid w:val="00C25972"/>
    <w:rsid w:val="00C26588"/>
    <w:rsid w:val="00C26848"/>
    <w:rsid w:val="00C26EC3"/>
    <w:rsid w:val="00C278E9"/>
    <w:rsid w:val="00C27DE9"/>
    <w:rsid w:val="00C32989"/>
    <w:rsid w:val="00C33388"/>
    <w:rsid w:val="00C35484"/>
    <w:rsid w:val="00C3732D"/>
    <w:rsid w:val="00C4173A"/>
    <w:rsid w:val="00C41C99"/>
    <w:rsid w:val="00C41D17"/>
    <w:rsid w:val="00C43956"/>
    <w:rsid w:val="00C50DED"/>
    <w:rsid w:val="00C52217"/>
    <w:rsid w:val="00C602FF"/>
    <w:rsid w:val="00C60411"/>
    <w:rsid w:val="00C61174"/>
    <w:rsid w:val="00C6148F"/>
    <w:rsid w:val="00C6185A"/>
    <w:rsid w:val="00C621B1"/>
    <w:rsid w:val="00C62E89"/>
    <w:rsid w:val="00C62F7A"/>
    <w:rsid w:val="00C63B9C"/>
    <w:rsid w:val="00C63E43"/>
    <w:rsid w:val="00C6682F"/>
    <w:rsid w:val="00C67BF4"/>
    <w:rsid w:val="00C7066D"/>
    <w:rsid w:val="00C71BAC"/>
    <w:rsid w:val="00C72107"/>
    <w:rsid w:val="00C724F0"/>
    <w:rsid w:val="00C7275E"/>
    <w:rsid w:val="00C731AF"/>
    <w:rsid w:val="00C73BB5"/>
    <w:rsid w:val="00C74C5D"/>
    <w:rsid w:val="00C819C0"/>
    <w:rsid w:val="00C84043"/>
    <w:rsid w:val="00C8544D"/>
    <w:rsid w:val="00C858B8"/>
    <w:rsid w:val="00C85ED3"/>
    <w:rsid w:val="00C863C4"/>
    <w:rsid w:val="00C86F62"/>
    <w:rsid w:val="00C87578"/>
    <w:rsid w:val="00C8791D"/>
    <w:rsid w:val="00C90DAB"/>
    <w:rsid w:val="00C920EA"/>
    <w:rsid w:val="00C93C3E"/>
    <w:rsid w:val="00C948E9"/>
    <w:rsid w:val="00C958BA"/>
    <w:rsid w:val="00C96165"/>
    <w:rsid w:val="00C96D52"/>
    <w:rsid w:val="00C976BA"/>
    <w:rsid w:val="00CA0796"/>
    <w:rsid w:val="00CA12E3"/>
    <w:rsid w:val="00CA1392"/>
    <w:rsid w:val="00CA1476"/>
    <w:rsid w:val="00CA2CB0"/>
    <w:rsid w:val="00CA6611"/>
    <w:rsid w:val="00CA6AE6"/>
    <w:rsid w:val="00CA782F"/>
    <w:rsid w:val="00CA7F87"/>
    <w:rsid w:val="00CB0396"/>
    <w:rsid w:val="00CB187B"/>
    <w:rsid w:val="00CB21AC"/>
    <w:rsid w:val="00CB2835"/>
    <w:rsid w:val="00CB3285"/>
    <w:rsid w:val="00CB436A"/>
    <w:rsid w:val="00CB4500"/>
    <w:rsid w:val="00CB6BF2"/>
    <w:rsid w:val="00CB79CA"/>
    <w:rsid w:val="00CC0C72"/>
    <w:rsid w:val="00CC0F47"/>
    <w:rsid w:val="00CC1920"/>
    <w:rsid w:val="00CC24BF"/>
    <w:rsid w:val="00CC2BFD"/>
    <w:rsid w:val="00CC308B"/>
    <w:rsid w:val="00CC44D4"/>
    <w:rsid w:val="00CC5B5B"/>
    <w:rsid w:val="00CC5B9A"/>
    <w:rsid w:val="00CC6F40"/>
    <w:rsid w:val="00CC7BB9"/>
    <w:rsid w:val="00CD3476"/>
    <w:rsid w:val="00CD3892"/>
    <w:rsid w:val="00CD6048"/>
    <w:rsid w:val="00CD64DF"/>
    <w:rsid w:val="00CD7C83"/>
    <w:rsid w:val="00CE225F"/>
    <w:rsid w:val="00CE5A7A"/>
    <w:rsid w:val="00CE723D"/>
    <w:rsid w:val="00CF160A"/>
    <w:rsid w:val="00CF1D66"/>
    <w:rsid w:val="00CF2E12"/>
    <w:rsid w:val="00CF2EE0"/>
    <w:rsid w:val="00CF2F50"/>
    <w:rsid w:val="00CF46CF"/>
    <w:rsid w:val="00CF6198"/>
    <w:rsid w:val="00D02919"/>
    <w:rsid w:val="00D04C61"/>
    <w:rsid w:val="00D05362"/>
    <w:rsid w:val="00D05B8D"/>
    <w:rsid w:val="00D05B9B"/>
    <w:rsid w:val="00D065A2"/>
    <w:rsid w:val="00D079AA"/>
    <w:rsid w:val="00D07F00"/>
    <w:rsid w:val="00D111FC"/>
    <w:rsid w:val="00D1130F"/>
    <w:rsid w:val="00D12CE5"/>
    <w:rsid w:val="00D1792E"/>
    <w:rsid w:val="00D17B72"/>
    <w:rsid w:val="00D3182F"/>
    <w:rsid w:val="00D3185C"/>
    <w:rsid w:val="00D31D50"/>
    <w:rsid w:val="00D31E6F"/>
    <w:rsid w:val="00D3205F"/>
    <w:rsid w:val="00D3318E"/>
    <w:rsid w:val="00D33E72"/>
    <w:rsid w:val="00D35754"/>
    <w:rsid w:val="00D35BD6"/>
    <w:rsid w:val="00D361B5"/>
    <w:rsid w:val="00D411A2"/>
    <w:rsid w:val="00D455A4"/>
    <w:rsid w:val="00D4606D"/>
    <w:rsid w:val="00D46798"/>
    <w:rsid w:val="00D467C0"/>
    <w:rsid w:val="00D46AC9"/>
    <w:rsid w:val="00D50B9C"/>
    <w:rsid w:val="00D513AF"/>
    <w:rsid w:val="00D52D73"/>
    <w:rsid w:val="00D52E58"/>
    <w:rsid w:val="00D531A3"/>
    <w:rsid w:val="00D531AC"/>
    <w:rsid w:val="00D5523A"/>
    <w:rsid w:val="00D56B20"/>
    <w:rsid w:val="00D56C41"/>
    <w:rsid w:val="00D578B3"/>
    <w:rsid w:val="00D618F4"/>
    <w:rsid w:val="00D61B80"/>
    <w:rsid w:val="00D61BFC"/>
    <w:rsid w:val="00D63636"/>
    <w:rsid w:val="00D63AD3"/>
    <w:rsid w:val="00D640EE"/>
    <w:rsid w:val="00D64B7D"/>
    <w:rsid w:val="00D661A8"/>
    <w:rsid w:val="00D714CC"/>
    <w:rsid w:val="00D75410"/>
    <w:rsid w:val="00D75EA7"/>
    <w:rsid w:val="00D76A73"/>
    <w:rsid w:val="00D76ECC"/>
    <w:rsid w:val="00D779CD"/>
    <w:rsid w:val="00D816D4"/>
    <w:rsid w:val="00D81ADF"/>
    <w:rsid w:val="00D81EB8"/>
    <w:rsid w:val="00D81F21"/>
    <w:rsid w:val="00D8394E"/>
    <w:rsid w:val="00D83EAE"/>
    <w:rsid w:val="00D859BE"/>
    <w:rsid w:val="00D864F2"/>
    <w:rsid w:val="00D90422"/>
    <w:rsid w:val="00D907C2"/>
    <w:rsid w:val="00D90EB9"/>
    <w:rsid w:val="00D91335"/>
    <w:rsid w:val="00D943F8"/>
    <w:rsid w:val="00D95470"/>
    <w:rsid w:val="00D96B55"/>
    <w:rsid w:val="00D97910"/>
    <w:rsid w:val="00DA2619"/>
    <w:rsid w:val="00DA3F64"/>
    <w:rsid w:val="00DA4239"/>
    <w:rsid w:val="00DA559A"/>
    <w:rsid w:val="00DA588C"/>
    <w:rsid w:val="00DA65DE"/>
    <w:rsid w:val="00DA7826"/>
    <w:rsid w:val="00DA792D"/>
    <w:rsid w:val="00DB0B61"/>
    <w:rsid w:val="00DB1474"/>
    <w:rsid w:val="00DB2962"/>
    <w:rsid w:val="00DB52FB"/>
    <w:rsid w:val="00DB6DCF"/>
    <w:rsid w:val="00DB7A5B"/>
    <w:rsid w:val="00DC013B"/>
    <w:rsid w:val="00DC090B"/>
    <w:rsid w:val="00DC1679"/>
    <w:rsid w:val="00DC219B"/>
    <w:rsid w:val="00DC2976"/>
    <w:rsid w:val="00DC2CF1"/>
    <w:rsid w:val="00DC2DC7"/>
    <w:rsid w:val="00DC2EA0"/>
    <w:rsid w:val="00DC317C"/>
    <w:rsid w:val="00DC3A7C"/>
    <w:rsid w:val="00DC4FCF"/>
    <w:rsid w:val="00DC50E0"/>
    <w:rsid w:val="00DC6386"/>
    <w:rsid w:val="00DC7F48"/>
    <w:rsid w:val="00DD0810"/>
    <w:rsid w:val="00DD1130"/>
    <w:rsid w:val="00DD1951"/>
    <w:rsid w:val="00DD21CE"/>
    <w:rsid w:val="00DD487D"/>
    <w:rsid w:val="00DD4E83"/>
    <w:rsid w:val="00DD611A"/>
    <w:rsid w:val="00DD6628"/>
    <w:rsid w:val="00DD665B"/>
    <w:rsid w:val="00DD6945"/>
    <w:rsid w:val="00DE24F1"/>
    <w:rsid w:val="00DE2D04"/>
    <w:rsid w:val="00DE3250"/>
    <w:rsid w:val="00DE6028"/>
    <w:rsid w:val="00DE6C85"/>
    <w:rsid w:val="00DE78A3"/>
    <w:rsid w:val="00DF0A6E"/>
    <w:rsid w:val="00DF1A71"/>
    <w:rsid w:val="00DF3E27"/>
    <w:rsid w:val="00DF50FC"/>
    <w:rsid w:val="00DF68C7"/>
    <w:rsid w:val="00DF731A"/>
    <w:rsid w:val="00E00352"/>
    <w:rsid w:val="00E05E15"/>
    <w:rsid w:val="00E06B75"/>
    <w:rsid w:val="00E07C86"/>
    <w:rsid w:val="00E11332"/>
    <w:rsid w:val="00E11352"/>
    <w:rsid w:val="00E115BE"/>
    <w:rsid w:val="00E13153"/>
    <w:rsid w:val="00E15D48"/>
    <w:rsid w:val="00E170DC"/>
    <w:rsid w:val="00E17546"/>
    <w:rsid w:val="00E17A1A"/>
    <w:rsid w:val="00E210B5"/>
    <w:rsid w:val="00E22F67"/>
    <w:rsid w:val="00E2301E"/>
    <w:rsid w:val="00E23161"/>
    <w:rsid w:val="00E243B1"/>
    <w:rsid w:val="00E247F9"/>
    <w:rsid w:val="00E24D44"/>
    <w:rsid w:val="00E261B3"/>
    <w:rsid w:val="00E26818"/>
    <w:rsid w:val="00E27FFC"/>
    <w:rsid w:val="00E30B15"/>
    <w:rsid w:val="00E30E7B"/>
    <w:rsid w:val="00E31D5F"/>
    <w:rsid w:val="00E330B9"/>
    <w:rsid w:val="00E33237"/>
    <w:rsid w:val="00E332B6"/>
    <w:rsid w:val="00E33340"/>
    <w:rsid w:val="00E33599"/>
    <w:rsid w:val="00E33904"/>
    <w:rsid w:val="00E33B19"/>
    <w:rsid w:val="00E3740A"/>
    <w:rsid w:val="00E40181"/>
    <w:rsid w:val="00E43906"/>
    <w:rsid w:val="00E44501"/>
    <w:rsid w:val="00E52C63"/>
    <w:rsid w:val="00E541A4"/>
    <w:rsid w:val="00E54950"/>
    <w:rsid w:val="00E55FB3"/>
    <w:rsid w:val="00E56A01"/>
    <w:rsid w:val="00E61945"/>
    <w:rsid w:val="00E629A1"/>
    <w:rsid w:val="00E6794C"/>
    <w:rsid w:val="00E7122C"/>
    <w:rsid w:val="00E71430"/>
    <w:rsid w:val="00E71591"/>
    <w:rsid w:val="00E71CEB"/>
    <w:rsid w:val="00E736F5"/>
    <w:rsid w:val="00E7474F"/>
    <w:rsid w:val="00E74B07"/>
    <w:rsid w:val="00E77ADD"/>
    <w:rsid w:val="00E77F24"/>
    <w:rsid w:val="00E80DE3"/>
    <w:rsid w:val="00E818EE"/>
    <w:rsid w:val="00E82C55"/>
    <w:rsid w:val="00E82CDA"/>
    <w:rsid w:val="00E85E4C"/>
    <w:rsid w:val="00E871EA"/>
    <w:rsid w:val="00E8787E"/>
    <w:rsid w:val="00E87B5B"/>
    <w:rsid w:val="00E9042A"/>
    <w:rsid w:val="00E92856"/>
    <w:rsid w:val="00E92AC3"/>
    <w:rsid w:val="00E945F8"/>
    <w:rsid w:val="00EA2F6A"/>
    <w:rsid w:val="00EB00E0"/>
    <w:rsid w:val="00EB05D5"/>
    <w:rsid w:val="00EB1483"/>
    <w:rsid w:val="00EB1901"/>
    <w:rsid w:val="00EB2445"/>
    <w:rsid w:val="00EB2890"/>
    <w:rsid w:val="00EB2E18"/>
    <w:rsid w:val="00EB4A29"/>
    <w:rsid w:val="00EB4BC7"/>
    <w:rsid w:val="00EB56B9"/>
    <w:rsid w:val="00EC059F"/>
    <w:rsid w:val="00EC1F24"/>
    <w:rsid w:val="00EC1F4F"/>
    <w:rsid w:val="00EC22F6"/>
    <w:rsid w:val="00EC3DB9"/>
    <w:rsid w:val="00EC4099"/>
    <w:rsid w:val="00EC6EAE"/>
    <w:rsid w:val="00ED1773"/>
    <w:rsid w:val="00ED1F3D"/>
    <w:rsid w:val="00ED47A8"/>
    <w:rsid w:val="00ED4988"/>
    <w:rsid w:val="00ED5479"/>
    <w:rsid w:val="00ED5B9B"/>
    <w:rsid w:val="00ED6BAD"/>
    <w:rsid w:val="00ED7447"/>
    <w:rsid w:val="00ED7762"/>
    <w:rsid w:val="00EE00D6"/>
    <w:rsid w:val="00EE0E17"/>
    <w:rsid w:val="00EE11E7"/>
    <w:rsid w:val="00EE1488"/>
    <w:rsid w:val="00EE1A5B"/>
    <w:rsid w:val="00EE1D85"/>
    <w:rsid w:val="00EE29AD"/>
    <w:rsid w:val="00EE3448"/>
    <w:rsid w:val="00EE3E24"/>
    <w:rsid w:val="00EE4D5D"/>
    <w:rsid w:val="00EE5131"/>
    <w:rsid w:val="00EE5299"/>
    <w:rsid w:val="00EF109B"/>
    <w:rsid w:val="00EF201C"/>
    <w:rsid w:val="00EF2C72"/>
    <w:rsid w:val="00EF36AF"/>
    <w:rsid w:val="00EF41D5"/>
    <w:rsid w:val="00EF59A3"/>
    <w:rsid w:val="00EF6675"/>
    <w:rsid w:val="00F0008E"/>
    <w:rsid w:val="00F0063D"/>
    <w:rsid w:val="00F00F9C"/>
    <w:rsid w:val="00F011E4"/>
    <w:rsid w:val="00F01E5F"/>
    <w:rsid w:val="00F01E83"/>
    <w:rsid w:val="00F024F3"/>
    <w:rsid w:val="00F02ABA"/>
    <w:rsid w:val="00F02FC7"/>
    <w:rsid w:val="00F0437A"/>
    <w:rsid w:val="00F04B86"/>
    <w:rsid w:val="00F0593B"/>
    <w:rsid w:val="00F07DC2"/>
    <w:rsid w:val="00F101B8"/>
    <w:rsid w:val="00F11037"/>
    <w:rsid w:val="00F11240"/>
    <w:rsid w:val="00F148EF"/>
    <w:rsid w:val="00F16F1B"/>
    <w:rsid w:val="00F1714A"/>
    <w:rsid w:val="00F20BA7"/>
    <w:rsid w:val="00F210B4"/>
    <w:rsid w:val="00F238F1"/>
    <w:rsid w:val="00F24FE2"/>
    <w:rsid w:val="00F250A9"/>
    <w:rsid w:val="00F267AF"/>
    <w:rsid w:val="00F30FF4"/>
    <w:rsid w:val="00F3122E"/>
    <w:rsid w:val="00F32368"/>
    <w:rsid w:val="00F3267A"/>
    <w:rsid w:val="00F331AD"/>
    <w:rsid w:val="00F3422C"/>
    <w:rsid w:val="00F35287"/>
    <w:rsid w:val="00F40A70"/>
    <w:rsid w:val="00F43A37"/>
    <w:rsid w:val="00F43DA1"/>
    <w:rsid w:val="00F451F5"/>
    <w:rsid w:val="00F45927"/>
    <w:rsid w:val="00F45DC2"/>
    <w:rsid w:val="00F45ED5"/>
    <w:rsid w:val="00F46008"/>
    <w:rsid w:val="00F4641B"/>
    <w:rsid w:val="00F46EB8"/>
    <w:rsid w:val="00F47A24"/>
    <w:rsid w:val="00F50CD1"/>
    <w:rsid w:val="00F511E4"/>
    <w:rsid w:val="00F5226D"/>
    <w:rsid w:val="00F52332"/>
    <w:rsid w:val="00F52D09"/>
    <w:rsid w:val="00F52E08"/>
    <w:rsid w:val="00F53A66"/>
    <w:rsid w:val="00F5462D"/>
    <w:rsid w:val="00F55B21"/>
    <w:rsid w:val="00F56A1D"/>
    <w:rsid w:val="00F56EF6"/>
    <w:rsid w:val="00F57FAD"/>
    <w:rsid w:val="00F60082"/>
    <w:rsid w:val="00F60117"/>
    <w:rsid w:val="00F61A9F"/>
    <w:rsid w:val="00F61B5F"/>
    <w:rsid w:val="00F636D5"/>
    <w:rsid w:val="00F64696"/>
    <w:rsid w:val="00F65AA9"/>
    <w:rsid w:val="00F6768F"/>
    <w:rsid w:val="00F72C2C"/>
    <w:rsid w:val="00F741F2"/>
    <w:rsid w:val="00F7493A"/>
    <w:rsid w:val="00F76933"/>
    <w:rsid w:val="00F76CAB"/>
    <w:rsid w:val="00F772C6"/>
    <w:rsid w:val="00F815B5"/>
    <w:rsid w:val="00F825DD"/>
    <w:rsid w:val="00F84E27"/>
    <w:rsid w:val="00F84FB4"/>
    <w:rsid w:val="00F85195"/>
    <w:rsid w:val="00F86764"/>
    <w:rsid w:val="00F868E3"/>
    <w:rsid w:val="00F915A5"/>
    <w:rsid w:val="00F92A2A"/>
    <w:rsid w:val="00F9333F"/>
    <w:rsid w:val="00F938BA"/>
    <w:rsid w:val="00F94FD5"/>
    <w:rsid w:val="00F97919"/>
    <w:rsid w:val="00FA00B0"/>
    <w:rsid w:val="00FA21C7"/>
    <w:rsid w:val="00FA2C46"/>
    <w:rsid w:val="00FA2D28"/>
    <w:rsid w:val="00FA3525"/>
    <w:rsid w:val="00FA4754"/>
    <w:rsid w:val="00FA5A22"/>
    <w:rsid w:val="00FA5A53"/>
    <w:rsid w:val="00FA7CB9"/>
    <w:rsid w:val="00FB0456"/>
    <w:rsid w:val="00FB17BC"/>
    <w:rsid w:val="00FB1F6E"/>
    <w:rsid w:val="00FB27B8"/>
    <w:rsid w:val="00FB286A"/>
    <w:rsid w:val="00FB325C"/>
    <w:rsid w:val="00FB4769"/>
    <w:rsid w:val="00FB4CDA"/>
    <w:rsid w:val="00FB6481"/>
    <w:rsid w:val="00FB6D36"/>
    <w:rsid w:val="00FC0965"/>
    <w:rsid w:val="00FC0F81"/>
    <w:rsid w:val="00FC20DD"/>
    <w:rsid w:val="00FC252F"/>
    <w:rsid w:val="00FC26E2"/>
    <w:rsid w:val="00FC2B2F"/>
    <w:rsid w:val="00FC395C"/>
    <w:rsid w:val="00FC4D3C"/>
    <w:rsid w:val="00FC4F46"/>
    <w:rsid w:val="00FC5E8E"/>
    <w:rsid w:val="00FC6F10"/>
    <w:rsid w:val="00FD1489"/>
    <w:rsid w:val="00FD3766"/>
    <w:rsid w:val="00FD3D05"/>
    <w:rsid w:val="00FD47C4"/>
    <w:rsid w:val="00FD48C9"/>
    <w:rsid w:val="00FD4A40"/>
    <w:rsid w:val="00FD4D06"/>
    <w:rsid w:val="00FD5AC2"/>
    <w:rsid w:val="00FD5B44"/>
    <w:rsid w:val="00FD7053"/>
    <w:rsid w:val="00FE056C"/>
    <w:rsid w:val="00FE10DB"/>
    <w:rsid w:val="00FE1AE6"/>
    <w:rsid w:val="00FE2933"/>
    <w:rsid w:val="00FE2DCF"/>
    <w:rsid w:val="00FE3C31"/>
    <w:rsid w:val="00FE3FA7"/>
    <w:rsid w:val="00FE4081"/>
    <w:rsid w:val="00FE5CEF"/>
    <w:rsid w:val="00FF068D"/>
    <w:rsid w:val="00FF2A4E"/>
    <w:rsid w:val="00FF2BA5"/>
    <w:rsid w:val="00FF2FCE"/>
    <w:rsid w:val="00FF42F8"/>
    <w:rsid w:val="00FF4D91"/>
    <w:rsid w:val="00FF4F7D"/>
    <w:rsid w:val="00FF58EC"/>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3FB46"/>
  <w15:docId w15:val="{A3853C00-9569-4E6E-9284-4CB0774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D1F3D"/>
    <w:pPr>
      <w:spacing w:after="120" w:line="280" w:lineRule="atLeast"/>
    </w:pPr>
    <w:rPr>
      <w:rFonts w:ascii="Arial" w:hAnsi="Arial"/>
      <w:sz w:val="21"/>
      <w:lang w:eastAsia="en-US"/>
    </w:rPr>
  </w:style>
  <w:style w:type="paragraph" w:styleId="Heading1">
    <w:name w:val="heading 1"/>
    <w:next w:val="Body"/>
    <w:link w:val="Heading1Char"/>
    <w:uiPriority w:val="1"/>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paragraph" w:customStyle="1" w:styleId="sfbreadcrumbnavigation">
    <w:name w:val="sfbreadcrumbnavigation"/>
    <w:basedOn w:val="Normal"/>
    <w:rsid w:val="00230FE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3206D7"/>
    <w:pPr>
      <w:spacing w:after="160" w:line="259" w:lineRule="auto"/>
      <w:ind w:left="720"/>
      <w:contextualSpacing/>
    </w:pPr>
    <w:rPr>
      <w:rFonts w:asciiTheme="minorHAnsi" w:eastAsiaTheme="minorHAnsi" w:hAnsiTheme="minorHAnsi" w:cstheme="minorBidi"/>
      <w:sz w:val="22"/>
      <w:szCs w:val="22"/>
    </w:rPr>
  </w:style>
  <w:style w:type="paragraph" w:customStyle="1" w:styleId="p">
    <w:name w:val="p"/>
    <w:basedOn w:val="Normal"/>
    <w:rsid w:val="00584402"/>
    <w:pPr>
      <w:spacing w:before="100" w:beforeAutospacing="1" w:after="100" w:afterAutospacing="1" w:line="240" w:lineRule="auto"/>
    </w:pPr>
    <w:rPr>
      <w:rFonts w:ascii="Times New Roman" w:hAnsi="Times New Roman"/>
      <w:sz w:val="24"/>
      <w:szCs w:val="24"/>
      <w:lang w:eastAsia="en-AU"/>
    </w:rPr>
  </w:style>
  <w:style w:type="character" w:customStyle="1" w:styleId="sb">
    <w:name w:val="sb"/>
    <w:basedOn w:val="DefaultParagraphFont"/>
    <w:rsid w:val="00584402"/>
  </w:style>
  <w:style w:type="paragraph" w:styleId="Caption">
    <w:name w:val="caption"/>
    <w:basedOn w:val="Normal"/>
    <w:next w:val="Normal"/>
    <w:uiPriority w:val="35"/>
    <w:unhideWhenUsed/>
    <w:qFormat/>
    <w:rsid w:val="00B51780"/>
    <w:pPr>
      <w:spacing w:after="200" w:line="240" w:lineRule="auto"/>
    </w:pPr>
    <w:rPr>
      <w:i/>
      <w:iCs/>
      <w:color w:val="1F497D" w:themeColor="text2"/>
      <w:sz w:val="18"/>
      <w:szCs w:val="18"/>
    </w:rPr>
  </w:style>
  <w:style w:type="paragraph" w:styleId="NormalWeb">
    <w:name w:val="Normal (Web)"/>
    <w:basedOn w:val="Normal"/>
    <w:uiPriority w:val="99"/>
    <w:semiHidden/>
    <w:unhideWhenUsed/>
    <w:rsid w:val="00E247F9"/>
    <w:rPr>
      <w:rFonts w:ascii="Times New Roman" w:hAnsi="Times New Roman"/>
      <w:sz w:val="24"/>
      <w:szCs w:val="24"/>
    </w:rPr>
  </w:style>
  <w:style w:type="table" w:customStyle="1" w:styleId="TableGrid1">
    <w:name w:val="Table Grid1"/>
    <w:basedOn w:val="TableNormal"/>
    <w:next w:val="TableGrid"/>
    <w:uiPriority w:val="39"/>
    <w:rsid w:val="005E543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05E15"/>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E05E15"/>
    <w:rPr>
      <w:rFonts w:ascii="Segoe UI" w:hAnsi="Segoe UI" w:cs="Segoe UI" w:hint="default"/>
      <w:color w:val="4D5156"/>
      <w:sz w:val="18"/>
      <w:szCs w:val="18"/>
      <w:shd w:val="clear" w:color="auto" w:fill="FFFFFF"/>
    </w:rPr>
  </w:style>
  <w:style w:type="character" w:customStyle="1" w:styleId="cf11">
    <w:name w:val="cf11"/>
    <w:basedOn w:val="DefaultParagraphFont"/>
    <w:rsid w:val="00E05E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03">
      <w:bodyDiv w:val="1"/>
      <w:marLeft w:val="0"/>
      <w:marRight w:val="0"/>
      <w:marTop w:val="0"/>
      <w:marBottom w:val="0"/>
      <w:divBdr>
        <w:top w:val="none" w:sz="0" w:space="0" w:color="auto"/>
        <w:left w:val="none" w:sz="0" w:space="0" w:color="auto"/>
        <w:bottom w:val="none" w:sz="0" w:space="0" w:color="auto"/>
        <w:right w:val="none" w:sz="0" w:space="0" w:color="auto"/>
      </w:divBdr>
    </w:div>
    <w:div w:id="4353048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5920053">
      <w:bodyDiv w:val="1"/>
      <w:marLeft w:val="0"/>
      <w:marRight w:val="0"/>
      <w:marTop w:val="0"/>
      <w:marBottom w:val="0"/>
      <w:divBdr>
        <w:top w:val="none" w:sz="0" w:space="0" w:color="auto"/>
        <w:left w:val="none" w:sz="0" w:space="0" w:color="auto"/>
        <w:bottom w:val="none" w:sz="0" w:space="0" w:color="auto"/>
        <w:right w:val="none" w:sz="0" w:space="0" w:color="auto"/>
      </w:divBdr>
    </w:div>
    <w:div w:id="199099727">
      <w:bodyDiv w:val="1"/>
      <w:marLeft w:val="0"/>
      <w:marRight w:val="0"/>
      <w:marTop w:val="0"/>
      <w:marBottom w:val="0"/>
      <w:divBdr>
        <w:top w:val="none" w:sz="0" w:space="0" w:color="auto"/>
        <w:left w:val="none" w:sz="0" w:space="0" w:color="auto"/>
        <w:bottom w:val="none" w:sz="0" w:space="0" w:color="auto"/>
        <w:right w:val="none" w:sz="0" w:space="0" w:color="auto"/>
      </w:divBdr>
    </w:div>
    <w:div w:id="220672252">
      <w:bodyDiv w:val="1"/>
      <w:marLeft w:val="0"/>
      <w:marRight w:val="0"/>
      <w:marTop w:val="0"/>
      <w:marBottom w:val="0"/>
      <w:divBdr>
        <w:top w:val="none" w:sz="0" w:space="0" w:color="auto"/>
        <w:left w:val="none" w:sz="0" w:space="0" w:color="auto"/>
        <w:bottom w:val="none" w:sz="0" w:space="0" w:color="auto"/>
        <w:right w:val="none" w:sz="0" w:space="0" w:color="auto"/>
      </w:divBdr>
    </w:div>
    <w:div w:id="27440687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7108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5650346">
      <w:bodyDiv w:val="1"/>
      <w:marLeft w:val="0"/>
      <w:marRight w:val="0"/>
      <w:marTop w:val="0"/>
      <w:marBottom w:val="0"/>
      <w:divBdr>
        <w:top w:val="none" w:sz="0" w:space="0" w:color="auto"/>
        <w:left w:val="none" w:sz="0" w:space="0" w:color="auto"/>
        <w:bottom w:val="none" w:sz="0" w:space="0" w:color="auto"/>
        <w:right w:val="none" w:sz="0" w:space="0" w:color="auto"/>
      </w:divBdr>
    </w:div>
    <w:div w:id="92137197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240054">
      <w:bodyDiv w:val="1"/>
      <w:marLeft w:val="0"/>
      <w:marRight w:val="0"/>
      <w:marTop w:val="0"/>
      <w:marBottom w:val="0"/>
      <w:divBdr>
        <w:top w:val="none" w:sz="0" w:space="0" w:color="auto"/>
        <w:left w:val="none" w:sz="0" w:space="0" w:color="auto"/>
        <w:bottom w:val="none" w:sz="0" w:space="0" w:color="auto"/>
        <w:right w:val="none" w:sz="0" w:space="0" w:color="auto"/>
      </w:divBdr>
    </w:div>
    <w:div w:id="1285236697">
      <w:bodyDiv w:val="1"/>
      <w:marLeft w:val="0"/>
      <w:marRight w:val="0"/>
      <w:marTop w:val="0"/>
      <w:marBottom w:val="0"/>
      <w:divBdr>
        <w:top w:val="none" w:sz="0" w:space="0" w:color="auto"/>
        <w:left w:val="none" w:sz="0" w:space="0" w:color="auto"/>
        <w:bottom w:val="none" w:sz="0" w:space="0" w:color="auto"/>
        <w:right w:val="none" w:sz="0" w:space="0" w:color="auto"/>
      </w:divBdr>
    </w:div>
    <w:div w:id="13153303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905399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332212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076378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9764891">
      <w:bodyDiv w:val="1"/>
      <w:marLeft w:val="0"/>
      <w:marRight w:val="0"/>
      <w:marTop w:val="0"/>
      <w:marBottom w:val="0"/>
      <w:divBdr>
        <w:top w:val="none" w:sz="0" w:space="0" w:color="auto"/>
        <w:left w:val="none" w:sz="0" w:space="0" w:color="auto"/>
        <w:bottom w:val="none" w:sz="0" w:space="0" w:color="auto"/>
        <w:right w:val="none" w:sz="0" w:space="0" w:color="auto"/>
      </w:divBdr>
    </w:div>
    <w:div w:id="1906061942">
      <w:bodyDiv w:val="1"/>
      <w:marLeft w:val="0"/>
      <w:marRight w:val="0"/>
      <w:marTop w:val="0"/>
      <w:marBottom w:val="0"/>
      <w:divBdr>
        <w:top w:val="none" w:sz="0" w:space="0" w:color="auto"/>
        <w:left w:val="none" w:sz="0" w:space="0" w:color="auto"/>
        <w:bottom w:val="none" w:sz="0" w:space="0" w:color="auto"/>
        <w:right w:val="none" w:sz="0" w:space="0" w:color="auto"/>
      </w:divBdr>
    </w:div>
    <w:div w:id="193339686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6829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lood.gov.au/pbm-guidelin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lood.gov.au/update-consensus-guidelines-warfarin-revers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patient-care/blood-matters-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loodmatters@redcrossblood.org.au?subject=Accessible%20document%20request"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anzsbt.org.au/wp-content/uploads/2022/03/FINAL-evolve_top-five_anzsb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7F6A6B-7317-9148-91CC-156B461F67BE}">
  <we:reference id="e6f93f79-d76c-4e30-ae6c-4feecf57b76e" version="2.0.0.0" store="EXCatalog" storeType="EXCatalog"/>
  <we:alternateReferences>
    <we:reference id="WA104380773" version="2.0.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Template>
  <TotalTime>4</TotalTime>
  <Pages>33</Pages>
  <Words>8071</Words>
  <Characters>46007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Fresh frozen plasma audit report 2024</vt:lpstr>
    </vt:vector>
  </TitlesOfParts>
  <Manager/>
  <Company>Victoria State Government, Department of Health, Blood Matters</Company>
  <LinksUpToDate>false</LinksUpToDate>
  <CharactersWithSpaces>53971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 frozen plasma audit report 2024</dc:title>
  <dc:subject/>
  <dc:creator>Blood Matters</dc:creator>
  <cp:keywords>transfusion, blood products</cp:keywords>
  <dc:description/>
  <cp:lastModifiedBy>Linley Bielby</cp:lastModifiedBy>
  <cp:revision>5</cp:revision>
  <cp:lastPrinted>2024-04-29T02:51:00Z</cp:lastPrinted>
  <dcterms:created xsi:type="dcterms:W3CDTF">2024-05-02T04:52:00Z</dcterms:created>
  <dcterms:modified xsi:type="dcterms:W3CDTF">2024-05-02T04:56:00Z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