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p14">
  <w:body>
    <w:p w:rsidRPr="004C6EEE" w:rsidR="0074696E" w:rsidP="00EC40D5" w:rsidRDefault="00C8620D" w14:paraId="198ADF3D" w14:textId="38252454">
      <w:pPr>
        <w:pStyle w:val="Sectionbreakfirstpage"/>
      </w:pPr>
      <w:r>
        <w:drawing>
          <wp:anchor distT="0" distB="0" distL="114300" distR="114300" simplePos="0" relativeHeight="251658240" behindDoc="1" locked="1" layoutInCell="1" allowOverlap="0" wp14:anchorId="03EF8542" wp14:editId="21665171">
            <wp:simplePos x="0" y="0"/>
            <wp:positionH relativeFrom="page">
              <wp:align>right</wp:align>
            </wp:positionH>
            <wp:positionV relativeFrom="page">
              <wp:align>top</wp:align>
            </wp:positionV>
            <wp:extent cx="7555865" cy="1360170"/>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360170"/>
                    </a:xfrm>
                    <a:prstGeom prst="rect">
                      <a:avLst/>
                    </a:prstGeom>
                  </pic:spPr>
                </pic:pic>
              </a:graphicData>
            </a:graphic>
            <wp14:sizeRelH relativeFrom="margin">
              <wp14:pctWidth>0</wp14:pctWidth>
            </wp14:sizeRelH>
            <wp14:sizeRelV relativeFrom="margin">
              <wp14:pctHeight>0</wp14:pctHeight>
            </wp14:sizeRelV>
          </wp:anchor>
        </w:drawing>
      </w:r>
    </w:p>
    <w:p w:rsidRPr="004C6EEE" w:rsidR="00A62D44" w:rsidP="00EC40D5" w:rsidRDefault="00A62D44" w14:paraId="7FA2F7EE" w14:textId="77777777">
      <w:pPr>
        <w:pStyle w:val="Sectionbreakfirstpage"/>
        <w:sectPr w:rsidRPr="004C6EEE" w:rsidR="00A62D44" w:rsidSect="00E62622">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454" w:right="851" w:bottom="1418" w:left="851" w:header="340" w:footer="851" w:gutter="0"/>
          <w:cols w:space="708"/>
          <w:docGrid w:linePitch="360"/>
        </w:sectPr>
      </w:pPr>
    </w:p>
    <w:tbl>
      <w:tblPr>
        <w:tblStyle w:val="TableGrid"/>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600" w:firstRow="0" w:lastRow="0" w:firstColumn="0" w:lastColumn="0" w:noHBand="1" w:noVBand="1"/>
      </w:tblPr>
      <w:tblGrid>
        <w:gridCol w:w="10348"/>
      </w:tblGrid>
      <w:tr w:rsidRPr="00CC6680" w:rsidR="003B5733" w:rsidTr="469FE218" w14:paraId="0445492F" w14:textId="77777777">
        <w:trPr>
          <w:trHeight w:val="622"/>
        </w:trPr>
        <w:tc>
          <w:tcPr>
            <w:tcW w:w="10348" w:type="dxa"/>
            <w:tcMar>
              <w:top w:w="1531" w:type="dxa"/>
              <w:left w:w="0" w:type="dxa"/>
              <w:right w:w="0" w:type="dxa"/>
            </w:tcMar>
          </w:tcPr>
          <w:p w:rsidRPr="00CC6680" w:rsidR="003B5733" w:rsidP="7AF33C5E" w:rsidRDefault="1C3E914F" w14:paraId="2A0E5E52" w14:textId="38A2E724">
            <w:pPr>
              <w:pStyle w:val="Documenttitle"/>
              <w:rPr>
                <w:color w:val="C63663"/>
              </w:rPr>
            </w:pPr>
            <w:r w:rsidRPr="00CC6680">
              <w:rPr>
                <w:color w:val="C63663"/>
              </w:rPr>
              <w:t xml:space="preserve">Perioperative </w:t>
            </w:r>
            <w:r w:rsidRPr="00CC6680" w:rsidR="4C3A565E">
              <w:rPr>
                <w:color w:val="C63663"/>
              </w:rPr>
              <w:t>c</w:t>
            </w:r>
            <w:r w:rsidRPr="00CC6680">
              <w:rPr>
                <w:color w:val="C63663"/>
              </w:rPr>
              <w:t xml:space="preserve">apability </w:t>
            </w:r>
            <w:r w:rsidRPr="00CC6680" w:rsidR="2593D646">
              <w:rPr>
                <w:color w:val="C63663"/>
              </w:rPr>
              <w:t>s</w:t>
            </w:r>
            <w:r w:rsidRPr="00CC6680" w:rsidR="7EF985A7">
              <w:rPr>
                <w:color w:val="C63663"/>
              </w:rPr>
              <w:t>elf-</w:t>
            </w:r>
            <w:r w:rsidR="00CC6680">
              <w:rPr>
                <w:color w:val="C63663"/>
              </w:rPr>
              <w:t>a</w:t>
            </w:r>
            <w:r w:rsidRPr="00CC6680" w:rsidR="7EF985A7">
              <w:rPr>
                <w:color w:val="C63663"/>
              </w:rPr>
              <w:t xml:space="preserve">ssessment </w:t>
            </w:r>
          </w:p>
        </w:tc>
      </w:tr>
      <w:tr w:rsidR="003B5733" w:rsidTr="469FE218" w14:paraId="560FBDF0" w14:textId="77777777">
        <w:tc>
          <w:tcPr>
            <w:tcW w:w="10348" w:type="dxa"/>
          </w:tcPr>
          <w:p w:rsidRPr="00A1389F" w:rsidR="003B5733" w:rsidP="0080342F" w:rsidRDefault="29678171" w14:paraId="711537EF" w14:textId="7F20E2A4">
            <w:pPr>
              <w:pStyle w:val="Documentsubtitle"/>
            </w:pPr>
            <w:r>
              <w:t>F</w:t>
            </w:r>
            <w:r w:rsidR="00D67F07">
              <w:t>actsheet</w:t>
            </w:r>
            <w:r w:rsidRPr="7AF33C5E" w:rsidR="00516173">
              <w:rPr>
                <w:rStyle w:val="eop"/>
                <w:rFonts w:ascii="Calibri Light" w:hAnsi="Calibri Light" w:eastAsia="MS Gothic" w:cs="Calibri Light"/>
                <w:color w:val="auto"/>
                <w:shd w:val="clear" w:color="auto" w:fill="FFFFFF"/>
              </w:rPr>
              <w:t> </w:t>
            </w:r>
          </w:p>
        </w:tc>
      </w:tr>
      <w:tr w:rsidR="003B5733" w:rsidTr="469FE218" w14:paraId="726305CB" w14:textId="77777777">
        <w:tc>
          <w:tcPr>
            <w:tcW w:w="10348" w:type="dxa"/>
          </w:tcPr>
          <w:p w:rsidRPr="001E5058" w:rsidR="0080342F" w:rsidP="001E5058" w:rsidRDefault="00E16B9C" w14:paraId="34F6929B" w14:textId="352318D9">
            <w:pPr>
              <w:pStyle w:val="Bannermarking"/>
            </w:pPr>
            <w:r>
              <w:fldChar w:fldCharType="begin"/>
            </w:r>
            <w:r>
              <w:instrText xml:space="preserve">FILLIN  "Type the protective marking" \d OFFICIAL \o  \* </w:instrText>
            </w:r>
            <w:r>
              <w:instrText>MERGEFORMAT</w:instrText>
            </w:r>
            <w:r>
              <w:fldChar w:fldCharType="separate"/>
            </w:r>
            <w:r w:rsidR="00A633C9">
              <w:t>OFFICIAL</w:t>
            </w:r>
            <w:r>
              <w:fldChar w:fldCharType="end"/>
            </w:r>
          </w:p>
        </w:tc>
      </w:tr>
    </w:tbl>
    <w:p w:rsidRPr="00B519CD" w:rsidR="0023072E" w:rsidP="007173CA" w:rsidRDefault="0023072E" w14:paraId="6725854F" w14:textId="40C86BCA">
      <w:pPr>
        <w:pStyle w:val="Body"/>
        <w:sectPr w:rsidRPr="00B519CD" w:rsidR="0023072E" w:rsidSect="00E62622">
          <w:headerReference w:type="default" r:id="rId18"/>
          <w:type w:val="continuous"/>
          <w:pgSz w:w="11906" w:h="16838" w:orient="portrait" w:code="9"/>
          <w:pgMar w:top="1418" w:right="851" w:bottom="1418" w:left="851" w:header="851" w:footer="851" w:gutter="0"/>
          <w:cols w:space="340"/>
          <w:titlePg/>
          <w:docGrid w:linePitch="360"/>
        </w:sectPr>
      </w:pPr>
    </w:p>
    <w:p w:rsidRPr="00B57329" w:rsidR="005B501A" w:rsidP="005B501A" w:rsidRDefault="005B501A" w14:paraId="7DDB66FD" w14:textId="77777777">
      <w:pPr>
        <w:pStyle w:val="TOCheadingfactsheet"/>
      </w:pPr>
      <w:bookmarkStart w:name="_Toc152261200" w:id="0"/>
      <w:bookmarkStart w:name="_Toc152262122" w:id="1"/>
      <w:bookmarkStart w:name="_Toc152767786" w:id="2"/>
      <w:bookmarkStart w:name="_Toc153435542" w:id="3"/>
      <w:r w:rsidRPr="00B57329">
        <w:t>Contents</w:t>
      </w:r>
    </w:p>
    <w:p w:rsidR="00997A1F" w:rsidRDefault="005B501A" w14:paraId="1F1A1CCA" w14:textId="31F85C43">
      <w:pPr>
        <w:pStyle w:val="TOC1"/>
        <w:rPr>
          <w:rFonts w:asciiTheme="minorHAnsi" w:hAnsiTheme="minorHAnsi" w:eastAsiaTheme="minorEastAsia" w:cstheme="minorBidi"/>
          <w:b w:val="0"/>
          <w:kern w:val="2"/>
          <w:sz w:val="22"/>
          <w:szCs w:val="22"/>
          <w:lang w:eastAsia="en-AU"/>
          <w14:ligatures w14:val="standardContextual"/>
        </w:rPr>
      </w:pPr>
      <w:r>
        <w:fldChar w:fldCharType="begin"/>
      </w:r>
      <w:r>
        <w:instrText xml:space="preserve"> TOC \h \z \t "Heading 1,1,Heading 2,2" </w:instrText>
      </w:r>
      <w:r>
        <w:fldChar w:fldCharType="separate"/>
      </w:r>
      <w:hyperlink w:history="1" w:anchor="_Toc159401260">
        <w:r w:rsidRPr="002D5995" w:rsidR="00997A1F">
          <w:rPr>
            <w:rStyle w:val="Hyperlink"/>
          </w:rPr>
          <w:t>The Perioperative service capability framework</w:t>
        </w:r>
        <w:r w:rsidR="00997A1F">
          <w:rPr>
            <w:webHidden/>
          </w:rPr>
          <w:tab/>
        </w:r>
        <w:r w:rsidR="00997A1F">
          <w:rPr>
            <w:webHidden/>
          </w:rPr>
          <w:fldChar w:fldCharType="begin"/>
        </w:r>
        <w:r w:rsidR="00997A1F">
          <w:rPr>
            <w:webHidden/>
          </w:rPr>
          <w:instrText xml:space="preserve"> PAGEREF _Toc159401260 \h </w:instrText>
        </w:r>
        <w:r w:rsidR="00997A1F">
          <w:rPr>
            <w:webHidden/>
          </w:rPr>
        </w:r>
        <w:r w:rsidR="00997A1F">
          <w:rPr>
            <w:webHidden/>
          </w:rPr>
          <w:fldChar w:fldCharType="separate"/>
        </w:r>
        <w:r w:rsidR="00997A1F">
          <w:rPr>
            <w:webHidden/>
          </w:rPr>
          <w:t>1</w:t>
        </w:r>
        <w:r w:rsidR="00997A1F">
          <w:rPr>
            <w:webHidden/>
          </w:rPr>
          <w:fldChar w:fldCharType="end"/>
        </w:r>
      </w:hyperlink>
    </w:p>
    <w:p w:rsidR="00997A1F" w:rsidRDefault="00E16B9C" w14:paraId="47CF4707" w14:textId="32823A7E">
      <w:pPr>
        <w:pStyle w:val="TOC1"/>
        <w:rPr>
          <w:rFonts w:asciiTheme="minorHAnsi" w:hAnsiTheme="minorHAnsi" w:eastAsiaTheme="minorEastAsia" w:cstheme="minorBidi"/>
          <w:b w:val="0"/>
          <w:kern w:val="2"/>
          <w:sz w:val="22"/>
          <w:szCs w:val="22"/>
          <w:lang w:eastAsia="en-AU"/>
          <w14:ligatures w14:val="standardContextual"/>
        </w:rPr>
      </w:pPr>
      <w:hyperlink w:history="1" w:anchor="_Toc159401261">
        <w:r w:rsidRPr="002D5995" w:rsidR="00997A1F">
          <w:rPr>
            <w:rStyle w:val="Hyperlink"/>
          </w:rPr>
          <w:t>Purpose of the self-assessment</w:t>
        </w:r>
        <w:r w:rsidR="00997A1F">
          <w:rPr>
            <w:webHidden/>
          </w:rPr>
          <w:tab/>
        </w:r>
        <w:r w:rsidR="00997A1F">
          <w:rPr>
            <w:webHidden/>
          </w:rPr>
          <w:fldChar w:fldCharType="begin"/>
        </w:r>
        <w:r w:rsidR="00997A1F">
          <w:rPr>
            <w:webHidden/>
          </w:rPr>
          <w:instrText xml:space="preserve"> PAGEREF _Toc159401261 \h </w:instrText>
        </w:r>
        <w:r w:rsidR="00997A1F">
          <w:rPr>
            <w:webHidden/>
          </w:rPr>
        </w:r>
        <w:r w:rsidR="00997A1F">
          <w:rPr>
            <w:webHidden/>
          </w:rPr>
          <w:fldChar w:fldCharType="separate"/>
        </w:r>
        <w:r w:rsidR="00997A1F">
          <w:rPr>
            <w:webHidden/>
          </w:rPr>
          <w:t>1</w:t>
        </w:r>
        <w:r w:rsidR="00997A1F">
          <w:rPr>
            <w:webHidden/>
          </w:rPr>
          <w:fldChar w:fldCharType="end"/>
        </w:r>
      </w:hyperlink>
    </w:p>
    <w:p w:rsidR="00997A1F" w:rsidRDefault="00E16B9C" w14:paraId="75E4A29E" w14:textId="719B9A95">
      <w:pPr>
        <w:pStyle w:val="TOC1"/>
        <w:rPr>
          <w:rFonts w:asciiTheme="minorHAnsi" w:hAnsiTheme="minorHAnsi" w:eastAsiaTheme="minorEastAsia" w:cstheme="minorBidi"/>
          <w:b w:val="0"/>
          <w:kern w:val="2"/>
          <w:sz w:val="22"/>
          <w:szCs w:val="22"/>
          <w:lang w:eastAsia="en-AU"/>
          <w14:ligatures w14:val="standardContextual"/>
        </w:rPr>
      </w:pPr>
      <w:hyperlink w:history="1" w:anchor="_Toc159401262">
        <w:r w:rsidRPr="002D5995" w:rsidR="00997A1F">
          <w:rPr>
            <w:rStyle w:val="Hyperlink"/>
          </w:rPr>
          <w:t>Determining perioperative service capability levels</w:t>
        </w:r>
        <w:r w:rsidR="00997A1F">
          <w:rPr>
            <w:webHidden/>
          </w:rPr>
          <w:tab/>
        </w:r>
        <w:r w:rsidR="00997A1F">
          <w:rPr>
            <w:webHidden/>
          </w:rPr>
          <w:fldChar w:fldCharType="begin"/>
        </w:r>
        <w:r w:rsidR="00997A1F">
          <w:rPr>
            <w:webHidden/>
          </w:rPr>
          <w:instrText xml:space="preserve"> PAGEREF _Toc159401262 \h </w:instrText>
        </w:r>
        <w:r w:rsidR="00997A1F">
          <w:rPr>
            <w:webHidden/>
          </w:rPr>
        </w:r>
        <w:r w:rsidR="00997A1F">
          <w:rPr>
            <w:webHidden/>
          </w:rPr>
          <w:fldChar w:fldCharType="separate"/>
        </w:r>
        <w:r w:rsidR="00997A1F">
          <w:rPr>
            <w:webHidden/>
          </w:rPr>
          <w:t>2</w:t>
        </w:r>
        <w:r w:rsidR="00997A1F">
          <w:rPr>
            <w:webHidden/>
          </w:rPr>
          <w:fldChar w:fldCharType="end"/>
        </w:r>
      </w:hyperlink>
    </w:p>
    <w:p w:rsidR="00997A1F" w:rsidRDefault="00E16B9C" w14:paraId="5F3F87C0" w14:textId="734027C4">
      <w:pPr>
        <w:pStyle w:val="TOC1"/>
        <w:rPr>
          <w:rFonts w:asciiTheme="minorHAnsi" w:hAnsiTheme="minorHAnsi" w:eastAsiaTheme="minorEastAsia" w:cstheme="minorBidi"/>
          <w:b w:val="0"/>
          <w:kern w:val="2"/>
          <w:sz w:val="22"/>
          <w:szCs w:val="22"/>
          <w:lang w:eastAsia="en-AU"/>
          <w14:ligatures w14:val="standardContextual"/>
        </w:rPr>
      </w:pPr>
      <w:hyperlink w:history="1" w:anchor="_Toc159401263">
        <w:r w:rsidRPr="002D5995" w:rsidR="00997A1F">
          <w:rPr>
            <w:rStyle w:val="Hyperlink"/>
          </w:rPr>
          <w:t>Completing the self-assessment</w:t>
        </w:r>
        <w:r w:rsidR="00997A1F">
          <w:rPr>
            <w:webHidden/>
          </w:rPr>
          <w:tab/>
        </w:r>
        <w:r w:rsidR="00997A1F">
          <w:rPr>
            <w:webHidden/>
          </w:rPr>
          <w:fldChar w:fldCharType="begin"/>
        </w:r>
        <w:r w:rsidR="00997A1F">
          <w:rPr>
            <w:webHidden/>
          </w:rPr>
          <w:instrText xml:space="preserve"> PAGEREF _Toc159401263 \h </w:instrText>
        </w:r>
        <w:r w:rsidR="00997A1F">
          <w:rPr>
            <w:webHidden/>
          </w:rPr>
        </w:r>
        <w:r w:rsidR="00997A1F">
          <w:rPr>
            <w:webHidden/>
          </w:rPr>
          <w:fldChar w:fldCharType="separate"/>
        </w:r>
        <w:r w:rsidR="00997A1F">
          <w:rPr>
            <w:webHidden/>
          </w:rPr>
          <w:t>2</w:t>
        </w:r>
        <w:r w:rsidR="00997A1F">
          <w:rPr>
            <w:webHidden/>
          </w:rPr>
          <w:fldChar w:fldCharType="end"/>
        </w:r>
      </w:hyperlink>
    </w:p>
    <w:p w:rsidR="00997A1F" w:rsidRDefault="00E16B9C" w14:paraId="2347B06F" w14:textId="0985F17F">
      <w:pPr>
        <w:pStyle w:val="TOC1"/>
        <w:rPr>
          <w:rFonts w:asciiTheme="minorHAnsi" w:hAnsiTheme="minorHAnsi" w:eastAsiaTheme="minorEastAsia" w:cstheme="minorBidi"/>
          <w:b w:val="0"/>
          <w:kern w:val="2"/>
          <w:sz w:val="22"/>
          <w:szCs w:val="22"/>
          <w:lang w:eastAsia="en-AU"/>
          <w14:ligatures w14:val="standardContextual"/>
        </w:rPr>
      </w:pPr>
      <w:hyperlink w:history="1" w:anchor="_Toc159401264">
        <w:r w:rsidRPr="002D5995" w:rsidR="00997A1F">
          <w:rPr>
            <w:rStyle w:val="Hyperlink"/>
          </w:rPr>
          <w:t>Different perioperative capability levels for adult and paediatric services </w:t>
        </w:r>
        <w:r w:rsidR="00997A1F">
          <w:rPr>
            <w:webHidden/>
          </w:rPr>
          <w:tab/>
        </w:r>
        <w:r w:rsidR="00997A1F">
          <w:rPr>
            <w:webHidden/>
          </w:rPr>
          <w:fldChar w:fldCharType="begin"/>
        </w:r>
        <w:r w:rsidR="00997A1F">
          <w:rPr>
            <w:webHidden/>
          </w:rPr>
          <w:instrText xml:space="preserve"> PAGEREF _Toc159401264 \h </w:instrText>
        </w:r>
        <w:r w:rsidR="00997A1F">
          <w:rPr>
            <w:webHidden/>
          </w:rPr>
        </w:r>
        <w:r w:rsidR="00997A1F">
          <w:rPr>
            <w:webHidden/>
          </w:rPr>
          <w:fldChar w:fldCharType="separate"/>
        </w:r>
        <w:r w:rsidR="00997A1F">
          <w:rPr>
            <w:webHidden/>
          </w:rPr>
          <w:t>3</w:t>
        </w:r>
        <w:r w:rsidR="00997A1F">
          <w:rPr>
            <w:webHidden/>
          </w:rPr>
          <w:fldChar w:fldCharType="end"/>
        </w:r>
      </w:hyperlink>
    </w:p>
    <w:p w:rsidR="00997A1F" w:rsidRDefault="00E16B9C" w14:paraId="10486A71" w14:textId="386C5075">
      <w:pPr>
        <w:pStyle w:val="TOC1"/>
        <w:rPr>
          <w:rFonts w:asciiTheme="minorHAnsi" w:hAnsiTheme="minorHAnsi" w:eastAsiaTheme="minorEastAsia" w:cstheme="minorBidi"/>
          <w:b w:val="0"/>
          <w:kern w:val="2"/>
          <w:sz w:val="22"/>
          <w:szCs w:val="22"/>
          <w:lang w:eastAsia="en-AU"/>
          <w14:ligatures w14:val="standardContextual"/>
        </w:rPr>
      </w:pPr>
      <w:hyperlink w:history="1" w:anchor="_Toc159401265">
        <w:r w:rsidRPr="002D5995" w:rsidR="00997A1F">
          <w:rPr>
            <w:rStyle w:val="Hyperlink"/>
          </w:rPr>
          <w:t>Monitoring perioperative capability levels</w:t>
        </w:r>
        <w:r w:rsidR="00997A1F">
          <w:rPr>
            <w:webHidden/>
          </w:rPr>
          <w:tab/>
        </w:r>
        <w:r w:rsidR="00997A1F">
          <w:rPr>
            <w:webHidden/>
          </w:rPr>
          <w:fldChar w:fldCharType="begin"/>
        </w:r>
        <w:r w:rsidR="00997A1F">
          <w:rPr>
            <w:webHidden/>
          </w:rPr>
          <w:instrText xml:space="preserve"> PAGEREF _Toc159401265 \h </w:instrText>
        </w:r>
        <w:r w:rsidR="00997A1F">
          <w:rPr>
            <w:webHidden/>
          </w:rPr>
        </w:r>
        <w:r w:rsidR="00997A1F">
          <w:rPr>
            <w:webHidden/>
          </w:rPr>
          <w:fldChar w:fldCharType="separate"/>
        </w:r>
        <w:r w:rsidR="00997A1F">
          <w:rPr>
            <w:webHidden/>
          </w:rPr>
          <w:t>3</w:t>
        </w:r>
        <w:r w:rsidR="00997A1F">
          <w:rPr>
            <w:webHidden/>
          </w:rPr>
          <w:fldChar w:fldCharType="end"/>
        </w:r>
      </w:hyperlink>
    </w:p>
    <w:p w:rsidR="00997A1F" w:rsidRDefault="00E16B9C" w14:paraId="45283BE7" w14:textId="515812ED">
      <w:pPr>
        <w:pStyle w:val="TOC1"/>
        <w:rPr>
          <w:rFonts w:asciiTheme="minorHAnsi" w:hAnsiTheme="minorHAnsi" w:eastAsiaTheme="minorEastAsia" w:cstheme="minorBidi"/>
          <w:b w:val="0"/>
          <w:kern w:val="2"/>
          <w:sz w:val="22"/>
          <w:szCs w:val="22"/>
          <w:lang w:eastAsia="en-AU"/>
          <w14:ligatures w14:val="standardContextual"/>
        </w:rPr>
      </w:pPr>
      <w:hyperlink w:history="1" w:anchor="_Toc159401266">
        <w:r w:rsidRPr="002D5995" w:rsidR="00997A1F">
          <w:rPr>
            <w:rStyle w:val="Hyperlink"/>
          </w:rPr>
          <w:t>Self-assessment process</w:t>
        </w:r>
        <w:r w:rsidR="00997A1F">
          <w:rPr>
            <w:webHidden/>
          </w:rPr>
          <w:tab/>
        </w:r>
        <w:r w:rsidR="00997A1F">
          <w:rPr>
            <w:webHidden/>
          </w:rPr>
          <w:fldChar w:fldCharType="begin"/>
        </w:r>
        <w:r w:rsidR="00997A1F">
          <w:rPr>
            <w:webHidden/>
          </w:rPr>
          <w:instrText xml:space="preserve"> PAGEREF _Toc159401266 \h </w:instrText>
        </w:r>
        <w:r w:rsidR="00997A1F">
          <w:rPr>
            <w:webHidden/>
          </w:rPr>
        </w:r>
        <w:r w:rsidR="00997A1F">
          <w:rPr>
            <w:webHidden/>
          </w:rPr>
          <w:fldChar w:fldCharType="separate"/>
        </w:r>
        <w:r w:rsidR="00997A1F">
          <w:rPr>
            <w:webHidden/>
          </w:rPr>
          <w:t>4</w:t>
        </w:r>
        <w:r w:rsidR="00997A1F">
          <w:rPr>
            <w:webHidden/>
          </w:rPr>
          <w:fldChar w:fldCharType="end"/>
        </w:r>
      </w:hyperlink>
    </w:p>
    <w:p w:rsidR="00997A1F" w:rsidRDefault="00E16B9C" w14:paraId="338EF85E" w14:textId="78FEA9CD">
      <w:pPr>
        <w:pStyle w:val="TOC1"/>
        <w:rPr>
          <w:rFonts w:asciiTheme="minorHAnsi" w:hAnsiTheme="minorHAnsi" w:eastAsiaTheme="minorEastAsia" w:cstheme="minorBidi"/>
          <w:b w:val="0"/>
          <w:kern w:val="2"/>
          <w:sz w:val="22"/>
          <w:szCs w:val="22"/>
          <w:lang w:eastAsia="en-AU"/>
          <w14:ligatures w14:val="standardContextual"/>
        </w:rPr>
      </w:pPr>
      <w:hyperlink w:history="1" w:anchor="_Toc159401267">
        <w:r w:rsidRPr="002D5995" w:rsidR="00997A1F">
          <w:rPr>
            <w:rStyle w:val="Hyperlink"/>
          </w:rPr>
          <w:t>Appendix 1</w:t>
        </w:r>
        <w:r w:rsidR="00997A1F">
          <w:rPr>
            <w:webHidden/>
          </w:rPr>
          <w:tab/>
        </w:r>
        <w:r w:rsidR="00997A1F">
          <w:rPr>
            <w:webHidden/>
          </w:rPr>
          <w:fldChar w:fldCharType="begin"/>
        </w:r>
        <w:r w:rsidR="00997A1F">
          <w:rPr>
            <w:webHidden/>
          </w:rPr>
          <w:instrText xml:space="preserve"> PAGEREF _Toc159401267 \h </w:instrText>
        </w:r>
        <w:r w:rsidR="00997A1F">
          <w:rPr>
            <w:webHidden/>
          </w:rPr>
        </w:r>
        <w:r w:rsidR="00997A1F">
          <w:rPr>
            <w:webHidden/>
          </w:rPr>
          <w:fldChar w:fldCharType="separate"/>
        </w:r>
        <w:r w:rsidR="00997A1F">
          <w:rPr>
            <w:webHidden/>
          </w:rPr>
          <w:t>5</w:t>
        </w:r>
        <w:r w:rsidR="00997A1F">
          <w:rPr>
            <w:webHidden/>
          </w:rPr>
          <w:fldChar w:fldCharType="end"/>
        </w:r>
      </w:hyperlink>
    </w:p>
    <w:p w:rsidR="00997A1F" w:rsidRDefault="00E16B9C" w14:paraId="0EDAF3C3" w14:textId="5FD866EC">
      <w:pPr>
        <w:pStyle w:val="TOC1"/>
        <w:rPr>
          <w:rFonts w:asciiTheme="minorHAnsi" w:hAnsiTheme="minorHAnsi" w:eastAsiaTheme="minorEastAsia" w:cstheme="minorBidi"/>
          <w:b w:val="0"/>
          <w:kern w:val="2"/>
          <w:sz w:val="22"/>
          <w:szCs w:val="22"/>
          <w:lang w:eastAsia="en-AU"/>
          <w14:ligatures w14:val="standardContextual"/>
        </w:rPr>
      </w:pPr>
      <w:hyperlink w:history="1" w:anchor="_Toc159401268">
        <w:r w:rsidRPr="002D5995" w:rsidR="00997A1F">
          <w:rPr>
            <w:rStyle w:val="Hyperlink"/>
          </w:rPr>
          <w:t>More information</w:t>
        </w:r>
        <w:r w:rsidR="00997A1F">
          <w:rPr>
            <w:webHidden/>
          </w:rPr>
          <w:tab/>
        </w:r>
        <w:r w:rsidR="00997A1F">
          <w:rPr>
            <w:webHidden/>
          </w:rPr>
          <w:fldChar w:fldCharType="begin"/>
        </w:r>
        <w:r w:rsidR="00997A1F">
          <w:rPr>
            <w:webHidden/>
          </w:rPr>
          <w:instrText xml:space="preserve"> PAGEREF _Toc159401268 \h </w:instrText>
        </w:r>
        <w:r w:rsidR="00997A1F">
          <w:rPr>
            <w:webHidden/>
          </w:rPr>
        </w:r>
        <w:r w:rsidR="00997A1F">
          <w:rPr>
            <w:webHidden/>
          </w:rPr>
          <w:fldChar w:fldCharType="separate"/>
        </w:r>
        <w:r w:rsidR="00997A1F">
          <w:rPr>
            <w:webHidden/>
          </w:rPr>
          <w:t>5</w:t>
        </w:r>
        <w:r w:rsidR="00997A1F">
          <w:rPr>
            <w:webHidden/>
          </w:rPr>
          <w:fldChar w:fldCharType="end"/>
        </w:r>
      </w:hyperlink>
    </w:p>
    <w:p w:rsidR="00092B18" w:rsidP="00F55870" w:rsidRDefault="005B501A" w14:paraId="7BCC9FDE" w14:textId="00C62981">
      <w:pPr>
        <w:pStyle w:val="TOC1"/>
      </w:pPr>
      <w:r>
        <w:fldChar w:fldCharType="end"/>
      </w:r>
      <w:bookmarkEnd w:id="0"/>
      <w:bookmarkEnd w:id="1"/>
      <w:bookmarkEnd w:id="2"/>
      <w:bookmarkEnd w:id="3"/>
    </w:p>
    <w:p w:rsidRPr="003B3F3A" w:rsidR="00AA69B5" w:rsidP="00CC42C8" w:rsidRDefault="00AA69B5" w14:paraId="24A78973" w14:textId="16454DF6">
      <w:pPr>
        <w:pStyle w:val="Heading1"/>
        <w:rPr>
          <w:rStyle w:val="normaltextrun"/>
          <w:color w:val="C63663"/>
        </w:rPr>
      </w:pPr>
      <w:bookmarkStart w:name="_Toc153435543" w:id="4"/>
      <w:bookmarkStart w:name="_Toc159401260" w:id="5"/>
      <w:r w:rsidRPr="003B3F3A">
        <w:rPr>
          <w:rStyle w:val="normaltextrun"/>
          <w:color w:val="C63663"/>
        </w:rPr>
        <w:t xml:space="preserve">The Perioperative service </w:t>
      </w:r>
      <w:r w:rsidRPr="003B3F3A" w:rsidR="0043558A">
        <w:rPr>
          <w:rStyle w:val="normaltextrun"/>
          <w:color w:val="C63663"/>
        </w:rPr>
        <w:t>c</w:t>
      </w:r>
      <w:r w:rsidRPr="003B3F3A">
        <w:rPr>
          <w:rStyle w:val="normaltextrun"/>
          <w:color w:val="C63663"/>
        </w:rPr>
        <w:t xml:space="preserve">apability </w:t>
      </w:r>
      <w:r w:rsidRPr="003B3F3A" w:rsidR="0043558A">
        <w:rPr>
          <w:rStyle w:val="normaltextrun"/>
          <w:color w:val="C63663"/>
        </w:rPr>
        <w:t>f</w:t>
      </w:r>
      <w:r w:rsidRPr="003B3F3A">
        <w:rPr>
          <w:rStyle w:val="normaltextrun"/>
          <w:color w:val="C63663"/>
        </w:rPr>
        <w:t>ramework</w:t>
      </w:r>
      <w:bookmarkEnd w:id="4"/>
      <w:bookmarkEnd w:id="5"/>
      <w:r w:rsidRPr="003B3F3A">
        <w:rPr>
          <w:rStyle w:val="normaltextrun"/>
          <w:color w:val="C63663"/>
        </w:rPr>
        <w:t xml:space="preserve"> </w:t>
      </w:r>
    </w:p>
    <w:p w:rsidR="3B618828" w:rsidP="3B618828" w:rsidRDefault="00AA69B5" w14:paraId="3B5D0902" w14:textId="2084DDEC">
      <w:pPr>
        <w:pStyle w:val="Body"/>
      </w:pPr>
      <w:r>
        <w:t xml:space="preserve">In </w:t>
      </w:r>
      <w:r w:rsidR="00B83ACC">
        <w:t xml:space="preserve">December </w:t>
      </w:r>
      <w:r>
        <w:t xml:space="preserve">2023, the Department of Health </w:t>
      </w:r>
      <w:r w:rsidR="340638FF">
        <w:t xml:space="preserve">(the department) </w:t>
      </w:r>
      <w:r>
        <w:t>published Victoria’s first Perioperative service capability framework</w:t>
      </w:r>
      <w:r w:rsidR="09EA2ADF">
        <w:t xml:space="preserve"> (the framework)</w:t>
      </w:r>
      <w:r>
        <w:t xml:space="preserve">. </w:t>
      </w:r>
      <w:r w:rsidRPr="3B618828" w:rsidR="00339314">
        <w:rPr>
          <w:rFonts w:eastAsia="Arial" w:cs="Arial"/>
          <w:color w:val="000000" w:themeColor="text1"/>
          <w:szCs w:val="21"/>
          <w:lang w:val="en-US"/>
        </w:rPr>
        <w:t>The framework is a structured guideline for delivering optimal perioperative care in Victoria's health system. </w:t>
      </w:r>
      <w:r w:rsidRPr="3B618828" w:rsidR="00339314">
        <w:rPr>
          <w:rFonts w:eastAsia="Arial" w:cs="Arial"/>
          <w:color w:val="000000" w:themeColor="text1"/>
          <w:szCs w:val="21"/>
        </w:rPr>
        <w:t> </w:t>
      </w:r>
    </w:p>
    <w:p w:rsidR="3B618828" w:rsidP="3B618828" w:rsidRDefault="002E38C1" w14:paraId="4662FB4C" w14:textId="41570465">
      <w:pPr>
        <w:pStyle w:val="Body"/>
        <w:rPr>
          <w:rStyle w:val="normaltextrun"/>
        </w:rPr>
      </w:pPr>
      <w:r w:rsidRPr="0BEBA028">
        <w:rPr>
          <w:rStyle w:val="normaltextrun"/>
        </w:rPr>
        <w:t>The framework</w:t>
      </w:r>
      <w:r w:rsidRPr="0BEBA028" w:rsidR="00B25427">
        <w:rPr>
          <w:rStyle w:val="normaltextrun"/>
        </w:rPr>
        <w:t xml:space="preserve"> </w:t>
      </w:r>
      <w:r w:rsidRPr="0BEBA028" w:rsidR="5FF511A0">
        <w:rPr>
          <w:rStyle w:val="normaltextrun"/>
        </w:rPr>
        <w:t>describes</w:t>
      </w:r>
      <w:r w:rsidRPr="0BEBA028" w:rsidR="00B25427">
        <w:rPr>
          <w:rStyle w:val="normaltextrun"/>
        </w:rPr>
        <w:t xml:space="preserve"> the essential elements required for perioperative services to function effectively and categorises these into six levels of capability.  </w:t>
      </w:r>
      <w:r w:rsidRPr="0BEBA028" w:rsidR="72757BBA">
        <w:rPr>
          <w:rStyle w:val="normaltextrun"/>
        </w:rPr>
        <w:t>It does</w:t>
      </w:r>
      <w:r w:rsidRPr="0BEBA028" w:rsidR="00B25427">
        <w:rPr>
          <w:rStyle w:val="normaltextrun"/>
        </w:rPr>
        <w:t xml:space="preserve"> this through</w:t>
      </w:r>
      <w:r w:rsidRPr="0BEBA028" w:rsidR="00556394">
        <w:rPr>
          <w:rStyle w:val="normaltextrun"/>
        </w:rPr>
        <w:t xml:space="preserve"> </w:t>
      </w:r>
      <w:r w:rsidRPr="0BEBA028" w:rsidR="00B25427">
        <w:rPr>
          <w:rStyle w:val="normaltextrun"/>
        </w:rPr>
        <w:t>cumulative de</w:t>
      </w:r>
      <w:r w:rsidR="00040FC9">
        <w:rPr>
          <w:rStyle w:val="normaltextrun"/>
        </w:rPr>
        <w:t>scriptions</w:t>
      </w:r>
      <w:r w:rsidRPr="0BEBA028" w:rsidR="00B25427">
        <w:rPr>
          <w:rStyle w:val="normaltextrun"/>
        </w:rPr>
        <w:t xml:space="preserve"> </w:t>
      </w:r>
      <w:r w:rsidRPr="0BEBA028" w:rsidR="00B90652">
        <w:rPr>
          <w:rStyle w:val="normaltextrun"/>
        </w:rPr>
        <w:t>which</w:t>
      </w:r>
      <w:r w:rsidRPr="0BEBA028" w:rsidR="00B25427">
        <w:rPr>
          <w:rStyle w:val="normaltextrun"/>
        </w:rPr>
        <w:t xml:space="preserve"> defin</w:t>
      </w:r>
      <w:r w:rsidRPr="0BEBA028" w:rsidR="00B90652">
        <w:rPr>
          <w:rStyle w:val="normaltextrun"/>
        </w:rPr>
        <w:t>es</w:t>
      </w:r>
      <w:r w:rsidRPr="0BEBA028" w:rsidR="00B25427">
        <w:rPr>
          <w:rStyle w:val="normaltextrun"/>
        </w:rPr>
        <w:t xml:space="preserve"> the requirements for workforce, infrastructure, equipment, clinical support services and clinical governance at each of the six levels.</w:t>
      </w:r>
    </w:p>
    <w:p w:rsidRPr="00411EC9" w:rsidR="00C04EEE" w:rsidP="34E07133" w:rsidRDefault="00C04EEE" w14:paraId="1A4BE570" w14:textId="62DC908E">
      <w:pPr>
        <w:pStyle w:val="Body"/>
        <w:rPr>
          <w:rStyle w:val="eop"/>
          <w:rFonts w:cs="Arial"/>
          <w:color w:val="000000"/>
          <w:shd w:val="clear" w:color="auto" w:fill="FFFFFF"/>
        </w:rPr>
      </w:pPr>
      <w:r w:rsidRPr="34E07133">
        <w:rPr>
          <w:rStyle w:val="eop"/>
          <w:rFonts w:cs="Arial"/>
          <w:color w:val="000000"/>
          <w:shd w:val="clear" w:color="auto" w:fill="FFFFFF"/>
        </w:rPr>
        <w:t xml:space="preserve">Establishing capability levels will foster a collaborative understanding, enabling </w:t>
      </w:r>
      <w:r w:rsidRPr="34E07133" w:rsidR="0B2ED436">
        <w:rPr>
          <w:rStyle w:val="eop"/>
          <w:rFonts w:cs="Arial"/>
          <w:color w:val="000000"/>
          <w:shd w:val="clear" w:color="auto" w:fill="FFFFFF"/>
        </w:rPr>
        <w:t>patients</w:t>
      </w:r>
      <w:r w:rsidRPr="34E07133" w:rsidR="34E7DBDD">
        <w:rPr>
          <w:rStyle w:val="eop"/>
          <w:rFonts w:cs="Arial"/>
          <w:color w:val="000000"/>
          <w:shd w:val="clear" w:color="auto" w:fill="FFFFFF"/>
        </w:rPr>
        <w:t>,</w:t>
      </w:r>
      <w:r w:rsidRPr="34E07133" w:rsidR="0B2ED436">
        <w:rPr>
          <w:rStyle w:val="eop"/>
          <w:rFonts w:cs="Arial"/>
          <w:color w:val="000000"/>
          <w:shd w:val="clear" w:color="auto" w:fill="FFFFFF"/>
        </w:rPr>
        <w:t xml:space="preserve"> their families and carers to work with </w:t>
      </w:r>
      <w:r w:rsidRPr="34E07133">
        <w:rPr>
          <w:rStyle w:val="eop"/>
          <w:rFonts w:cs="Arial"/>
          <w:color w:val="000000"/>
          <w:shd w:val="clear" w:color="auto" w:fill="FFFFFF"/>
        </w:rPr>
        <w:t xml:space="preserve">clinicians to plan for their care. </w:t>
      </w:r>
      <w:r w:rsidRPr="34E07133">
        <w:rPr>
          <w:rStyle w:val="normaltextrun"/>
          <w:rFonts w:cs="Arial"/>
          <w:color w:val="000000"/>
          <w:shd w:val="clear" w:color="auto" w:fill="FFFFFF"/>
        </w:rPr>
        <w:t>This will also support the delivery of safe and high-quality perioperative care in Victoria and support health services to deliver the right care, at the right time to their communities.</w:t>
      </w:r>
      <w:r w:rsidRPr="34E07133">
        <w:rPr>
          <w:rStyle w:val="eop"/>
          <w:rFonts w:cs="Arial"/>
          <w:color w:val="000000"/>
          <w:shd w:val="clear" w:color="auto" w:fill="FFFFFF"/>
        </w:rPr>
        <w:t> </w:t>
      </w:r>
    </w:p>
    <w:p w:rsidRPr="003B3F3A" w:rsidR="5DA4B705" w:rsidP="004A488B" w:rsidRDefault="5DA4B705" w14:paraId="006E85AA" w14:textId="0940327E">
      <w:pPr>
        <w:pStyle w:val="Heading1"/>
        <w:rPr>
          <w:rStyle w:val="normaltextrun"/>
          <w:color w:val="C63663"/>
        </w:rPr>
      </w:pPr>
      <w:bookmarkStart w:name="_Toc159401261" w:id="6"/>
      <w:r w:rsidRPr="003B3F3A">
        <w:rPr>
          <w:rStyle w:val="normaltextrun"/>
          <w:color w:val="C63663"/>
        </w:rPr>
        <w:t>Purpose of the self-assessment</w:t>
      </w:r>
      <w:bookmarkEnd w:id="6"/>
      <w:r w:rsidRPr="003B3F3A">
        <w:rPr>
          <w:rStyle w:val="normaltextrun"/>
          <w:color w:val="C63663"/>
        </w:rPr>
        <w:t xml:space="preserve"> </w:t>
      </w:r>
    </w:p>
    <w:p w:rsidR="4B79581D" w:rsidP="3B618828" w:rsidRDefault="4B79581D" w14:paraId="448907FE" w14:textId="52A9206A">
      <w:pPr>
        <w:pStyle w:val="Body"/>
        <w:rPr>
          <w:rStyle w:val="normaltextrun"/>
        </w:rPr>
      </w:pPr>
      <w:r w:rsidRPr="3B618828">
        <w:rPr>
          <w:rStyle w:val="normaltextrun"/>
        </w:rPr>
        <w:t>Victoria has committed to provid</w:t>
      </w:r>
      <w:r w:rsidRPr="3B618828" w:rsidR="043BD90D">
        <w:rPr>
          <w:rStyle w:val="normaltextrun"/>
        </w:rPr>
        <w:t>ing</w:t>
      </w:r>
      <w:r w:rsidRPr="3B618828">
        <w:rPr>
          <w:rStyle w:val="normaltextrun"/>
        </w:rPr>
        <w:t xml:space="preserve"> transparent information to </w:t>
      </w:r>
      <w:r w:rsidRPr="3B618828" w:rsidR="7DD542A8">
        <w:rPr>
          <w:rStyle w:val="normaltextrun"/>
        </w:rPr>
        <w:t>patients and communities</w:t>
      </w:r>
      <w:r w:rsidRPr="3B618828">
        <w:rPr>
          <w:rStyle w:val="normaltextrun"/>
        </w:rPr>
        <w:t xml:space="preserve"> on the capability levels of health services.  </w:t>
      </w:r>
      <w:r w:rsidRPr="3B618828" w:rsidR="3C8A4431">
        <w:rPr>
          <w:rStyle w:val="normaltextrun"/>
        </w:rPr>
        <w:t xml:space="preserve">To support </w:t>
      </w:r>
      <w:r w:rsidRPr="3B618828" w:rsidR="765E155D">
        <w:rPr>
          <w:rStyle w:val="normaltextrun"/>
        </w:rPr>
        <w:t>this process</w:t>
      </w:r>
      <w:r w:rsidRPr="3B618828" w:rsidR="3C8A4431">
        <w:rPr>
          <w:rStyle w:val="normaltextrun"/>
        </w:rPr>
        <w:t>, t</w:t>
      </w:r>
      <w:r w:rsidRPr="3B618828" w:rsidR="5DA4B705">
        <w:rPr>
          <w:rStyle w:val="normaltextrun"/>
        </w:rPr>
        <w:t xml:space="preserve">he self-assessment </w:t>
      </w:r>
      <w:r w:rsidRPr="3B618828" w:rsidR="6D13B38A">
        <w:rPr>
          <w:rStyle w:val="normaltextrun"/>
        </w:rPr>
        <w:t>has been developed a</w:t>
      </w:r>
      <w:r w:rsidRPr="3B618828" w:rsidR="5DA4B705">
        <w:rPr>
          <w:rStyle w:val="normaltextrun"/>
        </w:rPr>
        <w:t xml:space="preserve">s an online </w:t>
      </w:r>
      <w:r w:rsidRPr="3B618828" w:rsidR="3ACA401F">
        <w:rPr>
          <w:rStyle w:val="normaltextrun"/>
        </w:rPr>
        <w:t xml:space="preserve">tool </w:t>
      </w:r>
      <w:r w:rsidR="00B05214">
        <w:rPr>
          <w:rStyle w:val="normaltextrun"/>
        </w:rPr>
        <w:t xml:space="preserve">for health services </w:t>
      </w:r>
      <w:r w:rsidRPr="3B618828" w:rsidR="3ACA401F">
        <w:rPr>
          <w:rStyle w:val="normaltextrun"/>
        </w:rPr>
        <w:t>to</w:t>
      </w:r>
      <w:r w:rsidRPr="3B618828" w:rsidR="5DA4B705">
        <w:rPr>
          <w:rStyle w:val="normaltextrun"/>
        </w:rPr>
        <w:t xml:space="preserve"> evaluate the scope of perioperative service capabilities</w:t>
      </w:r>
      <w:r w:rsidRPr="3B618828" w:rsidR="4563D020">
        <w:rPr>
          <w:rStyle w:val="normaltextrun"/>
        </w:rPr>
        <w:t xml:space="preserve"> by</w:t>
      </w:r>
      <w:r w:rsidRPr="3B618828" w:rsidR="5DA4B705">
        <w:rPr>
          <w:rStyle w:val="normaltextrun"/>
        </w:rPr>
        <w:t>:</w:t>
      </w:r>
    </w:p>
    <w:p w:rsidR="5DA4B705" w:rsidP="3B618828" w:rsidRDefault="5DA4B705" w14:paraId="45DA0F48" w14:textId="1AA1E854">
      <w:pPr>
        <w:pStyle w:val="Bullet1"/>
        <w:rPr>
          <w:rStyle w:val="normaltextrun"/>
        </w:rPr>
      </w:pPr>
      <w:r w:rsidRPr="3B618828">
        <w:rPr>
          <w:rStyle w:val="normaltextrun"/>
        </w:rPr>
        <w:t xml:space="preserve">reviewing aspects of their perioperative care provision against the minimum criteria outlined in the framework. </w:t>
      </w:r>
    </w:p>
    <w:p w:rsidR="3B618828" w:rsidP="00CF6026" w:rsidRDefault="5DA4B705" w14:paraId="354BB62D" w14:textId="1E9BF57F">
      <w:pPr>
        <w:pStyle w:val="Bullet1"/>
        <w:rPr>
          <w:rStyle w:val="normaltextrun"/>
        </w:rPr>
      </w:pPr>
      <w:r>
        <w:t>identifying any gaps in their perioperative services and how these may be addressed to meet their anticipated perioperative service capability level.</w:t>
      </w:r>
    </w:p>
    <w:p w:rsidR="3B618828" w:rsidP="004A488B" w:rsidRDefault="5DA4B705" w14:paraId="64A83507" w14:textId="620CF385">
      <w:pPr>
        <w:pStyle w:val="Bodyafterbullets"/>
        <w:rPr>
          <w:rStyle w:val="normaltextrun"/>
        </w:rPr>
      </w:pPr>
      <w:r w:rsidRPr="3B618828">
        <w:rPr>
          <w:rStyle w:val="normaltextrun"/>
        </w:rPr>
        <w:t>It is important to note the self-assessment is not an auditing tool; the documentation aligns directly with the framework and collects information on the current capability of perioperative services across key areas of delivery.  Upon completing the self-assessment, a provisional capability level is generated. The results of the self-assessment and the provisional capability level are sent to the health service CEO for final endorsement and then to the Department of Health for review.</w:t>
      </w:r>
    </w:p>
    <w:p w:rsidR="5DA4B705" w:rsidP="3B618828" w:rsidRDefault="5DA4B705" w14:paraId="08474BD7" w14:textId="534895DB">
      <w:pPr>
        <w:pStyle w:val="Body"/>
      </w:pPr>
      <w:r>
        <w:t>Perioperative services for some specific patient cohorts are addressed in other frameworks and lie beyond the Perioperative framework's scope. Hence, they are not part of the self-assessment. This includes:</w:t>
      </w:r>
    </w:p>
    <w:p w:rsidR="5DA4B705" w:rsidP="3B618828" w:rsidRDefault="5DA4B705" w14:paraId="46C36803" w14:textId="17B46B63">
      <w:pPr>
        <w:pStyle w:val="Bullet1"/>
        <w:rPr>
          <w:rStyle w:val="Hyperlink"/>
          <w:color w:val="auto"/>
          <w:u w:val="none"/>
        </w:rPr>
      </w:pPr>
      <w:r>
        <w:t xml:space="preserve">perioperative services related to obstetrics and newborn babies aged from birth to 28 days, such as lower uterine caesarean section (LUCS) – see the </w:t>
      </w:r>
      <w:hyperlink r:id="rId19">
        <w:r w:rsidRPr="3B618828">
          <w:rPr>
            <w:rStyle w:val="Hyperlink"/>
          </w:rPr>
          <w:t>Capability frameworks for maternity and newborn services</w:t>
        </w:r>
      </w:hyperlink>
      <w:r w:rsidRPr="3B618828">
        <w:rPr>
          <w:vertAlign w:val="superscript"/>
        </w:rPr>
        <w:footnoteReference w:id="2"/>
      </w:r>
    </w:p>
    <w:p w:rsidR="5DA4B705" w:rsidP="3B618828" w:rsidRDefault="5DA4B705" w14:paraId="553E5FF0" w14:textId="04523EA0">
      <w:pPr>
        <w:pStyle w:val="Bullet1"/>
      </w:pPr>
      <w:r>
        <w:t>cancer surgery for children</w:t>
      </w:r>
      <w:r w:rsidRPr="3B618828">
        <w:rPr>
          <w:vertAlign w:val="superscript"/>
        </w:rPr>
        <w:footnoteReference w:id="3"/>
      </w:r>
    </w:p>
    <w:p w:rsidRPr="003B3F3A" w:rsidR="00A3093F" w:rsidP="005D659F" w:rsidRDefault="00A3093F" w14:paraId="3703D052" w14:textId="4064E0DF">
      <w:pPr>
        <w:pStyle w:val="Heading1"/>
        <w:rPr>
          <w:rStyle w:val="normaltextrun"/>
          <w:color w:val="C63663"/>
        </w:rPr>
      </w:pPr>
      <w:bookmarkStart w:name="_Toc153435544" w:id="7"/>
      <w:bookmarkStart w:name="_Toc159401262" w:id="8"/>
      <w:r w:rsidRPr="003B3F3A">
        <w:rPr>
          <w:rStyle w:val="normaltextrun"/>
          <w:color w:val="C63663"/>
        </w:rPr>
        <w:t xml:space="preserve">Determining perioperative </w:t>
      </w:r>
      <w:r w:rsidRPr="003B3F3A" w:rsidR="0093249F">
        <w:rPr>
          <w:rStyle w:val="normaltextrun"/>
          <w:color w:val="C63663"/>
        </w:rPr>
        <w:t xml:space="preserve">service </w:t>
      </w:r>
      <w:r w:rsidRPr="003B3F3A">
        <w:rPr>
          <w:rStyle w:val="normaltextrun"/>
          <w:color w:val="C63663"/>
        </w:rPr>
        <w:t>capability levels</w:t>
      </w:r>
      <w:bookmarkEnd w:id="7"/>
      <w:bookmarkEnd w:id="8"/>
    </w:p>
    <w:p w:rsidR="00C87D27" w:rsidP="003F749C" w:rsidRDefault="00997C5B" w14:paraId="32075112" w14:textId="29B5D904">
      <w:pPr>
        <w:pStyle w:val="Bullet1"/>
        <w:rPr>
          <w:rStyle w:val="normaltextrun"/>
        </w:rPr>
      </w:pPr>
      <w:r w:rsidRPr="009E1D56">
        <w:t xml:space="preserve">Every two years, health services will be required to complete a self-assessment via an online </w:t>
      </w:r>
      <w:r w:rsidRPr="00152356" w:rsidR="00597217">
        <w:t xml:space="preserve">platform. For </w:t>
      </w:r>
      <w:r w:rsidRPr="00152356" w:rsidR="00E144C3">
        <w:t>multi-site</w:t>
      </w:r>
      <w:r w:rsidRPr="00152356" w:rsidR="00597217">
        <w:t xml:space="preserve"> services, each campus will be required to complete the </w:t>
      </w:r>
      <w:r w:rsidRPr="00152356" w:rsidR="006A52CC">
        <w:t>documentation</w:t>
      </w:r>
      <w:r w:rsidRPr="00152356" w:rsidR="00597217">
        <w:t xml:space="preserve">. </w:t>
      </w:r>
    </w:p>
    <w:p w:rsidR="00597217" w:rsidP="00597217" w:rsidRDefault="00597217" w14:paraId="7829F44B" w14:textId="37D9462C">
      <w:pPr>
        <w:pStyle w:val="Bullet1"/>
        <w:rPr>
          <w:rStyle w:val="normaltextrun"/>
        </w:rPr>
      </w:pPr>
      <w:r w:rsidRPr="00152356">
        <w:t xml:space="preserve">The information collected will be compared with existing </w:t>
      </w:r>
      <w:r w:rsidR="0A3FEA01">
        <w:t xml:space="preserve">activity </w:t>
      </w:r>
      <w:r w:rsidRPr="00152356">
        <w:t xml:space="preserve">data relevant to the </w:t>
      </w:r>
      <w:r w:rsidRPr="00152356" w:rsidR="00302E60">
        <w:t>Perioperative service capability</w:t>
      </w:r>
      <w:r w:rsidRPr="00152356">
        <w:t xml:space="preserve"> framework.   </w:t>
      </w:r>
    </w:p>
    <w:p w:rsidR="00C87D27" w:rsidP="00C87D27" w:rsidRDefault="00597217" w14:paraId="7C011E2E" w14:textId="51914B1F">
      <w:pPr>
        <w:pStyle w:val="Bullet1"/>
        <w:rPr>
          <w:rStyle w:val="normaltextrun"/>
        </w:rPr>
      </w:pPr>
      <w:r w:rsidRPr="00152356">
        <w:t>The department will then collaborate with each health service to confirm the</w:t>
      </w:r>
      <w:r w:rsidRPr="00152356" w:rsidR="00FA5014">
        <w:t xml:space="preserve"> perioperative</w:t>
      </w:r>
      <w:r w:rsidRPr="00152356">
        <w:t xml:space="preserve"> service capability level (at each </w:t>
      </w:r>
      <w:r w:rsidRPr="00152356" w:rsidR="00FA15BB">
        <w:t>campus</w:t>
      </w:r>
      <w:r w:rsidRPr="00152356">
        <w:t xml:space="preserve"> where relevant).  </w:t>
      </w:r>
    </w:p>
    <w:p w:rsidR="000C52D2" w:rsidP="00D943EF" w:rsidRDefault="00597217" w14:paraId="64D71663" w14:textId="58D53CA7">
      <w:pPr>
        <w:pStyle w:val="Bullet1"/>
      </w:pPr>
      <w:r w:rsidRPr="00152356">
        <w:t>Once capability levels are agreed</w:t>
      </w:r>
      <w:r w:rsidRPr="00152356" w:rsidR="2F8EAC85">
        <w:t xml:space="preserve"> and endorsed</w:t>
      </w:r>
      <w:r w:rsidRPr="00152356">
        <w:t>, they will be published on the department’s website. </w:t>
      </w:r>
    </w:p>
    <w:p w:rsidRPr="003B3F3A" w:rsidR="008A4CF8" w:rsidP="005D659F" w:rsidRDefault="00457D00" w14:paraId="625371C0" w14:textId="2D0A1C5A">
      <w:pPr>
        <w:pStyle w:val="Heading1"/>
        <w:rPr>
          <w:rStyle w:val="normaltextrun"/>
          <w:color w:val="C63663"/>
        </w:rPr>
      </w:pPr>
      <w:bookmarkStart w:name="_Toc159401263" w:id="9"/>
      <w:r w:rsidRPr="003B3F3A">
        <w:rPr>
          <w:rStyle w:val="normaltextrun"/>
          <w:color w:val="C63663"/>
        </w:rPr>
        <w:t>Completing the self-assessment</w:t>
      </w:r>
      <w:bookmarkEnd w:id="9"/>
      <w:r w:rsidRPr="003B3F3A">
        <w:rPr>
          <w:rStyle w:val="normaltextrun"/>
          <w:color w:val="C63663"/>
        </w:rPr>
        <w:t xml:space="preserve"> </w:t>
      </w:r>
    </w:p>
    <w:p w:rsidR="0061085A" w:rsidP="007F1FC0" w:rsidRDefault="0061085A" w14:paraId="25E0138C" w14:textId="66604396">
      <w:pPr>
        <w:pStyle w:val="Body"/>
      </w:pPr>
      <w:r>
        <w:t>Health service</w:t>
      </w:r>
      <w:r w:rsidR="00635A54">
        <w:t>s</w:t>
      </w:r>
      <w:r>
        <w:t xml:space="preserve"> will have</w:t>
      </w:r>
      <w:r w:rsidR="00D84339">
        <w:t xml:space="preserve"> </w:t>
      </w:r>
      <w:r w:rsidR="6A289579">
        <w:t xml:space="preserve">4 </w:t>
      </w:r>
      <w:r w:rsidR="003A1927">
        <w:t xml:space="preserve">weeks to complete </w:t>
      </w:r>
      <w:r w:rsidR="003E226F">
        <w:t>the</w:t>
      </w:r>
      <w:r w:rsidR="003A1927">
        <w:t xml:space="preserve"> </w:t>
      </w:r>
      <w:r w:rsidR="00AA3C7B">
        <w:t>self-assessment</w:t>
      </w:r>
      <w:r w:rsidR="002C3A3A">
        <w:t>.  The CEOs</w:t>
      </w:r>
      <w:r w:rsidR="00BB6E89">
        <w:t xml:space="preserve"> </w:t>
      </w:r>
      <w:r w:rsidR="00B550E9">
        <w:t>final endorsement</w:t>
      </w:r>
      <w:r w:rsidR="003E226F">
        <w:t xml:space="preserve"> and submission of responses</w:t>
      </w:r>
      <w:r w:rsidR="00E55D40">
        <w:t xml:space="preserve"> </w:t>
      </w:r>
      <w:r w:rsidR="002C3A3A">
        <w:t xml:space="preserve">is due on </w:t>
      </w:r>
      <w:r w:rsidR="3DA0CCA1">
        <w:t>22 March</w:t>
      </w:r>
      <w:r w:rsidR="003D532B">
        <w:t xml:space="preserve"> 2024.</w:t>
      </w:r>
    </w:p>
    <w:p w:rsidR="0071091F" w:rsidP="007F1FC0" w:rsidRDefault="007F1FC0" w14:paraId="48707B1E" w14:textId="7CC4E862">
      <w:pPr>
        <w:pStyle w:val="Body"/>
      </w:pPr>
      <w:r>
        <w:t xml:space="preserve">The self-assessment </w:t>
      </w:r>
      <w:r w:rsidR="00AF3593">
        <w:t>will</w:t>
      </w:r>
      <w:r>
        <w:t xml:space="preserve"> be completed </w:t>
      </w:r>
      <w:r w:rsidR="000A1A78">
        <w:t>online</w:t>
      </w:r>
      <w:r w:rsidR="00E34CE7">
        <w:t>,</w:t>
      </w:r>
      <w:r w:rsidR="00457D00">
        <w:t xml:space="preserve"> accessible by a</w:t>
      </w:r>
      <w:r w:rsidR="003E6894">
        <w:t>n</w:t>
      </w:r>
      <w:r w:rsidR="00457D00">
        <w:t xml:space="preserve"> </w:t>
      </w:r>
      <w:r w:rsidR="005037E9">
        <w:t>individualised</w:t>
      </w:r>
      <w:r w:rsidR="00457D00">
        <w:t xml:space="preserve"> link </w:t>
      </w:r>
      <w:r w:rsidR="00C1620C">
        <w:t xml:space="preserve">for </w:t>
      </w:r>
      <w:r w:rsidR="00945DF4">
        <w:t xml:space="preserve">each </w:t>
      </w:r>
      <w:r w:rsidR="009B6C66">
        <w:t>health service campus.</w:t>
      </w:r>
      <w:r w:rsidR="0039082A">
        <w:t xml:space="preserve"> </w:t>
      </w:r>
      <w:r w:rsidR="00635A54">
        <w:t>Each campus must complete a self-assessment.</w:t>
      </w:r>
      <w:r w:rsidR="0039082A">
        <w:t xml:space="preserve"> The link</w:t>
      </w:r>
      <w:r w:rsidR="00414B95">
        <w:t>/s</w:t>
      </w:r>
      <w:r w:rsidR="0039082A">
        <w:t xml:space="preserve"> will be emailed to the CEO of each health service for distribution to </w:t>
      </w:r>
      <w:r w:rsidR="00257B2F">
        <w:t xml:space="preserve">the campus delegate responsible for </w:t>
      </w:r>
      <w:r w:rsidR="008C7FBF">
        <w:t>compiling the response</w:t>
      </w:r>
      <w:r w:rsidR="00257B2F">
        <w:t>.</w:t>
      </w:r>
    </w:p>
    <w:p w:rsidR="00802346" w:rsidP="007F1FC0" w:rsidRDefault="00B81AA8" w14:paraId="08AD4294" w14:textId="4D7C19D4">
      <w:pPr>
        <w:pStyle w:val="Body"/>
      </w:pPr>
      <w:r w:rsidR="00B81AA8">
        <w:rPr/>
        <w:t xml:space="preserve">It is estimated the survey will take </w:t>
      </w:r>
      <w:r w:rsidR="00B81AA8">
        <w:rPr/>
        <w:t>approximately 90</w:t>
      </w:r>
      <w:r w:rsidR="00B81AA8">
        <w:rPr/>
        <w:t xml:space="preserve"> minutes</w:t>
      </w:r>
      <w:r w:rsidR="069B18F0">
        <w:rPr/>
        <w:t xml:space="preserve"> in total</w:t>
      </w:r>
      <w:r w:rsidR="00B81AA8">
        <w:rPr/>
        <w:t xml:space="preserve"> to </w:t>
      </w:r>
      <w:r w:rsidR="79472C22">
        <w:rPr/>
        <w:t>complete</w:t>
      </w:r>
      <w:r w:rsidR="1D8E62DD">
        <w:rPr/>
        <w:t>. Work in progress</w:t>
      </w:r>
      <w:r w:rsidR="00477345">
        <w:rPr/>
        <w:t xml:space="preserve"> </w:t>
      </w:r>
      <w:r w:rsidR="00A95B20">
        <w:rPr/>
        <w:t>may be saved and returned to</w:t>
      </w:r>
      <w:r w:rsidR="00C04EEE">
        <w:rPr/>
        <w:t xml:space="preserve"> at a later time</w:t>
      </w:r>
      <w:r w:rsidR="00B81AA8">
        <w:rPr/>
        <w:t>.</w:t>
      </w:r>
      <w:r w:rsidR="03E4E353">
        <w:rPr/>
        <w:t xml:space="preserve">  </w:t>
      </w:r>
      <w:r w:rsidR="03E4E353">
        <w:rPr/>
        <w:t>It is expected that</w:t>
      </w:r>
      <w:r w:rsidR="53C22CA0">
        <w:rPr/>
        <w:t xml:space="preserve"> various</w:t>
      </w:r>
      <w:r w:rsidR="03E4E353">
        <w:rPr/>
        <w:t xml:space="preserve"> teams will need to be consulted </w:t>
      </w:r>
      <w:r w:rsidR="181A898F">
        <w:rPr/>
        <w:t xml:space="preserve">to complete </w:t>
      </w:r>
      <w:r w:rsidR="181A898F">
        <w:rPr/>
        <w:t>the self-assessment.</w:t>
      </w:r>
    </w:p>
    <w:p w:rsidR="00D77E56" w:rsidP="52018774" w:rsidRDefault="00D77E56" w14:paraId="0737757B" w14:textId="4CB16EFB">
      <w:pPr>
        <w:pStyle w:val="Body"/>
      </w:pPr>
      <w:r w:rsidR="00D77E56">
        <w:rPr/>
        <w:t xml:space="preserve">A word version of the self-assessment is available for download on the </w:t>
      </w:r>
      <w:r w:rsidR="00843756">
        <w:rPr/>
        <w:t>platform</w:t>
      </w:r>
      <w:r w:rsidR="00843756">
        <w:rPr/>
        <w:t xml:space="preserve">.  </w:t>
      </w:r>
      <w:r w:rsidR="00843756">
        <w:rPr/>
        <w:t xml:space="preserve">This can </w:t>
      </w:r>
      <w:r w:rsidR="00843756">
        <w:rPr/>
        <w:t>assist</w:t>
      </w:r>
      <w:r w:rsidR="00843756">
        <w:rPr/>
        <w:t xml:space="preserve"> with:</w:t>
      </w:r>
    </w:p>
    <w:p w:rsidR="4FB70D21" w:rsidP="52018774" w:rsidRDefault="4FB70D21" w14:paraId="04C49A75" w14:textId="3060B057">
      <w:pPr>
        <w:pStyle w:val="Bullet1"/>
        <w:numPr>
          <w:ilvl w:val="0"/>
          <w:numId w:val="26"/>
        </w:numPr>
        <w:ind w:left="284" w:hanging="284"/>
        <w:rPr/>
      </w:pPr>
      <w:r w:rsidR="4FB70D21">
        <w:rPr/>
        <w:t xml:space="preserve">reviewing all self-assessment questions </w:t>
      </w:r>
    </w:p>
    <w:p w:rsidR="4FB70D21" w:rsidP="52018774" w:rsidRDefault="4FB70D21" w14:paraId="2B662075" w14:textId="1FC9E065">
      <w:pPr>
        <w:pStyle w:val="Bullet1"/>
        <w:numPr>
          <w:ilvl w:val="0"/>
          <w:numId w:val="26"/>
        </w:numPr>
        <w:ind w:left="284" w:hanging="284"/>
        <w:rPr/>
      </w:pPr>
      <w:r w:rsidR="4FB70D21">
        <w:rPr/>
        <w:t>gathering information to complete the self-assessment</w:t>
      </w:r>
      <w:r w:rsidR="4FB70D21">
        <w:rPr/>
        <w:t xml:space="preserve"> </w:t>
      </w:r>
    </w:p>
    <w:p w:rsidR="4FB70D21" w:rsidP="52018774" w:rsidRDefault="4FB70D21" w14:paraId="2BC551DE" w14:textId="772E371E">
      <w:pPr>
        <w:pStyle w:val="Bullet1"/>
        <w:numPr>
          <w:ilvl w:val="0"/>
          <w:numId w:val="26"/>
        </w:numPr>
        <w:ind w:left="284" w:hanging="284"/>
        <w:rPr/>
      </w:pPr>
      <w:r w:rsidR="4FB70D21">
        <w:rPr/>
        <w:t>collaborating with colleagues across your health service campus</w:t>
      </w:r>
      <w:r w:rsidR="4FB70D21">
        <w:rPr/>
        <w:t xml:space="preserve"> </w:t>
      </w:r>
    </w:p>
    <w:p w:rsidR="482594B7" w:rsidP="52018774" w:rsidRDefault="482594B7" w14:paraId="3F48E897" w14:textId="5D68F78E">
      <w:pPr>
        <w:pStyle w:val="Bullet1"/>
        <w:numPr>
          <w:ilvl w:val="0"/>
          <w:numId w:val="26"/>
        </w:numPr>
        <w:ind w:left="284" w:hanging="284"/>
        <w:rPr/>
      </w:pPr>
      <w:r w:rsidR="05000EBA">
        <w:rPr/>
        <w:t>s</w:t>
      </w:r>
      <w:r w:rsidR="0027569B">
        <w:rPr/>
        <w:t xml:space="preserve">eeking approval from </w:t>
      </w:r>
      <w:r w:rsidR="00133977">
        <w:rPr/>
        <w:t>your executives (where necessary)</w:t>
      </w:r>
      <w:r w:rsidR="3D5A36A4">
        <w:rPr/>
        <w:t xml:space="preserve"> before </w:t>
      </w:r>
      <w:r w:rsidR="3DA3311F">
        <w:rPr/>
        <w:t>submitting</w:t>
      </w:r>
      <w:r w:rsidR="3D5A36A4">
        <w:rPr/>
        <w:t xml:space="preserve"> your responses</w:t>
      </w:r>
      <w:r w:rsidR="54C529DB">
        <w:rPr/>
        <w:t>.</w:t>
      </w:r>
    </w:p>
    <w:p w:rsidR="482594B7" w:rsidP="52018774" w:rsidRDefault="482594B7" w14:paraId="49A96AF3" w14:textId="7431B458">
      <w:pPr>
        <w:pStyle w:val="Bullet1"/>
        <w:numPr>
          <w:numId w:val="0"/>
        </w:numPr>
        <w:ind w:left="0"/>
      </w:pPr>
      <w:r w:rsidR="482594B7">
        <w:rPr/>
        <w:t>It is important to note, that the Word version is a reference tool only</w:t>
      </w:r>
      <w:r w:rsidR="074EAC0B">
        <w:rPr/>
        <w:t xml:space="preserve">; </w:t>
      </w:r>
      <w:r w:rsidR="482594B7">
        <w:rPr/>
        <w:t xml:space="preserve">you will still need to enter your responses onto the platform before </w:t>
      </w:r>
      <w:r w:rsidR="482594B7">
        <w:rPr/>
        <w:t>submitting</w:t>
      </w:r>
      <w:r w:rsidR="482594B7">
        <w:rPr/>
        <w:t xml:space="preserve"> it to your CEO.</w:t>
      </w:r>
      <w:r w:rsidR="66FF51FC">
        <w:rPr/>
        <w:t xml:space="preserve"> Please contact the System Design team if you are unable to access the word version </w:t>
      </w:r>
      <w:hyperlink r:id="R2139bd86890b445f">
        <w:r w:rsidRPr="52018774" w:rsidR="66FF51FC">
          <w:rPr>
            <w:rStyle w:val="Hyperlink"/>
          </w:rPr>
          <w:t>perioperativeframework@health.vic.gov.au.</w:t>
        </w:r>
      </w:hyperlink>
    </w:p>
    <w:p w:rsidR="5152DD82" w:rsidP="52018774" w:rsidRDefault="5152DD82" w14:paraId="5EFFD9FF" w14:textId="13E27E2A">
      <w:pPr>
        <w:pStyle w:val="Body"/>
      </w:pPr>
    </w:p>
    <w:p w:rsidR="00FF7F18" w:rsidP="00245D53" w:rsidRDefault="00D60054" w14:paraId="68FB1040" w14:textId="3EFA488B">
      <w:pPr>
        <w:pStyle w:val="Body"/>
        <w:rPr>
          <w:i/>
          <w:iCs/>
        </w:rPr>
      </w:pPr>
      <w:r>
        <w:t xml:space="preserve">The </w:t>
      </w:r>
      <w:r w:rsidR="00477345">
        <w:t>self</w:t>
      </w:r>
      <w:r w:rsidR="000A6E83">
        <w:t>-</w:t>
      </w:r>
      <w:r w:rsidR="00477345">
        <w:t xml:space="preserve">assessment </w:t>
      </w:r>
      <w:r>
        <w:t xml:space="preserve">directly reflects the </w:t>
      </w:r>
      <w:r w:rsidR="723936B2">
        <w:t>descriptions</w:t>
      </w:r>
      <w:r>
        <w:t xml:space="preserve"> found in the perioperative </w:t>
      </w:r>
      <w:r w:rsidR="7B7D07C7">
        <w:t>service</w:t>
      </w:r>
      <w:r>
        <w:t xml:space="preserve"> capability </w:t>
      </w:r>
      <w:r w:rsidR="004D309E">
        <w:t>framework</w:t>
      </w:r>
      <w:r w:rsidR="00865E7C">
        <w:t xml:space="preserve">. </w:t>
      </w:r>
      <w:r w:rsidR="001C1781">
        <w:t>To</w:t>
      </w:r>
      <w:r w:rsidR="00FC09BB">
        <w:t xml:space="preserve"> assist you with </w:t>
      </w:r>
      <w:r w:rsidR="00C04EEE">
        <w:t>responding to</w:t>
      </w:r>
      <w:r w:rsidR="00FC09BB">
        <w:t xml:space="preserve"> the question</w:t>
      </w:r>
      <w:r w:rsidR="00B55CD2">
        <w:t>s</w:t>
      </w:r>
      <w:r w:rsidR="001C1781">
        <w:t>, i</w:t>
      </w:r>
      <w:r w:rsidR="00865E7C">
        <w:t>t</w:t>
      </w:r>
      <w:r w:rsidR="0094789F">
        <w:t xml:space="preserve"> is </w:t>
      </w:r>
      <w:r w:rsidR="00DA05CD">
        <w:t>highly recommended</w:t>
      </w:r>
      <w:r w:rsidR="0094789F">
        <w:t xml:space="preserve"> </w:t>
      </w:r>
      <w:r w:rsidR="00AF75B2">
        <w:t>to</w:t>
      </w:r>
      <w:r w:rsidR="00D179CA">
        <w:t xml:space="preserve"> </w:t>
      </w:r>
      <w:r w:rsidR="00C04EEE">
        <w:t>have</w:t>
      </w:r>
      <w:r w:rsidR="00477345">
        <w:t xml:space="preserve"> </w:t>
      </w:r>
      <w:r w:rsidR="00D708EE">
        <w:t>the framework</w:t>
      </w:r>
      <w:r w:rsidR="00F67230">
        <w:t xml:space="preserve"> </w:t>
      </w:r>
      <w:r w:rsidR="00C04EEE">
        <w:t xml:space="preserve">available </w:t>
      </w:r>
      <w:r w:rsidR="00477345">
        <w:t xml:space="preserve">alongside </w:t>
      </w:r>
      <w:r w:rsidR="00F67230">
        <w:t>for reference</w:t>
      </w:r>
      <w:r w:rsidR="00D708EE">
        <w:t>.</w:t>
      </w:r>
      <w:r w:rsidR="00896BB2">
        <w:t xml:space="preserve"> </w:t>
      </w:r>
      <w:r w:rsidR="000C1CDC">
        <w:t>Detail</w:t>
      </w:r>
      <w:r w:rsidR="00D708EE">
        <w:t>ed instructions for</w:t>
      </w:r>
      <w:r w:rsidR="000C1CDC">
        <w:t xml:space="preserve"> </w:t>
      </w:r>
      <w:r w:rsidR="00B55CD2">
        <w:t xml:space="preserve">completing </w:t>
      </w:r>
      <w:r w:rsidR="000C1CDC">
        <w:t xml:space="preserve">the </w:t>
      </w:r>
      <w:r w:rsidR="00B55CD2">
        <w:t xml:space="preserve">self-assessment </w:t>
      </w:r>
      <w:r w:rsidR="00B566A7">
        <w:t xml:space="preserve">are below under </w:t>
      </w:r>
      <w:r w:rsidR="00B566A7">
        <w:rPr>
          <w:i/>
          <w:iCs/>
        </w:rPr>
        <w:t xml:space="preserve">Self-assessment </w:t>
      </w:r>
      <w:r w:rsidR="003A5518">
        <w:rPr>
          <w:i/>
          <w:iCs/>
        </w:rPr>
        <w:t>process</w:t>
      </w:r>
      <w:r w:rsidR="009221FD">
        <w:rPr>
          <w:i/>
          <w:iCs/>
        </w:rPr>
        <w:t xml:space="preserve">. </w:t>
      </w:r>
    </w:p>
    <w:p w:rsidRPr="00166BFF" w:rsidR="00D224EE" w:rsidP="005D659F" w:rsidRDefault="00D224EE" w14:paraId="474117F0" w14:textId="77777777">
      <w:pPr>
        <w:pStyle w:val="Heading1"/>
        <w:rPr>
          <w:rStyle w:val="normaltextrun"/>
          <w:color w:val="C63663"/>
        </w:rPr>
      </w:pPr>
      <w:bookmarkStart w:name="_Toc153435547" w:id="10"/>
      <w:bookmarkStart w:name="_Toc159401264" w:id="11"/>
      <w:r w:rsidRPr="00166BFF">
        <w:rPr>
          <w:rStyle w:val="normaltextrun"/>
          <w:color w:val="C63663"/>
        </w:rPr>
        <w:t>Different perioperative capability levels for adult and paediatric services </w:t>
      </w:r>
      <w:bookmarkEnd w:id="10"/>
      <w:bookmarkEnd w:id="11"/>
      <w:r w:rsidRPr="00166BFF">
        <w:rPr>
          <w:rStyle w:val="normaltextrun"/>
          <w:color w:val="C63663"/>
        </w:rPr>
        <w:t>  </w:t>
      </w:r>
    </w:p>
    <w:p w:rsidRPr="00D224EE" w:rsidR="00D224EE" w:rsidP="00D224EE" w:rsidRDefault="52DCD7D0" w14:paraId="27403877" w14:textId="7924BB6A">
      <w:pPr>
        <w:pStyle w:val="Body"/>
      </w:pPr>
      <w:r>
        <w:t xml:space="preserve">The perioperative care needs for paediatric patients are different to adult patients. </w:t>
      </w:r>
      <w:r w:rsidR="00CF6E35">
        <w:t xml:space="preserve">Hence, </w:t>
      </w:r>
      <w:r w:rsidR="00AA640D">
        <w:t>t</w:t>
      </w:r>
      <w:r w:rsidRPr="00D224EE" w:rsidR="00D224EE">
        <w:t>he perioperative capability levels may differ for adult and paediatric services</w:t>
      </w:r>
      <w:r w:rsidR="738A6537">
        <w:t xml:space="preserve"> at a given campus</w:t>
      </w:r>
      <w:r w:rsidR="00D224EE">
        <w:t>. </w:t>
      </w:r>
      <w:r w:rsidRPr="00D224EE" w:rsidR="00D224EE">
        <w:t> </w:t>
      </w:r>
    </w:p>
    <w:p w:rsidRPr="00D224EE" w:rsidR="00D224EE" w:rsidP="00D224EE" w:rsidRDefault="00D224EE" w14:paraId="65C304BF" w14:textId="726021A0">
      <w:pPr>
        <w:pStyle w:val="Body"/>
      </w:pPr>
      <w:r w:rsidRPr="00D224EE">
        <w:t xml:space="preserve">To determine levels, it is important to identify the required scope of healthcare, the workforce and clinical requirements for both adult and children’s services. For this reason, capability frameworks </w:t>
      </w:r>
      <w:r w:rsidR="005829C3">
        <w:t>will identify</w:t>
      </w:r>
      <w:r w:rsidRPr="00D224EE">
        <w:t xml:space="preserve"> separate capability levels for adult and children tailoring requirements to the specific needs of each group.    </w:t>
      </w:r>
    </w:p>
    <w:p w:rsidR="009E0ACD" w:rsidP="06210DB6" w:rsidRDefault="00C10EE5" w14:paraId="2CF8A8DB" w14:textId="47CA5AC8">
      <w:pPr>
        <w:pStyle w:val="Body"/>
      </w:pPr>
      <w:r w:rsidR="00C10EE5">
        <w:rPr/>
        <w:t xml:space="preserve">Paediatric perioperative service questions </w:t>
      </w:r>
      <w:r w:rsidR="00C04EEE">
        <w:rPr/>
        <w:t>are</w:t>
      </w:r>
      <w:r w:rsidR="00C10EE5">
        <w:rPr/>
        <w:t xml:space="preserve"> </w:t>
      </w:r>
      <w:r w:rsidR="00F17D2A">
        <w:rPr/>
        <w:t xml:space="preserve">included in the </w:t>
      </w:r>
      <w:r w:rsidR="00573E5D">
        <w:rPr/>
        <w:t>self-assessment</w:t>
      </w:r>
      <w:r w:rsidR="00A95031">
        <w:rPr/>
        <w:t xml:space="preserve"> and upon completion,</w:t>
      </w:r>
      <w:r w:rsidR="00F7490B">
        <w:rPr/>
        <w:t xml:space="preserve"> provisional capability levels for adult and children will be provided</w:t>
      </w:r>
      <w:r w:rsidR="00C04EEE">
        <w:rPr/>
        <w:t xml:space="preserve">. </w:t>
      </w:r>
    </w:p>
    <w:p w:rsidR="6A959ADD" w:rsidP="0F3A2ADB" w:rsidRDefault="6A959ADD" w14:paraId="080FCC3D" w14:textId="169F9DDE">
      <w:pPr>
        <w:pStyle w:val="Heading1"/>
        <w:suppressLineNumbers w:val="0"/>
        <w:bidi w:val="0"/>
        <w:spacing w:before="320" w:beforeAutospacing="off" w:after="200" w:afterAutospacing="off"/>
        <w:ind w:left="0" w:right="0"/>
        <w:jc w:val="left"/>
      </w:pPr>
      <w:r w:rsidRPr="54151B40" w:rsidR="6A959ADD">
        <w:rPr>
          <w:rStyle w:val="normaltextrun"/>
          <w:color w:val="C63663"/>
        </w:rPr>
        <w:t>Emergency surgery</w:t>
      </w:r>
    </w:p>
    <w:p w:rsidR="701A020C" w:rsidP="52018774" w:rsidRDefault="701A020C" w14:paraId="08F1FE1C" w14:textId="434B8DB5">
      <w:pPr>
        <w:pStyle w:val="Normal"/>
        <w:ind w:left="-20" w:right="-20"/>
        <w:rPr>
          <w:rFonts w:ascii="Arial" w:hAnsi="Arial" w:eastAsia="Times" w:cs="Times New Roman"/>
          <w:noProof w:val="0"/>
          <w:color w:val="auto"/>
          <w:sz w:val="21"/>
          <w:szCs w:val="21"/>
          <w:lang w:val="en-AU" w:eastAsia="en-US" w:bidi="ar-SA"/>
        </w:rPr>
      </w:pPr>
      <w:r w:rsidRPr="52018774" w:rsidR="701A020C">
        <w:rPr>
          <w:rFonts w:ascii="Arial" w:hAnsi="Arial" w:eastAsia="Times" w:cs="Times New Roman"/>
          <w:noProof w:val="0"/>
          <w:color w:val="auto"/>
          <w:sz w:val="21"/>
          <w:szCs w:val="21"/>
          <w:lang w:val="en-AU" w:eastAsia="en-US" w:bidi="ar-SA"/>
        </w:rPr>
        <w:t xml:space="preserve">Responses in the self-assessment should reflect the standard </w:t>
      </w:r>
      <w:r w:rsidRPr="52018774" w:rsidR="6CD08690">
        <w:rPr>
          <w:rFonts w:ascii="Arial" w:hAnsi="Arial" w:eastAsia="Times" w:cs="Times New Roman"/>
          <w:noProof w:val="0"/>
          <w:color w:val="auto"/>
          <w:sz w:val="21"/>
          <w:szCs w:val="21"/>
          <w:lang w:val="en-AU" w:eastAsia="en-US" w:bidi="ar-SA"/>
        </w:rPr>
        <w:t xml:space="preserve">scope of </w:t>
      </w:r>
      <w:r w:rsidRPr="52018774" w:rsidR="701A020C">
        <w:rPr>
          <w:rFonts w:ascii="Arial" w:hAnsi="Arial" w:eastAsia="Times" w:cs="Times New Roman"/>
          <w:noProof w:val="0"/>
          <w:color w:val="auto"/>
          <w:sz w:val="21"/>
          <w:szCs w:val="21"/>
          <w:lang w:val="en-AU" w:eastAsia="en-US" w:bidi="ar-SA"/>
        </w:rPr>
        <w:t xml:space="preserve">practice of a given health service campus. In exceptional circumstances, where a patient may be at risk of serious harm if urgent treatment is not provided at a given campus, </w:t>
      </w:r>
      <w:r w:rsidRPr="52018774" w:rsidR="2711018D">
        <w:rPr>
          <w:rFonts w:ascii="Arial" w:hAnsi="Arial" w:eastAsia="Times" w:cs="Times New Roman"/>
          <w:noProof w:val="0"/>
          <w:color w:val="auto"/>
          <w:sz w:val="21"/>
          <w:szCs w:val="21"/>
          <w:lang w:val="en-AU" w:eastAsia="en-US" w:bidi="ar-SA"/>
        </w:rPr>
        <w:t xml:space="preserve">and where more </w:t>
      </w:r>
      <w:r w:rsidRPr="52018774" w:rsidR="2711018D">
        <w:rPr>
          <w:rFonts w:ascii="Arial" w:hAnsi="Arial" w:eastAsia="Times" w:cs="Times New Roman"/>
          <w:noProof w:val="0"/>
          <w:color w:val="auto"/>
          <w:sz w:val="21"/>
          <w:szCs w:val="21"/>
          <w:lang w:val="en-AU" w:eastAsia="en-US" w:bidi="ar-SA"/>
        </w:rPr>
        <w:t>appropriate options</w:t>
      </w:r>
      <w:r w:rsidRPr="52018774" w:rsidR="2711018D">
        <w:rPr>
          <w:rFonts w:ascii="Arial" w:hAnsi="Arial" w:eastAsia="Times" w:cs="Times New Roman"/>
          <w:noProof w:val="0"/>
          <w:color w:val="auto"/>
          <w:sz w:val="21"/>
          <w:szCs w:val="21"/>
          <w:lang w:val="en-AU" w:eastAsia="en-US" w:bidi="ar-SA"/>
        </w:rPr>
        <w:t xml:space="preserve"> for alternative treatment or transfer are not </w:t>
      </w:r>
      <w:r w:rsidRPr="52018774" w:rsidR="2711018D">
        <w:rPr>
          <w:rFonts w:ascii="Arial" w:hAnsi="Arial" w:eastAsia="Times" w:cs="Times New Roman"/>
          <w:noProof w:val="0"/>
          <w:color w:val="auto"/>
          <w:sz w:val="21"/>
          <w:szCs w:val="21"/>
          <w:lang w:val="en-AU" w:eastAsia="en-US" w:bidi="ar-SA"/>
        </w:rPr>
        <w:t>immediately</w:t>
      </w:r>
      <w:r w:rsidRPr="52018774" w:rsidR="2711018D">
        <w:rPr>
          <w:rFonts w:ascii="Arial" w:hAnsi="Arial" w:eastAsia="Times" w:cs="Times New Roman"/>
          <w:noProof w:val="0"/>
          <w:color w:val="auto"/>
          <w:sz w:val="21"/>
          <w:szCs w:val="21"/>
          <w:lang w:val="en-AU" w:eastAsia="en-US" w:bidi="ar-SA"/>
        </w:rPr>
        <w:t xml:space="preserve"> available,</w:t>
      </w:r>
      <w:r w:rsidRPr="52018774" w:rsidR="2711018D">
        <w:rPr>
          <w:rFonts w:ascii="Arial" w:hAnsi="Arial" w:eastAsia="Times" w:cs="Times New Roman"/>
          <w:noProof w:val="0"/>
          <w:color w:val="auto"/>
          <w:sz w:val="21"/>
          <w:szCs w:val="21"/>
          <w:lang w:val="en-AU" w:eastAsia="en-US" w:bidi="ar-SA"/>
        </w:rPr>
        <w:t xml:space="preserve"> </w:t>
      </w:r>
      <w:r w:rsidRPr="52018774" w:rsidR="701A020C">
        <w:rPr>
          <w:rFonts w:ascii="Arial" w:hAnsi="Arial" w:eastAsia="Times" w:cs="Times New Roman"/>
          <w:noProof w:val="0"/>
          <w:color w:val="auto"/>
          <w:sz w:val="21"/>
          <w:szCs w:val="21"/>
          <w:lang w:val="en-AU" w:eastAsia="en-US" w:bidi="ar-SA"/>
        </w:rPr>
        <w:t xml:space="preserve">it is expected that the best available care is provided. This may include emergency surgical procedures that are not normally available at that campus. </w:t>
      </w:r>
      <w:r w:rsidRPr="52018774" w:rsidR="2EBEE73E">
        <w:rPr>
          <w:rFonts w:ascii="Arial" w:hAnsi="Arial" w:eastAsia="Times" w:cs="Times New Roman"/>
          <w:noProof w:val="0"/>
          <w:color w:val="auto"/>
          <w:sz w:val="21"/>
          <w:szCs w:val="21"/>
          <w:lang w:val="en-AU" w:eastAsia="en-US" w:bidi="ar-SA"/>
        </w:rPr>
        <w:t>These exceptional circumstances do not need to be included in the self-assessment responses.</w:t>
      </w:r>
    </w:p>
    <w:p w:rsidRPr="00166BFF" w:rsidR="00F337CA" w:rsidP="005D659F" w:rsidRDefault="7002EAB9" w14:paraId="741E17DC" w14:textId="010FD254">
      <w:pPr>
        <w:pStyle w:val="Heading1"/>
        <w:rPr>
          <w:rStyle w:val="normaltextrun"/>
          <w:color w:val="C63663"/>
        </w:rPr>
      </w:pPr>
      <w:bookmarkStart w:name="_Toc153435548" w:id="12"/>
      <w:bookmarkStart w:name="_Toc159401265" w:id="13"/>
      <w:r w:rsidRPr="00166BFF">
        <w:rPr>
          <w:rStyle w:val="normaltextrun"/>
          <w:color w:val="C63663"/>
        </w:rPr>
        <w:t>Monitoring perioperative capability levels</w:t>
      </w:r>
      <w:bookmarkEnd w:id="12"/>
      <w:bookmarkEnd w:id="13"/>
    </w:p>
    <w:p w:rsidR="00093A6D" w:rsidP="002408EF" w:rsidRDefault="7002EAB9" w14:paraId="4EBDA896" w14:textId="27296387">
      <w:pPr>
        <w:pStyle w:val="Body"/>
      </w:pPr>
      <w:r>
        <w:t xml:space="preserve">As the system steward, the Department of Health is responsible for regular performance monitoring of health services. The perioperative capability levels will be monitored on an ongoing basis in partnership with Safer Care Victoria, </w:t>
      </w:r>
      <w:r w:rsidR="00C04EEE">
        <w:t>and the Department</w:t>
      </w:r>
      <w:r>
        <w:t xml:space="preserve"> of </w:t>
      </w:r>
      <w:r w:rsidR="00C04EEE">
        <w:t>Health</w:t>
      </w:r>
      <w:r>
        <w:t xml:space="preserve"> performance </w:t>
      </w:r>
      <w:r w:rsidR="00C04EEE">
        <w:t xml:space="preserve">teams.  </w:t>
      </w:r>
      <w:r w:rsidR="20FE0464">
        <w:t xml:space="preserve">An annual performance monitoring </w:t>
      </w:r>
      <w:r w:rsidR="41AB91CB">
        <w:t>meeting</w:t>
      </w:r>
      <w:r w:rsidR="20FE0464">
        <w:t xml:space="preserve"> will include</w:t>
      </w:r>
      <w:r w:rsidR="40D4C069">
        <w:t xml:space="preserve"> a discussion</w:t>
      </w:r>
      <w:r w:rsidR="2079D242">
        <w:t xml:space="preserve"> on the</w:t>
      </w:r>
      <w:r w:rsidR="20FE0464">
        <w:t xml:space="preserve"> </w:t>
      </w:r>
      <w:r w:rsidR="02F57F1F">
        <w:t>p</w:t>
      </w:r>
      <w:r w:rsidR="00C04EEE">
        <w:t>erioperative service</w:t>
      </w:r>
      <w:r w:rsidR="37FCDFF3">
        <w:t xml:space="preserve"> capability level</w:t>
      </w:r>
      <w:r w:rsidR="0C9971A3">
        <w:t>s</w:t>
      </w:r>
      <w:r w:rsidR="39E1ABF1">
        <w:t>.</w:t>
      </w:r>
      <w:r w:rsidR="1747DD92">
        <w:t xml:space="preserve"> T</w:t>
      </w:r>
      <w:r w:rsidR="00C04EEE">
        <w:t xml:space="preserve">he </w:t>
      </w:r>
      <w:r w:rsidR="7E00E968">
        <w:t>self-assessment</w:t>
      </w:r>
      <w:r w:rsidR="00C04EEE">
        <w:t xml:space="preserve"> will be completed every second year to confirm any changes in service provision</w:t>
      </w:r>
      <w:r>
        <w:t>.</w:t>
      </w:r>
      <w:bookmarkStart w:name="_Toc151544177" w:id="14"/>
    </w:p>
    <w:p w:rsidRPr="00166BFF" w:rsidR="0092478E" w:rsidP="005D659F" w:rsidRDefault="0092478E" w14:paraId="1B316D9C" w14:textId="56BB7BDA">
      <w:pPr>
        <w:pStyle w:val="Heading1"/>
        <w:rPr>
          <w:rStyle w:val="normaltextrun"/>
          <w:color w:val="C63663"/>
        </w:rPr>
      </w:pPr>
      <w:bookmarkStart w:name="_Toc153435549" w:id="15"/>
      <w:bookmarkStart w:name="_Toc159401266" w:id="16"/>
      <w:r w:rsidRPr="00166BFF">
        <w:rPr>
          <w:rStyle w:val="normaltextrun"/>
          <w:color w:val="C63663"/>
        </w:rPr>
        <w:t>Self-</w:t>
      </w:r>
      <w:r w:rsidRPr="00166BFF" w:rsidR="00C81673">
        <w:rPr>
          <w:rStyle w:val="normaltextrun"/>
          <w:color w:val="C63663"/>
        </w:rPr>
        <w:t>a</w:t>
      </w:r>
      <w:r w:rsidRPr="00166BFF">
        <w:rPr>
          <w:rStyle w:val="normaltextrun"/>
          <w:color w:val="C63663"/>
        </w:rPr>
        <w:t xml:space="preserve">ssessment </w:t>
      </w:r>
      <w:r w:rsidRPr="00166BFF" w:rsidR="00A2705D">
        <w:rPr>
          <w:rStyle w:val="normaltextrun"/>
          <w:color w:val="C63663"/>
        </w:rPr>
        <w:t>process</w:t>
      </w:r>
      <w:bookmarkEnd w:id="15"/>
      <w:bookmarkEnd w:id="16"/>
    </w:p>
    <w:p w:rsidR="00CA0CE1" w:rsidP="00CA0CE1" w:rsidRDefault="004D1ED2" w14:paraId="17A77FD5" w14:textId="1FC39D1D">
      <w:pPr>
        <w:pStyle w:val="NormalWeb"/>
      </w:pPr>
      <w:bookmarkStart w:name="_Toc153435550" w:id="17"/>
      <w:r>
        <w:rPr>
          <w:rStyle w:val="eop"/>
          <w:rFonts w:cs="Arial"/>
          <w:sz w:val="21"/>
          <w:szCs w:val="21"/>
        </w:rPr>
        <w:t> </w:t>
      </w:r>
      <w:r w:rsidR="00F04227">
        <w:rPr>
          <w:noProof/>
        </w:rPr>
        <w:drawing>
          <wp:inline distT="0" distB="0" distL="0" distR="0" wp14:anchorId="2E6F2678" wp14:editId="5BC60946">
            <wp:extent cx="6479540" cy="8261985"/>
            <wp:effectExtent l="0" t="0" r="0" b="5715"/>
            <wp:docPr id="3" name="Picture 3" descr="Text alternative for Self-assessment process can be found on page 5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lternative for Self-assessment process can be found on page 5 Appendix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9540" cy="8261985"/>
                    </a:xfrm>
                    <a:prstGeom prst="rect">
                      <a:avLst/>
                    </a:prstGeom>
                    <a:noFill/>
                    <a:ln>
                      <a:noFill/>
                    </a:ln>
                  </pic:spPr>
                </pic:pic>
              </a:graphicData>
            </a:graphic>
          </wp:inline>
        </w:drawing>
      </w:r>
    </w:p>
    <w:p w:rsidRPr="00166BFF" w:rsidR="004D1ED2" w:rsidP="005D659F" w:rsidRDefault="005D659F" w14:paraId="0B3960FA" w14:textId="50E5B3FC">
      <w:pPr>
        <w:pStyle w:val="Heading1"/>
        <w:rPr>
          <w:rStyle w:val="normaltextrun"/>
          <w:color w:val="C63663"/>
        </w:rPr>
      </w:pPr>
      <w:bookmarkStart w:name="_Toc159401267" w:id="18"/>
      <w:r w:rsidRPr="00166BFF">
        <w:rPr>
          <w:rStyle w:val="normaltextrun"/>
          <w:color w:val="C63663"/>
        </w:rPr>
        <w:t>Appendix 1</w:t>
      </w:r>
      <w:bookmarkEnd w:id="18"/>
    </w:p>
    <w:p w:rsidR="004D1ED2" w:rsidP="004D1ED2" w:rsidRDefault="004D1ED2" w14:paraId="334A196F" w14:textId="77777777">
      <w:pPr>
        <w:pStyle w:val="paragraph"/>
        <w:spacing w:before="0" w:beforeAutospacing="0" w:after="0" w:afterAutospacing="0"/>
        <w:textAlignment w:val="baseline"/>
        <w:rPr>
          <w:rFonts w:ascii="Segoe UI" w:hAnsi="Segoe UI" w:cs="Segoe UI"/>
          <w:sz w:val="18"/>
          <w:szCs w:val="18"/>
        </w:rPr>
      </w:pPr>
      <w:r>
        <w:rPr>
          <w:rStyle w:val="eop"/>
          <w:rFonts w:cs="Arial"/>
          <w:sz w:val="21"/>
          <w:szCs w:val="21"/>
        </w:rPr>
        <w:t> </w:t>
      </w:r>
    </w:p>
    <w:p w:rsidRPr="000B152B" w:rsidR="004D1ED2" w:rsidP="00D65FCA" w:rsidRDefault="004D1ED2" w14:paraId="3CBE7D28" w14:textId="77777777">
      <w:pPr>
        <w:pStyle w:val="Body"/>
        <w:numPr>
          <w:ilvl w:val="0"/>
          <w:numId w:val="12"/>
        </w:numPr>
      </w:pPr>
      <w:r w:rsidRPr="000B152B">
        <w:rPr>
          <w:rStyle w:val="normaltextrun"/>
          <w:rFonts w:eastAsia="MS Mincho" w:cs="Arial"/>
          <w:b/>
          <w:bCs/>
          <w:szCs w:val="21"/>
        </w:rPr>
        <w:t>Self-assessment links distributed</w:t>
      </w:r>
      <w:r w:rsidRPr="000B152B">
        <w:rPr>
          <w:rStyle w:val="eop"/>
          <w:rFonts w:cs="Arial"/>
          <w:szCs w:val="21"/>
        </w:rPr>
        <w:t> </w:t>
      </w:r>
    </w:p>
    <w:p w:rsidRPr="004A51B4" w:rsidR="004D1ED2" w:rsidP="0053064F" w:rsidRDefault="004D1ED2" w14:paraId="72D44C75" w14:textId="5FBE42EF">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CEOs are emailed link(s) to the self-assessment for their respective health service campus(es). </w:t>
      </w:r>
    </w:p>
    <w:p w:rsidRPr="004A51B4" w:rsidR="004D1ED2" w:rsidP="0053064F" w:rsidRDefault="004D1ED2" w14:paraId="5586180B" w14:textId="5E9D002D">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The CEO distributes each unique link to the delegates at the health service campus(es)</w:t>
      </w:r>
      <w:r w:rsidRPr="004A51B4" w:rsidR="7768BB77">
        <w:rPr>
          <w:rStyle w:val="normaltextrun"/>
          <w:rFonts w:eastAsia="MS Mincho" w:cs="Arial"/>
          <w:color w:val="000000" w:themeColor="text1"/>
          <w:szCs w:val="21"/>
        </w:rPr>
        <w:t xml:space="preserve"> to complete the self-assessment</w:t>
      </w:r>
      <w:r w:rsidRPr="004A51B4">
        <w:rPr>
          <w:rStyle w:val="normaltextrun"/>
          <w:rFonts w:eastAsia="MS Mincho" w:cs="Arial"/>
          <w:color w:val="000000" w:themeColor="text1"/>
          <w:szCs w:val="21"/>
        </w:rPr>
        <w:t>. </w:t>
      </w:r>
    </w:p>
    <w:p w:rsidRPr="00852256" w:rsidR="001403D6" w:rsidP="001403D6" w:rsidRDefault="001403D6" w14:paraId="1D45EF7D" w14:textId="77777777">
      <w:pPr>
        <w:pStyle w:val="Bullet2"/>
        <w:numPr>
          <w:ilvl w:val="0"/>
          <w:numId w:val="0"/>
        </w:numPr>
        <w:ind w:left="567"/>
      </w:pPr>
    </w:p>
    <w:p w:rsidRPr="00D65FCA" w:rsidR="004D1ED2" w:rsidP="00852256" w:rsidRDefault="004D1ED2" w14:paraId="24D5D835" w14:textId="048C3255">
      <w:pPr>
        <w:pStyle w:val="Body"/>
        <w:numPr>
          <w:ilvl w:val="0"/>
          <w:numId w:val="12"/>
        </w:numPr>
        <w:rPr>
          <w:rStyle w:val="normaltextrun"/>
          <w:rFonts w:eastAsia="MS Mincho" w:cs="Arial"/>
          <w:b/>
          <w:bCs/>
          <w:szCs w:val="21"/>
        </w:rPr>
      </w:pPr>
      <w:r w:rsidRPr="000B152B">
        <w:rPr>
          <w:rStyle w:val="normaltextrun"/>
          <w:rFonts w:eastAsia="MS Mincho" w:cs="Arial"/>
          <w:b/>
          <w:bCs/>
          <w:szCs w:val="21"/>
        </w:rPr>
        <w:t>Completion by delegate</w:t>
      </w:r>
      <w:r w:rsidRPr="00D65FCA">
        <w:rPr>
          <w:rStyle w:val="normaltextrun"/>
          <w:rFonts w:eastAsia="MS Mincho" w:cs="Arial"/>
          <w:b/>
          <w:bCs/>
          <w:szCs w:val="21"/>
        </w:rPr>
        <w:t> </w:t>
      </w:r>
    </w:p>
    <w:p w:rsidRPr="004A51B4" w:rsidR="004D1ED2" w:rsidP="004A51B4" w:rsidRDefault="004D1ED2" w14:paraId="3AD43CA6" w14:textId="73E3CE53">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Delegate completes the self-assessment on the platform via the link. </w:t>
      </w:r>
    </w:p>
    <w:p w:rsidRPr="004A51B4" w:rsidR="004D1ED2" w:rsidP="0053064F" w:rsidRDefault="004D1ED2" w14:paraId="3746601F" w14:textId="056F3E57">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A provisional capability level* is automatically shared with the del</w:t>
      </w:r>
      <w:r w:rsidRPr="004A51B4" w:rsidR="72FD71EC">
        <w:rPr>
          <w:rStyle w:val="normaltextrun"/>
          <w:rFonts w:eastAsia="MS Mincho" w:cs="Arial"/>
          <w:color w:val="000000" w:themeColor="text1"/>
          <w:szCs w:val="21"/>
        </w:rPr>
        <w:t>e</w:t>
      </w:r>
      <w:r w:rsidRPr="004A51B4">
        <w:rPr>
          <w:rStyle w:val="normaltextrun"/>
          <w:rFonts w:eastAsia="MS Mincho" w:cs="Arial"/>
          <w:color w:val="000000" w:themeColor="text1"/>
          <w:szCs w:val="21"/>
        </w:rPr>
        <w:t>gate once completed.</w:t>
      </w:r>
      <w:r w:rsidRPr="004A51B4">
        <w:rPr>
          <w:rStyle w:val="normaltextrun"/>
          <w:rFonts w:eastAsia="MS Mincho" w:cs="Arial"/>
          <w:szCs w:val="21"/>
        </w:rPr>
        <w:t> </w:t>
      </w:r>
    </w:p>
    <w:p w:rsidRPr="00852256" w:rsidR="001403D6" w:rsidP="001403D6" w:rsidRDefault="001403D6" w14:paraId="107CD9CB" w14:textId="77777777">
      <w:pPr>
        <w:pStyle w:val="Body"/>
        <w:ind w:left="720"/>
        <w:rPr>
          <w:sz w:val="18"/>
          <w:szCs w:val="18"/>
        </w:rPr>
      </w:pPr>
    </w:p>
    <w:p w:rsidRPr="00D65FCA" w:rsidR="004D1ED2" w:rsidP="00D65FCA" w:rsidRDefault="004D1ED2" w14:paraId="21E259B5" w14:textId="77777777">
      <w:pPr>
        <w:pStyle w:val="Body"/>
        <w:numPr>
          <w:ilvl w:val="0"/>
          <w:numId w:val="12"/>
        </w:numPr>
        <w:rPr>
          <w:rStyle w:val="normaltextrun"/>
          <w:rFonts w:eastAsia="MS Mincho" w:cs="Arial"/>
          <w:b/>
          <w:bCs/>
          <w:szCs w:val="21"/>
        </w:rPr>
      </w:pPr>
      <w:r w:rsidRPr="000B152B">
        <w:rPr>
          <w:rStyle w:val="normaltextrun"/>
          <w:rFonts w:eastAsia="MS Mincho" w:cs="Arial"/>
          <w:b/>
          <w:bCs/>
          <w:szCs w:val="21"/>
        </w:rPr>
        <w:t>CEO review</w:t>
      </w:r>
      <w:r w:rsidRPr="00D65FCA">
        <w:rPr>
          <w:rStyle w:val="normaltextrun"/>
          <w:rFonts w:eastAsia="MS Mincho" w:cs="Arial"/>
          <w:b/>
          <w:bCs/>
          <w:szCs w:val="21"/>
        </w:rPr>
        <w:t> </w:t>
      </w:r>
    </w:p>
    <w:p w:rsidRPr="004A51B4" w:rsidR="004D1ED2" w:rsidP="004A51B4" w:rsidRDefault="004D1ED2" w14:paraId="0398436F" w14:textId="7C616CE8">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 xml:space="preserve">The CEO is notified (via email) </w:t>
      </w:r>
      <w:r w:rsidRPr="004A51B4" w:rsidR="00A0238A">
        <w:rPr>
          <w:rStyle w:val="normaltextrun"/>
          <w:rFonts w:eastAsia="MS Mincho" w:cs="Arial"/>
          <w:color w:val="000000" w:themeColor="text1"/>
          <w:szCs w:val="21"/>
        </w:rPr>
        <w:t xml:space="preserve">that </w:t>
      </w:r>
      <w:r w:rsidRPr="004A51B4">
        <w:rPr>
          <w:rStyle w:val="normaltextrun"/>
          <w:rFonts w:eastAsia="MS Mincho" w:cs="Arial"/>
          <w:color w:val="000000" w:themeColor="text1"/>
          <w:szCs w:val="21"/>
        </w:rPr>
        <w:t xml:space="preserve">the self-assessment </w:t>
      </w:r>
      <w:r w:rsidRPr="004A51B4" w:rsidR="00A0238A">
        <w:rPr>
          <w:rStyle w:val="normaltextrun"/>
          <w:rFonts w:eastAsia="MS Mincho" w:cs="Arial"/>
          <w:color w:val="000000" w:themeColor="text1"/>
          <w:szCs w:val="21"/>
        </w:rPr>
        <w:t xml:space="preserve">has been </w:t>
      </w:r>
      <w:r w:rsidRPr="004A51B4">
        <w:rPr>
          <w:rStyle w:val="normaltextrun"/>
          <w:rFonts w:eastAsia="MS Mincho" w:cs="Arial"/>
          <w:color w:val="000000" w:themeColor="text1"/>
          <w:szCs w:val="21"/>
        </w:rPr>
        <w:t>complete</w:t>
      </w:r>
      <w:r w:rsidRPr="004A51B4" w:rsidR="00A0238A">
        <w:rPr>
          <w:rStyle w:val="normaltextrun"/>
          <w:rFonts w:eastAsia="MS Mincho" w:cs="Arial"/>
          <w:color w:val="000000" w:themeColor="text1"/>
          <w:szCs w:val="21"/>
        </w:rPr>
        <w:t>d</w:t>
      </w:r>
      <w:r w:rsidRPr="004A51B4">
        <w:rPr>
          <w:rStyle w:val="normaltextrun"/>
          <w:rFonts w:eastAsia="MS Mincho" w:cs="Arial"/>
          <w:color w:val="000000" w:themeColor="text1"/>
          <w:szCs w:val="21"/>
        </w:rPr>
        <w:t xml:space="preserve"> including the provisional capability level. </w:t>
      </w:r>
    </w:p>
    <w:p w:rsidRPr="004A51B4" w:rsidR="004D1ED2" w:rsidP="004A51B4" w:rsidRDefault="004D1ED2" w14:paraId="035FA22A" w14:textId="409BFC96">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The CEO reviews self-assessment responses and a. endorses, or b. does not endorse</w:t>
      </w:r>
      <w:r w:rsidRPr="004A51B4" w:rsidR="00A0238A">
        <w:rPr>
          <w:rStyle w:val="normaltextrun"/>
          <w:rFonts w:eastAsia="MS Mincho" w:cs="Arial"/>
          <w:color w:val="000000" w:themeColor="text1"/>
          <w:szCs w:val="21"/>
        </w:rPr>
        <w:t>.  If not endorsed the</w:t>
      </w:r>
      <w:r w:rsidRPr="004A51B4">
        <w:rPr>
          <w:rStyle w:val="normaltextrun"/>
          <w:rFonts w:eastAsia="MS Mincho" w:cs="Arial"/>
          <w:color w:val="000000" w:themeColor="text1"/>
          <w:szCs w:val="21"/>
        </w:rPr>
        <w:t xml:space="preserve"> self-assessment is returned to delegate for revisions. </w:t>
      </w:r>
    </w:p>
    <w:p w:rsidR="004D1ED2" w:rsidP="0048053E" w:rsidRDefault="004D1ED2" w14:paraId="06DCD883" w14:textId="77777777">
      <w:pPr>
        <w:pStyle w:val="paragraph"/>
        <w:spacing w:before="0" w:beforeAutospacing="0" w:after="0" w:afterAutospacing="0"/>
        <w:textAlignment w:val="baseline"/>
        <w:rPr>
          <w:rFonts w:ascii="Segoe UI" w:hAnsi="Segoe UI" w:cs="Segoe UI"/>
          <w:sz w:val="18"/>
          <w:szCs w:val="18"/>
        </w:rPr>
      </w:pPr>
      <w:r>
        <w:rPr>
          <w:rStyle w:val="eop"/>
          <w:rFonts w:cs="Arial"/>
          <w:sz w:val="21"/>
          <w:szCs w:val="21"/>
        </w:rPr>
        <w:t> </w:t>
      </w:r>
    </w:p>
    <w:p w:rsidRPr="00D65FCA" w:rsidR="004D1ED2" w:rsidP="00D65FCA" w:rsidRDefault="004D1ED2" w14:paraId="616AD65B" w14:textId="77777777">
      <w:pPr>
        <w:pStyle w:val="Body"/>
        <w:numPr>
          <w:ilvl w:val="0"/>
          <w:numId w:val="12"/>
        </w:numPr>
        <w:rPr>
          <w:rStyle w:val="normaltextrun"/>
          <w:rFonts w:eastAsia="MS Mincho" w:cs="Arial"/>
          <w:b/>
          <w:bCs/>
          <w:szCs w:val="21"/>
        </w:rPr>
      </w:pPr>
      <w:r w:rsidRPr="000B152B">
        <w:rPr>
          <w:rStyle w:val="normaltextrun"/>
          <w:rFonts w:eastAsia="MS Mincho" w:cs="Arial"/>
          <w:b/>
          <w:bCs/>
          <w:szCs w:val="21"/>
        </w:rPr>
        <w:t>CEO endorsement</w:t>
      </w:r>
      <w:r w:rsidRPr="00D65FCA">
        <w:rPr>
          <w:rStyle w:val="normaltextrun"/>
          <w:rFonts w:eastAsia="MS Mincho" w:cs="Arial"/>
          <w:b/>
          <w:bCs/>
          <w:szCs w:val="21"/>
        </w:rPr>
        <w:t> </w:t>
      </w:r>
    </w:p>
    <w:p w:rsidRPr="004A51B4" w:rsidR="004D1ED2" w:rsidP="004A51B4" w:rsidRDefault="004D1ED2" w14:paraId="5AAE46CF" w14:textId="20419CF9">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 xml:space="preserve">CEO endorsement </w:t>
      </w:r>
      <w:r w:rsidRPr="004A51B4" w:rsidR="00A0238A">
        <w:rPr>
          <w:rStyle w:val="normaltextrun"/>
          <w:rFonts w:eastAsia="MS Mincho" w:cs="Arial"/>
          <w:color w:val="000000" w:themeColor="text1"/>
          <w:szCs w:val="21"/>
        </w:rPr>
        <w:t>via</w:t>
      </w:r>
      <w:r w:rsidRPr="004A51B4">
        <w:rPr>
          <w:rStyle w:val="normaltextrun"/>
          <w:rFonts w:eastAsia="MS Mincho" w:cs="Arial"/>
          <w:color w:val="000000" w:themeColor="text1"/>
          <w:szCs w:val="21"/>
        </w:rPr>
        <w:t xml:space="preserve"> the platform is due by </w:t>
      </w:r>
      <w:r w:rsidRPr="004A51B4" w:rsidR="00B81737">
        <w:rPr>
          <w:rStyle w:val="normaltextrun"/>
          <w:rFonts w:eastAsia="MS Mincho" w:cs="Arial"/>
          <w:color w:val="000000" w:themeColor="text1"/>
          <w:szCs w:val="21"/>
        </w:rPr>
        <w:t>22 March</w:t>
      </w:r>
      <w:r w:rsidRPr="004A51B4">
        <w:rPr>
          <w:rStyle w:val="normaltextrun"/>
          <w:rFonts w:eastAsia="MS Mincho" w:cs="Arial"/>
          <w:color w:val="000000" w:themeColor="text1"/>
          <w:szCs w:val="21"/>
        </w:rPr>
        <w:t> 2024 and is automatically sent to the Department of Health (the Department). </w:t>
      </w:r>
    </w:p>
    <w:p w:rsidR="004D1ED2" w:rsidP="004120A6" w:rsidRDefault="004D1ED2" w14:paraId="6ADF66A9" w14:textId="77777777">
      <w:pPr>
        <w:pStyle w:val="Body"/>
        <w:rPr>
          <w:sz w:val="18"/>
          <w:szCs w:val="18"/>
        </w:rPr>
      </w:pPr>
      <w:r>
        <w:rPr>
          <w:rStyle w:val="eop"/>
          <w:rFonts w:cs="Arial"/>
          <w:szCs w:val="21"/>
        </w:rPr>
        <w:t> </w:t>
      </w:r>
    </w:p>
    <w:p w:rsidRPr="00D65FCA" w:rsidR="004D1ED2" w:rsidP="00D65FCA" w:rsidRDefault="004D1ED2" w14:paraId="17725E14" w14:textId="77777777">
      <w:pPr>
        <w:pStyle w:val="Body"/>
        <w:numPr>
          <w:ilvl w:val="0"/>
          <w:numId w:val="12"/>
        </w:numPr>
        <w:rPr>
          <w:rStyle w:val="normaltextrun"/>
          <w:rFonts w:eastAsia="MS Mincho" w:cs="Arial"/>
          <w:b/>
          <w:bCs/>
          <w:szCs w:val="21"/>
        </w:rPr>
      </w:pPr>
      <w:r w:rsidRPr="000B152B">
        <w:rPr>
          <w:rStyle w:val="normaltextrun"/>
          <w:rFonts w:eastAsia="MS Mincho" w:cs="Arial"/>
          <w:b/>
          <w:bCs/>
          <w:szCs w:val="21"/>
        </w:rPr>
        <w:t>Department of Health review</w:t>
      </w:r>
      <w:r w:rsidRPr="00D65FCA">
        <w:rPr>
          <w:rStyle w:val="normaltextrun"/>
          <w:rFonts w:eastAsia="MS Mincho" w:cs="Arial"/>
          <w:b/>
          <w:bCs/>
          <w:szCs w:val="21"/>
        </w:rPr>
        <w:t> </w:t>
      </w:r>
    </w:p>
    <w:p w:rsidRPr="004A51B4" w:rsidR="004D1ED2" w:rsidP="004A51B4" w:rsidRDefault="004D1ED2" w14:paraId="198FE256" w14:textId="6CD2EE9C">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The Department reviews completed self-assessment and contacts health service if clarification is required. </w:t>
      </w:r>
    </w:p>
    <w:p w:rsidRPr="000B152B" w:rsidR="004D1ED2" w:rsidP="0048053E" w:rsidRDefault="004D1ED2" w14:paraId="3FEAB224" w14:textId="2814B00B">
      <w:pPr>
        <w:pStyle w:val="paragraph"/>
        <w:spacing w:before="0" w:beforeAutospacing="0" w:after="0" w:afterAutospacing="0"/>
        <w:ind w:left="720"/>
        <w:textAlignment w:val="baseline"/>
        <w:rPr>
          <w:rStyle w:val="normaltextrun"/>
          <w:rFonts w:ascii="Arial" w:hAnsi="Arial" w:eastAsia="MS Mincho" w:cs="Arial"/>
          <w:b/>
          <w:bCs/>
          <w:sz w:val="21"/>
          <w:szCs w:val="21"/>
        </w:rPr>
      </w:pPr>
    </w:p>
    <w:p w:rsidRPr="002738B6" w:rsidR="004D1ED2" w:rsidP="002738B6" w:rsidRDefault="004D1ED2" w14:paraId="29C0F20F" w14:textId="77777777">
      <w:pPr>
        <w:pStyle w:val="Body"/>
        <w:numPr>
          <w:ilvl w:val="0"/>
          <w:numId w:val="12"/>
        </w:numPr>
        <w:rPr>
          <w:rStyle w:val="normaltextrun"/>
          <w:rFonts w:eastAsia="MS Mincho" w:cs="Arial"/>
          <w:b/>
          <w:bCs/>
          <w:szCs w:val="21"/>
        </w:rPr>
      </w:pPr>
      <w:r w:rsidRPr="000B152B">
        <w:rPr>
          <w:rStyle w:val="normaltextrun"/>
          <w:rFonts w:eastAsia="MS Mincho" w:cs="Arial"/>
          <w:b/>
          <w:bCs/>
          <w:szCs w:val="21"/>
        </w:rPr>
        <w:t>Agreement on capability level</w:t>
      </w:r>
      <w:r w:rsidRPr="002738B6">
        <w:rPr>
          <w:rStyle w:val="normaltextrun"/>
          <w:rFonts w:eastAsia="MS Mincho" w:cs="Arial"/>
          <w:b/>
          <w:bCs/>
          <w:szCs w:val="21"/>
        </w:rPr>
        <w:t> </w:t>
      </w:r>
    </w:p>
    <w:p w:rsidRPr="004A51B4" w:rsidR="004D1ED2" w:rsidP="004A51B4" w:rsidRDefault="004D1ED2" w14:paraId="6A130143" w14:textId="3FDF4985">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 xml:space="preserve">The Department </w:t>
      </w:r>
      <w:r w:rsidRPr="004A51B4" w:rsidR="1084A098">
        <w:rPr>
          <w:rStyle w:val="normaltextrun"/>
          <w:rFonts w:eastAsia="MS Mincho" w:cs="Arial"/>
          <w:color w:val="000000" w:themeColor="text1"/>
          <w:szCs w:val="21"/>
        </w:rPr>
        <w:t>reviews</w:t>
      </w:r>
      <w:r w:rsidRPr="004A51B4">
        <w:rPr>
          <w:rStyle w:val="normaltextrun"/>
          <w:rFonts w:eastAsia="MS Mincho" w:cs="Arial"/>
          <w:color w:val="000000" w:themeColor="text1"/>
          <w:szCs w:val="21"/>
        </w:rPr>
        <w:t xml:space="preserve"> the provisional capability level with existing perioperative data to confirm capability level for each campus.</w:t>
      </w:r>
      <w:r w:rsidRPr="004A51B4">
        <w:rPr>
          <w:rStyle w:val="normaltextrun"/>
          <w:rFonts w:eastAsia="MS Mincho" w:cs="Arial"/>
          <w:szCs w:val="21"/>
        </w:rPr>
        <w:t> </w:t>
      </w:r>
    </w:p>
    <w:p w:rsidRPr="004A51B4" w:rsidR="004D1ED2" w:rsidP="004A51B4" w:rsidRDefault="004D1ED2" w14:paraId="7624630B" w14:textId="4ACF5E78">
      <w:pPr>
        <w:pStyle w:val="Bullet2"/>
        <w:rPr>
          <w:rStyle w:val="normaltextrun"/>
          <w:rFonts w:eastAsia="MS Mincho" w:cs="Arial"/>
          <w:color w:val="000000" w:themeColor="text1"/>
          <w:szCs w:val="21"/>
        </w:rPr>
      </w:pPr>
      <w:r w:rsidRPr="004A51B4">
        <w:rPr>
          <w:rStyle w:val="normaltextrun"/>
          <w:rFonts w:eastAsia="MS Mincho" w:cs="Arial"/>
          <w:color w:val="000000" w:themeColor="text1"/>
          <w:szCs w:val="21"/>
        </w:rPr>
        <w:t xml:space="preserve">The Department and CEO confirm </w:t>
      </w:r>
      <w:r w:rsidRPr="004A51B4" w:rsidR="00A0238A">
        <w:rPr>
          <w:rStyle w:val="normaltextrun"/>
          <w:rFonts w:eastAsia="MS Mincho" w:cs="Arial"/>
          <w:color w:val="000000" w:themeColor="text1"/>
          <w:szCs w:val="21"/>
        </w:rPr>
        <w:t>campus</w:t>
      </w:r>
      <w:r w:rsidRPr="004A51B4">
        <w:rPr>
          <w:rStyle w:val="normaltextrun"/>
          <w:rFonts w:eastAsia="MS Mincho" w:cs="Arial"/>
          <w:color w:val="000000" w:themeColor="text1"/>
          <w:szCs w:val="21"/>
        </w:rPr>
        <w:t xml:space="preserve"> perioperative capability level. </w:t>
      </w:r>
      <w:r w:rsidRPr="004A51B4">
        <w:rPr>
          <w:rStyle w:val="normaltextrun"/>
          <w:rFonts w:eastAsia="MS Mincho" w:cs="Arial"/>
          <w:szCs w:val="21"/>
        </w:rPr>
        <w:t> </w:t>
      </w:r>
    </w:p>
    <w:p w:rsidR="004D1ED2" w:rsidP="0048053E" w:rsidRDefault="004D1ED2" w14:paraId="6CF898ED" w14:textId="77777777">
      <w:pPr>
        <w:pStyle w:val="paragraph"/>
        <w:spacing w:before="0" w:beforeAutospacing="0" w:after="0" w:afterAutospacing="0"/>
        <w:ind w:left="360"/>
        <w:textAlignment w:val="baseline"/>
        <w:rPr>
          <w:rFonts w:ascii="Segoe UI" w:hAnsi="Segoe UI" w:cs="Segoe UI"/>
          <w:sz w:val="18"/>
          <w:szCs w:val="18"/>
        </w:rPr>
      </w:pPr>
      <w:r>
        <w:rPr>
          <w:rStyle w:val="eop"/>
          <w:rFonts w:cs="Arial"/>
          <w:sz w:val="21"/>
          <w:szCs w:val="21"/>
        </w:rPr>
        <w:t> </w:t>
      </w:r>
    </w:p>
    <w:p w:rsidRPr="002738B6" w:rsidR="004D1ED2" w:rsidP="002738B6" w:rsidRDefault="004D1ED2" w14:paraId="180FA6B9" w14:textId="77777777">
      <w:pPr>
        <w:pStyle w:val="Body"/>
        <w:numPr>
          <w:ilvl w:val="0"/>
          <w:numId w:val="12"/>
        </w:numPr>
        <w:rPr>
          <w:rStyle w:val="normaltextrun"/>
          <w:rFonts w:eastAsia="MS Mincho" w:cs="Arial"/>
          <w:b/>
          <w:bCs/>
          <w:szCs w:val="21"/>
        </w:rPr>
      </w:pPr>
      <w:r w:rsidRPr="000B152B">
        <w:rPr>
          <w:rStyle w:val="normaltextrun"/>
          <w:rFonts w:eastAsia="MS Mincho" w:cs="Arial"/>
          <w:b/>
          <w:bCs/>
          <w:szCs w:val="21"/>
        </w:rPr>
        <w:t>Endorsement and publication of capability levels</w:t>
      </w:r>
      <w:r w:rsidRPr="002738B6">
        <w:rPr>
          <w:rStyle w:val="normaltextrun"/>
          <w:rFonts w:eastAsia="MS Mincho" w:cs="Arial"/>
          <w:b/>
          <w:bCs/>
          <w:szCs w:val="21"/>
        </w:rPr>
        <w:t> </w:t>
      </w:r>
    </w:p>
    <w:p w:rsidRPr="00997A1F" w:rsidR="004D1ED2" w:rsidP="00997A1F" w:rsidRDefault="004D1ED2" w14:paraId="2B7BCCF8" w14:textId="27B0FDCE">
      <w:pPr>
        <w:pStyle w:val="Bullet2"/>
        <w:rPr>
          <w:rStyle w:val="normaltextrun"/>
          <w:rFonts w:eastAsia="MS Mincho" w:cs="Arial"/>
          <w:color w:val="000000" w:themeColor="text1"/>
          <w:szCs w:val="21"/>
        </w:rPr>
      </w:pPr>
      <w:r w:rsidRPr="00997A1F">
        <w:rPr>
          <w:rStyle w:val="normaltextrun"/>
          <w:rFonts w:eastAsia="MS Mincho" w:cs="Arial"/>
          <w:color w:val="000000" w:themeColor="text1"/>
          <w:szCs w:val="21"/>
        </w:rPr>
        <w:t>The Department of Health endorses the perioperative service capability level. </w:t>
      </w:r>
    </w:p>
    <w:p w:rsidRPr="00997A1F" w:rsidR="004D1ED2" w:rsidP="00997A1F" w:rsidRDefault="004D1ED2" w14:paraId="4772FDB1" w14:textId="1315A886">
      <w:pPr>
        <w:pStyle w:val="Bullet2"/>
        <w:rPr>
          <w:rStyle w:val="normaltextrun"/>
          <w:rFonts w:eastAsia="MS Mincho" w:cs="Arial"/>
          <w:color w:val="000000" w:themeColor="text1"/>
          <w:szCs w:val="21"/>
        </w:rPr>
      </w:pPr>
      <w:r w:rsidRPr="00997A1F">
        <w:rPr>
          <w:rStyle w:val="normaltextrun"/>
          <w:rFonts w:eastAsia="MS Mincho" w:cs="Arial"/>
          <w:color w:val="000000" w:themeColor="text1"/>
          <w:szCs w:val="21"/>
        </w:rPr>
        <w:t>Confirmed capability levels are published on the Department's website </w:t>
      </w:r>
      <w:r w:rsidRPr="00997A1F" w:rsidR="00B81737">
        <w:rPr>
          <w:rStyle w:val="normaltextrun"/>
          <w:rFonts w:eastAsia="MS Mincho" w:cs="Arial"/>
          <w:color w:val="000000" w:themeColor="text1"/>
          <w:szCs w:val="21"/>
        </w:rPr>
        <w:t>July</w:t>
      </w:r>
      <w:r w:rsidRPr="00997A1F">
        <w:rPr>
          <w:rStyle w:val="normaltextrun"/>
          <w:rFonts w:eastAsia="MS Mincho" w:cs="Arial"/>
          <w:color w:val="000000" w:themeColor="text1"/>
          <w:szCs w:val="21"/>
        </w:rPr>
        <w:t> 2024.</w:t>
      </w:r>
      <w:r w:rsidRPr="00997A1F">
        <w:rPr>
          <w:rStyle w:val="normaltextrun"/>
          <w:rFonts w:eastAsia="MS Mincho" w:cs="Arial"/>
          <w:szCs w:val="21"/>
        </w:rPr>
        <w:t> </w:t>
      </w:r>
    </w:p>
    <w:p w:rsidR="00997A1F" w:rsidP="00F55870" w:rsidRDefault="00997A1F" w14:paraId="38C18F26" w14:textId="77777777">
      <w:pPr>
        <w:pStyle w:val="Body"/>
      </w:pPr>
    </w:p>
    <w:p w:rsidRPr="003D4D7E" w:rsidR="001E14DC" w:rsidP="00997A1F" w:rsidRDefault="001E14DC" w14:paraId="21173393" w14:textId="752C1F81">
      <w:pPr>
        <w:pStyle w:val="Body"/>
        <w:ind w:firstLine="284"/>
      </w:pPr>
      <w:r>
        <w:t>*At a given campus the perioperative levels may differ for adult and paediatric services.</w:t>
      </w:r>
    </w:p>
    <w:p w:rsidRPr="00997A1F" w:rsidR="008A4CF8" w:rsidP="00997A1F" w:rsidRDefault="003F4847" w14:paraId="363FB847" w14:textId="643A904F">
      <w:pPr>
        <w:pStyle w:val="Heading1"/>
        <w:rPr>
          <w:rStyle w:val="normaltextrun"/>
          <w:color w:val="C63663"/>
        </w:rPr>
      </w:pPr>
      <w:bookmarkStart w:name="_Toc159401268" w:id="19"/>
      <w:r w:rsidRPr="00997A1F">
        <w:rPr>
          <w:rStyle w:val="normaltextrun"/>
          <w:color w:val="C63663"/>
        </w:rPr>
        <w:t>More information</w:t>
      </w:r>
      <w:bookmarkEnd w:id="14"/>
      <w:bookmarkEnd w:id="17"/>
      <w:bookmarkEnd w:id="19"/>
      <w:r w:rsidRPr="00997A1F" w:rsidR="008A4CF8">
        <w:rPr>
          <w:rStyle w:val="normaltextrun"/>
          <w:color w:val="C63663"/>
        </w:rPr>
        <w:t> </w:t>
      </w:r>
    </w:p>
    <w:p w:rsidR="008A4CF8" w:rsidP="2234FE91" w:rsidRDefault="76B53C10" w14:paraId="458D5A5A" w14:textId="49275319">
      <w:pPr>
        <w:pStyle w:val="Body"/>
      </w:pPr>
      <w:r w:rsidRPr="7AF33C5E">
        <w:rPr>
          <w:lang w:val="en-US"/>
        </w:rPr>
        <w:t xml:space="preserve">To learn more about Victoria’s </w:t>
      </w:r>
      <w:r w:rsidR="00647CB7">
        <w:rPr>
          <w:lang w:val="en-US"/>
        </w:rPr>
        <w:t xml:space="preserve">perioperative </w:t>
      </w:r>
      <w:r w:rsidRPr="7AF33C5E">
        <w:rPr>
          <w:lang w:val="en-US"/>
        </w:rPr>
        <w:t xml:space="preserve">capability framework you can explore the resources on the </w:t>
      </w:r>
      <w:hyperlink w:history="1" r:id="rId21">
        <w:r w:rsidR="006D29F7">
          <w:rPr>
            <w:rStyle w:val="Hyperlink"/>
            <w:lang w:val="en-US"/>
          </w:rPr>
          <w:t>Perioperative service capability framework web</w:t>
        </w:r>
        <w:r w:rsidR="00997A1F">
          <w:rPr>
            <w:rStyle w:val="Hyperlink"/>
            <w:lang w:val="en-US"/>
          </w:rPr>
          <w:t>page</w:t>
        </w:r>
      </w:hyperlink>
      <w:r w:rsidRPr="7AF33C5E">
        <w:rPr>
          <w:lang w:val="en-US"/>
        </w:rPr>
        <w:t xml:space="preserve">.  </w:t>
      </w:r>
      <w:r w:rsidRPr="31854905">
        <w:rPr>
          <w:lang w:val="en-US"/>
        </w:rPr>
        <w:t>These</w:t>
      </w:r>
      <w:r w:rsidRPr="7AF33C5E">
        <w:rPr>
          <w:lang w:val="en-US"/>
        </w:rPr>
        <w:t xml:space="preserve"> offer detailed insights into the framework, the levels of capability, and how they support the delivery of safe, high-quality care.</w:t>
      </w:r>
      <w:r>
        <w:t> </w:t>
      </w:r>
    </w:p>
    <w:p w:rsidRPr="002158B3" w:rsidR="003D4D7E" w:rsidP="002158B3" w:rsidRDefault="003D4D7E" w14:paraId="5F46516C" w14:textId="77777777">
      <w:pPr>
        <w:pStyle w:val="Body"/>
      </w:pPr>
    </w:p>
    <w:tbl>
      <w:tblPr>
        <w:tblStyle w:val="TableGrid"/>
        <w:tblW w:w="0" w:type="auto"/>
        <w:tblLook w:val="04A0" w:firstRow="1" w:lastRow="0" w:firstColumn="1" w:lastColumn="0" w:noHBand="0" w:noVBand="1"/>
      </w:tblPr>
      <w:tblGrid>
        <w:gridCol w:w="3398"/>
        <w:gridCol w:w="3398"/>
        <w:gridCol w:w="3398"/>
      </w:tblGrid>
      <w:tr w:rsidR="00183AEB" w:rsidTr="52018774" w14:paraId="71107310" w14:textId="77777777">
        <w:tc>
          <w:tcPr>
            <w:tcW w:w="10194" w:type="dxa"/>
            <w:gridSpan w:val="3"/>
            <w:tcMar/>
          </w:tcPr>
          <w:p w:rsidRPr="00843E1E" w:rsidR="00183AEB" w:rsidP="00381A0E" w:rsidRDefault="00381A0E" w14:paraId="790C89D4" w14:textId="10971E0C">
            <w:pPr>
              <w:pStyle w:val="Body"/>
              <w:jc w:val="center"/>
              <w:rPr>
                <w:b/>
                <w:bCs/>
              </w:rPr>
            </w:pPr>
            <w:r w:rsidRPr="00843E1E">
              <w:rPr>
                <w:b/>
                <w:bCs/>
              </w:rPr>
              <w:t>Version Control</w:t>
            </w:r>
          </w:p>
        </w:tc>
      </w:tr>
      <w:tr w:rsidR="00183AEB" w:rsidTr="52018774" w14:paraId="2E2CC3D8" w14:textId="77777777">
        <w:tc>
          <w:tcPr>
            <w:tcW w:w="3398" w:type="dxa"/>
            <w:tcMar/>
          </w:tcPr>
          <w:p w:rsidRPr="00381A0E" w:rsidR="00183AEB" w:rsidP="00200176" w:rsidRDefault="00381A0E" w14:paraId="1F1B2021" w14:textId="36B8E693">
            <w:pPr>
              <w:pStyle w:val="Body"/>
              <w:rPr>
                <w:b/>
                <w:bCs/>
              </w:rPr>
            </w:pPr>
            <w:r>
              <w:rPr>
                <w:b/>
                <w:bCs/>
              </w:rPr>
              <w:t>Version</w:t>
            </w:r>
            <w:r w:rsidR="00F575FB">
              <w:rPr>
                <w:b/>
                <w:bCs/>
              </w:rPr>
              <w:t xml:space="preserve"> number</w:t>
            </w:r>
          </w:p>
        </w:tc>
        <w:tc>
          <w:tcPr>
            <w:tcW w:w="3398" w:type="dxa"/>
            <w:tcMar/>
          </w:tcPr>
          <w:p w:rsidRPr="00986387" w:rsidR="00183AEB" w:rsidP="00200176" w:rsidRDefault="00986387" w14:paraId="6EAC5A71" w14:textId="273604E1">
            <w:pPr>
              <w:pStyle w:val="Body"/>
              <w:rPr>
                <w:b/>
                <w:bCs/>
              </w:rPr>
            </w:pPr>
            <w:r>
              <w:rPr>
                <w:b/>
                <w:bCs/>
              </w:rPr>
              <w:t>A</w:t>
            </w:r>
            <w:r w:rsidR="00F575FB">
              <w:rPr>
                <w:b/>
                <w:bCs/>
              </w:rPr>
              <w:t>uthor</w:t>
            </w:r>
          </w:p>
        </w:tc>
        <w:tc>
          <w:tcPr>
            <w:tcW w:w="3398" w:type="dxa"/>
            <w:tcMar/>
          </w:tcPr>
          <w:p w:rsidRPr="00986387" w:rsidR="00183AEB" w:rsidP="00200176" w:rsidRDefault="00986387" w14:paraId="651693B0" w14:textId="7B74144E">
            <w:pPr>
              <w:pStyle w:val="Body"/>
              <w:rPr>
                <w:b/>
                <w:bCs/>
              </w:rPr>
            </w:pPr>
            <w:r>
              <w:rPr>
                <w:b/>
                <w:bCs/>
              </w:rPr>
              <w:t>Date</w:t>
            </w:r>
            <w:r w:rsidR="00F575FB">
              <w:rPr>
                <w:b/>
                <w:bCs/>
              </w:rPr>
              <w:t xml:space="preserve"> approved</w:t>
            </w:r>
          </w:p>
        </w:tc>
      </w:tr>
      <w:tr w:rsidR="00183AEB" w:rsidTr="52018774" w14:paraId="09DD5ADB" w14:textId="77777777">
        <w:tc>
          <w:tcPr>
            <w:tcW w:w="3398" w:type="dxa"/>
            <w:tcMar/>
          </w:tcPr>
          <w:p w:rsidR="00183AEB" w:rsidP="00200176" w:rsidRDefault="7B033C73" w14:paraId="06620772" w14:textId="186F9DA2">
            <w:pPr>
              <w:pStyle w:val="Body"/>
            </w:pPr>
            <w:r>
              <w:t>2</w:t>
            </w:r>
            <w:r w:rsidR="0FB1CA4D">
              <w:t>.0</w:t>
            </w:r>
          </w:p>
        </w:tc>
        <w:tc>
          <w:tcPr>
            <w:tcW w:w="3398" w:type="dxa"/>
            <w:tcMar/>
          </w:tcPr>
          <w:p w:rsidR="00183AEB" w:rsidP="00200176" w:rsidRDefault="008334CF" w14:paraId="79C448F2" w14:textId="72CCF34F">
            <w:pPr>
              <w:pStyle w:val="Body"/>
            </w:pPr>
            <w:r>
              <w:t>Mary Benson</w:t>
            </w:r>
          </w:p>
        </w:tc>
        <w:tc>
          <w:tcPr>
            <w:tcW w:w="3398" w:type="dxa"/>
            <w:tcMar/>
          </w:tcPr>
          <w:p w:rsidR="00183AEB" w:rsidP="61007AEF" w:rsidRDefault="1D0A61E5" w14:paraId="7A2F7661" w14:textId="30FF6449">
            <w:pPr>
              <w:pStyle w:val="Body"/>
              <w:rPr>
                <w:highlight w:val="yellow"/>
              </w:rPr>
            </w:pPr>
            <w:r w:rsidR="0315B6FC">
              <w:rPr/>
              <w:t>12</w:t>
            </w:r>
            <w:r w:rsidR="1D0A61E5">
              <w:rPr/>
              <w:t xml:space="preserve"> March</w:t>
            </w:r>
            <w:r w:rsidR="79FBCE6B">
              <w:rPr/>
              <w:t xml:space="preserve"> 202</w:t>
            </w:r>
            <w:r w:rsidR="5155A8C0">
              <w:rPr/>
              <w:t>4</w:t>
            </w:r>
          </w:p>
        </w:tc>
      </w:tr>
    </w:tbl>
    <w:p w:rsidRPr="00200176" w:rsidR="00D376EC" w:rsidP="00200176" w:rsidRDefault="00D376EC" w14:paraId="0128AFE0" w14:textId="77777777">
      <w:pPr>
        <w:pStyle w:val="Body"/>
      </w:pPr>
    </w:p>
    <w:tbl>
      <w:tblPr>
        <w:tblStyle w:val="TableGrid"/>
        <w:tblW w:w="0" w:type="auto"/>
        <w:tblCellMar>
          <w:bottom w:w="108" w:type="dxa"/>
        </w:tblCellMar>
        <w:tblLook w:val="0600" w:firstRow="0" w:lastRow="0" w:firstColumn="0" w:lastColumn="0" w:noHBand="1" w:noVBand="1"/>
      </w:tblPr>
      <w:tblGrid>
        <w:gridCol w:w="10194"/>
      </w:tblGrid>
      <w:tr w:rsidR="0055119B" w:rsidTr="7AF33C5E" w14:paraId="2C30695B" w14:textId="77777777">
        <w:tc>
          <w:tcPr>
            <w:tcW w:w="10194" w:type="dxa"/>
          </w:tcPr>
          <w:p w:rsidRPr="00411CEB" w:rsidR="0055119B" w:rsidP="00411CEB" w:rsidRDefault="0055119B" w14:paraId="53DF2B33" w14:textId="119D348B">
            <w:pPr>
              <w:pStyle w:val="Accessibilitypara"/>
              <w:rPr>
                <w:sz w:val="23"/>
                <w:szCs w:val="23"/>
              </w:rPr>
            </w:pPr>
            <w:bookmarkStart w:name="_Hlk37240926" w:id="20"/>
            <w:r w:rsidRPr="0055119B">
              <w:t>To receive this document in another format</w:t>
            </w:r>
            <w:r w:rsidRPr="008C2280">
              <w:t>, us</w:t>
            </w:r>
            <w:r w:rsidRPr="008C2280" w:rsidR="008C2280">
              <w:t>e</w:t>
            </w:r>
            <w:r w:rsidRPr="008C2280">
              <w:t xml:space="preserve"> the National Relay Service 13 36 77 if required,</w:t>
            </w:r>
            <w:r w:rsidRPr="0055119B">
              <w:t xml:space="preserve"> or </w:t>
            </w:r>
            <w:r w:rsidR="00B71342">
              <w:t xml:space="preserve">email </w:t>
            </w:r>
            <w:hyperlink w:history="1" r:id="rId22">
              <w:r w:rsidRPr="00E62B39" w:rsidR="00B71342">
                <w:rPr>
                  <w:rStyle w:val="Hyperlink"/>
                </w:rPr>
                <w:t>Perioperative Framework</w:t>
              </w:r>
            </w:hyperlink>
            <w:r w:rsidRPr="0055119B">
              <w:t xml:space="preserve"> &lt;</w:t>
            </w:r>
            <w:r w:rsidR="00426A7C">
              <w:t>perioperative</w:t>
            </w:r>
            <w:r w:rsidR="00773E38">
              <w:t>framework@health.vic.gov.au</w:t>
            </w:r>
            <w:r w:rsidRPr="0055119B">
              <w:t>&gt;.</w:t>
            </w:r>
          </w:p>
          <w:p w:rsidRPr="0055119B" w:rsidR="0055119B" w:rsidP="00E33237" w:rsidRDefault="0055119B" w14:paraId="33892FA6" w14:textId="77777777">
            <w:pPr>
              <w:pStyle w:val="Imprint"/>
            </w:pPr>
            <w:r w:rsidRPr="0055119B">
              <w:t>Authorised and published by the Victorian Government, 1 Treasury Place, Melbourne.</w:t>
            </w:r>
          </w:p>
          <w:p w:rsidR="0055119B" w:rsidP="00E33237" w:rsidRDefault="0055119B" w14:paraId="30F5D144" w14:textId="7A43697A">
            <w:pPr>
              <w:pStyle w:val="Imprint"/>
            </w:pPr>
            <w:r w:rsidRPr="0055119B">
              <w:t xml:space="preserve">© State of Victoria, Australia, </w:t>
            </w:r>
            <w:r w:rsidRPr="001E2A36" w:rsidR="001E2A36">
              <w:t>Department of Health</w:t>
            </w:r>
            <w:r w:rsidRPr="0055119B">
              <w:t xml:space="preserve">, </w:t>
            </w:r>
            <w:r w:rsidR="00773E38">
              <w:t>November 2023</w:t>
            </w:r>
            <w:r w:rsidRPr="0055119B">
              <w:t>.</w:t>
            </w:r>
          </w:p>
          <w:p w:rsidR="00B4409E" w:rsidP="7AF33C5E" w:rsidRDefault="00B67AA5" w14:paraId="36ACF62E" w14:textId="77777777">
            <w:pPr>
              <w:pStyle w:val="Imprint"/>
              <w:rPr>
                <w:rFonts w:cs="Arial"/>
                <w:b/>
                <w:bCs/>
                <w:color w:val="000000"/>
              </w:rPr>
            </w:pPr>
            <w:r>
              <w:rPr>
                <w:rFonts w:cs="Arial"/>
                <w:b/>
                <w:bCs/>
                <w:color w:val="000000"/>
              </w:rPr>
              <w:t xml:space="preserve">ISBN </w:t>
            </w:r>
            <w:r>
              <w:rPr>
                <w:rFonts w:cs="Arial"/>
                <w:color w:val="000000"/>
              </w:rPr>
              <w:t xml:space="preserve">978-1-76131-509-1 </w:t>
            </w:r>
            <w:r>
              <w:rPr>
                <w:rFonts w:cs="Arial"/>
                <w:b/>
                <w:bCs/>
                <w:color w:val="000000"/>
              </w:rPr>
              <w:t>(pdf/online/MS word)</w:t>
            </w:r>
          </w:p>
          <w:p w:rsidR="0055119B" w:rsidP="7AF33C5E" w:rsidRDefault="08B1B43F" w14:paraId="15B06C1E" w14:textId="245A48F0">
            <w:pPr>
              <w:pStyle w:val="Imprint"/>
              <w:rPr>
                <w:highlight w:val="yellow"/>
              </w:rPr>
            </w:pPr>
            <w:r w:rsidRPr="002050D1">
              <w:t>Available at</w:t>
            </w:r>
            <w:r w:rsidRPr="002050D1" w:rsidR="005B6F53">
              <w:t xml:space="preserve"> </w:t>
            </w:r>
            <w:hyperlink w:history="1" r:id="rId23">
              <w:r w:rsidRPr="00550372" w:rsidR="005B6F53">
                <w:rPr>
                  <w:rStyle w:val="Hyperlink"/>
                </w:rPr>
                <w:t>Perioperative service capability framework</w:t>
              </w:r>
              <w:r w:rsidRPr="00550372" w:rsidR="002050D1">
                <w:rPr>
                  <w:rStyle w:val="Hyperlink"/>
                </w:rPr>
                <w:t xml:space="preserve"> for Victoria</w:t>
              </w:r>
            </w:hyperlink>
            <w:r w:rsidRPr="002050D1" w:rsidR="005B6F53">
              <w:t xml:space="preserve"> &lt;</w:t>
            </w:r>
            <w:r w:rsidRPr="002050D1" w:rsidR="002050D1">
              <w:t>https://www.health.vic.gov.au/health-system-design-planning/perioperative-service-capability-framework-for-victoria&gt;</w:t>
            </w:r>
          </w:p>
        </w:tc>
      </w:tr>
      <w:bookmarkEnd w:id="20"/>
    </w:tbl>
    <w:p w:rsidR="00162CA9" w:rsidP="00162CA9" w:rsidRDefault="00162CA9" w14:paraId="58469336" w14:textId="77777777">
      <w:pPr>
        <w:pStyle w:val="Body"/>
      </w:pPr>
    </w:p>
    <w:sectPr w:rsidR="00162CA9" w:rsidSect="00E62622">
      <w:footerReference w:type="default" r:id="rId24"/>
      <w:type w:val="continuous"/>
      <w:pgSz w:w="11906" w:h="16838" w:orient="portrait"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05CE" w:rsidRDefault="000E05CE" w14:paraId="4075068E" w14:textId="77777777">
      <w:r>
        <w:separator/>
      </w:r>
    </w:p>
  </w:endnote>
  <w:endnote w:type="continuationSeparator" w:id="0">
    <w:p w:rsidR="000E05CE" w:rsidRDefault="000E05CE" w14:paraId="0034F73E" w14:textId="77777777">
      <w:r>
        <w:continuationSeparator/>
      </w:r>
    </w:p>
  </w:endnote>
  <w:endnote w:type="continuationNotice" w:id="1">
    <w:p w:rsidR="000E05CE" w:rsidRDefault="000E05CE" w14:paraId="42F9C35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A59" w:rsidRDefault="00795A59" w14:paraId="0A81C6A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F65AA9" w:rsidR="00E261B3" w:rsidP="00F84FA0" w:rsidRDefault="00713CB9" w14:paraId="03BB67A4" w14:textId="3D59DE5B">
    <w:pPr>
      <w:pStyle w:val="Footer"/>
    </w:pPr>
    <w:r>
      <w:rPr>
        <w:noProof/>
        <w:lang w:eastAsia="en-AU"/>
      </w:rPr>
      <mc:AlternateContent>
        <mc:Choice Requires="wps">
          <w:drawing>
            <wp:anchor distT="0" distB="0" distL="114300" distR="114300" simplePos="0" relativeHeight="251658247" behindDoc="0" locked="0" layoutInCell="0" allowOverlap="1" wp14:anchorId="3BB4200D" wp14:editId="2D75C1BD">
              <wp:simplePos x="0" y="0"/>
              <wp:positionH relativeFrom="page">
                <wp:posOffset>0</wp:posOffset>
              </wp:positionH>
              <wp:positionV relativeFrom="page">
                <wp:posOffset>10189210</wp:posOffset>
              </wp:positionV>
              <wp:extent cx="7560310" cy="311785"/>
              <wp:effectExtent l="0" t="0" r="0" b="12065"/>
              <wp:wrapNone/>
              <wp:docPr id="11" name="Text Box 1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13CB9" w:rsidR="00713CB9" w:rsidP="00713CB9" w:rsidRDefault="00713CB9" w14:paraId="4A33B263" w14:textId="295442E5">
                          <w:pPr>
                            <w:spacing w:after="0"/>
                            <w:jc w:val="center"/>
                            <w:rPr>
                              <w:rFonts w:ascii="Arial Black" w:hAnsi="Arial Black"/>
                              <w:color w:val="000000"/>
                              <w:sz w:val="20"/>
                            </w:rPr>
                          </w:pPr>
                          <w:r w:rsidRPr="00713CB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670C61E6">
            <v:shapetype id="_x0000_t202" coordsize="21600,21600" o:spt="202" path="m,l,21600r21600,l21600,xe" w14:anchorId="3BB4200D">
              <v:stroke joinstyle="miter"/>
              <v:path gradientshapeok="t" o:connecttype="rect"/>
            </v:shapetype>
            <v:shape id="Text Box 11" style="position:absolute;left:0;text-align:left;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v:textbox inset=",0,,0">
                <w:txbxContent>
                  <w:p w:rsidRPr="00713CB9" w:rsidR="00713CB9" w:rsidP="00713CB9" w:rsidRDefault="00713CB9" w14:paraId="42DD9960" w14:textId="295442E5">
                    <w:pPr>
                      <w:spacing w:after="0"/>
                      <w:jc w:val="center"/>
                      <w:rPr>
                        <w:rFonts w:ascii="Arial Black" w:hAnsi="Arial Black"/>
                        <w:color w:val="000000"/>
                        <w:sz w:val="20"/>
                      </w:rPr>
                    </w:pPr>
                    <w:r w:rsidRPr="00713CB9">
                      <w:rPr>
                        <w:rFonts w:ascii="Arial Black" w:hAnsi="Arial Black"/>
                        <w:color w:val="000000"/>
                        <w:sz w:val="20"/>
                      </w:rPr>
                      <w:t>OFFICIAL</w:t>
                    </w:r>
                  </w:p>
                </w:txbxContent>
              </v:textbox>
              <w10:wrap anchorx="page" anchory="page"/>
            </v:shape>
          </w:pict>
        </mc:Fallback>
      </mc:AlternateContent>
    </w:r>
    <w:r w:rsidR="00795A59">
      <w:rPr>
        <w:noProof/>
        <w:lang w:eastAsia="en-AU"/>
      </w:rPr>
      <mc:AlternateContent>
        <mc:Choice Requires="wps">
          <w:drawing>
            <wp:anchor distT="0" distB="0" distL="114300" distR="114300" simplePos="0" relativeHeight="251658244" behindDoc="0" locked="0" layoutInCell="0" allowOverlap="1" wp14:anchorId="4385A956" wp14:editId="1E94992C">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95A59" w:rsidR="00795A59" w:rsidP="00795A59" w:rsidRDefault="00795A59" w14:paraId="1C3D2453" w14:textId="74E7B64A">
                          <w:pPr>
                            <w:spacing w:after="0"/>
                            <w:jc w:val="center"/>
                            <w:rPr>
                              <w:rFonts w:ascii="Arial Black" w:hAnsi="Arial Black"/>
                              <w:color w:val="000000"/>
                              <w:sz w:val="20"/>
                            </w:rPr>
                          </w:pPr>
                          <w:r w:rsidRPr="00795A5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2ABFF686">
            <v:shape id="Text Box 4" style="position:absolute;left:0;text-align:left;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w14:anchorId="4385A956">
              <v:textbox inset=",0,,0">
                <w:txbxContent>
                  <w:p w:rsidRPr="00795A59" w:rsidR="00795A59" w:rsidP="00795A59" w:rsidRDefault="00795A59" w14:paraId="6E4A0F12" w14:textId="74E7B64A">
                    <w:pPr>
                      <w:spacing w:after="0"/>
                      <w:jc w:val="center"/>
                      <w:rPr>
                        <w:rFonts w:ascii="Arial Black" w:hAnsi="Arial Black"/>
                        <w:color w:val="000000"/>
                        <w:sz w:val="20"/>
                      </w:rPr>
                    </w:pPr>
                    <w:r w:rsidRPr="00795A59">
                      <w:rPr>
                        <w:rFonts w:ascii="Arial Black" w:hAnsi="Arial Black"/>
                        <w:color w:val="000000"/>
                        <w:sz w:val="20"/>
                      </w:rPr>
                      <w:t>OFFICIAL</w:t>
                    </w:r>
                  </w:p>
                </w:txbxContent>
              </v:textbox>
              <w10:wrap anchorx="page" anchory="page"/>
            </v:shape>
          </w:pict>
        </mc:Fallback>
      </mc:AlternateContent>
    </w:r>
    <w:r w:rsidR="0072251A">
      <w:rPr>
        <w:noProof/>
        <w:lang w:eastAsia="en-AU"/>
      </w:rPr>
      <w:drawing>
        <wp:anchor distT="0" distB="0" distL="114300" distR="114300" simplePos="0" relativeHeight="251658242" behindDoc="1" locked="1" layoutInCell="1" allowOverlap="1" wp14:anchorId="668F5A77" wp14:editId="248E82DD">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A3F26E3" wp14:editId="33C39AB2">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21F90" w:rsidR="00E261B3" w:rsidP="00B21F90" w:rsidRDefault="00E261B3" w14:paraId="4607539D" w14:textId="77777777">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49C0D100">
            <v:shape id="Text Box 5"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w14:anchorId="0A3F26E3">
              <v:textbox inset=",0,,0">
                <w:txbxContent>
                  <w:p w:rsidRPr="00B21F90" w:rsidR="00E261B3" w:rsidP="00B21F90" w:rsidRDefault="00E261B3" w14:paraId="6D44D65D"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E261B3" w:rsidRDefault="00713CB9" w14:paraId="6ECD94D2" w14:textId="319D9291">
    <w:pPr>
      <w:pStyle w:val="Footer"/>
    </w:pPr>
    <w:r>
      <w:rPr>
        <w:noProof/>
      </w:rPr>
      <mc:AlternateContent>
        <mc:Choice Requires="wps">
          <w:drawing>
            <wp:anchor distT="0" distB="0" distL="114300" distR="114300" simplePos="1" relativeHeight="251658248" behindDoc="0" locked="0" layoutInCell="0" allowOverlap="1" wp14:anchorId="050C92C1" wp14:editId="17896A7E">
              <wp:simplePos x="0" y="10189687"/>
              <wp:positionH relativeFrom="page">
                <wp:posOffset>0</wp:posOffset>
              </wp:positionH>
              <wp:positionV relativeFrom="page">
                <wp:posOffset>10189210</wp:posOffset>
              </wp:positionV>
              <wp:extent cx="7560310" cy="311785"/>
              <wp:effectExtent l="0" t="0" r="0" b="12065"/>
              <wp:wrapNone/>
              <wp:docPr id="12" name="Text Box 1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13CB9" w:rsidR="00713CB9" w:rsidP="00713CB9" w:rsidRDefault="00713CB9" w14:paraId="1C424459" w14:textId="47706EE7">
                          <w:pPr>
                            <w:spacing w:after="0"/>
                            <w:jc w:val="center"/>
                            <w:rPr>
                              <w:rFonts w:ascii="Arial Black" w:hAnsi="Arial Black"/>
                              <w:color w:val="000000"/>
                              <w:sz w:val="20"/>
                            </w:rPr>
                          </w:pPr>
                          <w:r w:rsidRPr="00713CB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2DAD7CB">
            <v:shapetype id="_x0000_t202" coordsize="21600,21600" o:spt="202" path="m,l,21600r21600,l21600,xe" w14:anchorId="050C92C1">
              <v:stroke joinstyle="miter"/>
              <v:path gradientshapeok="t" o:connecttype="rect"/>
            </v:shapetype>
            <v:shape id="Text Box 12" style="position:absolute;left:0;text-align:left;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v:textbox inset=",0,,0">
                <w:txbxContent>
                  <w:p w:rsidRPr="00713CB9" w:rsidR="00713CB9" w:rsidP="00713CB9" w:rsidRDefault="00713CB9" w14:paraId="08CE8BEA" w14:textId="47706EE7">
                    <w:pPr>
                      <w:spacing w:after="0"/>
                      <w:jc w:val="center"/>
                      <w:rPr>
                        <w:rFonts w:ascii="Arial Black" w:hAnsi="Arial Black"/>
                        <w:color w:val="000000"/>
                        <w:sz w:val="20"/>
                      </w:rPr>
                    </w:pPr>
                    <w:r w:rsidRPr="00713CB9">
                      <w:rPr>
                        <w:rFonts w:ascii="Arial Black" w:hAnsi="Arial Black"/>
                        <w:color w:val="000000"/>
                        <w:sz w:val="20"/>
                      </w:rPr>
                      <w:t>OFFICIAL</w:t>
                    </w:r>
                  </w:p>
                </w:txbxContent>
              </v:textbox>
              <w10:wrap anchorx="page" anchory="page"/>
            </v:shape>
          </w:pict>
        </mc:Fallback>
      </mc:AlternateContent>
    </w:r>
    <w:r w:rsidR="00795A59">
      <w:rPr>
        <w:noProof/>
      </w:rPr>
      <mc:AlternateContent>
        <mc:Choice Requires="wps">
          <w:drawing>
            <wp:anchor distT="0" distB="0" distL="114300" distR="114300" simplePos="1" relativeHeight="251658245" behindDoc="0" locked="0" layoutInCell="0" allowOverlap="1" wp14:anchorId="6BA914CD" wp14:editId="6218D66B">
              <wp:simplePos x="0" y="10189687"/>
              <wp:positionH relativeFrom="page">
                <wp:posOffset>0</wp:posOffset>
              </wp:positionH>
              <wp:positionV relativeFrom="page">
                <wp:posOffset>10189210</wp:posOffset>
              </wp:positionV>
              <wp:extent cx="7560310" cy="311785"/>
              <wp:effectExtent l="0" t="0" r="0" b="12065"/>
              <wp:wrapNone/>
              <wp:docPr id="9" name="Text Box 9"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95A59" w:rsidR="00795A59" w:rsidP="00795A59" w:rsidRDefault="00795A59" w14:paraId="3B0E2EDA" w14:textId="5B59FFB3">
                          <w:pPr>
                            <w:spacing w:after="0"/>
                            <w:jc w:val="center"/>
                            <w:rPr>
                              <w:rFonts w:ascii="Arial Black" w:hAnsi="Arial Black"/>
                              <w:color w:val="000000"/>
                              <w:sz w:val="20"/>
                            </w:rPr>
                          </w:pPr>
                          <w:r w:rsidRPr="00795A5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A2B1F87">
            <v:shape id="Text Box 9" style="position:absolute;left:0;text-align:left;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w14:anchorId="6BA914CD">
              <v:textbox inset=",0,,0">
                <w:txbxContent>
                  <w:p w:rsidRPr="00795A59" w:rsidR="00795A59" w:rsidP="00795A59" w:rsidRDefault="00795A59" w14:paraId="09E77742" w14:textId="5B59FFB3">
                    <w:pPr>
                      <w:spacing w:after="0"/>
                      <w:jc w:val="center"/>
                      <w:rPr>
                        <w:rFonts w:ascii="Arial Black" w:hAnsi="Arial Black"/>
                        <w:color w:val="000000"/>
                        <w:sz w:val="20"/>
                      </w:rPr>
                    </w:pPr>
                    <w:r w:rsidRPr="00795A59">
                      <w:rPr>
                        <w:rFonts w:ascii="Arial Black" w:hAnsi="Arial Black"/>
                        <w:color w:val="000000"/>
                        <w:sz w:val="20"/>
                      </w:rPr>
                      <w:t>OFFICIAL</w:t>
                    </w:r>
                  </w:p>
                </w:txbxContent>
              </v:textbox>
              <w10:wrap anchorx="page" anchory="page"/>
            </v:shape>
          </w:pict>
        </mc:Fallback>
      </mc:AlternateContent>
    </w:r>
    <w:r w:rsidR="00E261B3">
      <w:rPr>
        <w:noProof/>
      </w:rPr>
      <mc:AlternateContent>
        <mc:Choice Requires="wps">
          <w:drawing>
            <wp:anchor distT="0" distB="0" distL="114300" distR="114300" simplePos="1" relativeHeight="251658241" behindDoc="0" locked="0" layoutInCell="0" allowOverlap="1" wp14:anchorId="72127C66" wp14:editId="4A3B37CF">
              <wp:simplePos x="0" y="10189687"/>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21F90" w:rsidR="00E261B3" w:rsidP="00B21F90" w:rsidRDefault="00E261B3" w14:paraId="2E397339" w14:textId="77777777">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F0754C0">
            <v:shape id="Text Box 6"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w14:anchorId="72127C66">
              <v:textbox inset=",0,,0">
                <w:txbxContent>
                  <w:p w:rsidRPr="00B21F90" w:rsidR="00E261B3" w:rsidP="00B21F90" w:rsidRDefault="00E261B3" w14:paraId="75F360E3" w14:textId="77777777">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F65AA9" w:rsidR="00373890" w:rsidP="00F84FA0" w:rsidRDefault="00713CB9" w14:paraId="55B50016" w14:textId="2AC5390F">
    <w:pPr>
      <w:pStyle w:val="Footer"/>
    </w:pPr>
    <w:r>
      <w:rPr>
        <w:noProof/>
      </w:rPr>
      <mc:AlternateContent>
        <mc:Choice Requires="wps">
          <w:drawing>
            <wp:anchor distT="0" distB="0" distL="114300" distR="114300" simplePos="0" relativeHeight="251658249" behindDoc="0" locked="0" layoutInCell="0" allowOverlap="1" wp14:anchorId="6B2ACCF0" wp14:editId="2EB1B021">
              <wp:simplePos x="0" y="0"/>
              <wp:positionH relativeFrom="page">
                <wp:posOffset>0</wp:posOffset>
              </wp:positionH>
              <wp:positionV relativeFrom="page">
                <wp:posOffset>10189210</wp:posOffset>
              </wp:positionV>
              <wp:extent cx="7560310" cy="311785"/>
              <wp:effectExtent l="0" t="0" r="0" b="12065"/>
              <wp:wrapNone/>
              <wp:docPr id="13" name="Text Box 13"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13CB9" w:rsidR="00713CB9" w:rsidP="00713CB9" w:rsidRDefault="00713CB9" w14:paraId="22CD6F66" w14:textId="16A23348">
                          <w:pPr>
                            <w:spacing w:after="0"/>
                            <w:jc w:val="center"/>
                            <w:rPr>
                              <w:rFonts w:ascii="Arial Black" w:hAnsi="Arial Black"/>
                              <w:color w:val="000000"/>
                              <w:sz w:val="20"/>
                            </w:rPr>
                          </w:pPr>
                          <w:r w:rsidRPr="00713CB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7498EEA1">
            <v:shapetype id="_x0000_t202" coordsize="21600,21600" o:spt="202" path="m,l,21600r21600,l21600,xe" w14:anchorId="6B2ACCF0">
              <v:stroke joinstyle="miter"/>
              <v:path gradientshapeok="t" o:connecttype="rect"/>
            </v:shapetype>
            <v:shape id="Text Box 13" style="position:absolute;left:0;text-align:left;margin-left:0;margin-top:802.3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v:textbox inset=",0,,0">
                <w:txbxContent>
                  <w:p w:rsidRPr="00713CB9" w:rsidR="00713CB9" w:rsidP="00713CB9" w:rsidRDefault="00713CB9" w14:paraId="17D1F485" w14:textId="16A23348">
                    <w:pPr>
                      <w:spacing w:after="0"/>
                      <w:jc w:val="center"/>
                      <w:rPr>
                        <w:rFonts w:ascii="Arial Black" w:hAnsi="Arial Black"/>
                        <w:color w:val="000000"/>
                        <w:sz w:val="20"/>
                      </w:rPr>
                    </w:pPr>
                    <w:r w:rsidRPr="00713CB9">
                      <w:rPr>
                        <w:rFonts w:ascii="Arial Black" w:hAnsi="Arial Black"/>
                        <w:color w:val="000000"/>
                        <w:sz w:val="20"/>
                      </w:rPr>
                      <w:t>OFFICIAL</w:t>
                    </w:r>
                  </w:p>
                </w:txbxContent>
              </v:textbox>
              <w10:wrap anchorx="page" anchory="page"/>
            </v:shape>
          </w:pict>
        </mc:Fallback>
      </mc:AlternateContent>
    </w:r>
    <w:r w:rsidR="00795A59">
      <w:rPr>
        <w:noProof/>
      </w:rPr>
      <mc:AlternateContent>
        <mc:Choice Requires="wps">
          <w:drawing>
            <wp:anchor distT="0" distB="0" distL="114300" distR="114300" simplePos="0" relativeHeight="251658246" behindDoc="0" locked="0" layoutInCell="0" allowOverlap="1" wp14:anchorId="2E7091A0" wp14:editId="36682015">
              <wp:simplePos x="0" y="0"/>
              <wp:positionH relativeFrom="page">
                <wp:posOffset>0</wp:posOffset>
              </wp:positionH>
              <wp:positionV relativeFrom="page">
                <wp:posOffset>10189210</wp:posOffset>
              </wp:positionV>
              <wp:extent cx="7560310" cy="311785"/>
              <wp:effectExtent l="0" t="0" r="0" b="12065"/>
              <wp:wrapNone/>
              <wp:docPr id="10" name="Text Box 1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795A59" w:rsidR="00795A59" w:rsidP="00795A59" w:rsidRDefault="00795A59" w14:paraId="73EC836A" w14:textId="07B0DC81">
                          <w:pPr>
                            <w:spacing w:after="0"/>
                            <w:jc w:val="center"/>
                            <w:rPr>
                              <w:rFonts w:ascii="Arial Black" w:hAnsi="Arial Black"/>
                              <w:color w:val="000000"/>
                              <w:sz w:val="20"/>
                            </w:rPr>
                          </w:pPr>
                          <w:r w:rsidRPr="00795A5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ABEAC12">
            <v:shape id="Text Box 10" style="position:absolute;left:0;text-align:left;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w14:anchorId="2E7091A0">
              <v:textbox inset=",0,,0">
                <w:txbxContent>
                  <w:p w:rsidRPr="00795A59" w:rsidR="00795A59" w:rsidP="00795A59" w:rsidRDefault="00795A59" w14:paraId="171AAEBA" w14:textId="07B0DC81">
                    <w:pPr>
                      <w:spacing w:after="0"/>
                      <w:jc w:val="center"/>
                      <w:rPr>
                        <w:rFonts w:ascii="Arial Black" w:hAnsi="Arial Black"/>
                        <w:color w:val="000000"/>
                        <w:sz w:val="20"/>
                      </w:rPr>
                    </w:pPr>
                    <w:r w:rsidRPr="00795A59">
                      <w:rPr>
                        <w:rFonts w:ascii="Arial Black" w:hAnsi="Arial Black"/>
                        <w:color w:val="000000"/>
                        <w:sz w:val="20"/>
                      </w:rPr>
                      <w:t>OFFICIAL</w:t>
                    </w:r>
                  </w:p>
                </w:txbxContent>
              </v:textbox>
              <w10:wrap anchorx="page" anchory="page"/>
            </v:shape>
          </w:pict>
        </mc:Fallback>
      </mc:AlternateContent>
    </w:r>
    <w:r w:rsidR="00B07FF7">
      <w:rPr>
        <w:noProof/>
      </w:rPr>
      <mc:AlternateContent>
        <mc:Choice Requires="wps">
          <w:drawing>
            <wp:anchor distT="0" distB="0" distL="114300" distR="114300" simplePos="0" relativeHeight="251658243" behindDoc="0" locked="0" layoutInCell="0" allowOverlap="1" wp14:anchorId="5CD8E99F" wp14:editId="08876869">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07FF7" w:rsidR="00B07FF7" w:rsidP="00B07FF7" w:rsidRDefault="00B07FF7" w14:paraId="1CA55ADE" w14:textId="7777777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EA43D9A">
            <v:shape id="Text Box 7"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w14:anchorId="5CD8E99F">
              <v:textbox inset=",0,,0">
                <w:txbxContent>
                  <w:p w:rsidRPr="00B07FF7" w:rsidR="00B07FF7" w:rsidP="00B07FF7" w:rsidRDefault="00B07FF7" w14:paraId="2CCFEE10" w14:textId="7777777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05CE" w:rsidP="002862F1" w:rsidRDefault="000E05CE" w14:paraId="7224AA86" w14:textId="77777777">
      <w:pPr>
        <w:spacing w:before="120"/>
      </w:pPr>
      <w:r>
        <w:separator/>
      </w:r>
    </w:p>
  </w:footnote>
  <w:footnote w:type="continuationSeparator" w:id="0">
    <w:p w:rsidR="000E05CE" w:rsidRDefault="000E05CE" w14:paraId="63092DC5" w14:textId="77777777">
      <w:r>
        <w:continuationSeparator/>
      </w:r>
    </w:p>
  </w:footnote>
  <w:footnote w:type="continuationNotice" w:id="1">
    <w:p w:rsidR="000E05CE" w:rsidRDefault="000E05CE" w14:paraId="60DCCA5F" w14:textId="77777777">
      <w:pPr>
        <w:spacing w:after="0" w:line="240" w:lineRule="auto"/>
      </w:pPr>
    </w:p>
  </w:footnote>
  <w:footnote w:id="2">
    <w:p w:rsidR="3B618828" w:rsidP="3B618828" w:rsidRDefault="3B618828" w14:paraId="30A5F23F" w14:textId="3F0A7ED3">
      <w:pPr>
        <w:pStyle w:val="FootnoteText"/>
      </w:pPr>
      <w:r w:rsidRPr="3B618828">
        <w:rPr>
          <w:rStyle w:val="FootnoteReference"/>
        </w:rPr>
        <w:footnoteRef/>
      </w:r>
      <w:r>
        <w:t xml:space="preserve"> </w:t>
      </w:r>
      <w:hyperlink r:id="rId1">
        <w:r w:rsidRPr="3B618828">
          <w:rPr>
            <w:rStyle w:val="Hyperlink"/>
          </w:rPr>
          <w:t>Capability frameworks for maternity and newborn services</w:t>
        </w:r>
      </w:hyperlink>
      <w:r>
        <w:t xml:space="preserve"> &lt;https://www.health.vic.gov.au/patient-care/capability-frameworks-for-maternity-and-newborn-care-in-victoria&gt;. </w:t>
      </w:r>
    </w:p>
  </w:footnote>
  <w:footnote w:id="3">
    <w:p w:rsidR="3B618828" w:rsidP="3B618828" w:rsidRDefault="3B618828" w14:paraId="00A3D052" w14:textId="77777777">
      <w:pPr>
        <w:pStyle w:val="Bullet1"/>
        <w:numPr>
          <w:ilvl w:val="0"/>
          <w:numId w:val="0"/>
        </w:numPr>
        <w:rPr>
          <w:color w:val="004C97"/>
          <w:u w:val="dotted"/>
        </w:rPr>
      </w:pPr>
      <w:r w:rsidRPr="3B618828">
        <w:rPr>
          <w:rStyle w:val="FootnoteReference"/>
        </w:rPr>
        <w:footnoteRef/>
      </w:r>
      <w:r>
        <w:t xml:space="preserve"> </w:t>
      </w:r>
      <w:hyperlink r:id="rId2">
        <w:r w:rsidRPr="3B618828">
          <w:rPr>
            <w:rStyle w:val="Hyperlink"/>
            <w:rFonts w:eastAsia="MS Gothic" w:cs="Arial"/>
            <w:sz w:val="18"/>
            <w:szCs w:val="18"/>
          </w:rPr>
          <w:t>Service Capability Framework – A guide for Victorian health services providing primary treatment and shared care to children and adolescents with cancer</w:t>
        </w:r>
      </w:hyperlink>
      <w:r w:rsidRPr="3B618828">
        <w:rPr>
          <w:rFonts w:eastAsia="MS Gothic" w:cs="Arial"/>
          <w:sz w:val="18"/>
          <w:szCs w:val="18"/>
        </w:rPr>
        <w:t xml:space="preserve"> &lt;https://www.vics.org.au/pics-resources&gt;.</w:t>
      </w:r>
      <w:r w:rsidRPr="3B618828">
        <w:rPr>
          <w:rStyle w:val="Hyperlink"/>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A59" w:rsidRDefault="00795A59" w14:paraId="4BDC35D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C40D5" w:rsidP="00EC40D5" w:rsidRDefault="00EC40D5" w14:paraId="6D26F88E" w14:textId="77777777">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5A59" w:rsidRDefault="00795A59" w14:paraId="0AFA164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11199" w:rsidR="00E261B3" w:rsidP="0011701A" w:rsidRDefault="00411199" w14:paraId="43717A37" w14:textId="55EA3C41">
    <w:pPr>
      <w:pStyle w:val="Header"/>
    </w:pPr>
    <w:r>
      <w:t xml:space="preserve">Perioperative </w:t>
    </w:r>
    <w:r w:rsidR="00044A6A">
      <w:t xml:space="preserve">service </w:t>
    </w:r>
    <w:r>
      <w:t>capability framework – Self-assessment factsheet</w:t>
    </w:r>
    <w:r w:rsidR="008C3697">
      <w:ptab w:alignment="right" w:relativeTo="margin" w:leader="none"/>
    </w:r>
    <w:r w:rsidRPr="007E1227" w:rsidR="008C3697">
      <w:rPr>
        <w:b w:val="0"/>
        <w:bCs/>
      </w:rPr>
      <w:fldChar w:fldCharType="begin"/>
    </w:r>
    <w:r w:rsidRPr="007E1227" w:rsidR="008C3697">
      <w:rPr>
        <w:bCs/>
      </w:rPr>
      <w:instrText xml:space="preserve"> PAGE </w:instrText>
    </w:r>
    <w:r w:rsidRPr="007E1227" w:rsidR="008C3697">
      <w:rPr>
        <w:b w:val="0"/>
        <w:bCs/>
      </w:rPr>
      <w:fldChar w:fldCharType="separate"/>
    </w:r>
    <w:r w:rsidRPr="007E1227" w:rsidR="008C3697">
      <w:rPr>
        <w:bCs/>
      </w:rPr>
      <w:t>3</w:t>
    </w:r>
    <w:r w:rsidRPr="007E1227" w:rsidR="008C369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7D20FD"/>
    <w:multiLevelType w:val="hybridMultilevel"/>
    <w:tmpl w:val="6548D666"/>
    <w:lvl w:ilvl="0" w:tplc="0C090001">
      <w:start w:val="1"/>
      <w:numFmt w:val="bullet"/>
      <w:lvlText w:val=""/>
      <w:lvlJc w:val="left"/>
      <w:pPr>
        <w:ind w:left="783" w:hanging="360"/>
      </w:pPr>
      <w:rPr>
        <w:rFonts w:hint="default" w:ascii="Symbol" w:hAnsi="Symbol"/>
      </w:rPr>
    </w:lvl>
    <w:lvl w:ilvl="1" w:tplc="0C090003" w:tentative="1">
      <w:start w:val="1"/>
      <w:numFmt w:val="bullet"/>
      <w:lvlText w:val="o"/>
      <w:lvlJc w:val="left"/>
      <w:pPr>
        <w:ind w:left="1503" w:hanging="360"/>
      </w:pPr>
      <w:rPr>
        <w:rFonts w:hint="default" w:ascii="Courier New" w:hAnsi="Courier New" w:cs="Courier New"/>
      </w:rPr>
    </w:lvl>
    <w:lvl w:ilvl="2" w:tplc="0C090005" w:tentative="1">
      <w:start w:val="1"/>
      <w:numFmt w:val="bullet"/>
      <w:lvlText w:val=""/>
      <w:lvlJc w:val="left"/>
      <w:pPr>
        <w:ind w:left="2223" w:hanging="360"/>
      </w:pPr>
      <w:rPr>
        <w:rFonts w:hint="default" w:ascii="Wingdings" w:hAnsi="Wingdings"/>
      </w:rPr>
    </w:lvl>
    <w:lvl w:ilvl="3" w:tplc="0C090001" w:tentative="1">
      <w:start w:val="1"/>
      <w:numFmt w:val="bullet"/>
      <w:lvlText w:val=""/>
      <w:lvlJc w:val="left"/>
      <w:pPr>
        <w:ind w:left="2943" w:hanging="360"/>
      </w:pPr>
      <w:rPr>
        <w:rFonts w:hint="default" w:ascii="Symbol" w:hAnsi="Symbol"/>
      </w:rPr>
    </w:lvl>
    <w:lvl w:ilvl="4" w:tplc="0C090003" w:tentative="1">
      <w:start w:val="1"/>
      <w:numFmt w:val="bullet"/>
      <w:lvlText w:val="o"/>
      <w:lvlJc w:val="left"/>
      <w:pPr>
        <w:ind w:left="3663" w:hanging="360"/>
      </w:pPr>
      <w:rPr>
        <w:rFonts w:hint="default" w:ascii="Courier New" w:hAnsi="Courier New" w:cs="Courier New"/>
      </w:rPr>
    </w:lvl>
    <w:lvl w:ilvl="5" w:tplc="0C090005" w:tentative="1">
      <w:start w:val="1"/>
      <w:numFmt w:val="bullet"/>
      <w:lvlText w:val=""/>
      <w:lvlJc w:val="left"/>
      <w:pPr>
        <w:ind w:left="4383" w:hanging="360"/>
      </w:pPr>
      <w:rPr>
        <w:rFonts w:hint="default" w:ascii="Wingdings" w:hAnsi="Wingdings"/>
      </w:rPr>
    </w:lvl>
    <w:lvl w:ilvl="6" w:tplc="0C090001" w:tentative="1">
      <w:start w:val="1"/>
      <w:numFmt w:val="bullet"/>
      <w:lvlText w:val=""/>
      <w:lvlJc w:val="left"/>
      <w:pPr>
        <w:ind w:left="5103" w:hanging="360"/>
      </w:pPr>
      <w:rPr>
        <w:rFonts w:hint="default" w:ascii="Symbol" w:hAnsi="Symbol"/>
      </w:rPr>
    </w:lvl>
    <w:lvl w:ilvl="7" w:tplc="0C090003" w:tentative="1">
      <w:start w:val="1"/>
      <w:numFmt w:val="bullet"/>
      <w:lvlText w:val="o"/>
      <w:lvlJc w:val="left"/>
      <w:pPr>
        <w:ind w:left="5823" w:hanging="360"/>
      </w:pPr>
      <w:rPr>
        <w:rFonts w:hint="default" w:ascii="Courier New" w:hAnsi="Courier New" w:cs="Courier New"/>
      </w:rPr>
    </w:lvl>
    <w:lvl w:ilvl="8" w:tplc="0C090005" w:tentative="1">
      <w:start w:val="1"/>
      <w:numFmt w:val="bullet"/>
      <w:lvlText w:val=""/>
      <w:lvlJc w:val="left"/>
      <w:pPr>
        <w:ind w:left="6543" w:hanging="360"/>
      </w:pPr>
      <w:rPr>
        <w:rFonts w:hint="default" w:ascii="Wingdings" w:hAnsi="Wingdings"/>
      </w:rPr>
    </w:lvl>
  </w:abstractNum>
  <w:abstractNum w:abstractNumId="4" w15:restartNumberingAfterBreak="0">
    <w:nsid w:val="295E2775"/>
    <w:multiLevelType w:val="hybridMultilevel"/>
    <w:tmpl w:val="D2B62C9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hint="default" w:ascii="Calibri" w:hAnsi="Calibri"/>
        <w:color w:val="auto"/>
      </w:rPr>
    </w:lvl>
    <w:lvl w:ilvl="3">
      <w:start w:val="1"/>
      <w:numFmt w:val="bullet"/>
      <w:lvlRestart w:val="0"/>
      <w:pStyle w:val="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49E778BA"/>
    <w:multiLevelType w:val="hybridMultilevel"/>
    <w:tmpl w:val="A35C780E"/>
    <w:lvl w:ilvl="0" w:tplc="FFFFFFFF">
      <w:start w:val="1"/>
      <w:numFmt w:val="bullet"/>
      <w:lvlText w:val="•"/>
      <w:lvlJc w:val="left"/>
      <w:pPr>
        <w:ind w:left="720" w:hanging="360"/>
      </w:pPr>
      <w:rPr>
        <w:rFonts w:hint="default" w:ascii="Calibri" w:hAnsi="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52456ACB"/>
    <w:multiLevelType w:val="hybridMultilevel"/>
    <w:tmpl w:val="68ECBA36"/>
    <w:lvl w:ilvl="0" w:tplc="10AE32C0">
      <w:numFmt w:val="bullet"/>
      <w:lvlText w:val="-"/>
      <w:lvlJc w:val="left"/>
      <w:pPr>
        <w:ind w:left="720" w:hanging="360"/>
      </w:pPr>
      <w:rPr>
        <w:rFonts w:hint="default" w:ascii="Segoe UI" w:hAnsi="Segoe UI" w:eastAsia="MS Mincho" w:cs="Segoe UI"/>
        <w:color w:val="000000"/>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5AE38C4"/>
    <w:multiLevelType w:val="hybridMultilevel"/>
    <w:tmpl w:val="DC9E315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E936F34"/>
    <w:multiLevelType w:val="hybridMultilevel"/>
    <w:tmpl w:val="E3720A38"/>
    <w:lvl w:ilvl="0" w:tplc="10AE32C0">
      <w:numFmt w:val="bullet"/>
      <w:lvlText w:val="-"/>
      <w:lvlJc w:val="left"/>
      <w:pPr>
        <w:ind w:left="720" w:hanging="360"/>
      </w:pPr>
      <w:rPr>
        <w:rFonts w:hint="default" w:ascii="Segoe UI" w:hAnsi="Segoe UI" w:eastAsia="MS Mincho" w:cs="Segoe UI"/>
        <w:color w:val="000000"/>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60F1150"/>
    <w:multiLevelType w:val="hybridMultilevel"/>
    <w:tmpl w:val="77B281F2"/>
    <w:lvl w:ilvl="0" w:tplc="10AE32C0">
      <w:numFmt w:val="bullet"/>
      <w:lvlText w:val="-"/>
      <w:lvlJc w:val="left"/>
      <w:pPr>
        <w:ind w:left="720" w:hanging="360"/>
      </w:pPr>
      <w:rPr>
        <w:rFonts w:hint="default" w:ascii="Segoe UI" w:hAnsi="Segoe UI" w:eastAsia="MS Mincho" w:cs="Segoe UI"/>
        <w:color w:val="000000"/>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6B821845"/>
    <w:multiLevelType w:val="hybridMultilevel"/>
    <w:tmpl w:val="641A98FA"/>
    <w:lvl w:ilvl="0" w:tplc="10AE32C0">
      <w:numFmt w:val="bullet"/>
      <w:lvlText w:val="-"/>
      <w:lvlJc w:val="left"/>
      <w:pPr>
        <w:ind w:left="720" w:hanging="360"/>
      </w:pPr>
      <w:rPr>
        <w:rFonts w:hint="default" w:ascii="Segoe UI" w:hAnsi="Segoe UI" w:eastAsia="MS Mincho" w:cs="Segoe UI"/>
        <w:color w:val="000000"/>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6DF93E5C"/>
    <w:multiLevelType w:val="hybridMultilevel"/>
    <w:tmpl w:val="17C64F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6266610"/>
    <w:multiLevelType w:val="multilevel"/>
    <w:tmpl w:val="D144A426"/>
    <w:lvl w:ilvl="0">
      <w:start w:val="1"/>
      <w:numFmt w:val="decimal"/>
      <w:lvlText w:val="%1."/>
      <w:lvlJc w:val="left"/>
      <w:pPr>
        <w:tabs>
          <w:tab w:val="num" w:pos="720"/>
        </w:tabs>
        <w:ind w:left="720" w:hanging="360"/>
      </w:pPr>
      <w:rPr>
        <w:rFonts w:hint="default" w:ascii="Arial" w:hAnsi="Arial" w:cs="Arial"/>
        <w:b/>
        <w:bCs/>
        <w:sz w:val="21"/>
        <w:szCs w:val="2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944611"/>
    <w:multiLevelType w:val="hybridMultilevel"/>
    <w:tmpl w:val="5D9A3614"/>
    <w:lvl w:ilvl="0" w:tplc="10AE32C0">
      <w:numFmt w:val="bullet"/>
      <w:lvlText w:val="-"/>
      <w:lvlJc w:val="left"/>
      <w:pPr>
        <w:ind w:left="720" w:hanging="360"/>
      </w:pPr>
      <w:rPr>
        <w:rFonts w:hint="default" w:ascii="Segoe UI" w:hAnsi="Segoe UI" w:eastAsia="MS Mincho" w:cs="Segoe UI"/>
        <w:color w:val="000000"/>
        <w:sz w:val="22"/>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637809309">
    <w:abstractNumId w:val="5"/>
  </w:num>
  <w:num w:numId="2" w16cid:durableId="18061189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689221">
    <w:abstractNumId w:val="10"/>
  </w:num>
  <w:num w:numId="4" w16cid:durableId="559445600">
    <w:abstractNumId w:val="9"/>
  </w:num>
  <w:num w:numId="5" w16cid:durableId="1732969762">
    <w:abstractNumId w:val="13"/>
  </w:num>
  <w:num w:numId="6" w16cid:durableId="2076271001">
    <w:abstractNumId w:val="6"/>
  </w:num>
  <w:num w:numId="7" w16cid:durableId="1070538002">
    <w:abstractNumId w:val="2"/>
  </w:num>
  <w:num w:numId="8" w16cid:durableId="381101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89957983">
    <w:abstractNumId w:val="3"/>
  </w:num>
  <w:num w:numId="10" w16cid:durableId="683558114">
    <w:abstractNumId w:val="11"/>
  </w:num>
  <w:num w:numId="11" w16cid:durableId="394935748">
    <w:abstractNumId w:val="17"/>
  </w:num>
  <w:num w:numId="12" w16cid:durableId="1718814319">
    <w:abstractNumId w:val="16"/>
  </w:num>
  <w:num w:numId="13" w16cid:durableId="167064296">
    <w:abstractNumId w:val="4"/>
  </w:num>
  <w:num w:numId="14" w16cid:durableId="487021600">
    <w:abstractNumId w:val="14"/>
  </w:num>
  <w:num w:numId="15" w16cid:durableId="1779132278">
    <w:abstractNumId w:val="12"/>
  </w:num>
  <w:num w:numId="16" w16cid:durableId="37122254">
    <w:abstractNumId w:val="8"/>
  </w:num>
  <w:num w:numId="17" w16cid:durableId="605578186">
    <w:abstractNumId w:val="18"/>
  </w:num>
  <w:num w:numId="18" w16cid:durableId="1624076101">
    <w:abstractNumId w:val="15"/>
  </w:num>
  <w:num w:numId="19" w16cid:durableId="1855143369">
    <w:abstractNumId w:val="10"/>
  </w:num>
  <w:num w:numId="20" w16cid:durableId="279536545">
    <w:abstractNumId w:val="10"/>
  </w:num>
  <w:num w:numId="21" w16cid:durableId="1205749645">
    <w:abstractNumId w:val="10"/>
  </w:num>
  <w:num w:numId="22" w16cid:durableId="955061024">
    <w:abstractNumId w:val="10"/>
  </w:num>
  <w:num w:numId="23" w16cid:durableId="1436441274">
    <w:abstractNumId w:val="10"/>
  </w:num>
  <w:num w:numId="24" w16cid:durableId="1524633894">
    <w:abstractNumId w:val="10"/>
  </w:num>
  <w:num w:numId="25" w16cid:durableId="1235358888">
    <w:abstractNumId w:val="10"/>
  </w:num>
  <w:num w:numId="26" w16cid:durableId="113031747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C9"/>
    <w:rsid w:val="00000719"/>
    <w:rsid w:val="00003403"/>
    <w:rsid w:val="00005347"/>
    <w:rsid w:val="000072B6"/>
    <w:rsid w:val="0001021B"/>
    <w:rsid w:val="00011D89"/>
    <w:rsid w:val="000129CC"/>
    <w:rsid w:val="000154FD"/>
    <w:rsid w:val="00016FBF"/>
    <w:rsid w:val="00022271"/>
    <w:rsid w:val="0002236E"/>
    <w:rsid w:val="000235E8"/>
    <w:rsid w:val="00024D89"/>
    <w:rsid w:val="00024FFF"/>
    <w:rsid w:val="000250B6"/>
    <w:rsid w:val="000267E7"/>
    <w:rsid w:val="00033D81"/>
    <w:rsid w:val="00037366"/>
    <w:rsid w:val="0004090E"/>
    <w:rsid w:val="00040FC9"/>
    <w:rsid w:val="00041BF0"/>
    <w:rsid w:val="00042C8A"/>
    <w:rsid w:val="00044A6A"/>
    <w:rsid w:val="0004536B"/>
    <w:rsid w:val="000458E0"/>
    <w:rsid w:val="00046B68"/>
    <w:rsid w:val="000527DD"/>
    <w:rsid w:val="000578B2"/>
    <w:rsid w:val="00060959"/>
    <w:rsid w:val="00060C8F"/>
    <w:rsid w:val="0006298A"/>
    <w:rsid w:val="000663CD"/>
    <w:rsid w:val="000733FE"/>
    <w:rsid w:val="00074219"/>
    <w:rsid w:val="00074ED5"/>
    <w:rsid w:val="0007645A"/>
    <w:rsid w:val="000835C6"/>
    <w:rsid w:val="0008508E"/>
    <w:rsid w:val="000851BD"/>
    <w:rsid w:val="00087951"/>
    <w:rsid w:val="00087B42"/>
    <w:rsid w:val="0009113B"/>
    <w:rsid w:val="00092B18"/>
    <w:rsid w:val="00092FFB"/>
    <w:rsid w:val="00093402"/>
    <w:rsid w:val="00093A6D"/>
    <w:rsid w:val="00094DA3"/>
    <w:rsid w:val="0009524C"/>
    <w:rsid w:val="00096CD1"/>
    <w:rsid w:val="000A012C"/>
    <w:rsid w:val="000A0EB9"/>
    <w:rsid w:val="000A0FE6"/>
    <w:rsid w:val="000A186C"/>
    <w:rsid w:val="000A1A78"/>
    <w:rsid w:val="000A1EA4"/>
    <w:rsid w:val="000A2476"/>
    <w:rsid w:val="000A4621"/>
    <w:rsid w:val="000A641A"/>
    <w:rsid w:val="000A6E83"/>
    <w:rsid w:val="000A7218"/>
    <w:rsid w:val="000A7B25"/>
    <w:rsid w:val="000A7DC9"/>
    <w:rsid w:val="000B0893"/>
    <w:rsid w:val="000B152B"/>
    <w:rsid w:val="000B1640"/>
    <w:rsid w:val="000B3EDB"/>
    <w:rsid w:val="000B4D23"/>
    <w:rsid w:val="000B543D"/>
    <w:rsid w:val="000B55F9"/>
    <w:rsid w:val="000B5BF7"/>
    <w:rsid w:val="000B6BC8"/>
    <w:rsid w:val="000B79D3"/>
    <w:rsid w:val="000C0303"/>
    <w:rsid w:val="000C1355"/>
    <w:rsid w:val="000C1CDC"/>
    <w:rsid w:val="000C2E40"/>
    <w:rsid w:val="000C42EA"/>
    <w:rsid w:val="000C4546"/>
    <w:rsid w:val="000C52D2"/>
    <w:rsid w:val="000D1242"/>
    <w:rsid w:val="000D57E1"/>
    <w:rsid w:val="000E05CE"/>
    <w:rsid w:val="000E0970"/>
    <w:rsid w:val="000E0A39"/>
    <w:rsid w:val="000E1910"/>
    <w:rsid w:val="000E3CC7"/>
    <w:rsid w:val="000E6BD4"/>
    <w:rsid w:val="000E6D6D"/>
    <w:rsid w:val="000E6F01"/>
    <w:rsid w:val="000F1F1E"/>
    <w:rsid w:val="000F2259"/>
    <w:rsid w:val="000F2DDA"/>
    <w:rsid w:val="000F4E98"/>
    <w:rsid w:val="000F4F69"/>
    <w:rsid w:val="000F5213"/>
    <w:rsid w:val="000F5249"/>
    <w:rsid w:val="00101001"/>
    <w:rsid w:val="001016E4"/>
    <w:rsid w:val="00103276"/>
    <w:rsid w:val="0010392D"/>
    <w:rsid w:val="0010447F"/>
    <w:rsid w:val="00104FE3"/>
    <w:rsid w:val="0010714F"/>
    <w:rsid w:val="00111C72"/>
    <w:rsid w:val="001120C5"/>
    <w:rsid w:val="001121B3"/>
    <w:rsid w:val="00115C05"/>
    <w:rsid w:val="00115F24"/>
    <w:rsid w:val="00115FF6"/>
    <w:rsid w:val="001166BD"/>
    <w:rsid w:val="0011701A"/>
    <w:rsid w:val="00120BD3"/>
    <w:rsid w:val="00122FEA"/>
    <w:rsid w:val="001232BD"/>
    <w:rsid w:val="00123CBB"/>
    <w:rsid w:val="00124ED5"/>
    <w:rsid w:val="0012569F"/>
    <w:rsid w:val="0012748E"/>
    <w:rsid w:val="001276FA"/>
    <w:rsid w:val="001325C4"/>
    <w:rsid w:val="00132DAA"/>
    <w:rsid w:val="00133977"/>
    <w:rsid w:val="00134502"/>
    <w:rsid w:val="00136305"/>
    <w:rsid w:val="001403D6"/>
    <w:rsid w:val="0014255B"/>
    <w:rsid w:val="001436B9"/>
    <w:rsid w:val="001447B3"/>
    <w:rsid w:val="00146726"/>
    <w:rsid w:val="001479CE"/>
    <w:rsid w:val="00152073"/>
    <w:rsid w:val="00152356"/>
    <w:rsid w:val="0015413C"/>
    <w:rsid w:val="00154E2D"/>
    <w:rsid w:val="00156598"/>
    <w:rsid w:val="0016187F"/>
    <w:rsid w:val="00161939"/>
    <w:rsid w:val="00161AA0"/>
    <w:rsid w:val="00161D2E"/>
    <w:rsid w:val="00161F3E"/>
    <w:rsid w:val="00162093"/>
    <w:rsid w:val="00162CA9"/>
    <w:rsid w:val="00163691"/>
    <w:rsid w:val="00165459"/>
    <w:rsid w:val="00165A57"/>
    <w:rsid w:val="00166BFF"/>
    <w:rsid w:val="001712C2"/>
    <w:rsid w:val="00172BAF"/>
    <w:rsid w:val="00174927"/>
    <w:rsid w:val="00175FD4"/>
    <w:rsid w:val="001763E8"/>
    <w:rsid w:val="001771DD"/>
    <w:rsid w:val="00177995"/>
    <w:rsid w:val="00177A8C"/>
    <w:rsid w:val="00183AEB"/>
    <w:rsid w:val="00186B33"/>
    <w:rsid w:val="00186B34"/>
    <w:rsid w:val="001912DF"/>
    <w:rsid w:val="00192F9D"/>
    <w:rsid w:val="00196EB8"/>
    <w:rsid w:val="00196EFB"/>
    <w:rsid w:val="00196F76"/>
    <w:rsid w:val="001979FF"/>
    <w:rsid w:val="00197B17"/>
    <w:rsid w:val="001A1950"/>
    <w:rsid w:val="001A1C54"/>
    <w:rsid w:val="001A3ACE"/>
    <w:rsid w:val="001A501C"/>
    <w:rsid w:val="001A6599"/>
    <w:rsid w:val="001A777F"/>
    <w:rsid w:val="001A7EEA"/>
    <w:rsid w:val="001B058F"/>
    <w:rsid w:val="001B29B8"/>
    <w:rsid w:val="001B738B"/>
    <w:rsid w:val="001C09DB"/>
    <w:rsid w:val="001C1781"/>
    <w:rsid w:val="001C277E"/>
    <w:rsid w:val="001C2A72"/>
    <w:rsid w:val="001C31B7"/>
    <w:rsid w:val="001D0B75"/>
    <w:rsid w:val="001D2169"/>
    <w:rsid w:val="001D39A5"/>
    <w:rsid w:val="001D3C09"/>
    <w:rsid w:val="001D3D74"/>
    <w:rsid w:val="001D44E8"/>
    <w:rsid w:val="001D5202"/>
    <w:rsid w:val="001D5308"/>
    <w:rsid w:val="001D5D56"/>
    <w:rsid w:val="001D60EC"/>
    <w:rsid w:val="001D6F59"/>
    <w:rsid w:val="001E0C5D"/>
    <w:rsid w:val="001E14DC"/>
    <w:rsid w:val="001E2A36"/>
    <w:rsid w:val="001E43BC"/>
    <w:rsid w:val="001E44DF"/>
    <w:rsid w:val="001E470F"/>
    <w:rsid w:val="001E5058"/>
    <w:rsid w:val="001E68A5"/>
    <w:rsid w:val="001E6BB0"/>
    <w:rsid w:val="001E7282"/>
    <w:rsid w:val="001F1B60"/>
    <w:rsid w:val="001F3826"/>
    <w:rsid w:val="001F5415"/>
    <w:rsid w:val="001F6E46"/>
    <w:rsid w:val="001F7186"/>
    <w:rsid w:val="001F7C91"/>
    <w:rsid w:val="00200176"/>
    <w:rsid w:val="002033B7"/>
    <w:rsid w:val="0020434A"/>
    <w:rsid w:val="002050D1"/>
    <w:rsid w:val="00206463"/>
    <w:rsid w:val="00206F2F"/>
    <w:rsid w:val="0021053D"/>
    <w:rsid w:val="00210A92"/>
    <w:rsid w:val="00212988"/>
    <w:rsid w:val="00212F37"/>
    <w:rsid w:val="00214027"/>
    <w:rsid w:val="00214721"/>
    <w:rsid w:val="002158B3"/>
    <w:rsid w:val="00216C03"/>
    <w:rsid w:val="00220C04"/>
    <w:rsid w:val="0022278D"/>
    <w:rsid w:val="00225094"/>
    <w:rsid w:val="0022701F"/>
    <w:rsid w:val="00227C68"/>
    <w:rsid w:val="0023072E"/>
    <w:rsid w:val="002333F5"/>
    <w:rsid w:val="00233724"/>
    <w:rsid w:val="002365B4"/>
    <w:rsid w:val="002408EF"/>
    <w:rsid w:val="00240AC2"/>
    <w:rsid w:val="002422A1"/>
    <w:rsid w:val="002432E1"/>
    <w:rsid w:val="00245619"/>
    <w:rsid w:val="00245D53"/>
    <w:rsid w:val="00246207"/>
    <w:rsid w:val="00246C5E"/>
    <w:rsid w:val="00247234"/>
    <w:rsid w:val="00250960"/>
    <w:rsid w:val="002509A0"/>
    <w:rsid w:val="00251343"/>
    <w:rsid w:val="002534E5"/>
    <w:rsid w:val="002536A4"/>
    <w:rsid w:val="00254F58"/>
    <w:rsid w:val="00255BDA"/>
    <w:rsid w:val="00257B2F"/>
    <w:rsid w:val="00260421"/>
    <w:rsid w:val="002620BC"/>
    <w:rsid w:val="00262802"/>
    <w:rsid w:val="00263A90"/>
    <w:rsid w:val="00263C1F"/>
    <w:rsid w:val="0026408B"/>
    <w:rsid w:val="00267C3E"/>
    <w:rsid w:val="002709BB"/>
    <w:rsid w:val="0027113F"/>
    <w:rsid w:val="0027229F"/>
    <w:rsid w:val="002738B6"/>
    <w:rsid w:val="00273BAC"/>
    <w:rsid w:val="00274F6E"/>
    <w:rsid w:val="0027569B"/>
    <w:rsid w:val="002763B3"/>
    <w:rsid w:val="002802E3"/>
    <w:rsid w:val="0028213D"/>
    <w:rsid w:val="0028381D"/>
    <w:rsid w:val="00284BDE"/>
    <w:rsid w:val="002862F1"/>
    <w:rsid w:val="00291373"/>
    <w:rsid w:val="00292312"/>
    <w:rsid w:val="0029597D"/>
    <w:rsid w:val="002962C3"/>
    <w:rsid w:val="0029752B"/>
    <w:rsid w:val="002A0A9C"/>
    <w:rsid w:val="002A483C"/>
    <w:rsid w:val="002A5978"/>
    <w:rsid w:val="002B0473"/>
    <w:rsid w:val="002B0C7C"/>
    <w:rsid w:val="002B1729"/>
    <w:rsid w:val="002B36C7"/>
    <w:rsid w:val="002B4DD4"/>
    <w:rsid w:val="002B5277"/>
    <w:rsid w:val="002B5375"/>
    <w:rsid w:val="002B77C1"/>
    <w:rsid w:val="002C0ED7"/>
    <w:rsid w:val="002C2728"/>
    <w:rsid w:val="002C2C77"/>
    <w:rsid w:val="002C3A3A"/>
    <w:rsid w:val="002C6DCC"/>
    <w:rsid w:val="002D1E0D"/>
    <w:rsid w:val="002D5006"/>
    <w:rsid w:val="002D55A9"/>
    <w:rsid w:val="002D7EE9"/>
    <w:rsid w:val="002D7F20"/>
    <w:rsid w:val="002E01D0"/>
    <w:rsid w:val="002E161D"/>
    <w:rsid w:val="002E3100"/>
    <w:rsid w:val="002E3108"/>
    <w:rsid w:val="002E38C1"/>
    <w:rsid w:val="002E3B89"/>
    <w:rsid w:val="002E54D7"/>
    <w:rsid w:val="002E606A"/>
    <w:rsid w:val="002E6C95"/>
    <w:rsid w:val="002E7C36"/>
    <w:rsid w:val="002F0107"/>
    <w:rsid w:val="002F3D32"/>
    <w:rsid w:val="002F5F31"/>
    <w:rsid w:val="002F5F46"/>
    <w:rsid w:val="00302216"/>
    <w:rsid w:val="00302E60"/>
    <w:rsid w:val="003039C5"/>
    <w:rsid w:val="00303E53"/>
    <w:rsid w:val="00305969"/>
    <w:rsid w:val="00305CC1"/>
    <w:rsid w:val="00306E5F"/>
    <w:rsid w:val="00307E14"/>
    <w:rsid w:val="003117B8"/>
    <w:rsid w:val="00314054"/>
    <w:rsid w:val="00315BD8"/>
    <w:rsid w:val="00316F27"/>
    <w:rsid w:val="00317000"/>
    <w:rsid w:val="003179EF"/>
    <w:rsid w:val="003214F1"/>
    <w:rsid w:val="00322E4B"/>
    <w:rsid w:val="00323EF5"/>
    <w:rsid w:val="003248A5"/>
    <w:rsid w:val="00327870"/>
    <w:rsid w:val="003315B5"/>
    <w:rsid w:val="003323A3"/>
    <w:rsid w:val="0033259D"/>
    <w:rsid w:val="003333D2"/>
    <w:rsid w:val="00333CF6"/>
    <w:rsid w:val="003353FF"/>
    <w:rsid w:val="00339314"/>
    <w:rsid w:val="003406C6"/>
    <w:rsid w:val="003418CC"/>
    <w:rsid w:val="00343972"/>
    <w:rsid w:val="003459BD"/>
    <w:rsid w:val="0035004E"/>
    <w:rsid w:val="00350D38"/>
    <w:rsid w:val="00351B36"/>
    <w:rsid w:val="00357B4E"/>
    <w:rsid w:val="00360F7D"/>
    <w:rsid w:val="00363E86"/>
    <w:rsid w:val="003716FD"/>
    <w:rsid w:val="0037204B"/>
    <w:rsid w:val="00373890"/>
    <w:rsid w:val="003744CF"/>
    <w:rsid w:val="00374717"/>
    <w:rsid w:val="0037676C"/>
    <w:rsid w:val="003771A2"/>
    <w:rsid w:val="00381043"/>
    <w:rsid w:val="00381A0E"/>
    <w:rsid w:val="003829E5"/>
    <w:rsid w:val="00386109"/>
    <w:rsid w:val="003866B9"/>
    <w:rsid w:val="00386944"/>
    <w:rsid w:val="00387225"/>
    <w:rsid w:val="0039082A"/>
    <w:rsid w:val="00391BFF"/>
    <w:rsid w:val="00392EC8"/>
    <w:rsid w:val="003956CC"/>
    <w:rsid w:val="00395C9A"/>
    <w:rsid w:val="00396060"/>
    <w:rsid w:val="00396106"/>
    <w:rsid w:val="003A0853"/>
    <w:rsid w:val="003A1927"/>
    <w:rsid w:val="003A2165"/>
    <w:rsid w:val="003A5287"/>
    <w:rsid w:val="003A5518"/>
    <w:rsid w:val="003A60C4"/>
    <w:rsid w:val="003A6B67"/>
    <w:rsid w:val="003B13B6"/>
    <w:rsid w:val="003B15E6"/>
    <w:rsid w:val="003B3F3A"/>
    <w:rsid w:val="003B408A"/>
    <w:rsid w:val="003B5733"/>
    <w:rsid w:val="003B77AE"/>
    <w:rsid w:val="003C08A2"/>
    <w:rsid w:val="003C2045"/>
    <w:rsid w:val="003C43A1"/>
    <w:rsid w:val="003C4FC0"/>
    <w:rsid w:val="003C4FF1"/>
    <w:rsid w:val="003C55F4"/>
    <w:rsid w:val="003C7897"/>
    <w:rsid w:val="003C7A3F"/>
    <w:rsid w:val="003D1474"/>
    <w:rsid w:val="003D1E0A"/>
    <w:rsid w:val="003D2766"/>
    <w:rsid w:val="003D2A74"/>
    <w:rsid w:val="003D3E8F"/>
    <w:rsid w:val="003D4D7E"/>
    <w:rsid w:val="003D532B"/>
    <w:rsid w:val="003D5695"/>
    <w:rsid w:val="003D6475"/>
    <w:rsid w:val="003E0039"/>
    <w:rsid w:val="003E226F"/>
    <w:rsid w:val="003E375C"/>
    <w:rsid w:val="003E3D71"/>
    <w:rsid w:val="003E4086"/>
    <w:rsid w:val="003E5650"/>
    <w:rsid w:val="003E639E"/>
    <w:rsid w:val="003E6894"/>
    <w:rsid w:val="003E71E5"/>
    <w:rsid w:val="003F0445"/>
    <w:rsid w:val="003F0CF0"/>
    <w:rsid w:val="003F14B1"/>
    <w:rsid w:val="003F1D52"/>
    <w:rsid w:val="003F2B20"/>
    <w:rsid w:val="003F3289"/>
    <w:rsid w:val="003F4847"/>
    <w:rsid w:val="003F5CB9"/>
    <w:rsid w:val="003F6EDE"/>
    <w:rsid w:val="003F749C"/>
    <w:rsid w:val="004013C7"/>
    <w:rsid w:val="00401A03"/>
    <w:rsid w:val="00401B03"/>
    <w:rsid w:val="00401FCF"/>
    <w:rsid w:val="0040248F"/>
    <w:rsid w:val="00404090"/>
    <w:rsid w:val="00405D69"/>
    <w:rsid w:val="00406285"/>
    <w:rsid w:val="00406D96"/>
    <w:rsid w:val="00407C37"/>
    <w:rsid w:val="00411199"/>
    <w:rsid w:val="004112C6"/>
    <w:rsid w:val="00411CEB"/>
    <w:rsid w:val="004120A6"/>
    <w:rsid w:val="004148F9"/>
    <w:rsid w:val="00414B95"/>
    <w:rsid w:val="00414D4A"/>
    <w:rsid w:val="00415375"/>
    <w:rsid w:val="0042084E"/>
    <w:rsid w:val="0042108A"/>
    <w:rsid w:val="00421EEF"/>
    <w:rsid w:val="0042353B"/>
    <w:rsid w:val="00424D65"/>
    <w:rsid w:val="00426A7C"/>
    <w:rsid w:val="0043558A"/>
    <w:rsid w:val="00435631"/>
    <w:rsid w:val="00442C6C"/>
    <w:rsid w:val="0044341F"/>
    <w:rsid w:val="00443CBE"/>
    <w:rsid w:val="00443E8A"/>
    <w:rsid w:val="004441BC"/>
    <w:rsid w:val="0044421F"/>
    <w:rsid w:val="00445F9B"/>
    <w:rsid w:val="004468B4"/>
    <w:rsid w:val="0045215E"/>
    <w:rsid w:val="0045230A"/>
    <w:rsid w:val="00454AD0"/>
    <w:rsid w:val="00455AA5"/>
    <w:rsid w:val="00457337"/>
    <w:rsid w:val="00457D00"/>
    <w:rsid w:val="00457E36"/>
    <w:rsid w:val="00462E3D"/>
    <w:rsid w:val="00463012"/>
    <w:rsid w:val="00466E79"/>
    <w:rsid w:val="00470D7D"/>
    <w:rsid w:val="0047236B"/>
    <w:rsid w:val="004725D5"/>
    <w:rsid w:val="004729EC"/>
    <w:rsid w:val="0047372D"/>
    <w:rsid w:val="00473BA3"/>
    <w:rsid w:val="004743DD"/>
    <w:rsid w:val="00474CEA"/>
    <w:rsid w:val="00477345"/>
    <w:rsid w:val="0048053E"/>
    <w:rsid w:val="00483968"/>
    <w:rsid w:val="00484F86"/>
    <w:rsid w:val="004902DC"/>
    <w:rsid w:val="00490746"/>
    <w:rsid w:val="00490852"/>
    <w:rsid w:val="00491752"/>
    <w:rsid w:val="00491C9C"/>
    <w:rsid w:val="00492F30"/>
    <w:rsid w:val="0049329F"/>
    <w:rsid w:val="004946F4"/>
    <w:rsid w:val="0049487E"/>
    <w:rsid w:val="00494FF6"/>
    <w:rsid w:val="00496FB9"/>
    <w:rsid w:val="004A102F"/>
    <w:rsid w:val="004A160D"/>
    <w:rsid w:val="004A3E81"/>
    <w:rsid w:val="004A4195"/>
    <w:rsid w:val="004A488B"/>
    <w:rsid w:val="004A51B4"/>
    <w:rsid w:val="004A5C62"/>
    <w:rsid w:val="004A5CE5"/>
    <w:rsid w:val="004A707D"/>
    <w:rsid w:val="004A7DCE"/>
    <w:rsid w:val="004B5446"/>
    <w:rsid w:val="004B627A"/>
    <w:rsid w:val="004B6FA0"/>
    <w:rsid w:val="004C0E13"/>
    <w:rsid w:val="004C5541"/>
    <w:rsid w:val="004C6EEE"/>
    <w:rsid w:val="004C702B"/>
    <w:rsid w:val="004D0033"/>
    <w:rsid w:val="004D016B"/>
    <w:rsid w:val="004D01BA"/>
    <w:rsid w:val="004D0EDE"/>
    <w:rsid w:val="004D1B22"/>
    <w:rsid w:val="004D1ED2"/>
    <w:rsid w:val="004D23CC"/>
    <w:rsid w:val="004D309E"/>
    <w:rsid w:val="004D36F2"/>
    <w:rsid w:val="004D6628"/>
    <w:rsid w:val="004D6FAC"/>
    <w:rsid w:val="004E1106"/>
    <w:rsid w:val="004E138F"/>
    <w:rsid w:val="004E1927"/>
    <w:rsid w:val="004E35D6"/>
    <w:rsid w:val="004E4317"/>
    <w:rsid w:val="004E4649"/>
    <w:rsid w:val="004E54CB"/>
    <w:rsid w:val="004E5C2B"/>
    <w:rsid w:val="004F00DD"/>
    <w:rsid w:val="004F2133"/>
    <w:rsid w:val="004F2BC2"/>
    <w:rsid w:val="004F4C9A"/>
    <w:rsid w:val="004F4D39"/>
    <w:rsid w:val="004F5398"/>
    <w:rsid w:val="004F55F1"/>
    <w:rsid w:val="004F6936"/>
    <w:rsid w:val="00500906"/>
    <w:rsid w:val="00501FD8"/>
    <w:rsid w:val="005037E9"/>
    <w:rsid w:val="00503DC6"/>
    <w:rsid w:val="00506F5D"/>
    <w:rsid w:val="005075AE"/>
    <w:rsid w:val="00510C37"/>
    <w:rsid w:val="00511A20"/>
    <w:rsid w:val="005126D0"/>
    <w:rsid w:val="00512830"/>
    <w:rsid w:val="0051568D"/>
    <w:rsid w:val="00516173"/>
    <w:rsid w:val="005202CF"/>
    <w:rsid w:val="005209B0"/>
    <w:rsid w:val="00520D40"/>
    <w:rsid w:val="00526AC7"/>
    <w:rsid w:val="00526C15"/>
    <w:rsid w:val="0053064F"/>
    <w:rsid w:val="005312BC"/>
    <w:rsid w:val="00536395"/>
    <w:rsid w:val="00536499"/>
    <w:rsid w:val="0053666D"/>
    <w:rsid w:val="00542308"/>
    <w:rsid w:val="00543903"/>
    <w:rsid w:val="00543F11"/>
    <w:rsid w:val="00544924"/>
    <w:rsid w:val="005452F5"/>
    <w:rsid w:val="00546305"/>
    <w:rsid w:val="00546C29"/>
    <w:rsid w:val="005474B4"/>
    <w:rsid w:val="0054791C"/>
    <w:rsid w:val="00547A95"/>
    <w:rsid w:val="00550372"/>
    <w:rsid w:val="0055119B"/>
    <w:rsid w:val="005548B5"/>
    <w:rsid w:val="00554C28"/>
    <w:rsid w:val="00556394"/>
    <w:rsid w:val="005575E4"/>
    <w:rsid w:val="00560859"/>
    <w:rsid w:val="005629C1"/>
    <w:rsid w:val="00572031"/>
    <w:rsid w:val="00572282"/>
    <w:rsid w:val="00573CE3"/>
    <w:rsid w:val="00573E5D"/>
    <w:rsid w:val="00575929"/>
    <w:rsid w:val="00576E84"/>
    <w:rsid w:val="00580394"/>
    <w:rsid w:val="005809CD"/>
    <w:rsid w:val="00582418"/>
    <w:rsid w:val="005829C3"/>
    <w:rsid w:val="00582B8C"/>
    <w:rsid w:val="00584D1D"/>
    <w:rsid w:val="0058757E"/>
    <w:rsid w:val="00596A4B"/>
    <w:rsid w:val="00597217"/>
    <w:rsid w:val="00597507"/>
    <w:rsid w:val="005A440D"/>
    <w:rsid w:val="005A479D"/>
    <w:rsid w:val="005B1C6D"/>
    <w:rsid w:val="005B21B6"/>
    <w:rsid w:val="005B3A08"/>
    <w:rsid w:val="005B4DD6"/>
    <w:rsid w:val="005B4E38"/>
    <w:rsid w:val="005B501A"/>
    <w:rsid w:val="005B5774"/>
    <w:rsid w:val="005B6F53"/>
    <w:rsid w:val="005B7A63"/>
    <w:rsid w:val="005C0955"/>
    <w:rsid w:val="005C49DA"/>
    <w:rsid w:val="005C50F3"/>
    <w:rsid w:val="005C54B5"/>
    <w:rsid w:val="005C5D80"/>
    <w:rsid w:val="005C5D91"/>
    <w:rsid w:val="005C6E3A"/>
    <w:rsid w:val="005D07B8"/>
    <w:rsid w:val="005D6018"/>
    <w:rsid w:val="005D6597"/>
    <w:rsid w:val="005D659F"/>
    <w:rsid w:val="005E14E7"/>
    <w:rsid w:val="005E26A3"/>
    <w:rsid w:val="005E2D55"/>
    <w:rsid w:val="005E2ECB"/>
    <w:rsid w:val="005E365B"/>
    <w:rsid w:val="005E447E"/>
    <w:rsid w:val="005E4FD1"/>
    <w:rsid w:val="005F0775"/>
    <w:rsid w:val="005F0CF5"/>
    <w:rsid w:val="005F1AFB"/>
    <w:rsid w:val="005F21EB"/>
    <w:rsid w:val="00605908"/>
    <w:rsid w:val="006079F5"/>
    <w:rsid w:val="00607CF0"/>
    <w:rsid w:val="0061085A"/>
    <w:rsid w:val="00610D7C"/>
    <w:rsid w:val="006131B5"/>
    <w:rsid w:val="00613414"/>
    <w:rsid w:val="00614732"/>
    <w:rsid w:val="0061659F"/>
    <w:rsid w:val="00616D2C"/>
    <w:rsid w:val="00620154"/>
    <w:rsid w:val="0062125C"/>
    <w:rsid w:val="00621808"/>
    <w:rsid w:val="0062408D"/>
    <w:rsid w:val="006240CC"/>
    <w:rsid w:val="00624940"/>
    <w:rsid w:val="006254F8"/>
    <w:rsid w:val="00627DA7"/>
    <w:rsid w:val="00630DA4"/>
    <w:rsid w:val="00632597"/>
    <w:rsid w:val="00632951"/>
    <w:rsid w:val="006358B4"/>
    <w:rsid w:val="00635A54"/>
    <w:rsid w:val="00635CF3"/>
    <w:rsid w:val="0063648C"/>
    <w:rsid w:val="006375EF"/>
    <w:rsid w:val="006419AA"/>
    <w:rsid w:val="00644B1F"/>
    <w:rsid w:val="00644B7E"/>
    <w:rsid w:val="006454E6"/>
    <w:rsid w:val="00646235"/>
    <w:rsid w:val="006468AB"/>
    <w:rsid w:val="00646A68"/>
    <w:rsid w:val="00647691"/>
    <w:rsid w:val="00647CB7"/>
    <w:rsid w:val="006505BD"/>
    <w:rsid w:val="006508EA"/>
    <w:rsid w:val="0065092E"/>
    <w:rsid w:val="00651797"/>
    <w:rsid w:val="00651986"/>
    <w:rsid w:val="006557A7"/>
    <w:rsid w:val="00656290"/>
    <w:rsid w:val="006608D8"/>
    <w:rsid w:val="00660DAF"/>
    <w:rsid w:val="006621D7"/>
    <w:rsid w:val="0066260E"/>
    <w:rsid w:val="0066302A"/>
    <w:rsid w:val="00667770"/>
    <w:rsid w:val="00670597"/>
    <w:rsid w:val="006706D0"/>
    <w:rsid w:val="00674D90"/>
    <w:rsid w:val="00675C0A"/>
    <w:rsid w:val="00677574"/>
    <w:rsid w:val="00681178"/>
    <w:rsid w:val="0068454C"/>
    <w:rsid w:val="00691B62"/>
    <w:rsid w:val="006933B5"/>
    <w:rsid w:val="0069361A"/>
    <w:rsid w:val="00693D14"/>
    <w:rsid w:val="00694335"/>
    <w:rsid w:val="00696F27"/>
    <w:rsid w:val="006A13FA"/>
    <w:rsid w:val="006A18C2"/>
    <w:rsid w:val="006A3383"/>
    <w:rsid w:val="006A4CF3"/>
    <w:rsid w:val="006A52CC"/>
    <w:rsid w:val="006A7EFD"/>
    <w:rsid w:val="006B077C"/>
    <w:rsid w:val="006B259F"/>
    <w:rsid w:val="006B4213"/>
    <w:rsid w:val="006B6803"/>
    <w:rsid w:val="006B76E6"/>
    <w:rsid w:val="006C2469"/>
    <w:rsid w:val="006C6731"/>
    <w:rsid w:val="006D0F16"/>
    <w:rsid w:val="006D29F7"/>
    <w:rsid w:val="006D2A3F"/>
    <w:rsid w:val="006D2FBC"/>
    <w:rsid w:val="006D5806"/>
    <w:rsid w:val="006E0541"/>
    <w:rsid w:val="006E138B"/>
    <w:rsid w:val="006E1680"/>
    <w:rsid w:val="006F0330"/>
    <w:rsid w:val="006F1FDC"/>
    <w:rsid w:val="006F465A"/>
    <w:rsid w:val="006F6B8C"/>
    <w:rsid w:val="007013EF"/>
    <w:rsid w:val="007055BD"/>
    <w:rsid w:val="007064A6"/>
    <w:rsid w:val="0071091F"/>
    <w:rsid w:val="00713CB9"/>
    <w:rsid w:val="00713EB5"/>
    <w:rsid w:val="00714AFA"/>
    <w:rsid w:val="007173CA"/>
    <w:rsid w:val="00717576"/>
    <w:rsid w:val="007216AA"/>
    <w:rsid w:val="00721AB5"/>
    <w:rsid w:val="00721CFB"/>
    <w:rsid w:val="00721DEF"/>
    <w:rsid w:val="0072251A"/>
    <w:rsid w:val="00724A43"/>
    <w:rsid w:val="007273AC"/>
    <w:rsid w:val="00731AD4"/>
    <w:rsid w:val="00731E1A"/>
    <w:rsid w:val="007325A7"/>
    <w:rsid w:val="007346E4"/>
    <w:rsid w:val="00734FCA"/>
    <w:rsid w:val="0073582E"/>
    <w:rsid w:val="00740F22"/>
    <w:rsid w:val="00740FA4"/>
    <w:rsid w:val="00741CF0"/>
    <w:rsid w:val="00741F1A"/>
    <w:rsid w:val="007447DA"/>
    <w:rsid w:val="007450F8"/>
    <w:rsid w:val="0074696E"/>
    <w:rsid w:val="00750135"/>
    <w:rsid w:val="00750EC2"/>
    <w:rsid w:val="00751765"/>
    <w:rsid w:val="00751CC5"/>
    <w:rsid w:val="00752A31"/>
    <w:rsid w:val="00752B28"/>
    <w:rsid w:val="007541A9"/>
    <w:rsid w:val="00754E36"/>
    <w:rsid w:val="00756AEB"/>
    <w:rsid w:val="00763139"/>
    <w:rsid w:val="0076342D"/>
    <w:rsid w:val="00767D6E"/>
    <w:rsid w:val="00770F37"/>
    <w:rsid w:val="007711A0"/>
    <w:rsid w:val="00772D5E"/>
    <w:rsid w:val="00773B55"/>
    <w:rsid w:val="00773E38"/>
    <w:rsid w:val="0077463E"/>
    <w:rsid w:val="00776928"/>
    <w:rsid w:val="00776E0F"/>
    <w:rsid w:val="007774B1"/>
    <w:rsid w:val="00777BE1"/>
    <w:rsid w:val="00777EC0"/>
    <w:rsid w:val="007833D8"/>
    <w:rsid w:val="007843EC"/>
    <w:rsid w:val="007850BF"/>
    <w:rsid w:val="00785677"/>
    <w:rsid w:val="00785E70"/>
    <w:rsid w:val="00786F16"/>
    <w:rsid w:val="00790D6E"/>
    <w:rsid w:val="00791BD7"/>
    <w:rsid w:val="007933F7"/>
    <w:rsid w:val="00795A59"/>
    <w:rsid w:val="00796E20"/>
    <w:rsid w:val="00797C32"/>
    <w:rsid w:val="007A0282"/>
    <w:rsid w:val="007A11E8"/>
    <w:rsid w:val="007A2976"/>
    <w:rsid w:val="007A5697"/>
    <w:rsid w:val="007B0914"/>
    <w:rsid w:val="007B1374"/>
    <w:rsid w:val="007B32E5"/>
    <w:rsid w:val="007B3DB9"/>
    <w:rsid w:val="007B589F"/>
    <w:rsid w:val="007B6186"/>
    <w:rsid w:val="007B66F3"/>
    <w:rsid w:val="007B68E8"/>
    <w:rsid w:val="007B7140"/>
    <w:rsid w:val="007B73BC"/>
    <w:rsid w:val="007C1838"/>
    <w:rsid w:val="007C20B9"/>
    <w:rsid w:val="007C52DE"/>
    <w:rsid w:val="007C5F32"/>
    <w:rsid w:val="007C7301"/>
    <w:rsid w:val="007C7859"/>
    <w:rsid w:val="007C7F28"/>
    <w:rsid w:val="007D00D2"/>
    <w:rsid w:val="007D1466"/>
    <w:rsid w:val="007D2BDE"/>
    <w:rsid w:val="007D2FB6"/>
    <w:rsid w:val="007D49EB"/>
    <w:rsid w:val="007D5E1C"/>
    <w:rsid w:val="007D6FB4"/>
    <w:rsid w:val="007E0DE2"/>
    <w:rsid w:val="007E1227"/>
    <w:rsid w:val="007E2F8C"/>
    <w:rsid w:val="007E35D3"/>
    <w:rsid w:val="007E3818"/>
    <w:rsid w:val="007E3B98"/>
    <w:rsid w:val="007E417A"/>
    <w:rsid w:val="007F1FC0"/>
    <w:rsid w:val="007F31B6"/>
    <w:rsid w:val="007F426B"/>
    <w:rsid w:val="007F546C"/>
    <w:rsid w:val="007F625F"/>
    <w:rsid w:val="007F665E"/>
    <w:rsid w:val="00800412"/>
    <w:rsid w:val="0080042E"/>
    <w:rsid w:val="00802346"/>
    <w:rsid w:val="0080342F"/>
    <w:rsid w:val="008044E3"/>
    <w:rsid w:val="0080587B"/>
    <w:rsid w:val="00805C82"/>
    <w:rsid w:val="00806468"/>
    <w:rsid w:val="008065A9"/>
    <w:rsid w:val="00811176"/>
    <w:rsid w:val="008119CA"/>
    <w:rsid w:val="008123EB"/>
    <w:rsid w:val="008130C4"/>
    <w:rsid w:val="00814FF0"/>
    <w:rsid w:val="008155F0"/>
    <w:rsid w:val="00816735"/>
    <w:rsid w:val="00820141"/>
    <w:rsid w:val="00820E0C"/>
    <w:rsid w:val="008213F0"/>
    <w:rsid w:val="00823275"/>
    <w:rsid w:val="0082366F"/>
    <w:rsid w:val="00823DA1"/>
    <w:rsid w:val="00830DE5"/>
    <w:rsid w:val="00832517"/>
    <w:rsid w:val="008334CF"/>
    <w:rsid w:val="008338A2"/>
    <w:rsid w:val="00835FAF"/>
    <w:rsid w:val="00837400"/>
    <w:rsid w:val="00841AA9"/>
    <w:rsid w:val="00843756"/>
    <w:rsid w:val="00843D5A"/>
    <w:rsid w:val="00843E1E"/>
    <w:rsid w:val="008443B6"/>
    <w:rsid w:val="008474FE"/>
    <w:rsid w:val="00852256"/>
    <w:rsid w:val="00852FC5"/>
    <w:rsid w:val="00853956"/>
    <w:rsid w:val="00853EE4"/>
    <w:rsid w:val="0085427F"/>
    <w:rsid w:val="00854FE7"/>
    <w:rsid w:val="00855535"/>
    <w:rsid w:val="00855920"/>
    <w:rsid w:val="00856873"/>
    <w:rsid w:val="008575A5"/>
    <w:rsid w:val="00857C5A"/>
    <w:rsid w:val="00860408"/>
    <w:rsid w:val="00860B3D"/>
    <w:rsid w:val="0086255E"/>
    <w:rsid w:val="008633F0"/>
    <w:rsid w:val="00864889"/>
    <w:rsid w:val="00864BB1"/>
    <w:rsid w:val="00865E7C"/>
    <w:rsid w:val="008679F7"/>
    <w:rsid w:val="00867CC3"/>
    <w:rsid w:val="00867D9D"/>
    <w:rsid w:val="00872D55"/>
    <w:rsid w:val="00872E0A"/>
    <w:rsid w:val="00873011"/>
    <w:rsid w:val="00873594"/>
    <w:rsid w:val="00875285"/>
    <w:rsid w:val="008815DD"/>
    <w:rsid w:val="00884B62"/>
    <w:rsid w:val="0088529C"/>
    <w:rsid w:val="00886C91"/>
    <w:rsid w:val="00887903"/>
    <w:rsid w:val="0089270A"/>
    <w:rsid w:val="00892DFE"/>
    <w:rsid w:val="00893AF6"/>
    <w:rsid w:val="00894BC4"/>
    <w:rsid w:val="00896908"/>
    <w:rsid w:val="00896BB2"/>
    <w:rsid w:val="008A0F3B"/>
    <w:rsid w:val="008A28A8"/>
    <w:rsid w:val="008A351F"/>
    <w:rsid w:val="008A4CF8"/>
    <w:rsid w:val="008A5B32"/>
    <w:rsid w:val="008B067B"/>
    <w:rsid w:val="008B1A07"/>
    <w:rsid w:val="008B2EE4"/>
    <w:rsid w:val="008B47CC"/>
    <w:rsid w:val="008B4D3D"/>
    <w:rsid w:val="008B57C7"/>
    <w:rsid w:val="008B6F1E"/>
    <w:rsid w:val="008C1691"/>
    <w:rsid w:val="008C2280"/>
    <w:rsid w:val="008C2F92"/>
    <w:rsid w:val="008C3697"/>
    <w:rsid w:val="008C5557"/>
    <w:rsid w:val="008C589D"/>
    <w:rsid w:val="008C6D51"/>
    <w:rsid w:val="008C7FBF"/>
    <w:rsid w:val="008D2846"/>
    <w:rsid w:val="008D30C3"/>
    <w:rsid w:val="008D40AA"/>
    <w:rsid w:val="008D4236"/>
    <w:rsid w:val="008D462F"/>
    <w:rsid w:val="008D6DCF"/>
    <w:rsid w:val="008E3DE9"/>
    <w:rsid w:val="008E4376"/>
    <w:rsid w:val="008E5156"/>
    <w:rsid w:val="008E7A0A"/>
    <w:rsid w:val="008E7B49"/>
    <w:rsid w:val="008E7E73"/>
    <w:rsid w:val="008F4274"/>
    <w:rsid w:val="008F59F6"/>
    <w:rsid w:val="00900719"/>
    <w:rsid w:val="009017AC"/>
    <w:rsid w:val="009028C6"/>
    <w:rsid w:val="00902A9A"/>
    <w:rsid w:val="00904A1C"/>
    <w:rsid w:val="00904AB4"/>
    <w:rsid w:val="00905030"/>
    <w:rsid w:val="00906490"/>
    <w:rsid w:val="009077F8"/>
    <w:rsid w:val="009111B2"/>
    <w:rsid w:val="00911688"/>
    <w:rsid w:val="009151F5"/>
    <w:rsid w:val="00917AA8"/>
    <w:rsid w:val="009220CA"/>
    <w:rsid w:val="009221FD"/>
    <w:rsid w:val="00922722"/>
    <w:rsid w:val="0092478E"/>
    <w:rsid w:val="00924AE1"/>
    <w:rsid w:val="009269B1"/>
    <w:rsid w:val="0092724D"/>
    <w:rsid w:val="009272B3"/>
    <w:rsid w:val="00930D83"/>
    <w:rsid w:val="009315BE"/>
    <w:rsid w:val="00931D74"/>
    <w:rsid w:val="00931F9A"/>
    <w:rsid w:val="0093249F"/>
    <w:rsid w:val="0093338F"/>
    <w:rsid w:val="00935C9F"/>
    <w:rsid w:val="009372DF"/>
    <w:rsid w:val="00937BD9"/>
    <w:rsid w:val="00942580"/>
    <w:rsid w:val="00943E9F"/>
    <w:rsid w:val="0094585C"/>
    <w:rsid w:val="00945DF4"/>
    <w:rsid w:val="0094789F"/>
    <w:rsid w:val="00950D88"/>
    <w:rsid w:val="00950E2C"/>
    <w:rsid w:val="00951D50"/>
    <w:rsid w:val="009525EB"/>
    <w:rsid w:val="0095470B"/>
    <w:rsid w:val="00954874"/>
    <w:rsid w:val="0095615A"/>
    <w:rsid w:val="00961400"/>
    <w:rsid w:val="00963646"/>
    <w:rsid w:val="0096632D"/>
    <w:rsid w:val="00966BAA"/>
    <w:rsid w:val="00967A46"/>
    <w:rsid w:val="009711D0"/>
    <w:rsid w:val="009718C7"/>
    <w:rsid w:val="0097559F"/>
    <w:rsid w:val="0097761E"/>
    <w:rsid w:val="00977BB3"/>
    <w:rsid w:val="00981ABB"/>
    <w:rsid w:val="00982454"/>
    <w:rsid w:val="009824C1"/>
    <w:rsid w:val="00982CF0"/>
    <w:rsid w:val="009853E1"/>
    <w:rsid w:val="009859C4"/>
    <w:rsid w:val="00986387"/>
    <w:rsid w:val="00986E6B"/>
    <w:rsid w:val="009876F9"/>
    <w:rsid w:val="00990032"/>
    <w:rsid w:val="00990B19"/>
    <w:rsid w:val="0099153B"/>
    <w:rsid w:val="00991769"/>
    <w:rsid w:val="0099232C"/>
    <w:rsid w:val="0099429E"/>
    <w:rsid w:val="00994386"/>
    <w:rsid w:val="00997A1F"/>
    <w:rsid w:val="00997C5B"/>
    <w:rsid w:val="009A13D8"/>
    <w:rsid w:val="009A1561"/>
    <w:rsid w:val="009A279E"/>
    <w:rsid w:val="009A2E2D"/>
    <w:rsid w:val="009A3015"/>
    <w:rsid w:val="009A3490"/>
    <w:rsid w:val="009A3A38"/>
    <w:rsid w:val="009A68DB"/>
    <w:rsid w:val="009B0A6F"/>
    <w:rsid w:val="009B0A94"/>
    <w:rsid w:val="009B2AE8"/>
    <w:rsid w:val="009B3B9D"/>
    <w:rsid w:val="009B4715"/>
    <w:rsid w:val="009B59E9"/>
    <w:rsid w:val="009B6C66"/>
    <w:rsid w:val="009B70AA"/>
    <w:rsid w:val="009C43CF"/>
    <w:rsid w:val="009C5E77"/>
    <w:rsid w:val="009C7A7E"/>
    <w:rsid w:val="009D02E8"/>
    <w:rsid w:val="009D0523"/>
    <w:rsid w:val="009D14D3"/>
    <w:rsid w:val="009D36E8"/>
    <w:rsid w:val="009D5190"/>
    <w:rsid w:val="009D51D0"/>
    <w:rsid w:val="009D70A4"/>
    <w:rsid w:val="009D72CE"/>
    <w:rsid w:val="009D7B14"/>
    <w:rsid w:val="009E08D1"/>
    <w:rsid w:val="009E0ACD"/>
    <w:rsid w:val="009E159D"/>
    <w:rsid w:val="009E161E"/>
    <w:rsid w:val="009E1B95"/>
    <w:rsid w:val="009E1D56"/>
    <w:rsid w:val="009E41FB"/>
    <w:rsid w:val="009E496F"/>
    <w:rsid w:val="009E4B0D"/>
    <w:rsid w:val="009E5250"/>
    <w:rsid w:val="009E5DD1"/>
    <w:rsid w:val="009E7F92"/>
    <w:rsid w:val="009F02A3"/>
    <w:rsid w:val="009F2F27"/>
    <w:rsid w:val="009F34AA"/>
    <w:rsid w:val="009F6BCB"/>
    <w:rsid w:val="009F7B78"/>
    <w:rsid w:val="009F7C7C"/>
    <w:rsid w:val="00A0057A"/>
    <w:rsid w:val="00A00BBC"/>
    <w:rsid w:val="00A0238A"/>
    <w:rsid w:val="00A02FA1"/>
    <w:rsid w:val="00A04CCE"/>
    <w:rsid w:val="00A07421"/>
    <w:rsid w:val="00A0776B"/>
    <w:rsid w:val="00A10EFF"/>
    <w:rsid w:val="00A10FB9"/>
    <w:rsid w:val="00A11421"/>
    <w:rsid w:val="00A1389F"/>
    <w:rsid w:val="00A1391C"/>
    <w:rsid w:val="00A157B1"/>
    <w:rsid w:val="00A16AAE"/>
    <w:rsid w:val="00A22229"/>
    <w:rsid w:val="00A24442"/>
    <w:rsid w:val="00A25535"/>
    <w:rsid w:val="00A2705D"/>
    <w:rsid w:val="00A2792A"/>
    <w:rsid w:val="00A3093F"/>
    <w:rsid w:val="00A31579"/>
    <w:rsid w:val="00A32785"/>
    <w:rsid w:val="00A330BB"/>
    <w:rsid w:val="00A354D8"/>
    <w:rsid w:val="00A44882"/>
    <w:rsid w:val="00A45125"/>
    <w:rsid w:val="00A479D7"/>
    <w:rsid w:val="00A47B3D"/>
    <w:rsid w:val="00A50986"/>
    <w:rsid w:val="00A52A91"/>
    <w:rsid w:val="00A54715"/>
    <w:rsid w:val="00A6061C"/>
    <w:rsid w:val="00A60F88"/>
    <w:rsid w:val="00A62D44"/>
    <w:rsid w:val="00A633C9"/>
    <w:rsid w:val="00A66351"/>
    <w:rsid w:val="00A67263"/>
    <w:rsid w:val="00A70CE6"/>
    <w:rsid w:val="00A7161C"/>
    <w:rsid w:val="00A77AA3"/>
    <w:rsid w:val="00A80F7F"/>
    <w:rsid w:val="00A818C5"/>
    <w:rsid w:val="00A8236D"/>
    <w:rsid w:val="00A8533A"/>
    <w:rsid w:val="00A854EB"/>
    <w:rsid w:val="00A86E8D"/>
    <w:rsid w:val="00A872E5"/>
    <w:rsid w:val="00A90377"/>
    <w:rsid w:val="00A91406"/>
    <w:rsid w:val="00A91E59"/>
    <w:rsid w:val="00A92DB4"/>
    <w:rsid w:val="00A95031"/>
    <w:rsid w:val="00A95B20"/>
    <w:rsid w:val="00A96E65"/>
    <w:rsid w:val="00A97C72"/>
    <w:rsid w:val="00AA25B8"/>
    <w:rsid w:val="00AA268E"/>
    <w:rsid w:val="00AA27AD"/>
    <w:rsid w:val="00AA2C96"/>
    <w:rsid w:val="00AA310B"/>
    <w:rsid w:val="00AA3C7B"/>
    <w:rsid w:val="00AA63D4"/>
    <w:rsid w:val="00AA640D"/>
    <w:rsid w:val="00AA69B5"/>
    <w:rsid w:val="00AB06E8"/>
    <w:rsid w:val="00AB1CD3"/>
    <w:rsid w:val="00AB352F"/>
    <w:rsid w:val="00AB4EBC"/>
    <w:rsid w:val="00AC274B"/>
    <w:rsid w:val="00AC36EB"/>
    <w:rsid w:val="00AC4764"/>
    <w:rsid w:val="00AC5355"/>
    <w:rsid w:val="00AC6D36"/>
    <w:rsid w:val="00AC7829"/>
    <w:rsid w:val="00AD0CBA"/>
    <w:rsid w:val="00AD0F52"/>
    <w:rsid w:val="00AD177A"/>
    <w:rsid w:val="00AD2087"/>
    <w:rsid w:val="00AD26E2"/>
    <w:rsid w:val="00AD29A1"/>
    <w:rsid w:val="00AD2E39"/>
    <w:rsid w:val="00AD5F6A"/>
    <w:rsid w:val="00AD784C"/>
    <w:rsid w:val="00AE126A"/>
    <w:rsid w:val="00AE1BAE"/>
    <w:rsid w:val="00AE3005"/>
    <w:rsid w:val="00AE329E"/>
    <w:rsid w:val="00AE3390"/>
    <w:rsid w:val="00AE3BD5"/>
    <w:rsid w:val="00AE59A0"/>
    <w:rsid w:val="00AF0C57"/>
    <w:rsid w:val="00AF26F3"/>
    <w:rsid w:val="00AF3593"/>
    <w:rsid w:val="00AF5F04"/>
    <w:rsid w:val="00AF75B2"/>
    <w:rsid w:val="00B00672"/>
    <w:rsid w:val="00B01B4D"/>
    <w:rsid w:val="00B02601"/>
    <w:rsid w:val="00B05214"/>
    <w:rsid w:val="00B06154"/>
    <w:rsid w:val="00B06571"/>
    <w:rsid w:val="00B068BA"/>
    <w:rsid w:val="00B07FF7"/>
    <w:rsid w:val="00B12764"/>
    <w:rsid w:val="00B12CB0"/>
    <w:rsid w:val="00B13851"/>
    <w:rsid w:val="00B13B1C"/>
    <w:rsid w:val="00B14780"/>
    <w:rsid w:val="00B21F90"/>
    <w:rsid w:val="00B22291"/>
    <w:rsid w:val="00B23F9A"/>
    <w:rsid w:val="00B2417B"/>
    <w:rsid w:val="00B24E6F"/>
    <w:rsid w:val="00B25427"/>
    <w:rsid w:val="00B26CB5"/>
    <w:rsid w:val="00B2752E"/>
    <w:rsid w:val="00B307CC"/>
    <w:rsid w:val="00B30BCB"/>
    <w:rsid w:val="00B326B7"/>
    <w:rsid w:val="00B341E4"/>
    <w:rsid w:val="00B3588E"/>
    <w:rsid w:val="00B368C9"/>
    <w:rsid w:val="00B40720"/>
    <w:rsid w:val="00B41F3D"/>
    <w:rsid w:val="00B431E8"/>
    <w:rsid w:val="00B4409E"/>
    <w:rsid w:val="00B44E08"/>
    <w:rsid w:val="00B45141"/>
    <w:rsid w:val="00B466F4"/>
    <w:rsid w:val="00B46CC6"/>
    <w:rsid w:val="00B46DE7"/>
    <w:rsid w:val="00B519CD"/>
    <w:rsid w:val="00B5273A"/>
    <w:rsid w:val="00B550E9"/>
    <w:rsid w:val="00B55CD2"/>
    <w:rsid w:val="00B566A7"/>
    <w:rsid w:val="00B57329"/>
    <w:rsid w:val="00B60931"/>
    <w:rsid w:val="00B60E61"/>
    <w:rsid w:val="00B62214"/>
    <w:rsid w:val="00B62B50"/>
    <w:rsid w:val="00B635B7"/>
    <w:rsid w:val="00B63AE8"/>
    <w:rsid w:val="00B64FC6"/>
    <w:rsid w:val="00B65950"/>
    <w:rsid w:val="00B667C9"/>
    <w:rsid w:val="00B668A7"/>
    <w:rsid w:val="00B6693A"/>
    <w:rsid w:val="00B66BAE"/>
    <w:rsid w:val="00B66D83"/>
    <w:rsid w:val="00B672C0"/>
    <w:rsid w:val="00B676FD"/>
    <w:rsid w:val="00B67AA5"/>
    <w:rsid w:val="00B71342"/>
    <w:rsid w:val="00B75646"/>
    <w:rsid w:val="00B81737"/>
    <w:rsid w:val="00B81AA8"/>
    <w:rsid w:val="00B83ACC"/>
    <w:rsid w:val="00B9006D"/>
    <w:rsid w:val="00B90260"/>
    <w:rsid w:val="00B90652"/>
    <w:rsid w:val="00B90729"/>
    <w:rsid w:val="00B907DA"/>
    <w:rsid w:val="00B94CD5"/>
    <w:rsid w:val="00B950BC"/>
    <w:rsid w:val="00B9714C"/>
    <w:rsid w:val="00BA1EDD"/>
    <w:rsid w:val="00BA21D9"/>
    <w:rsid w:val="00BA29AD"/>
    <w:rsid w:val="00BA33CF"/>
    <w:rsid w:val="00BA3F8D"/>
    <w:rsid w:val="00BB6C2F"/>
    <w:rsid w:val="00BB6E89"/>
    <w:rsid w:val="00BB7A10"/>
    <w:rsid w:val="00BC2DE4"/>
    <w:rsid w:val="00BC3E8F"/>
    <w:rsid w:val="00BC5592"/>
    <w:rsid w:val="00BC60BE"/>
    <w:rsid w:val="00BC7468"/>
    <w:rsid w:val="00BC7D4F"/>
    <w:rsid w:val="00BC7ED7"/>
    <w:rsid w:val="00BD2850"/>
    <w:rsid w:val="00BD3567"/>
    <w:rsid w:val="00BD4465"/>
    <w:rsid w:val="00BD4C63"/>
    <w:rsid w:val="00BE28D2"/>
    <w:rsid w:val="00BE4A64"/>
    <w:rsid w:val="00BE53FF"/>
    <w:rsid w:val="00BE5E43"/>
    <w:rsid w:val="00BF30B2"/>
    <w:rsid w:val="00BF557D"/>
    <w:rsid w:val="00BF7F58"/>
    <w:rsid w:val="00C01381"/>
    <w:rsid w:val="00C01AB1"/>
    <w:rsid w:val="00C026A0"/>
    <w:rsid w:val="00C0403F"/>
    <w:rsid w:val="00C04EEE"/>
    <w:rsid w:val="00C05129"/>
    <w:rsid w:val="00C06137"/>
    <w:rsid w:val="00C07222"/>
    <w:rsid w:val="00C07450"/>
    <w:rsid w:val="00C079B8"/>
    <w:rsid w:val="00C10037"/>
    <w:rsid w:val="00C10EE5"/>
    <w:rsid w:val="00C123EA"/>
    <w:rsid w:val="00C12A49"/>
    <w:rsid w:val="00C133EE"/>
    <w:rsid w:val="00C149D0"/>
    <w:rsid w:val="00C156AD"/>
    <w:rsid w:val="00C1620C"/>
    <w:rsid w:val="00C24DDA"/>
    <w:rsid w:val="00C26588"/>
    <w:rsid w:val="00C27DE9"/>
    <w:rsid w:val="00C315A6"/>
    <w:rsid w:val="00C3283A"/>
    <w:rsid w:val="00C32989"/>
    <w:rsid w:val="00C33388"/>
    <w:rsid w:val="00C35484"/>
    <w:rsid w:val="00C36793"/>
    <w:rsid w:val="00C416AE"/>
    <w:rsid w:val="00C4173A"/>
    <w:rsid w:val="00C42DCD"/>
    <w:rsid w:val="00C50DED"/>
    <w:rsid w:val="00C52CAD"/>
    <w:rsid w:val="00C57E94"/>
    <w:rsid w:val="00C602FF"/>
    <w:rsid w:val="00C61174"/>
    <w:rsid w:val="00C6148F"/>
    <w:rsid w:val="00C61676"/>
    <w:rsid w:val="00C621B1"/>
    <w:rsid w:val="00C62511"/>
    <w:rsid w:val="00C62F7A"/>
    <w:rsid w:val="00C63B9C"/>
    <w:rsid w:val="00C6682F"/>
    <w:rsid w:val="00C668EE"/>
    <w:rsid w:val="00C67BF4"/>
    <w:rsid w:val="00C7275E"/>
    <w:rsid w:val="00C74C5D"/>
    <w:rsid w:val="00C75175"/>
    <w:rsid w:val="00C8029B"/>
    <w:rsid w:val="00C81673"/>
    <w:rsid w:val="00C846A4"/>
    <w:rsid w:val="00C858DD"/>
    <w:rsid w:val="00C8620D"/>
    <w:rsid w:val="00C863C4"/>
    <w:rsid w:val="00C8746D"/>
    <w:rsid w:val="00C87D27"/>
    <w:rsid w:val="00C920EA"/>
    <w:rsid w:val="00C93C3E"/>
    <w:rsid w:val="00C940C1"/>
    <w:rsid w:val="00C974FE"/>
    <w:rsid w:val="00CA0CE1"/>
    <w:rsid w:val="00CA12E3"/>
    <w:rsid w:val="00CA1476"/>
    <w:rsid w:val="00CA27C8"/>
    <w:rsid w:val="00CA6611"/>
    <w:rsid w:val="00CA6AE6"/>
    <w:rsid w:val="00CA782F"/>
    <w:rsid w:val="00CB187B"/>
    <w:rsid w:val="00CB2835"/>
    <w:rsid w:val="00CB3285"/>
    <w:rsid w:val="00CB4500"/>
    <w:rsid w:val="00CB7800"/>
    <w:rsid w:val="00CC0C72"/>
    <w:rsid w:val="00CC2BFD"/>
    <w:rsid w:val="00CC42C8"/>
    <w:rsid w:val="00CC4B20"/>
    <w:rsid w:val="00CC59C7"/>
    <w:rsid w:val="00CC6680"/>
    <w:rsid w:val="00CD3476"/>
    <w:rsid w:val="00CD4F4B"/>
    <w:rsid w:val="00CD6056"/>
    <w:rsid w:val="00CD64DF"/>
    <w:rsid w:val="00CD679B"/>
    <w:rsid w:val="00CE225F"/>
    <w:rsid w:val="00CF2F50"/>
    <w:rsid w:val="00CF5065"/>
    <w:rsid w:val="00CF6198"/>
    <w:rsid w:val="00CF6E35"/>
    <w:rsid w:val="00D0206F"/>
    <w:rsid w:val="00D02919"/>
    <w:rsid w:val="00D04B27"/>
    <w:rsid w:val="00D04C61"/>
    <w:rsid w:val="00D05B8D"/>
    <w:rsid w:val="00D065A2"/>
    <w:rsid w:val="00D079AA"/>
    <w:rsid w:val="00D07F00"/>
    <w:rsid w:val="00D1130F"/>
    <w:rsid w:val="00D1308F"/>
    <w:rsid w:val="00D13E46"/>
    <w:rsid w:val="00D179CA"/>
    <w:rsid w:val="00D17B72"/>
    <w:rsid w:val="00D214C0"/>
    <w:rsid w:val="00D21A73"/>
    <w:rsid w:val="00D224EE"/>
    <w:rsid w:val="00D3185C"/>
    <w:rsid w:val="00D31AD5"/>
    <w:rsid w:val="00D3205F"/>
    <w:rsid w:val="00D3318E"/>
    <w:rsid w:val="00D33E72"/>
    <w:rsid w:val="00D35BD6"/>
    <w:rsid w:val="00D361B5"/>
    <w:rsid w:val="00D376EC"/>
    <w:rsid w:val="00D405AC"/>
    <w:rsid w:val="00D411A2"/>
    <w:rsid w:val="00D4606D"/>
    <w:rsid w:val="00D46C92"/>
    <w:rsid w:val="00D50B9C"/>
    <w:rsid w:val="00D5168A"/>
    <w:rsid w:val="00D52D22"/>
    <w:rsid w:val="00D52D73"/>
    <w:rsid w:val="00D52E58"/>
    <w:rsid w:val="00D56B20"/>
    <w:rsid w:val="00D56F4A"/>
    <w:rsid w:val="00D578B3"/>
    <w:rsid w:val="00D60054"/>
    <w:rsid w:val="00D618F4"/>
    <w:rsid w:val="00D624CE"/>
    <w:rsid w:val="00D63346"/>
    <w:rsid w:val="00D65FCA"/>
    <w:rsid w:val="00D67F07"/>
    <w:rsid w:val="00D67F66"/>
    <w:rsid w:val="00D708EE"/>
    <w:rsid w:val="00D714CC"/>
    <w:rsid w:val="00D73FC7"/>
    <w:rsid w:val="00D74A71"/>
    <w:rsid w:val="00D754CF"/>
    <w:rsid w:val="00D75EA7"/>
    <w:rsid w:val="00D77E56"/>
    <w:rsid w:val="00D815DF"/>
    <w:rsid w:val="00D81ADF"/>
    <w:rsid w:val="00D81F21"/>
    <w:rsid w:val="00D84339"/>
    <w:rsid w:val="00D860AB"/>
    <w:rsid w:val="00D864F2"/>
    <w:rsid w:val="00D92739"/>
    <w:rsid w:val="00D92F95"/>
    <w:rsid w:val="00D93C99"/>
    <w:rsid w:val="00D943F8"/>
    <w:rsid w:val="00D95470"/>
    <w:rsid w:val="00D96B55"/>
    <w:rsid w:val="00DA05CD"/>
    <w:rsid w:val="00DA0CB7"/>
    <w:rsid w:val="00DA0E71"/>
    <w:rsid w:val="00DA21FC"/>
    <w:rsid w:val="00DA2619"/>
    <w:rsid w:val="00DA4239"/>
    <w:rsid w:val="00DA65DE"/>
    <w:rsid w:val="00DB0B61"/>
    <w:rsid w:val="00DB1474"/>
    <w:rsid w:val="00DB151F"/>
    <w:rsid w:val="00DB2962"/>
    <w:rsid w:val="00DB52FB"/>
    <w:rsid w:val="00DB54A8"/>
    <w:rsid w:val="00DB7FBC"/>
    <w:rsid w:val="00DC013B"/>
    <w:rsid w:val="00DC090B"/>
    <w:rsid w:val="00DC1679"/>
    <w:rsid w:val="00DC219B"/>
    <w:rsid w:val="00DC2CF1"/>
    <w:rsid w:val="00DC43D7"/>
    <w:rsid w:val="00DC4FCF"/>
    <w:rsid w:val="00DC50E0"/>
    <w:rsid w:val="00DC6386"/>
    <w:rsid w:val="00DC7231"/>
    <w:rsid w:val="00DD1130"/>
    <w:rsid w:val="00DD183C"/>
    <w:rsid w:val="00DD1951"/>
    <w:rsid w:val="00DD487D"/>
    <w:rsid w:val="00DD4E83"/>
    <w:rsid w:val="00DD6628"/>
    <w:rsid w:val="00DD6945"/>
    <w:rsid w:val="00DE2D04"/>
    <w:rsid w:val="00DE3250"/>
    <w:rsid w:val="00DE40C5"/>
    <w:rsid w:val="00DE451A"/>
    <w:rsid w:val="00DE4C63"/>
    <w:rsid w:val="00DE6028"/>
    <w:rsid w:val="00DE78A3"/>
    <w:rsid w:val="00DF0201"/>
    <w:rsid w:val="00DF0D48"/>
    <w:rsid w:val="00DF1A71"/>
    <w:rsid w:val="00DF50FC"/>
    <w:rsid w:val="00DF55D3"/>
    <w:rsid w:val="00DF68C7"/>
    <w:rsid w:val="00DF731A"/>
    <w:rsid w:val="00E00D33"/>
    <w:rsid w:val="00E03F65"/>
    <w:rsid w:val="00E044C7"/>
    <w:rsid w:val="00E06B75"/>
    <w:rsid w:val="00E11332"/>
    <w:rsid w:val="00E11352"/>
    <w:rsid w:val="00E144C3"/>
    <w:rsid w:val="00E16100"/>
    <w:rsid w:val="00E16B9C"/>
    <w:rsid w:val="00E170DC"/>
    <w:rsid w:val="00E17546"/>
    <w:rsid w:val="00E210B5"/>
    <w:rsid w:val="00E21F37"/>
    <w:rsid w:val="00E21F94"/>
    <w:rsid w:val="00E261B3"/>
    <w:rsid w:val="00E26818"/>
    <w:rsid w:val="00E27FFC"/>
    <w:rsid w:val="00E30B15"/>
    <w:rsid w:val="00E33176"/>
    <w:rsid w:val="00E33237"/>
    <w:rsid w:val="00E34CE7"/>
    <w:rsid w:val="00E35E4F"/>
    <w:rsid w:val="00E40181"/>
    <w:rsid w:val="00E411B4"/>
    <w:rsid w:val="00E413B4"/>
    <w:rsid w:val="00E47E31"/>
    <w:rsid w:val="00E510BA"/>
    <w:rsid w:val="00E54950"/>
    <w:rsid w:val="00E55D40"/>
    <w:rsid w:val="00E56A01"/>
    <w:rsid w:val="00E56B5D"/>
    <w:rsid w:val="00E62622"/>
    <w:rsid w:val="00E629A1"/>
    <w:rsid w:val="00E65BC8"/>
    <w:rsid w:val="00E6659E"/>
    <w:rsid w:val="00E6794C"/>
    <w:rsid w:val="00E71591"/>
    <w:rsid w:val="00E71920"/>
    <w:rsid w:val="00E71CEB"/>
    <w:rsid w:val="00E71F41"/>
    <w:rsid w:val="00E72E07"/>
    <w:rsid w:val="00E7474F"/>
    <w:rsid w:val="00E75655"/>
    <w:rsid w:val="00E77822"/>
    <w:rsid w:val="00E80164"/>
    <w:rsid w:val="00E80DE3"/>
    <w:rsid w:val="00E8151E"/>
    <w:rsid w:val="00E81EF4"/>
    <w:rsid w:val="00E82C55"/>
    <w:rsid w:val="00E858E5"/>
    <w:rsid w:val="00E8787E"/>
    <w:rsid w:val="00E9066B"/>
    <w:rsid w:val="00E92AC3"/>
    <w:rsid w:val="00EA1360"/>
    <w:rsid w:val="00EA2F6A"/>
    <w:rsid w:val="00EB00E0"/>
    <w:rsid w:val="00EB51E4"/>
    <w:rsid w:val="00EB539A"/>
    <w:rsid w:val="00EB7A27"/>
    <w:rsid w:val="00EC059F"/>
    <w:rsid w:val="00EC1B67"/>
    <w:rsid w:val="00EC1F24"/>
    <w:rsid w:val="00EC22F6"/>
    <w:rsid w:val="00EC40D5"/>
    <w:rsid w:val="00EC42EB"/>
    <w:rsid w:val="00EC44C4"/>
    <w:rsid w:val="00ED39DD"/>
    <w:rsid w:val="00ED5B9B"/>
    <w:rsid w:val="00ED65FB"/>
    <w:rsid w:val="00ED6708"/>
    <w:rsid w:val="00ED6BAD"/>
    <w:rsid w:val="00ED7447"/>
    <w:rsid w:val="00EE00D6"/>
    <w:rsid w:val="00EE0646"/>
    <w:rsid w:val="00EE11E7"/>
    <w:rsid w:val="00EE1488"/>
    <w:rsid w:val="00EE1C25"/>
    <w:rsid w:val="00EE29AD"/>
    <w:rsid w:val="00EE3BA2"/>
    <w:rsid w:val="00EE3E24"/>
    <w:rsid w:val="00EE4D5D"/>
    <w:rsid w:val="00EE5131"/>
    <w:rsid w:val="00EE6A98"/>
    <w:rsid w:val="00EE73DB"/>
    <w:rsid w:val="00EF109B"/>
    <w:rsid w:val="00EF201C"/>
    <w:rsid w:val="00EF36AF"/>
    <w:rsid w:val="00EF59A3"/>
    <w:rsid w:val="00EF6675"/>
    <w:rsid w:val="00F00F9C"/>
    <w:rsid w:val="00F00FD1"/>
    <w:rsid w:val="00F0106E"/>
    <w:rsid w:val="00F01E5F"/>
    <w:rsid w:val="00F024F3"/>
    <w:rsid w:val="00F02ABA"/>
    <w:rsid w:val="00F04227"/>
    <w:rsid w:val="00F0437A"/>
    <w:rsid w:val="00F066D5"/>
    <w:rsid w:val="00F101B8"/>
    <w:rsid w:val="00F11037"/>
    <w:rsid w:val="00F11047"/>
    <w:rsid w:val="00F1130D"/>
    <w:rsid w:val="00F16F1B"/>
    <w:rsid w:val="00F17D2A"/>
    <w:rsid w:val="00F250A9"/>
    <w:rsid w:val="00F267AF"/>
    <w:rsid w:val="00F30FF4"/>
    <w:rsid w:val="00F31194"/>
    <w:rsid w:val="00F3122E"/>
    <w:rsid w:val="00F32368"/>
    <w:rsid w:val="00F331AD"/>
    <w:rsid w:val="00F337CA"/>
    <w:rsid w:val="00F351D5"/>
    <w:rsid w:val="00F35287"/>
    <w:rsid w:val="00F36A47"/>
    <w:rsid w:val="00F40A70"/>
    <w:rsid w:val="00F43A37"/>
    <w:rsid w:val="00F4423E"/>
    <w:rsid w:val="00F451AB"/>
    <w:rsid w:val="00F4641B"/>
    <w:rsid w:val="00F46EB8"/>
    <w:rsid w:val="00F50CD1"/>
    <w:rsid w:val="00F50E68"/>
    <w:rsid w:val="00F511E4"/>
    <w:rsid w:val="00F51907"/>
    <w:rsid w:val="00F51A3E"/>
    <w:rsid w:val="00F51DBF"/>
    <w:rsid w:val="00F52D09"/>
    <w:rsid w:val="00F52E08"/>
    <w:rsid w:val="00F536EA"/>
    <w:rsid w:val="00F53A66"/>
    <w:rsid w:val="00F53DDD"/>
    <w:rsid w:val="00F5462D"/>
    <w:rsid w:val="00F55870"/>
    <w:rsid w:val="00F55B21"/>
    <w:rsid w:val="00F56EF6"/>
    <w:rsid w:val="00F575FB"/>
    <w:rsid w:val="00F60082"/>
    <w:rsid w:val="00F61A9F"/>
    <w:rsid w:val="00F61B5F"/>
    <w:rsid w:val="00F628BB"/>
    <w:rsid w:val="00F64696"/>
    <w:rsid w:val="00F65863"/>
    <w:rsid w:val="00F65AA9"/>
    <w:rsid w:val="00F67230"/>
    <w:rsid w:val="00F6768F"/>
    <w:rsid w:val="00F700A1"/>
    <w:rsid w:val="00F712D8"/>
    <w:rsid w:val="00F72C2C"/>
    <w:rsid w:val="00F7490B"/>
    <w:rsid w:val="00F74C57"/>
    <w:rsid w:val="00F74F6E"/>
    <w:rsid w:val="00F76CAB"/>
    <w:rsid w:val="00F77148"/>
    <w:rsid w:val="00F772C6"/>
    <w:rsid w:val="00F815B5"/>
    <w:rsid w:val="00F839F0"/>
    <w:rsid w:val="00F84FA0"/>
    <w:rsid w:val="00F85195"/>
    <w:rsid w:val="00F868E3"/>
    <w:rsid w:val="00F87EC2"/>
    <w:rsid w:val="00F90224"/>
    <w:rsid w:val="00F938BA"/>
    <w:rsid w:val="00F97919"/>
    <w:rsid w:val="00FA15B4"/>
    <w:rsid w:val="00FA15BB"/>
    <w:rsid w:val="00FA2705"/>
    <w:rsid w:val="00FA2C46"/>
    <w:rsid w:val="00FA3525"/>
    <w:rsid w:val="00FA3883"/>
    <w:rsid w:val="00FA5014"/>
    <w:rsid w:val="00FA5A53"/>
    <w:rsid w:val="00FA7770"/>
    <w:rsid w:val="00FB17CC"/>
    <w:rsid w:val="00FB2551"/>
    <w:rsid w:val="00FB4546"/>
    <w:rsid w:val="00FB4769"/>
    <w:rsid w:val="00FB4CDA"/>
    <w:rsid w:val="00FB6481"/>
    <w:rsid w:val="00FB6D36"/>
    <w:rsid w:val="00FB70F8"/>
    <w:rsid w:val="00FB75E6"/>
    <w:rsid w:val="00FC011D"/>
    <w:rsid w:val="00FC0965"/>
    <w:rsid w:val="00FC09BB"/>
    <w:rsid w:val="00FC0F81"/>
    <w:rsid w:val="00FC15EF"/>
    <w:rsid w:val="00FC252F"/>
    <w:rsid w:val="00FC395C"/>
    <w:rsid w:val="00FC5E8E"/>
    <w:rsid w:val="00FC69BA"/>
    <w:rsid w:val="00FD1962"/>
    <w:rsid w:val="00FD1D79"/>
    <w:rsid w:val="00FD3766"/>
    <w:rsid w:val="00FD47C4"/>
    <w:rsid w:val="00FD69F9"/>
    <w:rsid w:val="00FD6BF7"/>
    <w:rsid w:val="00FD722A"/>
    <w:rsid w:val="00FE2DCF"/>
    <w:rsid w:val="00FE3163"/>
    <w:rsid w:val="00FE3FA7"/>
    <w:rsid w:val="00FE6FE4"/>
    <w:rsid w:val="00FF28AC"/>
    <w:rsid w:val="00FF2A4E"/>
    <w:rsid w:val="00FF2FCE"/>
    <w:rsid w:val="00FF4DE4"/>
    <w:rsid w:val="00FF4F7D"/>
    <w:rsid w:val="00FF54DF"/>
    <w:rsid w:val="00FF6C4E"/>
    <w:rsid w:val="00FF6D9D"/>
    <w:rsid w:val="00FF7DD5"/>
    <w:rsid w:val="00FF7F18"/>
    <w:rsid w:val="0196F2A3"/>
    <w:rsid w:val="02522E99"/>
    <w:rsid w:val="02C40A2A"/>
    <w:rsid w:val="02D99037"/>
    <w:rsid w:val="02F3500C"/>
    <w:rsid w:val="02F57F1F"/>
    <w:rsid w:val="030850FF"/>
    <w:rsid w:val="0315B6FC"/>
    <w:rsid w:val="03E4E353"/>
    <w:rsid w:val="0404C8F4"/>
    <w:rsid w:val="043BD90D"/>
    <w:rsid w:val="0448B833"/>
    <w:rsid w:val="04756098"/>
    <w:rsid w:val="05000EBA"/>
    <w:rsid w:val="05B244D0"/>
    <w:rsid w:val="05B2FBBC"/>
    <w:rsid w:val="06210DB6"/>
    <w:rsid w:val="06258C93"/>
    <w:rsid w:val="06500515"/>
    <w:rsid w:val="069B18F0"/>
    <w:rsid w:val="074EAC0B"/>
    <w:rsid w:val="074ECC1D"/>
    <w:rsid w:val="0806C766"/>
    <w:rsid w:val="08B1B43F"/>
    <w:rsid w:val="094D76FF"/>
    <w:rsid w:val="09A297C7"/>
    <w:rsid w:val="09A2C853"/>
    <w:rsid w:val="09EA2ADF"/>
    <w:rsid w:val="0A3FEA01"/>
    <w:rsid w:val="0AB32BEC"/>
    <w:rsid w:val="0AC47553"/>
    <w:rsid w:val="0B2ED436"/>
    <w:rsid w:val="0BEA65C8"/>
    <w:rsid w:val="0BEBA028"/>
    <w:rsid w:val="0C9971A3"/>
    <w:rsid w:val="0EBFB65A"/>
    <w:rsid w:val="0F259BF7"/>
    <w:rsid w:val="0F3A2ADB"/>
    <w:rsid w:val="0F9ADBCE"/>
    <w:rsid w:val="0FA1A970"/>
    <w:rsid w:val="0FB1CA4D"/>
    <w:rsid w:val="0FB8AAB7"/>
    <w:rsid w:val="1084A098"/>
    <w:rsid w:val="11BAE1B6"/>
    <w:rsid w:val="1265F400"/>
    <w:rsid w:val="136A0F0D"/>
    <w:rsid w:val="13CA1F97"/>
    <w:rsid w:val="15D10D0C"/>
    <w:rsid w:val="15E1F73E"/>
    <w:rsid w:val="16C45D67"/>
    <w:rsid w:val="16F1F3B3"/>
    <w:rsid w:val="1747DD92"/>
    <w:rsid w:val="181A898F"/>
    <w:rsid w:val="18DEA871"/>
    <w:rsid w:val="1907F6E2"/>
    <w:rsid w:val="1924C24C"/>
    <w:rsid w:val="195D1E0A"/>
    <w:rsid w:val="19834DC7"/>
    <w:rsid w:val="1B94468C"/>
    <w:rsid w:val="1B97DB80"/>
    <w:rsid w:val="1C09172D"/>
    <w:rsid w:val="1C3E914F"/>
    <w:rsid w:val="1CC88268"/>
    <w:rsid w:val="1D0A61E5"/>
    <w:rsid w:val="1D7F401A"/>
    <w:rsid w:val="1D8E62DD"/>
    <w:rsid w:val="1DDC1EF1"/>
    <w:rsid w:val="1DF6488E"/>
    <w:rsid w:val="1E792B08"/>
    <w:rsid w:val="1F0D013E"/>
    <w:rsid w:val="2079D242"/>
    <w:rsid w:val="20AD76E3"/>
    <w:rsid w:val="20D2F6A9"/>
    <w:rsid w:val="20FE0464"/>
    <w:rsid w:val="2107756A"/>
    <w:rsid w:val="21EC8604"/>
    <w:rsid w:val="2234FE91"/>
    <w:rsid w:val="225F1A31"/>
    <w:rsid w:val="229667B7"/>
    <w:rsid w:val="22FCA850"/>
    <w:rsid w:val="2374C367"/>
    <w:rsid w:val="2398BDE4"/>
    <w:rsid w:val="23A14E2D"/>
    <w:rsid w:val="23C1F4AA"/>
    <w:rsid w:val="242A3309"/>
    <w:rsid w:val="24323818"/>
    <w:rsid w:val="2482EC30"/>
    <w:rsid w:val="2484F3AE"/>
    <w:rsid w:val="24E86C8C"/>
    <w:rsid w:val="2593D646"/>
    <w:rsid w:val="2711018D"/>
    <w:rsid w:val="2915F4D3"/>
    <w:rsid w:val="29523F1E"/>
    <w:rsid w:val="29678171"/>
    <w:rsid w:val="2976BC02"/>
    <w:rsid w:val="2A0CD607"/>
    <w:rsid w:val="2A504B5D"/>
    <w:rsid w:val="2B68B77E"/>
    <w:rsid w:val="2C156ADB"/>
    <w:rsid w:val="2D2C2EDF"/>
    <w:rsid w:val="2D311221"/>
    <w:rsid w:val="2D380422"/>
    <w:rsid w:val="2D9EFD02"/>
    <w:rsid w:val="2EBEE73E"/>
    <w:rsid w:val="2F23BC80"/>
    <w:rsid w:val="2F8EAC85"/>
    <w:rsid w:val="2FDD9D38"/>
    <w:rsid w:val="2FF9E1E8"/>
    <w:rsid w:val="3054016B"/>
    <w:rsid w:val="31854905"/>
    <w:rsid w:val="319639C0"/>
    <w:rsid w:val="31D694FC"/>
    <w:rsid w:val="32C4C8BC"/>
    <w:rsid w:val="340638FF"/>
    <w:rsid w:val="34E07133"/>
    <w:rsid w:val="34E623D3"/>
    <w:rsid w:val="34E7DBDD"/>
    <w:rsid w:val="3616981F"/>
    <w:rsid w:val="36786F7D"/>
    <w:rsid w:val="37B26880"/>
    <w:rsid w:val="37FCDFF3"/>
    <w:rsid w:val="389044DB"/>
    <w:rsid w:val="38F99AB2"/>
    <w:rsid w:val="39303A5D"/>
    <w:rsid w:val="3941F383"/>
    <w:rsid w:val="39C6086E"/>
    <w:rsid w:val="39E1ABF1"/>
    <w:rsid w:val="3A9BA5F9"/>
    <w:rsid w:val="3ACA401F"/>
    <w:rsid w:val="3AD4C34B"/>
    <w:rsid w:val="3B618828"/>
    <w:rsid w:val="3BDFE7B0"/>
    <w:rsid w:val="3C11517F"/>
    <w:rsid w:val="3C4B0CA4"/>
    <w:rsid w:val="3C5089F4"/>
    <w:rsid w:val="3C8A4431"/>
    <w:rsid w:val="3D5A36A4"/>
    <w:rsid w:val="3DA0CCA1"/>
    <w:rsid w:val="3DA3311F"/>
    <w:rsid w:val="3DD78260"/>
    <w:rsid w:val="3E09D27C"/>
    <w:rsid w:val="3E0AB642"/>
    <w:rsid w:val="3E0C640D"/>
    <w:rsid w:val="3EB77657"/>
    <w:rsid w:val="3F6B1CED"/>
    <w:rsid w:val="402DB15E"/>
    <w:rsid w:val="40300826"/>
    <w:rsid w:val="40D4C069"/>
    <w:rsid w:val="41AB91CB"/>
    <w:rsid w:val="41CBD887"/>
    <w:rsid w:val="427E1FEF"/>
    <w:rsid w:val="42BEB85B"/>
    <w:rsid w:val="42FFF8D4"/>
    <w:rsid w:val="433F6E15"/>
    <w:rsid w:val="4563D020"/>
    <w:rsid w:val="457ED615"/>
    <w:rsid w:val="468734BC"/>
    <w:rsid w:val="469F49AA"/>
    <w:rsid w:val="469FE218"/>
    <w:rsid w:val="46BDD0A4"/>
    <w:rsid w:val="470E7DDC"/>
    <w:rsid w:val="4807B229"/>
    <w:rsid w:val="482594B7"/>
    <w:rsid w:val="484873E8"/>
    <w:rsid w:val="486B03F0"/>
    <w:rsid w:val="48CB2E0C"/>
    <w:rsid w:val="48D49028"/>
    <w:rsid w:val="4947CB9D"/>
    <w:rsid w:val="496C4A31"/>
    <w:rsid w:val="49C98FA0"/>
    <w:rsid w:val="4B79581D"/>
    <w:rsid w:val="4BA12D7C"/>
    <w:rsid w:val="4C1BB3E9"/>
    <w:rsid w:val="4C3A565E"/>
    <w:rsid w:val="4C7F6C5F"/>
    <w:rsid w:val="4CE9CE6D"/>
    <w:rsid w:val="4D247900"/>
    <w:rsid w:val="4D80DAFF"/>
    <w:rsid w:val="4D85AF84"/>
    <w:rsid w:val="4DC9EB14"/>
    <w:rsid w:val="4E5F7AA6"/>
    <w:rsid w:val="4E6C776C"/>
    <w:rsid w:val="4F74E013"/>
    <w:rsid w:val="4F8C5D1F"/>
    <w:rsid w:val="4FB4F314"/>
    <w:rsid w:val="4FB64E6B"/>
    <w:rsid w:val="4FB70D21"/>
    <w:rsid w:val="5031F4B8"/>
    <w:rsid w:val="5052A585"/>
    <w:rsid w:val="508F45F1"/>
    <w:rsid w:val="51041D08"/>
    <w:rsid w:val="512588AB"/>
    <w:rsid w:val="5139EEE3"/>
    <w:rsid w:val="5152DD82"/>
    <w:rsid w:val="5155A8C0"/>
    <w:rsid w:val="5196A581"/>
    <w:rsid w:val="52018774"/>
    <w:rsid w:val="52DCD7D0"/>
    <w:rsid w:val="5312E821"/>
    <w:rsid w:val="53C22CA0"/>
    <w:rsid w:val="540A39D5"/>
    <w:rsid w:val="54151B40"/>
    <w:rsid w:val="542E8755"/>
    <w:rsid w:val="5441DEE8"/>
    <w:rsid w:val="547BA5DA"/>
    <w:rsid w:val="54C529DB"/>
    <w:rsid w:val="55B560CF"/>
    <w:rsid w:val="55C86F7C"/>
    <w:rsid w:val="59D514C9"/>
    <w:rsid w:val="5B93BF15"/>
    <w:rsid w:val="5BED82BB"/>
    <w:rsid w:val="5DA4B705"/>
    <w:rsid w:val="5F4DF535"/>
    <w:rsid w:val="5F5880E0"/>
    <w:rsid w:val="5FF511A0"/>
    <w:rsid w:val="60DAD42D"/>
    <w:rsid w:val="60E71034"/>
    <w:rsid w:val="60FFE50E"/>
    <w:rsid w:val="61007AEF"/>
    <w:rsid w:val="62E8A883"/>
    <w:rsid w:val="63508732"/>
    <w:rsid w:val="6374EFFE"/>
    <w:rsid w:val="63B21AD9"/>
    <w:rsid w:val="648478E4"/>
    <w:rsid w:val="649D62CC"/>
    <w:rsid w:val="64F200FB"/>
    <w:rsid w:val="6502F8C0"/>
    <w:rsid w:val="6647E9F2"/>
    <w:rsid w:val="66689A33"/>
    <w:rsid w:val="669DAC49"/>
    <w:rsid w:val="66FF51FC"/>
    <w:rsid w:val="67190D98"/>
    <w:rsid w:val="67288035"/>
    <w:rsid w:val="678C9FD1"/>
    <w:rsid w:val="678F3A64"/>
    <w:rsid w:val="679F629E"/>
    <w:rsid w:val="67EBEB34"/>
    <w:rsid w:val="6882BDCB"/>
    <w:rsid w:val="6903A487"/>
    <w:rsid w:val="6909EFE0"/>
    <w:rsid w:val="6957EA07"/>
    <w:rsid w:val="6A289579"/>
    <w:rsid w:val="6A904A9B"/>
    <w:rsid w:val="6A959ADD"/>
    <w:rsid w:val="6ADEE36B"/>
    <w:rsid w:val="6C0EE556"/>
    <w:rsid w:val="6C81E0B5"/>
    <w:rsid w:val="6CD08690"/>
    <w:rsid w:val="6D13B38A"/>
    <w:rsid w:val="6D45BF3D"/>
    <w:rsid w:val="6DD4576F"/>
    <w:rsid w:val="6E6F16A6"/>
    <w:rsid w:val="6EEFA16F"/>
    <w:rsid w:val="6F62ED7C"/>
    <w:rsid w:val="7002EAB9"/>
    <w:rsid w:val="701A020C"/>
    <w:rsid w:val="7050540E"/>
    <w:rsid w:val="718A9C99"/>
    <w:rsid w:val="71ACDB6F"/>
    <w:rsid w:val="71B9846A"/>
    <w:rsid w:val="723936B2"/>
    <w:rsid w:val="72757BBA"/>
    <w:rsid w:val="72FD71EC"/>
    <w:rsid w:val="733A7775"/>
    <w:rsid w:val="73600033"/>
    <w:rsid w:val="7371F00C"/>
    <w:rsid w:val="738A6537"/>
    <w:rsid w:val="739A76FE"/>
    <w:rsid w:val="73D5B487"/>
    <w:rsid w:val="748DFB50"/>
    <w:rsid w:val="753EEF45"/>
    <w:rsid w:val="7614358B"/>
    <w:rsid w:val="76362E9A"/>
    <w:rsid w:val="765E155D"/>
    <w:rsid w:val="76B53C10"/>
    <w:rsid w:val="76E454F7"/>
    <w:rsid w:val="7768BB77"/>
    <w:rsid w:val="77C518AB"/>
    <w:rsid w:val="7878063C"/>
    <w:rsid w:val="79472C22"/>
    <w:rsid w:val="79FBCE6B"/>
    <w:rsid w:val="7AF33C5E"/>
    <w:rsid w:val="7B033C73"/>
    <w:rsid w:val="7B1BAD65"/>
    <w:rsid w:val="7B7D07C7"/>
    <w:rsid w:val="7B95D17E"/>
    <w:rsid w:val="7D294C40"/>
    <w:rsid w:val="7DD542A8"/>
    <w:rsid w:val="7DF19A2A"/>
    <w:rsid w:val="7DF5C848"/>
    <w:rsid w:val="7E00E968"/>
    <w:rsid w:val="7EF985A7"/>
    <w:rsid w:val="7F0D0429"/>
    <w:rsid w:val="7FA97877"/>
    <w:rsid w:val="7FE53C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16DDB"/>
  <w15:docId w15:val="{9F74E27B-6C34-42EC-B3DC-3F4D3118A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hAnsi="Arial" w:eastAsia="MS Gothic"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hAnsi="Arial" w:eastAsia="MS Gothic"/>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hAnsi="Arial" w:eastAsia="MS Mincho"/>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2365B4"/>
    <w:pPr>
      <w:spacing w:after="120" w:line="280" w:lineRule="atLeast"/>
    </w:pPr>
    <w:rPr>
      <w:rFonts w:ascii="Arial" w:hAnsi="Arial" w:eastAsia="Times"/>
      <w:sz w:val="21"/>
      <w:lang w:eastAsia="en-US"/>
    </w:rPr>
  </w:style>
  <w:style w:type="character" w:styleId="Heading1Char" w:customStyle="1">
    <w:name w:val="Heading 1 Char"/>
    <w:link w:val="Heading1"/>
    <w:uiPriority w:val="1"/>
    <w:rsid w:val="00AD2087"/>
    <w:rPr>
      <w:rFonts w:ascii="Arial" w:hAnsi="Arial" w:eastAsia="MS Gothic" w:cs="Arial"/>
      <w:bCs/>
      <w:color w:val="201547"/>
      <w:kern w:val="32"/>
      <w:sz w:val="40"/>
      <w:szCs w:val="40"/>
      <w:lang w:eastAsia="en-US"/>
    </w:rPr>
  </w:style>
  <w:style w:type="character" w:styleId="Heading2Char" w:customStyle="1">
    <w:name w:val="Heading 2 Char"/>
    <w:link w:val="Heading2"/>
    <w:uiPriority w:val="1"/>
    <w:rsid w:val="00315BD8"/>
    <w:rPr>
      <w:rFonts w:ascii="Arial" w:hAnsi="Arial"/>
      <w:b/>
      <w:color w:val="53565A"/>
      <w:sz w:val="32"/>
      <w:szCs w:val="28"/>
      <w:lang w:eastAsia="en-US"/>
    </w:rPr>
  </w:style>
  <w:style w:type="character" w:styleId="Heading3Char" w:customStyle="1">
    <w:name w:val="Heading 3 Char"/>
    <w:link w:val="Heading3"/>
    <w:uiPriority w:val="1"/>
    <w:rsid w:val="001E0C5D"/>
    <w:rPr>
      <w:rFonts w:ascii="Arial" w:hAnsi="Arial" w:eastAsia="MS Gothic"/>
      <w:bCs/>
      <w:color w:val="53565A"/>
      <w:sz w:val="27"/>
      <w:szCs w:val="26"/>
      <w:lang w:eastAsia="en-US"/>
    </w:rPr>
  </w:style>
  <w:style w:type="character" w:styleId="Heading4Char" w:customStyle="1">
    <w:name w:val="Heading 4 Char"/>
    <w:link w:val="Heading4"/>
    <w:uiPriority w:val="1"/>
    <w:rsid w:val="001E0C5D"/>
    <w:rPr>
      <w:rFonts w:ascii="Arial" w:hAnsi="Arial" w:eastAsia="MS Mincho"/>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styleId="Heading5Char" w:customStyle="1">
    <w:name w:val="Heading 5 Char"/>
    <w:link w:val="Heading5"/>
    <w:uiPriority w:val="9"/>
    <w:semiHidden/>
    <w:rsid w:val="001E0C5D"/>
    <w:rPr>
      <w:rFonts w:ascii="Arial" w:hAnsi="Arial" w:eastAsia="MS Mincho"/>
      <w:b/>
      <w:bCs/>
      <w:iCs/>
      <w:color w:val="53565A"/>
      <w:sz w:val="21"/>
      <w:szCs w:val="26"/>
      <w:lang w:eastAsia="en-US"/>
    </w:rPr>
  </w:style>
  <w:style w:type="character" w:styleId="Strong">
    <w:name w:val="Strong"/>
    <w:uiPriority w:val="22"/>
    <w:qFormat/>
    <w:rsid w:val="00FA3525"/>
    <w:rPr>
      <w:b/>
      <w:bCs/>
    </w:rPr>
  </w:style>
  <w:style w:type="paragraph" w:styleId="TOCheadingfactsheet" w:customStyle="1">
    <w:name w:val="TOC heading fact sheet"/>
    <w:basedOn w:val="Heading2"/>
    <w:next w:val="Body"/>
    <w:link w:val="TOCheadingfactsheetChar"/>
    <w:uiPriority w:val="4"/>
    <w:rsid w:val="003B5733"/>
    <w:pPr>
      <w:spacing w:before="480" w:after="200" w:line="330" w:lineRule="atLeast"/>
      <w:outlineLvl w:val="9"/>
    </w:pPr>
    <w:rPr>
      <w:sz w:val="29"/>
    </w:rPr>
  </w:style>
  <w:style w:type="character" w:styleId="TOCheadingfactsheetChar" w:customStyle="1">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Sectionbreakfirstpage" w:customStyle="1">
    <w:name w:val="Section break first page"/>
    <w:basedOn w:val="Spacerparatopoffirstpage"/>
    <w:uiPriority w:val="5"/>
    <w:rsid w:val="00EC40D5"/>
  </w:style>
  <w:style w:type="paragraph" w:styleId="Tabletext" w:customStyle="1">
    <w:name w:val="Table text"/>
    <w:uiPriority w:val="3"/>
    <w:qFormat/>
    <w:rsid w:val="004A4195"/>
    <w:pPr>
      <w:spacing w:before="80" w:after="60"/>
    </w:pPr>
    <w:rPr>
      <w:rFonts w:ascii="Arial" w:hAnsi="Arial"/>
      <w:sz w:val="21"/>
      <w:lang w:eastAsia="en-US"/>
    </w:rPr>
  </w:style>
  <w:style w:type="paragraph" w:styleId="Tablecaption" w:customStyle="1">
    <w:name w:val="Table caption"/>
    <w:next w:val="Body"/>
    <w:uiPriority w:val="3"/>
    <w:qFormat/>
    <w:rsid w:val="004A4195"/>
    <w:pPr>
      <w:keepNext/>
      <w:keepLines/>
      <w:spacing w:before="240" w:after="120" w:line="250" w:lineRule="atLeast"/>
    </w:pPr>
    <w:rPr>
      <w:rFonts w:ascii="Arial" w:hAnsi="Arial"/>
      <w:b/>
      <w:sz w:val="21"/>
      <w:lang w:eastAsia="en-US"/>
    </w:rPr>
  </w:style>
  <w:style w:type="paragraph" w:styleId="Documenttitle" w:customStyle="1">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styleId="Accessibilitypara" w:customStyle="1">
    <w:name w:val="Accessibility para"/>
    <w:uiPriority w:val="8"/>
    <w:rsid w:val="008119CA"/>
    <w:pPr>
      <w:spacing w:before="240" w:after="200" w:line="300" w:lineRule="atLeast"/>
    </w:pPr>
    <w:rPr>
      <w:rFonts w:ascii="Arial" w:hAnsi="Arial" w:eastAsia="Times"/>
      <w:sz w:val="24"/>
      <w:szCs w:val="19"/>
      <w:lang w:eastAsia="en-US"/>
    </w:rPr>
  </w:style>
  <w:style w:type="paragraph" w:styleId="Figurecaption" w:customStyle="1">
    <w:name w:val="Figure caption"/>
    <w:next w:val="Body"/>
    <w:rsid w:val="003B5733"/>
    <w:pPr>
      <w:keepNext/>
      <w:keepLines/>
      <w:spacing w:before="240" w:after="120" w:line="250" w:lineRule="atLeast"/>
    </w:pPr>
    <w:rPr>
      <w:rFonts w:ascii="Arial" w:hAnsi="Arial"/>
      <w:b/>
      <w:sz w:val="21"/>
      <w:lang w:eastAsia="en-US"/>
    </w:rPr>
  </w:style>
  <w:style w:type="paragraph" w:styleId="Bullet2" w:customStyle="1">
    <w:name w:val="Bullet 2"/>
    <w:basedOn w:val="Body"/>
    <w:uiPriority w:val="2"/>
    <w:qFormat/>
    <w:rsid w:val="008E7B49"/>
    <w:pPr>
      <w:numPr>
        <w:ilvl w:val="1"/>
        <w:numId w:val="3"/>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8E7B49"/>
    <w:pPr>
      <w:numPr>
        <w:ilvl w:val="1"/>
        <w:numId w:val="4"/>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8E7B49"/>
    <w:pPr>
      <w:numPr>
        <w:numId w:val="4"/>
      </w:numPr>
    </w:pPr>
  </w:style>
  <w:style w:type="numbering" w:styleId="ZZTablebullets" w:customStyle="1">
    <w:name w:val="ZZ Table bullets"/>
    <w:basedOn w:val="NoList"/>
    <w:rsid w:val="008E7B49"/>
    <w:pPr>
      <w:numPr>
        <w:numId w:val="4"/>
      </w:numPr>
    </w:pPr>
  </w:style>
  <w:style w:type="paragraph" w:styleId="Tablecolhead" w:customStyle="1">
    <w:name w:val="Table col head"/>
    <w:uiPriority w:val="3"/>
    <w:qFormat/>
    <w:rsid w:val="001E0C5D"/>
    <w:pPr>
      <w:spacing w:before="80" w:after="60"/>
    </w:pPr>
    <w:rPr>
      <w:rFonts w:ascii="Arial" w:hAnsi="Arial"/>
      <w:b/>
      <w:color w:val="53565A"/>
      <w:sz w:val="21"/>
      <w:lang w:eastAsia="en-US"/>
    </w:rPr>
  </w:style>
  <w:style w:type="paragraph" w:styleId="Bulletafternumbers1" w:customStyle="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styleId="Documentsubtitle" w:customStyle="1">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4A4195"/>
    <w:rPr>
      <w:rFonts w:ascii="Arial" w:hAnsi="Arial"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8E7B49"/>
    <w:pPr>
      <w:numPr>
        <w:numId w:val="3"/>
      </w:numPr>
    </w:pPr>
  </w:style>
  <w:style w:type="numbering" w:styleId="ZZNumbersdigit" w:customStyle="1">
    <w:name w:val="ZZ Numbers digit"/>
    <w:rsid w:val="00101001"/>
    <w:pPr>
      <w:numPr>
        <w:numId w:val="1"/>
      </w:numPr>
    </w:pPr>
  </w:style>
  <w:style w:type="numbering" w:styleId="ZZQuotebullets" w:customStyle="1">
    <w:name w:val="ZZ Quote bullets"/>
    <w:basedOn w:val="ZZNumbersdigit"/>
    <w:rsid w:val="008E7B49"/>
    <w:pPr>
      <w:numPr>
        <w:numId w:val="5"/>
      </w:numPr>
    </w:pPr>
  </w:style>
  <w:style w:type="paragraph" w:styleId="Numberdigit" w:customStyle="1">
    <w:name w:val="Number digit"/>
    <w:basedOn w:val="Body"/>
    <w:uiPriority w:val="2"/>
    <w:rsid w:val="00857C5A"/>
    <w:pPr>
      <w:numPr>
        <w:numId w:val="2"/>
      </w:numPr>
    </w:pPr>
  </w:style>
  <w:style w:type="paragraph" w:styleId="Numberloweralphaindent" w:customStyle="1">
    <w:name w:val="Number lower alpha indent"/>
    <w:basedOn w:val="Body"/>
    <w:uiPriority w:val="3"/>
    <w:rsid w:val="00721CFB"/>
    <w:pPr>
      <w:numPr>
        <w:ilvl w:val="1"/>
        <w:numId w:val="8"/>
      </w:numPr>
    </w:pPr>
  </w:style>
  <w:style w:type="paragraph" w:styleId="Numberdigitindent" w:customStyle="1">
    <w:name w:val="Number digit indent"/>
    <w:basedOn w:val="Numberloweralphaindent"/>
    <w:uiPriority w:val="3"/>
    <w:rsid w:val="00101001"/>
    <w:pPr>
      <w:numPr>
        <w:numId w:val="2"/>
      </w:numPr>
    </w:pPr>
  </w:style>
  <w:style w:type="paragraph" w:styleId="Numberloweralpha" w:customStyle="1">
    <w:name w:val="Number lower alpha"/>
    <w:basedOn w:val="Body"/>
    <w:uiPriority w:val="3"/>
    <w:rsid w:val="00721CFB"/>
    <w:pPr>
      <w:numPr>
        <w:numId w:val="8"/>
      </w:numPr>
    </w:pPr>
  </w:style>
  <w:style w:type="paragraph" w:styleId="Numberlowerroman" w:customStyle="1">
    <w:name w:val="Number lower roman"/>
    <w:basedOn w:val="Body"/>
    <w:uiPriority w:val="3"/>
    <w:rsid w:val="00721CFB"/>
    <w:pPr>
      <w:numPr>
        <w:numId w:val="6"/>
      </w:numPr>
    </w:pPr>
  </w:style>
  <w:style w:type="paragraph" w:styleId="Numberlowerromanindent" w:customStyle="1">
    <w:name w:val="Number lower roman indent"/>
    <w:basedOn w:val="Body"/>
    <w:uiPriority w:val="3"/>
    <w:rsid w:val="00721CFB"/>
    <w:pPr>
      <w:numPr>
        <w:ilvl w:val="1"/>
        <w:numId w:val="6"/>
      </w:numPr>
    </w:pPr>
  </w:style>
  <w:style w:type="paragraph" w:styleId="Quotetext" w:customStyle="1">
    <w:name w:val="Quote text"/>
    <w:basedOn w:val="Body"/>
    <w:uiPriority w:val="4"/>
    <w:rsid w:val="00152073"/>
    <w:pPr>
      <w:ind w:left="397"/>
    </w:pPr>
    <w:rPr>
      <w:szCs w:val="18"/>
    </w:rPr>
  </w:style>
  <w:style w:type="paragraph" w:styleId="Tablefigurenote" w:customStyle="1">
    <w:name w:val="Table/figure note"/>
    <w:uiPriority w:val="4"/>
    <w:rsid w:val="004A4195"/>
    <w:pPr>
      <w:spacing w:before="60" w:after="60" w:line="240" w:lineRule="exact"/>
    </w:pPr>
    <w:rPr>
      <w:rFonts w:ascii="Arial" w:hAnsi="Arial"/>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101001"/>
    <w:pPr>
      <w:numPr>
        <w:ilvl w:val="3"/>
        <w:numId w:val="2"/>
      </w:numPr>
    </w:pPr>
  </w:style>
  <w:style w:type="numbering" w:styleId="ZZNumberslowerroman" w:customStyle="1">
    <w:name w:val="ZZ Numbers lower roman"/>
    <w:basedOn w:val="ZZQuotebullets"/>
    <w:rsid w:val="00721CFB"/>
    <w:pPr>
      <w:numPr>
        <w:numId w:val="6"/>
      </w:numPr>
    </w:pPr>
  </w:style>
  <w:style w:type="numbering" w:styleId="ZZNumbersloweralpha" w:customStyle="1">
    <w:name w:val="ZZ Numbers lower alpha"/>
    <w:basedOn w:val="NoList"/>
    <w:rsid w:val="00721CFB"/>
    <w:pPr>
      <w:numPr>
        <w:numId w:val="7"/>
      </w:numPr>
    </w:pPr>
  </w:style>
  <w:style w:type="paragraph" w:styleId="Quotebullet1" w:customStyle="1">
    <w:name w:val="Quote bullet 1"/>
    <w:basedOn w:val="Quotetext"/>
    <w:rsid w:val="008E7B49"/>
    <w:pPr>
      <w:numPr>
        <w:numId w:val="5"/>
      </w:numPr>
    </w:pPr>
  </w:style>
  <w:style w:type="paragraph" w:styleId="Quotebullet2" w:customStyle="1">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styleId="CommentTextChar" w:customStyle="1">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styleId="CommentSubjectChar" w:customStyle="1">
    <w:name w:val="Comment Subject Char"/>
    <w:basedOn w:val="CommentTextChar"/>
    <w:link w:val="CommentSubject"/>
    <w:uiPriority w:val="99"/>
    <w:semiHidden/>
    <w:rsid w:val="00EE29AD"/>
    <w:rPr>
      <w:rFonts w:ascii="Cambria" w:hAnsi="Cambria"/>
      <w:b/>
      <w:bCs/>
      <w:lang w:eastAsia="en-US"/>
    </w:rPr>
  </w:style>
  <w:style w:type="character" w:styleId="BodyChar" w:customStyle="1">
    <w:name w:val="Body Char"/>
    <w:basedOn w:val="DefaultParagraphFont"/>
    <w:link w:val="Body"/>
    <w:rsid w:val="002365B4"/>
    <w:rPr>
      <w:rFonts w:ascii="Arial" w:hAnsi="Arial" w:eastAsia="Times"/>
      <w:sz w:val="21"/>
      <w:lang w:eastAsia="en-US"/>
    </w:rPr>
  </w:style>
  <w:style w:type="paragraph" w:styleId="Bannermarking" w:customStyle="1">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Imprint" w:customStyle="1">
    <w:name w:val="Imprint"/>
    <w:basedOn w:val="Body"/>
    <w:uiPriority w:val="11"/>
    <w:rsid w:val="00BC3E8F"/>
    <w:pPr>
      <w:spacing w:after="60" w:line="270" w:lineRule="atLeast"/>
    </w:pPr>
    <w:rPr>
      <w:color w:val="000000" w:themeColor="text1"/>
      <w:sz w:val="20"/>
    </w:rPr>
  </w:style>
  <w:style w:type="paragraph" w:styleId="Introtext" w:customStyle="1">
    <w:name w:val="Intro text"/>
    <w:basedOn w:val="Body"/>
    <w:uiPriority w:val="11"/>
    <w:rsid w:val="00AD2087"/>
    <w:pPr>
      <w:spacing w:line="320" w:lineRule="atLeast"/>
    </w:pPr>
    <w:rPr>
      <w:color w:val="201547"/>
      <w:sz w:val="24"/>
    </w:rPr>
  </w:style>
  <w:style w:type="character" w:styleId="normaltextrun" w:customStyle="1">
    <w:name w:val="normaltextrun"/>
    <w:basedOn w:val="DefaultParagraphFont"/>
    <w:rsid w:val="006C6731"/>
  </w:style>
  <w:style w:type="character" w:styleId="eop" w:customStyle="1">
    <w:name w:val="eop"/>
    <w:basedOn w:val="DefaultParagraphFont"/>
    <w:rsid w:val="006C6731"/>
  </w:style>
  <w:style w:type="paragraph" w:styleId="paragraph" w:customStyle="1">
    <w:name w:val="paragraph"/>
    <w:basedOn w:val="Normal"/>
    <w:rsid w:val="0023072E"/>
    <w:pPr>
      <w:spacing w:before="100" w:beforeAutospacing="1" w:after="100" w:afterAutospacing="1" w:line="240" w:lineRule="auto"/>
    </w:pPr>
    <w:rPr>
      <w:rFonts w:ascii="Times New Roman" w:hAnsi="Times New Roman"/>
      <w:sz w:val="24"/>
      <w:szCs w:val="24"/>
      <w:lang w:eastAsia="en-AU"/>
    </w:rPr>
  </w:style>
  <w:style w:type="paragraph" w:styleId="Default" w:customStyle="1">
    <w:name w:val="Default"/>
    <w:rsid w:val="00411CEB"/>
    <w:pPr>
      <w:autoSpaceDE w:val="0"/>
      <w:autoSpaceDN w:val="0"/>
      <w:adjustRightInd w:val="0"/>
    </w:pPr>
    <w:rPr>
      <w:rFonts w:ascii="Arial" w:hAnsi="Arial" w:cs="Arial"/>
      <w:color w:val="000000"/>
      <w:sz w:val="24"/>
      <w:szCs w:val="24"/>
    </w:rPr>
  </w:style>
  <w:style w:type="paragraph" w:styleId="ListParagraph">
    <w:name w:val="List Paragraph"/>
    <w:basedOn w:val="Normal"/>
    <w:uiPriority w:val="72"/>
    <w:semiHidden/>
    <w:qFormat/>
    <w:rsid w:val="00D60054"/>
    <w:pPr>
      <w:ind w:left="720"/>
      <w:contextualSpacing/>
    </w:pPr>
  </w:style>
  <w:style w:type="character" w:styleId="ui-provider" w:customStyle="1">
    <w:name w:val="ui-provider"/>
    <w:basedOn w:val="DefaultParagraphFont"/>
    <w:rsid w:val="00FA7770"/>
  </w:style>
  <w:style w:type="character" w:styleId="Mention">
    <w:name w:val="Mention"/>
    <w:basedOn w:val="DefaultParagraphFont"/>
    <w:uiPriority w:val="99"/>
    <w:unhideWhenUsed/>
    <w:rsid w:val="008575A5"/>
    <w:rPr>
      <w:color w:val="2B579A"/>
      <w:shd w:val="clear" w:color="auto" w:fill="E1DFDD"/>
    </w:rPr>
  </w:style>
  <w:style w:type="paragraph" w:styleId="NormalWeb">
    <w:name w:val="Normal (Web)"/>
    <w:basedOn w:val="Normal"/>
    <w:uiPriority w:val="99"/>
    <w:semiHidden/>
    <w:unhideWhenUsed/>
    <w:rsid w:val="00F0106E"/>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2966105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18280202">
      <w:bodyDiv w:val="1"/>
      <w:marLeft w:val="0"/>
      <w:marRight w:val="0"/>
      <w:marTop w:val="0"/>
      <w:marBottom w:val="0"/>
      <w:divBdr>
        <w:top w:val="none" w:sz="0" w:space="0" w:color="auto"/>
        <w:left w:val="none" w:sz="0" w:space="0" w:color="auto"/>
        <w:bottom w:val="none" w:sz="0" w:space="0" w:color="auto"/>
        <w:right w:val="none" w:sz="0" w:space="0" w:color="auto"/>
      </w:divBdr>
      <w:divsChild>
        <w:div w:id="808127950">
          <w:marLeft w:val="0"/>
          <w:marRight w:val="0"/>
          <w:marTop w:val="0"/>
          <w:marBottom w:val="0"/>
          <w:divBdr>
            <w:top w:val="none" w:sz="0" w:space="0" w:color="auto"/>
            <w:left w:val="none" w:sz="0" w:space="0" w:color="auto"/>
            <w:bottom w:val="none" w:sz="0" w:space="0" w:color="auto"/>
            <w:right w:val="none" w:sz="0" w:space="0" w:color="auto"/>
          </w:divBdr>
          <w:divsChild>
            <w:div w:id="4330081">
              <w:marLeft w:val="0"/>
              <w:marRight w:val="0"/>
              <w:marTop w:val="0"/>
              <w:marBottom w:val="0"/>
              <w:divBdr>
                <w:top w:val="none" w:sz="0" w:space="0" w:color="auto"/>
                <w:left w:val="none" w:sz="0" w:space="0" w:color="auto"/>
                <w:bottom w:val="none" w:sz="0" w:space="0" w:color="auto"/>
                <w:right w:val="none" w:sz="0" w:space="0" w:color="auto"/>
              </w:divBdr>
            </w:div>
            <w:div w:id="66802445">
              <w:marLeft w:val="0"/>
              <w:marRight w:val="0"/>
              <w:marTop w:val="0"/>
              <w:marBottom w:val="0"/>
              <w:divBdr>
                <w:top w:val="none" w:sz="0" w:space="0" w:color="auto"/>
                <w:left w:val="none" w:sz="0" w:space="0" w:color="auto"/>
                <w:bottom w:val="none" w:sz="0" w:space="0" w:color="auto"/>
                <w:right w:val="none" w:sz="0" w:space="0" w:color="auto"/>
              </w:divBdr>
            </w:div>
            <w:div w:id="160967566">
              <w:marLeft w:val="0"/>
              <w:marRight w:val="0"/>
              <w:marTop w:val="0"/>
              <w:marBottom w:val="0"/>
              <w:divBdr>
                <w:top w:val="none" w:sz="0" w:space="0" w:color="auto"/>
                <w:left w:val="none" w:sz="0" w:space="0" w:color="auto"/>
                <w:bottom w:val="none" w:sz="0" w:space="0" w:color="auto"/>
                <w:right w:val="none" w:sz="0" w:space="0" w:color="auto"/>
              </w:divBdr>
            </w:div>
            <w:div w:id="330766718">
              <w:marLeft w:val="0"/>
              <w:marRight w:val="0"/>
              <w:marTop w:val="0"/>
              <w:marBottom w:val="0"/>
              <w:divBdr>
                <w:top w:val="none" w:sz="0" w:space="0" w:color="auto"/>
                <w:left w:val="none" w:sz="0" w:space="0" w:color="auto"/>
                <w:bottom w:val="none" w:sz="0" w:space="0" w:color="auto"/>
                <w:right w:val="none" w:sz="0" w:space="0" w:color="auto"/>
              </w:divBdr>
            </w:div>
            <w:div w:id="343097439">
              <w:marLeft w:val="0"/>
              <w:marRight w:val="0"/>
              <w:marTop w:val="0"/>
              <w:marBottom w:val="0"/>
              <w:divBdr>
                <w:top w:val="none" w:sz="0" w:space="0" w:color="auto"/>
                <w:left w:val="none" w:sz="0" w:space="0" w:color="auto"/>
                <w:bottom w:val="none" w:sz="0" w:space="0" w:color="auto"/>
                <w:right w:val="none" w:sz="0" w:space="0" w:color="auto"/>
              </w:divBdr>
            </w:div>
            <w:div w:id="596792356">
              <w:marLeft w:val="0"/>
              <w:marRight w:val="0"/>
              <w:marTop w:val="0"/>
              <w:marBottom w:val="0"/>
              <w:divBdr>
                <w:top w:val="none" w:sz="0" w:space="0" w:color="auto"/>
                <w:left w:val="none" w:sz="0" w:space="0" w:color="auto"/>
                <w:bottom w:val="none" w:sz="0" w:space="0" w:color="auto"/>
                <w:right w:val="none" w:sz="0" w:space="0" w:color="auto"/>
              </w:divBdr>
            </w:div>
            <w:div w:id="645401117">
              <w:marLeft w:val="0"/>
              <w:marRight w:val="0"/>
              <w:marTop w:val="0"/>
              <w:marBottom w:val="0"/>
              <w:divBdr>
                <w:top w:val="none" w:sz="0" w:space="0" w:color="auto"/>
                <w:left w:val="none" w:sz="0" w:space="0" w:color="auto"/>
                <w:bottom w:val="none" w:sz="0" w:space="0" w:color="auto"/>
                <w:right w:val="none" w:sz="0" w:space="0" w:color="auto"/>
              </w:divBdr>
            </w:div>
            <w:div w:id="675232182">
              <w:marLeft w:val="0"/>
              <w:marRight w:val="0"/>
              <w:marTop w:val="0"/>
              <w:marBottom w:val="0"/>
              <w:divBdr>
                <w:top w:val="none" w:sz="0" w:space="0" w:color="auto"/>
                <w:left w:val="none" w:sz="0" w:space="0" w:color="auto"/>
                <w:bottom w:val="none" w:sz="0" w:space="0" w:color="auto"/>
                <w:right w:val="none" w:sz="0" w:space="0" w:color="auto"/>
              </w:divBdr>
            </w:div>
            <w:div w:id="811680220">
              <w:marLeft w:val="0"/>
              <w:marRight w:val="0"/>
              <w:marTop w:val="0"/>
              <w:marBottom w:val="0"/>
              <w:divBdr>
                <w:top w:val="none" w:sz="0" w:space="0" w:color="auto"/>
                <w:left w:val="none" w:sz="0" w:space="0" w:color="auto"/>
                <w:bottom w:val="none" w:sz="0" w:space="0" w:color="auto"/>
                <w:right w:val="none" w:sz="0" w:space="0" w:color="auto"/>
              </w:divBdr>
            </w:div>
            <w:div w:id="860321561">
              <w:marLeft w:val="0"/>
              <w:marRight w:val="0"/>
              <w:marTop w:val="0"/>
              <w:marBottom w:val="0"/>
              <w:divBdr>
                <w:top w:val="none" w:sz="0" w:space="0" w:color="auto"/>
                <w:left w:val="none" w:sz="0" w:space="0" w:color="auto"/>
                <w:bottom w:val="none" w:sz="0" w:space="0" w:color="auto"/>
                <w:right w:val="none" w:sz="0" w:space="0" w:color="auto"/>
              </w:divBdr>
            </w:div>
            <w:div w:id="907300776">
              <w:marLeft w:val="0"/>
              <w:marRight w:val="0"/>
              <w:marTop w:val="0"/>
              <w:marBottom w:val="0"/>
              <w:divBdr>
                <w:top w:val="none" w:sz="0" w:space="0" w:color="auto"/>
                <w:left w:val="none" w:sz="0" w:space="0" w:color="auto"/>
                <w:bottom w:val="none" w:sz="0" w:space="0" w:color="auto"/>
                <w:right w:val="none" w:sz="0" w:space="0" w:color="auto"/>
              </w:divBdr>
            </w:div>
            <w:div w:id="1265916592">
              <w:marLeft w:val="0"/>
              <w:marRight w:val="0"/>
              <w:marTop w:val="0"/>
              <w:marBottom w:val="0"/>
              <w:divBdr>
                <w:top w:val="none" w:sz="0" w:space="0" w:color="auto"/>
                <w:left w:val="none" w:sz="0" w:space="0" w:color="auto"/>
                <w:bottom w:val="none" w:sz="0" w:space="0" w:color="auto"/>
                <w:right w:val="none" w:sz="0" w:space="0" w:color="auto"/>
              </w:divBdr>
            </w:div>
            <w:div w:id="1428966746">
              <w:marLeft w:val="0"/>
              <w:marRight w:val="0"/>
              <w:marTop w:val="0"/>
              <w:marBottom w:val="0"/>
              <w:divBdr>
                <w:top w:val="none" w:sz="0" w:space="0" w:color="auto"/>
                <w:left w:val="none" w:sz="0" w:space="0" w:color="auto"/>
                <w:bottom w:val="none" w:sz="0" w:space="0" w:color="auto"/>
                <w:right w:val="none" w:sz="0" w:space="0" w:color="auto"/>
              </w:divBdr>
            </w:div>
            <w:div w:id="1565407062">
              <w:marLeft w:val="0"/>
              <w:marRight w:val="0"/>
              <w:marTop w:val="0"/>
              <w:marBottom w:val="0"/>
              <w:divBdr>
                <w:top w:val="none" w:sz="0" w:space="0" w:color="auto"/>
                <w:left w:val="none" w:sz="0" w:space="0" w:color="auto"/>
                <w:bottom w:val="none" w:sz="0" w:space="0" w:color="auto"/>
                <w:right w:val="none" w:sz="0" w:space="0" w:color="auto"/>
              </w:divBdr>
            </w:div>
            <w:div w:id="2099862613">
              <w:marLeft w:val="0"/>
              <w:marRight w:val="0"/>
              <w:marTop w:val="0"/>
              <w:marBottom w:val="0"/>
              <w:divBdr>
                <w:top w:val="none" w:sz="0" w:space="0" w:color="auto"/>
                <w:left w:val="none" w:sz="0" w:space="0" w:color="auto"/>
                <w:bottom w:val="none" w:sz="0" w:space="0" w:color="auto"/>
                <w:right w:val="none" w:sz="0" w:space="0" w:color="auto"/>
              </w:divBdr>
            </w:div>
            <w:div w:id="2104036070">
              <w:marLeft w:val="0"/>
              <w:marRight w:val="0"/>
              <w:marTop w:val="0"/>
              <w:marBottom w:val="0"/>
              <w:divBdr>
                <w:top w:val="none" w:sz="0" w:space="0" w:color="auto"/>
                <w:left w:val="none" w:sz="0" w:space="0" w:color="auto"/>
                <w:bottom w:val="none" w:sz="0" w:space="0" w:color="auto"/>
                <w:right w:val="none" w:sz="0" w:space="0" w:color="auto"/>
              </w:divBdr>
            </w:div>
          </w:divsChild>
        </w:div>
        <w:div w:id="1548757968">
          <w:marLeft w:val="0"/>
          <w:marRight w:val="0"/>
          <w:marTop w:val="0"/>
          <w:marBottom w:val="0"/>
          <w:divBdr>
            <w:top w:val="none" w:sz="0" w:space="0" w:color="auto"/>
            <w:left w:val="none" w:sz="0" w:space="0" w:color="auto"/>
            <w:bottom w:val="none" w:sz="0" w:space="0" w:color="auto"/>
            <w:right w:val="none" w:sz="0" w:space="0" w:color="auto"/>
          </w:divBdr>
          <w:divsChild>
            <w:div w:id="1169950143">
              <w:marLeft w:val="0"/>
              <w:marRight w:val="0"/>
              <w:marTop w:val="0"/>
              <w:marBottom w:val="0"/>
              <w:divBdr>
                <w:top w:val="none" w:sz="0" w:space="0" w:color="auto"/>
                <w:left w:val="none" w:sz="0" w:space="0" w:color="auto"/>
                <w:bottom w:val="none" w:sz="0" w:space="0" w:color="auto"/>
                <w:right w:val="none" w:sz="0" w:space="0" w:color="auto"/>
              </w:divBdr>
            </w:div>
            <w:div w:id="1605073014">
              <w:marLeft w:val="0"/>
              <w:marRight w:val="0"/>
              <w:marTop w:val="0"/>
              <w:marBottom w:val="0"/>
              <w:divBdr>
                <w:top w:val="none" w:sz="0" w:space="0" w:color="auto"/>
                <w:left w:val="none" w:sz="0" w:space="0" w:color="auto"/>
                <w:bottom w:val="none" w:sz="0" w:space="0" w:color="auto"/>
                <w:right w:val="none" w:sz="0" w:space="0" w:color="auto"/>
              </w:divBdr>
            </w:div>
            <w:div w:id="1644235900">
              <w:marLeft w:val="0"/>
              <w:marRight w:val="0"/>
              <w:marTop w:val="0"/>
              <w:marBottom w:val="0"/>
              <w:divBdr>
                <w:top w:val="none" w:sz="0" w:space="0" w:color="auto"/>
                <w:left w:val="none" w:sz="0" w:space="0" w:color="auto"/>
                <w:bottom w:val="none" w:sz="0" w:space="0" w:color="auto"/>
                <w:right w:val="none" w:sz="0" w:space="0" w:color="auto"/>
              </w:divBdr>
            </w:div>
            <w:div w:id="1764885250">
              <w:marLeft w:val="0"/>
              <w:marRight w:val="0"/>
              <w:marTop w:val="0"/>
              <w:marBottom w:val="0"/>
              <w:divBdr>
                <w:top w:val="none" w:sz="0" w:space="0" w:color="auto"/>
                <w:left w:val="none" w:sz="0" w:space="0" w:color="auto"/>
                <w:bottom w:val="none" w:sz="0" w:space="0" w:color="auto"/>
                <w:right w:val="none" w:sz="0" w:space="0" w:color="auto"/>
              </w:divBdr>
            </w:div>
            <w:div w:id="1822842576">
              <w:marLeft w:val="0"/>
              <w:marRight w:val="0"/>
              <w:marTop w:val="0"/>
              <w:marBottom w:val="0"/>
              <w:divBdr>
                <w:top w:val="none" w:sz="0" w:space="0" w:color="auto"/>
                <w:left w:val="none" w:sz="0" w:space="0" w:color="auto"/>
                <w:bottom w:val="none" w:sz="0" w:space="0" w:color="auto"/>
                <w:right w:val="none" w:sz="0" w:space="0" w:color="auto"/>
              </w:divBdr>
            </w:div>
            <w:div w:id="1839734476">
              <w:marLeft w:val="0"/>
              <w:marRight w:val="0"/>
              <w:marTop w:val="0"/>
              <w:marBottom w:val="0"/>
              <w:divBdr>
                <w:top w:val="none" w:sz="0" w:space="0" w:color="auto"/>
                <w:left w:val="none" w:sz="0" w:space="0" w:color="auto"/>
                <w:bottom w:val="none" w:sz="0" w:space="0" w:color="auto"/>
                <w:right w:val="none" w:sz="0" w:space="0" w:color="auto"/>
              </w:divBdr>
            </w:div>
            <w:div w:id="1842234372">
              <w:marLeft w:val="0"/>
              <w:marRight w:val="0"/>
              <w:marTop w:val="0"/>
              <w:marBottom w:val="0"/>
              <w:divBdr>
                <w:top w:val="none" w:sz="0" w:space="0" w:color="auto"/>
                <w:left w:val="none" w:sz="0" w:space="0" w:color="auto"/>
                <w:bottom w:val="none" w:sz="0" w:space="0" w:color="auto"/>
                <w:right w:val="none" w:sz="0" w:space="0" w:color="auto"/>
              </w:divBdr>
            </w:div>
            <w:div w:id="2030326829">
              <w:marLeft w:val="0"/>
              <w:marRight w:val="0"/>
              <w:marTop w:val="0"/>
              <w:marBottom w:val="0"/>
              <w:divBdr>
                <w:top w:val="none" w:sz="0" w:space="0" w:color="auto"/>
                <w:left w:val="none" w:sz="0" w:space="0" w:color="auto"/>
                <w:bottom w:val="none" w:sz="0" w:space="0" w:color="auto"/>
                <w:right w:val="none" w:sz="0" w:space="0" w:color="auto"/>
              </w:divBdr>
            </w:div>
            <w:div w:id="2058234265">
              <w:marLeft w:val="0"/>
              <w:marRight w:val="0"/>
              <w:marTop w:val="0"/>
              <w:marBottom w:val="0"/>
              <w:divBdr>
                <w:top w:val="none" w:sz="0" w:space="0" w:color="auto"/>
                <w:left w:val="none" w:sz="0" w:space="0" w:color="auto"/>
                <w:bottom w:val="none" w:sz="0" w:space="0" w:color="auto"/>
                <w:right w:val="none" w:sz="0" w:space="0" w:color="auto"/>
              </w:divBdr>
            </w:div>
            <w:div w:id="2092966343">
              <w:marLeft w:val="0"/>
              <w:marRight w:val="0"/>
              <w:marTop w:val="0"/>
              <w:marBottom w:val="0"/>
              <w:divBdr>
                <w:top w:val="none" w:sz="0" w:space="0" w:color="auto"/>
                <w:left w:val="none" w:sz="0" w:space="0" w:color="auto"/>
                <w:bottom w:val="none" w:sz="0" w:space="0" w:color="auto"/>
                <w:right w:val="none" w:sz="0" w:space="0" w:color="auto"/>
              </w:divBdr>
            </w:div>
            <w:div w:id="2102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54240">
      <w:bodyDiv w:val="1"/>
      <w:marLeft w:val="0"/>
      <w:marRight w:val="0"/>
      <w:marTop w:val="0"/>
      <w:marBottom w:val="0"/>
      <w:divBdr>
        <w:top w:val="none" w:sz="0" w:space="0" w:color="auto"/>
        <w:left w:val="none" w:sz="0" w:space="0" w:color="auto"/>
        <w:bottom w:val="none" w:sz="0" w:space="0" w:color="auto"/>
        <w:right w:val="none" w:sz="0" w:space="0" w:color="auto"/>
      </w:divBdr>
    </w:div>
    <w:div w:id="571425427">
      <w:bodyDiv w:val="1"/>
      <w:marLeft w:val="0"/>
      <w:marRight w:val="0"/>
      <w:marTop w:val="0"/>
      <w:marBottom w:val="0"/>
      <w:divBdr>
        <w:top w:val="none" w:sz="0" w:space="0" w:color="auto"/>
        <w:left w:val="none" w:sz="0" w:space="0" w:color="auto"/>
        <w:bottom w:val="none" w:sz="0" w:space="0" w:color="auto"/>
        <w:right w:val="none" w:sz="0" w:space="0" w:color="auto"/>
      </w:divBdr>
      <w:divsChild>
        <w:div w:id="550072095">
          <w:marLeft w:val="0"/>
          <w:marRight w:val="0"/>
          <w:marTop w:val="0"/>
          <w:marBottom w:val="0"/>
          <w:divBdr>
            <w:top w:val="none" w:sz="0" w:space="0" w:color="auto"/>
            <w:left w:val="none" w:sz="0" w:space="0" w:color="auto"/>
            <w:bottom w:val="none" w:sz="0" w:space="0" w:color="auto"/>
            <w:right w:val="none" w:sz="0" w:space="0" w:color="auto"/>
          </w:divBdr>
        </w:div>
      </w:divsChild>
    </w:div>
    <w:div w:id="658532947">
      <w:bodyDiv w:val="1"/>
      <w:marLeft w:val="0"/>
      <w:marRight w:val="0"/>
      <w:marTop w:val="0"/>
      <w:marBottom w:val="0"/>
      <w:divBdr>
        <w:top w:val="none" w:sz="0" w:space="0" w:color="auto"/>
        <w:left w:val="none" w:sz="0" w:space="0" w:color="auto"/>
        <w:bottom w:val="none" w:sz="0" w:space="0" w:color="auto"/>
        <w:right w:val="none" w:sz="0" w:space="0" w:color="auto"/>
      </w:divBdr>
      <w:divsChild>
        <w:div w:id="256594672">
          <w:marLeft w:val="0"/>
          <w:marRight w:val="0"/>
          <w:marTop w:val="0"/>
          <w:marBottom w:val="0"/>
          <w:divBdr>
            <w:top w:val="none" w:sz="0" w:space="0" w:color="auto"/>
            <w:left w:val="none" w:sz="0" w:space="0" w:color="auto"/>
            <w:bottom w:val="none" w:sz="0" w:space="0" w:color="auto"/>
            <w:right w:val="none" w:sz="0" w:space="0" w:color="auto"/>
          </w:divBdr>
        </w:div>
        <w:div w:id="1406606941">
          <w:marLeft w:val="0"/>
          <w:marRight w:val="0"/>
          <w:marTop w:val="0"/>
          <w:marBottom w:val="0"/>
          <w:divBdr>
            <w:top w:val="none" w:sz="0" w:space="0" w:color="auto"/>
            <w:left w:val="none" w:sz="0" w:space="0" w:color="auto"/>
            <w:bottom w:val="none" w:sz="0" w:space="0" w:color="auto"/>
            <w:right w:val="none" w:sz="0" w:space="0" w:color="auto"/>
          </w:divBdr>
        </w:div>
        <w:div w:id="1570531893">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16940759">
      <w:bodyDiv w:val="1"/>
      <w:marLeft w:val="0"/>
      <w:marRight w:val="0"/>
      <w:marTop w:val="0"/>
      <w:marBottom w:val="0"/>
      <w:divBdr>
        <w:top w:val="none" w:sz="0" w:space="0" w:color="auto"/>
        <w:left w:val="none" w:sz="0" w:space="0" w:color="auto"/>
        <w:bottom w:val="none" w:sz="0" w:space="0" w:color="auto"/>
        <w:right w:val="none" w:sz="0" w:space="0" w:color="auto"/>
      </w:divBdr>
      <w:divsChild>
        <w:div w:id="41175957">
          <w:marLeft w:val="0"/>
          <w:marRight w:val="0"/>
          <w:marTop w:val="0"/>
          <w:marBottom w:val="0"/>
          <w:divBdr>
            <w:top w:val="none" w:sz="0" w:space="0" w:color="auto"/>
            <w:left w:val="none" w:sz="0" w:space="0" w:color="auto"/>
            <w:bottom w:val="none" w:sz="0" w:space="0" w:color="auto"/>
            <w:right w:val="none" w:sz="0" w:space="0" w:color="auto"/>
          </w:divBdr>
        </w:div>
        <w:div w:id="627203240">
          <w:marLeft w:val="0"/>
          <w:marRight w:val="0"/>
          <w:marTop w:val="0"/>
          <w:marBottom w:val="0"/>
          <w:divBdr>
            <w:top w:val="none" w:sz="0" w:space="0" w:color="auto"/>
            <w:left w:val="none" w:sz="0" w:space="0" w:color="auto"/>
            <w:bottom w:val="none" w:sz="0" w:space="0" w:color="auto"/>
            <w:right w:val="none" w:sz="0" w:space="0" w:color="auto"/>
          </w:divBdr>
        </w:div>
        <w:div w:id="776212694">
          <w:marLeft w:val="0"/>
          <w:marRight w:val="0"/>
          <w:marTop w:val="0"/>
          <w:marBottom w:val="0"/>
          <w:divBdr>
            <w:top w:val="none" w:sz="0" w:space="0" w:color="auto"/>
            <w:left w:val="none" w:sz="0" w:space="0" w:color="auto"/>
            <w:bottom w:val="none" w:sz="0" w:space="0" w:color="auto"/>
            <w:right w:val="none" w:sz="0" w:space="0" w:color="auto"/>
          </w:divBdr>
        </w:div>
        <w:div w:id="817038843">
          <w:marLeft w:val="0"/>
          <w:marRight w:val="0"/>
          <w:marTop w:val="0"/>
          <w:marBottom w:val="0"/>
          <w:divBdr>
            <w:top w:val="none" w:sz="0" w:space="0" w:color="auto"/>
            <w:left w:val="none" w:sz="0" w:space="0" w:color="auto"/>
            <w:bottom w:val="none" w:sz="0" w:space="0" w:color="auto"/>
            <w:right w:val="none" w:sz="0" w:space="0" w:color="auto"/>
          </w:divBdr>
        </w:div>
        <w:div w:id="1016276689">
          <w:marLeft w:val="0"/>
          <w:marRight w:val="0"/>
          <w:marTop w:val="0"/>
          <w:marBottom w:val="0"/>
          <w:divBdr>
            <w:top w:val="none" w:sz="0" w:space="0" w:color="auto"/>
            <w:left w:val="none" w:sz="0" w:space="0" w:color="auto"/>
            <w:bottom w:val="none" w:sz="0" w:space="0" w:color="auto"/>
            <w:right w:val="none" w:sz="0" w:space="0" w:color="auto"/>
          </w:divBdr>
          <w:divsChild>
            <w:div w:id="141042589">
              <w:marLeft w:val="0"/>
              <w:marRight w:val="0"/>
              <w:marTop w:val="0"/>
              <w:marBottom w:val="0"/>
              <w:divBdr>
                <w:top w:val="none" w:sz="0" w:space="0" w:color="auto"/>
                <w:left w:val="none" w:sz="0" w:space="0" w:color="auto"/>
                <w:bottom w:val="none" w:sz="0" w:space="0" w:color="auto"/>
                <w:right w:val="none" w:sz="0" w:space="0" w:color="auto"/>
              </w:divBdr>
            </w:div>
            <w:div w:id="467168538">
              <w:marLeft w:val="0"/>
              <w:marRight w:val="0"/>
              <w:marTop w:val="0"/>
              <w:marBottom w:val="0"/>
              <w:divBdr>
                <w:top w:val="none" w:sz="0" w:space="0" w:color="auto"/>
                <w:left w:val="none" w:sz="0" w:space="0" w:color="auto"/>
                <w:bottom w:val="none" w:sz="0" w:space="0" w:color="auto"/>
                <w:right w:val="none" w:sz="0" w:space="0" w:color="auto"/>
              </w:divBdr>
            </w:div>
            <w:div w:id="479810955">
              <w:marLeft w:val="0"/>
              <w:marRight w:val="0"/>
              <w:marTop w:val="0"/>
              <w:marBottom w:val="0"/>
              <w:divBdr>
                <w:top w:val="none" w:sz="0" w:space="0" w:color="auto"/>
                <w:left w:val="none" w:sz="0" w:space="0" w:color="auto"/>
                <w:bottom w:val="none" w:sz="0" w:space="0" w:color="auto"/>
                <w:right w:val="none" w:sz="0" w:space="0" w:color="auto"/>
              </w:divBdr>
            </w:div>
            <w:div w:id="521018814">
              <w:marLeft w:val="0"/>
              <w:marRight w:val="0"/>
              <w:marTop w:val="0"/>
              <w:marBottom w:val="0"/>
              <w:divBdr>
                <w:top w:val="none" w:sz="0" w:space="0" w:color="auto"/>
                <w:left w:val="none" w:sz="0" w:space="0" w:color="auto"/>
                <w:bottom w:val="none" w:sz="0" w:space="0" w:color="auto"/>
                <w:right w:val="none" w:sz="0" w:space="0" w:color="auto"/>
              </w:divBdr>
            </w:div>
            <w:div w:id="535849808">
              <w:marLeft w:val="0"/>
              <w:marRight w:val="0"/>
              <w:marTop w:val="0"/>
              <w:marBottom w:val="0"/>
              <w:divBdr>
                <w:top w:val="none" w:sz="0" w:space="0" w:color="auto"/>
                <w:left w:val="none" w:sz="0" w:space="0" w:color="auto"/>
                <w:bottom w:val="none" w:sz="0" w:space="0" w:color="auto"/>
                <w:right w:val="none" w:sz="0" w:space="0" w:color="auto"/>
              </w:divBdr>
            </w:div>
            <w:div w:id="601717968">
              <w:marLeft w:val="0"/>
              <w:marRight w:val="0"/>
              <w:marTop w:val="0"/>
              <w:marBottom w:val="0"/>
              <w:divBdr>
                <w:top w:val="none" w:sz="0" w:space="0" w:color="auto"/>
                <w:left w:val="none" w:sz="0" w:space="0" w:color="auto"/>
                <w:bottom w:val="none" w:sz="0" w:space="0" w:color="auto"/>
                <w:right w:val="none" w:sz="0" w:space="0" w:color="auto"/>
              </w:divBdr>
            </w:div>
            <w:div w:id="923684074">
              <w:marLeft w:val="0"/>
              <w:marRight w:val="0"/>
              <w:marTop w:val="0"/>
              <w:marBottom w:val="0"/>
              <w:divBdr>
                <w:top w:val="none" w:sz="0" w:space="0" w:color="auto"/>
                <w:left w:val="none" w:sz="0" w:space="0" w:color="auto"/>
                <w:bottom w:val="none" w:sz="0" w:space="0" w:color="auto"/>
                <w:right w:val="none" w:sz="0" w:space="0" w:color="auto"/>
              </w:divBdr>
            </w:div>
            <w:div w:id="1023822681">
              <w:marLeft w:val="0"/>
              <w:marRight w:val="0"/>
              <w:marTop w:val="0"/>
              <w:marBottom w:val="0"/>
              <w:divBdr>
                <w:top w:val="none" w:sz="0" w:space="0" w:color="auto"/>
                <w:left w:val="none" w:sz="0" w:space="0" w:color="auto"/>
                <w:bottom w:val="none" w:sz="0" w:space="0" w:color="auto"/>
                <w:right w:val="none" w:sz="0" w:space="0" w:color="auto"/>
              </w:divBdr>
            </w:div>
            <w:div w:id="1131360720">
              <w:marLeft w:val="0"/>
              <w:marRight w:val="0"/>
              <w:marTop w:val="0"/>
              <w:marBottom w:val="0"/>
              <w:divBdr>
                <w:top w:val="none" w:sz="0" w:space="0" w:color="auto"/>
                <w:left w:val="none" w:sz="0" w:space="0" w:color="auto"/>
                <w:bottom w:val="none" w:sz="0" w:space="0" w:color="auto"/>
                <w:right w:val="none" w:sz="0" w:space="0" w:color="auto"/>
              </w:divBdr>
            </w:div>
            <w:div w:id="1169831270">
              <w:marLeft w:val="0"/>
              <w:marRight w:val="0"/>
              <w:marTop w:val="0"/>
              <w:marBottom w:val="0"/>
              <w:divBdr>
                <w:top w:val="none" w:sz="0" w:space="0" w:color="auto"/>
                <w:left w:val="none" w:sz="0" w:space="0" w:color="auto"/>
                <w:bottom w:val="none" w:sz="0" w:space="0" w:color="auto"/>
                <w:right w:val="none" w:sz="0" w:space="0" w:color="auto"/>
              </w:divBdr>
            </w:div>
            <w:div w:id="1177303892">
              <w:marLeft w:val="0"/>
              <w:marRight w:val="0"/>
              <w:marTop w:val="0"/>
              <w:marBottom w:val="0"/>
              <w:divBdr>
                <w:top w:val="none" w:sz="0" w:space="0" w:color="auto"/>
                <w:left w:val="none" w:sz="0" w:space="0" w:color="auto"/>
                <w:bottom w:val="none" w:sz="0" w:space="0" w:color="auto"/>
                <w:right w:val="none" w:sz="0" w:space="0" w:color="auto"/>
              </w:divBdr>
            </w:div>
            <w:div w:id="1329864124">
              <w:marLeft w:val="0"/>
              <w:marRight w:val="0"/>
              <w:marTop w:val="0"/>
              <w:marBottom w:val="0"/>
              <w:divBdr>
                <w:top w:val="none" w:sz="0" w:space="0" w:color="auto"/>
                <w:left w:val="none" w:sz="0" w:space="0" w:color="auto"/>
                <w:bottom w:val="none" w:sz="0" w:space="0" w:color="auto"/>
                <w:right w:val="none" w:sz="0" w:space="0" w:color="auto"/>
              </w:divBdr>
            </w:div>
            <w:div w:id="1705134021">
              <w:marLeft w:val="0"/>
              <w:marRight w:val="0"/>
              <w:marTop w:val="0"/>
              <w:marBottom w:val="0"/>
              <w:divBdr>
                <w:top w:val="none" w:sz="0" w:space="0" w:color="auto"/>
                <w:left w:val="none" w:sz="0" w:space="0" w:color="auto"/>
                <w:bottom w:val="none" w:sz="0" w:space="0" w:color="auto"/>
                <w:right w:val="none" w:sz="0" w:space="0" w:color="auto"/>
              </w:divBdr>
            </w:div>
            <w:div w:id="1714310448">
              <w:marLeft w:val="0"/>
              <w:marRight w:val="0"/>
              <w:marTop w:val="0"/>
              <w:marBottom w:val="0"/>
              <w:divBdr>
                <w:top w:val="none" w:sz="0" w:space="0" w:color="auto"/>
                <w:left w:val="none" w:sz="0" w:space="0" w:color="auto"/>
                <w:bottom w:val="none" w:sz="0" w:space="0" w:color="auto"/>
                <w:right w:val="none" w:sz="0" w:space="0" w:color="auto"/>
              </w:divBdr>
            </w:div>
            <w:div w:id="1888448129">
              <w:marLeft w:val="0"/>
              <w:marRight w:val="0"/>
              <w:marTop w:val="0"/>
              <w:marBottom w:val="0"/>
              <w:divBdr>
                <w:top w:val="none" w:sz="0" w:space="0" w:color="auto"/>
                <w:left w:val="none" w:sz="0" w:space="0" w:color="auto"/>
                <w:bottom w:val="none" w:sz="0" w:space="0" w:color="auto"/>
                <w:right w:val="none" w:sz="0" w:space="0" w:color="auto"/>
              </w:divBdr>
            </w:div>
            <w:div w:id="1989699593">
              <w:marLeft w:val="0"/>
              <w:marRight w:val="0"/>
              <w:marTop w:val="0"/>
              <w:marBottom w:val="0"/>
              <w:divBdr>
                <w:top w:val="none" w:sz="0" w:space="0" w:color="auto"/>
                <w:left w:val="none" w:sz="0" w:space="0" w:color="auto"/>
                <w:bottom w:val="none" w:sz="0" w:space="0" w:color="auto"/>
                <w:right w:val="none" w:sz="0" w:space="0" w:color="auto"/>
              </w:divBdr>
            </w:div>
          </w:divsChild>
        </w:div>
        <w:div w:id="1047070192">
          <w:marLeft w:val="0"/>
          <w:marRight w:val="0"/>
          <w:marTop w:val="0"/>
          <w:marBottom w:val="0"/>
          <w:divBdr>
            <w:top w:val="none" w:sz="0" w:space="0" w:color="auto"/>
            <w:left w:val="none" w:sz="0" w:space="0" w:color="auto"/>
            <w:bottom w:val="none" w:sz="0" w:space="0" w:color="auto"/>
            <w:right w:val="none" w:sz="0" w:space="0" w:color="auto"/>
          </w:divBdr>
        </w:div>
        <w:div w:id="1059134629">
          <w:marLeft w:val="0"/>
          <w:marRight w:val="0"/>
          <w:marTop w:val="0"/>
          <w:marBottom w:val="0"/>
          <w:divBdr>
            <w:top w:val="none" w:sz="0" w:space="0" w:color="auto"/>
            <w:left w:val="none" w:sz="0" w:space="0" w:color="auto"/>
            <w:bottom w:val="none" w:sz="0" w:space="0" w:color="auto"/>
            <w:right w:val="none" w:sz="0" w:space="0" w:color="auto"/>
          </w:divBdr>
        </w:div>
        <w:div w:id="1252543031">
          <w:marLeft w:val="0"/>
          <w:marRight w:val="0"/>
          <w:marTop w:val="0"/>
          <w:marBottom w:val="0"/>
          <w:divBdr>
            <w:top w:val="none" w:sz="0" w:space="0" w:color="auto"/>
            <w:left w:val="none" w:sz="0" w:space="0" w:color="auto"/>
            <w:bottom w:val="none" w:sz="0" w:space="0" w:color="auto"/>
            <w:right w:val="none" w:sz="0" w:space="0" w:color="auto"/>
          </w:divBdr>
        </w:div>
        <w:div w:id="1267344609">
          <w:marLeft w:val="0"/>
          <w:marRight w:val="0"/>
          <w:marTop w:val="0"/>
          <w:marBottom w:val="0"/>
          <w:divBdr>
            <w:top w:val="none" w:sz="0" w:space="0" w:color="auto"/>
            <w:left w:val="none" w:sz="0" w:space="0" w:color="auto"/>
            <w:bottom w:val="none" w:sz="0" w:space="0" w:color="auto"/>
            <w:right w:val="none" w:sz="0" w:space="0" w:color="auto"/>
          </w:divBdr>
        </w:div>
        <w:div w:id="1893080654">
          <w:marLeft w:val="0"/>
          <w:marRight w:val="0"/>
          <w:marTop w:val="0"/>
          <w:marBottom w:val="0"/>
          <w:divBdr>
            <w:top w:val="none" w:sz="0" w:space="0" w:color="auto"/>
            <w:left w:val="none" w:sz="0" w:space="0" w:color="auto"/>
            <w:bottom w:val="none" w:sz="0" w:space="0" w:color="auto"/>
            <w:right w:val="none" w:sz="0" w:space="0" w:color="auto"/>
          </w:divBdr>
        </w:div>
        <w:div w:id="2109427839">
          <w:marLeft w:val="0"/>
          <w:marRight w:val="0"/>
          <w:marTop w:val="0"/>
          <w:marBottom w:val="0"/>
          <w:divBdr>
            <w:top w:val="none" w:sz="0" w:space="0" w:color="auto"/>
            <w:left w:val="none" w:sz="0" w:space="0" w:color="auto"/>
            <w:bottom w:val="none" w:sz="0" w:space="0" w:color="auto"/>
            <w:right w:val="none" w:sz="0" w:space="0" w:color="auto"/>
          </w:divBdr>
        </w:div>
      </w:divsChild>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00962430">
      <w:bodyDiv w:val="1"/>
      <w:marLeft w:val="0"/>
      <w:marRight w:val="0"/>
      <w:marTop w:val="0"/>
      <w:marBottom w:val="0"/>
      <w:divBdr>
        <w:top w:val="none" w:sz="0" w:space="0" w:color="auto"/>
        <w:left w:val="none" w:sz="0" w:space="0" w:color="auto"/>
        <w:bottom w:val="none" w:sz="0" w:space="0" w:color="auto"/>
        <w:right w:val="none" w:sz="0" w:space="0" w:color="auto"/>
      </w:divBdr>
      <w:divsChild>
        <w:div w:id="71779761">
          <w:marLeft w:val="0"/>
          <w:marRight w:val="0"/>
          <w:marTop w:val="0"/>
          <w:marBottom w:val="0"/>
          <w:divBdr>
            <w:top w:val="none" w:sz="0" w:space="0" w:color="auto"/>
            <w:left w:val="none" w:sz="0" w:space="0" w:color="auto"/>
            <w:bottom w:val="none" w:sz="0" w:space="0" w:color="auto"/>
            <w:right w:val="none" w:sz="0" w:space="0" w:color="auto"/>
          </w:divBdr>
        </w:div>
        <w:div w:id="199246287">
          <w:marLeft w:val="0"/>
          <w:marRight w:val="0"/>
          <w:marTop w:val="0"/>
          <w:marBottom w:val="0"/>
          <w:divBdr>
            <w:top w:val="none" w:sz="0" w:space="0" w:color="auto"/>
            <w:left w:val="none" w:sz="0" w:space="0" w:color="auto"/>
            <w:bottom w:val="none" w:sz="0" w:space="0" w:color="auto"/>
            <w:right w:val="none" w:sz="0" w:space="0" w:color="auto"/>
          </w:divBdr>
        </w:div>
        <w:div w:id="662390462">
          <w:marLeft w:val="0"/>
          <w:marRight w:val="0"/>
          <w:marTop w:val="0"/>
          <w:marBottom w:val="0"/>
          <w:divBdr>
            <w:top w:val="none" w:sz="0" w:space="0" w:color="auto"/>
            <w:left w:val="none" w:sz="0" w:space="0" w:color="auto"/>
            <w:bottom w:val="none" w:sz="0" w:space="0" w:color="auto"/>
            <w:right w:val="none" w:sz="0" w:space="0" w:color="auto"/>
          </w:divBdr>
        </w:div>
      </w:divsChild>
    </w:div>
    <w:div w:id="1226913933">
      <w:bodyDiv w:val="1"/>
      <w:marLeft w:val="0"/>
      <w:marRight w:val="0"/>
      <w:marTop w:val="0"/>
      <w:marBottom w:val="0"/>
      <w:divBdr>
        <w:top w:val="none" w:sz="0" w:space="0" w:color="auto"/>
        <w:left w:val="none" w:sz="0" w:space="0" w:color="auto"/>
        <w:bottom w:val="none" w:sz="0" w:space="0" w:color="auto"/>
        <w:right w:val="none" w:sz="0" w:space="0" w:color="auto"/>
      </w:divBdr>
    </w:div>
    <w:div w:id="1269239081">
      <w:bodyDiv w:val="1"/>
      <w:marLeft w:val="0"/>
      <w:marRight w:val="0"/>
      <w:marTop w:val="0"/>
      <w:marBottom w:val="0"/>
      <w:divBdr>
        <w:top w:val="none" w:sz="0" w:space="0" w:color="auto"/>
        <w:left w:val="none" w:sz="0" w:space="0" w:color="auto"/>
        <w:bottom w:val="none" w:sz="0" w:space="0" w:color="auto"/>
        <w:right w:val="none" w:sz="0" w:space="0" w:color="auto"/>
      </w:divBdr>
    </w:div>
    <w:div w:id="1295913146">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5477858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80720985">
      <w:bodyDiv w:val="1"/>
      <w:marLeft w:val="0"/>
      <w:marRight w:val="0"/>
      <w:marTop w:val="0"/>
      <w:marBottom w:val="0"/>
      <w:divBdr>
        <w:top w:val="none" w:sz="0" w:space="0" w:color="auto"/>
        <w:left w:val="none" w:sz="0" w:space="0" w:color="auto"/>
        <w:bottom w:val="none" w:sz="0" w:space="0" w:color="auto"/>
        <w:right w:val="none" w:sz="0" w:space="0" w:color="auto"/>
      </w:divBdr>
      <w:divsChild>
        <w:div w:id="1012687625">
          <w:marLeft w:val="0"/>
          <w:marRight w:val="0"/>
          <w:marTop w:val="0"/>
          <w:marBottom w:val="0"/>
          <w:divBdr>
            <w:top w:val="none" w:sz="0" w:space="0" w:color="auto"/>
            <w:left w:val="none" w:sz="0" w:space="0" w:color="auto"/>
            <w:bottom w:val="none" w:sz="0" w:space="0" w:color="auto"/>
            <w:right w:val="none" w:sz="0" w:space="0" w:color="auto"/>
          </w:divBdr>
        </w:div>
        <w:div w:id="2121413797">
          <w:marLeft w:val="0"/>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1557015">
      <w:bodyDiv w:val="1"/>
      <w:marLeft w:val="0"/>
      <w:marRight w:val="0"/>
      <w:marTop w:val="0"/>
      <w:marBottom w:val="0"/>
      <w:divBdr>
        <w:top w:val="none" w:sz="0" w:space="0" w:color="auto"/>
        <w:left w:val="none" w:sz="0" w:space="0" w:color="auto"/>
        <w:bottom w:val="none" w:sz="0" w:space="0" w:color="auto"/>
        <w:right w:val="none" w:sz="0" w:space="0" w:color="auto"/>
      </w:divBdr>
      <w:divsChild>
        <w:div w:id="679503325">
          <w:marLeft w:val="0"/>
          <w:marRight w:val="0"/>
          <w:marTop w:val="0"/>
          <w:marBottom w:val="0"/>
          <w:divBdr>
            <w:top w:val="none" w:sz="0" w:space="0" w:color="auto"/>
            <w:left w:val="none" w:sz="0" w:space="0" w:color="auto"/>
            <w:bottom w:val="none" w:sz="0" w:space="0" w:color="auto"/>
            <w:right w:val="none" w:sz="0" w:space="0" w:color="auto"/>
          </w:divBdr>
        </w:div>
        <w:div w:id="1382486884">
          <w:marLeft w:val="0"/>
          <w:marRight w:val="0"/>
          <w:marTop w:val="0"/>
          <w:marBottom w:val="0"/>
          <w:divBdr>
            <w:top w:val="none" w:sz="0" w:space="0" w:color="auto"/>
            <w:left w:val="none" w:sz="0" w:space="0" w:color="auto"/>
            <w:bottom w:val="none" w:sz="0" w:space="0" w:color="auto"/>
            <w:right w:val="none" w:sz="0" w:space="0" w:color="auto"/>
          </w:divBdr>
        </w:div>
        <w:div w:id="2130463507">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s://www.health.vic.gov.au/health-system-design-planning/perioperative-service-capability-framework-for-victoria"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3.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4.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yperlink" Target="https://www.health.vic.gov.au/health-system-design-planning/perioperative-service-capability-framework-for-victoria" TargetMode="External" Id="rId23" /><Relationship Type="http://schemas.openxmlformats.org/officeDocument/2006/relationships/endnotes" Target="endnotes.xml" Id="rId10" /><Relationship Type="http://schemas.openxmlformats.org/officeDocument/2006/relationships/hyperlink" Target="https://www.health.vic.gov.au/patient-care/capability-frameworks-for-maternity-and-newborn-care-in-victoria"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mailto:perioperativeframework@health.vic.gov.au" TargetMode="External" Id="rId22" /><Relationship Type="http://schemas.openxmlformats.org/officeDocument/2006/relationships/hyperlink" Target="mailto:perioperativeframework@health.vic.gov.au" TargetMode="External" Id="R2139bd86890b445f"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vics.org.au/pics-resources" TargetMode="External"/><Relationship Id="rId1" Type="http://schemas.openxmlformats.org/officeDocument/2006/relationships/hyperlink" Target="https://www.health.vic.gov.au/patient-care/capability-frameworks-for-maternity-and-newborn-care-in-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8" ma:contentTypeDescription="Create a new document." ma:contentTypeScope="" ma:versionID="9b21b9024fca86330d9bcef5c508dab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355cd8c7f5ffd46c71422e9d86bbe748"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cb00e7b-332d-4610-8aa3-5c2971790d90}"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SharedWithUsers xmlns="51ef5222-d273-4e86-adbf-8aa3d9e99a84">
      <UserInfo>
        <DisplayName>Glyn Devlin (Health)</DisplayName>
        <AccountId>30</AccountId>
        <AccountType/>
      </UserInfo>
      <UserInfo>
        <DisplayName>Mary Benson (Health)</DisplayName>
        <AccountId>602</AccountId>
        <AccountType/>
      </UserInfo>
      <UserInfo>
        <DisplayName>Sonia Denisenko (Health)</DisplayName>
        <AccountId>16</AccountId>
        <AccountType/>
      </UserInfo>
      <UserInfo>
        <DisplayName>Isabella Ryan (Health)</DisplayName>
        <AccountId>698</AccountId>
        <AccountType/>
      </UserInfo>
      <UserInfo>
        <DisplayName>Capability Frameworks (Health)</DisplayName>
        <AccountId>230</AccountId>
        <AccountType/>
      </UserInfo>
      <UserInfo>
        <DisplayName>Miriam Brown (Health)</DisplayName>
        <AccountId>938</AccountId>
        <AccountType/>
      </UserInfo>
      <UserInfo>
        <DisplayName>Kerryn Eccleston (Health)</DisplayName>
        <AccountId>942</AccountId>
        <AccountType/>
      </UserInfo>
      <UserInfo>
        <DisplayName>Lucy Sutherland (Health)</DisplayName>
        <AccountId>943</AccountId>
        <AccountType/>
      </UserInfo>
      <UserInfo>
        <DisplayName>Karen Botting (Health)</DisplayName>
        <AccountId>243</AccountId>
        <AccountType/>
      </UserInfo>
      <UserInfo>
        <DisplayName>Georgina Akers (Health)</DisplayName>
        <AccountId>177</AccountId>
        <AccountType/>
      </UserInfo>
      <UserInfo>
        <DisplayName>Rebecca Khampha (Health)</DisplayName>
        <AccountId>1063</AccountId>
        <AccountType/>
      </UserInfo>
      <UserInfo>
        <DisplayName>Paul Aiken (Health)</DisplayName>
        <AccountId>787</AccountId>
        <AccountType/>
      </UserInfo>
      <UserInfo>
        <DisplayName>Ross Donnan (Health)</DisplayName>
        <AccountId>1357</AccountId>
        <AccountType/>
      </UserInfo>
    </SharedWithUsers>
  </documentManagement>
</p:properties>
</file>

<file path=customXml/itemProps1.xml><?xml version="1.0" encoding="utf-8"?>
<ds:datastoreItem xmlns:ds="http://schemas.openxmlformats.org/officeDocument/2006/customXml" ds:itemID="{5BEE0FAE-384D-418F-B31C-17150CD92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 ds:uri="51ef5222-d273-4e86-adbf-8aa3d9e99a8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Victoria State Government, Department of Health</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Perioperative capability self-assessment factsheet</dc:title>
  <dc:subject/>
  <dc:creator>Microsoft Office User</dc:creator>
  <keywords/>
  <dc:description/>
  <lastModifiedBy>Miriam Brown (Health)</lastModifiedBy>
  <revision>18</revision>
  <lastPrinted>2024-02-20T23:43:00.0000000Z</lastPrinted>
  <dcterms:created xsi:type="dcterms:W3CDTF">2024-03-07T02:56:00.0000000Z</dcterms:created>
  <dcterms:modified xsi:type="dcterms:W3CDTF">2024-03-13T02:13:16.7644405Z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v5 12032021</vt:lpwstr>
  </property>
  <property fmtid="{D5CDD505-2E9C-101B-9397-08002B2CF9AE}" pid="5" name="Order">
    <vt:r8>1700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Factsheet</vt:lpwstr>
  </property>
  <property fmtid="{D5CDD505-2E9C-101B-9397-08002B2CF9AE}" pid="11" name="xd_Signature">
    <vt:bool>false</vt:bool>
  </property>
  <property fmtid="{D5CDD505-2E9C-101B-9397-08002B2CF9AE}" pid="12" name="WebPage">
    <vt:lpwstr>https://dhhsvicgovau.sharepoint.com/:w:/s/health/EWXaUebzii1ImqUlOVrj5wgBj3yDAksswrcvHFrRz7p5ng, https://dhhsvicgovau.sharepoint.com/:w:/s/health/EWXaUebzii1ImqUlOVrj5wgBj3yDAksswrcvHFrRz7p5ng</vt:lpwstr>
  </property>
  <property fmtid="{D5CDD505-2E9C-101B-9397-08002B2CF9AE}" pid="13" name="Days before next review">
    <vt:r8>365</vt:r8>
  </property>
  <property fmtid="{D5CDD505-2E9C-101B-9397-08002B2CF9AE}" pid="14" name="_ExtendedDescription">
    <vt:lpwstr/>
  </property>
  <property fmtid="{D5CDD505-2E9C-101B-9397-08002B2CF9AE}" pid="15" name="Tags">
    <vt:lpwstr/>
  </property>
  <property fmtid="{D5CDD505-2E9C-101B-9397-08002B2CF9AE}" pid="16" name="MediaServiceImageTags">
    <vt:lpwstr/>
  </property>
  <property fmtid="{D5CDD505-2E9C-101B-9397-08002B2CF9AE}" pid="17" name="MSIP_Label_43e64453-338c-4f93-8a4d-0039a0a41f2a_Enabled">
    <vt:lpwstr>true</vt:lpwstr>
  </property>
  <property fmtid="{D5CDD505-2E9C-101B-9397-08002B2CF9AE}" pid="18" name="MSIP_Label_43e64453-338c-4f93-8a4d-0039a0a41f2a_SetDate">
    <vt:lpwstr>2024-02-20T04:43:45Z</vt:lpwstr>
  </property>
  <property fmtid="{D5CDD505-2E9C-101B-9397-08002B2CF9AE}" pid="19" name="MSIP_Label_43e64453-338c-4f93-8a4d-0039a0a41f2a_Method">
    <vt:lpwstr>Privileged</vt:lpwstr>
  </property>
  <property fmtid="{D5CDD505-2E9C-101B-9397-08002B2CF9AE}" pid="20" name="MSIP_Label_43e64453-338c-4f93-8a4d-0039a0a41f2a_Name">
    <vt:lpwstr>43e64453-338c-4f93-8a4d-0039a0a41f2a</vt:lpwstr>
  </property>
  <property fmtid="{D5CDD505-2E9C-101B-9397-08002B2CF9AE}" pid="21" name="MSIP_Label_43e64453-338c-4f93-8a4d-0039a0a41f2a_SiteId">
    <vt:lpwstr>c0e0601f-0fac-449c-9c88-a104c4eb9f28</vt:lpwstr>
  </property>
  <property fmtid="{D5CDD505-2E9C-101B-9397-08002B2CF9AE}" pid="22" name="MSIP_Label_43e64453-338c-4f93-8a4d-0039a0a41f2a_ActionId">
    <vt:lpwstr>94e375cc-c3ca-4fa6-a0f0-dc138292d46a</vt:lpwstr>
  </property>
  <property fmtid="{D5CDD505-2E9C-101B-9397-08002B2CF9AE}" pid="23" name="MSIP_Label_43e64453-338c-4f93-8a4d-0039a0a41f2a_ContentBits">
    <vt:lpwstr>2</vt:lpwstr>
  </property>
</Properties>
</file>