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68A5F94" wp14:editId="258165E4">
            <wp:simplePos x="0" y="0"/>
            <wp:positionH relativeFrom="page">
              <wp:posOffset>0</wp:posOffset>
            </wp:positionH>
            <wp:positionV relativeFrom="page">
              <wp:posOffset>0</wp:posOffset>
            </wp:positionV>
            <wp:extent cx="7556400" cy="1360800"/>
            <wp:effectExtent l="0" t="0" r="635"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00B07FF7">
        <w:trPr>
          <w:trHeight w:val="622"/>
        </w:trPr>
        <w:tc>
          <w:tcPr>
            <w:tcW w:w="10348" w:type="dxa"/>
            <w:tcMar>
              <w:top w:w="1531" w:type="dxa"/>
              <w:left w:w="0" w:type="dxa"/>
              <w:right w:w="0" w:type="dxa"/>
            </w:tcMar>
          </w:tcPr>
          <w:p w14:paraId="2A0E5E52" w14:textId="406E2027" w:rsidR="003B5733" w:rsidRPr="003B5733" w:rsidRDefault="003703F5" w:rsidP="003B5733">
            <w:pPr>
              <w:pStyle w:val="Documenttitle"/>
            </w:pPr>
            <w:r>
              <w:rPr>
                <w:lang w:val="en-GB" w:eastAsia="en-AU"/>
              </w:rPr>
              <w:t>Perioperative service capability framework</w:t>
            </w:r>
          </w:p>
        </w:tc>
      </w:tr>
      <w:tr w:rsidR="003B5733" w14:paraId="560FBDF0" w14:textId="77777777" w:rsidTr="00B07FF7">
        <w:tc>
          <w:tcPr>
            <w:tcW w:w="10348" w:type="dxa"/>
          </w:tcPr>
          <w:p w14:paraId="711537EF" w14:textId="795858CE" w:rsidR="003B5733" w:rsidRPr="00A1389F" w:rsidRDefault="003703F5" w:rsidP="005F44C0">
            <w:pPr>
              <w:pStyle w:val="Documentsubtitle"/>
            </w:pPr>
            <w:r>
              <w:t>Attachment</w:t>
            </w:r>
          </w:p>
        </w:tc>
      </w:tr>
      <w:tr w:rsidR="003B5733" w14:paraId="726305CB" w14:textId="77777777" w:rsidTr="00B07FF7">
        <w:tc>
          <w:tcPr>
            <w:tcW w:w="10348" w:type="dxa"/>
          </w:tcPr>
          <w:p w14:paraId="34F6929B" w14:textId="77777777" w:rsidR="003B5733" w:rsidRPr="001E5058" w:rsidRDefault="00EC665F" w:rsidP="001E5058">
            <w:pPr>
              <w:pStyle w:val="Bannermarking"/>
            </w:pPr>
            <w:r>
              <w:fldChar w:fldCharType="begin"/>
            </w:r>
            <w:r>
              <w:instrText xml:space="preserve"> FILLIN  "Type the protective marking" \d OFFICIAL \o  \* MERGEFORMAT </w:instrText>
            </w:r>
            <w:r>
              <w:fldChar w:fldCharType="separate"/>
            </w:r>
            <w:r w:rsidR="00A633C9">
              <w:t>OFFICIAL</w:t>
            </w:r>
            <w:r>
              <w:fldChar w:fldCharType="end"/>
            </w:r>
          </w:p>
        </w:tc>
      </w:tr>
    </w:tbl>
    <w:p w14:paraId="60348236" w14:textId="77777777" w:rsidR="003703F5" w:rsidRPr="00D824A2" w:rsidRDefault="003703F5" w:rsidP="003703F5">
      <w:pPr>
        <w:pStyle w:val="Heading1"/>
      </w:pPr>
      <w:bookmarkStart w:id="0" w:name="_Toc147503122"/>
      <w:r w:rsidRPr="00D824A2">
        <w:t>Indicative procedure lists for planned procedures</w:t>
      </w:r>
      <w:bookmarkEnd w:id="0"/>
    </w:p>
    <w:p w14:paraId="5974478E" w14:textId="3E757B6E" w:rsidR="003703F5" w:rsidRDefault="00061EB1" w:rsidP="003703F5">
      <w:pPr>
        <w:pStyle w:val="DHHSbody"/>
        <w:rPr>
          <w:sz w:val="18"/>
          <w:szCs w:val="18"/>
        </w:rPr>
      </w:pPr>
      <w:bookmarkStart w:id="1" w:name="_Toc63347079"/>
      <w:r>
        <w:t>The below list is applicable to planned procedures for otherwise healthy patients</w:t>
      </w:r>
      <w:r>
        <w:t>.</w:t>
      </w:r>
      <w:r>
        <w:t xml:space="preserve"> </w:t>
      </w:r>
      <w:r w:rsidR="003703F5" w:rsidRPr="1EAF20E7">
        <w:t xml:space="preserve">There is </w:t>
      </w:r>
      <w:proofErr w:type="gramStart"/>
      <w:r w:rsidR="003703F5" w:rsidRPr="1EAF20E7">
        <w:t>no</w:t>
      </w:r>
      <w:proofErr w:type="gramEnd"/>
      <w:r w:rsidR="003703F5" w:rsidRPr="1EAF20E7">
        <w:t xml:space="preserve"> widely accepted and validated system for classifying the complexity of surgical procedures. The examples given below, drawn from different specialties, are intended to provide an indicative guide only and do not replace clinical judgement. </w:t>
      </w:r>
    </w:p>
    <w:bookmarkEnd w:id="1"/>
    <w:p w14:paraId="5CE9E8AD" w14:textId="77777777" w:rsidR="003703F5" w:rsidRPr="00D824A2" w:rsidRDefault="003703F5" w:rsidP="003703F5">
      <w:pPr>
        <w:pStyle w:val="Heading3"/>
      </w:pPr>
      <w:r w:rsidRPr="00D824A2">
        <w:t>Indicative procedure list for adults</w:t>
      </w:r>
    </w:p>
    <w:tbl>
      <w:tblPr>
        <w:tblStyle w:val="TableGrid"/>
        <w:tblW w:w="0" w:type="auto"/>
        <w:tblBorders>
          <w:left w:val="none" w:sz="0" w:space="0" w:color="auto"/>
          <w:right w:val="none" w:sz="0" w:space="0" w:color="auto"/>
          <w:insideH w:val="none" w:sz="0" w:space="0" w:color="auto"/>
        </w:tblBorders>
        <w:tblLook w:val="04A0" w:firstRow="1" w:lastRow="0" w:firstColumn="1" w:lastColumn="0" w:noHBand="0" w:noVBand="1"/>
      </w:tblPr>
      <w:tblGrid>
        <w:gridCol w:w="3398"/>
        <w:gridCol w:w="3398"/>
        <w:gridCol w:w="3398"/>
      </w:tblGrid>
      <w:tr w:rsidR="003703F5" w14:paraId="4A241E63" w14:textId="77777777" w:rsidTr="003C6A47">
        <w:tc>
          <w:tcPr>
            <w:tcW w:w="3398" w:type="dxa"/>
            <w:shd w:val="clear" w:color="auto" w:fill="D9D9D6"/>
          </w:tcPr>
          <w:p w14:paraId="149029BD" w14:textId="77777777" w:rsidR="003703F5" w:rsidRPr="00D824A2" w:rsidRDefault="003703F5" w:rsidP="003C6A47">
            <w:pPr>
              <w:pStyle w:val="Tablecolhead"/>
              <w:rPr>
                <w:color w:val="201547"/>
              </w:rPr>
            </w:pPr>
            <w:r w:rsidRPr="00D824A2">
              <w:rPr>
                <w:color w:val="201547"/>
              </w:rPr>
              <w:t>Level 1</w:t>
            </w:r>
          </w:p>
        </w:tc>
        <w:tc>
          <w:tcPr>
            <w:tcW w:w="3398" w:type="dxa"/>
            <w:shd w:val="clear" w:color="auto" w:fill="E89CAE"/>
          </w:tcPr>
          <w:p w14:paraId="799DF8EB" w14:textId="77777777" w:rsidR="003703F5" w:rsidRPr="00D824A2" w:rsidRDefault="003703F5" w:rsidP="003C6A47">
            <w:pPr>
              <w:pStyle w:val="Tablecolhead"/>
              <w:rPr>
                <w:color w:val="201547"/>
              </w:rPr>
            </w:pPr>
            <w:r w:rsidRPr="00D824A2">
              <w:rPr>
                <w:color w:val="201547"/>
              </w:rPr>
              <w:t>Level 2</w:t>
            </w:r>
          </w:p>
        </w:tc>
        <w:tc>
          <w:tcPr>
            <w:tcW w:w="3398" w:type="dxa"/>
            <w:shd w:val="clear" w:color="auto" w:fill="EF4A81"/>
          </w:tcPr>
          <w:p w14:paraId="3C635797" w14:textId="77777777" w:rsidR="003703F5" w:rsidRPr="00D824A2" w:rsidRDefault="003703F5" w:rsidP="003C6A47">
            <w:pPr>
              <w:pStyle w:val="Tablecolhead"/>
              <w:rPr>
                <w:color w:val="201547"/>
              </w:rPr>
            </w:pPr>
            <w:r w:rsidRPr="00D824A2">
              <w:rPr>
                <w:color w:val="201547"/>
              </w:rPr>
              <w:t>Level 3</w:t>
            </w:r>
          </w:p>
        </w:tc>
      </w:tr>
      <w:tr w:rsidR="003703F5" w14:paraId="56911344" w14:textId="77777777" w:rsidTr="003C6A47">
        <w:tc>
          <w:tcPr>
            <w:tcW w:w="3398" w:type="dxa"/>
          </w:tcPr>
          <w:p w14:paraId="66AE9055" w14:textId="77777777" w:rsidR="003703F5" w:rsidRPr="00A973AA" w:rsidRDefault="003703F5" w:rsidP="003C6A47">
            <w:pPr>
              <w:pStyle w:val="Tablebullet1"/>
            </w:pPr>
            <w:r w:rsidRPr="00A973AA">
              <w:t>Skin lesion excision</w:t>
            </w:r>
          </w:p>
          <w:p w14:paraId="51E3FAF3" w14:textId="77777777" w:rsidR="003703F5" w:rsidRPr="00A973AA" w:rsidRDefault="003703F5" w:rsidP="003C6A47">
            <w:pPr>
              <w:pStyle w:val="Tablebullet1"/>
            </w:pPr>
            <w:r w:rsidRPr="00A973AA">
              <w:t>Removal of wart</w:t>
            </w:r>
          </w:p>
          <w:p w14:paraId="321F0F99" w14:textId="77777777" w:rsidR="003703F5" w:rsidRPr="00A973AA" w:rsidRDefault="003703F5" w:rsidP="003C6A47">
            <w:pPr>
              <w:pStyle w:val="Tablebullet1"/>
            </w:pPr>
            <w:r w:rsidRPr="00A973AA">
              <w:t xml:space="preserve">Tooth extraction </w:t>
            </w:r>
          </w:p>
          <w:p w14:paraId="59AC92D4" w14:textId="77777777" w:rsidR="0015110C" w:rsidRPr="0015110C" w:rsidRDefault="0015110C" w:rsidP="0015110C">
            <w:pPr>
              <w:pStyle w:val="Tablebullet1"/>
              <w:rPr>
                <w:b/>
              </w:rPr>
            </w:pPr>
            <w:r w:rsidRPr="0015110C">
              <w:t>Minor wound debridement</w:t>
            </w:r>
          </w:p>
          <w:p w14:paraId="6CA639D2" w14:textId="77777777" w:rsidR="003703F5" w:rsidRPr="00A973AA" w:rsidRDefault="003703F5" w:rsidP="003C6A47">
            <w:pPr>
              <w:pStyle w:val="Tablebullet1"/>
            </w:pPr>
            <w:r w:rsidRPr="00A973AA">
              <w:t xml:space="preserve">Debridement </w:t>
            </w:r>
            <w:r>
              <w:t xml:space="preserve">or </w:t>
            </w:r>
            <w:r w:rsidRPr="00A973AA">
              <w:t>removal of corns or callus</w:t>
            </w:r>
            <w:r>
              <w:t>es</w:t>
            </w:r>
            <w:r w:rsidRPr="00A973AA">
              <w:t xml:space="preserve"> </w:t>
            </w:r>
          </w:p>
          <w:p w14:paraId="400513F1" w14:textId="77777777" w:rsidR="003703F5" w:rsidRPr="00D824A2" w:rsidRDefault="003703F5" w:rsidP="003C6A47">
            <w:pPr>
              <w:pStyle w:val="Tablebullet1"/>
            </w:pPr>
            <w:r w:rsidRPr="00A973AA">
              <w:t>Nail surgery performed under local anaesthetic</w:t>
            </w:r>
          </w:p>
        </w:tc>
        <w:tc>
          <w:tcPr>
            <w:tcW w:w="3398" w:type="dxa"/>
          </w:tcPr>
          <w:p w14:paraId="1DDAD8B3" w14:textId="77777777" w:rsidR="003703F5" w:rsidRPr="00307F91" w:rsidRDefault="003703F5" w:rsidP="003C6A47">
            <w:pPr>
              <w:pStyle w:val="Tablebullet1"/>
              <w:rPr>
                <w:b/>
              </w:rPr>
            </w:pPr>
            <w:r w:rsidRPr="00307F91">
              <w:t xml:space="preserve">Minor </w:t>
            </w:r>
            <w:proofErr w:type="spellStart"/>
            <w:r w:rsidRPr="00307F91">
              <w:t>dento</w:t>
            </w:r>
            <w:proofErr w:type="spellEnd"/>
            <w:r w:rsidRPr="00307F91">
              <w:t>-alveolar surgery</w:t>
            </w:r>
          </w:p>
          <w:p w14:paraId="6FB7FDD3" w14:textId="77777777" w:rsidR="003703F5" w:rsidRPr="00307F91" w:rsidRDefault="003703F5" w:rsidP="003C6A47">
            <w:pPr>
              <w:pStyle w:val="Tablebullet1"/>
              <w:rPr>
                <w:b/>
              </w:rPr>
            </w:pPr>
            <w:r w:rsidRPr="00307F91">
              <w:t>Minor periodontal surgery</w:t>
            </w:r>
          </w:p>
          <w:p w14:paraId="00918DB4" w14:textId="77777777" w:rsidR="003703F5" w:rsidRPr="00307F91" w:rsidRDefault="003703F5" w:rsidP="003C6A47">
            <w:pPr>
              <w:pStyle w:val="Tablebullet1"/>
              <w:rPr>
                <w:b/>
              </w:rPr>
            </w:pPr>
            <w:r w:rsidRPr="00307F91">
              <w:t>Orthodontic anchorage</w:t>
            </w:r>
          </w:p>
          <w:p w14:paraId="6AF5E437" w14:textId="77777777" w:rsidR="003703F5" w:rsidRPr="0015110C" w:rsidRDefault="003703F5" w:rsidP="003C6A47">
            <w:pPr>
              <w:pStyle w:val="Tablebullet1"/>
              <w:rPr>
                <w:b/>
              </w:rPr>
            </w:pPr>
            <w:r w:rsidRPr="0015110C">
              <w:t>Closed reduction of simple fracture</w:t>
            </w:r>
          </w:p>
          <w:p w14:paraId="76410A2A" w14:textId="77777777" w:rsidR="003703F5" w:rsidRPr="00307F91" w:rsidRDefault="003703F5" w:rsidP="003C6A47">
            <w:pPr>
              <w:pStyle w:val="Tablebullet1"/>
              <w:rPr>
                <w:b/>
              </w:rPr>
            </w:pPr>
            <w:r w:rsidRPr="00307F91">
              <w:t>Minor hand</w:t>
            </w:r>
            <w:r>
              <w:t xml:space="preserve"> and </w:t>
            </w:r>
            <w:r w:rsidRPr="00307F91">
              <w:t>foot injuries</w:t>
            </w:r>
          </w:p>
          <w:p w14:paraId="382FE020" w14:textId="77777777" w:rsidR="003703F5" w:rsidRPr="00307F91" w:rsidRDefault="003703F5" w:rsidP="003C6A47">
            <w:pPr>
              <w:pStyle w:val="Tablebullet1"/>
              <w:rPr>
                <w:b/>
              </w:rPr>
            </w:pPr>
            <w:r w:rsidRPr="00307F91">
              <w:t>Carpal tunnel release</w:t>
            </w:r>
          </w:p>
          <w:p w14:paraId="1FB5F0A3" w14:textId="77777777" w:rsidR="003703F5" w:rsidRPr="00307F91" w:rsidRDefault="003703F5" w:rsidP="003C6A47">
            <w:pPr>
              <w:pStyle w:val="Tablebullet1"/>
              <w:rPr>
                <w:b/>
              </w:rPr>
            </w:pPr>
            <w:r w:rsidRPr="00307F91">
              <w:t>Gastroscopy and colonoscopy</w:t>
            </w:r>
          </w:p>
          <w:p w14:paraId="21DD5BDB" w14:textId="77777777" w:rsidR="003703F5" w:rsidRPr="00307F91" w:rsidRDefault="003703F5" w:rsidP="003C6A47">
            <w:pPr>
              <w:pStyle w:val="Tablebullet1"/>
              <w:rPr>
                <w:b/>
              </w:rPr>
            </w:pPr>
            <w:r w:rsidRPr="00307F91">
              <w:t>Drainage of abscess</w:t>
            </w:r>
          </w:p>
          <w:p w14:paraId="20D5FF4E" w14:textId="77777777" w:rsidR="00F757C9" w:rsidRPr="00F757C9" w:rsidRDefault="00F757C9" w:rsidP="00F757C9">
            <w:pPr>
              <w:pStyle w:val="Tablebullet1"/>
            </w:pPr>
            <w:r w:rsidRPr="00F757C9">
              <w:t>Subcutaneous tumour excision</w:t>
            </w:r>
          </w:p>
          <w:p w14:paraId="4CB0266E" w14:textId="72D12A6C" w:rsidR="00F757C9" w:rsidRPr="00F757C9" w:rsidRDefault="00F757C9" w:rsidP="00F757C9">
            <w:pPr>
              <w:pStyle w:val="Tablebullet1"/>
            </w:pPr>
            <w:r w:rsidRPr="00F757C9">
              <w:t>Vasectomy</w:t>
            </w:r>
          </w:p>
          <w:p w14:paraId="1CBF34A9" w14:textId="349C7F6C" w:rsidR="00F757C9" w:rsidRPr="00F757C9" w:rsidRDefault="00F757C9" w:rsidP="00F757C9">
            <w:pPr>
              <w:pStyle w:val="Tablebullet1"/>
            </w:pPr>
            <w:r w:rsidRPr="00F757C9">
              <w:t>Minor hand infections</w:t>
            </w:r>
          </w:p>
          <w:p w14:paraId="6E54040B" w14:textId="30BA1533" w:rsidR="00F757C9" w:rsidRPr="00F757C9" w:rsidRDefault="00F757C9" w:rsidP="00F757C9">
            <w:pPr>
              <w:pStyle w:val="Tablebullet1"/>
            </w:pPr>
            <w:r w:rsidRPr="00F757C9">
              <w:t xml:space="preserve">Cataract extraction and </w:t>
            </w:r>
          </w:p>
          <w:p w14:paraId="282C133B" w14:textId="77777777" w:rsidR="00F757C9" w:rsidRPr="00F757C9" w:rsidRDefault="00F757C9" w:rsidP="00F757C9">
            <w:pPr>
              <w:pStyle w:val="Tablebullet1"/>
              <w:numPr>
                <w:ilvl w:val="0"/>
                <w:numId w:val="0"/>
              </w:numPr>
              <w:ind w:left="227"/>
            </w:pPr>
            <w:r w:rsidRPr="00F757C9">
              <w:t xml:space="preserve">intraocular lens insertion </w:t>
            </w:r>
          </w:p>
          <w:p w14:paraId="3DEA9460" w14:textId="77777777" w:rsidR="00F757C9" w:rsidRPr="00F757C9" w:rsidRDefault="00F757C9" w:rsidP="00F757C9">
            <w:pPr>
              <w:pStyle w:val="Tablebullet1"/>
              <w:numPr>
                <w:ilvl w:val="0"/>
                <w:numId w:val="0"/>
              </w:numPr>
              <w:ind w:left="227"/>
            </w:pPr>
            <w:r w:rsidRPr="00F757C9">
              <w:t>(</w:t>
            </w:r>
            <w:proofErr w:type="gramStart"/>
            <w:r w:rsidRPr="00F757C9">
              <w:t>ocular</w:t>
            </w:r>
            <w:proofErr w:type="gramEnd"/>
            <w:r w:rsidRPr="00F757C9">
              <w:t xml:space="preserve"> lens extraction)</w:t>
            </w:r>
          </w:p>
          <w:p w14:paraId="6B4B0DD3" w14:textId="47E26D17" w:rsidR="00F757C9" w:rsidRPr="00F757C9" w:rsidRDefault="00F757C9" w:rsidP="00F757C9">
            <w:pPr>
              <w:pStyle w:val="Tablebullet1"/>
            </w:pPr>
            <w:r w:rsidRPr="00F757C9">
              <w:t>Flexible cystoscopy</w:t>
            </w:r>
          </w:p>
          <w:p w14:paraId="4419B4B4" w14:textId="4C292293" w:rsidR="00F757C9" w:rsidRPr="00D824A2" w:rsidRDefault="00F757C9" w:rsidP="00F757C9">
            <w:pPr>
              <w:pStyle w:val="Tablebullet1"/>
              <w:rPr>
                <w:b/>
              </w:rPr>
            </w:pPr>
            <w:r w:rsidRPr="00F757C9">
              <w:t>Hysteroscopy</w:t>
            </w:r>
          </w:p>
        </w:tc>
        <w:tc>
          <w:tcPr>
            <w:tcW w:w="3398" w:type="dxa"/>
          </w:tcPr>
          <w:p w14:paraId="2936368F" w14:textId="77777777" w:rsidR="003703F5" w:rsidRPr="00CD75D2" w:rsidRDefault="003703F5" w:rsidP="003C6A47">
            <w:pPr>
              <w:pStyle w:val="Tablebullet1"/>
            </w:pPr>
            <w:r w:rsidRPr="00CD75D2">
              <w:t>Dental implant placement</w:t>
            </w:r>
            <w:r>
              <w:t xml:space="preserve"> or</w:t>
            </w:r>
            <w:r w:rsidRPr="00CD75D2">
              <w:t xml:space="preserve"> removal</w:t>
            </w:r>
          </w:p>
          <w:p w14:paraId="1FD7C546" w14:textId="77777777" w:rsidR="003703F5" w:rsidRPr="00CD75D2" w:rsidRDefault="003703F5" w:rsidP="003C6A47">
            <w:pPr>
              <w:pStyle w:val="Tablebullet1"/>
            </w:pPr>
            <w:r w:rsidRPr="00CD75D2">
              <w:t xml:space="preserve">Major </w:t>
            </w:r>
            <w:r>
              <w:t>e</w:t>
            </w:r>
            <w:r w:rsidRPr="00CD75D2">
              <w:t>ndodontic surgery</w:t>
            </w:r>
          </w:p>
          <w:p w14:paraId="33B7C02F" w14:textId="77777777" w:rsidR="003703F5" w:rsidRDefault="003703F5" w:rsidP="003C6A47">
            <w:pPr>
              <w:pStyle w:val="Tablebullet1"/>
            </w:pPr>
            <w:r>
              <w:t>Primary (uncomplicated)</w:t>
            </w:r>
            <w:r w:rsidRPr="0035034D">
              <w:t xml:space="preserve"> hip</w:t>
            </w:r>
            <w:r>
              <w:t xml:space="preserve"> and </w:t>
            </w:r>
            <w:r w:rsidRPr="0035034D">
              <w:t>knee replacement</w:t>
            </w:r>
          </w:p>
          <w:p w14:paraId="2B5495EE" w14:textId="77777777" w:rsidR="003703F5" w:rsidRPr="0035034D" w:rsidRDefault="003703F5" w:rsidP="003C6A47">
            <w:pPr>
              <w:pStyle w:val="Tablebullet1"/>
            </w:pPr>
            <w:r w:rsidRPr="0035034D">
              <w:t>Arthroscopy with meniscectomy</w:t>
            </w:r>
            <w:r>
              <w:t xml:space="preserve"> and</w:t>
            </w:r>
            <w:r w:rsidRPr="0035034D">
              <w:t xml:space="preserve"> chondroplasty</w:t>
            </w:r>
          </w:p>
          <w:p w14:paraId="6708908B" w14:textId="77777777" w:rsidR="003703F5" w:rsidRPr="00CD75D2" w:rsidRDefault="003703F5" w:rsidP="003C6A47">
            <w:pPr>
              <w:pStyle w:val="Tablebullet1"/>
            </w:pPr>
            <w:r w:rsidRPr="00F16A96">
              <w:t>Diagnostic arthroscopy (knee</w:t>
            </w:r>
            <w:r>
              <w:t xml:space="preserve"> and </w:t>
            </w:r>
            <w:r w:rsidRPr="00F16A96">
              <w:t>shoulder)</w:t>
            </w:r>
          </w:p>
          <w:p w14:paraId="4E9E1078" w14:textId="77777777" w:rsidR="003703F5" w:rsidRPr="00314F32" w:rsidRDefault="003703F5" w:rsidP="003C6A47">
            <w:pPr>
              <w:pStyle w:val="Tablebullet1"/>
            </w:pPr>
            <w:r w:rsidRPr="00314F32">
              <w:t>Excision of breast lump</w:t>
            </w:r>
          </w:p>
          <w:p w14:paraId="20EA9B9F" w14:textId="77777777" w:rsidR="003703F5" w:rsidRDefault="003703F5" w:rsidP="003C6A47">
            <w:pPr>
              <w:pStyle w:val="Tablebullet1"/>
            </w:pPr>
            <w:r w:rsidRPr="00314F32">
              <w:t>More extensive skin excision with flap or graft closure</w:t>
            </w:r>
          </w:p>
          <w:p w14:paraId="6360D5F0" w14:textId="77777777" w:rsidR="003703F5" w:rsidRPr="00F16A96" w:rsidRDefault="003703F5" w:rsidP="003C6A47">
            <w:pPr>
              <w:pStyle w:val="Tablebullet1"/>
            </w:pPr>
            <w:r w:rsidRPr="00F16A96">
              <w:t>Diagnostic laparoscopy</w:t>
            </w:r>
          </w:p>
          <w:p w14:paraId="1E08438A" w14:textId="517F7E48" w:rsidR="0015110C" w:rsidRDefault="0015110C" w:rsidP="003C6A47">
            <w:pPr>
              <w:pStyle w:val="Tablebullet1"/>
            </w:pPr>
            <w:r w:rsidRPr="0015110C">
              <w:t>Transurethral resection of the prostate</w:t>
            </w:r>
          </w:p>
          <w:p w14:paraId="2A712435" w14:textId="042F1A15" w:rsidR="003703F5" w:rsidRPr="00314F32" w:rsidRDefault="003703F5" w:rsidP="003C6A47">
            <w:pPr>
              <w:pStyle w:val="Tablebullet1"/>
            </w:pPr>
            <w:r w:rsidRPr="00314F32">
              <w:t>Simple ureteroscopy</w:t>
            </w:r>
          </w:p>
          <w:p w14:paraId="5186D1FB" w14:textId="77777777" w:rsidR="003703F5" w:rsidRPr="00314F32" w:rsidRDefault="003703F5" w:rsidP="003C6A47">
            <w:pPr>
              <w:pStyle w:val="Tablebullet1"/>
            </w:pPr>
            <w:r w:rsidRPr="00307F91">
              <w:t>Cholecystectomy</w:t>
            </w:r>
          </w:p>
          <w:p w14:paraId="3C326406" w14:textId="77777777" w:rsidR="003703F5" w:rsidRDefault="003703F5" w:rsidP="003C6A47">
            <w:pPr>
              <w:pStyle w:val="Tablebullet1"/>
            </w:pPr>
            <w:r>
              <w:t>Groin or umbilical hernia</w:t>
            </w:r>
          </w:p>
          <w:p w14:paraId="74340BD9" w14:textId="77777777" w:rsidR="003703F5" w:rsidRPr="00F16A96" w:rsidRDefault="003703F5" w:rsidP="003C6A47">
            <w:pPr>
              <w:pStyle w:val="Tablebullet1"/>
            </w:pPr>
            <w:r w:rsidRPr="00F16A96">
              <w:t>Varicose vein surgery</w:t>
            </w:r>
          </w:p>
          <w:p w14:paraId="0BB78397" w14:textId="77777777" w:rsidR="003703F5" w:rsidRPr="00D87B79" w:rsidRDefault="003703F5" w:rsidP="003C6A47">
            <w:pPr>
              <w:pStyle w:val="Tablebullet1"/>
            </w:pPr>
            <w:r>
              <w:t>S</w:t>
            </w:r>
            <w:r w:rsidRPr="00D87B79">
              <w:t>eptoplasty</w:t>
            </w:r>
            <w:r>
              <w:t xml:space="preserve"> </w:t>
            </w:r>
            <w:r w:rsidRPr="00D87B79">
              <w:t>and</w:t>
            </w:r>
            <w:r>
              <w:t xml:space="preserve"> </w:t>
            </w:r>
            <w:proofErr w:type="spellStart"/>
            <w:r w:rsidRPr="00D87B79">
              <w:t>turbinoplasty</w:t>
            </w:r>
            <w:proofErr w:type="spellEnd"/>
            <w:r w:rsidRPr="00D87B79">
              <w:t xml:space="preserve"> </w:t>
            </w:r>
          </w:p>
          <w:p w14:paraId="1A3FDFCB" w14:textId="77777777" w:rsidR="003703F5" w:rsidRDefault="003703F5" w:rsidP="003C6A47">
            <w:pPr>
              <w:pStyle w:val="Tablebullet1"/>
            </w:pPr>
            <w:r>
              <w:t>Inferior turbinate surgery</w:t>
            </w:r>
          </w:p>
          <w:p w14:paraId="1F794178" w14:textId="77777777" w:rsidR="003703F5" w:rsidRDefault="003703F5" w:rsidP="003C6A47">
            <w:pPr>
              <w:pStyle w:val="Tablebullet1"/>
            </w:pPr>
            <w:r>
              <w:t>Cervix loop excision for dysplasia</w:t>
            </w:r>
          </w:p>
          <w:p w14:paraId="09D16074" w14:textId="77777777" w:rsidR="003703F5" w:rsidRDefault="003703F5" w:rsidP="003C6A47">
            <w:pPr>
              <w:pStyle w:val="Tablebullet1"/>
            </w:pPr>
            <w:r>
              <w:t xml:space="preserve">Diagnostic laparoscopy </w:t>
            </w:r>
          </w:p>
          <w:p w14:paraId="406DFD09" w14:textId="77777777" w:rsidR="003703F5" w:rsidRDefault="003703F5" w:rsidP="003C6A47">
            <w:pPr>
              <w:pStyle w:val="Tablebullet1"/>
            </w:pPr>
            <w:r>
              <w:t>Surgical termination of pregnancy &lt;12 weeks gestation</w:t>
            </w:r>
          </w:p>
        </w:tc>
      </w:tr>
    </w:tbl>
    <w:p w14:paraId="169CFF1B" w14:textId="77777777" w:rsidR="003703F5" w:rsidRDefault="003703F5" w:rsidP="003703F5">
      <w:pPr>
        <w:pStyle w:val="Heading4"/>
      </w:pPr>
      <w:r>
        <w:rPr>
          <w:lang w:val="en-GB" w:eastAsia="en-AU"/>
        </w:rPr>
        <w:lastRenderedPageBreak/>
        <w:t>Indicative procedure list for adults (continued)</w:t>
      </w:r>
    </w:p>
    <w:tbl>
      <w:tblPr>
        <w:tblStyle w:val="TableGrid"/>
        <w:tblW w:w="0" w:type="auto"/>
        <w:tblBorders>
          <w:left w:val="none" w:sz="0" w:space="0" w:color="auto"/>
          <w:right w:val="none" w:sz="0" w:space="0" w:color="auto"/>
          <w:insideH w:val="none" w:sz="0" w:space="0" w:color="auto"/>
        </w:tblBorders>
        <w:tblLayout w:type="fixed"/>
        <w:tblLook w:val="04A0" w:firstRow="1" w:lastRow="0" w:firstColumn="1" w:lastColumn="0" w:noHBand="0" w:noVBand="1"/>
      </w:tblPr>
      <w:tblGrid>
        <w:gridCol w:w="3398"/>
        <w:gridCol w:w="3398"/>
        <w:gridCol w:w="3398"/>
      </w:tblGrid>
      <w:tr w:rsidR="003703F5" w14:paraId="6A3CB3F7" w14:textId="77777777" w:rsidTr="003C6A47">
        <w:tc>
          <w:tcPr>
            <w:tcW w:w="3398" w:type="dxa"/>
            <w:shd w:val="clear" w:color="auto" w:fill="FF9E1B"/>
          </w:tcPr>
          <w:p w14:paraId="1FF37BC3" w14:textId="77777777" w:rsidR="003703F5" w:rsidRPr="007D6894" w:rsidRDefault="003703F5" w:rsidP="003C6A47">
            <w:pPr>
              <w:pStyle w:val="Tablecolhead"/>
              <w:rPr>
                <w:color w:val="201547"/>
              </w:rPr>
            </w:pPr>
            <w:r w:rsidRPr="007D6894">
              <w:rPr>
                <w:color w:val="201547"/>
              </w:rPr>
              <w:t>Level 4</w:t>
            </w:r>
          </w:p>
        </w:tc>
        <w:tc>
          <w:tcPr>
            <w:tcW w:w="3398" w:type="dxa"/>
            <w:shd w:val="clear" w:color="auto" w:fill="E35205"/>
          </w:tcPr>
          <w:p w14:paraId="5ADFB038" w14:textId="77777777" w:rsidR="003703F5" w:rsidRPr="007D6894" w:rsidRDefault="003703F5" w:rsidP="003C6A47">
            <w:pPr>
              <w:pStyle w:val="Tablecolhead"/>
              <w:rPr>
                <w:color w:val="201547"/>
              </w:rPr>
            </w:pPr>
            <w:r w:rsidRPr="007D6894">
              <w:rPr>
                <w:color w:val="201547"/>
              </w:rPr>
              <w:t>Level 5</w:t>
            </w:r>
          </w:p>
        </w:tc>
        <w:tc>
          <w:tcPr>
            <w:tcW w:w="3398" w:type="dxa"/>
            <w:shd w:val="clear" w:color="auto" w:fill="AF272F"/>
          </w:tcPr>
          <w:p w14:paraId="52784004" w14:textId="77777777" w:rsidR="003703F5" w:rsidRPr="00F16A96" w:rsidRDefault="003703F5" w:rsidP="003C6A47">
            <w:pPr>
              <w:pStyle w:val="Tablecolhead"/>
            </w:pPr>
            <w:r w:rsidRPr="00D824A2">
              <w:rPr>
                <w:color w:val="FFFFFF" w:themeColor="background1"/>
              </w:rPr>
              <w:t>Level 6</w:t>
            </w:r>
          </w:p>
        </w:tc>
      </w:tr>
      <w:tr w:rsidR="003703F5" w14:paraId="5002F26C" w14:textId="77777777" w:rsidTr="003C6A47">
        <w:tc>
          <w:tcPr>
            <w:tcW w:w="3398" w:type="dxa"/>
          </w:tcPr>
          <w:p w14:paraId="2C4A6AC7" w14:textId="77777777" w:rsidR="003703F5" w:rsidRPr="00F16A96" w:rsidRDefault="003703F5" w:rsidP="003C6A47">
            <w:pPr>
              <w:pStyle w:val="Tablebullet1"/>
            </w:pPr>
            <w:r>
              <w:t>Small or large b</w:t>
            </w:r>
            <w:r w:rsidRPr="00F16A96">
              <w:t>owel resection</w:t>
            </w:r>
          </w:p>
          <w:p w14:paraId="3DEF25E4" w14:textId="77777777" w:rsidR="003703F5" w:rsidRPr="005F7D7B" w:rsidRDefault="003703F5" w:rsidP="003C6A47">
            <w:pPr>
              <w:pStyle w:val="Tablebullet1"/>
            </w:pPr>
            <w:r w:rsidRPr="005F7D7B">
              <w:t>Orchidectomy</w:t>
            </w:r>
          </w:p>
          <w:p w14:paraId="1A8D6E40" w14:textId="77777777" w:rsidR="003703F5" w:rsidRPr="00F16A96" w:rsidRDefault="003703F5" w:rsidP="003C6A47">
            <w:pPr>
              <w:pStyle w:val="Tablebullet1"/>
            </w:pPr>
            <w:r w:rsidRPr="00F16A96">
              <w:t>Mastectomy</w:t>
            </w:r>
          </w:p>
          <w:p w14:paraId="3ECB5F99" w14:textId="77777777" w:rsidR="003703F5" w:rsidRPr="00F16A96" w:rsidRDefault="003703F5" w:rsidP="003C6A47">
            <w:pPr>
              <w:pStyle w:val="Tablebullet1"/>
            </w:pPr>
            <w:r w:rsidRPr="00F16A96">
              <w:t>Interventional endoscopy</w:t>
            </w:r>
          </w:p>
          <w:p w14:paraId="1B1F3BF6" w14:textId="77777777" w:rsidR="003703F5" w:rsidRPr="00F16A96" w:rsidRDefault="003703F5" w:rsidP="003C6A47">
            <w:pPr>
              <w:pStyle w:val="Tablebullet1"/>
            </w:pPr>
            <w:r w:rsidRPr="00F16A96">
              <w:t>Bladder neck procedures for stress incontinence</w:t>
            </w:r>
          </w:p>
          <w:p w14:paraId="184C1BDE" w14:textId="77777777" w:rsidR="003703F5" w:rsidRDefault="003703F5" w:rsidP="003C6A47">
            <w:pPr>
              <w:pStyle w:val="Tablebullet1"/>
            </w:pPr>
            <w:r>
              <w:t>Sinus surgery</w:t>
            </w:r>
          </w:p>
          <w:p w14:paraId="3AD5E2C6" w14:textId="77777777" w:rsidR="003703F5" w:rsidRDefault="003703F5" w:rsidP="003C6A47">
            <w:pPr>
              <w:pStyle w:val="Tablebullet1"/>
            </w:pPr>
            <w:r>
              <w:t>Abdominal pelvic floor repair</w:t>
            </w:r>
          </w:p>
          <w:p w14:paraId="3A699894" w14:textId="77777777" w:rsidR="003703F5" w:rsidRDefault="003703F5" w:rsidP="003C6A47">
            <w:pPr>
              <w:pStyle w:val="Tablebullet1"/>
            </w:pPr>
            <w:r>
              <w:t>Hysterectomy (vaginal or abdominal)</w:t>
            </w:r>
          </w:p>
          <w:p w14:paraId="000F26A8" w14:textId="77777777" w:rsidR="003703F5" w:rsidRDefault="003703F5" w:rsidP="003C6A47">
            <w:pPr>
              <w:pStyle w:val="Tablebullet1"/>
            </w:pPr>
            <w:r>
              <w:t xml:space="preserve">Vaginal prolapse </w:t>
            </w:r>
            <w:proofErr w:type="gramStart"/>
            <w:r>
              <w:t>repair</w:t>
            </w:r>
            <w:proofErr w:type="gramEnd"/>
          </w:p>
          <w:p w14:paraId="604ABA0B" w14:textId="77777777" w:rsidR="003703F5" w:rsidRPr="00D824A2" w:rsidRDefault="003703F5" w:rsidP="003C6A47">
            <w:pPr>
              <w:pStyle w:val="Tablebullet1"/>
              <w:rPr>
                <w:bCs/>
              </w:rPr>
            </w:pPr>
            <w:r w:rsidRPr="002028A6">
              <w:t>Laparoscopic ectopic salpingectomy</w:t>
            </w:r>
          </w:p>
        </w:tc>
        <w:tc>
          <w:tcPr>
            <w:tcW w:w="3398" w:type="dxa"/>
          </w:tcPr>
          <w:p w14:paraId="2DD02EFC" w14:textId="77777777" w:rsidR="003703F5" w:rsidRPr="005B6FEC" w:rsidRDefault="003703F5" w:rsidP="003C6A47">
            <w:pPr>
              <w:pStyle w:val="Tablebullet1"/>
            </w:pPr>
            <w:r w:rsidRPr="005B6FEC">
              <w:t>Osteotomy</w:t>
            </w:r>
            <w:r>
              <w:t xml:space="preserve"> and o</w:t>
            </w:r>
            <w:r w:rsidRPr="005B6FEC">
              <w:t>rthognathic surgery</w:t>
            </w:r>
          </w:p>
          <w:p w14:paraId="26A74BBF" w14:textId="77777777" w:rsidR="003703F5" w:rsidRDefault="003703F5" w:rsidP="003C6A47">
            <w:pPr>
              <w:pStyle w:val="Tablebullet1"/>
            </w:pPr>
            <w:r w:rsidRPr="00DB71F8">
              <w:t xml:space="preserve">Fracture non-union </w:t>
            </w:r>
            <w:r>
              <w:t>–</w:t>
            </w:r>
            <w:r w:rsidRPr="00DB71F8">
              <w:t xml:space="preserve"> treatment of </w:t>
            </w:r>
            <w:r>
              <w:t>s</w:t>
            </w:r>
            <w:r w:rsidRPr="00DB71F8">
              <w:t>houlder joint replacement</w:t>
            </w:r>
            <w:r>
              <w:t xml:space="preserve"> or reconstruction</w:t>
            </w:r>
          </w:p>
          <w:p w14:paraId="7B119BD3" w14:textId="77777777" w:rsidR="003703F5" w:rsidRPr="00F16A96" w:rsidRDefault="003703F5" w:rsidP="003C6A47">
            <w:pPr>
              <w:pStyle w:val="Tablebullet1"/>
            </w:pPr>
            <w:r w:rsidRPr="00F16A96">
              <w:t xml:space="preserve">Revision </w:t>
            </w:r>
            <w:r>
              <w:t xml:space="preserve">of </w:t>
            </w:r>
            <w:r w:rsidRPr="00F16A96">
              <w:t>hip</w:t>
            </w:r>
            <w:r>
              <w:t xml:space="preserve"> or </w:t>
            </w:r>
            <w:r w:rsidRPr="00F16A96">
              <w:t>knee replacement</w:t>
            </w:r>
          </w:p>
          <w:p w14:paraId="6D93EBC1" w14:textId="64CB382B" w:rsidR="003703F5" w:rsidRPr="00A71080" w:rsidRDefault="003703F5" w:rsidP="003C6A47">
            <w:pPr>
              <w:pStyle w:val="Tablebullet1"/>
            </w:pPr>
            <w:r w:rsidRPr="00A71080">
              <w:t xml:space="preserve">Complicated ureteroscopy </w:t>
            </w:r>
          </w:p>
          <w:p w14:paraId="5EC83FED" w14:textId="77777777" w:rsidR="003703F5" w:rsidRPr="00DE3AC6" w:rsidRDefault="003703F5" w:rsidP="003C6A47">
            <w:pPr>
              <w:pStyle w:val="Tablebullet1"/>
            </w:pPr>
            <w:r w:rsidRPr="00DE3AC6">
              <w:t>Major amputation (below, above or through knee)</w:t>
            </w:r>
          </w:p>
          <w:p w14:paraId="434947D5" w14:textId="77777777" w:rsidR="003703F5" w:rsidRPr="00DE3AC6" w:rsidRDefault="003703F5" w:rsidP="003C6A47">
            <w:pPr>
              <w:pStyle w:val="Tablebullet1"/>
            </w:pPr>
            <w:r w:rsidRPr="00DE3AC6">
              <w:t>Breast reconstruction</w:t>
            </w:r>
          </w:p>
          <w:p w14:paraId="6D557CF5" w14:textId="77777777" w:rsidR="003703F5" w:rsidRPr="00DE3AC6" w:rsidRDefault="003703F5" w:rsidP="003C6A47">
            <w:pPr>
              <w:pStyle w:val="Tablebullet1"/>
            </w:pPr>
            <w:r w:rsidRPr="00DE3AC6">
              <w:t>Nephrectomy</w:t>
            </w:r>
          </w:p>
          <w:p w14:paraId="03A7C742" w14:textId="77777777" w:rsidR="003703F5" w:rsidRPr="00DE3AC6" w:rsidRDefault="003703F5" w:rsidP="003C6A47">
            <w:pPr>
              <w:pStyle w:val="Tablebullet1"/>
            </w:pPr>
            <w:r w:rsidRPr="00DE3AC6">
              <w:t>Open bladder surgery</w:t>
            </w:r>
          </w:p>
          <w:p w14:paraId="5693D304" w14:textId="77777777" w:rsidR="003703F5" w:rsidRPr="005B6FEC" w:rsidRDefault="003703F5" w:rsidP="003C6A47">
            <w:pPr>
              <w:pStyle w:val="Tablebullet1"/>
            </w:pPr>
            <w:r>
              <w:t>Endovascular grafts</w:t>
            </w:r>
          </w:p>
          <w:p w14:paraId="00132875" w14:textId="77777777" w:rsidR="003703F5" w:rsidRDefault="003703F5" w:rsidP="003C6A47">
            <w:pPr>
              <w:pStyle w:val="Tablebullet1"/>
            </w:pPr>
            <w:r>
              <w:t>Aorto-bifemoral grafts and arteriovenous fistula</w:t>
            </w:r>
          </w:p>
          <w:p w14:paraId="7A03C879" w14:textId="77777777" w:rsidR="003703F5" w:rsidRDefault="003703F5" w:rsidP="003C6A47">
            <w:pPr>
              <w:pStyle w:val="Tablebullet1"/>
            </w:pPr>
            <w:r>
              <w:t>Carotid endarterectomy</w:t>
            </w:r>
          </w:p>
          <w:p w14:paraId="7E2EBE18" w14:textId="77777777" w:rsidR="003703F5" w:rsidRDefault="003703F5" w:rsidP="003C6A47">
            <w:pPr>
              <w:pStyle w:val="Tablebullet1"/>
            </w:pPr>
            <w:r w:rsidRPr="00B325F0">
              <w:t>Low</w:t>
            </w:r>
            <w:r>
              <w:t xml:space="preserve"> and </w:t>
            </w:r>
            <w:r w:rsidRPr="00B325F0">
              <w:t xml:space="preserve">ultra-low anterior resection </w:t>
            </w:r>
          </w:p>
          <w:p w14:paraId="623F9B2C" w14:textId="77777777" w:rsidR="003703F5" w:rsidRDefault="003703F5" w:rsidP="003C6A47">
            <w:pPr>
              <w:pStyle w:val="Tablebullet1"/>
            </w:pPr>
            <w:r w:rsidRPr="00B325F0">
              <w:t>Thyroid and parathyroidectom</w:t>
            </w:r>
            <w:r>
              <w:t>y</w:t>
            </w:r>
          </w:p>
          <w:p w14:paraId="3D30DBF3" w14:textId="6F0EE60B" w:rsidR="003703F5" w:rsidRPr="000A3C54" w:rsidRDefault="003703F5" w:rsidP="003C6A47">
            <w:pPr>
              <w:pStyle w:val="Tablebullet1"/>
            </w:pPr>
            <w:r w:rsidRPr="000A3C54">
              <w:t>Oesophageal and</w:t>
            </w:r>
            <w:r w:rsidR="0015110C" w:rsidRPr="000A3C54">
              <w:t xml:space="preserve"> major</w:t>
            </w:r>
            <w:r w:rsidRPr="000A3C54">
              <w:t xml:space="preserve"> gastric </w:t>
            </w:r>
            <w:r w:rsidR="0015110C" w:rsidRPr="000A3C54">
              <w:t>resection</w:t>
            </w:r>
          </w:p>
          <w:p w14:paraId="1672C183" w14:textId="77777777" w:rsidR="003703F5" w:rsidRPr="000A3C54" w:rsidRDefault="003703F5" w:rsidP="003C6A47">
            <w:pPr>
              <w:pStyle w:val="Tablebullet1"/>
            </w:pPr>
            <w:r w:rsidRPr="000A3C54">
              <w:t>Pancreatic resection</w:t>
            </w:r>
          </w:p>
          <w:p w14:paraId="4B7675F6" w14:textId="77777777" w:rsidR="003703F5" w:rsidRPr="000A3C54" w:rsidRDefault="003703F5" w:rsidP="003C6A47">
            <w:pPr>
              <w:pStyle w:val="Tablebullet1"/>
            </w:pPr>
            <w:r w:rsidRPr="000A3C54">
              <w:t xml:space="preserve">External and some middle ear surgeries </w:t>
            </w:r>
          </w:p>
          <w:p w14:paraId="1A984120" w14:textId="77777777" w:rsidR="003703F5" w:rsidRPr="000A3C54" w:rsidRDefault="003703F5" w:rsidP="003C6A47">
            <w:pPr>
              <w:pStyle w:val="Tablebullet1"/>
            </w:pPr>
            <w:r w:rsidRPr="000A3C54">
              <w:t xml:space="preserve">Laparoscopic benign </w:t>
            </w:r>
            <w:proofErr w:type="spellStart"/>
            <w:r w:rsidRPr="000A3C54">
              <w:t>salpingo</w:t>
            </w:r>
            <w:proofErr w:type="spellEnd"/>
            <w:r w:rsidRPr="000A3C54">
              <w:t>-oophorectomy/oophorectomy/ovarian cystectomy</w:t>
            </w:r>
          </w:p>
          <w:p w14:paraId="5E072B89" w14:textId="77777777" w:rsidR="003703F5" w:rsidRPr="00E74DC1" w:rsidRDefault="003703F5" w:rsidP="003C6A47">
            <w:pPr>
              <w:pStyle w:val="Tablebullet1"/>
            </w:pPr>
            <w:r w:rsidRPr="00E74DC1">
              <w:t>Laparoscopic endometriosis treatment</w:t>
            </w:r>
          </w:p>
          <w:p w14:paraId="541E087A" w14:textId="77777777" w:rsidR="003703F5" w:rsidRPr="00E74DC1" w:rsidRDefault="003703F5" w:rsidP="003C6A47">
            <w:pPr>
              <w:pStyle w:val="Tablebullet1"/>
            </w:pPr>
            <w:r w:rsidRPr="00E74DC1">
              <w:t>Lapa</w:t>
            </w:r>
            <w:r>
              <w:t>roscopic hysterectomy</w:t>
            </w:r>
          </w:p>
          <w:p w14:paraId="1F3804C4" w14:textId="77777777" w:rsidR="003703F5" w:rsidRPr="00832B54" w:rsidRDefault="003703F5" w:rsidP="003C6A47">
            <w:pPr>
              <w:pStyle w:val="Tablebullet1"/>
            </w:pPr>
            <w:r w:rsidRPr="00832B54">
              <w:t xml:space="preserve">Urogynecology – </w:t>
            </w:r>
            <w:proofErr w:type="spellStart"/>
            <w:r w:rsidRPr="00832B54">
              <w:t>colposuspension</w:t>
            </w:r>
            <w:proofErr w:type="spellEnd"/>
          </w:p>
          <w:p w14:paraId="431BA1E1" w14:textId="77777777" w:rsidR="003703F5" w:rsidRPr="00466416" w:rsidRDefault="003703F5" w:rsidP="003C6A47">
            <w:pPr>
              <w:pStyle w:val="Tablebullet1"/>
            </w:pPr>
            <w:r w:rsidRPr="00466416">
              <w:t>Extensive or complicated skin graft (</w:t>
            </w:r>
            <w:r>
              <w:t>for example,</w:t>
            </w:r>
            <w:r w:rsidRPr="00466416">
              <w:t xml:space="preserve"> hand, perineal) </w:t>
            </w:r>
          </w:p>
          <w:p w14:paraId="161E03F1" w14:textId="77777777" w:rsidR="003703F5" w:rsidRDefault="003703F5" w:rsidP="003C6A47">
            <w:pPr>
              <w:pStyle w:val="Tablebullet1"/>
            </w:pPr>
            <w:r w:rsidRPr="00585B54">
              <w:t>Major flap reconstructio</w:t>
            </w:r>
            <w:r>
              <w:t>n</w:t>
            </w:r>
          </w:p>
          <w:p w14:paraId="1889E7CE" w14:textId="77777777" w:rsidR="003703F5" w:rsidRPr="00D824A2" w:rsidRDefault="003703F5" w:rsidP="003C6A47">
            <w:pPr>
              <w:pStyle w:val="Tablebullet1"/>
              <w:rPr>
                <w:b/>
              </w:rPr>
            </w:pPr>
            <w:r>
              <w:t>Surgical termination of pregnancy for up to 18 weeks gestation</w:t>
            </w:r>
          </w:p>
        </w:tc>
        <w:tc>
          <w:tcPr>
            <w:tcW w:w="3398" w:type="dxa"/>
          </w:tcPr>
          <w:p w14:paraId="7D8E8699" w14:textId="77777777" w:rsidR="003703F5" w:rsidRPr="00F16A96" w:rsidRDefault="003703F5" w:rsidP="003C6A47">
            <w:pPr>
              <w:pStyle w:val="Tablebullet1"/>
            </w:pPr>
            <w:r w:rsidRPr="00F16A96">
              <w:t xml:space="preserve">Maxillo-facial </w:t>
            </w:r>
            <w:r>
              <w:t>resection and reconstruction</w:t>
            </w:r>
          </w:p>
          <w:p w14:paraId="5FCEA7B2" w14:textId="77777777" w:rsidR="003703F5" w:rsidRPr="00832B54" w:rsidRDefault="003703F5" w:rsidP="003C6A47">
            <w:pPr>
              <w:pStyle w:val="Tablebullet1"/>
            </w:pPr>
            <w:r w:rsidRPr="00832B54">
              <w:t>Laminectomy</w:t>
            </w:r>
            <w:r>
              <w:t xml:space="preserve"> or </w:t>
            </w:r>
            <w:r w:rsidRPr="00832B54">
              <w:t>discectomy</w:t>
            </w:r>
          </w:p>
          <w:p w14:paraId="16044B48" w14:textId="77777777" w:rsidR="003703F5" w:rsidRDefault="003703F5" w:rsidP="003C6A47">
            <w:pPr>
              <w:pStyle w:val="Tablebullet1"/>
            </w:pPr>
            <w:r>
              <w:t>Scoliosis surgery</w:t>
            </w:r>
          </w:p>
          <w:p w14:paraId="3DC8C70C" w14:textId="77777777" w:rsidR="003703F5" w:rsidRDefault="003703F5" w:rsidP="003C6A47">
            <w:pPr>
              <w:pStyle w:val="Tablebullet1"/>
            </w:pPr>
            <w:r>
              <w:t>Cystectomy</w:t>
            </w:r>
          </w:p>
          <w:p w14:paraId="5A88F28C" w14:textId="77777777" w:rsidR="003703F5" w:rsidRDefault="003703F5" w:rsidP="003C6A47">
            <w:pPr>
              <w:pStyle w:val="Tablebullet1"/>
            </w:pPr>
            <w:r w:rsidRPr="001329BA">
              <w:t>Arteriovenous malformation (AVM) surgery</w:t>
            </w:r>
          </w:p>
          <w:p w14:paraId="52CDC0DF" w14:textId="77777777" w:rsidR="003703F5" w:rsidRDefault="003703F5" w:rsidP="003C6A47">
            <w:pPr>
              <w:pStyle w:val="Tablebullet1"/>
            </w:pPr>
            <w:r w:rsidRPr="001329BA">
              <w:t>Craniotomy (base of skull or cortical convexity) surgery</w:t>
            </w:r>
          </w:p>
          <w:p w14:paraId="3A6D06F3" w14:textId="77777777" w:rsidR="003703F5" w:rsidRPr="001329BA" w:rsidRDefault="003703F5" w:rsidP="003C6A47">
            <w:pPr>
              <w:pStyle w:val="Tablebullet1"/>
            </w:pPr>
            <w:r w:rsidRPr="001329BA">
              <w:t>Spinal cord injury surgery</w:t>
            </w:r>
          </w:p>
          <w:p w14:paraId="03B06D40" w14:textId="77777777" w:rsidR="003703F5" w:rsidRPr="003F558D" w:rsidRDefault="003703F5" w:rsidP="003C6A47">
            <w:pPr>
              <w:pStyle w:val="Tablebullet1"/>
            </w:pPr>
            <w:r w:rsidRPr="003F558D">
              <w:t>Coronary artery bypass graft</w:t>
            </w:r>
          </w:p>
          <w:p w14:paraId="225BE2FB" w14:textId="77777777" w:rsidR="003703F5" w:rsidRPr="003F558D" w:rsidRDefault="003703F5" w:rsidP="003C6A47">
            <w:pPr>
              <w:pStyle w:val="Tablebullet1"/>
            </w:pPr>
            <w:r w:rsidRPr="003F558D">
              <w:t>Heart valve replacement</w:t>
            </w:r>
          </w:p>
          <w:p w14:paraId="3A1F6989" w14:textId="77777777" w:rsidR="003703F5" w:rsidRPr="003F558D" w:rsidRDefault="003703F5" w:rsidP="003C6A47">
            <w:pPr>
              <w:pStyle w:val="Tablebullet1"/>
            </w:pPr>
            <w:r w:rsidRPr="003F558D">
              <w:t>Multidisciplinary surgery (</w:t>
            </w:r>
            <w:r>
              <w:t>for example,</w:t>
            </w:r>
            <w:r w:rsidRPr="003F558D">
              <w:t xml:space="preserve"> cancer, major trauma)</w:t>
            </w:r>
          </w:p>
          <w:p w14:paraId="62208901" w14:textId="77777777" w:rsidR="003703F5" w:rsidRPr="000A3C54" w:rsidRDefault="003703F5" w:rsidP="003C6A47">
            <w:pPr>
              <w:pStyle w:val="Tablebullet1"/>
            </w:pPr>
            <w:r w:rsidRPr="00622C65">
              <w:t xml:space="preserve">Head and neck tumour </w:t>
            </w:r>
            <w:r w:rsidRPr="000A3C54">
              <w:t>resection and graft reconstruction surgery</w:t>
            </w:r>
          </w:p>
          <w:p w14:paraId="1534DC35" w14:textId="77777777" w:rsidR="003703F5" w:rsidRPr="000A3C54" w:rsidRDefault="003703F5" w:rsidP="003C6A47">
            <w:pPr>
              <w:pStyle w:val="Tablebullet1"/>
            </w:pPr>
            <w:r w:rsidRPr="000A3C54">
              <w:t>Laryngeal resection</w:t>
            </w:r>
          </w:p>
          <w:p w14:paraId="27F0A5DC" w14:textId="77777777" w:rsidR="003703F5" w:rsidRPr="000A3C54" w:rsidRDefault="003703F5" w:rsidP="003C6A47">
            <w:pPr>
              <w:pStyle w:val="Tablebullet1"/>
            </w:pPr>
            <w:r w:rsidRPr="000A3C54">
              <w:t>Radical neck dissection</w:t>
            </w:r>
          </w:p>
          <w:p w14:paraId="5617C322" w14:textId="2BB31507" w:rsidR="003703F5" w:rsidRPr="000A3C54" w:rsidRDefault="00F757C9" w:rsidP="003C6A47">
            <w:pPr>
              <w:pStyle w:val="Tablebullet1"/>
            </w:pPr>
            <w:r w:rsidRPr="000A3C54">
              <w:t>I</w:t>
            </w:r>
            <w:r w:rsidR="003703F5" w:rsidRPr="000A3C54">
              <w:t>nner ear surgery</w:t>
            </w:r>
          </w:p>
          <w:p w14:paraId="68A5E3DD" w14:textId="77777777" w:rsidR="003703F5" w:rsidRPr="000A3C54" w:rsidRDefault="003703F5" w:rsidP="003C6A47">
            <w:pPr>
              <w:pStyle w:val="Tablebullet1"/>
            </w:pPr>
            <w:r w:rsidRPr="000A3C54">
              <w:t>Gynaecological oncology surgery</w:t>
            </w:r>
          </w:p>
          <w:p w14:paraId="3F23806F" w14:textId="77777777" w:rsidR="003703F5" w:rsidRDefault="003703F5" w:rsidP="003C6A47">
            <w:pPr>
              <w:pStyle w:val="Tablebullet1"/>
            </w:pPr>
            <w:r w:rsidRPr="000A3C54">
              <w:t>Microsurgical tissue transfer</w:t>
            </w:r>
          </w:p>
        </w:tc>
      </w:tr>
    </w:tbl>
    <w:p w14:paraId="1C1AF9BF" w14:textId="77777777" w:rsidR="003703F5" w:rsidRPr="00923EE6" w:rsidRDefault="003703F5" w:rsidP="003703F5">
      <w:pPr>
        <w:pStyle w:val="Tablefigurenote"/>
      </w:pPr>
      <w:r w:rsidRPr="00923EE6">
        <w:rPr>
          <w:rStyle w:val="Strong"/>
        </w:rPr>
        <w:t>Note:</w:t>
      </w:r>
      <w:r w:rsidRPr="00923EE6">
        <w:t xml:space="preserve"> The actual range of procedures that may be performed by individual practitioners will be determined through the credentialling process, where clinical privileges and scope of practice are granted.</w:t>
      </w:r>
    </w:p>
    <w:p w14:paraId="51EBC610" w14:textId="77777777" w:rsidR="003703F5" w:rsidRDefault="003703F5" w:rsidP="003703F5">
      <w:pPr>
        <w:pStyle w:val="Body"/>
      </w:pPr>
    </w:p>
    <w:p w14:paraId="5D1A3E0F" w14:textId="77777777" w:rsidR="003703F5" w:rsidRDefault="003703F5" w:rsidP="003703F5">
      <w:pPr>
        <w:pStyle w:val="Heading3"/>
      </w:pPr>
      <w:r w:rsidRPr="00D824A2">
        <w:lastRenderedPageBreak/>
        <w:t>Paediatric indicative procedure list</w:t>
      </w:r>
    </w:p>
    <w:p w14:paraId="52CBB504" w14:textId="77777777" w:rsidR="003703F5" w:rsidRPr="00D824A2" w:rsidRDefault="003703F5" w:rsidP="003703F5">
      <w:pPr>
        <w:pStyle w:val="DHHSbody"/>
        <w:spacing w:after="240"/>
      </w:pPr>
      <w:r>
        <w:t xml:space="preserve">The below list is applicable to planned procedures for otherwise healthy patients (ASA 1). Children with significant </w:t>
      </w:r>
      <w:r w:rsidRPr="00802FBD">
        <w:t xml:space="preserve">co-morbidities </w:t>
      </w:r>
      <w:r w:rsidRPr="002758EF">
        <w:t xml:space="preserve">or complex syndromes may require their procedure to be provided at a higher capability hospital. There is </w:t>
      </w:r>
      <w:proofErr w:type="gramStart"/>
      <w:r w:rsidRPr="002758EF">
        <w:t>no</w:t>
      </w:r>
      <w:proofErr w:type="gramEnd"/>
      <w:r w:rsidRPr="002758EF">
        <w:t xml:space="preserve"> widely accepted and validated s</w:t>
      </w:r>
      <w:r>
        <w:t>ystem for classifying the complexity of surgical procedures. The examples given below, drawn from different specialties, are intended to provide an indicative guide only and do not replace clinical judgement.</w:t>
      </w:r>
    </w:p>
    <w:tbl>
      <w:tblPr>
        <w:tblStyle w:val="TableGrid"/>
        <w:tblW w:w="0" w:type="auto"/>
        <w:tblBorders>
          <w:left w:val="none" w:sz="0" w:space="0" w:color="auto"/>
          <w:right w:val="none" w:sz="0" w:space="0" w:color="auto"/>
          <w:insideH w:val="none" w:sz="0" w:space="0" w:color="auto"/>
        </w:tblBorders>
        <w:tblLook w:val="04A0" w:firstRow="1" w:lastRow="0" w:firstColumn="1" w:lastColumn="0" w:noHBand="0" w:noVBand="1"/>
      </w:tblPr>
      <w:tblGrid>
        <w:gridCol w:w="3398"/>
        <w:gridCol w:w="3398"/>
        <w:gridCol w:w="3398"/>
      </w:tblGrid>
      <w:tr w:rsidR="003703F5" w14:paraId="261EF8FE" w14:textId="77777777" w:rsidTr="003C6A47">
        <w:tc>
          <w:tcPr>
            <w:tcW w:w="3398" w:type="dxa"/>
            <w:shd w:val="clear" w:color="auto" w:fill="D9D9D6"/>
          </w:tcPr>
          <w:p w14:paraId="6BEC460C" w14:textId="77777777" w:rsidR="003703F5" w:rsidRPr="00D824A2" w:rsidRDefault="003703F5" w:rsidP="003C6A47">
            <w:pPr>
              <w:pStyle w:val="Tablecolhead"/>
              <w:rPr>
                <w:color w:val="201547"/>
              </w:rPr>
            </w:pPr>
            <w:r w:rsidRPr="00D824A2">
              <w:rPr>
                <w:color w:val="201547"/>
              </w:rPr>
              <w:t>Level 1</w:t>
            </w:r>
          </w:p>
        </w:tc>
        <w:tc>
          <w:tcPr>
            <w:tcW w:w="3398" w:type="dxa"/>
            <w:shd w:val="clear" w:color="auto" w:fill="E89CAE"/>
          </w:tcPr>
          <w:p w14:paraId="62483444" w14:textId="77777777" w:rsidR="003703F5" w:rsidRPr="00D824A2" w:rsidRDefault="003703F5" w:rsidP="003C6A47">
            <w:pPr>
              <w:pStyle w:val="Tablecolhead"/>
              <w:rPr>
                <w:color w:val="201547"/>
              </w:rPr>
            </w:pPr>
            <w:r w:rsidRPr="00D824A2">
              <w:rPr>
                <w:color w:val="201547"/>
              </w:rPr>
              <w:t>Level 2</w:t>
            </w:r>
          </w:p>
        </w:tc>
        <w:tc>
          <w:tcPr>
            <w:tcW w:w="3398" w:type="dxa"/>
            <w:shd w:val="clear" w:color="auto" w:fill="EF4A81"/>
          </w:tcPr>
          <w:p w14:paraId="070A02ED" w14:textId="77777777" w:rsidR="003703F5" w:rsidRPr="00D824A2" w:rsidRDefault="003703F5" w:rsidP="003C6A47">
            <w:pPr>
              <w:pStyle w:val="Tablecolhead"/>
              <w:rPr>
                <w:color w:val="201547"/>
              </w:rPr>
            </w:pPr>
            <w:r w:rsidRPr="00D824A2">
              <w:rPr>
                <w:color w:val="201547"/>
              </w:rPr>
              <w:t>Level 3</w:t>
            </w:r>
          </w:p>
        </w:tc>
      </w:tr>
      <w:tr w:rsidR="003703F5" w14:paraId="09C34821" w14:textId="77777777" w:rsidTr="003C6A47">
        <w:tc>
          <w:tcPr>
            <w:tcW w:w="3398" w:type="dxa"/>
          </w:tcPr>
          <w:p w14:paraId="0D42F946" w14:textId="77777777" w:rsidR="003703F5" w:rsidRPr="00A973AA" w:rsidRDefault="003703F5" w:rsidP="003C6A47">
            <w:pPr>
              <w:pStyle w:val="Tablebullet1"/>
            </w:pPr>
            <w:r w:rsidRPr="00A973AA">
              <w:t>Skin lesion excision</w:t>
            </w:r>
          </w:p>
          <w:p w14:paraId="5D61B377" w14:textId="77777777" w:rsidR="003703F5" w:rsidRPr="00A973AA" w:rsidRDefault="003703F5" w:rsidP="003C6A47">
            <w:pPr>
              <w:pStyle w:val="Tablebullet1"/>
            </w:pPr>
            <w:r w:rsidRPr="00A973AA">
              <w:t>Removal of wart</w:t>
            </w:r>
          </w:p>
          <w:p w14:paraId="082ECF8D" w14:textId="77777777" w:rsidR="003703F5" w:rsidRPr="00923EE6" w:rsidRDefault="003703F5" w:rsidP="003C6A47">
            <w:pPr>
              <w:pStyle w:val="Tablebullet1"/>
            </w:pPr>
            <w:r w:rsidRPr="00A973AA">
              <w:t>Tooth extraction</w:t>
            </w:r>
          </w:p>
        </w:tc>
        <w:tc>
          <w:tcPr>
            <w:tcW w:w="3398" w:type="dxa"/>
          </w:tcPr>
          <w:p w14:paraId="06DCF63E" w14:textId="77777777" w:rsidR="003703F5" w:rsidRPr="00086CAA" w:rsidRDefault="003703F5" w:rsidP="003C6A47">
            <w:pPr>
              <w:pStyle w:val="Tablebullet1"/>
              <w:rPr>
                <w:b/>
              </w:rPr>
            </w:pPr>
            <w:r w:rsidRPr="00086CAA">
              <w:t>Drainage of abscess</w:t>
            </w:r>
          </w:p>
          <w:p w14:paraId="65DF6DD5" w14:textId="77777777" w:rsidR="003703F5" w:rsidRPr="00086CAA" w:rsidRDefault="003703F5" w:rsidP="003C6A47">
            <w:pPr>
              <w:pStyle w:val="Tablebullet1"/>
              <w:rPr>
                <w:b/>
              </w:rPr>
            </w:pPr>
            <w:r w:rsidRPr="00086CAA">
              <w:t>Minor debridement</w:t>
            </w:r>
          </w:p>
          <w:p w14:paraId="47855EE4" w14:textId="77777777" w:rsidR="003703F5" w:rsidRPr="00086CAA" w:rsidRDefault="003703F5" w:rsidP="003C6A47">
            <w:pPr>
              <w:pStyle w:val="Tablebullet1"/>
              <w:rPr>
                <w:b/>
              </w:rPr>
            </w:pPr>
            <w:r w:rsidRPr="00086CAA">
              <w:t>Skin biopsy</w:t>
            </w:r>
          </w:p>
          <w:p w14:paraId="62963ADA" w14:textId="77777777" w:rsidR="003703F5" w:rsidRPr="00086CAA" w:rsidRDefault="003703F5" w:rsidP="003C6A47">
            <w:pPr>
              <w:pStyle w:val="Tablebullet1"/>
              <w:rPr>
                <w:b/>
              </w:rPr>
            </w:pPr>
            <w:r w:rsidRPr="00086CAA">
              <w:t>Skin lesion excision</w:t>
            </w:r>
          </w:p>
          <w:p w14:paraId="385C97DC" w14:textId="77777777" w:rsidR="003703F5" w:rsidRPr="00086CAA" w:rsidRDefault="003703F5" w:rsidP="003C6A47">
            <w:pPr>
              <w:pStyle w:val="Tablebullet1"/>
              <w:rPr>
                <w:b/>
              </w:rPr>
            </w:pPr>
            <w:r w:rsidRPr="00086CAA">
              <w:t xml:space="preserve">Skin lesion curettage and cautery </w:t>
            </w:r>
          </w:p>
          <w:p w14:paraId="533AA485" w14:textId="77777777" w:rsidR="003703F5" w:rsidRPr="00086CAA" w:rsidRDefault="003703F5" w:rsidP="003C6A47">
            <w:pPr>
              <w:pStyle w:val="Tablebullet1"/>
              <w:rPr>
                <w:b/>
              </w:rPr>
            </w:pPr>
            <w:r w:rsidRPr="00086CAA">
              <w:t>Suture of laceration</w:t>
            </w:r>
          </w:p>
          <w:p w14:paraId="0BC654BE" w14:textId="77777777" w:rsidR="003703F5" w:rsidRPr="00086CAA" w:rsidRDefault="003703F5" w:rsidP="003C6A47">
            <w:pPr>
              <w:pStyle w:val="Tablebullet1"/>
              <w:rPr>
                <w:b/>
              </w:rPr>
            </w:pPr>
            <w:r w:rsidRPr="00086CAA">
              <w:t xml:space="preserve">Tooth extraction </w:t>
            </w:r>
          </w:p>
          <w:p w14:paraId="52ADA901" w14:textId="77777777" w:rsidR="003703F5" w:rsidRPr="00923EE6" w:rsidRDefault="003703F5" w:rsidP="003C6A47">
            <w:pPr>
              <w:pStyle w:val="Tablebullet1"/>
              <w:rPr>
                <w:b/>
              </w:rPr>
            </w:pPr>
            <w:r w:rsidRPr="00086CAA">
              <w:t>Skin excision with flap or graft closure</w:t>
            </w:r>
          </w:p>
        </w:tc>
        <w:tc>
          <w:tcPr>
            <w:tcW w:w="3398" w:type="dxa"/>
          </w:tcPr>
          <w:p w14:paraId="6B397D1A" w14:textId="77777777" w:rsidR="003703F5" w:rsidRDefault="003703F5" w:rsidP="003C6A47">
            <w:pPr>
              <w:pStyle w:val="Tablebullet1"/>
            </w:pPr>
            <w:r w:rsidRPr="00DC68F3">
              <w:t xml:space="preserve">Tonsillectomy and adenoidectomy </w:t>
            </w:r>
          </w:p>
          <w:p w14:paraId="1781444F" w14:textId="77777777" w:rsidR="003703F5" w:rsidRPr="00DC68F3" w:rsidRDefault="003703F5" w:rsidP="003C6A47">
            <w:pPr>
              <w:pStyle w:val="Tablebullet1"/>
            </w:pPr>
            <w:r w:rsidRPr="00DC68F3">
              <w:t>Insertion of grommets</w:t>
            </w:r>
          </w:p>
          <w:p w14:paraId="552659E6" w14:textId="77777777" w:rsidR="003703F5" w:rsidRPr="00DC68F3" w:rsidRDefault="003703F5" w:rsidP="003C6A47">
            <w:pPr>
              <w:pStyle w:val="Tablebullet1"/>
            </w:pPr>
            <w:r w:rsidRPr="00DC68F3">
              <w:t>Closed reduction of fracture</w:t>
            </w:r>
          </w:p>
          <w:p w14:paraId="3B53A62B" w14:textId="77777777" w:rsidR="003703F5" w:rsidRPr="00DC68F3" w:rsidRDefault="003703F5" w:rsidP="003C6A47">
            <w:pPr>
              <w:pStyle w:val="Tablebullet1"/>
            </w:pPr>
            <w:r w:rsidRPr="00DC68F3">
              <w:t>Diagnostic</w:t>
            </w:r>
            <w:r>
              <w:t xml:space="preserve">/ therapeutic </w:t>
            </w:r>
            <w:r w:rsidRPr="00DC68F3">
              <w:t>endoscopy</w:t>
            </w:r>
          </w:p>
          <w:p w14:paraId="131AA2C1" w14:textId="77777777" w:rsidR="003703F5" w:rsidRPr="00DC68F3" w:rsidRDefault="003703F5" w:rsidP="003C6A47">
            <w:pPr>
              <w:pStyle w:val="Tablebullet1"/>
            </w:pPr>
            <w:r>
              <w:t>Insertion/ removal p</w:t>
            </w:r>
            <w:r w:rsidRPr="00DC68F3">
              <w:t xml:space="preserve">ercutaneous wire </w:t>
            </w:r>
          </w:p>
          <w:p w14:paraId="7FE28580" w14:textId="77777777" w:rsidR="003703F5" w:rsidRPr="00DC68F3" w:rsidRDefault="003703F5" w:rsidP="003C6A47">
            <w:pPr>
              <w:pStyle w:val="Tablebullet1"/>
            </w:pPr>
            <w:r w:rsidRPr="00DC68F3">
              <w:t>Simple skin graft</w:t>
            </w:r>
          </w:p>
          <w:p w14:paraId="302872F7" w14:textId="77777777" w:rsidR="003703F5" w:rsidRPr="00DC68F3" w:rsidRDefault="003703F5" w:rsidP="003C6A47">
            <w:pPr>
              <w:pStyle w:val="Tablebullet1"/>
            </w:pPr>
            <w:r w:rsidRPr="00DC68F3">
              <w:t>Superficial corneal foreign body removal</w:t>
            </w:r>
          </w:p>
          <w:p w14:paraId="1ACF4420" w14:textId="77777777" w:rsidR="003703F5" w:rsidRPr="00DC68F3" w:rsidRDefault="003703F5" w:rsidP="003C6A47">
            <w:pPr>
              <w:pStyle w:val="Tablebullet1"/>
            </w:pPr>
            <w:r w:rsidRPr="3379E0AA">
              <w:t>Squint surgery</w:t>
            </w:r>
          </w:p>
          <w:p w14:paraId="1C7543AA" w14:textId="77777777" w:rsidR="003703F5" w:rsidRPr="00DC68F3" w:rsidRDefault="003703F5" w:rsidP="003C6A47">
            <w:pPr>
              <w:pStyle w:val="Tablebullet1"/>
            </w:pPr>
            <w:r w:rsidRPr="3379E0AA">
              <w:t xml:space="preserve">Herniotomy </w:t>
            </w:r>
          </w:p>
          <w:p w14:paraId="59B18189" w14:textId="77777777" w:rsidR="003703F5" w:rsidRDefault="003703F5" w:rsidP="003C6A47">
            <w:pPr>
              <w:pStyle w:val="Tablebullet1"/>
            </w:pPr>
            <w:r w:rsidRPr="3379E0AA">
              <w:t xml:space="preserve">Tympanoplasty </w:t>
            </w:r>
          </w:p>
        </w:tc>
      </w:tr>
    </w:tbl>
    <w:p w14:paraId="23B2C7EC" w14:textId="77777777" w:rsidR="003703F5" w:rsidRDefault="003703F5" w:rsidP="003703F5">
      <w:pPr>
        <w:pStyle w:val="Body"/>
        <w:spacing w:after="0" w:line="240" w:lineRule="auto"/>
      </w:pPr>
    </w:p>
    <w:tbl>
      <w:tblPr>
        <w:tblStyle w:val="TableGrid"/>
        <w:tblW w:w="0" w:type="auto"/>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3398"/>
        <w:gridCol w:w="3398"/>
        <w:gridCol w:w="3398"/>
      </w:tblGrid>
      <w:tr w:rsidR="003703F5" w14:paraId="5DDAAC8B" w14:textId="77777777" w:rsidTr="003C6A47">
        <w:tc>
          <w:tcPr>
            <w:tcW w:w="3398" w:type="dxa"/>
            <w:tcBorders>
              <w:top w:val="single" w:sz="4" w:space="0" w:color="auto"/>
            </w:tcBorders>
            <w:shd w:val="clear" w:color="auto" w:fill="FF9E1B"/>
          </w:tcPr>
          <w:p w14:paraId="1CAC697A" w14:textId="77777777" w:rsidR="003703F5" w:rsidRPr="00D824A2" w:rsidRDefault="003703F5" w:rsidP="003C6A47">
            <w:pPr>
              <w:pStyle w:val="Tablecolhead"/>
              <w:rPr>
                <w:color w:val="201547"/>
              </w:rPr>
            </w:pPr>
            <w:r w:rsidRPr="00D824A2">
              <w:rPr>
                <w:color w:val="201547"/>
              </w:rPr>
              <w:t xml:space="preserve">Level </w:t>
            </w:r>
            <w:r>
              <w:rPr>
                <w:color w:val="201547"/>
              </w:rPr>
              <w:t>4</w:t>
            </w:r>
          </w:p>
        </w:tc>
        <w:tc>
          <w:tcPr>
            <w:tcW w:w="3398" w:type="dxa"/>
            <w:tcBorders>
              <w:top w:val="single" w:sz="4" w:space="0" w:color="auto"/>
            </w:tcBorders>
            <w:shd w:val="clear" w:color="auto" w:fill="E35205"/>
          </w:tcPr>
          <w:p w14:paraId="1D571E67" w14:textId="77777777" w:rsidR="003703F5" w:rsidRPr="00D824A2" w:rsidRDefault="003703F5" w:rsidP="003C6A47">
            <w:pPr>
              <w:pStyle w:val="Tablecolhead"/>
              <w:rPr>
                <w:color w:val="201547"/>
              </w:rPr>
            </w:pPr>
            <w:r w:rsidRPr="00D824A2">
              <w:rPr>
                <w:color w:val="201547"/>
              </w:rPr>
              <w:t xml:space="preserve">Level </w:t>
            </w:r>
            <w:r>
              <w:rPr>
                <w:color w:val="201547"/>
              </w:rPr>
              <w:t>5</w:t>
            </w:r>
          </w:p>
        </w:tc>
        <w:tc>
          <w:tcPr>
            <w:tcW w:w="3398" w:type="dxa"/>
            <w:tcBorders>
              <w:top w:val="single" w:sz="4" w:space="0" w:color="auto"/>
              <w:bottom w:val="nil"/>
            </w:tcBorders>
            <w:shd w:val="clear" w:color="auto" w:fill="AF272F"/>
          </w:tcPr>
          <w:p w14:paraId="323607EC" w14:textId="77777777" w:rsidR="003703F5" w:rsidRPr="00D824A2" w:rsidRDefault="003703F5" w:rsidP="003C6A47">
            <w:pPr>
              <w:pStyle w:val="Tablecolhead"/>
              <w:rPr>
                <w:color w:val="FFFFFF" w:themeColor="background1"/>
              </w:rPr>
            </w:pPr>
            <w:r w:rsidRPr="00D824A2">
              <w:rPr>
                <w:color w:val="FFFFFF" w:themeColor="background1"/>
              </w:rPr>
              <w:t>Level 6</w:t>
            </w:r>
          </w:p>
        </w:tc>
      </w:tr>
      <w:tr w:rsidR="003703F5" w14:paraId="19C892E1" w14:textId="77777777" w:rsidTr="003C6A47">
        <w:tc>
          <w:tcPr>
            <w:tcW w:w="3398" w:type="dxa"/>
            <w:tcBorders>
              <w:bottom w:val="single" w:sz="4" w:space="0" w:color="auto"/>
            </w:tcBorders>
          </w:tcPr>
          <w:p w14:paraId="777C7883" w14:textId="77777777" w:rsidR="003703F5" w:rsidRDefault="003703F5" w:rsidP="003C6A47">
            <w:pPr>
              <w:pStyle w:val="Tablebullet1"/>
            </w:pPr>
            <w:r w:rsidRPr="3379E0AA">
              <w:t>Appendectomy</w:t>
            </w:r>
          </w:p>
          <w:p w14:paraId="1448FDBB" w14:textId="77777777" w:rsidR="00F757C9" w:rsidRPr="00F757C9" w:rsidRDefault="00F757C9" w:rsidP="00F757C9">
            <w:pPr>
              <w:pStyle w:val="Tablebullet1"/>
            </w:pPr>
            <w:r w:rsidRPr="00F757C9">
              <w:t>Orthopaedic sports surgery</w:t>
            </w:r>
          </w:p>
          <w:p w14:paraId="291A3919" w14:textId="54042A26" w:rsidR="00F757C9" w:rsidRPr="00923EE6" w:rsidRDefault="00F757C9" w:rsidP="00F757C9">
            <w:pPr>
              <w:pStyle w:val="Tablebullet1"/>
            </w:pPr>
            <w:r w:rsidRPr="00641AA4">
              <w:t>Foot &amp; ankle surgery</w:t>
            </w:r>
          </w:p>
        </w:tc>
        <w:tc>
          <w:tcPr>
            <w:tcW w:w="3398" w:type="dxa"/>
            <w:tcBorders>
              <w:bottom w:val="single" w:sz="4" w:space="0" w:color="auto"/>
            </w:tcBorders>
          </w:tcPr>
          <w:p w14:paraId="6E0D3D6F" w14:textId="77777777" w:rsidR="003703F5" w:rsidRPr="00DC68F3" w:rsidRDefault="003703F5" w:rsidP="003C6A47">
            <w:pPr>
              <w:pStyle w:val="Tablebullet1"/>
            </w:pPr>
            <w:r w:rsidRPr="3379E0AA">
              <w:t>Closure of colostomy</w:t>
            </w:r>
          </w:p>
          <w:p w14:paraId="0CFAC4DD" w14:textId="77777777" w:rsidR="003703F5" w:rsidRPr="00DC68F3" w:rsidRDefault="003703F5" w:rsidP="003C6A47">
            <w:pPr>
              <w:pStyle w:val="Tablebullet1"/>
            </w:pPr>
            <w:r w:rsidRPr="3379E0AA">
              <w:t>Operative reduction of intussusception</w:t>
            </w:r>
          </w:p>
          <w:p w14:paraId="0B5EF761" w14:textId="77777777" w:rsidR="003703F5" w:rsidRPr="00DC68F3" w:rsidRDefault="003703F5" w:rsidP="003C6A47">
            <w:pPr>
              <w:pStyle w:val="Tablebullet1"/>
            </w:pPr>
            <w:r w:rsidRPr="3379E0AA">
              <w:t>Ureteric reimplantation</w:t>
            </w:r>
          </w:p>
          <w:p w14:paraId="428E49F6" w14:textId="77777777" w:rsidR="003703F5" w:rsidRDefault="003703F5" w:rsidP="003C6A47">
            <w:pPr>
              <w:pStyle w:val="Tablebullet1"/>
            </w:pPr>
            <w:r w:rsidRPr="3379E0AA">
              <w:t>Urethroplasty</w:t>
            </w:r>
          </w:p>
          <w:p w14:paraId="17AF9EF9" w14:textId="77777777" w:rsidR="00497364" w:rsidRPr="00497364" w:rsidRDefault="00497364" w:rsidP="00497364">
            <w:pPr>
              <w:pStyle w:val="Tablebullet1"/>
            </w:pPr>
            <w:r w:rsidRPr="00497364">
              <w:t>Single limb/joint surgery (</w:t>
            </w:r>
            <w:proofErr w:type="spellStart"/>
            <w:r w:rsidRPr="00497364">
              <w:t>e.g</w:t>
            </w:r>
            <w:proofErr w:type="spellEnd"/>
          </w:p>
          <w:p w14:paraId="477269B5" w14:textId="77777777" w:rsidR="00497364" w:rsidRPr="00497364" w:rsidRDefault="00497364" w:rsidP="00497364">
            <w:pPr>
              <w:pStyle w:val="Tablebullet1"/>
              <w:numPr>
                <w:ilvl w:val="0"/>
                <w:numId w:val="0"/>
              </w:numPr>
              <w:ind w:left="227"/>
            </w:pPr>
            <w:r w:rsidRPr="00497364">
              <w:t>osteotomy, benign tumour</w:t>
            </w:r>
          </w:p>
          <w:p w14:paraId="5544F457" w14:textId="0B4E27E3" w:rsidR="00497364" w:rsidRPr="00923EE6" w:rsidRDefault="00497364" w:rsidP="00497364">
            <w:pPr>
              <w:pStyle w:val="Tablebullet1"/>
              <w:numPr>
                <w:ilvl w:val="0"/>
                <w:numId w:val="0"/>
              </w:numPr>
              <w:ind w:left="227"/>
            </w:pPr>
            <w:r w:rsidRPr="00497364">
              <w:t>work, guided growth)</w:t>
            </w:r>
          </w:p>
        </w:tc>
        <w:tc>
          <w:tcPr>
            <w:tcW w:w="3398" w:type="dxa"/>
            <w:tcBorders>
              <w:top w:val="nil"/>
              <w:bottom w:val="single" w:sz="4" w:space="0" w:color="auto"/>
            </w:tcBorders>
          </w:tcPr>
          <w:p w14:paraId="515E9EF9" w14:textId="77777777" w:rsidR="003703F5" w:rsidRPr="00DC68F3" w:rsidRDefault="003703F5" w:rsidP="003C6A47">
            <w:pPr>
              <w:pStyle w:val="Tablebullet1"/>
            </w:pPr>
            <w:r w:rsidRPr="3379E0AA">
              <w:t>Cleft lip/palate surgery</w:t>
            </w:r>
          </w:p>
          <w:p w14:paraId="3605897A" w14:textId="77777777" w:rsidR="003703F5" w:rsidRPr="00DC68F3" w:rsidRDefault="003703F5" w:rsidP="003C6A47">
            <w:pPr>
              <w:pStyle w:val="Tablebullet1"/>
            </w:pPr>
            <w:r w:rsidRPr="3379E0AA">
              <w:t xml:space="preserve">Major reconstructive surgery  </w:t>
            </w:r>
          </w:p>
          <w:p w14:paraId="0D77F10E" w14:textId="77777777" w:rsidR="003703F5" w:rsidRPr="00DC68F3" w:rsidRDefault="003703F5" w:rsidP="003C6A47">
            <w:pPr>
              <w:pStyle w:val="Tablebullet1"/>
            </w:pPr>
            <w:r w:rsidRPr="3379E0AA">
              <w:t>Open heart surgery</w:t>
            </w:r>
          </w:p>
          <w:p w14:paraId="4D67507F" w14:textId="77777777" w:rsidR="003703F5" w:rsidRPr="00DC68F3" w:rsidRDefault="003703F5" w:rsidP="003C6A47">
            <w:pPr>
              <w:pStyle w:val="Tablebullet1"/>
            </w:pPr>
            <w:r w:rsidRPr="3379E0AA">
              <w:t>Scoliosis surgery</w:t>
            </w:r>
          </w:p>
          <w:p w14:paraId="0F87EAA3" w14:textId="77777777" w:rsidR="003703F5" w:rsidRPr="00DC68F3" w:rsidRDefault="003703F5" w:rsidP="003C6A47">
            <w:pPr>
              <w:pStyle w:val="Tablebullet1"/>
            </w:pPr>
            <w:r w:rsidRPr="3379E0AA">
              <w:t>Splenectomy</w:t>
            </w:r>
          </w:p>
          <w:p w14:paraId="5781D141" w14:textId="77777777" w:rsidR="003703F5" w:rsidRDefault="003703F5" w:rsidP="003C6A47">
            <w:pPr>
              <w:pStyle w:val="Tablebullet1"/>
            </w:pPr>
            <w:r w:rsidRPr="3379E0AA">
              <w:t>Thoracotomy</w:t>
            </w:r>
          </w:p>
          <w:p w14:paraId="6C41222A" w14:textId="590A7E45" w:rsidR="00497364" w:rsidRDefault="00497364" w:rsidP="003C6A47">
            <w:pPr>
              <w:pStyle w:val="Tablebullet1"/>
            </w:pPr>
            <w:r>
              <w:t>Orthopaedic oncology</w:t>
            </w:r>
          </w:p>
        </w:tc>
      </w:tr>
    </w:tbl>
    <w:p w14:paraId="3EB791B0" w14:textId="143E1E1E" w:rsidR="003703F5" w:rsidRDefault="003703F5" w:rsidP="003703F5">
      <w:pPr>
        <w:pStyle w:val="Tablefigurenote"/>
      </w:pPr>
      <w:r w:rsidRPr="00923EE6">
        <w:rPr>
          <w:rStyle w:val="Strong"/>
        </w:rPr>
        <w:t>Note:</w:t>
      </w:r>
      <w:r w:rsidRPr="4925CD97">
        <w:rPr>
          <w:b/>
          <w:bCs/>
        </w:rPr>
        <w:t xml:space="preserve"> </w:t>
      </w:r>
      <w:r>
        <w:t>The actual range of procedures that may be performed by individual practitioners will be determined through the credentialling process where clinical privileges/scope of practice is grant</w:t>
      </w:r>
    </w:p>
    <w:p w14:paraId="2E162C28" w14:textId="77777777" w:rsidR="00497364" w:rsidRDefault="00497364" w:rsidP="003703F5">
      <w:pPr>
        <w:pStyle w:val="Tablefigurenote"/>
      </w:pPr>
    </w:p>
    <w:p w14:paraId="784F14E1" w14:textId="77777777" w:rsidR="00681C9B" w:rsidRDefault="00681C9B" w:rsidP="003703F5">
      <w:pPr>
        <w:pStyle w:val="Tablefigurenote"/>
      </w:pPr>
    </w:p>
    <w:p w14:paraId="2DD7E22E" w14:textId="77777777" w:rsidR="00681C9B" w:rsidRDefault="00681C9B" w:rsidP="003703F5">
      <w:pPr>
        <w:pStyle w:val="Tablefigurenote"/>
      </w:pPr>
    </w:p>
    <w:p w14:paraId="5A5E731D" w14:textId="77777777" w:rsidR="00681C9B" w:rsidRDefault="00681C9B" w:rsidP="003703F5">
      <w:pPr>
        <w:pStyle w:val="Tablefigurenote"/>
      </w:pPr>
    </w:p>
    <w:p w14:paraId="7C1D2F4A" w14:textId="77777777" w:rsidR="00681C9B" w:rsidRDefault="00681C9B" w:rsidP="003703F5">
      <w:pPr>
        <w:pStyle w:val="Tablefigurenote"/>
      </w:pPr>
    </w:p>
    <w:p w14:paraId="16E59396" w14:textId="77777777" w:rsidR="00681C9B" w:rsidRDefault="00681C9B" w:rsidP="003703F5">
      <w:pPr>
        <w:pStyle w:val="Tablefigurenote"/>
      </w:pPr>
    </w:p>
    <w:p w14:paraId="54D91AFB" w14:textId="77777777" w:rsidR="00681C9B" w:rsidRDefault="00681C9B" w:rsidP="003703F5">
      <w:pPr>
        <w:pStyle w:val="Tablefigurenote"/>
      </w:pPr>
    </w:p>
    <w:p w14:paraId="46C88A55" w14:textId="77777777" w:rsidR="00681C9B" w:rsidRDefault="00681C9B" w:rsidP="003703F5">
      <w:pPr>
        <w:pStyle w:val="Tablefigurenote"/>
      </w:pPr>
    </w:p>
    <w:p w14:paraId="57B21525" w14:textId="77777777" w:rsidR="00681C9B" w:rsidRDefault="00681C9B" w:rsidP="003703F5">
      <w:pPr>
        <w:pStyle w:val="Tablefigurenote"/>
      </w:pPr>
    </w:p>
    <w:p w14:paraId="2A5172C1" w14:textId="77777777" w:rsidR="00681C9B" w:rsidRDefault="00681C9B" w:rsidP="003703F5">
      <w:pPr>
        <w:pStyle w:val="Tablefigurenote"/>
      </w:pPr>
    </w:p>
    <w:p w14:paraId="1245FD05" w14:textId="77777777" w:rsidR="00681C9B" w:rsidRDefault="00681C9B" w:rsidP="003703F5">
      <w:pPr>
        <w:pStyle w:val="Tablefigurenote"/>
      </w:pPr>
    </w:p>
    <w:tbl>
      <w:tblPr>
        <w:tblStyle w:val="TableGrid"/>
        <w:tblW w:w="103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00"/>
        <w:gridCol w:w="3400"/>
        <w:gridCol w:w="3540"/>
      </w:tblGrid>
      <w:tr w:rsidR="2FCD7E10" w14:paraId="4E708252" w14:textId="77777777" w:rsidTr="00681C9B">
        <w:trPr>
          <w:trHeight w:val="435"/>
        </w:trPr>
        <w:tc>
          <w:tcPr>
            <w:tcW w:w="10340" w:type="dxa"/>
            <w:gridSpan w:val="3"/>
            <w:tcMar>
              <w:left w:w="105" w:type="dxa"/>
              <w:right w:w="105" w:type="dxa"/>
            </w:tcMar>
          </w:tcPr>
          <w:p w14:paraId="3876D5EF" w14:textId="3AEE8EB5" w:rsidR="2FCD7E10" w:rsidRDefault="2FCD7E10" w:rsidP="2FCD7E10">
            <w:pPr>
              <w:pStyle w:val="Body"/>
              <w:jc w:val="center"/>
              <w:rPr>
                <w:rFonts w:eastAsia="Arial" w:cs="Arial"/>
                <w:color w:val="000000" w:themeColor="text1"/>
                <w:szCs w:val="21"/>
              </w:rPr>
            </w:pPr>
            <w:r w:rsidRPr="2FCD7E10">
              <w:rPr>
                <w:rFonts w:eastAsia="Arial" w:cs="Arial"/>
                <w:b/>
                <w:bCs/>
                <w:color w:val="000000" w:themeColor="text1"/>
                <w:szCs w:val="21"/>
                <w:lang w:val="en-GB"/>
              </w:rPr>
              <w:lastRenderedPageBreak/>
              <w:t>Version Control</w:t>
            </w:r>
          </w:p>
        </w:tc>
      </w:tr>
      <w:tr w:rsidR="2FCD7E10" w14:paraId="24240105" w14:textId="77777777" w:rsidTr="00681C9B">
        <w:trPr>
          <w:trHeight w:val="420"/>
        </w:trPr>
        <w:tc>
          <w:tcPr>
            <w:tcW w:w="3400" w:type="dxa"/>
            <w:tcMar>
              <w:left w:w="105" w:type="dxa"/>
              <w:right w:w="105" w:type="dxa"/>
            </w:tcMar>
          </w:tcPr>
          <w:p w14:paraId="54C68B21" w14:textId="292FB86E" w:rsidR="2FCD7E10" w:rsidRDefault="2FCD7E10" w:rsidP="2FCD7E10">
            <w:pPr>
              <w:pStyle w:val="Body"/>
              <w:rPr>
                <w:rFonts w:eastAsia="Arial" w:cs="Arial"/>
                <w:color w:val="000000" w:themeColor="text1"/>
                <w:szCs w:val="21"/>
              </w:rPr>
            </w:pPr>
            <w:r w:rsidRPr="2FCD7E10">
              <w:rPr>
                <w:rFonts w:eastAsia="Arial" w:cs="Arial"/>
                <w:b/>
                <w:bCs/>
                <w:color w:val="000000" w:themeColor="text1"/>
                <w:szCs w:val="21"/>
                <w:lang w:val="en-GB"/>
              </w:rPr>
              <w:t>Version number</w:t>
            </w:r>
          </w:p>
        </w:tc>
        <w:tc>
          <w:tcPr>
            <w:tcW w:w="3400" w:type="dxa"/>
            <w:tcMar>
              <w:left w:w="105" w:type="dxa"/>
              <w:right w:w="105" w:type="dxa"/>
            </w:tcMar>
          </w:tcPr>
          <w:p w14:paraId="32E02C6A" w14:textId="068BDA59" w:rsidR="2FCD7E10" w:rsidRDefault="2FCD7E10" w:rsidP="2FCD7E10">
            <w:pPr>
              <w:pStyle w:val="Body"/>
              <w:rPr>
                <w:rFonts w:eastAsia="Arial" w:cs="Arial"/>
                <w:color w:val="000000" w:themeColor="text1"/>
                <w:szCs w:val="21"/>
              </w:rPr>
            </w:pPr>
            <w:r w:rsidRPr="2FCD7E10">
              <w:rPr>
                <w:rFonts w:eastAsia="Arial" w:cs="Arial"/>
                <w:b/>
                <w:bCs/>
                <w:color w:val="000000" w:themeColor="text1"/>
                <w:szCs w:val="21"/>
                <w:lang w:val="en-GB"/>
              </w:rPr>
              <w:t>Author</w:t>
            </w:r>
          </w:p>
        </w:tc>
        <w:tc>
          <w:tcPr>
            <w:tcW w:w="3540" w:type="dxa"/>
            <w:tcMar>
              <w:left w:w="105" w:type="dxa"/>
              <w:right w:w="105" w:type="dxa"/>
            </w:tcMar>
          </w:tcPr>
          <w:p w14:paraId="241647A2" w14:textId="35EC81EA" w:rsidR="2FCD7E10" w:rsidRDefault="2FCD7E10" w:rsidP="2FCD7E10">
            <w:pPr>
              <w:pStyle w:val="Body"/>
              <w:rPr>
                <w:rFonts w:eastAsia="Arial" w:cs="Arial"/>
                <w:color w:val="000000" w:themeColor="text1"/>
                <w:szCs w:val="21"/>
              </w:rPr>
            </w:pPr>
            <w:r w:rsidRPr="2FCD7E10">
              <w:rPr>
                <w:rFonts w:eastAsia="Arial" w:cs="Arial"/>
                <w:b/>
                <w:bCs/>
                <w:color w:val="000000" w:themeColor="text1"/>
                <w:szCs w:val="21"/>
                <w:lang w:val="en-GB"/>
              </w:rPr>
              <w:t>Date approved</w:t>
            </w:r>
          </w:p>
        </w:tc>
      </w:tr>
      <w:tr w:rsidR="2FCD7E10" w14:paraId="1A028EE1" w14:textId="77777777" w:rsidTr="00681C9B">
        <w:trPr>
          <w:trHeight w:val="435"/>
        </w:trPr>
        <w:tc>
          <w:tcPr>
            <w:tcW w:w="3400" w:type="dxa"/>
            <w:tcMar>
              <w:left w:w="105" w:type="dxa"/>
              <w:right w:w="105" w:type="dxa"/>
            </w:tcMar>
          </w:tcPr>
          <w:p w14:paraId="58837499" w14:textId="1FDD988A" w:rsidR="5568918E" w:rsidRDefault="5568918E" w:rsidP="2FCD7E10">
            <w:pPr>
              <w:pStyle w:val="Body"/>
              <w:rPr>
                <w:rFonts w:eastAsia="Arial" w:cs="Arial"/>
                <w:color w:val="000000" w:themeColor="text1"/>
                <w:szCs w:val="21"/>
              </w:rPr>
            </w:pPr>
            <w:r w:rsidRPr="2FCD7E10">
              <w:rPr>
                <w:rFonts w:eastAsia="Arial" w:cs="Arial"/>
                <w:color w:val="000000" w:themeColor="text1"/>
                <w:szCs w:val="21"/>
                <w:lang w:val="en-GB"/>
              </w:rPr>
              <w:t>2</w:t>
            </w:r>
            <w:r w:rsidR="2FCD7E10" w:rsidRPr="2FCD7E10">
              <w:rPr>
                <w:rFonts w:eastAsia="Arial" w:cs="Arial"/>
                <w:color w:val="000000" w:themeColor="text1"/>
                <w:szCs w:val="21"/>
                <w:lang w:val="en-GB"/>
              </w:rPr>
              <w:t>.0</w:t>
            </w:r>
          </w:p>
        </w:tc>
        <w:tc>
          <w:tcPr>
            <w:tcW w:w="3400" w:type="dxa"/>
            <w:tcMar>
              <w:left w:w="105" w:type="dxa"/>
              <w:right w:w="105" w:type="dxa"/>
            </w:tcMar>
          </w:tcPr>
          <w:p w14:paraId="22E47AA1" w14:textId="3D6495AD" w:rsidR="2FCD7E10" w:rsidRDefault="2FCD7E10" w:rsidP="2FCD7E10">
            <w:pPr>
              <w:pStyle w:val="Body"/>
              <w:rPr>
                <w:rFonts w:eastAsia="Arial" w:cs="Arial"/>
                <w:color w:val="000000" w:themeColor="text1"/>
                <w:szCs w:val="21"/>
              </w:rPr>
            </w:pPr>
            <w:r w:rsidRPr="2FCD7E10">
              <w:rPr>
                <w:rFonts w:eastAsia="Arial" w:cs="Arial"/>
                <w:color w:val="000000" w:themeColor="text1"/>
                <w:szCs w:val="21"/>
                <w:lang w:val="en-GB"/>
              </w:rPr>
              <w:t>Mary Benson</w:t>
            </w:r>
          </w:p>
        </w:tc>
        <w:tc>
          <w:tcPr>
            <w:tcW w:w="3540" w:type="dxa"/>
            <w:tcMar>
              <w:left w:w="105" w:type="dxa"/>
              <w:right w:w="105" w:type="dxa"/>
            </w:tcMar>
          </w:tcPr>
          <w:p w14:paraId="15DDB2DD" w14:textId="06567CBF" w:rsidR="01B66229" w:rsidRDefault="01B66229" w:rsidP="2FCD7E10">
            <w:pPr>
              <w:pStyle w:val="Body"/>
              <w:rPr>
                <w:rFonts w:eastAsia="Arial" w:cs="Arial"/>
                <w:color w:val="000000" w:themeColor="text1"/>
                <w:szCs w:val="21"/>
                <w:lang w:val="en-GB"/>
              </w:rPr>
            </w:pPr>
            <w:r w:rsidRPr="2FCD7E10">
              <w:rPr>
                <w:rFonts w:eastAsia="Arial" w:cs="Arial"/>
                <w:color w:val="000000" w:themeColor="text1"/>
                <w:szCs w:val="21"/>
                <w:lang w:val="en-GB"/>
              </w:rPr>
              <w:t>13</w:t>
            </w:r>
            <w:r w:rsidR="2FCD7E10" w:rsidRPr="2FCD7E10">
              <w:rPr>
                <w:rFonts w:eastAsia="Arial" w:cs="Arial"/>
                <w:color w:val="000000" w:themeColor="text1"/>
                <w:szCs w:val="21"/>
                <w:lang w:val="en-GB"/>
              </w:rPr>
              <w:t xml:space="preserve"> February 2024</w:t>
            </w:r>
          </w:p>
        </w:tc>
      </w:tr>
    </w:tbl>
    <w:p w14:paraId="6E64C19C" w14:textId="52B9825C" w:rsidR="2FCD7E10" w:rsidRDefault="2FCD7E10" w:rsidP="2FCD7E10">
      <w:pPr>
        <w:pStyle w:val="Tablefigurenote"/>
      </w:pPr>
    </w:p>
    <w:tbl>
      <w:tblPr>
        <w:tblStyle w:val="TableGrid"/>
        <w:tblW w:w="10355" w:type="dxa"/>
        <w:tblCellMar>
          <w:bottom w:w="108" w:type="dxa"/>
        </w:tblCellMar>
        <w:tblLook w:val="0600" w:firstRow="0" w:lastRow="0" w:firstColumn="0" w:lastColumn="0" w:noHBand="1" w:noVBand="1"/>
      </w:tblPr>
      <w:tblGrid>
        <w:gridCol w:w="10355"/>
      </w:tblGrid>
      <w:tr w:rsidR="003703F5" w14:paraId="6033DC96" w14:textId="77777777" w:rsidTr="00497364">
        <w:trPr>
          <w:trHeight w:val="2742"/>
        </w:trPr>
        <w:tc>
          <w:tcPr>
            <w:tcW w:w="10355" w:type="dxa"/>
          </w:tcPr>
          <w:p w14:paraId="3CF75E83" w14:textId="77777777" w:rsidR="003703F5" w:rsidRPr="00923EE6" w:rsidRDefault="003703F5" w:rsidP="003C6A47">
            <w:pPr>
              <w:pStyle w:val="Accessibilitypara"/>
            </w:pPr>
            <w:bookmarkStart w:id="2" w:name="_Hlk37240926"/>
            <w:r w:rsidRPr="00923EE6">
              <w:t xml:space="preserve">To receive this document in another format, using the National Relay Service 13 36 77 if required, or email </w:t>
            </w:r>
            <w:hyperlink r:id="rId18" w:history="1">
              <w:r w:rsidRPr="00923EE6">
                <w:rPr>
                  <w:rStyle w:val="Hyperlink"/>
                </w:rPr>
                <w:t>perioperative framework team</w:t>
              </w:r>
            </w:hyperlink>
            <w:r>
              <w:t xml:space="preserve"> </w:t>
            </w:r>
            <w:r w:rsidRPr="00923EE6">
              <w:t>&lt;</w:t>
            </w:r>
            <w:r>
              <w:t>perioperativeframework@health.vic.gov.au</w:t>
            </w:r>
            <w:r w:rsidRPr="00923EE6">
              <w:t>&gt;.</w:t>
            </w:r>
          </w:p>
          <w:p w14:paraId="78F18AB9" w14:textId="77777777" w:rsidR="003703F5" w:rsidRPr="0055119B" w:rsidRDefault="003703F5" w:rsidP="003C6A47">
            <w:pPr>
              <w:pStyle w:val="Imprint"/>
            </w:pPr>
            <w:r w:rsidRPr="0055119B">
              <w:t>Authorised and published by the Victorian Government, 1 Treasury Place, Melbourne.</w:t>
            </w:r>
          </w:p>
          <w:p w14:paraId="6563D1D1" w14:textId="1AB4305C" w:rsidR="003703F5" w:rsidRPr="0055119B" w:rsidRDefault="003703F5" w:rsidP="003C6A47">
            <w:pPr>
              <w:pStyle w:val="Imprint"/>
            </w:pPr>
            <w:r w:rsidRPr="0055119B">
              <w:t xml:space="preserve">© State of Victoria, Australia, </w:t>
            </w:r>
            <w:r w:rsidRPr="001E2A36">
              <w:t xml:space="preserve">Department of </w:t>
            </w:r>
            <w:r w:rsidRPr="00923EE6">
              <w:t xml:space="preserve">Health, </w:t>
            </w:r>
            <w:r w:rsidR="00D1077E">
              <w:t>February</w:t>
            </w:r>
            <w:r w:rsidRPr="00923EE6">
              <w:t xml:space="preserve"> 202</w:t>
            </w:r>
            <w:r w:rsidR="00D1077E">
              <w:t>4</w:t>
            </w:r>
            <w:r w:rsidRPr="00923EE6">
              <w:t>. (2310633)</w:t>
            </w:r>
          </w:p>
          <w:p w14:paraId="41752D72" w14:textId="77777777" w:rsidR="003703F5" w:rsidRDefault="003703F5" w:rsidP="003C6A47">
            <w:pPr>
              <w:pStyle w:val="Imprint"/>
              <w:rPr>
                <w:rFonts w:cs="Arial"/>
                <w:color w:val="000000"/>
              </w:rPr>
            </w:pPr>
            <w:r>
              <w:rPr>
                <w:rFonts w:cs="Arial"/>
                <w:b/>
                <w:bCs/>
                <w:color w:val="000000"/>
              </w:rPr>
              <w:t xml:space="preserve">ISBN </w:t>
            </w:r>
            <w:r>
              <w:rPr>
                <w:rFonts w:cs="Arial"/>
                <w:color w:val="000000"/>
              </w:rPr>
              <w:t xml:space="preserve">978-1-76131-454-4 </w:t>
            </w:r>
            <w:r>
              <w:rPr>
                <w:rFonts w:cs="Arial"/>
                <w:b/>
                <w:bCs/>
                <w:color w:val="000000"/>
              </w:rPr>
              <w:t>(pdf/online/MS word)</w:t>
            </w:r>
          </w:p>
          <w:p w14:paraId="475D452E" w14:textId="77777777" w:rsidR="003703F5" w:rsidRDefault="003703F5" w:rsidP="003C6A47">
            <w:pPr>
              <w:pStyle w:val="Imprint"/>
            </w:pPr>
            <w:r>
              <w:t xml:space="preserve">Available at </w:t>
            </w:r>
            <w:hyperlink r:id="rId19" w:history="1">
              <w:r w:rsidRPr="00923EE6">
                <w:rPr>
                  <w:rStyle w:val="Hyperlink"/>
                </w:rPr>
                <w:t>Perioperative service capability framework page</w:t>
              </w:r>
            </w:hyperlink>
            <w:r>
              <w:t xml:space="preserve"> &lt;https://www.health.vic.gov.au/health-system-design-planning/perioperative-service-capability-framework-for-victoria&gt;</w:t>
            </w:r>
          </w:p>
        </w:tc>
      </w:tr>
      <w:bookmarkEnd w:id="2"/>
    </w:tbl>
    <w:p w14:paraId="24021BEE" w14:textId="77777777" w:rsidR="003703F5" w:rsidRPr="003703F5" w:rsidRDefault="003703F5" w:rsidP="00497364"/>
    <w:sectPr w:rsidR="003703F5" w:rsidRPr="003703F5" w:rsidSect="003703F5">
      <w:footerReference w:type="default" r:id="rId20"/>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E109B" w14:textId="77777777" w:rsidR="002A5AC9" w:rsidRDefault="002A5AC9">
      <w:r>
        <w:separator/>
      </w:r>
    </w:p>
  </w:endnote>
  <w:endnote w:type="continuationSeparator" w:id="0">
    <w:p w14:paraId="242E1958" w14:textId="77777777" w:rsidR="002A5AC9" w:rsidRDefault="002A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3D69" w14:textId="77777777" w:rsidR="00494FF6" w:rsidRDefault="00494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668F5A77" wp14:editId="248E82DD">
          <wp:simplePos x="542260" y="9324753"/>
          <wp:positionH relativeFrom="page">
            <wp:align>left</wp:align>
          </wp:positionH>
          <wp:positionV relativeFrom="page">
            <wp:align>bottom</wp:align>
          </wp:positionV>
          <wp:extent cx="7560000" cy="964800"/>
          <wp:effectExtent l="0" t="0" r="3175" b="6985"/>
          <wp:wrapNone/>
          <wp:docPr id="8"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0A3F26E3" wp14:editId="33C39AB2">
              <wp:simplePos x="0" y="0"/>
              <wp:positionH relativeFrom="page">
                <wp:posOffset>0</wp:posOffset>
              </wp:positionH>
              <wp:positionV relativeFrom="page">
                <wp:posOffset>10189210</wp:posOffset>
              </wp:positionV>
              <wp:extent cx="7560310" cy="311785"/>
              <wp:effectExtent l="0" t="0" r="0" b="12065"/>
              <wp:wrapNone/>
              <wp:docPr id="5"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3F26E3" id="_x0000_t202" coordsize="21600,21600" o:spt="202" path="m,l,21600r21600,l21600,xe">
              <v:stroke joinstyle="miter"/>
              <v:path gradientshapeok="t" o:connecttype="rect"/>
            </v:shapetype>
            <v:shape id="Text Box 3"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2127C66" wp14:editId="4A3B37CF">
              <wp:simplePos x="0" y="10189687"/>
              <wp:positionH relativeFrom="page">
                <wp:posOffset>0</wp:posOffset>
              </wp:positionH>
              <wp:positionV relativeFrom="page">
                <wp:posOffset>10189210</wp:posOffset>
              </wp:positionV>
              <wp:extent cx="7560310" cy="311785"/>
              <wp:effectExtent l="0" t="0" r="0" b="12065"/>
              <wp:wrapNone/>
              <wp:docPr id="6" name="Text Box 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127C66" id="_x0000_t202" coordsize="21600,21600" o:spt="202" path="m,l,21600r21600,l21600,xe">
              <v:stroke joinstyle="miter"/>
              <v:path gradientshapeok="t" o:connecttype="rect"/>
            </v:shapetype>
            <v:shape id="Text Box 4"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5CD8E99F" wp14:editId="08876869">
              <wp:simplePos x="0" y="0"/>
              <wp:positionH relativeFrom="page">
                <wp:posOffset>0</wp:posOffset>
              </wp:positionH>
              <wp:positionV relativeFrom="page">
                <wp:posOffset>10189210</wp:posOffset>
              </wp:positionV>
              <wp:extent cx="7560310" cy="311785"/>
              <wp:effectExtent l="0" t="0" r="0" b="12065"/>
              <wp:wrapNone/>
              <wp:docPr id="7" name="Text Box 5"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55AD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D8E99F" id="_x0000_t202" coordsize="21600,21600" o:spt="202" path="m,l,21600r21600,l21600,xe">
              <v:stroke joinstyle="miter"/>
              <v:path gradientshapeok="t" o:connecttype="rect"/>
            </v:shapetype>
            <v:shape id="Text Box 5"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CA55AD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3AB2" w14:textId="77777777" w:rsidR="002A5AC9" w:rsidRDefault="002A5AC9" w:rsidP="002862F1">
      <w:pPr>
        <w:spacing w:before="120"/>
      </w:pPr>
      <w:r>
        <w:separator/>
      </w:r>
    </w:p>
  </w:footnote>
  <w:footnote w:type="continuationSeparator" w:id="0">
    <w:p w14:paraId="2D100E97" w14:textId="77777777" w:rsidR="002A5AC9" w:rsidRDefault="002A5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A7C6" w14:textId="77777777" w:rsidR="00494FF6" w:rsidRDefault="00494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E6DB" w14:textId="77777777" w:rsidR="00494FF6" w:rsidRDefault="00494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46F1A61"/>
    <w:multiLevelType w:val="hybridMultilevel"/>
    <w:tmpl w:val="84F04F7E"/>
    <w:lvl w:ilvl="0" w:tplc="1318FED6">
      <w:start w:val="1"/>
      <w:numFmt w:val="bullet"/>
      <w:lvlText w:val=""/>
      <w:lvlJc w:val="left"/>
      <w:pPr>
        <w:ind w:left="1160" w:hanging="360"/>
      </w:pPr>
      <w:rPr>
        <w:rFonts w:ascii="Symbol" w:hAnsi="Symbol"/>
      </w:rPr>
    </w:lvl>
    <w:lvl w:ilvl="1" w:tplc="26DC109E">
      <w:start w:val="1"/>
      <w:numFmt w:val="bullet"/>
      <w:lvlText w:val=""/>
      <w:lvlJc w:val="left"/>
      <w:pPr>
        <w:ind w:left="1160" w:hanging="360"/>
      </w:pPr>
      <w:rPr>
        <w:rFonts w:ascii="Symbol" w:hAnsi="Symbol"/>
      </w:rPr>
    </w:lvl>
    <w:lvl w:ilvl="2" w:tplc="E7AEB7E6">
      <w:start w:val="1"/>
      <w:numFmt w:val="bullet"/>
      <w:lvlText w:val=""/>
      <w:lvlJc w:val="left"/>
      <w:pPr>
        <w:ind w:left="1160" w:hanging="360"/>
      </w:pPr>
      <w:rPr>
        <w:rFonts w:ascii="Symbol" w:hAnsi="Symbol"/>
      </w:rPr>
    </w:lvl>
    <w:lvl w:ilvl="3" w:tplc="909AED54">
      <w:start w:val="1"/>
      <w:numFmt w:val="bullet"/>
      <w:lvlText w:val=""/>
      <w:lvlJc w:val="left"/>
      <w:pPr>
        <w:ind w:left="1160" w:hanging="360"/>
      </w:pPr>
      <w:rPr>
        <w:rFonts w:ascii="Symbol" w:hAnsi="Symbol"/>
      </w:rPr>
    </w:lvl>
    <w:lvl w:ilvl="4" w:tplc="6206E2B4">
      <w:start w:val="1"/>
      <w:numFmt w:val="bullet"/>
      <w:lvlText w:val=""/>
      <w:lvlJc w:val="left"/>
      <w:pPr>
        <w:ind w:left="1160" w:hanging="360"/>
      </w:pPr>
      <w:rPr>
        <w:rFonts w:ascii="Symbol" w:hAnsi="Symbol"/>
      </w:rPr>
    </w:lvl>
    <w:lvl w:ilvl="5" w:tplc="D884BA06">
      <w:start w:val="1"/>
      <w:numFmt w:val="bullet"/>
      <w:lvlText w:val=""/>
      <w:lvlJc w:val="left"/>
      <w:pPr>
        <w:ind w:left="1160" w:hanging="360"/>
      </w:pPr>
      <w:rPr>
        <w:rFonts w:ascii="Symbol" w:hAnsi="Symbol"/>
      </w:rPr>
    </w:lvl>
    <w:lvl w:ilvl="6" w:tplc="1AB055EC">
      <w:start w:val="1"/>
      <w:numFmt w:val="bullet"/>
      <w:lvlText w:val=""/>
      <w:lvlJc w:val="left"/>
      <w:pPr>
        <w:ind w:left="1160" w:hanging="360"/>
      </w:pPr>
      <w:rPr>
        <w:rFonts w:ascii="Symbol" w:hAnsi="Symbol"/>
      </w:rPr>
    </w:lvl>
    <w:lvl w:ilvl="7" w:tplc="97566884">
      <w:start w:val="1"/>
      <w:numFmt w:val="bullet"/>
      <w:lvlText w:val=""/>
      <w:lvlJc w:val="left"/>
      <w:pPr>
        <w:ind w:left="1160" w:hanging="360"/>
      </w:pPr>
      <w:rPr>
        <w:rFonts w:ascii="Symbol" w:hAnsi="Symbol"/>
      </w:rPr>
    </w:lvl>
    <w:lvl w:ilvl="8" w:tplc="2644701E">
      <w:start w:val="1"/>
      <w:numFmt w:val="bullet"/>
      <w:lvlText w:val=""/>
      <w:lvlJc w:val="left"/>
      <w:pPr>
        <w:ind w:left="1160" w:hanging="360"/>
      </w:pPr>
      <w:rPr>
        <w:rFonts w:ascii="Symbol" w:hAnsi="Symbol"/>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511"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34200124">
    <w:abstractNumId w:val="10"/>
  </w:num>
  <w:num w:numId="2" w16cid:durableId="909313609">
    <w:abstractNumId w:val="17"/>
  </w:num>
  <w:num w:numId="3" w16cid:durableId="6773160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93292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00029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72030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154518">
    <w:abstractNumId w:val="22"/>
  </w:num>
  <w:num w:numId="8" w16cid:durableId="1080639493">
    <w:abstractNumId w:val="16"/>
  </w:num>
  <w:num w:numId="9" w16cid:durableId="1124428867">
    <w:abstractNumId w:val="21"/>
  </w:num>
  <w:num w:numId="10" w16cid:durableId="18515281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2084777">
    <w:abstractNumId w:val="23"/>
  </w:num>
  <w:num w:numId="12" w16cid:durableId="10631382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6210496">
    <w:abstractNumId w:val="18"/>
  </w:num>
  <w:num w:numId="14" w16cid:durableId="2941403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35842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98747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14266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465942">
    <w:abstractNumId w:val="25"/>
  </w:num>
  <w:num w:numId="19" w16cid:durableId="17752473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742332">
    <w:abstractNumId w:val="14"/>
  </w:num>
  <w:num w:numId="21" w16cid:durableId="1359626297">
    <w:abstractNumId w:val="12"/>
  </w:num>
  <w:num w:numId="22" w16cid:durableId="6697159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527183">
    <w:abstractNumId w:val="15"/>
  </w:num>
  <w:num w:numId="24" w16cid:durableId="97533502">
    <w:abstractNumId w:val="26"/>
  </w:num>
  <w:num w:numId="25" w16cid:durableId="1129009522">
    <w:abstractNumId w:val="24"/>
  </w:num>
  <w:num w:numId="26" w16cid:durableId="797144511">
    <w:abstractNumId w:val="20"/>
  </w:num>
  <w:num w:numId="27" w16cid:durableId="60179235">
    <w:abstractNumId w:val="11"/>
  </w:num>
  <w:num w:numId="28" w16cid:durableId="1514302392">
    <w:abstractNumId w:val="27"/>
  </w:num>
  <w:num w:numId="29" w16cid:durableId="191916225">
    <w:abstractNumId w:val="9"/>
  </w:num>
  <w:num w:numId="30" w16cid:durableId="868877583">
    <w:abstractNumId w:val="7"/>
  </w:num>
  <w:num w:numId="31" w16cid:durableId="791678221">
    <w:abstractNumId w:val="6"/>
  </w:num>
  <w:num w:numId="32" w16cid:durableId="1380205858">
    <w:abstractNumId w:val="5"/>
  </w:num>
  <w:num w:numId="33" w16cid:durableId="1671445361">
    <w:abstractNumId w:val="4"/>
  </w:num>
  <w:num w:numId="34" w16cid:durableId="1153719665">
    <w:abstractNumId w:val="8"/>
  </w:num>
  <w:num w:numId="35" w16cid:durableId="169757729">
    <w:abstractNumId w:val="3"/>
  </w:num>
  <w:num w:numId="36" w16cid:durableId="456723619">
    <w:abstractNumId w:val="2"/>
  </w:num>
  <w:num w:numId="37" w16cid:durableId="1104879215">
    <w:abstractNumId w:val="1"/>
  </w:num>
  <w:num w:numId="38" w16cid:durableId="1994720742">
    <w:abstractNumId w:val="0"/>
  </w:num>
  <w:num w:numId="39" w16cid:durableId="12617157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1728157">
    <w:abstractNumId w:val="21"/>
  </w:num>
  <w:num w:numId="41" w16cid:durableId="576859968">
    <w:abstractNumId w:val="21"/>
  </w:num>
  <w:num w:numId="42" w16cid:durableId="1403219550">
    <w:abstractNumId w:val="21"/>
  </w:num>
  <w:num w:numId="43" w16cid:durableId="286745836">
    <w:abstractNumId w:val="21"/>
  </w:num>
  <w:num w:numId="44" w16cid:durableId="126310783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C9"/>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28A6"/>
    <w:rsid w:val="000578B2"/>
    <w:rsid w:val="00060959"/>
    <w:rsid w:val="00060C8F"/>
    <w:rsid w:val="00061EB1"/>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3C54"/>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05A"/>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110C"/>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300C"/>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A5AC9"/>
    <w:rsid w:val="002B0C7C"/>
    <w:rsid w:val="002B1729"/>
    <w:rsid w:val="002B36C7"/>
    <w:rsid w:val="002B4DD4"/>
    <w:rsid w:val="002B5277"/>
    <w:rsid w:val="002B5375"/>
    <w:rsid w:val="002B77C1"/>
    <w:rsid w:val="002C0ED7"/>
    <w:rsid w:val="002C2728"/>
    <w:rsid w:val="002D1E0D"/>
    <w:rsid w:val="002D5006"/>
    <w:rsid w:val="002E01D0"/>
    <w:rsid w:val="002E0CBA"/>
    <w:rsid w:val="002E161D"/>
    <w:rsid w:val="002E3100"/>
    <w:rsid w:val="002E594D"/>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03F5"/>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A7DE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446D"/>
    <w:rsid w:val="004468B4"/>
    <w:rsid w:val="0045230A"/>
    <w:rsid w:val="00454AD0"/>
    <w:rsid w:val="00457337"/>
    <w:rsid w:val="00462E3D"/>
    <w:rsid w:val="00463012"/>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94FF6"/>
    <w:rsid w:val="00497364"/>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D7C9B"/>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29D3"/>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7D7B"/>
    <w:rsid w:val="00605908"/>
    <w:rsid w:val="00610D7C"/>
    <w:rsid w:val="00613414"/>
    <w:rsid w:val="00620154"/>
    <w:rsid w:val="0062408D"/>
    <w:rsid w:val="006240CC"/>
    <w:rsid w:val="00624940"/>
    <w:rsid w:val="006254F8"/>
    <w:rsid w:val="00627DA7"/>
    <w:rsid w:val="00630DA4"/>
    <w:rsid w:val="00631E97"/>
    <w:rsid w:val="00632597"/>
    <w:rsid w:val="006358B4"/>
    <w:rsid w:val="006419AA"/>
    <w:rsid w:val="00641AA4"/>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66DB"/>
    <w:rsid w:val="00677574"/>
    <w:rsid w:val="00681C9B"/>
    <w:rsid w:val="0068454C"/>
    <w:rsid w:val="00691B62"/>
    <w:rsid w:val="006933B5"/>
    <w:rsid w:val="0069361A"/>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2517"/>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0F7A"/>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275CF"/>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33C9"/>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974FE"/>
    <w:rsid w:val="00CA12E3"/>
    <w:rsid w:val="00CA1476"/>
    <w:rsid w:val="00CA6611"/>
    <w:rsid w:val="00CA6AE6"/>
    <w:rsid w:val="00CA782F"/>
    <w:rsid w:val="00CB187B"/>
    <w:rsid w:val="00CB2835"/>
    <w:rsid w:val="00CB3285"/>
    <w:rsid w:val="00CB3F37"/>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077E"/>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2B5D"/>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C665F"/>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130D"/>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57C9"/>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633"/>
    <w:rsid w:val="00FE2DCF"/>
    <w:rsid w:val="00FE3FA7"/>
    <w:rsid w:val="00FF2A4E"/>
    <w:rsid w:val="00FF2FCE"/>
    <w:rsid w:val="00FF4DE4"/>
    <w:rsid w:val="00FF4F7D"/>
    <w:rsid w:val="00FF54DF"/>
    <w:rsid w:val="00FF6D9D"/>
    <w:rsid w:val="00FF7DD5"/>
    <w:rsid w:val="01B66229"/>
    <w:rsid w:val="2FCD7E10"/>
    <w:rsid w:val="5568918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15:docId w15:val="{B15A50C9-EF4C-1C43-804F-7E27F0D4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ind w:left="227"/>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link w:val="DHHSbodyChar"/>
    <w:qFormat/>
    <w:rsid w:val="003703F5"/>
    <w:pPr>
      <w:spacing w:after="120" w:line="270" w:lineRule="atLeast"/>
    </w:pPr>
    <w:rPr>
      <w:rFonts w:ascii="Arial" w:eastAsia="Times" w:hAnsi="Arial"/>
      <w:lang w:eastAsia="en-US"/>
    </w:rPr>
  </w:style>
  <w:style w:type="character" w:customStyle="1" w:styleId="DHHSbodyChar">
    <w:name w:val="DHHS body Char"/>
    <w:link w:val="DHHSbody"/>
    <w:rsid w:val="003703F5"/>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perioperativeframework@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health-system-design-planning/perioperative-service-capability-framework-for-victo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8" ma:contentTypeDescription="Create a new document." ma:contentTypeScope="" ma:versionID="9b21b9024fca86330d9bcef5c508dab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355cd8c7f5ffd46c71422e9d86bbe748"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cb00e7b-332d-4610-8aa3-5c2971790d90}"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SharedWithUsers xmlns="51ef5222-d273-4e86-adbf-8aa3d9e99a84">
      <UserInfo>
        <DisplayName>Ross Donnan (Health)</DisplayName>
        <AccountId>1357</AccountId>
        <AccountType/>
      </UserInfo>
      <UserInfo>
        <DisplayName>Julie Kirkpatrick (Health)</DisplayName>
        <AccountId>1361</AccountId>
        <AccountType/>
      </UserInfo>
      <UserInfo>
        <DisplayName>Mary Benson (Health)</DisplayName>
        <AccountId>602</AccountId>
        <AccountType/>
      </UserInfo>
      <UserInfo>
        <DisplayName>Sonia Denisenko (Health)</DisplayName>
        <AccountId>16</AccountId>
        <AccountType/>
      </UserInfo>
      <UserInfo>
        <DisplayName>Isabella Ryan (Health)</DisplayName>
        <AccountId>698</AccountId>
        <AccountType/>
      </UserInfo>
      <UserInfo>
        <DisplayName>Capability Frameworks (Health)</DisplayName>
        <AccountId>230</AccountId>
        <AccountType/>
      </UserInfo>
      <UserInfo>
        <DisplayName>Miriam Brown (Health)</DisplayName>
        <AccountId>938</AccountId>
        <AccountType/>
      </UserInfo>
      <UserInfo>
        <DisplayName>Claire East (Health)</DisplayName>
        <AccountId>1371</AccountId>
        <AccountType/>
      </UserInfo>
      <UserInfo>
        <DisplayName>Sarah Luscombe (Health)</DisplayName>
        <AccountId>1342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AE490-906C-4347-A8D6-F68E85578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5ce0f2b5-5be5-4508-bce9-d7011ece0659"/>
    <ds:schemaRef ds:uri="http://purl.org/dc/terms/"/>
    <ds:schemaRef ds:uri="51ef5222-d273-4e86-adbf-8aa3d9e99a84"/>
    <ds:schemaRef ds:uri="06badf41-c0a1-41a6-983a-efd542c2c878"/>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922</Words>
  <Characters>5259</Characters>
  <Application>Microsoft Office Word</Application>
  <DocSecurity>2</DocSecurity>
  <Lines>43</Lines>
  <Paragraphs>12</Paragraphs>
  <ScaleCrop>false</ScaleCrop>
  <Manager/>
  <Company>Victoria State Government, Department of Health</Company>
  <LinksUpToDate>false</LinksUpToDate>
  <CharactersWithSpaces>6169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Indicative procedure lists for planned procedures</dc:title>
  <dc:subject>Perioperative service capability framework</dc:subject>
  <dc:creator>Microsoft Office User</dc:creator>
  <cp:keywords/>
  <dc:description/>
  <cp:lastModifiedBy>Miriam Brown (Health)</cp:lastModifiedBy>
  <cp:revision>2</cp:revision>
  <cp:lastPrinted>2020-03-30T03:28:00Z</cp:lastPrinted>
  <dcterms:created xsi:type="dcterms:W3CDTF">2024-02-14T00:48:00Z</dcterms:created>
  <dcterms:modified xsi:type="dcterms:W3CDTF">2024-02-14T00:48:00Z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v5 12032021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WebPage">
    <vt:lpwstr>https://dhhsvicgovau.sharepoint.com/:w:/s/health/EWXaUebzii1ImqUlOVrj5wgBj3yDAksswrcvHFrRz7p5ng, https://dhhsvicgovau.sharepoint.com/:w:/s/health/EWXaUebzii1ImqUlOVrj5wgBj3yDAksswrcvHFrRz7p5ng</vt:lpwstr>
  </property>
  <property fmtid="{D5CDD505-2E9C-101B-9397-08002B2CF9AE}" pid="13" name="Days before next review">
    <vt:r8>365</vt:r8>
  </property>
  <property fmtid="{D5CDD505-2E9C-101B-9397-08002B2CF9AE}" pid="14" name="_ExtendedDescription">
    <vt:lpwstr/>
  </property>
  <property fmtid="{D5CDD505-2E9C-101B-9397-08002B2CF9AE}" pid="15" name="Tags">
    <vt:lpwstr/>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2024-02-13T05:16:15Z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93421271-e260-48ae-b108-132703defec2</vt:lpwstr>
  </property>
  <property fmtid="{D5CDD505-2E9C-101B-9397-08002B2CF9AE}" pid="23" name="MSIP_Label_43e64453-338c-4f93-8a4d-0039a0a41f2a_ContentBits">
    <vt:lpwstr>2</vt:lpwstr>
  </property>
</Properties>
</file>