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7E69"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9A30729" wp14:editId="0E56864A">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654540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9D5F953" w14:textId="77777777" w:rsidTr="00B07FF7">
        <w:trPr>
          <w:trHeight w:val="622"/>
        </w:trPr>
        <w:tc>
          <w:tcPr>
            <w:tcW w:w="10348" w:type="dxa"/>
            <w:tcMar>
              <w:top w:w="1531" w:type="dxa"/>
              <w:left w:w="0" w:type="dxa"/>
              <w:right w:w="0" w:type="dxa"/>
            </w:tcMar>
          </w:tcPr>
          <w:p w14:paraId="5C28F1ED" w14:textId="18E707AB" w:rsidR="003B5733" w:rsidRPr="003B5733" w:rsidRDefault="00737805" w:rsidP="003B5733">
            <w:pPr>
              <w:pStyle w:val="Documenttitle"/>
            </w:pPr>
            <w:r>
              <w:t xml:space="preserve">Smoke-free </w:t>
            </w:r>
            <w:r w:rsidR="00FF2B1F">
              <w:t xml:space="preserve">and vape-free </w:t>
            </w:r>
            <w:r w:rsidRPr="00221CE7">
              <w:t>outdoor d</w:t>
            </w:r>
            <w:r w:rsidRPr="00814D56">
              <w:t>ining</w:t>
            </w:r>
          </w:p>
        </w:tc>
      </w:tr>
      <w:tr w:rsidR="003B5733" w14:paraId="4B1C9E51" w14:textId="77777777" w:rsidTr="00B07FF7">
        <w:tc>
          <w:tcPr>
            <w:tcW w:w="10348" w:type="dxa"/>
          </w:tcPr>
          <w:p w14:paraId="10CAB208" w14:textId="45A19B34" w:rsidR="003B5733" w:rsidRPr="00A1389F" w:rsidRDefault="00814D56">
            <w:pPr>
              <w:pStyle w:val="Documentsubtitle"/>
            </w:pPr>
            <w:r w:rsidRPr="00814D56">
              <w:rPr>
                <w:color w:val="201547"/>
                <w:szCs w:val="28"/>
              </w:rPr>
              <w:t>Factsheet for the community</w:t>
            </w:r>
          </w:p>
        </w:tc>
      </w:tr>
    </w:tbl>
    <w:p w14:paraId="1C79FED9"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1E483A85" w14:textId="5AC619CA" w:rsidR="00737805" w:rsidRDefault="00737805" w:rsidP="0004515F">
      <w:pPr>
        <w:pStyle w:val="DHHSbody"/>
        <w:rPr>
          <w:b/>
        </w:rPr>
      </w:pPr>
      <w:bookmarkStart w:id="0" w:name="_Hlk66275438"/>
      <w:r w:rsidRPr="00A5373E">
        <w:rPr>
          <w:b/>
        </w:rPr>
        <w:t xml:space="preserve">Under the </w:t>
      </w:r>
      <w:r w:rsidRPr="00A5373E">
        <w:rPr>
          <w:b/>
          <w:i/>
        </w:rPr>
        <w:t>Tobacco Act 1987</w:t>
      </w:r>
      <w:r w:rsidRPr="00A5373E">
        <w:rPr>
          <w:b/>
        </w:rPr>
        <w:t xml:space="preserve">, smoking </w:t>
      </w:r>
      <w:r w:rsidR="00221CE7">
        <w:rPr>
          <w:b/>
        </w:rPr>
        <w:t xml:space="preserve">and </w:t>
      </w:r>
      <w:r w:rsidR="00162267">
        <w:rPr>
          <w:b/>
        </w:rPr>
        <w:t xml:space="preserve">the use of </w:t>
      </w:r>
      <w:r w:rsidR="00221CE7">
        <w:rPr>
          <w:b/>
        </w:rPr>
        <w:t xml:space="preserve">e-cigarettes (vaping) </w:t>
      </w:r>
      <w:r w:rsidR="00162267">
        <w:rPr>
          <w:b/>
        </w:rPr>
        <w:t>is</w:t>
      </w:r>
      <w:r w:rsidRPr="00A5373E">
        <w:rPr>
          <w:b/>
        </w:rPr>
        <w:t xml:space="preserve"> banned in outdoor dining areas.</w:t>
      </w:r>
    </w:p>
    <w:bookmarkEnd w:id="0"/>
    <w:p w14:paraId="65653FBC" w14:textId="74BD0FE0" w:rsidR="00EE29AD" w:rsidRPr="009E03BB" w:rsidRDefault="009E03BB" w:rsidP="009E03BB">
      <w:pPr>
        <w:pStyle w:val="Heading3"/>
        <w:rPr>
          <w:b/>
          <w:bCs w:val="0"/>
          <w:color w:val="201547"/>
        </w:rPr>
      </w:pPr>
      <w:r w:rsidRPr="009E03BB">
        <w:rPr>
          <w:b/>
          <w:bCs w:val="0"/>
          <w:color w:val="201547"/>
        </w:rPr>
        <w:t>Where does the ban apply?</w:t>
      </w:r>
    </w:p>
    <w:p w14:paraId="444CAB9E" w14:textId="7B365DF3" w:rsidR="00221CE7" w:rsidRPr="00CD0050" w:rsidRDefault="00221CE7" w:rsidP="00CD0050">
      <w:pPr>
        <w:pStyle w:val="Body"/>
      </w:pPr>
      <w:r w:rsidRPr="00CD0050">
        <w:t xml:space="preserve">Smoking and vaping </w:t>
      </w:r>
      <w:r w:rsidR="00162267" w:rsidRPr="00CD0050">
        <w:t>is</w:t>
      </w:r>
      <w:r w:rsidRPr="00CD0050">
        <w:t xml:space="preserve"> banned:</w:t>
      </w:r>
    </w:p>
    <w:p w14:paraId="4C60AFE7" w14:textId="77777777" w:rsidR="00221CE7" w:rsidRPr="00CD0050" w:rsidRDefault="00221CE7" w:rsidP="00CD0050">
      <w:pPr>
        <w:pStyle w:val="Bullet1"/>
      </w:pPr>
      <w:r w:rsidRPr="00CD0050">
        <w:t xml:space="preserve">in outdoor areas at hospitality and food venues used for eating food. This includes footpath dining areas, courtyards and beer gardens during times food is being eaten, or is available to be </w:t>
      </w:r>
      <w:proofErr w:type="gramStart"/>
      <w:r w:rsidRPr="00CD0050">
        <w:t>eaten</w:t>
      </w:r>
      <w:proofErr w:type="gramEnd"/>
    </w:p>
    <w:p w14:paraId="34491326" w14:textId="77777777" w:rsidR="00221CE7" w:rsidRPr="00CD0050" w:rsidRDefault="00221CE7" w:rsidP="00CD0050">
      <w:pPr>
        <w:pStyle w:val="Bullet1"/>
      </w:pPr>
      <w:r w:rsidRPr="00CD0050">
        <w:t xml:space="preserve">in all outdoor areas at food fairs. A food fair is an event where the principal activity is the supply of food for consumption at the </w:t>
      </w:r>
      <w:proofErr w:type="gramStart"/>
      <w:r w:rsidRPr="00CD0050">
        <w:t>event</w:t>
      </w:r>
      <w:proofErr w:type="gramEnd"/>
    </w:p>
    <w:p w14:paraId="727077A9" w14:textId="77777777" w:rsidR="00221CE7" w:rsidRPr="00CD0050" w:rsidRDefault="00221CE7" w:rsidP="00CD0050">
      <w:pPr>
        <w:pStyle w:val="Bullet1"/>
      </w:pPr>
      <w:r w:rsidRPr="00CD0050">
        <w:t>in outdoor areas within 10 metres of a food stall or food vendor at organised outdoor events (other than a food fair).</w:t>
      </w:r>
    </w:p>
    <w:p w14:paraId="141707F4" w14:textId="59A15199" w:rsidR="009E03BB" w:rsidRDefault="00221CE7" w:rsidP="00221CE7">
      <w:pPr>
        <w:pStyle w:val="Heading3"/>
        <w:rPr>
          <w:b/>
          <w:bCs w:val="0"/>
          <w:color w:val="201547"/>
        </w:rPr>
      </w:pPr>
      <w:r w:rsidRPr="00221CE7">
        <w:rPr>
          <w:b/>
          <w:bCs w:val="0"/>
          <w:color w:val="201547"/>
        </w:rPr>
        <w:t xml:space="preserve">Protecting customers from smoke-drift and </w:t>
      </w:r>
      <w:r w:rsidR="00086F69">
        <w:rPr>
          <w:b/>
          <w:bCs w:val="0"/>
          <w:color w:val="201547"/>
        </w:rPr>
        <w:t xml:space="preserve">the aerosol from e-cigarettes that may </w:t>
      </w:r>
      <w:proofErr w:type="gramStart"/>
      <w:r w:rsidR="00086F69">
        <w:rPr>
          <w:b/>
          <w:bCs w:val="0"/>
          <w:color w:val="201547"/>
        </w:rPr>
        <w:t>drift</w:t>
      </w:r>
      <w:proofErr w:type="gramEnd"/>
      <w:r w:rsidRPr="00221CE7">
        <w:rPr>
          <w:b/>
          <w:bCs w:val="0"/>
          <w:color w:val="201547"/>
        </w:rPr>
        <w:t xml:space="preserve"> </w:t>
      </w:r>
    </w:p>
    <w:p w14:paraId="2DD52C36" w14:textId="4718AA78" w:rsidR="00A8251B" w:rsidRDefault="00A8251B" w:rsidP="00CD0050">
      <w:pPr>
        <w:pStyle w:val="Body"/>
      </w:pPr>
      <w:r>
        <w:t xml:space="preserve">To support smoke-free and vape-free outdoor dining, outdoor drinking areas where smoking and vaping </w:t>
      </w:r>
      <w:r w:rsidR="00162267">
        <w:t>is</w:t>
      </w:r>
      <w:r>
        <w:t xml:space="preserve"> permitted under certain conditions must be separated from outdoor dining areas (</w:t>
      </w:r>
      <w:r w:rsidRPr="00E64B39">
        <w:t>including those at neighbouring premises</w:t>
      </w:r>
      <w:r>
        <w:t>)</w:t>
      </w:r>
      <w:r w:rsidRPr="00552A86">
        <w:t xml:space="preserve"> by either</w:t>
      </w:r>
      <w:r>
        <w:t>:</w:t>
      </w:r>
    </w:p>
    <w:p w14:paraId="660DEF7A" w14:textId="77777777" w:rsidR="00A8251B" w:rsidRDefault="00A8251B" w:rsidP="00CD0050">
      <w:pPr>
        <w:pStyle w:val="Bullet1"/>
      </w:pPr>
      <w:r w:rsidRPr="00552A86">
        <w:t>a 4</w:t>
      </w:r>
      <w:r>
        <w:t>-</w:t>
      </w:r>
      <w:r w:rsidRPr="00552A86">
        <w:t xml:space="preserve">metre </w:t>
      </w:r>
      <w:r>
        <w:t xml:space="preserve">buffer </w:t>
      </w:r>
      <w:r w:rsidRPr="00552A86">
        <w:t>zone</w:t>
      </w:r>
      <w:r>
        <w:t>,</w:t>
      </w:r>
      <w:r w:rsidRPr="00552A86">
        <w:t xml:space="preserve"> or </w:t>
      </w:r>
    </w:p>
    <w:p w14:paraId="3FA90FAF" w14:textId="77777777" w:rsidR="00A8251B" w:rsidRDefault="00A8251B" w:rsidP="00CD0050">
      <w:pPr>
        <w:pStyle w:val="Bullet1"/>
      </w:pPr>
      <w:r w:rsidRPr="00552A86">
        <w:t xml:space="preserve">a </w:t>
      </w:r>
      <w:r>
        <w:t xml:space="preserve">wall at least </w:t>
      </w:r>
      <w:r w:rsidRPr="00552A86">
        <w:t>2.1 metre</w:t>
      </w:r>
      <w:r>
        <w:t>s high,</w:t>
      </w:r>
      <w:r w:rsidRPr="00552A86">
        <w:t xml:space="preserve"> </w:t>
      </w:r>
      <w:r>
        <w:t>such as a plastic cafe blind</w:t>
      </w:r>
      <w:r w:rsidRPr="00E64B39">
        <w:t>.</w:t>
      </w:r>
      <w:r>
        <w:t xml:space="preserve"> </w:t>
      </w:r>
    </w:p>
    <w:p w14:paraId="53CB89C9" w14:textId="2128BF95" w:rsidR="00A8251B" w:rsidRDefault="00A8251B" w:rsidP="00A8251B">
      <w:pPr>
        <w:pStyle w:val="DHHSbullet1"/>
        <w:ind w:left="0" w:firstLine="0"/>
        <w:rPr>
          <w:b/>
        </w:rPr>
      </w:pPr>
      <w:r w:rsidRPr="00227D25">
        <w:rPr>
          <w:b/>
        </w:rPr>
        <w:t xml:space="preserve">If the separation requirement </w:t>
      </w:r>
      <w:r>
        <w:rPr>
          <w:b/>
        </w:rPr>
        <w:t>is</w:t>
      </w:r>
      <w:r w:rsidRPr="00227D25">
        <w:rPr>
          <w:b/>
        </w:rPr>
        <w:t xml:space="preserve"> not met</w:t>
      </w:r>
      <w:r>
        <w:rPr>
          <w:b/>
        </w:rPr>
        <w:t xml:space="preserve">, smoking and vaping </w:t>
      </w:r>
      <w:r w:rsidR="00162267">
        <w:rPr>
          <w:b/>
        </w:rPr>
        <w:t>is</w:t>
      </w:r>
      <w:r>
        <w:rPr>
          <w:b/>
        </w:rPr>
        <w:t xml:space="preserve"> banned in the outdoor drinking area.</w:t>
      </w:r>
    </w:p>
    <w:p w14:paraId="6825F287" w14:textId="483EBD21" w:rsidR="00A8251B" w:rsidRPr="0004515F" w:rsidRDefault="00A8251B" w:rsidP="0004515F">
      <w:pPr>
        <w:pStyle w:val="Heading3"/>
        <w:spacing w:before="0"/>
        <w:rPr>
          <w:b/>
          <w:bCs w:val="0"/>
        </w:rPr>
      </w:pPr>
      <w:r>
        <w:br w:type="column"/>
      </w:r>
      <w:r w:rsidRPr="0004515F">
        <w:rPr>
          <w:b/>
          <w:bCs w:val="0"/>
          <w:color w:val="201547"/>
        </w:rPr>
        <w:t xml:space="preserve">Snacks can be consumed in outdoor drinking </w:t>
      </w:r>
      <w:proofErr w:type="gramStart"/>
      <w:r w:rsidRPr="0004515F">
        <w:rPr>
          <w:b/>
          <w:bCs w:val="0"/>
          <w:color w:val="201547"/>
        </w:rPr>
        <w:t>areas</w:t>
      </w:r>
      <w:proofErr w:type="gramEnd"/>
    </w:p>
    <w:p w14:paraId="71B4A0AF" w14:textId="0E528A46" w:rsidR="00BD0064" w:rsidRPr="00E311D7" w:rsidRDefault="00BD0064" w:rsidP="00CD0050">
      <w:pPr>
        <w:pStyle w:val="Body"/>
      </w:pPr>
      <w:r w:rsidRPr="00E311D7">
        <w:t xml:space="preserve">Customers can eat snacks in outdoor drinking areas where smoking and vaping </w:t>
      </w:r>
      <w:r w:rsidR="00162267" w:rsidRPr="00E311D7">
        <w:t>is</w:t>
      </w:r>
      <w:r w:rsidRPr="00E311D7">
        <w:t xml:space="preserve"> permitted under certain conditions.</w:t>
      </w:r>
    </w:p>
    <w:p w14:paraId="39854B9E" w14:textId="5B96281D" w:rsidR="00BD0064" w:rsidRPr="00E311D7" w:rsidRDefault="00BD0064" w:rsidP="00CD0050">
      <w:pPr>
        <w:pStyle w:val="Body"/>
      </w:pPr>
      <w:r w:rsidRPr="00E311D7">
        <w:t xml:space="preserve">Snacks include pre-packaged confectionery or savoury foods such as crisps, </w:t>
      </w:r>
      <w:r w:rsidR="00FF2B1F" w:rsidRPr="00E311D7">
        <w:t>chocolate,</w:t>
      </w:r>
      <w:r w:rsidRPr="00E311D7">
        <w:t xml:space="preserve"> or nuts, as well as uncut and unpeeled pieces of fruit.  </w:t>
      </w:r>
    </w:p>
    <w:p w14:paraId="5631B0CC" w14:textId="26F85A34" w:rsidR="00E576E5" w:rsidRPr="009774F0" w:rsidRDefault="009774F0" w:rsidP="009774F0">
      <w:pPr>
        <w:pStyle w:val="Heading3"/>
        <w:rPr>
          <w:b/>
          <w:bCs w:val="0"/>
          <w:color w:val="201547"/>
        </w:rPr>
      </w:pPr>
      <w:r w:rsidRPr="009774F0">
        <w:rPr>
          <w:b/>
          <w:bCs w:val="0"/>
          <w:color w:val="201547"/>
        </w:rPr>
        <w:t>How will people know about the ban?</w:t>
      </w:r>
    </w:p>
    <w:p w14:paraId="3BA797AD" w14:textId="744E4CDD" w:rsidR="009774F0" w:rsidRPr="00E311D7" w:rsidRDefault="009774F0" w:rsidP="009B5BE0">
      <w:pPr>
        <w:pStyle w:val="Body"/>
      </w:pPr>
      <w:r w:rsidRPr="00E311D7">
        <w:t xml:space="preserve">An awareness and education campaign, including newspaper, </w:t>
      </w:r>
      <w:r w:rsidR="00D96C64" w:rsidRPr="00E311D7">
        <w:t>radio,</w:t>
      </w:r>
      <w:r w:rsidRPr="00E311D7">
        <w:t xml:space="preserve"> and online advertising, will inform the public of the new law. Business owners, managers and event organisers must display ‘No smoking</w:t>
      </w:r>
      <w:r w:rsidR="00D96C64" w:rsidRPr="00E311D7">
        <w:t xml:space="preserve"> or vaping</w:t>
      </w:r>
      <w:r w:rsidRPr="00E311D7">
        <w:t>’ signs in outdoor dining areas.</w:t>
      </w:r>
    </w:p>
    <w:p w14:paraId="20A944AD" w14:textId="458B584B" w:rsidR="009774F0" w:rsidRPr="00FB1168" w:rsidRDefault="00FB1168" w:rsidP="00FB1168">
      <w:pPr>
        <w:pStyle w:val="Heading3"/>
        <w:rPr>
          <w:b/>
          <w:bCs w:val="0"/>
          <w:color w:val="201547"/>
        </w:rPr>
      </w:pPr>
      <w:r w:rsidRPr="00FB1168">
        <w:rPr>
          <w:b/>
          <w:bCs w:val="0"/>
          <w:color w:val="201547"/>
        </w:rPr>
        <w:t>Why does the ban exist?</w:t>
      </w:r>
    </w:p>
    <w:p w14:paraId="57268A83" w14:textId="762DDA04" w:rsidR="00FB1168" w:rsidRPr="00E311D7" w:rsidRDefault="00FB1168" w:rsidP="00EE0A8F">
      <w:r w:rsidRPr="00E311D7">
        <w:t xml:space="preserve">There is a compelling rationale and strong </w:t>
      </w:r>
      <w:r w:rsidRPr="00EE0A8F">
        <w:t>community</w:t>
      </w:r>
      <w:r w:rsidRPr="00E311D7">
        <w:t xml:space="preserve"> support for smoke-free and vape-free outdoor dining. </w:t>
      </w:r>
    </w:p>
    <w:p w14:paraId="7C9CB33B" w14:textId="4649A76E" w:rsidR="00FB1168" w:rsidRPr="00E311D7" w:rsidRDefault="00FB1168" w:rsidP="00CD0050">
      <w:pPr>
        <w:pStyle w:val="Body"/>
      </w:pPr>
      <w:r w:rsidRPr="00E311D7">
        <w:t>Smoke-free and vape-free outdoor dining will:</w:t>
      </w:r>
    </w:p>
    <w:p w14:paraId="2294D100" w14:textId="6D708F9E" w:rsidR="00FB1168" w:rsidRPr="00E311D7" w:rsidRDefault="00FB1168" w:rsidP="00CD0050">
      <w:pPr>
        <w:pStyle w:val="Bullet1"/>
      </w:pPr>
      <w:r w:rsidRPr="00E311D7">
        <w:t xml:space="preserve">protect the community from the harmful effects of second-hand smoke and </w:t>
      </w:r>
      <w:r w:rsidR="00086F69" w:rsidRPr="00E311D7">
        <w:t xml:space="preserve">the aerosol from </w:t>
      </w:r>
      <w:proofErr w:type="gramStart"/>
      <w:r w:rsidR="00086F69" w:rsidRPr="00E311D7">
        <w:t>e-cigarettes</w:t>
      </w:r>
      <w:proofErr w:type="gramEnd"/>
    </w:p>
    <w:p w14:paraId="4222BC80" w14:textId="08D85C44" w:rsidR="00FB1168" w:rsidRPr="00E311D7" w:rsidRDefault="00FB1168" w:rsidP="00CD0050">
      <w:pPr>
        <w:pStyle w:val="Bullet1"/>
      </w:pPr>
      <w:r w:rsidRPr="00E311D7">
        <w:t xml:space="preserve">de-normalise smoking and vaping behaviours, which is particularly important for discouraging children from taking up smoking and </w:t>
      </w:r>
      <w:proofErr w:type="gramStart"/>
      <w:r w:rsidRPr="00E311D7">
        <w:t>vaping</w:t>
      </w:r>
      <w:proofErr w:type="gramEnd"/>
    </w:p>
    <w:p w14:paraId="49A649A0" w14:textId="59234B17" w:rsidR="00FB1168" w:rsidRPr="00E311D7" w:rsidRDefault="00FB1168" w:rsidP="00CD0050">
      <w:pPr>
        <w:pStyle w:val="Bullet1"/>
      </w:pPr>
      <w:r w:rsidRPr="00E311D7">
        <w:t xml:space="preserve">support people who have recently quit smoking </w:t>
      </w:r>
      <w:r w:rsidR="001E3F7D" w:rsidRPr="00E311D7">
        <w:t xml:space="preserve">and vaping </w:t>
      </w:r>
      <w:r w:rsidRPr="00E311D7">
        <w:t>or who are trying to quit smoking</w:t>
      </w:r>
      <w:r w:rsidR="001E3F7D" w:rsidRPr="00E311D7">
        <w:t xml:space="preserve"> and vaping</w:t>
      </w:r>
      <w:r w:rsidRPr="00E311D7">
        <w:t xml:space="preserve"> by removing smoking </w:t>
      </w:r>
      <w:r w:rsidR="001E3F7D" w:rsidRPr="00E311D7">
        <w:t xml:space="preserve">and vaping </w:t>
      </w:r>
      <w:r w:rsidRPr="00E311D7">
        <w:t xml:space="preserve">visual cues and </w:t>
      </w:r>
      <w:proofErr w:type="gramStart"/>
      <w:r w:rsidRPr="00E311D7">
        <w:t>triggers</w:t>
      </w:r>
      <w:proofErr w:type="gramEnd"/>
    </w:p>
    <w:p w14:paraId="0B6351C6" w14:textId="77777777" w:rsidR="00FB1168" w:rsidRPr="00E311D7" w:rsidRDefault="00FB1168" w:rsidP="00CD0050">
      <w:pPr>
        <w:pStyle w:val="Bullet1"/>
      </w:pPr>
      <w:r w:rsidRPr="00E311D7">
        <w:t>improve Victorians’ outdoor dining experience.</w:t>
      </w:r>
    </w:p>
    <w:p w14:paraId="0DC71C33" w14:textId="26FE209E" w:rsidR="00FB1168" w:rsidRDefault="001E3F7D" w:rsidP="001E3F7D">
      <w:pPr>
        <w:pStyle w:val="Heading3"/>
        <w:rPr>
          <w:b/>
          <w:bCs w:val="0"/>
          <w:color w:val="201547"/>
        </w:rPr>
      </w:pPr>
      <w:r>
        <w:br w:type="column"/>
      </w:r>
      <w:r w:rsidRPr="001E3F7D">
        <w:rPr>
          <w:b/>
          <w:bCs w:val="0"/>
          <w:color w:val="201547"/>
        </w:rPr>
        <w:lastRenderedPageBreak/>
        <w:t>How will the ban be enforced?</w:t>
      </w:r>
    </w:p>
    <w:p w14:paraId="4BEDB143" w14:textId="01AC11FA" w:rsidR="00240658" w:rsidRPr="00E311D7" w:rsidRDefault="00240658" w:rsidP="00EE0A8F">
      <w:r w:rsidRPr="00E311D7">
        <w:t>There is strong community support for banning smoking and vaping in outdoor dining areas. This means most people will voluntarily comply with the smoking and vaping ban and expect others to do so.</w:t>
      </w:r>
    </w:p>
    <w:p w14:paraId="78B62DE1" w14:textId="04399E01" w:rsidR="00240658" w:rsidRPr="00E311D7" w:rsidRDefault="00240658" w:rsidP="00EE0A8F">
      <w:r w:rsidRPr="00E311D7">
        <w:t xml:space="preserve">Inspectors, authorised under the </w:t>
      </w:r>
      <w:r w:rsidRPr="00E311D7">
        <w:rPr>
          <w:i/>
        </w:rPr>
        <w:t>Tobacco Act 1987</w:t>
      </w:r>
      <w:r w:rsidRPr="00E311D7">
        <w:t xml:space="preserve">, may provide information about the ban and enforce it when necessary. The </w:t>
      </w:r>
      <w:proofErr w:type="gramStart"/>
      <w:r w:rsidRPr="00E311D7">
        <w:t>first priority</w:t>
      </w:r>
      <w:proofErr w:type="gramEnd"/>
      <w:r w:rsidRPr="00E311D7">
        <w:t xml:space="preserve"> of the inspector is to make sure smokers and vapers understand the ban.</w:t>
      </w:r>
    </w:p>
    <w:p w14:paraId="000B0914" w14:textId="77777777" w:rsidR="00240658" w:rsidRPr="00E311D7" w:rsidRDefault="00240658" w:rsidP="00EE0A8F">
      <w:r w:rsidRPr="00E311D7">
        <w:t>Inspectors may not be available to respond to every complaint but, where circumstances allow, may attend in response.</w:t>
      </w:r>
    </w:p>
    <w:p w14:paraId="4267ECF4" w14:textId="043C7A31" w:rsidR="00240658" w:rsidRPr="00E311D7" w:rsidRDefault="00240658" w:rsidP="00EE0A8F">
      <w:r w:rsidRPr="00E311D7">
        <w:t>Venues will raise awareness of the ban by displaying ‘No smoking’ signs.</w:t>
      </w:r>
    </w:p>
    <w:p w14:paraId="7E360537" w14:textId="580B3DF5" w:rsidR="001E3F7D" w:rsidRPr="00B71419" w:rsidRDefault="00B71419" w:rsidP="00B71419">
      <w:pPr>
        <w:pStyle w:val="Heading3"/>
        <w:rPr>
          <w:b/>
          <w:bCs w:val="0"/>
          <w:color w:val="201547"/>
        </w:rPr>
      </w:pPr>
      <w:r w:rsidRPr="00B71419">
        <w:rPr>
          <w:b/>
          <w:bCs w:val="0"/>
          <w:color w:val="201547"/>
        </w:rPr>
        <w:t>What penalties might apply?</w:t>
      </w:r>
    </w:p>
    <w:p w14:paraId="70B6B6A3" w14:textId="428F4BA9" w:rsidR="009641D0" w:rsidRPr="00E311D7" w:rsidRDefault="009641D0" w:rsidP="00EE0A8F">
      <w:r w:rsidRPr="00E311D7">
        <w:t>Both the business owner / manager of the venue and individual smoking or vaping can be fined.</w:t>
      </w:r>
    </w:p>
    <w:p w14:paraId="2C898813" w14:textId="47A52F73" w:rsidR="009641D0" w:rsidRPr="00E311D7" w:rsidRDefault="009641D0" w:rsidP="00EE0A8F">
      <w:r w:rsidRPr="00E311D7">
        <w:t>An on-the-spot fine of one penalty unit may apply to an individual who smokes in an outdoor dining area</w:t>
      </w:r>
      <w:r w:rsidR="00AE4717" w:rsidRPr="00E311D7">
        <w:t>.</w:t>
      </w:r>
      <w:r w:rsidR="00A3683B" w:rsidRPr="00E311D7">
        <w:rPr>
          <w:rStyle w:val="FootnoteReference"/>
          <w:rFonts w:cs="Arial"/>
          <w:sz w:val="20"/>
          <w:szCs w:val="18"/>
        </w:rPr>
        <w:footnoteReference w:id="2"/>
      </w:r>
      <w:r w:rsidRPr="00E311D7">
        <w:t xml:space="preserve"> The maximum court penalty is five penalty units. </w:t>
      </w:r>
    </w:p>
    <w:p w14:paraId="33361366" w14:textId="77777777" w:rsidR="009641D0" w:rsidRPr="00E311D7" w:rsidRDefault="009641D0" w:rsidP="00EE0A8F">
      <w:r w:rsidRPr="00E311D7">
        <w:t>An on-the-spot fine of two penalty units may apply to the person in charge of a venue. The maximum court penalty is 10 penalty units for an individual or 50 penalty units for a company.</w:t>
      </w:r>
    </w:p>
    <w:p w14:paraId="4254B5A6" w14:textId="579FA39D" w:rsidR="00B71419" w:rsidRPr="00C6022A" w:rsidRDefault="00C6022A" w:rsidP="00C6022A">
      <w:pPr>
        <w:pStyle w:val="Heading3"/>
        <w:rPr>
          <w:b/>
          <w:bCs w:val="0"/>
          <w:color w:val="201547"/>
        </w:rPr>
      </w:pPr>
      <w:r w:rsidRPr="00C6022A">
        <w:rPr>
          <w:b/>
          <w:bCs w:val="0"/>
          <w:color w:val="201547"/>
        </w:rPr>
        <w:t>Does the ban apply to e-cigarettes and shisha tobacco?</w:t>
      </w:r>
    </w:p>
    <w:p w14:paraId="7F083237" w14:textId="77777777" w:rsidR="00605B64" w:rsidRPr="00D23425" w:rsidRDefault="00605B64" w:rsidP="00605B64">
      <w:pPr>
        <w:pStyle w:val="DHHSbody"/>
      </w:pPr>
      <w:r>
        <w:t>Yes. The use of e-cigarettes and smoking shisha tobacco is banned in areas where smoking is banned under the Tobacco Act, including outdoor dining areas.</w:t>
      </w:r>
    </w:p>
    <w:p w14:paraId="22549481" w14:textId="4C4B28D5" w:rsidR="00C6022A" w:rsidRDefault="00797A01" w:rsidP="00605B64">
      <w:pPr>
        <w:pStyle w:val="Heading3"/>
        <w:rPr>
          <w:b/>
          <w:bCs w:val="0"/>
          <w:color w:val="201547"/>
        </w:rPr>
      </w:pPr>
      <w:r>
        <w:rPr>
          <w:b/>
          <w:bCs w:val="0"/>
          <w:color w:val="201547"/>
        </w:rPr>
        <w:br w:type="column"/>
      </w:r>
      <w:r w:rsidR="00605B64" w:rsidRPr="00605B64">
        <w:rPr>
          <w:b/>
          <w:bCs w:val="0"/>
          <w:color w:val="201547"/>
        </w:rPr>
        <w:t>How can I find out more?</w:t>
      </w:r>
    </w:p>
    <w:p w14:paraId="05C31381" w14:textId="77777777" w:rsidR="00797A01" w:rsidRPr="00614C08" w:rsidRDefault="00797A01" w:rsidP="00EE0A8F">
      <w:r w:rsidRPr="00614C08">
        <w:t>For more information:</w:t>
      </w:r>
    </w:p>
    <w:p w14:paraId="2C10195E" w14:textId="420CF0FB" w:rsidR="003337F1" w:rsidRPr="003337F1" w:rsidRDefault="00B13E7B" w:rsidP="00084DE9">
      <w:pPr>
        <w:pStyle w:val="DHHSbullet1lastline"/>
        <w:numPr>
          <w:ilvl w:val="1"/>
          <w:numId w:val="40"/>
        </w:numPr>
      </w:pPr>
      <w:r>
        <w:t xml:space="preserve">visit the </w:t>
      </w:r>
      <w:hyperlink r:id="rId16" w:history="1">
        <w:r w:rsidR="003337F1" w:rsidRPr="00D23C52">
          <w:rPr>
            <w:rStyle w:val="Hyperlink"/>
            <w:szCs w:val="21"/>
          </w:rPr>
          <w:t>tobacco reforms website</w:t>
        </w:r>
      </w:hyperlink>
      <w:r w:rsidR="003337F1" w:rsidRPr="00D23C52">
        <w:rPr>
          <w:szCs w:val="21"/>
        </w:rPr>
        <w:t xml:space="preserve"> </w:t>
      </w:r>
      <w:r w:rsidR="003337F1" w:rsidRPr="00D23C52">
        <w:rPr>
          <w:rFonts w:eastAsia="MS Gothic" w:cs="Arial"/>
          <w:szCs w:val="21"/>
        </w:rPr>
        <w:t>&lt;</w:t>
      </w:r>
      <w:r w:rsidR="003337F1" w:rsidRPr="00334C3B">
        <w:rPr>
          <w:rFonts w:eastAsia="MS Gothic" w:cs="Arial"/>
          <w:szCs w:val="21"/>
        </w:rPr>
        <w:t>www.health.vic.gov.au/public-health/tobacco-reforms</w:t>
      </w:r>
      <w:r w:rsidR="003337F1" w:rsidRPr="00D23C52">
        <w:rPr>
          <w:rFonts w:eastAsia="MS Gothic" w:cs="Arial"/>
          <w:szCs w:val="21"/>
        </w:rPr>
        <w:t>&gt;</w:t>
      </w:r>
      <w:r w:rsidR="003337F1" w:rsidRPr="00D23C52">
        <w:rPr>
          <w:szCs w:val="21"/>
        </w:rPr>
        <w:t xml:space="preserve"> </w:t>
      </w:r>
    </w:p>
    <w:p w14:paraId="701AA2E5" w14:textId="1E1E9EE3" w:rsidR="00797A01" w:rsidRPr="001133B8" w:rsidRDefault="00797A01" w:rsidP="00084DE9">
      <w:pPr>
        <w:pStyle w:val="DHHSbullet1lastline"/>
        <w:numPr>
          <w:ilvl w:val="1"/>
          <w:numId w:val="40"/>
        </w:numPr>
      </w:pPr>
      <w:r w:rsidRPr="00EE06DC">
        <w:t>call the Tobacco Information Line on 1300 136 775</w:t>
      </w:r>
      <w:r w:rsidR="00B13E7B">
        <w:t>.</w:t>
      </w:r>
    </w:p>
    <w:p w14:paraId="15F17AD3" w14:textId="3977AB2C" w:rsidR="00200176" w:rsidRPr="00B13E7B" w:rsidRDefault="00797A01" w:rsidP="00EE0A8F">
      <w:pPr>
        <w:rPr>
          <w:i/>
        </w:rPr>
      </w:pPr>
      <w:r w:rsidRPr="00614C08">
        <w:t xml:space="preserve">To view the </w:t>
      </w:r>
      <w:r>
        <w:t>exact wording of the law from 1 August 2017,</w:t>
      </w:r>
      <w:r w:rsidRPr="00614C08">
        <w:t xml:space="preserve"> visit </w:t>
      </w:r>
      <w:r>
        <w:t xml:space="preserve">the Victorian Government’s </w:t>
      </w:r>
      <w:hyperlink r:id="rId17" w:history="1">
        <w:r w:rsidRPr="00B34BAC">
          <w:rPr>
            <w:rStyle w:val="Hyperlink"/>
            <w:rFonts w:cs="Arial"/>
          </w:rPr>
          <w:t>legislation website</w:t>
        </w:r>
      </w:hyperlink>
      <w:r>
        <w:t xml:space="preserve"> </w:t>
      </w:r>
      <w:r>
        <w:rPr>
          <w:rFonts w:eastAsia="MS Gothic"/>
        </w:rPr>
        <w:t>&lt;</w:t>
      </w:r>
      <w:r w:rsidRPr="0064715F">
        <w:rPr>
          <w:rFonts w:eastAsia="MS Gothic"/>
        </w:rPr>
        <w:t>www.legislation.vic.gov.au</w:t>
      </w:r>
      <w:r>
        <w:rPr>
          <w:rFonts w:eastAsia="MS Gothic"/>
        </w:rPr>
        <w:t>&gt;</w:t>
      </w:r>
      <w:r w:rsidRPr="00614C08">
        <w:t xml:space="preserve"> and search </w:t>
      </w:r>
      <w:r>
        <w:rPr>
          <w:i/>
        </w:rPr>
        <w:t>Tobacco</w:t>
      </w:r>
      <w:r w:rsidR="00EE0A8F">
        <w:rPr>
          <w:i/>
        </w:rPr>
        <w:t xml:space="preserve"> </w:t>
      </w:r>
      <w:r>
        <w:rPr>
          <w:i/>
        </w:rPr>
        <w:t>Act</w:t>
      </w:r>
      <w:r w:rsidR="00EE0A8F">
        <w:rPr>
          <w:i/>
        </w:rPr>
        <w:t xml:space="preserve"> </w:t>
      </w:r>
      <w:r w:rsidRPr="00614C08">
        <w:rPr>
          <w:i/>
        </w:rPr>
        <w:t>1987.</w:t>
      </w:r>
    </w:p>
    <w:tbl>
      <w:tblPr>
        <w:tblStyle w:val="TableGrid"/>
        <w:tblW w:w="0" w:type="auto"/>
        <w:tblCellMar>
          <w:bottom w:w="108" w:type="dxa"/>
        </w:tblCellMar>
        <w:tblLook w:val="0600" w:firstRow="0" w:lastRow="0" w:firstColumn="0" w:lastColumn="0" w:noHBand="1" w:noVBand="1"/>
      </w:tblPr>
      <w:tblGrid>
        <w:gridCol w:w="4922"/>
      </w:tblGrid>
      <w:tr w:rsidR="0055119B" w14:paraId="222053D9" w14:textId="77777777" w:rsidTr="13D33EC2">
        <w:tc>
          <w:tcPr>
            <w:tcW w:w="10194" w:type="dxa"/>
          </w:tcPr>
          <w:p w14:paraId="6C01AAB8" w14:textId="793389B1"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DF0993">
              <w:rPr>
                <w:szCs w:val="24"/>
              </w:rPr>
              <w:t>1300 136 775</w:t>
            </w:r>
            <w:r w:rsidRPr="0055119B">
              <w:t xml:space="preserve">, using the National Relay Service 13 36 77 if required, or email </w:t>
            </w:r>
            <w:r w:rsidR="00D871ED" w:rsidRPr="003E034B">
              <w:rPr>
                <w:szCs w:val="24"/>
              </w:rPr>
              <w:t>t</w:t>
            </w:r>
            <w:r w:rsidR="00D871ED">
              <w:rPr>
                <w:szCs w:val="24"/>
              </w:rPr>
              <w:t>obacco.policy@health.vic.gov.au.</w:t>
            </w:r>
          </w:p>
          <w:p w14:paraId="16FF4C48" w14:textId="77777777" w:rsidR="0055119B" w:rsidRPr="0055119B" w:rsidRDefault="0055119B" w:rsidP="00E33237">
            <w:pPr>
              <w:pStyle w:val="Imprint"/>
            </w:pPr>
            <w:r w:rsidRPr="0055119B">
              <w:t>Authorised and published by the Victorian Government, 1 Treasury Place, Melbourne.</w:t>
            </w:r>
          </w:p>
          <w:p w14:paraId="5B1E2E50" w14:textId="796BFF7B" w:rsidR="0055119B" w:rsidRPr="00D871ED" w:rsidRDefault="0055119B" w:rsidP="13D33EC2">
            <w:pPr>
              <w:pStyle w:val="Imprint"/>
            </w:pPr>
            <w:r>
              <w:t xml:space="preserve">© State of Victoria, Australia, </w:t>
            </w:r>
            <w:r w:rsidR="001E2A36">
              <w:t>Department of Health</w:t>
            </w:r>
            <w:r>
              <w:t xml:space="preserve">, </w:t>
            </w:r>
            <w:r w:rsidR="00222FE1">
              <w:rPr>
                <w:color w:val="auto"/>
              </w:rPr>
              <w:t>November</w:t>
            </w:r>
            <w:r w:rsidR="00222FE1" w:rsidRPr="2D6909C7">
              <w:rPr>
                <w:color w:val="auto"/>
              </w:rPr>
              <w:t xml:space="preserve"> </w:t>
            </w:r>
            <w:r w:rsidR="6BC38E98" w:rsidRPr="13D33EC2">
              <w:rPr>
                <w:rFonts w:eastAsia="Arial" w:cs="Arial"/>
              </w:rPr>
              <w:t>2023.</w:t>
            </w:r>
          </w:p>
          <w:p w14:paraId="472B70E4" w14:textId="2D73A6AF" w:rsidR="0055119B" w:rsidRDefault="0055119B" w:rsidP="00D871ED">
            <w:pPr>
              <w:pStyle w:val="Imprint"/>
              <w:rPr>
                <w:color w:val="auto"/>
              </w:rPr>
            </w:pPr>
            <w:r w:rsidRPr="00D871ED">
              <w:rPr>
                <w:color w:val="auto"/>
              </w:rPr>
              <w:t xml:space="preserve">Except where otherwise indicated, the images in this document show models and illustrative settings only, and do not necessarily depict actual services, facilities or recipients of services. </w:t>
            </w:r>
          </w:p>
          <w:p w14:paraId="48CE49F6" w14:textId="460BD4C8" w:rsidR="006E1092" w:rsidRPr="00D871ED" w:rsidRDefault="006E1092" w:rsidP="00EE0A8F">
            <w:r w:rsidRPr="006977D1">
              <w:t xml:space="preserve">Please note that any advice contained in this </w:t>
            </w:r>
            <w:r>
              <w:t xml:space="preserve">publication </w:t>
            </w:r>
            <w:r w:rsidRPr="006977D1">
              <w:t>is for general guidance only. The Department of Health does not accept any liability for any loss or damage suffered as a result of reliance on the advice contained in this</w:t>
            </w:r>
            <w:r>
              <w:t xml:space="preserve"> publication</w:t>
            </w:r>
            <w:r w:rsidRPr="006977D1">
              <w:t xml:space="preserve">. Nothing in this </w:t>
            </w:r>
            <w:r>
              <w:t xml:space="preserve">publication </w:t>
            </w:r>
            <w:r w:rsidRPr="006977D1">
              <w:t>should replace see</w:t>
            </w:r>
            <w:r>
              <w:t xml:space="preserve">king appropriate legal advice. </w:t>
            </w:r>
          </w:p>
          <w:p w14:paraId="6896C3BA" w14:textId="45D7AC6E" w:rsidR="0055119B" w:rsidRPr="0055119B" w:rsidRDefault="00DD67B0" w:rsidP="00E33237">
            <w:pPr>
              <w:pStyle w:val="Imprint"/>
            </w:pPr>
            <w:r w:rsidRPr="00DD67B0">
              <w:rPr>
                <w:b/>
                <w:bCs/>
              </w:rPr>
              <w:t>ISBN</w:t>
            </w:r>
            <w:r w:rsidRPr="00DD67B0">
              <w:t xml:space="preserve"> 978-1-76131-102-4 </w:t>
            </w:r>
            <w:r w:rsidRPr="00DD67B0">
              <w:rPr>
                <w:b/>
                <w:bCs/>
              </w:rPr>
              <w:t>(pdf/online/MS word)</w:t>
            </w:r>
          </w:p>
          <w:p w14:paraId="6F68CA28" w14:textId="6E7B86F0" w:rsidR="0055119B" w:rsidRDefault="0055119B" w:rsidP="00E33237">
            <w:pPr>
              <w:pStyle w:val="Imprint"/>
            </w:pPr>
            <w:r w:rsidRPr="0055119B">
              <w:t xml:space="preserve">Available at </w:t>
            </w:r>
            <w:hyperlink r:id="rId18" w:history="1">
              <w:r w:rsidR="00D871ED" w:rsidRPr="00D23C52">
                <w:rPr>
                  <w:rStyle w:val="Hyperlink"/>
                  <w:sz w:val="21"/>
                  <w:szCs w:val="21"/>
                </w:rPr>
                <w:t>tobacco reforms website</w:t>
              </w:r>
            </w:hyperlink>
            <w:r w:rsidR="00D871ED" w:rsidRPr="00D23C52">
              <w:rPr>
                <w:sz w:val="21"/>
                <w:szCs w:val="21"/>
              </w:rPr>
              <w:t xml:space="preserve"> </w:t>
            </w:r>
            <w:r w:rsidR="00D871ED" w:rsidRPr="00D23C52">
              <w:rPr>
                <w:rFonts w:eastAsia="MS Gothic" w:cs="Arial"/>
                <w:sz w:val="21"/>
                <w:szCs w:val="21"/>
              </w:rPr>
              <w:t>&lt;</w:t>
            </w:r>
            <w:r w:rsidR="00D871ED" w:rsidRPr="00334C3B">
              <w:rPr>
                <w:rFonts w:eastAsia="MS Gothic" w:cs="Arial"/>
                <w:sz w:val="21"/>
                <w:szCs w:val="21"/>
              </w:rPr>
              <w:t>www.health.vic.gov.au/public-health/tobacco-reforms</w:t>
            </w:r>
            <w:r w:rsidR="00D871ED" w:rsidRPr="00D23C52">
              <w:rPr>
                <w:rFonts w:eastAsia="MS Gothic" w:cs="Arial"/>
                <w:sz w:val="21"/>
                <w:szCs w:val="21"/>
              </w:rPr>
              <w:t>&gt;</w:t>
            </w:r>
            <w:r w:rsidR="00D871ED">
              <w:rPr>
                <w:rFonts w:eastAsia="MS Gothic" w:cs="Arial"/>
                <w:sz w:val="21"/>
                <w:szCs w:val="21"/>
              </w:rPr>
              <w:t>.</w:t>
            </w:r>
          </w:p>
        </w:tc>
      </w:tr>
      <w:bookmarkEnd w:id="1"/>
    </w:tbl>
    <w:p w14:paraId="4D3D744A" w14:textId="77777777" w:rsidR="00162CA9" w:rsidRDefault="00162CA9" w:rsidP="00162CA9">
      <w:pPr>
        <w:pStyle w:val="Body"/>
      </w:pPr>
    </w:p>
    <w:sectPr w:rsidR="00162CA9" w:rsidSect="00DA44B7">
      <w:footerReference w:type="default" r:id="rId19"/>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7D4F" w14:textId="77777777" w:rsidR="00EF78BA" w:rsidRDefault="00EF78BA" w:rsidP="00EE0A8F">
      <w:r>
        <w:separator/>
      </w:r>
    </w:p>
  </w:endnote>
  <w:endnote w:type="continuationSeparator" w:id="0">
    <w:p w14:paraId="492B1EA2" w14:textId="77777777" w:rsidR="00EF78BA" w:rsidRDefault="00EF78BA" w:rsidP="00EE0A8F">
      <w:r>
        <w:continuationSeparator/>
      </w:r>
    </w:p>
  </w:endnote>
  <w:endnote w:type="continuationNotice" w:id="1">
    <w:p w14:paraId="2544BBE3" w14:textId="77777777" w:rsidR="00EF78BA" w:rsidRDefault="00EF78BA" w:rsidP="00EE0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A355"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4C66BEE5" wp14:editId="1CB631E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4A65007" wp14:editId="4B58EAD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D052E" w14:textId="77777777" w:rsidR="00E261B3" w:rsidRPr="00B21F90" w:rsidRDefault="00E261B3" w:rsidP="00EE0A8F">
                          <w:r w:rsidRPr="00B21F90">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4A65007"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61D052E" w14:textId="77777777" w:rsidR="00E261B3" w:rsidRPr="00B21F90" w:rsidRDefault="00E261B3" w:rsidP="00EE0A8F">
                    <w:r w:rsidRPr="00B21F90">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E8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D363331" wp14:editId="1356A6A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6A8AE" w14:textId="77777777" w:rsidR="00E261B3" w:rsidRPr="00B21F90" w:rsidRDefault="00E261B3" w:rsidP="00EE0A8F">
                          <w:r w:rsidRPr="00B21F90">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D363331"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0F6A8AE" w14:textId="77777777" w:rsidR="00E261B3" w:rsidRPr="00B21F90" w:rsidRDefault="00E261B3" w:rsidP="00EE0A8F">
                    <w:r w:rsidRPr="00B21F90">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3FEE"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7E445C49" wp14:editId="1F9553E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28EACF" w14:textId="77777777" w:rsidR="00B07FF7" w:rsidRPr="00B07FF7" w:rsidRDefault="00B07FF7" w:rsidP="00EE0A8F">
                          <w:r w:rsidRPr="00B07FF7">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E445C49"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28EACF" w14:textId="77777777" w:rsidR="00B07FF7" w:rsidRPr="00B07FF7" w:rsidRDefault="00B07FF7" w:rsidP="00EE0A8F">
                    <w:r w:rsidRPr="00B07FF7">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E945" w14:textId="77777777" w:rsidR="00EF78BA" w:rsidRDefault="00EF78BA" w:rsidP="00EE0A8F">
      <w:r>
        <w:separator/>
      </w:r>
    </w:p>
  </w:footnote>
  <w:footnote w:type="continuationSeparator" w:id="0">
    <w:p w14:paraId="4B887CA5" w14:textId="77777777" w:rsidR="00EF78BA" w:rsidRDefault="00EF78BA" w:rsidP="00EE0A8F">
      <w:r>
        <w:continuationSeparator/>
      </w:r>
    </w:p>
  </w:footnote>
  <w:footnote w:type="continuationNotice" w:id="1">
    <w:p w14:paraId="1FBA9FF4" w14:textId="77777777" w:rsidR="00EF78BA" w:rsidRDefault="00EF78BA" w:rsidP="00EE0A8F"/>
  </w:footnote>
  <w:footnote w:id="2">
    <w:p w14:paraId="535949E3" w14:textId="7B0343CF" w:rsidR="00A3683B" w:rsidRDefault="00A3683B" w:rsidP="00EE0A8F">
      <w:pPr>
        <w:pStyle w:val="FootnoteText"/>
      </w:pPr>
      <w:r>
        <w:rPr>
          <w:rStyle w:val="FootnoteReference"/>
        </w:rPr>
        <w:footnoteRef/>
      </w:r>
      <w:r>
        <w:t xml:space="preserve"> Penalty units are indexed annually. </w:t>
      </w:r>
      <w:r w:rsidR="00DE03CE" w:rsidRPr="00DE03CE">
        <w:t xml:space="preserve">For current penalty unit values, visit the </w:t>
      </w:r>
      <w:hyperlink r:id="rId1" w:history="1">
        <w:r w:rsidR="00DE03CE" w:rsidRPr="00DE03CE">
          <w:rPr>
            <w:rStyle w:val="Hyperlink"/>
          </w:rPr>
          <w:t>Department of Treasury and Finance website</w:t>
        </w:r>
      </w:hyperlink>
      <w:r w:rsidR="00DE03CE" w:rsidRPr="00DE03CE">
        <w:t xml:space="preserve"> &lt;www.dtf.vic.gov.au/financial-management-government/indexation-fees-and-penalties&gt;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7088" w14:textId="77777777" w:rsidR="00EC40D5" w:rsidRDefault="00EC40D5" w:rsidP="00EE0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FBCF" w14:textId="4918C889" w:rsidR="00E261B3" w:rsidRPr="0051568D" w:rsidRDefault="000B1929" w:rsidP="00EE0A8F">
    <w:pPr>
      <w:pStyle w:val="Header"/>
    </w:pPr>
    <w:r>
      <w:t>Smoke-fr</w:t>
    </w:r>
    <w:r w:rsidR="001B1931">
      <w:t xml:space="preserve">ee and vape-free outdoor dining – Factsheet for the community </w:t>
    </w:r>
    <w:r w:rsidR="008C3697">
      <w:ptab w:relativeTo="margin" w:alignment="right" w:leader="none"/>
    </w:r>
    <w:r w:rsidR="008C3697" w:rsidRPr="007E1227">
      <w:rPr>
        <w:bCs/>
      </w:rPr>
      <w:fldChar w:fldCharType="begin"/>
    </w:r>
    <w:r w:rsidR="008C3697" w:rsidRPr="007E1227">
      <w:rPr>
        <w:bCs/>
      </w:rPr>
      <w:instrText xml:space="preserve"> PAGE </w:instrText>
    </w:r>
    <w:r w:rsidR="008C3697" w:rsidRPr="007E1227">
      <w:rPr>
        <w:bCs/>
      </w:rPr>
      <w:fldChar w:fldCharType="separate"/>
    </w:r>
    <w:r w:rsidR="008C3697" w:rsidRPr="007E1227">
      <w:rPr>
        <w:bCs/>
      </w:rPr>
      <w:t>3</w:t>
    </w:r>
    <w:r w:rsidR="008C3697" w:rsidRPr="007E1227">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D71402"/>
    <w:multiLevelType w:val="multilevel"/>
    <w:tmpl w:val="AD60D72E"/>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760770">
    <w:abstractNumId w:val="10"/>
  </w:num>
  <w:num w:numId="2" w16cid:durableId="1323660194">
    <w:abstractNumId w:val="18"/>
  </w:num>
  <w:num w:numId="3" w16cid:durableId="336282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4290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714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8616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7651851">
    <w:abstractNumId w:val="22"/>
  </w:num>
  <w:num w:numId="8" w16cid:durableId="1389180695">
    <w:abstractNumId w:val="17"/>
  </w:num>
  <w:num w:numId="9" w16cid:durableId="1744835889">
    <w:abstractNumId w:val="21"/>
  </w:num>
  <w:num w:numId="10" w16cid:durableId="11807000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9347517">
    <w:abstractNumId w:val="23"/>
  </w:num>
  <w:num w:numId="12" w16cid:durableId="16940700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9472842">
    <w:abstractNumId w:val="19"/>
  </w:num>
  <w:num w:numId="14" w16cid:durableId="446427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96214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2318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013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7720324">
    <w:abstractNumId w:val="25"/>
  </w:num>
  <w:num w:numId="19" w16cid:durableId="1833138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202142">
    <w:abstractNumId w:val="14"/>
  </w:num>
  <w:num w:numId="21" w16cid:durableId="445121688">
    <w:abstractNumId w:val="12"/>
  </w:num>
  <w:num w:numId="22" w16cid:durableId="491137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200657">
    <w:abstractNumId w:val="15"/>
  </w:num>
  <w:num w:numId="24" w16cid:durableId="1047222185">
    <w:abstractNumId w:val="26"/>
  </w:num>
  <w:num w:numId="25" w16cid:durableId="1191650864">
    <w:abstractNumId w:val="24"/>
  </w:num>
  <w:num w:numId="26" w16cid:durableId="2083671952">
    <w:abstractNumId w:val="20"/>
  </w:num>
  <w:num w:numId="27" w16cid:durableId="1948809913">
    <w:abstractNumId w:val="11"/>
  </w:num>
  <w:num w:numId="28" w16cid:durableId="279069218">
    <w:abstractNumId w:val="27"/>
  </w:num>
  <w:num w:numId="29" w16cid:durableId="1269965588">
    <w:abstractNumId w:val="9"/>
  </w:num>
  <w:num w:numId="30" w16cid:durableId="218437698">
    <w:abstractNumId w:val="7"/>
  </w:num>
  <w:num w:numId="31" w16cid:durableId="461077421">
    <w:abstractNumId w:val="6"/>
  </w:num>
  <w:num w:numId="32" w16cid:durableId="309753568">
    <w:abstractNumId w:val="5"/>
  </w:num>
  <w:num w:numId="33" w16cid:durableId="1107774795">
    <w:abstractNumId w:val="4"/>
  </w:num>
  <w:num w:numId="34" w16cid:durableId="982545251">
    <w:abstractNumId w:val="8"/>
  </w:num>
  <w:num w:numId="35" w16cid:durableId="1437748297">
    <w:abstractNumId w:val="3"/>
  </w:num>
  <w:num w:numId="36" w16cid:durableId="179391583">
    <w:abstractNumId w:val="2"/>
  </w:num>
  <w:num w:numId="37" w16cid:durableId="1579754533">
    <w:abstractNumId w:val="1"/>
  </w:num>
  <w:num w:numId="38" w16cid:durableId="343483710">
    <w:abstractNumId w:val="0"/>
  </w:num>
  <w:num w:numId="39" w16cid:durableId="15733498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670501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B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15F"/>
    <w:rsid w:val="0004536B"/>
    <w:rsid w:val="00046B68"/>
    <w:rsid w:val="000527DD"/>
    <w:rsid w:val="000578B2"/>
    <w:rsid w:val="00060959"/>
    <w:rsid w:val="00060C8F"/>
    <w:rsid w:val="0006298A"/>
    <w:rsid w:val="000663CD"/>
    <w:rsid w:val="000733FE"/>
    <w:rsid w:val="00074219"/>
    <w:rsid w:val="00074ED5"/>
    <w:rsid w:val="000835C6"/>
    <w:rsid w:val="00084DE9"/>
    <w:rsid w:val="0008508E"/>
    <w:rsid w:val="000851BD"/>
    <w:rsid w:val="00086F69"/>
    <w:rsid w:val="00087951"/>
    <w:rsid w:val="0009113B"/>
    <w:rsid w:val="00093402"/>
    <w:rsid w:val="00094DA3"/>
    <w:rsid w:val="00096CD1"/>
    <w:rsid w:val="00096E3C"/>
    <w:rsid w:val="000A012C"/>
    <w:rsid w:val="000A0EB9"/>
    <w:rsid w:val="000A186C"/>
    <w:rsid w:val="000A1EA4"/>
    <w:rsid w:val="000A2476"/>
    <w:rsid w:val="000A641A"/>
    <w:rsid w:val="000B1929"/>
    <w:rsid w:val="000B3EDB"/>
    <w:rsid w:val="000B543D"/>
    <w:rsid w:val="000B55F9"/>
    <w:rsid w:val="000B5BF7"/>
    <w:rsid w:val="000B6BC8"/>
    <w:rsid w:val="000C0303"/>
    <w:rsid w:val="000C42EA"/>
    <w:rsid w:val="000C4546"/>
    <w:rsid w:val="000D1242"/>
    <w:rsid w:val="000D2E7C"/>
    <w:rsid w:val="000D4704"/>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267"/>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1931"/>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3F7D"/>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CE7"/>
    <w:rsid w:val="0022278D"/>
    <w:rsid w:val="00222FE1"/>
    <w:rsid w:val="0022701F"/>
    <w:rsid w:val="00227C68"/>
    <w:rsid w:val="002333F5"/>
    <w:rsid w:val="00233724"/>
    <w:rsid w:val="002365B4"/>
    <w:rsid w:val="00240658"/>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7F1"/>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6C60"/>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B64"/>
    <w:rsid w:val="00610D7C"/>
    <w:rsid w:val="00613414"/>
    <w:rsid w:val="00620154"/>
    <w:rsid w:val="00623A0D"/>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092"/>
    <w:rsid w:val="006E138B"/>
    <w:rsid w:val="006F0330"/>
    <w:rsid w:val="006F1FDC"/>
    <w:rsid w:val="006F6B8C"/>
    <w:rsid w:val="007013EF"/>
    <w:rsid w:val="00704B74"/>
    <w:rsid w:val="007055BD"/>
    <w:rsid w:val="007173CA"/>
    <w:rsid w:val="007216AA"/>
    <w:rsid w:val="00721AB5"/>
    <w:rsid w:val="00721CFB"/>
    <w:rsid w:val="00721DEF"/>
    <w:rsid w:val="0072251A"/>
    <w:rsid w:val="00724A43"/>
    <w:rsid w:val="007273AC"/>
    <w:rsid w:val="00731AD4"/>
    <w:rsid w:val="007346E4"/>
    <w:rsid w:val="00734FCA"/>
    <w:rsid w:val="0073582E"/>
    <w:rsid w:val="00737805"/>
    <w:rsid w:val="00740F22"/>
    <w:rsid w:val="00741CF0"/>
    <w:rsid w:val="00741F1A"/>
    <w:rsid w:val="007447DA"/>
    <w:rsid w:val="007450F8"/>
    <w:rsid w:val="0074696E"/>
    <w:rsid w:val="00750135"/>
    <w:rsid w:val="00750EC2"/>
    <w:rsid w:val="00752B28"/>
    <w:rsid w:val="007541A9"/>
    <w:rsid w:val="00754E36"/>
    <w:rsid w:val="00763139"/>
    <w:rsid w:val="00770F37"/>
    <w:rsid w:val="00770F75"/>
    <w:rsid w:val="007711A0"/>
    <w:rsid w:val="00772D5E"/>
    <w:rsid w:val="0077463E"/>
    <w:rsid w:val="00776928"/>
    <w:rsid w:val="00776E0F"/>
    <w:rsid w:val="007774B1"/>
    <w:rsid w:val="00777BE1"/>
    <w:rsid w:val="007833D8"/>
    <w:rsid w:val="00785677"/>
    <w:rsid w:val="00786F16"/>
    <w:rsid w:val="00791BD7"/>
    <w:rsid w:val="007933F7"/>
    <w:rsid w:val="00796E20"/>
    <w:rsid w:val="00797A01"/>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D56"/>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0A8"/>
    <w:rsid w:val="008C2F92"/>
    <w:rsid w:val="008C3697"/>
    <w:rsid w:val="008C5557"/>
    <w:rsid w:val="008C589D"/>
    <w:rsid w:val="008C6D51"/>
    <w:rsid w:val="008D2846"/>
    <w:rsid w:val="008D36F8"/>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41D0"/>
    <w:rsid w:val="0096632D"/>
    <w:rsid w:val="009718C7"/>
    <w:rsid w:val="0097559F"/>
    <w:rsid w:val="009774F0"/>
    <w:rsid w:val="0097761E"/>
    <w:rsid w:val="00982454"/>
    <w:rsid w:val="00982CF0"/>
    <w:rsid w:val="009853E1"/>
    <w:rsid w:val="00986E6B"/>
    <w:rsid w:val="00990032"/>
    <w:rsid w:val="00990B19"/>
    <w:rsid w:val="0099153B"/>
    <w:rsid w:val="00991769"/>
    <w:rsid w:val="0099232C"/>
    <w:rsid w:val="00994386"/>
    <w:rsid w:val="00994953"/>
    <w:rsid w:val="009A13D8"/>
    <w:rsid w:val="009A279E"/>
    <w:rsid w:val="009A3015"/>
    <w:rsid w:val="009A3490"/>
    <w:rsid w:val="009B0A6F"/>
    <w:rsid w:val="009B0A94"/>
    <w:rsid w:val="009B2AE8"/>
    <w:rsid w:val="009B59E9"/>
    <w:rsid w:val="009B5BE0"/>
    <w:rsid w:val="009B70AA"/>
    <w:rsid w:val="009C027D"/>
    <w:rsid w:val="009C5E77"/>
    <w:rsid w:val="009C7A7E"/>
    <w:rsid w:val="009D02E8"/>
    <w:rsid w:val="009D51D0"/>
    <w:rsid w:val="009D70A4"/>
    <w:rsid w:val="009D7B14"/>
    <w:rsid w:val="009E03BB"/>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3683B"/>
    <w:rsid w:val="00A44882"/>
    <w:rsid w:val="00A45125"/>
    <w:rsid w:val="00A54715"/>
    <w:rsid w:val="00A6061C"/>
    <w:rsid w:val="00A62D44"/>
    <w:rsid w:val="00A67263"/>
    <w:rsid w:val="00A7161C"/>
    <w:rsid w:val="00A77AA3"/>
    <w:rsid w:val="00A8236D"/>
    <w:rsid w:val="00A8251B"/>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4717"/>
    <w:rsid w:val="00AE59A0"/>
    <w:rsid w:val="00AF0C57"/>
    <w:rsid w:val="00AF26F3"/>
    <w:rsid w:val="00AF5F04"/>
    <w:rsid w:val="00B00672"/>
    <w:rsid w:val="00B01B4D"/>
    <w:rsid w:val="00B06571"/>
    <w:rsid w:val="00B068BA"/>
    <w:rsid w:val="00B07FF7"/>
    <w:rsid w:val="00B13851"/>
    <w:rsid w:val="00B13B1C"/>
    <w:rsid w:val="00B13E7B"/>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1419"/>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0064"/>
    <w:rsid w:val="00BD2850"/>
    <w:rsid w:val="00BE28D2"/>
    <w:rsid w:val="00BE4A64"/>
    <w:rsid w:val="00BE5E43"/>
    <w:rsid w:val="00BF30B2"/>
    <w:rsid w:val="00BF557D"/>
    <w:rsid w:val="00BF7F58"/>
    <w:rsid w:val="00C009A7"/>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2A"/>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0050"/>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871ED"/>
    <w:rsid w:val="00D92F95"/>
    <w:rsid w:val="00D943F8"/>
    <w:rsid w:val="00D95470"/>
    <w:rsid w:val="00D96B55"/>
    <w:rsid w:val="00D96C64"/>
    <w:rsid w:val="00DA2619"/>
    <w:rsid w:val="00DA4239"/>
    <w:rsid w:val="00DA44B7"/>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7B0"/>
    <w:rsid w:val="00DD6945"/>
    <w:rsid w:val="00DE03CE"/>
    <w:rsid w:val="00DE2D04"/>
    <w:rsid w:val="00DE3250"/>
    <w:rsid w:val="00DE451A"/>
    <w:rsid w:val="00DE6028"/>
    <w:rsid w:val="00DE78A3"/>
    <w:rsid w:val="00DF099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1D7"/>
    <w:rsid w:val="00E33237"/>
    <w:rsid w:val="00E40181"/>
    <w:rsid w:val="00E54950"/>
    <w:rsid w:val="00E56A01"/>
    <w:rsid w:val="00E576E5"/>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0A8F"/>
    <w:rsid w:val="00EE11E7"/>
    <w:rsid w:val="00EE1488"/>
    <w:rsid w:val="00EE29AD"/>
    <w:rsid w:val="00EE3E24"/>
    <w:rsid w:val="00EE4D5D"/>
    <w:rsid w:val="00EE5131"/>
    <w:rsid w:val="00EF109B"/>
    <w:rsid w:val="00EF201C"/>
    <w:rsid w:val="00EF36AF"/>
    <w:rsid w:val="00EF59A3"/>
    <w:rsid w:val="00EF6675"/>
    <w:rsid w:val="00EF78BA"/>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1168"/>
    <w:rsid w:val="00FB2551"/>
    <w:rsid w:val="00FB4769"/>
    <w:rsid w:val="00FB4CDA"/>
    <w:rsid w:val="00FB6481"/>
    <w:rsid w:val="00FB6D36"/>
    <w:rsid w:val="00FB7E92"/>
    <w:rsid w:val="00FC0965"/>
    <w:rsid w:val="00FC0F81"/>
    <w:rsid w:val="00FC252F"/>
    <w:rsid w:val="00FC395C"/>
    <w:rsid w:val="00FC5E8E"/>
    <w:rsid w:val="00FD3766"/>
    <w:rsid w:val="00FD47C4"/>
    <w:rsid w:val="00FD722A"/>
    <w:rsid w:val="00FE2DCF"/>
    <w:rsid w:val="00FE3FA7"/>
    <w:rsid w:val="00FF2A4E"/>
    <w:rsid w:val="00FF2B1F"/>
    <w:rsid w:val="00FF2FCE"/>
    <w:rsid w:val="00FF4DE4"/>
    <w:rsid w:val="00FF4F7D"/>
    <w:rsid w:val="00FF54DF"/>
    <w:rsid w:val="00FF6D9D"/>
    <w:rsid w:val="00FF7DD5"/>
    <w:rsid w:val="13D33EC2"/>
    <w:rsid w:val="6BC38E9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BC2A8"/>
  <w15:docId w15:val="{D9EEFBF5-808F-4B3B-83CC-CE878A49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E0A8F"/>
    <w:pPr>
      <w:spacing w:after="120" w:line="280" w:lineRule="atLeast"/>
    </w:pPr>
    <w:rPr>
      <w:rFonts w:ascii="Arial" w:eastAsia="Times"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9B5BE0"/>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9B5BE0"/>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uiPriority w:val="99"/>
    <w:qFormat/>
    <w:rsid w:val="00EE0A8F"/>
    <w:pPr>
      <w:spacing w:after="120" w:line="270" w:lineRule="atLeast"/>
    </w:pPr>
    <w:rPr>
      <w:rFonts w:ascii="Arial" w:eastAsia="Times" w:hAnsi="Arial"/>
      <w:sz w:val="21"/>
      <w:lang w:eastAsia="en-US"/>
    </w:rPr>
  </w:style>
  <w:style w:type="paragraph" w:customStyle="1" w:styleId="DHHSbullet1">
    <w:name w:val="DHHS bullet 1"/>
    <w:basedOn w:val="DHHSbody"/>
    <w:uiPriority w:val="99"/>
    <w:qFormat/>
    <w:rsid w:val="00CD0050"/>
    <w:pPr>
      <w:spacing w:after="40"/>
      <w:ind w:left="284" w:hanging="284"/>
    </w:pPr>
  </w:style>
  <w:style w:type="paragraph" w:customStyle="1" w:styleId="DHHSbullet2">
    <w:name w:val="DHHS bullet 2"/>
    <w:basedOn w:val="DHHSbody"/>
    <w:uiPriority w:val="99"/>
    <w:qFormat/>
    <w:rsid w:val="00A8251B"/>
    <w:pPr>
      <w:spacing w:after="40"/>
      <w:ind w:left="567" w:hanging="283"/>
    </w:pPr>
  </w:style>
  <w:style w:type="paragraph" w:customStyle="1" w:styleId="DHHStablebullet">
    <w:name w:val="DHHS table bullet"/>
    <w:basedOn w:val="Normal"/>
    <w:uiPriority w:val="99"/>
    <w:qFormat/>
    <w:rsid w:val="00A8251B"/>
    <w:pPr>
      <w:spacing w:before="80" w:after="60" w:line="240" w:lineRule="auto"/>
      <w:ind w:left="227" w:hanging="227"/>
    </w:pPr>
    <w:rPr>
      <w:sz w:val="20"/>
    </w:rPr>
  </w:style>
  <w:style w:type="paragraph" w:customStyle="1" w:styleId="DHHSbulletindent">
    <w:name w:val="DHHS bullet indent"/>
    <w:basedOn w:val="DHHSbody"/>
    <w:uiPriority w:val="99"/>
    <w:rsid w:val="00A8251B"/>
    <w:pPr>
      <w:spacing w:after="40"/>
      <w:ind w:left="680" w:hanging="283"/>
    </w:pPr>
  </w:style>
  <w:style w:type="paragraph" w:customStyle="1" w:styleId="DHHSbullet1lastline">
    <w:name w:val="DHHS bullet 1 last line"/>
    <w:basedOn w:val="DHHSbullet1"/>
    <w:uiPriority w:val="99"/>
    <w:qFormat/>
    <w:rsid w:val="00A8251B"/>
    <w:pPr>
      <w:spacing w:after="120"/>
    </w:pPr>
  </w:style>
  <w:style w:type="paragraph" w:customStyle="1" w:styleId="DHHSbullet2lastline">
    <w:name w:val="DHHS bullet 2 last line"/>
    <w:basedOn w:val="DHHSbullet2"/>
    <w:uiPriority w:val="99"/>
    <w:qFormat/>
    <w:rsid w:val="00A8251B"/>
    <w:pPr>
      <w:spacing w:after="120"/>
    </w:pPr>
  </w:style>
  <w:style w:type="paragraph" w:customStyle="1" w:styleId="DHHSbulletindentlastline">
    <w:name w:val="DHHS bullet indent last line"/>
    <w:basedOn w:val="DHHSbody"/>
    <w:uiPriority w:val="99"/>
    <w:rsid w:val="00A8251B"/>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ublic-health/tobacco-reform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legislation.vic.gov.au/" TargetMode="External"/><Relationship Id="rId2" Type="http://schemas.openxmlformats.org/officeDocument/2006/relationships/customXml" Target="../customXml/item2.xml"/><Relationship Id="rId16" Type="http://schemas.openxmlformats.org/officeDocument/2006/relationships/hyperlink" Target="https://www.health.vic.gov.au/public-health/tobacco-re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E808C5C-DE01-4B43-9C4A-AC05582DA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ba50ace1-54b1-4456-b9e6-7d97785800fa"/>
    <ds:schemaRef ds:uri="5ce0f2b5-5be5-4508-bce9-d7011ece0659"/>
    <ds:schemaRef ds:uri="aa80f1aa-98d0-4675-9c5b-0fcfe01630b8"/>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781</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5232</CharactersWithSpaces>
  <SharedDoc>false</SharedDoc>
  <HyperlinkBase/>
  <HLinks>
    <vt:vector size="24" baseType="variant">
      <vt:variant>
        <vt:i4>7077931</vt:i4>
      </vt:variant>
      <vt:variant>
        <vt:i4>6</vt:i4>
      </vt:variant>
      <vt:variant>
        <vt:i4>0</vt:i4>
      </vt:variant>
      <vt:variant>
        <vt:i4>5</vt:i4>
      </vt:variant>
      <vt:variant>
        <vt:lpwstr>https://www.health.vic.gov.au/public-health/tobacco-reforms</vt:lpwstr>
      </vt:variant>
      <vt:variant>
        <vt:lpwstr/>
      </vt:variant>
      <vt:variant>
        <vt:i4>8323190</vt:i4>
      </vt:variant>
      <vt:variant>
        <vt:i4>3</vt:i4>
      </vt:variant>
      <vt:variant>
        <vt:i4>0</vt:i4>
      </vt:variant>
      <vt:variant>
        <vt:i4>5</vt:i4>
      </vt:variant>
      <vt:variant>
        <vt:lpwstr>http://www.legislation.vic.gov.au/</vt:lpwstr>
      </vt:variant>
      <vt:variant>
        <vt:lpwstr/>
      </vt:variant>
      <vt:variant>
        <vt:i4>7077931</vt:i4>
      </vt:variant>
      <vt:variant>
        <vt:i4>0</vt:i4>
      </vt:variant>
      <vt:variant>
        <vt:i4>0</vt:i4>
      </vt:variant>
      <vt:variant>
        <vt:i4>5</vt:i4>
      </vt:variant>
      <vt:variant>
        <vt:lpwstr>https://www.health.vic.gov.au/public-health/tobacco-reforms</vt:lpwstr>
      </vt:variant>
      <vt:variant>
        <vt:lpwstr/>
      </vt:variant>
      <vt:variant>
        <vt:i4>327681</vt:i4>
      </vt:variant>
      <vt:variant>
        <vt:i4>0</vt:i4>
      </vt:variant>
      <vt:variant>
        <vt:i4>0</vt:i4>
      </vt:variant>
      <vt:variant>
        <vt:i4>5</vt:i4>
      </vt:variant>
      <vt:variant>
        <vt:lpwstr>https://www.dtf.vic.gov.au/financial-management-government/indexation-fees-and-penalties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and vape-free outdoor dining factsheet - for community</dc:title>
  <dc:subject/>
  <dc:creator>Alexandra Aked (Health)</dc:creator>
  <cp:keywords/>
  <dc:description/>
  <cp:lastModifiedBy>Fiona</cp:lastModifiedBy>
  <cp:revision>44</cp:revision>
  <cp:lastPrinted>2020-03-30T21:28:00Z</cp:lastPrinted>
  <dcterms:created xsi:type="dcterms:W3CDTF">2021-12-17T23:24:00Z</dcterms:created>
  <dcterms:modified xsi:type="dcterms:W3CDTF">2024-01-03T04:34:00Z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2021-12-17T05:59:38Z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