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987A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3443665B" wp14:editId="18BA764C">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6E259BB5"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4D88EA76" w14:textId="77777777" w:rsidTr="00647B30">
        <w:tc>
          <w:tcPr>
            <w:tcW w:w="11907" w:type="dxa"/>
          </w:tcPr>
          <w:p w14:paraId="33D355A2" w14:textId="02950CFA" w:rsidR="00AD784C" w:rsidRPr="00161AA0" w:rsidRDefault="00890DA0" w:rsidP="00CE12AF">
            <w:pPr>
              <w:pStyle w:val="Documenttitle"/>
            </w:pPr>
            <w:r w:rsidRPr="00890DA0">
              <w:t xml:space="preserve">Options </w:t>
            </w:r>
            <w:r>
              <w:t>available to</w:t>
            </w:r>
            <w:r w:rsidRPr="00890DA0">
              <w:t xml:space="preserve"> pharmacists to supply Schedule 4 and Schedule 8 medicines in an emergency</w:t>
            </w:r>
            <w:r w:rsidR="0013179A">
              <w:t xml:space="preserve"> in Victoria</w:t>
            </w:r>
          </w:p>
        </w:tc>
      </w:tr>
      <w:tr w:rsidR="00CE12AF" w14:paraId="0B7153BF" w14:textId="77777777" w:rsidTr="00647B30">
        <w:tc>
          <w:tcPr>
            <w:tcW w:w="11907" w:type="dxa"/>
          </w:tcPr>
          <w:p w14:paraId="18979D11" w14:textId="045052EE" w:rsidR="00CE12AF" w:rsidRPr="00A1389F" w:rsidRDefault="00CE12AF" w:rsidP="00CE12AF">
            <w:pPr>
              <w:pStyle w:val="Documentsubtitle"/>
            </w:pPr>
          </w:p>
        </w:tc>
      </w:tr>
      <w:tr w:rsidR="00CE12AF" w14:paraId="2CB81AD1" w14:textId="77777777" w:rsidTr="00647B30">
        <w:tc>
          <w:tcPr>
            <w:tcW w:w="11907" w:type="dxa"/>
          </w:tcPr>
          <w:p w14:paraId="15A66D34" w14:textId="77777777" w:rsidR="00CE12AF" w:rsidRPr="00250DC4" w:rsidRDefault="00000000" w:rsidP="00CE12AF">
            <w:pPr>
              <w:pStyle w:val="Bannermarking"/>
            </w:pPr>
            <w:fldSimple w:instr=" FILLIN  &quot;Type the protective marking&quot; \d OFFICIAL \o  \* MERGEFORMAT ">
              <w:r w:rsidR="00890DA0">
                <w:t>OFFICIAL</w:t>
              </w:r>
            </w:fldSimple>
          </w:p>
        </w:tc>
      </w:tr>
    </w:tbl>
    <w:p w14:paraId="5129BFFB" w14:textId="293DC748" w:rsidR="007173CA" w:rsidRDefault="007173CA" w:rsidP="00D079AA">
      <w:pPr>
        <w:pStyle w:val="Body"/>
      </w:pPr>
    </w:p>
    <w:p w14:paraId="49B6D141" w14:textId="77777777" w:rsidR="00580394" w:rsidRPr="00B519CD" w:rsidRDefault="00580394" w:rsidP="007173CA">
      <w:pPr>
        <w:pStyle w:val="Body"/>
        <w:sectPr w:rsidR="00580394" w:rsidRPr="00B519CD" w:rsidSect="00FD2A22">
          <w:headerReference w:type="default" r:id="rId18"/>
          <w:type w:val="continuous"/>
          <w:pgSz w:w="16838" w:h="11906" w:orient="landscape" w:code="9"/>
          <w:pgMar w:top="1418" w:right="851" w:bottom="1418" w:left="851" w:header="680" w:footer="851" w:gutter="0"/>
          <w:cols w:space="340"/>
          <w:titlePg/>
          <w:docGrid w:linePitch="360"/>
        </w:sectPr>
      </w:pPr>
    </w:p>
    <w:tbl>
      <w:tblPr>
        <w:tblStyle w:val="TableGrid"/>
        <w:tblW w:w="0" w:type="auto"/>
        <w:tblLook w:val="04A0" w:firstRow="1" w:lastRow="0" w:firstColumn="1" w:lastColumn="0" w:noHBand="0" w:noVBand="1"/>
      </w:tblPr>
      <w:tblGrid>
        <w:gridCol w:w="1572"/>
        <w:gridCol w:w="1263"/>
        <w:gridCol w:w="1198"/>
        <w:gridCol w:w="3210"/>
        <w:gridCol w:w="7636"/>
      </w:tblGrid>
      <w:tr w:rsidR="00890DA0" w:rsidRPr="00890DA0" w14:paraId="0B8CCA00" w14:textId="77777777" w:rsidTr="00890DA0">
        <w:trPr>
          <w:trHeight w:val="761"/>
        </w:trPr>
        <w:tc>
          <w:tcPr>
            <w:tcW w:w="1572" w:type="dxa"/>
          </w:tcPr>
          <w:p w14:paraId="7CA11F57" w14:textId="77777777" w:rsidR="00890DA0" w:rsidRPr="00890DA0" w:rsidRDefault="00890DA0" w:rsidP="001521CE">
            <w:pPr>
              <w:rPr>
                <w:rFonts w:asciiTheme="minorHAnsi" w:hAnsiTheme="minorHAnsi" w:cstheme="minorHAnsi"/>
                <w:b/>
                <w:bCs/>
                <w:sz w:val="20"/>
              </w:rPr>
            </w:pPr>
            <w:bookmarkStart w:id="0" w:name="_Toc66868859"/>
            <w:bookmarkStart w:id="1" w:name="_Hlk66712316"/>
            <w:bookmarkStart w:id="2" w:name="_Hlk37240926"/>
            <w:r w:rsidRPr="00890DA0">
              <w:rPr>
                <w:rFonts w:asciiTheme="minorHAnsi" w:hAnsiTheme="minorHAnsi" w:cstheme="minorHAnsi"/>
                <w:b/>
                <w:bCs/>
                <w:sz w:val="20"/>
              </w:rPr>
              <w:t>Option</w:t>
            </w:r>
          </w:p>
        </w:tc>
        <w:tc>
          <w:tcPr>
            <w:tcW w:w="1263" w:type="dxa"/>
          </w:tcPr>
          <w:p w14:paraId="4C3C37CA"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Schedule 4 medicines</w:t>
            </w:r>
          </w:p>
        </w:tc>
        <w:tc>
          <w:tcPr>
            <w:tcW w:w="1198" w:type="dxa"/>
          </w:tcPr>
          <w:p w14:paraId="3D352743"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Schedule 8 medicines</w:t>
            </w:r>
          </w:p>
        </w:tc>
        <w:tc>
          <w:tcPr>
            <w:tcW w:w="3210" w:type="dxa"/>
          </w:tcPr>
          <w:p w14:paraId="3B2FF7E0"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Quantity</w:t>
            </w:r>
          </w:p>
        </w:tc>
        <w:tc>
          <w:tcPr>
            <w:tcW w:w="7636" w:type="dxa"/>
          </w:tcPr>
          <w:p w14:paraId="3A45319B"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Requirements</w:t>
            </w:r>
          </w:p>
        </w:tc>
      </w:tr>
      <w:tr w:rsidR="00890DA0" w:rsidRPr="00890DA0" w14:paraId="63EC3951" w14:textId="77777777" w:rsidTr="00890DA0">
        <w:tc>
          <w:tcPr>
            <w:tcW w:w="1572" w:type="dxa"/>
          </w:tcPr>
          <w:p w14:paraId="332E0870"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Electronic Prescription</w:t>
            </w:r>
          </w:p>
        </w:tc>
        <w:tc>
          <w:tcPr>
            <w:tcW w:w="1263" w:type="dxa"/>
          </w:tcPr>
          <w:p w14:paraId="08069180"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1198" w:type="dxa"/>
          </w:tcPr>
          <w:p w14:paraId="7F0882AF"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3210" w:type="dxa"/>
          </w:tcPr>
          <w:p w14:paraId="048A73B5"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As per prescription</w:t>
            </w:r>
          </w:p>
        </w:tc>
        <w:tc>
          <w:tcPr>
            <w:tcW w:w="7636" w:type="dxa"/>
          </w:tcPr>
          <w:p w14:paraId="4E858B3E" w14:textId="7507B56D"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 xml:space="preserve">The software used to issue or receive </w:t>
            </w:r>
            <w:r w:rsidR="00244642">
              <w:rPr>
                <w:rFonts w:cstheme="minorHAnsi"/>
                <w:sz w:val="20"/>
                <w:szCs w:val="20"/>
              </w:rPr>
              <w:t>an</w:t>
            </w:r>
            <w:r w:rsidRPr="00890DA0">
              <w:rPr>
                <w:rFonts w:cstheme="minorHAnsi"/>
                <w:sz w:val="20"/>
                <w:szCs w:val="20"/>
              </w:rPr>
              <w:t xml:space="preserve"> </w:t>
            </w:r>
            <w:r w:rsidR="00F25A1E">
              <w:rPr>
                <w:rFonts w:cstheme="minorHAnsi"/>
                <w:sz w:val="20"/>
                <w:szCs w:val="20"/>
              </w:rPr>
              <w:t xml:space="preserve">electronic </w:t>
            </w:r>
            <w:r w:rsidRPr="00890DA0">
              <w:rPr>
                <w:rFonts w:cstheme="minorHAnsi"/>
                <w:sz w:val="20"/>
                <w:szCs w:val="20"/>
              </w:rPr>
              <w:t>prescription must be listed on the Register of Conformance by the Australian Digital Health Agency with a current conformance identifier; and must comply with the current version of the Australian Digital Health Agency Electronic Prescribing Participating Software Conformance Profile.</w:t>
            </w:r>
          </w:p>
          <w:p w14:paraId="743BB4F8"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electronic prescription must include information that confirms the identity of the authorised prescriber.</w:t>
            </w:r>
          </w:p>
          <w:p w14:paraId="319A7A11"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software used to issue the prescription must manage defined roles with access rights that will only allow authorised persons to issue or receive electronic prescriptions for all medications, and</w:t>
            </w:r>
          </w:p>
          <w:p w14:paraId="0E49AE47" w14:textId="77777777" w:rsidR="00890DA0" w:rsidRPr="00890DA0" w:rsidRDefault="00890DA0" w:rsidP="00FE165A">
            <w:pPr>
              <w:pStyle w:val="ListParagraph"/>
              <w:numPr>
                <w:ilvl w:val="1"/>
                <w:numId w:val="42"/>
              </w:numPr>
              <w:spacing w:after="0" w:line="240" w:lineRule="auto"/>
              <w:ind w:left="754" w:hanging="357"/>
              <w:rPr>
                <w:rFonts w:cstheme="minorHAnsi"/>
                <w:sz w:val="20"/>
                <w:szCs w:val="20"/>
              </w:rPr>
            </w:pPr>
            <w:r w:rsidRPr="00890DA0">
              <w:rPr>
                <w:rFonts w:cstheme="minorHAnsi"/>
                <w:sz w:val="20"/>
                <w:szCs w:val="20"/>
              </w:rPr>
              <w:t>display the prescription and obtain a final approval from the prescriber prior to issuing a prescription for electronic distribution, and</w:t>
            </w:r>
          </w:p>
          <w:p w14:paraId="3BAF93F0" w14:textId="77777777" w:rsidR="00890DA0" w:rsidRPr="00890DA0" w:rsidRDefault="00890DA0" w:rsidP="00FE165A">
            <w:pPr>
              <w:pStyle w:val="ListParagraph"/>
              <w:numPr>
                <w:ilvl w:val="1"/>
                <w:numId w:val="42"/>
              </w:numPr>
              <w:spacing w:after="0" w:line="240" w:lineRule="auto"/>
              <w:ind w:left="754" w:hanging="357"/>
              <w:rPr>
                <w:rFonts w:cstheme="minorHAnsi"/>
                <w:sz w:val="20"/>
                <w:szCs w:val="20"/>
              </w:rPr>
            </w:pPr>
            <w:r w:rsidRPr="00890DA0">
              <w:rPr>
                <w:rFonts w:cstheme="minorHAnsi"/>
                <w:sz w:val="20"/>
                <w:szCs w:val="20"/>
              </w:rPr>
              <w:t>utilise Electronic Prescribing Conformance Profile requirements to protect against fraud.</w:t>
            </w:r>
          </w:p>
          <w:p w14:paraId="59CB363A"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electronic prescription must comply with other requirements of the Drugs, Poisons and Controlled Substances Regulations 2017.</w:t>
            </w:r>
          </w:p>
        </w:tc>
      </w:tr>
      <w:tr w:rsidR="00890DA0" w:rsidRPr="00890DA0" w14:paraId="4F8EACAF" w14:textId="77777777" w:rsidTr="00890DA0">
        <w:tc>
          <w:tcPr>
            <w:tcW w:w="1572" w:type="dxa"/>
          </w:tcPr>
          <w:p w14:paraId="785FC7FE" w14:textId="3104F2AE"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 xml:space="preserve">Verbal </w:t>
            </w:r>
            <w:r w:rsidR="00FE165A">
              <w:rPr>
                <w:rFonts w:asciiTheme="minorHAnsi" w:hAnsiTheme="minorHAnsi" w:cstheme="minorHAnsi"/>
                <w:b/>
                <w:bCs/>
                <w:sz w:val="20"/>
              </w:rPr>
              <w:t>instruction</w:t>
            </w:r>
            <w:r w:rsidRPr="00890DA0">
              <w:rPr>
                <w:rFonts w:asciiTheme="minorHAnsi" w:hAnsiTheme="minorHAnsi" w:cstheme="minorHAnsi"/>
                <w:b/>
                <w:bCs/>
                <w:sz w:val="20"/>
              </w:rPr>
              <w:t xml:space="preserve"> from a prescriber</w:t>
            </w:r>
          </w:p>
        </w:tc>
        <w:tc>
          <w:tcPr>
            <w:tcW w:w="1263" w:type="dxa"/>
          </w:tcPr>
          <w:p w14:paraId="0D8846E0"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1198" w:type="dxa"/>
          </w:tcPr>
          <w:p w14:paraId="4013AC8F"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3210" w:type="dxa"/>
          </w:tcPr>
          <w:p w14:paraId="4DCFB1BB" w14:textId="271FB81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 xml:space="preserve">As per </w:t>
            </w:r>
            <w:r w:rsidR="00D7774C">
              <w:rPr>
                <w:rFonts w:asciiTheme="minorHAnsi" w:hAnsiTheme="minorHAnsi" w:cstheme="minorHAnsi"/>
                <w:sz w:val="20"/>
              </w:rPr>
              <w:t xml:space="preserve">verbal </w:t>
            </w:r>
            <w:r w:rsidR="003B6014">
              <w:rPr>
                <w:rFonts w:asciiTheme="minorHAnsi" w:hAnsiTheme="minorHAnsi" w:cstheme="minorHAnsi"/>
                <w:sz w:val="20"/>
              </w:rPr>
              <w:t>instruction</w:t>
            </w:r>
          </w:p>
        </w:tc>
        <w:tc>
          <w:tcPr>
            <w:tcW w:w="7636" w:type="dxa"/>
          </w:tcPr>
          <w:p w14:paraId="33E22D39"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A prescriber, who is of the opinion that an emergency exists, may give a verbal instruction to a pharmacist to supply a Schedule 4 or Schedule 8 medicine.</w:t>
            </w:r>
          </w:p>
          <w:p w14:paraId="06EDB8D4" w14:textId="76AB2FB2"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prescriber is responsible for ensuring that the written confirmation is sent to the pharmacist</w:t>
            </w:r>
            <w:r w:rsidR="00C7311C">
              <w:rPr>
                <w:rFonts w:cstheme="minorHAnsi"/>
                <w:sz w:val="20"/>
                <w:szCs w:val="20"/>
              </w:rPr>
              <w:t>.</w:t>
            </w:r>
          </w:p>
          <w:p w14:paraId="68D85DAD"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act of sending the written confirmation must be completed within 72 hours. Due to potential for postage delays it is not a legal requirement that the written confirmation be received by the pharmacist within 72 hours.</w:t>
            </w:r>
          </w:p>
        </w:tc>
      </w:tr>
      <w:tr w:rsidR="00890DA0" w:rsidRPr="00890DA0" w14:paraId="00C50422" w14:textId="77777777" w:rsidTr="00890DA0">
        <w:tc>
          <w:tcPr>
            <w:tcW w:w="1572" w:type="dxa"/>
          </w:tcPr>
          <w:p w14:paraId="2F839290"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lastRenderedPageBreak/>
              <w:t>Digital image of a paper prescription</w:t>
            </w:r>
          </w:p>
        </w:tc>
        <w:tc>
          <w:tcPr>
            <w:tcW w:w="1263" w:type="dxa"/>
          </w:tcPr>
          <w:p w14:paraId="659A61BF"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1198" w:type="dxa"/>
          </w:tcPr>
          <w:p w14:paraId="6EA4C881"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3210" w:type="dxa"/>
          </w:tcPr>
          <w:p w14:paraId="42AD0130" w14:textId="06FA74EF"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 xml:space="preserve">As per </w:t>
            </w:r>
            <w:r w:rsidR="003B6014">
              <w:rPr>
                <w:rFonts w:asciiTheme="minorHAnsi" w:hAnsiTheme="minorHAnsi" w:cstheme="minorHAnsi"/>
                <w:sz w:val="20"/>
              </w:rPr>
              <w:t xml:space="preserve">digital image of paper </w:t>
            </w:r>
            <w:r w:rsidRPr="00890DA0">
              <w:rPr>
                <w:rFonts w:asciiTheme="minorHAnsi" w:hAnsiTheme="minorHAnsi" w:cstheme="minorHAnsi"/>
                <w:sz w:val="20"/>
              </w:rPr>
              <w:t>prescription</w:t>
            </w:r>
          </w:p>
        </w:tc>
        <w:tc>
          <w:tcPr>
            <w:tcW w:w="7636" w:type="dxa"/>
          </w:tcPr>
          <w:p w14:paraId="02135FE3"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A prescriber, who is of the opinion that an emergency exists, may transmit a digital image of an original paper prescription to a pharmacist to supply a Schedule 4 or Schedule 8 medicine.</w:t>
            </w:r>
          </w:p>
          <w:p w14:paraId="3C524BF3"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original paper prescription must comply with all relevant regulatory requirements.</w:t>
            </w:r>
          </w:p>
          <w:p w14:paraId="3C3883DE"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digital image of the original paper prescription must be transmitted directly to the pharmacist or pharmacy of the patient's choice by electronic means. Electronic means may include secure email, fax, or Multimedia Messaging Service (MMS).</w:t>
            </w:r>
          </w:p>
          <w:p w14:paraId="5F27BD47"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digital image of the original paper prescription must not be sent to more than one pharmacy or to a person other than a pharmacist.</w:t>
            </w:r>
          </w:p>
          <w:p w14:paraId="129540A3"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prescriber is responsible for sending the original paper prescription to the pharmacist or pharmacy within 72 hours of transmitting the digital image of the prescription.</w:t>
            </w:r>
          </w:p>
          <w:p w14:paraId="65550919" w14:textId="77777777" w:rsid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act of sending the original paper prescription must be completed within 72 hours. Due to potential for postage delays it is not a legal requirement that the written confirmation be received by the pharmacist within 72 hours.</w:t>
            </w:r>
          </w:p>
          <w:p w14:paraId="02DD59A7" w14:textId="1A34C509" w:rsidR="00F95371" w:rsidRPr="00F95371" w:rsidRDefault="00F95371" w:rsidP="00F95371">
            <w:pPr>
              <w:pStyle w:val="ListParagraph"/>
              <w:numPr>
                <w:ilvl w:val="0"/>
                <w:numId w:val="42"/>
              </w:numPr>
              <w:spacing w:after="0" w:line="240" w:lineRule="auto"/>
              <w:ind w:left="357" w:hanging="357"/>
              <w:rPr>
                <w:rFonts w:cstheme="minorHAnsi"/>
                <w:sz w:val="20"/>
                <w:szCs w:val="20"/>
              </w:rPr>
            </w:pPr>
            <w:r w:rsidRPr="00F95371">
              <w:rPr>
                <w:rFonts w:cstheme="minorHAnsi"/>
                <w:sz w:val="20"/>
                <w:szCs w:val="20"/>
              </w:rPr>
              <w:t>Pharmacists may wish to verify a digital image of a paper prescription by telephoning the prescriber.</w:t>
            </w:r>
          </w:p>
        </w:tc>
      </w:tr>
      <w:tr w:rsidR="00890DA0" w:rsidRPr="00890DA0" w14:paraId="07B45380" w14:textId="77777777" w:rsidTr="00890DA0">
        <w:tc>
          <w:tcPr>
            <w:tcW w:w="1572" w:type="dxa"/>
          </w:tcPr>
          <w:p w14:paraId="213C4321"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Continued Treatment</w:t>
            </w:r>
          </w:p>
          <w:p w14:paraId="1FE80AFF" w14:textId="77777777" w:rsidR="00890DA0" w:rsidRPr="00890DA0" w:rsidRDefault="00890DA0" w:rsidP="001521CE">
            <w:pPr>
              <w:rPr>
                <w:rFonts w:asciiTheme="minorHAnsi" w:hAnsiTheme="minorHAnsi" w:cstheme="minorHAnsi"/>
                <w:b/>
                <w:bCs/>
                <w:sz w:val="20"/>
              </w:rPr>
            </w:pPr>
          </w:p>
        </w:tc>
        <w:tc>
          <w:tcPr>
            <w:tcW w:w="1263" w:type="dxa"/>
          </w:tcPr>
          <w:p w14:paraId="23FAA04F"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Yes</w:t>
            </w:r>
          </w:p>
        </w:tc>
        <w:tc>
          <w:tcPr>
            <w:tcW w:w="1198" w:type="dxa"/>
          </w:tcPr>
          <w:p w14:paraId="60E4B35A"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No</w:t>
            </w:r>
          </w:p>
        </w:tc>
        <w:tc>
          <w:tcPr>
            <w:tcW w:w="3210" w:type="dxa"/>
          </w:tcPr>
          <w:p w14:paraId="40C1722D" w14:textId="6E2C9F14" w:rsidR="00890DA0" w:rsidRPr="00890DA0" w:rsidRDefault="00890DA0" w:rsidP="001521CE">
            <w:pPr>
              <w:spacing w:after="0" w:line="240" w:lineRule="auto"/>
              <w:rPr>
                <w:rFonts w:asciiTheme="minorHAnsi" w:hAnsiTheme="minorHAnsi" w:cstheme="minorHAnsi"/>
                <w:sz w:val="20"/>
              </w:rPr>
            </w:pPr>
            <w:r w:rsidRPr="00890DA0">
              <w:rPr>
                <w:rFonts w:asciiTheme="minorHAnsi" w:hAnsiTheme="minorHAnsi" w:cstheme="minorHAnsi"/>
                <w:sz w:val="20"/>
              </w:rPr>
              <w:t>Quantity supplied must not exceed</w:t>
            </w:r>
            <w:r w:rsidR="00FE165A">
              <w:rPr>
                <w:rFonts w:asciiTheme="minorHAnsi" w:hAnsiTheme="minorHAnsi" w:cstheme="minorHAnsi"/>
                <w:sz w:val="20"/>
              </w:rPr>
              <w:t>:</w:t>
            </w:r>
          </w:p>
          <w:p w14:paraId="58460ED9" w14:textId="77777777" w:rsidR="00890DA0" w:rsidRPr="00890DA0" w:rsidRDefault="00890DA0" w:rsidP="00FE165A">
            <w:pPr>
              <w:pStyle w:val="ListParagraph"/>
              <w:numPr>
                <w:ilvl w:val="0"/>
                <w:numId w:val="43"/>
              </w:numPr>
              <w:spacing w:after="0" w:line="240" w:lineRule="auto"/>
              <w:rPr>
                <w:rFonts w:cstheme="minorHAnsi"/>
                <w:sz w:val="20"/>
                <w:szCs w:val="20"/>
              </w:rPr>
            </w:pPr>
            <w:r w:rsidRPr="00890DA0">
              <w:rPr>
                <w:rFonts w:cstheme="minorHAnsi"/>
                <w:sz w:val="20"/>
                <w:szCs w:val="20"/>
              </w:rPr>
              <w:t xml:space="preserve">3 days' supply; or </w:t>
            </w:r>
          </w:p>
          <w:p w14:paraId="12B48742" w14:textId="77777777" w:rsidR="00890DA0" w:rsidRPr="00890DA0" w:rsidRDefault="00890DA0" w:rsidP="00FE165A">
            <w:pPr>
              <w:pStyle w:val="ListParagraph"/>
              <w:numPr>
                <w:ilvl w:val="0"/>
                <w:numId w:val="43"/>
              </w:numPr>
              <w:spacing w:after="0" w:line="240" w:lineRule="auto"/>
              <w:ind w:right="-57"/>
              <w:rPr>
                <w:rFonts w:cstheme="minorHAnsi"/>
                <w:sz w:val="20"/>
                <w:szCs w:val="20"/>
              </w:rPr>
            </w:pPr>
            <w:r w:rsidRPr="00890DA0">
              <w:rPr>
                <w:rFonts w:cstheme="minorHAnsi"/>
                <w:sz w:val="20"/>
                <w:szCs w:val="20"/>
              </w:rPr>
              <w:t>if it is not practical to supply a quantity required for 3 days, the smallest commercially available pack</w:t>
            </w:r>
          </w:p>
        </w:tc>
        <w:tc>
          <w:tcPr>
            <w:tcW w:w="7636" w:type="dxa"/>
          </w:tcPr>
          <w:p w14:paraId="32B59C16" w14:textId="77777777" w:rsidR="00890DA0" w:rsidRPr="00890DA0" w:rsidRDefault="00890DA0" w:rsidP="001521CE">
            <w:pPr>
              <w:pStyle w:val="Default"/>
              <w:rPr>
                <w:rFonts w:asciiTheme="minorHAnsi" w:hAnsiTheme="minorHAnsi" w:cstheme="minorHAnsi"/>
                <w:sz w:val="20"/>
                <w:szCs w:val="20"/>
              </w:rPr>
            </w:pPr>
            <w:r w:rsidRPr="00890DA0">
              <w:rPr>
                <w:rFonts w:asciiTheme="minorHAnsi" w:hAnsiTheme="minorHAnsi" w:cstheme="minorHAnsi"/>
                <w:sz w:val="20"/>
                <w:szCs w:val="20"/>
              </w:rPr>
              <w:t>A pharmacist may supply a Schedule 4 medicine without a prescription in an emergency if:</w:t>
            </w:r>
          </w:p>
          <w:p w14:paraId="7C31B8CD"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pharmacist considers that the supply is necessary to ensure continuity of treatment; and</w:t>
            </w:r>
          </w:p>
          <w:p w14:paraId="1A8B9540"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 xml:space="preserve">there is an immediate need for the </w:t>
            </w:r>
            <w:proofErr w:type="gramStart"/>
            <w:r w:rsidRPr="00890DA0">
              <w:rPr>
                <w:rFonts w:cstheme="minorHAnsi"/>
                <w:sz w:val="20"/>
                <w:szCs w:val="20"/>
              </w:rPr>
              <w:t>medicine</w:t>
            </w:r>
            <w:proofErr w:type="gramEnd"/>
            <w:r w:rsidRPr="00890DA0">
              <w:rPr>
                <w:rFonts w:cstheme="minorHAnsi"/>
                <w:sz w:val="20"/>
                <w:szCs w:val="20"/>
              </w:rPr>
              <w:t xml:space="preserve"> and it is impracticable for the patient to obtain a prescription in time to meet that need; and</w:t>
            </w:r>
          </w:p>
          <w:p w14:paraId="77E966A1"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treatment with the medicine has previously been provided for by a prescription issued by a prescriber; and</w:t>
            </w:r>
          </w:p>
          <w:p w14:paraId="50131909" w14:textId="7AB07F99"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supply would not continue treatment that has already been continued by the pharmacist supplying the medicine under t</w:t>
            </w:r>
            <w:r w:rsidR="00C7311C">
              <w:rPr>
                <w:rFonts w:cstheme="minorHAnsi"/>
                <w:sz w:val="20"/>
                <w:szCs w:val="20"/>
              </w:rPr>
              <w:t>h</w:t>
            </w:r>
            <w:r w:rsidRPr="00890DA0">
              <w:rPr>
                <w:rFonts w:cstheme="minorHAnsi"/>
                <w:sz w:val="20"/>
                <w:szCs w:val="20"/>
              </w:rPr>
              <w:t>is arrangement.</w:t>
            </w:r>
          </w:p>
        </w:tc>
      </w:tr>
      <w:tr w:rsidR="00890DA0" w:rsidRPr="00890DA0" w14:paraId="314ADC90" w14:textId="77777777" w:rsidTr="00890DA0">
        <w:tc>
          <w:tcPr>
            <w:tcW w:w="1572" w:type="dxa"/>
          </w:tcPr>
          <w:p w14:paraId="2BF41830" w14:textId="77777777" w:rsidR="00890DA0" w:rsidRPr="00890DA0" w:rsidRDefault="00890DA0" w:rsidP="001521CE">
            <w:pPr>
              <w:rPr>
                <w:rFonts w:asciiTheme="minorHAnsi" w:hAnsiTheme="minorHAnsi" w:cstheme="minorHAnsi"/>
                <w:b/>
                <w:bCs/>
                <w:sz w:val="20"/>
              </w:rPr>
            </w:pPr>
            <w:r w:rsidRPr="00890DA0">
              <w:rPr>
                <w:rFonts w:asciiTheme="minorHAnsi" w:hAnsiTheme="minorHAnsi" w:cstheme="minorHAnsi"/>
                <w:b/>
                <w:bCs/>
                <w:sz w:val="20"/>
              </w:rPr>
              <w:t>PBS Continued Dispensing Arrangements</w:t>
            </w:r>
          </w:p>
        </w:tc>
        <w:tc>
          <w:tcPr>
            <w:tcW w:w="1263" w:type="dxa"/>
          </w:tcPr>
          <w:p w14:paraId="4E50B63D"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Limited to certain PBS medicines</w:t>
            </w:r>
          </w:p>
        </w:tc>
        <w:tc>
          <w:tcPr>
            <w:tcW w:w="1198" w:type="dxa"/>
          </w:tcPr>
          <w:p w14:paraId="096C22F9" w14:textId="77777777"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No</w:t>
            </w:r>
          </w:p>
        </w:tc>
        <w:tc>
          <w:tcPr>
            <w:tcW w:w="3210" w:type="dxa"/>
          </w:tcPr>
          <w:p w14:paraId="148651A6" w14:textId="2522405F" w:rsidR="00890DA0" w:rsidRPr="00890DA0" w:rsidRDefault="00890DA0" w:rsidP="001521CE">
            <w:pPr>
              <w:rPr>
                <w:rFonts w:asciiTheme="minorHAnsi" w:hAnsiTheme="minorHAnsi" w:cstheme="minorHAnsi"/>
                <w:sz w:val="20"/>
              </w:rPr>
            </w:pPr>
            <w:r w:rsidRPr="00890DA0">
              <w:rPr>
                <w:rFonts w:asciiTheme="minorHAnsi" w:hAnsiTheme="minorHAnsi" w:cstheme="minorHAnsi"/>
                <w:sz w:val="20"/>
              </w:rPr>
              <w:t xml:space="preserve">As per requirements of the </w:t>
            </w:r>
            <w:hyperlink r:id="rId19" w:history="1">
              <w:r w:rsidR="0013179A" w:rsidRPr="0013179A">
                <w:rPr>
                  <w:rStyle w:val="Hyperlink"/>
                  <w:rFonts w:asciiTheme="minorHAnsi" w:hAnsiTheme="minorHAnsi" w:cstheme="minorHAnsi"/>
                  <w:sz w:val="20"/>
                </w:rPr>
                <w:t>National Health</w:t>
              </w:r>
              <w:r w:rsidRPr="0013179A">
                <w:rPr>
                  <w:rStyle w:val="Hyperlink"/>
                  <w:rFonts w:asciiTheme="minorHAnsi" w:hAnsiTheme="minorHAnsi" w:cstheme="minorHAnsi"/>
                  <w:sz w:val="20"/>
                </w:rPr>
                <w:t xml:space="preserve"> </w:t>
              </w:r>
              <w:r w:rsidR="0013179A" w:rsidRPr="0013179A">
                <w:rPr>
                  <w:rStyle w:val="Hyperlink"/>
                  <w:rFonts w:asciiTheme="minorHAnsi" w:hAnsiTheme="minorHAnsi" w:cstheme="minorHAnsi"/>
                  <w:sz w:val="20"/>
                </w:rPr>
                <w:t>(</w:t>
              </w:r>
              <w:r w:rsidRPr="0013179A">
                <w:rPr>
                  <w:rStyle w:val="Hyperlink"/>
                  <w:rFonts w:asciiTheme="minorHAnsi" w:hAnsiTheme="minorHAnsi" w:cstheme="minorHAnsi"/>
                  <w:sz w:val="20"/>
                </w:rPr>
                <w:t>Continued Dispensing</w:t>
              </w:r>
              <w:r w:rsidR="0013179A" w:rsidRPr="0013179A">
                <w:rPr>
                  <w:rStyle w:val="Hyperlink"/>
                  <w:rFonts w:asciiTheme="minorHAnsi" w:hAnsiTheme="minorHAnsi" w:cstheme="minorHAnsi"/>
                  <w:sz w:val="20"/>
                </w:rPr>
                <w:t>)</w:t>
              </w:r>
              <w:r w:rsidRPr="0013179A">
                <w:rPr>
                  <w:rStyle w:val="Hyperlink"/>
                  <w:rFonts w:asciiTheme="minorHAnsi" w:hAnsiTheme="minorHAnsi" w:cstheme="minorHAnsi"/>
                  <w:sz w:val="20"/>
                </w:rPr>
                <w:t xml:space="preserve"> Determination 2022</w:t>
              </w:r>
            </w:hyperlink>
          </w:p>
          <w:p w14:paraId="7FF700B4" w14:textId="77777777" w:rsidR="00890DA0" w:rsidRPr="00890DA0" w:rsidRDefault="00890DA0" w:rsidP="001521CE">
            <w:pPr>
              <w:spacing w:after="0" w:line="240" w:lineRule="auto"/>
              <w:rPr>
                <w:rFonts w:asciiTheme="minorHAnsi" w:hAnsiTheme="minorHAnsi" w:cstheme="minorHAnsi"/>
                <w:sz w:val="20"/>
              </w:rPr>
            </w:pPr>
          </w:p>
        </w:tc>
        <w:tc>
          <w:tcPr>
            <w:tcW w:w="7636" w:type="dxa"/>
          </w:tcPr>
          <w:p w14:paraId="41E2EA75" w14:textId="768F7D08" w:rsidR="00890DA0" w:rsidRPr="00890DA0" w:rsidRDefault="00890DA0" w:rsidP="001521CE">
            <w:pPr>
              <w:spacing w:after="0" w:line="240" w:lineRule="auto"/>
              <w:rPr>
                <w:rFonts w:asciiTheme="minorHAnsi" w:hAnsiTheme="minorHAnsi" w:cstheme="minorHAnsi"/>
                <w:sz w:val="20"/>
              </w:rPr>
            </w:pPr>
            <w:r w:rsidRPr="00890DA0">
              <w:rPr>
                <w:rFonts w:asciiTheme="minorHAnsi" w:hAnsiTheme="minorHAnsi" w:cstheme="minorHAnsi"/>
                <w:sz w:val="20"/>
              </w:rPr>
              <w:t xml:space="preserve">Before a patient can get medicine under Continued Dispensing, </w:t>
            </w:r>
            <w:r w:rsidR="00DE456B">
              <w:rPr>
                <w:rFonts w:asciiTheme="minorHAnsi" w:hAnsiTheme="minorHAnsi" w:cstheme="minorHAnsi"/>
                <w:sz w:val="20"/>
              </w:rPr>
              <w:t>pharmacists must en</w:t>
            </w:r>
            <w:r w:rsidRPr="00890DA0">
              <w:rPr>
                <w:rFonts w:asciiTheme="minorHAnsi" w:hAnsiTheme="minorHAnsi" w:cstheme="minorHAnsi"/>
                <w:sz w:val="20"/>
              </w:rPr>
              <w:t>sure:</w:t>
            </w:r>
          </w:p>
          <w:p w14:paraId="39496817"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the medicine is eligible for supply under Continued Dispensing</w:t>
            </w:r>
          </w:p>
          <w:p w14:paraId="502B0F2C"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 xml:space="preserve">the medicine was supplied to the patient in the last 3 months and their condition is </w:t>
            </w:r>
            <w:proofErr w:type="gramStart"/>
            <w:r w:rsidRPr="00890DA0">
              <w:rPr>
                <w:rFonts w:cstheme="minorHAnsi"/>
                <w:sz w:val="20"/>
                <w:szCs w:val="20"/>
              </w:rPr>
              <w:t>stable</w:t>
            </w:r>
            <w:proofErr w:type="gramEnd"/>
          </w:p>
          <w:p w14:paraId="1EF1FC81"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 xml:space="preserve">the medicine is safe and appropriate for the </w:t>
            </w:r>
            <w:proofErr w:type="gramStart"/>
            <w:r w:rsidRPr="00890DA0">
              <w:rPr>
                <w:rFonts w:cstheme="minorHAnsi"/>
                <w:sz w:val="20"/>
                <w:szCs w:val="20"/>
              </w:rPr>
              <w:t>patient</w:t>
            </w:r>
            <w:proofErr w:type="gramEnd"/>
          </w:p>
          <w:p w14:paraId="44709B75"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 xml:space="preserve">a pharmacy hasn’t supplied the medicine in the past 12 months as a Continued Dispensing </w:t>
            </w:r>
            <w:proofErr w:type="gramStart"/>
            <w:r w:rsidRPr="00890DA0">
              <w:rPr>
                <w:rFonts w:cstheme="minorHAnsi"/>
                <w:sz w:val="20"/>
                <w:szCs w:val="20"/>
              </w:rPr>
              <w:t>medicine</w:t>
            </w:r>
            <w:proofErr w:type="gramEnd"/>
          </w:p>
          <w:p w14:paraId="2F08B2FE" w14:textId="77777777"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t xml:space="preserve">there’s an immediate need for the medicine and circumstances prevented the patient from getting a </w:t>
            </w:r>
            <w:proofErr w:type="gramStart"/>
            <w:r w:rsidRPr="00890DA0">
              <w:rPr>
                <w:rFonts w:cstheme="minorHAnsi"/>
                <w:sz w:val="20"/>
                <w:szCs w:val="20"/>
              </w:rPr>
              <w:t>prescription</w:t>
            </w:r>
            <w:proofErr w:type="gramEnd"/>
          </w:p>
          <w:p w14:paraId="7BC78BCB" w14:textId="0F716BAD" w:rsidR="00890DA0" w:rsidRPr="00890DA0" w:rsidRDefault="00890DA0" w:rsidP="00890DA0">
            <w:pPr>
              <w:pStyle w:val="ListParagraph"/>
              <w:numPr>
                <w:ilvl w:val="0"/>
                <w:numId w:val="42"/>
              </w:numPr>
              <w:spacing w:after="0" w:line="240" w:lineRule="auto"/>
              <w:ind w:left="357" w:hanging="357"/>
              <w:rPr>
                <w:rFonts w:cstheme="minorHAnsi"/>
                <w:sz w:val="20"/>
                <w:szCs w:val="20"/>
              </w:rPr>
            </w:pPr>
            <w:r w:rsidRPr="00890DA0">
              <w:rPr>
                <w:rFonts w:cstheme="minorHAnsi"/>
                <w:sz w:val="20"/>
                <w:szCs w:val="20"/>
              </w:rPr>
              <w:lastRenderedPageBreak/>
              <w:t>it’s not practical to obtain an e</w:t>
            </w:r>
            <w:r w:rsidR="00730870">
              <w:rPr>
                <w:rFonts w:cstheme="minorHAnsi"/>
                <w:sz w:val="20"/>
                <w:szCs w:val="20"/>
              </w:rPr>
              <w:t xml:space="preserve">lectronic </w:t>
            </w:r>
            <w:r w:rsidRPr="00890DA0">
              <w:rPr>
                <w:rFonts w:cstheme="minorHAnsi"/>
                <w:sz w:val="20"/>
                <w:szCs w:val="20"/>
              </w:rPr>
              <w:t>prescription or communicated supply from the patient's usual prescriber.</w:t>
            </w:r>
          </w:p>
        </w:tc>
      </w:tr>
      <w:tr w:rsidR="00185F73" w:rsidRPr="00890DA0" w14:paraId="4EC23099" w14:textId="77777777" w:rsidTr="00890DA0">
        <w:tc>
          <w:tcPr>
            <w:tcW w:w="1572" w:type="dxa"/>
          </w:tcPr>
          <w:p w14:paraId="1C4CC0C1" w14:textId="77777777" w:rsidR="00185F73" w:rsidRDefault="00185F73" w:rsidP="00185F73">
            <w:pPr>
              <w:rPr>
                <w:rFonts w:asciiTheme="minorHAnsi" w:hAnsiTheme="minorHAnsi" w:cstheme="minorHAnsi"/>
                <w:b/>
                <w:bCs/>
                <w:sz w:val="20"/>
              </w:rPr>
            </w:pPr>
            <w:r>
              <w:rPr>
                <w:rFonts w:asciiTheme="minorHAnsi" w:hAnsiTheme="minorHAnsi" w:cstheme="minorHAnsi"/>
                <w:b/>
                <w:bCs/>
                <w:sz w:val="20"/>
              </w:rPr>
              <w:lastRenderedPageBreak/>
              <w:t>Public Health Emergency Order #25</w:t>
            </w:r>
          </w:p>
          <w:p w14:paraId="3E16E3EB" w14:textId="77777777" w:rsidR="00185F73" w:rsidRDefault="00185F73" w:rsidP="00185F73">
            <w:pPr>
              <w:rPr>
                <w:rFonts w:asciiTheme="minorHAnsi" w:hAnsiTheme="minorHAnsi" w:cstheme="minorHAnsi"/>
                <w:b/>
                <w:bCs/>
                <w:sz w:val="20"/>
              </w:rPr>
            </w:pPr>
            <w:r>
              <w:rPr>
                <w:rFonts w:asciiTheme="minorHAnsi" w:hAnsiTheme="minorHAnsi" w:cstheme="minorHAnsi"/>
                <w:b/>
                <w:bCs/>
                <w:sz w:val="20"/>
              </w:rPr>
              <w:t>(floods)</w:t>
            </w:r>
          </w:p>
          <w:p w14:paraId="4B998558" w14:textId="480998AE" w:rsidR="00185F73" w:rsidRPr="00890DA0" w:rsidRDefault="00185F73" w:rsidP="00185F73">
            <w:pPr>
              <w:rPr>
                <w:rFonts w:asciiTheme="minorHAnsi" w:hAnsiTheme="minorHAnsi" w:cstheme="minorHAnsi"/>
                <w:b/>
                <w:bCs/>
                <w:sz w:val="20"/>
              </w:rPr>
            </w:pPr>
            <w:r>
              <w:rPr>
                <w:rFonts w:asciiTheme="minorHAnsi" w:hAnsiTheme="minorHAnsi" w:cstheme="minorHAnsi"/>
                <w:b/>
                <w:bCs/>
                <w:sz w:val="20"/>
              </w:rPr>
              <w:t>(</w:t>
            </w:r>
            <w:proofErr w:type="gramStart"/>
            <w:r>
              <w:rPr>
                <w:rFonts w:asciiTheme="minorHAnsi" w:hAnsiTheme="minorHAnsi" w:cstheme="minorHAnsi"/>
                <w:b/>
                <w:bCs/>
                <w:sz w:val="20"/>
              </w:rPr>
              <w:t>until</w:t>
            </w:r>
            <w:proofErr w:type="gramEnd"/>
            <w:r>
              <w:rPr>
                <w:rFonts w:asciiTheme="minorHAnsi" w:hAnsiTheme="minorHAnsi" w:cstheme="minorHAnsi"/>
                <w:b/>
                <w:bCs/>
                <w:sz w:val="20"/>
              </w:rPr>
              <w:t xml:space="preserve"> 1</w:t>
            </w:r>
            <w:r w:rsidR="005F4D20">
              <w:rPr>
                <w:rFonts w:asciiTheme="minorHAnsi" w:hAnsiTheme="minorHAnsi" w:cstheme="minorHAnsi"/>
                <w:b/>
                <w:bCs/>
                <w:sz w:val="20"/>
              </w:rPr>
              <w:t>0</w:t>
            </w:r>
            <w:r>
              <w:rPr>
                <w:rFonts w:asciiTheme="minorHAnsi" w:hAnsiTheme="minorHAnsi" w:cstheme="minorHAnsi"/>
                <w:b/>
                <w:bCs/>
                <w:sz w:val="20"/>
              </w:rPr>
              <w:t xml:space="preserve"> Feb 2024)</w:t>
            </w:r>
          </w:p>
        </w:tc>
        <w:tc>
          <w:tcPr>
            <w:tcW w:w="1263" w:type="dxa"/>
          </w:tcPr>
          <w:p w14:paraId="5B9D5C01" w14:textId="2803F27D" w:rsidR="00185F73" w:rsidRPr="00890DA0" w:rsidRDefault="00185F73" w:rsidP="00185F73">
            <w:pPr>
              <w:rPr>
                <w:rFonts w:asciiTheme="minorHAnsi" w:hAnsiTheme="minorHAnsi" w:cstheme="minorHAnsi"/>
                <w:sz w:val="20"/>
              </w:rPr>
            </w:pPr>
            <w:r w:rsidRPr="00890DA0">
              <w:rPr>
                <w:rFonts w:asciiTheme="minorHAnsi" w:hAnsiTheme="minorHAnsi" w:cstheme="minorHAnsi"/>
                <w:sz w:val="20"/>
              </w:rPr>
              <w:t>Yes</w:t>
            </w:r>
          </w:p>
        </w:tc>
        <w:tc>
          <w:tcPr>
            <w:tcW w:w="1198" w:type="dxa"/>
          </w:tcPr>
          <w:p w14:paraId="3EDF86CD" w14:textId="080BF074" w:rsidR="00185F73" w:rsidRPr="00890DA0" w:rsidRDefault="00185F73" w:rsidP="00185F73">
            <w:pPr>
              <w:rPr>
                <w:rFonts w:asciiTheme="minorHAnsi" w:hAnsiTheme="minorHAnsi" w:cstheme="minorHAnsi"/>
                <w:sz w:val="20"/>
              </w:rPr>
            </w:pPr>
            <w:r>
              <w:rPr>
                <w:rFonts w:asciiTheme="minorHAnsi" w:hAnsiTheme="minorHAnsi" w:cstheme="minorHAnsi"/>
                <w:sz w:val="20"/>
              </w:rPr>
              <w:t>No</w:t>
            </w:r>
          </w:p>
        </w:tc>
        <w:tc>
          <w:tcPr>
            <w:tcW w:w="3210" w:type="dxa"/>
          </w:tcPr>
          <w:p w14:paraId="0D5DC440" w14:textId="77777777" w:rsidR="00185F73" w:rsidRPr="00890DA0" w:rsidRDefault="00185F73" w:rsidP="00185F73">
            <w:pPr>
              <w:spacing w:after="0" w:line="240" w:lineRule="auto"/>
              <w:rPr>
                <w:rFonts w:asciiTheme="minorHAnsi" w:hAnsiTheme="minorHAnsi" w:cstheme="minorHAnsi"/>
                <w:sz w:val="20"/>
              </w:rPr>
            </w:pPr>
            <w:r w:rsidRPr="00890DA0">
              <w:rPr>
                <w:rFonts w:asciiTheme="minorHAnsi" w:hAnsiTheme="minorHAnsi" w:cstheme="minorHAnsi"/>
                <w:sz w:val="20"/>
              </w:rPr>
              <w:t>Quantity supplied must not exceed</w:t>
            </w:r>
            <w:r>
              <w:rPr>
                <w:rFonts w:asciiTheme="minorHAnsi" w:hAnsiTheme="minorHAnsi" w:cstheme="minorHAnsi"/>
                <w:sz w:val="20"/>
              </w:rPr>
              <w:t>:</w:t>
            </w:r>
          </w:p>
          <w:p w14:paraId="49347912" w14:textId="26999714" w:rsidR="00185F73" w:rsidRPr="00185F73" w:rsidRDefault="00185F73" w:rsidP="00185F73">
            <w:pPr>
              <w:pStyle w:val="ListParagraph"/>
              <w:numPr>
                <w:ilvl w:val="0"/>
                <w:numId w:val="43"/>
              </w:numPr>
              <w:spacing w:after="0" w:line="240" w:lineRule="auto"/>
              <w:rPr>
                <w:rFonts w:cstheme="minorHAnsi"/>
                <w:sz w:val="20"/>
                <w:szCs w:val="20"/>
              </w:rPr>
            </w:pPr>
            <w:r w:rsidRPr="00185F73">
              <w:rPr>
                <w:rFonts w:cstheme="minorHAnsi"/>
                <w:sz w:val="20"/>
                <w:szCs w:val="20"/>
              </w:rPr>
              <w:t>for a medicine that is on the Pharmaceutical Benefits Scheme, the standard Pharmaceutical Benefits maximum quantit</w:t>
            </w:r>
            <w:r w:rsidR="00244642">
              <w:rPr>
                <w:rFonts w:cstheme="minorHAnsi"/>
                <w:sz w:val="20"/>
                <w:szCs w:val="20"/>
              </w:rPr>
              <w:t>y</w:t>
            </w:r>
          </w:p>
          <w:p w14:paraId="20434AA7" w14:textId="6D45A4E4" w:rsidR="00185F73" w:rsidRPr="00185F73" w:rsidRDefault="00244642" w:rsidP="00185F73">
            <w:pPr>
              <w:pStyle w:val="ListParagraph"/>
              <w:numPr>
                <w:ilvl w:val="0"/>
                <w:numId w:val="43"/>
              </w:numPr>
              <w:spacing w:after="0" w:line="240" w:lineRule="auto"/>
              <w:rPr>
                <w:rFonts w:cstheme="minorHAnsi"/>
                <w:sz w:val="20"/>
              </w:rPr>
            </w:pPr>
            <w:r>
              <w:rPr>
                <w:rFonts w:cstheme="minorHAnsi"/>
                <w:sz w:val="20"/>
                <w:szCs w:val="20"/>
              </w:rPr>
              <w:t>for a medicine</w:t>
            </w:r>
            <w:r w:rsidR="00185F73" w:rsidRPr="00185F73">
              <w:rPr>
                <w:rFonts w:cstheme="minorHAnsi"/>
                <w:sz w:val="20"/>
                <w:szCs w:val="20"/>
              </w:rPr>
              <w:t xml:space="preserve"> that is not on the Pharmaceutical Benefits Scheme, the quantity that is contained in the smallest commercially available pack</w:t>
            </w:r>
          </w:p>
        </w:tc>
        <w:tc>
          <w:tcPr>
            <w:tcW w:w="7636" w:type="dxa"/>
          </w:tcPr>
          <w:p w14:paraId="0F1C06A7" w14:textId="7A6D28C7" w:rsidR="00185F73" w:rsidRPr="00185F73" w:rsidRDefault="00185F73" w:rsidP="007C57DD">
            <w:pPr>
              <w:spacing w:after="0" w:line="240" w:lineRule="auto"/>
              <w:rPr>
                <w:rFonts w:asciiTheme="minorHAnsi" w:hAnsiTheme="minorHAnsi" w:cstheme="minorHAnsi"/>
                <w:sz w:val="20"/>
              </w:rPr>
            </w:pPr>
            <w:r w:rsidRPr="00185F73">
              <w:rPr>
                <w:rFonts w:asciiTheme="minorHAnsi" w:hAnsiTheme="minorHAnsi" w:cstheme="minorHAnsi"/>
                <w:sz w:val="20"/>
              </w:rPr>
              <w:t>In an emergency a pharmacist may supply a Schedule 4 medicine</w:t>
            </w:r>
            <w:r>
              <w:rPr>
                <w:rFonts w:asciiTheme="minorHAnsi" w:hAnsiTheme="minorHAnsi" w:cstheme="minorHAnsi"/>
                <w:sz w:val="20"/>
              </w:rPr>
              <w:t xml:space="preserve"> without a prescription</w:t>
            </w:r>
            <w:r w:rsidR="007C57DD">
              <w:rPr>
                <w:rFonts w:asciiTheme="minorHAnsi" w:hAnsiTheme="minorHAnsi" w:cstheme="minorHAnsi"/>
                <w:sz w:val="20"/>
              </w:rPr>
              <w:t xml:space="preserve"> </w:t>
            </w:r>
            <w:r w:rsidRPr="00185F73">
              <w:rPr>
                <w:rFonts w:asciiTheme="minorHAnsi" w:hAnsiTheme="minorHAnsi" w:cstheme="minorHAnsi"/>
                <w:sz w:val="20"/>
              </w:rPr>
              <w:t>to ensure continuity of treatment</w:t>
            </w:r>
            <w:r w:rsidR="007C57DD">
              <w:rPr>
                <w:rFonts w:asciiTheme="minorHAnsi" w:hAnsiTheme="minorHAnsi" w:cstheme="minorHAnsi"/>
                <w:sz w:val="20"/>
              </w:rPr>
              <w:t xml:space="preserve"> if the </w:t>
            </w:r>
            <w:r w:rsidRPr="00185F73">
              <w:rPr>
                <w:rFonts w:asciiTheme="minorHAnsi" w:hAnsiTheme="minorHAnsi" w:cstheme="minorHAnsi"/>
                <w:sz w:val="20"/>
              </w:rPr>
              <w:t>pharmacist is satisfied that</w:t>
            </w:r>
            <w:r w:rsidR="007C57DD">
              <w:rPr>
                <w:rFonts w:asciiTheme="minorHAnsi" w:hAnsiTheme="minorHAnsi" w:cstheme="minorHAnsi"/>
                <w:sz w:val="20"/>
              </w:rPr>
              <w:t>:</w:t>
            </w:r>
          </w:p>
          <w:p w14:paraId="4137E8F8" w14:textId="24ECC264" w:rsidR="00185F73" w:rsidRPr="00185F73" w:rsidRDefault="00185F73" w:rsidP="00185F73">
            <w:pPr>
              <w:pStyle w:val="ListParagraph"/>
              <w:numPr>
                <w:ilvl w:val="0"/>
                <w:numId w:val="42"/>
              </w:numPr>
              <w:spacing w:after="0" w:line="240" w:lineRule="auto"/>
              <w:ind w:left="357" w:hanging="357"/>
              <w:rPr>
                <w:rFonts w:eastAsia="Times New Roman" w:cstheme="minorHAnsi"/>
                <w:sz w:val="20"/>
                <w:szCs w:val="20"/>
              </w:rPr>
            </w:pPr>
            <w:r w:rsidRPr="00185F73">
              <w:rPr>
                <w:rFonts w:eastAsia="Times New Roman" w:cstheme="minorHAnsi"/>
                <w:sz w:val="20"/>
                <w:szCs w:val="20"/>
              </w:rPr>
              <w:t xml:space="preserve">there is an immediate need for the </w:t>
            </w:r>
            <w:proofErr w:type="gramStart"/>
            <w:r w:rsidR="007C57DD">
              <w:rPr>
                <w:rFonts w:eastAsia="Times New Roman" w:cstheme="minorHAnsi"/>
                <w:sz w:val="20"/>
                <w:szCs w:val="20"/>
              </w:rPr>
              <w:t>medicine</w:t>
            </w:r>
            <w:proofErr w:type="gramEnd"/>
            <w:r w:rsidRPr="00185F73">
              <w:rPr>
                <w:rFonts w:eastAsia="Times New Roman" w:cstheme="minorHAnsi"/>
                <w:sz w:val="20"/>
                <w:szCs w:val="20"/>
              </w:rPr>
              <w:t xml:space="preserve"> and it is impracticable for the patient to obtain a prescription in time to meet that need; and </w:t>
            </w:r>
          </w:p>
          <w:p w14:paraId="18F143B2" w14:textId="29EA4F92" w:rsidR="00185F73" w:rsidRPr="00185F73" w:rsidRDefault="00185F73" w:rsidP="00185F73">
            <w:pPr>
              <w:pStyle w:val="ListParagraph"/>
              <w:numPr>
                <w:ilvl w:val="0"/>
                <w:numId w:val="42"/>
              </w:numPr>
              <w:spacing w:after="0" w:line="240" w:lineRule="auto"/>
              <w:ind w:left="357" w:hanging="357"/>
              <w:rPr>
                <w:rFonts w:eastAsia="Times New Roman" w:cstheme="minorHAnsi"/>
                <w:sz w:val="20"/>
                <w:szCs w:val="20"/>
              </w:rPr>
            </w:pPr>
            <w:r w:rsidRPr="00185F73">
              <w:rPr>
                <w:rFonts w:eastAsia="Times New Roman" w:cstheme="minorHAnsi"/>
                <w:sz w:val="20"/>
                <w:szCs w:val="20"/>
              </w:rPr>
              <w:t xml:space="preserve">the patient’s usual prescriber is unable to be contacted and/or is unable to provide an electronic prescription; and </w:t>
            </w:r>
          </w:p>
          <w:p w14:paraId="7ABEAFB8" w14:textId="14C4356D" w:rsidR="00185F73" w:rsidRPr="00185F73" w:rsidRDefault="00185F73" w:rsidP="00185F73">
            <w:pPr>
              <w:pStyle w:val="ListParagraph"/>
              <w:numPr>
                <w:ilvl w:val="0"/>
                <w:numId w:val="42"/>
              </w:numPr>
              <w:spacing w:after="0" w:line="240" w:lineRule="auto"/>
              <w:ind w:left="357" w:hanging="357"/>
              <w:rPr>
                <w:rFonts w:eastAsia="Times New Roman" w:cstheme="minorHAnsi"/>
                <w:sz w:val="20"/>
                <w:szCs w:val="20"/>
              </w:rPr>
            </w:pPr>
            <w:r w:rsidRPr="00185F73">
              <w:rPr>
                <w:rFonts w:eastAsia="Times New Roman" w:cstheme="minorHAnsi"/>
                <w:sz w:val="20"/>
                <w:szCs w:val="20"/>
              </w:rPr>
              <w:t xml:space="preserve">treatment with the </w:t>
            </w:r>
            <w:r w:rsidR="007C57DD">
              <w:rPr>
                <w:rFonts w:eastAsia="Times New Roman" w:cstheme="minorHAnsi"/>
                <w:sz w:val="20"/>
                <w:szCs w:val="20"/>
              </w:rPr>
              <w:t>medicine</w:t>
            </w:r>
            <w:r w:rsidRPr="00185F73">
              <w:rPr>
                <w:rFonts w:eastAsia="Times New Roman" w:cstheme="minorHAnsi"/>
                <w:sz w:val="20"/>
                <w:szCs w:val="20"/>
              </w:rPr>
              <w:t xml:space="preserve"> has previously been provided for by a prescription issued, or a chart instruction written, for the patient by a prescriber in the last three months and the patient’s relevant condition is stable; and </w:t>
            </w:r>
          </w:p>
          <w:p w14:paraId="00681E8F" w14:textId="68E094BB" w:rsidR="00185F73" w:rsidRPr="00185F73" w:rsidRDefault="00185F73" w:rsidP="00185F73">
            <w:pPr>
              <w:pStyle w:val="ListParagraph"/>
              <w:numPr>
                <w:ilvl w:val="0"/>
                <w:numId w:val="42"/>
              </w:numPr>
              <w:spacing w:after="0" w:line="240" w:lineRule="auto"/>
              <w:ind w:left="357" w:hanging="357"/>
              <w:rPr>
                <w:rFonts w:eastAsia="Times New Roman" w:cstheme="minorHAnsi"/>
                <w:sz w:val="20"/>
                <w:szCs w:val="20"/>
              </w:rPr>
            </w:pPr>
            <w:r w:rsidRPr="00185F73">
              <w:rPr>
                <w:rFonts w:eastAsia="Times New Roman" w:cstheme="minorHAnsi"/>
                <w:sz w:val="20"/>
                <w:szCs w:val="20"/>
              </w:rPr>
              <w:t xml:space="preserve">the </w:t>
            </w:r>
            <w:r w:rsidR="007C57DD">
              <w:rPr>
                <w:rFonts w:eastAsia="Times New Roman" w:cstheme="minorHAnsi"/>
                <w:sz w:val="20"/>
                <w:szCs w:val="20"/>
              </w:rPr>
              <w:t>medicine</w:t>
            </w:r>
            <w:r w:rsidRPr="00185F73">
              <w:rPr>
                <w:rFonts w:eastAsia="Times New Roman" w:cstheme="minorHAnsi"/>
                <w:sz w:val="20"/>
                <w:szCs w:val="20"/>
              </w:rPr>
              <w:t xml:space="preserve"> has not been supplied under this Order to the patient by any pharmacist within the three months before the requested supply; and </w:t>
            </w:r>
          </w:p>
          <w:p w14:paraId="3568F90A" w14:textId="0AB6A892" w:rsidR="00185F73" w:rsidRPr="00185F73" w:rsidRDefault="00185F73" w:rsidP="00185F73">
            <w:pPr>
              <w:pStyle w:val="ListParagraph"/>
              <w:numPr>
                <w:ilvl w:val="0"/>
                <w:numId w:val="42"/>
              </w:numPr>
              <w:spacing w:after="0" w:line="240" w:lineRule="auto"/>
              <w:ind w:left="357" w:hanging="357"/>
              <w:rPr>
                <w:rFonts w:eastAsia="Times New Roman" w:cstheme="minorHAnsi"/>
                <w:sz w:val="20"/>
                <w:szCs w:val="20"/>
              </w:rPr>
            </w:pPr>
            <w:r w:rsidRPr="00185F73">
              <w:rPr>
                <w:rFonts w:eastAsia="Times New Roman" w:cstheme="minorHAnsi"/>
                <w:sz w:val="20"/>
                <w:szCs w:val="20"/>
              </w:rPr>
              <w:t xml:space="preserve">the patient, or an agent of the patient, or a person who has the care of the patient, or a person who is assisting in the care of the patient, is aware of the appropriate dose of that poison for that patient; and </w:t>
            </w:r>
          </w:p>
          <w:p w14:paraId="5093BCE3" w14:textId="58F7701F" w:rsidR="00185F73" w:rsidRPr="00185F73" w:rsidRDefault="00185F73" w:rsidP="00185F73">
            <w:pPr>
              <w:pStyle w:val="ListParagraph"/>
              <w:numPr>
                <w:ilvl w:val="0"/>
                <w:numId w:val="42"/>
              </w:numPr>
              <w:spacing w:after="0" w:line="240" w:lineRule="auto"/>
              <w:ind w:left="357" w:hanging="357"/>
              <w:rPr>
                <w:rFonts w:eastAsia="Times New Roman" w:cstheme="minorHAnsi"/>
                <w:sz w:val="20"/>
                <w:szCs w:val="20"/>
              </w:rPr>
            </w:pPr>
            <w:r w:rsidRPr="00185F73">
              <w:rPr>
                <w:rFonts w:eastAsia="Times New Roman" w:cstheme="minorHAnsi"/>
                <w:sz w:val="20"/>
                <w:szCs w:val="20"/>
              </w:rPr>
              <w:t xml:space="preserve">supplying the </w:t>
            </w:r>
            <w:r w:rsidR="007C57DD">
              <w:rPr>
                <w:rFonts w:eastAsia="Times New Roman" w:cstheme="minorHAnsi"/>
                <w:sz w:val="20"/>
                <w:szCs w:val="20"/>
              </w:rPr>
              <w:t>medicine</w:t>
            </w:r>
            <w:r w:rsidRPr="00185F73">
              <w:rPr>
                <w:rFonts w:eastAsia="Times New Roman" w:cstheme="minorHAnsi"/>
                <w:sz w:val="20"/>
                <w:szCs w:val="20"/>
              </w:rPr>
              <w:t xml:space="preserve"> would not represent an unacceptable risk to the health and safety of the patient</w:t>
            </w:r>
            <w:r w:rsidR="003D27EE">
              <w:rPr>
                <w:rFonts w:eastAsia="Times New Roman" w:cstheme="minorHAnsi"/>
                <w:sz w:val="20"/>
                <w:szCs w:val="20"/>
              </w:rPr>
              <w:t>.</w:t>
            </w:r>
          </w:p>
        </w:tc>
      </w:tr>
    </w:tbl>
    <w:p w14:paraId="22DC03EF" w14:textId="77777777" w:rsidR="007C57DD" w:rsidRDefault="007C57DD" w:rsidP="00CA3353">
      <w:pPr>
        <w:pStyle w:val="Introtext"/>
        <w:rPr>
          <w:rFonts w:eastAsia="MS Gothic" w:cs="Arial"/>
          <w:bCs/>
          <w:kern w:val="32"/>
          <w:sz w:val="40"/>
          <w:szCs w:val="40"/>
        </w:rPr>
      </w:pPr>
      <w:bookmarkStart w:id="3" w:name="_Toc66711981"/>
      <w:bookmarkEnd w:id="0"/>
    </w:p>
    <w:p w14:paraId="31033028" w14:textId="5B388891" w:rsidR="00890DA0" w:rsidRDefault="00890DA0" w:rsidP="00CA3353">
      <w:pPr>
        <w:pStyle w:val="Introtext"/>
        <w:rPr>
          <w:rFonts w:eastAsia="MS Gothic" w:cs="Arial"/>
          <w:bCs/>
          <w:kern w:val="32"/>
          <w:sz w:val="40"/>
          <w:szCs w:val="40"/>
        </w:rPr>
      </w:pPr>
      <w:r w:rsidRPr="00890DA0">
        <w:rPr>
          <w:rFonts w:eastAsia="MS Gothic" w:cs="Arial"/>
          <w:bCs/>
          <w:kern w:val="32"/>
          <w:sz w:val="40"/>
          <w:szCs w:val="40"/>
        </w:rPr>
        <w:t>Further information</w:t>
      </w:r>
    </w:p>
    <w:bookmarkEnd w:id="3"/>
    <w:p w14:paraId="0C4E3DB9" w14:textId="37B9EDF3" w:rsidR="00890DA0" w:rsidRDefault="00890DA0" w:rsidP="00FE165A">
      <w:pPr>
        <w:pStyle w:val="Heading3"/>
        <w:spacing w:before="240"/>
      </w:pPr>
      <w:r w:rsidRPr="00890DA0">
        <w:t>Electronic Prescriptions</w:t>
      </w:r>
    </w:p>
    <w:bookmarkStart w:id="4" w:name="_Toc256778633"/>
    <w:p w14:paraId="3FA6326D" w14:textId="77777777" w:rsidR="00890DA0" w:rsidRPr="00890DA0" w:rsidRDefault="00890DA0" w:rsidP="00890DA0">
      <w:pPr>
        <w:ind w:firstLine="720"/>
        <w:rPr>
          <w:sz w:val="20"/>
        </w:rPr>
      </w:pPr>
      <w:r w:rsidRPr="00890DA0">
        <w:rPr>
          <w:sz w:val="20"/>
        </w:rPr>
        <w:fldChar w:fldCharType="begin"/>
      </w:r>
      <w:r w:rsidRPr="00890DA0">
        <w:rPr>
          <w:sz w:val="20"/>
        </w:rPr>
        <w:instrText xml:space="preserve"> HYPERLINK "https://www.health.gov.au/our-work/electronic-prescribing" </w:instrText>
      </w:r>
      <w:r w:rsidRPr="00890DA0">
        <w:rPr>
          <w:sz w:val="20"/>
        </w:rPr>
      </w:r>
      <w:r w:rsidRPr="00890DA0">
        <w:rPr>
          <w:sz w:val="20"/>
        </w:rPr>
        <w:fldChar w:fldCharType="separate"/>
      </w:r>
      <w:r w:rsidRPr="00890DA0">
        <w:rPr>
          <w:rStyle w:val="Hyperlink"/>
          <w:rFonts w:eastAsia="MS Gothic"/>
          <w:sz w:val="20"/>
        </w:rPr>
        <w:t>https://www.health.gov.au/our-work/electronic-prescribing</w:t>
      </w:r>
      <w:r w:rsidRPr="00890DA0">
        <w:rPr>
          <w:sz w:val="20"/>
        </w:rPr>
        <w:fldChar w:fldCharType="end"/>
      </w:r>
    </w:p>
    <w:p w14:paraId="65E96785" w14:textId="77777777" w:rsidR="00890DA0" w:rsidRPr="00890DA0" w:rsidRDefault="00000000" w:rsidP="00890DA0">
      <w:pPr>
        <w:ind w:firstLine="720"/>
        <w:rPr>
          <w:sz w:val="20"/>
        </w:rPr>
      </w:pPr>
      <w:hyperlink r:id="rId20" w:anchor="page=13" w:history="1">
        <w:r w:rsidR="00890DA0" w:rsidRPr="00890DA0">
          <w:rPr>
            <w:rStyle w:val="Hyperlink"/>
            <w:rFonts w:eastAsia="MS Gothic"/>
            <w:sz w:val="20"/>
          </w:rPr>
          <w:t>https://www.gazette.vic.gov.au/gazette/Gazettes2020/GG2020G014.pdf#page=13</w:t>
        </w:r>
      </w:hyperlink>
    </w:p>
    <w:bookmarkEnd w:id="4"/>
    <w:p w14:paraId="7F9EFE8C" w14:textId="72EA41B1" w:rsidR="00890DA0" w:rsidRPr="00890DA0" w:rsidRDefault="00890DA0" w:rsidP="00FE165A">
      <w:pPr>
        <w:pStyle w:val="Heading3"/>
        <w:spacing w:before="240"/>
      </w:pPr>
      <w:r w:rsidRPr="00890DA0">
        <w:t>Verbal order from a prescriber</w:t>
      </w:r>
    </w:p>
    <w:p w14:paraId="2E33D971" w14:textId="77777777" w:rsidR="00890DA0" w:rsidRPr="00890DA0" w:rsidRDefault="00000000" w:rsidP="00890DA0">
      <w:pPr>
        <w:ind w:firstLine="720"/>
        <w:rPr>
          <w:sz w:val="20"/>
        </w:rPr>
      </w:pPr>
      <w:hyperlink r:id="rId21" w:history="1">
        <w:r w:rsidR="00890DA0" w:rsidRPr="00890DA0">
          <w:rPr>
            <w:rStyle w:val="Hyperlink"/>
            <w:rFonts w:eastAsia="MS Gothic"/>
            <w:sz w:val="20"/>
          </w:rPr>
          <w:t>Drugs, Poisons and Controlled Substances Regulations 2017</w:t>
        </w:r>
      </w:hyperlink>
      <w:r w:rsidR="00890DA0" w:rsidRPr="00890DA0">
        <w:rPr>
          <w:sz w:val="20"/>
        </w:rPr>
        <w:t xml:space="preserve"> (see Regulation 25)</w:t>
      </w:r>
    </w:p>
    <w:p w14:paraId="1629A144" w14:textId="77777777" w:rsidR="00890DA0" w:rsidRPr="00890DA0" w:rsidRDefault="00000000" w:rsidP="00890DA0">
      <w:pPr>
        <w:ind w:left="720"/>
        <w:rPr>
          <w:sz w:val="20"/>
        </w:rPr>
      </w:pPr>
      <w:hyperlink r:id="rId22" w:history="1">
        <w:r w:rsidR="00890DA0" w:rsidRPr="00890DA0">
          <w:rPr>
            <w:rStyle w:val="Hyperlink"/>
            <w:rFonts w:eastAsia="MS Gothic"/>
            <w:sz w:val="20"/>
          </w:rPr>
          <w:t>https://www.health.vic.gov.au/drugs-and-poisons/medicines-and-poisons-recent-updates</w:t>
        </w:r>
      </w:hyperlink>
      <w:r w:rsidR="00890DA0" w:rsidRPr="00890DA0">
        <w:rPr>
          <w:sz w:val="20"/>
        </w:rPr>
        <w:t xml:space="preserve"> (see document ‘New emergency instruction regulation Mar 2023’)</w:t>
      </w:r>
    </w:p>
    <w:p w14:paraId="220A998F" w14:textId="1FE708E8" w:rsidR="00890DA0" w:rsidRPr="00890DA0" w:rsidRDefault="00890DA0" w:rsidP="00FE165A">
      <w:pPr>
        <w:pStyle w:val="Heading3"/>
        <w:spacing w:before="240"/>
      </w:pPr>
      <w:r w:rsidRPr="00890DA0">
        <w:lastRenderedPageBreak/>
        <w:t>Digital image of a paper prescription</w:t>
      </w:r>
    </w:p>
    <w:p w14:paraId="04D5C5C3" w14:textId="77777777" w:rsidR="00890DA0" w:rsidRPr="00890DA0" w:rsidRDefault="00000000" w:rsidP="00890DA0">
      <w:pPr>
        <w:ind w:firstLine="720"/>
        <w:rPr>
          <w:sz w:val="20"/>
        </w:rPr>
      </w:pPr>
      <w:hyperlink r:id="rId23" w:history="1">
        <w:r w:rsidR="00890DA0" w:rsidRPr="00890DA0">
          <w:rPr>
            <w:rStyle w:val="Hyperlink"/>
            <w:rFonts w:eastAsia="MS Gothic"/>
            <w:sz w:val="20"/>
          </w:rPr>
          <w:t>Drugs, Poisons and Controlled Substances Regulations 2017</w:t>
        </w:r>
      </w:hyperlink>
      <w:r w:rsidR="00890DA0" w:rsidRPr="00890DA0">
        <w:rPr>
          <w:sz w:val="20"/>
        </w:rPr>
        <w:t xml:space="preserve"> (see Regulation 25A)</w:t>
      </w:r>
    </w:p>
    <w:p w14:paraId="18108B54" w14:textId="77777777" w:rsidR="00890DA0" w:rsidRPr="00890DA0" w:rsidRDefault="00000000" w:rsidP="00890DA0">
      <w:pPr>
        <w:ind w:left="720"/>
        <w:rPr>
          <w:sz w:val="20"/>
        </w:rPr>
      </w:pPr>
      <w:hyperlink r:id="rId24" w:history="1">
        <w:r w:rsidR="00890DA0" w:rsidRPr="00890DA0">
          <w:rPr>
            <w:rStyle w:val="Hyperlink"/>
            <w:rFonts w:eastAsia="MS Gothic"/>
            <w:sz w:val="20"/>
          </w:rPr>
          <w:t>https://www.health.vic.gov.au/drugs-and-poisons/medicines-and-poisons-recent-updates</w:t>
        </w:r>
      </w:hyperlink>
      <w:r w:rsidR="00890DA0" w:rsidRPr="00890DA0">
        <w:rPr>
          <w:sz w:val="20"/>
        </w:rPr>
        <w:t xml:space="preserve"> (see document ‘New emergency instruction regulation Mar 2023’)</w:t>
      </w:r>
    </w:p>
    <w:p w14:paraId="6A9C1400" w14:textId="77777777" w:rsidR="00890DA0" w:rsidRPr="00890DA0" w:rsidRDefault="00890DA0" w:rsidP="00FE165A">
      <w:pPr>
        <w:pStyle w:val="Heading3"/>
        <w:spacing w:before="240"/>
      </w:pPr>
      <w:r w:rsidRPr="00890DA0">
        <w:t>Continued Treatment</w:t>
      </w:r>
    </w:p>
    <w:p w14:paraId="26946692" w14:textId="2692BD52" w:rsidR="00890DA0" w:rsidRPr="00C7311C" w:rsidRDefault="00000000" w:rsidP="00890DA0">
      <w:pPr>
        <w:spacing w:after="160" w:line="259" w:lineRule="auto"/>
        <w:ind w:firstLine="720"/>
        <w:rPr>
          <w:sz w:val="20"/>
        </w:rPr>
      </w:pPr>
      <w:hyperlink r:id="rId25" w:history="1">
        <w:r w:rsidR="00890DA0" w:rsidRPr="00C7311C">
          <w:rPr>
            <w:rStyle w:val="Hyperlink"/>
            <w:rFonts w:eastAsia="MS Gothic"/>
            <w:sz w:val="20"/>
          </w:rPr>
          <w:t>Drugs, Poisons and Controlled Substances Regulations 2017</w:t>
        </w:r>
      </w:hyperlink>
      <w:r w:rsidR="00890DA0" w:rsidRPr="00C7311C">
        <w:rPr>
          <w:sz w:val="20"/>
        </w:rPr>
        <w:t xml:space="preserve"> (see Regulation 56)</w:t>
      </w:r>
    </w:p>
    <w:p w14:paraId="591F2DFF" w14:textId="1E1FD2FA" w:rsidR="00890DA0" w:rsidRPr="00BE21C3" w:rsidRDefault="00890DA0" w:rsidP="00FE165A">
      <w:pPr>
        <w:pStyle w:val="Heading3"/>
        <w:spacing w:before="240"/>
      </w:pPr>
      <w:r w:rsidRPr="00BE21C3">
        <w:t>PBS Continued Dispensing Arrangements</w:t>
      </w:r>
    </w:p>
    <w:p w14:paraId="1C347CCF" w14:textId="77777777" w:rsidR="00890DA0" w:rsidRDefault="00890DA0" w:rsidP="00890DA0">
      <w:pPr>
        <w:rPr>
          <w:sz w:val="20"/>
        </w:rPr>
      </w:pPr>
      <w:r w:rsidRPr="00BE21C3">
        <w:rPr>
          <w:sz w:val="20"/>
        </w:rPr>
        <w:tab/>
      </w:r>
      <w:hyperlink r:id="rId26" w:history="1">
        <w:r w:rsidRPr="00BE21C3">
          <w:rPr>
            <w:rStyle w:val="Hyperlink"/>
            <w:rFonts w:eastAsia="MS Gothic"/>
            <w:sz w:val="20"/>
          </w:rPr>
          <w:t>https://www.servicesaustralia.gov.au/education-guide-continued-dispensing-initiative-pbs-requirements</w:t>
        </w:r>
      </w:hyperlink>
    </w:p>
    <w:p w14:paraId="24A4DDA1" w14:textId="23D3BBBC" w:rsidR="00890DA0" w:rsidRDefault="00000000" w:rsidP="00890DA0">
      <w:pPr>
        <w:ind w:firstLine="720"/>
        <w:rPr>
          <w:sz w:val="20"/>
        </w:rPr>
      </w:pPr>
      <w:hyperlink r:id="rId27" w:history="1">
        <w:r w:rsidR="00890DA0" w:rsidRPr="0085114C">
          <w:rPr>
            <w:rStyle w:val="Hyperlink"/>
            <w:rFonts w:eastAsia="MS Gothic"/>
            <w:sz w:val="20"/>
          </w:rPr>
          <w:t>https://www.pbs.gov.au/info/general/continued-dispensing</w:t>
        </w:r>
      </w:hyperlink>
      <w:r w:rsidR="00890DA0">
        <w:rPr>
          <w:sz w:val="20"/>
        </w:rPr>
        <w:t xml:space="preserve"> </w:t>
      </w:r>
    </w:p>
    <w:p w14:paraId="7D4BC363" w14:textId="1E851E1F" w:rsidR="00244642" w:rsidRPr="00BE21C3" w:rsidRDefault="00244642" w:rsidP="00244642">
      <w:pPr>
        <w:pStyle w:val="Heading3"/>
        <w:spacing w:before="240"/>
      </w:pPr>
      <w:r>
        <w:t>Public Health Emergency Order #25</w:t>
      </w:r>
    </w:p>
    <w:p w14:paraId="0F3DEB15" w14:textId="070A1D67" w:rsidR="00244642" w:rsidRDefault="00000000" w:rsidP="00244642">
      <w:pPr>
        <w:ind w:firstLine="720"/>
        <w:rPr>
          <w:rFonts w:cs="Arial"/>
          <w:sz w:val="20"/>
          <w:lang w:eastAsia="en-AU"/>
        </w:rPr>
      </w:pPr>
      <w:hyperlink r:id="rId28" w:history="1">
        <w:r w:rsidR="00244642" w:rsidRPr="00BE38E5">
          <w:rPr>
            <w:rStyle w:val="Hyperlink"/>
            <w:rFonts w:cs="Arial"/>
            <w:sz w:val="20"/>
          </w:rPr>
          <w:t>https://www.gazette.vic.gov.au/gazette/Gazettes2024/GG2024S006.pdf</w:t>
        </w:r>
      </w:hyperlink>
    </w:p>
    <w:p w14:paraId="0D78DEA0" w14:textId="77777777" w:rsidR="00244642" w:rsidRPr="00BE21C3" w:rsidRDefault="00244642" w:rsidP="00890DA0">
      <w:pPr>
        <w:ind w:firstLine="720"/>
        <w:rPr>
          <w:sz w:val="20"/>
        </w:rPr>
      </w:pPr>
    </w:p>
    <w:tbl>
      <w:tblPr>
        <w:tblStyle w:val="TableGrid"/>
        <w:tblW w:w="15163" w:type="dxa"/>
        <w:tblCellMar>
          <w:bottom w:w="108" w:type="dxa"/>
        </w:tblCellMar>
        <w:tblLook w:val="0600" w:firstRow="0" w:lastRow="0" w:firstColumn="0" w:lastColumn="0" w:noHBand="1" w:noVBand="1"/>
      </w:tblPr>
      <w:tblGrid>
        <w:gridCol w:w="15163"/>
      </w:tblGrid>
      <w:tr w:rsidR="0055119B" w14:paraId="748BEEC7" w14:textId="77777777" w:rsidTr="00502603">
        <w:tc>
          <w:tcPr>
            <w:tcW w:w="15163" w:type="dxa"/>
          </w:tcPr>
          <w:bookmarkEnd w:id="1"/>
          <w:p w14:paraId="2199C498" w14:textId="55BB68C5" w:rsidR="0055119B" w:rsidRPr="00FE165A" w:rsidRDefault="0055119B" w:rsidP="0055119B">
            <w:pPr>
              <w:pStyle w:val="Accessibilitypara"/>
              <w:rPr>
                <w:sz w:val="20"/>
                <w:szCs w:val="20"/>
              </w:rPr>
            </w:pPr>
            <w:r w:rsidRPr="00FE165A">
              <w:rPr>
                <w:sz w:val="20"/>
                <w:szCs w:val="20"/>
              </w:rPr>
              <w:t>To receive this document in another format</w:t>
            </w:r>
            <w:r w:rsidR="00FE165A" w:rsidRPr="00FE165A">
              <w:rPr>
                <w:sz w:val="20"/>
                <w:szCs w:val="20"/>
              </w:rPr>
              <w:t xml:space="preserve"> </w:t>
            </w:r>
            <w:r w:rsidRPr="00FE165A">
              <w:rPr>
                <w:sz w:val="20"/>
                <w:szCs w:val="20"/>
              </w:rPr>
              <w:t xml:space="preserve">or email </w:t>
            </w:r>
            <w:r w:rsidR="00FE165A" w:rsidRPr="00FE165A">
              <w:rPr>
                <w:color w:val="004C97"/>
                <w:sz w:val="20"/>
                <w:szCs w:val="20"/>
              </w:rPr>
              <w:t>dpcs@health.vic.gov.au</w:t>
            </w:r>
          </w:p>
          <w:p w14:paraId="2317B5BD" w14:textId="77777777" w:rsidR="00FD2A22" w:rsidRPr="00FE165A" w:rsidRDefault="0055119B" w:rsidP="00C975CA">
            <w:pPr>
              <w:pStyle w:val="Imprint"/>
              <w:rPr>
                <w:color w:val="auto"/>
              </w:rPr>
            </w:pPr>
            <w:r w:rsidRPr="00FE165A">
              <w:t xml:space="preserve">Authorised and published </w:t>
            </w:r>
            <w:r w:rsidRPr="00FE165A">
              <w:rPr>
                <w:color w:val="auto"/>
              </w:rPr>
              <w:t>by the Victorian Government, 1 Treasury Place, Melbourne.</w:t>
            </w:r>
          </w:p>
          <w:p w14:paraId="5FA3E82D" w14:textId="541132B3" w:rsidR="00FD2A22" w:rsidRDefault="0055119B" w:rsidP="00C975CA">
            <w:pPr>
              <w:pStyle w:val="Imprint"/>
              <w:rPr>
                <w:color w:val="auto"/>
              </w:rPr>
            </w:pPr>
            <w:r w:rsidRPr="00FE165A">
              <w:rPr>
                <w:color w:val="auto"/>
              </w:rPr>
              <w:t xml:space="preserve">© State of Victoria, Australia, Department of </w:t>
            </w:r>
            <w:r w:rsidR="0037447A" w:rsidRPr="00FE165A">
              <w:rPr>
                <w:color w:val="auto"/>
              </w:rPr>
              <w:t>Health</w:t>
            </w:r>
            <w:r w:rsidRPr="00FE165A">
              <w:rPr>
                <w:color w:val="auto"/>
              </w:rPr>
              <w:t xml:space="preserve">, </w:t>
            </w:r>
            <w:r w:rsidR="00FE165A" w:rsidRPr="00FE165A">
              <w:rPr>
                <w:color w:val="auto"/>
              </w:rPr>
              <w:t>January 2024</w:t>
            </w:r>
            <w:r w:rsidRPr="00FE165A">
              <w:rPr>
                <w:color w:val="auto"/>
              </w:rPr>
              <w:t>.</w:t>
            </w:r>
            <w:bookmarkStart w:id="5" w:name="_Hlk62746129"/>
          </w:p>
          <w:p w14:paraId="32D2E04F" w14:textId="19DF2027" w:rsidR="00F467AA" w:rsidRPr="00FE165A" w:rsidRDefault="00F467AA" w:rsidP="00C975CA">
            <w:pPr>
              <w:pStyle w:val="Imprint"/>
              <w:rPr>
                <w:color w:val="auto"/>
              </w:rPr>
            </w:pPr>
            <w:r w:rsidRPr="00D1139A">
              <w:rPr>
                <w:szCs w:val="19"/>
              </w:rPr>
              <w:t xml:space="preserve">Available on the </w:t>
            </w:r>
            <w:hyperlink r:id="rId29" w:history="1">
              <w:r w:rsidRPr="00F467AA">
                <w:rPr>
                  <w:rStyle w:val="Hyperlink"/>
                  <w:szCs w:val="19"/>
                </w:rPr>
                <w:t>Medicines and poisons recent updates</w:t>
              </w:r>
            </w:hyperlink>
            <w:r w:rsidRPr="00D1139A">
              <w:rPr>
                <w:szCs w:val="19"/>
              </w:rPr>
              <w:t xml:space="preserve"> </w:t>
            </w:r>
            <w:r w:rsidRPr="00D1139A">
              <w:t>&lt;</w:t>
            </w:r>
            <w:r w:rsidRPr="00F467AA">
              <w:t xml:space="preserve">https://www.health.vic.gov.au/drugs-and-poisons/medicines-and-poisons-recent-updates </w:t>
            </w:r>
            <w:r w:rsidRPr="00D1139A">
              <w:t>&gt;</w:t>
            </w:r>
          </w:p>
          <w:bookmarkEnd w:id="5"/>
          <w:p w14:paraId="232C4626" w14:textId="11AF2C47" w:rsidR="0055119B" w:rsidRDefault="0055119B" w:rsidP="00C975CA">
            <w:pPr>
              <w:pStyle w:val="Imprint"/>
            </w:pPr>
          </w:p>
        </w:tc>
      </w:tr>
      <w:bookmarkEnd w:id="2"/>
    </w:tbl>
    <w:p w14:paraId="3754335E" w14:textId="77777777" w:rsidR="00162CA9" w:rsidRDefault="00162CA9" w:rsidP="00162CA9">
      <w:pPr>
        <w:pStyle w:val="Body"/>
      </w:pPr>
    </w:p>
    <w:sectPr w:rsidR="00162CA9" w:rsidSect="00C3696F">
      <w:footerReference w:type="default" r:id="rId3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1F8F" w14:textId="77777777" w:rsidR="00853D2D" w:rsidRDefault="00853D2D">
      <w:r>
        <w:separator/>
      </w:r>
    </w:p>
    <w:p w14:paraId="10687B6E" w14:textId="77777777" w:rsidR="00853D2D" w:rsidRDefault="00853D2D"/>
  </w:endnote>
  <w:endnote w:type="continuationSeparator" w:id="0">
    <w:p w14:paraId="16B3DBE4" w14:textId="77777777" w:rsidR="00853D2D" w:rsidRDefault="00853D2D">
      <w:r>
        <w:continuationSeparator/>
      </w:r>
    </w:p>
    <w:p w14:paraId="0D0787FB" w14:textId="77777777" w:rsidR="00853D2D" w:rsidRDefault="00853D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E02B" w14:textId="77777777" w:rsidR="008A0DBE" w:rsidRDefault="008A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2BC5" w14:textId="3C85ABE0" w:rsidR="00E261B3" w:rsidRPr="00F65AA9" w:rsidRDefault="00C3696F" w:rsidP="00EF2C72">
    <w:pPr>
      <w:pStyle w:val="Footer"/>
    </w:pPr>
    <w:r>
      <w:rPr>
        <w:noProof/>
        <w:lang w:eastAsia="en-AU"/>
      </w:rPr>
      <w:drawing>
        <wp:anchor distT="0" distB="0" distL="114300" distR="114300" simplePos="0" relativeHeight="251678208" behindDoc="1" locked="1" layoutInCell="1" allowOverlap="1" wp14:anchorId="7C6A6B72" wp14:editId="19A8EA0E">
          <wp:simplePos x="533400" y="6210300"/>
          <wp:positionH relativeFrom="page">
            <wp:align>left</wp:align>
          </wp:positionH>
          <wp:positionV relativeFrom="page">
            <wp:align>bottom</wp:align>
          </wp:positionV>
          <wp:extent cx="10692000" cy="900000"/>
          <wp:effectExtent l="0" t="0" r="0" b="0"/>
          <wp:wrapNone/>
          <wp:docPr id="4" name="Picture 4"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0027D576" wp14:editId="1334B017">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10958A"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27D576"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5B10958A"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r w:rsidR="00010DD1">
      <w:t>10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62BB" w14:textId="77777777" w:rsidR="00E261B3" w:rsidRDefault="00925DD5">
    <w:pPr>
      <w:pStyle w:val="Footer"/>
    </w:pPr>
    <w:r>
      <w:rPr>
        <w:noProof/>
      </w:rPr>
      <mc:AlternateContent>
        <mc:Choice Requires="wps">
          <w:drawing>
            <wp:anchor distT="0" distB="0" distL="114300" distR="114300" simplePos="1" relativeHeight="251677184" behindDoc="0" locked="0" layoutInCell="0" allowOverlap="1" wp14:anchorId="675419E0" wp14:editId="2071A570">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C0A68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5419E0"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59C0A682"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F0E0" w14:textId="05EB1F69" w:rsidR="00C3696F" w:rsidRPr="00F65AA9" w:rsidRDefault="00C3696F" w:rsidP="00EF2C72">
    <w:pPr>
      <w:pStyle w:val="Footer"/>
    </w:pPr>
    <w:r>
      <w:rPr>
        <w:noProof/>
      </w:rPr>
      <mc:AlternateContent>
        <mc:Choice Requires="wps">
          <w:drawing>
            <wp:anchor distT="0" distB="0" distL="114300" distR="114300" simplePos="0" relativeHeight="251679232" behindDoc="0" locked="0" layoutInCell="0" allowOverlap="1" wp14:anchorId="42E4776E" wp14:editId="51C68436">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1FD624"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4776E" id="_x0000_t202" coordsize="21600,21600" o:spt="202" path="m,l,21600r21600,l21600,xe">
              <v:stroke joinstyle="miter"/>
              <v:path gradientshapeok="t" o:connecttype="rect"/>
            </v:shapetype>
            <v:shape id="MSIPCMef4344f6806cbdb61841d0ce"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4F1FD624"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r w:rsidR="00E26CA8">
      <w:t>10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14EC3" w14:textId="77777777" w:rsidR="00853D2D" w:rsidRDefault="00853D2D" w:rsidP="00207717">
      <w:pPr>
        <w:spacing w:before="120"/>
      </w:pPr>
      <w:r>
        <w:separator/>
      </w:r>
    </w:p>
  </w:footnote>
  <w:footnote w:type="continuationSeparator" w:id="0">
    <w:p w14:paraId="53D6D53B" w14:textId="77777777" w:rsidR="00853D2D" w:rsidRDefault="00853D2D">
      <w:r>
        <w:continuationSeparator/>
      </w:r>
    </w:p>
    <w:p w14:paraId="73BF25C0" w14:textId="77777777" w:rsidR="00853D2D" w:rsidRDefault="00853D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5697" w14:textId="77777777" w:rsidR="008A0DBE" w:rsidRDefault="008A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1E45" w14:textId="77777777" w:rsidR="00FC1C3C" w:rsidRDefault="00FC1C3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17AB" w14:textId="77777777" w:rsidR="008A0DBE" w:rsidRDefault="008A0D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6E69" w14:textId="67BFC81D" w:rsidR="00E261B3" w:rsidRPr="0051568D" w:rsidRDefault="00890DA0" w:rsidP="0017674D">
    <w:pPr>
      <w:pStyle w:val="Header"/>
    </w:pPr>
    <w:r w:rsidRPr="00890DA0">
      <w:t xml:space="preserve">Options </w:t>
    </w:r>
    <w:r>
      <w:t>available to</w:t>
    </w:r>
    <w:r w:rsidRPr="00890DA0">
      <w:t xml:space="preserve"> pharmacists to supply of Schedule 4 and Schedule 8 medicines in an emergency</w:t>
    </w:r>
    <w:r>
      <w:t xml:space="preserve">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8C24E9"/>
    <w:multiLevelType w:val="hybridMultilevel"/>
    <w:tmpl w:val="4AAAD8D2"/>
    <w:lvl w:ilvl="0" w:tplc="B61CF5B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F0F61A1"/>
    <w:multiLevelType w:val="hybridMultilevel"/>
    <w:tmpl w:val="4CE691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4787F32"/>
    <w:multiLevelType w:val="hybridMultilevel"/>
    <w:tmpl w:val="38B85D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AB848CD"/>
    <w:multiLevelType w:val="hybridMultilevel"/>
    <w:tmpl w:val="8780AEC6"/>
    <w:lvl w:ilvl="0" w:tplc="0C09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60917741">
    <w:abstractNumId w:val="10"/>
  </w:num>
  <w:num w:numId="2" w16cid:durableId="1898276408">
    <w:abstractNumId w:val="18"/>
  </w:num>
  <w:num w:numId="3" w16cid:durableId="16859347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05663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5086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909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3749574">
    <w:abstractNumId w:val="24"/>
  </w:num>
  <w:num w:numId="8" w16cid:durableId="484707493">
    <w:abstractNumId w:val="17"/>
  </w:num>
  <w:num w:numId="9" w16cid:durableId="1113593463">
    <w:abstractNumId w:val="23"/>
  </w:num>
  <w:num w:numId="10" w16cid:durableId="859703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79496">
    <w:abstractNumId w:val="25"/>
  </w:num>
  <w:num w:numId="12" w16cid:durableId="10743521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654641">
    <w:abstractNumId w:val="19"/>
  </w:num>
  <w:num w:numId="14" w16cid:durableId="9668590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92783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201388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4563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3280220">
    <w:abstractNumId w:val="27"/>
  </w:num>
  <w:num w:numId="19" w16cid:durableId="2279641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1811158">
    <w:abstractNumId w:val="14"/>
  </w:num>
  <w:num w:numId="21" w16cid:durableId="2093814063">
    <w:abstractNumId w:val="12"/>
  </w:num>
  <w:num w:numId="22" w16cid:durableId="10506870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0912362">
    <w:abstractNumId w:val="15"/>
  </w:num>
  <w:num w:numId="24" w16cid:durableId="1653023384">
    <w:abstractNumId w:val="28"/>
  </w:num>
  <w:num w:numId="25" w16cid:durableId="1013725474">
    <w:abstractNumId w:val="26"/>
  </w:num>
  <w:num w:numId="26" w16cid:durableId="2104570551">
    <w:abstractNumId w:val="22"/>
  </w:num>
  <w:num w:numId="27" w16cid:durableId="1945379833">
    <w:abstractNumId w:val="11"/>
  </w:num>
  <w:num w:numId="28" w16cid:durableId="903293667">
    <w:abstractNumId w:val="29"/>
  </w:num>
  <w:num w:numId="29" w16cid:durableId="1401513763">
    <w:abstractNumId w:val="9"/>
  </w:num>
  <w:num w:numId="30" w16cid:durableId="815224610">
    <w:abstractNumId w:val="7"/>
  </w:num>
  <w:num w:numId="31" w16cid:durableId="183712878">
    <w:abstractNumId w:val="6"/>
  </w:num>
  <w:num w:numId="32" w16cid:durableId="223873913">
    <w:abstractNumId w:val="5"/>
  </w:num>
  <w:num w:numId="33" w16cid:durableId="129596174">
    <w:abstractNumId w:val="4"/>
  </w:num>
  <w:num w:numId="34" w16cid:durableId="120611961">
    <w:abstractNumId w:val="8"/>
  </w:num>
  <w:num w:numId="35" w16cid:durableId="764807502">
    <w:abstractNumId w:val="3"/>
  </w:num>
  <w:num w:numId="36" w16cid:durableId="1570261468">
    <w:abstractNumId w:val="2"/>
  </w:num>
  <w:num w:numId="37" w16cid:durableId="1259363414">
    <w:abstractNumId w:val="1"/>
  </w:num>
  <w:num w:numId="38" w16cid:durableId="1795900477">
    <w:abstractNumId w:val="0"/>
  </w:num>
  <w:num w:numId="39" w16cid:durableId="61047689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562119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3916592">
    <w:abstractNumId w:val="16"/>
  </w:num>
  <w:num w:numId="42" w16cid:durableId="556936601">
    <w:abstractNumId w:val="21"/>
  </w:num>
  <w:num w:numId="43" w16cid:durableId="913051169">
    <w:abstractNumId w:val="30"/>
  </w:num>
  <w:num w:numId="44" w16cid:durableId="400562665">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DA0"/>
    <w:rsid w:val="00000719"/>
    <w:rsid w:val="00002D68"/>
    <w:rsid w:val="00003403"/>
    <w:rsid w:val="000038FD"/>
    <w:rsid w:val="00005347"/>
    <w:rsid w:val="00005CE5"/>
    <w:rsid w:val="000072B6"/>
    <w:rsid w:val="0001021B"/>
    <w:rsid w:val="00010DD1"/>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3663"/>
    <w:rsid w:val="00074219"/>
    <w:rsid w:val="000742F2"/>
    <w:rsid w:val="00074ED5"/>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3179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5F73"/>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15A8"/>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4642"/>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7FD1"/>
    <w:rsid w:val="002E01D0"/>
    <w:rsid w:val="002E161D"/>
    <w:rsid w:val="002E3100"/>
    <w:rsid w:val="002E6C95"/>
    <w:rsid w:val="002E7C36"/>
    <w:rsid w:val="002F3ADF"/>
    <w:rsid w:val="002F3D32"/>
    <w:rsid w:val="002F4367"/>
    <w:rsid w:val="002F5F31"/>
    <w:rsid w:val="002F5F46"/>
    <w:rsid w:val="00302216"/>
    <w:rsid w:val="00303E53"/>
    <w:rsid w:val="00305CC1"/>
    <w:rsid w:val="00306E5F"/>
    <w:rsid w:val="00307E14"/>
    <w:rsid w:val="00310A51"/>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1935"/>
    <w:rsid w:val="003956CC"/>
    <w:rsid w:val="00395C9A"/>
    <w:rsid w:val="003A04E1"/>
    <w:rsid w:val="003A0853"/>
    <w:rsid w:val="003A6B67"/>
    <w:rsid w:val="003B13B6"/>
    <w:rsid w:val="003B14C3"/>
    <w:rsid w:val="003B15E6"/>
    <w:rsid w:val="003B18C5"/>
    <w:rsid w:val="003B1BDC"/>
    <w:rsid w:val="003B408A"/>
    <w:rsid w:val="003B6014"/>
    <w:rsid w:val="003C08A2"/>
    <w:rsid w:val="003C2045"/>
    <w:rsid w:val="003C43A1"/>
    <w:rsid w:val="003C4FC0"/>
    <w:rsid w:val="003C55F4"/>
    <w:rsid w:val="003C7897"/>
    <w:rsid w:val="003C7A3F"/>
    <w:rsid w:val="003D2766"/>
    <w:rsid w:val="003D27EE"/>
    <w:rsid w:val="003D2A74"/>
    <w:rsid w:val="003D3E8F"/>
    <w:rsid w:val="003D6475"/>
    <w:rsid w:val="003D6EE6"/>
    <w:rsid w:val="003D7A3D"/>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4950"/>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177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D20"/>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86F4D"/>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0870"/>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57DD"/>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271D"/>
    <w:rsid w:val="00853D2D"/>
    <w:rsid w:val="00853EE4"/>
    <w:rsid w:val="00855535"/>
    <w:rsid w:val="00857C5A"/>
    <w:rsid w:val="0086255E"/>
    <w:rsid w:val="008633F0"/>
    <w:rsid w:val="00867D9D"/>
    <w:rsid w:val="00872C54"/>
    <w:rsid w:val="00872E0A"/>
    <w:rsid w:val="00873594"/>
    <w:rsid w:val="00875285"/>
    <w:rsid w:val="00877468"/>
    <w:rsid w:val="00884B62"/>
    <w:rsid w:val="0088529C"/>
    <w:rsid w:val="00887903"/>
    <w:rsid w:val="00890DA0"/>
    <w:rsid w:val="0089270A"/>
    <w:rsid w:val="00893AF6"/>
    <w:rsid w:val="00894BC4"/>
    <w:rsid w:val="008A0DBE"/>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57551"/>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966C7"/>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50DED"/>
    <w:rsid w:val="00C52217"/>
    <w:rsid w:val="00C602FF"/>
    <w:rsid w:val="00C61174"/>
    <w:rsid w:val="00C6148F"/>
    <w:rsid w:val="00C621B1"/>
    <w:rsid w:val="00C62F7A"/>
    <w:rsid w:val="00C63B9C"/>
    <w:rsid w:val="00C6682F"/>
    <w:rsid w:val="00C67BF4"/>
    <w:rsid w:val="00C7275E"/>
    <w:rsid w:val="00C7311C"/>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E6BBE"/>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7774C"/>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456B"/>
    <w:rsid w:val="00DE6028"/>
    <w:rsid w:val="00DE6C85"/>
    <w:rsid w:val="00DE78A3"/>
    <w:rsid w:val="00DF1A71"/>
    <w:rsid w:val="00DF50FC"/>
    <w:rsid w:val="00DF68C7"/>
    <w:rsid w:val="00DF731A"/>
    <w:rsid w:val="00E05D9C"/>
    <w:rsid w:val="00E06B75"/>
    <w:rsid w:val="00E11332"/>
    <w:rsid w:val="00E11352"/>
    <w:rsid w:val="00E15C1C"/>
    <w:rsid w:val="00E170DC"/>
    <w:rsid w:val="00E17546"/>
    <w:rsid w:val="00E210B5"/>
    <w:rsid w:val="00E261B3"/>
    <w:rsid w:val="00E26818"/>
    <w:rsid w:val="00E26CA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5A1E"/>
    <w:rsid w:val="00F267AF"/>
    <w:rsid w:val="00F30FF4"/>
    <w:rsid w:val="00F3122E"/>
    <w:rsid w:val="00F32368"/>
    <w:rsid w:val="00F331AD"/>
    <w:rsid w:val="00F35287"/>
    <w:rsid w:val="00F40A70"/>
    <w:rsid w:val="00F43A37"/>
    <w:rsid w:val="00F4641B"/>
    <w:rsid w:val="00F467AA"/>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5371"/>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165A"/>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02CAC2"/>
  <w15:docId w15:val="{79686DF4-90E7-4772-BA4E-B5A14236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 w:type="paragraph" w:customStyle="1" w:styleId="Default">
    <w:name w:val="Default"/>
    <w:rsid w:val="00890DA0"/>
    <w:pPr>
      <w:autoSpaceDE w:val="0"/>
      <w:autoSpaceDN w:val="0"/>
      <w:adjustRightInd w:val="0"/>
    </w:pPr>
    <w:rPr>
      <w:rFonts w:eastAsiaTheme="minorHAnsi"/>
      <w:color w:val="000000"/>
      <w:sz w:val="24"/>
      <w:szCs w:val="24"/>
      <w:lang w:eastAsia="en-US"/>
    </w:rPr>
  </w:style>
  <w:style w:type="paragraph" w:styleId="ListParagraph">
    <w:name w:val="List Paragraph"/>
    <w:basedOn w:val="Normal"/>
    <w:uiPriority w:val="34"/>
    <w:qFormat/>
    <w:rsid w:val="00890DA0"/>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788378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681386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ervicesaustralia.gov.au/education-guide-continued-dispensing-initiative-pbs-requirements" TargetMode="External"/><Relationship Id="rId3" Type="http://schemas.openxmlformats.org/officeDocument/2006/relationships/customXml" Target="../customXml/item3.xml"/><Relationship Id="rId21" Type="http://schemas.openxmlformats.org/officeDocument/2006/relationships/hyperlink" Target="https://www.legislation.vic.gov.au/in-force/statutory-rules/drugs-poisons-and-controlled-substances-regulations-2017/018"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legislation.vic.gov.au/in-force/statutory-rules/drugs-poisons-and-controlled-substances-regulations-2017/018"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azette.vic.gov.au/gazette/Gazettes2020/GG2020G014.pdf" TargetMode="External"/><Relationship Id="rId29" Type="http://schemas.openxmlformats.org/officeDocument/2006/relationships/hyperlink" Target="https://www.health.vic.gov.au/drugs-and-poisons/medicines-and-poisons-recent-upd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rugs-and-poisons/medicines-and-poisons-recent-updat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vic.gov.au/in-force/statutory-rules/drugs-poisons-and-controlled-substances-regulations-2017/018" TargetMode="External"/><Relationship Id="rId28" Type="http://schemas.openxmlformats.org/officeDocument/2006/relationships/hyperlink" Target="https://www.gazette.vic.gov.au/gazette/Gazettes2024/GG2024S006.pdf" TargetMode="External"/><Relationship Id="rId10" Type="http://schemas.openxmlformats.org/officeDocument/2006/relationships/endnotes" Target="endnotes.xml"/><Relationship Id="rId19" Type="http://schemas.openxmlformats.org/officeDocument/2006/relationships/hyperlink" Target="https://www.legislation.gov.au/F2022L00884/latest/tex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rugs-and-poisons/medicines-and-poisons-recent-updates" TargetMode="External"/><Relationship Id="rId27" Type="http://schemas.openxmlformats.org/officeDocument/2006/relationships/hyperlink" Target="https://www.pbs.gov.au/info/general/continued-dispensing"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20land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 landscape.dotx</Template>
  <TotalTime>10</TotalTime>
  <Pages>4</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DH navy factsheet landscape</vt:lpstr>
    </vt:vector>
  </TitlesOfParts>
  <Manager/>
  <Company>Victoria State Government, Department of Health</Company>
  <LinksUpToDate>false</LinksUpToDate>
  <CharactersWithSpaces>8808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available to pharmacists to supply Schedule 4 and Schedule 8 medicines in an emergency in Victoria</dc:title>
  <dc:subject/>
  <cp:keywords>schedule 4 medicines</cp:keywords>
  <dc:description/>
  <cp:revision>11</cp:revision>
  <cp:lastPrinted>2021-01-29T05:27:00Z</cp:lastPrinted>
  <dcterms:created xsi:type="dcterms:W3CDTF">2024-01-10T03:49:00Z</dcterms:created>
  <dcterms:modified xsi:type="dcterms:W3CDTF">2024-01-12T03:24:00Z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2024-01-10T04:31:32Z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9b3e108c-ce7a-4443-b1b5-4823f5e2a556</vt:lpwstr>
  </property>
  <property fmtid="{D5CDD505-2E9C-101B-9397-08002B2CF9AE}" pid="11" name="MSIP_Label_43e64453-338c-4f93-8a4d-0039a0a41f2a_ContentBits">
    <vt:lpwstr>2</vt:lpwstr>
  </property>
</Properties>
</file>