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E706" w14:textId="1D7FD412" w:rsidR="00F86A91" w:rsidRDefault="00F86A91" w:rsidP="00EC40D5">
      <w:pPr>
        <w:pStyle w:val="Sectionbreakfirstpage"/>
      </w:pPr>
    </w:p>
    <w:p w14:paraId="31BFC222" w14:textId="77777777" w:rsidR="00F86A91" w:rsidRDefault="00F86A91" w:rsidP="00EC40D5">
      <w:pPr>
        <w:pStyle w:val="Sectionbreakfirstpage"/>
      </w:pPr>
    </w:p>
    <w:p w14:paraId="61B8CD38" w14:textId="27EFB356" w:rsidR="0074696E" w:rsidRPr="004C6EEE" w:rsidRDefault="00FC7FB6" w:rsidP="00EC40D5">
      <w:pPr>
        <w:pStyle w:val="Sectionbreakfirstpage"/>
      </w:pPr>
      <w:r>
        <w:drawing>
          <wp:anchor distT="0" distB="0" distL="114300" distR="114300" simplePos="0" relativeHeight="251658240" behindDoc="1" locked="1" layoutInCell="1" allowOverlap="1" wp14:anchorId="10F70E1E" wp14:editId="70E54CCB">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09A5D1C9" w14:textId="30D9EE22" w:rsidR="00A62D44" w:rsidRPr="004C6EEE" w:rsidRDefault="00B07E5F" w:rsidP="00717B66">
      <w:pPr>
        <w:pStyle w:val="Sectionbreakfirstpage"/>
        <w:tabs>
          <w:tab w:val="left" w:pos="4030"/>
        </w:tabs>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r>
        <w:tab/>
      </w:r>
    </w:p>
    <w:tbl>
      <w:tblPr>
        <w:tblStyle w:val="TableGrid"/>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814"/>
      </w:tblGrid>
      <w:tr w:rsidR="003B5733" w14:paraId="43E4EAF6" w14:textId="77777777" w:rsidTr="00C33E17">
        <w:trPr>
          <w:trHeight w:val="975"/>
        </w:trPr>
        <w:tc>
          <w:tcPr>
            <w:tcW w:w="0" w:type="auto"/>
            <w:tcMar>
              <w:top w:w="1701" w:type="dxa"/>
              <w:left w:w="0" w:type="dxa"/>
              <w:right w:w="0" w:type="dxa"/>
            </w:tcMar>
          </w:tcPr>
          <w:p w14:paraId="188B7F42" w14:textId="123BA429" w:rsidR="003B5733" w:rsidRPr="00EB72D2" w:rsidRDefault="007D4DEB" w:rsidP="005D6950">
            <w:pPr>
              <w:pStyle w:val="Heading1"/>
              <w:rPr>
                <w:b/>
                <w:bCs w:val="0"/>
                <w:sz w:val="48"/>
                <w:szCs w:val="48"/>
              </w:rPr>
            </w:pPr>
            <w:bookmarkStart w:id="0" w:name="_Toc128484000"/>
            <w:bookmarkStart w:id="1" w:name="_Toc149665494"/>
            <w:r>
              <w:rPr>
                <w:b/>
                <w:bCs w:val="0"/>
                <w:sz w:val="48"/>
                <w:szCs w:val="48"/>
              </w:rPr>
              <w:t xml:space="preserve">Victoria’s </w:t>
            </w:r>
            <w:r w:rsidR="00D21691" w:rsidRPr="00EB72D2">
              <w:rPr>
                <w:b/>
                <w:bCs w:val="0"/>
                <w:sz w:val="48"/>
                <w:szCs w:val="48"/>
              </w:rPr>
              <w:t>T</w:t>
            </w:r>
            <w:r w:rsidR="006027F5" w:rsidRPr="00EB72D2">
              <w:rPr>
                <w:b/>
                <w:bCs w:val="0"/>
                <w:sz w:val="48"/>
                <w:szCs w:val="48"/>
              </w:rPr>
              <w:t>ake</w:t>
            </w:r>
            <w:r w:rsidR="00C63458">
              <w:rPr>
                <w:b/>
                <w:bCs w:val="0"/>
                <w:sz w:val="48"/>
                <w:szCs w:val="48"/>
              </w:rPr>
              <w:t>-</w:t>
            </w:r>
            <w:r w:rsidR="00D21691" w:rsidRPr="00EB72D2">
              <w:rPr>
                <w:b/>
                <w:bCs w:val="0"/>
                <w:sz w:val="48"/>
                <w:szCs w:val="48"/>
              </w:rPr>
              <w:t>H</w:t>
            </w:r>
            <w:r w:rsidR="006027F5" w:rsidRPr="00EB72D2">
              <w:rPr>
                <w:b/>
                <w:bCs w:val="0"/>
                <w:sz w:val="48"/>
                <w:szCs w:val="48"/>
              </w:rPr>
              <w:t>ome</w:t>
            </w:r>
            <w:r w:rsidR="00695688" w:rsidRPr="00EB72D2">
              <w:rPr>
                <w:b/>
                <w:bCs w:val="0"/>
                <w:sz w:val="48"/>
                <w:szCs w:val="48"/>
              </w:rPr>
              <w:t xml:space="preserve"> </w:t>
            </w:r>
            <w:r w:rsidR="00D21691" w:rsidRPr="00EB72D2">
              <w:rPr>
                <w:b/>
                <w:bCs w:val="0"/>
                <w:sz w:val="48"/>
                <w:szCs w:val="48"/>
              </w:rPr>
              <w:t>N</w:t>
            </w:r>
            <w:r w:rsidR="00695688" w:rsidRPr="00EB72D2">
              <w:rPr>
                <w:b/>
                <w:bCs w:val="0"/>
                <w:sz w:val="48"/>
                <w:szCs w:val="48"/>
              </w:rPr>
              <w:t xml:space="preserve">aloxone </w:t>
            </w:r>
            <w:r w:rsidR="00D56B55">
              <w:rPr>
                <w:b/>
                <w:bCs w:val="0"/>
                <w:sz w:val="48"/>
                <w:szCs w:val="48"/>
              </w:rPr>
              <w:t>P</w:t>
            </w:r>
            <w:r w:rsidR="00695688" w:rsidRPr="00EB72D2">
              <w:rPr>
                <w:b/>
                <w:bCs w:val="0"/>
                <w:sz w:val="48"/>
                <w:szCs w:val="48"/>
              </w:rPr>
              <w:t>rogram</w:t>
            </w:r>
            <w:bookmarkEnd w:id="0"/>
            <w:bookmarkEnd w:id="1"/>
          </w:p>
          <w:p w14:paraId="396DC9D6" w14:textId="5EEDFE03" w:rsidR="000E0AC0" w:rsidRPr="000E0AC0" w:rsidRDefault="000E0AC0" w:rsidP="005D6950">
            <w:pPr>
              <w:pStyle w:val="Heading1"/>
            </w:pPr>
            <w:bookmarkStart w:id="2" w:name="_Toc128484001"/>
            <w:bookmarkStart w:id="3" w:name="_Toc149665495"/>
            <w:r>
              <w:t xml:space="preserve">Operational </w:t>
            </w:r>
            <w:r w:rsidR="00C176D5">
              <w:t>guidelines</w:t>
            </w:r>
            <w:bookmarkEnd w:id="2"/>
            <w:bookmarkEnd w:id="3"/>
          </w:p>
        </w:tc>
      </w:tr>
      <w:tr w:rsidR="003B5733" w14:paraId="0F0992AC" w14:textId="77777777" w:rsidTr="00C33E17">
        <w:trPr>
          <w:trHeight w:val="278"/>
        </w:trPr>
        <w:tc>
          <w:tcPr>
            <w:tcW w:w="0" w:type="auto"/>
          </w:tcPr>
          <w:p w14:paraId="550DD74D" w14:textId="77777777" w:rsidR="003B5733" w:rsidRDefault="00642219" w:rsidP="00FF703C">
            <w:pPr>
              <w:pStyle w:val="Bannermarking"/>
            </w:pPr>
            <w:fldSimple w:instr="FILLIN  &quot;Type the protective marking&quot; \d OFFICIAL \o  \* MERGEFORMAT">
              <w:r w:rsidR="00C077EF">
                <w:t>OFFICIAL</w:t>
              </w:r>
            </w:fldSimple>
          </w:p>
        </w:tc>
      </w:tr>
    </w:tbl>
    <w:p w14:paraId="7D4C80F6" w14:textId="045FBD21" w:rsidR="00AD784C" w:rsidRPr="00B57329" w:rsidRDefault="00AD784C" w:rsidP="002365B4">
      <w:pPr>
        <w:pStyle w:val="TOCheadingfactsheet"/>
      </w:pPr>
      <w:r w:rsidRPr="00B57329">
        <w:t>Contents</w:t>
      </w:r>
    </w:p>
    <w:p w14:paraId="3A2F29DC" w14:textId="43F5F893" w:rsidR="00E10539" w:rsidRDefault="00AD784C" w:rsidP="00F104E7">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p>
    <w:p w14:paraId="3E65A321" w14:textId="3A0F16B9" w:rsidR="00E10539" w:rsidRDefault="00000000">
      <w:pPr>
        <w:pStyle w:val="TOC1"/>
        <w:tabs>
          <w:tab w:val="left" w:pos="567"/>
        </w:tabs>
        <w:rPr>
          <w:rFonts w:asciiTheme="minorHAnsi" w:eastAsiaTheme="minorEastAsia" w:hAnsiTheme="minorHAnsi" w:cstheme="minorBidi"/>
          <w:b w:val="0"/>
          <w:sz w:val="22"/>
          <w:szCs w:val="22"/>
          <w:lang w:eastAsia="en-AU"/>
        </w:rPr>
      </w:pPr>
      <w:hyperlink w:anchor="_Toc149665496" w:history="1">
        <w:r w:rsidR="00E10539" w:rsidRPr="00EA771A">
          <w:rPr>
            <w:rStyle w:val="Hyperlink"/>
          </w:rPr>
          <w:t>1.</w:t>
        </w:r>
        <w:r w:rsidR="00E10539">
          <w:rPr>
            <w:rFonts w:asciiTheme="minorHAnsi" w:eastAsiaTheme="minorEastAsia" w:hAnsiTheme="minorHAnsi" w:cstheme="minorBidi"/>
            <w:b w:val="0"/>
            <w:sz w:val="22"/>
            <w:szCs w:val="22"/>
            <w:lang w:eastAsia="en-AU"/>
          </w:rPr>
          <w:tab/>
        </w:r>
        <w:r w:rsidR="00E10539" w:rsidRPr="00EA771A">
          <w:rPr>
            <w:rStyle w:val="Hyperlink"/>
          </w:rPr>
          <w:t>Take-Home Naloxone Program: Operational guidelines</w:t>
        </w:r>
        <w:r w:rsidR="00E10539">
          <w:rPr>
            <w:webHidden/>
          </w:rPr>
          <w:tab/>
        </w:r>
        <w:r w:rsidR="00E10539">
          <w:rPr>
            <w:webHidden/>
          </w:rPr>
          <w:fldChar w:fldCharType="begin"/>
        </w:r>
        <w:r w:rsidR="00E10539">
          <w:rPr>
            <w:webHidden/>
          </w:rPr>
          <w:instrText xml:space="preserve"> PAGEREF _Toc149665496 \h </w:instrText>
        </w:r>
        <w:r w:rsidR="00E10539">
          <w:rPr>
            <w:webHidden/>
          </w:rPr>
        </w:r>
        <w:r w:rsidR="00E10539">
          <w:rPr>
            <w:webHidden/>
          </w:rPr>
          <w:fldChar w:fldCharType="separate"/>
        </w:r>
        <w:r w:rsidR="00E10539">
          <w:rPr>
            <w:webHidden/>
          </w:rPr>
          <w:t>4</w:t>
        </w:r>
        <w:r w:rsidR="00E10539">
          <w:rPr>
            <w:webHidden/>
          </w:rPr>
          <w:fldChar w:fldCharType="end"/>
        </w:r>
      </w:hyperlink>
    </w:p>
    <w:p w14:paraId="5C300A65" w14:textId="4A02433B" w:rsidR="00E10539" w:rsidRDefault="00000000">
      <w:pPr>
        <w:pStyle w:val="TOC2"/>
        <w:rPr>
          <w:rFonts w:asciiTheme="minorHAnsi" w:eastAsiaTheme="minorEastAsia" w:hAnsiTheme="minorHAnsi" w:cstheme="minorBidi"/>
          <w:sz w:val="22"/>
          <w:szCs w:val="22"/>
          <w:lang w:eastAsia="en-AU"/>
        </w:rPr>
      </w:pPr>
      <w:hyperlink w:anchor="_Toc149665497" w:history="1">
        <w:r w:rsidR="00E10539" w:rsidRPr="00EA771A">
          <w:rPr>
            <w:rStyle w:val="Hyperlink"/>
          </w:rPr>
          <w:t>1.1 Introduction</w:t>
        </w:r>
        <w:r w:rsidR="00E10539">
          <w:rPr>
            <w:webHidden/>
          </w:rPr>
          <w:tab/>
        </w:r>
        <w:r w:rsidR="00E10539">
          <w:rPr>
            <w:webHidden/>
          </w:rPr>
          <w:fldChar w:fldCharType="begin"/>
        </w:r>
        <w:r w:rsidR="00E10539">
          <w:rPr>
            <w:webHidden/>
          </w:rPr>
          <w:instrText xml:space="preserve"> PAGEREF _Toc149665497 \h </w:instrText>
        </w:r>
        <w:r w:rsidR="00E10539">
          <w:rPr>
            <w:webHidden/>
          </w:rPr>
        </w:r>
        <w:r w:rsidR="00E10539">
          <w:rPr>
            <w:webHidden/>
          </w:rPr>
          <w:fldChar w:fldCharType="separate"/>
        </w:r>
        <w:r w:rsidR="00E10539">
          <w:rPr>
            <w:webHidden/>
          </w:rPr>
          <w:t>4</w:t>
        </w:r>
        <w:r w:rsidR="00E10539">
          <w:rPr>
            <w:webHidden/>
          </w:rPr>
          <w:fldChar w:fldCharType="end"/>
        </w:r>
      </w:hyperlink>
    </w:p>
    <w:p w14:paraId="3A0BA3A0" w14:textId="5BEBEBE8" w:rsidR="00E10539" w:rsidRDefault="00000000">
      <w:pPr>
        <w:pStyle w:val="TOC2"/>
        <w:rPr>
          <w:rFonts w:asciiTheme="minorHAnsi" w:eastAsiaTheme="minorEastAsia" w:hAnsiTheme="minorHAnsi" w:cstheme="minorBidi"/>
          <w:sz w:val="22"/>
          <w:szCs w:val="22"/>
          <w:lang w:eastAsia="en-AU"/>
        </w:rPr>
      </w:pPr>
      <w:hyperlink w:anchor="_Toc149665498" w:history="1">
        <w:r w:rsidR="00E10539" w:rsidRPr="00EA771A">
          <w:rPr>
            <w:rStyle w:val="Hyperlink"/>
          </w:rPr>
          <w:t>1.2 Background</w:t>
        </w:r>
        <w:r w:rsidR="00E10539">
          <w:rPr>
            <w:webHidden/>
          </w:rPr>
          <w:tab/>
        </w:r>
        <w:r w:rsidR="00E10539">
          <w:rPr>
            <w:webHidden/>
          </w:rPr>
          <w:fldChar w:fldCharType="begin"/>
        </w:r>
        <w:r w:rsidR="00E10539">
          <w:rPr>
            <w:webHidden/>
          </w:rPr>
          <w:instrText xml:space="preserve"> PAGEREF _Toc149665498 \h </w:instrText>
        </w:r>
        <w:r w:rsidR="00E10539">
          <w:rPr>
            <w:webHidden/>
          </w:rPr>
        </w:r>
        <w:r w:rsidR="00E10539">
          <w:rPr>
            <w:webHidden/>
          </w:rPr>
          <w:fldChar w:fldCharType="separate"/>
        </w:r>
        <w:r w:rsidR="00E10539">
          <w:rPr>
            <w:webHidden/>
          </w:rPr>
          <w:t>4</w:t>
        </w:r>
        <w:r w:rsidR="00E10539">
          <w:rPr>
            <w:webHidden/>
          </w:rPr>
          <w:fldChar w:fldCharType="end"/>
        </w:r>
      </w:hyperlink>
    </w:p>
    <w:p w14:paraId="6B911048" w14:textId="4BB16E58" w:rsidR="00E10539" w:rsidRDefault="00000000">
      <w:pPr>
        <w:pStyle w:val="TOC2"/>
        <w:rPr>
          <w:rFonts w:asciiTheme="minorHAnsi" w:eastAsiaTheme="minorEastAsia" w:hAnsiTheme="minorHAnsi" w:cstheme="minorBidi"/>
          <w:sz w:val="22"/>
          <w:szCs w:val="22"/>
          <w:lang w:eastAsia="en-AU"/>
        </w:rPr>
      </w:pPr>
      <w:hyperlink w:anchor="_Toc149665499" w:history="1">
        <w:r w:rsidR="00E10539" w:rsidRPr="00EA771A">
          <w:rPr>
            <w:rStyle w:val="Hyperlink"/>
          </w:rPr>
          <w:t>1.3 About the Take-Home Naloxone Program</w:t>
        </w:r>
        <w:r w:rsidR="00E10539">
          <w:rPr>
            <w:webHidden/>
          </w:rPr>
          <w:tab/>
        </w:r>
        <w:r w:rsidR="00E10539">
          <w:rPr>
            <w:webHidden/>
          </w:rPr>
          <w:fldChar w:fldCharType="begin"/>
        </w:r>
        <w:r w:rsidR="00E10539">
          <w:rPr>
            <w:webHidden/>
          </w:rPr>
          <w:instrText xml:space="preserve"> PAGEREF _Toc149665499 \h </w:instrText>
        </w:r>
        <w:r w:rsidR="00E10539">
          <w:rPr>
            <w:webHidden/>
          </w:rPr>
        </w:r>
        <w:r w:rsidR="00E10539">
          <w:rPr>
            <w:webHidden/>
          </w:rPr>
          <w:fldChar w:fldCharType="separate"/>
        </w:r>
        <w:r w:rsidR="00E10539">
          <w:rPr>
            <w:webHidden/>
          </w:rPr>
          <w:t>4</w:t>
        </w:r>
        <w:r w:rsidR="00E10539">
          <w:rPr>
            <w:webHidden/>
          </w:rPr>
          <w:fldChar w:fldCharType="end"/>
        </w:r>
      </w:hyperlink>
    </w:p>
    <w:p w14:paraId="372A8E39" w14:textId="0EEF9A0F" w:rsidR="00E10539" w:rsidRDefault="00000000">
      <w:pPr>
        <w:pStyle w:val="TOC1"/>
        <w:tabs>
          <w:tab w:val="left" w:pos="567"/>
        </w:tabs>
        <w:rPr>
          <w:rFonts w:asciiTheme="minorHAnsi" w:eastAsiaTheme="minorEastAsia" w:hAnsiTheme="minorHAnsi" w:cstheme="minorBidi"/>
          <w:b w:val="0"/>
          <w:sz w:val="22"/>
          <w:szCs w:val="22"/>
          <w:lang w:eastAsia="en-AU"/>
        </w:rPr>
      </w:pPr>
      <w:hyperlink w:anchor="_Toc149665500" w:history="1">
        <w:r w:rsidR="00E10539" w:rsidRPr="00EA771A">
          <w:rPr>
            <w:rStyle w:val="Hyperlink"/>
          </w:rPr>
          <w:t>2.</w:t>
        </w:r>
        <w:r w:rsidR="00E10539">
          <w:rPr>
            <w:rFonts w:asciiTheme="minorHAnsi" w:eastAsiaTheme="minorEastAsia" w:hAnsiTheme="minorHAnsi" w:cstheme="minorBidi"/>
            <w:b w:val="0"/>
            <w:sz w:val="22"/>
            <w:szCs w:val="22"/>
            <w:lang w:eastAsia="en-AU"/>
          </w:rPr>
          <w:tab/>
        </w:r>
        <w:r w:rsidR="00E10539" w:rsidRPr="00EA771A">
          <w:rPr>
            <w:rStyle w:val="Hyperlink"/>
          </w:rPr>
          <w:t>Approved organisations</w:t>
        </w:r>
        <w:r w:rsidR="00E10539">
          <w:rPr>
            <w:webHidden/>
          </w:rPr>
          <w:tab/>
        </w:r>
        <w:r w:rsidR="00E10539">
          <w:rPr>
            <w:webHidden/>
          </w:rPr>
          <w:fldChar w:fldCharType="begin"/>
        </w:r>
        <w:r w:rsidR="00E10539">
          <w:rPr>
            <w:webHidden/>
          </w:rPr>
          <w:instrText xml:space="preserve"> PAGEREF _Toc149665500 \h </w:instrText>
        </w:r>
        <w:r w:rsidR="00E10539">
          <w:rPr>
            <w:webHidden/>
          </w:rPr>
        </w:r>
        <w:r w:rsidR="00E10539">
          <w:rPr>
            <w:webHidden/>
          </w:rPr>
          <w:fldChar w:fldCharType="separate"/>
        </w:r>
        <w:r w:rsidR="00E10539">
          <w:rPr>
            <w:webHidden/>
          </w:rPr>
          <w:t>5</w:t>
        </w:r>
        <w:r w:rsidR="00E10539">
          <w:rPr>
            <w:webHidden/>
          </w:rPr>
          <w:fldChar w:fldCharType="end"/>
        </w:r>
      </w:hyperlink>
    </w:p>
    <w:p w14:paraId="769EE21E" w14:textId="318E81A1" w:rsidR="00E10539" w:rsidRDefault="00000000">
      <w:pPr>
        <w:pStyle w:val="TOC2"/>
        <w:rPr>
          <w:rFonts w:asciiTheme="minorHAnsi" w:eastAsiaTheme="minorEastAsia" w:hAnsiTheme="minorHAnsi" w:cstheme="minorBidi"/>
          <w:sz w:val="22"/>
          <w:szCs w:val="22"/>
          <w:lang w:eastAsia="en-AU"/>
        </w:rPr>
      </w:pPr>
      <w:hyperlink w:anchor="_Toc149665501" w:history="1">
        <w:r w:rsidR="00E10539" w:rsidRPr="00EA771A">
          <w:rPr>
            <w:rStyle w:val="Hyperlink"/>
          </w:rPr>
          <w:t>2.1 The approval process</w:t>
        </w:r>
        <w:r w:rsidR="00E10539">
          <w:rPr>
            <w:webHidden/>
          </w:rPr>
          <w:tab/>
        </w:r>
        <w:r w:rsidR="00E10539">
          <w:rPr>
            <w:webHidden/>
          </w:rPr>
          <w:fldChar w:fldCharType="begin"/>
        </w:r>
        <w:r w:rsidR="00E10539">
          <w:rPr>
            <w:webHidden/>
          </w:rPr>
          <w:instrText xml:space="preserve"> PAGEREF _Toc149665501 \h </w:instrText>
        </w:r>
        <w:r w:rsidR="00E10539">
          <w:rPr>
            <w:webHidden/>
          </w:rPr>
        </w:r>
        <w:r w:rsidR="00E10539">
          <w:rPr>
            <w:webHidden/>
          </w:rPr>
          <w:fldChar w:fldCharType="separate"/>
        </w:r>
        <w:r w:rsidR="00E10539">
          <w:rPr>
            <w:webHidden/>
          </w:rPr>
          <w:t>5</w:t>
        </w:r>
        <w:r w:rsidR="00E10539">
          <w:rPr>
            <w:webHidden/>
          </w:rPr>
          <w:fldChar w:fldCharType="end"/>
        </w:r>
      </w:hyperlink>
    </w:p>
    <w:p w14:paraId="485588B1" w14:textId="2C67B923" w:rsidR="00E10539" w:rsidRDefault="00000000">
      <w:pPr>
        <w:pStyle w:val="TOC2"/>
        <w:rPr>
          <w:rFonts w:asciiTheme="minorHAnsi" w:eastAsiaTheme="minorEastAsia" w:hAnsiTheme="minorHAnsi" w:cstheme="minorBidi"/>
          <w:sz w:val="22"/>
          <w:szCs w:val="22"/>
          <w:lang w:eastAsia="en-AU"/>
        </w:rPr>
      </w:pPr>
      <w:hyperlink w:anchor="_Toc149665502" w:history="1">
        <w:r w:rsidR="00E10539" w:rsidRPr="00EA771A">
          <w:rPr>
            <w:rStyle w:val="Hyperlink"/>
          </w:rPr>
          <w:t>2.2 How to order naloxone</w:t>
        </w:r>
        <w:r w:rsidR="00E10539">
          <w:rPr>
            <w:webHidden/>
          </w:rPr>
          <w:tab/>
        </w:r>
        <w:r w:rsidR="00E10539">
          <w:rPr>
            <w:webHidden/>
          </w:rPr>
          <w:fldChar w:fldCharType="begin"/>
        </w:r>
        <w:r w:rsidR="00E10539">
          <w:rPr>
            <w:webHidden/>
          </w:rPr>
          <w:instrText xml:space="preserve"> PAGEREF _Toc149665502 \h </w:instrText>
        </w:r>
        <w:r w:rsidR="00E10539">
          <w:rPr>
            <w:webHidden/>
          </w:rPr>
        </w:r>
        <w:r w:rsidR="00E10539">
          <w:rPr>
            <w:webHidden/>
          </w:rPr>
          <w:fldChar w:fldCharType="separate"/>
        </w:r>
        <w:r w:rsidR="00E10539">
          <w:rPr>
            <w:webHidden/>
          </w:rPr>
          <w:t>5</w:t>
        </w:r>
        <w:r w:rsidR="00E10539">
          <w:rPr>
            <w:webHidden/>
          </w:rPr>
          <w:fldChar w:fldCharType="end"/>
        </w:r>
      </w:hyperlink>
    </w:p>
    <w:p w14:paraId="1469C871" w14:textId="2C5366DF" w:rsidR="00E10539" w:rsidRDefault="00000000">
      <w:pPr>
        <w:pStyle w:val="TOC2"/>
        <w:rPr>
          <w:rFonts w:asciiTheme="minorHAnsi" w:eastAsiaTheme="minorEastAsia" w:hAnsiTheme="minorHAnsi" w:cstheme="minorBidi"/>
          <w:sz w:val="22"/>
          <w:szCs w:val="22"/>
          <w:lang w:eastAsia="en-AU"/>
        </w:rPr>
      </w:pPr>
      <w:hyperlink w:anchor="_Toc149665503" w:history="1">
        <w:r w:rsidR="00E10539" w:rsidRPr="00EA771A">
          <w:rPr>
            <w:rStyle w:val="Hyperlink"/>
          </w:rPr>
          <w:t>2.3 Indemnity</w:t>
        </w:r>
        <w:r w:rsidR="00E10539">
          <w:rPr>
            <w:webHidden/>
          </w:rPr>
          <w:tab/>
        </w:r>
        <w:r w:rsidR="00E10539">
          <w:rPr>
            <w:webHidden/>
          </w:rPr>
          <w:fldChar w:fldCharType="begin"/>
        </w:r>
        <w:r w:rsidR="00E10539">
          <w:rPr>
            <w:webHidden/>
          </w:rPr>
          <w:instrText xml:space="preserve"> PAGEREF _Toc149665503 \h </w:instrText>
        </w:r>
        <w:r w:rsidR="00E10539">
          <w:rPr>
            <w:webHidden/>
          </w:rPr>
        </w:r>
        <w:r w:rsidR="00E10539">
          <w:rPr>
            <w:webHidden/>
          </w:rPr>
          <w:fldChar w:fldCharType="separate"/>
        </w:r>
        <w:r w:rsidR="00E10539">
          <w:rPr>
            <w:webHidden/>
          </w:rPr>
          <w:t>6</w:t>
        </w:r>
        <w:r w:rsidR="00E10539">
          <w:rPr>
            <w:webHidden/>
          </w:rPr>
          <w:fldChar w:fldCharType="end"/>
        </w:r>
      </w:hyperlink>
    </w:p>
    <w:p w14:paraId="393B5E3C" w14:textId="2E16648F" w:rsidR="00E10539" w:rsidRDefault="00000000">
      <w:pPr>
        <w:pStyle w:val="TOC1"/>
        <w:tabs>
          <w:tab w:val="left" w:pos="567"/>
        </w:tabs>
        <w:rPr>
          <w:rFonts w:asciiTheme="minorHAnsi" w:eastAsiaTheme="minorEastAsia" w:hAnsiTheme="minorHAnsi" w:cstheme="minorBidi"/>
          <w:b w:val="0"/>
          <w:sz w:val="22"/>
          <w:szCs w:val="22"/>
          <w:lang w:eastAsia="en-AU"/>
        </w:rPr>
      </w:pPr>
      <w:hyperlink w:anchor="_Toc149665504" w:history="1">
        <w:r w:rsidR="00E10539" w:rsidRPr="00EA771A">
          <w:rPr>
            <w:rStyle w:val="Hyperlink"/>
          </w:rPr>
          <w:t>3.</w:t>
        </w:r>
        <w:r w:rsidR="00E10539">
          <w:rPr>
            <w:rFonts w:asciiTheme="minorHAnsi" w:eastAsiaTheme="minorEastAsia" w:hAnsiTheme="minorHAnsi" w:cstheme="minorBidi"/>
            <w:b w:val="0"/>
            <w:sz w:val="22"/>
            <w:szCs w:val="22"/>
            <w:lang w:eastAsia="en-AU"/>
          </w:rPr>
          <w:tab/>
        </w:r>
        <w:r w:rsidR="00E10539" w:rsidRPr="00EA771A">
          <w:rPr>
            <w:rStyle w:val="Hyperlink"/>
          </w:rPr>
          <w:t>Approved workers</w:t>
        </w:r>
        <w:r w:rsidR="00E10539">
          <w:rPr>
            <w:webHidden/>
          </w:rPr>
          <w:tab/>
        </w:r>
        <w:r w:rsidR="00E10539">
          <w:rPr>
            <w:webHidden/>
          </w:rPr>
          <w:fldChar w:fldCharType="begin"/>
        </w:r>
        <w:r w:rsidR="00E10539">
          <w:rPr>
            <w:webHidden/>
          </w:rPr>
          <w:instrText xml:space="preserve"> PAGEREF _Toc149665504 \h </w:instrText>
        </w:r>
        <w:r w:rsidR="00E10539">
          <w:rPr>
            <w:webHidden/>
          </w:rPr>
        </w:r>
        <w:r w:rsidR="00E10539">
          <w:rPr>
            <w:webHidden/>
          </w:rPr>
          <w:fldChar w:fldCharType="separate"/>
        </w:r>
        <w:r w:rsidR="00E10539">
          <w:rPr>
            <w:webHidden/>
          </w:rPr>
          <w:t>6</w:t>
        </w:r>
        <w:r w:rsidR="00E10539">
          <w:rPr>
            <w:webHidden/>
          </w:rPr>
          <w:fldChar w:fldCharType="end"/>
        </w:r>
      </w:hyperlink>
    </w:p>
    <w:p w14:paraId="359AECB4" w14:textId="47877613" w:rsidR="00E10539" w:rsidRDefault="00000000">
      <w:pPr>
        <w:pStyle w:val="TOC2"/>
        <w:rPr>
          <w:rFonts w:asciiTheme="minorHAnsi" w:eastAsiaTheme="minorEastAsia" w:hAnsiTheme="minorHAnsi" w:cstheme="minorBidi"/>
          <w:sz w:val="22"/>
          <w:szCs w:val="22"/>
          <w:lang w:eastAsia="en-AU"/>
        </w:rPr>
      </w:pPr>
      <w:hyperlink w:anchor="_Toc149665505" w:history="1">
        <w:r w:rsidR="00E10539" w:rsidRPr="00EA771A">
          <w:rPr>
            <w:rStyle w:val="Hyperlink"/>
          </w:rPr>
          <w:t>3.1 Approved workers</w:t>
        </w:r>
        <w:r w:rsidR="00E10539">
          <w:rPr>
            <w:webHidden/>
          </w:rPr>
          <w:tab/>
        </w:r>
        <w:r w:rsidR="00E10539">
          <w:rPr>
            <w:webHidden/>
          </w:rPr>
          <w:fldChar w:fldCharType="begin"/>
        </w:r>
        <w:r w:rsidR="00E10539">
          <w:rPr>
            <w:webHidden/>
          </w:rPr>
          <w:instrText xml:space="preserve"> PAGEREF _Toc149665505 \h </w:instrText>
        </w:r>
        <w:r w:rsidR="00E10539">
          <w:rPr>
            <w:webHidden/>
          </w:rPr>
        </w:r>
        <w:r w:rsidR="00E10539">
          <w:rPr>
            <w:webHidden/>
          </w:rPr>
          <w:fldChar w:fldCharType="separate"/>
        </w:r>
        <w:r w:rsidR="00E10539">
          <w:rPr>
            <w:webHidden/>
          </w:rPr>
          <w:t>6</w:t>
        </w:r>
        <w:r w:rsidR="00E10539">
          <w:rPr>
            <w:webHidden/>
          </w:rPr>
          <w:fldChar w:fldCharType="end"/>
        </w:r>
      </w:hyperlink>
    </w:p>
    <w:p w14:paraId="1377851E" w14:textId="281AFF0E" w:rsidR="00E10539" w:rsidRDefault="00000000">
      <w:pPr>
        <w:pStyle w:val="TOC2"/>
        <w:rPr>
          <w:rFonts w:asciiTheme="minorHAnsi" w:eastAsiaTheme="minorEastAsia" w:hAnsiTheme="minorHAnsi" w:cstheme="minorBidi"/>
          <w:sz w:val="22"/>
          <w:szCs w:val="22"/>
          <w:lang w:eastAsia="en-AU"/>
        </w:rPr>
      </w:pPr>
      <w:hyperlink w:anchor="_Toc149665506" w:history="1">
        <w:r w:rsidR="00E10539" w:rsidRPr="00EA771A">
          <w:rPr>
            <w:rStyle w:val="Hyperlink"/>
          </w:rPr>
          <w:t>3.2 Mandatory training</w:t>
        </w:r>
        <w:r w:rsidR="00E10539">
          <w:rPr>
            <w:webHidden/>
          </w:rPr>
          <w:tab/>
        </w:r>
        <w:r w:rsidR="00E10539">
          <w:rPr>
            <w:webHidden/>
          </w:rPr>
          <w:fldChar w:fldCharType="begin"/>
        </w:r>
        <w:r w:rsidR="00E10539">
          <w:rPr>
            <w:webHidden/>
          </w:rPr>
          <w:instrText xml:space="preserve"> PAGEREF _Toc149665506 \h </w:instrText>
        </w:r>
        <w:r w:rsidR="00E10539">
          <w:rPr>
            <w:webHidden/>
          </w:rPr>
        </w:r>
        <w:r w:rsidR="00E10539">
          <w:rPr>
            <w:webHidden/>
          </w:rPr>
          <w:fldChar w:fldCharType="separate"/>
        </w:r>
        <w:r w:rsidR="00E10539">
          <w:rPr>
            <w:webHidden/>
          </w:rPr>
          <w:t>6</w:t>
        </w:r>
        <w:r w:rsidR="00E10539">
          <w:rPr>
            <w:webHidden/>
          </w:rPr>
          <w:fldChar w:fldCharType="end"/>
        </w:r>
      </w:hyperlink>
    </w:p>
    <w:p w14:paraId="6B3A8D90" w14:textId="5C1C2CC8" w:rsidR="00E10539" w:rsidRDefault="00000000">
      <w:pPr>
        <w:pStyle w:val="TOC1"/>
        <w:tabs>
          <w:tab w:val="left" w:pos="567"/>
        </w:tabs>
        <w:rPr>
          <w:rFonts w:asciiTheme="minorHAnsi" w:eastAsiaTheme="minorEastAsia" w:hAnsiTheme="minorHAnsi" w:cstheme="minorBidi"/>
          <w:b w:val="0"/>
          <w:sz w:val="22"/>
          <w:szCs w:val="22"/>
          <w:lang w:eastAsia="en-AU"/>
        </w:rPr>
      </w:pPr>
      <w:hyperlink w:anchor="_Toc149665507" w:history="1">
        <w:r w:rsidR="00E10539" w:rsidRPr="00EA771A">
          <w:rPr>
            <w:rStyle w:val="Hyperlink"/>
          </w:rPr>
          <w:t>4.</w:t>
        </w:r>
        <w:r w:rsidR="00E10539">
          <w:rPr>
            <w:rFonts w:asciiTheme="minorHAnsi" w:eastAsiaTheme="minorEastAsia" w:hAnsiTheme="minorHAnsi" w:cstheme="minorBidi"/>
            <w:b w:val="0"/>
            <w:sz w:val="22"/>
            <w:szCs w:val="22"/>
            <w:lang w:eastAsia="en-AU"/>
          </w:rPr>
          <w:tab/>
        </w:r>
        <w:r w:rsidR="00E10539" w:rsidRPr="00EA771A">
          <w:rPr>
            <w:rStyle w:val="Hyperlink"/>
          </w:rPr>
          <w:t>Naloxone formulations and legal requirements</w:t>
        </w:r>
        <w:r w:rsidR="00E10539">
          <w:rPr>
            <w:webHidden/>
          </w:rPr>
          <w:tab/>
        </w:r>
        <w:r w:rsidR="00E10539">
          <w:rPr>
            <w:webHidden/>
          </w:rPr>
          <w:fldChar w:fldCharType="begin"/>
        </w:r>
        <w:r w:rsidR="00E10539">
          <w:rPr>
            <w:webHidden/>
          </w:rPr>
          <w:instrText xml:space="preserve"> PAGEREF _Toc149665507 \h </w:instrText>
        </w:r>
        <w:r w:rsidR="00E10539">
          <w:rPr>
            <w:webHidden/>
          </w:rPr>
        </w:r>
        <w:r w:rsidR="00E10539">
          <w:rPr>
            <w:webHidden/>
          </w:rPr>
          <w:fldChar w:fldCharType="separate"/>
        </w:r>
        <w:r w:rsidR="00E10539">
          <w:rPr>
            <w:webHidden/>
          </w:rPr>
          <w:t>7</w:t>
        </w:r>
        <w:r w:rsidR="00E10539">
          <w:rPr>
            <w:webHidden/>
          </w:rPr>
          <w:fldChar w:fldCharType="end"/>
        </w:r>
      </w:hyperlink>
    </w:p>
    <w:p w14:paraId="4055B9F5" w14:textId="7629EBC2" w:rsidR="00E10539" w:rsidRDefault="00000000">
      <w:pPr>
        <w:pStyle w:val="TOC2"/>
        <w:rPr>
          <w:rFonts w:asciiTheme="minorHAnsi" w:eastAsiaTheme="minorEastAsia" w:hAnsiTheme="minorHAnsi" w:cstheme="minorBidi"/>
          <w:sz w:val="22"/>
          <w:szCs w:val="22"/>
          <w:lang w:eastAsia="en-AU"/>
        </w:rPr>
      </w:pPr>
      <w:hyperlink w:anchor="_Toc149665508" w:history="1">
        <w:r w:rsidR="00E10539" w:rsidRPr="00EA771A">
          <w:rPr>
            <w:rStyle w:val="Hyperlink"/>
          </w:rPr>
          <w:t>4.1 Storage and display</w:t>
        </w:r>
        <w:r w:rsidR="00E10539">
          <w:rPr>
            <w:webHidden/>
          </w:rPr>
          <w:tab/>
        </w:r>
        <w:r w:rsidR="00E10539">
          <w:rPr>
            <w:webHidden/>
          </w:rPr>
          <w:fldChar w:fldCharType="begin"/>
        </w:r>
        <w:r w:rsidR="00E10539">
          <w:rPr>
            <w:webHidden/>
          </w:rPr>
          <w:instrText xml:space="preserve"> PAGEREF _Toc149665508 \h </w:instrText>
        </w:r>
        <w:r w:rsidR="00E10539">
          <w:rPr>
            <w:webHidden/>
          </w:rPr>
        </w:r>
        <w:r w:rsidR="00E10539">
          <w:rPr>
            <w:webHidden/>
          </w:rPr>
          <w:fldChar w:fldCharType="separate"/>
        </w:r>
        <w:r w:rsidR="00E10539">
          <w:rPr>
            <w:webHidden/>
          </w:rPr>
          <w:t>8</w:t>
        </w:r>
        <w:r w:rsidR="00E10539">
          <w:rPr>
            <w:webHidden/>
          </w:rPr>
          <w:fldChar w:fldCharType="end"/>
        </w:r>
      </w:hyperlink>
    </w:p>
    <w:p w14:paraId="33CBD488" w14:textId="6C666A2C" w:rsidR="00E10539" w:rsidRDefault="00000000">
      <w:pPr>
        <w:pStyle w:val="TOC2"/>
        <w:rPr>
          <w:rFonts w:asciiTheme="minorHAnsi" w:eastAsiaTheme="minorEastAsia" w:hAnsiTheme="minorHAnsi" w:cstheme="minorBidi"/>
          <w:sz w:val="22"/>
          <w:szCs w:val="22"/>
          <w:lang w:eastAsia="en-AU"/>
        </w:rPr>
      </w:pPr>
      <w:hyperlink w:anchor="_Toc149665509" w:history="1">
        <w:r w:rsidR="00E10539" w:rsidRPr="00EA771A">
          <w:rPr>
            <w:rStyle w:val="Hyperlink"/>
          </w:rPr>
          <w:t>4.2 Labelling</w:t>
        </w:r>
        <w:r w:rsidR="00E10539">
          <w:rPr>
            <w:webHidden/>
          </w:rPr>
          <w:tab/>
        </w:r>
        <w:r w:rsidR="00E10539">
          <w:rPr>
            <w:webHidden/>
          </w:rPr>
          <w:fldChar w:fldCharType="begin"/>
        </w:r>
        <w:r w:rsidR="00E10539">
          <w:rPr>
            <w:webHidden/>
          </w:rPr>
          <w:instrText xml:space="preserve"> PAGEREF _Toc149665509 \h </w:instrText>
        </w:r>
        <w:r w:rsidR="00E10539">
          <w:rPr>
            <w:webHidden/>
          </w:rPr>
        </w:r>
        <w:r w:rsidR="00E10539">
          <w:rPr>
            <w:webHidden/>
          </w:rPr>
          <w:fldChar w:fldCharType="separate"/>
        </w:r>
        <w:r w:rsidR="00E10539">
          <w:rPr>
            <w:webHidden/>
          </w:rPr>
          <w:t>8</w:t>
        </w:r>
        <w:r w:rsidR="00E10539">
          <w:rPr>
            <w:webHidden/>
          </w:rPr>
          <w:fldChar w:fldCharType="end"/>
        </w:r>
      </w:hyperlink>
    </w:p>
    <w:p w14:paraId="2DA527CB" w14:textId="27F3EC76" w:rsidR="00E10539" w:rsidRDefault="00000000">
      <w:pPr>
        <w:pStyle w:val="TOC2"/>
        <w:rPr>
          <w:rFonts w:asciiTheme="minorHAnsi" w:eastAsiaTheme="minorEastAsia" w:hAnsiTheme="minorHAnsi" w:cstheme="minorBidi"/>
          <w:sz w:val="22"/>
          <w:szCs w:val="22"/>
          <w:lang w:eastAsia="en-AU"/>
        </w:rPr>
      </w:pPr>
      <w:hyperlink w:anchor="_Toc149665510" w:history="1">
        <w:r w:rsidR="00E10539" w:rsidRPr="00EA771A">
          <w:rPr>
            <w:rStyle w:val="Hyperlink"/>
          </w:rPr>
          <w:t>4.3 Provision of sterile injecting equipment</w:t>
        </w:r>
        <w:r w:rsidR="00E10539">
          <w:rPr>
            <w:webHidden/>
          </w:rPr>
          <w:tab/>
        </w:r>
        <w:r w:rsidR="00E10539">
          <w:rPr>
            <w:webHidden/>
          </w:rPr>
          <w:fldChar w:fldCharType="begin"/>
        </w:r>
        <w:r w:rsidR="00E10539">
          <w:rPr>
            <w:webHidden/>
          </w:rPr>
          <w:instrText xml:space="preserve"> PAGEREF _Toc149665510 \h </w:instrText>
        </w:r>
        <w:r w:rsidR="00E10539">
          <w:rPr>
            <w:webHidden/>
          </w:rPr>
        </w:r>
        <w:r w:rsidR="00E10539">
          <w:rPr>
            <w:webHidden/>
          </w:rPr>
          <w:fldChar w:fldCharType="separate"/>
        </w:r>
        <w:r w:rsidR="00E10539">
          <w:rPr>
            <w:webHidden/>
          </w:rPr>
          <w:t>8</w:t>
        </w:r>
        <w:r w:rsidR="00E10539">
          <w:rPr>
            <w:webHidden/>
          </w:rPr>
          <w:fldChar w:fldCharType="end"/>
        </w:r>
      </w:hyperlink>
    </w:p>
    <w:p w14:paraId="33F46E0A" w14:textId="3BB38B1A" w:rsidR="00E10539" w:rsidRDefault="00000000">
      <w:pPr>
        <w:pStyle w:val="TOC2"/>
        <w:rPr>
          <w:rFonts w:asciiTheme="minorHAnsi" w:eastAsiaTheme="minorEastAsia" w:hAnsiTheme="minorHAnsi" w:cstheme="minorBidi"/>
          <w:sz w:val="22"/>
          <w:szCs w:val="22"/>
          <w:lang w:eastAsia="en-AU"/>
        </w:rPr>
      </w:pPr>
      <w:hyperlink w:anchor="_Toc149665511" w:history="1">
        <w:r w:rsidR="00E10539" w:rsidRPr="00EA771A">
          <w:rPr>
            <w:rStyle w:val="Hyperlink"/>
          </w:rPr>
          <w:t>4.4 Frequency and quantity of supply</w:t>
        </w:r>
        <w:r w:rsidR="00E10539">
          <w:rPr>
            <w:webHidden/>
          </w:rPr>
          <w:tab/>
        </w:r>
        <w:r w:rsidR="00E10539">
          <w:rPr>
            <w:webHidden/>
          </w:rPr>
          <w:fldChar w:fldCharType="begin"/>
        </w:r>
        <w:r w:rsidR="00E10539">
          <w:rPr>
            <w:webHidden/>
          </w:rPr>
          <w:instrText xml:space="preserve"> PAGEREF _Toc149665511 \h </w:instrText>
        </w:r>
        <w:r w:rsidR="00E10539">
          <w:rPr>
            <w:webHidden/>
          </w:rPr>
        </w:r>
        <w:r w:rsidR="00E10539">
          <w:rPr>
            <w:webHidden/>
          </w:rPr>
          <w:fldChar w:fldCharType="separate"/>
        </w:r>
        <w:r w:rsidR="00E10539">
          <w:rPr>
            <w:webHidden/>
          </w:rPr>
          <w:t>8</w:t>
        </w:r>
        <w:r w:rsidR="00E10539">
          <w:rPr>
            <w:webHidden/>
          </w:rPr>
          <w:fldChar w:fldCharType="end"/>
        </w:r>
      </w:hyperlink>
    </w:p>
    <w:p w14:paraId="432E4090" w14:textId="57FF2438" w:rsidR="00E10539" w:rsidRDefault="00000000">
      <w:pPr>
        <w:pStyle w:val="TOC2"/>
        <w:rPr>
          <w:rFonts w:asciiTheme="minorHAnsi" w:eastAsiaTheme="minorEastAsia" w:hAnsiTheme="minorHAnsi" w:cstheme="minorBidi"/>
          <w:sz w:val="22"/>
          <w:szCs w:val="22"/>
          <w:lang w:eastAsia="en-AU"/>
        </w:rPr>
      </w:pPr>
      <w:hyperlink w:anchor="_Toc149665512" w:history="1">
        <w:r w:rsidR="00E10539" w:rsidRPr="00EA771A">
          <w:rPr>
            <w:rStyle w:val="Hyperlink"/>
          </w:rPr>
          <w:t>4.5 Cost of naloxone</w:t>
        </w:r>
        <w:r w:rsidR="00E10539">
          <w:rPr>
            <w:webHidden/>
          </w:rPr>
          <w:tab/>
        </w:r>
        <w:r w:rsidR="00E10539">
          <w:rPr>
            <w:webHidden/>
          </w:rPr>
          <w:fldChar w:fldCharType="begin"/>
        </w:r>
        <w:r w:rsidR="00E10539">
          <w:rPr>
            <w:webHidden/>
          </w:rPr>
          <w:instrText xml:space="preserve"> PAGEREF _Toc149665512 \h </w:instrText>
        </w:r>
        <w:r w:rsidR="00E10539">
          <w:rPr>
            <w:webHidden/>
          </w:rPr>
        </w:r>
        <w:r w:rsidR="00E10539">
          <w:rPr>
            <w:webHidden/>
          </w:rPr>
          <w:fldChar w:fldCharType="separate"/>
        </w:r>
        <w:r w:rsidR="00E10539">
          <w:rPr>
            <w:webHidden/>
          </w:rPr>
          <w:t>9</w:t>
        </w:r>
        <w:r w:rsidR="00E10539">
          <w:rPr>
            <w:webHidden/>
          </w:rPr>
          <w:fldChar w:fldCharType="end"/>
        </w:r>
      </w:hyperlink>
    </w:p>
    <w:p w14:paraId="606FA05D" w14:textId="0B3AFB29" w:rsidR="00E10539" w:rsidRDefault="00000000">
      <w:pPr>
        <w:pStyle w:val="TOC1"/>
        <w:tabs>
          <w:tab w:val="left" w:pos="567"/>
        </w:tabs>
        <w:rPr>
          <w:rFonts w:asciiTheme="minorHAnsi" w:eastAsiaTheme="minorEastAsia" w:hAnsiTheme="minorHAnsi" w:cstheme="minorBidi"/>
          <w:b w:val="0"/>
          <w:sz w:val="22"/>
          <w:szCs w:val="22"/>
          <w:lang w:eastAsia="en-AU"/>
        </w:rPr>
      </w:pPr>
      <w:hyperlink w:anchor="_Toc149665513" w:history="1">
        <w:r w:rsidR="00E10539" w:rsidRPr="00EA771A">
          <w:rPr>
            <w:rStyle w:val="Hyperlink"/>
          </w:rPr>
          <w:t>5.</w:t>
        </w:r>
        <w:r w:rsidR="00E10539">
          <w:rPr>
            <w:rFonts w:asciiTheme="minorHAnsi" w:eastAsiaTheme="minorEastAsia" w:hAnsiTheme="minorHAnsi" w:cstheme="minorBidi"/>
            <w:b w:val="0"/>
            <w:sz w:val="22"/>
            <w:szCs w:val="22"/>
            <w:lang w:eastAsia="en-AU"/>
          </w:rPr>
          <w:tab/>
        </w:r>
        <w:r w:rsidR="00E10539" w:rsidRPr="00EA771A">
          <w:rPr>
            <w:rStyle w:val="Hyperlink"/>
          </w:rPr>
          <w:t>Naloxone supply</w:t>
        </w:r>
        <w:r w:rsidR="00E10539">
          <w:rPr>
            <w:webHidden/>
          </w:rPr>
          <w:tab/>
        </w:r>
        <w:r w:rsidR="00E10539">
          <w:rPr>
            <w:webHidden/>
          </w:rPr>
          <w:fldChar w:fldCharType="begin"/>
        </w:r>
        <w:r w:rsidR="00E10539">
          <w:rPr>
            <w:webHidden/>
          </w:rPr>
          <w:instrText xml:space="preserve"> PAGEREF _Toc149665513 \h </w:instrText>
        </w:r>
        <w:r w:rsidR="00E10539">
          <w:rPr>
            <w:webHidden/>
          </w:rPr>
        </w:r>
        <w:r w:rsidR="00E10539">
          <w:rPr>
            <w:webHidden/>
          </w:rPr>
          <w:fldChar w:fldCharType="separate"/>
        </w:r>
        <w:r w:rsidR="00E10539">
          <w:rPr>
            <w:webHidden/>
          </w:rPr>
          <w:t>9</w:t>
        </w:r>
        <w:r w:rsidR="00E10539">
          <w:rPr>
            <w:webHidden/>
          </w:rPr>
          <w:fldChar w:fldCharType="end"/>
        </w:r>
      </w:hyperlink>
    </w:p>
    <w:p w14:paraId="3567F7A3" w14:textId="3D3FB3A0" w:rsidR="00E10539" w:rsidRDefault="00000000">
      <w:pPr>
        <w:pStyle w:val="TOC2"/>
        <w:rPr>
          <w:rFonts w:asciiTheme="minorHAnsi" w:eastAsiaTheme="minorEastAsia" w:hAnsiTheme="minorHAnsi" w:cstheme="minorBidi"/>
          <w:sz w:val="22"/>
          <w:szCs w:val="22"/>
          <w:lang w:eastAsia="en-AU"/>
        </w:rPr>
      </w:pPr>
      <w:hyperlink w:anchor="_Toc149665514" w:history="1">
        <w:r w:rsidR="00E10539" w:rsidRPr="00EA771A">
          <w:rPr>
            <w:rStyle w:val="Hyperlink"/>
          </w:rPr>
          <w:t>5.1 Steps for workers to supply naloxone</w:t>
        </w:r>
        <w:r w:rsidR="00E10539">
          <w:rPr>
            <w:webHidden/>
          </w:rPr>
          <w:tab/>
        </w:r>
        <w:r w:rsidR="00E10539">
          <w:rPr>
            <w:webHidden/>
          </w:rPr>
          <w:fldChar w:fldCharType="begin"/>
        </w:r>
        <w:r w:rsidR="00E10539">
          <w:rPr>
            <w:webHidden/>
          </w:rPr>
          <w:instrText xml:space="preserve"> PAGEREF _Toc149665514 \h </w:instrText>
        </w:r>
        <w:r w:rsidR="00E10539">
          <w:rPr>
            <w:webHidden/>
          </w:rPr>
        </w:r>
        <w:r w:rsidR="00E10539">
          <w:rPr>
            <w:webHidden/>
          </w:rPr>
          <w:fldChar w:fldCharType="separate"/>
        </w:r>
        <w:r w:rsidR="00E10539">
          <w:rPr>
            <w:webHidden/>
          </w:rPr>
          <w:t>9</w:t>
        </w:r>
        <w:r w:rsidR="00E10539">
          <w:rPr>
            <w:webHidden/>
          </w:rPr>
          <w:fldChar w:fldCharType="end"/>
        </w:r>
      </w:hyperlink>
    </w:p>
    <w:p w14:paraId="7093F89C" w14:textId="53EC1188" w:rsidR="00E10539" w:rsidRDefault="00000000">
      <w:pPr>
        <w:pStyle w:val="TOC2"/>
        <w:rPr>
          <w:rFonts w:asciiTheme="minorHAnsi" w:eastAsiaTheme="minorEastAsia" w:hAnsiTheme="minorHAnsi" w:cstheme="minorBidi"/>
          <w:sz w:val="22"/>
          <w:szCs w:val="22"/>
          <w:lang w:eastAsia="en-AU"/>
        </w:rPr>
      </w:pPr>
      <w:hyperlink w:anchor="_Toc149665515" w:history="1">
        <w:r w:rsidR="00E10539" w:rsidRPr="00EA771A">
          <w:rPr>
            <w:rStyle w:val="Hyperlink"/>
          </w:rPr>
          <w:t>5.2 Naloxone supply via outreach</w:t>
        </w:r>
        <w:r w:rsidR="00E10539">
          <w:rPr>
            <w:webHidden/>
          </w:rPr>
          <w:tab/>
        </w:r>
        <w:r w:rsidR="00E10539">
          <w:rPr>
            <w:webHidden/>
          </w:rPr>
          <w:fldChar w:fldCharType="begin"/>
        </w:r>
        <w:r w:rsidR="00E10539">
          <w:rPr>
            <w:webHidden/>
          </w:rPr>
          <w:instrText xml:space="preserve"> PAGEREF _Toc149665515 \h </w:instrText>
        </w:r>
        <w:r w:rsidR="00E10539">
          <w:rPr>
            <w:webHidden/>
          </w:rPr>
        </w:r>
        <w:r w:rsidR="00E10539">
          <w:rPr>
            <w:webHidden/>
          </w:rPr>
          <w:fldChar w:fldCharType="separate"/>
        </w:r>
        <w:r w:rsidR="00E10539">
          <w:rPr>
            <w:webHidden/>
          </w:rPr>
          <w:t>11</w:t>
        </w:r>
        <w:r w:rsidR="00E10539">
          <w:rPr>
            <w:webHidden/>
          </w:rPr>
          <w:fldChar w:fldCharType="end"/>
        </w:r>
      </w:hyperlink>
    </w:p>
    <w:p w14:paraId="77B5750D" w14:textId="2FF958FA" w:rsidR="00E10539" w:rsidRDefault="00000000">
      <w:pPr>
        <w:pStyle w:val="TOC2"/>
        <w:rPr>
          <w:rFonts w:asciiTheme="minorHAnsi" w:eastAsiaTheme="minorEastAsia" w:hAnsiTheme="minorHAnsi" w:cstheme="minorBidi"/>
          <w:sz w:val="22"/>
          <w:szCs w:val="22"/>
          <w:lang w:eastAsia="en-AU"/>
        </w:rPr>
      </w:pPr>
      <w:hyperlink w:anchor="_Toc149665516" w:history="1">
        <w:r w:rsidR="00E10539" w:rsidRPr="00EA771A">
          <w:rPr>
            <w:rStyle w:val="Hyperlink"/>
          </w:rPr>
          <w:t>5.3 Referral to support services</w:t>
        </w:r>
        <w:r w:rsidR="00E10539">
          <w:rPr>
            <w:webHidden/>
          </w:rPr>
          <w:tab/>
        </w:r>
        <w:r w:rsidR="00E10539">
          <w:rPr>
            <w:webHidden/>
          </w:rPr>
          <w:fldChar w:fldCharType="begin"/>
        </w:r>
        <w:r w:rsidR="00E10539">
          <w:rPr>
            <w:webHidden/>
          </w:rPr>
          <w:instrText xml:space="preserve"> PAGEREF _Toc149665516 \h </w:instrText>
        </w:r>
        <w:r w:rsidR="00E10539">
          <w:rPr>
            <w:webHidden/>
          </w:rPr>
        </w:r>
        <w:r w:rsidR="00E10539">
          <w:rPr>
            <w:webHidden/>
          </w:rPr>
          <w:fldChar w:fldCharType="separate"/>
        </w:r>
        <w:r w:rsidR="00E10539">
          <w:rPr>
            <w:webHidden/>
          </w:rPr>
          <w:t>11</w:t>
        </w:r>
        <w:r w:rsidR="00E10539">
          <w:rPr>
            <w:webHidden/>
          </w:rPr>
          <w:fldChar w:fldCharType="end"/>
        </w:r>
      </w:hyperlink>
    </w:p>
    <w:p w14:paraId="075861A5" w14:textId="318F17A3" w:rsidR="00E10539" w:rsidRDefault="00000000">
      <w:pPr>
        <w:pStyle w:val="TOC2"/>
        <w:rPr>
          <w:rFonts w:asciiTheme="minorHAnsi" w:eastAsiaTheme="minorEastAsia" w:hAnsiTheme="minorHAnsi" w:cstheme="minorBidi"/>
          <w:sz w:val="22"/>
          <w:szCs w:val="22"/>
          <w:lang w:eastAsia="en-AU"/>
        </w:rPr>
      </w:pPr>
      <w:hyperlink w:anchor="_Toc149665517" w:history="1">
        <w:r w:rsidR="00E10539" w:rsidRPr="00EA771A">
          <w:rPr>
            <w:rStyle w:val="Hyperlink"/>
          </w:rPr>
          <w:t>5.4 Pregnancy</w:t>
        </w:r>
        <w:r w:rsidR="00E10539">
          <w:rPr>
            <w:webHidden/>
          </w:rPr>
          <w:tab/>
        </w:r>
        <w:r w:rsidR="00E10539">
          <w:rPr>
            <w:webHidden/>
          </w:rPr>
          <w:fldChar w:fldCharType="begin"/>
        </w:r>
        <w:r w:rsidR="00E10539">
          <w:rPr>
            <w:webHidden/>
          </w:rPr>
          <w:instrText xml:space="preserve"> PAGEREF _Toc149665517 \h </w:instrText>
        </w:r>
        <w:r w:rsidR="00E10539">
          <w:rPr>
            <w:webHidden/>
          </w:rPr>
        </w:r>
        <w:r w:rsidR="00E10539">
          <w:rPr>
            <w:webHidden/>
          </w:rPr>
          <w:fldChar w:fldCharType="separate"/>
        </w:r>
        <w:r w:rsidR="00E10539">
          <w:rPr>
            <w:webHidden/>
          </w:rPr>
          <w:t>11</w:t>
        </w:r>
        <w:r w:rsidR="00E10539">
          <w:rPr>
            <w:webHidden/>
          </w:rPr>
          <w:fldChar w:fldCharType="end"/>
        </w:r>
      </w:hyperlink>
    </w:p>
    <w:p w14:paraId="64A6BC66" w14:textId="0C9B3035" w:rsidR="00E10539" w:rsidRDefault="00000000">
      <w:pPr>
        <w:pStyle w:val="TOC2"/>
        <w:rPr>
          <w:rFonts w:asciiTheme="minorHAnsi" w:eastAsiaTheme="minorEastAsia" w:hAnsiTheme="minorHAnsi" w:cstheme="minorBidi"/>
          <w:sz w:val="22"/>
          <w:szCs w:val="22"/>
          <w:lang w:eastAsia="en-AU"/>
        </w:rPr>
      </w:pPr>
      <w:hyperlink w:anchor="_Toc149665518" w:history="1">
        <w:r w:rsidR="00E10539" w:rsidRPr="00EA771A">
          <w:rPr>
            <w:rStyle w:val="Hyperlink"/>
          </w:rPr>
          <w:t>5.5 Young people</w:t>
        </w:r>
        <w:r w:rsidR="00E10539">
          <w:rPr>
            <w:webHidden/>
          </w:rPr>
          <w:tab/>
        </w:r>
        <w:r w:rsidR="00E10539">
          <w:rPr>
            <w:webHidden/>
          </w:rPr>
          <w:fldChar w:fldCharType="begin"/>
        </w:r>
        <w:r w:rsidR="00E10539">
          <w:rPr>
            <w:webHidden/>
          </w:rPr>
          <w:instrText xml:space="preserve"> PAGEREF _Toc149665518 \h </w:instrText>
        </w:r>
        <w:r w:rsidR="00E10539">
          <w:rPr>
            <w:webHidden/>
          </w:rPr>
        </w:r>
        <w:r w:rsidR="00E10539">
          <w:rPr>
            <w:webHidden/>
          </w:rPr>
          <w:fldChar w:fldCharType="separate"/>
        </w:r>
        <w:r w:rsidR="00E10539">
          <w:rPr>
            <w:webHidden/>
          </w:rPr>
          <w:t>12</w:t>
        </w:r>
        <w:r w:rsidR="00E10539">
          <w:rPr>
            <w:webHidden/>
          </w:rPr>
          <w:fldChar w:fldCharType="end"/>
        </w:r>
      </w:hyperlink>
    </w:p>
    <w:p w14:paraId="6B967D81" w14:textId="2AEDA75F" w:rsidR="00E10539" w:rsidRDefault="00000000">
      <w:pPr>
        <w:pStyle w:val="TOC2"/>
        <w:rPr>
          <w:rFonts w:asciiTheme="minorHAnsi" w:eastAsiaTheme="minorEastAsia" w:hAnsiTheme="minorHAnsi" w:cstheme="minorBidi"/>
          <w:sz w:val="22"/>
          <w:szCs w:val="22"/>
          <w:lang w:eastAsia="en-AU"/>
        </w:rPr>
      </w:pPr>
      <w:hyperlink w:anchor="_Toc149665519" w:history="1">
        <w:r w:rsidR="00E10539" w:rsidRPr="00EA771A">
          <w:rPr>
            <w:rStyle w:val="Hyperlink"/>
          </w:rPr>
          <w:t>5.6 Aboriginal communities</w:t>
        </w:r>
        <w:r w:rsidR="00E10539">
          <w:rPr>
            <w:webHidden/>
          </w:rPr>
          <w:tab/>
        </w:r>
        <w:r w:rsidR="00E10539">
          <w:rPr>
            <w:webHidden/>
          </w:rPr>
          <w:fldChar w:fldCharType="begin"/>
        </w:r>
        <w:r w:rsidR="00E10539">
          <w:rPr>
            <w:webHidden/>
          </w:rPr>
          <w:instrText xml:space="preserve"> PAGEREF _Toc149665519 \h </w:instrText>
        </w:r>
        <w:r w:rsidR="00E10539">
          <w:rPr>
            <w:webHidden/>
          </w:rPr>
        </w:r>
        <w:r w:rsidR="00E10539">
          <w:rPr>
            <w:webHidden/>
          </w:rPr>
          <w:fldChar w:fldCharType="separate"/>
        </w:r>
        <w:r w:rsidR="00E10539">
          <w:rPr>
            <w:webHidden/>
          </w:rPr>
          <w:t>12</w:t>
        </w:r>
        <w:r w:rsidR="00E10539">
          <w:rPr>
            <w:webHidden/>
          </w:rPr>
          <w:fldChar w:fldCharType="end"/>
        </w:r>
      </w:hyperlink>
    </w:p>
    <w:p w14:paraId="07599FA6" w14:textId="0C5588FC" w:rsidR="00E10539" w:rsidRDefault="00000000">
      <w:pPr>
        <w:pStyle w:val="TOC2"/>
        <w:rPr>
          <w:rFonts w:asciiTheme="minorHAnsi" w:eastAsiaTheme="minorEastAsia" w:hAnsiTheme="minorHAnsi" w:cstheme="minorBidi"/>
          <w:sz w:val="22"/>
          <w:szCs w:val="22"/>
          <w:lang w:eastAsia="en-AU"/>
        </w:rPr>
      </w:pPr>
      <w:hyperlink w:anchor="_Toc149665520" w:history="1">
        <w:r w:rsidR="00E10539" w:rsidRPr="00EA771A">
          <w:rPr>
            <w:rStyle w:val="Hyperlink"/>
          </w:rPr>
          <w:t>5.7 Diversity and inclusion</w:t>
        </w:r>
        <w:r w:rsidR="00E10539">
          <w:rPr>
            <w:webHidden/>
          </w:rPr>
          <w:tab/>
        </w:r>
        <w:r w:rsidR="00E10539">
          <w:rPr>
            <w:webHidden/>
          </w:rPr>
          <w:fldChar w:fldCharType="begin"/>
        </w:r>
        <w:r w:rsidR="00E10539">
          <w:rPr>
            <w:webHidden/>
          </w:rPr>
          <w:instrText xml:space="preserve"> PAGEREF _Toc149665520 \h </w:instrText>
        </w:r>
        <w:r w:rsidR="00E10539">
          <w:rPr>
            <w:webHidden/>
          </w:rPr>
        </w:r>
        <w:r w:rsidR="00E10539">
          <w:rPr>
            <w:webHidden/>
          </w:rPr>
          <w:fldChar w:fldCharType="separate"/>
        </w:r>
        <w:r w:rsidR="00E10539">
          <w:rPr>
            <w:webHidden/>
          </w:rPr>
          <w:t>12</w:t>
        </w:r>
        <w:r w:rsidR="00E10539">
          <w:rPr>
            <w:webHidden/>
          </w:rPr>
          <w:fldChar w:fldCharType="end"/>
        </w:r>
      </w:hyperlink>
    </w:p>
    <w:p w14:paraId="144E586F" w14:textId="5FC374C4" w:rsidR="00E10539" w:rsidRDefault="00000000">
      <w:pPr>
        <w:pStyle w:val="TOC1"/>
        <w:tabs>
          <w:tab w:val="left" w:pos="567"/>
        </w:tabs>
        <w:rPr>
          <w:rFonts w:asciiTheme="minorHAnsi" w:eastAsiaTheme="minorEastAsia" w:hAnsiTheme="minorHAnsi" w:cstheme="minorBidi"/>
          <w:b w:val="0"/>
          <w:sz w:val="22"/>
          <w:szCs w:val="22"/>
          <w:lang w:eastAsia="en-AU"/>
        </w:rPr>
      </w:pPr>
      <w:hyperlink w:anchor="_Toc149665521" w:history="1">
        <w:r w:rsidR="00E10539" w:rsidRPr="00EA771A">
          <w:rPr>
            <w:rStyle w:val="Hyperlink"/>
          </w:rPr>
          <w:t>6.</w:t>
        </w:r>
        <w:r w:rsidR="00E10539">
          <w:rPr>
            <w:rFonts w:asciiTheme="minorHAnsi" w:eastAsiaTheme="minorEastAsia" w:hAnsiTheme="minorHAnsi" w:cstheme="minorBidi"/>
            <w:b w:val="0"/>
            <w:sz w:val="22"/>
            <w:szCs w:val="22"/>
            <w:lang w:eastAsia="en-AU"/>
          </w:rPr>
          <w:tab/>
        </w:r>
        <w:r w:rsidR="00E10539" w:rsidRPr="00EA771A">
          <w:rPr>
            <w:rStyle w:val="Hyperlink"/>
          </w:rPr>
          <w:t>Naloxone supply record keeping</w:t>
        </w:r>
        <w:r w:rsidR="00E10539">
          <w:rPr>
            <w:webHidden/>
          </w:rPr>
          <w:tab/>
        </w:r>
        <w:r w:rsidR="00E10539">
          <w:rPr>
            <w:webHidden/>
          </w:rPr>
          <w:fldChar w:fldCharType="begin"/>
        </w:r>
        <w:r w:rsidR="00E10539">
          <w:rPr>
            <w:webHidden/>
          </w:rPr>
          <w:instrText xml:space="preserve"> PAGEREF _Toc149665521 \h </w:instrText>
        </w:r>
        <w:r w:rsidR="00E10539">
          <w:rPr>
            <w:webHidden/>
          </w:rPr>
        </w:r>
        <w:r w:rsidR="00E10539">
          <w:rPr>
            <w:webHidden/>
          </w:rPr>
          <w:fldChar w:fldCharType="separate"/>
        </w:r>
        <w:r w:rsidR="00E10539">
          <w:rPr>
            <w:webHidden/>
          </w:rPr>
          <w:t>12</w:t>
        </w:r>
        <w:r w:rsidR="00E10539">
          <w:rPr>
            <w:webHidden/>
          </w:rPr>
          <w:fldChar w:fldCharType="end"/>
        </w:r>
      </w:hyperlink>
    </w:p>
    <w:p w14:paraId="1CA3457C" w14:textId="2DA8E356" w:rsidR="00E10539" w:rsidRDefault="00000000">
      <w:pPr>
        <w:pStyle w:val="TOC1"/>
        <w:tabs>
          <w:tab w:val="left" w:pos="567"/>
        </w:tabs>
        <w:rPr>
          <w:rFonts w:asciiTheme="minorHAnsi" w:eastAsiaTheme="minorEastAsia" w:hAnsiTheme="minorHAnsi" w:cstheme="minorBidi"/>
          <w:b w:val="0"/>
          <w:sz w:val="22"/>
          <w:szCs w:val="22"/>
          <w:lang w:eastAsia="en-AU"/>
        </w:rPr>
      </w:pPr>
      <w:hyperlink w:anchor="_Toc149665522" w:history="1">
        <w:r w:rsidR="00E10539" w:rsidRPr="00EA771A">
          <w:rPr>
            <w:rStyle w:val="Hyperlink"/>
          </w:rPr>
          <w:t>7.</w:t>
        </w:r>
        <w:r w:rsidR="00E10539">
          <w:rPr>
            <w:rFonts w:asciiTheme="minorHAnsi" w:eastAsiaTheme="minorEastAsia" w:hAnsiTheme="minorHAnsi" w:cstheme="minorBidi"/>
            <w:b w:val="0"/>
            <w:sz w:val="22"/>
            <w:szCs w:val="22"/>
            <w:lang w:eastAsia="en-AU"/>
          </w:rPr>
          <w:tab/>
        </w:r>
        <w:r w:rsidR="00E10539" w:rsidRPr="00EA771A">
          <w:rPr>
            <w:rStyle w:val="Hyperlink"/>
          </w:rPr>
          <w:t>Secondary Supply</w:t>
        </w:r>
        <w:r w:rsidR="00E10539">
          <w:rPr>
            <w:webHidden/>
          </w:rPr>
          <w:tab/>
        </w:r>
        <w:r w:rsidR="00E10539">
          <w:rPr>
            <w:webHidden/>
          </w:rPr>
          <w:fldChar w:fldCharType="begin"/>
        </w:r>
        <w:r w:rsidR="00E10539">
          <w:rPr>
            <w:webHidden/>
          </w:rPr>
          <w:instrText xml:space="preserve"> PAGEREF _Toc149665522 \h </w:instrText>
        </w:r>
        <w:r w:rsidR="00E10539">
          <w:rPr>
            <w:webHidden/>
          </w:rPr>
        </w:r>
        <w:r w:rsidR="00E10539">
          <w:rPr>
            <w:webHidden/>
          </w:rPr>
          <w:fldChar w:fldCharType="separate"/>
        </w:r>
        <w:r w:rsidR="00E10539">
          <w:rPr>
            <w:webHidden/>
          </w:rPr>
          <w:t>13</w:t>
        </w:r>
        <w:r w:rsidR="00E10539">
          <w:rPr>
            <w:webHidden/>
          </w:rPr>
          <w:fldChar w:fldCharType="end"/>
        </w:r>
      </w:hyperlink>
    </w:p>
    <w:p w14:paraId="3EAD7180" w14:textId="10674E5E" w:rsidR="00E10539" w:rsidRDefault="00000000">
      <w:pPr>
        <w:pStyle w:val="TOC1"/>
        <w:tabs>
          <w:tab w:val="left" w:pos="567"/>
        </w:tabs>
        <w:rPr>
          <w:rFonts w:asciiTheme="minorHAnsi" w:eastAsiaTheme="minorEastAsia" w:hAnsiTheme="minorHAnsi" w:cstheme="minorBidi"/>
          <w:b w:val="0"/>
          <w:sz w:val="22"/>
          <w:szCs w:val="22"/>
          <w:lang w:eastAsia="en-AU"/>
        </w:rPr>
      </w:pPr>
      <w:hyperlink w:anchor="_Toc149665523" w:history="1">
        <w:r w:rsidR="00E10539" w:rsidRPr="00EA771A">
          <w:rPr>
            <w:rStyle w:val="Hyperlink"/>
          </w:rPr>
          <w:t>8.</w:t>
        </w:r>
        <w:r w:rsidR="00E10539">
          <w:rPr>
            <w:rFonts w:asciiTheme="minorHAnsi" w:eastAsiaTheme="minorEastAsia" w:hAnsiTheme="minorHAnsi" w:cstheme="minorBidi"/>
            <w:b w:val="0"/>
            <w:sz w:val="22"/>
            <w:szCs w:val="22"/>
            <w:lang w:eastAsia="en-AU"/>
          </w:rPr>
          <w:tab/>
        </w:r>
        <w:r w:rsidR="00E10539" w:rsidRPr="00EA771A">
          <w:rPr>
            <w:rStyle w:val="Hyperlink"/>
          </w:rPr>
          <w:t>Administration of naloxone in opioid overdose</w:t>
        </w:r>
        <w:r w:rsidR="00E10539">
          <w:rPr>
            <w:webHidden/>
          </w:rPr>
          <w:tab/>
        </w:r>
        <w:r w:rsidR="00E10539">
          <w:rPr>
            <w:webHidden/>
          </w:rPr>
          <w:fldChar w:fldCharType="begin"/>
        </w:r>
        <w:r w:rsidR="00E10539">
          <w:rPr>
            <w:webHidden/>
          </w:rPr>
          <w:instrText xml:space="preserve"> PAGEREF _Toc149665523 \h </w:instrText>
        </w:r>
        <w:r w:rsidR="00E10539">
          <w:rPr>
            <w:webHidden/>
          </w:rPr>
        </w:r>
        <w:r w:rsidR="00E10539">
          <w:rPr>
            <w:webHidden/>
          </w:rPr>
          <w:fldChar w:fldCharType="separate"/>
        </w:r>
        <w:r w:rsidR="00E10539">
          <w:rPr>
            <w:webHidden/>
          </w:rPr>
          <w:t>13</w:t>
        </w:r>
        <w:r w:rsidR="00E10539">
          <w:rPr>
            <w:webHidden/>
          </w:rPr>
          <w:fldChar w:fldCharType="end"/>
        </w:r>
      </w:hyperlink>
    </w:p>
    <w:p w14:paraId="1EE811F8" w14:textId="5D04508B" w:rsidR="00E10539" w:rsidRDefault="00000000">
      <w:pPr>
        <w:pStyle w:val="TOC1"/>
        <w:rPr>
          <w:rFonts w:asciiTheme="minorHAnsi" w:eastAsiaTheme="minorEastAsia" w:hAnsiTheme="minorHAnsi" w:cstheme="minorBidi"/>
          <w:b w:val="0"/>
          <w:sz w:val="22"/>
          <w:szCs w:val="22"/>
          <w:lang w:eastAsia="en-AU"/>
        </w:rPr>
      </w:pPr>
      <w:hyperlink w:anchor="_Toc149665524" w:history="1">
        <w:r w:rsidR="00E10539" w:rsidRPr="00EA771A">
          <w:rPr>
            <w:rStyle w:val="Hyperlink"/>
          </w:rPr>
          <w:t>Appendix 1: Naloxone supply checklist for organisations</w:t>
        </w:r>
        <w:r w:rsidR="00E10539">
          <w:rPr>
            <w:webHidden/>
          </w:rPr>
          <w:tab/>
        </w:r>
        <w:r w:rsidR="00E10539">
          <w:rPr>
            <w:webHidden/>
          </w:rPr>
          <w:fldChar w:fldCharType="begin"/>
        </w:r>
        <w:r w:rsidR="00E10539">
          <w:rPr>
            <w:webHidden/>
          </w:rPr>
          <w:instrText xml:space="preserve"> PAGEREF _Toc149665524 \h </w:instrText>
        </w:r>
        <w:r w:rsidR="00E10539">
          <w:rPr>
            <w:webHidden/>
          </w:rPr>
        </w:r>
        <w:r w:rsidR="00E10539">
          <w:rPr>
            <w:webHidden/>
          </w:rPr>
          <w:fldChar w:fldCharType="separate"/>
        </w:r>
        <w:r w:rsidR="00E10539">
          <w:rPr>
            <w:webHidden/>
          </w:rPr>
          <w:t>14</w:t>
        </w:r>
        <w:r w:rsidR="00E10539">
          <w:rPr>
            <w:webHidden/>
          </w:rPr>
          <w:fldChar w:fldCharType="end"/>
        </w:r>
      </w:hyperlink>
    </w:p>
    <w:p w14:paraId="48062219" w14:textId="72751281" w:rsidR="00E10539" w:rsidRDefault="00000000">
      <w:pPr>
        <w:pStyle w:val="TOC1"/>
        <w:rPr>
          <w:rFonts w:asciiTheme="minorHAnsi" w:eastAsiaTheme="minorEastAsia" w:hAnsiTheme="minorHAnsi" w:cstheme="minorBidi"/>
          <w:b w:val="0"/>
          <w:sz w:val="22"/>
          <w:szCs w:val="22"/>
          <w:lang w:eastAsia="en-AU"/>
        </w:rPr>
      </w:pPr>
      <w:hyperlink w:anchor="_Toc149665525" w:history="1">
        <w:r w:rsidR="00E10539" w:rsidRPr="00EA771A">
          <w:rPr>
            <w:rStyle w:val="Hyperlink"/>
          </w:rPr>
          <w:t>Appendix 2: Eligible workers</w:t>
        </w:r>
        <w:r w:rsidR="00E10539">
          <w:rPr>
            <w:webHidden/>
          </w:rPr>
          <w:tab/>
        </w:r>
        <w:r w:rsidR="00E10539">
          <w:rPr>
            <w:webHidden/>
          </w:rPr>
          <w:fldChar w:fldCharType="begin"/>
        </w:r>
        <w:r w:rsidR="00E10539">
          <w:rPr>
            <w:webHidden/>
          </w:rPr>
          <w:instrText xml:space="preserve"> PAGEREF _Toc149665525 \h </w:instrText>
        </w:r>
        <w:r w:rsidR="00E10539">
          <w:rPr>
            <w:webHidden/>
          </w:rPr>
        </w:r>
        <w:r w:rsidR="00E10539">
          <w:rPr>
            <w:webHidden/>
          </w:rPr>
          <w:fldChar w:fldCharType="separate"/>
        </w:r>
        <w:r w:rsidR="00E10539">
          <w:rPr>
            <w:webHidden/>
          </w:rPr>
          <w:t>15</w:t>
        </w:r>
        <w:r w:rsidR="00E10539">
          <w:rPr>
            <w:webHidden/>
          </w:rPr>
          <w:fldChar w:fldCharType="end"/>
        </w:r>
      </w:hyperlink>
    </w:p>
    <w:p w14:paraId="2E56EC1B" w14:textId="6A0DEF95" w:rsidR="00E10539" w:rsidRDefault="00000000">
      <w:pPr>
        <w:pStyle w:val="TOC1"/>
        <w:rPr>
          <w:rFonts w:asciiTheme="minorHAnsi" w:eastAsiaTheme="minorEastAsia" w:hAnsiTheme="minorHAnsi" w:cstheme="minorBidi"/>
          <w:b w:val="0"/>
          <w:sz w:val="22"/>
          <w:szCs w:val="22"/>
          <w:lang w:eastAsia="en-AU"/>
        </w:rPr>
      </w:pPr>
      <w:hyperlink w:anchor="_Toc149665526" w:history="1">
        <w:r w:rsidR="00E10539" w:rsidRPr="00EA771A">
          <w:rPr>
            <w:rStyle w:val="Hyperlink"/>
          </w:rPr>
          <w:t>Appendix 3: Approved training provider/s</w:t>
        </w:r>
        <w:r w:rsidR="00E10539">
          <w:rPr>
            <w:webHidden/>
          </w:rPr>
          <w:tab/>
        </w:r>
        <w:r w:rsidR="00E10539">
          <w:rPr>
            <w:webHidden/>
          </w:rPr>
          <w:fldChar w:fldCharType="begin"/>
        </w:r>
        <w:r w:rsidR="00E10539">
          <w:rPr>
            <w:webHidden/>
          </w:rPr>
          <w:instrText xml:space="preserve"> PAGEREF _Toc149665526 \h </w:instrText>
        </w:r>
        <w:r w:rsidR="00E10539">
          <w:rPr>
            <w:webHidden/>
          </w:rPr>
        </w:r>
        <w:r w:rsidR="00E10539">
          <w:rPr>
            <w:webHidden/>
          </w:rPr>
          <w:fldChar w:fldCharType="separate"/>
        </w:r>
        <w:r w:rsidR="00E10539">
          <w:rPr>
            <w:webHidden/>
          </w:rPr>
          <w:t>15</w:t>
        </w:r>
        <w:r w:rsidR="00E10539">
          <w:rPr>
            <w:webHidden/>
          </w:rPr>
          <w:fldChar w:fldCharType="end"/>
        </w:r>
      </w:hyperlink>
    </w:p>
    <w:p w14:paraId="57AC852C" w14:textId="24A3CDDD" w:rsidR="00E10539" w:rsidRDefault="00000000">
      <w:pPr>
        <w:pStyle w:val="TOC1"/>
        <w:rPr>
          <w:rFonts w:asciiTheme="minorHAnsi" w:eastAsiaTheme="minorEastAsia" w:hAnsiTheme="minorHAnsi" w:cstheme="minorBidi"/>
          <w:b w:val="0"/>
          <w:sz w:val="22"/>
          <w:szCs w:val="22"/>
          <w:lang w:eastAsia="en-AU"/>
        </w:rPr>
      </w:pPr>
      <w:hyperlink w:anchor="_Toc149665527" w:history="1">
        <w:r w:rsidR="00E10539" w:rsidRPr="00EA771A">
          <w:rPr>
            <w:rStyle w:val="Hyperlink"/>
          </w:rPr>
          <w:t>Appendix 4: Naloxone products</w:t>
        </w:r>
        <w:r w:rsidR="00E10539">
          <w:rPr>
            <w:webHidden/>
          </w:rPr>
          <w:tab/>
        </w:r>
        <w:r w:rsidR="00E10539">
          <w:rPr>
            <w:webHidden/>
          </w:rPr>
          <w:fldChar w:fldCharType="begin"/>
        </w:r>
        <w:r w:rsidR="00E10539">
          <w:rPr>
            <w:webHidden/>
          </w:rPr>
          <w:instrText xml:space="preserve"> PAGEREF _Toc149665527 \h </w:instrText>
        </w:r>
        <w:r w:rsidR="00E10539">
          <w:rPr>
            <w:webHidden/>
          </w:rPr>
        </w:r>
        <w:r w:rsidR="00E10539">
          <w:rPr>
            <w:webHidden/>
          </w:rPr>
          <w:fldChar w:fldCharType="separate"/>
        </w:r>
        <w:r w:rsidR="00E10539">
          <w:rPr>
            <w:webHidden/>
          </w:rPr>
          <w:t>16</w:t>
        </w:r>
        <w:r w:rsidR="00E10539">
          <w:rPr>
            <w:webHidden/>
          </w:rPr>
          <w:fldChar w:fldCharType="end"/>
        </w:r>
      </w:hyperlink>
    </w:p>
    <w:p w14:paraId="107DE020" w14:textId="34B5F933" w:rsidR="00E10539" w:rsidRDefault="00000000">
      <w:pPr>
        <w:pStyle w:val="TOC1"/>
        <w:rPr>
          <w:rFonts w:asciiTheme="minorHAnsi" w:eastAsiaTheme="minorEastAsia" w:hAnsiTheme="minorHAnsi" w:cstheme="minorBidi"/>
          <w:b w:val="0"/>
          <w:sz w:val="22"/>
          <w:szCs w:val="22"/>
          <w:lang w:eastAsia="en-AU"/>
        </w:rPr>
      </w:pPr>
      <w:hyperlink w:anchor="_Toc149665528" w:history="1">
        <w:r w:rsidR="00E10539" w:rsidRPr="00EA771A">
          <w:rPr>
            <w:rStyle w:val="Hyperlink"/>
          </w:rPr>
          <w:t>Appendix 5: Naloxone supply checklist for workers</w:t>
        </w:r>
        <w:r w:rsidR="00E10539">
          <w:rPr>
            <w:webHidden/>
          </w:rPr>
          <w:tab/>
        </w:r>
        <w:r w:rsidR="00E10539">
          <w:rPr>
            <w:webHidden/>
          </w:rPr>
          <w:fldChar w:fldCharType="begin"/>
        </w:r>
        <w:r w:rsidR="00E10539">
          <w:rPr>
            <w:webHidden/>
          </w:rPr>
          <w:instrText xml:space="preserve"> PAGEREF _Toc149665528 \h </w:instrText>
        </w:r>
        <w:r w:rsidR="00E10539">
          <w:rPr>
            <w:webHidden/>
          </w:rPr>
        </w:r>
        <w:r w:rsidR="00E10539">
          <w:rPr>
            <w:webHidden/>
          </w:rPr>
          <w:fldChar w:fldCharType="separate"/>
        </w:r>
        <w:r w:rsidR="00E10539">
          <w:rPr>
            <w:webHidden/>
          </w:rPr>
          <w:t>16</w:t>
        </w:r>
        <w:r w:rsidR="00E10539">
          <w:rPr>
            <w:webHidden/>
          </w:rPr>
          <w:fldChar w:fldCharType="end"/>
        </w:r>
      </w:hyperlink>
    </w:p>
    <w:p w14:paraId="480BD7C2" w14:textId="6108696D" w:rsidR="00E10539" w:rsidRDefault="00000000">
      <w:pPr>
        <w:pStyle w:val="TOC1"/>
        <w:rPr>
          <w:rFonts w:asciiTheme="minorHAnsi" w:eastAsiaTheme="minorEastAsia" w:hAnsiTheme="minorHAnsi" w:cstheme="minorBidi"/>
          <w:b w:val="0"/>
          <w:sz w:val="22"/>
          <w:szCs w:val="22"/>
          <w:lang w:eastAsia="en-AU"/>
        </w:rPr>
      </w:pPr>
      <w:hyperlink w:anchor="_Toc149665529" w:history="1">
        <w:r w:rsidR="00E10539" w:rsidRPr="00EA771A">
          <w:rPr>
            <w:rStyle w:val="Hyperlink"/>
          </w:rPr>
          <w:t>Appendix 6: Data collection and reporting</w:t>
        </w:r>
        <w:r w:rsidR="00E10539">
          <w:rPr>
            <w:webHidden/>
          </w:rPr>
          <w:tab/>
        </w:r>
        <w:r w:rsidR="00E10539">
          <w:rPr>
            <w:webHidden/>
          </w:rPr>
          <w:fldChar w:fldCharType="begin"/>
        </w:r>
        <w:r w:rsidR="00E10539">
          <w:rPr>
            <w:webHidden/>
          </w:rPr>
          <w:instrText xml:space="preserve"> PAGEREF _Toc149665529 \h </w:instrText>
        </w:r>
        <w:r w:rsidR="00E10539">
          <w:rPr>
            <w:webHidden/>
          </w:rPr>
        </w:r>
        <w:r w:rsidR="00E10539">
          <w:rPr>
            <w:webHidden/>
          </w:rPr>
          <w:fldChar w:fldCharType="separate"/>
        </w:r>
        <w:r w:rsidR="00E10539">
          <w:rPr>
            <w:webHidden/>
          </w:rPr>
          <w:t>17</w:t>
        </w:r>
        <w:r w:rsidR="00E10539">
          <w:rPr>
            <w:webHidden/>
          </w:rPr>
          <w:fldChar w:fldCharType="end"/>
        </w:r>
      </w:hyperlink>
    </w:p>
    <w:p w14:paraId="5A335DC9" w14:textId="096106CB" w:rsidR="007173CA" w:rsidRDefault="00AD784C" w:rsidP="00D079AA">
      <w:pPr>
        <w:pStyle w:val="Body"/>
      </w:pPr>
      <w:r>
        <w:fldChar w:fldCharType="end"/>
      </w:r>
    </w:p>
    <w:p w14:paraId="7FA1C407"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E91F766" w14:textId="77777777" w:rsidR="00F86A91" w:rsidRDefault="00F86A91" w:rsidP="00FF4ACE">
      <w:pPr>
        <w:pStyle w:val="Body"/>
      </w:pPr>
    </w:p>
    <w:tbl>
      <w:tblPr>
        <w:tblStyle w:val="TableGrid"/>
        <w:tblW w:w="0" w:type="auto"/>
        <w:tblLook w:val="04A0" w:firstRow="1" w:lastRow="0" w:firstColumn="1" w:lastColumn="0" w:noHBand="0" w:noVBand="1"/>
      </w:tblPr>
      <w:tblGrid>
        <w:gridCol w:w="1839"/>
        <w:gridCol w:w="8355"/>
      </w:tblGrid>
      <w:tr w:rsidR="00EA7268" w14:paraId="1EC74C8C" w14:textId="77777777" w:rsidTr="00DB7CF1">
        <w:trPr>
          <w:tblHeader/>
        </w:trPr>
        <w:tc>
          <w:tcPr>
            <w:tcW w:w="10194" w:type="dxa"/>
            <w:gridSpan w:val="2"/>
          </w:tcPr>
          <w:p w14:paraId="44A59163" w14:textId="68653666" w:rsidR="00EA7268" w:rsidRDefault="00EA7268">
            <w:pPr>
              <w:pStyle w:val="Body"/>
            </w:pPr>
            <w:r w:rsidRPr="003812B3">
              <w:rPr>
                <w:b/>
                <w:bCs/>
              </w:rPr>
              <w:t>Glossary</w:t>
            </w:r>
            <w:r>
              <w:t xml:space="preserve"> </w:t>
            </w:r>
          </w:p>
        </w:tc>
      </w:tr>
      <w:tr w:rsidR="00805842" w14:paraId="6E3D41DE" w14:textId="77777777" w:rsidTr="00EA7268">
        <w:tc>
          <w:tcPr>
            <w:tcW w:w="1839" w:type="dxa"/>
          </w:tcPr>
          <w:p w14:paraId="1FA1F73F" w14:textId="0346BBA0" w:rsidR="00805842" w:rsidRDefault="00805842" w:rsidP="00805842">
            <w:pPr>
              <w:pStyle w:val="Body"/>
            </w:pPr>
            <w:r>
              <w:t>Approved organisation</w:t>
            </w:r>
          </w:p>
        </w:tc>
        <w:tc>
          <w:tcPr>
            <w:tcW w:w="8355" w:type="dxa"/>
          </w:tcPr>
          <w:p w14:paraId="2396E0DD" w14:textId="3E128C4F" w:rsidR="00805842" w:rsidRDefault="00805842" w:rsidP="00320F78">
            <w:pPr>
              <w:pStyle w:val="Body"/>
              <w:jc w:val="both"/>
            </w:pPr>
            <w:r>
              <w:t xml:space="preserve">An organisation that is approved to obtain, possess and supply naloxone </w:t>
            </w:r>
            <w:r w:rsidR="00587989">
              <w:t>under the Take-Home</w:t>
            </w:r>
            <w:r w:rsidR="009146CB">
              <w:t xml:space="preserve"> Naloxone Program in</w:t>
            </w:r>
            <w:r>
              <w:t xml:space="preserve"> Victoria. Approved organisations are listed in the Government Gazette as an ‘</w:t>
            </w:r>
            <w:r w:rsidRPr="001E76A5">
              <w:rPr>
                <w:i/>
                <w:iCs/>
              </w:rPr>
              <w:t>approved naloxone provider</w:t>
            </w:r>
            <w:r>
              <w:t>’.</w:t>
            </w:r>
          </w:p>
        </w:tc>
      </w:tr>
      <w:tr w:rsidR="00E23DAE" w14:paraId="66FF5210" w14:textId="77777777" w:rsidTr="00EA7268">
        <w:tc>
          <w:tcPr>
            <w:tcW w:w="1839" w:type="dxa"/>
          </w:tcPr>
          <w:p w14:paraId="2CB42711" w14:textId="654AE263" w:rsidR="00E23DAE" w:rsidRDefault="00E23DAE" w:rsidP="00E23DAE">
            <w:pPr>
              <w:pStyle w:val="Body"/>
            </w:pPr>
            <w:r>
              <w:t>Approved trainin</w:t>
            </w:r>
            <w:r w:rsidR="00F95831">
              <w:t>g</w:t>
            </w:r>
          </w:p>
        </w:tc>
        <w:tc>
          <w:tcPr>
            <w:tcW w:w="8355" w:type="dxa"/>
          </w:tcPr>
          <w:p w14:paraId="164B6F73" w14:textId="45B7D8ED" w:rsidR="00B7605A" w:rsidRDefault="00FE13A4" w:rsidP="00320F78">
            <w:pPr>
              <w:pStyle w:val="Body"/>
              <w:jc w:val="both"/>
            </w:pPr>
            <w:r>
              <w:t xml:space="preserve">A </w:t>
            </w:r>
            <w:r w:rsidR="00B7605A">
              <w:t xml:space="preserve">naloxone </w:t>
            </w:r>
            <w:r>
              <w:t xml:space="preserve">training program approved by the Department of Health that a </w:t>
            </w:r>
            <w:r w:rsidR="009C4AB9">
              <w:t>worker in an approved organisation</w:t>
            </w:r>
            <w:r>
              <w:t xml:space="preserve"> must</w:t>
            </w:r>
            <w:r w:rsidR="00B7605A">
              <w:t xml:space="preserve"> attend</w:t>
            </w:r>
            <w:r>
              <w:t xml:space="preserve"> to become </w:t>
            </w:r>
            <w:r w:rsidR="00B7605A">
              <w:t xml:space="preserve">an approved worker </w:t>
            </w:r>
            <w:r>
              <w:t xml:space="preserve">under Victoria’s </w:t>
            </w:r>
            <w:r w:rsidR="00B7605A">
              <w:t>T</w:t>
            </w:r>
            <w:r>
              <w:t>ake</w:t>
            </w:r>
            <w:r w:rsidR="00BC589B">
              <w:t>-</w:t>
            </w:r>
            <w:r w:rsidR="00B7605A">
              <w:t>H</w:t>
            </w:r>
            <w:r>
              <w:t xml:space="preserve">ome </w:t>
            </w:r>
            <w:r w:rsidR="00B7605A">
              <w:t>N</w:t>
            </w:r>
            <w:r>
              <w:t xml:space="preserve">aloxone </w:t>
            </w:r>
            <w:r w:rsidR="00AF5FFA">
              <w:t>P</w:t>
            </w:r>
            <w:r>
              <w:t>rogram</w:t>
            </w:r>
            <w:r w:rsidR="00B7605A">
              <w:t>.</w:t>
            </w:r>
          </w:p>
        </w:tc>
      </w:tr>
      <w:tr w:rsidR="00E23DAE" w14:paraId="565E3326" w14:textId="77777777" w:rsidTr="00EA7268">
        <w:tc>
          <w:tcPr>
            <w:tcW w:w="1839" w:type="dxa"/>
          </w:tcPr>
          <w:p w14:paraId="29D765E2" w14:textId="2C8264B3" w:rsidR="00E23DAE" w:rsidRDefault="00F95831" w:rsidP="00E23DAE">
            <w:pPr>
              <w:pStyle w:val="Body"/>
            </w:pPr>
            <w:r>
              <w:t xml:space="preserve">Approved </w:t>
            </w:r>
            <w:r w:rsidR="00E23DAE">
              <w:t>worker</w:t>
            </w:r>
          </w:p>
        </w:tc>
        <w:tc>
          <w:tcPr>
            <w:tcW w:w="8355" w:type="dxa"/>
          </w:tcPr>
          <w:p w14:paraId="6D00E500" w14:textId="04D24B97" w:rsidR="00E23DAE" w:rsidRDefault="00E23DAE" w:rsidP="00320F78">
            <w:pPr>
              <w:pStyle w:val="Body"/>
              <w:jc w:val="both"/>
            </w:pPr>
            <w:r>
              <w:t xml:space="preserve">A </w:t>
            </w:r>
            <w:r w:rsidR="006F227E">
              <w:t xml:space="preserve">worker </w:t>
            </w:r>
            <w:r w:rsidR="001400D7">
              <w:t xml:space="preserve">that </w:t>
            </w:r>
            <w:r w:rsidR="002C2557">
              <w:t>is approved to</w:t>
            </w:r>
            <w:r w:rsidR="007F5F9D">
              <w:t xml:space="preserve"> possess and supply naloxone</w:t>
            </w:r>
            <w:r w:rsidR="00BC5FA9">
              <w:t xml:space="preserve"> under th</w:t>
            </w:r>
            <w:r w:rsidR="006F58FF">
              <w:t>e Take-Home Naloxone Program in Victoria</w:t>
            </w:r>
            <w:r w:rsidR="007F5F9D">
              <w:t xml:space="preserve">. </w:t>
            </w:r>
            <w:r w:rsidR="007E167E">
              <w:t>A</w:t>
            </w:r>
            <w:r w:rsidR="00B834BA">
              <w:t>pproved worker</w:t>
            </w:r>
            <w:r w:rsidR="00175677">
              <w:t>s</w:t>
            </w:r>
            <w:r w:rsidR="00AE5CA5">
              <w:t xml:space="preserve"> </w:t>
            </w:r>
            <w:r w:rsidR="00B31084">
              <w:t xml:space="preserve">must be </w:t>
            </w:r>
            <w:r w:rsidR="000721DE">
              <w:t>employed or volunteer a</w:t>
            </w:r>
            <w:r w:rsidR="00E913BF">
              <w:t>t an</w:t>
            </w:r>
            <w:r w:rsidR="00175677">
              <w:t xml:space="preserve"> approved</w:t>
            </w:r>
            <w:r w:rsidR="00E66A35">
              <w:t xml:space="preserve"> organisation</w:t>
            </w:r>
            <w:r w:rsidR="00D84835">
              <w:t>.</w:t>
            </w:r>
            <w:r w:rsidR="00E913BF">
              <w:t xml:space="preserve"> </w:t>
            </w:r>
          </w:p>
        </w:tc>
      </w:tr>
      <w:tr w:rsidR="00E23DAE" w14:paraId="3EFE18B3" w14:textId="77777777" w:rsidTr="00EA7268">
        <w:tc>
          <w:tcPr>
            <w:tcW w:w="1839" w:type="dxa"/>
          </w:tcPr>
          <w:p w14:paraId="27F77F5C" w14:textId="4E1BBEC8" w:rsidR="00E23DAE" w:rsidRDefault="00E23DAE" w:rsidP="00E23DAE">
            <w:pPr>
              <w:pStyle w:val="Body"/>
            </w:pPr>
            <w:r>
              <w:t xml:space="preserve">Commonwealth Government </w:t>
            </w:r>
            <w:r w:rsidR="004F1BEB">
              <w:t>t</w:t>
            </w:r>
            <w:r>
              <w:t>ake</w:t>
            </w:r>
            <w:r w:rsidR="008A5A71">
              <w:t>-</w:t>
            </w:r>
            <w:r w:rsidR="004F1BEB">
              <w:t>h</w:t>
            </w:r>
            <w:r>
              <w:t xml:space="preserve">ome </w:t>
            </w:r>
            <w:r w:rsidR="004F1BEB">
              <w:t>n</w:t>
            </w:r>
            <w:r>
              <w:t xml:space="preserve">aloxone </w:t>
            </w:r>
            <w:r w:rsidR="004F1BEB">
              <w:t>p</w:t>
            </w:r>
            <w:r>
              <w:t>rogram</w:t>
            </w:r>
          </w:p>
        </w:tc>
        <w:tc>
          <w:tcPr>
            <w:tcW w:w="8355" w:type="dxa"/>
          </w:tcPr>
          <w:p w14:paraId="5CDDAB36" w14:textId="2630AF87" w:rsidR="00E23DAE" w:rsidRDefault="005A3795" w:rsidP="00320F78">
            <w:pPr>
              <w:pStyle w:val="Body"/>
              <w:jc w:val="both"/>
            </w:pPr>
            <w:r w:rsidRPr="0053204B">
              <w:t>A</w:t>
            </w:r>
            <w:r w:rsidR="00E23DAE" w:rsidRPr="0053204B">
              <w:t xml:space="preserve"> national progra</w:t>
            </w:r>
            <w:r w:rsidR="00360EBB" w:rsidRPr="0053204B">
              <w:t>m</w:t>
            </w:r>
            <w:r w:rsidR="00360EBB">
              <w:t xml:space="preserve"> that </w:t>
            </w:r>
            <w:r w:rsidR="00AF09AE">
              <w:t>funds the wholesale cost of naloxone for</w:t>
            </w:r>
            <w:r w:rsidR="0090071A">
              <w:t xml:space="preserve"> pharmacies and</w:t>
            </w:r>
            <w:r w:rsidR="0053204B">
              <w:t xml:space="preserve"> other approved organisations to supply naloxone</w:t>
            </w:r>
            <w:r w:rsidR="008E6DE1">
              <w:t xml:space="preserve"> to people who are at risk of opioid overdose</w:t>
            </w:r>
            <w:r w:rsidR="0053204B">
              <w:t>.</w:t>
            </w:r>
          </w:p>
        </w:tc>
      </w:tr>
      <w:tr w:rsidR="00281FEA" w14:paraId="2E6947DC" w14:textId="77777777" w:rsidTr="00EA7268">
        <w:tc>
          <w:tcPr>
            <w:tcW w:w="1839" w:type="dxa"/>
          </w:tcPr>
          <w:p w14:paraId="4F7DCCEE" w14:textId="78B4F429" w:rsidR="00281FEA" w:rsidRDefault="00281FEA" w:rsidP="00E23DAE">
            <w:pPr>
              <w:pStyle w:val="Body"/>
            </w:pPr>
            <w:r>
              <w:t xml:space="preserve">Commonwealth </w:t>
            </w:r>
            <w:r w:rsidR="00774843">
              <w:t>Government Pharmacy Programs Administrator</w:t>
            </w:r>
            <w:r w:rsidR="004F1BEB">
              <w:t xml:space="preserve"> (PPA)</w:t>
            </w:r>
            <w:r w:rsidR="00774843">
              <w:t xml:space="preserve"> </w:t>
            </w:r>
            <w:r w:rsidR="004F1BEB">
              <w:t>p</w:t>
            </w:r>
            <w:r w:rsidR="00774843">
              <w:t>ortal</w:t>
            </w:r>
          </w:p>
        </w:tc>
        <w:tc>
          <w:tcPr>
            <w:tcW w:w="8355" w:type="dxa"/>
          </w:tcPr>
          <w:p w14:paraId="282BABC4" w14:textId="4ADB1CCB" w:rsidR="00281FEA" w:rsidRPr="0053204B" w:rsidRDefault="00774843" w:rsidP="00320F78">
            <w:pPr>
              <w:pStyle w:val="Body"/>
              <w:jc w:val="both"/>
            </w:pPr>
            <w:r>
              <w:t>The online portal for the national naloxone program w</w:t>
            </w:r>
            <w:r w:rsidR="00AB33E0">
              <w:t>ith w</w:t>
            </w:r>
            <w:r>
              <w:t xml:space="preserve">hich </w:t>
            </w:r>
            <w:r w:rsidR="00AB33E0">
              <w:t xml:space="preserve">all approved workers must register and through which they will enter </w:t>
            </w:r>
            <w:r w:rsidR="00F4743D">
              <w:t>data about each supply of naloxone to a consumer.</w:t>
            </w:r>
          </w:p>
        </w:tc>
      </w:tr>
      <w:tr w:rsidR="00215BAB" w14:paraId="67D0642B" w14:textId="77777777" w:rsidTr="00EA7268">
        <w:tc>
          <w:tcPr>
            <w:tcW w:w="1839" w:type="dxa"/>
          </w:tcPr>
          <w:p w14:paraId="27ACE182" w14:textId="4F145E6B" w:rsidR="00215BAB" w:rsidRDefault="00215BAB" w:rsidP="00215BAB">
            <w:pPr>
              <w:pStyle w:val="Body"/>
            </w:pPr>
            <w:r>
              <w:t>Consumer</w:t>
            </w:r>
          </w:p>
        </w:tc>
        <w:tc>
          <w:tcPr>
            <w:tcW w:w="8355" w:type="dxa"/>
          </w:tcPr>
          <w:p w14:paraId="2E5401A8" w14:textId="68575FA1" w:rsidR="00215BAB" w:rsidRDefault="00215BAB" w:rsidP="00320F78">
            <w:pPr>
              <w:pStyle w:val="Body"/>
              <w:jc w:val="both"/>
            </w:pPr>
            <w:r>
              <w:t>A person attending an approved organisation to collect naloxone</w:t>
            </w:r>
            <w:r w:rsidR="00FC1A32">
              <w:t xml:space="preserve"> for themselves, or</w:t>
            </w:r>
            <w:r w:rsidR="008E6DE1">
              <w:t xml:space="preserve"> </w:t>
            </w:r>
            <w:r w:rsidR="00027C73">
              <w:t xml:space="preserve">on behalf of </w:t>
            </w:r>
            <w:r w:rsidR="00A37F53">
              <w:t>someone</w:t>
            </w:r>
            <w:r w:rsidR="00027C73">
              <w:t xml:space="preserve"> else.</w:t>
            </w:r>
          </w:p>
        </w:tc>
      </w:tr>
      <w:tr w:rsidR="00805842" w14:paraId="30215998" w14:textId="77777777" w:rsidTr="00EA7268">
        <w:tc>
          <w:tcPr>
            <w:tcW w:w="1839" w:type="dxa"/>
          </w:tcPr>
          <w:p w14:paraId="406FAEB1" w14:textId="2A5D9233" w:rsidR="00805842" w:rsidRDefault="00805842" w:rsidP="00805842">
            <w:pPr>
              <w:pStyle w:val="Body"/>
            </w:pPr>
            <w:r>
              <w:t>Consumer fact sheet</w:t>
            </w:r>
          </w:p>
        </w:tc>
        <w:tc>
          <w:tcPr>
            <w:tcW w:w="8355" w:type="dxa"/>
          </w:tcPr>
          <w:p w14:paraId="178DA5E1" w14:textId="714839A1" w:rsidR="00805842" w:rsidRDefault="00805842" w:rsidP="00320F78">
            <w:pPr>
              <w:pStyle w:val="Body"/>
              <w:jc w:val="both"/>
            </w:pPr>
            <w:r>
              <w:t xml:space="preserve">Fact sheets for approved workers to provide to consumers that contain information on how to respond to an opioid overdose and how to use the three </w:t>
            </w:r>
            <w:r w:rsidR="00790963">
              <w:t xml:space="preserve">naloxone </w:t>
            </w:r>
            <w:r>
              <w:t>formulations (intranasal spray, pre-filled syringe and ampoules).</w:t>
            </w:r>
          </w:p>
        </w:tc>
      </w:tr>
      <w:tr w:rsidR="00215BAB" w14:paraId="24CB3A28" w14:textId="77777777" w:rsidTr="00EA7268">
        <w:tc>
          <w:tcPr>
            <w:tcW w:w="1839" w:type="dxa"/>
          </w:tcPr>
          <w:p w14:paraId="7D43A7C3" w14:textId="27014CB6" w:rsidR="00215BAB" w:rsidRDefault="00215BAB" w:rsidP="00215BAB">
            <w:pPr>
              <w:pStyle w:val="Body"/>
            </w:pPr>
            <w:r>
              <w:t>Contraindication</w:t>
            </w:r>
          </w:p>
        </w:tc>
        <w:tc>
          <w:tcPr>
            <w:tcW w:w="8355" w:type="dxa"/>
          </w:tcPr>
          <w:p w14:paraId="2787EE3C" w14:textId="5101B6EF" w:rsidR="00215BAB" w:rsidRDefault="00215BAB" w:rsidP="00320F78">
            <w:pPr>
              <w:pStyle w:val="Body"/>
              <w:jc w:val="both"/>
            </w:pPr>
            <w:r>
              <w:t>A</w:t>
            </w:r>
            <w:r w:rsidRPr="001610A9">
              <w:t xml:space="preserve"> </w:t>
            </w:r>
            <w:r w:rsidR="000570CD" w:rsidRPr="000570CD">
              <w:t xml:space="preserve">specific situation in which </w:t>
            </w:r>
            <w:r w:rsidR="000570CD">
              <w:t>a drug, in this case naloxone,</w:t>
            </w:r>
            <w:r w:rsidR="000570CD" w:rsidRPr="000570CD">
              <w:t xml:space="preserve"> should not be used because it may be harmful to the person</w:t>
            </w:r>
            <w:r>
              <w:t>.</w:t>
            </w:r>
          </w:p>
        </w:tc>
      </w:tr>
      <w:tr w:rsidR="00215BAB" w14:paraId="55D10B1E" w14:textId="77777777" w:rsidTr="00EA7268">
        <w:tc>
          <w:tcPr>
            <w:tcW w:w="1839" w:type="dxa"/>
          </w:tcPr>
          <w:p w14:paraId="424B6C35" w14:textId="4A3EFF83" w:rsidR="00215BAB" w:rsidRDefault="00215BAB" w:rsidP="00215BAB">
            <w:pPr>
              <w:pStyle w:val="Body"/>
            </w:pPr>
            <w:r>
              <w:lastRenderedPageBreak/>
              <w:t>Government approval</w:t>
            </w:r>
          </w:p>
        </w:tc>
        <w:tc>
          <w:tcPr>
            <w:tcW w:w="8355" w:type="dxa"/>
          </w:tcPr>
          <w:p w14:paraId="6282FA81" w14:textId="3CE5AE85" w:rsidR="00215BAB" w:rsidRDefault="00215BAB" w:rsidP="00320F78">
            <w:pPr>
              <w:pStyle w:val="Body"/>
              <w:jc w:val="both"/>
            </w:pPr>
            <w:r>
              <w:t xml:space="preserve">The approval issued by the Secretary of the Department of Health (or a representative of the Secretary) and published in the Victorian Government Gazette listing the organisations and workers approved to supply naloxone under Victoria’s </w:t>
            </w:r>
            <w:r w:rsidR="00732A38">
              <w:t>T</w:t>
            </w:r>
            <w:r>
              <w:t>ake-</w:t>
            </w:r>
            <w:r w:rsidR="00732A38">
              <w:t>H</w:t>
            </w:r>
            <w:r>
              <w:t xml:space="preserve">ome </w:t>
            </w:r>
            <w:r w:rsidR="00732A38">
              <w:t>N</w:t>
            </w:r>
            <w:r>
              <w:t xml:space="preserve">aloxone </w:t>
            </w:r>
            <w:r w:rsidR="00732A38">
              <w:t>P</w:t>
            </w:r>
            <w:r>
              <w:t>rogram, and the conditions of supply.</w:t>
            </w:r>
          </w:p>
        </w:tc>
      </w:tr>
      <w:tr w:rsidR="00757336" w14:paraId="5CCF4278" w14:textId="77777777" w:rsidTr="00EA7268">
        <w:tc>
          <w:tcPr>
            <w:tcW w:w="1839" w:type="dxa"/>
          </w:tcPr>
          <w:p w14:paraId="7248FE11" w14:textId="3C4BE589" w:rsidR="00757336" w:rsidRDefault="00757336" w:rsidP="00215BAB">
            <w:pPr>
              <w:pStyle w:val="Body"/>
            </w:pPr>
            <w:r>
              <w:t xml:space="preserve">Harm </w:t>
            </w:r>
            <w:r w:rsidR="00052F86">
              <w:t xml:space="preserve">reduction </w:t>
            </w:r>
            <w:r w:rsidR="0042153C">
              <w:t>activitie</w:t>
            </w:r>
            <w:r w:rsidR="00052F86">
              <w:t>s</w:t>
            </w:r>
          </w:p>
        </w:tc>
        <w:tc>
          <w:tcPr>
            <w:tcW w:w="8355" w:type="dxa"/>
          </w:tcPr>
          <w:p w14:paraId="7547C14B" w14:textId="6C87F678" w:rsidR="00757336" w:rsidRDefault="009E2D4F" w:rsidP="00320F78">
            <w:pPr>
              <w:pStyle w:val="Body"/>
              <w:jc w:val="both"/>
            </w:pPr>
            <w:r>
              <w:t>Practices</w:t>
            </w:r>
            <w:r w:rsidR="00637B83">
              <w:t xml:space="preserve"> that </w:t>
            </w:r>
            <w:r w:rsidR="00620FF9">
              <w:t xml:space="preserve">are aimed at reducing the negative </w:t>
            </w:r>
            <w:r w:rsidR="00A332B0">
              <w:t xml:space="preserve">health and social </w:t>
            </w:r>
            <w:r w:rsidR="00620FF9">
              <w:t xml:space="preserve">consequences </w:t>
            </w:r>
            <w:r w:rsidR="006167DD">
              <w:t>associated with drug use</w:t>
            </w:r>
            <w:r w:rsidR="00D0155C">
              <w:t xml:space="preserve"> including, for example, </w:t>
            </w:r>
            <w:r w:rsidR="003C65E8">
              <w:t xml:space="preserve">information on </w:t>
            </w:r>
            <w:r w:rsidR="001742A0">
              <w:t xml:space="preserve">safer </w:t>
            </w:r>
            <w:r w:rsidR="00DD07F9">
              <w:t xml:space="preserve">drug </w:t>
            </w:r>
            <w:r w:rsidR="001742A0">
              <w:t>use</w:t>
            </w:r>
            <w:r w:rsidR="00F25D88">
              <w:t xml:space="preserve"> </w:t>
            </w:r>
            <w:r w:rsidR="00B0008D">
              <w:t xml:space="preserve">or </w:t>
            </w:r>
            <w:r w:rsidR="00F25D88">
              <w:t xml:space="preserve">provision of </w:t>
            </w:r>
            <w:r w:rsidR="00C80857">
              <w:t>sterile injecting</w:t>
            </w:r>
            <w:r w:rsidR="00F25D88">
              <w:t xml:space="preserve"> </w:t>
            </w:r>
            <w:r w:rsidR="00D20EB2">
              <w:t>equipment</w:t>
            </w:r>
            <w:r w:rsidR="009F04C2">
              <w:t>.</w:t>
            </w:r>
          </w:p>
        </w:tc>
      </w:tr>
      <w:tr w:rsidR="00215BAB" w14:paraId="5E5760C7" w14:textId="77777777" w:rsidTr="00EA7268">
        <w:tc>
          <w:tcPr>
            <w:tcW w:w="1839" w:type="dxa"/>
          </w:tcPr>
          <w:p w14:paraId="76DD2646" w14:textId="77777777" w:rsidR="00215BAB" w:rsidRDefault="00215BAB" w:rsidP="00215BAB">
            <w:pPr>
              <w:pStyle w:val="Body"/>
            </w:pPr>
            <w:r>
              <w:t xml:space="preserve">Naloxone </w:t>
            </w:r>
          </w:p>
        </w:tc>
        <w:tc>
          <w:tcPr>
            <w:tcW w:w="8355" w:type="dxa"/>
          </w:tcPr>
          <w:p w14:paraId="1D1233BB" w14:textId="6EF14C42" w:rsidR="00215BAB" w:rsidRDefault="005D5FC1" w:rsidP="00320F78">
            <w:pPr>
              <w:pStyle w:val="Body"/>
              <w:jc w:val="both"/>
            </w:pPr>
            <w:r>
              <w:t xml:space="preserve">A Schedule 3 medication that </w:t>
            </w:r>
            <w:r w:rsidR="00215BAB">
              <w:t xml:space="preserve">can be supplied without a prescription for the </w:t>
            </w:r>
            <w:r w:rsidR="00320C25">
              <w:t>purpose</w:t>
            </w:r>
            <w:r w:rsidR="00215BAB">
              <w:t xml:space="preserve"> of</w:t>
            </w:r>
            <w:r w:rsidR="00320C25">
              <w:t xml:space="preserve"> reversing</w:t>
            </w:r>
            <w:r w:rsidR="00215BAB">
              <w:t xml:space="preserve"> opioid overdose.</w:t>
            </w:r>
          </w:p>
        </w:tc>
      </w:tr>
      <w:tr w:rsidR="00215BAB" w14:paraId="50DDB74C" w14:textId="77777777" w:rsidTr="00EA7268">
        <w:tc>
          <w:tcPr>
            <w:tcW w:w="1839" w:type="dxa"/>
          </w:tcPr>
          <w:p w14:paraId="0E5A52AC" w14:textId="6DDB7D25" w:rsidR="00215BAB" w:rsidRDefault="00215BAB" w:rsidP="00215BAB">
            <w:pPr>
              <w:pStyle w:val="Body"/>
            </w:pPr>
            <w:r>
              <w:t>Opioid overdose</w:t>
            </w:r>
          </w:p>
        </w:tc>
        <w:tc>
          <w:tcPr>
            <w:tcW w:w="8355" w:type="dxa"/>
          </w:tcPr>
          <w:p w14:paraId="3A224C81" w14:textId="19F86223" w:rsidR="00215BAB" w:rsidRDefault="00BE5DE8" w:rsidP="00320F78">
            <w:pPr>
              <w:pStyle w:val="Body"/>
              <w:jc w:val="both"/>
            </w:pPr>
            <w:r>
              <w:t xml:space="preserve">The symptoms </w:t>
            </w:r>
            <w:r w:rsidR="00D07633">
              <w:t>that occur after taking opioids</w:t>
            </w:r>
            <w:r w:rsidR="00292922">
              <w:t xml:space="preserve"> in a larger amount than tolerated</w:t>
            </w:r>
            <w:r w:rsidR="00D07633">
              <w:t xml:space="preserve"> including</w:t>
            </w:r>
            <w:r w:rsidR="0042748D">
              <w:t xml:space="preserve"> </w:t>
            </w:r>
            <w:r w:rsidR="0042748D" w:rsidRPr="0042748D">
              <w:t xml:space="preserve">shallow breathing, confusion, </w:t>
            </w:r>
            <w:r w:rsidR="0081437D">
              <w:t>reduced</w:t>
            </w:r>
            <w:r w:rsidR="0042748D" w:rsidRPr="0042748D">
              <w:t xml:space="preserve"> alertness and loss of consciousness</w:t>
            </w:r>
            <w:r w:rsidR="0042748D">
              <w:t>.</w:t>
            </w:r>
          </w:p>
        </w:tc>
      </w:tr>
      <w:tr w:rsidR="00215BAB" w14:paraId="4BC2D974" w14:textId="77777777" w:rsidTr="00EA7268">
        <w:tc>
          <w:tcPr>
            <w:tcW w:w="1839" w:type="dxa"/>
          </w:tcPr>
          <w:p w14:paraId="52425D85" w14:textId="3571F981" w:rsidR="00215BAB" w:rsidRDefault="00215BAB" w:rsidP="00215BAB">
            <w:pPr>
              <w:pStyle w:val="Body"/>
            </w:pPr>
            <w:r>
              <w:t>Outreach</w:t>
            </w:r>
          </w:p>
        </w:tc>
        <w:tc>
          <w:tcPr>
            <w:tcW w:w="8355" w:type="dxa"/>
          </w:tcPr>
          <w:p w14:paraId="570A9354" w14:textId="17A86698" w:rsidR="00215BAB" w:rsidRDefault="00215BAB" w:rsidP="00320F78">
            <w:pPr>
              <w:pStyle w:val="Body"/>
              <w:jc w:val="both"/>
            </w:pPr>
            <w:r w:rsidRPr="007D5608">
              <w:rPr>
                <w:szCs w:val="21"/>
              </w:rPr>
              <w:t>The provision of treatment</w:t>
            </w:r>
            <w:r w:rsidR="0041664F">
              <w:rPr>
                <w:szCs w:val="21"/>
              </w:rPr>
              <w:t>, care or</w:t>
            </w:r>
            <w:r w:rsidRPr="007D5608">
              <w:rPr>
                <w:szCs w:val="21"/>
              </w:rPr>
              <w:t xml:space="preserve"> support in the community</w:t>
            </w:r>
            <w:r w:rsidR="00AD5DAB">
              <w:rPr>
                <w:szCs w:val="21"/>
              </w:rPr>
              <w:t>, including</w:t>
            </w:r>
            <w:r w:rsidRPr="007D5608">
              <w:rPr>
                <w:szCs w:val="21"/>
              </w:rPr>
              <w:t xml:space="preserve"> to people who are unwilling or unable </w:t>
            </w:r>
            <w:r w:rsidRPr="007D5608">
              <w:rPr>
                <w:rFonts w:cs="Arial"/>
                <w:color w:val="202124"/>
                <w:szCs w:val="21"/>
                <w:shd w:val="clear" w:color="auto" w:fill="FFFFFF"/>
              </w:rPr>
              <w:t>to engage with mainstream health, social support or AOD services.</w:t>
            </w:r>
          </w:p>
        </w:tc>
      </w:tr>
      <w:tr w:rsidR="00215BAB" w14:paraId="6B85DD3E" w14:textId="77777777" w:rsidTr="00EA7268">
        <w:tc>
          <w:tcPr>
            <w:tcW w:w="1839" w:type="dxa"/>
          </w:tcPr>
          <w:p w14:paraId="592895F2" w14:textId="4FF595F4" w:rsidR="00215BAB" w:rsidRDefault="00215BAB" w:rsidP="00215BAB">
            <w:pPr>
              <w:pStyle w:val="Body"/>
            </w:pPr>
            <w:r>
              <w:t xml:space="preserve">Peers (and </w:t>
            </w:r>
            <w:r w:rsidR="00D9450A">
              <w:t>‘</w:t>
            </w:r>
            <w:r>
              <w:t>peer</w:t>
            </w:r>
            <w:r w:rsidR="00112817">
              <w:t xml:space="preserve"> to peer</w:t>
            </w:r>
            <w:r w:rsidR="00D9450A">
              <w:t>’</w:t>
            </w:r>
            <w:r>
              <w:t xml:space="preserve"> distribution)</w:t>
            </w:r>
          </w:p>
        </w:tc>
        <w:tc>
          <w:tcPr>
            <w:tcW w:w="8355" w:type="dxa"/>
          </w:tcPr>
          <w:p w14:paraId="050D5516" w14:textId="53D6F982" w:rsidR="00215BAB" w:rsidRDefault="00215BAB" w:rsidP="00320F78">
            <w:pPr>
              <w:pStyle w:val="Body"/>
              <w:jc w:val="both"/>
            </w:pPr>
            <w:r>
              <w:t>Someone with lived or living personal experience of alcohol or other drug use. Peer</w:t>
            </w:r>
            <w:r w:rsidR="00112817">
              <w:t xml:space="preserve"> to peer</w:t>
            </w:r>
            <w:r>
              <w:t xml:space="preserve"> distribution refers to the involvement of peers in the collection and </w:t>
            </w:r>
            <w:r w:rsidR="0039649D">
              <w:t>supply</w:t>
            </w:r>
            <w:r>
              <w:t xml:space="preserve"> of naloxone to their fellow peers or other people who may experience or witness an overdose.</w:t>
            </w:r>
          </w:p>
        </w:tc>
      </w:tr>
      <w:tr w:rsidR="00215BAB" w14:paraId="1C41C519" w14:textId="77777777" w:rsidTr="00EA7268">
        <w:tc>
          <w:tcPr>
            <w:tcW w:w="1839" w:type="dxa"/>
          </w:tcPr>
          <w:p w14:paraId="098592D5" w14:textId="77777777" w:rsidR="00215BAB" w:rsidRDefault="00215BAB" w:rsidP="00215BAB">
            <w:pPr>
              <w:pStyle w:val="Body"/>
            </w:pPr>
            <w:r>
              <w:t>Primary supply</w:t>
            </w:r>
          </w:p>
        </w:tc>
        <w:tc>
          <w:tcPr>
            <w:tcW w:w="8355" w:type="dxa"/>
          </w:tcPr>
          <w:p w14:paraId="645E99DE" w14:textId="77777777" w:rsidR="00215BAB" w:rsidRDefault="00215BAB" w:rsidP="00320F78">
            <w:pPr>
              <w:pStyle w:val="Body"/>
              <w:jc w:val="both"/>
            </w:pPr>
            <w:r>
              <w:t>The supply of naloxone to a consumer by an approved worker of an approved organisation.</w:t>
            </w:r>
          </w:p>
        </w:tc>
      </w:tr>
      <w:tr w:rsidR="00215BAB" w14:paraId="0AC404B2" w14:textId="77777777" w:rsidTr="00EA7268">
        <w:tc>
          <w:tcPr>
            <w:tcW w:w="1839" w:type="dxa"/>
          </w:tcPr>
          <w:p w14:paraId="223315B1" w14:textId="77777777" w:rsidR="00215BAB" w:rsidRDefault="00215BAB" w:rsidP="00215BAB">
            <w:pPr>
              <w:pStyle w:val="Body"/>
            </w:pPr>
            <w:r>
              <w:t>Secondary supply</w:t>
            </w:r>
          </w:p>
        </w:tc>
        <w:tc>
          <w:tcPr>
            <w:tcW w:w="8355" w:type="dxa"/>
          </w:tcPr>
          <w:p w14:paraId="1CD3F754" w14:textId="3F81527A" w:rsidR="00215BAB" w:rsidRDefault="00215BAB" w:rsidP="00320F78">
            <w:pPr>
              <w:pStyle w:val="Body"/>
              <w:jc w:val="both"/>
            </w:pPr>
            <w:r>
              <w:t>The subsequent supply from person to person (i.e. within the community) of naloxone that has been obtained from an approved organisation.</w:t>
            </w:r>
            <w:r w:rsidR="002673A3">
              <w:t xml:space="preserve"> </w:t>
            </w:r>
            <w:r w:rsidR="006F7C9D">
              <w:t>Often referred to</w:t>
            </w:r>
            <w:r w:rsidR="00E8357E">
              <w:t xml:space="preserve"> as peer</w:t>
            </w:r>
            <w:r w:rsidR="00F51BE2">
              <w:t xml:space="preserve"> to peer</w:t>
            </w:r>
            <w:r w:rsidR="00E8357E">
              <w:t xml:space="preserve"> distribution</w:t>
            </w:r>
            <w:r w:rsidR="009F3470">
              <w:t>.</w:t>
            </w:r>
          </w:p>
        </w:tc>
      </w:tr>
      <w:tr w:rsidR="00215BAB" w14:paraId="10A8E470" w14:textId="77777777" w:rsidTr="00EA7268">
        <w:tc>
          <w:tcPr>
            <w:tcW w:w="1839" w:type="dxa"/>
          </w:tcPr>
          <w:p w14:paraId="1C9B3697" w14:textId="4D37EC2F" w:rsidR="00215BAB" w:rsidRDefault="00215BAB" w:rsidP="00215BAB">
            <w:pPr>
              <w:pStyle w:val="Body"/>
            </w:pPr>
            <w:r>
              <w:t>Victoria</w:t>
            </w:r>
            <w:r w:rsidR="00F51BE2">
              <w:t>’s</w:t>
            </w:r>
            <w:r>
              <w:t xml:space="preserve"> </w:t>
            </w:r>
            <w:r w:rsidR="00FE3902">
              <w:t>T</w:t>
            </w:r>
            <w:r>
              <w:t>ake</w:t>
            </w:r>
            <w:r w:rsidR="00F430E7">
              <w:t>-</w:t>
            </w:r>
            <w:r w:rsidR="00FE3902">
              <w:t>H</w:t>
            </w:r>
            <w:r>
              <w:t xml:space="preserve">ome </w:t>
            </w:r>
            <w:r w:rsidR="00FE3902">
              <w:t>N</w:t>
            </w:r>
            <w:r>
              <w:t xml:space="preserve">aloxone </w:t>
            </w:r>
            <w:r w:rsidR="008E70FE">
              <w:t>P</w:t>
            </w:r>
            <w:r>
              <w:t>rogram</w:t>
            </w:r>
          </w:p>
        </w:tc>
        <w:tc>
          <w:tcPr>
            <w:tcW w:w="8355" w:type="dxa"/>
          </w:tcPr>
          <w:p w14:paraId="098A1088" w14:textId="63122060" w:rsidR="00215BAB" w:rsidRDefault="004E6168" w:rsidP="00320F78">
            <w:pPr>
              <w:pStyle w:val="Body"/>
              <w:jc w:val="both"/>
            </w:pPr>
            <w:r>
              <w:t xml:space="preserve">Program </w:t>
            </w:r>
            <w:r w:rsidR="00CB4B13">
              <w:t>that</w:t>
            </w:r>
            <w:r>
              <w:t xml:space="preserve"> </w:t>
            </w:r>
            <w:r w:rsidR="00EF5C4A">
              <w:t>governs the supply of</w:t>
            </w:r>
            <w:r>
              <w:t xml:space="preserve"> nalo</w:t>
            </w:r>
            <w:r w:rsidR="007C56A2">
              <w:t>xone</w:t>
            </w:r>
            <w:r w:rsidR="00E17A21">
              <w:t xml:space="preserve"> from</w:t>
            </w:r>
            <w:r w:rsidR="00215BAB">
              <w:t xml:space="preserve"> non-traditional (i.e. non-pharmacy) </w:t>
            </w:r>
            <w:r w:rsidR="004657B2">
              <w:t>organisations</w:t>
            </w:r>
            <w:r w:rsidR="00565238">
              <w:t xml:space="preserve"> to members of the community who are at risk of opioid overdose</w:t>
            </w:r>
            <w:r w:rsidR="00215BAB">
              <w:t>.</w:t>
            </w:r>
          </w:p>
        </w:tc>
      </w:tr>
      <w:tr w:rsidR="00215BAB" w:rsidRPr="00A47EE2" w14:paraId="46C662CC" w14:textId="77777777" w:rsidTr="00EA7268">
        <w:tc>
          <w:tcPr>
            <w:tcW w:w="1839" w:type="dxa"/>
          </w:tcPr>
          <w:p w14:paraId="3A50448D" w14:textId="7EAF24E0" w:rsidR="00215BAB" w:rsidRDefault="00215BAB" w:rsidP="00215BAB">
            <w:pPr>
              <w:pStyle w:val="Body"/>
            </w:pPr>
            <w:r>
              <w:t>Young people</w:t>
            </w:r>
          </w:p>
        </w:tc>
        <w:tc>
          <w:tcPr>
            <w:tcW w:w="8355" w:type="dxa"/>
          </w:tcPr>
          <w:p w14:paraId="3462A0FA" w14:textId="45640AE1" w:rsidR="00215BAB" w:rsidRPr="00A47EE2" w:rsidRDefault="0000584F" w:rsidP="00320F78">
            <w:pPr>
              <w:pStyle w:val="Body"/>
              <w:jc w:val="both"/>
            </w:pPr>
            <w:r>
              <w:t>People</w:t>
            </w:r>
            <w:r w:rsidR="00215BAB">
              <w:t xml:space="preserve"> aged </w:t>
            </w:r>
            <w:r>
              <w:t>12</w:t>
            </w:r>
            <w:r w:rsidR="00215BAB">
              <w:t xml:space="preserve"> to 25 years old.</w:t>
            </w:r>
          </w:p>
        </w:tc>
      </w:tr>
    </w:tbl>
    <w:p w14:paraId="24FF21F4" w14:textId="11506524" w:rsidR="000D50BF" w:rsidRDefault="000D50BF" w:rsidP="00FF4ACE">
      <w:pPr>
        <w:pStyle w:val="Body"/>
      </w:pPr>
    </w:p>
    <w:p w14:paraId="35B990D7" w14:textId="6905B095" w:rsidR="001154F4" w:rsidRPr="000D50BF" w:rsidRDefault="000D50BF" w:rsidP="000D50BF">
      <w:pPr>
        <w:spacing w:after="0" w:line="240" w:lineRule="auto"/>
        <w:rPr>
          <w:rFonts w:eastAsia="Times"/>
        </w:rPr>
      </w:pPr>
      <w:r>
        <w:br w:type="page"/>
      </w:r>
    </w:p>
    <w:p w14:paraId="253D9275" w14:textId="66909E35" w:rsidR="00EE29AD" w:rsidRDefault="00384738" w:rsidP="00E67395">
      <w:pPr>
        <w:pStyle w:val="Heading1"/>
        <w:numPr>
          <w:ilvl w:val="0"/>
          <w:numId w:val="5"/>
        </w:numPr>
      </w:pPr>
      <w:bookmarkStart w:id="4" w:name="_Toc149665496"/>
      <w:r>
        <w:lastRenderedPageBreak/>
        <w:t>T</w:t>
      </w:r>
      <w:r w:rsidR="00695688">
        <w:t>ake</w:t>
      </w:r>
      <w:r w:rsidR="00F430E7">
        <w:t>-</w:t>
      </w:r>
      <w:r>
        <w:t>H</w:t>
      </w:r>
      <w:r w:rsidR="00695688">
        <w:t xml:space="preserve">ome </w:t>
      </w:r>
      <w:r>
        <w:t>N</w:t>
      </w:r>
      <w:r w:rsidR="00695688">
        <w:t xml:space="preserve">aloxone </w:t>
      </w:r>
      <w:r w:rsidR="00965233">
        <w:t>P</w:t>
      </w:r>
      <w:r w:rsidR="00695688">
        <w:t>rogram</w:t>
      </w:r>
      <w:r w:rsidR="00305938">
        <w:t>:</w:t>
      </w:r>
      <w:r w:rsidR="00B31089">
        <w:t xml:space="preserve"> </w:t>
      </w:r>
      <w:r w:rsidR="00F51BE2">
        <w:t>O</w:t>
      </w:r>
      <w:r w:rsidR="00B31089">
        <w:t xml:space="preserve">perational </w:t>
      </w:r>
      <w:r w:rsidR="00C176D5">
        <w:t>guidelines</w:t>
      </w:r>
      <w:bookmarkEnd w:id="4"/>
    </w:p>
    <w:p w14:paraId="37A81D14" w14:textId="1886EA8D" w:rsidR="00A35E39" w:rsidRDefault="00D5588A" w:rsidP="00A35E39">
      <w:pPr>
        <w:pStyle w:val="Heading2"/>
      </w:pPr>
      <w:bookmarkStart w:id="5" w:name="_Toc149665497"/>
      <w:r>
        <w:t xml:space="preserve">1.1 </w:t>
      </w:r>
      <w:r w:rsidR="00B31089">
        <w:t>Introduction</w:t>
      </w:r>
      <w:bookmarkEnd w:id="5"/>
    </w:p>
    <w:p w14:paraId="4761D3E0" w14:textId="57DD7B6E" w:rsidR="001449FC" w:rsidRDefault="00A35E39" w:rsidP="00BD3B25">
      <w:pPr>
        <w:pStyle w:val="Body"/>
        <w:jc w:val="both"/>
      </w:pPr>
      <w:r>
        <w:t>Th</w:t>
      </w:r>
      <w:r w:rsidR="00F430E7">
        <w:t>ese</w:t>
      </w:r>
      <w:r>
        <w:t xml:space="preserve"> </w:t>
      </w:r>
      <w:r w:rsidR="000C141C">
        <w:t>o</w:t>
      </w:r>
      <w:r w:rsidR="004F6678">
        <w:t xml:space="preserve">perational </w:t>
      </w:r>
      <w:r w:rsidR="00C176D5">
        <w:t>guidelines</w:t>
      </w:r>
      <w:r w:rsidRPr="00310A08">
        <w:t xml:space="preserve"> </w:t>
      </w:r>
      <w:r w:rsidR="001E5632">
        <w:t>ha</w:t>
      </w:r>
      <w:r w:rsidR="00F430E7">
        <w:t>ve</w:t>
      </w:r>
      <w:r w:rsidR="001E5632">
        <w:t xml:space="preserve"> been developed </w:t>
      </w:r>
      <w:r w:rsidR="009E1380">
        <w:t xml:space="preserve">by the Victorian Department of Health (the department) </w:t>
      </w:r>
      <w:r w:rsidR="00367003">
        <w:t>for</w:t>
      </w:r>
      <w:r w:rsidR="00DE4742">
        <w:t xml:space="preserve"> </w:t>
      </w:r>
      <w:r w:rsidR="00D92A15">
        <w:t>organisation</w:t>
      </w:r>
      <w:r w:rsidR="00DE4742">
        <w:t>s</w:t>
      </w:r>
      <w:r w:rsidRPr="00310A08">
        <w:t xml:space="preserve"> </w:t>
      </w:r>
      <w:r w:rsidR="00C6453F" w:rsidRPr="00310A08">
        <w:t xml:space="preserve">and </w:t>
      </w:r>
      <w:r w:rsidR="0007288A">
        <w:t>workers</w:t>
      </w:r>
      <w:r w:rsidR="0007288A" w:rsidRPr="00310A08">
        <w:t xml:space="preserve"> who</w:t>
      </w:r>
      <w:r w:rsidR="009A0032">
        <w:t xml:space="preserve"> are </w:t>
      </w:r>
      <w:r w:rsidR="004F6678">
        <w:t xml:space="preserve">approved to </w:t>
      </w:r>
      <w:r w:rsidR="000B3179">
        <w:t xml:space="preserve">supply naloxone </w:t>
      </w:r>
      <w:r w:rsidR="000C141C">
        <w:t>under</w:t>
      </w:r>
      <w:r w:rsidR="0067003C">
        <w:t xml:space="preserve"> </w:t>
      </w:r>
      <w:r w:rsidR="004F6678">
        <w:t>Victoria</w:t>
      </w:r>
      <w:r w:rsidR="0067003C">
        <w:t>’s</w:t>
      </w:r>
      <w:r w:rsidR="004F6678">
        <w:t xml:space="preserve"> </w:t>
      </w:r>
      <w:r w:rsidR="00D61BC2">
        <w:t>T</w:t>
      </w:r>
      <w:r w:rsidR="00695688">
        <w:t>ake</w:t>
      </w:r>
      <w:r w:rsidR="00F430E7">
        <w:t>-</w:t>
      </w:r>
      <w:r w:rsidR="00D61BC2">
        <w:t>H</w:t>
      </w:r>
      <w:r w:rsidR="00695688">
        <w:t xml:space="preserve">ome </w:t>
      </w:r>
      <w:r w:rsidR="00D61BC2">
        <w:t>N</w:t>
      </w:r>
      <w:r w:rsidR="00695688">
        <w:t xml:space="preserve">aloxone </w:t>
      </w:r>
      <w:r w:rsidR="00B23CCE">
        <w:t>P</w:t>
      </w:r>
      <w:r w:rsidR="00695688">
        <w:t>rogram</w:t>
      </w:r>
      <w:r w:rsidR="00A340A7">
        <w:t>.</w:t>
      </w:r>
      <w:r w:rsidR="00273ABB">
        <w:t xml:space="preserve"> </w:t>
      </w:r>
    </w:p>
    <w:p w14:paraId="3BADE271" w14:textId="2C7EEBA1" w:rsidR="0084100D" w:rsidRDefault="04F52578" w:rsidP="00BD3B25">
      <w:pPr>
        <w:pStyle w:val="Body"/>
        <w:jc w:val="both"/>
      </w:pPr>
      <w:r>
        <w:t>Th</w:t>
      </w:r>
      <w:r w:rsidR="00F430E7">
        <w:t xml:space="preserve">ese </w:t>
      </w:r>
      <w:r w:rsidR="00C176D5">
        <w:t>guidelines</w:t>
      </w:r>
      <w:r>
        <w:t xml:space="preserve"> do not </w:t>
      </w:r>
      <w:r w:rsidR="43978A74">
        <w:t xml:space="preserve">apply to </w:t>
      </w:r>
      <w:r w:rsidR="74D5FBA0">
        <w:t>health services</w:t>
      </w:r>
      <w:r w:rsidR="3697352F">
        <w:t xml:space="preserve"> </w:t>
      </w:r>
      <w:r w:rsidR="3A2D8D60">
        <w:t xml:space="preserve">such as community pharmacies </w:t>
      </w:r>
      <w:r w:rsidR="3697352F">
        <w:t xml:space="preserve">or </w:t>
      </w:r>
      <w:r w:rsidR="0D383BF6">
        <w:t xml:space="preserve">workers who already supply naloxone </w:t>
      </w:r>
      <w:r w:rsidR="2DDC4CBD">
        <w:t>in Victoria</w:t>
      </w:r>
      <w:r w:rsidR="34C8F258">
        <w:t>,</w:t>
      </w:r>
      <w:r w:rsidR="2DDC4CBD">
        <w:t xml:space="preserve"> </w:t>
      </w:r>
      <w:r w:rsidR="0D383BF6">
        <w:t xml:space="preserve">such as pharmacists or medical </w:t>
      </w:r>
      <w:r w:rsidR="74D5FBA0">
        <w:t>and</w:t>
      </w:r>
      <w:r w:rsidR="0D383BF6">
        <w:t xml:space="preserve"> nurse practi</w:t>
      </w:r>
      <w:r w:rsidR="6BE5A0E9">
        <w:t xml:space="preserve">tioners. </w:t>
      </w:r>
    </w:p>
    <w:p w14:paraId="27425AF4" w14:textId="5F8ADF59" w:rsidR="00A35E39" w:rsidRDefault="4EB5F0F3" w:rsidP="00BD3B25">
      <w:pPr>
        <w:pStyle w:val="Bodyafterbullets"/>
        <w:jc w:val="both"/>
      </w:pPr>
      <w:r>
        <w:t xml:space="preserve">To provide </w:t>
      </w:r>
      <w:r w:rsidR="48CC9ED4">
        <w:t xml:space="preserve">clarity to </w:t>
      </w:r>
      <w:r w:rsidR="23A79995">
        <w:t xml:space="preserve">approved </w:t>
      </w:r>
      <w:r w:rsidR="09363DC8">
        <w:t>organisation</w:t>
      </w:r>
      <w:r w:rsidR="43F1A07E">
        <w:t>s</w:t>
      </w:r>
      <w:r>
        <w:t xml:space="preserve"> and workers </w:t>
      </w:r>
      <w:r w:rsidR="48CC9ED4">
        <w:t>regarding</w:t>
      </w:r>
      <w:r>
        <w:t xml:space="preserve"> their service delivery obligations, the </w:t>
      </w:r>
      <w:r w:rsidR="00C176D5">
        <w:t>guidelines</w:t>
      </w:r>
      <w:r>
        <w:t xml:space="preserve"> use the word </w:t>
      </w:r>
      <w:r w:rsidR="28E8CD8D" w:rsidRPr="76CEA5F4">
        <w:rPr>
          <w:b/>
          <w:bCs/>
        </w:rPr>
        <w:t>MUST</w:t>
      </w:r>
      <w:r w:rsidR="28E8CD8D">
        <w:t xml:space="preserve"> for</w:t>
      </w:r>
      <w:r w:rsidR="6ED1EDE1">
        <w:t xml:space="preserve"> </w:t>
      </w:r>
      <w:r w:rsidR="28E8CD8D">
        <w:t>legislati</w:t>
      </w:r>
      <w:r w:rsidR="6ED1EDE1">
        <w:t>on</w:t>
      </w:r>
      <w:r w:rsidR="5D7A85D8">
        <w:t xml:space="preserve"> or </w:t>
      </w:r>
      <w:r w:rsidR="5320BC54">
        <w:t xml:space="preserve">program </w:t>
      </w:r>
      <w:r w:rsidR="40FE10AC">
        <w:t>funding</w:t>
      </w:r>
      <w:r w:rsidR="5320BC54">
        <w:t xml:space="preserve"> dependent requirements</w:t>
      </w:r>
      <w:r w:rsidR="31F8F1A2">
        <w:t>,</w:t>
      </w:r>
      <w:r w:rsidR="28E8CD8D">
        <w:t xml:space="preserve"> and the word </w:t>
      </w:r>
      <w:r w:rsidRPr="76CEA5F4">
        <w:rPr>
          <w:b/>
          <w:bCs/>
        </w:rPr>
        <w:t>SHOULD</w:t>
      </w:r>
      <w:r>
        <w:t xml:space="preserve"> for policy recommendations that </w:t>
      </w:r>
      <w:r w:rsidR="591EB4BF">
        <w:t>provide</w:t>
      </w:r>
      <w:r>
        <w:t xml:space="preserve"> best practice advice</w:t>
      </w:r>
      <w:r w:rsidR="28E8CD8D">
        <w:t>.</w:t>
      </w:r>
    </w:p>
    <w:p w14:paraId="23C5D7C3" w14:textId="74EE8E8F" w:rsidR="00D5588A" w:rsidRDefault="00D5588A" w:rsidP="00BD3B25">
      <w:pPr>
        <w:pStyle w:val="Heading2"/>
        <w:jc w:val="both"/>
      </w:pPr>
      <w:bookmarkStart w:id="6" w:name="_Toc149665498"/>
      <w:r>
        <w:t>1.</w:t>
      </w:r>
      <w:r w:rsidR="00A35E39">
        <w:t>2</w:t>
      </w:r>
      <w:r>
        <w:t xml:space="preserve"> Background</w:t>
      </w:r>
      <w:bookmarkEnd w:id="6"/>
    </w:p>
    <w:p w14:paraId="4393FA95" w14:textId="7EB21B80" w:rsidR="0097700D" w:rsidRDefault="00356021" w:rsidP="00BD3B25">
      <w:pPr>
        <w:pStyle w:val="Bodyafterbullets"/>
        <w:jc w:val="both"/>
      </w:pPr>
      <w:r>
        <w:t xml:space="preserve">Opioids include both pharmaceutical </w:t>
      </w:r>
      <w:r w:rsidR="00D16C44">
        <w:t xml:space="preserve">opioids </w:t>
      </w:r>
      <w:r>
        <w:t>(e.g. morphine, oxycodone or fentanyl) and illicit</w:t>
      </w:r>
      <w:r w:rsidR="00D16C44">
        <w:t xml:space="preserve"> opioid</w:t>
      </w:r>
      <w:r w:rsidR="004D59A4">
        <w:t xml:space="preserve"> products</w:t>
      </w:r>
      <w:r>
        <w:t xml:space="preserve"> (e.g. heroin, illicitly manufactured fentanyl</w:t>
      </w:r>
      <w:r w:rsidR="00DE4742">
        <w:t xml:space="preserve"> products</w:t>
      </w:r>
      <w:r w:rsidR="00333F0C">
        <w:t xml:space="preserve"> or</w:t>
      </w:r>
      <w:r>
        <w:t xml:space="preserve"> novel synthetic opioids). Naloxone is a </w:t>
      </w:r>
      <w:r w:rsidR="00BA2ADA">
        <w:t xml:space="preserve">fast acting, opioid antagonist </w:t>
      </w:r>
      <w:r>
        <w:t xml:space="preserve">medication </w:t>
      </w:r>
      <w:r w:rsidR="007F380F">
        <w:t>that</w:t>
      </w:r>
      <w:r>
        <w:t xml:space="preserve"> </w:t>
      </w:r>
      <w:r w:rsidR="000E12F0">
        <w:t xml:space="preserve">temporarily </w:t>
      </w:r>
      <w:r>
        <w:t>reverse</w:t>
      </w:r>
      <w:r w:rsidR="007F380F">
        <w:t>s</w:t>
      </w:r>
      <w:r>
        <w:t xml:space="preserve"> the effects of opioid overdose</w:t>
      </w:r>
      <w:r w:rsidR="00BA2ADA">
        <w:t xml:space="preserve"> </w:t>
      </w:r>
      <w:r>
        <w:t xml:space="preserve">by binding </w:t>
      </w:r>
      <w:r w:rsidR="000E12F0">
        <w:t>to</w:t>
      </w:r>
      <w:r>
        <w:t xml:space="preserve"> opioid receptors in the central nervous system</w:t>
      </w:r>
      <w:r w:rsidR="005A047A">
        <w:t>. N</w:t>
      </w:r>
      <w:r w:rsidR="005A047A" w:rsidRPr="0065303E">
        <w:t>aloxone is a safe and effective medic</w:t>
      </w:r>
      <w:r w:rsidR="005A047A" w:rsidRPr="0082759D">
        <w:t>ation which</w:t>
      </w:r>
      <w:r w:rsidR="005A047A">
        <w:t xml:space="preserve"> can be </w:t>
      </w:r>
      <w:r w:rsidR="00DE4742">
        <w:t>lifesaving</w:t>
      </w:r>
      <w:r w:rsidR="005A047A">
        <w:t xml:space="preserve"> when used in a timely manner for an opioid </w:t>
      </w:r>
      <w:r w:rsidR="002E07CD">
        <w:t>overdose,</w:t>
      </w:r>
      <w:r w:rsidR="005A047A">
        <w:t xml:space="preserve"> </w:t>
      </w:r>
      <w:r w:rsidR="00DE4742">
        <w:t>but</w:t>
      </w:r>
      <w:r w:rsidR="005A047A">
        <w:t xml:space="preserve"> has no effect</w:t>
      </w:r>
      <w:r w:rsidR="00D65D57">
        <w:t>s</w:t>
      </w:r>
      <w:r w:rsidR="005A047A">
        <w:t xml:space="preserve"> </w:t>
      </w:r>
      <w:r w:rsidR="00D65D57">
        <w:t>on</w:t>
      </w:r>
      <w:r w:rsidR="005A047A">
        <w:t xml:space="preserve"> someone </w:t>
      </w:r>
      <w:r w:rsidR="00BA6EBA">
        <w:t xml:space="preserve">who </w:t>
      </w:r>
      <w:r w:rsidR="005A047A">
        <w:t xml:space="preserve">has not </w:t>
      </w:r>
      <w:r w:rsidR="00DE4742">
        <w:t>used</w:t>
      </w:r>
      <w:r w:rsidR="005A047A">
        <w:t xml:space="preserve"> opioids</w:t>
      </w:r>
      <w:r w:rsidR="00DE4742">
        <w:t xml:space="preserve">. </w:t>
      </w:r>
    </w:p>
    <w:p w14:paraId="7F661F70" w14:textId="13E0CA5E" w:rsidR="000079F5" w:rsidRDefault="005D22A2" w:rsidP="00BD3B25">
      <w:pPr>
        <w:pStyle w:val="Bodyafterbullets"/>
        <w:jc w:val="both"/>
      </w:pPr>
      <w:r>
        <w:t>In Victoria, n</w:t>
      </w:r>
      <w:r w:rsidR="00356021">
        <w:t>aloxone has previously only been available when prescribed by a medical or nurse practitioner</w:t>
      </w:r>
      <w:r w:rsidR="0042096E">
        <w:t xml:space="preserve"> or</w:t>
      </w:r>
      <w:r w:rsidR="00356021">
        <w:t xml:space="preserve"> when supplied over</w:t>
      </w:r>
      <w:r w:rsidR="00CD0DA4">
        <w:t>-</w:t>
      </w:r>
      <w:r w:rsidR="00356021">
        <w:t>the</w:t>
      </w:r>
      <w:r w:rsidR="00CD0DA4">
        <w:t>-</w:t>
      </w:r>
      <w:r w:rsidR="00356021">
        <w:t>counter by a pharmacist</w:t>
      </w:r>
      <w:r w:rsidR="0042096E">
        <w:t>. The</w:t>
      </w:r>
      <w:r w:rsidR="00376F10">
        <w:t xml:space="preserve"> Naloxone Subsidy Initiative</w:t>
      </w:r>
      <w:r w:rsidR="00E174EF">
        <w:t xml:space="preserve">, which </w:t>
      </w:r>
      <w:r w:rsidR="00D877BC">
        <w:t xml:space="preserve">previously </w:t>
      </w:r>
      <w:r w:rsidR="00990AB5">
        <w:t>operated</w:t>
      </w:r>
      <w:r w:rsidR="00E9371D">
        <w:t xml:space="preserve"> out of N</w:t>
      </w:r>
      <w:r w:rsidR="007A245F">
        <w:t xml:space="preserve">eedle and </w:t>
      </w:r>
      <w:r w:rsidR="00E9371D">
        <w:t>S</w:t>
      </w:r>
      <w:r w:rsidR="007A245F">
        <w:t xml:space="preserve">yringe </w:t>
      </w:r>
      <w:r w:rsidR="00E9371D">
        <w:t>P</w:t>
      </w:r>
      <w:r w:rsidR="007A245F">
        <w:t>rogram</w:t>
      </w:r>
      <w:r w:rsidR="00E9371D">
        <w:t>s</w:t>
      </w:r>
      <w:r w:rsidR="0059250D">
        <w:t xml:space="preserve"> (NSP</w:t>
      </w:r>
      <w:r w:rsidR="00741ECD">
        <w:t>)</w:t>
      </w:r>
      <w:r w:rsidR="00E174EF">
        <w:t>,</w:t>
      </w:r>
      <w:r w:rsidR="00E9371D">
        <w:t xml:space="preserve"> facilitated naloxone supply through </w:t>
      </w:r>
      <w:r w:rsidR="006569DE">
        <w:t xml:space="preserve">a voucher system </w:t>
      </w:r>
      <w:r w:rsidR="00C05C20">
        <w:t>in collaboration with</w:t>
      </w:r>
      <w:r w:rsidR="006569DE">
        <w:t xml:space="preserve"> </w:t>
      </w:r>
      <w:r w:rsidR="00E9371D">
        <w:t xml:space="preserve">pharmacies. </w:t>
      </w:r>
    </w:p>
    <w:p w14:paraId="30454790" w14:textId="6801003A" w:rsidR="001528A1" w:rsidRDefault="001528A1" w:rsidP="00BD3B25">
      <w:pPr>
        <w:pStyle w:val="Bodyafterbullets"/>
        <w:jc w:val="both"/>
      </w:pPr>
      <w:r>
        <w:t xml:space="preserve">In response to the 2018 Victorian Parliamentary Committee’s </w:t>
      </w:r>
      <w:r w:rsidRPr="00164B3D">
        <w:rPr>
          <w:i/>
        </w:rPr>
        <w:t>Inquiry into Drug Law Reform</w:t>
      </w:r>
      <w:r>
        <w:t>, the Victorian Government has reformed legislation governing the supply of naloxone. The new regulatory framework includes:</w:t>
      </w:r>
    </w:p>
    <w:p w14:paraId="6CD71BC7" w14:textId="786E4650" w:rsidR="001528A1" w:rsidRPr="000C057B" w:rsidRDefault="009117FC" w:rsidP="00BD3B25">
      <w:pPr>
        <w:pStyle w:val="Bodyafterbullets"/>
        <w:numPr>
          <w:ilvl w:val="0"/>
          <w:numId w:val="13"/>
        </w:numPr>
        <w:jc w:val="both"/>
      </w:pPr>
      <w:r>
        <w:rPr>
          <w:iCs/>
        </w:rPr>
        <w:t>t</w:t>
      </w:r>
      <w:r w:rsidR="001528A1" w:rsidRPr="00022E58">
        <w:rPr>
          <w:iCs/>
        </w:rPr>
        <w:t>he</w:t>
      </w:r>
      <w:r w:rsidR="001528A1">
        <w:rPr>
          <w:i/>
        </w:rPr>
        <w:t xml:space="preserve"> </w:t>
      </w:r>
      <w:r w:rsidR="001528A1" w:rsidRPr="00AF07A3">
        <w:rPr>
          <w:i/>
        </w:rPr>
        <w:t xml:space="preserve">Drugs, Poisons and Controlled Substances </w:t>
      </w:r>
      <w:r w:rsidR="001528A1">
        <w:rPr>
          <w:i/>
          <w:iCs/>
        </w:rPr>
        <w:t xml:space="preserve">Amendment </w:t>
      </w:r>
      <w:r w:rsidR="001528A1" w:rsidRPr="00AF07A3">
        <w:rPr>
          <w:i/>
        </w:rPr>
        <w:t xml:space="preserve">Act </w:t>
      </w:r>
      <w:r w:rsidR="001528A1">
        <w:rPr>
          <w:i/>
          <w:iCs/>
        </w:rPr>
        <w:t>2021</w:t>
      </w:r>
      <w:r w:rsidR="000B0315">
        <w:rPr>
          <w:rStyle w:val="FootnoteReference"/>
          <w:i/>
          <w:iCs/>
        </w:rPr>
        <w:footnoteReference w:id="2"/>
      </w:r>
    </w:p>
    <w:p w14:paraId="1351918A" w14:textId="7570E015" w:rsidR="001528A1" w:rsidRPr="000C057B" w:rsidRDefault="009117FC" w:rsidP="00BD3B25">
      <w:pPr>
        <w:pStyle w:val="Bodyafterbullets"/>
        <w:numPr>
          <w:ilvl w:val="0"/>
          <w:numId w:val="13"/>
        </w:numPr>
        <w:jc w:val="both"/>
      </w:pPr>
      <w:r>
        <w:t>t</w:t>
      </w:r>
      <w:r w:rsidR="001528A1" w:rsidRPr="000C057B">
        <w:t xml:space="preserve">he Drugs, Poisons and Controlled Substances </w:t>
      </w:r>
      <w:r w:rsidR="001528A1">
        <w:t xml:space="preserve">Amendment </w:t>
      </w:r>
      <w:r w:rsidR="00427396">
        <w:t xml:space="preserve">(Naloxone) </w:t>
      </w:r>
      <w:r w:rsidR="001528A1" w:rsidRPr="000C057B">
        <w:t>Regulations 20</w:t>
      </w:r>
      <w:r w:rsidR="001528A1">
        <w:t>22</w:t>
      </w:r>
      <w:r w:rsidR="002942B9">
        <w:rPr>
          <w:rStyle w:val="FootnoteReference"/>
        </w:rPr>
        <w:footnoteReference w:id="3"/>
      </w:r>
    </w:p>
    <w:p w14:paraId="3B491281" w14:textId="00007A2B" w:rsidR="001528A1" w:rsidRPr="000C057B" w:rsidRDefault="00A26A95" w:rsidP="00BD3B25">
      <w:pPr>
        <w:pStyle w:val="Bodyafterbullets"/>
        <w:numPr>
          <w:ilvl w:val="0"/>
          <w:numId w:val="13"/>
        </w:numPr>
        <w:jc w:val="both"/>
      </w:pPr>
      <w:r>
        <w:t>the government approval</w:t>
      </w:r>
      <w:r w:rsidR="005B4496">
        <w:t xml:space="preserve"> for </w:t>
      </w:r>
      <w:r w:rsidR="003C5D6C">
        <w:t>Victoria’s Take-Home Naloxone P</w:t>
      </w:r>
      <w:r w:rsidR="005B4496">
        <w:t>rogram</w:t>
      </w:r>
      <w:r>
        <w:t xml:space="preserve">, </w:t>
      </w:r>
      <w:r w:rsidR="001528A1">
        <w:t>published in the Victorian Government Gazette</w:t>
      </w:r>
      <w:r w:rsidR="005F67C9">
        <w:rPr>
          <w:rStyle w:val="FootnoteReference"/>
        </w:rPr>
        <w:footnoteReference w:id="4"/>
      </w:r>
    </w:p>
    <w:p w14:paraId="7D57C19E" w14:textId="01E05BAD" w:rsidR="001528A1" w:rsidRPr="000C057B" w:rsidRDefault="009117FC" w:rsidP="00BD3B25">
      <w:pPr>
        <w:pStyle w:val="Bodyafterbullets"/>
        <w:numPr>
          <w:ilvl w:val="0"/>
          <w:numId w:val="13"/>
        </w:numPr>
        <w:jc w:val="both"/>
      </w:pPr>
      <w:r>
        <w:t>a</w:t>
      </w:r>
      <w:r w:rsidR="001528A1" w:rsidRPr="000C057B">
        <w:t>ssociated policy and guidance materials, including th</w:t>
      </w:r>
      <w:r w:rsidR="00F700A1">
        <w:t>ese</w:t>
      </w:r>
      <w:r w:rsidR="001528A1" w:rsidRPr="000C057B">
        <w:t xml:space="preserve"> </w:t>
      </w:r>
      <w:r w:rsidR="00BA2ADA">
        <w:t>o</w:t>
      </w:r>
      <w:r w:rsidR="001528A1" w:rsidRPr="000C057B">
        <w:t xml:space="preserve">perational </w:t>
      </w:r>
      <w:r w:rsidR="00C176D5">
        <w:t>guidelines</w:t>
      </w:r>
      <w:r w:rsidR="005F67C9">
        <w:rPr>
          <w:rStyle w:val="FootnoteReference"/>
        </w:rPr>
        <w:footnoteReference w:id="5"/>
      </w:r>
      <w:r w:rsidR="001528A1">
        <w:t>.</w:t>
      </w:r>
      <w:r w:rsidR="00191EFA">
        <w:t xml:space="preserve"> </w:t>
      </w:r>
    </w:p>
    <w:p w14:paraId="6731444A" w14:textId="3F8ABAB6" w:rsidR="00807538" w:rsidRDefault="00807538" w:rsidP="00BD3B25">
      <w:pPr>
        <w:pStyle w:val="Heading2"/>
        <w:jc w:val="both"/>
      </w:pPr>
      <w:bookmarkStart w:id="7" w:name="_Toc149665499"/>
      <w:r>
        <w:t xml:space="preserve">1.3 </w:t>
      </w:r>
      <w:r w:rsidR="000001D6">
        <w:t>About the</w:t>
      </w:r>
      <w:r>
        <w:t xml:space="preserve"> </w:t>
      </w:r>
      <w:r w:rsidR="009F5323">
        <w:t>T</w:t>
      </w:r>
      <w:r w:rsidR="00695688">
        <w:t>ake</w:t>
      </w:r>
      <w:r w:rsidR="008A5A71">
        <w:t>-</w:t>
      </w:r>
      <w:r w:rsidR="009F5323">
        <w:t>H</w:t>
      </w:r>
      <w:r w:rsidR="00695688">
        <w:t xml:space="preserve">ome </w:t>
      </w:r>
      <w:r w:rsidR="009F5323">
        <w:t>N</w:t>
      </w:r>
      <w:r w:rsidR="00695688">
        <w:t xml:space="preserve">aloxone </w:t>
      </w:r>
      <w:r w:rsidR="00984E52">
        <w:t>P</w:t>
      </w:r>
      <w:r w:rsidR="00695688">
        <w:t>rogram</w:t>
      </w:r>
      <w:bookmarkEnd w:id="7"/>
      <w:r>
        <w:t xml:space="preserve"> </w:t>
      </w:r>
    </w:p>
    <w:p w14:paraId="203D525F" w14:textId="2E78ED0A" w:rsidR="009D72C5" w:rsidRDefault="000001D6" w:rsidP="00BD3B25">
      <w:pPr>
        <w:pStyle w:val="Bodyafterbullets"/>
        <w:jc w:val="both"/>
      </w:pPr>
      <w:r>
        <w:t>V</w:t>
      </w:r>
      <w:r w:rsidR="009D72C5" w:rsidRPr="000C057B">
        <w:t>ictoria</w:t>
      </w:r>
      <w:r>
        <w:t>’s</w:t>
      </w:r>
      <w:r w:rsidR="009D72C5" w:rsidRPr="000C057B">
        <w:t xml:space="preserve"> </w:t>
      </w:r>
      <w:r w:rsidR="009F5323">
        <w:t>T</w:t>
      </w:r>
      <w:r w:rsidR="00695688">
        <w:t>ake</w:t>
      </w:r>
      <w:r w:rsidR="008A5A71">
        <w:t>-</w:t>
      </w:r>
      <w:r w:rsidR="009F5323">
        <w:t>H</w:t>
      </w:r>
      <w:r w:rsidR="00695688">
        <w:t xml:space="preserve">ome </w:t>
      </w:r>
      <w:r w:rsidR="009F5323">
        <w:t>N</w:t>
      </w:r>
      <w:r w:rsidR="00695688">
        <w:t xml:space="preserve">aloxone </w:t>
      </w:r>
      <w:r w:rsidR="00984E52">
        <w:t>P</w:t>
      </w:r>
      <w:r w:rsidR="00695688">
        <w:t>rogram</w:t>
      </w:r>
      <w:r w:rsidR="009D72C5" w:rsidRPr="000C057B">
        <w:t xml:space="preserve"> </w:t>
      </w:r>
      <w:r w:rsidR="002E07CD">
        <w:t>increases</w:t>
      </w:r>
      <w:r w:rsidR="00A9407E">
        <w:t xml:space="preserve"> community a</w:t>
      </w:r>
      <w:r w:rsidR="00B00042">
        <w:t>ccess</w:t>
      </w:r>
      <w:r w:rsidR="003502D4">
        <w:t xml:space="preserve"> to</w:t>
      </w:r>
      <w:r w:rsidR="009D72C5" w:rsidRPr="000C057B">
        <w:t xml:space="preserve"> </w:t>
      </w:r>
      <w:r w:rsidR="002E07CD">
        <w:t>naloxone</w:t>
      </w:r>
      <w:r w:rsidR="009D72C5" w:rsidRPr="000C057B">
        <w:t>.</w:t>
      </w:r>
      <w:r w:rsidR="0009734C">
        <w:t xml:space="preserve"> </w:t>
      </w:r>
      <w:r w:rsidR="00FC60FB">
        <w:t>Eligible w</w:t>
      </w:r>
      <w:r w:rsidR="0009734C">
        <w:t>orkers</w:t>
      </w:r>
      <w:r w:rsidR="001311E2">
        <w:t xml:space="preserve"> in</w:t>
      </w:r>
      <w:r w:rsidR="0009734C">
        <w:t xml:space="preserve"> </w:t>
      </w:r>
      <w:r w:rsidR="00692EC1">
        <w:t xml:space="preserve">approved organisations </w:t>
      </w:r>
      <w:r w:rsidR="0009734C">
        <w:t xml:space="preserve">may </w:t>
      </w:r>
      <w:r w:rsidR="002E07CD">
        <w:t xml:space="preserve">now </w:t>
      </w:r>
      <w:r w:rsidR="0009734C">
        <w:t>supply naloxone</w:t>
      </w:r>
      <w:r w:rsidR="00A94E75" w:rsidRPr="00A94E75">
        <w:t xml:space="preserve"> </w:t>
      </w:r>
      <w:r w:rsidR="00A94E75">
        <w:t xml:space="preserve">to people who are at risk of, or </w:t>
      </w:r>
      <w:r w:rsidR="00A94E75" w:rsidRPr="00DC2879">
        <w:t>who may be more likely to witness,</w:t>
      </w:r>
      <w:r w:rsidR="00A94E75">
        <w:t xml:space="preserve"> an opioid overdose</w:t>
      </w:r>
      <w:r w:rsidR="00F7242F">
        <w:t xml:space="preserve"> including </w:t>
      </w:r>
      <w:r w:rsidR="00BE6FF0">
        <w:t>carers, families or friends of people who use opioids</w:t>
      </w:r>
      <w:r w:rsidR="0009734C">
        <w:t xml:space="preserve">. </w:t>
      </w:r>
    </w:p>
    <w:p w14:paraId="1FCD1C41" w14:textId="0A1DD321" w:rsidR="004F56AD" w:rsidRPr="000C057B" w:rsidRDefault="7A068433" w:rsidP="00BD3B25">
      <w:pPr>
        <w:pStyle w:val="Bodyafterbullets"/>
        <w:jc w:val="both"/>
      </w:pPr>
      <w:r>
        <w:lastRenderedPageBreak/>
        <w:t>People may still access</w:t>
      </w:r>
      <w:r w:rsidR="3C7E9F09">
        <w:t xml:space="preserve"> naloxone</w:t>
      </w:r>
      <w:r w:rsidR="7F906A0A">
        <w:t xml:space="preserve"> from the </w:t>
      </w:r>
      <w:r w:rsidR="76E86E3A">
        <w:t>other existing</w:t>
      </w:r>
      <w:r w:rsidR="7F906A0A">
        <w:t xml:space="preserve"> channels</w:t>
      </w:r>
      <w:r w:rsidR="3C5A1182">
        <w:t>, including</w:t>
      </w:r>
      <w:r w:rsidR="7F906A0A">
        <w:t xml:space="preserve"> </w:t>
      </w:r>
      <w:r w:rsidR="0623475C">
        <w:t>over</w:t>
      </w:r>
      <w:r w:rsidR="007665A9">
        <w:t>-</w:t>
      </w:r>
      <w:r w:rsidR="0623475C">
        <w:t>the</w:t>
      </w:r>
      <w:r w:rsidR="007665A9">
        <w:t>-</w:t>
      </w:r>
      <w:r w:rsidR="0623475C">
        <w:t>counter at</w:t>
      </w:r>
      <w:r w:rsidR="3C7E9F09">
        <w:t xml:space="preserve"> their local pharmacy</w:t>
      </w:r>
      <w:r>
        <w:t xml:space="preserve"> or</w:t>
      </w:r>
      <w:r w:rsidR="3C7E9F09">
        <w:t xml:space="preserve"> </w:t>
      </w:r>
      <w:r w:rsidR="6A20BE1B">
        <w:t xml:space="preserve">with a prescription from </w:t>
      </w:r>
      <w:r w:rsidR="09363DC8">
        <w:t>a medical or nurse practitioner</w:t>
      </w:r>
      <w:r>
        <w:t>.</w:t>
      </w:r>
      <w:r w:rsidR="63F25315">
        <w:t xml:space="preserve"> </w:t>
      </w:r>
    </w:p>
    <w:p w14:paraId="7C6ACB4A" w14:textId="7F89A377" w:rsidR="00457412" w:rsidRDefault="00457412" w:rsidP="00BD3B25">
      <w:pPr>
        <w:pStyle w:val="Bodyafterbullets"/>
        <w:jc w:val="both"/>
      </w:pPr>
      <w:r>
        <w:t xml:space="preserve">The role of peers is also enhanced by allowing a person who </w:t>
      </w:r>
      <w:r w:rsidR="0037277A">
        <w:t>collects</w:t>
      </w:r>
      <w:r>
        <w:t xml:space="preserve"> naloxone </w:t>
      </w:r>
      <w:r w:rsidR="00292619">
        <w:t>from</w:t>
      </w:r>
      <w:r>
        <w:t xml:space="preserve"> an approved </w:t>
      </w:r>
      <w:r w:rsidR="00D92A15">
        <w:t>organisation</w:t>
      </w:r>
      <w:r>
        <w:t xml:space="preserve"> to give it to another person (and that person to another, and so on) for the purposes of responding to an opioid overdose.</w:t>
      </w:r>
    </w:p>
    <w:p w14:paraId="509FFB80" w14:textId="6E3C64E1" w:rsidR="00E65080" w:rsidRDefault="500FA811" w:rsidP="00BD3B25">
      <w:pPr>
        <w:pStyle w:val="Bodyafterbullets"/>
        <w:jc w:val="both"/>
      </w:pPr>
      <w:r>
        <w:t xml:space="preserve">These </w:t>
      </w:r>
      <w:r w:rsidR="68E29F32">
        <w:t>changes</w:t>
      </w:r>
      <w:r w:rsidR="0DF9A410">
        <w:t xml:space="preserve"> </w:t>
      </w:r>
      <w:r w:rsidR="242079BC">
        <w:t>aim</w:t>
      </w:r>
      <w:r w:rsidR="11E94024">
        <w:t xml:space="preserve"> </w:t>
      </w:r>
      <w:r w:rsidR="48B9C594">
        <w:t xml:space="preserve">to </w:t>
      </w:r>
      <w:r w:rsidR="11E94024">
        <w:t xml:space="preserve">reduce opioid overdose-related morbidity and mortality by </w:t>
      </w:r>
      <w:r w:rsidR="4E3B644D">
        <w:t>removing</w:t>
      </w:r>
      <w:r w:rsidR="1E20073E">
        <w:t xml:space="preserve"> barriers</w:t>
      </w:r>
      <w:r w:rsidR="55598D54">
        <w:t xml:space="preserve"> to access</w:t>
      </w:r>
      <w:r w:rsidR="1E20073E">
        <w:t xml:space="preserve"> experienced by people in the community who may have limited engagement with health services</w:t>
      </w:r>
      <w:r w:rsidR="7F906A0A">
        <w:t>.</w:t>
      </w:r>
    </w:p>
    <w:p w14:paraId="2B829522" w14:textId="632BD74E" w:rsidR="005B0D63" w:rsidRDefault="005B0D63" w:rsidP="00BD3B25">
      <w:pPr>
        <w:pStyle w:val="Bodyafterbullets"/>
        <w:jc w:val="both"/>
      </w:pPr>
      <w:r>
        <w:t>A check list of requirements</w:t>
      </w:r>
      <w:r w:rsidR="00521516">
        <w:t xml:space="preserve"> </w:t>
      </w:r>
      <w:r>
        <w:t>for naloxone supply</w:t>
      </w:r>
      <w:r w:rsidR="00521516" w:rsidRPr="00521516">
        <w:t xml:space="preserve"> </w:t>
      </w:r>
      <w:r w:rsidR="00521516">
        <w:t>to support organisations</w:t>
      </w:r>
      <w:r w:rsidR="00B731BB">
        <w:t xml:space="preserve"> and</w:t>
      </w:r>
      <w:r w:rsidR="00521516">
        <w:t xml:space="preserve"> managers </w:t>
      </w:r>
      <w:r>
        <w:t xml:space="preserve">is </w:t>
      </w:r>
      <w:r w:rsidR="00FC60FB">
        <w:t>provided at</w:t>
      </w:r>
      <w:r>
        <w:t xml:space="preserve"> </w:t>
      </w:r>
      <w:r w:rsidRPr="00C15326">
        <w:rPr>
          <w:b/>
          <w:bCs/>
        </w:rPr>
        <w:t>Appendix 1</w:t>
      </w:r>
      <w:r>
        <w:t xml:space="preserve">. </w:t>
      </w:r>
      <w:r w:rsidR="00B731BB">
        <w:t xml:space="preserve">A check list of requirements to support worker compliance when supplying naloxone is provided at </w:t>
      </w:r>
      <w:r w:rsidR="00B731BB" w:rsidRPr="0020334E">
        <w:rPr>
          <w:b/>
          <w:bCs/>
        </w:rPr>
        <w:t>Appendix 5</w:t>
      </w:r>
      <w:r w:rsidR="00B731BB">
        <w:t xml:space="preserve">. </w:t>
      </w:r>
      <w:r w:rsidR="00997C0A">
        <w:t xml:space="preserve">The following sections </w:t>
      </w:r>
      <w:r w:rsidR="00582BC1">
        <w:t xml:space="preserve">of these </w:t>
      </w:r>
      <w:r w:rsidR="00C176D5">
        <w:t>guideline</w:t>
      </w:r>
      <w:r w:rsidR="00582BC1">
        <w:t xml:space="preserve">s </w:t>
      </w:r>
      <w:r w:rsidR="00997C0A">
        <w:t xml:space="preserve">outline these requirements in detail. </w:t>
      </w:r>
    </w:p>
    <w:p w14:paraId="1FE8C78D" w14:textId="77777777" w:rsidR="00076CB8" w:rsidRDefault="00076CB8" w:rsidP="00BD3B25">
      <w:pPr>
        <w:pStyle w:val="Bodyafterbullets"/>
        <w:jc w:val="both"/>
      </w:pPr>
    </w:p>
    <w:p w14:paraId="50DF8339" w14:textId="5B70C2C2" w:rsidR="00C077EF" w:rsidRDefault="00741371" w:rsidP="00BD3B25">
      <w:pPr>
        <w:pStyle w:val="Heading1"/>
        <w:numPr>
          <w:ilvl w:val="0"/>
          <w:numId w:val="5"/>
        </w:numPr>
        <w:jc w:val="both"/>
      </w:pPr>
      <w:bookmarkStart w:id="8" w:name="_Toc149665500"/>
      <w:r>
        <w:t>A</w:t>
      </w:r>
      <w:r w:rsidR="0053551B">
        <w:t xml:space="preserve">pproved </w:t>
      </w:r>
      <w:r w:rsidR="00D92A15">
        <w:t>organisations</w:t>
      </w:r>
      <w:bookmarkEnd w:id="8"/>
    </w:p>
    <w:p w14:paraId="120FFDBF" w14:textId="4BF5134D" w:rsidR="00E50286" w:rsidRDefault="00741371" w:rsidP="00BD3B25">
      <w:pPr>
        <w:pStyle w:val="Heading2"/>
        <w:jc w:val="both"/>
      </w:pPr>
      <w:bookmarkStart w:id="9" w:name="_Toc149665501"/>
      <w:r>
        <w:t>2</w:t>
      </w:r>
      <w:r w:rsidR="005D3EDB">
        <w:t xml:space="preserve">.1 </w:t>
      </w:r>
      <w:r w:rsidR="003D45CE">
        <w:t>The approval process</w:t>
      </w:r>
      <w:bookmarkEnd w:id="9"/>
    </w:p>
    <w:p w14:paraId="6CF49BCA" w14:textId="243F0CE7" w:rsidR="00031FF5" w:rsidRDefault="003D1410" w:rsidP="00BD3B25">
      <w:pPr>
        <w:pStyle w:val="Bodyafterbullets"/>
        <w:jc w:val="both"/>
      </w:pPr>
      <w:r w:rsidRPr="00BF02D5">
        <w:t xml:space="preserve">To </w:t>
      </w:r>
      <w:r w:rsidR="00704248" w:rsidRPr="00BF02D5">
        <w:t xml:space="preserve">be </w:t>
      </w:r>
      <w:r w:rsidR="003D5853" w:rsidRPr="00BF02D5">
        <w:t xml:space="preserve">approved to </w:t>
      </w:r>
      <w:r w:rsidR="00ED2785" w:rsidRPr="00BF02D5">
        <w:t>participate in</w:t>
      </w:r>
      <w:r w:rsidR="003D5853" w:rsidRPr="00BF02D5">
        <w:t xml:space="preserve"> Victoria</w:t>
      </w:r>
      <w:r w:rsidR="00913C2C">
        <w:t>’s</w:t>
      </w:r>
      <w:r w:rsidR="003D5853" w:rsidRPr="00BF02D5">
        <w:t xml:space="preserve"> </w:t>
      </w:r>
      <w:r w:rsidR="00695688">
        <w:t>Take</w:t>
      </w:r>
      <w:r w:rsidR="008A5A71">
        <w:t>-</w:t>
      </w:r>
      <w:r w:rsidR="009725A9">
        <w:t>H</w:t>
      </w:r>
      <w:r w:rsidR="00695688">
        <w:t xml:space="preserve">ome </w:t>
      </w:r>
      <w:r w:rsidR="009725A9">
        <w:t>N</w:t>
      </w:r>
      <w:r w:rsidR="00695688">
        <w:t xml:space="preserve">aloxone </w:t>
      </w:r>
      <w:r w:rsidR="001E104E">
        <w:t>Pr</w:t>
      </w:r>
      <w:r w:rsidR="00695688">
        <w:t>ogram</w:t>
      </w:r>
      <w:r w:rsidR="007C10A9" w:rsidRPr="00BF02D5">
        <w:t>, a</w:t>
      </w:r>
      <w:r w:rsidR="006E4E3F">
        <w:t xml:space="preserve">n </w:t>
      </w:r>
      <w:r w:rsidR="00D92A15">
        <w:t>organisation</w:t>
      </w:r>
      <w:r w:rsidR="007C10A9" w:rsidRPr="00BF02D5">
        <w:t xml:space="preserve"> </w:t>
      </w:r>
      <w:r w:rsidR="007C10A9" w:rsidRPr="00BF02D5">
        <w:rPr>
          <w:b/>
          <w:bCs/>
        </w:rPr>
        <w:t>must</w:t>
      </w:r>
      <w:r w:rsidR="00B50BBB">
        <w:t>:</w:t>
      </w:r>
    </w:p>
    <w:p w14:paraId="5F96D714" w14:textId="0C029E7C" w:rsidR="001A2ECE" w:rsidRDefault="00031FF5" w:rsidP="00BD3B25">
      <w:pPr>
        <w:pStyle w:val="Bodyafterbullets"/>
        <w:numPr>
          <w:ilvl w:val="0"/>
          <w:numId w:val="23"/>
        </w:numPr>
        <w:ind w:left="780"/>
        <w:jc w:val="both"/>
      </w:pPr>
      <w:r>
        <w:t xml:space="preserve">be </w:t>
      </w:r>
      <w:r w:rsidR="00CF1EFC">
        <w:t>included</w:t>
      </w:r>
      <w:r w:rsidR="007C10A9" w:rsidRPr="00BF02D5">
        <w:t xml:space="preserve"> in</w:t>
      </w:r>
      <w:r w:rsidR="003D5853" w:rsidRPr="00BF02D5">
        <w:t xml:space="preserve"> </w:t>
      </w:r>
      <w:r w:rsidR="001E104E">
        <w:t xml:space="preserve">the government </w:t>
      </w:r>
      <w:r w:rsidR="00D50340">
        <w:t>a</w:t>
      </w:r>
      <w:r w:rsidR="007C10A9" w:rsidRPr="00BF02D5">
        <w:t xml:space="preserve">pproval </w:t>
      </w:r>
      <w:r w:rsidR="001E104E">
        <w:t>for the program</w:t>
      </w:r>
      <w:r w:rsidR="005245C0" w:rsidRPr="005245C0">
        <w:t xml:space="preserve"> </w:t>
      </w:r>
      <w:r w:rsidR="005245C0">
        <w:t>published in the Victorian Government Gazette</w:t>
      </w:r>
      <w:r w:rsidR="005245C0">
        <w:rPr>
          <w:rStyle w:val="FootnoteReference"/>
        </w:rPr>
        <w:t xml:space="preserve"> </w:t>
      </w:r>
      <w:r w:rsidR="002964A8">
        <w:rPr>
          <w:rStyle w:val="FootnoteReference"/>
        </w:rPr>
        <w:footnoteReference w:id="6"/>
      </w:r>
    </w:p>
    <w:p w14:paraId="3CEE5165" w14:textId="31A71721" w:rsidR="00092CA0" w:rsidRDefault="004439C6" w:rsidP="00BD3B25">
      <w:pPr>
        <w:pStyle w:val="Bodyafterbullets"/>
        <w:numPr>
          <w:ilvl w:val="0"/>
          <w:numId w:val="23"/>
        </w:numPr>
        <w:ind w:left="780"/>
        <w:jc w:val="both"/>
      </w:pPr>
      <w:r>
        <w:t>follow</w:t>
      </w:r>
      <w:r w:rsidRPr="004439C6">
        <w:t xml:space="preserve"> the conditions </w:t>
      </w:r>
      <w:r w:rsidR="00EF5DE9">
        <w:t xml:space="preserve">of </w:t>
      </w:r>
      <w:r w:rsidR="001F13C1">
        <w:t xml:space="preserve">program </w:t>
      </w:r>
      <w:r w:rsidR="00EF5DE9">
        <w:t>participation</w:t>
      </w:r>
      <w:r w:rsidR="00EC23DD">
        <w:t xml:space="preserve"> as </w:t>
      </w:r>
      <w:r w:rsidR="00EF5DE9">
        <w:t>specified in the government approval</w:t>
      </w:r>
      <w:r w:rsidR="005245C0">
        <w:t>.</w:t>
      </w:r>
    </w:p>
    <w:p w14:paraId="411F69CB" w14:textId="3981674E" w:rsidR="004439C6" w:rsidRDefault="004439C6" w:rsidP="00BD3B25">
      <w:pPr>
        <w:pStyle w:val="Bodyafterbullets"/>
        <w:jc w:val="both"/>
      </w:pPr>
      <w:r>
        <w:t xml:space="preserve">Organisations </w:t>
      </w:r>
      <w:r w:rsidR="00C72521">
        <w:t>must</w:t>
      </w:r>
      <w:r>
        <w:t xml:space="preserve"> also follow the</w:t>
      </w:r>
      <w:r w:rsidR="004638E4">
        <w:t xml:space="preserve"> </w:t>
      </w:r>
      <w:r>
        <w:t>requirements of the Commonwealth Government</w:t>
      </w:r>
      <w:r w:rsidR="00984E52">
        <w:t>’s national t</w:t>
      </w:r>
      <w:r w:rsidR="00695688">
        <w:t>ake</w:t>
      </w:r>
      <w:r w:rsidR="008A5A71">
        <w:t>-</w:t>
      </w:r>
      <w:r w:rsidR="00984E52">
        <w:t>h</w:t>
      </w:r>
      <w:r w:rsidR="00695688">
        <w:t xml:space="preserve">ome </w:t>
      </w:r>
      <w:r w:rsidR="00984E52">
        <w:t>n</w:t>
      </w:r>
      <w:r w:rsidR="00695688">
        <w:t>aloxone program</w:t>
      </w:r>
      <w:r w:rsidR="00B012C7">
        <w:rPr>
          <w:rStyle w:val="FootnoteReference"/>
        </w:rPr>
        <w:footnoteReference w:id="7"/>
      </w:r>
      <w:r w:rsidR="00692EC1">
        <w:t>.</w:t>
      </w:r>
    </w:p>
    <w:p w14:paraId="015A1C4E" w14:textId="3B3766B2" w:rsidR="00D305B8" w:rsidRDefault="00D305B8" w:rsidP="00BD3B25">
      <w:pPr>
        <w:pStyle w:val="Bodyafterbullets"/>
        <w:jc w:val="both"/>
      </w:pPr>
      <w:r>
        <w:t xml:space="preserve">Participation in the supply of naloxone is not compulsory; </w:t>
      </w:r>
      <w:r w:rsidR="00D92A15">
        <w:t>organisations</w:t>
      </w:r>
      <w:r>
        <w:t xml:space="preserve"> </w:t>
      </w:r>
      <w:r w:rsidR="00AC4424">
        <w:t xml:space="preserve">listed in the </w:t>
      </w:r>
      <w:r w:rsidR="00180A85">
        <w:t xml:space="preserve">government </w:t>
      </w:r>
      <w:r w:rsidR="00AC4424">
        <w:t xml:space="preserve">approval </w:t>
      </w:r>
      <w:r>
        <w:t>can</w:t>
      </w:r>
      <w:r w:rsidR="005460AA">
        <w:t xml:space="preserve"> decide to </w:t>
      </w:r>
      <w:r w:rsidR="00B770A6">
        <w:t>‘</w:t>
      </w:r>
      <w:r w:rsidR="005460AA">
        <w:t>opt in</w:t>
      </w:r>
      <w:r w:rsidR="00B770A6">
        <w:t>’</w:t>
      </w:r>
      <w:r w:rsidR="005460AA">
        <w:t xml:space="preserve"> to</w:t>
      </w:r>
      <w:r>
        <w:t xml:space="preserve"> the program</w:t>
      </w:r>
      <w:r w:rsidR="00180A85">
        <w:t>, providing they c</w:t>
      </w:r>
      <w:r w:rsidR="00984E52">
        <w:t>an meet all regulatory prerequisites of participating</w:t>
      </w:r>
      <w:r>
        <w:t>.</w:t>
      </w:r>
    </w:p>
    <w:p w14:paraId="53123463" w14:textId="62D62CC6" w:rsidR="00D749D1" w:rsidRPr="001021B6" w:rsidRDefault="00741371" w:rsidP="00BD3B25">
      <w:pPr>
        <w:pStyle w:val="Heading2"/>
        <w:jc w:val="both"/>
      </w:pPr>
      <w:bookmarkStart w:id="10" w:name="_Toc149665502"/>
      <w:r>
        <w:t>2.2</w:t>
      </w:r>
      <w:r w:rsidR="00AF3254">
        <w:t xml:space="preserve"> How to</w:t>
      </w:r>
      <w:r w:rsidR="00122FF5">
        <w:t xml:space="preserve"> order</w:t>
      </w:r>
      <w:r w:rsidR="00AF3254">
        <w:t xml:space="preserve"> naloxone</w:t>
      </w:r>
      <w:bookmarkEnd w:id="10"/>
      <w:r w:rsidR="006653AD">
        <w:t xml:space="preserve"> </w:t>
      </w:r>
    </w:p>
    <w:p w14:paraId="79C98373" w14:textId="68196C2E" w:rsidR="002B2803" w:rsidRDefault="00A71E26" w:rsidP="00BD3B25">
      <w:pPr>
        <w:pStyle w:val="Bodyafterbullets"/>
        <w:jc w:val="both"/>
      </w:pPr>
      <w:r>
        <w:t>The</w:t>
      </w:r>
      <w:r w:rsidR="002B2803">
        <w:t xml:space="preserve"> program is </w:t>
      </w:r>
      <w:r w:rsidR="00984E52">
        <w:t>established</w:t>
      </w:r>
      <w:r w:rsidR="002B2803">
        <w:t xml:space="preserve"> </w:t>
      </w:r>
      <w:r w:rsidR="00984E52">
        <w:t xml:space="preserve">to align </w:t>
      </w:r>
      <w:r w:rsidR="002B2803">
        <w:t xml:space="preserve">with the </w:t>
      </w:r>
      <w:r w:rsidR="002018C8">
        <w:t>Commonwealth Government</w:t>
      </w:r>
      <w:r w:rsidR="00984E52">
        <w:t>’s national funding program</w:t>
      </w:r>
      <w:r w:rsidR="00D4120F">
        <w:t xml:space="preserve"> for take-home naloxone</w:t>
      </w:r>
      <w:r w:rsidR="00984E52">
        <w:t>. As such,</w:t>
      </w:r>
      <w:r>
        <w:t xml:space="preserve"> </w:t>
      </w:r>
      <w:r w:rsidR="00004E53">
        <w:t>registration is required at a national level</w:t>
      </w:r>
      <w:r w:rsidR="003D7B80">
        <w:t xml:space="preserve"> to </w:t>
      </w:r>
      <w:r w:rsidR="00487125" w:rsidRPr="00487125">
        <w:t>support</w:t>
      </w:r>
      <w:r w:rsidR="001D4713" w:rsidRPr="00487125">
        <w:t xml:space="preserve"> </w:t>
      </w:r>
      <w:r w:rsidR="003D7B80" w:rsidRPr="00487125">
        <w:t>naloxone</w:t>
      </w:r>
      <w:r w:rsidR="001D4713" w:rsidRPr="00487125">
        <w:t xml:space="preserve"> order</w:t>
      </w:r>
      <w:r w:rsidR="00487125" w:rsidRPr="00487125">
        <w:t>ing</w:t>
      </w:r>
      <w:r w:rsidR="00487125">
        <w:t xml:space="preserve"> and record-keeping processes</w:t>
      </w:r>
      <w:r w:rsidR="00004E53">
        <w:t>.</w:t>
      </w:r>
      <w:r w:rsidR="00B412F7">
        <w:t xml:space="preserve"> T</w:t>
      </w:r>
      <w:r w:rsidR="001021B6">
        <w:t xml:space="preserve">he </w:t>
      </w:r>
      <w:r w:rsidR="00400348">
        <w:t>steps below outline h</w:t>
      </w:r>
      <w:r w:rsidR="00B412F7">
        <w:t>o</w:t>
      </w:r>
      <w:r w:rsidR="00400348">
        <w:t>w</w:t>
      </w:r>
      <w:r w:rsidR="00F06DA0">
        <w:t xml:space="preserve"> to</w:t>
      </w:r>
      <w:r w:rsidR="00B412F7">
        <w:t xml:space="preserve"> </w:t>
      </w:r>
      <w:r w:rsidR="00303A6E">
        <w:t>set up the</w:t>
      </w:r>
      <w:r w:rsidR="00B412F7">
        <w:t xml:space="preserve"> naloxone</w:t>
      </w:r>
      <w:r w:rsidR="00303A6E">
        <w:t xml:space="preserve"> ordering process:</w:t>
      </w:r>
    </w:p>
    <w:p w14:paraId="3E5CE570" w14:textId="33C7E562" w:rsidR="00F73F7F" w:rsidRDefault="00F73F7F" w:rsidP="00BD3B25">
      <w:pPr>
        <w:pStyle w:val="Bodyafterbullets"/>
        <w:jc w:val="both"/>
        <w:rPr>
          <w:b/>
          <w:bCs/>
        </w:rPr>
      </w:pPr>
      <w:r w:rsidRPr="00931FA8">
        <w:rPr>
          <w:b/>
          <w:bCs/>
        </w:rPr>
        <w:t>Step 1</w:t>
      </w:r>
      <w:r w:rsidR="006E2E37">
        <w:rPr>
          <w:b/>
          <w:bCs/>
        </w:rPr>
        <w:t>:</w:t>
      </w:r>
      <w:r w:rsidR="007B07EF">
        <w:rPr>
          <w:b/>
          <w:bCs/>
        </w:rPr>
        <w:t xml:space="preserve"> Victorian Department of Health</w:t>
      </w:r>
    </w:p>
    <w:p w14:paraId="74178B29" w14:textId="69C89CE1" w:rsidR="00FC00A7" w:rsidRPr="007B07EF" w:rsidRDefault="004B3999" w:rsidP="00BD3B25">
      <w:pPr>
        <w:pStyle w:val="Bodyafterbullets"/>
        <w:jc w:val="both"/>
      </w:pPr>
      <w:r w:rsidRPr="007B07EF">
        <w:t xml:space="preserve">The department </w:t>
      </w:r>
      <w:r w:rsidR="00194A5B">
        <w:t xml:space="preserve">is to </w:t>
      </w:r>
      <w:r w:rsidR="00A50A8A">
        <w:t xml:space="preserve">provide details of approved organisations to the Commonwealth Government and </w:t>
      </w:r>
      <w:r w:rsidR="00BD729D">
        <w:t>Victoria’s</w:t>
      </w:r>
      <w:r w:rsidR="00643150">
        <w:t xml:space="preserve"> Take</w:t>
      </w:r>
      <w:r w:rsidR="008A5A71">
        <w:t>-</w:t>
      </w:r>
      <w:r w:rsidR="00643150">
        <w:t>Home Naloxone Program distributor</w:t>
      </w:r>
      <w:r w:rsidR="00EC5205">
        <w:t xml:space="preserve"> Mailforce</w:t>
      </w:r>
      <w:r w:rsidR="00DA08DA">
        <w:t xml:space="preserve">. This will </w:t>
      </w:r>
      <w:r w:rsidR="000D723E">
        <w:t xml:space="preserve">ensure </w:t>
      </w:r>
      <w:r w:rsidR="00CB4BDF">
        <w:t>these</w:t>
      </w:r>
      <w:r w:rsidR="00EB41EF">
        <w:t xml:space="preserve"> organisation</w:t>
      </w:r>
      <w:r w:rsidR="00CB4BDF">
        <w:t>s are</w:t>
      </w:r>
      <w:r w:rsidR="00EB41EF">
        <w:t xml:space="preserve"> included on </w:t>
      </w:r>
      <w:r w:rsidR="0094629D">
        <w:t>the</w:t>
      </w:r>
      <w:r w:rsidR="00D5732F">
        <w:t xml:space="preserve"> respective databases</w:t>
      </w:r>
      <w:r w:rsidR="002C11E2">
        <w:t xml:space="preserve"> to facilitate </w:t>
      </w:r>
      <w:r w:rsidR="00426435">
        <w:t>naloxone ordering and record-keeping.</w:t>
      </w:r>
    </w:p>
    <w:p w14:paraId="6D14F091" w14:textId="1DA9DE91" w:rsidR="00DF69B8" w:rsidRPr="009F7D63" w:rsidRDefault="00DF69B8" w:rsidP="00BD3B25">
      <w:pPr>
        <w:pStyle w:val="Bodyafterbullets"/>
        <w:jc w:val="both"/>
        <w:rPr>
          <w:rFonts w:cs="Arial"/>
          <w:b/>
          <w:bCs/>
        </w:rPr>
      </w:pPr>
      <w:r w:rsidRPr="009F7D63">
        <w:rPr>
          <w:rFonts w:cs="Arial"/>
          <w:b/>
          <w:bCs/>
        </w:rPr>
        <w:t>Step 2:</w:t>
      </w:r>
      <w:r w:rsidR="007B07EF">
        <w:rPr>
          <w:rFonts w:cs="Arial"/>
          <w:b/>
          <w:bCs/>
        </w:rPr>
        <w:t xml:space="preserve"> </w:t>
      </w:r>
      <w:r w:rsidR="00533098">
        <w:rPr>
          <w:rFonts w:cs="Arial"/>
          <w:b/>
          <w:bCs/>
        </w:rPr>
        <w:t>A</w:t>
      </w:r>
      <w:r w:rsidR="007B07EF">
        <w:rPr>
          <w:rFonts w:cs="Arial"/>
          <w:b/>
          <w:bCs/>
        </w:rPr>
        <w:t>pproved organisation</w:t>
      </w:r>
    </w:p>
    <w:p w14:paraId="4CCECC40" w14:textId="43439983" w:rsidR="00AF3254" w:rsidRPr="00DC3C78" w:rsidRDefault="007124C7" w:rsidP="00BD3B25">
      <w:pPr>
        <w:pStyle w:val="Bodyafterbullets"/>
        <w:jc w:val="both"/>
        <w:rPr>
          <w:rFonts w:cs="Arial"/>
        </w:rPr>
      </w:pPr>
      <w:r>
        <w:t xml:space="preserve">Approved organisations </w:t>
      </w:r>
      <w:r w:rsidR="007541CE">
        <w:t>are to r</w:t>
      </w:r>
      <w:r w:rsidR="00FC00A7">
        <w:t>egister online at the Commonwealth Government’s Pharmacy Programs Administrator registration and claiming portal. This can be accessed at</w:t>
      </w:r>
      <w:r w:rsidR="00B37EE4">
        <w:t>: &lt;</w:t>
      </w:r>
      <w:hyperlink r:id="rId16" w:history="1">
        <w:r w:rsidR="00FC00A7" w:rsidRPr="00975541">
          <w:rPr>
            <w:rStyle w:val="Hyperlink"/>
            <w:rFonts w:cs="Arial"/>
          </w:rPr>
          <w:t>https://app.ppaonline.com.au/home</w:t>
        </w:r>
      </w:hyperlink>
      <w:r w:rsidR="00B37EE4">
        <w:rPr>
          <w:rFonts w:cs="Arial"/>
        </w:rPr>
        <w:t xml:space="preserve">&gt;. </w:t>
      </w:r>
      <w:r w:rsidR="00FC00A7">
        <w:rPr>
          <w:rFonts w:cs="Arial"/>
        </w:rPr>
        <w:t xml:space="preserve">A video tutorial with a step-by-step guide to the registration process can be accessed at </w:t>
      </w:r>
      <w:r w:rsidR="00B37EE4">
        <w:rPr>
          <w:rFonts w:cs="Arial"/>
        </w:rPr>
        <w:t>&lt;</w:t>
      </w:r>
      <w:hyperlink r:id="rId17" w:history="1">
        <w:r w:rsidR="00B37EE4" w:rsidRPr="00B51589">
          <w:rPr>
            <w:rStyle w:val="Hyperlink"/>
            <w:rFonts w:cs="Arial"/>
          </w:rPr>
          <w:t>https://clipchamp.com/watch/xo02I52G53T</w:t>
        </w:r>
      </w:hyperlink>
      <w:r w:rsidR="00B37EE4">
        <w:rPr>
          <w:rFonts w:cs="Arial"/>
        </w:rPr>
        <w:t>&gt;.</w:t>
      </w:r>
    </w:p>
    <w:p w14:paraId="75992783" w14:textId="6A80F311" w:rsidR="00F73F7F" w:rsidRPr="00931FA8" w:rsidRDefault="00F73F7F" w:rsidP="00BD3B25">
      <w:pPr>
        <w:pStyle w:val="Bodyafterbullets"/>
        <w:jc w:val="both"/>
        <w:rPr>
          <w:b/>
          <w:bCs/>
        </w:rPr>
      </w:pPr>
      <w:r w:rsidRPr="00931FA8">
        <w:rPr>
          <w:rFonts w:cs="Arial"/>
          <w:b/>
          <w:bCs/>
        </w:rPr>
        <w:lastRenderedPageBreak/>
        <w:t xml:space="preserve">Step </w:t>
      </w:r>
      <w:r w:rsidR="00DF69B8">
        <w:rPr>
          <w:rFonts w:cs="Arial"/>
          <w:b/>
          <w:bCs/>
        </w:rPr>
        <w:t>3</w:t>
      </w:r>
      <w:r w:rsidR="006E2E37">
        <w:rPr>
          <w:rFonts w:cs="Arial"/>
          <w:b/>
          <w:bCs/>
        </w:rPr>
        <w:t>:</w:t>
      </w:r>
      <w:r w:rsidR="00303A6E">
        <w:rPr>
          <w:rFonts w:cs="Arial"/>
          <w:b/>
          <w:bCs/>
        </w:rPr>
        <w:t xml:space="preserve"> </w:t>
      </w:r>
      <w:r w:rsidR="00533098">
        <w:rPr>
          <w:rFonts w:cs="Arial"/>
          <w:b/>
          <w:bCs/>
        </w:rPr>
        <w:t>A</w:t>
      </w:r>
      <w:r w:rsidR="00303A6E">
        <w:rPr>
          <w:rFonts w:cs="Arial"/>
          <w:b/>
          <w:bCs/>
        </w:rPr>
        <w:t>pproved organisation</w:t>
      </w:r>
    </w:p>
    <w:p w14:paraId="63BDE5C2" w14:textId="758AB6A3" w:rsidR="005C5E90" w:rsidRDefault="00AF3254" w:rsidP="00BD3B25">
      <w:pPr>
        <w:pStyle w:val="Bodyafterbullets"/>
        <w:jc w:val="both"/>
      </w:pPr>
      <w:r>
        <w:t>Once this registration is complete,</w:t>
      </w:r>
      <w:r w:rsidRPr="009A67C6">
        <w:t xml:space="preserve"> </w:t>
      </w:r>
      <w:r w:rsidR="00AB6DCB">
        <w:t xml:space="preserve">approved </w:t>
      </w:r>
      <w:r w:rsidR="00D92A15">
        <w:t>organisations</w:t>
      </w:r>
      <w:r w:rsidRPr="009A67C6">
        <w:t xml:space="preserve"> can order naloxone</w:t>
      </w:r>
      <w:r w:rsidR="00AF7B15">
        <w:t xml:space="preserve"> via</w:t>
      </w:r>
      <w:r w:rsidRPr="009A67C6">
        <w:t xml:space="preserve"> </w:t>
      </w:r>
      <w:r w:rsidR="00DA4764">
        <w:t>Mailforce</w:t>
      </w:r>
      <w:r w:rsidR="0016746D">
        <w:t>. To do so</w:t>
      </w:r>
      <w:r w:rsidR="001570F6">
        <w:t>, login to the</w:t>
      </w:r>
      <w:r w:rsidR="004D378D">
        <w:t xml:space="preserve"> Victorian Needle and Syringe </w:t>
      </w:r>
      <w:r w:rsidR="005D57B0">
        <w:t xml:space="preserve">Program </w:t>
      </w:r>
      <w:r w:rsidR="004D378D">
        <w:t>Portal</w:t>
      </w:r>
      <w:r w:rsidR="00592AF2">
        <w:t>, go to the</w:t>
      </w:r>
      <w:r w:rsidR="00C91463">
        <w:t xml:space="preserve"> product</w:t>
      </w:r>
      <w:r w:rsidR="00592AF2">
        <w:t xml:space="preserve"> ordering </w:t>
      </w:r>
      <w:r w:rsidR="00C91463">
        <w:t>section,</w:t>
      </w:r>
      <w:r w:rsidR="004D378D">
        <w:t xml:space="preserve"> </w:t>
      </w:r>
      <w:r w:rsidR="006C4A31">
        <w:t xml:space="preserve">and </w:t>
      </w:r>
      <w:r w:rsidR="004A6099">
        <w:t xml:space="preserve">choose the </w:t>
      </w:r>
      <w:r w:rsidR="006C404C">
        <w:t xml:space="preserve">formulation and quantity of naloxone </w:t>
      </w:r>
      <w:r w:rsidR="00AF784B">
        <w:t>your organisation requires</w:t>
      </w:r>
      <w:r w:rsidR="00DE7DE4">
        <w:t xml:space="preserve"> from the menu</w:t>
      </w:r>
      <w:r w:rsidR="00AF784B">
        <w:t xml:space="preserve">, in the same way you would </w:t>
      </w:r>
      <w:r w:rsidR="001B33C9">
        <w:t xml:space="preserve">order </w:t>
      </w:r>
      <w:r w:rsidR="00DF604B">
        <w:t xml:space="preserve">other products like </w:t>
      </w:r>
      <w:r w:rsidR="001B33C9">
        <w:t xml:space="preserve">sterile injecting </w:t>
      </w:r>
      <w:r w:rsidR="00DE7DE4">
        <w:t>equipment</w:t>
      </w:r>
      <w:r w:rsidR="001B33C9">
        <w:t xml:space="preserve">. </w:t>
      </w:r>
    </w:p>
    <w:p w14:paraId="340BCE52" w14:textId="685EC1DA" w:rsidR="006C7DC4" w:rsidRDefault="005C5E90" w:rsidP="00BD3B25">
      <w:pPr>
        <w:pStyle w:val="Bodyafterbullets"/>
        <w:jc w:val="both"/>
      </w:pPr>
      <w:r>
        <w:t>There is no minimum or maximum order quantity</w:t>
      </w:r>
      <w:r w:rsidR="002013D0">
        <w:rPr>
          <w:rStyle w:val="FootnoteReference"/>
        </w:rPr>
        <w:footnoteReference w:id="8"/>
      </w:r>
      <w:r w:rsidR="001F588C">
        <w:t xml:space="preserve">. </w:t>
      </w:r>
      <w:r w:rsidR="00674E3C">
        <w:t xml:space="preserve">The quantity </w:t>
      </w:r>
      <w:r w:rsidR="001A7C7A">
        <w:t>of naloxone ordered</w:t>
      </w:r>
      <w:r w:rsidR="00674E3C">
        <w:t xml:space="preserve"> should </w:t>
      </w:r>
      <w:r w:rsidR="001A7C7A">
        <w:t>consider</w:t>
      </w:r>
      <w:r w:rsidR="008D5A8D">
        <w:t xml:space="preserve"> </w:t>
      </w:r>
      <w:r w:rsidR="001E778E">
        <w:t xml:space="preserve">your organisation’s existing stock levels, </w:t>
      </w:r>
      <w:r w:rsidR="008D5A8D">
        <w:t xml:space="preserve">capacity to store naloxone, anticipated demand from consumers, </w:t>
      </w:r>
      <w:r w:rsidR="000D2FD6">
        <w:t xml:space="preserve">and </w:t>
      </w:r>
      <w:r w:rsidR="001E778E">
        <w:t>product expiry</w:t>
      </w:r>
      <w:r w:rsidR="006C7DC4">
        <w:t xml:space="preserve"> dates.</w:t>
      </w:r>
      <w:r w:rsidR="00471B66">
        <w:t xml:space="preserve"> </w:t>
      </w:r>
      <w:r w:rsidR="0072754D">
        <w:t xml:space="preserve"> </w:t>
      </w:r>
      <w:r w:rsidR="00AF3254">
        <w:t xml:space="preserve"> </w:t>
      </w:r>
      <w:r w:rsidR="00D06C10">
        <w:t xml:space="preserve">It is reasonable for </w:t>
      </w:r>
      <w:r w:rsidR="00D61323">
        <w:t>organisation</w:t>
      </w:r>
      <w:r w:rsidR="00D06C10">
        <w:t xml:space="preserve"> to </w:t>
      </w:r>
      <w:r w:rsidR="00D61323">
        <w:t>maintain</w:t>
      </w:r>
      <w:r w:rsidR="00173B18">
        <w:t xml:space="preserve"> stock </w:t>
      </w:r>
      <w:r w:rsidR="00D61323">
        <w:t xml:space="preserve">levels </w:t>
      </w:r>
      <w:r w:rsidR="00173B18">
        <w:t xml:space="preserve">that </w:t>
      </w:r>
      <w:r w:rsidR="002239F0">
        <w:t xml:space="preserve">cover up to </w:t>
      </w:r>
      <w:r w:rsidR="00173B18">
        <w:t>a few weeks supply.</w:t>
      </w:r>
    </w:p>
    <w:p w14:paraId="7496811F" w14:textId="77849317" w:rsidR="00AF3254" w:rsidRDefault="00AF3254" w:rsidP="00BD3B25">
      <w:pPr>
        <w:pStyle w:val="Bodyafterbullets"/>
        <w:jc w:val="both"/>
      </w:pPr>
      <w:r>
        <w:t xml:space="preserve">There will be no cost </w:t>
      </w:r>
      <w:r w:rsidR="001751C3">
        <w:t xml:space="preserve">to the organisation </w:t>
      </w:r>
      <w:r w:rsidR="00441C20">
        <w:t>associated</w:t>
      </w:r>
      <w:r>
        <w:t xml:space="preserve"> </w:t>
      </w:r>
      <w:r w:rsidR="001751C3">
        <w:t>with</w:t>
      </w:r>
      <w:r>
        <w:t xml:space="preserve"> order</w:t>
      </w:r>
      <w:r w:rsidR="001751C3">
        <w:t>ing</w:t>
      </w:r>
      <w:r>
        <w:t xml:space="preserve"> naloxone</w:t>
      </w:r>
      <w:r w:rsidR="001751C3">
        <w:t xml:space="preserve"> under this program</w:t>
      </w:r>
      <w:r w:rsidRPr="009A67C6">
        <w:t>.</w:t>
      </w:r>
    </w:p>
    <w:p w14:paraId="074C4DDF" w14:textId="19C98F8B" w:rsidR="0078235E" w:rsidRDefault="00553E66" w:rsidP="00BD3B25">
      <w:pPr>
        <w:pStyle w:val="Heading2"/>
        <w:jc w:val="both"/>
      </w:pPr>
      <w:bookmarkStart w:id="11" w:name="_Toc149665503"/>
      <w:r>
        <w:t>2.3</w:t>
      </w:r>
      <w:r w:rsidR="005D3EDB">
        <w:t xml:space="preserve"> </w:t>
      </w:r>
      <w:r w:rsidR="00312EA4">
        <w:t>Indemnity</w:t>
      </w:r>
      <w:bookmarkEnd w:id="11"/>
    </w:p>
    <w:p w14:paraId="2FA1F7B6" w14:textId="40F8E6BB" w:rsidR="001154F4" w:rsidRDefault="00387F4A" w:rsidP="00BD3B25">
      <w:pPr>
        <w:pStyle w:val="Body"/>
        <w:jc w:val="both"/>
      </w:pPr>
      <w:r>
        <w:t>O</w:t>
      </w:r>
      <w:r w:rsidR="00D92A15">
        <w:t>rganisations</w:t>
      </w:r>
      <w:r w:rsidR="00312EA4">
        <w:t xml:space="preserve"> </w:t>
      </w:r>
      <w:r w:rsidR="00FD7FD3">
        <w:t xml:space="preserve">are </w:t>
      </w:r>
      <w:r w:rsidR="00B93713">
        <w:t>responsible</w:t>
      </w:r>
      <w:r w:rsidR="00F961ED">
        <w:t xml:space="preserve"> for their own</w:t>
      </w:r>
      <w:r w:rsidR="00312EA4">
        <w:t xml:space="preserve"> </w:t>
      </w:r>
      <w:r w:rsidR="0004350F">
        <w:t>indemni</w:t>
      </w:r>
      <w:r w:rsidR="0092237E">
        <w:t xml:space="preserve">ty </w:t>
      </w:r>
      <w:r w:rsidR="00131F59">
        <w:t xml:space="preserve">insurance </w:t>
      </w:r>
      <w:r w:rsidR="00FF5906">
        <w:t>for</w:t>
      </w:r>
      <w:r w:rsidR="006A68B4">
        <w:t xml:space="preserve"> workers</w:t>
      </w:r>
      <w:r w:rsidR="00E219CD">
        <w:t xml:space="preserve"> participa</w:t>
      </w:r>
      <w:r w:rsidR="00FF5906">
        <w:t xml:space="preserve">ting </w:t>
      </w:r>
      <w:r w:rsidR="00E219CD">
        <w:t>in the supply of naloxone</w:t>
      </w:r>
      <w:r w:rsidR="005E46F0">
        <w:t>.</w:t>
      </w:r>
      <w:r w:rsidR="00503095">
        <w:t xml:space="preserve"> </w:t>
      </w:r>
      <w:r w:rsidR="00713F8A">
        <w:t>For further information</w:t>
      </w:r>
      <w:r w:rsidR="005A047A">
        <w:t>,</w:t>
      </w:r>
      <w:r w:rsidR="003C6E77">
        <w:t xml:space="preserve"> contact the Victorian Managed Insurance Agency </w:t>
      </w:r>
      <w:r w:rsidR="00B06493">
        <w:t>at</w:t>
      </w:r>
      <w:r w:rsidR="00B37EE4">
        <w:t>:</w:t>
      </w:r>
      <w:r w:rsidR="00B06493">
        <w:t xml:space="preserve"> </w:t>
      </w:r>
      <w:r w:rsidR="00B37EE4">
        <w:t>&lt;</w:t>
      </w:r>
      <w:hyperlink r:id="rId18" w:history="1">
        <w:r w:rsidR="00B37EE4" w:rsidRPr="00B51589">
          <w:rPr>
            <w:rStyle w:val="Hyperlink"/>
          </w:rPr>
          <w:t>www.dbi.vmia.vic.gov.au</w:t>
        </w:r>
      </w:hyperlink>
      <w:r w:rsidR="00B06493">
        <w:rPr>
          <w:rStyle w:val="Hyperlink"/>
        </w:rPr>
        <w:t>.</w:t>
      </w:r>
      <w:r w:rsidR="00B37EE4">
        <w:rPr>
          <w:rStyle w:val="Hyperlink"/>
        </w:rPr>
        <w:t xml:space="preserve"> &gt;</w:t>
      </w:r>
    </w:p>
    <w:p w14:paraId="316C5C5D" w14:textId="6CCD0DC2" w:rsidR="002A450F" w:rsidRDefault="00553E66" w:rsidP="00BD3B25">
      <w:pPr>
        <w:pStyle w:val="Heading1"/>
        <w:numPr>
          <w:ilvl w:val="0"/>
          <w:numId w:val="5"/>
        </w:numPr>
        <w:jc w:val="both"/>
      </w:pPr>
      <w:bookmarkStart w:id="12" w:name="_Toc149665504"/>
      <w:r>
        <w:t>A</w:t>
      </w:r>
      <w:r w:rsidR="001519B3">
        <w:t>pproved</w:t>
      </w:r>
      <w:r w:rsidR="0099612C">
        <w:t xml:space="preserve"> </w:t>
      </w:r>
      <w:r w:rsidR="001519B3">
        <w:t>w</w:t>
      </w:r>
      <w:r w:rsidR="0099612C">
        <w:t>orkers</w:t>
      </w:r>
      <w:bookmarkEnd w:id="12"/>
    </w:p>
    <w:p w14:paraId="64DDCA5B" w14:textId="1FA97177" w:rsidR="0099331B" w:rsidRPr="0099331B" w:rsidRDefault="003E5070" w:rsidP="00BD3B25">
      <w:pPr>
        <w:pStyle w:val="Heading2"/>
        <w:jc w:val="both"/>
      </w:pPr>
      <w:bookmarkStart w:id="13" w:name="_Toc149665505"/>
      <w:r>
        <w:t>3</w:t>
      </w:r>
      <w:r w:rsidR="005D3EDB">
        <w:t xml:space="preserve">.1 </w:t>
      </w:r>
      <w:r w:rsidR="00553E66">
        <w:t>Approved workers</w:t>
      </w:r>
      <w:bookmarkEnd w:id="13"/>
    </w:p>
    <w:p w14:paraId="5D913A99" w14:textId="58264C73" w:rsidR="008C134B" w:rsidRDefault="00B5723F" w:rsidP="00BD3B25">
      <w:pPr>
        <w:pStyle w:val="Bodyafterbullets"/>
        <w:jc w:val="both"/>
        <w:rPr>
          <w:b/>
          <w:bCs/>
        </w:rPr>
      </w:pPr>
      <w:r w:rsidRPr="00BF02D5">
        <w:t xml:space="preserve">To be approved to </w:t>
      </w:r>
      <w:r>
        <w:t>supply naloxone under</w:t>
      </w:r>
      <w:r w:rsidRPr="00BF02D5">
        <w:t xml:space="preserve"> </w:t>
      </w:r>
      <w:r>
        <w:t xml:space="preserve">the </w:t>
      </w:r>
      <w:r w:rsidRPr="00BF02D5">
        <w:t xml:space="preserve">Victorian </w:t>
      </w:r>
      <w:r w:rsidR="00695688">
        <w:t>Take</w:t>
      </w:r>
      <w:r w:rsidR="008A5A71">
        <w:t>-</w:t>
      </w:r>
      <w:r w:rsidR="00C67BD1">
        <w:t>H</w:t>
      </w:r>
      <w:r w:rsidR="00695688">
        <w:t xml:space="preserve">ome </w:t>
      </w:r>
      <w:r w:rsidR="00C67BD1">
        <w:t>N</w:t>
      </w:r>
      <w:r w:rsidR="00695688">
        <w:t xml:space="preserve">aloxone </w:t>
      </w:r>
      <w:r w:rsidR="00B80B46">
        <w:t>P</w:t>
      </w:r>
      <w:r w:rsidR="00695688">
        <w:t>rogram</w:t>
      </w:r>
      <w:r w:rsidRPr="00BF02D5">
        <w:t>, a</w:t>
      </w:r>
      <w:r w:rsidR="00AB2D32">
        <w:t xml:space="preserve"> </w:t>
      </w:r>
      <w:r>
        <w:t>worker</w:t>
      </w:r>
      <w:r w:rsidRPr="00BF02D5">
        <w:t xml:space="preserve"> </w:t>
      </w:r>
      <w:r w:rsidRPr="00BF02D5">
        <w:rPr>
          <w:b/>
          <w:bCs/>
        </w:rPr>
        <w:t>must</w:t>
      </w:r>
      <w:r w:rsidR="008C134B">
        <w:rPr>
          <w:b/>
          <w:bCs/>
        </w:rPr>
        <w:t>:</w:t>
      </w:r>
    </w:p>
    <w:p w14:paraId="63FB71D2" w14:textId="5E8FB1FE" w:rsidR="008C134B" w:rsidRDefault="00984E52" w:rsidP="00BD3B25">
      <w:pPr>
        <w:pStyle w:val="Bodyafterbullets"/>
        <w:numPr>
          <w:ilvl w:val="0"/>
          <w:numId w:val="24"/>
        </w:numPr>
        <w:jc w:val="both"/>
      </w:pPr>
      <w:r>
        <w:t>work or volunteer in a role listed in the</w:t>
      </w:r>
      <w:r w:rsidR="00B5723F" w:rsidRPr="00BF02D5">
        <w:t xml:space="preserve"> </w:t>
      </w:r>
      <w:r w:rsidR="00B80B46">
        <w:t xml:space="preserve">government </w:t>
      </w:r>
      <w:r w:rsidR="00B5723F">
        <w:t>a</w:t>
      </w:r>
      <w:r w:rsidR="00B5723F" w:rsidRPr="00BF02D5">
        <w:t>pproval</w:t>
      </w:r>
      <w:r w:rsidR="00AB6A02">
        <w:t xml:space="preserve"> (</w:t>
      </w:r>
      <w:r>
        <w:t xml:space="preserve">refer to list at </w:t>
      </w:r>
      <w:r w:rsidR="00AB6A02" w:rsidRPr="00E71B5B">
        <w:rPr>
          <w:b/>
          <w:bCs/>
        </w:rPr>
        <w:t>Appendix 2</w:t>
      </w:r>
      <w:r w:rsidR="00AB6A02">
        <w:t>)</w:t>
      </w:r>
      <w:r w:rsidR="00B5723F">
        <w:t xml:space="preserve"> </w:t>
      </w:r>
    </w:p>
    <w:p w14:paraId="7D4FB859" w14:textId="27894E33" w:rsidR="002C7565" w:rsidRDefault="002B1675" w:rsidP="00BD3B25">
      <w:pPr>
        <w:pStyle w:val="Bodyafterbullets"/>
        <w:numPr>
          <w:ilvl w:val="0"/>
          <w:numId w:val="24"/>
        </w:numPr>
        <w:jc w:val="both"/>
      </w:pPr>
      <w:r>
        <w:t>follow</w:t>
      </w:r>
      <w:r w:rsidRPr="004439C6">
        <w:t xml:space="preserve"> the conditions </w:t>
      </w:r>
      <w:r w:rsidR="001C09C2">
        <w:t xml:space="preserve">of </w:t>
      </w:r>
      <w:r w:rsidR="00237BFB">
        <w:t xml:space="preserve">program </w:t>
      </w:r>
      <w:r w:rsidR="001C09C2">
        <w:t>participati</w:t>
      </w:r>
      <w:r w:rsidR="00237BFB">
        <w:t>on</w:t>
      </w:r>
      <w:r w:rsidR="001C09C2">
        <w:t xml:space="preserve"> as specified in the government approval</w:t>
      </w:r>
      <w:r w:rsidR="001C09C2" w:rsidRPr="004439C6">
        <w:t xml:space="preserve"> </w:t>
      </w:r>
    </w:p>
    <w:p w14:paraId="11A2F055" w14:textId="5988F1A0" w:rsidR="008350A9" w:rsidRDefault="008E5A18" w:rsidP="00BD3B25">
      <w:pPr>
        <w:pStyle w:val="Bodyafterbullets"/>
        <w:jc w:val="both"/>
      </w:pPr>
      <w:r>
        <w:t>Worker conditions for program participation</w:t>
      </w:r>
      <w:r w:rsidR="008350A9">
        <w:t>:</w:t>
      </w:r>
    </w:p>
    <w:p w14:paraId="706C92A4" w14:textId="6BEFD3F1" w:rsidR="008350A9" w:rsidRDefault="00D50130" w:rsidP="00BD3B25">
      <w:pPr>
        <w:pStyle w:val="Bodyafterbullets"/>
        <w:numPr>
          <w:ilvl w:val="0"/>
          <w:numId w:val="11"/>
        </w:numPr>
        <w:jc w:val="both"/>
      </w:pPr>
      <w:r>
        <w:t>be employed</w:t>
      </w:r>
      <w:r w:rsidR="00C425C4">
        <w:t xml:space="preserve"> </w:t>
      </w:r>
      <w:r w:rsidR="008A2449">
        <w:t xml:space="preserve">or otherwise engaged </w:t>
      </w:r>
      <w:r w:rsidR="00C425C4">
        <w:t>by</w:t>
      </w:r>
      <w:r w:rsidR="00382E7B">
        <w:t>, or volunteer at,</w:t>
      </w:r>
      <w:r w:rsidR="00C425C4">
        <w:t xml:space="preserve"> an</w:t>
      </w:r>
      <w:r w:rsidR="005A047A">
        <w:t xml:space="preserve"> approved </w:t>
      </w:r>
      <w:r w:rsidR="00D92A15">
        <w:t>organisation</w:t>
      </w:r>
    </w:p>
    <w:p w14:paraId="2184E55D" w14:textId="07560ED9" w:rsidR="008A2449" w:rsidRPr="008A2449" w:rsidRDefault="00710D85" w:rsidP="00BD3B25">
      <w:pPr>
        <w:pStyle w:val="Bodyafterbullets"/>
        <w:numPr>
          <w:ilvl w:val="0"/>
          <w:numId w:val="11"/>
        </w:numPr>
        <w:jc w:val="both"/>
        <w:rPr>
          <w:b/>
        </w:rPr>
      </w:pPr>
      <w:r>
        <w:t xml:space="preserve">routinely </w:t>
      </w:r>
      <w:r w:rsidR="003362DC">
        <w:t>perform harm reduction activities (</w:t>
      </w:r>
      <w:r w:rsidR="00DE1DC7">
        <w:t>provide support to</w:t>
      </w:r>
      <w:r w:rsidR="007B05B7">
        <w:t xml:space="preserve"> mini</w:t>
      </w:r>
      <w:r w:rsidR="009D213F">
        <w:t>mise harm for</w:t>
      </w:r>
      <w:r w:rsidR="00CE7D9F" w:rsidRPr="000604F3">
        <w:t xml:space="preserve"> people who use </w:t>
      </w:r>
      <w:r w:rsidR="00E93135" w:rsidRPr="000604F3">
        <w:t>drugs</w:t>
      </w:r>
      <w:r w:rsidR="003362DC">
        <w:t xml:space="preserve">) </w:t>
      </w:r>
      <w:r w:rsidR="001F5225">
        <w:t>as part of their</w:t>
      </w:r>
      <w:r w:rsidR="008A2449" w:rsidRPr="00D305B8">
        <w:t xml:space="preserve"> role</w:t>
      </w:r>
    </w:p>
    <w:p w14:paraId="02783832" w14:textId="58970F7C" w:rsidR="008350A9" w:rsidRDefault="39411A99" w:rsidP="00BD3B25">
      <w:pPr>
        <w:pStyle w:val="Bodyafterbullets"/>
        <w:numPr>
          <w:ilvl w:val="0"/>
          <w:numId w:val="11"/>
        </w:numPr>
        <w:jc w:val="both"/>
      </w:pPr>
      <w:r>
        <w:t xml:space="preserve">complete </w:t>
      </w:r>
      <w:r w:rsidR="00253097">
        <w:t>a</w:t>
      </w:r>
      <w:r w:rsidR="00D71387">
        <w:t xml:space="preserve"> department</w:t>
      </w:r>
      <w:r>
        <w:t xml:space="preserve"> approved </w:t>
      </w:r>
      <w:r w:rsidRPr="00E65080">
        <w:t>training</w:t>
      </w:r>
      <w:r>
        <w:t xml:space="preserve"> course </w:t>
      </w:r>
      <w:r w:rsidR="00D305B8">
        <w:t>and assessment</w:t>
      </w:r>
      <w:r w:rsidR="00FA58CA">
        <w:t xml:space="preserve"> (see section 3.2)</w:t>
      </w:r>
    </w:p>
    <w:p w14:paraId="1D532D59" w14:textId="7ACE6A1E" w:rsidR="00E65080" w:rsidRPr="004940F9" w:rsidRDefault="00726E2C" w:rsidP="00BD3B25">
      <w:pPr>
        <w:pStyle w:val="Bodyafterbullets"/>
        <w:numPr>
          <w:ilvl w:val="0"/>
          <w:numId w:val="11"/>
        </w:numPr>
        <w:jc w:val="both"/>
      </w:pPr>
      <w:r w:rsidRPr="004940F9">
        <w:t xml:space="preserve">meet the </w:t>
      </w:r>
      <w:r w:rsidR="004940F9" w:rsidRPr="004940F9">
        <w:t xml:space="preserve">other </w:t>
      </w:r>
      <w:r w:rsidR="007C396C" w:rsidRPr="004940F9">
        <w:t>requirements</w:t>
      </w:r>
      <w:r w:rsidRPr="004940F9">
        <w:t xml:space="preserve"> </w:t>
      </w:r>
      <w:r w:rsidR="00D54F1E" w:rsidRPr="004940F9">
        <w:t>outlined</w:t>
      </w:r>
      <w:r w:rsidRPr="004940F9">
        <w:t xml:space="preserve"> in th</w:t>
      </w:r>
      <w:r w:rsidR="009D213F">
        <w:t>ese</w:t>
      </w:r>
      <w:r w:rsidRPr="004940F9">
        <w:t xml:space="preserve"> </w:t>
      </w:r>
      <w:r w:rsidR="00C176D5">
        <w:t>guidelines</w:t>
      </w:r>
      <w:r w:rsidRPr="004940F9">
        <w:t>.</w:t>
      </w:r>
    </w:p>
    <w:p w14:paraId="3C36B206" w14:textId="101B93A7" w:rsidR="001C3F13" w:rsidRDefault="000B0F58" w:rsidP="00BD3B25">
      <w:pPr>
        <w:pStyle w:val="Bodyafterbullets"/>
        <w:jc w:val="both"/>
      </w:pPr>
      <w:r>
        <w:t>In addition,</w:t>
      </w:r>
      <w:r w:rsidR="00E42031">
        <w:t xml:space="preserve"> workers</w:t>
      </w:r>
      <w:r w:rsidR="00CF39B6">
        <w:t xml:space="preserve"> should</w:t>
      </w:r>
      <w:r w:rsidR="0033410A">
        <w:t xml:space="preserve"> </w:t>
      </w:r>
      <w:r w:rsidR="000F2C86" w:rsidRPr="00D448F9">
        <w:t>have</w:t>
      </w:r>
      <w:r w:rsidR="00C031D1">
        <w:t xml:space="preserve"> a</w:t>
      </w:r>
      <w:r w:rsidR="000F2C86" w:rsidRPr="00D448F9">
        <w:t xml:space="preserve"> </w:t>
      </w:r>
      <w:r w:rsidR="00C031D1">
        <w:t>strong understanding of</w:t>
      </w:r>
      <w:r w:rsidR="001C3F13">
        <w:t>:</w:t>
      </w:r>
      <w:r w:rsidR="00C031D1">
        <w:t xml:space="preserve"> </w:t>
      </w:r>
    </w:p>
    <w:p w14:paraId="4C1403E6" w14:textId="6D8350EE" w:rsidR="000F2C86" w:rsidRPr="000F2C86" w:rsidRDefault="0B7BBEC9" w:rsidP="00BD3B25">
      <w:pPr>
        <w:pStyle w:val="Body"/>
        <w:numPr>
          <w:ilvl w:val="0"/>
          <w:numId w:val="12"/>
        </w:numPr>
        <w:jc w:val="both"/>
      </w:pPr>
      <w:r>
        <w:t xml:space="preserve">the support needs of </w:t>
      </w:r>
      <w:r w:rsidR="727A84F9">
        <w:t xml:space="preserve">people who use drugs and their </w:t>
      </w:r>
      <w:r>
        <w:t>friends, carers</w:t>
      </w:r>
      <w:r w:rsidR="0093510E">
        <w:t xml:space="preserve">, </w:t>
      </w:r>
      <w:r>
        <w:t>families</w:t>
      </w:r>
      <w:r w:rsidR="0093510E">
        <w:t xml:space="preserve"> and supporters</w:t>
      </w:r>
      <w:r w:rsidR="5945802E">
        <w:t>.</w:t>
      </w:r>
    </w:p>
    <w:p w14:paraId="65C77492" w14:textId="17504643" w:rsidR="00CC6958" w:rsidRDefault="003E5070" w:rsidP="00BD3B25">
      <w:pPr>
        <w:pStyle w:val="Heading2"/>
        <w:jc w:val="both"/>
      </w:pPr>
      <w:bookmarkStart w:id="14" w:name="_Toc149665506"/>
      <w:r>
        <w:t>3</w:t>
      </w:r>
      <w:r w:rsidR="005D3EDB">
        <w:t xml:space="preserve">.2 </w:t>
      </w:r>
      <w:r w:rsidR="00D37D3A">
        <w:t>Mandator</w:t>
      </w:r>
      <w:r w:rsidR="00553E66">
        <w:t>y</w:t>
      </w:r>
      <w:r w:rsidR="00581E61">
        <w:t xml:space="preserve"> t</w:t>
      </w:r>
      <w:r w:rsidR="00CC6958">
        <w:t>raining</w:t>
      </w:r>
      <w:bookmarkEnd w:id="14"/>
    </w:p>
    <w:p w14:paraId="3A47A01B" w14:textId="5AEA5362" w:rsidR="009C327E" w:rsidRDefault="00253097" w:rsidP="00BD3B25">
      <w:pPr>
        <w:pStyle w:val="Body"/>
        <w:spacing w:before="120"/>
        <w:jc w:val="both"/>
      </w:pPr>
      <w:r>
        <w:t>O</w:t>
      </w:r>
      <w:r w:rsidR="00D92A15">
        <w:t>rganisations</w:t>
      </w:r>
      <w:r w:rsidR="00CC6958">
        <w:t xml:space="preserve"> </w:t>
      </w:r>
      <w:r w:rsidR="00117CB6" w:rsidRPr="00113589">
        <w:rPr>
          <w:b/>
          <w:bCs/>
        </w:rPr>
        <w:t>must</w:t>
      </w:r>
      <w:r w:rsidR="00CC6958">
        <w:t xml:space="preserve"> ensure workers supplying naloxone have completed </w:t>
      </w:r>
      <w:r w:rsidR="006764C3">
        <w:t>a department approved training and assessment</w:t>
      </w:r>
      <w:r w:rsidR="00905E5C">
        <w:t xml:space="preserve">. </w:t>
      </w:r>
      <w:r w:rsidR="004A406A">
        <w:t xml:space="preserve">Training courses approved by the department are listed in </w:t>
      </w:r>
      <w:r w:rsidR="009C327E" w:rsidRPr="00044779">
        <w:rPr>
          <w:b/>
          <w:bCs/>
        </w:rPr>
        <w:t xml:space="preserve">Appendix </w:t>
      </w:r>
      <w:r w:rsidR="00CF623D" w:rsidRPr="00044779">
        <w:rPr>
          <w:b/>
          <w:bCs/>
        </w:rPr>
        <w:t>3</w:t>
      </w:r>
      <w:r w:rsidR="006764C3">
        <w:t>.</w:t>
      </w:r>
      <w:r w:rsidR="00637608">
        <w:t xml:space="preserve"> </w:t>
      </w:r>
    </w:p>
    <w:p w14:paraId="76EFFFD5" w14:textId="05FDE7BB" w:rsidR="00A02078" w:rsidRDefault="00536671" w:rsidP="00BD3B25">
      <w:pPr>
        <w:pStyle w:val="Body"/>
        <w:spacing w:before="120"/>
        <w:jc w:val="both"/>
      </w:pPr>
      <w:r>
        <w:t>W</w:t>
      </w:r>
      <w:r w:rsidR="00AE02A7">
        <w:t xml:space="preserve">orkers </w:t>
      </w:r>
      <w:r w:rsidR="00AE02A7" w:rsidRPr="00AE02A7">
        <w:rPr>
          <w:b/>
          <w:bCs/>
        </w:rPr>
        <w:t>must</w:t>
      </w:r>
      <w:r w:rsidR="00AE02A7">
        <w:t xml:space="preserve"> be certified by the </w:t>
      </w:r>
      <w:r w:rsidR="00D92A15">
        <w:t>organisation</w:t>
      </w:r>
      <w:r w:rsidR="00AE02A7">
        <w:t xml:space="preserve"> they work at as being competent to possess and supply naloxone</w:t>
      </w:r>
      <w:r w:rsidR="00576F58">
        <w:t xml:space="preserve"> through confirmation of their training certificate and an acknowledgement that </w:t>
      </w:r>
      <w:r w:rsidR="00A85989">
        <w:t>they routinely perform harm reduction</w:t>
      </w:r>
      <w:r w:rsidR="00466AD4">
        <w:t xml:space="preserve"> duties as part of their role in the organisation</w:t>
      </w:r>
      <w:r w:rsidR="00AE02A7">
        <w:t xml:space="preserve">. </w:t>
      </w:r>
      <w:r w:rsidR="007815A6">
        <w:t>A list of approved workers and their</w:t>
      </w:r>
      <w:r w:rsidR="009B165C">
        <w:t xml:space="preserve"> c</w:t>
      </w:r>
      <w:r w:rsidR="00C6664F">
        <w:t xml:space="preserve">ompetence to possess and supply naloxone </w:t>
      </w:r>
      <w:r w:rsidR="00C6664F" w:rsidRPr="00CA2730">
        <w:rPr>
          <w:b/>
          <w:bCs/>
        </w:rPr>
        <w:t>must</w:t>
      </w:r>
      <w:r w:rsidR="00C6664F">
        <w:t xml:space="preserve"> be kept </w:t>
      </w:r>
      <w:r w:rsidR="003362DC">
        <w:t xml:space="preserve">onsite </w:t>
      </w:r>
      <w:r w:rsidR="00C6664F">
        <w:t xml:space="preserve">by each </w:t>
      </w:r>
      <w:r w:rsidR="003362DC">
        <w:t>site approved to supply naloxone under the program</w:t>
      </w:r>
      <w:r w:rsidR="00C6664F">
        <w:t xml:space="preserve">. </w:t>
      </w:r>
    </w:p>
    <w:p w14:paraId="69959ADD" w14:textId="2697A108" w:rsidR="00CC6958" w:rsidRDefault="00AE02A7" w:rsidP="00BD3B25">
      <w:pPr>
        <w:pStyle w:val="Body"/>
        <w:spacing w:before="120"/>
        <w:jc w:val="both"/>
      </w:pPr>
      <w:r>
        <w:lastRenderedPageBreak/>
        <w:t>Mandatory training include</w:t>
      </w:r>
      <w:r w:rsidR="00D92A15">
        <w:t>s</w:t>
      </w:r>
      <w:r>
        <w:t xml:space="preserve"> the following</w:t>
      </w:r>
      <w:r w:rsidR="00B5723F">
        <w:t xml:space="preserve"> </w:t>
      </w:r>
      <w:r w:rsidR="001234D4">
        <w:t>learning o</w:t>
      </w:r>
      <w:r w:rsidR="0040483A">
        <w:t>bjectives</w:t>
      </w:r>
      <w:r w:rsidR="00CC6958">
        <w:t>:</w:t>
      </w:r>
    </w:p>
    <w:p w14:paraId="2B62FC2F" w14:textId="2453AA13" w:rsidR="00CC6958" w:rsidRDefault="00A47A89" w:rsidP="00BD3B25">
      <w:pPr>
        <w:pStyle w:val="Body"/>
        <w:numPr>
          <w:ilvl w:val="0"/>
          <w:numId w:val="3"/>
        </w:numPr>
        <w:spacing w:before="120"/>
        <w:ind w:left="714" w:hanging="357"/>
        <w:jc w:val="both"/>
      </w:pPr>
      <w:r>
        <w:t>r</w:t>
      </w:r>
      <w:r w:rsidR="00CC6958">
        <w:t>isk factors and overdose</w:t>
      </w:r>
      <w:r>
        <w:t xml:space="preserve"> prevention</w:t>
      </w:r>
    </w:p>
    <w:p w14:paraId="0F716022" w14:textId="64A214E8" w:rsidR="00CC6958" w:rsidRDefault="00A47A89" w:rsidP="00BD3B25">
      <w:pPr>
        <w:pStyle w:val="Body"/>
        <w:numPr>
          <w:ilvl w:val="0"/>
          <w:numId w:val="3"/>
        </w:numPr>
        <w:spacing w:before="120"/>
        <w:ind w:left="714" w:hanging="357"/>
        <w:jc w:val="both"/>
      </w:pPr>
      <w:r>
        <w:t>r</w:t>
      </w:r>
      <w:r w:rsidR="00CC6958">
        <w:t>ecogni</w:t>
      </w:r>
      <w:r w:rsidR="00941983">
        <w:t xml:space="preserve">sing an </w:t>
      </w:r>
      <w:r w:rsidR="00553E66">
        <w:t xml:space="preserve">opioid </w:t>
      </w:r>
      <w:r w:rsidR="00941983">
        <w:t>overdose</w:t>
      </w:r>
    </w:p>
    <w:p w14:paraId="7D72FD8E" w14:textId="4B80D2E5" w:rsidR="00CC6958" w:rsidRDefault="00582061" w:rsidP="00BD3B25">
      <w:pPr>
        <w:pStyle w:val="Body"/>
        <w:numPr>
          <w:ilvl w:val="0"/>
          <w:numId w:val="3"/>
        </w:numPr>
        <w:spacing w:before="120"/>
        <w:ind w:left="714" w:hanging="357"/>
        <w:jc w:val="both"/>
      </w:pPr>
      <w:r>
        <w:t xml:space="preserve">overdose </w:t>
      </w:r>
      <w:r w:rsidR="00CC6958">
        <w:t xml:space="preserve">response including </w:t>
      </w:r>
      <w:r w:rsidR="00555CDF">
        <w:t>contacting emergency services</w:t>
      </w:r>
      <w:r w:rsidR="00256FC1">
        <w:t>,</w:t>
      </w:r>
      <w:r w:rsidR="00555CDF">
        <w:t xml:space="preserve"> </w:t>
      </w:r>
      <w:r w:rsidR="00CC6958">
        <w:t>administration</w:t>
      </w:r>
      <w:r w:rsidR="00555CDF">
        <w:t xml:space="preserve"> of all types of</w:t>
      </w:r>
      <w:r w:rsidR="00555CDF" w:rsidRPr="00555CDF">
        <w:t xml:space="preserve"> </w:t>
      </w:r>
      <w:r w:rsidR="00555CDF">
        <w:t>naloxone</w:t>
      </w:r>
      <w:r w:rsidR="006B1C69">
        <w:t xml:space="preserve">, </w:t>
      </w:r>
      <w:r w:rsidR="00F410EB">
        <w:t xml:space="preserve">and </w:t>
      </w:r>
      <w:r w:rsidR="005A047A">
        <w:t xml:space="preserve">the </w:t>
      </w:r>
      <w:r w:rsidR="00F410EB">
        <w:t xml:space="preserve">use of </w:t>
      </w:r>
      <w:r w:rsidR="008F1B68">
        <w:t xml:space="preserve">the </w:t>
      </w:r>
      <w:r w:rsidR="00F410EB">
        <w:t>recovery position</w:t>
      </w:r>
    </w:p>
    <w:p w14:paraId="77FC555D" w14:textId="07B66756" w:rsidR="001B7C43" w:rsidRDefault="001B7C43" w:rsidP="00BD3B25">
      <w:pPr>
        <w:pStyle w:val="Body"/>
        <w:numPr>
          <w:ilvl w:val="0"/>
          <w:numId w:val="3"/>
        </w:numPr>
        <w:spacing w:before="120"/>
        <w:ind w:left="714" w:hanging="357"/>
        <w:jc w:val="both"/>
      </w:pPr>
      <w:r>
        <w:t xml:space="preserve">how to effectively </w:t>
      </w:r>
      <w:r w:rsidR="00F56B9F">
        <w:t>communicate</w:t>
      </w:r>
      <w:r w:rsidR="0036434A">
        <w:t xml:space="preserve"> information</w:t>
      </w:r>
      <w:r w:rsidR="00555CDF">
        <w:t xml:space="preserve"> of overdose response</w:t>
      </w:r>
      <w:r w:rsidR="00B5723F">
        <w:t xml:space="preserve"> and the use of naloxone</w:t>
      </w:r>
      <w:r>
        <w:t xml:space="preserve"> to </w:t>
      </w:r>
      <w:r w:rsidR="00B87D2E">
        <w:t>consumers</w:t>
      </w:r>
      <w:r w:rsidR="00187B39">
        <w:t xml:space="preserve"> being supplied naloxone</w:t>
      </w:r>
    </w:p>
    <w:p w14:paraId="57F0D1B9" w14:textId="644CB101" w:rsidR="009C1B43" w:rsidRDefault="009C1B43" w:rsidP="00BD3B25">
      <w:pPr>
        <w:pStyle w:val="Body"/>
        <w:numPr>
          <w:ilvl w:val="0"/>
          <w:numId w:val="3"/>
        </w:numPr>
        <w:spacing w:before="120"/>
        <w:ind w:left="714" w:hanging="357"/>
        <w:jc w:val="both"/>
      </w:pPr>
      <w:r>
        <w:t xml:space="preserve">legislative information relating to the supply and possession of naloxone. </w:t>
      </w:r>
    </w:p>
    <w:p w14:paraId="50666A34" w14:textId="69C1CF32" w:rsidR="00AE02A7" w:rsidRDefault="00AE02A7" w:rsidP="00BD3B25">
      <w:pPr>
        <w:pStyle w:val="Body"/>
        <w:spacing w:before="120"/>
        <w:jc w:val="both"/>
      </w:pPr>
      <w:r>
        <w:t>Workers should re-take the training course every three years to support contemporary understanding of best practice and policies relating to naloxone supply and use.</w:t>
      </w:r>
    </w:p>
    <w:p w14:paraId="7ABCCCE4" w14:textId="19F7A6AE" w:rsidR="00C77D12" w:rsidRDefault="003E5070" w:rsidP="00BD3B25">
      <w:pPr>
        <w:pStyle w:val="Heading3"/>
        <w:jc w:val="both"/>
      </w:pPr>
      <w:r>
        <w:t>3</w:t>
      </w:r>
      <w:r w:rsidR="00C77D12">
        <w:t xml:space="preserve">.2.1 </w:t>
      </w:r>
      <w:r w:rsidR="00810AE1">
        <w:t>Recency of</w:t>
      </w:r>
      <w:r w:rsidR="00DF2EE7">
        <w:t xml:space="preserve"> training</w:t>
      </w:r>
    </w:p>
    <w:p w14:paraId="5C8FCC39" w14:textId="79EDC5DC" w:rsidR="00E65080" w:rsidRDefault="00B34F92" w:rsidP="00BD3B25">
      <w:pPr>
        <w:pStyle w:val="Body"/>
        <w:jc w:val="both"/>
      </w:pPr>
      <w:r>
        <w:t>Workers</w:t>
      </w:r>
      <w:r w:rsidR="00FD061A">
        <w:t xml:space="preserve"> who completed </w:t>
      </w:r>
      <w:r w:rsidR="006764C3">
        <w:t>approved</w:t>
      </w:r>
      <w:r w:rsidR="00FD061A">
        <w:t xml:space="preserve"> </w:t>
      </w:r>
      <w:r w:rsidR="0044608A">
        <w:t>training</w:t>
      </w:r>
      <w:r w:rsidR="00813900">
        <w:t xml:space="preserve"> since 1 October 2018 will </w:t>
      </w:r>
      <w:r w:rsidR="00FD3669">
        <w:t>have their training recognised</w:t>
      </w:r>
      <w:r w:rsidR="00016F5C">
        <w:t xml:space="preserve"> and </w:t>
      </w:r>
      <w:r w:rsidR="00E94852">
        <w:t xml:space="preserve">will only </w:t>
      </w:r>
      <w:r w:rsidR="00DF105B">
        <w:t>be required</w:t>
      </w:r>
      <w:r w:rsidR="003E5CEB">
        <w:t xml:space="preserve"> to complete </w:t>
      </w:r>
      <w:r w:rsidR="00D90809">
        <w:t>a post</w:t>
      </w:r>
      <w:r w:rsidR="003E18EB">
        <w:t xml:space="preserve"> training</w:t>
      </w:r>
      <w:r w:rsidR="00553E66">
        <w:t xml:space="preserve"> assessment</w:t>
      </w:r>
      <w:r w:rsidR="00F7752A">
        <w:t xml:space="preserve">. </w:t>
      </w:r>
    </w:p>
    <w:p w14:paraId="73A41DE1" w14:textId="5B7A732F" w:rsidR="00AA1651" w:rsidRDefault="00E65080" w:rsidP="00BD3B25">
      <w:pPr>
        <w:pStyle w:val="Body"/>
        <w:jc w:val="both"/>
      </w:pPr>
      <w:r>
        <w:t>W</w:t>
      </w:r>
      <w:r w:rsidR="000108E1">
        <w:t>orkers who completed</w:t>
      </w:r>
      <w:r w:rsidR="006764C3">
        <w:t xml:space="preserve"> approved</w:t>
      </w:r>
      <w:r w:rsidR="000108E1">
        <w:t xml:space="preserve"> training prior to 1 October 2018 must</w:t>
      </w:r>
      <w:r w:rsidR="00612B74">
        <w:t xml:space="preserve"> re-</w:t>
      </w:r>
      <w:r w:rsidR="000108E1">
        <w:t xml:space="preserve">take the </w:t>
      </w:r>
      <w:r w:rsidR="00612B74">
        <w:t>training</w:t>
      </w:r>
      <w:r w:rsidR="00E7314C">
        <w:rPr>
          <w:rStyle w:val="FootnoteReference"/>
        </w:rPr>
        <w:footnoteReference w:id="9"/>
      </w:r>
      <w:r>
        <w:t>.</w:t>
      </w:r>
      <w:r w:rsidR="00553E66" w:rsidDel="006764C3">
        <w:t xml:space="preserve"> </w:t>
      </w:r>
      <w:r w:rsidR="00AA1651">
        <w:t>Upon completion of training and assessment, work</w:t>
      </w:r>
      <w:r w:rsidR="00970244">
        <w:t>ers</w:t>
      </w:r>
      <w:r w:rsidR="00AA1651">
        <w:t xml:space="preserve"> will receive a certificate of completion</w:t>
      </w:r>
      <w:r w:rsidR="005322A1">
        <w:t xml:space="preserve"> which </w:t>
      </w:r>
      <w:r w:rsidR="006444EB">
        <w:t xml:space="preserve">must </w:t>
      </w:r>
      <w:r w:rsidR="005322A1">
        <w:t xml:space="preserve">be presented to their organisation. </w:t>
      </w:r>
    </w:p>
    <w:p w14:paraId="4BC077D0" w14:textId="4FFBEEF1" w:rsidR="00E35E39" w:rsidRDefault="003E5070" w:rsidP="00BD3B25">
      <w:pPr>
        <w:pStyle w:val="Heading3"/>
        <w:jc w:val="both"/>
      </w:pPr>
      <w:r>
        <w:t>3</w:t>
      </w:r>
      <w:r w:rsidR="00E35E39">
        <w:t>.2.2 Other recommended training</w:t>
      </w:r>
    </w:p>
    <w:p w14:paraId="5133815C" w14:textId="21FEFD6C" w:rsidR="00B5723F" w:rsidRPr="00B5723F" w:rsidRDefault="00E65080" w:rsidP="00BD3B25">
      <w:pPr>
        <w:pStyle w:val="Body"/>
        <w:jc w:val="both"/>
        <w:rPr>
          <w:szCs w:val="21"/>
        </w:rPr>
      </w:pPr>
      <w:r>
        <w:t xml:space="preserve">Workers should also be aware of complementary training </w:t>
      </w:r>
      <w:r w:rsidR="009C1B43">
        <w:t xml:space="preserve">and skills </w:t>
      </w:r>
      <w:r>
        <w:t xml:space="preserve">that </w:t>
      </w:r>
      <w:r w:rsidR="00B5723F">
        <w:t>would further assist</w:t>
      </w:r>
      <w:r>
        <w:t xml:space="preserve"> them in their role </w:t>
      </w:r>
      <w:r w:rsidRPr="00B5723F">
        <w:rPr>
          <w:color w:val="000000" w:themeColor="text1"/>
          <w:szCs w:val="21"/>
        </w:rPr>
        <w:t xml:space="preserve">as </w:t>
      </w:r>
      <w:r w:rsidRPr="00B5723F">
        <w:rPr>
          <w:szCs w:val="21"/>
        </w:rPr>
        <w:t>an approved worker. Some examples of these include</w:t>
      </w:r>
      <w:r w:rsidR="00B5723F" w:rsidRPr="00B5723F">
        <w:rPr>
          <w:szCs w:val="21"/>
        </w:rPr>
        <w:t>:</w:t>
      </w:r>
    </w:p>
    <w:p w14:paraId="0EF0B64B" w14:textId="23B85E7E" w:rsidR="00B5723F" w:rsidRPr="00B5723F" w:rsidRDefault="009C1B43" w:rsidP="00BD3B25">
      <w:pPr>
        <w:pStyle w:val="Body"/>
        <w:numPr>
          <w:ilvl w:val="0"/>
          <w:numId w:val="19"/>
        </w:numPr>
        <w:jc w:val="both"/>
        <w:rPr>
          <w:rFonts w:cstheme="minorHAnsi"/>
          <w:szCs w:val="21"/>
        </w:rPr>
      </w:pPr>
      <w:r>
        <w:rPr>
          <w:rFonts w:cstheme="minorHAnsi"/>
          <w:szCs w:val="21"/>
        </w:rPr>
        <w:t>providing trauma-informed care</w:t>
      </w:r>
    </w:p>
    <w:p w14:paraId="3AE62BBE" w14:textId="0F2FCF8C" w:rsidR="00B5723F" w:rsidRPr="00B5723F" w:rsidRDefault="009C1B43" w:rsidP="00BD3B25">
      <w:pPr>
        <w:pStyle w:val="Body"/>
        <w:numPr>
          <w:ilvl w:val="0"/>
          <w:numId w:val="19"/>
        </w:numPr>
        <w:jc w:val="both"/>
        <w:rPr>
          <w:rFonts w:cstheme="minorHAnsi"/>
          <w:szCs w:val="21"/>
        </w:rPr>
      </w:pPr>
      <w:r>
        <w:rPr>
          <w:rFonts w:cstheme="minorHAnsi"/>
          <w:szCs w:val="21"/>
        </w:rPr>
        <w:t>stigma and discrimination</w:t>
      </w:r>
      <w:r w:rsidR="0038756A">
        <w:rPr>
          <w:rFonts w:cstheme="minorHAnsi"/>
          <w:szCs w:val="21"/>
        </w:rPr>
        <w:t xml:space="preserve"> awareness</w:t>
      </w:r>
      <w:r>
        <w:rPr>
          <w:rFonts w:cstheme="minorHAnsi"/>
          <w:szCs w:val="21"/>
        </w:rPr>
        <w:t xml:space="preserve"> </w:t>
      </w:r>
      <w:r w:rsidR="002F3427">
        <w:rPr>
          <w:rFonts w:cstheme="minorHAnsi"/>
          <w:szCs w:val="21"/>
        </w:rPr>
        <w:t>training</w:t>
      </w:r>
    </w:p>
    <w:p w14:paraId="5CE4BC2E" w14:textId="40423DD4" w:rsidR="00B5723F" w:rsidRDefault="009C1B43" w:rsidP="00BD3B25">
      <w:pPr>
        <w:pStyle w:val="Body"/>
        <w:numPr>
          <w:ilvl w:val="0"/>
          <w:numId w:val="19"/>
        </w:numPr>
        <w:jc w:val="both"/>
        <w:rPr>
          <w:rFonts w:cstheme="minorHAnsi"/>
          <w:szCs w:val="21"/>
        </w:rPr>
      </w:pPr>
      <w:r>
        <w:rPr>
          <w:rFonts w:cstheme="minorHAnsi"/>
          <w:szCs w:val="21"/>
        </w:rPr>
        <w:t>formal first-aid training</w:t>
      </w:r>
    </w:p>
    <w:p w14:paraId="02B6A0C7" w14:textId="2A4BBAC9" w:rsidR="00AF23AA" w:rsidRPr="00AF23AA" w:rsidRDefault="00AF23AA" w:rsidP="00BD3B25">
      <w:pPr>
        <w:pStyle w:val="Body"/>
        <w:numPr>
          <w:ilvl w:val="0"/>
          <w:numId w:val="19"/>
        </w:numPr>
        <w:jc w:val="both"/>
        <w:rPr>
          <w:rFonts w:cstheme="minorHAnsi"/>
          <w:szCs w:val="21"/>
        </w:rPr>
      </w:pPr>
      <w:r w:rsidRPr="00AF23AA">
        <w:rPr>
          <w:rFonts w:cstheme="minorHAnsi"/>
          <w:szCs w:val="21"/>
        </w:rPr>
        <w:t>Victorian Aboriginal Community Controlled Health Organisation’s (VACCHO) cultural safety training</w:t>
      </w:r>
    </w:p>
    <w:p w14:paraId="6DBE47CE" w14:textId="073CB17D" w:rsidR="00B5723F" w:rsidRPr="009C1B43" w:rsidRDefault="00897CE2" w:rsidP="00BD3B25">
      <w:pPr>
        <w:pStyle w:val="Body"/>
        <w:numPr>
          <w:ilvl w:val="0"/>
          <w:numId w:val="19"/>
        </w:numPr>
        <w:jc w:val="both"/>
        <w:rPr>
          <w:rFonts w:cstheme="minorHAnsi"/>
          <w:szCs w:val="21"/>
        </w:rPr>
      </w:pPr>
      <w:r>
        <w:rPr>
          <w:rFonts w:cstheme="minorHAnsi"/>
          <w:szCs w:val="21"/>
        </w:rPr>
        <w:t xml:space="preserve">Harm Reduction Victoria’s </w:t>
      </w:r>
      <w:r w:rsidR="009C1B43" w:rsidRPr="009C1B43">
        <w:rPr>
          <w:rFonts w:cstheme="minorHAnsi"/>
          <w:szCs w:val="21"/>
        </w:rPr>
        <w:t>Drug Overdose Prevention/Peer Education (DOPE) training</w:t>
      </w:r>
    </w:p>
    <w:p w14:paraId="12552550" w14:textId="0957D593" w:rsidR="00BF7BF3" w:rsidRDefault="009C1B43" w:rsidP="00BD3B25">
      <w:pPr>
        <w:pStyle w:val="Body"/>
        <w:numPr>
          <w:ilvl w:val="0"/>
          <w:numId w:val="19"/>
        </w:numPr>
        <w:jc w:val="both"/>
        <w:rPr>
          <w:rFonts w:cstheme="minorHAnsi"/>
          <w:szCs w:val="21"/>
        </w:rPr>
      </w:pPr>
      <w:r>
        <w:rPr>
          <w:rFonts w:cstheme="minorHAnsi"/>
          <w:szCs w:val="21"/>
        </w:rPr>
        <w:t>Fuse Initiatives</w:t>
      </w:r>
      <w:r w:rsidR="00C06958">
        <w:rPr>
          <w:rFonts w:cstheme="minorHAnsi"/>
          <w:szCs w:val="21"/>
        </w:rPr>
        <w:t xml:space="preserve"> run by Harm Reduction Victoria</w:t>
      </w:r>
      <w:r>
        <w:rPr>
          <w:rFonts w:cstheme="minorHAnsi"/>
          <w:szCs w:val="21"/>
        </w:rPr>
        <w:t>.</w:t>
      </w:r>
    </w:p>
    <w:p w14:paraId="2F8F3891" w14:textId="77777777" w:rsidR="00693742" w:rsidRDefault="00693742" w:rsidP="00BD3B25">
      <w:pPr>
        <w:pStyle w:val="Body"/>
        <w:ind w:left="780"/>
        <w:jc w:val="both"/>
        <w:rPr>
          <w:rFonts w:cstheme="minorHAnsi"/>
          <w:szCs w:val="21"/>
        </w:rPr>
      </w:pPr>
    </w:p>
    <w:p w14:paraId="681C16BF" w14:textId="07524F73" w:rsidR="003E5070" w:rsidRDefault="00713315" w:rsidP="00BD3B25">
      <w:pPr>
        <w:pStyle w:val="Heading1"/>
        <w:numPr>
          <w:ilvl w:val="0"/>
          <w:numId w:val="5"/>
        </w:numPr>
        <w:jc w:val="both"/>
      </w:pPr>
      <w:bookmarkStart w:id="15" w:name="_Toc149665507"/>
      <w:r>
        <w:t>Naloxone formulations and</w:t>
      </w:r>
      <w:r w:rsidR="000232A6">
        <w:t xml:space="preserve"> legal</w:t>
      </w:r>
      <w:r>
        <w:t xml:space="preserve"> requirements</w:t>
      </w:r>
      <w:bookmarkEnd w:id="15"/>
      <w:r>
        <w:t xml:space="preserve"> </w:t>
      </w:r>
    </w:p>
    <w:p w14:paraId="61CF1990" w14:textId="5FC4B2FF" w:rsidR="00713315" w:rsidRDefault="00713315" w:rsidP="00BD3B25">
      <w:pPr>
        <w:pStyle w:val="Body"/>
        <w:jc w:val="both"/>
      </w:pPr>
      <w:r>
        <w:t xml:space="preserve">Under the </w:t>
      </w:r>
      <w:r w:rsidR="00F60A9A">
        <w:t>T</w:t>
      </w:r>
      <w:r w:rsidR="00695688">
        <w:t>ake</w:t>
      </w:r>
      <w:r w:rsidR="008A5A71">
        <w:t>-</w:t>
      </w:r>
      <w:r w:rsidR="00F60A9A">
        <w:t>H</w:t>
      </w:r>
      <w:r w:rsidR="00695688">
        <w:t xml:space="preserve">ome </w:t>
      </w:r>
      <w:r w:rsidR="00F60A9A">
        <w:t>N</w:t>
      </w:r>
      <w:r w:rsidR="00695688">
        <w:t xml:space="preserve">aloxone </w:t>
      </w:r>
      <w:r w:rsidR="00145CA4">
        <w:t>P</w:t>
      </w:r>
      <w:r w:rsidR="00695688">
        <w:t>rogram</w:t>
      </w:r>
      <w:r>
        <w:t>, the following naloxone formulations are a</w:t>
      </w:r>
      <w:r w:rsidR="003362DC">
        <w:t xml:space="preserve">ble to be </w:t>
      </w:r>
      <w:r w:rsidR="00145CA4">
        <w:t xml:space="preserve">ordered and </w:t>
      </w:r>
      <w:r w:rsidR="003362DC">
        <w:t>supplied</w:t>
      </w:r>
      <w:r>
        <w:t xml:space="preserve">: </w:t>
      </w:r>
    </w:p>
    <w:p w14:paraId="611486F9" w14:textId="77777777" w:rsidR="00713315" w:rsidRDefault="00713315" w:rsidP="00BD3B25">
      <w:pPr>
        <w:pStyle w:val="Body"/>
        <w:numPr>
          <w:ilvl w:val="0"/>
          <w:numId w:val="8"/>
        </w:numPr>
        <w:jc w:val="both"/>
      </w:pPr>
      <w:r>
        <w:t xml:space="preserve">Nasal spray </w:t>
      </w:r>
    </w:p>
    <w:p w14:paraId="6B8ADA3E" w14:textId="77777777" w:rsidR="00713315" w:rsidRDefault="00713315" w:rsidP="00BD3B25">
      <w:pPr>
        <w:pStyle w:val="Body"/>
        <w:numPr>
          <w:ilvl w:val="0"/>
          <w:numId w:val="8"/>
        </w:numPr>
        <w:jc w:val="both"/>
      </w:pPr>
      <w:r>
        <w:t xml:space="preserve">Prefilled syringe  </w:t>
      </w:r>
    </w:p>
    <w:p w14:paraId="48E369EB" w14:textId="77777777" w:rsidR="00713315" w:rsidRDefault="00713315" w:rsidP="00BD3B25">
      <w:pPr>
        <w:pStyle w:val="Body"/>
        <w:numPr>
          <w:ilvl w:val="0"/>
          <w:numId w:val="8"/>
        </w:numPr>
        <w:jc w:val="both"/>
      </w:pPr>
      <w:r>
        <w:t>Ampoules</w:t>
      </w:r>
    </w:p>
    <w:p w14:paraId="6D3D1F5B" w14:textId="7ED19B25" w:rsidR="00F41119" w:rsidRDefault="00713315" w:rsidP="00BD3B25">
      <w:pPr>
        <w:pStyle w:val="Body"/>
        <w:jc w:val="both"/>
      </w:pPr>
      <w:r w:rsidRPr="00684C03">
        <w:lastRenderedPageBreak/>
        <w:t>Individual pack sizes</w:t>
      </w:r>
      <w:r>
        <w:t xml:space="preserve"> and product information</w:t>
      </w:r>
      <w:r w:rsidRPr="00684C03">
        <w:t xml:space="preserve"> for naloxone</w:t>
      </w:r>
      <w:r w:rsidR="00AE02A7">
        <w:t xml:space="preserve"> formulations</w:t>
      </w:r>
      <w:r w:rsidRPr="00684C03">
        <w:t xml:space="preserve"> available </w:t>
      </w:r>
      <w:r w:rsidR="00611074">
        <w:t>can be found</w:t>
      </w:r>
      <w:r w:rsidR="00D86A98">
        <w:t xml:space="preserve"> at </w:t>
      </w:r>
      <w:hyperlink r:id="rId19" w:history="1">
        <w:r w:rsidR="00D86A98" w:rsidRPr="000B2C74">
          <w:rPr>
            <w:rStyle w:val="Hyperlink"/>
          </w:rPr>
          <w:t>www.tga.gov.au</w:t>
        </w:r>
      </w:hyperlink>
      <w:r w:rsidR="00D86A98">
        <w:t xml:space="preserve"> and </w:t>
      </w:r>
      <w:r w:rsidRPr="00684C03">
        <w:t xml:space="preserve">are </w:t>
      </w:r>
      <w:r w:rsidR="00D86A98">
        <w:t>outlined</w:t>
      </w:r>
      <w:r w:rsidRPr="00684C03">
        <w:t xml:space="preserve"> in </w:t>
      </w:r>
      <w:r w:rsidRPr="00E4745D">
        <w:rPr>
          <w:b/>
          <w:bCs/>
        </w:rPr>
        <w:t xml:space="preserve">Appendix </w:t>
      </w:r>
      <w:r w:rsidR="00BA7142" w:rsidRPr="00E4745D">
        <w:rPr>
          <w:b/>
          <w:bCs/>
        </w:rPr>
        <w:t>4</w:t>
      </w:r>
      <w:r>
        <w:t xml:space="preserve">. </w:t>
      </w:r>
    </w:p>
    <w:p w14:paraId="3EEDAECC" w14:textId="4A78C833" w:rsidR="0468D02B" w:rsidRPr="00F856B1" w:rsidRDefault="00BD5960" w:rsidP="00BD3B25">
      <w:pPr>
        <w:pStyle w:val="Body"/>
        <w:jc w:val="both"/>
      </w:pPr>
      <w:r>
        <w:t>O</w:t>
      </w:r>
      <w:r w:rsidR="00D92A15">
        <w:t>rganisations</w:t>
      </w:r>
      <w:r w:rsidR="003E5070">
        <w:t xml:space="preserve"> </w:t>
      </w:r>
      <w:r w:rsidR="003E5070" w:rsidRPr="003E5070">
        <w:rPr>
          <w:b/>
          <w:bCs/>
        </w:rPr>
        <w:t>mus</w:t>
      </w:r>
      <w:r w:rsidR="003E5070">
        <w:rPr>
          <w:b/>
          <w:bCs/>
        </w:rPr>
        <w:t xml:space="preserve">t </w:t>
      </w:r>
      <w:r w:rsidR="003E5070">
        <w:t xml:space="preserve">ensure compliance with storage, display and labelling requirements </w:t>
      </w:r>
      <w:r w:rsidR="00713315">
        <w:t>for naloxone</w:t>
      </w:r>
      <w:r w:rsidR="00421230">
        <w:t xml:space="preserve"> as a schedule 3 medication</w:t>
      </w:r>
      <w:r w:rsidR="005561EB">
        <w:t>, listed below</w:t>
      </w:r>
      <w:r w:rsidR="00850770">
        <w:t xml:space="preserve"> and</w:t>
      </w:r>
      <w:r w:rsidR="00713315">
        <w:t xml:space="preserve"> </w:t>
      </w:r>
      <w:r w:rsidR="003E5070">
        <w:t xml:space="preserve">as set out in </w:t>
      </w:r>
      <w:r w:rsidR="003E5070">
        <w:rPr>
          <w:iCs/>
        </w:rPr>
        <w:t>t</w:t>
      </w:r>
      <w:r w:rsidR="003E5070" w:rsidRPr="00022E58">
        <w:rPr>
          <w:iCs/>
        </w:rPr>
        <w:t>he</w:t>
      </w:r>
      <w:r w:rsidR="003E5070">
        <w:rPr>
          <w:i/>
        </w:rPr>
        <w:t xml:space="preserve"> </w:t>
      </w:r>
      <w:r w:rsidR="003E5070" w:rsidRPr="00AF07A3">
        <w:rPr>
          <w:i/>
        </w:rPr>
        <w:t>Drugs, Poisons and Controlled Substances</w:t>
      </w:r>
      <w:r w:rsidR="003E5070">
        <w:rPr>
          <w:i/>
          <w:iCs/>
        </w:rPr>
        <w:t xml:space="preserve"> </w:t>
      </w:r>
      <w:r w:rsidR="003E5070" w:rsidRPr="00AF07A3">
        <w:rPr>
          <w:i/>
        </w:rPr>
        <w:t xml:space="preserve">Act </w:t>
      </w:r>
      <w:r w:rsidR="007C3CAD">
        <w:rPr>
          <w:i/>
          <w:iCs/>
        </w:rPr>
        <w:t>1981</w:t>
      </w:r>
      <w:r w:rsidR="003E5070" w:rsidRPr="00F41119">
        <w:t xml:space="preserve">. </w:t>
      </w:r>
    </w:p>
    <w:p w14:paraId="5A5FCD4A" w14:textId="0F458CEB" w:rsidR="6CF03C80" w:rsidRDefault="003E5070" w:rsidP="00BD3B25">
      <w:pPr>
        <w:pStyle w:val="Heading2"/>
        <w:jc w:val="both"/>
      </w:pPr>
      <w:bookmarkStart w:id="16" w:name="_Toc149665508"/>
      <w:r>
        <w:t>4.1</w:t>
      </w:r>
      <w:r w:rsidR="6CF03C80">
        <w:t xml:space="preserve"> Storage and display</w:t>
      </w:r>
      <w:bookmarkEnd w:id="16"/>
    </w:p>
    <w:p w14:paraId="0591CCF2" w14:textId="77777777" w:rsidR="6CF03C80" w:rsidRDefault="6CF03C80" w:rsidP="00BD3B25">
      <w:pPr>
        <w:pStyle w:val="Body"/>
        <w:jc w:val="both"/>
      </w:pPr>
      <w:r>
        <w:t xml:space="preserve">Naloxone </w:t>
      </w:r>
      <w:r w:rsidRPr="00AE02A7">
        <w:rPr>
          <w:b/>
          <w:bCs/>
        </w:rPr>
        <w:t>must</w:t>
      </w:r>
      <w:r>
        <w:t xml:space="preserve"> be stored:</w:t>
      </w:r>
    </w:p>
    <w:p w14:paraId="5797C294" w14:textId="4C24F072" w:rsidR="6CF03C80" w:rsidRDefault="6CF03C80" w:rsidP="00BD3B25">
      <w:pPr>
        <w:pStyle w:val="Body"/>
        <w:numPr>
          <w:ilvl w:val="0"/>
          <w:numId w:val="14"/>
        </w:numPr>
        <w:jc w:val="both"/>
      </w:pPr>
      <w:r>
        <w:t>in a secure area of the</w:t>
      </w:r>
      <w:r w:rsidR="00AE02A7">
        <w:t xml:space="preserve"> </w:t>
      </w:r>
      <w:r w:rsidR="00D92A15">
        <w:t>organisation</w:t>
      </w:r>
      <w:r>
        <w:t xml:space="preserve">’s premises that </w:t>
      </w:r>
      <w:r w:rsidR="00C344B8">
        <w:t>the public does not have access to</w:t>
      </w:r>
      <w:r w:rsidR="00E302E9">
        <w:t>,</w:t>
      </w:r>
      <w:r w:rsidR="00C344B8">
        <w:t xml:space="preserve"> and</w:t>
      </w:r>
      <w:r w:rsidR="00C81B0D">
        <w:t xml:space="preserve"> which does</w:t>
      </w:r>
      <w:r w:rsidR="003E5070">
        <w:t xml:space="preserve"> not </w:t>
      </w:r>
      <w:r w:rsidR="00145D5B">
        <w:t>allow</w:t>
      </w:r>
      <w:r>
        <w:t xml:space="preserve"> self-selection by the consumer</w:t>
      </w:r>
      <w:r w:rsidR="00644A28">
        <w:t xml:space="preserve"> </w:t>
      </w:r>
    </w:p>
    <w:p w14:paraId="6D478CEB" w14:textId="6FF9C9DC" w:rsidR="003E5070" w:rsidRDefault="6CF03C80" w:rsidP="00BD3B25">
      <w:pPr>
        <w:pStyle w:val="Body"/>
        <w:numPr>
          <w:ilvl w:val="0"/>
          <w:numId w:val="14"/>
        </w:numPr>
        <w:jc w:val="both"/>
      </w:pPr>
      <w:r>
        <w:t>at a stable room temperature</w:t>
      </w:r>
      <w:r w:rsidR="003E5070">
        <w:t xml:space="preserve"> (do not freeze and do not store above </w:t>
      </w:r>
      <w:r w:rsidR="00FD4317">
        <w:t>25</w:t>
      </w:r>
      <w:r w:rsidR="00B834BE">
        <w:t>°</w:t>
      </w:r>
      <w:r w:rsidR="003240DC">
        <w:t xml:space="preserve"> </w:t>
      </w:r>
      <w:r w:rsidR="003E5070">
        <w:t>C).</w:t>
      </w:r>
    </w:p>
    <w:p w14:paraId="6CC5327D" w14:textId="1A64EDA6" w:rsidR="6CF03C80" w:rsidRDefault="009465B0" w:rsidP="00BD3B25">
      <w:pPr>
        <w:pStyle w:val="Body"/>
        <w:jc w:val="both"/>
      </w:pPr>
      <w:r>
        <w:t>O</w:t>
      </w:r>
      <w:r w:rsidR="00D92A15">
        <w:t>rganisations</w:t>
      </w:r>
      <w:r w:rsidR="00AE02A7">
        <w:t xml:space="preserve"> </w:t>
      </w:r>
      <w:r w:rsidR="003E5070">
        <w:t xml:space="preserve">should ensure that </w:t>
      </w:r>
      <w:r w:rsidR="001250B0">
        <w:t xml:space="preserve">protocols </w:t>
      </w:r>
      <w:r w:rsidR="003E5070">
        <w:t xml:space="preserve">are in place to check expiry dates of the naloxone and </w:t>
      </w:r>
      <w:r w:rsidR="001250B0">
        <w:t xml:space="preserve">that </w:t>
      </w:r>
      <w:r w:rsidR="00713315">
        <w:t xml:space="preserve">procedures </w:t>
      </w:r>
      <w:r w:rsidR="00AE02A7">
        <w:t xml:space="preserve">for ordering </w:t>
      </w:r>
      <w:r w:rsidR="00DA524C">
        <w:t xml:space="preserve">naloxone and managing </w:t>
      </w:r>
      <w:r w:rsidR="00AE02A7">
        <w:t>stock</w:t>
      </w:r>
      <w:r w:rsidR="00DA524C">
        <w:t xml:space="preserve"> levels take into account </w:t>
      </w:r>
      <w:r w:rsidR="00AA6C10">
        <w:t>product expiry dates</w:t>
      </w:r>
      <w:r w:rsidR="003E5070">
        <w:t xml:space="preserve">. </w:t>
      </w:r>
      <w:r w:rsidR="6CF03C80">
        <w:t xml:space="preserve">  </w:t>
      </w:r>
    </w:p>
    <w:p w14:paraId="20FF0FB7" w14:textId="0D2759DE" w:rsidR="6CF03C80" w:rsidRDefault="6CF03C80" w:rsidP="00BD3B25">
      <w:pPr>
        <w:pStyle w:val="Body"/>
        <w:jc w:val="both"/>
      </w:pPr>
      <w:r>
        <w:t xml:space="preserve">Display material </w:t>
      </w:r>
      <w:r w:rsidRPr="00AE02A7">
        <w:rPr>
          <w:b/>
          <w:bCs/>
        </w:rPr>
        <w:t>must</w:t>
      </w:r>
      <w:r>
        <w:t xml:space="preserve"> only consist of general overdose and naloxone awareness messaging. While references to specific naloxone brands are permitted, any promotion </w:t>
      </w:r>
      <w:r w:rsidRPr="00AE02A7">
        <w:rPr>
          <w:b/>
          <w:bCs/>
        </w:rPr>
        <w:t>must</w:t>
      </w:r>
      <w:r>
        <w:t xml:space="preserve"> only be about use of the naloxone for </w:t>
      </w:r>
      <w:r w:rsidR="00C6022E">
        <w:t>opioid overdose response</w:t>
      </w:r>
      <w:r>
        <w:t>, rather than commercial promotion of any particular product.</w:t>
      </w:r>
    </w:p>
    <w:p w14:paraId="798F3698" w14:textId="2DC2B6F3" w:rsidR="6CF03C80" w:rsidRDefault="00713315" w:rsidP="00BD3B25">
      <w:pPr>
        <w:pStyle w:val="Heading2"/>
        <w:jc w:val="both"/>
      </w:pPr>
      <w:bookmarkStart w:id="17" w:name="_Toc149665509"/>
      <w:r>
        <w:t>4.2</w:t>
      </w:r>
      <w:r w:rsidR="6CF03C80">
        <w:t xml:space="preserve"> Labelling</w:t>
      </w:r>
      <w:bookmarkEnd w:id="17"/>
    </w:p>
    <w:p w14:paraId="1EEA7691" w14:textId="697C8496" w:rsidR="6CF03C80" w:rsidRDefault="6CF03C80" w:rsidP="00BD3B25">
      <w:pPr>
        <w:pStyle w:val="Body"/>
        <w:jc w:val="both"/>
      </w:pPr>
      <w:r>
        <w:t xml:space="preserve">Each </w:t>
      </w:r>
      <w:r w:rsidR="007320F7">
        <w:t>container</w:t>
      </w:r>
      <w:r>
        <w:t xml:space="preserve"> of naloxone </w:t>
      </w:r>
      <w:r w:rsidRPr="0468D02B">
        <w:rPr>
          <w:b/>
          <w:bCs/>
        </w:rPr>
        <w:t>must</w:t>
      </w:r>
      <w:r>
        <w:t xml:space="preserve"> be affixed with a label that identifies</w:t>
      </w:r>
      <w:r w:rsidR="00E65FF2">
        <w:t xml:space="preserve"> the</w:t>
      </w:r>
      <w:r>
        <w:t>:</w:t>
      </w:r>
    </w:p>
    <w:p w14:paraId="406CF758" w14:textId="531AEF75" w:rsidR="6CF03C80" w:rsidRPr="00713315" w:rsidRDefault="6CF03C80" w:rsidP="00BD3B25">
      <w:pPr>
        <w:pStyle w:val="paragraphsub"/>
        <w:numPr>
          <w:ilvl w:val="0"/>
          <w:numId w:val="17"/>
        </w:numPr>
        <w:shd w:val="clear" w:color="auto" w:fill="FFFFFF" w:themeFill="background1"/>
        <w:spacing w:before="40" w:beforeAutospacing="0" w:after="0" w:afterAutospacing="0"/>
        <w:jc w:val="both"/>
        <w:rPr>
          <w:rFonts w:ascii="Arial" w:hAnsi="Arial" w:cs="Arial"/>
          <w:color w:val="000000" w:themeColor="text1"/>
          <w:sz w:val="21"/>
          <w:szCs w:val="21"/>
        </w:rPr>
      </w:pPr>
      <w:r w:rsidRPr="00713315">
        <w:rPr>
          <w:rFonts w:ascii="Arial" w:hAnsi="Arial" w:cs="Arial"/>
          <w:color w:val="000000" w:themeColor="text1"/>
          <w:sz w:val="21"/>
          <w:szCs w:val="21"/>
        </w:rPr>
        <w:t xml:space="preserve">name of the approved </w:t>
      </w:r>
      <w:r w:rsidR="00D92A15">
        <w:rPr>
          <w:rFonts w:ascii="Arial" w:hAnsi="Arial" w:cs="Arial"/>
          <w:color w:val="000000" w:themeColor="text1"/>
          <w:sz w:val="21"/>
          <w:szCs w:val="21"/>
        </w:rPr>
        <w:t>organisation</w:t>
      </w:r>
    </w:p>
    <w:p w14:paraId="486309F8" w14:textId="1FF54F27" w:rsidR="00713315" w:rsidRDefault="6CF03C80" w:rsidP="00BD3B25">
      <w:pPr>
        <w:pStyle w:val="paragraphsub"/>
        <w:numPr>
          <w:ilvl w:val="0"/>
          <w:numId w:val="17"/>
        </w:numPr>
        <w:shd w:val="clear" w:color="auto" w:fill="FFFFFF" w:themeFill="background1"/>
        <w:spacing w:before="40" w:beforeAutospacing="0" w:after="0" w:afterAutospacing="0"/>
        <w:jc w:val="both"/>
        <w:rPr>
          <w:rFonts w:ascii="Arial" w:hAnsi="Arial" w:cs="Arial"/>
          <w:color w:val="000000" w:themeColor="text1"/>
          <w:sz w:val="21"/>
          <w:szCs w:val="21"/>
        </w:rPr>
      </w:pPr>
      <w:r w:rsidRPr="00713315">
        <w:rPr>
          <w:rFonts w:ascii="Arial" w:hAnsi="Arial" w:cs="Arial"/>
          <w:color w:val="000000" w:themeColor="text1"/>
          <w:sz w:val="21"/>
          <w:szCs w:val="21"/>
        </w:rPr>
        <w:t xml:space="preserve">address </w:t>
      </w:r>
      <w:r w:rsidR="00EE5285">
        <w:rPr>
          <w:rFonts w:ascii="Arial" w:hAnsi="Arial" w:cs="Arial"/>
          <w:color w:val="000000" w:themeColor="text1"/>
          <w:sz w:val="21"/>
          <w:szCs w:val="21"/>
        </w:rPr>
        <w:t xml:space="preserve">of the approved organisation </w:t>
      </w:r>
      <w:r w:rsidRPr="00713315">
        <w:rPr>
          <w:rFonts w:ascii="Arial" w:hAnsi="Arial" w:cs="Arial"/>
          <w:color w:val="000000" w:themeColor="text1"/>
          <w:sz w:val="21"/>
          <w:szCs w:val="21"/>
        </w:rPr>
        <w:t>from which it was supplied</w:t>
      </w:r>
      <w:r w:rsidR="00713315">
        <w:rPr>
          <w:rFonts w:ascii="Arial" w:hAnsi="Arial" w:cs="Arial"/>
          <w:color w:val="000000" w:themeColor="text1"/>
          <w:sz w:val="21"/>
          <w:szCs w:val="21"/>
        </w:rPr>
        <w:t>.</w:t>
      </w:r>
    </w:p>
    <w:p w14:paraId="031A202B" w14:textId="77777777" w:rsidR="00713315" w:rsidRPr="00713315" w:rsidRDefault="00713315" w:rsidP="00BD3B25">
      <w:pPr>
        <w:pStyle w:val="paragraphsub"/>
        <w:shd w:val="clear" w:color="auto" w:fill="FFFFFF" w:themeFill="background1"/>
        <w:spacing w:before="40" w:beforeAutospacing="0" w:after="0" w:afterAutospacing="0"/>
        <w:jc w:val="both"/>
        <w:rPr>
          <w:rFonts w:ascii="Arial" w:hAnsi="Arial" w:cs="Arial"/>
          <w:color w:val="000000" w:themeColor="text1"/>
          <w:sz w:val="21"/>
          <w:szCs w:val="21"/>
        </w:rPr>
      </w:pPr>
    </w:p>
    <w:p w14:paraId="2732FD9D" w14:textId="06C28C72" w:rsidR="6CF03C80" w:rsidRDefault="6CF03C80" w:rsidP="00BD3B25">
      <w:pPr>
        <w:pStyle w:val="paragraphsub"/>
        <w:shd w:val="clear" w:color="auto" w:fill="FFFFFF" w:themeFill="background1"/>
        <w:spacing w:before="40" w:beforeAutospacing="0" w:after="0" w:afterAutospacing="0"/>
        <w:jc w:val="both"/>
        <w:rPr>
          <w:rFonts w:ascii="Arial" w:hAnsi="Arial" w:cs="Arial"/>
          <w:sz w:val="21"/>
          <w:szCs w:val="21"/>
        </w:rPr>
      </w:pPr>
      <w:r w:rsidRPr="00713315">
        <w:rPr>
          <w:rFonts w:ascii="Arial" w:hAnsi="Arial" w:cs="Arial"/>
          <w:sz w:val="21"/>
          <w:szCs w:val="21"/>
        </w:rPr>
        <w:t xml:space="preserve">An example of </w:t>
      </w:r>
      <w:r w:rsidR="00DD61BF">
        <w:rPr>
          <w:rFonts w:ascii="Arial" w:hAnsi="Arial" w:cs="Arial"/>
          <w:sz w:val="21"/>
          <w:szCs w:val="21"/>
        </w:rPr>
        <w:t xml:space="preserve">a </w:t>
      </w:r>
      <w:r w:rsidRPr="00713315">
        <w:rPr>
          <w:rFonts w:ascii="Arial" w:hAnsi="Arial" w:cs="Arial"/>
          <w:sz w:val="21"/>
          <w:szCs w:val="21"/>
        </w:rPr>
        <w:t xml:space="preserve">label </w:t>
      </w:r>
      <w:r w:rsidR="00DD61BF">
        <w:rPr>
          <w:rFonts w:ascii="Arial" w:hAnsi="Arial" w:cs="Arial"/>
          <w:sz w:val="21"/>
          <w:szCs w:val="21"/>
        </w:rPr>
        <w:t xml:space="preserve">that meets the </w:t>
      </w:r>
      <w:r w:rsidR="0058365B">
        <w:rPr>
          <w:rFonts w:ascii="Arial" w:hAnsi="Arial" w:cs="Arial"/>
          <w:sz w:val="21"/>
          <w:szCs w:val="21"/>
        </w:rPr>
        <w:t xml:space="preserve">regulatory </w:t>
      </w:r>
      <w:r w:rsidRPr="00713315">
        <w:rPr>
          <w:rFonts w:ascii="Arial" w:hAnsi="Arial" w:cs="Arial"/>
          <w:sz w:val="21"/>
          <w:szCs w:val="21"/>
        </w:rPr>
        <w:t xml:space="preserve">requirements is provided in </w:t>
      </w:r>
      <w:r w:rsidRPr="00487F0B">
        <w:rPr>
          <w:rFonts w:ascii="Arial" w:hAnsi="Arial" w:cs="Arial"/>
          <w:b/>
          <w:bCs/>
          <w:sz w:val="21"/>
          <w:szCs w:val="21"/>
        </w:rPr>
        <w:t>Figure 1</w:t>
      </w:r>
      <w:r w:rsidRPr="00713315">
        <w:rPr>
          <w:rFonts w:ascii="Arial" w:hAnsi="Arial" w:cs="Arial"/>
          <w:sz w:val="21"/>
          <w:szCs w:val="21"/>
        </w:rPr>
        <w:t>.</w:t>
      </w:r>
    </w:p>
    <w:p w14:paraId="642A04C9" w14:textId="77777777" w:rsidR="00713315" w:rsidRPr="00713315" w:rsidRDefault="00713315" w:rsidP="00BD3B25">
      <w:pPr>
        <w:pStyle w:val="paragraphsub"/>
        <w:shd w:val="clear" w:color="auto" w:fill="FFFFFF" w:themeFill="background1"/>
        <w:spacing w:before="40" w:beforeAutospacing="0" w:after="0" w:afterAutospacing="0"/>
        <w:jc w:val="both"/>
        <w:rPr>
          <w:rFonts w:ascii="Arial" w:hAnsi="Arial" w:cs="Arial"/>
          <w:color w:val="000000" w:themeColor="text1"/>
          <w:sz w:val="21"/>
          <w:szCs w:val="21"/>
        </w:rPr>
      </w:pPr>
    </w:p>
    <w:p w14:paraId="25265EDA" w14:textId="3B068104" w:rsidR="0468D02B" w:rsidRDefault="6CF03C80" w:rsidP="00BD3B25">
      <w:pPr>
        <w:pStyle w:val="Body"/>
        <w:ind w:firstLine="720"/>
        <w:jc w:val="both"/>
      </w:pPr>
      <w:r>
        <w:rPr>
          <w:noProof/>
        </w:rPr>
        <mc:AlternateContent>
          <mc:Choice Requires="wps">
            <w:drawing>
              <wp:inline distT="0" distB="0" distL="114300" distR="114300" wp14:anchorId="30CCBA73" wp14:editId="7518A23E">
                <wp:extent cx="2693035" cy="848995"/>
                <wp:effectExtent l="0" t="0" r="12065" b="27305"/>
                <wp:docPr id="157366062" name="Rectangle 157366062"/>
                <wp:cNvGraphicFramePr/>
                <a:graphic xmlns:a="http://schemas.openxmlformats.org/drawingml/2006/main">
                  <a:graphicData uri="http://schemas.microsoft.com/office/word/2010/wordprocessingShape">
                    <wps:wsp>
                      <wps:cNvSpPr/>
                      <wps:spPr>
                        <a:xfrm>
                          <a:off x="0" y="0"/>
                          <a:ext cx="2693035" cy="848995"/>
                        </a:xfrm>
                        <a:prstGeom prst="rect">
                          <a:avLst/>
                        </a:prstGeom>
                        <a:ln>
                          <a:solidFill>
                            <a:schemeClr val="accent4">
                              <a:lumMod val="75000"/>
                            </a:schemeClr>
                          </a:solidFill>
                        </a:ln>
                      </wps:spPr>
                      <wps:style>
                        <a:lnRef idx="2">
                          <a:schemeClr val="dk1"/>
                        </a:lnRef>
                        <a:fillRef idx="1">
                          <a:schemeClr val="lt1"/>
                        </a:fillRef>
                        <a:effectRef idx="0">
                          <a:schemeClr val="dk1"/>
                        </a:effectRef>
                        <a:fontRef idx="minor">
                          <a:schemeClr val="dk1"/>
                        </a:fontRef>
                      </wps:style>
                      <wps:txbx>
                        <w:txbxContent>
                          <w:p w14:paraId="1F7174F2" w14:textId="0676B5B7" w:rsidR="004C178B" w:rsidRPr="00177543" w:rsidRDefault="000A4A1F" w:rsidP="00A770E9">
                            <w:pPr>
                              <w:rPr>
                                <w:b/>
                                <w:bCs/>
                              </w:rPr>
                            </w:pPr>
                            <w:r>
                              <w:rPr>
                                <w:b/>
                                <w:bCs/>
                              </w:rPr>
                              <w:t>ABC</w:t>
                            </w:r>
                            <w:r w:rsidR="004C178B" w:rsidRPr="00177543">
                              <w:rPr>
                                <w:b/>
                                <w:bCs/>
                              </w:rPr>
                              <w:t xml:space="preserve"> Needle and Syringe Program</w:t>
                            </w:r>
                          </w:p>
                          <w:p w14:paraId="50008DBB" w14:textId="11B8F20E" w:rsidR="004C178B" w:rsidRPr="00177543" w:rsidRDefault="004C178B" w:rsidP="00A770E9">
                            <w:r w:rsidRPr="00177543">
                              <w:t>123 Sm</w:t>
                            </w:r>
                            <w:r>
                              <w:t>ith Street</w:t>
                            </w:r>
                          </w:p>
                          <w:p w14:paraId="734ABAB1" w14:textId="32C357DA" w:rsidR="004C178B" w:rsidRDefault="004C178B" w:rsidP="00A770E9">
                            <w:r w:rsidRPr="00177543">
                              <w:t>Melbourne, VIC 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CCBA73" id="Rectangle 157366062" o:spid="_x0000_s1026" style="width:212.05pt;height:6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" fillcolor="white [3201]" strokecolor="#1a4bc7 [2407]" strokeweight="2pt">
                <v:textbox>
                  <w:txbxContent>
                    <w:p w14:paraId="1F7174F2" w14:textId="0676B5B7" w:rsidR="004C178B" w:rsidRPr="00177543" w:rsidRDefault="000A4A1F" w:rsidP="00A770E9">
                      <w:pPr>
                        <w:rPr>
                          <w:b/>
                          <w:bCs/>
                        </w:rPr>
                      </w:pPr>
                      <w:r>
                        <w:rPr>
                          <w:b/>
                          <w:bCs/>
                        </w:rPr>
                        <w:t>ABC</w:t>
                      </w:r>
                      <w:r w:rsidR="004C178B" w:rsidRPr="00177543">
                        <w:rPr>
                          <w:b/>
                          <w:bCs/>
                        </w:rPr>
                        <w:t xml:space="preserve"> Needle and Syringe Program</w:t>
                      </w:r>
                    </w:p>
                    <w:p w14:paraId="50008DBB" w14:textId="11B8F20E" w:rsidR="004C178B" w:rsidRPr="00177543" w:rsidRDefault="004C178B" w:rsidP="00A770E9">
                      <w:r w:rsidRPr="00177543">
                        <w:t>123 Sm</w:t>
                      </w:r>
                      <w:r>
                        <w:t>ith Street</w:t>
                      </w:r>
                    </w:p>
                    <w:p w14:paraId="734ABAB1" w14:textId="32C357DA" w:rsidR="004C178B" w:rsidRDefault="004C178B" w:rsidP="00A770E9">
                      <w:r w:rsidRPr="00177543">
                        <w:t>Melbourne, VIC 3000</w:t>
                      </w:r>
                    </w:p>
                  </w:txbxContent>
                </v:textbox>
                <w10:anchorlock/>
              </v:rect>
            </w:pict>
          </mc:Fallback>
        </mc:AlternateContent>
      </w:r>
    </w:p>
    <w:p w14:paraId="12F34177" w14:textId="2EE423B2" w:rsidR="00282F16" w:rsidRDefault="00282F16" w:rsidP="00BD3B25">
      <w:pPr>
        <w:pStyle w:val="Body"/>
        <w:ind w:firstLine="720"/>
        <w:jc w:val="both"/>
      </w:pPr>
      <w:r w:rsidRPr="00871F3E">
        <w:rPr>
          <w:b/>
          <w:bCs/>
        </w:rPr>
        <w:t>Figure 1</w:t>
      </w:r>
      <w:r>
        <w:t xml:space="preserve">. Example of </w:t>
      </w:r>
      <w:r w:rsidR="00B06009">
        <w:t xml:space="preserve">a </w:t>
      </w:r>
      <w:r>
        <w:t xml:space="preserve">label to be </w:t>
      </w:r>
      <w:r w:rsidR="007F40E5">
        <w:t>affixed</w:t>
      </w:r>
      <w:r w:rsidR="00E51BC4">
        <w:t xml:space="preserve"> on</w:t>
      </w:r>
      <w:r>
        <w:t xml:space="preserve"> naloxone </w:t>
      </w:r>
      <w:r w:rsidR="00C90976">
        <w:t>packs</w:t>
      </w:r>
    </w:p>
    <w:p w14:paraId="7436CFC8" w14:textId="5B006A45" w:rsidR="6CF03C80" w:rsidRDefault="00713315" w:rsidP="00BD3B25">
      <w:pPr>
        <w:pStyle w:val="Heading2"/>
        <w:jc w:val="both"/>
      </w:pPr>
      <w:bookmarkStart w:id="18" w:name="_Toc149665510"/>
      <w:r>
        <w:t>4.3</w:t>
      </w:r>
      <w:r w:rsidR="6CF03C80">
        <w:t xml:space="preserve"> Provision of sterile injecting equipment</w:t>
      </w:r>
      <w:bookmarkEnd w:id="18"/>
      <w:r w:rsidR="6CF03C80">
        <w:t xml:space="preserve"> </w:t>
      </w:r>
    </w:p>
    <w:p w14:paraId="6658F700" w14:textId="71C6959F" w:rsidR="6CF03C80" w:rsidRDefault="6CF03C80" w:rsidP="00BD3B25">
      <w:pPr>
        <w:pStyle w:val="Body"/>
        <w:jc w:val="both"/>
      </w:pPr>
      <w:r>
        <w:t>If ampoules are supplied, a naloxone kit should also be provided that contains:</w:t>
      </w:r>
    </w:p>
    <w:p w14:paraId="0CB83ACA" w14:textId="77777777" w:rsidR="6CF03C80" w:rsidRDefault="6CF03C80" w:rsidP="00BD3B25">
      <w:pPr>
        <w:pStyle w:val="Body"/>
        <w:numPr>
          <w:ilvl w:val="0"/>
          <w:numId w:val="4"/>
        </w:numPr>
        <w:spacing w:after="40"/>
        <w:ind w:left="771" w:hanging="357"/>
        <w:jc w:val="both"/>
      </w:pPr>
      <w:r>
        <w:t>5 x 3mL syringes</w:t>
      </w:r>
    </w:p>
    <w:p w14:paraId="0A756C56" w14:textId="25EDDABC" w:rsidR="6CF03C80" w:rsidRDefault="6CF03C80" w:rsidP="00BD3B25">
      <w:pPr>
        <w:pStyle w:val="Body"/>
        <w:numPr>
          <w:ilvl w:val="0"/>
          <w:numId w:val="4"/>
        </w:numPr>
        <w:ind w:left="771" w:hanging="357"/>
        <w:jc w:val="both"/>
      </w:pPr>
      <w:r>
        <w:t>5 x 23-gauge needles</w:t>
      </w:r>
    </w:p>
    <w:p w14:paraId="12B43D06" w14:textId="6A52F00C" w:rsidR="6CF03C80" w:rsidRDefault="6CF03C80" w:rsidP="00BD3B25">
      <w:pPr>
        <w:pStyle w:val="Body"/>
        <w:jc w:val="both"/>
      </w:pPr>
      <w:r>
        <w:t>A sharps container and alcohol wipes should be provided with all injectable forms of naloxone.</w:t>
      </w:r>
    </w:p>
    <w:p w14:paraId="57EBEADA" w14:textId="5C6438D6" w:rsidR="6CF03C80" w:rsidRDefault="00713315" w:rsidP="00BD3B25">
      <w:pPr>
        <w:pStyle w:val="Heading2"/>
        <w:jc w:val="both"/>
      </w:pPr>
      <w:bookmarkStart w:id="19" w:name="_Toc149665511"/>
      <w:r>
        <w:t>4.4</w:t>
      </w:r>
      <w:r w:rsidR="6CF03C80">
        <w:t xml:space="preserve"> Frequency and quantity of supply</w:t>
      </w:r>
      <w:bookmarkEnd w:id="19"/>
    </w:p>
    <w:p w14:paraId="7DE4F4F4" w14:textId="18561FF6" w:rsidR="6CF03C80" w:rsidRDefault="6CF03C80" w:rsidP="00BD3B25">
      <w:pPr>
        <w:pStyle w:val="Body"/>
        <w:jc w:val="both"/>
      </w:pPr>
      <w:r>
        <w:t xml:space="preserve">There is no limit on the number of times an </w:t>
      </w:r>
      <w:r w:rsidR="00D92A15">
        <w:t>organisation</w:t>
      </w:r>
      <w:r w:rsidR="00C62CD1">
        <w:t xml:space="preserve"> </w:t>
      </w:r>
      <w:r>
        <w:t xml:space="preserve">may supply naloxone to a consumer. </w:t>
      </w:r>
    </w:p>
    <w:p w14:paraId="3DD49431" w14:textId="77777777" w:rsidR="00195178" w:rsidRDefault="00D92A15" w:rsidP="00BD3B25">
      <w:pPr>
        <w:pStyle w:val="Body"/>
        <w:jc w:val="both"/>
        <w:rPr>
          <w:szCs w:val="21"/>
        </w:rPr>
      </w:pPr>
      <w:r w:rsidRPr="00696B8F">
        <w:rPr>
          <w:szCs w:val="21"/>
        </w:rPr>
        <w:t xml:space="preserve">At </w:t>
      </w:r>
      <w:r w:rsidR="00D86A98" w:rsidRPr="00696B8F">
        <w:rPr>
          <w:szCs w:val="21"/>
        </w:rPr>
        <w:t>a minimum,</w:t>
      </w:r>
      <w:r w:rsidRPr="00696B8F">
        <w:rPr>
          <w:szCs w:val="21"/>
        </w:rPr>
        <w:t xml:space="preserve"> </w:t>
      </w:r>
      <w:r w:rsidR="6CF03C80" w:rsidRPr="00696B8F">
        <w:rPr>
          <w:szCs w:val="21"/>
        </w:rPr>
        <w:t xml:space="preserve">one </w:t>
      </w:r>
      <w:r w:rsidRPr="00696B8F">
        <w:rPr>
          <w:szCs w:val="21"/>
        </w:rPr>
        <w:t xml:space="preserve">full </w:t>
      </w:r>
      <w:r w:rsidR="6CF03C80" w:rsidRPr="00696B8F">
        <w:rPr>
          <w:szCs w:val="21"/>
        </w:rPr>
        <w:t>pack per perso</w:t>
      </w:r>
      <w:r w:rsidRPr="00696B8F">
        <w:rPr>
          <w:szCs w:val="21"/>
        </w:rPr>
        <w:t xml:space="preserve">n should be supplied. However, as part of the supply process, workers should identify where a second or multiple packs would be needed by a consumer. </w:t>
      </w:r>
      <w:r w:rsidR="00592B89">
        <w:rPr>
          <w:szCs w:val="21"/>
        </w:rPr>
        <w:t>E</w:t>
      </w:r>
      <w:r w:rsidR="00F55120" w:rsidRPr="00696B8F">
        <w:rPr>
          <w:szCs w:val="21"/>
        </w:rPr>
        <w:t>xample</w:t>
      </w:r>
      <w:r w:rsidR="00195178">
        <w:rPr>
          <w:szCs w:val="21"/>
        </w:rPr>
        <w:t>s</w:t>
      </w:r>
      <w:r w:rsidR="00F55120" w:rsidRPr="00696B8F">
        <w:rPr>
          <w:szCs w:val="21"/>
        </w:rPr>
        <w:t xml:space="preserve"> of this </w:t>
      </w:r>
      <w:r w:rsidR="009621FA" w:rsidRPr="00696B8F">
        <w:rPr>
          <w:szCs w:val="21"/>
        </w:rPr>
        <w:t>would</w:t>
      </w:r>
      <w:r w:rsidR="00F55120" w:rsidRPr="00696B8F">
        <w:rPr>
          <w:szCs w:val="21"/>
        </w:rPr>
        <w:t xml:space="preserve"> </w:t>
      </w:r>
      <w:r w:rsidR="00195178">
        <w:rPr>
          <w:szCs w:val="21"/>
        </w:rPr>
        <w:t>include:</w:t>
      </w:r>
    </w:p>
    <w:p w14:paraId="216A4CDD" w14:textId="77777777" w:rsidR="00FC062F" w:rsidRDefault="00F55120" w:rsidP="00BD3B25">
      <w:pPr>
        <w:pStyle w:val="Body"/>
        <w:numPr>
          <w:ilvl w:val="0"/>
          <w:numId w:val="27"/>
        </w:numPr>
        <w:jc w:val="both"/>
        <w:rPr>
          <w:szCs w:val="21"/>
        </w:rPr>
      </w:pPr>
      <w:r w:rsidRPr="00696B8F">
        <w:rPr>
          <w:szCs w:val="21"/>
        </w:rPr>
        <w:t>a consumer</w:t>
      </w:r>
      <w:r w:rsidR="00195178">
        <w:rPr>
          <w:szCs w:val="21"/>
        </w:rPr>
        <w:t xml:space="preserve"> that</w:t>
      </w:r>
      <w:r w:rsidRPr="00696B8F">
        <w:rPr>
          <w:szCs w:val="21"/>
        </w:rPr>
        <w:t xml:space="preserve"> uses opioids at different locations and should have naloxone</w:t>
      </w:r>
      <w:r w:rsidR="009C4B1F">
        <w:rPr>
          <w:szCs w:val="21"/>
        </w:rPr>
        <w:t xml:space="preserve"> </w:t>
      </w:r>
      <w:r w:rsidR="00B2682E">
        <w:rPr>
          <w:szCs w:val="21"/>
        </w:rPr>
        <w:t>on hand</w:t>
      </w:r>
      <w:r w:rsidRPr="00696B8F">
        <w:rPr>
          <w:szCs w:val="21"/>
        </w:rPr>
        <w:t xml:space="preserve"> in each of these locations</w:t>
      </w:r>
    </w:p>
    <w:p w14:paraId="26E872AF" w14:textId="081AEB17" w:rsidR="00F55120" w:rsidRPr="00696B8F" w:rsidRDefault="00CF00A2" w:rsidP="00BD3B25">
      <w:pPr>
        <w:pStyle w:val="Body"/>
        <w:numPr>
          <w:ilvl w:val="0"/>
          <w:numId w:val="27"/>
        </w:numPr>
        <w:jc w:val="both"/>
        <w:rPr>
          <w:szCs w:val="21"/>
        </w:rPr>
      </w:pPr>
      <w:r>
        <w:rPr>
          <w:szCs w:val="21"/>
        </w:rPr>
        <w:lastRenderedPageBreak/>
        <w:t>a consumer travelling to a rural/regional area where there may be additional barriers to</w:t>
      </w:r>
      <w:r w:rsidR="00CF5906">
        <w:rPr>
          <w:szCs w:val="21"/>
        </w:rPr>
        <w:t xml:space="preserve"> </w:t>
      </w:r>
      <w:r w:rsidR="00B6362A">
        <w:rPr>
          <w:szCs w:val="21"/>
        </w:rPr>
        <w:t>naloxone access</w:t>
      </w:r>
      <w:r w:rsidR="009E643C">
        <w:rPr>
          <w:szCs w:val="21"/>
        </w:rPr>
        <w:t>.</w:t>
      </w:r>
      <w:r w:rsidR="00F55120" w:rsidRPr="00696B8F">
        <w:rPr>
          <w:szCs w:val="21"/>
        </w:rPr>
        <w:t xml:space="preserve"> </w:t>
      </w:r>
    </w:p>
    <w:p w14:paraId="59E53294" w14:textId="545B27DE" w:rsidR="6CF03C80" w:rsidRDefault="6CF03C80" w:rsidP="00BD3B25">
      <w:pPr>
        <w:pStyle w:val="Body"/>
        <w:jc w:val="both"/>
      </w:pPr>
      <w:r>
        <w:t xml:space="preserve">If a consumer is also collecting naloxone for others, supply </w:t>
      </w:r>
      <w:r w:rsidR="00D92A15">
        <w:t xml:space="preserve">at least </w:t>
      </w:r>
      <w:r>
        <w:t>one pack to the consumer per additional person.</w:t>
      </w:r>
    </w:p>
    <w:p w14:paraId="4815431E" w14:textId="4A3763BA" w:rsidR="003362DC" w:rsidRDefault="003362DC" w:rsidP="00BD3B25">
      <w:pPr>
        <w:pStyle w:val="Body"/>
        <w:jc w:val="both"/>
      </w:pPr>
      <w:r>
        <w:t xml:space="preserve">Each multiple of two packs of naloxone supplied must be recorded as a separate data entry in the online portal (refer to section 6 and </w:t>
      </w:r>
      <w:r w:rsidRPr="003A4CC1">
        <w:rPr>
          <w:b/>
          <w:bCs/>
        </w:rPr>
        <w:t>Appendix 6</w:t>
      </w:r>
      <w:r>
        <w:t>).</w:t>
      </w:r>
    </w:p>
    <w:p w14:paraId="152F035D" w14:textId="630A7391" w:rsidR="6CF03C80" w:rsidRDefault="00713315" w:rsidP="00BD3B25">
      <w:pPr>
        <w:pStyle w:val="Heading2"/>
        <w:jc w:val="both"/>
      </w:pPr>
      <w:bookmarkStart w:id="20" w:name="_Toc149665512"/>
      <w:r>
        <w:t>4.5</w:t>
      </w:r>
      <w:r w:rsidR="6CF03C80">
        <w:t xml:space="preserve"> Cost of naloxone</w:t>
      </w:r>
      <w:bookmarkEnd w:id="20"/>
    </w:p>
    <w:p w14:paraId="4C43B3CC" w14:textId="247B62D8" w:rsidR="001154F4" w:rsidRDefault="00430AF8" w:rsidP="00BD3B25">
      <w:pPr>
        <w:pStyle w:val="Bodyafterbullets"/>
        <w:jc w:val="both"/>
      </w:pPr>
      <w:r>
        <w:t>O</w:t>
      </w:r>
      <w:r w:rsidR="6CF03C80">
        <w:t xml:space="preserve">rganisations </w:t>
      </w:r>
      <w:r w:rsidR="005E35CA" w:rsidRPr="005E35CA">
        <w:rPr>
          <w:b/>
          <w:bCs/>
        </w:rPr>
        <w:t>must</w:t>
      </w:r>
      <w:r w:rsidR="005E35CA">
        <w:t xml:space="preserve"> </w:t>
      </w:r>
      <w:r w:rsidR="6CF03C80">
        <w:t>provide naloxone to consumers free of charge.</w:t>
      </w:r>
    </w:p>
    <w:p w14:paraId="39F6916D" w14:textId="7D0703FA" w:rsidR="0468D02B" w:rsidRDefault="008525AC" w:rsidP="00BD3B25">
      <w:pPr>
        <w:pStyle w:val="Heading1"/>
        <w:numPr>
          <w:ilvl w:val="0"/>
          <w:numId w:val="5"/>
        </w:numPr>
        <w:jc w:val="both"/>
      </w:pPr>
      <w:bookmarkStart w:id="21" w:name="_Toc149665513"/>
      <w:r>
        <w:t>Naloxone supply</w:t>
      </w:r>
      <w:bookmarkEnd w:id="21"/>
      <w:r>
        <w:t xml:space="preserve"> </w:t>
      </w:r>
    </w:p>
    <w:p w14:paraId="1004CF0A" w14:textId="0B1FF35D" w:rsidR="005B35CC" w:rsidRPr="00076CB8" w:rsidRDefault="00961711" w:rsidP="00BD3B25">
      <w:pPr>
        <w:pStyle w:val="Heading2"/>
        <w:jc w:val="both"/>
      </w:pPr>
      <w:bookmarkStart w:id="22" w:name="_Toc149665514"/>
      <w:r>
        <w:t xml:space="preserve">5.1 </w:t>
      </w:r>
      <w:r w:rsidR="00D866D4" w:rsidRPr="00076CB8">
        <w:t>Steps for workers to supply naloxone</w:t>
      </w:r>
      <w:bookmarkEnd w:id="22"/>
    </w:p>
    <w:p w14:paraId="26B4D8C5" w14:textId="0ED5E76D" w:rsidR="00076CB8" w:rsidRDefault="00076CB8" w:rsidP="00BD3B25">
      <w:pPr>
        <w:pStyle w:val="Bodyafterbullets"/>
        <w:jc w:val="both"/>
      </w:pPr>
      <w:r>
        <w:t xml:space="preserve">A checklist of the following requirements for naloxone supply by approved workers is outlined in </w:t>
      </w:r>
      <w:r w:rsidRPr="009645DD">
        <w:rPr>
          <w:b/>
          <w:bCs/>
        </w:rPr>
        <w:t xml:space="preserve">Appendix </w:t>
      </w:r>
      <w:r w:rsidR="00D64C7C" w:rsidRPr="009645DD">
        <w:rPr>
          <w:b/>
          <w:bCs/>
        </w:rPr>
        <w:t>5</w:t>
      </w:r>
      <w:r>
        <w:t xml:space="preserve">. </w:t>
      </w:r>
    </w:p>
    <w:p w14:paraId="0E3E6881" w14:textId="15697EE5" w:rsidR="00DD3385" w:rsidRPr="00076CB8" w:rsidRDefault="00DD3385" w:rsidP="00BD3B25">
      <w:pPr>
        <w:pStyle w:val="Bodyafterbullets"/>
        <w:jc w:val="both"/>
      </w:pPr>
      <w:r>
        <w:t>Where the word consumer is used in the following steps, this also represent</w:t>
      </w:r>
      <w:r w:rsidR="009B2E73">
        <w:t>s</w:t>
      </w:r>
      <w:r>
        <w:t xml:space="preserve"> anyone collecting naloxone for a person who uses opioids such as family members, friends, peers, carers or supporters of that person. </w:t>
      </w:r>
    </w:p>
    <w:p w14:paraId="0D555E7C" w14:textId="512F3BE7" w:rsidR="008525AC" w:rsidRDefault="008525AC" w:rsidP="00BD3B25">
      <w:pPr>
        <w:pStyle w:val="Body"/>
        <w:jc w:val="both"/>
      </w:pPr>
      <w:r>
        <w:rPr>
          <w:noProof/>
        </w:rPr>
        <mc:AlternateContent>
          <mc:Choice Requires="wps">
            <w:drawing>
              <wp:anchor distT="0" distB="0" distL="114300" distR="114300" simplePos="0" relativeHeight="251658241" behindDoc="0" locked="0" layoutInCell="1" allowOverlap="1" wp14:anchorId="1C19F5F8" wp14:editId="762102D7">
                <wp:simplePos x="0" y="0"/>
                <wp:positionH relativeFrom="margin">
                  <wp:posOffset>-39453</wp:posOffset>
                </wp:positionH>
                <wp:positionV relativeFrom="paragraph">
                  <wp:posOffset>73494</wp:posOffset>
                </wp:positionV>
                <wp:extent cx="6535972" cy="412750"/>
                <wp:effectExtent l="0" t="0" r="17780" b="25400"/>
                <wp:wrapNone/>
                <wp:docPr id="1" name="Text Box 1"/>
                <wp:cNvGraphicFramePr/>
                <a:graphic xmlns:a="http://schemas.openxmlformats.org/drawingml/2006/main">
                  <a:graphicData uri="http://schemas.microsoft.com/office/word/2010/wordprocessingShape">
                    <wps:wsp>
                      <wps:cNvSpPr txBox="1"/>
                      <wps:spPr>
                        <a:xfrm>
                          <a:off x="0" y="0"/>
                          <a:ext cx="6535972" cy="412750"/>
                        </a:xfrm>
                        <a:prstGeom prst="rect">
                          <a:avLst/>
                        </a:prstGeom>
                        <a:solidFill>
                          <a:schemeClr val="accent4">
                            <a:lumMod val="20000"/>
                            <a:lumOff val="80000"/>
                          </a:schemeClr>
                        </a:solidFill>
                        <a:ln w="12700">
                          <a:solidFill>
                            <a:schemeClr val="accent4">
                              <a:lumMod val="75000"/>
                            </a:schemeClr>
                          </a:solidFill>
                        </a:ln>
                      </wps:spPr>
                      <wps:txbx>
                        <w:txbxContent>
                          <w:p w14:paraId="6C1BECFF" w14:textId="510EAFE2" w:rsidR="008525AC" w:rsidRDefault="008525AC">
                            <w:r w:rsidRPr="00974CB1">
                              <w:rPr>
                                <w:b/>
                              </w:rPr>
                              <w:t>Step 1:</w:t>
                            </w:r>
                            <w:r>
                              <w:t xml:space="preserve"> Engage</w:t>
                            </w:r>
                            <w:r w:rsidR="007D06E5">
                              <w:t xml:space="preserve"> with the consumer regarding their naloxone needs</w:t>
                            </w:r>
                            <w:r w:rsidR="0068389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9F5F8" id="_x0000_t202" coordsize="21600,21600" o:spt="202" path="m,l,21600r21600,l21600,xe">
                <v:stroke joinstyle="miter"/>
                <v:path gradientshapeok="t" o:connecttype="rect"/>
              </v:shapetype>
              <v:shape id="Text Box 1" o:spid="_x0000_s1027" type="#_x0000_t202" style="position:absolute;left:0;text-align:left;margin-left:-3.1pt;margin-top:5.8pt;width:514.65pt;height: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" fillcolor="#dae3fa [663]" strokecolor="#1a4bc7 [2407]" strokeweight="1pt">
                <v:textbox>
                  <w:txbxContent>
                    <w:p w14:paraId="6C1BECFF" w14:textId="510EAFE2" w:rsidR="008525AC" w:rsidRDefault="008525AC">
                      <w:r w:rsidRPr="00974CB1">
                        <w:rPr>
                          <w:b/>
                        </w:rPr>
                        <w:t>Step 1:</w:t>
                      </w:r>
                      <w:r>
                        <w:t xml:space="preserve"> Engage</w:t>
                      </w:r>
                      <w:r w:rsidR="007D06E5">
                        <w:t xml:space="preserve"> with the consumer regarding their naloxone needs</w:t>
                      </w:r>
                      <w:r w:rsidR="00683894">
                        <w:t xml:space="preserve"> </w:t>
                      </w:r>
                    </w:p>
                  </w:txbxContent>
                </v:textbox>
                <w10:wrap anchorx="margin"/>
              </v:shape>
            </w:pict>
          </mc:Fallback>
        </mc:AlternateContent>
      </w:r>
    </w:p>
    <w:p w14:paraId="5B21A13E" w14:textId="77777777" w:rsidR="007D06E5" w:rsidRDefault="007D06E5" w:rsidP="00BD3B25">
      <w:pPr>
        <w:pStyle w:val="Body"/>
        <w:jc w:val="both"/>
        <w:rPr>
          <w:sz w:val="20"/>
        </w:rPr>
      </w:pPr>
    </w:p>
    <w:p w14:paraId="4718AE01" w14:textId="2B125488" w:rsidR="008525AC" w:rsidRPr="000C56C1" w:rsidRDefault="00C912A0" w:rsidP="00FE28C0">
      <w:pPr>
        <w:pStyle w:val="Body"/>
        <w:rPr>
          <w:szCs w:val="21"/>
        </w:rPr>
      </w:pPr>
      <w:r w:rsidRPr="000C56C1">
        <w:rPr>
          <w:szCs w:val="21"/>
        </w:rPr>
        <w:t>W</w:t>
      </w:r>
      <w:r w:rsidR="008525AC" w:rsidRPr="000C56C1">
        <w:rPr>
          <w:szCs w:val="21"/>
        </w:rPr>
        <w:t xml:space="preserve">orkers should engage with the </w:t>
      </w:r>
      <w:r w:rsidR="001605ED">
        <w:rPr>
          <w:szCs w:val="21"/>
        </w:rPr>
        <w:t xml:space="preserve">consumer </w:t>
      </w:r>
      <w:r w:rsidR="008525AC" w:rsidRPr="000C56C1">
        <w:rPr>
          <w:szCs w:val="21"/>
        </w:rPr>
        <w:t xml:space="preserve">in a non-judgemental, </w:t>
      </w:r>
      <w:r w:rsidR="00D86A98" w:rsidRPr="000C56C1">
        <w:rPr>
          <w:szCs w:val="21"/>
        </w:rPr>
        <w:t xml:space="preserve">trauma informed, </w:t>
      </w:r>
      <w:r w:rsidR="008525AC" w:rsidRPr="000C56C1">
        <w:rPr>
          <w:szCs w:val="21"/>
        </w:rPr>
        <w:t>culturally safe and appropriate manner.</w:t>
      </w:r>
      <w:r w:rsidR="00915AFD">
        <w:rPr>
          <w:szCs w:val="21"/>
        </w:rPr>
        <w:t xml:space="preserve"> </w:t>
      </w:r>
    </w:p>
    <w:p w14:paraId="5EFA6347" w14:textId="77777777" w:rsidR="005B0ED3" w:rsidRDefault="00C912A0" w:rsidP="00BD3B25">
      <w:pPr>
        <w:pStyle w:val="Body"/>
        <w:jc w:val="both"/>
        <w:rPr>
          <w:szCs w:val="21"/>
        </w:rPr>
      </w:pPr>
      <w:r w:rsidRPr="000C56C1">
        <w:rPr>
          <w:szCs w:val="21"/>
        </w:rPr>
        <w:t>W</w:t>
      </w:r>
      <w:r w:rsidR="008525AC" w:rsidRPr="000C56C1">
        <w:rPr>
          <w:szCs w:val="21"/>
        </w:rPr>
        <w:t xml:space="preserve">orkers </w:t>
      </w:r>
      <w:r w:rsidR="009F6508" w:rsidRPr="000C56C1">
        <w:rPr>
          <w:b/>
          <w:szCs w:val="21"/>
        </w:rPr>
        <w:t>must</w:t>
      </w:r>
      <w:r w:rsidR="008525AC" w:rsidRPr="000C56C1">
        <w:rPr>
          <w:b/>
          <w:szCs w:val="21"/>
        </w:rPr>
        <w:t xml:space="preserve"> </w:t>
      </w:r>
      <w:r w:rsidR="00E20E2A">
        <w:rPr>
          <w:szCs w:val="21"/>
        </w:rPr>
        <w:t>confirm</w:t>
      </w:r>
      <w:r w:rsidR="008525AC" w:rsidRPr="000C56C1">
        <w:rPr>
          <w:szCs w:val="21"/>
        </w:rPr>
        <w:t xml:space="preserve"> </w:t>
      </w:r>
      <w:r w:rsidR="00D92A15" w:rsidRPr="000C56C1">
        <w:rPr>
          <w:szCs w:val="21"/>
        </w:rPr>
        <w:t>that</w:t>
      </w:r>
      <w:r w:rsidR="008525AC" w:rsidRPr="000C56C1">
        <w:rPr>
          <w:szCs w:val="21"/>
        </w:rPr>
        <w:t xml:space="preserve"> </w:t>
      </w:r>
      <w:r w:rsidR="00D92A15" w:rsidRPr="000C56C1">
        <w:rPr>
          <w:szCs w:val="21"/>
        </w:rPr>
        <w:t xml:space="preserve">the </w:t>
      </w:r>
      <w:r w:rsidR="001605ED">
        <w:rPr>
          <w:szCs w:val="21"/>
        </w:rPr>
        <w:t>consumer</w:t>
      </w:r>
      <w:r w:rsidR="00D92A15" w:rsidRPr="000C56C1">
        <w:rPr>
          <w:szCs w:val="21"/>
        </w:rPr>
        <w:t xml:space="preserve"> or </w:t>
      </w:r>
      <w:r w:rsidR="0030222A" w:rsidRPr="000C56C1">
        <w:rPr>
          <w:szCs w:val="21"/>
        </w:rPr>
        <w:t>person</w:t>
      </w:r>
      <w:r w:rsidR="00D92A15" w:rsidRPr="000C56C1">
        <w:rPr>
          <w:szCs w:val="21"/>
        </w:rPr>
        <w:t xml:space="preserve"> collecting naloxone for others is using naloxone for </w:t>
      </w:r>
      <w:r w:rsidR="003342A1" w:rsidRPr="000C56C1">
        <w:rPr>
          <w:szCs w:val="21"/>
        </w:rPr>
        <w:t xml:space="preserve">a </w:t>
      </w:r>
      <w:r w:rsidR="00D92A15" w:rsidRPr="000C56C1">
        <w:rPr>
          <w:szCs w:val="21"/>
        </w:rPr>
        <w:t>potential opioid overdose</w:t>
      </w:r>
      <w:r w:rsidR="008525AC" w:rsidRPr="000C56C1">
        <w:rPr>
          <w:szCs w:val="21"/>
        </w:rPr>
        <w:t>.</w:t>
      </w:r>
      <w:r w:rsidR="00D305B8" w:rsidRPr="000C56C1">
        <w:rPr>
          <w:szCs w:val="21"/>
        </w:rPr>
        <w:t xml:space="preserve"> </w:t>
      </w:r>
      <w:r w:rsidR="008525AC" w:rsidRPr="000C56C1">
        <w:rPr>
          <w:szCs w:val="21"/>
        </w:rPr>
        <w:t xml:space="preserve">Education should be provided that naloxone will not reverse </w:t>
      </w:r>
      <w:r w:rsidR="007320F7" w:rsidRPr="000C56C1">
        <w:rPr>
          <w:szCs w:val="21"/>
        </w:rPr>
        <w:t>overdoses due to other drug classes such as</w:t>
      </w:r>
      <w:r w:rsidR="008525AC" w:rsidRPr="000C56C1">
        <w:rPr>
          <w:szCs w:val="21"/>
        </w:rPr>
        <w:t xml:space="preserve"> benzo</w:t>
      </w:r>
      <w:r w:rsidR="007320F7" w:rsidRPr="000C56C1">
        <w:rPr>
          <w:szCs w:val="21"/>
        </w:rPr>
        <w:t>diazepine</w:t>
      </w:r>
      <w:r w:rsidR="00122B99" w:rsidRPr="000C56C1">
        <w:rPr>
          <w:szCs w:val="21"/>
        </w:rPr>
        <w:t>s</w:t>
      </w:r>
      <w:r w:rsidR="007320F7" w:rsidRPr="000C56C1">
        <w:rPr>
          <w:szCs w:val="21"/>
        </w:rPr>
        <w:t xml:space="preserve"> or </w:t>
      </w:r>
      <w:r w:rsidR="008525AC" w:rsidRPr="000C56C1">
        <w:rPr>
          <w:szCs w:val="21"/>
        </w:rPr>
        <w:t>sedative</w:t>
      </w:r>
      <w:r w:rsidR="007320F7" w:rsidRPr="000C56C1">
        <w:rPr>
          <w:szCs w:val="21"/>
        </w:rPr>
        <w:t>s</w:t>
      </w:r>
      <w:r w:rsidR="008525AC" w:rsidRPr="000C56C1">
        <w:rPr>
          <w:szCs w:val="21"/>
        </w:rPr>
        <w:t xml:space="preserve">. </w:t>
      </w:r>
    </w:p>
    <w:p w14:paraId="614863A5" w14:textId="1FC380D5" w:rsidR="008276BF" w:rsidRPr="000C56C1" w:rsidRDefault="00AD5ABF" w:rsidP="00BD3B25">
      <w:pPr>
        <w:pStyle w:val="Body"/>
        <w:jc w:val="both"/>
        <w:rPr>
          <w:szCs w:val="21"/>
        </w:rPr>
      </w:pPr>
      <w:r>
        <w:rPr>
          <w:szCs w:val="21"/>
        </w:rPr>
        <w:t>The person collecting naloxone should also be made aware that</w:t>
      </w:r>
      <w:r w:rsidR="0093012E">
        <w:rPr>
          <w:szCs w:val="21"/>
        </w:rPr>
        <w:t xml:space="preserve"> </w:t>
      </w:r>
      <w:r w:rsidR="006A1C53">
        <w:rPr>
          <w:szCs w:val="21"/>
        </w:rPr>
        <w:t xml:space="preserve">if naloxone is used on someone who has not actually </w:t>
      </w:r>
      <w:r w:rsidR="00A333D2">
        <w:rPr>
          <w:szCs w:val="21"/>
        </w:rPr>
        <w:t>consumed opioids</w:t>
      </w:r>
      <w:r w:rsidR="00323AC5">
        <w:rPr>
          <w:szCs w:val="21"/>
        </w:rPr>
        <w:t>,</w:t>
      </w:r>
      <w:r w:rsidR="0093012E">
        <w:rPr>
          <w:szCs w:val="21"/>
        </w:rPr>
        <w:t xml:space="preserve"> </w:t>
      </w:r>
      <w:r w:rsidR="00A333D2">
        <w:rPr>
          <w:szCs w:val="21"/>
        </w:rPr>
        <w:t>it will no</w:t>
      </w:r>
      <w:r w:rsidR="00FE617B">
        <w:rPr>
          <w:szCs w:val="21"/>
        </w:rPr>
        <w:t>t a</w:t>
      </w:r>
      <w:r w:rsidR="00A333D2">
        <w:rPr>
          <w:szCs w:val="21"/>
        </w:rPr>
        <w:t>ffec</w:t>
      </w:r>
      <w:r w:rsidR="00FE617B">
        <w:rPr>
          <w:szCs w:val="21"/>
        </w:rPr>
        <w:t>t</w:t>
      </w:r>
      <w:r w:rsidR="00A333D2">
        <w:rPr>
          <w:szCs w:val="21"/>
        </w:rPr>
        <w:t xml:space="preserve"> that person.</w:t>
      </w:r>
    </w:p>
    <w:p w14:paraId="7C282C49" w14:textId="136B9E8F" w:rsidR="00D97C7B" w:rsidRPr="000C56C1" w:rsidRDefault="00D97C7B" w:rsidP="00BD3B25">
      <w:pPr>
        <w:pStyle w:val="Body"/>
        <w:jc w:val="both"/>
        <w:rPr>
          <w:szCs w:val="21"/>
        </w:rPr>
      </w:pPr>
      <w:r w:rsidRPr="000C56C1">
        <w:rPr>
          <w:szCs w:val="21"/>
        </w:rPr>
        <w:t xml:space="preserve">Workers should listen to the consumer and </w:t>
      </w:r>
      <w:r w:rsidR="008E753A" w:rsidRPr="000C56C1">
        <w:rPr>
          <w:szCs w:val="21"/>
        </w:rPr>
        <w:t xml:space="preserve">seek to </w:t>
      </w:r>
      <w:r w:rsidR="008276BF" w:rsidRPr="000C56C1">
        <w:rPr>
          <w:szCs w:val="21"/>
        </w:rPr>
        <w:t>e</w:t>
      </w:r>
      <w:r w:rsidR="008E660A" w:rsidRPr="000C56C1">
        <w:rPr>
          <w:szCs w:val="21"/>
        </w:rPr>
        <w:t>nsure they understand</w:t>
      </w:r>
      <w:r w:rsidR="008276BF" w:rsidRPr="000C56C1">
        <w:rPr>
          <w:szCs w:val="21"/>
        </w:rPr>
        <w:t xml:space="preserve"> </w:t>
      </w:r>
      <w:r w:rsidRPr="000C56C1">
        <w:rPr>
          <w:szCs w:val="21"/>
        </w:rPr>
        <w:t xml:space="preserve">reasons for increased risk of overdose </w:t>
      </w:r>
      <w:r w:rsidR="00C358DD" w:rsidRPr="000C56C1">
        <w:rPr>
          <w:szCs w:val="21"/>
        </w:rPr>
        <w:t>such as</w:t>
      </w:r>
      <w:r w:rsidRPr="000C56C1">
        <w:rPr>
          <w:szCs w:val="21"/>
        </w:rPr>
        <w:t xml:space="preserve">: </w:t>
      </w:r>
    </w:p>
    <w:p w14:paraId="2C37E66E" w14:textId="77777777" w:rsidR="00D97C7B" w:rsidRPr="000C56C1" w:rsidRDefault="00D97C7B" w:rsidP="000A4322">
      <w:pPr>
        <w:pStyle w:val="Body"/>
        <w:numPr>
          <w:ilvl w:val="0"/>
          <w:numId w:val="18"/>
        </w:numPr>
        <w:rPr>
          <w:szCs w:val="21"/>
        </w:rPr>
      </w:pPr>
      <w:r w:rsidRPr="000C56C1">
        <w:rPr>
          <w:szCs w:val="21"/>
        </w:rPr>
        <w:t>using again after a break with reduced tolerance (e.g. after hospital or drug-free treatment, detox, prison)</w:t>
      </w:r>
    </w:p>
    <w:p w14:paraId="778FD1D0" w14:textId="3DD7D87D" w:rsidR="00D97C7B" w:rsidRPr="000C56C1" w:rsidRDefault="00D97C7B" w:rsidP="000A4322">
      <w:pPr>
        <w:pStyle w:val="Body"/>
        <w:numPr>
          <w:ilvl w:val="0"/>
          <w:numId w:val="18"/>
        </w:numPr>
        <w:rPr>
          <w:szCs w:val="21"/>
        </w:rPr>
      </w:pPr>
      <w:r w:rsidRPr="000C56C1">
        <w:rPr>
          <w:szCs w:val="21"/>
        </w:rPr>
        <w:t>mixing opioids with other sedating drugs – such as alcohol or benzo</w:t>
      </w:r>
      <w:r w:rsidR="005234FC">
        <w:rPr>
          <w:szCs w:val="21"/>
        </w:rPr>
        <w:t>diazepines</w:t>
      </w:r>
      <w:r w:rsidRPr="000C56C1">
        <w:rPr>
          <w:szCs w:val="21"/>
        </w:rPr>
        <w:t xml:space="preserve"> (e.g. diazepam, alprazolam)</w:t>
      </w:r>
    </w:p>
    <w:p w14:paraId="6371202E" w14:textId="77777777" w:rsidR="00D97C7B" w:rsidRPr="000C56C1" w:rsidRDefault="00D97C7B" w:rsidP="000A4322">
      <w:pPr>
        <w:pStyle w:val="Body"/>
        <w:numPr>
          <w:ilvl w:val="0"/>
          <w:numId w:val="18"/>
        </w:numPr>
        <w:rPr>
          <w:szCs w:val="21"/>
        </w:rPr>
      </w:pPr>
      <w:r w:rsidRPr="000C56C1">
        <w:rPr>
          <w:szCs w:val="21"/>
        </w:rPr>
        <w:t>using a greater amount (or purity) of opioid than usual</w:t>
      </w:r>
    </w:p>
    <w:p w14:paraId="05EC7C3A" w14:textId="77777777" w:rsidR="00D97C7B" w:rsidRPr="000C56C1" w:rsidRDefault="00D97C7B" w:rsidP="000A4322">
      <w:pPr>
        <w:pStyle w:val="Body"/>
        <w:numPr>
          <w:ilvl w:val="0"/>
          <w:numId w:val="18"/>
        </w:numPr>
        <w:rPr>
          <w:szCs w:val="21"/>
        </w:rPr>
      </w:pPr>
      <w:r w:rsidRPr="000C56C1">
        <w:rPr>
          <w:szCs w:val="21"/>
        </w:rPr>
        <w:t>injecting instead of other ways of using (e.g. swallowing, snorting, smoking)</w:t>
      </w:r>
    </w:p>
    <w:p w14:paraId="5C6665AE" w14:textId="77777777" w:rsidR="00D97C7B" w:rsidRPr="000C56C1" w:rsidRDefault="00D97C7B" w:rsidP="000A4322">
      <w:pPr>
        <w:pStyle w:val="Body"/>
        <w:numPr>
          <w:ilvl w:val="0"/>
          <w:numId w:val="18"/>
        </w:numPr>
        <w:rPr>
          <w:szCs w:val="21"/>
        </w:rPr>
      </w:pPr>
      <w:r w:rsidRPr="000C56C1">
        <w:rPr>
          <w:szCs w:val="21"/>
        </w:rPr>
        <w:t>having other health problems (e.g. a major infection, fever)</w:t>
      </w:r>
    </w:p>
    <w:p w14:paraId="721C6CD3" w14:textId="0B2002C9" w:rsidR="008525AC" w:rsidRPr="000C56C1" w:rsidRDefault="00D97C7B" w:rsidP="000A4322">
      <w:pPr>
        <w:pStyle w:val="Body"/>
        <w:numPr>
          <w:ilvl w:val="0"/>
          <w:numId w:val="18"/>
        </w:numPr>
        <w:rPr>
          <w:szCs w:val="21"/>
        </w:rPr>
      </w:pPr>
      <w:r w:rsidRPr="000C56C1">
        <w:rPr>
          <w:szCs w:val="21"/>
        </w:rPr>
        <w:t>using by yourself – with no one able to call for help.</w:t>
      </w:r>
    </w:p>
    <w:p w14:paraId="3773B3C8" w14:textId="3A64A3AC" w:rsidR="008525AC" w:rsidRDefault="00C912A0" w:rsidP="00BD3B25">
      <w:pPr>
        <w:pStyle w:val="Body"/>
        <w:jc w:val="both"/>
        <w:rPr>
          <w:szCs w:val="21"/>
        </w:rPr>
      </w:pPr>
      <w:r w:rsidRPr="000C56C1">
        <w:rPr>
          <w:szCs w:val="21"/>
        </w:rPr>
        <w:t>W</w:t>
      </w:r>
      <w:r w:rsidR="007320F7" w:rsidRPr="000C56C1">
        <w:rPr>
          <w:szCs w:val="21"/>
        </w:rPr>
        <w:t>orkers should p</w:t>
      </w:r>
      <w:r w:rsidR="008525AC" w:rsidRPr="000C56C1">
        <w:rPr>
          <w:szCs w:val="21"/>
        </w:rPr>
        <w:t xml:space="preserve">rovide </w:t>
      </w:r>
      <w:r w:rsidR="007320F7" w:rsidRPr="000C56C1">
        <w:rPr>
          <w:szCs w:val="21"/>
        </w:rPr>
        <w:t>consumers</w:t>
      </w:r>
      <w:r w:rsidR="008525AC" w:rsidRPr="000C56C1">
        <w:rPr>
          <w:szCs w:val="21"/>
        </w:rPr>
        <w:t xml:space="preserve"> with information and options to support informed decision-making regarding the appropriate formulation of naloxone.</w:t>
      </w:r>
      <w:r w:rsidR="00256CF0" w:rsidRPr="000C56C1">
        <w:rPr>
          <w:szCs w:val="21"/>
        </w:rPr>
        <w:t xml:space="preserve"> </w:t>
      </w:r>
    </w:p>
    <w:p w14:paraId="1CAF60A0" w14:textId="77777777" w:rsidR="000A4322" w:rsidRDefault="000A4322" w:rsidP="00BD3B25">
      <w:pPr>
        <w:pStyle w:val="Body"/>
        <w:jc w:val="both"/>
        <w:rPr>
          <w:szCs w:val="21"/>
        </w:rPr>
      </w:pPr>
    </w:p>
    <w:p w14:paraId="0C8592C7" w14:textId="77777777" w:rsidR="000A4322" w:rsidRPr="000C56C1" w:rsidRDefault="000A4322" w:rsidP="00BD3B25">
      <w:pPr>
        <w:pStyle w:val="Body"/>
        <w:jc w:val="both"/>
        <w:rPr>
          <w:szCs w:val="21"/>
        </w:rPr>
      </w:pPr>
    </w:p>
    <w:p w14:paraId="75D96594" w14:textId="251E36FF" w:rsidR="00683894" w:rsidRDefault="00683894" w:rsidP="00BD3B25">
      <w:pPr>
        <w:pStyle w:val="Body"/>
        <w:jc w:val="both"/>
        <w:rPr>
          <w:sz w:val="20"/>
        </w:rPr>
      </w:pPr>
      <w:r>
        <w:rPr>
          <w:noProof/>
          <w:sz w:val="20"/>
        </w:rPr>
        <w:lastRenderedPageBreak/>
        <mc:AlternateContent>
          <mc:Choice Requires="wps">
            <w:drawing>
              <wp:anchor distT="0" distB="0" distL="114300" distR="114300" simplePos="0" relativeHeight="251658242" behindDoc="0" locked="0" layoutInCell="1" allowOverlap="1" wp14:anchorId="13309647" wp14:editId="2635D3B5">
                <wp:simplePos x="0" y="0"/>
                <wp:positionH relativeFrom="margin">
                  <wp:align>right</wp:align>
                </wp:positionH>
                <wp:positionV relativeFrom="paragraph">
                  <wp:posOffset>72169</wp:posOffset>
                </wp:positionV>
                <wp:extent cx="6512118" cy="374650"/>
                <wp:effectExtent l="0" t="0" r="22225" b="25400"/>
                <wp:wrapNone/>
                <wp:docPr id="7" name="Text Box 7"/>
                <wp:cNvGraphicFramePr/>
                <a:graphic xmlns:a="http://schemas.openxmlformats.org/drawingml/2006/main">
                  <a:graphicData uri="http://schemas.microsoft.com/office/word/2010/wordprocessingShape">
                    <wps:wsp>
                      <wps:cNvSpPr txBox="1"/>
                      <wps:spPr>
                        <a:xfrm>
                          <a:off x="0" y="0"/>
                          <a:ext cx="6512118" cy="374650"/>
                        </a:xfrm>
                        <a:prstGeom prst="rect">
                          <a:avLst/>
                        </a:prstGeom>
                        <a:solidFill>
                          <a:schemeClr val="accent4">
                            <a:lumMod val="20000"/>
                            <a:lumOff val="80000"/>
                          </a:schemeClr>
                        </a:solidFill>
                        <a:ln w="12700">
                          <a:solidFill>
                            <a:schemeClr val="accent4">
                              <a:lumMod val="75000"/>
                            </a:schemeClr>
                          </a:solidFill>
                        </a:ln>
                      </wps:spPr>
                      <wps:txbx>
                        <w:txbxContent>
                          <w:p w14:paraId="45CCBA9A" w14:textId="51326685" w:rsidR="00683894" w:rsidRDefault="00683894" w:rsidP="00683894">
                            <w:r w:rsidRPr="00974CB1">
                              <w:rPr>
                                <w:b/>
                              </w:rPr>
                              <w:t>Step 2:</w:t>
                            </w:r>
                            <w:r>
                              <w:t xml:space="preserve"> Identify an</w:t>
                            </w:r>
                            <w:r w:rsidR="00D305B8">
                              <w:t>y</w:t>
                            </w:r>
                            <w:r>
                              <w:t xml:space="preserve"> contraindications or precautions to naloxone use  </w:t>
                            </w:r>
                          </w:p>
                          <w:p w14:paraId="1BB4C27E" w14:textId="77777777" w:rsidR="00683894" w:rsidRDefault="00683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09647" id="Text Box 7" o:spid="_x0000_s1028" type="#_x0000_t202" style="position:absolute;left:0;text-align:left;margin-left:461.55pt;margin-top:5.7pt;width:512.75pt;height:2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" fillcolor="#dae3fa [663]" strokecolor="#1a4bc7 [2407]" strokeweight="1pt">
                <v:textbox>
                  <w:txbxContent>
                    <w:p w14:paraId="45CCBA9A" w14:textId="51326685" w:rsidR="00683894" w:rsidRDefault="00683894" w:rsidP="00683894">
                      <w:r w:rsidRPr="00974CB1">
                        <w:rPr>
                          <w:b/>
                        </w:rPr>
                        <w:t>Step 2:</w:t>
                      </w:r>
                      <w:r>
                        <w:t xml:space="preserve"> Identify an</w:t>
                      </w:r>
                      <w:r w:rsidR="00D305B8">
                        <w:t>y</w:t>
                      </w:r>
                      <w:r>
                        <w:t xml:space="preserve"> contraindications or precautions to naloxone use  </w:t>
                      </w:r>
                    </w:p>
                    <w:p w14:paraId="1BB4C27E" w14:textId="77777777" w:rsidR="00683894" w:rsidRDefault="00683894"/>
                  </w:txbxContent>
                </v:textbox>
                <w10:wrap anchorx="margin"/>
              </v:shape>
            </w:pict>
          </mc:Fallback>
        </mc:AlternateContent>
      </w:r>
    </w:p>
    <w:p w14:paraId="244D5DEA" w14:textId="592BB299" w:rsidR="008525AC" w:rsidRDefault="008525AC" w:rsidP="00BD3B25">
      <w:pPr>
        <w:pStyle w:val="Body"/>
        <w:jc w:val="both"/>
      </w:pPr>
    </w:p>
    <w:p w14:paraId="57466F28" w14:textId="21014F20" w:rsidR="002E4167" w:rsidRPr="000C56C1" w:rsidRDefault="003B75D0" w:rsidP="002F48C6">
      <w:pPr>
        <w:pStyle w:val="Body"/>
        <w:rPr>
          <w:szCs w:val="21"/>
        </w:rPr>
      </w:pPr>
      <w:r w:rsidRPr="000C56C1">
        <w:rPr>
          <w:szCs w:val="21"/>
        </w:rPr>
        <w:t>W</w:t>
      </w:r>
      <w:r w:rsidR="007320F7" w:rsidRPr="000C56C1">
        <w:rPr>
          <w:szCs w:val="21"/>
        </w:rPr>
        <w:t xml:space="preserve">orkers </w:t>
      </w:r>
      <w:r w:rsidR="007320F7" w:rsidRPr="000C56C1">
        <w:rPr>
          <w:b/>
          <w:szCs w:val="21"/>
        </w:rPr>
        <w:t>must</w:t>
      </w:r>
      <w:r w:rsidR="007320F7" w:rsidRPr="000C56C1">
        <w:rPr>
          <w:szCs w:val="21"/>
        </w:rPr>
        <w:t xml:space="preserve"> </w:t>
      </w:r>
      <w:r w:rsidRPr="000C56C1">
        <w:rPr>
          <w:szCs w:val="21"/>
        </w:rPr>
        <w:t>ask</w:t>
      </w:r>
      <w:r w:rsidR="00683894" w:rsidRPr="000C56C1">
        <w:rPr>
          <w:szCs w:val="21"/>
        </w:rPr>
        <w:t xml:space="preserve"> the consumer about any known</w:t>
      </w:r>
      <w:r w:rsidR="00122B99" w:rsidRPr="000C56C1">
        <w:rPr>
          <w:szCs w:val="21"/>
        </w:rPr>
        <w:t xml:space="preserve"> or potential</w:t>
      </w:r>
      <w:r w:rsidR="00683894" w:rsidRPr="000C56C1">
        <w:rPr>
          <w:szCs w:val="21"/>
        </w:rPr>
        <w:t xml:space="preserve"> contraindications </w:t>
      </w:r>
      <w:r w:rsidRPr="000C56C1">
        <w:rPr>
          <w:szCs w:val="21"/>
        </w:rPr>
        <w:t xml:space="preserve">to naloxone </w:t>
      </w:r>
      <w:r w:rsidR="00683894" w:rsidRPr="000C56C1">
        <w:rPr>
          <w:szCs w:val="21"/>
        </w:rPr>
        <w:t>or other precautions relating to naloxone.</w:t>
      </w:r>
      <w:r w:rsidRPr="000C56C1">
        <w:rPr>
          <w:szCs w:val="21"/>
        </w:rPr>
        <w:t xml:space="preserve"> </w:t>
      </w:r>
    </w:p>
    <w:p w14:paraId="0BB28C8E" w14:textId="6A624AC4" w:rsidR="00683894" w:rsidRPr="000C56C1" w:rsidRDefault="003B75D0" w:rsidP="002F48C6">
      <w:pPr>
        <w:pStyle w:val="Body"/>
        <w:rPr>
          <w:szCs w:val="21"/>
        </w:rPr>
      </w:pPr>
      <w:r w:rsidRPr="000C56C1">
        <w:rPr>
          <w:szCs w:val="21"/>
        </w:rPr>
        <w:t xml:space="preserve">Contraindications to naloxone include previous allergic reactions or hypersensitivity to naloxone hydrochloride or </w:t>
      </w:r>
      <w:r w:rsidR="002E4167" w:rsidRPr="000C56C1">
        <w:rPr>
          <w:szCs w:val="21"/>
        </w:rPr>
        <w:t xml:space="preserve">to any of the other ingredients in the formulation. </w:t>
      </w:r>
      <w:r w:rsidR="00683894" w:rsidRPr="000C56C1">
        <w:rPr>
          <w:szCs w:val="21"/>
        </w:rPr>
        <w:t xml:space="preserve">Consumers with contraindications to naloxone </w:t>
      </w:r>
      <w:r w:rsidR="00683894" w:rsidRPr="000C56C1">
        <w:rPr>
          <w:b/>
          <w:szCs w:val="21"/>
        </w:rPr>
        <w:t>must</w:t>
      </w:r>
      <w:r w:rsidR="00683894" w:rsidRPr="000C56C1">
        <w:rPr>
          <w:szCs w:val="21"/>
        </w:rPr>
        <w:t xml:space="preserve"> not be given naloxone</w:t>
      </w:r>
      <w:r w:rsidR="006A7829" w:rsidRPr="000C56C1">
        <w:rPr>
          <w:szCs w:val="21"/>
        </w:rPr>
        <w:t>. They should be</w:t>
      </w:r>
      <w:r w:rsidR="00683894" w:rsidRPr="000C56C1">
        <w:rPr>
          <w:szCs w:val="21"/>
        </w:rPr>
        <w:t xml:space="preserve"> </w:t>
      </w:r>
      <w:r w:rsidR="0031303C" w:rsidRPr="000C56C1">
        <w:rPr>
          <w:szCs w:val="21"/>
        </w:rPr>
        <w:t>referred</w:t>
      </w:r>
      <w:r w:rsidR="00683894" w:rsidRPr="000C56C1">
        <w:rPr>
          <w:szCs w:val="21"/>
        </w:rPr>
        <w:t xml:space="preserve"> </w:t>
      </w:r>
      <w:r w:rsidR="002916A6">
        <w:rPr>
          <w:szCs w:val="21"/>
        </w:rPr>
        <w:t xml:space="preserve">to </w:t>
      </w:r>
      <w:r w:rsidR="00683894" w:rsidRPr="000C56C1">
        <w:rPr>
          <w:szCs w:val="21"/>
        </w:rPr>
        <w:t xml:space="preserve">a medical </w:t>
      </w:r>
      <w:r w:rsidR="00170208">
        <w:rPr>
          <w:szCs w:val="21"/>
        </w:rPr>
        <w:t>or</w:t>
      </w:r>
      <w:r w:rsidR="00683894" w:rsidRPr="000C56C1">
        <w:rPr>
          <w:szCs w:val="21"/>
        </w:rPr>
        <w:t xml:space="preserve"> nurse practitioner for advice.</w:t>
      </w:r>
    </w:p>
    <w:p w14:paraId="528D065D" w14:textId="4C013A40" w:rsidR="00523667" w:rsidRPr="000C56C1" w:rsidRDefault="00EF7A4E" w:rsidP="002F48C6">
      <w:pPr>
        <w:pStyle w:val="Body"/>
        <w:rPr>
          <w:szCs w:val="21"/>
        </w:rPr>
      </w:pPr>
      <w:r w:rsidRPr="000C56C1">
        <w:rPr>
          <w:szCs w:val="21"/>
        </w:rPr>
        <w:t xml:space="preserve">Naloxone can be supplied </w:t>
      </w:r>
      <w:r w:rsidR="000D2DCC">
        <w:rPr>
          <w:szCs w:val="21"/>
        </w:rPr>
        <w:t>for</w:t>
      </w:r>
      <w:r w:rsidRPr="000C56C1">
        <w:rPr>
          <w:szCs w:val="21"/>
        </w:rPr>
        <w:t xml:space="preserve"> pregnant consumers</w:t>
      </w:r>
      <w:r w:rsidR="005F5924" w:rsidRPr="000C56C1">
        <w:rPr>
          <w:szCs w:val="21"/>
        </w:rPr>
        <w:t>,</w:t>
      </w:r>
      <w:r w:rsidR="00B55F3D" w:rsidRPr="000C56C1">
        <w:rPr>
          <w:szCs w:val="21"/>
        </w:rPr>
        <w:t xml:space="preserve"> but </w:t>
      </w:r>
      <w:r w:rsidR="004D08F1" w:rsidRPr="000C56C1">
        <w:rPr>
          <w:szCs w:val="21"/>
        </w:rPr>
        <w:t xml:space="preserve">further information </w:t>
      </w:r>
      <w:r w:rsidR="00843FB8" w:rsidRPr="00843FB8">
        <w:rPr>
          <w:bCs/>
          <w:szCs w:val="21"/>
        </w:rPr>
        <w:t>should</w:t>
      </w:r>
      <w:r w:rsidR="004D08F1" w:rsidRPr="000C56C1">
        <w:rPr>
          <w:szCs w:val="21"/>
        </w:rPr>
        <w:t xml:space="preserve"> be provided </w:t>
      </w:r>
      <w:r w:rsidR="00523667" w:rsidRPr="000C56C1">
        <w:rPr>
          <w:szCs w:val="21"/>
        </w:rPr>
        <w:t>in relation to a potential overdose</w:t>
      </w:r>
      <w:r w:rsidR="00464918" w:rsidRPr="000C56C1">
        <w:rPr>
          <w:szCs w:val="21"/>
        </w:rPr>
        <w:t xml:space="preserve"> as outlined in section 5.4</w:t>
      </w:r>
      <w:r w:rsidR="00D57B54" w:rsidRPr="000C56C1">
        <w:rPr>
          <w:szCs w:val="21"/>
        </w:rPr>
        <w:t>.</w:t>
      </w:r>
    </w:p>
    <w:p w14:paraId="3AF969FA" w14:textId="605FAFAD" w:rsidR="00E92C8C" w:rsidRDefault="007320F7" w:rsidP="00BD3B25">
      <w:pPr>
        <w:pStyle w:val="Body"/>
        <w:jc w:val="both"/>
        <w:rPr>
          <w:sz w:val="20"/>
        </w:rPr>
      </w:pPr>
      <w:r>
        <w:rPr>
          <w:noProof/>
          <w:sz w:val="20"/>
        </w:rPr>
        <mc:AlternateContent>
          <mc:Choice Requires="wps">
            <w:drawing>
              <wp:anchor distT="0" distB="0" distL="114300" distR="114300" simplePos="0" relativeHeight="251658243" behindDoc="0" locked="0" layoutInCell="1" allowOverlap="1" wp14:anchorId="40A60EE8" wp14:editId="08695647">
                <wp:simplePos x="0" y="0"/>
                <wp:positionH relativeFrom="margin">
                  <wp:align>right</wp:align>
                </wp:positionH>
                <wp:positionV relativeFrom="paragraph">
                  <wp:posOffset>80452</wp:posOffset>
                </wp:positionV>
                <wp:extent cx="6457950" cy="3683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6457950" cy="368300"/>
                        </a:xfrm>
                        <a:prstGeom prst="rect">
                          <a:avLst/>
                        </a:prstGeom>
                        <a:solidFill>
                          <a:schemeClr val="accent4">
                            <a:lumMod val="20000"/>
                            <a:lumOff val="80000"/>
                          </a:schemeClr>
                        </a:solidFill>
                        <a:ln w="12700">
                          <a:solidFill>
                            <a:schemeClr val="accent4">
                              <a:lumMod val="75000"/>
                            </a:schemeClr>
                          </a:solidFill>
                        </a:ln>
                      </wps:spPr>
                      <wps:txbx>
                        <w:txbxContent>
                          <w:p w14:paraId="1C266345" w14:textId="6C998A90" w:rsidR="00E92C8C" w:rsidRDefault="00E92C8C">
                            <w:r w:rsidRPr="00974CB1">
                              <w:rPr>
                                <w:b/>
                              </w:rPr>
                              <w:t>Step 3:</w:t>
                            </w:r>
                            <w:r>
                              <w:t xml:space="preserve"> Educate the consumer about naloxone and provide fact sheets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60EE8" id="Text Box 9" o:spid="_x0000_s1029" type="#_x0000_t202" style="position:absolute;left:0;text-align:left;margin-left:457.3pt;margin-top:6.35pt;width:508.5pt;height:29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" fillcolor="#dae3fa [663]" strokecolor="#1a4bc7 [2407]" strokeweight="1pt">
                <v:textbox>
                  <w:txbxContent>
                    <w:p w14:paraId="1C266345" w14:textId="6C998A90" w:rsidR="00E92C8C" w:rsidRDefault="00E92C8C">
                      <w:r w:rsidRPr="00974CB1">
                        <w:rPr>
                          <w:b/>
                        </w:rPr>
                        <w:t>Step 3:</w:t>
                      </w:r>
                      <w:r>
                        <w:t xml:space="preserve"> Educate the consumer about naloxone and provide fact sheets </w:t>
                      </w:r>
                    </w:p>
                  </w:txbxContent>
                </v:textbox>
                <w10:wrap anchorx="margin"/>
              </v:shape>
            </w:pict>
          </mc:Fallback>
        </mc:AlternateContent>
      </w:r>
    </w:p>
    <w:p w14:paraId="1B1C994B" w14:textId="77777777" w:rsidR="007320F7" w:rsidRPr="007320F7" w:rsidRDefault="007320F7" w:rsidP="00BD3B25">
      <w:pPr>
        <w:pStyle w:val="Body"/>
        <w:jc w:val="both"/>
        <w:rPr>
          <w:sz w:val="20"/>
        </w:rPr>
      </w:pPr>
    </w:p>
    <w:p w14:paraId="039E70AC" w14:textId="62747D5F" w:rsidR="003342A1" w:rsidRPr="00353D02" w:rsidRDefault="002F0844" w:rsidP="00BD3B25">
      <w:pPr>
        <w:pStyle w:val="Body"/>
        <w:jc w:val="both"/>
        <w:rPr>
          <w:szCs w:val="21"/>
        </w:rPr>
      </w:pPr>
      <w:r w:rsidRPr="00353D02">
        <w:rPr>
          <w:szCs w:val="21"/>
        </w:rPr>
        <w:t>W</w:t>
      </w:r>
      <w:r w:rsidR="00E92C8C" w:rsidRPr="00353D02">
        <w:rPr>
          <w:szCs w:val="21"/>
        </w:rPr>
        <w:t xml:space="preserve">orkers </w:t>
      </w:r>
      <w:r w:rsidR="00E92C8C" w:rsidRPr="00353D02">
        <w:rPr>
          <w:b/>
          <w:szCs w:val="21"/>
        </w:rPr>
        <w:t>must</w:t>
      </w:r>
      <w:r w:rsidR="00E92C8C" w:rsidRPr="00353D02">
        <w:rPr>
          <w:szCs w:val="21"/>
        </w:rPr>
        <w:t xml:space="preserve"> provide education to the consumer about</w:t>
      </w:r>
      <w:r w:rsidR="003342A1" w:rsidRPr="00353D02">
        <w:rPr>
          <w:szCs w:val="21"/>
        </w:rPr>
        <w:t xml:space="preserve"> how to:</w:t>
      </w:r>
    </w:p>
    <w:p w14:paraId="219A1D36" w14:textId="78BF33B0" w:rsidR="003342A1" w:rsidRPr="00353D02" w:rsidRDefault="00E92C8C" w:rsidP="00BD3B25">
      <w:pPr>
        <w:pStyle w:val="Body"/>
        <w:numPr>
          <w:ilvl w:val="0"/>
          <w:numId w:val="20"/>
        </w:numPr>
        <w:jc w:val="both"/>
        <w:rPr>
          <w:szCs w:val="21"/>
        </w:rPr>
      </w:pPr>
      <w:r w:rsidRPr="00353D02">
        <w:rPr>
          <w:szCs w:val="21"/>
        </w:rPr>
        <w:t>use naloxone</w:t>
      </w:r>
      <w:r w:rsidR="003342A1" w:rsidRPr="00353D02">
        <w:rPr>
          <w:szCs w:val="21"/>
        </w:rPr>
        <w:t xml:space="preserve"> safely</w:t>
      </w:r>
    </w:p>
    <w:p w14:paraId="49095437" w14:textId="769393C7" w:rsidR="00E92C8C" w:rsidRPr="00353D02" w:rsidRDefault="00E92C8C" w:rsidP="00BD3B25">
      <w:pPr>
        <w:pStyle w:val="Body"/>
        <w:numPr>
          <w:ilvl w:val="0"/>
          <w:numId w:val="20"/>
        </w:numPr>
        <w:jc w:val="both"/>
        <w:rPr>
          <w:szCs w:val="21"/>
        </w:rPr>
      </w:pPr>
      <w:r w:rsidRPr="00353D02">
        <w:rPr>
          <w:szCs w:val="21"/>
        </w:rPr>
        <w:t>respond in an overdose</w:t>
      </w:r>
      <w:r w:rsidR="00DA2379" w:rsidRPr="00353D02">
        <w:rPr>
          <w:szCs w:val="21"/>
        </w:rPr>
        <w:t xml:space="preserve"> as outlined in the approved training course. </w:t>
      </w:r>
    </w:p>
    <w:p w14:paraId="25BCF6C1" w14:textId="77777777" w:rsidR="00C8572E" w:rsidRDefault="00E92C8C" w:rsidP="002F48C6">
      <w:pPr>
        <w:pStyle w:val="Body"/>
        <w:rPr>
          <w:szCs w:val="21"/>
        </w:rPr>
      </w:pPr>
      <w:r w:rsidRPr="00353D02">
        <w:rPr>
          <w:szCs w:val="21"/>
        </w:rPr>
        <w:t xml:space="preserve">If a consumer is collecting naloxone for another </w:t>
      </w:r>
      <w:r w:rsidR="002F0844" w:rsidRPr="00353D02">
        <w:rPr>
          <w:szCs w:val="21"/>
        </w:rPr>
        <w:t>person,</w:t>
      </w:r>
      <w:r w:rsidRPr="00353D02">
        <w:rPr>
          <w:szCs w:val="21"/>
        </w:rPr>
        <w:t xml:space="preserve"> the worker should encourage the consumer to pass on the information to the other person/s</w:t>
      </w:r>
      <w:r w:rsidR="0087737A" w:rsidRPr="00353D02">
        <w:rPr>
          <w:szCs w:val="21"/>
        </w:rPr>
        <w:t xml:space="preserve"> and provide fact sheets to the consumer</w:t>
      </w:r>
      <w:r w:rsidRPr="00353D02">
        <w:rPr>
          <w:szCs w:val="21"/>
        </w:rPr>
        <w:t>.</w:t>
      </w:r>
    </w:p>
    <w:p w14:paraId="14F52660" w14:textId="18A27DE5" w:rsidR="00852887" w:rsidRDefault="00EF6145" w:rsidP="002F48C6">
      <w:pPr>
        <w:pStyle w:val="Body"/>
        <w:rPr>
          <w:szCs w:val="21"/>
        </w:rPr>
      </w:pPr>
      <w:r>
        <w:rPr>
          <w:szCs w:val="21"/>
        </w:rPr>
        <w:t xml:space="preserve">If the consumer is collecting </w:t>
      </w:r>
      <w:r w:rsidR="00C46D3E">
        <w:rPr>
          <w:szCs w:val="21"/>
        </w:rPr>
        <w:t xml:space="preserve">naloxone </w:t>
      </w:r>
      <w:r>
        <w:rPr>
          <w:szCs w:val="21"/>
        </w:rPr>
        <w:t xml:space="preserve">for </w:t>
      </w:r>
      <w:r w:rsidR="00E670AF">
        <w:rPr>
          <w:szCs w:val="21"/>
        </w:rPr>
        <w:t>themselves,</w:t>
      </w:r>
      <w:r>
        <w:rPr>
          <w:szCs w:val="21"/>
        </w:rPr>
        <w:t xml:space="preserve"> </w:t>
      </w:r>
      <w:r w:rsidR="00C46D3E">
        <w:rPr>
          <w:szCs w:val="21"/>
        </w:rPr>
        <w:t>it</w:t>
      </w:r>
      <w:r>
        <w:rPr>
          <w:szCs w:val="21"/>
        </w:rPr>
        <w:t xml:space="preserve"> should be </w:t>
      </w:r>
      <w:r w:rsidR="00E55EFC">
        <w:rPr>
          <w:szCs w:val="21"/>
        </w:rPr>
        <w:t>clear</w:t>
      </w:r>
      <w:r w:rsidR="00C46D3E">
        <w:rPr>
          <w:szCs w:val="21"/>
        </w:rPr>
        <w:t>ly communicated</w:t>
      </w:r>
      <w:r w:rsidR="00E55EFC">
        <w:rPr>
          <w:szCs w:val="21"/>
        </w:rPr>
        <w:t xml:space="preserve"> that </w:t>
      </w:r>
      <w:r w:rsidR="00AE0B65">
        <w:rPr>
          <w:szCs w:val="21"/>
        </w:rPr>
        <w:t>an</w:t>
      </w:r>
      <w:r w:rsidR="00E55EFC">
        <w:rPr>
          <w:szCs w:val="21"/>
        </w:rPr>
        <w:t>other pe</w:t>
      </w:r>
      <w:r w:rsidR="00AF4C27">
        <w:rPr>
          <w:szCs w:val="21"/>
        </w:rPr>
        <w:t>rson</w:t>
      </w:r>
      <w:r w:rsidR="00E55EFC">
        <w:rPr>
          <w:szCs w:val="21"/>
        </w:rPr>
        <w:t xml:space="preserve"> will have to administer naloxone in the event of an overdose</w:t>
      </w:r>
      <w:r w:rsidR="00C8572E">
        <w:rPr>
          <w:szCs w:val="21"/>
        </w:rPr>
        <w:t xml:space="preserve"> and </w:t>
      </w:r>
      <w:r w:rsidR="00C8572E" w:rsidRPr="00920AE0">
        <w:rPr>
          <w:szCs w:val="21"/>
        </w:rPr>
        <w:t xml:space="preserve">information </w:t>
      </w:r>
      <w:r w:rsidR="002C2CCB" w:rsidRPr="00920AE0">
        <w:rPr>
          <w:szCs w:val="21"/>
        </w:rPr>
        <w:t>on how to use naloxone should be</w:t>
      </w:r>
      <w:r w:rsidR="003A684A" w:rsidRPr="00920AE0">
        <w:rPr>
          <w:szCs w:val="21"/>
        </w:rPr>
        <w:t xml:space="preserve"> relayed to</w:t>
      </w:r>
      <w:r w:rsidR="00464C9E" w:rsidRPr="00920AE0">
        <w:rPr>
          <w:szCs w:val="21"/>
        </w:rPr>
        <w:t xml:space="preserve"> </w:t>
      </w:r>
      <w:r w:rsidR="004876E6" w:rsidRPr="00920AE0">
        <w:rPr>
          <w:szCs w:val="21"/>
        </w:rPr>
        <w:t>family</w:t>
      </w:r>
      <w:r w:rsidR="00566FEB" w:rsidRPr="00920AE0">
        <w:rPr>
          <w:szCs w:val="21"/>
        </w:rPr>
        <w:t>, friends and support</w:t>
      </w:r>
      <w:r w:rsidR="00920AE0" w:rsidRPr="00920AE0">
        <w:rPr>
          <w:szCs w:val="21"/>
        </w:rPr>
        <w:t>ers</w:t>
      </w:r>
      <w:r w:rsidR="00C8572E" w:rsidRPr="00920AE0">
        <w:rPr>
          <w:szCs w:val="21"/>
        </w:rPr>
        <w:t>.</w:t>
      </w:r>
      <w:r w:rsidR="00C8572E">
        <w:rPr>
          <w:szCs w:val="21"/>
        </w:rPr>
        <w:t xml:space="preserve"> </w:t>
      </w:r>
    </w:p>
    <w:p w14:paraId="2F423B12" w14:textId="503B0755" w:rsidR="00E92C8C" w:rsidRPr="00353D02" w:rsidRDefault="000619F9" w:rsidP="002F48C6">
      <w:pPr>
        <w:pStyle w:val="Body"/>
        <w:rPr>
          <w:szCs w:val="21"/>
        </w:rPr>
      </w:pPr>
      <w:r>
        <w:rPr>
          <w:szCs w:val="21"/>
        </w:rPr>
        <w:t>The</w:t>
      </w:r>
      <w:r w:rsidR="00756035">
        <w:rPr>
          <w:szCs w:val="21"/>
        </w:rPr>
        <w:t xml:space="preserve"> worker should e</w:t>
      </w:r>
      <w:r>
        <w:rPr>
          <w:szCs w:val="21"/>
        </w:rPr>
        <w:t>nsure</w:t>
      </w:r>
      <w:r w:rsidR="00756035">
        <w:rPr>
          <w:szCs w:val="21"/>
        </w:rPr>
        <w:t xml:space="preserve"> that </w:t>
      </w:r>
      <w:r>
        <w:rPr>
          <w:szCs w:val="21"/>
        </w:rPr>
        <w:t xml:space="preserve">any </w:t>
      </w:r>
      <w:r w:rsidR="00756035">
        <w:rPr>
          <w:szCs w:val="21"/>
        </w:rPr>
        <w:t>person</w:t>
      </w:r>
      <w:r>
        <w:rPr>
          <w:szCs w:val="21"/>
        </w:rPr>
        <w:t xml:space="preserve"> collecting naloxone</w:t>
      </w:r>
      <w:r w:rsidR="00A82A56">
        <w:rPr>
          <w:szCs w:val="21"/>
        </w:rPr>
        <w:t>, especially friends or family members,</w:t>
      </w:r>
      <w:r w:rsidR="00756035">
        <w:rPr>
          <w:szCs w:val="21"/>
        </w:rPr>
        <w:t xml:space="preserve"> </w:t>
      </w:r>
      <w:r>
        <w:rPr>
          <w:szCs w:val="21"/>
        </w:rPr>
        <w:t>understand that they may</w:t>
      </w:r>
      <w:r w:rsidR="00756035">
        <w:rPr>
          <w:szCs w:val="21"/>
        </w:rPr>
        <w:t xml:space="preserve"> have to a</w:t>
      </w:r>
      <w:r w:rsidR="009176E6">
        <w:rPr>
          <w:szCs w:val="21"/>
        </w:rPr>
        <w:t xml:space="preserve">dminister </w:t>
      </w:r>
      <w:r w:rsidR="00756035">
        <w:rPr>
          <w:szCs w:val="21"/>
        </w:rPr>
        <w:t xml:space="preserve">the </w:t>
      </w:r>
      <w:r w:rsidR="009176E6">
        <w:rPr>
          <w:szCs w:val="21"/>
        </w:rPr>
        <w:t xml:space="preserve">naloxone in an emergency. </w:t>
      </w:r>
    </w:p>
    <w:p w14:paraId="0828C73A" w14:textId="37D94EAA" w:rsidR="00E92C8C" w:rsidRPr="00F52F9B" w:rsidRDefault="00912229" w:rsidP="002F48C6">
      <w:r>
        <w:rPr>
          <w:szCs w:val="21"/>
        </w:rPr>
        <w:t>Family, friends and supporters or consumers receiving naloxone via secondary supply will need information on how to administer</w:t>
      </w:r>
      <w:r w:rsidRPr="00353D02">
        <w:rPr>
          <w:szCs w:val="21"/>
        </w:rPr>
        <w:t xml:space="preserve">. </w:t>
      </w:r>
      <w:r w:rsidR="007D5377" w:rsidRPr="00353D02">
        <w:rPr>
          <w:szCs w:val="21"/>
        </w:rPr>
        <w:t>W</w:t>
      </w:r>
      <w:r w:rsidR="00E92C8C" w:rsidRPr="00353D02">
        <w:rPr>
          <w:szCs w:val="21"/>
        </w:rPr>
        <w:t xml:space="preserve">orkers </w:t>
      </w:r>
      <w:r w:rsidR="006764C3" w:rsidRPr="00353D02">
        <w:rPr>
          <w:szCs w:val="21"/>
        </w:rPr>
        <w:t>should</w:t>
      </w:r>
      <w:r w:rsidR="00E92C8C" w:rsidRPr="00353D02">
        <w:rPr>
          <w:szCs w:val="21"/>
        </w:rPr>
        <w:t xml:space="preserve"> offer the consumer </w:t>
      </w:r>
      <w:r w:rsidR="000B5730" w:rsidRPr="00353D02">
        <w:rPr>
          <w:szCs w:val="21"/>
        </w:rPr>
        <w:t xml:space="preserve">enough </w:t>
      </w:r>
      <w:r w:rsidR="00E92C8C" w:rsidRPr="00353D02">
        <w:rPr>
          <w:szCs w:val="21"/>
        </w:rPr>
        <w:t xml:space="preserve">copies of </w:t>
      </w:r>
      <w:r w:rsidR="000B5730" w:rsidRPr="00353D02">
        <w:rPr>
          <w:szCs w:val="21"/>
        </w:rPr>
        <w:t>a</w:t>
      </w:r>
      <w:r w:rsidR="00E92C8C" w:rsidRPr="00353D02">
        <w:rPr>
          <w:szCs w:val="21"/>
        </w:rPr>
        <w:t xml:space="preserve"> fact sheet specific to the naloxone formulation/s being supplied (nasal spray, prefilled syringe or ampoules)</w:t>
      </w:r>
      <w:r w:rsidR="00BA7BD9">
        <w:rPr>
          <w:szCs w:val="21"/>
        </w:rPr>
        <w:t xml:space="preserve">. </w:t>
      </w:r>
      <w:r w:rsidR="00113C17">
        <w:rPr>
          <w:szCs w:val="21"/>
        </w:rPr>
        <w:t>Fact</w:t>
      </w:r>
      <w:r w:rsidR="007E0915" w:rsidRPr="00353D02">
        <w:rPr>
          <w:szCs w:val="21"/>
        </w:rPr>
        <w:t xml:space="preserve"> sheets are available </w:t>
      </w:r>
      <w:r w:rsidR="007E0915" w:rsidRPr="00A431E4">
        <w:rPr>
          <w:szCs w:val="21"/>
        </w:rPr>
        <w:t xml:space="preserve">at </w:t>
      </w:r>
      <w:hyperlink r:id="rId20" w:tgtFrame="_blank" w:tooltip="https://www.health.vic.gov.au/aod-treatment-services/victorias-take-home-naloxone-program" w:history="1">
        <w:r w:rsidR="00F52F9B">
          <w:rPr>
            <w:rStyle w:val="Hyperlink"/>
          </w:rPr>
          <w:t>https://www.health.vic.gov.au/aod-treatment-services/victorias-take-home-naloxone-program</w:t>
        </w:r>
      </w:hyperlink>
      <w:r w:rsidR="00F52F9B">
        <w:rPr>
          <w:rStyle w:val="ui-provider"/>
          <w:rFonts w:eastAsia="MS Gothic"/>
        </w:rPr>
        <w:t>.</w:t>
      </w:r>
    </w:p>
    <w:p w14:paraId="415861C8" w14:textId="48F7B251" w:rsidR="00E92C8C" w:rsidRDefault="00E92C8C" w:rsidP="00BD3B25">
      <w:pPr>
        <w:pStyle w:val="Body"/>
        <w:jc w:val="both"/>
      </w:pPr>
      <w:r>
        <w:rPr>
          <w:noProof/>
        </w:rPr>
        <mc:AlternateContent>
          <mc:Choice Requires="wps">
            <w:drawing>
              <wp:anchor distT="0" distB="0" distL="114300" distR="114300" simplePos="0" relativeHeight="251658244" behindDoc="0" locked="0" layoutInCell="1" allowOverlap="1" wp14:anchorId="61809AFA" wp14:editId="6A34632C">
                <wp:simplePos x="0" y="0"/>
                <wp:positionH relativeFrom="margin">
                  <wp:posOffset>-635</wp:posOffset>
                </wp:positionH>
                <wp:positionV relativeFrom="paragraph">
                  <wp:posOffset>128270</wp:posOffset>
                </wp:positionV>
                <wp:extent cx="6457950" cy="3492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6457950" cy="349250"/>
                        </a:xfrm>
                        <a:prstGeom prst="rect">
                          <a:avLst/>
                        </a:prstGeom>
                        <a:solidFill>
                          <a:schemeClr val="accent4">
                            <a:lumMod val="20000"/>
                            <a:lumOff val="80000"/>
                          </a:schemeClr>
                        </a:solidFill>
                        <a:ln w="12700">
                          <a:solidFill>
                            <a:schemeClr val="accent4">
                              <a:lumMod val="75000"/>
                            </a:schemeClr>
                          </a:solidFill>
                        </a:ln>
                      </wps:spPr>
                      <wps:txbx>
                        <w:txbxContent>
                          <w:p w14:paraId="30863EAD" w14:textId="4C24C847" w:rsidR="00E92C8C" w:rsidRDefault="00E92C8C">
                            <w:r w:rsidRPr="00974CB1">
                              <w:rPr>
                                <w:b/>
                              </w:rPr>
                              <w:t>Step 4:</w:t>
                            </w:r>
                            <w:r>
                              <w:t xml:space="preserve"> Supply naloxone</w:t>
                            </w:r>
                            <w:r w:rsidR="00C62CD1">
                              <w:t xml:space="preserve"> to the consumer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09AFA" id="Text Box 10" o:spid="_x0000_s1030" type="#_x0000_t202" style="position:absolute;left:0;text-align:left;margin-left:-.05pt;margin-top:10.1pt;width:508.5pt;height:2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" fillcolor="#dae3fa [663]" strokecolor="#1a4bc7 [2407]" strokeweight="1pt">
                <v:textbox>
                  <w:txbxContent>
                    <w:p w14:paraId="30863EAD" w14:textId="4C24C847" w:rsidR="00E92C8C" w:rsidRDefault="00E92C8C">
                      <w:r w:rsidRPr="00974CB1">
                        <w:rPr>
                          <w:b/>
                        </w:rPr>
                        <w:t>Step 4:</w:t>
                      </w:r>
                      <w:r>
                        <w:t xml:space="preserve"> Supply naloxone</w:t>
                      </w:r>
                      <w:r w:rsidR="00C62CD1">
                        <w:t xml:space="preserve"> to the consumer</w:t>
                      </w:r>
                    </w:p>
                  </w:txbxContent>
                </v:textbox>
                <w10:wrap anchorx="margin"/>
              </v:shape>
            </w:pict>
          </mc:Fallback>
        </mc:AlternateContent>
      </w:r>
    </w:p>
    <w:p w14:paraId="133A4CFE" w14:textId="6F327364" w:rsidR="00E92C8C" w:rsidRDefault="00E92C8C" w:rsidP="00BD3B25">
      <w:pPr>
        <w:pStyle w:val="Body"/>
        <w:jc w:val="both"/>
      </w:pPr>
    </w:p>
    <w:p w14:paraId="5896DC54" w14:textId="5454AAC8" w:rsidR="003342A1" w:rsidRPr="00E1255E" w:rsidRDefault="007017F3" w:rsidP="00BD3B25">
      <w:pPr>
        <w:pStyle w:val="Body"/>
        <w:jc w:val="both"/>
        <w:rPr>
          <w:szCs w:val="21"/>
        </w:rPr>
      </w:pPr>
      <w:r w:rsidRPr="00E1255E">
        <w:rPr>
          <w:szCs w:val="21"/>
        </w:rPr>
        <w:t xml:space="preserve">A consumer accessing naloxone should be supplied with </w:t>
      </w:r>
      <w:r w:rsidR="0094422F">
        <w:rPr>
          <w:szCs w:val="21"/>
        </w:rPr>
        <w:t>one</w:t>
      </w:r>
      <w:r w:rsidRPr="00E1255E">
        <w:rPr>
          <w:szCs w:val="21"/>
        </w:rPr>
        <w:t xml:space="preserve"> full pack</w:t>
      </w:r>
      <w:r w:rsidR="000B5730" w:rsidRPr="00E1255E">
        <w:rPr>
          <w:szCs w:val="21"/>
        </w:rPr>
        <w:t xml:space="preserve"> of the naloxone formulation decided upon</w:t>
      </w:r>
      <w:r w:rsidR="00D3752F">
        <w:rPr>
          <w:szCs w:val="21"/>
        </w:rPr>
        <w:t>,</w:t>
      </w:r>
      <w:r w:rsidR="003342A1" w:rsidRPr="00E1255E">
        <w:rPr>
          <w:szCs w:val="21"/>
        </w:rPr>
        <w:t xml:space="preserve"> at a minimum</w:t>
      </w:r>
      <w:r w:rsidRPr="00E1255E">
        <w:rPr>
          <w:szCs w:val="21"/>
        </w:rPr>
        <w:t xml:space="preserve">. </w:t>
      </w:r>
      <w:r w:rsidR="003342A1" w:rsidRPr="00E1255E">
        <w:rPr>
          <w:szCs w:val="21"/>
        </w:rPr>
        <w:t xml:space="preserve">However, if the need </w:t>
      </w:r>
      <w:r w:rsidR="00133CBA">
        <w:rPr>
          <w:szCs w:val="21"/>
        </w:rPr>
        <w:t xml:space="preserve">for </w:t>
      </w:r>
      <w:r w:rsidR="003342A1" w:rsidRPr="00E1255E">
        <w:rPr>
          <w:szCs w:val="21"/>
        </w:rPr>
        <w:t>multiple packs is identified</w:t>
      </w:r>
      <w:r w:rsidR="00E0671D">
        <w:rPr>
          <w:szCs w:val="21"/>
        </w:rPr>
        <w:t>,</w:t>
      </w:r>
      <w:r w:rsidR="003342A1" w:rsidRPr="00E1255E">
        <w:rPr>
          <w:szCs w:val="21"/>
        </w:rPr>
        <w:t xml:space="preserve"> then the consumer may be supplied with more than one pack. </w:t>
      </w:r>
    </w:p>
    <w:p w14:paraId="754E34B3" w14:textId="0516FBF7" w:rsidR="007017F3" w:rsidRDefault="007017F3" w:rsidP="00BD3B25">
      <w:pPr>
        <w:pStyle w:val="Body"/>
        <w:jc w:val="both"/>
        <w:rPr>
          <w:szCs w:val="21"/>
        </w:rPr>
      </w:pPr>
      <w:r w:rsidRPr="00E1255E">
        <w:rPr>
          <w:szCs w:val="21"/>
        </w:rPr>
        <w:t>If a consumer is collecting naloxone for multiple people, a full pack per person should be supplied</w:t>
      </w:r>
      <w:r w:rsidR="00987ADE">
        <w:rPr>
          <w:szCs w:val="21"/>
        </w:rPr>
        <w:t>.</w:t>
      </w:r>
      <w:r w:rsidRPr="00E1255E">
        <w:rPr>
          <w:rStyle w:val="FootnoteReference"/>
          <w:szCs w:val="21"/>
        </w:rPr>
        <w:footnoteReference w:id="10"/>
      </w:r>
    </w:p>
    <w:p w14:paraId="636FFD92" w14:textId="0BA56013" w:rsidR="00A96260" w:rsidRPr="00E1255E" w:rsidRDefault="00A96260" w:rsidP="00BD3B25">
      <w:pPr>
        <w:pStyle w:val="Body"/>
        <w:jc w:val="both"/>
        <w:rPr>
          <w:szCs w:val="21"/>
        </w:rPr>
      </w:pPr>
      <w:r>
        <w:rPr>
          <w:szCs w:val="21"/>
        </w:rPr>
        <w:t xml:space="preserve">Workers </w:t>
      </w:r>
      <w:r w:rsidRPr="00A96260">
        <w:rPr>
          <w:b/>
          <w:bCs/>
          <w:szCs w:val="21"/>
        </w:rPr>
        <w:t>must</w:t>
      </w:r>
      <w:r>
        <w:rPr>
          <w:szCs w:val="21"/>
        </w:rPr>
        <w:t xml:space="preserve"> not break packs and </w:t>
      </w:r>
      <w:r w:rsidRPr="00A96260">
        <w:rPr>
          <w:b/>
          <w:bCs/>
          <w:szCs w:val="21"/>
        </w:rPr>
        <w:t>must</w:t>
      </w:r>
      <w:r>
        <w:rPr>
          <w:szCs w:val="21"/>
        </w:rPr>
        <w:t xml:space="preserve"> not provide individual ampoules</w:t>
      </w:r>
      <w:r w:rsidR="00113925">
        <w:rPr>
          <w:szCs w:val="21"/>
        </w:rPr>
        <w:t xml:space="preserve"> </w:t>
      </w:r>
      <w:r>
        <w:rPr>
          <w:szCs w:val="21"/>
        </w:rPr>
        <w:t>or sprays to a consumer.</w:t>
      </w:r>
    </w:p>
    <w:p w14:paraId="04FAA090" w14:textId="63BE778A" w:rsidR="007017F3" w:rsidRPr="00E1255E" w:rsidRDefault="000B5730" w:rsidP="00BD3B25">
      <w:pPr>
        <w:pStyle w:val="Body"/>
        <w:jc w:val="both"/>
        <w:rPr>
          <w:szCs w:val="21"/>
        </w:rPr>
      </w:pPr>
      <w:r w:rsidRPr="00E1255E">
        <w:rPr>
          <w:szCs w:val="21"/>
        </w:rPr>
        <w:t>T</w:t>
      </w:r>
      <w:r w:rsidR="007017F3" w:rsidRPr="00E1255E">
        <w:rPr>
          <w:szCs w:val="21"/>
        </w:rPr>
        <w:t xml:space="preserve">he </w:t>
      </w:r>
      <w:r w:rsidR="007017F3" w:rsidRPr="00E1255E" w:rsidDel="0017050F">
        <w:rPr>
          <w:szCs w:val="21"/>
        </w:rPr>
        <w:t>e</w:t>
      </w:r>
      <w:r w:rsidR="007017F3" w:rsidRPr="00E1255E">
        <w:rPr>
          <w:szCs w:val="21"/>
        </w:rPr>
        <w:t xml:space="preserve">xpiry date of the naloxone </w:t>
      </w:r>
      <w:r w:rsidR="003342A1" w:rsidRPr="00E1255E">
        <w:rPr>
          <w:b/>
          <w:szCs w:val="21"/>
        </w:rPr>
        <w:t>must</w:t>
      </w:r>
      <w:r w:rsidRPr="00E1255E">
        <w:rPr>
          <w:szCs w:val="21"/>
        </w:rPr>
        <w:t xml:space="preserve"> be checked </w:t>
      </w:r>
      <w:r w:rsidR="007017F3" w:rsidRPr="00E1255E">
        <w:rPr>
          <w:szCs w:val="21"/>
        </w:rPr>
        <w:t xml:space="preserve">at the time of supply, ensuring </w:t>
      </w:r>
      <w:r w:rsidR="007017F3" w:rsidRPr="00E1255E" w:rsidDel="00F8509C">
        <w:rPr>
          <w:szCs w:val="21"/>
        </w:rPr>
        <w:t xml:space="preserve">it has </w:t>
      </w:r>
      <w:r w:rsidR="007017F3" w:rsidRPr="00E1255E" w:rsidDel="009F4881">
        <w:rPr>
          <w:szCs w:val="21"/>
        </w:rPr>
        <w:t>not</w:t>
      </w:r>
      <w:r w:rsidR="007017F3" w:rsidRPr="00E1255E">
        <w:rPr>
          <w:szCs w:val="21"/>
        </w:rPr>
        <w:t xml:space="preserve"> expired nor will expire soon</w:t>
      </w:r>
      <w:r w:rsidR="003342A1" w:rsidRPr="00E1255E">
        <w:rPr>
          <w:szCs w:val="21"/>
        </w:rPr>
        <w:t xml:space="preserve"> and the consumer should be advised of the date</w:t>
      </w:r>
      <w:r w:rsidR="007017F3" w:rsidRPr="00E1255E">
        <w:rPr>
          <w:szCs w:val="21"/>
        </w:rPr>
        <w:t xml:space="preserve">. </w:t>
      </w:r>
    </w:p>
    <w:p w14:paraId="1DEE6E02" w14:textId="4B8DD4D0" w:rsidR="007017F3" w:rsidRPr="00E1255E" w:rsidRDefault="003342A1" w:rsidP="00BD3B25">
      <w:pPr>
        <w:pStyle w:val="Body"/>
        <w:jc w:val="both"/>
        <w:rPr>
          <w:szCs w:val="21"/>
        </w:rPr>
      </w:pPr>
      <w:r w:rsidRPr="00E1255E">
        <w:rPr>
          <w:szCs w:val="21"/>
        </w:rPr>
        <w:t xml:space="preserve">The container </w:t>
      </w:r>
      <w:r w:rsidRPr="00E1255E">
        <w:rPr>
          <w:b/>
          <w:szCs w:val="21"/>
        </w:rPr>
        <w:t>must</w:t>
      </w:r>
      <w:r w:rsidRPr="00E1255E">
        <w:rPr>
          <w:szCs w:val="21"/>
        </w:rPr>
        <w:t xml:space="preserve"> have</w:t>
      </w:r>
      <w:r w:rsidR="007017F3" w:rsidRPr="00E1255E">
        <w:rPr>
          <w:szCs w:val="21"/>
        </w:rPr>
        <w:t xml:space="preserve"> a label that identifies the </w:t>
      </w:r>
      <w:r w:rsidRPr="00E1255E">
        <w:rPr>
          <w:szCs w:val="21"/>
        </w:rPr>
        <w:t xml:space="preserve">supplying </w:t>
      </w:r>
      <w:r w:rsidR="007017F3" w:rsidRPr="00E1255E">
        <w:rPr>
          <w:szCs w:val="21"/>
        </w:rPr>
        <w:t>organisation</w:t>
      </w:r>
      <w:r w:rsidRPr="00E1255E">
        <w:rPr>
          <w:szCs w:val="21"/>
        </w:rPr>
        <w:t xml:space="preserve"> and their address </w:t>
      </w:r>
      <w:r w:rsidR="007017F3" w:rsidRPr="00E1255E">
        <w:rPr>
          <w:szCs w:val="21"/>
        </w:rPr>
        <w:t xml:space="preserve">(see section </w:t>
      </w:r>
      <w:r w:rsidRPr="00E1255E">
        <w:rPr>
          <w:szCs w:val="21"/>
        </w:rPr>
        <w:t>4.2</w:t>
      </w:r>
      <w:r w:rsidR="007017F3" w:rsidRPr="00E1255E">
        <w:rPr>
          <w:szCs w:val="21"/>
        </w:rPr>
        <w:t>)</w:t>
      </w:r>
      <w:r w:rsidRPr="00E1255E">
        <w:rPr>
          <w:szCs w:val="21"/>
        </w:rPr>
        <w:t>.</w:t>
      </w:r>
    </w:p>
    <w:p w14:paraId="36860D90" w14:textId="0B590ACB" w:rsidR="00A331C1" w:rsidRPr="00E1255E" w:rsidRDefault="00A331C1" w:rsidP="00BD3B25">
      <w:pPr>
        <w:pStyle w:val="Body"/>
        <w:jc w:val="both"/>
        <w:rPr>
          <w:szCs w:val="21"/>
        </w:rPr>
      </w:pPr>
      <w:r w:rsidRPr="00E1255E">
        <w:rPr>
          <w:szCs w:val="21"/>
        </w:rPr>
        <w:lastRenderedPageBreak/>
        <w:t>When ampoules or prefilled syringes are supplied, the appropriate sterile injecting equipment and sharps container should also be provided to the consumer (see section 4.3).</w:t>
      </w:r>
    </w:p>
    <w:p w14:paraId="5EFF1752" w14:textId="4F6BB05E" w:rsidR="007017F3" w:rsidRPr="00E1255E" w:rsidRDefault="007017F3" w:rsidP="00BD3B25">
      <w:pPr>
        <w:pStyle w:val="Body"/>
        <w:jc w:val="both"/>
        <w:rPr>
          <w:szCs w:val="21"/>
        </w:rPr>
      </w:pPr>
      <w:r w:rsidRPr="00E1255E">
        <w:rPr>
          <w:szCs w:val="21"/>
        </w:rPr>
        <w:t xml:space="preserve">Naloxone </w:t>
      </w:r>
      <w:r w:rsidR="003342A1" w:rsidRPr="007C53EF">
        <w:rPr>
          <w:b/>
          <w:szCs w:val="21"/>
        </w:rPr>
        <w:t>must</w:t>
      </w:r>
      <w:r w:rsidRPr="007C53EF">
        <w:rPr>
          <w:b/>
          <w:szCs w:val="21"/>
        </w:rPr>
        <w:t xml:space="preserve"> not</w:t>
      </w:r>
      <w:r w:rsidRPr="00E1255E">
        <w:rPr>
          <w:szCs w:val="21"/>
        </w:rPr>
        <w:t xml:space="preserve"> be supplied to another organisation </w:t>
      </w:r>
      <w:r w:rsidR="00207E5E">
        <w:rPr>
          <w:szCs w:val="21"/>
        </w:rPr>
        <w:t>for the pu</w:t>
      </w:r>
      <w:r w:rsidR="004E47CE">
        <w:rPr>
          <w:szCs w:val="21"/>
        </w:rPr>
        <w:t>rpose of distribution</w:t>
      </w:r>
      <w:r w:rsidRPr="00E1255E">
        <w:rPr>
          <w:szCs w:val="21"/>
        </w:rPr>
        <w:t>. This would constitute wholesale supply which is illegal</w:t>
      </w:r>
      <w:r w:rsidR="009F2E9F">
        <w:rPr>
          <w:szCs w:val="21"/>
        </w:rPr>
        <w:t xml:space="preserve"> without a</w:t>
      </w:r>
      <w:r w:rsidR="00CE2F7D">
        <w:rPr>
          <w:szCs w:val="21"/>
        </w:rPr>
        <w:t xml:space="preserve"> wholesale</w:t>
      </w:r>
      <w:r w:rsidR="007C53EF">
        <w:rPr>
          <w:szCs w:val="21"/>
        </w:rPr>
        <w:t xml:space="preserve"> licence</w:t>
      </w:r>
      <w:r w:rsidRPr="00E1255E">
        <w:rPr>
          <w:szCs w:val="21"/>
        </w:rPr>
        <w:t xml:space="preserve">. </w:t>
      </w:r>
    </w:p>
    <w:p w14:paraId="0DF96519" w14:textId="2BA0B1C3" w:rsidR="00B01DAA" w:rsidRPr="007017F3" w:rsidRDefault="0002266E" w:rsidP="00BD3B25">
      <w:pPr>
        <w:pStyle w:val="Body"/>
        <w:jc w:val="both"/>
        <w:rPr>
          <w:sz w:val="20"/>
        </w:rPr>
      </w:pPr>
      <w:r w:rsidRPr="00E1255E">
        <w:rPr>
          <w:szCs w:val="21"/>
        </w:rPr>
        <w:t>A</w:t>
      </w:r>
      <w:r w:rsidR="007017F3" w:rsidRPr="00E1255E">
        <w:rPr>
          <w:szCs w:val="21"/>
        </w:rPr>
        <w:t>n accurate record of each naloxone supply transaction</w:t>
      </w:r>
      <w:r w:rsidRPr="00E1255E">
        <w:rPr>
          <w:szCs w:val="21"/>
        </w:rPr>
        <w:t xml:space="preserve"> </w:t>
      </w:r>
      <w:r w:rsidRPr="00E1255E">
        <w:rPr>
          <w:b/>
          <w:szCs w:val="21"/>
        </w:rPr>
        <w:t xml:space="preserve">must </w:t>
      </w:r>
      <w:r w:rsidRPr="00E1255E">
        <w:rPr>
          <w:szCs w:val="21"/>
        </w:rPr>
        <w:t>be recorded</w:t>
      </w:r>
      <w:r w:rsidR="007017F3" w:rsidRPr="00E1255E">
        <w:rPr>
          <w:szCs w:val="21"/>
        </w:rPr>
        <w:t xml:space="preserve"> in the appropriate record-keeping portal</w:t>
      </w:r>
      <w:r w:rsidR="003342A1" w:rsidRPr="00E1255E">
        <w:rPr>
          <w:szCs w:val="21"/>
        </w:rPr>
        <w:t xml:space="preserve"> (see</w:t>
      </w:r>
      <w:r w:rsidR="007017F3" w:rsidRPr="00E1255E">
        <w:rPr>
          <w:szCs w:val="21"/>
        </w:rPr>
        <w:t xml:space="preserve"> section 6</w:t>
      </w:r>
      <w:r w:rsidR="003342A1" w:rsidRPr="00E1255E">
        <w:rPr>
          <w:szCs w:val="21"/>
        </w:rPr>
        <w:t xml:space="preserve">). </w:t>
      </w:r>
      <w:r w:rsidR="007017F3" w:rsidRPr="00E1255E">
        <w:rPr>
          <w:szCs w:val="21"/>
        </w:rPr>
        <w:t xml:space="preserve"> </w:t>
      </w:r>
    </w:p>
    <w:p w14:paraId="480FF591" w14:textId="2E35EE5D" w:rsidR="007017F3" w:rsidRDefault="007017F3" w:rsidP="00BD3B25">
      <w:pPr>
        <w:pStyle w:val="Heading2"/>
        <w:jc w:val="both"/>
      </w:pPr>
      <w:bookmarkStart w:id="23" w:name="_Toc149665515"/>
      <w:r>
        <w:t>5.2</w:t>
      </w:r>
      <w:r w:rsidR="00076CB8">
        <w:t xml:space="preserve"> </w:t>
      </w:r>
      <w:r>
        <w:t>Naloxone supply via outreach</w:t>
      </w:r>
      <w:bookmarkEnd w:id="23"/>
    </w:p>
    <w:p w14:paraId="48838914" w14:textId="23393FF9" w:rsidR="00A27856" w:rsidRDefault="00F17AB4" w:rsidP="00BD3B25">
      <w:pPr>
        <w:pStyle w:val="Body"/>
        <w:spacing w:before="120"/>
        <w:jc w:val="both"/>
      </w:pPr>
      <w:r w:rsidRPr="00717B66">
        <w:t>Where</w:t>
      </w:r>
      <w:r>
        <w:t xml:space="preserve"> a worker </w:t>
      </w:r>
      <w:r w:rsidR="009B4867">
        <w:t xml:space="preserve">of an approved organisation </w:t>
      </w:r>
      <w:r>
        <w:t>is supplying naloxone via outreach</w:t>
      </w:r>
      <w:r w:rsidR="007017F3">
        <w:t xml:space="preserve"> the steps above should all be followed. D</w:t>
      </w:r>
      <w:r>
        <w:t>istribution</w:t>
      </w:r>
      <w:r w:rsidR="000834AD">
        <w:t xml:space="preserve"> of naloxone</w:t>
      </w:r>
      <w:r>
        <w:t xml:space="preserve"> in a park or other public place is acceptable</w:t>
      </w:r>
      <w:r w:rsidR="006A7DFC">
        <w:t xml:space="preserve"> as part of</w:t>
      </w:r>
      <w:r w:rsidR="003F1D38">
        <w:t xml:space="preserve"> </w:t>
      </w:r>
      <w:r w:rsidR="00916082">
        <w:t>carrying out</w:t>
      </w:r>
      <w:r w:rsidR="00603B9B">
        <w:t xml:space="preserve"> usual outreach</w:t>
      </w:r>
      <w:r w:rsidR="00EE5BBA">
        <w:t xml:space="preserve"> duties</w:t>
      </w:r>
      <w:r w:rsidR="005C6513">
        <w:t xml:space="preserve"> while interacting with people who </w:t>
      </w:r>
      <w:r w:rsidR="00E01002">
        <w:t>may be at risk of opioid overdose</w:t>
      </w:r>
      <w:r>
        <w:t xml:space="preserve">. </w:t>
      </w:r>
      <w:r w:rsidR="00313085">
        <w:t xml:space="preserve">Outreach workers </w:t>
      </w:r>
      <w:r w:rsidR="00313085" w:rsidRPr="00C819D0">
        <w:rPr>
          <w:b/>
          <w:bCs/>
        </w:rPr>
        <w:t>must</w:t>
      </w:r>
      <w:r w:rsidR="00313085">
        <w:t xml:space="preserve"> </w:t>
      </w:r>
      <w:r w:rsidR="00313085" w:rsidRPr="00C819D0">
        <w:rPr>
          <w:b/>
          <w:bCs/>
        </w:rPr>
        <w:t>not</w:t>
      </w:r>
      <w:r w:rsidR="00313085">
        <w:t xml:space="preserve"> hawk, peddle </w:t>
      </w:r>
      <w:r w:rsidR="00313085" w:rsidRPr="00733253">
        <w:t>or engage in open distribution of</w:t>
      </w:r>
      <w:r w:rsidR="00313085">
        <w:t xml:space="preserve"> naloxone in a public place or from house to house.   </w:t>
      </w:r>
    </w:p>
    <w:p w14:paraId="7EDE0F47" w14:textId="197B4701" w:rsidR="00313085" w:rsidRDefault="00313085" w:rsidP="00BD3B25">
      <w:pPr>
        <w:pStyle w:val="Body"/>
        <w:spacing w:before="120"/>
        <w:jc w:val="both"/>
      </w:pPr>
      <w:r>
        <w:t xml:space="preserve">Tips to help </w:t>
      </w:r>
      <w:r w:rsidR="008A716C">
        <w:t xml:space="preserve">approved workers performing outreach </w:t>
      </w:r>
      <w:r w:rsidR="007C4E22">
        <w:t>to supply naloxone safely and effectively include:</w:t>
      </w:r>
    </w:p>
    <w:p w14:paraId="15899A08" w14:textId="29881BB0" w:rsidR="00313085" w:rsidRPr="00313085" w:rsidRDefault="00313085" w:rsidP="00BD3B25">
      <w:pPr>
        <w:pStyle w:val="Body"/>
        <w:numPr>
          <w:ilvl w:val="0"/>
          <w:numId w:val="28"/>
        </w:numPr>
        <w:spacing w:before="120"/>
        <w:jc w:val="both"/>
      </w:pPr>
      <w:r w:rsidRPr="00313085">
        <w:t>tak</w:t>
      </w:r>
      <w:r w:rsidR="007C4E22">
        <w:t>ing</w:t>
      </w:r>
      <w:r w:rsidRPr="00313085">
        <w:t xml:space="preserve"> only </w:t>
      </w:r>
      <w:r w:rsidR="007C4E22">
        <w:t xml:space="preserve">the amount of naloxone </w:t>
      </w:r>
      <w:r w:rsidR="0027724D">
        <w:t xml:space="preserve">the worker </w:t>
      </w:r>
      <w:r w:rsidR="007C4E22">
        <w:t>think</w:t>
      </w:r>
      <w:r w:rsidR="0027724D">
        <w:t>s</w:t>
      </w:r>
      <w:r w:rsidR="007C4E22">
        <w:t xml:space="preserve"> </w:t>
      </w:r>
      <w:r w:rsidR="0027724D">
        <w:t>they</w:t>
      </w:r>
      <w:r w:rsidR="0027724D" w:rsidRPr="00313085">
        <w:t xml:space="preserve"> </w:t>
      </w:r>
      <w:r w:rsidR="007C4E22">
        <w:t>will n</w:t>
      </w:r>
      <w:r w:rsidRPr="00313085">
        <w:t>eed for that day</w:t>
      </w:r>
    </w:p>
    <w:p w14:paraId="5AE6D3E3" w14:textId="2ADB1E97" w:rsidR="00313085" w:rsidRPr="00313085" w:rsidRDefault="00313085" w:rsidP="00BD3B25">
      <w:pPr>
        <w:pStyle w:val="Body"/>
        <w:numPr>
          <w:ilvl w:val="0"/>
          <w:numId w:val="28"/>
        </w:numPr>
        <w:spacing w:before="120"/>
        <w:jc w:val="both"/>
      </w:pPr>
      <w:r w:rsidRPr="00313085">
        <w:t>not stor</w:t>
      </w:r>
      <w:r w:rsidR="007C4E22">
        <w:t>ing</w:t>
      </w:r>
      <w:r w:rsidRPr="00313085">
        <w:t xml:space="preserve"> naloxone in </w:t>
      </w:r>
      <w:r w:rsidR="007C4E22">
        <w:t xml:space="preserve">a </w:t>
      </w:r>
      <w:r w:rsidRPr="00313085">
        <w:t xml:space="preserve">hot environment, </w:t>
      </w:r>
      <w:r w:rsidR="007C4E22">
        <w:t>for example in a parked car on a hot day</w:t>
      </w:r>
    </w:p>
    <w:p w14:paraId="645B8108" w14:textId="40F274BD" w:rsidR="00313085" w:rsidRPr="00313085" w:rsidRDefault="00313085" w:rsidP="00BD3B25">
      <w:pPr>
        <w:pStyle w:val="Body"/>
        <w:numPr>
          <w:ilvl w:val="0"/>
          <w:numId w:val="28"/>
        </w:numPr>
        <w:spacing w:before="120"/>
        <w:jc w:val="both"/>
      </w:pPr>
      <w:r w:rsidRPr="00313085">
        <w:t>incorporat</w:t>
      </w:r>
      <w:r w:rsidR="003D60B9">
        <w:t>ing</w:t>
      </w:r>
      <w:r w:rsidRPr="00313085">
        <w:t xml:space="preserve"> </w:t>
      </w:r>
      <w:r w:rsidR="007C4E22">
        <w:t xml:space="preserve">the supply of naloxone </w:t>
      </w:r>
      <w:r w:rsidRPr="00313085">
        <w:t xml:space="preserve">into </w:t>
      </w:r>
      <w:r w:rsidR="007C4E22">
        <w:t xml:space="preserve">the </w:t>
      </w:r>
      <w:r w:rsidR="00DF7984">
        <w:t>daily</w:t>
      </w:r>
      <w:r w:rsidRPr="00313085">
        <w:t xml:space="preserve"> harm reduction duties of </w:t>
      </w:r>
      <w:r w:rsidR="0027724D">
        <w:t>the worker’s</w:t>
      </w:r>
      <w:r w:rsidR="0027724D" w:rsidRPr="00313085">
        <w:t xml:space="preserve"> </w:t>
      </w:r>
      <w:r w:rsidRPr="00313085">
        <w:t>role</w:t>
      </w:r>
    </w:p>
    <w:p w14:paraId="2571FA62" w14:textId="07697564" w:rsidR="00313085" w:rsidRPr="00313085" w:rsidRDefault="00313085" w:rsidP="00BD3B25">
      <w:pPr>
        <w:pStyle w:val="Body"/>
        <w:numPr>
          <w:ilvl w:val="0"/>
          <w:numId w:val="28"/>
        </w:numPr>
        <w:spacing w:before="120"/>
        <w:jc w:val="both"/>
      </w:pPr>
      <w:r w:rsidRPr="00313085">
        <w:t>develop</w:t>
      </w:r>
      <w:r w:rsidR="00656B8C">
        <w:t>ing</w:t>
      </w:r>
      <w:r w:rsidRPr="00313085">
        <w:t xml:space="preserve"> local protocols to support data collection</w:t>
      </w:r>
      <w:r w:rsidR="00B82A3C">
        <w:t xml:space="preserve">; </w:t>
      </w:r>
      <w:r w:rsidR="00AB1F70">
        <w:t>which could include</w:t>
      </w:r>
      <w:r w:rsidR="00F8000F">
        <w:t xml:space="preserve"> </w:t>
      </w:r>
      <w:r w:rsidR="008E425B">
        <w:t>maintaining a hard copy of</w:t>
      </w:r>
      <w:r w:rsidR="00D44C8B">
        <w:t xml:space="preserve"> supply data while offsite, then collating and entering the data into the online portal when </w:t>
      </w:r>
      <w:r w:rsidR="00CD0E96">
        <w:t xml:space="preserve">the worker </w:t>
      </w:r>
      <w:r w:rsidR="00D44C8B">
        <w:t>ha</w:t>
      </w:r>
      <w:r w:rsidR="00791C80">
        <w:t>s</w:t>
      </w:r>
      <w:r w:rsidR="00D44C8B">
        <w:t xml:space="preserve"> finished </w:t>
      </w:r>
      <w:r w:rsidR="00791C80">
        <w:t xml:space="preserve">their </w:t>
      </w:r>
      <w:r w:rsidR="00656B8C">
        <w:t>shift.</w:t>
      </w:r>
    </w:p>
    <w:p w14:paraId="0E364178" w14:textId="6DC6CEA5" w:rsidR="00E92C8C" w:rsidRPr="007017F3" w:rsidRDefault="007017F3" w:rsidP="00BD3B25">
      <w:pPr>
        <w:pStyle w:val="Heading2"/>
        <w:jc w:val="both"/>
      </w:pPr>
      <w:bookmarkStart w:id="24" w:name="_Toc149665516"/>
      <w:r>
        <w:t>5</w:t>
      </w:r>
      <w:r w:rsidR="00C33E17">
        <w:t>.</w:t>
      </w:r>
      <w:r>
        <w:t xml:space="preserve">3 Referral to </w:t>
      </w:r>
      <w:r w:rsidR="00E6662D">
        <w:t>s</w:t>
      </w:r>
      <w:r>
        <w:t>upport services</w:t>
      </w:r>
      <w:bookmarkEnd w:id="24"/>
    </w:p>
    <w:p w14:paraId="40E35967" w14:textId="5B279DC9" w:rsidR="00516A5F" w:rsidRDefault="00A76E19" w:rsidP="00BD3B25">
      <w:pPr>
        <w:pStyle w:val="Body"/>
        <w:jc w:val="both"/>
      </w:pPr>
      <w:r>
        <w:t>W</w:t>
      </w:r>
      <w:r w:rsidR="007017F3">
        <w:t>orker</w:t>
      </w:r>
      <w:r w:rsidR="00744F63">
        <w:t>s</w:t>
      </w:r>
      <w:r w:rsidR="007017F3">
        <w:t xml:space="preserve"> should aim to build a respectful relationship with consumers who attend the service </w:t>
      </w:r>
      <w:r w:rsidR="00DA2379">
        <w:t xml:space="preserve">and especially those that </w:t>
      </w:r>
      <w:r w:rsidR="007017F3">
        <w:t xml:space="preserve">obtain naloxone often. </w:t>
      </w:r>
      <w:r>
        <w:t>W</w:t>
      </w:r>
      <w:r w:rsidR="007017F3">
        <w:t>orker</w:t>
      </w:r>
      <w:r>
        <w:t>s</w:t>
      </w:r>
      <w:r w:rsidR="007017F3">
        <w:t xml:space="preserve"> should seek to understand if the consumer would like to access </w:t>
      </w:r>
      <w:r w:rsidR="003B5212">
        <w:t>alcohol and other drug (</w:t>
      </w:r>
      <w:r w:rsidR="007017F3">
        <w:t>AOD</w:t>
      </w:r>
      <w:r w:rsidR="003B5212">
        <w:t>)</w:t>
      </w:r>
      <w:r w:rsidR="007017F3">
        <w:t xml:space="preserve"> help and support</w:t>
      </w:r>
      <w:r w:rsidR="00012A51">
        <w:t xml:space="preserve"> or requires other harm reduction or health care support</w:t>
      </w:r>
      <w:r w:rsidR="007017F3">
        <w:t xml:space="preserve">. If a consumer provides consent, the worker </w:t>
      </w:r>
      <w:r w:rsidR="001154F4">
        <w:t>should</w:t>
      </w:r>
      <w:r w:rsidR="007017F3">
        <w:t xml:space="preserve"> </w:t>
      </w:r>
      <w:r w:rsidR="00DA2379">
        <w:t>provide information</w:t>
      </w:r>
      <w:r w:rsidR="007673AD">
        <w:t xml:space="preserve"> </w:t>
      </w:r>
      <w:r w:rsidR="00DA2379">
        <w:t xml:space="preserve">or </w:t>
      </w:r>
      <w:r w:rsidR="007017F3">
        <w:t>refer the consumer to support services as appropriate.</w:t>
      </w:r>
    </w:p>
    <w:p w14:paraId="747FC364" w14:textId="57480ABD" w:rsidR="00B8618B" w:rsidRDefault="00B8618B" w:rsidP="00BD3B25">
      <w:pPr>
        <w:pStyle w:val="Heading2"/>
        <w:jc w:val="both"/>
      </w:pPr>
      <w:bookmarkStart w:id="25" w:name="_Toc149665517"/>
      <w:r>
        <w:t xml:space="preserve">5.4 </w:t>
      </w:r>
      <w:r w:rsidR="00A95BE3">
        <w:t>P</w:t>
      </w:r>
      <w:r w:rsidR="7BCEF02F">
        <w:t>regnan</w:t>
      </w:r>
      <w:r w:rsidR="00A95BE3">
        <w:t>cy</w:t>
      </w:r>
      <w:bookmarkEnd w:id="25"/>
    </w:p>
    <w:p w14:paraId="231645CC" w14:textId="0DD2FAEB" w:rsidR="00464918" w:rsidRPr="00620166" w:rsidRDefault="00464918" w:rsidP="00BD3B25">
      <w:pPr>
        <w:pStyle w:val="Body"/>
        <w:jc w:val="both"/>
        <w:rPr>
          <w:szCs w:val="21"/>
        </w:rPr>
      </w:pPr>
      <w:r w:rsidRPr="00620166">
        <w:rPr>
          <w:szCs w:val="21"/>
        </w:rPr>
        <w:t xml:space="preserve">Pregnant consumers </w:t>
      </w:r>
      <w:r w:rsidR="00C66E93" w:rsidRPr="00620166">
        <w:rPr>
          <w:szCs w:val="21"/>
        </w:rPr>
        <w:t xml:space="preserve">or those collecting for a pregnant </w:t>
      </w:r>
      <w:r w:rsidR="00C66E93" w:rsidRPr="00163027">
        <w:rPr>
          <w:szCs w:val="21"/>
        </w:rPr>
        <w:t xml:space="preserve">consumer </w:t>
      </w:r>
      <w:r w:rsidR="00163027" w:rsidRPr="00163027">
        <w:rPr>
          <w:szCs w:val="21"/>
        </w:rPr>
        <w:t>should</w:t>
      </w:r>
      <w:r w:rsidRPr="00620166">
        <w:rPr>
          <w:szCs w:val="21"/>
        </w:rPr>
        <w:t xml:space="preserve"> be educated</w:t>
      </w:r>
      <w:r w:rsidR="00C4124C" w:rsidRPr="00620166">
        <w:rPr>
          <w:szCs w:val="21"/>
        </w:rPr>
        <w:t xml:space="preserve"> about the use of naloxone specifically </w:t>
      </w:r>
      <w:r w:rsidR="00735BD4" w:rsidRPr="00620166">
        <w:rPr>
          <w:szCs w:val="21"/>
        </w:rPr>
        <w:t>in</w:t>
      </w:r>
      <w:r w:rsidR="00C4124C" w:rsidRPr="00620166">
        <w:rPr>
          <w:szCs w:val="21"/>
        </w:rPr>
        <w:t xml:space="preserve"> pregnancy. </w:t>
      </w:r>
    </w:p>
    <w:p w14:paraId="5A7A76CB" w14:textId="7483A7AA" w:rsidR="00464918" w:rsidRPr="00620166" w:rsidRDefault="0036268B" w:rsidP="00BD3B25">
      <w:pPr>
        <w:pStyle w:val="Body"/>
        <w:jc w:val="both"/>
        <w:rPr>
          <w:szCs w:val="21"/>
        </w:rPr>
      </w:pPr>
      <w:r w:rsidRPr="00620166">
        <w:rPr>
          <w:szCs w:val="21"/>
        </w:rPr>
        <w:t>When using</w:t>
      </w:r>
      <w:r w:rsidR="00464918" w:rsidRPr="00620166" w:rsidDel="00D119E8">
        <w:rPr>
          <w:szCs w:val="21"/>
        </w:rPr>
        <w:t xml:space="preserve"> </w:t>
      </w:r>
      <w:r w:rsidR="00464918" w:rsidRPr="00620166">
        <w:rPr>
          <w:szCs w:val="21"/>
        </w:rPr>
        <w:t>naloxone</w:t>
      </w:r>
      <w:r w:rsidR="00860F65" w:rsidRPr="00620166">
        <w:rPr>
          <w:szCs w:val="21"/>
        </w:rPr>
        <w:t xml:space="preserve"> in response to an overdose</w:t>
      </w:r>
      <w:r w:rsidR="00C4124C" w:rsidRPr="00620166">
        <w:rPr>
          <w:szCs w:val="21"/>
        </w:rPr>
        <w:t xml:space="preserve"> there is the potential to cause an acute </w:t>
      </w:r>
      <w:r w:rsidR="00B00E6F" w:rsidRPr="00620166">
        <w:rPr>
          <w:szCs w:val="21"/>
        </w:rPr>
        <w:t xml:space="preserve">opioid </w:t>
      </w:r>
      <w:r w:rsidR="00C4124C" w:rsidRPr="00620166">
        <w:rPr>
          <w:szCs w:val="21"/>
        </w:rPr>
        <w:t xml:space="preserve">withdrawal in the mother and </w:t>
      </w:r>
      <w:r w:rsidR="00735BD4" w:rsidRPr="00620166">
        <w:rPr>
          <w:szCs w:val="21"/>
        </w:rPr>
        <w:t>foetus</w:t>
      </w:r>
      <w:r w:rsidR="00C4124C" w:rsidRPr="00620166">
        <w:rPr>
          <w:szCs w:val="21"/>
        </w:rPr>
        <w:t xml:space="preserve"> putting both lives at risk</w:t>
      </w:r>
      <w:r w:rsidR="00735BD4" w:rsidRPr="00620166">
        <w:rPr>
          <w:szCs w:val="21"/>
        </w:rPr>
        <w:t xml:space="preserve">. </w:t>
      </w:r>
      <w:r w:rsidR="00C66E93" w:rsidRPr="00620166">
        <w:rPr>
          <w:szCs w:val="21"/>
        </w:rPr>
        <w:t xml:space="preserve">Therefore, the need to </w:t>
      </w:r>
      <w:r w:rsidR="002E37CB" w:rsidRPr="00620166">
        <w:rPr>
          <w:szCs w:val="21"/>
        </w:rPr>
        <w:t>call</w:t>
      </w:r>
      <w:r w:rsidR="00C66E93" w:rsidRPr="00620166">
        <w:rPr>
          <w:szCs w:val="21"/>
        </w:rPr>
        <w:t xml:space="preserve"> </w:t>
      </w:r>
      <w:r w:rsidR="008C0DCB" w:rsidRPr="00620166">
        <w:rPr>
          <w:szCs w:val="21"/>
        </w:rPr>
        <w:t>triple zero</w:t>
      </w:r>
      <w:r w:rsidR="007A7F42" w:rsidRPr="00620166">
        <w:rPr>
          <w:szCs w:val="21"/>
        </w:rPr>
        <w:t xml:space="preserve"> (000)</w:t>
      </w:r>
      <w:r w:rsidR="00C66E93" w:rsidRPr="00620166">
        <w:rPr>
          <w:szCs w:val="21"/>
        </w:rPr>
        <w:t xml:space="preserve"> once an overdose has occurred is paramount. A trained professional </w:t>
      </w:r>
      <w:r w:rsidR="00262BF1" w:rsidRPr="00620166">
        <w:rPr>
          <w:szCs w:val="21"/>
        </w:rPr>
        <w:t xml:space="preserve">can then advise what to do in this situation. </w:t>
      </w:r>
    </w:p>
    <w:p w14:paraId="2ACAA11A" w14:textId="1F4BCCC9" w:rsidR="00766B94" w:rsidRPr="00620166" w:rsidRDefault="00262BF1" w:rsidP="00FC4CB2">
      <w:pPr>
        <w:pStyle w:val="Body"/>
        <w:rPr>
          <w:szCs w:val="21"/>
        </w:rPr>
      </w:pPr>
      <w:r w:rsidRPr="00620166">
        <w:rPr>
          <w:szCs w:val="21"/>
        </w:rPr>
        <w:t>A</w:t>
      </w:r>
      <w:r w:rsidR="002317B8" w:rsidRPr="00620166">
        <w:rPr>
          <w:szCs w:val="21"/>
        </w:rPr>
        <w:t>n initial</w:t>
      </w:r>
      <w:r w:rsidRPr="00620166">
        <w:rPr>
          <w:szCs w:val="21"/>
        </w:rPr>
        <w:t xml:space="preserve"> dose of naloxone should be given as per </w:t>
      </w:r>
      <w:r w:rsidR="007A0FE0" w:rsidRPr="00620166">
        <w:rPr>
          <w:szCs w:val="21"/>
        </w:rPr>
        <w:t>product information</w:t>
      </w:r>
      <w:r w:rsidR="00201A59" w:rsidRPr="00620166">
        <w:rPr>
          <w:szCs w:val="21"/>
        </w:rPr>
        <w:t>.</w:t>
      </w:r>
      <w:r w:rsidR="00766B94" w:rsidRPr="00620166">
        <w:rPr>
          <w:szCs w:val="21"/>
        </w:rPr>
        <w:t xml:space="preserve"> </w:t>
      </w:r>
      <w:r w:rsidR="00965C9C" w:rsidRPr="00620166">
        <w:rPr>
          <w:szCs w:val="21"/>
        </w:rPr>
        <w:t>A repeat</w:t>
      </w:r>
      <w:r w:rsidR="00766B94" w:rsidRPr="00620166">
        <w:rPr>
          <w:szCs w:val="21"/>
        </w:rPr>
        <w:t xml:space="preserve"> intramuscular dose can be given </w:t>
      </w:r>
      <w:r w:rsidR="00261383" w:rsidRPr="00620166">
        <w:rPr>
          <w:szCs w:val="21"/>
        </w:rPr>
        <w:t>at</w:t>
      </w:r>
      <w:r w:rsidR="00766B94" w:rsidRPr="00620166">
        <w:rPr>
          <w:szCs w:val="21"/>
        </w:rPr>
        <w:t xml:space="preserve"> a longer interval time of 4 minutes between doses if required until further management advice from a trained professional. </w:t>
      </w:r>
    </w:p>
    <w:p w14:paraId="143099D8" w14:textId="37B11E0B" w:rsidR="002C0A06" w:rsidRPr="00620166" w:rsidRDefault="00542601" w:rsidP="00FC4CB2">
      <w:pPr>
        <w:pStyle w:val="Body"/>
        <w:rPr>
          <w:szCs w:val="21"/>
        </w:rPr>
      </w:pPr>
      <w:r w:rsidRPr="00620166">
        <w:rPr>
          <w:szCs w:val="21"/>
        </w:rPr>
        <w:t xml:space="preserve">Due </w:t>
      </w:r>
      <w:r w:rsidR="00201A59" w:rsidRPr="00620166">
        <w:rPr>
          <w:szCs w:val="21"/>
        </w:rPr>
        <w:t xml:space="preserve">to the higher dose in </w:t>
      </w:r>
      <w:r w:rsidRPr="00620166">
        <w:rPr>
          <w:szCs w:val="21"/>
        </w:rPr>
        <w:t>the</w:t>
      </w:r>
      <w:r w:rsidR="00201A59" w:rsidRPr="00620166">
        <w:rPr>
          <w:szCs w:val="21"/>
        </w:rPr>
        <w:t xml:space="preserve"> nasal spray only </w:t>
      </w:r>
      <w:r w:rsidR="002A3DD4" w:rsidRPr="00620166">
        <w:rPr>
          <w:szCs w:val="21"/>
        </w:rPr>
        <w:t>one</w:t>
      </w:r>
      <w:r w:rsidR="00201A59" w:rsidRPr="00620166">
        <w:rPr>
          <w:szCs w:val="21"/>
        </w:rPr>
        <w:t xml:space="preserve"> dose should be </w:t>
      </w:r>
      <w:r w:rsidR="002A3DD4" w:rsidRPr="00620166">
        <w:rPr>
          <w:szCs w:val="21"/>
        </w:rPr>
        <w:t>given</w:t>
      </w:r>
      <w:r w:rsidR="001F792C" w:rsidRPr="00620166">
        <w:rPr>
          <w:szCs w:val="21"/>
        </w:rPr>
        <w:t xml:space="preserve">. Seek advice </w:t>
      </w:r>
      <w:r w:rsidR="00201A59" w:rsidRPr="00620166">
        <w:rPr>
          <w:szCs w:val="21"/>
        </w:rPr>
        <w:t>from a trained professional</w:t>
      </w:r>
      <w:r w:rsidR="00AA638F" w:rsidRPr="00620166">
        <w:rPr>
          <w:szCs w:val="21"/>
        </w:rPr>
        <w:t xml:space="preserve"> for further</w:t>
      </w:r>
      <w:r w:rsidR="002C0A06" w:rsidRPr="00620166">
        <w:rPr>
          <w:szCs w:val="21"/>
        </w:rPr>
        <w:t xml:space="preserve"> management</w:t>
      </w:r>
      <w:r w:rsidR="00201A59" w:rsidRPr="00620166">
        <w:rPr>
          <w:szCs w:val="21"/>
        </w:rPr>
        <w:t xml:space="preserve">. </w:t>
      </w:r>
    </w:p>
    <w:p w14:paraId="0F4C2019" w14:textId="3FAE4428" w:rsidR="00464918" w:rsidRPr="00620166" w:rsidRDefault="00962002" w:rsidP="00FC4CB2">
      <w:pPr>
        <w:pStyle w:val="Body"/>
        <w:rPr>
          <w:rFonts w:cstheme="minorHAnsi"/>
          <w:color w:val="000000"/>
          <w:szCs w:val="21"/>
        </w:rPr>
      </w:pPr>
      <w:r w:rsidRPr="00620166">
        <w:rPr>
          <w:szCs w:val="21"/>
        </w:rPr>
        <w:t xml:space="preserve">The pregnant consumer or those collecting for a pregnant consumer should </w:t>
      </w:r>
      <w:r w:rsidR="00A173E1" w:rsidRPr="00620166">
        <w:rPr>
          <w:szCs w:val="21"/>
        </w:rPr>
        <w:t xml:space="preserve">be offered </w:t>
      </w:r>
      <w:r w:rsidRPr="00620166">
        <w:rPr>
          <w:szCs w:val="21"/>
        </w:rPr>
        <w:t>support</w:t>
      </w:r>
      <w:r w:rsidR="00464918" w:rsidRPr="00620166">
        <w:rPr>
          <w:szCs w:val="21"/>
        </w:rPr>
        <w:t xml:space="preserve"> and </w:t>
      </w:r>
      <w:r w:rsidR="00A173E1" w:rsidRPr="00620166">
        <w:rPr>
          <w:szCs w:val="21"/>
        </w:rPr>
        <w:t>the option to be referred t</w:t>
      </w:r>
      <w:r w:rsidR="00464918" w:rsidRPr="00620166">
        <w:rPr>
          <w:szCs w:val="21"/>
        </w:rPr>
        <w:t xml:space="preserve">o a medical practitioner or nurse practitioner. </w:t>
      </w:r>
      <w:r w:rsidR="00C33FCB" w:rsidRPr="00620166">
        <w:rPr>
          <w:szCs w:val="21"/>
        </w:rPr>
        <w:t xml:space="preserve">The </w:t>
      </w:r>
      <w:r w:rsidR="00464918" w:rsidRPr="00620166">
        <w:rPr>
          <w:rFonts w:cstheme="minorHAnsi"/>
          <w:color w:val="000000"/>
          <w:szCs w:val="21"/>
          <w:lang w:eastAsia="en-AU"/>
        </w:rPr>
        <w:t>W</w:t>
      </w:r>
      <w:r w:rsidR="000A3736" w:rsidRPr="00620166">
        <w:rPr>
          <w:rFonts w:cstheme="minorHAnsi"/>
          <w:color w:val="000000"/>
          <w:szCs w:val="21"/>
          <w:lang w:eastAsia="en-AU"/>
        </w:rPr>
        <w:t xml:space="preserve">omen’s Alcohol and Drug Service </w:t>
      </w:r>
      <w:r w:rsidR="00464918" w:rsidRPr="00620166">
        <w:rPr>
          <w:rFonts w:cstheme="minorHAnsi"/>
          <w:color w:val="000000"/>
          <w:szCs w:val="21"/>
          <w:lang w:eastAsia="en-AU"/>
        </w:rPr>
        <w:t>at the Royal Women’s Hospital</w:t>
      </w:r>
      <w:r w:rsidR="00C60343" w:rsidRPr="00620166">
        <w:rPr>
          <w:rFonts w:cstheme="minorHAnsi"/>
          <w:color w:val="000000"/>
          <w:szCs w:val="21"/>
          <w:lang w:eastAsia="en-AU"/>
        </w:rPr>
        <w:t xml:space="preserve"> is another resource</w:t>
      </w:r>
      <w:r w:rsidR="00464918" w:rsidRPr="00620166">
        <w:rPr>
          <w:rFonts w:cstheme="minorHAnsi"/>
          <w:color w:val="000000"/>
          <w:szCs w:val="21"/>
          <w:lang w:eastAsia="en-AU"/>
        </w:rPr>
        <w:t xml:space="preserve"> </w:t>
      </w:r>
      <w:r w:rsidR="00C60343" w:rsidRPr="00620166">
        <w:rPr>
          <w:rFonts w:cstheme="minorHAnsi"/>
          <w:color w:val="000000"/>
          <w:szCs w:val="21"/>
          <w:lang w:eastAsia="en-AU"/>
        </w:rPr>
        <w:t xml:space="preserve">for further support as </w:t>
      </w:r>
      <w:r w:rsidR="002A3DD4" w:rsidRPr="00620166">
        <w:rPr>
          <w:rFonts w:cstheme="minorHAnsi"/>
          <w:color w:val="000000"/>
          <w:szCs w:val="21"/>
          <w:lang w:eastAsia="en-AU"/>
        </w:rPr>
        <w:t>appropriate</w:t>
      </w:r>
      <w:r w:rsidR="00464918" w:rsidRPr="00620166">
        <w:rPr>
          <w:rFonts w:cstheme="minorHAnsi"/>
          <w:color w:val="000000"/>
          <w:szCs w:val="21"/>
        </w:rPr>
        <w:t>.</w:t>
      </w:r>
      <w:r w:rsidR="00E71EEB" w:rsidRPr="00620166">
        <w:rPr>
          <w:rFonts w:cstheme="minorHAnsi"/>
          <w:color w:val="000000"/>
          <w:szCs w:val="21"/>
        </w:rPr>
        <w:t xml:space="preserve"> </w:t>
      </w:r>
      <w:r w:rsidR="00676C4F" w:rsidRPr="00620166">
        <w:rPr>
          <w:rFonts w:cstheme="minorHAnsi"/>
          <w:color w:val="000000"/>
          <w:szCs w:val="21"/>
        </w:rPr>
        <w:t xml:space="preserve">This service can be reached by calling </w:t>
      </w:r>
      <w:r w:rsidR="001B6456" w:rsidRPr="00620166">
        <w:rPr>
          <w:rFonts w:cstheme="minorHAnsi"/>
          <w:color w:val="000000"/>
          <w:szCs w:val="21"/>
        </w:rPr>
        <w:t xml:space="preserve">(03) 8345 2000 or visiting </w:t>
      </w:r>
      <w:hyperlink r:id="rId21" w:history="1">
        <w:r w:rsidR="001B6456" w:rsidRPr="00620166">
          <w:rPr>
            <w:rStyle w:val="Hyperlink"/>
            <w:rFonts w:cstheme="minorHAnsi"/>
            <w:szCs w:val="21"/>
          </w:rPr>
          <w:t>https://www.thewomens.org.au/health-professionals/maternity/womens-alcohol-and-drug-service</w:t>
        </w:r>
      </w:hyperlink>
      <w:r w:rsidR="001B6456" w:rsidRPr="00620166">
        <w:rPr>
          <w:rFonts w:cstheme="minorHAnsi"/>
          <w:color w:val="000000"/>
          <w:szCs w:val="21"/>
        </w:rPr>
        <w:t xml:space="preserve"> </w:t>
      </w:r>
    </w:p>
    <w:p w14:paraId="5E3E2117" w14:textId="647CB3C4" w:rsidR="007062C2" w:rsidRPr="00620166" w:rsidRDefault="007062C2" w:rsidP="00BD3B25">
      <w:pPr>
        <w:pStyle w:val="Body"/>
        <w:jc w:val="both"/>
        <w:rPr>
          <w:rFonts w:cstheme="minorHAnsi"/>
          <w:color w:val="000000"/>
          <w:szCs w:val="21"/>
        </w:rPr>
      </w:pPr>
      <w:r w:rsidRPr="00620166">
        <w:rPr>
          <w:rFonts w:cstheme="minorHAnsi"/>
          <w:color w:val="000000"/>
          <w:szCs w:val="21"/>
        </w:rPr>
        <w:lastRenderedPageBreak/>
        <w:t xml:space="preserve">Further information </w:t>
      </w:r>
      <w:r w:rsidR="00257B4C" w:rsidRPr="00620166">
        <w:rPr>
          <w:rFonts w:cstheme="minorHAnsi"/>
          <w:color w:val="000000"/>
          <w:szCs w:val="21"/>
        </w:rPr>
        <w:t xml:space="preserve">on </w:t>
      </w:r>
      <w:r w:rsidR="00B056C9" w:rsidRPr="00620166">
        <w:rPr>
          <w:rFonts w:cstheme="minorHAnsi"/>
          <w:color w:val="000000"/>
          <w:szCs w:val="21"/>
        </w:rPr>
        <w:t xml:space="preserve">accessing supports for </w:t>
      </w:r>
      <w:r w:rsidR="00CB0E7C" w:rsidRPr="00620166">
        <w:rPr>
          <w:rFonts w:cstheme="minorHAnsi"/>
          <w:color w:val="000000"/>
          <w:szCs w:val="21"/>
        </w:rPr>
        <w:t xml:space="preserve">opioid </w:t>
      </w:r>
      <w:r w:rsidR="00B056C9" w:rsidRPr="00620166">
        <w:rPr>
          <w:rFonts w:cstheme="minorHAnsi"/>
          <w:color w:val="000000"/>
          <w:szCs w:val="21"/>
        </w:rPr>
        <w:t>use</w:t>
      </w:r>
      <w:r w:rsidR="00CB0E7C" w:rsidRPr="00620166">
        <w:rPr>
          <w:rFonts w:cstheme="minorHAnsi"/>
          <w:color w:val="000000"/>
          <w:szCs w:val="21"/>
        </w:rPr>
        <w:t xml:space="preserve"> and pregnancy </w:t>
      </w:r>
      <w:r w:rsidR="00902F77" w:rsidRPr="00620166">
        <w:rPr>
          <w:rFonts w:cstheme="minorHAnsi"/>
          <w:color w:val="000000"/>
          <w:szCs w:val="21"/>
        </w:rPr>
        <w:t>is available in the NSP Handbook</w:t>
      </w:r>
      <w:r w:rsidR="00A74817">
        <w:rPr>
          <w:rStyle w:val="FootnoteReference"/>
          <w:rFonts w:cstheme="minorHAnsi"/>
          <w:color w:val="000000"/>
          <w:szCs w:val="21"/>
        </w:rPr>
        <w:footnoteReference w:id="11"/>
      </w:r>
      <w:r w:rsidR="00902F77" w:rsidRPr="00620166">
        <w:rPr>
          <w:rFonts w:cstheme="minorHAnsi"/>
          <w:color w:val="000000"/>
          <w:szCs w:val="21"/>
        </w:rPr>
        <w:t>.</w:t>
      </w:r>
      <w:r w:rsidRPr="00620166">
        <w:rPr>
          <w:rFonts w:cstheme="minorHAnsi"/>
          <w:color w:val="000000"/>
          <w:szCs w:val="21"/>
        </w:rPr>
        <w:t xml:space="preserve"> </w:t>
      </w:r>
      <w:r w:rsidR="00E46056" w:rsidRPr="00620166">
        <w:rPr>
          <w:rFonts w:cstheme="minorHAnsi"/>
          <w:color w:val="4EA6DC" w:themeColor="accent3"/>
          <w:szCs w:val="21"/>
        </w:rPr>
        <w:t xml:space="preserve"> </w:t>
      </w:r>
    </w:p>
    <w:p w14:paraId="64902953" w14:textId="353BCB0D" w:rsidR="00F23128" w:rsidRPr="007320F7" w:rsidRDefault="00F23128" w:rsidP="00BD3B25">
      <w:pPr>
        <w:pStyle w:val="Heading2"/>
        <w:jc w:val="both"/>
      </w:pPr>
      <w:bookmarkStart w:id="26" w:name="_Toc149665518"/>
      <w:r>
        <w:t xml:space="preserve">5.5 </w:t>
      </w:r>
      <w:r w:rsidR="00A95BE3">
        <w:t>Y</w:t>
      </w:r>
      <w:r w:rsidR="00C81013">
        <w:t>oung people</w:t>
      </w:r>
      <w:bookmarkEnd w:id="26"/>
    </w:p>
    <w:p w14:paraId="37882278" w14:textId="73E4881A" w:rsidR="00751B5A" w:rsidRDefault="00061056" w:rsidP="00C46E6D">
      <w:pPr>
        <w:pStyle w:val="Body"/>
      </w:pPr>
      <w:r>
        <w:t xml:space="preserve">Naloxone may be supplied to </w:t>
      </w:r>
      <w:r w:rsidR="00751B5A">
        <w:t xml:space="preserve">a young person under the program. </w:t>
      </w:r>
      <w:r>
        <w:t>When a young person attends</w:t>
      </w:r>
      <w:r w:rsidR="00751B5A">
        <w:t xml:space="preserve"> </w:t>
      </w:r>
      <w:r>
        <w:t xml:space="preserve">an </w:t>
      </w:r>
      <w:r w:rsidR="00A6362A">
        <w:t>approved organisati</w:t>
      </w:r>
      <w:r w:rsidR="005435FC">
        <w:t>on</w:t>
      </w:r>
      <w:r>
        <w:t xml:space="preserve">, </w:t>
      </w:r>
      <w:r w:rsidR="00D767E6">
        <w:t xml:space="preserve">workers should use this as </w:t>
      </w:r>
      <w:r>
        <w:t>a</w:t>
      </w:r>
      <w:r w:rsidR="006F6C07">
        <w:t xml:space="preserve">n </w:t>
      </w:r>
      <w:r>
        <w:t>opportunity to start</w:t>
      </w:r>
      <w:r w:rsidR="00751B5A">
        <w:t xml:space="preserve"> </w:t>
      </w:r>
      <w:r>
        <w:t>a conversation with them about staying</w:t>
      </w:r>
      <w:r w:rsidR="00751B5A">
        <w:t xml:space="preserve"> </w:t>
      </w:r>
      <w:r>
        <w:t>safe</w:t>
      </w:r>
      <w:r w:rsidR="00751B5A">
        <w:t xml:space="preserve"> or providing support if they are collecting </w:t>
      </w:r>
      <w:r w:rsidR="00541736">
        <w:t>naloxone</w:t>
      </w:r>
      <w:r w:rsidR="00751B5A">
        <w:t xml:space="preserve"> for someone they know that uses</w:t>
      </w:r>
      <w:r w:rsidR="00644312">
        <w:t xml:space="preserve"> opioids</w:t>
      </w:r>
      <w:r>
        <w:t xml:space="preserve">. </w:t>
      </w:r>
      <w:r w:rsidR="00D767E6">
        <w:t>Organisations should ensure a</w:t>
      </w:r>
      <w:r>
        <w:t xml:space="preserve"> welcoming environment </w:t>
      </w:r>
      <w:r w:rsidR="004E3334">
        <w:t>to help the person feel comfortable to</w:t>
      </w:r>
      <w:r>
        <w:t xml:space="preserve"> speak</w:t>
      </w:r>
      <w:r w:rsidR="00751B5A">
        <w:t xml:space="preserve"> </w:t>
      </w:r>
      <w:r>
        <w:t xml:space="preserve">about </w:t>
      </w:r>
      <w:r w:rsidR="004E3334">
        <w:t>any</w:t>
      </w:r>
      <w:r>
        <w:t xml:space="preserve"> concerns. </w:t>
      </w:r>
      <w:r w:rsidR="00822C0B">
        <w:t>Organisations should</w:t>
      </w:r>
      <w:r w:rsidR="00751B5A">
        <w:t xml:space="preserve"> </w:t>
      </w:r>
      <w:r>
        <w:t>have information on support services for</w:t>
      </w:r>
      <w:r w:rsidR="00751B5A">
        <w:t xml:space="preserve"> </w:t>
      </w:r>
      <w:r>
        <w:t>young people visible and easily accessible,</w:t>
      </w:r>
      <w:r w:rsidR="00751B5A">
        <w:t xml:space="preserve"> </w:t>
      </w:r>
      <w:r>
        <w:t>including information on health, education,</w:t>
      </w:r>
      <w:r w:rsidR="00751B5A">
        <w:t xml:space="preserve"> </w:t>
      </w:r>
      <w:r>
        <w:t>legal matters, drug treatment and online/</w:t>
      </w:r>
      <w:r w:rsidR="00751B5A">
        <w:t xml:space="preserve"> </w:t>
      </w:r>
      <w:r>
        <w:t>telephone counselling services.</w:t>
      </w:r>
    </w:p>
    <w:p w14:paraId="2A4306E6" w14:textId="71B7BF37" w:rsidR="00B8618B" w:rsidRDefault="00061056" w:rsidP="00C46E6D">
      <w:pPr>
        <w:pStyle w:val="Body"/>
      </w:pPr>
      <w:r>
        <w:t xml:space="preserve">If </w:t>
      </w:r>
      <w:r w:rsidR="00417F99">
        <w:t>there are worries</w:t>
      </w:r>
      <w:r>
        <w:t xml:space="preserve"> about </w:t>
      </w:r>
      <w:r w:rsidR="002074D2">
        <w:t>the young person</w:t>
      </w:r>
      <w:r w:rsidR="00BC4B76">
        <w:t xml:space="preserve">’s </w:t>
      </w:r>
      <w:r>
        <w:t>safety</w:t>
      </w:r>
      <w:r w:rsidR="00751B5A">
        <w:t xml:space="preserve"> </w:t>
      </w:r>
      <w:r w:rsidR="00C13BDB">
        <w:t xml:space="preserve">or </w:t>
      </w:r>
      <w:r>
        <w:t xml:space="preserve">because of the person’s age, </w:t>
      </w:r>
      <w:r w:rsidR="00417F99">
        <w:t>the worker should try</w:t>
      </w:r>
      <w:r>
        <w:t xml:space="preserve"> to</w:t>
      </w:r>
      <w:r w:rsidR="00751B5A">
        <w:t xml:space="preserve"> </w:t>
      </w:r>
      <w:r>
        <w:t xml:space="preserve">refer the person to an appropriate service. </w:t>
      </w:r>
      <w:r w:rsidR="009B4F8F">
        <w:t>This may include</w:t>
      </w:r>
      <w:r>
        <w:t xml:space="preserve"> </w:t>
      </w:r>
      <w:r w:rsidR="00270734">
        <w:t xml:space="preserve">contacting </w:t>
      </w:r>
      <w:r>
        <w:t>DirectLine on 1800 888 236</w:t>
      </w:r>
      <w:r w:rsidR="00F2653D">
        <w:t xml:space="preserve"> to locate an appropriate support service</w:t>
      </w:r>
      <w:r>
        <w:t>.</w:t>
      </w:r>
      <w:r w:rsidR="00751B5A">
        <w:t xml:space="preserve"> </w:t>
      </w:r>
      <w:r w:rsidR="00DC51D2">
        <w:t xml:space="preserve">Workers may need to </w:t>
      </w:r>
      <w:r>
        <w:t>notify Child Protection</w:t>
      </w:r>
      <w:r w:rsidR="00751B5A">
        <w:t xml:space="preserve"> </w:t>
      </w:r>
      <w:r>
        <w:t xml:space="preserve">Services if </w:t>
      </w:r>
      <w:r w:rsidR="00DC51D2">
        <w:t xml:space="preserve">they have </w:t>
      </w:r>
      <w:r>
        <w:t>reasonable grounds</w:t>
      </w:r>
      <w:r w:rsidR="00751B5A">
        <w:t xml:space="preserve"> </w:t>
      </w:r>
      <w:r>
        <w:t>to believe that there is a risk of significant</w:t>
      </w:r>
      <w:r w:rsidR="00751B5A">
        <w:t xml:space="preserve"> </w:t>
      </w:r>
      <w:r>
        <w:t>harm to a child or young person. If a child</w:t>
      </w:r>
      <w:r w:rsidR="00751B5A">
        <w:t xml:space="preserve"> </w:t>
      </w:r>
      <w:r w:rsidR="001F2D7D">
        <w:t xml:space="preserve">or young person </w:t>
      </w:r>
      <w:r>
        <w:t xml:space="preserve">is in immediate danger </w:t>
      </w:r>
      <w:r w:rsidR="001F2D7D">
        <w:t>the worker must</w:t>
      </w:r>
      <w:r>
        <w:t xml:space="preserve"> contact</w:t>
      </w:r>
      <w:r w:rsidR="00751B5A">
        <w:t xml:space="preserve"> </w:t>
      </w:r>
      <w:r>
        <w:t>the police</w:t>
      </w:r>
      <w:r w:rsidR="0064350E">
        <w:t>.</w:t>
      </w:r>
    </w:p>
    <w:p w14:paraId="12004F14" w14:textId="7D2A4DBC" w:rsidR="000D1DD1" w:rsidRPr="00B8618B" w:rsidRDefault="000D1DD1" w:rsidP="00C46E6D">
      <w:pPr>
        <w:pStyle w:val="Body"/>
      </w:pPr>
      <w:r>
        <w:t>Further information on support</w:t>
      </w:r>
      <w:r w:rsidR="00651D66">
        <w:t xml:space="preserve">ing </w:t>
      </w:r>
      <w:r w:rsidR="00C538CD">
        <w:t xml:space="preserve">young people </w:t>
      </w:r>
      <w:r w:rsidR="00C560A0">
        <w:t xml:space="preserve">regarding opioid use </w:t>
      </w:r>
      <w:r w:rsidR="00C538CD">
        <w:t>is available in the NSP Handbook</w:t>
      </w:r>
      <w:r w:rsidR="00547F71">
        <w:rPr>
          <w:rStyle w:val="FootnoteReference"/>
        </w:rPr>
        <w:footnoteReference w:id="12"/>
      </w:r>
      <w:r w:rsidR="00C538CD">
        <w:t>.</w:t>
      </w:r>
    </w:p>
    <w:p w14:paraId="17755DC9" w14:textId="3B8A2B46" w:rsidR="004F56BA" w:rsidRDefault="004F56BA" w:rsidP="00BD3B25">
      <w:pPr>
        <w:pStyle w:val="Heading2"/>
        <w:jc w:val="both"/>
      </w:pPr>
      <w:bookmarkStart w:id="27" w:name="_Toc149665519"/>
      <w:r>
        <w:t>5.</w:t>
      </w:r>
      <w:r w:rsidR="00FD414E">
        <w:t>6</w:t>
      </w:r>
      <w:r>
        <w:t xml:space="preserve"> </w:t>
      </w:r>
      <w:r w:rsidR="00B45149">
        <w:t xml:space="preserve">Aboriginal </w:t>
      </w:r>
      <w:r w:rsidR="00845BD3">
        <w:t>c</w:t>
      </w:r>
      <w:r w:rsidR="00B45149">
        <w:t>ommunit</w:t>
      </w:r>
      <w:r w:rsidR="00927DEB">
        <w:t>ies</w:t>
      </w:r>
      <w:bookmarkEnd w:id="27"/>
    </w:p>
    <w:p w14:paraId="7941AB63" w14:textId="1A1741CC" w:rsidR="0058228B" w:rsidRPr="000C56C1" w:rsidRDefault="0058228B" w:rsidP="00BD3B25">
      <w:pPr>
        <w:pStyle w:val="Body"/>
        <w:jc w:val="both"/>
        <w:rPr>
          <w:szCs w:val="21"/>
        </w:rPr>
      </w:pPr>
      <w:r>
        <w:rPr>
          <w:szCs w:val="21"/>
        </w:rPr>
        <w:t>Organisations should ensure they are</w:t>
      </w:r>
      <w:r w:rsidRPr="00915AFD">
        <w:rPr>
          <w:szCs w:val="21"/>
        </w:rPr>
        <w:t xml:space="preserve"> welcoming and culturally safe places for Aboriginal peoples.</w:t>
      </w:r>
      <w:r w:rsidR="00593F53">
        <w:rPr>
          <w:szCs w:val="21"/>
        </w:rPr>
        <w:t xml:space="preserve"> S</w:t>
      </w:r>
      <w:r w:rsidR="00A4554D">
        <w:rPr>
          <w:szCs w:val="21"/>
        </w:rPr>
        <w:t>ervices should</w:t>
      </w:r>
      <w:r w:rsidR="00593F53">
        <w:rPr>
          <w:szCs w:val="21"/>
        </w:rPr>
        <w:t xml:space="preserve"> support equity of access </w:t>
      </w:r>
      <w:r w:rsidR="000E72B5">
        <w:rPr>
          <w:szCs w:val="21"/>
        </w:rPr>
        <w:t>and</w:t>
      </w:r>
      <w:r w:rsidR="00593F53">
        <w:rPr>
          <w:szCs w:val="21"/>
        </w:rPr>
        <w:t xml:space="preserve"> </w:t>
      </w:r>
      <w:r w:rsidR="002C61F9">
        <w:rPr>
          <w:szCs w:val="21"/>
        </w:rPr>
        <w:t xml:space="preserve">Aboriginal </w:t>
      </w:r>
      <w:r w:rsidR="00B9440F">
        <w:rPr>
          <w:szCs w:val="21"/>
        </w:rPr>
        <w:t>peoples</w:t>
      </w:r>
      <w:r w:rsidR="00EB5650">
        <w:rPr>
          <w:szCs w:val="21"/>
        </w:rPr>
        <w:t>’</w:t>
      </w:r>
      <w:r w:rsidR="00B9440F">
        <w:rPr>
          <w:szCs w:val="21"/>
        </w:rPr>
        <w:t xml:space="preserve"> right to </w:t>
      </w:r>
      <w:r w:rsidR="00593F53">
        <w:rPr>
          <w:szCs w:val="21"/>
        </w:rPr>
        <w:t>self</w:t>
      </w:r>
      <w:r w:rsidR="00854B02">
        <w:rPr>
          <w:szCs w:val="21"/>
        </w:rPr>
        <w:t>-</w:t>
      </w:r>
      <w:r w:rsidR="00593F53">
        <w:rPr>
          <w:szCs w:val="21"/>
        </w:rPr>
        <w:t>determination</w:t>
      </w:r>
      <w:r w:rsidR="00EB5650">
        <w:rPr>
          <w:szCs w:val="21"/>
        </w:rPr>
        <w:t>.</w:t>
      </w:r>
    </w:p>
    <w:p w14:paraId="53E54528" w14:textId="0BC1D9CC" w:rsidR="004A72A6" w:rsidRDefault="00593F53" w:rsidP="00BD3B25">
      <w:pPr>
        <w:pStyle w:val="Body"/>
        <w:jc w:val="both"/>
        <w:rPr>
          <w:rStyle w:val="Hyperlink"/>
        </w:rPr>
      </w:pPr>
      <w:r w:rsidRPr="00593F53">
        <w:t xml:space="preserve">For </w:t>
      </w:r>
      <w:r w:rsidR="00BB2DD1">
        <w:t>further</w:t>
      </w:r>
      <w:r w:rsidR="0010036C">
        <w:t xml:space="preserve"> </w:t>
      </w:r>
      <w:r w:rsidRPr="00593F53">
        <w:t>information see</w:t>
      </w:r>
      <w:r w:rsidR="003A16D8">
        <w:rPr>
          <w:color w:val="4EA6DC" w:themeColor="accent3"/>
        </w:rPr>
        <w:t xml:space="preserve"> </w:t>
      </w:r>
      <w:hyperlink r:id="rId22" w:tgtFrame="_blank" w:tooltip="https://www.health.vic.gov.au/health-strategies/aboriginal-and-torres-strait-islander-cultural-safety" w:history="1">
        <w:r w:rsidR="00F62715">
          <w:rPr>
            <w:rStyle w:val="Hyperlink"/>
          </w:rPr>
          <w:t>https://www.health.vic.gov.au/health-strategies/aboriginal-and-torres-strait-islander-cultural-safety</w:t>
        </w:r>
      </w:hyperlink>
      <w:r w:rsidR="00F62715">
        <w:rPr>
          <w:rStyle w:val="ui-provider"/>
        </w:rPr>
        <w:t>.</w:t>
      </w:r>
    </w:p>
    <w:p w14:paraId="2BC62AD3" w14:textId="2858CA04" w:rsidR="009903D2" w:rsidRPr="007E1D5C" w:rsidRDefault="00F62715" w:rsidP="00BD3B25">
      <w:pPr>
        <w:pStyle w:val="Body"/>
        <w:jc w:val="both"/>
      </w:pPr>
      <w:r>
        <w:rPr>
          <w:rStyle w:val="Hyperlink"/>
          <w:color w:val="auto"/>
        </w:rPr>
        <w:t>G</w:t>
      </w:r>
      <w:r w:rsidR="004D2956" w:rsidRPr="007E1D5C">
        <w:rPr>
          <w:rStyle w:val="Hyperlink"/>
          <w:color w:val="auto"/>
        </w:rPr>
        <w:t>uidance</w:t>
      </w:r>
      <w:r w:rsidR="001425A9" w:rsidRPr="007E1D5C">
        <w:rPr>
          <w:rStyle w:val="Hyperlink"/>
          <w:color w:val="auto"/>
        </w:rPr>
        <w:t xml:space="preserve"> is a</w:t>
      </w:r>
      <w:r w:rsidR="005E4CEE">
        <w:rPr>
          <w:rStyle w:val="Hyperlink"/>
          <w:color w:val="auto"/>
        </w:rPr>
        <w:t>lso a</w:t>
      </w:r>
      <w:r w:rsidR="001425A9" w:rsidRPr="007E1D5C">
        <w:rPr>
          <w:rStyle w:val="Hyperlink"/>
          <w:color w:val="auto"/>
        </w:rPr>
        <w:t>vailable in the NSP Handbook.</w:t>
      </w:r>
    </w:p>
    <w:p w14:paraId="349CE08B" w14:textId="67D94C7D" w:rsidR="004F56BA" w:rsidRDefault="004F56BA" w:rsidP="00BD3B25">
      <w:pPr>
        <w:pStyle w:val="Heading2"/>
        <w:jc w:val="both"/>
      </w:pPr>
      <w:bookmarkStart w:id="28" w:name="_Toc149665520"/>
      <w:r>
        <w:t>5.</w:t>
      </w:r>
      <w:r w:rsidR="00FD414E">
        <w:t>7</w:t>
      </w:r>
      <w:r>
        <w:t xml:space="preserve"> </w:t>
      </w:r>
      <w:r w:rsidR="00B45149">
        <w:t>Divers</w:t>
      </w:r>
      <w:r w:rsidR="00EE0E89">
        <w:t xml:space="preserve">ity and </w:t>
      </w:r>
      <w:r w:rsidR="00B05B62">
        <w:t>i</w:t>
      </w:r>
      <w:r w:rsidR="00EE0E89">
        <w:t>nclusion</w:t>
      </w:r>
      <w:bookmarkEnd w:id="28"/>
    </w:p>
    <w:p w14:paraId="3C8E27E2" w14:textId="778213FE" w:rsidR="004F56BA" w:rsidRPr="004F56BA" w:rsidRDefault="0076527B" w:rsidP="00C46E6D">
      <w:pPr>
        <w:pStyle w:val="Body"/>
      </w:pPr>
      <w:r>
        <w:t>Organ</w:t>
      </w:r>
      <w:r w:rsidR="00102C70">
        <w:t>i</w:t>
      </w:r>
      <w:r>
        <w:t xml:space="preserve">sations should consider the </w:t>
      </w:r>
      <w:r w:rsidR="003B1534">
        <w:t>diverse</w:t>
      </w:r>
      <w:r>
        <w:t xml:space="preserve"> needs of </w:t>
      </w:r>
      <w:r w:rsidR="008E6D0D">
        <w:t>their</w:t>
      </w:r>
      <w:r>
        <w:t xml:space="preserve"> </w:t>
      </w:r>
      <w:r w:rsidR="008E6D0D">
        <w:t xml:space="preserve">local </w:t>
      </w:r>
      <w:r>
        <w:t>communit</w:t>
      </w:r>
      <w:r w:rsidR="008B2A93">
        <w:t xml:space="preserve">y to </w:t>
      </w:r>
      <w:r w:rsidR="004754EF">
        <w:t xml:space="preserve">minimise </w:t>
      </w:r>
      <w:r w:rsidR="00343490">
        <w:t xml:space="preserve">barriers to </w:t>
      </w:r>
      <w:r w:rsidR="007810DF">
        <w:t>naloxone access</w:t>
      </w:r>
      <w:r w:rsidR="00CA7C71">
        <w:t xml:space="preserve"> for </w:t>
      </w:r>
      <w:r w:rsidR="00300433">
        <w:t xml:space="preserve">people who </w:t>
      </w:r>
      <w:r w:rsidR="00A175E6">
        <w:t>often face greater rates of</w:t>
      </w:r>
      <w:r w:rsidR="00300433">
        <w:t xml:space="preserve"> ma</w:t>
      </w:r>
      <w:r w:rsidR="005F1E56">
        <w:t>r</w:t>
      </w:r>
      <w:r w:rsidR="00300433">
        <w:t>ginalis</w:t>
      </w:r>
      <w:r w:rsidR="00A175E6">
        <w:t>ation and discrimination</w:t>
      </w:r>
      <w:r w:rsidR="005F1E56">
        <w:t xml:space="preserve"> in our society</w:t>
      </w:r>
      <w:r w:rsidR="0003201D">
        <w:t>. This may</w:t>
      </w:r>
      <w:r>
        <w:t xml:space="preserve"> includ</w:t>
      </w:r>
      <w:r w:rsidR="000B68D1">
        <w:t>e</w:t>
      </w:r>
      <w:r w:rsidR="00934AC3">
        <w:t xml:space="preserve"> </w:t>
      </w:r>
      <w:r w:rsidR="004B28C8">
        <w:t>the specific needs of</w:t>
      </w:r>
      <w:r w:rsidR="007A412F">
        <w:t xml:space="preserve"> culturally and </w:t>
      </w:r>
      <w:r w:rsidR="00846C67">
        <w:t xml:space="preserve">linguistically diverse or </w:t>
      </w:r>
      <w:r w:rsidR="00895774">
        <w:t>lesbian, gay, bisexual, transgender and intersex (LGBTI)</w:t>
      </w:r>
      <w:r w:rsidR="00854B02">
        <w:t xml:space="preserve"> community members.</w:t>
      </w:r>
    </w:p>
    <w:p w14:paraId="7A59C157" w14:textId="12A5C37E" w:rsidR="001154F4" w:rsidRDefault="002508BB" w:rsidP="00C46E6D">
      <w:pPr>
        <w:pStyle w:val="Body"/>
      </w:pPr>
      <w:r>
        <w:t xml:space="preserve">For </w:t>
      </w:r>
      <w:r w:rsidR="003D017F">
        <w:t>further</w:t>
      </w:r>
      <w:r w:rsidR="0010036C">
        <w:t xml:space="preserve"> resources and information see</w:t>
      </w:r>
      <w:r w:rsidR="008B7551">
        <w:t xml:space="preserve"> </w:t>
      </w:r>
      <w:hyperlink r:id="rId23" w:history="1">
        <w:r w:rsidR="008B7551" w:rsidRPr="00970018">
          <w:rPr>
            <w:rStyle w:val="Hyperlink"/>
          </w:rPr>
          <w:t>https://www.health.vic.gov.au/populations/designing-for-diversity</w:t>
        </w:r>
      </w:hyperlink>
      <w:r w:rsidR="003A16D8">
        <w:rPr>
          <w:rStyle w:val="Hyperlink"/>
        </w:rPr>
        <w:t>.</w:t>
      </w:r>
      <w:r w:rsidR="007262EF">
        <w:t xml:space="preserve"> </w:t>
      </w:r>
      <w:r w:rsidR="003A16D8">
        <w:rPr>
          <w:color w:val="4EA6DC" w:themeColor="accent3"/>
        </w:rPr>
        <w:t xml:space="preserve"> </w:t>
      </w:r>
    </w:p>
    <w:p w14:paraId="57D5A844" w14:textId="380DF188" w:rsidR="00AE1BDF" w:rsidRPr="00FD5BFF" w:rsidRDefault="007D78ED" w:rsidP="00BD3B25">
      <w:pPr>
        <w:pStyle w:val="Heading1"/>
        <w:numPr>
          <w:ilvl w:val="0"/>
          <w:numId w:val="5"/>
        </w:numPr>
        <w:jc w:val="both"/>
      </w:pPr>
      <w:bookmarkStart w:id="29" w:name="_Toc149665521"/>
      <w:r>
        <w:t>Naloxone supply</w:t>
      </w:r>
      <w:r w:rsidR="005E6663">
        <w:t xml:space="preserve"> record</w:t>
      </w:r>
      <w:r w:rsidR="004E4B06">
        <w:t xml:space="preserve"> keeping</w:t>
      </w:r>
      <w:bookmarkEnd w:id="29"/>
    </w:p>
    <w:p w14:paraId="4C7C00BD" w14:textId="1A88158A" w:rsidR="008A30DB" w:rsidRPr="00C13BD6" w:rsidRDefault="009B7CAA" w:rsidP="00C46E6D">
      <w:pPr>
        <w:pStyle w:val="Body"/>
        <w:rPr>
          <w:color w:val="4EA6DC" w:themeColor="accent3"/>
        </w:rPr>
      </w:pPr>
      <w:r>
        <w:rPr>
          <w:szCs w:val="21"/>
        </w:rPr>
        <w:t>W</w:t>
      </w:r>
      <w:r w:rsidR="004C4AB6" w:rsidRPr="00F11AB1">
        <w:rPr>
          <w:szCs w:val="21"/>
        </w:rPr>
        <w:t>orkers</w:t>
      </w:r>
      <w:r w:rsidR="0028011E" w:rsidRPr="00F11AB1">
        <w:rPr>
          <w:szCs w:val="21"/>
        </w:rPr>
        <w:t xml:space="preserve"> </w:t>
      </w:r>
      <w:r w:rsidR="006109D7" w:rsidRPr="007017F3">
        <w:rPr>
          <w:b/>
          <w:bCs/>
          <w:szCs w:val="21"/>
        </w:rPr>
        <w:t>must</w:t>
      </w:r>
      <w:r w:rsidR="00920870" w:rsidRPr="00F11AB1">
        <w:rPr>
          <w:szCs w:val="21"/>
        </w:rPr>
        <w:t xml:space="preserve"> </w:t>
      </w:r>
      <w:r w:rsidR="00AE0A33" w:rsidRPr="00F11AB1">
        <w:rPr>
          <w:szCs w:val="21"/>
        </w:rPr>
        <w:t xml:space="preserve">record data </w:t>
      </w:r>
      <w:r w:rsidR="003362DC">
        <w:rPr>
          <w:szCs w:val="21"/>
        </w:rPr>
        <w:t>r</w:t>
      </w:r>
      <w:r w:rsidR="003362DC" w:rsidRPr="00F11AB1">
        <w:rPr>
          <w:szCs w:val="21"/>
        </w:rPr>
        <w:t xml:space="preserve">elating to all naloxone they supply </w:t>
      </w:r>
      <w:r w:rsidR="00F342A9" w:rsidRPr="00F11AB1">
        <w:rPr>
          <w:szCs w:val="21"/>
        </w:rPr>
        <w:t xml:space="preserve">in the online portal </w:t>
      </w:r>
      <w:r w:rsidR="003362DC">
        <w:rPr>
          <w:szCs w:val="21"/>
        </w:rPr>
        <w:t>for the national take</w:t>
      </w:r>
      <w:r w:rsidR="008A5A71">
        <w:rPr>
          <w:szCs w:val="21"/>
        </w:rPr>
        <w:t>-</w:t>
      </w:r>
      <w:r w:rsidR="003362DC">
        <w:rPr>
          <w:szCs w:val="21"/>
        </w:rPr>
        <w:t>home naloxone program</w:t>
      </w:r>
      <w:r w:rsidR="00A83869">
        <w:rPr>
          <w:szCs w:val="21"/>
        </w:rPr>
        <w:t xml:space="preserve"> </w:t>
      </w:r>
      <w:r w:rsidR="00523636">
        <w:rPr>
          <w:szCs w:val="21"/>
        </w:rPr>
        <w:t>(see</w:t>
      </w:r>
      <w:r w:rsidR="00A83869">
        <w:rPr>
          <w:szCs w:val="21"/>
        </w:rPr>
        <w:t xml:space="preserve"> section 2.2 above</w:t>
      </w:r>
      <w:r w:rsidR="00523636">
        <w:rPr>
          <w:szCs w:val="21"/>
        </w:rPr>
        <w:t>)</w:t>
      </w:r>
      <w:r w:rsidR="00FF3F13" w:rsidRPr="00F11AB1">
        <w:rPr>
          <w:szCs w:val="21"/>
        </w:rPr>
        <w:t>.</w:t>
      </w:r>
      <w:r w:rsidR="00A83869">
        <w:rPr>
          <w:szCs w:val="21"/>
        </w:rPr>
        <w:t xml:space="preserve"> </w:t>
      </w:r>
    </w:p>
    <w:p w14:paraId="1B48B126" w14:textId="754987A9" w:rsidR="00A83869" w:rsidRDefault="00A83869" w:rsidP="00C46E6D">
      <w:pPr>
        <w:pStyle w:val="Body"/>
        <w:rPr>
          <w:szCs w:val="21"/>
        </w:rPr>
      </w:pPr>
      <w:r>
        <w:rPr>
          <w:szCs w:val="21"/>
        </w:rPr>
        <w:t xml:space="preserve">A short video tutorial is available to guide approved workers through the registration and record-keeping processes for the online portal: </w:t>
      </w:r>
      <w:hyperlink r:id="rId24" w:history="1">
        <w:r w:rsidRPr="00FF092E">
          <w:rPr>
            <w:rStyle w:val="Hyperlink"/>
            <w:rFonts w:cs="Arial"/>
          </w:rPr>
          <w:t>https://clipchamp.com/watch/xo02I52G53T</w:t>
        </w:r>
      </w:hyperlink>
      <w:r>
        <w:rPr>
          <w:rFonts w:cs="Arial"/>
        </w:rPr>
        <w:t>.</w:t>
      </w:r>
    </w:p>
    <w:p w14:paraId="2B6398D3" w14:textId="6DAF8BB7" w:rsidR="000B4318" w:rsidRPr="00F11AB1" w:rsidRDefault="00DA04F8" w:rsidP="00C46E6D">
      <w:pPr>
        <w:pStyle w:val="Body"/>
        <w:rPr>
          <w:szCs w:val="21"/>
        </w:rPr>
      </w:pPr>
      <w:r>
        <w:rPr>
          <w:szCs w:val="21"/>
        </w:rPr>
        <w:t xml:space="preserve">Registration </w:t>
      </w:r>
      <w:r w:rsidR="000442AE">
        <w:rPr>
          <w:szCs w:val="21"/>
        </w:rPr>
        <w:t xml:space="preserve">of </w:t>
      </w:r>
      <w:r w:rsidR="004005D0">
        <w:rPr>
          <w:szCs w:val="21"/>
        </w:rPr>
        <w:t xml:space="preserve">both </w:t>
      </w:r>
      <w:r w:rsidR="000442AE">
        <w:rPr>
          <w:szCs w:val="21"/>
        </w:rPr>
        <w:t xml:space="preserve">your organisation and </w:t>
      </w:r>
      <w:r w:rsidR="00D935B5">
        <w:rPr>
          <w:szCs w:val="21"/>
        </w:rPr>
        <w:t xml:space="preserve">all approved workers </w:t>
      </w:r>
      <w:r>
        <w:rPr>
          <w:szCs w:val="21"/>
        </w:rPr>
        <w:t xml:space="preserve">is required </w:t>
      </w:r>
      <w:r w:rsidRPr="009A2D57">
        <w:rPr>
          <w:szCs w:val="21"/>
        </w:rPr>
        <w:t>before</w:t>
      </w:r>
      <w:r>
        <w:rPr>
          <w:szCs w:val="21"/>
        </w:rPr>
        <w:t xml:space="preserve"> you may supply naloxone under the Victorian program. </w:t>
      </w:r>
      <w:r w:rsidR="00A83869">
        <w:rPr>
          <w:szCs w:val="21"/>
        </w:rPr>
        <w:t>The collection and entry of data o</w:t>
      </w:r>
      <w:r w:rsidR="00A64E07">
        <w:rPr>
          <w:szCs w:val="21"/>
        </w:rPr>
        <w:t>f</w:t>
      </w:r>
      <w:r w:rsidR="00A83869">
        <w:rPr>
          <w:szCs w:val="21"/>
        </w:rPr>
        <w:t xml:space="preserve"> naloxone suppl</w:t>
      </w:r>
      <w:r w:rsidR="00D36294">
        <w:rPr>
          <w:szCs w:val="21"/>
        </w:rPr>
        <w:t>ied</w:t>
      </w:r>
      <w:r w:rsidR="00A83869">
        <w:rPr>
          <w:szCs w:val="21"/>
        </w:rPr>
        <w:t xml:space="preserve"> by approved workers of Victoria’s program</w:t>
      </w:r>
      <w:r w:rsidR="00A83869" w:rsidRPr="00F11AB1">
        <w:rPr>
          <w:szCs w:val="21"/>
        </w:rPr>
        <w:t xml:space="preserve"> </w:t>
      </w:r>
      <w:r w:rsidR="004E4B06" w:rsidRPr="00F11AB1">
        <w:rPr>
          <w:szCs w:val="21"/>
        </w:rPr>
        <w:t>support</w:t>
      </w:r>
      <w:r w:rsidR="00063741" w:rsidRPr="00F11AB1">
        <w:rPr>
          <w:szCs w:val="21"/>
        </w:rPr>
        <w:t>s</w:t>
      </w:r>
      <w:r w:rsidR="004E4B06" w:rsidRPr="00F11AB1">
        <w:rPr>
          <w:szCs w:val="21"/>
        </w:rPr>
        <w:t xml:space="preserve"> the:</w:t>
      </w:r>
    </w:p>
    <w:p w14:paraId="1CE43B99" w14:textId="73EA7801" w:rsidR="00AC1E9E" w:rsidRPr="00F11AB1" w:rsidRDefault="008A30DB" w:rsidP="00BD3B25">
      <w:pPr>
        <w:pStyle w:val="Body"/>
        <w:numPr>
          <w:ilvl w:val="0"/>
          <w:numId w:val="10"/>
        </w:numPr>
        <w:jc w:val="both"/>
        <w:rPr>
          <w:szCs w:val="21"/>
        </w:rPr>
      </w:pPr>
      <w:r>
        <w:rPr>
          <w:szCs w:val="21"/>
        </w:rPr>
        <w:lastRenderedPageBreak/>
        <w:t xml:space="preserve">Victorian </w:t>
      </w:r>
      <w:r w:rsidR="000B4318" w:rsidRPr="00F11AB1">
        <w:rPr>
          <w:szCs w:val="21"/>
        </w:rPr>
        <w:t>department’s monitoring and evaluation of naloxone supply</w:t>
      </w:r>
      <w:r w:rsidR="00D935B5">
        <w:rPr>
          <w:rStyle w:val="FootnoteReference"/>
          <w:szCs w:val="21"/>
        </w:rPr>
        <w:footnoteReference w:id="13"/>
      </w:r>
      <w:r w:rsidR="000B4318" w:rsidRPr="00F11AB1">
        <w:rPr>
          <w:szCs w:val="21"/>
        </w:rPr>
        <w:t xml:space="preserve"> </w:t>
      </w:r>
    </w:p>
    <w:p w14:paraId="4390BC2F" w14:textId="5B7F26CC" w:rsidR="00EF7ECB" w:rsidRPr="00F11AB1" w:rsidRDefault="000B4318" w:rsidP="00BD3B25">
      <w:pPr>
        <w:pStyle w:val="Body"/>
        <w:numPr>
          <w:ilvl w:val="0"/>
          <w:numId w:val="10"/>
        </w:numPr>
        <w:jc w:val="both"/>
        <w:rPr>
          <w:szCs w:val="21"/>
        </w:rPr>
      </w:pPr>
      <w:r w:rsidRPr="00F11AB1">
        <w:rPr>
          <w:szCs w:val="21"/>
        </w:rPr>
        <w:t xml:space="preserve">requirements of the Commonwealth Government’s national </w:t>
      </w:r>
      <w:r w:rsidR="00B0648C">
        <w:rPr>
          <w:szCs w:val="21"/>
        </w:rPr>
        <w:t>take-home n</w:t>
      </w:r>
      <w:r w:rsidRPr="00F11AB1">
        <w:rPr>
          <w:szCs w:val="21"/>
        </w:rPr>
        <w:t>aloxone program.</w:t>
      </w:r>
    </w:p>
    <w:p w14:paraId="5E0ECA7F" w14:textId="0CEC7AD3" w:rsidR="00595BC5" w:rsidRDefault="0005450A" w:rsidP="00BD3B25">
      <w:pPr>
        <w:pStyle w:val="Body"/>
        <w:jc w:val="both"/>
      </w:pPr>
      <w:r>
        <w:t xml:space="preserve">Data </w:t>
      </w:r>
      <w:r w:rsidR="000B5730" w:rsidRPr="000B5730">
        <w:rPr>
          <w:b/>
          <w:bCs/>
        </w:rPr>
        <w:t>must</w:t>
      </w:r>
      <w:r w:rsidR="00572ADC">
        <w:t xml:space="preserve"> </w:t>
      </w:r>
      <w:r>
        <w:t xml:space="preserve">be </w:t>
      </w:r>
      <w:r w:rsidR="00572ADC" w:rsidRPr="000B5730">
        <w:t>record</w:t>
      </w:r>
      <w:r w:rsidRPr="000B5730">
        <w:t>ed</w:t>
      </w:r>
      <w:r w:rsidR="00572ADC" w:rsidRPr="000B5730">
        <w:t xml:space="preserve"> each time naloxone</w:t>
      </w:r>
      <w:r w:rsidR="00572ADC">
        <w:t xml:space="preserve"> is supplied</w:t>
      </w:r>
      <w:r w:rsidR="002E6004">
        <w:t>. This can be</w:t>
      </w:r>
      <w:r w:rsidR="00F31567">
        <w:t xml:space="preserve"> </w:t>
      </w:r>
      <w:r w:rsidR="009B5AD1">
        <w:t>at the time of supply</w:t>
      </w:r>
      <w:r w:rsidR="002E6004">
        <w:t xml:space="preserve"> or according to an organisation-specific protocol</w:t>
      </w:r>
      <w:r w:rsidR="00455B46">
        <w:t>,</w:t>
      </w:r>
      <w:r w:rsidR="002E6004">
        <w:t xml:space="preserve"> such as for outreach workers</w:t>
      </w:r>
      <w:r w:rsidR="00455B46">
        <w:t xml:space="preserve"> to collect supply data manually (e.g. in a notebook) and to enter all data after an outreach shift in one go</w:t>
      </w:r>
      <w:r w:rsidR="004954A7">
        <w:t>.</w:t>
      </w:r>
      <w:r w:rsidR="001A61D2">
        <w:t xml:space="preserve"> </w:t>
      </w:r>
      <w:r w:rsidR="00325784">
        <w:t>If more than two packs are supplied to a person at one time, a</w:t>
      </w:r>
      <w:r w:rsidR="001A61D2">
        <w:t xml:space="preserve"> new data entry is required for each multiple of </w:t>
      </w:r>
      <w:r w:rsidR="00325784">
        <w:t>two packs supplied.</w:t>
      </w:r>
      <w:r w:rsidR="000B5730">
        <w:t xml:space="preserve"> </w:t>
      </w:r>
      <w:r w:rsidR="00A734B9" w:rsidRPr="00763A7E">
        <w:rPr>
          <w:b/>
        </w:rPr>
        <w:t xml:space="preserve">Appendix </w:t>
      </w:r>
      <w:r w:rsidR="00D64C7C" w:rsidRPr="00763A7E">
        <w:rPr>
          <w:b/>
        </w:rPr>
        <w:t>6</w:t>
      </w:r>
      <w:r w:rsidR="00A734B9">
        <w:t xml:space="preserve"> outlines the minimum data fields that are to be recorded by workers.</w:t>
      </w:r>
    </w:p>
    <w:p w14:paraId="55257267" w14:textId="07811ED7" w:rsidR="00001A6E" w:rsidRDefault="00AD0573" w:rsidP="00BD3B25">
      <w:pPr>
        <w:pStyle w:val="Heading1"/>
        <w:numPr>
          <w:ilvl w:val="0"/>
          <w:numId w:val="5"/>
        </w:numPr>
        <w:jc w:val="both"/>
      </w:pPr>
      <w:bookmarkStart w:id="30" w:name="_Toc149665522"/>
      <w:bookmarkStart w:id="31" w:name="_Toc256778633"/>
      <w:r>
        <w:t xml:space="preserve">Secondary </w:t>
      </w:r>
      <w:r w:rsidR="005A376E">
        <w:t>Supply</w:t>
      </w:r>
      <w:bookmarkEnd w:id="30"/>
    </w:p>
    <w:p w14:paraId="33BE286B" w14:textId="536383FB" w:rsidR="00001A6E" w:rsidRPr="00C166A1" w:rsidRDefault="000D37C0" w:rsidP="00274298">
      <w:pPr>
        <w:pStyle w:val="Body"/>
        <w:rPr>
          <w:szCs w:val="21"/>
        </w:rPr>
      </w:pPr>
      <w:r w:rsidRPr="00A613D3">
        <w:rPr>
          <w:szCs w:val="21"/>
        </w:rPr>
        <w:t>Under Victoria</w:t>
      </w:r>
      <w:r w:rsidR="00255EAE">
        <w:rPr>
          <w:szCs w:val="21"/>
        </w:rPr>
        <w:t>’s</w:t>
      </w:r>
      <w:r w:rsidRPr="00A613D3">
        <w:rPr>
          <w:szCs w:val="21"/>
        </w:rPr>
        <w:t xml:space="preserve"> </w:t>
      </w:r>
      <w:r w:rsidR="00695688">
        <w:rPr>
          <w:szCs w:val="21"/>
        </w:rPr>
        <w:t>Take</w:t>
      </w:r>
      <w:r w:rsidR="008A5A71">
        <w:rPr>
          <w:szCs w:val="21"/>
        </w:rPr>
        <w:t>-</w:t>
      </w:r>
      <w:r w:rsidR="00A072EA">
        <w:rPr>
          <w:szCs w:val="21"/>
        </w:rPr>
        <w:t>H</w:t>
      </w:r>
      <w:r w:rsidR="00695688">
        <w:rPr>
          <w:szCs w:val="21"/>
        </w:rPr>
        <w:t xml:space="preserve">ome </w:t>
      </w:r>
      <w:r w:rsidR="00A072EA">
        <w:rPr>
          <w:szCs w:val="21"/>
        </w:rPr>
        <w:t>N</w:t>
      </w:r>
      <w:r w:rsidR="00695688">
        <w:rPr>
          <w:szCs w:val="21"/>
        </w:rPr>
        <w:t xml:space="preserve">aloxone </w:t>
      </w:r>
      <w:r w:rsidR="00410B01">
        <w:rPr>
          <w:szCs w:val="21"/>
        </w:rPr>
        <w:t>P</w:t>
      </w:r>
      <w:r w:rsidR="00695688">
        <w:rPr>
          <w:szCs w:val="21"/>
        </w:rPr>
        <w:t>rogram</w:t>
      </w:r>
      <w:r w:rsidRPr="00A613D3">
        <w:rPr>
          <w:szCs w:val="21"/>
        </w:rPr>
        <w:t>,</w:t>
      </w:r>
      <w:r w:rsidR="003675CC" w:rsidRPr="00142523">
        <w:rPr>
          <w:szCs w:val="21"/>
        </w:rPr>
        <w:t xml:space="preserve"> </w:t>
      </w:r>
      <w:r w:rsidRPr="003C270D">
        <w:rPr>
          <w:szCs w:val="21"/>
        </w:rPr>
        <w:t xml:space="preserve">once naloxone has been obtained at an approved </w:t>
      </w:r>
      <w:r w:rsidR="00D92A15">
        <w:rPr>
          <w:szCs w:val="21"/>
        </w:rPr>
        <w:t>organisation</w:t>
      </w:r>
      <w:r w:rsidRPr="003C270D">
        <w:rPr>
          <w:szCs w:val="21"/>
        </w:rPr>
        <w:t xml:space="preserve"> it m</w:t>
      </w:r>
      <w:r w:rsidRPr="00283B9C">
        <w:rPr>
          <w:szCs w:val="21"/>
        </w:rPr>
        <w:t xml:space="preserve">ay be given from person to person </w:t>
      </w:r>
      <w:r w:rsidRPr="00052621">
        <w:rPr>
          <w:szCs w:val="21"/>
        </w:rPr>
        <w:t xml:space="preserve">for the purpose of opioid overdose reversal. This is often referred to as </w:t>
      </w:r>
      <w:r w:rsidR="0008436A" w:rsidRPr="00DF7E6B">
        <w:rPr>
          <w:szCs w:val="21"/>
        </w:rPr>
        <w:t>s</w:t>
      </w:r>
      <w:r w:rsidR="00001A6E" w:rsidRPr="00DF7E6B">
        <w:rPr>
          <w:szCs w:val="21"/>
        </w:rPr>
        <w:t>econdary</w:t>
      </w:r>
      <w:r w:rsidR="00BC5B4B" w:rsidRPr="00DF7E6B">
        <w:rPr>
          <w:szCs w:val="21"/>
        </w:rPr>
        <w:t xml:space="preserve"> </w:t>
      </w:r>
      <w:r w:rsidR="00001A6E" w:rsidRPr="009017C9">
        <w:rPr>
          <w:szCs w:val="21"/>
        </w:rPr>
        <w:t>supply</w:t>
      </w:r>
      <w:r w:rsidR="0008436A" w:rsidRPr="009017C9">
        <w:rPr>
          <w:szCs w:val="21"/>
        </w:rPr>
        <w:t xml:space="preserve"> </w:t>
      </w:r>
      <w:r w:rsidR="00BC5B4B" w:rsidRPr="009017C9">
        <w:rPr>
          <w:szCs w:val="21"/>
        </w:rPr>
        <w:t>or ‘peer</w:t>
      </w:r>
      <w:r w:rsidR="00255EAE">
        <w:rPr>
          <w:szCs w:val="21"/>
        </w:rPr>
        <w:t xml:space="preserve"> to peer</w:t>
      </w:r>
      <w:r w:rsidR="00BC5B4B" w:rsidRPr="009017C9">
        <w:rPr>
          <w:szCs w:val="21"/>
        </w:rPr>
        <w:t xml:space="preserve"> distribution’.</w:t>
      </w:r>
    </w:p>
    <w:p w14:paraId="6530A551" w14:textId="2586539B" w:rsidR="000A06B0" w:rsidRPr="00717B66" w:rsidRDefault="00024F97" w:rsidP="00274298">
      <w:pPr>
        <w:pStyle w:val="Body"/>
        <w:rPr>
          <w:szCs w:val="21"/>
        </w:rPr>
      </w:pPr>
      <w:r w:rsidRPr="00BB5F2D">
        <w:rPr>
          <w:szCs w:val="21"/>
        </w:rPr>
        <w:t xml:space="preserve">Consumers </w:t>
      </w:r>
      <w:r w:rsidR="004D5395" w:rsidRPr="00BB5F2D">
        <w:rPr>
          <w:szCs w:val="21"/>
        </w:rPr>
        <w:t xml:space="preserve">who are </w:t>
      </w:r>
      <w:r w:rsidRPr="006C4EC4">
        <w:rPr>
          <w:szCs w:val="21"/>
        </w:rPr>
        <w:t xml:space="preserve">supplied </w:t>
      </w:r>
      <w:r w:rsidR="00254BA6" w:rsidRPr="0069459F">
        <w:rPr>
          <w:szCs w:val="21"/>
        </w:rPr>
        <w:t xml:space="preserve">with </w:t>
      </w:r>
      <w:r w:rsidRPr="0069459F">
        <w:rPr>
          <w:szCs w:val="21"/>
        </w:rPr>
        <w:t xml:space="preserve">naloxone </w:t>
      </w:r>
      <w:r w:rsidR="00AD10CF" w:rsidRPr="00F17AB4">
        <w:rPr>
          <w:szCs w:val="21"/>
        </w:rPr>
        <w:t>are encouraged to collect naloxone for</w:t>
      </w:r>
      <w:r w:rsidR="00B00758" w:rsidRPr="00E52D02">
        <w:rPr>
          <w:szCs w:val="21"/>
        </w:rPr>
        <w:t xml:space="preserve"> </w:t>
      </w:r>
      <w:r w:rsidR="0092762E" w:rsidRPr="00E52D02">
        <w:rPr>
          <w:szCs w:val="21"/>
        </w:rPr>
        <w:t>other</w:t>
      </w:r>
      <w:r w:rsidR="009023D3" w:rsidRPr="00C03E78">
        <w:rPr>
          <w:szCs w:val="21"/>
        </w:rPr>
        <w:t>s</w:t>
      </w:r>
      <w:r w:rsidR="0092762E" w:rsidRPr="00286D70">
        <w:rPr>
          <w:szCs w:val="21"/>
        </w:rPr>
        <w:t xml:space="preserve"> who may be at risk o</w:t>
      </w:r>
      <w:r w:rsidR="0092762E" w:rsidRPr="00717B66">
        <w:rPr>
          <w:szCs w:val="21"/>
        </w:rPr>
        <w:t xml:space="preserve">f experiencing, or witnessing, an opioid overdose. </w:t>
      </w:r>
      <w:r w:rsidR="00AA087E" w:rsidRPr="00717B66">
        <w:rPr>
          <w:szCs w:val="21"/>
        </w:rPr>
        <w:t xml:space="preserve">This may be </w:t>
      </w:r>
      <w:r w:rsidR="00DC39D4" w:rsidRPr="00717B66">
        <w:rPr>
          <w:szCs w:val="21"/>
        </w:rPr>
        <w:t>their</w:t>
      </w:r>
      <w:r w:rsidR="00AA087E" w:rsidRPr="00717B66">
        <w:rPr>
          <w:szCs w:val="21"/>
        </w:rPr>
        <w:t xml:space="preserve"> </w:t>
      </w:r>
      <w:r w:rsidR="000A06B0" w:rsidRPr="00717B66">
        <w:rPr>
          <w:szCs w:val="21"/>
        </w:rPr>
        <w:t>family, friends, carers</w:t>
      </w:r>
      <w:r w:rsidR="00C821BD">
        <w:rPr>
          <w:szCs w:val="21"/>
        </w:rPr>
        <w:t>, supporters</w:t>
      </w:r>
      <w:r w:rsidR="000A06B0" w:rsidRPr="00717B66">
        <w:rPr>
          <w:szCs w:val="21"/>
        </w:rPr>
        <w:t xml:space="preserve"> or peers.</w:t>
      </w:r>
    </w:p>
    <w:p w14:paraId="36A84165" w14:textId="3B1449C3" w:rsidR="00216EA8" w:rsidRPr="00717B66" w:rsidRDefault="005C2E32" w:rsidP="00274298">
      <w:pPr>
        <w:pStyle w:val="Body"/>
        <w:rPr>
          <w:szCs w:val="21"/>
        </w:rPr>
      </w:pPr>
      <w:r w:rsidRPr="00717B66">
        <w:rPr>
          <w:szCs w:val="21"/>
        </w:rPr>
        <w:t>Peer</w:t>
      </w:r>
      <w:r w:rsidR="006E61E6">
        <w:rPr>
          <w:szCs w:val="21"/>
        </w:rPr>
        <w:t xml:space="preserve"> to peer</w:t>
      </w:r>
      <w:r w:rsidRPr="00717B66">
        <w:rPr>
          <w:szCs w:val="21"/>
        </w:rPr>
        <w:t xml:space="preserve"> distribution is a</w:t>
      </w:r>
      <w:r w:rsidR="00FE3CEA" w:rsidRPr="00717B66">
        <w:rPr>
          <w:szCs w:val="21"/>
        </w:rPr>
        <w:t xml:space="preserve">n effective practice to facilitate </w:t>
      </w:r>
      <w:r w:rsidR="00071790" w:rsidRPr="00717B66">
        <w:rPr>
          <w:szCs w:val="21"/>
        </w:rPr>
        <w:t xml:space="preserve">naloxone </w:t>
      </w:r>
      <w:r w:rsidR="00FE3CEA" w:rsidRPr="00717B66">
        <w:rPr>
          <w:szCs w:val="21"/>
        </w:rPr>
        <w:t xml:space="preserve">access </w:t>
      </w:r>
      <w:r w:rsidR="00071790" w:rsidRPr="00717B66">
        <w:rPr>
          <w:szCs w:val="21"/>
        </w:rPr>
        <w:t>to</w:t>
      </w:r>
      <w:r w:rsidR="00190E39" w:rsidRPr="00717B66">
        <w:rPr>
          <w:szCs w:val="21"/>
        </w:rPr>
        <w:t xml:space="preserve"> </w:t>
      </w:r>
      <w:r w:rsidR="00C912FA" w:rsidRPr="00717B66">
        <w:rPr>
          <w:szCs w:val="21"/>
        </w:rPr>
        <w:t>people</w:t>
      </w:r>
      <w:r w:rsidR="00A04670" w:rsidRPr="00717B66">
        <w:rPr>
          <w:szCs w:val="21"/>
        </w:rPr>
        <w:t xml:space="preserve"> in the community who </w:t>
      </w:r>
      <w:r w:rsidR="00C912FA" w:rsidRPr="00717B66">
        <w:rPr>
          <w:szCs w:val="21"/>
        </w:rPr>
        <w:t xml:space="preserve">use drugs and </w:t>
      </w:r>
      <w:r w:rsidR="00A04670" w:rsidRPr="00717B66">
        <w:rPr>
          <w:szCs w:val="21"/>
        </w:rPr>
        <w:t xml:space="preserve">who may have limited </w:t>
      </w:r>
      <w:r w:rsidR="008B1FDD" w:rsidRPr="00717B66">
        <w:rPr>
          <w:szCs w:val="21"/>
        </w:rPr>
        <w:t xml:space="preserve">engagement with </w:t>
      </w:r>
      <w:r w:rsidR="002B4316">
        <w:rPr>
          <w:szCs w:val="21"/>
        </w:rPr>
        <w:t>harm reduction</w:t>
      </w:r>
      <w:r w:rsidR="00BA32AD">
        <w:rPr>
          <w:szCs w:val="21"/>
        </w:rPr>
        <w:t>, AOD</w:t>
      </w:r>
      <w:r w:rsidR="008B1FDD" w:rsidRPr="00717B66">
        <w:rPr>
          <w:szCs w:val="21"/>
        </w:rPr>
        <w:t xml:space="preserve"> or other health service providers.</w:t>
      </w:r>
      <w:r w:rsidR="00A21557" w:rsidRPr="00717B66">
        <w:rPr>
          <w:szCs w:val="21"/>
        </w:rPr>
        <w:t xml:space="preserve"> </w:t>
      </w:r>
    </w:p>
    <w:p w14:paraId="41C28BD6" w14:textId="0BC58D4C" w:rsidR="00472791" w:rsidRPr="00717B66" w:rsidRDefault="006C7402" w:rsidP="00274298">
      <w:pPr>
        <w:pStyle w:val="Body"/>
        <w:rPr>
          <w:szCs w:val="21"/>
        </w:rPr>
      </w:pPr>
      <w:r>
        <w:rPr>
          <w:szCs w:val="21"/>
        </w:rPr>
        <w:t>Workers</w:t>
      </w:r>
      <w:r w:rsidR="006A23CD" w:rsidRPr="00717B66">
        <w:rPr>
          <w:szCs w:val="21"/>
        </w:rPr>
        <w:t xml:space="preserve"> </w:t>
      </w:r>
      <w:r w:rsidR="00C912FA" w:rsidRPr="00717B66">
        <w:rPr>
          <w:szCs w:val="21"/>
        </w:rPr>
        <w:t>should advise</w:t>
      </w:r>
      <w:r w:rsidR="00560CC8" w:rsidRPr="00717B66">
        <w:rPr>
          <w:szCs w:val="21"/>
        </w:rPr>
        <w:t xml:space="preserve"> </w:t>
      </w:r>
      <w:r w:rsidR="006A23CD" w:rsidRPr="00717B66">
        <w:rPr>
          <w:szCs w:val="21"/>
        </w:rPr>
        <w:t xml:space="preserve">the consumer </w:t>
      </w:r>
      <w:r w:rsidR="00C0594D" w:rsidRPr="00717B66">
        <w:rPr>
          <w:szCs w:val="21"/>
        </w:rPr>
        <w:t>to explain to their peers how to</w:t>
      </w:r>
      <w:r w:rsidR="004B6BFF" w:rsidRPr="00717B66">
        <w:rPr>
          <w:szCs w:val="21"/>
        </w:rPr>
        <w:t xml:space="preserve"> respond to an opioid overdose and </w:t>
      </w:r>
      <w:r w:rsidR="0058000E">
        <w:rPr>
          <w:szCs w:val="21"/>
        </w:rPr>
        <w:t xml:space="preserve">how to </w:t>
      </w:r>
      <w:r w:rsidR="004B6BFF" w:rsidRPr="00717B66">
        <w:rPr>
          <w:szCs w:val="21"/>
        </w:rPr>
        <w:t>use naloxone.</w:t>
      </w:r>
      <w:r w:rsidR="00874F68" w:rsidRPr="00717B66">
        <w:rPr>
          <w:szCs w:val="21"/>
        </w:rPr>
        <w:t xml:space="preserve"> </w:t>
      </w:r>
    </w:p>
    <w:p w14:paraId="02ACAF4E" w14:textId="35B9C791" w:rsidR="00940E8B" w:rsidRPr="00717B66" w:rsidRDefault="009023D3" w:rsidP="00274298">
      <w:pPr>
        <w:pStyle w:val="Body"/>
        <w:rPr>
          <w:szCs w:val="21"/>
        </w:rPr>
      </w:pPr>
      <w:r w:rsidRPr="00717B66">
        <w:rPr>
          <w:szCs w:val="21"/>
        </w:rPr>
        <w:t>Workers</w:t>
      </w:r>
      <w:r w:rsidR="00472791" w:rsidRPr="00717B66">
        <w:rPr>
          <w:szCs w:val="21"/>
        </w:rPr>
        <w:t xml:space="preserve"> </w:t>
      </w:r>
      <w:r w:rsidR="003A5F4F" w:rsidRPr="00717B66">
        <w:rPr>
          <w:szCs w:val="21"/>
        </w:rPr>
        <w:t>should</w:t>
      </w:r>
      <w:r w:rsidR="00472791" w:rsidRPr="00717B66">
        <w:rPr>
          <w:szCs w:val="21"/>
        </w:rPr>
        <w:t xml:space="preserve"> </w:t>
      </w:r>
      <w:r w:rsidRPr="00717B66">
        <w:rPr>
          <w:szCs w:val="21"/>
        </w:rPr>
        <w:t>also</w:t>
      </w:r>
      <w:r w:rsidR="00472791" w:rsidRPr="00717B66">
        <w:rPr>
          <w:szCs w:val="21"/>
        </w:rPr>
        <w:t xml:space="preserve"> </w:t>
      </w:r>
      <w:r w:rsidR="00940E8B" w:rsidRPr="00717B66">
        <w:rPr>
          <w:szCs w:val="21"/>
        </w:rPr>
        <w:t>provide the consumer with copies of the fact sheet specific to the naloxone formulation/s being supplied (nasal spray, prefilled syringe or ampoules)</w:t>
      </w:r>
      <w:r w:rsidRPr="00717B66">
        <w:rPr>
          <w:szCs w:val="21"/>
        </w:rPr>
        <w:t>.</w:t>
      </w:r>
    </w:p>
    <w:p w14:paraId="0106731E" w14:textId="0E47CE38" w:rsidR="00B17B09" w:rsidRDefault="005034BE" w:rsidP="00274298">
      <w:pPr>
        <w:pStyle w:val="Body"/>
        <w:rPr>
          <w:szCs w:val="21"/>
        </w:rPr>
      </w:pPr>
      <w:r w:rsidRPr="00052621">
        <w:rPr>
          <w:szCs w:val="21"/>
        </w:rPr>
        <w:t>Peer</w:t>
      </w:r>
      <w:r w:rsidR="006E61E6">
        <w:rPr>
          <w:szCs w:val="21"/>
        </w:rPr>
        <w:t xml:space="preserve"> to peer</w:t>
      </w:r>
      <w:r w:rsidR="00F242DF" w:rsidRPr="00052621">
        <w:rPr>
          <w:szCs w:val="21"/>
        </w:rPr>
        <w:t xml:space="preserve"> distribu</w:t>
      </w:r>
      <w:r w:rsidR="00F242DF" w:rsidRPr="000B5730">
        <w:rPr>
          <w:szCs w:val="21"/>
        </w:rPr>
        <w:t>tion</w:t>
      </w:r>
      <w:r w:rsidR="00207C89" w:rsidRPr="000B5730">
        <w:rPr>
          <w:szCs w:val="21"/>
        </w:rPr>
        <w:t xml:space="preserve"> does</w:t>
      </w:r>
      <w:r w:rsidR="003A26E0" w:rsidRPr="000B5730">
        <w:rPr>
          <w:szCs w:val="21"/>
        </w:rPr>
        <w:t xml:space="preserve"> </w:t>
      </w:r>
      <w:r w:rsidR="00F21444" w:rsidRPr="000B5730">
        <w:rPr>
          <w:szCs w:val="21"/>
        </w:rPr>
        <w:t xml:space="preserve">not allow </w:t>
      </w:r>
      <w:r w:rsidR="00327EC6" w:rsidRPr="000B5730">
        <w:rPr>
          <w:szCs w:val="21"/>
        </w:rPr>
        <w:t>a</w:t>
      </w:r>
      <w:r w:rsidR="004A3C7E" w:rsidRPr="000B5730">
        <w:rPr>
          <w:szCs w:val="21"/>
        </w:rPr>
        <w:t>n approved</w:t>
      </w:r>
      <w:r w:rsidR="004A3C7E" w:rsidRPr="009017C9">
        <w:rPr>
          <w:szCs w:val="21"/>
        </w:rPr>
        <w:t xml:space="preserve"> </w:t>
      </w:r>
      <w:r w:rsidR="00D92A15">
        <w:rPr>
          <w:szCs w:val="21"/>
        </w:rPr>
        <w:t>organisation</w:t>
      </w:r>
      <w:r w:rsidR="004A3C7E" w:rsidRPr="009017C9">
        <w:rPr>
          <w:szCs w:val="21"/>
        </w:rPr>
        <w:t xml:space="preserve"> </w:t>
      </w:r>
      <w:r w:rsidR="00431C03" w:rsidRPr="00C166A1">
        <w:rPr>
          <w:szCs w:val="21"/>
        </w:rPr>
        <w:t xml:space="preserve">to </w:t>
      </w:r>
      <w:r w:rsidR="004A3C7E" w:rsidRPr="00DE2CE6">
        <w:rPr>
          <w:szCs w:val="21"/>
        </w:rPr>
        <w:t>supply naloxone to a</w:t>
      </w:r>
      <w:r w:rsidR="008150C6">
        <w:rPr>
          <w:szCs w:val="21"/>
        </w:rPr>
        <w:t>nother</w:t>
      </w:r>
      <w:r w:rsidR="004A3C7E" w:rsidRPr="00BB5F2D">
        <w:rPr>
          <w:szCs w:val="21"/>
        </w:rPr>
        <w:t xml:space="preserve"> </w:t>
      </w:r>
      <w:r w:rsidR="00425874" w:rsidRPr="00BB5F2D">
        <w:rPr>
          <w:szCs w:val="21"/>
        </w:rPr>
        <w:t xml:space="preserve">organisation </w:t>
      </w:r>
      <w:r w:rsidR="00EC2713" w:rsidRPr="006C4EC4">
        <w:rPr>
          <w:szCs w:val="21"/>
        </w:rPr>
        <w:t>to dist</w:t>
      </w:r>
      <w:r w:rsidR="00EC2713" w:rsidRPr="0069459F">
        <w:rPr>
          <w:szCs w:val="21"/>
        </w:rPr>
        <w:t xml:space="preserve">ribute </w:t>
      </w:r>
      <w:r w:rsidR="009747CF" w:rsidRPr="0069459F">
        <w:rPr>
          <w:szCs w:val="21"/>
        </w:rPr>
        <w:t>via</w:t>
      </w:r>
      <w:r w:rsidR="006D6D30" w:rsidRPr="00F17AB4">
        <w:rPr>
          <w:szCs w:val="21"/>
        </w:rPr>
        <w:t xml:space="preserve"> </w:t>
      </w:r>
      <w:r w:rsidR="000901DA" w:rsidRPr="00F17AB4">
        <w:rPr>
          <w:szCs w:val="21"/>
        </w:rPr>
        <w:t xml:space="preserve">their </w:t>
      </w:r>
      <w:r w:rsidR="009747CF" w:rsidRPr="00E52D02">
        <w:rPr>
          <w:szCs w:val="21"/>
        </w:rPr>
        <w:t>networks</w:t>
      </w:r>
      <w:r w:rsidR="00EC2713" w:rsidRPr="00E52D02">
        <w:rPr>
          <w:szCs w:val="21"/>
        </w:rPr>
        <w:t>. This</w:t>
      </w:r>
      <w:r w:rsidR="003323B5" w:rsidRPr="00C03E78">
        <w:rPr>
          <w:szCs w:val="21"/>
        </w:rPr>
        <w:t xml:space="preserve"> </w:t>
      </w:r>
      <w:r w:rsidR="004A3C7E" w:rsidRPr="00286D70">
        <w:rPr>
          <w:szCs w:val="21"/>
        </w:rPr>
        <w:t>would constitute wholesaling</w:t>
      </w:r>
      <w:r w:rsidR="008B7949" w:rsidRPr="001B3A9C">
        <w:rPr>
          <w:szCs w:val="21"/>
        </w:rPr>
        <w:t>,</w:t>
      </w:r>
      <w:r w:rsidR="004A3C7E" w:rsidRPr="00132D74">
        <w:rPr>
          <w:szCs w:val="21"/>
        </w:rPr>
        <w:t xml:space="preserve"> which requires a licence to supply scheduled medicines. </w:t>
      </w:r>
    </w:p>
    <w:p w14:paraId="130058AC" w14:textId="6C2451DF" w:rsidR="00B17B09" w:rsidRDefault="003429B9" w:rsidP="00BD3B25">
      <w:pPr>
        <w:pStyle w:val="Heading1"/>
        <w:numPr>
          <w:ilvl w:val="0"/>
          <w:numId w:val="5"/>
        </w:numPr>
        <w:jc w:val="both"/>
      </w:pPr>
      <w:r>
        <w:t xml:space="preserve"> </w:t>
      </w:r>
      <w:bookmarkStart w:id="32" w:name="_Toc149665523"/>
      <w:r>
        <w:t>Administration</w:t>
      </w:r>
      <w:r w:rsidR="00621042">
        <w:t xml:space="preserve"> of naloxone </w:t>
      </w:r>
      <w:r w:rsidR="00B17B09">
        <w:t xml:space="preserve">in </w:t>
      </w:r>
      <w:r w:rsidR="000B5730">
        <w:t>opioid overdose</w:t>
      </w:r>
      <w:bookmarkEnd w:id="32"/>
      <w:r w:rsidR="00B17B09">
        <w:t xml:space="preserve"> </w:t>
      </w:r>
    </w:p>
    <w:p w14:paraId="27F548B4" w14:textId="3FA3BC5E" w:rsidR="003429B9" w:rsidRDefault="00DD7F5C" w:rsidP="00274298">
      <w:pPr>
        <w:pStyle w:val="Body"/>
      </w:pPr>
      <w:r>
        <w:t>Victoria’s Take</w:t>
      </w:r>
      <w:r w:rsidR="008A5A71">
        <w:t>-</w:t>
      </w:r>
      <w:r>
        <w:t xml:space="preserve">Home Naloxone Program </w:t>
      </w:r>
      <w:r w:rsidR="00035F2B">
        <w:t>deals</w:t>
      </w:r>
      <w:r w:rsidR="00C30AB5">
        <w:t xml:space="preserve"> exclusively </w:t>
      </w:r>
      <w:r w:rsidR="00035F2B">
        <w:t>with</w:t>
      </w:r>
      <w:r w:rsidR="00C30AB5">
        <w:t xml:space="preserve"> </w:t>
      </w:r>
      <w:r w:rsidR="009B7684">
        <w:t xml:space="preserve">the regulation of naloxone </w:t>
      </w:r>
      <w:r w:rsidR="00C30AB5" w:rsidRPr="00367C01">
        <w:rPr>
          <w:i/>
          <w:iCs/>
        </w:rPr>
        <w:t>supply</w:t>
      </w:r>
      <w:r w:rsidR="00A17571">
        <w:t>.</w:t>
      </w:r>
      <w:r w:rsidR="00E27B1F">
        <w:t xml:space="preserve"> Provisions</w:t>
      </w:r>
      <w:r w:rsidR="009B7684">
        <w:t xml:space="preserve"> </w:t>
      </w:r>
      <w:r w:rsidR="00367C01">
        <w:t>regarding</w:t>
      </w:r>
      <w:r w:rsidR="009B7684">
        <w:t xml:space="preserve"> its</w:t>
      </w:r>
      <w:r w:rsidR="00035F2B">
        <w:t xml:space="preserve"> </w:t>
      </w:r>
      <w:r w:rsidR="00367C01">
        <w:t xml:space="preserve">use or </w:t>
      </w:r>
      <w:r w:rsidR="00035F2B">
        <w:t xml:space="preserve">administration </w:t>
      </w:r>
      <w:r w:rsidR="00E27B1F">
        <w:t xml:space="preserve">on </w:t>
      </w:r>
      <w:r w:rsidR="009B7684">
        <w:t xml:space="preserve">someone suspected of </w:t>
      </w:r>
      <w:r w:rsidR="0094616F">
        <w:t>experiencing an opioid overdose</w:t>
      </w:r>
      <w:r w:rsidR="00E27B1F">
        <w:t xml:space="preserve"> are not in scope of the program</w:t>
      </w:r>
      <w:r w:rsidR="0094616F">
        <w:t>.</w:t>
      </w:r>
      <w:r w:rsidR="00035F2B">
        <w:t xml:space="preserve"> </w:t>
      </w:r>
    </w:p>
    <w:p w14:paraId="58D97DDA" w14:textId="049A211F" w:rsidR="00B17B09" w:rsidRPr="005436B1" w:rsidRDefault="00B17B09" w:rsidP="00274298">
      <w:pPr>
        <w:pStyle w:val="Body"/>
      </w:pPr>
      <w:r w:rsidRPr="005C07E4">
        <w:t xml:space="preserve">Under Victoria’s </w:t>
      </w:r>
      <w:r w:rsidR="00C67E68" w:rsidRPr="00C67E68">
        <w:rPr>
          <w:i/>
          <w:iCs/>
        </w:rPr>
        <w:t>Wrongs Act 1958</w:t>
      </w:r>
      <w:r w:rsidRPr="005436B1">
        <w:t>,</w:t>
      </w:r>
      <w:r w:rsidR="0043080A">
        <w:t xml:space="preserve"> </w:t>
      </w:r>
      <w:r w:rsidR="006961FA">
        <w:t>legal protection from civil liability appl</w:t>
      </w:r>
      <w:r w:rsidR="004C531B">
        <w:t>ies</w:t>
      </w:r>
      <w:r w:rsidR="006961FA">
        <w:t xml:space="preserve"> if </w:t>
      </w:r>
      <w:r w:rsidRPr="005436B1">
        <w:t>a person</w:t>
      </w:r>
      <w:r w:rsidR="00DC6D81">
        <w:t xml:space="preserve">, </w:t>
      </w:r>
      <w:r w:rsidR="004C531B">
        <w:t xml:space="preserve">commonly called a </w:t>
      </w:r>
      <w:r w:rsidR="009371B9">
        <w:t>‘</w:t>
      </w:r>
      <w:r w:rsidR="00DC6D81">
        <w:t xml:space="preserve">good </w:t>
      </w:r>
      <w:r w:rsidR="004A61E0">
        <w:t>Samaritan</w:t>
      </w:r>
      <w:r w:rsidR="002019C0">
        <w:t>’</w:t>
      </w:r>
      <w:r w:rsidR="00DC6D81">
        <w:t>,</w:t>
      </w:r>
      <w:r w:rsidRPr="005436B1">
        <w:t xml:space="preserve"> provide</w:t>
      </w:r>
      <w:r w:rsidR="004C531B">
        <w:t>s</w:t>
      </w:r>
      <w:r w:rsidRPr="005436B1">
        <w:t xml:space="preserve"> assistance</w:t>
      </w:r>
      <w:r w:rsidR="0043080A">
        <w:t xml:space="preserve">, </w:t>
      </w:r>
      <w:r w:rsidR="00DD0E73">
        <w:t>advice,</w:t>
      </w:r>
      <w:r w:rsidR="0043080A">
        <w:t xml:space="preserve"> or care</w:t>
      </w:r>
      <w:r w:rsidRPr="005436B1">
        <w:t xml:space="preserve"> in a</w:t>
      </w:r>
      <w:r w:rsidR="00713489">
        <w:t>n</w:t>
      </w:r>
      <w:r w:rsidRPr="005436B1">
        <w:t xml:space="preserve"> emergency</w:t>
      </w:r>
      <w:r>
        <w:t xml:space="preserve"> with honest intent and not expecting any financial reward for helping</w:t>
      </w:r>
      <w:r w:rsidRPr="005436B1">
        <w:t xml:space="preserve">. </w:t>
      </w:r>
    </w:p>
    <w:p w14:paraId="5375C009" w14:textId="38ABAD42" w:rsidR="00B17B09" w:rsidRDefault="00B17B09" w:rsidP="00274298">
      <w:pPr>
        <w:pStyle w:val="Body"/>
      </w:pPr>
      <w:r w:rsidRPr="005436B1">
        <w:t xml:space="preserve">A </w:t>
      </w:r>
      <w:r w:rsidR="00713489">
        <w:t>person</w:t>
      </w:r>
      <w:r w:rsidRPr="005436B1">
        <w:t xml:space="preserve"> may administer naloxone to someone in an emergency, where they are unable to obtain consent from that person, for the purpose of responding to what they reasonably believe to be an opioid overdose. They do not need to be a registered health practitioner to do so.</w:t>
      </w:r>
    </w:p>
    <w:p w14:paraId="6687C79E" w14:textId="1E70EC9E" w:rsidR="00B62448" w:rsidRDefault="004C561C" w:rsidP="00274298">
      <w:pPr>
        <w:pStyle w:val="Body"/>
      </w:pPr>
      <w:r>
        <w:t xml:space="preserve">Workers who attend to someone who is suspected of having overdosed </w:t>
      </w:r>
      <w:r w:rsidR="00DD6A53">
        <w:t xml:space="preserve">are to call triple zero (000) as a priority and </w:t>
      </w:r>
      <w:r w:rsidR="00247189">
        <w:t>assist the person in accordance with the advice of the emergency service operator.</w:t>
      </w:r>
      <w:bookmarkStart w:id="33" w:name="_Toc410717546"/>
      <w:bookmarkEnd w:id="31"/>
      <w:r w:rsidR="00B62448">
        <w:br w:type="page"/>
      </w:r>
    </w:p>
    <w:p w14:paraId="2F068135" w14:textId="293A376E" w:rsidR="00D305B8" w:rsidRDefault="000F2A16" w:rsidP="008818D5">
      <w:pPr>
        <w:pStyle w:val="Heading1"/>
      </w:pPr>
      <w:bookmarkStart w:id="34" w:name="_Toc149665524"/>
      <w:bookmarkEnd w:id="33"/>
      <w:r>
        <w:lastRenderedPageBreak/>
        <w:t>Appendix</w:t>
      </w:r>
      <w:r w:rsidRPr="00FB4769">
        <w:t xml:space="preserve"> </w:t>
      </w:r>
      <w:r>
        <w:t>1</w:t>
      </w:r>
      <w:r w:rsidR="008818D5">
        <w:t xml:space="preserve">: </w:t>
      </w:r>
      <w:r w:rsidR="001F5863">
        <w:t>Naloxone supply c</w:t>
      </w:r>
      <w:r w:rsidR="001154F4">
        <w:t xml:space="preserve">hecklist for </w:t>
      </w:r>
      <w:r w:rsidR="00A84A39">
        <w:t>organisations</w:t>
      </w:r>
      <w:bookmarkEnd w:id="34"/>
      <w:r w:rsidR="00A84A39">
        <w:t xml:space="preserve"> </w:t>
      </w:r>
    </w:p>
    <w:p w14:paraId="54A82786" w14:textId="065AC0C7" w:rsidR="00BF106F" w:rsidRPr="00397DB5" w:rsidRDefault="00BF106F" w:rsidP="00BF106F">
      <w:pPr>
        <w:pStyle w:val="Body"/>
        <w:rPr>
          <w:color w:val="4EA6DC" w:themeColor="accent3"/>
        </w:rPr>
      </w:pPr>
      <w:r>
        <w:t xml:space="preserve">This checklist </w:t>
      </w:r>
      <w:r w:rsidR="002F206B">
        <w:t>is provided for use</w:t>
      </w:r>
      <w:r>
        <w:t xml:space="preserve"> by a manager or program lead at an approved organisation</w:t>
      </w:r>
      <w:r w:rsidR="00B76AB8">
        <w:t xml:space="preserve"> to</w:t>
      </w:r>
      <w:r w:rsidR="001E35E1">
        <w:t xml:space="preserve"> determine if all the conditions for naloxone supply have </w:t>
      </w:r>
      <w:r w:rsidR="00E775F5">
        <w:t>been met</w:t>
      </w:r>
      <w:r w:rsidR="00C63C23">
        <w:t>.</w:t>
      </w:r>
      <w:r w:rsidR="00397DB5">
        <w:t xml:space="preserve"> </w:t>
      </w:r>
    </w:p>
    <w:p w14:paraId="68E130C3" w14:textId="6368B968" w:rsidR="00C63C23" w:rsidRPr="00BF106F" w:rsidRDefault="00C63C23" w:rsidP="00BF106F">
      <w:pPr>
        <w:pStyle w:val="Body"/>
      </w:pPr>
      <w:r>
        <w:t xml:space="preserve">You </w:t>
      </w:r>
      <w:r w:rsidR="005617A7">
        <w:t>must answer YES to ALL the questions</w:t>
      </w:r>
      <w:r w:rsidR="00AA7B55">
        <w:t xml:space="preserve"> below before</w:t>
      </w:r>
      <w:r w:rsidR="00F171B7">
        <w:t xml:space="preserve"> a worker in you</w:t>
      </w:r>
      <w:r w:rsidR="00275027">
        <w:t>r organisation can supply naloxone</w:t>
      </w:r>
      <w:r w:rsidR="00470F76">
        <w:t>.</w:t>
      </w:r>
    </w:p>
    <w:tbl>
      <w:tblPr>
        <w:tblStyle w:val="TableGrid"/>
        <w:tblW w:w="0" w:type="auto"/>
        <w:tblLook w:val="04A0" w:firstRow="1" w:lastRow="0" w:firstColumn="1" w:lastColumn="0" w:noHBand="0" w:noVBand="1"/>
      </w:tblPr>
      <w:tblGrid>
        <w:gridCol w:w="8482"/>
        <w:gridCol w:w="850"/>
        <w:gridCol w:w="842"/>
      </w:tblGrid>
      <w:tr w:rsidR="00D305B8" w14:paraId="6880C663" w14:textId="77777777" w:rsidTr="00CB7203">
        <w:tc>
          <w:tcPr>
            <w:tcW w:w="8482" w:type="dxa"/>
            <w:tcBorders>
              <w:top w:val="single" w:sz="12" w:space="0" w:color="4775E7" w:themeColor="accent4"/>
              <w:left w:val="single" w:sz="12" w:space="0" w:color="4775E7" w:themeColor="accent4"/>
              <w:bottom w:val="single" w:sz="12" w:space="0" w:color="4775E7" w:themeColor="accent4"/>
              <w:right w:val="single" w:sz="4" w:space="0" w:color="4775E7" w:themeColor="accent4"/>
            </w:tcBorders>
          </w:tcPr>
          <w:p w14:paraId="08400A3F" w14:textId="66C6DD69" w:rsidR="00D305B8" w:rsidRPr="009E2AF9" w:rsidRDefault="00E860D3" w:rsidP="00AB5CE3">
            <w:pPr>
              <w:pStyle w:val="Body"/>
              <w:rPr>
                <w:b/>
                <w:bCs/>
              </w:rPr>
            </w:pPr>
            <w:r>
              <w:rPr>
                <w:b/>
                <w:bCs/>
              </w:rPr>
              <w:t xml:space="preserve">Naloxone </w:t>
            </w:r>
            <w:r w:rsidR="00B34C85">
              <w:rPr>
                <w:b/>
                <w:bCs/>
              </w:rPr>
              <w:t>s</w:t>
            </w:r>
            <w:r>
              <w:rPr>
                <w:b/>
                <w:bCs/>
              </w:rPr>
              <w:t xml:space="preserve">upply </w:t>
            </w:r>
            <w:r w:rsidR="00B34C85">
              <w:rPr>
                <w:b/>
                <w:bCs/>
              </w:rPr>
              <w:t>q</w:t>
            </w:r>
            <w:r>
              <w:rPr>
                <w:b/>
                <w:bCs/>
              </w:rPr>
              <w:t>uestions</w:t>
            </w:r>
            <w:r w:rsidR="00B34C85">
              <w:rPr>
                <w:b/>
                <w:bCs/>
              </w:rPr>
              <w:t xml:space="preserve"> for o</w:t>
            </w:r>
            <w:r w:rsidR="00F35091">
              <w:rPr>
                <w:b/>
                <w:bCs/>
              </w:rPr>
              <w:t>rganisations</w:t>
            </w:r>
          </w:p>
        </w:tc>
        <w:tc>
          <w:tcPr>
            <w:tcW w:w="850" w:type="dxa"/>
            <w:tcBorders>
              <w:top w:val="single" w:sz="12" w:space="0" w:color="4775E7" w:themeColor="accent4"/>
              <w:left w:val="single" w:sz="4" w:space="0" w:color="4775E7" w:themeColor="accent4"/>
              <w:bottom w:val="single" w:sz="12" w:space="0" w:color="4775E7" w:themeColor="accent4"/>
              <w:right w:val="single" w:sz="4" w:space="0" w:color="4775E7" w:themeColor="accent4"/>
            </w:tcBorders>
          </w:tcPr>
          <w:p w14:paraId="1BD5BA60" w14:textId="77777777" w:rsidR="00D305B8" w:rsidRPr="002265A7" w:rsidRDefault="00D305B8" w:rsidP="00C46C14">
            <w:pPr>
              <w:pStyle w:val="Body"/>
              <w:jc w:val="center"/>
              <w:rPr>
                <w:b/>
                <w:bCs/>
              </w:rPr>
            </w:pPr>
            <w:r w:rsidRPr="002265A7">
              <w:rPr>
                <w:b/>
                <w:bCs/>
              </w:rPr>
              <w:t>Yes</w:t>
            </w:r>
          </w:p>
        </w:tc>
        <w:tc>
          <w:tcPr>
            <w:tcW w:w="842" w:type="dxa"/>
            <w:tcBorders>
              <w:top w:val="single" w:sz="12" w:space="0" w:color="4775E7" w:themeColor="accent4"/>
              <w:left w:val="single" w:sz="4" w:space="0" w:color="4775E7" w:themeColor="accent4"/>
              <w:bottom w:val="single" w:sz="12" w:space="0" w:color="4775E7" w:themeColor="accent4"/>
              <w:right w:val="single" w:sz="12" w:space="0" w:color="4775E7" w:themeColor="accent4"/>
            </w:tcBorders>
          </w:tcPr>
          <w:p w14:paraId="715BC425" w14:textId="77777777" w:rsidR="00D305B8" w:rsidRPr="002265A7" w:rsidRDefault="00D305B8" w:rsidP="00C46C14">
            <w:pPr>
              <w:pStyle w:val="Body"/>
              <w:jc w:val="center"/>
              <w:rPr>
                <w:b/>
                <w:bCs/>
              </w:rPr>
            </w:pPr>
            <w:r w:rsidRPr="002265A7">
              <w:rPr>
                <w:b/>
                <w:bCs/>
              </w:rPr>
              <w:t>No</w:t>
            </w:r>
          </w:p>
        </w:tc>
      </w:tr>
      <w:tr w:rsidR="007D3057" w14:paraId="55842ED1" w14:textId="77777777" w:rsidTr="00CB7203">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3E837DF6" w14:textId="3C9DDAEC" w:rsidR="007D3057" w:rsidRPr="00227ACD" w:rsidRDefault="007D3057" w:rsidP="00AB5CE3">
            <w:pPr>
              <w:pStyle w:val="Body"/>
              <w:rPr>
                <w:b/>
                <w:bCs/>
              </w:rPr>
            </w:pPr>
            <w:r w:rsidRPr="00227ACD">
              <w:rPr>
                <w:b/>
                <w:bCs/>
              </w:rPr>
              <w:t>Approved organisation requirements</w:t>
            </w:r>
          </w:p>
        </w:tc>
      </w:tr>
      <w:tr w:rsidR="00D305B8" w14:paraId="3FCBF9EC" w14:textId="77777777" w:rsidTr="00CB7203">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4B04E9B5" w14:textId="41E7CB2A" w:rsidR="00D305B8" w:rsidRDefault="00D305B8" w:rsidP="00AB5CE3">
            <w:pPr>
              <w:pStyle w:val="Body"/>
            </w:pPr>
            <w:r>
              <w:t>Is my</w:t>
            </w:r>
            <w:r w:rsidR="00447C84">
              <w:t xml:space="preserve"> category of</w:t>
            </w:r>
            <w:r>
              <w:t xml:space="preserve"> organisation listed under the </w:t>
            </w:r>
            <w:r w:rsidR="00D82C48">
              <w:t>government approval for the Victorian program?</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1686A02B"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45BB5C2D" w14:textId="77777777" w:rsidR="00D305B8" w:rsidRDefault="00D305B8" w:rsidP="00AB5CE3">
            <w:pPr>
              <w:pStyle w:val="Body"/>
            </w:pPr>
          </w:p>
        </w:tc>
      </w:tr>
      <w:tr w:rsidR="00D305B8" w14:paraId="5D7FC855"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0F3FA8D5" w14:textId="6D75CA3A" w:rsidR="00D305B8" w:rsidRDefault="000E034E" w:rsidP="00AB5CE3">
            <w:pPr>
              <w:pStyle w:val="Body"/>
            </w:pPr>
            <w:r>
              <w:t>Has the ‘Main Authorised Person’ of my</w:t>
            </w:r>
            <w:r w:rsidR="00D305B8">
              <w:t xml:space="preserve"> organisation registered </w:t>
            </w:r>
            <w:r w:rsidR="00D82C48">
              <w:t>our</w:t>
            </w:r>
            <w:r>
              <w:t xml:space="preserve"> organisation as an approved naloxone supplier </w:t>
            </w:r>
            <w:r w:rsidR="00D305B8">
              <w:t>on the Commonwealth Government’s Pharmacy Programs Administrator portal</w:t>
            </w:r>
            <w:r w:rsidR="00D20869">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83C9B8B"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6827E4C2" w14:textId="77777777" w:rsidR="00D305B8" w:rsidRDefault="00D305B8" w:rsidP="00AB5CE3">
            <w:pPr>
              <w:pStyle w:val="Body"/>
            </w:pPr>
          </w:p>
        </w:tc>
      </w:tr>
      <w:tr w:rsidR="00D305B8" w14:paraId="6BDAEC4F" w14:textId="77777777" w:rsidTr="00CB7203">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0A354743" w14:textId="7577E2D2" w:rsidR="00D305B8" w:rsidRDefault="00F915B0" w:rsidP="00AB5CE3">
            <w:pPr>
              <w:pStyle w:val="Body"/>
            </w:pPr>
            <w:r>
              <w:t>Does</w:t>
            </w:r>
            <w:r w:rsidR="00D305B8">
              <w:t xml:space="preserve"> </w:t>
            </w:r>
            <w:r w:rsidR="00AA21D2">
              <w:t xml:space="preserve">my </w:t>
            </w:r>
            <w:r w:rsidR="00D305B8">
              <w:t>organisation</w:t>
            </w:r>
            <w:r w:rsidR="00AA21D2">
              <w:t>’s</w:t>
            </w:r>
            <w:r w:rsidR="00D305B8">
              <w:t xml:space="preserve"> indemnity insurance</w:t>
            </w:r>
            <w:r>
              <w:t xml:space="preserve"> </w:t>
            </w:r>
            <w:r w:rsidR="00EC1ED8">
              <w:t>cover</w:t>
            </w:r>
            <w:r w:rsidR="00D305B8">
              <w:t xml:space="preserve"> </w:t>
            </w:r>
            <w:r w:rsidR="00EC1ED8">
              <w:t>approved workers</w:t>
            </w:r>
            <w:r w:rsidR="00D305B8">
              <w:t xml:space="preserve"> </w:t>
            </w:r>
            <w:r w:rsidR="00D46E01">
              <w:t xml:space="preserve">to </w:t>
            </w:r>
            <w:r w:rsidR="00D305B8">
              <w:t>supply naloxone</w:t>
            </w:r>
            <w:r w:rsidR="00EC1ED8">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38FB9BC6"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2793CAE1" w14:textId="77777777" w:rsidR="00D305B8" w:rsidRDefault="00D305B8" w:rsidP="00AB5CE3">
            <w:pPr>
              <w:pStyle w:val="Body"/>
            </w:pPr>
          </w:p>
        </w:tc>
      </w:tr>
      <w:tr w:rsidR="00D26177" w14:paraId="59CD11C5" w14:textId="77777777" w:rsidTr="00CB7203">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5E28AEF7" w14:textId="676522F8" w:rsidR="00D26177" w:rsidRPr="00227ACD" w:rsidRDefault="0064697B" w:rsidP="00AB5CE3">
            <w:pPr>
              <w:pStyle w:val="Body"/>
              <w:rPr>
                <w:b/>
                <w:bCs/>
              </w:rPr>
            </w:pPr>
            <w:r>
              <w:rPr>
                <w:b/>
                <w:bCs/>
              </w:rPr>
              <w:t>Manager or program lead</w:t>
            </w:r>
            <w:r w:rsidR="00D26177" w:rsidRPr="00227ACD">
              <w:rPr>
                <w:b/>
                <w:bCs/>
              </w:rPr>
              <w:t xml:space="preserve"> re</w:t>
            </w:r>
            <w:r>
              <w:rPr>
                <w:b/>
                <w:bCs/>
              </w:rPr>
              <w:t>sponsibilities</w:t>
            </w:r>
            <w:r w:rsidR="00D26177" w:rsidRPr="00227ACD">
              <w:rPr>
                <w:b/>
                <w:bCs/>
              </w:rPr>
              <w:t xml:space="preserve"> for approved workers</w:t>
            </w:r>
          </w:p>
        </w:tc>
      </w:tr>
      <w:tr w:rsidR="00D305B8" w14:paraId="3FCCD60A" w14:textId="77777777" w:rsidTr="00CB7203">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2B2F9CD1" w14:textId="183F8E6C" w:rsidR="00D305B8" w:rsidRDefault="00394C07" w:rsidP="00AB5CE3">
            <w:pPr>
              <w:pStyle w:val="Body"/>
            </w:pPr>
            <w:r>
              <w:t>Is</w:t>
            </w:r>
            <w:r w:rsidR="002536FC">
              <w:t xml:space="preserve"> the</w:t>
            </w:r>
            <w:r w:rsidR="0087209A">
              <w:t xml:space="preserve"> worker </w:t>
            </w:r>
            <w:r w:rsidR="00CB2D92">
              <w:t>employed</w:t>
            </w:r>
            <w:r w:rsidR="00D305B8">
              <w:t xml:space="preserve"> </w:t>
            </w:r>
            <w:r w:rsidR="00A46C73">
              <w:t xml:space="preserve">by </w:t>
            </w:r>
            <w:r w:rsidR="00D305B8">
              <w:t xml:space="preserve">or volunteer </w:t>
            </w:r>
            <w:r w:rsidR="00FB519A">
              <w:t>at</w:t>
            </w:r>
            <w:r w:rsidR="00D305B8">
              <w:t xml:space="preserve"> a</w:t>
            </w:r>
            <w:r w:rsidR="00FB519A">
              <w:t xml:space="preserve"> </w:t>
            </w:r>
            <w:r w:rsidR="00310A8A">
              <w:t>Needle and Syringe Program or Medically Supervised Injecting Centre</w:t>
            </w:r>
            <w:r w:rsidR="001C02B4">
              <w:t xml:space="preserve"> in Victoria?</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5C9FC721"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78A72895" w14:textId="77777777" w:rsidR="00D305B8" w:rsidRDefault="00D305B8" w:rsidP="00AB5CE3">
            <w:pPr>
              <w:pStyle w:val="Body"/>
            </w:pPr>
          </w:p>
        </w:tc>
      </w:tr>
      <w:tr w:rsidR="00D305B8" w14:paraId="26E0084D"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03C057E" w14:textId="2495BB04" w:rsidR="00D305B8" w:rsidRDefault="00A83869" w:rsidP="00AB5CE3">
            <w:pPr>
              <w:pStyle w:val="Body"/>
            </w:pPr>
            <w:r>
              <w:t xml:space="preserve">Is their role </w:t>
            </w:r>
            <w:r w:rsidR="00D305B8">
              <w:t xml:space="preserve">listed </w:t>
            </w:r>
            <w:r w:rsidR="00136D89">
              <w:t xml:space="preserve">as an </w:t>
            </w:r>
            <w:r w:rsidR="002536FC">
              <w:t>eligible</w:t>
            </w:r>
            <w:r w:rsidR="00136D89">
              <w:t xml:space="preserve"> worker class</w:t>
            </w:r>
            <w:r w:rsidR="004D2A1E">
              <w:t>?</w:t>
            </w:r>
            <w:r w:rsidR="00136D89">
              <w:t xml:space="preserve"> </w:t>
            </w:r>
            <w:r w:rsidR="004D2A1E">
              <w:t>(See</w:t>
            </w:r>
            <w:r w:rsidR="00136D89">
              <w:t xml:space="preserve"> </w:t>
            </w:r>
            <w:r w:rsidR="00136D89" w:rsidRPr="00804F9E">
              <w:rPr>
                <w:b/>
                <w:bCs/>
              </w:rPr>
              <w:t>Appendix 2</w:t>
            </w:r>
            <w:r w:rsidR="004D2A1E">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9AB6DAC"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09B0A1F" w14:textId="77777777" w:rsidR="00D305B8" w:rsidRDefault="00D305B8" w:rsidP="00AB5CE3">
            <w:pPr>
              <w:pStyle w:val="Body"/>
            </w:pPr>
          </w:p>
        </w:tc>
      </w:tr>
      <w:tr w:rsidR="00D35D58" w14:paraId="1BBFDC23"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60EA2A29" w14:textId="60E0B0F4" w:rsidR="00D35D58" w:rsidRDefault="00D35D58" w:rsidP="00AB5CE3">
            <w:pPr>
              <w:pStyle w:val="Body"/>
            </w:pPr>
            <w:r>
              <w:t>Do</w:t>
            </w:r>
            <w:r w:rsidR="00E72AF7">
              <w:t>es the worker</w:t>
            </w:r>
            <w:r w:rsidR="00397DB5">
              <w:t xml:space="preserve"> routinely undertake harm reduction activities a</w:t>
            </w:r>
            <w:r w:rsidR="000E034E">
              <w:t>s</w:t>
            </w:r>
            <w:r w:rsidR="00397DB5">
              <w:t xml:space="preserve"> part of their role?</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26052CB" w14:textId="77777777" w:rsidR="00D35D58" w:rsidRDefault="00D35D5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454FECE" w14:textId="77777777" w:rsidR="00D35D58" w:rsidRDefault="00D35D58" w:rsidP="00AB5CE3">
            <w:pPr>
              <w:pStyle w:val="Body"/>
            </w:pPr>
          </w:p>
        </w:tc>
      </w:tr>
      <w:tr w:rsidR="000E034E" w14:paraId="38900EAB"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709B2D0" w14:textId="02373D7C" w:rsidR="000E034E" w:rsidRDefault="000E034E" w:rsidP="00AB5CE3">
            <w:pPr>
              <w:pStyle w:val="Body"/>
            </w:pPr>
            <w:r>
              <w:t xml:space="preserve">Have all workers </w:t>
            </w:r>
            <w:r w:rsidR="00582B99">
              <w:t>in</w:t>
            </w:r>
            <w:r>
              <w:t xml:space="preserve"> organisation who will be supplying naloxone completed the required training and assessment?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A1D94BB" w14:textId="77777777" w:rsidR="000E034E" w:rsidRDefault="000E034E"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BDF8222" w14:textId="77777777" w:rsidR="000E034E" w:rsidRDefault="000E034E" w:rsidP="00AB5CE3">
            <w:pPr>
              <w:pStyle w:val="Body"/>
            </w:pPr>
          </w:p>
        </w:tc>
      </w:tr>
      <w:tr w:rsidR="00D305B8" w14:paraId="18F0139B"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7BAB3EEC" w14:textId="7E84A084" w:rsidR="00D305B8" w:rsidRDefault="00697BD4" w:rsidP="00AB5CE3">
            <w:pPr>
              <w:pStyle w:val="Body"/>
            </w:pPr>
            <w:r>
              <w:t xml:space="preserve">Do I have a record of </w:t>
            </w:r>
            <w:r w:rsidR="007B3DD6">
              <w:t>their</w:t>
            </w:r>
            <w:r w:rsidR="004E68F1">
              <w:t xml:space="preserve"> </w:t>
            </w:r>
            <w:r w:rsidR="00E019E6">
              <w:t>certificate</w:t>
            </w:r>
            <w:r w:rsidR="003015F5">
              <w:t xml:space="preserve"> </w:t>
            </w:r>
            <w:r w:rsidR="007B3DD6">
              <w:t>for</w:t>
            </w:r>
            <w:r w:rsidR="003015F5">
              <w:t xml:space="preserve"> completio</w:t>
            </w:r>
            <w:r w:rsidR="008D7FCB">
              <w:t>n for naloxone training?</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7399D27A"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6F2C7E24" w14:textId="77777777" w:rsidR="00D305B8" w:rsidRDefault="00D305B8" w:rsidP="00AB5CE3">
            <w:pPr>
              <w:pStyle w:val="Body"/>
            </w:pPr>
          </w:p>
        </w:tc>
      </w:tr>
      <w:tr w:rsidR="008860E5" w14:paraId="2B821889"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4EEEA59E" w14:textId="5348BD16" w:rsidR="008860E5" w:rsidRDefault="00F872B0" w:rsidP="00AB5CE3">
            <w:pPr>
              <w:pStyle w:val="Body"/>
            </w:pPr>
            <w:r>
              <w:t>Have I certified in writing that they are competent to possess and supply naloxone?</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345477B7" w14:textId="77777777" w:rsidR="008860E5" w:rsidRDefault="008860E5"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7816EBD" w14:textId="77777777" w:rsidR="008860E5" w:rsidRDefault="008860E5" w:rsidP="00AB5CE3">
            <w:pPr>
              <w:pStyle w:val="Body"/>
            </w:pPr>
          </w:p>
        </w:tc>
      </w:tr>
      <w:tr w:rsidR="000E034E" w14:paraId="750D8242"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63684C88" w14:textId="3271A01E" w:rsidR="000E034E" w:rsidRDefault="000E034E" w:rsidP="00AB5CE3">
            <w:pPr>
              <w:pStyle w:val="Body"/>
            </w:pPr>
            <w:r>
              <w:t>Have</w:t>
            </w:r>
            <w:r w:rsidR="003A2080">
              <w:t xml:space="preserve"> workers</w:t>
            </w:r>
            <w:r>
              <w:t xml:space="preserve"> registered </w:t>
            </w:r>
            <w:r w:rsidR="00A83869">
              <w:t xml:space="preserve">themselves </w:t>
            </w:r>
            <w:r>
              <w:t>as an approved naloxone worker on the Commonwealth Government’s Pharmacy Programs Administrator portal?</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334CF990" w14:textId="77777777" w:rsidR="000E034E" w:rsidRDefault="000E034E"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B0EE254" w14:textId="77777777" w:rsidR="000E034E" w:rsidRDefault="000E034E" w:rsidP="00AB5CE3">
            <w:pPr>
              <w:pStyle w:val="Body"/>
            </w:pPr>
          </w:p>
        </w:tc>
      </w:tr>
      <w:tr w:rsidR="00043C7C" w14:paraId="24F63B5A" w14:textId="77777777" w:rsidTr="00CB7203">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334956F7" w14:textId="22BF3E95" w:rsidR="00043C7C" w:rsidRDefault="00043C7C" w:rsidP="00AB5CE3">
            <w:pPr>
              <w:pStyle w:val="Body"/>
            </w:pPr>
            <w:r>
              <w:t xml:space="preserve">Have </w:t>
            </w:r>
            <w:r w:rsidR="00392C64">
              <w:t>workers</w:t>
            </w:r>
            <w:r>
              <w:t xml:space="preserve"> read and understood these </w:t>
            </w:r>
            <w:r w:rsidR="00C176D5">
              <w:t>guideline</w:t>
            </w:r>
            <w:r>
              <w:t>s</w:t>
            </w:r>
            <w:r w:rsidR="001637F5">
              <w:t xml:space="preserve"> and </w:t>
            </w:r>
            <w:r w:rsidR="001637F5" w:rsidDel="008E6586">
              <w:t xml:space="preserve">the </w:t>
            </w:r>
            <w:r w:rsidR="001637F5">
              <w:t>requirements of naloxone supply</w:t>
            </w:r>
            <w:r w:rsidR="00323A76">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1F9A19A0" w14:textId="77777777" w:rsidR="00043C7C" w:rsidRDefault="00043C7C"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75D5C512" w14:textId="77777777" w:rsidR="00043C7C" w:rsidRDefault="00043C7C" w:rsidP="00AB5CE3">
            <w:pPr>
              <w:pStyle w:val="Body"/>
            </w:pPr>
          </w:p>
        </w:tc>
      </w:tr>
      <w:tr w:rsidR="00D26177" w14:paraId="3E06C197" w14:textId="77777777" w:rsidTr="00CB7203">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02BA3EC5" w14:textId="216F3D81" w:rsidR="00D26177" w:rsidRPr="00227ACD" w:rsidRDefault="00D26177" w:rsidP="00AB5CE3">
            <w:pPr>
              <w:pStyle w:val="Body"/>
              <w:rPr>
                <w:b/>
                <w:bCs/>
              </w:rPr>
            </w:pPr>
            <w:r w:rsidRPr="00227ACD">
              <w:rPr>
                <w:b/>
                <w:bCs/>
              </w:rPr>
              <w:t>Naloxone requirements</w:t>
            </w:r>
          </w:p>
        </w:tc>
      </w:tr>
      <w:tr w:rsidR="00D305B8" w14:paraId="09614AA9" w14:textId="77777777" w:rsidTr="00CB7203">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243D9646" w14:textId="6F43BD7E" w:rsidR="00D305B8" w:rsidRDefault="00FD7B88" w:rsidP="00AB5CE3">
            <w:pPr>
              <w:pStyle w:val="Body"/>
            </w:pPr>
            <w:r>
              <w:t>Does my org</w:t>
            </w:r>
            <w:r w:rsidR="004F012E">
              <w:t>anisation</w:t>
            </w:r>
            <w:r>
              <w:t xml:space="preserve"> have a place to store</w:t>
            </w:r>
            <w:r w:rsidR="00D305B8">
              <w:t xml:space="preserve"> </w:t>
            </w:r>
            <w:r w:rsidR="004F012E">
              <w:t>n</w:t>
            </w:r>
            <w:r w:rsidR="00D305B8">
              <w:t>aloxone where the public does not have access</w:t>
            </w:r>
            <w:r w:rsidR="004F012E">
              <w:t xml:space="preserve"> to it</w:t>
            </w:r>
            <w:r w:rsidR="00A929A5">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69BAD2CB"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3F35AE02" w14:textId="77777777" w:rsidR="00D305B8" w:rsidRDefault="00D305B8" w:rsidP="00AB5CE3">
            <w:pPr>
              <w:pStyle w:val="Body"/>
            </w:pPr>
          </w:p>
        </w:tc>
      </w:tr>
      <w:tr w:rsidR="00D305B8" w14:paraId="378BE6A1"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7479F741" w14:textId="06B7641B" w:rsidR="00D305B8" w:rsidRDefault="00D305B8" w:rsidP="00AB5CE3">
            <w:pPr>
              <w:pStyle w:val="Body"/>
            </w:pPr>
            <w:r>
              <w:t>Is it stored at</w:t>
            </w:r>
            <w:r w:rsidR="004F012E">
              <w:t xml:space="preserve"> the</w:t>
            </w:r>
            <w:r>
              <w:t xml:space="preserve"> correct temperature (not freezing or over </w:t>
            </w:r>
            <w:r w:rsidR="0045366D">
              <w:t>25</w:t>
            </w:r>
            <w:r w:rsidR="003240DC">
              <w:t>° Celsius</w:t>
            </w:r>
            <w:r>
              <w:t>)</w:t>
            </w:r>
            <w:r w:rsidR="00A929A5">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60F6BDB"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8A97220" w14:textId="77777777" w:rsidR="00D305B8" w:rsidRDefault="00D305B8" w:rsidP="00AB5CE3">
            <w:pPr>
              <w:pStyle w:val="Body"/>
            </w:pPr>
          </w:p>
        </w:tc>
      </w:tr>
      <w:tr w:rsidR="00BF18B2" w14:paraId="26DB5EC4" w14:textId="77777777" w:rsidTr="003F0659">
        <w:tc>
          <w:tcPr>
            <w:tcW w:w="8482" w:type="dxa"/>
            <w:tcBorders>
              <w:top w:val="single" w:sz="4" w:space="0" w:color="4775E7" w:themeColor="accent4"/>
              <w:left w:val="single" w:sz="12" w:space="0" w:color="4775E7" w:themeColor="accent4"/>
              <w:bottom w:val="single" w:sz="12" w:space="0" w:color="4775E7"/>
              <w:right w:val="single" w:sz="4" w:space="0" w:color="4775E7" w:themeColor="accent4"/>
            </w:tcBorders>
          </w:tcPr>
          <w:p w14:paraId="6B04F9C2" w14:textId="15D06B6A" w:rsidR="00BF18B2" w:rsidRDefault="00BF18B2" w:rsidP="00AB5CE3">
            <w:pPr>
              <w:pStyle w:val="Body"/>
            </w:pPr>
            <w:r>
              <w:t>Do we have a process for labelling</w:t>
            </w:r>
            <w:r w:rsidR="00570D3C">
              <w:t xml:space="preserve"> </w:t>
            </w:r>
            <w:r w:rsidR="0051512D">
              <w:t>each naloxone pack</w:t>
            </w:r>
            <w:r w:rsidR="00A929A5">
              <w:t>?</w:t>
            </w:r>
          </w:p>
        </w:tc>
        <w:tc>
          <w:tcPr>
            <w:tcW w:w="850" w:type="dxa"/>
            <w:tcBorders>
              <w:top w:val="single" w:sz="4" w:space="0" w:color="4775E7" w:themeColor="accent4"/>
              <w:left w:val="single" w:sz="4" w:space="0" w:color="4775E7" w:themeColor="accent4"/>
              <w:bottom w:val="single" w:sz="12" w:space="0" w:color="4775E7"/>
              <w:right w:val="single" w:sz="4" w:space="0" w:color="4775E7" w:themeColor="accent4"/>
            </w:tcBorders>
          </w:tcPr>
          <w:p w14:paraId="38EE7C71" w14:textId="77777777" w:rsidR="00BF18B2" w:rsidRDefault="00BF18B2" w:rsidP="00AB5CE3">
            <w:pPr>
              <w:pStyle w:val="Body"/>
            </w:pPr>
          </w:p>
        </w:tc>
        <w:tc>
          <w:tcPr>
            <w:tcW w:w="842" w:type="dxa"/>
            <w:tcBorders>
              <w:top w:val="single" w:sz="4" w:space="0" w:color="4775E7" w:themeColor="accent4"/>
              <w:left w:val="single" w:sz="4" w:space="0" w:color="4775E7" w:themeColor="accent4"/>
              <w:bottom w:val="single" w:sz="12" w:space="0" w:color="4775E7"/>
              <w:right w:val="single" w:sz="12" w:space="0" w:color="4775E7" w:themeColor="accent4"/>
            </w:tcBorders>
          </w:tcPr>
          <w:p w14:paraId="3028C35C" w14:textId="77777777" w:rsidR="00BF18B2" w:rsidRDefault="00BF18B2" w:rsidP="00AB5CE3">
            <w:pPr>
              <w:pStyle w:val="Body"/>
            </w:pPr>
          </w:p>
        </w:tc>
      </w:tr>
    </w:tbl>
    <w:p w14:paraId="46FD68B9" w14:textId="5CB5114D" w:rsidR="007C3C36" w:rsidRDefault="007C3C36" w:rsidP="00CB7203">
      <w:pPr>
        <w:pStyle w:val="Body"/>
      </w:pPr>
    </w:p>
    <w:p w14:paraId="39DFE085" w14:textId="26C197D0" w:rsidR="00CB7203" w:rsidRPr="007C3C36" w:rsidRDefault="007C3C36" w:rsidP="007C3C36">
      <w:pPr>
        <w:spacing w:after="0" w:line="240" w:lineRule="auto"/>
        <w:rPr>
          <w:rFonts w:eastAsia="Times"/>
        </w:rPr>
      </w:pPr>
      <w:r>
        <w:br w:type="page"/>
      </w:r>
    </w:p>
    <w:p w14:paraId="391D161D" w14:textId="35E664A6" w:rsidR="000F2A16" w:rsidRDefault="00D305B8" w:rsidP="008818D5">
      <w:pPr>
        <w:pStyle w:val="Heading1"/>
      </w:pPr>
      <w:bookmarkStart w:id="35" w:name="_Toc149665525"/>
      <w:r>
        <w:lastRenderedPageBreak/>
        <w:t xml:space="preserve">Appendix </w:t>
      </w:r>
      <w:r w:rsidR="00311D15">
        <w:t>2</w:t>
      </w:r>
      <w:r>
        <w:t xml:space="preserve">: </w:t>
      </w:r>
      <w:r w:rsidR="00F570B1">
        <w:t>Eligible w</w:t>
      </w:r>
      <w:r w:rsidR="008818D5">
        <w:t>orkers</w:t>
      </w:r>
      <w:bookmarkEnd w:id="35"/>
    </w:p>
    <w:p w14:paraId="36F1FA88" w14:textId="5A50411A" w:rsidR="000F2A16" w:rsidRPr="00DA389C" w:rsidRDefault="000F2A16" w:rsidP="000F2A16">
      <w:pPr>
        <w:pStyle w:val="Body"/>
        <w:rPr>
          <w:szCs w:val="21"/>
        </w:rPr>
      </w:pPr>
      <w:r w:rsidRPr="00DA389C">
        <w:rPr>
          <w:szCs w:val="21"/>
        </w:rPr>
        <w:t>The following persons</w:t>
      </w:r>
      <w:r w:rsidR="00334437" w:rsidRPr="00DA389C">
        <w:rPr>
          <w:szCs w:val="21"/>
        </w:rPr>
        <w:t xml:space="preserve"> are </w:t>
      </w:r>
      <w:r w:rsidR="008956CE" w:rsidRPr="00DA389C">
        <w:rPr>
          <w:szCs w:val="21"/>
        </w:rPr>
        <w:t>specified in the</w:t>
      </w:r>
      <w:r w:rsidR="00FC2C36">
        <w:rPr>
          <w:szCs w:val="21"/>
        </w:rPr>
        <w:t xml:space="preserve"> Victorian program’s</w:t>
      </w:r>
      <w:r w:rsidR="008956CE" w:rsidRPr="00DA389C">
        <w:rPr>
          <w:szCs w:val="21"/>
        </w:rPr>
        <w:t xml:space="preserve"> </w:t>
      </w:r>
      <w:r w:rsidR="002F1B82">
        <w:rPr>
          <w:szCs w:val="21"/>
        </w:rPr>
        <w:t>government</w:t>
      </w:r>
      <w:r w:rsidR="002F1B82" w:rsidRPr="00DA389C">
        <w:rPr>
          <w:szCs w:val="21"/>
        </w:rPr>
        <w:t xml:space="preserve"> </w:t>
      </w:r>
      <w:r w:rsidR="008956CE" w:rsidRPr="00DA389C">
        <w:rPr>
          <w:szCs w:val="21"/>
        </w:rPr>
        <w:t xml:space="preserve">approval </w:t>
      </w:r>
      <w:r w:rsidR="00BE5D96" w:rsidRPr="00DA389C">
        <w:rPr>
          <w:szCs w:val="21"/>
        </w:rPr>
        <w:t xml:space="preserve">as </w:t>
      </w:r>
      <w:r w:rsidR="00D24FC1">
        <w:rPr>
          <w:szCs w:val="21"/>
        </w:rPr>
        <w:t>approved classes of</w:t>
      </w:r>
      <w:r w:rsidR="00871182" w:rsidRPr="00DA389C">
        <w:rPr>
          <w:szCs w:val="21"/>
        </w:rPr>
        <w:t xml:space="preserve"> workers</w:t>
      </w:r>
      <w:r w:rsidR="00334437" w:rsidRPr="00DA389C">
        <w:rPr>
          <w:szCs w:val="21"/>
        </w:rPr>
        <w:t xml:space="preserve"> </w:t>
      </w:r>
      <w:r w:rsidR="00D24FC1">
        <w:rPr>
          <w:szCs w:val="21"/>
        </w:rPr>
        <w:t>that</w:t>
      </w:r>
      <w:r w:rsidRPr="00DA389C">
        <w:rPr>
          <w:szCs w:val="21"/>
        </w:rPr>
        <w:t xml:space="preserve"> </w:t>
      </w:r>
      <w:r w:rsidR="00B26012" w:rsidRPr="00DA389C">
        <w:rPr>
          <w:szCs w:val="21"/>
        </w:rPr>
        <w:t>can supply naloxone</w:t>
      </w:r>
      <w:r w:rsidRPr="00DA389C">
        <w:rPr>
          <w:szCs w:val="21"/>
        </w:rPr>
        <w:t xml:space="preserve"> </w:t>
      </w:r>
      <w:r w:rsidR="00EE5DAB" w:rsidRPr="00DA389C">
        <w:rPr>
          <w:szCs w:val="21"/>
        </w:rPr>
        <w:t>wh</w:t>
      </w:r>
      <w:r w:rsidR="00D24FC1">
        <w:rPr>
          <w:szCs w:val="21"/>
        </w:rPr>
        <w:t>en</w:t>
      </w:r>
      <w:r w:rsidR="00EE5DAB" w:rsidRPr="00DA389C">
        <w:rPr>
          <w:szCs w:val="21"/>
        </w:rPr>
        <w:t xml:space="preserve"> working or volunteering for a</w:t>
      </w:r>
      <w:r w:rsidR="00B407F9" w:rsidRPr="00DA389C">
        <w:rPr>
          <w:szCs w:val="21"/>
        </w:rPr>
        <w:t>n</w:t>
      </w:r>
      <w:r w:rsidRPr="00DA389C">
        <w:rPr>
          <w:szCs w:val="21"/>
        </w:rPr>
        <w:t xml:space="preserve"> </w:t>
      </w:r>
      <w:r w:rsidR="00871182" w:rsidRPr="00DA389C">
        <w:rPr>
          <w:szCs w:val="21"/>
        </w:rPr>
        <w:t>approved</w:t>
      </w:r>
      <w:r w:rsidRPr="00DA389C">
        <w:rPr>
          <w:szCs w:val="21"/>
        </w:rPr>
        <w:t xml:space="preserve"> organisation</w:t>
      </w:r>
      <w:r w:rsidR="00955185">
        <w:rPr>
          <w:szCs w:val="21"/>
        </w:rPr>
        <w:t>:</w:t>
      </w:r>
    </w:p>
    <w:tbl>
      <w:tblPr>
        <w:tblStyle w:val="TableGrid"/>
        <w:tblW w:w="0" w:type="auto"/>
        <w:tblLook w:val="04A0" w:firstRow="1" w:lastRow="0" w:firstColumn="1" w:lastColumn="0" w:noHBand="0" w:noVBand="1"/>
      </w:tblPr>
      <w:tblGrid>
        <w:gridCol w:w="10194"/>
      </w:tblGrid>
      <w:tr w:rsidR="00B26012" w14:paraId="3B698D26" w14:textId="77777777" w:rsidTr="0468D02B">
        <w:tc>
          <w:tcPr>
            <w:tcW w:w="10194" w:type="dxa"/>
          </w:tcPr>
          <w:p w14:paraId="51481B0E" w14:textId="77777777" w:rsidR="00AA0B5E" w:rsidRDefault="00AA0B5E" w:rsidP="00D357C5">
            <w:pPr>
              <w:pStyle w:val="Body"/>
            </w:pPr>
            <w:r>
              <w:t xml:space="preserve">Registered Aboriginal and Torres Strait Islander Health Practitioner </w:t>
            </w:r>
          </w:p>
          <w:p w14:paraId="0006CE66" w14:textId="77777777" w:rsidR="00AA0B5E" w:rsidRDefault="00AA0B5E" w:rsidP="00D357C5">
            <w:pPr>
              <w:pStyle w:val="Body"/>
            </w:pPr>
            <w:r>
              <w:t xml:space="preserve">Alcohol and other Drugs (AOD) worker </w:t>
            </w:r>
          </w:p>
          <w:p w14:paraId="4B293389" w14:textId="77777777" w:rsidR="00AA0B5E" w:rsidRDefault="00AA0B5E" w:rsidP="00D357C5">
            <w:pPr>
              <w:pStyle w:val="Body"/>
            </w:pPr>
            <w:r>
              <w:t xml:space="preserve">Case manager/worker </w:t>
            </w:r>
          </w:p>
          <w:p w14:paraId="4F00FF6E" w14:textId="77777777" w:rsidR="00AA0B5E" w:rsidRDefault="00AA0B5E" w:rsidP="00D357C5">
            <w:pPr>
              <w:pStyle w:val="Body"/>
            </w:pPr>
            <w:r>
              <w:t xml:space="preserve">Community support worker </w:t>
            </w:r>
          </w:p>
          <w:p w14:paraId="3222F55C" w14:textId="77777777" w:rsidR="00AA0B5E" w:rsidRDefault="00AA0B5E" w:rsidP="00D357C5">
            <w:pPr>
              <w:pStyle w:val="Body"/>
            </w:pPr>
            <w:r>
              <w:t xml:space="preserve">Consumer worker </w:t>
            </w:r>
          </w:p>
          <w:p w14:paraId="07920407" w14:textId="77777777" w:rsidR="00AA0B5E" w:rsidRDefault="00AA0B5E" w:rsidP="00D357C5">
            <w:pPr>
              <w:pStyle w:val="Body"/>
            </w:pPr>
            <w:r>
              <w:t xml:space="preserve">Counsellor </w:t>
            </w:r>
          </w:p>
          <w:p w14:paraId="4A8A88F2" w14:textId="77777777" w:rsidR="00AA0B5E" w:rsidRDefault="00AA0B5E" w:rsidP="00D357C5">
            <w:pPr>
              <w:pStyle w:val="Body"/>
            </w:pPr>
            <w:r>
              <w:t xml:space="preserve">Enrolled nurse </w:t>
            </w:r>
          </w:p>
          <w:p w14:paraId="2D0AD2F9" w14:textId="77777777" w:rsidR="00AA0B5E" w:rsidRDefault="00AA0B5E" w:rsidP="00D357C5">
            <w:pPr>
              <w:pStyle w:val="Body"/>
            </w:pPr>
            <w:r>
              <w:t xml:space="preserve">Medically Supervised Injecting Centre worker/coordinator/manager/director </w:t>
            </w:r>
          </w:p>
          <w:p w14:paraId="0318AD7C" w14:textId="77777777" w:rsidR="00AA0B5E" w:rsidRDefault="00AA0B5E" w:rsidP="00D357C5">
            <w:pPr>
              <w:pStyle w:val="Body"/>
            </w:pPr>
            <w:r>
              <w:t xml:space="preserve">Mental Health worker </w:t>
            </w:r>
          </w:p>
          <w:p w14:paraId="0A90EA7E" w14:textId="77777777" w:rsidR="00AA0B5E" w:rsidRDefault="00AA0B5E" w:rsidP="00D357C5">
            <w:pPr>
              <w:pStyle w:val="Body"/>
            </w:pPr>
            <w:r>
              <w:t xml:space="preserve">Needle and Syringe Program worker/coordinator/manager/director </w:t>
            </w:r>
          </w:p>
          <w:p w14:paraId="666F4254" w14:textId="77777777" w:rsidR="00AA0B5E" w:rsidRDefault="00AA0B5E" w:rsidP="00D357C5">
            <w:pPr>
              <w:pStyle w:val="Body"/>
            </w:pPr>
            <w:r>
              <w:t xml:space="preserve">Outreach worker/officer </w:t>
            </w:r>
          </w:p>
          <w:p w14:paraId="689007C4" w14:textId="77777777" w:rsidR="00AA0B5E" w:rsidRDefault="00AA0B5E" w:rsidP="00D357C5">
            <w:pPr>
              <w:pStyle w:val="Body"/>
            </w:pPr>
            <w:r>
              <w:t xml:space="preserve">Paramedic </w:t>
            </w:r>
          </w:p>
          <w:p w14:paraId="5C90CFEF" w14:textId="77777777" w:rsidR="00AA0B5E" w:rsidRDefault="00AA0B5E" w:rsidP="00D357C5">
            <w:pPr>
              <w:pStyle w:val="Body"/>
            </w:pPr>
            <w:r>
              <w:t xml:space="preserve">Peer support worker/coordinator </w:t>
            </w:r>
          </w:p>
          <w:p w14:paraId="154F1675" w14:textId="77777777" w:rsidR="00AA0B5E" w:rsidRDefault="00AA0B5E" w:rsidP="00D357C5">
            <w:pPr>
              <w:pStyle w:val="Body"/>
            </w:pPr>
            <w:r>
              <w:t xml:space="preserve">Registered nurse </w:t>
            </w:r>
          </w:p>
          <w:p w14:paraId="387AC7AD" w14:textId="77777777" w:rsidR="00AA0B5E" w:rsidRDefault="00AA0B5E" w:rsidP="00D357C5">
            <w:pPr>
              <w:pStyle w:val="Body"/>
            </w:pPr>
            <w:r>
              <w:t xml:space="preserve">Social worker </w:t>
            </w:r>
          </w:p>
          <w:p w14:paraId="2C3F5DC4" w14:textId="77777777" w:rsidR="00AA0B5E" w:rsidRDefault="00AA0B5E" w:rsidP="00D357C5">
            <w:pPr>
              <w:pStyle w:val="Body"/>
            </w:pPr>
            <w:r>
              <w:t xml:space="preserve">Youth worker </w:t>
            </w:r>
          </w:p>
          <w:p w14:paraId="6055173E" w14:textId="4D9D7286" w:rsidR="00E02FBA" w:rsidRPr="00DA389C" w:rsidRDefault="00AA0B5E" w:rsidP="00D357C5">
            <w:pPr>
              <w:pStyle w:val="Body"/>
              <w:rPr>
                <w:szCs w:val="21"/>
              </w:rPr>
            </w:pPr>
            <w:r>
              <w:t>Any of the above roles plus pre-fix of Aboriginal or Culturally and Linguistically Diverse</w:t>
            </w:r>
          </w:p>
        </w:tc>
      </w:tr>
    </w:tbl>
    <w:p w14:paraId="4D552EDA" w14:textId="77777777" w:rsidR="00B82BF1" w:rsidRPr="00B82BF1" w:rsidRDefault="00B82BF1" w:rsidP="00B82BF1">
      <w:pPr>
        <w:pStyle w:val="Body"/>
      </w:pPr>
    </w:p>
    <w:p w14:paraId="27993890" w14:textId="62B7C330" w:rsidR="00CF623D" w:rsidRDefault="00CF623D" w:rsidP="00CF623D">
      <w:pPr>
        <w:pStyle w:val="Heading1"/>
      </w:pPr>
      <w:bookmarkStart w:id="36" w:name="_Toc149665526"/>
      <w:r>
        <w:t>Appendix 3: Approved training provider</w:t>
      </w:r>
      <w:r w:rsidR="008141EF">
        <w:t>/</w:t>
      </w:r>
      <w:r>
        <w:t>s</w:t>
      </w:r>
      <w:bookmarkEnd w:id="36"/>
    </w:p>
    <w:p w14:paraId="3C1BC507" w14:textId="7EECCE64" w:rsidR="00CF623D" w:rsidRPr="00311D15" w:rsidRDefault="00CF623D" w:rsidP="00FC2C36">
      <w:pPr>
        <w:pStyle w:val="Body"/>
        <w:numPr>
          <w:ilvl w:val="0"/>
          <w:numId w:val="25"/>
        </w:numPr>
        <w:ind w:left="284" w:hanging="284"/>
        <w:rPr>
          <w:rFonts w:cs="Arial"/>
          <w:szCs w:val="21"/>
        </w:rPr>
      </w:pPr>
      <w:r w:rsidRPr="00311D15">
        <w:rPr>
          <w:rFonts w:cs="Arial"/>
          <w:szCs w:val="21"/>
        </w:rPr>
        <w:t>C</w:t>
      </w:r>
      <w:r w:rsidR="00290CF5">
        <w:rPr>
          <w:rFonts w:cs="Arial"/>
          <w:szCs w:val="21"/>
        </w:rPr>
        <w:t>ommunity Ov</w:t>
      </w:r>
      <w:r w:rsidR="002C4C1B">
        <w:rPr>
          <w:rFonts w:cs="Arial"/>
          <w:szCs w:val="21"/>
        </w:rPr>
        <w:t>erdose, Prevention and Education (C</w:t>
      </w:r>
      <w:r w:rsidRPr="00311D15">
        <w:rPr>
          <w:rFonts w:cs="Arial"/>
          <w:szCs w:val="21"/>
        </w:rPr>
        <w:t>OPE</w:t>
      </w:r>
      <w:r w:rsidR="002C4C1B">
        <w:rPr>
          <w:rFonts w:cs="Arial"/>
          <w:szCs w:val="21"/>
        </w:rPr>
        <w:t>)</w:t>
      </w:r>
      <w:r w:rsidRPr="00311D15">
        <w:rPr>
          <w:rFonts w:cs="Arial"/>
          <w:szCs w:val="21"/>
        </w:rPr>
        <w:t xml:space="preserve"> training </w:t>
      </w:r>
    </w:p>
    <w:p w14:paraId="106279C8" w14:textId="77777777" w:rsidR="00CF623D" w:rsidRPr="00311D15" w:rsidRDefault="00CF623D" w:rsidP="00C35548">
      <w:pPr>
        <w:pStyle w:val="paragraph"/>
        <w:spacing w:before="0" w:beforeAutospacing="0" w:after="120" w:afterAutospacing="0" w:line="280" w:lineRule="atLeast"/>
        <w:ind w:firstLine="284"/>
        <w:textAlignment w:val="baseline"/>
        <w:rPr>
          <w:rFonts w:ascii="Arial" w:hAnsi="Arial" w:cs="Arial"/>
          <w:sz w:val="21"/>
          <w:szCs w:val="21"/>
        </w:rPr>
      </w:pPr>
      <w:r w:rsidRPr="00311D15">
        <w:rPr>
          <w:rStyle w:val="normaltextrun"/>
          <w:rFonts w:ascii="Arial" w:eastAsia="MS Gothic" w:hAnsi="Arial" w:cs="Arial"/>
          <w:sz w:val="21"/>
          <w:szCs w:val="21"/>
        </w:rPr>
        <w:t>For further details on COPE training contact</w:t>
      </w:r>
      <w:r w:rsidRPr="00311D15">
        <w:rPr>
          <w:rStyle w:val="normaltextrun"/>
          <w:rFonts w:ascii="Arial" w:eastAsia="MS Gothic" w:hAnsi="Arial" w:cs="Arial"/>
          <w:b/>
          <w:bCs/>
          <w:sz w:val="21"/>
          <w:szCs w:val="21"/>
        </w:rPr>
        <w:t xml:space="preserve"> </w:t>
      </w:r>
      <w:r w:rsidRPr="00311D15">
        <w:rPr>
          <w:rStyle w:val="normaltextrun"/>
          <w:rFonts w:ascii="Arial" w:eastAsia="MS Gothic" w:hAnsi="Arial" w:cs="Arial"/>
          <w:sz w:val="21"/>
          <w:szCs w:val="21"/>
        </w:rPr>
        <w:t>Penington Institute:   </w:t>
      </w:r>
      <w:r w:rsidRPr="00311D15">
        <w:rPr>
          <w:rStyle w:val="eop"/>
          <w:rFonts w:ascii="Arial" w:eastAsia="MS Mincho" w:hAnsi="Arial" w:cs="Arial"/>
          <w:sz w:val="21"/>
          <w:szCs w:val="21"/>
        </w:rPr>
        <w:t> </w:t>
      </w:r>
    </w:p>
    <w:p w14:paraId="2CE6B823" w14:textId="77777777" w:rsidR="00CF623D" w:rsidRPr="00311D15" w:rsidRDefault="00CF623D" w:rsidP="00FF7F27">
      <w:pPr>
        <w:pStyle w:val="paragraph"/>
        <w:numPr>
          <w:ilvl w:val="0"/>
          <w:numId w:val="21"/>
        </w:numPr>
        <w:tabs>
          <w:tab w:val="clear" w:pos="720"/>
          <w:tab w:val="num" w:pos="-360"/>
        </w:tabs>
        <w:spacing w:before="0" w:beforeAutospacing="0" w:after="120" w:afterAutospacing="0" w:line="280" w:lineRule="atLeast"/>
        <w:ind w:left="714" w:hanging="357"/>
        <w:textAlignment w:val="baseline"/>
        <w:rPr>
          <w:rFonts w:ascii="Arial" w:hAnsi="Arial" w:cs="Arial"/>
          <w:sz w:val="21"/>
          <w:szCs w:val="21"/>
        </w:rPr>
      </w:pPr>
      <w:r w:rsidRPr="00311D15">
        <w:rPr>
          <w:rStyle w:val="normaltextrun"/>
          <w:rFonts w:ascii="Arial" w:eastAsia="MS Gothic" w:hAnsi="Arial" w:cs="Arial"/>
          <w:sz w:val="21"/>
          <w:szCs w:val="21"/>
        </w:rPr>
        <w:t xml:space="preserve">Email: </w:t>
      </w:r>
      <w:hyperlink r:id="rId25" w:tgtFrame="_blank" w:history="1">
        <w:r w:rsidRPr="00311D15">
          <w:rPr>
            <w:rStyle w:val="normaltextrun"/>
            <w:rFonts w:ascii="Arial" w:eastAsia="MS Gothic" w:hAnsi="Arial" w:cs="Arial"/>
            <w:color w:val="004C97"/>
            <w:sz w:val="21"/>
            <w:szCs w:val="21"/>
            <w:u w:val="single"/>
          </w:rPr>
          <w:t>info@penington.org.au</w:t>
        </w:r>
      </w:hyperlink>
      <w:r w:rsidRPr="00311D15">
        <w:rPr>
          <w:rStyle w:val="normaltextrun"/>
          <w:rFonts w:ascii="Arial" w:eastAsia="MS Gothic" w:hAnsi="Arial" w:cs="Arial"/>
          <w:sz w:val="21"/>
          <w:szCs w:val="21"/>
        </w:rPr>
        <w:t>  </w:t>
      </w:r>
      <w:r w:rsidRPr="00311D15">
        <w:rPr>
          <w:rStyle w:val="eop"/>
          <w:rFonts w:ascii="Arial" w:eastAsia="MS Mincho" w:hAnsi="Arial" w:cs="Arial"/>
          <w:sz w:val="21"/>
          <w:szCs w:val="21"/>
        </w:rPr>
        <w:t> </w:t>
      </w:r>
    </w:p>
    <w:p w14:paraId="2A32DF52" w14:textId="77777777" w:rsidR="00CF623D" w:rsidRPr="00311D15" w:rsidRDefault="00CF623D" w:rsidP="00FF7F27">
      <w:pPr>
        <w:pStyle w:val="paragraph"/>
        <w:numPr>
          <w:ilvl w:val="0"/>
          <w:numId w:val="22"/>
        </w:numPr>
        <w:tabs>
          <w:tab w:val="clear" w:pos="720"/>
          <w:tab w:val="num" w:pos="-360"/>
        </w:tabs>
        <w:spacing w:before="0" w:beforeAutospacing="0" w:after="120" w:afterAutospacing="0" w:line="280" w:lineRule="atLeast"/>
        <w:ind w:left="714" w:hanging="357"/>
        <w:textAlignment w:val="baseline"/>
        <w:rPr>
          <w:rFonts w:ascii="Arial" w:hAnsi="Arial" w:cs="Arial"/>
          <w:sz w:val="21"/>
          <w:szCs w:val="21"/>
        </w:rPr>
      </w:pPr>
      <w:r w:rsidRPr="00311D15">
        <w:rPr>
          <w:rStyle w:val="normaltextrun"/>
          <w:rFonts w:ascii="Arial" w:eastAsia="MS Gothic" w:hAnsi="Arial" w:cs="Arial"/>
          <w:sz w:val="21"/>
          <w:szCs w:val="21"/>
        </w:rPr>
        <w:t>Telephone: (03) 9650 0699</w:t>
      </w:r>
      <w:r w:rsidRPr="00311D15">
        <w:rPr>
          <w:rStyle w:val="eop"/>
          <w:rFonts w:ascii="Arial" w:eastAsia="MS Mincho" w:hAnsi="Arial" w:cs="Arial"/>
          <w:sz w:val="21"/>
          <w:szCs w:val="21"/>
        </w:rPr>
        <w:t> </w:t>
      </w:r>
    </w:p>
    <w:p w14:paraId="7CAE2700" w14:textId="77777777" w:rsidR="00CF623D" w:rsidRPr="007C3C36" w:rsidRDefault="00CF623D" w:rsidP="00FF7F27">
      <w:pPr>
        <w:pStyle w:val="paragraph"/>
        <w:numPr>
          <w:ilvl w:val="0"/>
          <w:numId w:val="22"/>
        </w:numPr>
        <w:tabs>
          <w:tab w:val="clear" w:pos="720"/>
          <w:tab w:val="num" w:pos="-360"/>
        </w:tabs>
        <w:spacing w:before="0" w:beforeAutospacing="0" w:after="120" w:afterAutospacing="0" w:line="280" w:lineRule="atLeast"/>
        <w:ind w:left="714" w:hanging="357"/>
        <w:textAlignment w:val="baseline"/>
        <w:rPr>
          <w:rStyle w:val="eop"/>
          <w:rFonts w:ascii="Arial" w:hAnsi="Arial" w:cs="Arial"/>
          <w:sz w:val="21"/>
          <w:szCs w:val="21"/>
        </w:rPr>
      </w:pPr>
      <w:r w:rsidRPr="00311D15">
        <w:rPr>
          <w:rStyle w:val="normaltextrun"/>
          <w:rFonts w:ascii="Arial" w:eastAsia="MS Gothic" w:hAnsi="Arial" w:cs="Arial"/>
          <w:sz w:val="21"/>
          <w:szCs w:val="21"/>
        </w:rPr>
        <w:t xml:space="preserve">Website: </w:t>
      </w:r>
      <w:hyperlink r:id="rId26" w:tgtFrame="_blank" w:history="1">
        <w:r w:rsidRPr="00311D15">
          <w:rPr>
            <w:rStyle w:val="normaltextrun"/>
            <w:rFonts w:ascii="Arial" w:eastAsia="MS Gothic" w:hAnsi="Arial" w:cs="Arial"/>
            <w:color w:val="004C97"/>
            <w:sz w:val="21"/>
            <w:szCs w:val="21"/>
            <w:u w:val="single"/>
          </w:rPr>
          <w:t>https://www.penington.org.au/resources/cope-overdose-first-aid/</w:t>
        </w:r>
      </w:hyperlink>
      <w:r w:rsidRPr="00311D15">
        <w:rPr>
          <w:rStyle w:val="eop"/>
          <w:rFonts w:ascii="Arial" w:eastAsia="MS Mincho" w:hAnsi="Arial" w:cs="Arial"/>
          <w:color w:val="004C97"/>
          <w:sz w:val="21"/>
          <w:szCs w:val="21"/>
        </w:rPr>
        <w:t> </w:t>
      </w:r>
    </w:p>
    <w:p w14:paraId="5D14FD3E" w14:textId="1C4787C4" w:rsidR="007C3C36" w:rsidRPr="007C3C36" w:rsidRDefault="007C3C36" w:rsidP="007C3C36">
      <w:pPr>
        <w:spacing w:after="0" w:line="240" w:lineRule="auto"/>
        <w:rPr>
          <w:rFonts w:eastAsia="MS Mincho" w:cs="Arial"/>
          <w:color w:val="004C97"/>
          <w:szCs w:val="21"/>
          <w:lang w:eastAsia="en-AU"/>
        </w:rPr>
      </w:pPr>
      <w:r>
        <w:rPr>
          <w:rStyle w:val="eop"/>
          <w:rFonts w:eastAsia="MS Mincho" w:cs="Arial"/>
          <w:color w:val="004C97"/>
          <w:szCs w:val="21"/>
        </w:rPr>
        <w:br w:type="page"/>
      </w:r>
    </w:p>
    <w:p w14:paraId="40D96F7E" w14:textId="104E971F" w:rsidR="00BA7142" w:rsidRPr="00684C03" w:rsidRDefault="00BA7142" w:rsidP="00BA7142">
      <w:pPr>
        <w:pStyle w:val="Heading1"/>
      </w:pPr>
      <w:bookmarkStart w:id="37" w:name="_Toc149665527"/>
      <w:r>
        <w:lastRenderedPageBreak/>
        <w:t>Appendix 4: Naloxone products</w:t>
      </w:r>
      <w:bookmarkEnd w:id="37"/>
    </w:p>
    <w:p w14:paraId="70971787" w14:textId="77777777" w:rsidR="00BA7142" w:rsidRDefault="00BA7142" w:rsidP="00BA7142">
      <w:pPr>
        <w:pStyle w:val="Tablecaption"/>
      </w:pPr>
    </w:p>
    <w:tbl>
      <w:tblPr>
        <w:tblStyle w:val="TableGrid"/>
        <w:tblW w:w="0" w:type="auto"/>
        <w:tblLook w:val="06A0" w:firstRow="1" w:lastRow="0" w:firstColumn="1" w:lastColumn="0" w:noHBand="1" w:noVBand="1"/>
      </w:tblPr>
      <w:tblGrid>
        <w:gridCol w:w="1835"/>
        <w:gridCol w:w="1842"/>
        <w:gridCol w:w="1555"/>
        <w:gridCol w:w="2965"/>
        <w:gridCol w:w="1977"/>
      </w:tblGrid>
      <w:tr w:rsidR="00BA7142" w14:paraId="48DFC94A" w14:textId="77777777" w:rsidTr="00C3575F">
        <w:trPr>
          <w:trHeight w:val="441"/>
        </w:trPr>
        <w:tc>
          <w:tcPr>
            <w:tcW w:w="1838" w:type="dxa"/>
            <w:tcBorders>
              <w:top w:val="single" w:sz="12" w:space="0" w:color="4775E7"/>
              <w:left w:val="single" w:sz="12" w:space="0" w:color="4775E7"/>
              <w:bottom w:val="single" w:sz="12" w:space="0" w:color="4775E7"/>
              <w:right w:val="single" w:sz="12" w:space="0" w:color="4775E7"/>
            </w:tcBorders>
            <w:shd w:val="clear" w:color="auto" w:fill="DAE3FA" w:themeFill="accent4" w:themeFillTint="33"/>
          </w:tcPr>
          <w:p w14:paraId="6F6E7F51" w14:textId="77777777" w:rsidR="00BA7142" w:rsidRDefault="00BA7142">
            <w:pPr>
              <w:pStyle w:val="Tablecolhead"/>
              <w:rPr>
                <w:color w:val="auto"/>
              </w:rPr>
            </w:pPr>
            <w:r w:rsidRPr="0468D02B">
              <w:rPr>
                <w:color w:val="auto"/>
              </w:rPr>
              <w:t>Formulation</w:t>
            </w:r>
          </w:p>
        </w:tc>
        <w:tc>
          <w:tcPr>
            <w:tcW w:w="1843" w:type="dxa"/>
            <w:tcBorders>
              <w:top w:val="single" w:sz="12" w:space="0" w:color="4775E7"/>
              <w:left w:val="single" w:sz="12" w:space="0" w:color="4775E7"/>
              <w:bottom w:val="single" w:sz="12" w:space="0" w:color="4775E7"/>
              <w:right w:val="single" w:sz="12" w:space="0" w:color="4775E7"/>
            </w:tcBorders>
            <w:shd w:val="clear" w:color="auto" w:fill="DAE3FA" w:themeFill="accent4" w:themeFillTint="33"/>
          </w:tcPr>
          <w:p w14:paraId="7D172834" w14:textId="77777777" w:rsidR="00BA7142" w:rsidRDefault="00BA7142">
            <w:pPr>
              <w:pStyle w:val="Tablecolhead"/>
              <w:rPr>
                <w:color w:val="auto"/>
              </w:rPr>
            </w:pPr>
            <w:r w:rsidRPr="0468D02B">
              <w:rPr>
                <w:color w:val="auto"/>
              </w:rPr>
              <w:t>Strength</w:t>
            </w:r>
          </w:p>
        </w:tc>
        <w:tc>
          <w:tcPr>
            <w:tcW w:w="1559" w:type="dxa"/>
            <w:tcBorders>
              <w:top w:val="single" w:sz="12" w:space="0" w:color="4775E7"/>
              <w:left w:val="single" w:sz="12" w:space="0" w:color="4775E7"/>
              <w:bottom w:val="single" w:sz="12" w:space="0" w:color="4775E7"/>
              <w:right w:val="single" w:sz="12" w:space="0" w:color="4775E7"/>
            </w:tcBorders>
            <w:shd w:val="clear" w:color="auto" w:fill="DAE3FA" w:themeFill="accent4" w:themeFillTint="33"/>
          </w:tcPr>
          <w:p w14:paraId="7C6E54BD" w14:textId="77777777" w:rsidR="00BA7142" w:rsidRDefault="00BA7142">
            <w:pPr>
              <w:pStyle w:val="Tablecolhead"/>
              <w:rPr>
                <w:color w:val="auto"/>
              </w:rPr>
            </w:pPr>
            <w:r w:rsidRPr="0468D02B">
              <w:rPr>
                <w:color w:val="auto"/>
              </w:rPr>
              <w:t>Dose</w:t>
            </w:r>
          </w:p>
        </w:tc>
        <w:tc>
          <w:tcPr>
            <w:tcW w:w="2977" w:type="dxa"/>
            <w:tcBorders>
              <w:top w:val="single" w:sz="12" w:space="0" w:color="4775E7"/>
              <w:left w:val="single" w:sz="12" w:space="0" w:color="4775E7"/>
              <w:bottom w:val="single" w:sz="12" w:space="0" w:color="4775E7"/>
              <w:right w:val="single" w:sz="12" w:space="0" w:color="4775E7"/>
            </w:tcBorders>
            <w:shd w:val="clear" w:color="auto" w:fill="DAE3FA" w:themeFill="accent4" w:themeFillTint="33"/>
          </w:tcPr>
          <w:p w14:paraId="2FB5CE9F" w14:textId="77777777" w:rsidR="00BA7142" w:rsidRDefault="00BA7142">
            <w:pPr>
              <w:pStyle w:val="Tablecolhead"/>
              <w:rPr>
                <w:color w:val="auto"/>
              </w:rPr>
            </w:pPr>
            <w:r w:rsidRPr="0468D02B">
              <w:rPr>
                <w:color w:val="auto"/>
              </w:rPr>
              <w:t>Brand examples</w:t>
            </w:r>
          </w:p>
        </w:tc>
        <w:tc>
          <w:tcPr>
            <w:tcW w:w="1984" w:type="dxa"/>
            <w:tcBorders>
              <w:top w:val="single" w:sz="12" w:space="0" w:color="4775E7"/>
              <w:left w:val="single" w:sz="12" w:space="0" w:color="4775E7"/>
              <w:bottom w:val="single" w:sz="12" w:space="0" w:color="4775E7"/>
              <w:right w:val="single" w:sz="12" w:space="0" w:color="4775E7"/>
            </w:tcBorders>
            <w:shd w:val="clear" w:color="auto" w:fill="DAE3FA" w:themeFill="accent4" w:themeFillTint="33"/>
          </w:tcPr>
          <w:p w14:paraId="6CC47C41" w14:textId="77777777" w:rsidR="00BA7142" w:rsidRDefault="00BA7142">
            <w:pPr>
              <w:pStyle w:val="Tablecolhead"/>
              <w:rPr>
                <w:color w:val="auto"/>
              </w:rPr>
            </w:pPr>
            <w:r w:rsidRPr="0468D02B">
              <w:rPr>
                <w:color w:val="auto"/>
              </w:rPr>
              <w:t>Full pack size</w:t>
            </w:r>
          </w:p>
        </w:tc>
      </w:tr>
      <w:tr w:rsidR="00BA7142" w14:paraId="25AB4C94" w14:textId="77777777" w:rsidTr="00112AD5">
        <w:trPr>
          <w:trHeight w:val="441"/>
        </w:trPr>
        <w:tc>
          <w:tcPr>
            <w:tcW w:w="1838" w:type="dxa"/>
            <w:tcBorders>
              <w:top w:val="single" w:sz="12" w:space="0" w:color="4775E7"/>
              <w:left w:val="single" w:sz="12" w:space="0" w:color="4775E7"/>
              <w:bottom w:val="single" w:sz="4" w:space="0" w:color="4775E7" w:themeColor="accent4"/>
              <w:right w:val="single" w:sz="4" w:space="0" w:color="4775E7" w:themeColor="accent4"/>
            </w:tcBorders>
          </w:tcPr>
          <w:p w14:paraId="4C3A0981" w14:textId="77777777" w:rsidR="00BA7142" w:rsidRDefault="00BA7142">
            <w:r>
              <w:t>Nasal spray</w:t>
            </w:r>
          </w:p>
        </w:tc>
        <w:tc>
          <w:tcPr>
            <w:tcW w:w="1843" w:type="dxa"/>
            <w:tcBorders>
              <w:top w:val="single" w:sz="12" w:space="0" w:color="4775E7"/>
              <w:left w:val="single" w:sz="4" w:space="0" w:color="4775E7" w:themeColor="accent4"/>
              <w:bottom w:val="single" w:sz="4" w:space="0" w:color="4775E7" w:themeColor="accent4"/>
              <w:right w:val="single" w:sz="4" w:space="0" w:color="4775E7" w:themeColor="accent4"/>
            </w:tcBorders>
          </w:tcPr>
          <w:p w14:paraId="698B69BC" w14:textId="77777777" w:rsidR="00BA7142" w:rsidRDefault="00BA7142">
            <w:r>
              <w:t>1.8mg/actuation</w:t>
            </w:r>
          </w:p>
        </w:tc>
        <w:tc>
          <w:tcPr>
            <w:tcW w:w="1559" w:type="dxa"/>
            <w:tcBorders>
              <w:top w:val="single" w:sz="12" w:space="0" w:color="4775E7"/>
              <w:left w:val="single" w:sz="4" w:space="0" w:color="4775E7" w:themeColor="accent4"/>
              <w:bottom w:val="single" w:sz="4" w:space="0" w:color="4775E7" w:themeColor="accent4"/>
              <w:right w:val="single" w:sz="4" w:space="0" w:color="4775E7" w:themeColor="accent4"/>
            </w:tcBorders>
          </w:tcPr>
          <w:p w14:paraId="24644344" w14:textId="77777777" w:rsidR="00BA7142" w:rsidRDefault="00BA7142">
            <w:r>
              <w:t>1.8mg intranasal</w:t>
            </w:r>
          </w:p>
        </w:tc>
        <w:tc>
          <w:tcPr>
            <w:tcW w:w="2977" w:type="dxa"/>
            <w:tcBorders>
              <w:top w:val="single" w:sz="12" w:space="0" w:color="4775E7"/>
              <w:left w:val="single" w:sz="4" w:space="0" w:color="4775E7" w:themeColor="accent4"/>
              <w:bottom w:val="single" w:sz="4" w:space="0" w:color="4775E7" w:themeColor="accent4"/>
              <w:right w:val="single" w:sz="4" w:space="0" w:color="4775E7" w:themeColor="accent4"/>
            </w:tcBorders>
          </w:tcPr>
          <w:p w14:paraId="357545BF" w14:textId="77777777" w:rsidR="00BA7142" w:rsidRDefault="00BA7142">
            <w:r>
              <w:t>Nyxoid</w:t>
            </w:r>
          </w:p>
        </w:tc>
        <w:tc>
          <w:tcPr>
            <w:tcW w:w="1984" w:type="dxa"/>
            <w:tcBorders>
              <w:top w:val="single" w:sz="12" w:space="0" w:color="4775E7"/>
              <w:left w:val="single" w:sz="4" w:space="0" w:color="4775E7" w:themeColor="accent4"/>
              <w:bottom w:val="single" w:sz="4" w:space="0" w:color="4775E7" w:themeColor="accent4"/>
              <w:right w:val="single" w:sz="12" w:space="0" w:color="4775E7"/>
            </w:tcBorders>
          </w:tcPr>
          <w:p w14:paraId="6F017325" w14:textId="77777777" w:rsidR="00BA7142" w:rsidRDefault="00BA7142">
            <w:pPr>
              <w:pStyle w:val="Tablebullet1"/>
              <w:tabs>
                <w:tab w:val="clear" w:pos="397"/>
              </w:tabs>
              <w:ind w:left="0" w:firstLine="0"/>
            </w:pPr>
            <w:r>
              <w:t>2 x 1 nasal sprays</w:t>
            </w:r>
          </w:p>
        </w:tc>
      </w:tr>
      <w:tr w:rsidR="00BA7142" w14:paraId="17A8E3AA" w14:textId="77777777" w:rsidTr="00112AD5">
        <w:trPr>
          <w:trHeight w:val="441"/>
        </w:trPr>
        <w:tc>
          <w:tcPr>
            <w:tcW w:w="1838" w:type="dxa"/>
            <w:tcBorders>
              <w:top w:val="single" w:sz="4" w:space="0" w:color="4775E7" w:themeColor="accent4"/>
              <w:left w:val="single" w:sz="12" w:space="0" w:color="4775E7"/>
              <w:bottom w:val="single" w:sz="4" w:space="0" w:color="4775E7" w:themeColor="accent4"/>
              <w:right w:val="single" w:sz="4" w:space="0" w:color="4775E7" w:themeColor="accent4"/>
            </w:tcBorders>
          </w:tcPr>
          <w:p w14:paraId="37A5803D" w14:textId="77777777" w:rsidR="00BA7142" w:rsidRDefault="00BA7142">
            <w:pPr>
              <w:pStyle w:val="Tabletext6pt"/>
            </w:pPr>
            <w:r>
              <w:t>Prefilled syringe</w:t>
            </w:r>
          </w:p>
        </w:tc>
        <w:tc>
          <w:tcPr>
            <w:tcW w:w="1843"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63358005" w14:textId="77777777" w:rsidR="00BA7142" w:rsidRDefault="00BA7142">
            <w:pPr>
              <w:pStyle w:val="Tabletext6pt"/>
            </w:pPr>
            <w:r>
              <w:t>1mg/mL</w:t>
            </w:r>
          </w:p>
        </w:tc>
        <w:tc>
          <w:tcPr>
            <w:tcW w:w="1559"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67D342F" w14:textId="77777777" w:rsidR="00BA7142" w:rsidRDefault="00BA7142">
            <w:pPr>
              <w:pStyle w:val="Tabletext6pt"/>
            </w:pPr>
            <w:r>
              <w:t>400mcg IM</w:t>
            </w:r>
          </w:p>
        </w:tc>
        <w:tc>
          <w:tcPr>
            <w:tcW w:w="2977"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5C47A5EC" w14:textId="77777777" w:rsidR="00BA7142" w:rsidRDefault="00BA7142">
            <w:pPr>
              <w:pStyle w:val="Tabletext6pt"/>
            </w:pPr>
            <w:r>
              <w:t>Prenoxad</w:t>
            </w:r>
          </w:p>
        </w:tc>
        <w:tc>
          <w:tcPr>
            <w:tcW w:w="1984" w:type="dxa"/>
            <w:tcBorders>
              <w:top w:val="single" w:sz="4" w:space="0" w:color="4775E7" w:themeColor="accent4"/>
              <w:left w:val="single" w:sz="4" w:space="0" w:color="4775E7" w:themeColor="accent4"/>
              <w:bottom w:val="single" w:sz="4" w:space="0" w:color="4775E7" w:themeColor="accent4"/>
              <w:right w:val="single" w:sz="12" w:space="0" w:color="4775E7"/>
            </w:tcBorders>
          </w:tcPr>
          <w:p w14:paraId="43B52713" w14:textId="77777777" w:rsidR="00BA7142" w:rsidRDefault="00BA7142">
            <w:pPr>
              <w:pStyle w:val="Tablebullet1"/>
              <w:tabs>
                <w:tab w:val="clear" w:pos="397"/>
              </w:tabs>
              <w:ind w:left="0" w:firstLine="0"/>
            </w:pPr>
            <w:r>
              <w:t>1 x 2mL syringe</w:t>
            </w:r>
          </w:p>
        </w:tc>
      </w:tr>
      <w:tr w:rsidR="00BA7142" w14:paraId="46985C01" w14:textId="77777777" w:rsidTr="00112AD5">
        <w:trPr>
          <w:trHeight w:val="441"/>
        </w:trPr>
        <w:tc>
          <w:tcPr>
            <w:tcW w:w="1838" w:type="dxa"/>
            <w:tcBorders>
              <w:top w:val="single" w:sz="4" w:space="0" w:color="4775E7" w:themeColor="accent4"/>
              <w:left w:val="single" w:sz="12" w:space="0" w:color="4775E7"/>
              <w:bottom w:val="single" w:sz="12" w:space="0" w:color="4775E7"/>
              <w:right w:val="single" w:sz="4" w:space="0" w:color="4775E7" w:themeColor="accent4"/>
            </w:tcBorders>
          </w:tcPr>
          <w:p w14:paraId="4532A97B" w14:textId="77777777" w:rsidR="00BA7142" w:rsidRDefault="00BA7142">
            <w:pPr>
              <w:pStyle w:val="Tabletext6pt"/>
            </w:pPr>
            <w:r>
              <w:t>Ampoule</w:t>
            </w:r>
          </w:p>
        </w:tc>
        <w:tc>
          <w:tcPr>
            <w:tcW w:w="1843" w:type="dxa"/>
            <w:tcBorders>
              <w:top w:val="single" w:sz="4" w:space="0" w:color="4775E7" w:themeColor="accent4"/>
              <w:left w:val="single" w:sz="4" w:space="0" w:color="4775E7" w:themeColor="accent4"/>
              <w:bottom w:val="single" w:sz="12" w:space="0" w:color="4775E7"/>
              <w:right w:val="single" w:sz="4" w:space="0" w:color="4775E7" w:themeColor="accent4"/>
            </w:tcBorders>
          </w:tcPr>
          <w:p w14:paraId="439C9A6A" w14:textId="77777777" w:rsidR="00BA7142" w:rsidRDefault="00BA7142">
            <w:pPr>
              <w:pStyle w:val="Tabletext6pt"/>
            </w:pPr>
            <w:r>
              <w:t>400mcg/mL</w:t>
            </w:r>
          </w:p>
        </w:tc>
        <w:tc>
          <w:tcPr>
            <w:tcW w:w="1559" w:type="dxa"/>
            <w:tcBorders>
              <w:top w:val="single" w:sz="4" w:space="0" w:color="4775E7" w:themeColor="accent4"/>
              <w:left w:val="single" w:sz="4" w:space="0" w:color="4775E7" w:themeColor="accent4"/>
              <w:bottom w:val="single" w:sz="12" w:space="0" w:color="4775E7"/>
              <w:right w:val="single" w:sz="4" w:space="0" w:color="4775E7" w:themeColor="accent4"/>
            </w:tcBorders>
          </w:tcPr>
          <w:p w14:paraId="69DCC054" w14:textId="77777777" w:rsidR="00BA7142" w:rsidRDefault="00BA7142">
            <w:pPr>
              <w:pStyle w:val="Tabletext6pt"/>
            </w:pPr>
            <w:r>
              <w:t>400mcg IM</w:t>
            </w:r>
          </w:p>
        </w:tc>
        <w:tc>
          <w:tcPr>
            <w:tcW w:w="2977" w:type="dxa"/>
            <w:tcBorders>
              <w:top w:val="single" w:sz="4" w:space="0" w:color="4775E7" w:themeColor="accent4"/>
              <w:left w:val="single" w:sz="4" w:space="0" w:color="4775E7" w:themeColor="accent4"/>
              <w:bottom w:val="single" w:sz="12" w:space="0" w:color="4775E7"/>
              <w:right w:val="single" w:sz="4" w:space="0" w:color="4775E7" w:themeColor="accent4"/>
            </w:tcBorders>
          </w:tcPr>
          <w:p w14:paraId="54CB3EF7" w14:textId="77777777" w:rsidR="00BA7142" w:rsidRDefault="00BA7142">
            <w:pPr>
              <w:pStyle w:val="Tabletext6pt"/>
            </w:pPr>
            <w:r>
              <w:t>Junalox, Naloxone Hydrochloride (DBL), Naloxone Juno, NALOXONE SXP</w:t>
            </w:r>
          </w:p>
        </w:tc>
        <w:tc>
          <w:tcPr>
            <w:tcW w:w="1984" w:type="dxa"/>
            <w:tcBorders>
              <w:top w:val="single" w:sz="4" w:space="0" w:color="4775E7" w:themeColor="accent4"/>
              <w:left w:val="single" w:sz="4" w:space="0" w:color="4775E7" w:themeColor="accent4"/>
              <w:bottom w:val="single" w:sz="12" w:space="0" w:color="4775E7"/>
              <w:right w:val="single" w:sz="12" w:space="0" w:color="4775E7"/>
            </w:tcBorders>
          </w:tcPr>
          <w:p w14:paraId="143B6B84" w14:textId="77777777" w:rsidR="00BA7142" w:rsidRDefault="00BA7142">
            <w:pPr>
              <w:pStyle w:val="Tablebullet1"/>
              <w:tabs>
                <w:tab w:val="clear" w:pos="397"/>
              </w:tabs>
              <w:ind w:left="0" w:firstLine="0"/>
            </w:pPr>
            <w:r>
              <w:t>5 x 1mL ampoules</w:t>
            </w:r>
          </w:p>
        </w:tc>
      </w:tr>
    </w:tbl>
    <w:p w14:paraId="05B12876" w14:textId="77777777" w:rsidR="00B82BF1" w:rsidRPr="00B82BF1" w:rsidRDefault="00B82BF1" w:rsidP="00B82BF1">
      <w:pPr>
        <w:pStyle w:val="Body"/>
      </w:pPr>
    </w:p>
    <w:p w14:paraId="3EDED242" w14:textId="7CC99EE9" w:rsidR="006A4D1D" w:rsidRDefault="006A4D1D" w:rsidP="006A4D1D">
      <w:pPr>
        <w:pStyle w:val="Heading1"/>
      </w:pPr>
      <w:bookmarkStart w:id="38" w:name="_Toc149665528"/>
      <w:r>
        <w:t xml:space="preserve">Appendix </w:t>
      </w:r>
      <w:r w:rsidR="00D64C7C">
        <w:t>5</w:t>
      </w:r>
      <w:r>
        <w:t xml:space="preserve">: </w:t>
      </w:r>
      <w:r w:rsidR="002C4C1B">
        <w:t xml:space="preserve">Naloxone </w:t>
      </w:r>
      <w:r w:rsidR="00955185">
        <w:t>s</w:t>
      </w:r>
      <w:r w:rsidR="002C4C1B">
        <w:t>upply c</w:t>
      </w:r>
      <w:r>
        <w:t>hecklist for workers</w:t>
      </w:r>
      <w:bookmarkEnd w:id="38"/>
    </w:p>
    <w:p w14:paraId="0EABE771" w14:textId="59597891" w:rsidR="00955185" w:rsidRPr="00397DB5" w:rsidRDefault="00955185" w:rsidP="00955185">
      <w:pPr>
        <w:pStyle w:val="Body"/>
        <w:rPr>
          <w:color w:val="4EA6DC" w:themeColor="accent3"/>
        </w:rPr>
      </w:pPr>
      <w:r>
        <w:t xml:space="preserve">This checklist </w:t>
      </w:r>
      <w:r w:rsidR="00470F76">
        <w:t>is provided for use</w:t>
      </w:r>
      <w:r>
        <w:t xml:space="preserve"> by an approved worker to determine if all the conditions for naloxone supply have been met.</w:t>
      </w:r>
    </w:p>
    <w:p w14:paraId="21628CC2" w14:textId="77777777" w:rsidR="002C4C1B" w:rsidRPr="002C4C1B" w:rsidRDefault="002C4C1B" w:rsidP="002C4C1B">
      <w:pPr>
        <w:pStyle w:val="Body"/>
      </w:pPr>
    </w:p>
    <w:tbl>
      <w:tblPr>
        <w:tblStyle w:val="TableGrid"/>
        <w:tblW w:w="0" w:type="auto"/>
        <w:tblLook w:val="04A0" w:firstRow="1" w:lastRow="0" w:firstColumn="1" w:lastColumn="0" w:noHBand="0" w:noVBand="1"/>
      </w:tblPr>
      <w:tblGrid>
        <w:gridCol w:w="8482"/>
        <w:gridCol w:w="850"/>
        <w:gridCol w:w="842"/>
      </w:tblGrid>
      <w:tr w:rsidR="006A4D1D" w14:paraId="3B7A958F" w14:textId="77777777" w:rsidTr="00EE4841">
        <w:tc>
          <w:tcPr>
            <w:tcW w:w="8482" w:type="dxa"/>
            <w:tcBorders>
              <w:top w:val="single" w:sz="12" w:space="0" w:color="4775E7" w:themeColor="accent4"/>
              <w:left w:val="single" w:sz="12" w:space="0" w:color="4775E7" w:themeColor="accent4"/>
              <w:bottom w:val="single" w:sz="12" w:space="0" w:color="4775E7" w:themeColor="accent4"/>
              <w:right w:val="single" w:sz="4" w:space="0" w:color="4775E7" w:themeColor="accent4"/>
            </w:tcBorders>
          </w:tcPr>
          <w:p w14:paraId="0534F430" w14:textId="7018B15F" w:rsidR="006A4D1D" w:rsidRPr="002265A7" w:rsidRDefault="00F35091" w:rsidP="00E76DC2">
            <w:pPr>
              <w:pStyle w:val="Body"/>
              <w:rPr>
                <w:b/>
                <w:bCs/>
              </w:rPr>
            </w:pPr>
            <w:r w:rsidRPr="002265A7">
              <w:rPr>
                <w:b/>
                <w:bCs/>
              </w:rPr>
              <w:t>Naloxone supply questions for workers</w:t>
            </w:r>
          </w:p>
        </w:tc>
        <w:tc>
          <w:tcPr>
            <w:tcW w:w="850" w:type="dxa"/>
            <w:tcBorders>
              <w:top w:val="single" w:sz="12" w:space="0" w:color="4775E7" w:themeColor="accent4"/>
              <w:left w:val="single" w:sz="4" w:space="0" w:color="4775E7" w:themeColor="accent4"/>
              <w:bottom w:val="single" w:sz="12" w:space="0" w:color="4775E7" w:themeColor="accent4"/>
              <w:right w:val="single" w:sz="4" w:space="0" w:color="4775E7" w:themeColor="accent4"/>
            </w:tcBorders>
          </w:tcPr>
          <w:p w14:paraId="5B88907B" w14:textId="77777777" w:rsidR="006A4D1D" w:rsidRPr="002265A7" w:rsidRDefault="006A4D1D" w:rsidP="00E76DC2">
            <w:pPr>
              <w:pStyle w:val="Body"/>
              <w:rPr>
                <w:b/>
                <w:bCs/>
              </w:rPr>
            </w:pPr>
            <w:r w:rsidRPr="002265A7">
              <w:rPr>
                <w:b/>
                <w:bCs/>
              </w:rPr>
              <w:t>Yes</w:t>
            </w:r>
          </w:p>
        </w:tc>
        <w:tc>
          <w:tcPr>
            <w:tcW w:w="842" w:type="dxa"/>
            <w:tcBorders>
              <w:top w:val="single" w:sz="12" w:space="0" w:color="4775E7" w:themeColor="accent4"/>
              <w:left w:val="single" w:sz="4" w:space="0" w:color="4775E7" w:themeColor="accent4"/>
              <w:bottom w:val="single" w:sz="12" w:space="0" w:color="4775E7" w:themeColor="accent4"/>
              <w:right w:val="single" w:sz="12" w:space="0" w:color="4775E7" w:themeColor="accent4"/>
            </w:tcBorders>
          </w:tcPr>
          <w:p w14:paraId="211B9D9F" w14:textId="77777777" w:rsidR="006A4D1D" w:rsidRPr="002265A7" w:rsidRDefault="006A4D1D" w:rsidP="00E76DC2">
            <w:pPr>
              <w:pStyle w:val="Body"/>
              <w:rPr>
                <w:b/>
                <w:bCs/>
              </w:rPr>
            </w:pPr>
            <w:r w:rsidRPr="002265A7">
              <w:rPr>
                <w:b/>
                <w:bCs/>
              </w:rPr>
              <w:t>No</w:t>
            </w:r>
          </w:p>
        </w:tc>
      </w:tr>
      <w:tr w:rsidR="001637F5" w14:paraId="367C537A" w14:textId="77777777" w:rsidTr="00EE4841">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7CC89801" w14:textId="008896CB" w:rsidR="001637F5" w:rsidRPr="003A4E1B" w:rsidRDefault="003A4E1B" w:rsidP="00E76DC2">
            <w:pPr>
              <w:pStyle w:val="Body"/>
              <w:rPr>
                <w:b/>
                <w:bCs/>
              </w:rPr>
            </w:pPr>
            <w:r w:rsidRPr="003A4E1B">
              <w:rPr>
                <w:b/>
                <w:bCs/>
              </w:rPr>
              <w:t>Check with the consumer</w:t>
            </w:r>
          </w:p>
        </w:tc>
      </w:tr>
      <w:tr w:rsidR="00A147D1" w14:paraId="600704A5" w14:textId="77777777" w:rsidTr="00EE4841">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4720D454" w14:textId="5AF4CCB3" w:rsidR="00A147D1" w:rsidRPr="00216DAF" w:rsidRDefault="00A147D1" w:rsidP="00E76DC2">
            <w:pPr>
              <w:pStyle w:val="Body"/>
            </w:pPr>
            <w:r w:rsidRPr="00216DAF">
              <w:t>Have I confirmed t</w:t>
            </w:r>
            <w:r w:rsidR="00B01842">
              <w:t>he consumer understands</w:t>
            </w:r>
            <w:r w:rsidRPr="00216DAF">
              <w:t xml:space="preserve"> naloxone can only be used for a</w:t>
            </w:r>
            <w:r w:rsidR="00C620B4">
              <w:t xml:space="preserve">n </w:t>
            </w:r>
            <w:r w:rsidRPr="00216DAF">
              <w:t>opioid overdose and not an overdose due to other drugs</w:t>
            </w:r>
            <w:r w:rsidR="00A60BD7">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517E86A3" w14:textId="77777777" w:rsidR="00A147D1" w:rsidRPr="00216DAF" w:rsidRDefault="00A147D1" w:rsidP="00E76DC2">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7DFFF92C" w14:textId="77777777" w:rsidR="00A147D1" w:rsidRPr="00216DAF" w:rsidRDefault="00A147D1" w:rsidP="00E76DC2">
            <w:pPr>
              <w:pStyle w:val="Body"/>
            </w:pPr>
          </w:p>
        </w:tc>
      </w:tr>
      <w:tr w:rsidR="006A4D1D" w14:paraId="09CBAE70" w14:textId="77777777" w:rsidTr="00EE4841">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0A92D7D7" w14:textId="6EA718E9" w:rsidR="006A4D1D" w:rsidRPr="00216DAF" w:rsidRDefault="00A147D1" w:rsidP="00E76DC2">
            <w:pPr>
              <w:pStyle w:val="Body"/>
            </w:pPr>
            <w:r w:rsidRPr="00216DAF">
              <w:t>Have I confirmed the consumer has no contraindication</w:t>
            </w:r>
            <w:r>
              <w:t>/precautions</w:t>
            </w:r>
            <w:r w:rsidRPr="00216DAF">
              <w:t xml:space="preserve"> to using naloxone</w:t>
            </w:r>
            <w:r w:rsidR="00A60BD7">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E6EF92B"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4259CAF3" w14:textId="77777777" w:rsidR="006A4D1D" w:rsidRPr="00216DAF" w:rsidRDefault="006A4D1D" w:rsidP="00E76DC2">
            <w:pPr>
              <w:pStyle w:val="Body"/>
            </w:pPr>
          </w:p>
        </w:tc>
      </w:tr>
      <w:tr w:rsidR="006A4D1D" w14:paraId="11EA6127" w14:textId="77777777" w:rsidTr="00EE4841">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65EFB037" w14:textId="46E958F9" w:rsidR="006A4D1D" w:rsidRPr="00216DAF" w:rsidRDefault="006A4D1D" w:rsidP="00E76DC2">
            <w:pPr>
              <w:pStyle w:val="Body"/>
            </w:pPr>
            <w:r w:rsidRPr="00216DAF">
              <w:t xml:space="preserve">Have I educated the consumer </w:t>
            </w:r>
            <w:r w:rsidR="00AB1E5A">
              <w:t xml:space="preserve">about </w:t>
            </w:r>
            <w:r w:rsidR="00AB1E5A" w:rsidRPr="00216DAF">
              <w:t xml:space="preserve">opioid overdose </w:t>
            </w:r>
            <w:r w:rsidR="0072165B">
              <w:t>response</w:t>
            </w:r>
            <w:r w:rsidR="00AB1E5A">
              <w:t xml:space="preserve">, including </w:t>
            </w:r>
            <w:r w:rsidRPr="00216DAF">
              <w:t>how to use naloxone</w:t>
            </w:r>
            <w:r w:rsidR="00A60BD7">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7480A4B"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61BFB0B1" w14:textId="77777777" w:rsidR="006A4D1D" w:rsidRPr="00216DAF" w:rsidRDefault="006A4D1D" w:rsidP="00E76DC2">
            <w:pPr>
              <w:pStyle w:val="Body"/>
            </w:pPr>
          </w:p>
        </w:tc>
      </w:tr>
      <w:tr w:rsidR="006A4D1D" w14:paraId="5DFD30D9" w14:textId="77777777" w:rsidTr="00E20E45">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679DC964" w14:textId="50BBF495" w:rsidR="006A4D1D" w:rsidRPr="00216DAF" w:rsidRDefault="00A55336" w:rsidP="00E76DC2">
            <w:pPr>
              <w:pStyle w:val="Body"/>
            </w:pPr>
            <w:r>
              <w:t xml:space="preserve">Have I </w:t>
            </w:r>
            <w:r w:rsidR="005E23FF">
              <w:t>offered</w:t>
            </w:r>
            <w:r>
              <w:t xml:space="preserve"> the consumer </w:t>
            </w:r>
            <w:r w:rsidR="005E23FF">
              <w:t>a</w:t>
            </w:r>
            <w:r>
              <w:t xml:space="preserve"> </w:t>
            </w:r>
            <w:r w:rsidR="00E92ECB">
              <w:t xml:space="preserve">naloxone </w:t>
            </w:r>
            <w:r>
              <w:t>fact sheet</w:t>
            </w:r>
            <w:r w:rsidR="00E92ECB">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2B43F252"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68B40A54" w14:textId="77777777" w:rsidR="006A4D1D" w:rsidRPr="00216DAF" w:rsidRDefault="006A4D1D" w:rsidP="00E76DC2">
            <w:pPr>
              <w:pStyle w:val="Body"/>
            </w:pPr>
          </w:p>
        </w:tc>
      </w:tr>
      <w:tr w:rsidR="00EE4841" w14:paraId="0839CF34" w14:textId="77777777" w:rsidTr="00E20E45">
        <w:tc>
          <w:tcPr>
            <w:tcW w:w="10174" w:type="dxa"/>
            <w:gridSpan w:val="3"/>
            <w:tcBorders>
              <w:top w:val="single" w:sz="4"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CBF76B4" w14:textId="408381F5" w:rsidR="00EE4841" w:rsidRPr="00EE4841" w:rsidRDefault="00EE4841" w:rsidP="00E76DC2">
            <w:pPr>
              <w:pStyle w:val="Body"/>
              <w:rPr>
                <w:b/>
                <w:bCs/>
              </w:rPr>
            </w:pPr>
            <w:r w:rsidRPr="00EE4841">
              <w:rPr>
                <w:b/>
                <w:bCs/>
              </w:rPr>
              <w:t>Check the product</w:t>
            </w:r>
          </w:p>
        </w:tc>
      </w:tr>
      <w:tr w:rsidR="006A4D1D" w14:paraId="38E94F2C" w14:textId="77777777" w:rsidTr="00E20E45">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5547EA18" w14:textId="72973A66" w:rsidR="006A4D1D" w:rsidRPr="00216DAF" w:rsidRDefault="006A4D1D" w:rsidP="00E76DC2">
            <w:pPr>
              <w:pStyle w:val="Body"/>
            </w:pPr>
            <w:r w:rsidRPr="00216DAF">
              <w:t xml:space="preserve">Is the </w:t>
            </w:r>
            <w:r>
              <w:t xml:space="preserve">naloxone </w:t>
            </w:r>
            <w:r w:rsidRPr="00216DAF">
              <w:t>pack in date</w:t>
            </w:r>
            <w:r w:rsidR="00B23239">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42EC7ED3" w14:textId="77777777" w:rsidR="006A4D1D" w:rsidRPr="00216DAF" w:rsidRDefault="006A4D1D" w:rsidP="00E76DC2">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05CA31E8" w14:textId="77777777" w:rsidR="006A4D1D" w:rsidRPr="00216DAF" w:rsidRDefault="006A4D1D" w:rsidP="00E76DC2">
            <w:pPr>
              <w:pStyle w:val="Body"/>
            </w:pPr>
          </w:p>
        </w:tc>
      </w:tr>
      <w:tr w:rsidR="006A4D1D" w14:paraId="34046F5F" w14:textId="77777777" w:rsidTr="00EE4841">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698F262B" w14:textId="2EA844DB" w:rsidR="006A4D1D" w:rsidRPr="00216DAF" w:rsidRDefault="006A4D1D" w:rsidP="00E76DC2">
            <w:pPr>
              <w:pStyle w:val="Body"/>
            </w:pPr>
            <w:r w:rsidRPr="00216DAF">
              <w:t xml:space="preserve">Is the pack labelled with the name </w:t>
            </w:r>
            <w:r>
              <w:t xml:space="preserve">and address </w:t>
            </w:r>
            <w:r w:rsidRPr="00216DAF">
              <w:t xml:space="preserve">of </w:t>
            </w:r>
            <w:r>
              <w:t xml:space="preserve">the </w:t>
            </w:r>
            <w:r w:rsidRPr="00216DAF">
              <w:t>organisation</w:t>
            </w:r>
            <w:r w:rsidR="00B23239">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3B841FF"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3EC8AF93" w14:textId="77777777" w:rsidR="006A4D1D" w:rsidRPr="00216DAF" w:rsidRDefault="006A4D1D" w:rsidP="00E76DC2">
            <w:pPr>
              <w:pStyle w:val="Body"/>
            </w:pPr>
          </w:p>
        </w:tc>
      </w:tr>
      <w:tr w:rsidR="006A4D1D" w14:paraId="2AA57855" w14:textId="77777777" w:rsidTr="00E20E45">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2931689A" w14:textId="08664B52" w:rsidR="006A4D1D" w:rsidRPr="00216DAF" w:rsidRDefault="006A4D1D" w:rsidP="00E76DC2">
            <w:pPr>
              <w:pStyle w:val="Body"/>
            </w:pPr>
            <w:r w:rsidRPr="00216DAF">
              <w:t>Is the naloxone being given out free of charge</w:t>
            </w:r>
            <w:r w:rsidR="00B23239">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6786B4A9"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35CD93A2" w14:textId="77777777" w:rsidR="006A4D1D" w:rsidRPr="00216DAF" w:rsidRDefault="006A4D1D" w:rsidP="00E76DC2">
            <w:pPr>
              <w:pStyle w:val="Body"/>
            </w:pPr>
          </w:p>
        </w:tc>
      </w:tr>
      <w:tr w:rsidR="00EE4841" w14:paraId="35EA1B77" w14:textId="77777777" w:rsidTr="00E20E45">
        <w:tc>
          <w:tcPr>
            <w:tcW w:w="10174" w:type="dxa"/>
            <w:gridSpan w:val="3"/>
            <w:tcBorders>
              <w:top w:val="single" w:sz="4"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29016771" w14:textId="6E97FA0A" w:rsidR="00EE4841" w:rsidRPr="00E20E45" w:rsidRDefault="00EE4841" w:rsidP="00E76DC2">
            <w:pPr>
              <w:pStyle w:val="Body"/>
              <w:rPr>
                <w:b/>
                <w:bCs/>
              </w:rPr>
            </w:pPr>
            <w:r w:rsidRPr="00E20E45">
              <w:rPr>
                <w:b/>
                <w:bCs/>
              </w:rPr>
              <w:t xml:space="preserve">Record </w:t>
            </w:r>
            <w:r w:rsidR="0032685D">
              <w:rPr>
                <w:b/>
                <w:bCs/>
              </w:rPr>
              <w:t>keeping</w:t>
            </w:r>
          </w:p>
        </w:tc>
      </w:tr>
      <w:tr w:rsidR="006A4D1D" w14:paraId="22E3D68F" w14:textId="77777777" w:rsidTr="00EE4841">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29061D7C" w14:textId="61B47A8C" w:rsidR="006A4D1D" w:rsidRPr="00216DAF" w:rsidRDefault="006A4D1D" w:rsidP="00E76DC2">
            <w:pPr>
              <w:pStyle w:val="Body"/>
            </w:pPr>
            <w:r w:rsidRPr="00216DAF">
              <w:t xml:space="preserve">Have I recorded </w:t>
            </w:r>
            <w:r w:rsidR="006912BB">
              <w:t xml:space="preserve">the details of </w:t>
            </w:r>
            <w:r w:rsidRPr="00216DAF">
              <w:t xml:space="preserve">the </w:t>
            </w:r>
            <w:r w:rsidR="000020D6">
              <w:t>supply</w:t>
            </w:r>
            <w:r w:rsidRPr="00216DAF">
              <w:t xml:space="preserve"> in the </w:t>
            </w:r>
            <w:r w:rsidR="00F57BD0">
              <w:t>online</w:t>
            </w:r>
            <w:r w:rsidR="00F57BD0" w:rsidRPr="00216DAF">
              <w:t xml:space="preserve"> </w:t>
            </w:r>
            <w:r w:rsidRPr="00216DAF">
              <w:t>portal</w:t>
            </w:r>
            <w:r w:rsidR="00B23239">
              <w:t>?</w:t>
            </w:r>
            <w:r w:rsidRPr="00216DAF">
              <w:t xml:space="preserve"> </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6AA5F842"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7C31F07D" w14:textId="77777777" w:rsidR="006A4D1D" w:rsidRPr="00216DAF" w:rsidRDefault="006A4D1D" w:rsidP="00E76DC2">
            <w:pPr>
              <w:pStyle w:val="Body"/>
            </w:pPr>
          </w:p>
        </w:tc>
      </w:tr>
    </w:tbl>
    <w:p w14:paraId="2FAEA242" w14:textId="3A893016" w:rsidR="00372ED3" w:rsidRDefault="00372ED3" w:rsidP="00122015">
      <w:pPr>
        <w:pStyle w:val="Body"/>
      </w:pPr>
    </w:p>
    <w:p w14:paraId="385546C8" w14:textId="2F1CD193" w:rsidR="00122015" w:rsidRPr="00372ED3" w:rsidRDefault="00372ED3" w:rsidP="00372ED3">
      <w:pPr>
        <w:spacing w:after="0" w:line="240" w:lineRule="auto"/>
        <w:rPr>
          <w:rFonts w:eastAsia="Times"/>
        </w:rPr>
      </w:pPr>
      <w:r>
        <w:br w:type="page"/>
      </w:r>
    </w:p>
    <w:p w14:paraId="3F18503C" w14:textId="6CD92E09" w:rsidR="00D64C7C" w:rsidRDefault="00D64C7C" w:rsidP="00D64C7C">
      <w:pPr>
        <w:pStyle w:val="Heading1"/>
      </w:pPr>
      <w:bookmarkStart w:id="39" w:name="_Toc149665529"/>
      <w:r>
        <w:lastRenderedPageBreak/>
        <w:t>Appendix</w:t>
      </w:r>
      <w:r w:rsidRPr="00FB4769">
        <w:t xml:space="preserve"> </w:t>
      </w:r>
      <w:r>
        <w:t>6: Data collection and reporting</w:t>
      </w:r>
      <w:bookmarkEnd w:id="39"/>
    </w:p>
    <w:p w14:paraId="22CAD5F4" w14:textId="4291620F" w:rsidR="00D64C7C" w:rsidRPr="00DD3FD9" w:rsidRDefault="00D64C7C" w:rsidP="00D64C7C">
      <w:pPr>
        <w:pStyle w:val="Body"/>
      </w:pPr>
      <w:r w:rsidRPr="00DD3FD9">
        <w:t xml:space="preserve">The following data is to be collected and entered into the </w:t>
      </w:r>
      <w:r w:rsidR="00150CD2">
        <w:t>online</w:t>
      </w:r>
      <w:r w:rsidR="00150CD2" w:rsidRPr="00DD3FD9">
        <w:t xml:space="preserve"> </w:t>
      </w:r>
      <w:r w:rsidRPr="00DD3FD9">
        <w:t xml:space="preserve">reporting portal by the approved worker supplying naloxone </w:t>
      </w:r>
      <w:r w:rsidRPr="00DD3FD9">
        <w:rPr>
          <w:u w:val="single"/>
        </w:rPr>
        <w:t>each time</w:t>
      </w:r>
      <w:r w:rsidRPr="00DD3FD9">
        <w:t xml:space="preserve"> it is supplied*</w:t>
      </w:r>
    </w:p>
    <w:p w14:paraId="5A7EC868" w14:textId="77777777" w:rsidR="00D64C7C" w:rsidRPr="00122BA1" w:rsidRDefault="00D64C7C" w:rsidP="00E67395">
      <w:pPr>
        <w:pStyle w:val="Body"/>
        <w:numPr>
          <w:ilvl w:val="0"/>
          <w:numId w:val="6"/>
        </w:numPr>
        <w:ind w:left="284" w:hanging="295"/>
      </w:pPr>
      <w:r w:rsidRPr="00122BA1">
        <w:t>Date of naloxone supply</w:t>
      </w:r>
    </w:p>
    <w:p w14:paraId="4CDB24A8" w14:textId="77777777" w:rsidR="00D64C7C" w:rsidRPr="00122BA1" w:rsidRDefault="00D64C7C" w:rsidP="00E67395">
      <w:pPr>
        <w:pStyle w:val="Body"/>
        <w:numPr>
          <w:ilvl w:val="0"/>
          <w:numId w:val="6"/>
        </w:numPr>
        <w:ind w:left="284" w:hanging="295"/>
      </w:pPr>
      <w:r w:rsidRPr="00122BA1">
        <w:t>Formulations and quantities of naloxone supplied (maximum of two in each data entry)</w:t>
      </w:r>
    </w:p>
    <w:p w14:paraId="0E1A29EF" w14:textId="5CBF8DEF" w:rsidR="00D64C7C" w:rsidRPr="00122BA1" w:rsidRDefault="00D64C7C" w:rsidP="00E67395">
      <w:pPr>
        <w:pStyle w:val="Body"/>
        <w:numPr>
          <w:ilvl w:val="0"/>
          <w:numId w:val="6"/>
        </w:numPr>
        <w:ind w:left="284" w:hanging="295"/>
      </w:pPr>
      <w:r w:rsidRPr="00122BA1">
        <w:t>Staff designation (e.g. ‘NSP worker’)</w:t>
      </w:r>
    </w:p>
    <w:p w14:paraId="1CC774B1" w14:textId="426A909C" w:rsidR="00D64C7C" w:rsidRPr="007916DA" w:rsidRDefault="0005121B" w:rsidP="00E67395">
      <w:pPr>
        <w:pStyle w:val="Body"/>
        <w:numPr>
          <w:ilvl w:val="0"/>
          <w:numId w:val="6"/>
        </w:numPr>
        <w:ind w:left="284" w:hanging="295"/>
        <w:rPr>
          <w:u w:val="single"/>
        </w:rPr>
      </w:pPr>
      <w:r>
        <w:t>C</w:t>
      </w:r>
      <w:r w:rsidR="00D64C7C">
        <w:t>onsumer consent to the collection of de-identified information for program monitoring purposes</w:t>
      </w:r>
    </w:p>
    <w:p w14:paraId="2AD46CFD" w14:textId="77777777" w:rsidR="00D64C7C" w:rsidRPr="007916DA" w:rsidRDefault="00D64C7C" w:rsidP="00E67395">
      <w:pPr>
        <w:pStyle w:val="Body"/>
        <w:numPr>
          <w:ilvl w:val="1"/>
          <w:numId w:val="6"/>
        </w:numPr>
        <w:ind w:left="709" w:hanging="425"/>
        <w:rPr>
          <w:u w:val="single"/>
        </w:rPr>
      </w:pPr>
      <w:r>
        <w:t>If yes, whether the naloxone supplied was an initial supply or refill</w:t>
      </w:r>
    </w:p>
    <w:p w14:paraId="3265F2B6" w14:textId="77777777" w:rsidR="00D64C7C" w:rsidRPr="007916DA" w:rsidRDefault="00D64C7C" w:rsidP="00E67395">
      <w:pPr>
        <w:pStyle w:val="Body"/>
        <w:numPr>
          <w:ilvl w:val="1"/>
          <w:numId w:val="6"/>
        </w:numPr>
        <w:ind w:left="993" w:hanging="284"/>
        <w:rPr>
          <w:u w:val="single"/>
        </w:rPr>
      </w:pPr>
      <w:r>
        <w:t xml:space="preserve">If refill, was the previous naloxone: </w:t>
      </w:r>
    </w:p>
    <w:p w14:paraId="0C1D10EE" w14:textId="77777777" w:rsidR="00D64C7C" w:rsidRPr="007916DA" w:rsidRDefault="00D64C7C" w:rsidP="00E67395">
      <w:pPr>
        <w:pStyle w:val="Body"/>
        <w:numPr>
          <w:ilvl w:val="2"/>
          <w:numId w:val="6"/>
        </w:numPr>
        <w:ind w:left="1276" w:hanging="283"/>
        <w:rPr>
          <w:u w:val="single"/>
        </w:rPr>
      </w:pPr>
      <w:r>
        <w:t xml:space="preserve">lost, damaged or expired; or </w:t>
      </w:r>
    </w:p>
    <w:p w14:paraId="521F21A6" w14:textId="77777777" w:rsidR="00D64C7C" w:rsidRPr="007916DA" w:rsidRDefault="00D64C7C" w:rsidP="00E67395">
      <w:pPr>
        <w:pStyle w:val="Body"/>
        <w:numPr>
          <w:ilvl w:val="2"/>
          <w:numId w:val="6"/>
        </w:numPr>
        <w:ind w:left="1276" w:hanging="283"/>
        <w:rPr>
          <w:u w:val="single"/>
        </w:rPr>
      </w:pPr>
      <w:r>
        <w:t xml:space="preserve">used on the individual; or </w:t>
      </w:r>
    </w:p>
    <w:p w14:paraId="50F0C965" w14:textId="77777777" w:rsidR="001B77C5" w:rsidRPr="001B77C5" w:rsidRDefault="00D64C7C" w:rsidP="00E67395">
      <w:pPr>
        <w:pStyle w:val="Body"/>
        <w:numPr>
          <w:ilvl w:val="2"/>
          <w:numId w:val="6"/>
        </w:numPr>
        <w:ind w:left="1276" w:hanging="283"/>
        <w:rPr>
          <w:u w:val="single"/>
        </w:rPr>
      </w:pPr>
      <w:r>
        <w:t>used on another person</w:t>
      </w:r>
      <w:r w:rsidR="001B77C5">
        <w:t>; or</w:t>
      </w:r>
    </w:p>
    <w:p w14:paraId="0F5AB712" w14:textId="77CDB398" w:rsidR="00D64C7C" w:rsidRPr="003C3222" w:rsidRDefault="001B77C5" w:rsidP="00E67395">
      <w:pPr>
        <w:pStyle w:val="Body"/>
        <w:numPr>
          <w:ilvl w:val="2"/>
          <w:numId w:val="6"/>
        </w:numPr>
        <w:ind w:left="1276" w:hanging="283"/>
        <w:rPr>
          <w:szCs w:val="21"/>
          <w:u w:val="single"/>
        </w:rPr>
      </w:pPr>
      <w:r w:rsidRPr="003C3222">
        <w:rPr>
          <w:szCs w:val="21"/>
        </w:rPr>
        <w:t>given to another person</w:t>
      </w:r>
      <w:r w:rsidR="00BF66E4">
        <w:rPr>
          <w:szCs w:val="21"/>
        </w:rPr>
        <w:t>.</w:t>
      </w:r>
    </w:p>
    <w:p w14:paraId="262DF83F" w14:textId="77777777" w:rsidR="00D64C7C" w:rsidRPr="003C3222" w:rsidRDefault="00D64C7C" w:rsidP="00D64C7C">
      <w:pPr>
        <w:pStyle w:val="Body"/>
        <w:spacing w:after="0"/>
        <w:ind w:firstLine="284"/>
        <w:rPr>
          <w:szCs w:val="21"/>
        </w:rPr>
      </w:pPr>
      <w:r w:rsidRPr="003C3222">
        <w:rPr>
          <w:i/>
          <w:szCs w:val="21"/>
        </w:rPr>
        <w:t>*</w:t>
      </w:r>
      <w:r w:rsidRPr="003C3222">
        <w:rPr>
          <w:szCs w:val="21"/>
        </w:rPr>
        <w:t xml:space="preserve">Note: </w:t>
      </w:r>
    </w:p>
    <w:p w14:paraId="4C994009" w14:textId="4F69761B" w:rsidR="00D64C7C" w:rsidRPr="003C3222" w:rsidRDefault="00D64C7C" w:rsidP="00E67395">
      <w:pPr>
        <w:pStyle w:val="Body"/>
        <w:numPr>
          <w:ilvl w:val="0"/>
          <w:numId w:val="7"/>
        </w:numPr>
        <w:spacing w:after="0"/>
        <w:rPr>
          <w:szCs w:val="21"/>
        </w:rPr>
      </w:pPr>
      <w:r w:rsidRPr="003C3222">
        <w:rPr>
          <w:szCs w:val="21"/>
        </w:rPr>
        <w:t>These are the minimum data fields required to be completed in accordance with the</w:t>
      </w:r>
      <w:r w:rsidR="000B1DF9">
        <w:rPr>
          <w:szCs w:val="21"/>
        </w:rPr>
        <w:t xml:space="preserve"> funding requirements for the</w:t>
      </w:r>
      <w:r w:rsidRPr="003C3222">
        <w:rPr>
          <w:szCs w:val="21"/>
        </w:rPr>
        <w:t xml:space="preserve"> Commonwealth Government’s </w:t>
      </w:r>
      <w:r w:rsidR="00CD550C">
        <w:rPr>
          <w:szCs w:val="21"/>
        </w:rPr>
        <w:t>t</w:t>
      </w:r>
      <w:r w:rsidR="00E07B44">
        <w:rPr>
          <w:szCs w:val="21"/>
        </w:rPr>
        <w:t>ake</w:t>
      </w:r>
      <w:r w:rsidR="008A5A71">
        <w:rPr>
          <w:szCs w:val="21"/>
        </w:rPr>
        <w:t>-</w:t>
      </w:r>
      <w:r w:rsidR="00CD550C">
        <w:rPr>
          <w:szCs w:val="21"/>
        </w:rPr>
        <w:t>ho</w:t>
      </w:r>
      <w:r w:rsidR="00E07B44">
        <w:rPr>
          <w:szCs w:val="21"/>
        </w:rPr>
        <w:t xml:space="preserve">me </w:t>
      </w:r>
      <w:r w:rsidR="00CD550C">
        <w:rPr>
          <w:szCs w:val="21"/>
        </w:rPr>
        <w:t>n</w:t>
      </w:r>
      <w:r w:rsidRPr="003C3222">
        <w:rPr>
          <w:szCs w:val="21"/>
        </w:rPr>
        <w:t xml:space="preserve">aloxone program. The </w:t>
      </w:r>
      <w:r w:rsidR="006E463F">
        <w:rPr>
          <w:szCs w:val="21"/>
        </w:rPr>
        <w:t>Victorian D</w:t>
      </w:r>
      <w:r w:rsidRPr="003C3222">
        <w:rPr>
          <w:szCs w:val="21"/>
        </w:rPr>
        <w:t>epartment</w:t>
      </w:r>
      <w:r w:rsidR="006E463F">
        <w:rPr>
          <w:szCs w:val="21"/>
        </w:rPr>
        <w:t xml:space="preserve"> of Health</w:t>
      </w:r>
      <w:r w:rsidRPr="003C3222">
        <w:rPr>
          <w:szCs w:val="21"/>
        </w:rPr>
        <w:t xml:space="preserve"> may </w:t>
      </w:r>
      <w:r w:rsidR="00274E01">
        <w:rPr>
          <w:szCs w:val="21"/>
        </w:rPr>
        <w:t>notify</w:t>
      </w:r>
      <w:r w:rsidRPr="003C3222">
        <w:rPr>
          <w:szCs w:val="21"/>
        </w:rPr>
        <w:t xml:space="preserve"> organisations </w:t>
      </w:r>
      <w:r w:rsidR="00762803">
        <w:rPr>
          <w:szCs w:val="21"/>
        </w:rPr>
        <w:t>of</w:t>
      </w:r>
      <w:r w:rsidRPr="003C3222">
        <w:rPr>
          <w:szCs w:val="21"/>
        </w:rPr>
        <w:t xml:space="preserve"> additional </w:t>
      </w:r>
      <w:r w:rsidR="00762803">
        <w:rPr>
          <w:szCs w:val="21"/>
        </w:rPr>
        <w:t xml:space="preserve">reporting requirements to support </w:t>
      </w:r>
      <w:r w:rsidR="00D61256">
        <w:rPr>
          <w:szCs w:val="21"/>
        </w:rPr>
        <w:t>quality and safety evaluation</w:t>
      </w:r>
      <w:r w:rsidR="00762803">
        <w:rPr>
          <w:szCs w:val="21"/>
        </w:rPr>
        <w:t xml:space="preserve"> of</w:t>
      </w:r>
      <w:r w:rsidR="00D61256">
        <w:rPr>
          <w:szCs w:val="21"/>
        </w:rPr>
        <w:t xml:space="preserve"> this program</w:t>
      </w:r>
      <w:r w:rsidRPr="003C3222">
        <w:rPr>
          <w:szCs w:val="21"/>
        </w:rPr>
        <w:t>.</w:t>
      </w:r>
    </w:p>
    <w:p w14:paraId="2E3A671F" w14:textId="6DE38401" w:rsidR="00D64C7C" w:rsidRPr="003C3222" w:rsidRDefault="00D64C7C" w:rsidP="00E67395">
      <w:pPr>
        <w:pStyle w:val="Body"/>
        <w:numPr>
          <w:ilvl w:val="0"/>
          <w:numId w:val="7"/>
        </w:numPr>
        <w:rPr>
          <w:szCs w:val="21"/>
        </w:rPr>
      </w:pPr>
      <w:r w:rsidRPr="003C3222">
        <w:rPr>
          <w:szCs w:val="21"/>
        </w:rPr>
        <w:t xml:space="preserve">The maximum number of packs of naloxone that can be reported in each data entry is two. A new data entry is required for each multiple of two packs supplied. </w:t>
      </w:r>
    </w:p>
    <w:p w14:paraId="3CD298A5" w14:textId="77777777" w:rsidR="00DB54E0" w:rsidRDefault="00DB54E0" w:rsidP="00553E66">
      <w:pPr>
        <w:pStyle w:val="Body"/>
      </w:pPr>
    </w:p>
    <w:p w14:paraId="10656C62" w14:textId="77777777" w:rsidR="00713315" w:rsidRPr="00713315" w:rsidRDefault="00713315" w:rsidP="00713315">
      <w:pPr>
        <w:pStyle w:val="Body"/>
      </w:pPr>
    </w:p>
    <w:p w14:paraId="05FEF0D1" w14:textId="77777777" w:rsidR="00320969" w:rsidRDefault="00320969" w:rsidP="00130422">
      <w:pPr>
        <w:pStyle w:val="Body"/>
      </w:pPr>
    </w:p>
    <w:p w14:paraId="54AA64E3" w14:textId="77777777" w:rsidR="00372ED3" w:rsidRDefault="00372ED3" w:rsidP="00130422">
      <w:pPr>
        <w:pStyle w:val="Body"/>
      </w:pPr>
    </w:p>
    <w:p w14:paraId="5198AD0B" w14:textId="77777777" w:rsidR="00372ED3" w:rsidRDefault="00372ED3" w:rsidP="00130422">
      <w:pPr>
        <w:pStyle w:val="Body"/>
      </w:pPr>
    </w:p>
    <w:p w14:paraId="7103A580" w14:textId="77777777" w:rsidR="00372ED3" w:rsidRDefault="00372ED3" w:rsidP="00130422">
      <w:pPr>
        <w:pStyle w:val="Body"/>
      </w:pPr>
    </w:p>
    <w:p w14:paraId="0DB46250" w14:textId="77777777" w:rsidR="00372ED3" w:rsidRDefault="00372ED3" w:rsidP="00130422">
      <w:pPr>
        <w:pStyle w:val="Body"/>
      </w:pPr>
    </w:p>
    <w:p w14:paraId="2C6AA854" w14:textId="77777777" w:rsidR="00372ED3" w:rsidRDefault="00372ED3" w:rsidP="00130422">
      <w:pPr>
        <w:pStyle w:val="Body"/>
      </w:pPr>
    </w:p>
    <w:p w14:paraId="2EBE383E" w14:textId="77777777" w:rsidR="00372ED3" w:rsidRDefault="00372ED3" w:rsidP="00130422">
      <w:pPr>
        <w:pStyle w:val="Body"/>
      </w:pPr>
    </w:p>
    <w:p w14:paraId="36A2F294" w14:textId="77777777" w:rsidR="00372ED3" w:rsidRPr="00F32368" w:rsidRDefault="00372ED3" w:rsidP="00130422">
      <w:pPr>
        <w:pStyle w:val="Body"/>
      </w:pPr>
    </w:p>
    <w:tbl>
      <w:tblPr>
        <w:tblStyle w:val="TableGrid"/>
        <w:tblW w:w="0" w:type="auto"/>
        <w:tblCellMar>
          <w:bottom w:w="108" w:type="dxa"/>
        </w:tblCellMar>
        <w:tblLook w:val="0600" w:firstRow="0" w:lastRow="0" w:firstColumn="0" w:lastColumn="0" w:noHBand="1" w:noVBand="1"/>
      </w:tblPr>
      <w:tblGrid>
        <w:gridCol w:w="10194"/>
      </w:tblGrid>
      <w:tr w:rsidR="00130422" w14:paraId="02B84667" w14:textId="77777777" w:rsidTr="28BC3ABB">
        <w:tc>
          <w:tcPr>
            <w:tcW w:w="10194" w:type="dxa"/>
          </w:tcPr>
          <w:p w14:paraId="32595844" w14:textId="77777777" w:rsidR="00130422" w:rsidRPr="0055119B" w:rsidRDefault="00130422" w:rsidP="004C178B">
            <w:pPr>
              <w:pStyle w:val="Imprint"/>
            </w:pPr>
            <w:r w:rsidRPr="0055119B">
              <w:t>Authorised and published by the Victorian Government, 1 Treasury Place, Melbourne.</w:t>
            </w:r>
          </w:p>
          <w:p w14:paraId="289C04CB" w14:textId="42DB8E47" w:rsidR="00130422" w:rsidRPr="0055119B" w:rsidRDefault="00130422" w:rsidP="004C178B">
            <w:pPr>
              <w:pStyle w:val="Imprint"/>
            </w:pPr>
            <w:r>
              <w:t xml:space="preserve">© State of Victoria, Australia, Department of Health, </w:t>
            </w:r>
            <w:r w:rsidR="6ECA5834">
              <w:t>November</w:t>
            </w:r>
            <w:r w:rsidR="009E5971">
              <w:t xml:space="preserve"> 2023</w:t>
            </w:r>
            <w:r>
              <w:t>.</w:t>
            </w:r>
          </w:p>
          <w:p w14:paraId="04709C4B" w14:textId="61F74C51" w:rsidR="00130422" w:rsidRPr="0055119B" w:rsidRDefault="00D2183F" w:rsidP="004C178B">
            <w:pPr>
              <w:pStyle w:val="Imprint"/>
            </w:pPr>
            <w:r>
              <w:rPr>
                <w:rFonts w:cs="Arial"/>
                <w:b/>
                <w:bCs/>
                <w:color w:val="000000"/>
              </w:rPr>
              <w:t xml:space="preserve">ISBN </w:t>
            </w:r>
            <w:r>
              <w:rPr>
                <w:rFonts w:cs="Arial"/>
                <w:color w:val="000000"/>
              </w:rPr>
              <w:t xml:space="preserve">978-1-76131-452-0 </w:t>
            </w:r>
            <w:r>
              <w:rPr>
                <w:rFonts w:cs="Arial"/>
                <w:b/>
                <w:bCs/>
                <w:color w:val="000000"/>
              </w:rPr>
              <w:t>(pdf/online/MS word)</w:t>
            </w:r>
          </w:p>
          <w:p w14:paraId="6F2893BA" w14:textId="2D651804" w:rsidR="00130422" w:rsidRDefault="00130422" w:rsidP="00F52F9B">
            <w:r w:rsidRPr="0055119B">
              <w:t>Available at &lt;</w:t>
            </w:r>
            <w:hyperlink r:id="rId27" w:tgtFrame="_blank" w:tooltip="https://www.health.vic.gov.au/aod-treatment-services/victorias-take-home-naloxone-program" w:history="1">
              <w:r w:rsidR="00F52F9B">
                <w:rPr>
                  <w:rStyle w:val="Hyperlink"/>
                </w:rPr>
                <w:t>https://www.health.vic.gov.au/aod-treatment-services/victorias-take-home-naloxone-program</w:t>
              </w:r>
            </w:hyperlink>
            <w:r w:rsidRPr="0055119B">
              <w:t>&gt;</w:t>
            </w:r>
          </w:p>
        </w:tc>
      </w:tr>
    </w:tbl>
    <w:p w14:paraId="72718C65" w14:textId="77777777" w:rsidR="00130422" w:rsidRDefault="00130422" w:rsidP="00130422">
      <w:pPr>
        <w:pStyle w:val="Body"/>
      </w:pPr>
    </w:p>
    <w:p w14:paraId="589D9A59" w14:textId="47894349" w:rsidR="00BC66B3" w:rsidRPr="00130422" w:rsidRDefault="00BC66B3" w:rsidP="00130422">
      <w:pPr>
        <w:spacing w:after="0" w:line="240" w:lineRule="auto"/>
        <w:rPr>
          <w:rFonts w:eastAsia="Times"/>
        </w:rPr>
      </w:pPr>
    </w:p>
    <w:sectPr w:rsidR="00BC66B3" w:rsidRPr="00130422"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0891" w14:textId="77777777" w:rsidR="00D466A7" w:rsidRDefault="00D466A7">
      <w:r>
        <w:separator/>
      </w:r>
    </w:p>
  </w:endnote>
  <w:endnote w:type="continuationSeparator" w:id="0">
    <w:p w14:paraId="5A5D6CAA" w14:textId="77777777" w:rsidR="00D466A7" w:rsidRDefault="00D466A7">
      <w:r>
        <w:continuationSeparator/>
      </w:r>
    </w:p>
  </w:endnote>
  <w:endnote w:type="continuationNotice" w:id="1">
    <w:p w14:paraId="29F04150" w14:textId="77777777" w:rsidR="00D466A7" w:rsidRDefault="00D46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767E" w14:textId="77777777" w:rsidR="004C178B" w:rsidRPr="00F65AA9" w:rsidRDefault="004C178B" w:rsidP="00F84FA0">
    <w:pPr>
      <w:pStyle w:val="Footer"/>
    </w:pPr>
    <w:r>
      <w:rPr>
        <w:noProof/>
        <w:lang w:eastAsia="en-AU"/>
      </w:rPr>
      <w:drawing>
        <wp:anchor distT="0" distB="0" distL="114300" distR="114300" simplePos="0" relativeHeight="251658243" behindDoc="1" locked="1" layoutInCell="1" allowOverlap="1" wp14:anchorId="63F5BAB8" wp14:editId="65091A8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294CA123" wp14:editId="7BCE9699">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3191F" w14:textId="79582A48" w:rsidR="004C178B" w:rsidRPr="001C4C8C" w:rsidRDefault="001C4C8C" w:rsidP="00B21F90">
                          <w:pPr>
                            <w:spacing w:after="0"/>
                            <w:jc w:val="center"/>
                            <w:rPr>
                              <w:rFonts w:ascii="Arial Black" w:hAnsi="Arial Black"/>
                              <w:color w:val="000000"/>
                              <w:sz w:val="20"/>
                            </w:rPr>
                          </w:pPr>
                          <w:r w:rsidRPr="001C4C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4CA123" id="_x0000_t202" coordsize="21600,21600" o:spt="202" path="m,l,21600r21600,l21600,xe">
              <v:stroke joinstyle="miter"/>
              <v:path gradientshapeok="t" o:connecttype="rect"/>
            </v:shapetype>
            <v:shape id="Text Box 5" o:spid="_x0000_s1031"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83191F" w14:textId="79582A48" w:rsidR="004C178B" w:rsidRPr="001C4C8C" w:rsidRDefault="001C4C8C" w:rsidP="00B21F90">
                    <w:pPr>
                      <w:spacing w:after="0"/>
                      <w:jc w:val="center"/>
                      <w:rPr>
                        <w:rFonts w:ascii="Arial Black" w:hAnsi="Arial Black"/>
                        <w:color w:val="000000"/>
                        <w:sz w:val="20"/>
                      </w:rPr>
                    </w:pPr>
                    <w:r w:rsidRPr="001C4C8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042E" w14:textId="77777777" w:rsidR="004C178B" w:rsidRDefault="004C178B">
    <w:pPr>
      <w:pStyle w:val="Footer"/>
    </w:pPr>
    <w:r>
      <w:rPr>
        <w:noProof/>
      </w:rPr>
      <mc:AlternateContent>
        <mc:Choice Requires="wps">
          <w:drawing>
            <wp:anchor distT="0" distB="0" distL="114300" distR="114300" simplePos="1" relativeHeight="251658242" behindDoc="0" locked="0" layoutInCell="0" allowOverlap="1" wp14:anchorId="3F747873" wp14:editId="723D99D5">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DFFE4" w14:textId="77777777" w:rsidR="004C178B" w:rsidRPr="00B21F90" w:rsidRDefault="004C178B"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747873" id="_x0000_t202" coordsize="21600,21600" o:spt="202" path="m,l,21600r21600,l21600,xe">
              <v:stroke joinstyle="miter"/>
              <v:path gradientshapeok="t" o:connecttype="rect"/>
            </v:shapetype>
            <v:shape id="Text Box 6" o:spid="_x0000_s1032"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DCDFFE4" w14:textId="77777777" w:rsidR="004C178B" w:rsidRPr="00B21F90" w:rsidRDefault="004C178B"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99C3" w14:textId="77777777" w:rsidR="00D466A7" w:rsidRDefault="00D466A7" w:rsidP="002862F1">
      <w:pPr>
        <w:spacing w:before="120"/>
      </w:pPr>
      <w:r>
        <w:separator/>
      </w:r>
    </w:p>
  </w:footnote>
  <w:footnote w:type="continuationSeparator" w:id="0">
    <w:p w14:paraId="72AF6290" w14:textId="77777777" w:rsidR="00D466A7" w:rsidRDefault="00D466A7">
      <w:r>
        <w:continuationSeparator/>
      </w:r>
    </w:p>
  </w:footnote>
  <w:footnote w:type="continuationNotice" w:id="1">
    <w:p w14:paraId="3DBEEF63" w14:textId="77777777" w:rsidR="00D466A7" w:rsidRDefault="00D466A7">
      <w:pPr>
        <w:spacing w:after="0" w:line="240" w:lineRule="auto"/>
      </w:pPr>
    </w:p>
  </w:footnote>
  <w:footnote w:id="2">
    <w:p w14:paraId="398C607A" w14:textId="4E736848" w:rsidR="000B0315" w:rsidRDefault="000B0315">
      <w:pPr>
        <w:pStyle w:val="FootnoteText"/>
      </w:pPr>
      <w:r>
        <w:rPr>
          <w:rStyle w:val="FootnoteReference"/>
        </w:rPr>
        <w:footnoteRef/>
      </w:r>
      <w:r>
        <w:t xml:space="preserve"> </w:t>
      </w:r>
      <w:r w:rsidRPr="000B0315">
        <w:t>https://www.legislation.vic.gov.au/as-made/acts/drugs-poisons-and-controlled-substances-amendment-act-2021</w:t>
      </w:r>
    </w:p>
  </w:footnote>
  <w:footnote w:id="3">
    <w:p w14:paraId="70B14B09" w14:textId="2012667F" w:rsidR="002942B9" w:rsidRDefault="002942B9">
      <w:pPr>
        <w:pStyle w:val="FootnoteText"/>
      </w:pPr>
      <w:r>
        <w:rPr>
          <w:rStyle w:val="FootnoteReference"/>
        </w:rPr>
        <w:footnoteRef/>
      </w:r>
      <w:r>
        <w:t xml:space="preserve"> </w:t>
      </w:r>
      <w:r w:rsidRPr="002942B9">
        <w:t>https://</w:t>
      </w:r>
      <w:r w:rsidR="008C2BB9" w:rsidRPr="008C2BB9">
        <w:t xml:space="preserve"> https://www.legislation.vic.gov.au/as-made/statutory-rules/drugs-poisons-and-controlled-substances-amendment-naloxone-regulations-2022</w:t>
      </w:r>
    </w:p>
  </w:footnote>
  <w:footnote w:id="4">
    <w:p w14:paraId="366F923B" w14:textId="5EBB939E" w:rsidR="005F67C9" w:rsidRDefault="005F67C9" w:rsidP="00320E1A">
      <w:pPr>
        <w:pStyle w:val="FootnoteText"/>
        <w:spacing w:after="0"/>
      </w:pPr>
      <w:r>
        <w:rPr>
          <w:rStyle w:val="FootnoteReference"/>
        </w:rPr>
        <w:footnoteRef/>
      </w:r>
      <w:r>
        <w:t xml:space="preserve"> </w:t>
      </w:r>
      <w:r w:rsidRPr="005F67C9">
        <w:t>http://www.gazette.vic.gov.au/gazette/Gazettes2023/GG2023G014.pdf</w:t>
      </w:r>
    </w:p>
  </w:footnote>
  <w:footnote w:id="5">
    <w:p w14:paraId="28604E67" w14:textId="187666D5" w:rsidR="005F67C9" w:rsidRPr="005E5A4B" w:rsidRDefault="005F67C9" w:rsidP="005E5A4B">
      <w:pPr>
        <w:spacing w:after="0"/>
        <w:rPr>
          <w:sz w:val="18"/>
          <w:szCs w:val="18"/>
        </w:rPr>
      </w:pPr>
      <w:r w:rsidRPr="00886E0D">
        <w:rPr>
          <w:rStyle w:val="FootnoteReference"/>
          <w:sz w:val="18"/>
          <w:szCs w:val="18"/>
        </w:rPr>
        <w:footnoteRef/>
      </w:r>
      <w:r w:rsidRPr="00886E0D">
        <w:rPr>
          <w:sz w:val="18"/>
          <w:szCs w:val="18"/>
        </w:rPr>
        <w:t xml:space="preserve"> </w:t>
      </w:r>
      <w:r w:rsidR="00886E0D" w:rsidRPr="00320E1A">
        <w:rPr>
          <w:rStyle w:val="ui-provider"/>
          <w:sz w:val="18"/>
          <w:szCs w:val="18"/>
        </w:rPr>
        <w:t>https://www.health.vic.gov.au/aod-treatment-services/victorias-take-home-naloxone-program</w:t>
      </w:r>
    </w:p>
  </w:footnote>
  <w:footnote w:id="6">
    <w:p w14:paraId="55AF0747" w14:textId="39CAAB2E" w:rsidR="002964A8" w:rsidRDefault="002964A8" w:rsidP="002964A8">
      <w:pPr>
        <w:pStyle w:val="FootnoteText"/>
      </w:pPr>
      <w:r>
        <w:rPr>
          <w:rStyle w:val="FootnoteReference"/>
        </w:rPr>
        <w:footnoteRef/>
      </w:r>
      <w:r>
        <w:t xml:space="preserve"> </w:t>
      </w:r>
      <w:hyperlink r:id="rId1" w:history="1">
        <w:r w:rsidR="00955236" w:rsidRPr="0092652F">
          <w:rPr>
            <w:rStyle w:val="Hyperlink"/>
          </w:rPr>
          <w:t>http://www.gazette.vic.gov.au/gazette/Gazettes2023/GG2023G014.pdf</w:t>
        </w:r>
      </w:hyperlink>
      <w:r w:rsidR="00955236">
        <w:t xml:space="preserve"> </w:t>
      </w:r>
    </w:p>
  </w:footnote>
  <w:footnote w:id="7">
    <w:p w14:paraId="25A40AD7" w14:textId="63D47189" w:rsidR="00B012C7" w:rsidRDefault="00B012C7">
      <w:pPr>
        <w:pStyle w:val="FootnoteText"/>
      </w:pPr>
      <w:r>
        <w:rPr>
          <w:rStyle w:val="FootnoteReference"/>
        </w:rPr>
        <w:footnoteRef/>
      </w:r>
      <w:r>
        <w:t xml:space="preserve"> </w:t>
      </w:r>
      <w:hyperlink r:id="rId2" w:anchor=":~:text=The%20Australian%20Government%20is%20investing,opioid%20overdose%20or%20adverse%20reaction" w:history="1">
        <w:r w:rsidR="00FF2AFA">
          <w:rPr>
            <w:rStyle w:val="Hyperlink"/>
          </w:rPr>
          <w:t>Australian Government, Department of Health and Aged Care, About the Take Home Naloxone program</w:t>
        </w:r>
      </w:hyperlink>
    </w:p>
  </w:footnote>
  <w:footnote w:id="8">
    <w:p w14:paraId="71594CAE" w14:textId="43E22D88" w:rsidR="002013D0" w:rsidRDefault="002013D0">
      <w:pPr>
        <w:pStyle w:val="FootnoteText"/>
      </w:pPr>
      <w:r>
        <w:rPr>
          <w:rStyle w:val="FootnoteReference"/>
        </w:rPr>
        <w:footnoteRef/>
      </w:r>
      <w:r>
        <w:t xml:space="preserve"> </w:t>
      </w:r>
      <w:r w:rsidR="00BB3DBA">
        <w:t xml:space="preserve">The imposition of order limits may be considered in the event of stock shortages or supply </w:t>
      </w:r>
      <w:r w:rsidR="00A94078">
        <w:t>disruptions.</w:t>
      </w:r>
    </w:p>
  </w:footnote>
  <w:footnote w:id="9">
    <w:p w14:paraId="5BFB4CBC" w14:textId="171C925D" w:rsidR="00E7314C" w:rsidRDefault="00E7314C">
      <w:pPr>
        <w:pStyle w:val="FootnoteText"/>
      </w:pPr>
      <w:r>
        <w:rPr>
          <w:rStyle w:val="FootnoteReference"/>
        </w:rPr>
        <w:footnoteRef/>
      </w:r>
      <w:r>
        <w:t xml:space="preserve"> </w:t>
      </w:r>
      <w:r>
        <w:rPr>
          <w:rStyle w:val="normaltextrun"/>
          <w:color w:val="000000"/>
          <w:sz w:val="21"/>
          <w:szCs w:val="21"/>
          <w:bdr w:val="none" w:sz="0" w:space="0" w:color="auto" w:frame="1"/>
        </w:rPr>
        <w:t>COPE training was updated in response to approval of naloxone nasal spray for the Australian market by the Therapeutic Goods Administration in September 2018</w:t>
      </w:r>
    </w:p>
  </w:footnote>
  <w:footnote w:id="10">
    <w:p w14:paraId="42271360" w14:textId="491D5F56" w:rsidR="007017F3" w:rsidRDefault="007017F3" w:rsidP="007017F3">
      <w:pPr>
        <w:pStyle w:val="FootnoteText"/>
      </w:pPr>
      <w:r>
        <w:rPr>
          <w:rStyle w:val="FootnoteReference"/>
        </w:rPr>
        <w:footnoteRef/>
      </w:r>
      <w:r>
        <w:t xml:space="preserve"> </w:t>
      </w:r>
      <w:r w:rsidR="00A86174">
        <w:t>Commonwealth Government</w:t>
      </w:r>
      <w:r>
        <w:t xml:space="preserve"> </w:t>
      </w:r>
      <w:r w:rsidR="00E128B5">
        <w:t>t</w:t>
      </w:r>
      <w:r w:rsidR="00695688">
        <w:t>ake</w:t>
      </w:r>
      <w:r w:rsidR="008A5A71">
        <w:t>-</w:t>
      </w:r>
      <w:r w:rsidR="00E128B5">
        <w:t>h</w:t>
      </w:r>
      <w:r w:rsidR="00695688">
        <w:t xml:space="preserve">ome </w:t>
      </w:r>
      <w:r w:rsidR="00BD1F1B">
        <w:t>n</w:t>
      </w:r>
      <w:r w:rsidR="00695688">
        <w:t>aloxone program</w:t>
      </w:r>
      <w:r>
        <w:t xml:space="preserve"> </w:t>
      </w:r>
      <w:r w:rsidR="00A86174">
        <w:t>r</w:t>
      </w:r>
      <w:r>
        <w:t>ules</w:t>
      </w:r>
      <w:r w:rsidR="00A86174">
        <w:t xml:space="preserve"> require</w:t>
      </w:r>
      <w:r>
        <w:t xml:space="preserve"> a separate data entr</w:t>
      </w:r>
      <w:r w:rsidR="00A86174">
        <w:t>y</w:t>
      </w:r>
      <w:r>
        <w:t xml:space="preserve"> be made for every multiple of two packs supplied. </w:t>
      </w:r>
    </w:p>
  </w:footnote>
  <w:footnote w:id="11">
    <w:p w14:paraId="1F096163" w14:textId="12870511" w:rsidR="00A74817" w:rsidRDefault="00A74817">
      <w:pPr>
        <w:pStyle w:val="FootnoteText"/>
      </w:pPr>
      <w:r>
        <w:rPr>
          <w:rStyle w:val="FootnoteReference"/>
        </w:rPr>
        <w:footnoteRef/>
      </w:r>
      <w:r>
        <w:t xml:space="preserve"> </w:t>
      </w:r>
      <w:hyperlink r:id="rId3" w:history="1">
        <w:r w:rsidR="00A26FE9">
          <w:rPr>
            <w:rStyle w:val="Hyperlink"/>
          </w:rPr>
          <w:t>NSP-Handbook.pdf (penington.org.au)</w:t>
        </w:r>
      </w:hyperlink>
    </w:p>
  </w:footnote>
  <w:footnote w:id="12">
    <w:p w14:paraId="5AF51A55" w14:textId="361AA91F" w:rsidR="00547F71" w:rsidRDefault="00547F71">
      <w:pPr>
        <w:pStyle w:val="FootnoteText"/>
      </w:pPr>
      <w:r>
        <w:rPr>
          <w:rStyle w:val="FootnoteReference"/>
        </w:rPr>
        <w:footnoteRef/>
      </w:r>
      <w:r>
        <w:t xml:space="preserve"> </w:t>
      </w:r>
      <w:hyperlink r:id="rId4" w:history="1">
        <w:r>
          <w:rPr>
            <w:rStyle w:val="Hyperlink"/>
          </w:rPr>
          <w:t>NSP-Handbook.pdf (penington.org.au)</w:t>
        </w:r>
      </w:hyperlink>
    </w:p>
  </w:footnote>
  <w:footnote w:id="13">
    <w:p w14:paraId="050AA4A5" w14:textId="415A94A4" w:rsidR="00D935B5" w:rsidRDefault="00D935B5">
      <w:pPr>
        <w:pStyle w:val="FootnoteText"/>
      </w:pPr>
      <w:r>
        <w:rPr>
          <w:rStyle w:val="FootnoteReference"/>
        </w:rPr>
        <w:footnoteRef/>
      </w:r>
      <w:r>
        <w:t xml:space="preserve"> The department </w:t>
      </w:r>
      <w:r w:rsidR="00A515CA">
        <w:t xml:space="preserve">will establish </w:t>
      </w:r>
      <w:r w:rsidR="00B6233E">
        <w:t>a</w:t>
      </w:r>
      <w:r w:rsidR="00AA21B6">
        <w:t>n additional</w:t>
      </w:r>
      <w:r w:rsidR="00B6233E">
        <w:t xml:space="preserve"> </w:t>
      </w:r>
      <w:r w:rsidR="00A515CA">
        <w:t xml:space="preserve">six-monthly </w:t>
      </w:r>
      <w:r w:rsidR="00B6233E">
        <w:t xml:space="preserve">survey </w:t>
      </w:r>
      <w:r w:rsidR="00AA21B6">
        <w:t xml:space="preserve">for approved organisations to </w:t>
      </w:r>
      <w:r w:rsidR="005244CE">
        <w:t>report on quality and safety of naloxone supply under the Victorian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9510" w14:textId="571A8707" w:rsidR="004C178B" w:rsidRDefault="004C178B"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B247" w14:textId="08D03AD4" w:rsidR="004C178B" w:rsidRPr="0051568D" w:rsidRDefault="004C178B" w:rsidP="0011701A">
    <w:pPr>
      <w:pStyle w:val="Header"/>
    </w:pPr>
    <w:r w:rsidRPr="00B5565B">
      <w:rPr>
        <w:noProof/>
      </w:rPr>
      <w:drawing>
        <wp:anchor distT="0" distB="0" distL="114300" distR="114300" simplePos="0" relativeHeight="251658241" behindDoc="1" locked="1" layoutInCell="1" allowOverlap="1" wp14:anchorId="40437A36" wp14:editId="77B450F1">
          <wp:simplePos x="0" y="0"/>
          <wp:positionH relativeFrom="page">
            <wp:posOffset>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A710B5">
      <w:t xml:space="preserve">Victoria’s </w:t>
    </w:r>
    <w:r w:rsidR="00695688">
      <w:t>Take</w:t>
    </w:r>
    <w:r w:rsidR="008A5A71">
      <w:t>-</w:t>
    </w:r>
    <w:r w:rsidR="009F5323">
      <w:t>H</w:t>
    </w:r>
    <w:r w:rsidR="00695688">
      <w:t xml:space="preserve">ome </w:t>
    </w:r>
    <w:r w:rsidR="009F5323">
      <w:t>N</w:t>
    </w:r>
    <w:r w:rsidR="00695688">
      <w:t xml:space="preserve">aloxone </w:t>
    </w:r>
    <w:r w:rsidR="00955236">
      <w:t>P</w:t>
    </w:r>
    <w:r w:rsidR="00695688">
      <w:t>rogram</w:t>
    </w:r>
    <w:r w:rsidR="001D4643">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05E1079"/>
    <w:multiLevelType w:val="hybridMultilevel"/>
    <w:tmpl w:val="3E2C9022"/>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AD48F8"/>
    <w:multiLevelType w:val="hybridMultilevel"/>
    <w:tmpl w:val="43126D0A"/>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00E27"/>
    <w:multiLevelType w:val="hybridMultilevel"/>
    <w:tmpl w:val="513278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058C5"/>
    <w:multiLevelType w:val="hybridMultilevel"/>
    <w:tmpl w:val="E0F2590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B32AB3"/>
    <w:multiLevelType w:val="hybridMultilevel"/>
    <w:tmpl w:val="83027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54077D"/>
    <w:multiLevelType w:val="hybridMultilevel"/>
    <w:tmpl w:val="CB7A8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DD20F5"/>
    <w:multiLevelType w:val="hybridMultilevel"/>
    <w:tmpl w:val="19DE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4935EC"/>
    <w:multiLevelType w:val="multilevel"/>
    <w:tmpl w:val="C240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73417"/>
    <w:multiLevelType w:val="hybridMultilevel"/>
    <w:tmpl w:val="0C4E75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1AF4D3C"/>
    <w:multiLevelType w:val="hybridMultilevel"/>
    <w:tmpl w:val="617A1A6A"/>
    <w:styleLink w:val="ZZ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BC0139"/>
    <w:multiLevelType w:val="hybridMultilevel"/>
    <w:tmpl w:val="84A8B57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2" w15:restartNumberingAfterBreak="0">
    <w:nsid w:val="355E1D27"/>
    <w:multiLevelType w:val="multilevel"/>
    <w:tmpl w:val="303E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98201F"/>
    <w:multiLevelType w:val="hybridMultilevel"/>
    <w:tmpl w:val="B1B27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CA0150"/>
    <w:multiLevelType w:val="hybridMultilevel"/>
    <w:tmpl w:val="34309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C68D4"/>
    <w:multiLevelType w:val="multilevel"/>
    <w:tmpl w:val="1D06E7FE"/>
    <w:styleLink w:val="ZZQuotebullet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EC2C0F22"/>
    <w:lvl w:ilvl="0">
      <w:start w:val="1"/>
      <w:numFmt w:val="bullet"/>
      <w:pStyle w:val="Numberlowerroman"/>
      <w:lvlText w:val="•"/>
      <w:lvlJc w:val="left"/>
      <w:pPr>
        <w:ind w:left="284" w:hanging="284"/>
      </w:pPr>
      <w:rPr>
        <w:rFonts w:ascii="Calibri" w:hAnsi="Calibri" w:hint="default"/>
      </w:rPr>
    </w:lvl>
    <w:lvl w:ilvl="1">
      <w:start w:val="1"/>
      <w:numFmt w:val="bullet"/>
      <w:lvlRestart w:val="0"/>
      <w:pStyle w:val="Numberlowerromanindent"/>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F667535"/>
    <w:multiLevelType w:val="hybridMultilevel"/>
    <w:tmpl w:val="A3AA3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7265BF"/>
    <w:multiLevelType w:val="hybridMultilevel"/>
    <w:tmpl w:val="53F07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7F2B49"/>
    <w:multiLevelType w:val="hybridMultilevel"/>
    <w:tmpl w:val="9E52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3724D3"/>
    <w:multiLevelType w:val="hybridMultilevel"/>
    <w:tmpl w:val="9BB26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0972A3"/>
    <w:multiLevelType w:val="hybridMultilevel"/>
    <w:tmpl w:val="71484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4379D8"/>
    <w:multiLevelType w:val="hybridMultilevel"/>
    <w:tmpl w:val="68948FF8"/>
    <w:lvl w:ilvl="0" w:tplc="A844A9F6">
      <w:start w:val="1"/>
      <w:numFmt w:val="bullet"/>
      <w:lvlText w:val="•"/>
      <w:lvlJc w:val="left"/>
      <w:pPr>
        <w:tabs>
          <w:tab w:val="num" w:pos="720"/>
        </w:tabs>
        <w:ind w:left="720" w:hanging="360"/>
      </w:pPr>
      <w:rPr>
        <w:rFonts w:ascii="Arial" w:hAnsi="Arial" w:hint="default"/>
      </w:rPr>
    </w:lvl>
    <w:lvl w:ilvl="1" w:tplc="B562F3DE" w:tentative="1">
      <w:start w:val="1"/>
      <w:numFmt w:val="bullet"/>
      <w:lvlText w:val="•"/>
      <w:lvlJc w:val="left"/>
      <w:pPr>
        <w:tabs>
          <w:tab w:val="num" w:pos="1440"/>
        </w:tabs>
        <w:ind w:left="1440" w:hanging="360"/>
      </w:pPr>
      <w:rPr>
        <w:rFonts w:ascii="Arial" w:hAnsi="Arial" w:hint="default"/>
      </w:rPr>
    </w:lvl>
    <w:lvl w:ilvl="2" w:tplc="54C684B2" w:tentative="1">
      <w:start w:val="1"/>
      <w:numFmt w:val="bullet"/>
      <w:lvlText w:val="•"/>
      <w:lvlJc w:val="left"/>
      <w:pPr>
        <w:tabs>
          <w:tab w:val="num" w:pos="2160"/>
        </w:tabs>
        <w:ind w:left="2160" w:hanging="360"/>
      </w:pPr>
      <w:rPr>
        <w:rFonts w:ascii="Arial" w:hAnsi="Arial" w:hint="default"/>
      </w:rPr>
    </w:lvl>
    <w:lvl w:ilvl="3" w:tplc="138ADBA6" w:tentative="1">
      <w:start w:val="1"/>
      <w:numFmt w:val="bullet"/>
      <w:lvlText w:val="•"/>
      <w:lvlJc w:val="left"/>
      <w:pPr>
        <w:tabs>
          <w:tab w:val="num" w:pos="2880"/>
        </w:tabs>
        <w:ind w:left="2880" w:hanging="360"/>
      </w:pPr>
      <w:rPr>
        <w:rFonts w:ascii="Arial" w:hAnsi="Arial" w:hint="default"/>
      </w:rPr>
    </w:lvl>
    <w:lvl w:ilvl="4" w:tplc="33686DE8" w:tentative="1">
      <w:start w:val="1"/>
      <w:numFmt w:val="bullet"/>
      <w:lvlText w:val="•"/>
      <w:lvlJc w:val="left"/>
      <w:pPr>
        <w:tabs>
          <w:tab w:val="num" w:pos="3600"/>
        </w:tabs>
        <w:ind w:left="3600" w:hanging="360"/>
      </w:pPr>
      <w:rPr>
        <w:rFonts w:ascii="Arial" w:hAnsi="Arial" w:hint="default"/>
      </w:rPr>
    </w:lvl>
    <w:lvl w:ilvl="5" w:tplc="EE98DA5C" w:tentative="1">
      <w:start w:val="1"/>
      <w:numFmt w:val="bullet"/>
      <w:lvlText w:val="•"/>
      <w:lvlJc w:val="left"/>
      <w:pPr>
        <w:tabs>
          <w:tab w:val="num" w:pos="4320"/>
        </w:tabs>
        <w:ind w:left="4320" w:hanging="360"/>
      </w:pPr>
      <w:rPr>
        <w:rFonts w:ascii="Arial" w:hAnsi="Arial" w:hint="default"/>
      </w:rPr>
    </w:lvl>
    <w:lvl w:ilvl="6" w:tplc="78745F72" w:tentative="1">
      <w:start w:val="1"/>
      <w:numFmt w:val="bullet"/>
      <w:lvlText w:val="•"/>
      <w:lvlJc w:val="left"/>
      <w:pPr>
        <w:tabs>
          <w:tab w:val="num" w:pos="5040"/>
        </w:tabs>
        <w:ind w:left="5040" w:hanging="360"/>
      </w:pPr>
      <w:rPr>
        <w:rFonts w:ascii="Arial" w:hAnsi="Arial" w:hint="default"/>
      </w:rPr>
    </w:lvl>
    <w:lvl w:ilvl="7" w:tplc="F41676F2" w:tentative="1">
      <w:start w:val="1"/>
      <w:numFmt w:val="bullet"/>
      <w:lvlText w:val="•"/>
      <w:lvlJc w:val="left"/>
      <w:pPr>
        <w:tabs>
          <w:tab w:val="num" w:pos="5760"/>
        </w:tabs>
        <w:ind w:left="5760" w:hanging="360"/>
      </w:pPr>
      <w:rPr>
        <w:rFonts w:ascii="Arial" w:hAnsi="Arial" w:hint="default"/>
      </w:rPr>
    </w:lvl>
    <w:lvl w:ilvl="8" w:tplc="99CCC1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587BC6"/>
    <w:multiLevelType w:val="hybridMultilevel"/>
    <w:tmpl w:val="75B0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FA417C"/>
    <w:multiLevelType w:val="multilevel"/>
    <w:tmpl w:val="2342FE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5" w15:restartNumberingAfterBreak="0">
    <w:nsid w:val="6D0E7D39"/>
    <w:multiLevelType w:val="hybridMultilevel"/>
    <w:tmpl w:val="9F96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5410A7"/>
    <w:multiLevelType w:val="hybridMultilevel"/>
    <w:tmpl w:val="FDCAF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C538E2"/>
    <w:multiLevelType w:val="hybridMultilevel"/>
    <w:tmpl w:val="DF0670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812137825">
    <w:abstractNumId w:val="0"/>
  </w:num>
  <w:num w:numId="2" w16cid:durableId="1681472845">
    <w:abstractNumId w:val="16"/>
  </w:num>
  <w:num w:numId="3" w16cid:durableId="132064686">
    <w:abstractNumId w:val="20"/>
  </w:num>
  <w:num w:numId="4" w16cid:durableId="2032140679">
    <w:abstractNumId w:val="11"/>
  </w:num>
  <w:num w:numId="5" w16cid:durableId="1166096445">
    <w:abstractNumId w:val="24"/>
  </w:num>
  <w:num w:numId="6" w16cid:durableId="569971218">
    <w:abstractNumId w:val="5"/>
  </w:num>
  <w:num w:numId="7" w16cid:durableId="1516841076">
    <w:abstractNumId w:val="1"/>
  </w:num>
  <w:num w:numId="8" w16cid:durableId="2035493685">
    <w:abstractNumId w:val="6"/>
  </w:num>
  <w:num w:numId="9" w16cid:durableId="555044129">
    <w:abstractNumId w:val="2"/>
  </w:num>
  <w:num w:numId="10" w16cid:durableId="1518077856">
    <w:abstractNumId w:val="13"/>
  </w:num>
  <w:num w:numId="11" w16cid:durableId="492988843">
    <w:abstractNumId w:val="25"/>
  </w:num>
  <w:num w:numId="12" w16cid:durableId="1420247322">
    <w:abstractNumId w:val="3"/>
  </w:num>
  <w:num w:numId="13" w16cid:durableId="134759229">
    <w:abstractNumId w:val="18"/>
  </w:num>
  <w:num w:numId="14" w16cid:durableId="1685084660">
    <w:abstractNumId w:val="14"/>
  </w:num>
  <w:num w:numId="15" w16cid:durableId="529802230">
    <w:abstractNumId w:val="15"/>
  </w:num>
  <w:num w:numId="16" w16cid:durableId="2111117508">
    <w:abstractNumId w:val="10"/>
  </w:num>
  <w:num w:numId="17" w16cid:durableId="603418789">
    <w:abstractNumId w:val="17"/>
  </w:num>
  <w:num w:numId="18" w16cid:durableId="1821966579">
    <w:abstractNumId w:val="21"/>
  </w:num>
  <w:num w:numId="19" w16cid:durableId="415134449">
    <w:abstractNumId w:val="27"/>
  </w:num>
  <w:num w:numId="20" w16cid:durableId="405303944">
    <w:abstractNumId w:val="26"/>
  </w:num>
  <w:num w:numId="21" w16cid:durableId="419525788">
    <w:abstractNumId w:val="8"/>
  </w:num>
  <w:num w:numId="22" w16cid:durableId="1118571109">
    <w:abstractNumId w:val="12"/>
  </w:num>
  <w:num w:numId="23" w16cid:durableId="129137027">
    <w:abstractNumId w:val="23"/>
  </w:num>
  <w:num w:numId="24" w16cid:durableId="387730034">
    <w:abstractNumId w:val="9"/>
  </w:num>
  <w:num w:numId="25" w16cid:durableId="603535509">
    <w:abstractNumId w:val="4"/>
  </w:num>
  <w:num w:numId="26" w16cid:durableId="2122455582">
    <w:abstractNumId w:val="7"/>
  </w:num>
  <w:num w:numId="27" w16cid:durableId="1966156260">
    <w:abstractNumId w:val="19"/>
  </w:num>
  <w:num w:numId="28" w16cid:durableId="197860357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EF"/>
    <w:rsid w:val="000001D6"/>
    <w:rsid w:val="00000232"/>
    <w:rsid w:val="00000430"/>
    <w:rsid w:val="00000543"/>
    <w:rsid w:val="00000719"/>
    <w:rsid w:val="00000884"/>
    <w:rsid w:val="00001A6E"/>
    <w:rsid w:val="00001DE7"/>
    <w:rsid w:val="000020AE"/>
    <w:rsid w:val="000020D6"/>
    <w:rsid w:val="000020E4"/>
    <w:rsid w:val="00002108"/>
    <w:rsid w:val="00002178"/>
    <w:rsid w:val="00002697"/>
    <w:rsid w:val="0000272C"/>
    <w:rsid w:val="00003403"/>
    <w:rsid w:val="00003A89"/>
    <w:rsid w:val="00003BFB"/>
    <w:rsid w:val="00003CFC"/>
    <w:rsid w:val="00004234"/>
    <w:rsid w:val="00004287"/>
    <w:rsid w:val="000042E9"/>
    <w:rsid w:val="00004966"/>
    <w:rsid w:val="00004C5F"/>
    <w:rsid w:val="00004DB9"/>
    <w:rsid w:val="00004E53"/>
    <w:rsid w:val="00004EEB"/>
    <w:rsid w:val="00005347"/>
    <w:rsid w:val="00005678"/>
    <w:rsid w:val="0000584F"/>
    <w:rsid w:val="00005BDF"/>
    <w:rsid w:val="00005CBD"/>
    <w:rsid w:val="00006E59"/>
    <w:rsid w:val="00007127"/>
    <w:rsid w:val="000072B6"/>
    <w:rsid w:val="00007543"/>
    <w:rsid w:val="000079F5"/>
    <w:rsid w:val="00007DCF"/>
    <w:rsid w:val="0001021B"/>
    <w:rsid w:val="00010415"/>
    <w:rsid w:val="00010524"/>
    <w:rsid w:val="000106B7"/>
    <w:rsid w:val="000107D4"/>
    <w:rsid w:val="000107D5"/>
    <w:rsid w:val="000108E1"/>
    <w:rsid w:val="00011464"/>
    <w:rsid w:val="000117FA"/>
    <w:rsid w:val="0001197E"/>
    <w:rsid w:val="00011D89"/>
    <w:rsid w:val="00012A51"/>
    <w:rsid w:val="00012A6D"/>
    <w:rsid w:val="00012C2D"/>
    <w:rsid w:val="00012EFF"/>
    <w:rsid w:val="00013317"/>
    <w:rsid w:val="000138DD"/>
    <w:rsid w:val="000138F9"/>
    <w:rsid w:val="00013C6D"/>
    <w:rsid w:val="00013F59"/>
    <w:rsid w:val="00014002"/>
    <w:rsid w:val="000144D3"/>
    <w:rsid w:val="000146F3"/>
    <w:rsid w:val="000149FC"/>
    <w:rsid w:val="00014F64"/>
    <w:rsid w:val="00015172"/>
    <w:rsid w:val="000154FD"/>
    <w:rsid w:val="00015656"/>
    <w:rsid w:val="00015C21"/>
    <w:rsid w:val="0001621F"/>
    <w:rsid w:val="000165ED"/>
    <w:rsid w:val="00016CD8"/>
    <w:rsid w:val="00016F5C"/>
    <w:rsid w:val="00016FAD"/>
    <w:rsid w:val="00017807"/>
    <w:rsid w:val="00017902"/>
    <w:rsid w:val="00017AF8"/>
    <w:rsid w:val="00017C6D"/>
    <w:rsid w:val="00017D56"/>
    <w:rsid w:val="00017F78"/>
    <w:rsid w:val="00020957"/>
    <w:rsid w:val="00020E38"/>
    <w:rsid w:val="000213CC"/>
    <w:rsid w:val="0002146E"/>
    <w:rsid w:val="00021BEF"/>
    <w:rsid w:val="00021F5F"/>
    <w:rsid w:val="000221F2"/>
    <w:rsid w:val="00022209"/>
    <w:rsid w:val="00022271"/>
    <w:rsid w:val="0002248B"/>
    <w:rsid w:val="0002266E"/>
    <w:rsid w:val="00022774"/>
    <w:rsid w:val="00022789"/>
    <w:rsid w:val="00022E58"/>
    <w:rsid w:val="000230B2"/>
    <w:rsid w:val="000232A6"/>
    <w:rsid w:val="000235E8"/>
    <w:rsid w:val="00023602"/>
    <w:rsid w:val="00023837"/>
    <w:rsid w:val="00023F17"/>
    <w:rsid w:val="00023FF6"/>
    <w:rsid w:val="0002437E"/>
    <w:rsid w:val="000247CD"/>
    <w:rsid w:val="00024D89"/>
    <w:rsid w:val="00024F6C"/>
    <w:rsid w:val="00024F97"/>
    <w:rsid w:val="000250B6"/>
    <w:rsid w:val="000254CA"/>
    <w:rsid w:val="0002550F"/>
    <w:rsid w:val="00025859"/>
    <w:rsid w:val="0002592E"/>
    <w:rsid w:val="000259CC"/>
    <w:rsid w:val="00025CC9"/>
    <w:rsid w:val="00025E88"/>
    <w:rsid w:val="00025EDE"/>
    <w:rsid w:val="00025FE6"/>
    <w:rsid w:val="000269BD"/>
    <w:rsid w:val="000273EA"/>
    <w:rsid w:val="00027823"/>
    <w:rsid w:val="00027C73"/>
    <w:rsid w:val="00027F6C"/>
    <w:rsid w:val="0003019F"/>
    <w:rsid w:val="00031255"/>
    <w:rsid w:val="00031AAF"/>
    <w:rsid w:val="00031B29"/>
    <w:rsid w:val="00031E55"/>
    <w:rsid w:val="00031FF5"/>
    <w:rsid w:val="0003201D"/>
    <w:rsid w:val="00032616"/>
    <w:rsid w:val="0003286F"/>
    <w:rsid w:val="00032879"/>
    <w:rsid w:val="00033222"/>
    <w:rsid w:val="00033B24"/>
    <w:rsid w:val="00033D81"/>
    <w:rsid w:val="00034489"/>
    <w:rsid w:val="00034782"/>
    <w:rsid w:val="000347DD"/>
    <w:rsid w:val="000348D4"/>
    <w:rsid w:val="00034C0A"/>
    <w:rsid w:val="000351C7"/>
    <w:rsid w:val="00035893"/>
    <w:rsid w:val="00035F2B"/>
    <w:rsid w:val="00036277"/>
    <w:rsid w:val="000362ED"/>
    <w:rsid w:val="00036423"/>
    <w:rsid w:val="00036760"/>
    <w:rsid w:val="00036855"/>
    <w:rsid w:val="0003695A"/>
    <w:rsid w:val="00036A13"/>
    <w:rsid w:val="00036B51"/>
    <w:rsid w:val="000372B8"/>
    <w:rsid w:val="00037366"/>
    <w:rsid w:val="000375F3"/>
    <w:rsid w:val="00037D52"/>
    <w:rsid w:val="00041611"/>
    <w:rsid w:val="0004172B"/>
    <w:rsid w:val="00041AAC"/>
    <w:rsid w:val="00041BF0"/>
    <w:rsid w:val="0004214E"/>
    <w:rsid w:val="000428FD"/>
    <w:rsid w:val="00042C8A"/>
    <w:rsid w:val="00042D76"/>
    <w:rsid w:val="00043003"/>
    <w:rsid w:val="0004350F"/>
    <w:rsid w:val="00043C7C"/>
    <w:rsid w:val="00044016"/>
    <w:rsid w:val="00044287"/>
    <w:rsid w:val="000442AE"/>
    <w:rsid w:val="00044779"/>
    <w:rsid w:val="00045167"/>
    <w:rsid w:val="0004536B"/>
    <w:rsid w:val="00045CCF"/>
    <w:rsid w:val="00045DE1"/>
    <w:rsid w:val="00045F5D"/>
    <w:rsid w:val="00046763"/>
    <w:rsid w:val="0004696F"/>
    <w:rsid w:val="00046B68"/>
    <w:rsid w:val="00046E72"/>
    <w:rsid w:val="0004718D"/>
    <w:rsid w:val="000471E5"/>
    <w:rsid w:val="0004729A"/>
    <w:rsid w:val="000473BB"/>
    <w:rsid w:val="00047920"/>
    <w:rsid w:val="00047DE3"/>
    <w:rsid w:val="0005042A"/>
    <w:rsid w:val="0005053F"/>
    <w:rsid w:val="00050ECB"/>
    <w:rsid w:val="0005121B"/>
    <w:rsid w:val="00051B50"/>
    <w:rsid w:val="00051E23"/>
    <w:rsid w:val="00052621"/>
    <w:rsid w:val="000527DD"/>
    <w:rsid w:val="000528F7"/>
    <w:rsid w:val="000529D4"/>
    <w:rsid w:val="00052F86"/>
    <w:rsid w:val="00053445"/>
    <w:rsid w:val="0005370C"/>
    <w:rsid w:val="00053EF3"/>
    <w:rsid w:val="0005450A"/>
    <w:rsid w:val="00054BAF"/>
    <w:rsid w:val="000552B9"/>
    <w:rsid w:val="00055483"/>
    <w:rsid w:val="000557F1"/>
    <w:rsid w:val="00055932"/>
    <w:rsid w:val="00055A56"/>
    <w:rsid w:val="00055C34"/>
    <w:rsid w:val="000564F5"/>
    <w:rsid w:val="0005667E"/>
    <w:rsid w:val="00056764"/>
    <w:rsid w:val="00056869"/>
    <w:rsid w:val="0005687A"/>
    <w:rsid w:val="00056D48"/>
    <w:rsid w:val="00056E47"/>
    <w:rsid w:val="000570CD"/>
    <w:rsid w:val="000572C1"/>
    <w:rsid w:val="00057778"/>
    <w:rsid w:val="000578B2"/>
    <w:rsid w:val="000602C4"/>
    <w:rsid w:val="000604F3"/>
    <w:rsid w:val="000606C8"/>
    <w:rsid w:val="00060959"/>
    <w:rsid w:val="00060C8F"/>
    <w:rsid w:val="00061056"/>
    <w:rsid w:val="000610AD"/>
    <w:rsid w:val="000619F9"/>
    <w:rsid w:val="00061AF2"/>
    <w:rsid w:val="00061F3D"/>
    <w:rsid w:val="00062939"/>
    <w:rsid w:val="0006298A"/>
    <w:rsid w:val="00062E11"/>
    <w:rsid w:val="00062FE1"/>
    <w:rsid w:val="00062FEC"/>
    <w:rsid w:val="00063225"/>
    <w:rsid w:val="000634E6"/>
    <w:rsid w:val="000635ED"/>
    <w:rsid w:val="00063741"/>
    <w:rsid w:val="000644EE"/>
    <w:rsid w:val="00064B63"/>
    <w:rsid w:val="00064E61"/>
    <w:rsid w:val="0006511F"/>
    <w:rsid w:val="00065C5C"/>
    <w:rsid w:val="00065EE7"/>
    <w:rsid w:val="00065F6E"/>
    <w:rsid w:val="000663CD"/>
    <w:rsid w:val="000667F3"/>
    <w:rsid w:val="00066B98"/>
    <w:rsid w:val="00067874"/>
    <w:rsid w:val="00067B6B"/>
    <w:rsid w:val="00067C16"/>
    <w:rsid w:val="00067C38"/>
    <w:rsid w:val="000701B6"/>
    <w:rsid w:val="00070D59"/>
    <w:rsid w:val="00071195"/>
    <w:rsid w:val="0007141A"/>
    <w:rsid w:val="00071583"/>
    <w:rsid w:val="00071612"/>
    <w:rsid w:val="00071785"/>
    <w:rsid w:val="00071790"/>
    <w:rsid w:val="00071E8A"/>
    <w:rsid w:val="000721BB"/>
    <w:rsid w:val="000721DE"/>
    <w:rsid w:val="0007288A"/>
    <w:rsid w:val="00073085"/>
    <w:rsid w:val="000733FE"/>
    <w:rsid w:val="00073661"/>
    <w:rsid w:val="0007389C"/>
    <w:rsid w:val="00073CD2"/>
    <w:rsid w:val="00073F5E"/>
    <w:rsid w:val="00074060"/>
    <w:rsid w:val="00074219"/>
    <w:rsid w:val="000743D6"/>
    <w:rsid w:val="00074D63"/>
    <w:rsid w:val="00074ED5"/>
    <w:rsid w:val="0007537C"/>
    <w:rsid w:val="000754D8"/>
    <w:rsid w:val="00075B52"/>
    <w:rsid w:val="0007618E"/>
    <w:rsid w:val="000763D0"/>
    <w:rsid w:val="00076509"/>
    <w:rsid w:val="000766DA"/>
    <w:rsid w:val="00076960"/>
    <w:rsid w:val="000769D5"/>
    <w:rsid w:val="00076CB8"/>
    <w:rsid w:val="00077196"/>
    <w:rsid w:val="00077CFA"/>
    <w:rsid w:val="000806ED"/>
    <w:rsid w:val="0008099A"/>
    <w:rsid w:val="00080F3E"/>
    <w:rsid w:val="00081D11"/>
    <w:rsid w:val="00081D44"/>
    <w:rsid w:val="00081F46"/>
    <w:rsid w:val="00081F80"/>
    <w:rsid w:val="00082121"/>
    <w:rsid w:val="00082B0E"/>
    <w:rsid w:val="00082B87"/>
    <w:rsid w:val="00082F4B"/>
    <w:rsid w:val="00082FDE"/>
    <w:rsid w:val="000834AD"/>
    <w:rsid w:val="00083824"/>
    <w:rsid w:val="00083D21"/>
    <w:rsid w:val="0008436A"/>
    <w:rsid w:val="00084388"/>
    <w:rsid w:val="0008508E"/>
    <w:rsid w:val="00085B2A"/>
    <w:rsid w:val="00085BF1"/>
    <w:rsid w:val="00085CAA"/>
    <w:rsid w:val="00086462"/>
    <w:rsid w:val="00086EDB"/>
    <w:rsid w:val="000871EC"/>
    <w:rsid w:val="000876E3"/>
    <w:rsid w:val="0008775B"/>
    <w:rsid w:val="00087951"/>
    <w:rsid w:val="00087A97"/>
    <w:rsid w:val="00087ACB"/>
    <w:rsid w:val="000901DA"/>
    <w:rsid w:val="00090A62"/>
    <w:rsid w:val="00090FF8"/>
    <w:rsid w:val="0009113B"/>
    <w:rsid w:val="0009138E"/>
    <w:rsid w:val="00091E02"/>
    <w:rsid w:val="00092205"/>
    <w:rsid w:val="00092806"/>
    <w:rsid w:val="00092CA0"/>
    <w:rsid w:val="0009315C"/>
    <w:rsid w:val="00093402"/>
    <w:rsid w:val="0009375E"/>
    <w:rsid w:val="00094390"/>
    <w:rsid w:val="000946CB"/>
    <w:rsid w:val="00094828"/>
    <w:rsid w:val="0009487E"/>
    <w:rsid w:val="00094C30"/>
    <w:rsid w:val="00094DA3"/>
    <w:rsid w:val="00094E79"/>
    <w:rsid w:val="000959AC"/>
    <w:rsid w:val="00095CA1"/>
    <w:rsid w:val="00095E46"/>
    <w:rsid w:val="00096194"/>
    <w:rsid w:val="000961E7"/>
    <w:rsid w:val="00096CD1"/>
    <w:rsid w:val="00096FF2"/>
    <w:rsid w:val="00097254"/>
    <w:rsid w:val="0009734C"/>
    <w:rsid w:val="00097554"/>
    <w:rsid w:val="00097967"/>
    <w:rsid w:val="00097C2A"/>
    <w:rsid w:val="00097CC0"/>
    <w:rsid w:val="00097F0B"/>
    <w:rsid w:val="00097F11"/>
    <w:rsid w:val="00097F34"/>
    <w:rsid w:val="000A004A"/>
    <w:rsid w:val="000A012C"/>
    <w:rsid w:val="000A0230"/>
    <w:rsid w:val="000A0268"/>
    <w:rsid w:val="000A03F2"/>
    <w:rsid w:val="000A0414"/>
    <w:rsid w:val="000A062D"/>
    <w:rsid w:val="000A06B0"/>
    <w:rsid w:val="000A0A84"/>
    <w:rsid w:val="000A0EB9"/>
    <w:rsid w:val="000A0F37"/>
    <w:rsid w:val="000A0F40"/>
    <w:rsid w:val="000A13C9"/>
    <w:rsid w:val="000A1460"/>
    <w:rsid w:val="000A14AB"/>
    <w:rsid w:val="000A1591"/>
    <w:rsid w:val="000A186C"/>
    <w:rsid w:val="000A1B25"/>
    <w:rsid w:val="000A1CA7"/>
    <w:rsid w:val="000A1EA4"/>
    <w:rsid w:val="000A1F82"/>
    <w:rsid w:val="000A2476"/>
    <w:rsid w:val="000A2630"/>
    <w:rsid w:val="000A2A1F"/>
    <w:rsid w:val="000A3155"/>
    <w:rsid w:val="000A3736"/>
    <w:rsid w:val="000A3D3A"/>
    <w:rsid w:val="000A4009"/>
    <w:rsid w:val="000A41E3"/>
    <w:rsid w:val="000A4322"/>
    <w:rsid w:val="000A493C"/>
    <w:rsid w:val="000A4A1F"/>
    <w:rsid w:val="000A4AC6"/>
    <w:rsid w:val="000A4CD4"/>
    <w:rsid w:val="000A4E73"/>
    <w:rsid w:val="000A5657"/>
    <w:rsid w:val="000A5797"/>
    <w:rsid w:val="000A611E"/>
    <w:rsid w:val="000A61C5"/>
    <w:rsid w:val="000A63E6"/>
    <w:rsid w:val="000A641A"/>
    <w:rsid w:val="000A6A67"/>
    <w:rsid w:val="000A7766"/>
    <w:rsid w:val="000A7809"/>
    <w:rsid w:val="000A7B20"/>
    <w:rsid w:val="000B01E4"/>
    <w:rsid w:val="000B0315"/>
    <w:rsid w:val="000B0F1F"/>
    <w:rsid w:val="000B0F58"/>
    <w:rsid w:val="000B1621"/>
    <w:rsid w:val="000B1DF9"/>
    <w:rsid w:val="000B24F7"/>
    <w:rsid w:val="000B271F"/>
    <w:rsid w:val="000B2886"/>
    <w:rsid w:val="000B3173"/>
    <w:rsid w:val="000B3179"/>
    <w:rsid w:val="000B329E"/>
    <w:rsid w:val="000B3834"/>
    <w:rsid w:val="000B3879"/>
    <w:rsid w:val="000B3AE4"/>
    <w:rsid w:val="000B3EDB"/>
    <w:rsid w:val="000B4079"/>
    <w:rsid w:val="000B4318"/>
    <w:rsid w:val="000B4942"/>
    <w:rsid w:val="000B4BC7"/>
    <w:rsid w:val="000B4D29"/>
    <w:rsid w:val="000B525C"/>
    <w:rsid w:val="000B5324"/>
    <w:rsid w:val="000B543D"/>
    <w:rsid w:val="000B55F9"/>
    <w:rsid w:val="000B5730"/>
    <w:rsid w:val="000B5855"/>
    <w:rsid w:val="000B5912"/>
    <w:rsid w:val="000B5B59"/>
    <w:rsid w:val="000B5BF7"/>
    <w:rsid w:val="000B5E97"/>
    <w:rsid w:val="000B61DB"/>
    <w:rsid w:val="000B65AC"/>
    <w:rsid w:val="000B68D1"/>
    <w:rsid w:val="000B6BC8"/>
    <w:rsid w:val="000B6C66"/>
    <w:rsid w:val="000B6D30"/>
    <w:rsid w:val="000B7247"/>
    <w:rsid w:val="000B7726"/>
    <w:rsid w:val="000B7BC0"/>
    <w:rsid w:val="000C0072"/>
    <w:rsid w:val="000C0303"/>
    <w:rsid w:val="000C057B"/>
    <w:rsid w:val="000C07EB"/>
    <w:rsid w:val="000C0DD0"/>
    <w:rsid w:val="000C141C"/>
    <w:rsid w:val="000C1BC3"/>
    <w:rsid w:val="000C1F0A"/>
    <w:rsid w:val="000C22CB"/>
    <w:rsid w:val="000C2564"/>
    <w:rsid w:val="000C2F6D"/>
    <w:rsid w:val="000C312D"/>
    <w:rsid w:val="000C34E6"/>
    <w:rsid w:val="000C3785"/>
    <w:rsid w:val="000C42EA"/>
    <w:rsid w:val="000C43E2"/>
    <w:rsid w:val="000C4523"/>
    <w:rsid w:val="000C4546"/>
    <w:rsid w:val="000C4736"/>
    <w:rsid w:val="000C4788"/>
    <w:rsid w:val="000C49B1"/>
    <w:rsid w:val="000C517F"/>
    <w:rsid w:val="000C5415"/>
    <w:rsid w:val="000C54AD"/>
    <w:rsid w:val="000C56C1"/>
    <w:rsid w:val="000C6576"/>
    <w:rsid w:val="000C68E0"/>
    <w:rsid w:val="000C6F3A"/>
    <w:rsid w:val="000C7232"/>
    <w:rsid w:val="000C7236"/>
    <w:rsid w:val="000C756A"/>
    <w:rsid w:val="000C7EB7"/>
    <w:rsid w:val="000D052B"/>
    <w:rsid w:val="000D1242"/>
    <w:rsid w:val="000D19EC"/>
    <w:rsid w:val="000D1B4E"/>
    <w:rsid w:val="000D1BA5"/>
    <w:rsid w:val="000D1DD1"/>
    <w:rsid w:val="000D24B7"/>
    <w:rsid w:val="000D2A55"/>
    <w:rsid w:val="000D2ABB"/>
    <w:rsid w:val="000D2CD3"/>
    <w:rsid w:val="000D2DCC"/>
    <w:rsid w:val="000D2E72"/>
    <w:rsid w:val="000D2EFD"/>
    <w:rsid w:val="000D2FD6"/>
    <w:rsid w:val="000D3009"/>
    <w:rsid w:val="000D3273"/>
    <w:rsid w:val="000D37C0"/>
    <w:rsid w:val="000D3A9B"/>
    <w:rsid w:val="000D3DA8"/>
    <w:rsid w:val="000D3EE6"/>
    <w:rsid w:val="000D4179"/>
    <w:rsid w:val="000D43E9"/>
    <w:rsid w:val="000D45CB"/>
    <w:rsid w:val="000D475C"/>
    <w:rsid w:val="000D479C"/>
    <w:rsid w:val="000D4ECA"/>
    <w:rsid w:val="000D50BF"/>
    <w:rsid w:val="000D5583"/>
    <w:rsid w:val="000D57F1"/>
    <w:rsid w:val="000D59CF"/>
    <w:rsid w:val="000D5EAC"/>
    <w:rsid w:val="000D6146"/>
    <w:rsid w:val="000D6CF9"/>
    <w:rsid w:val="000D7006"/>
    <w:rsid w:val="000D7202"/>
    <w:rsid w:val="000D723E"/>
    <w:rsid w:val="000D7ABD"/>
    <w:rsid w:val="000D7C76"/>
    <w:rsid w:val="000D7EE1"/>
    <w:rsid w:val="000E034E"/>
    <w:rsid w:val="000E07E1"/>
    <w:rsid w:val="000E085E"/>
    <w:rsid w:val="000E08BE"/>
    <w:rsid w:val="000E0970"/>
    <w:rsid w:val="000E0976"/>
    <w:rsid w:val="000E0AC0"/>
    <w:rsid w:val="000E0F5D"/>
    <w:rsid w:val="000E1126"/>
    <w:rsid w:val="000E1198"/>
    <w:rsid w:val="000E12F0"/>
    <w:rsid w:val="000E1910"/>
    <w:rsid w:val="000E1ACA"/>
    <w:rsid w:val="000E282E"/>
    <w:rsid w:val="000E2A72"/>
    <w:rsid w:val="000E31EF"/>
    <w:rsid w:val="000E355C"/>
    <w:rsid w:val="000E35D2"/>
    <w:rsid w:val="000E39B9"/>
    <w:rsid w:val="000E3C53"/>
    <w:rsid w:val="000E3CC7"/>
    <w:rsid w:val="000E3E47"/>
    <w:rsid w:val="000E417C"/>
    <w:rsid w:val="000E426A"/>
    <w:rsid w:val="000E481B"/>
    <w:rsid w:val="000E55C5"/>
    <w:rsid w:val="000E5607"/>
    <w:rsid w:val="000E5AE3"/>
    <w:rsid w:val="000E620D"/>
    <w:rsid w:val="000E6BD4"/>
    <w:rsid w:val="000E6C7B"/>
    <w:rsid w:val="000E6D6D"/>
    <w:rsid w:val="000E72B5"/>
    <w:rsid w:val="000E73DE"/>
    <w:rsid w:val="000E76FA"/>
    <w:rsid w:val="000E7B77"/>
    <w:rsid w:val="000F0A23"/>
    <w:rsid w:val="000F0D02"/>
    <w:rsid w:val="000F0E03"/>
    <w:rsid w:val="000F0ED4"/>
    <w:rsid w:val="000F10BF"/>
    <w:rsid w:val="000F177D"/>
    <w:rsid w:val="000F1F1E"/>
    <w:rsid w:val="000F2247"/>
    <w:rsid w:val="000F2259"/>
    <w:rsid w:val="000F27E1"/>
    <w:rsid w:val="000F2A16"/>
    <w:rsid w:val="000F2BF6"/>
    <w:rsid w:val="000F2C3C"/>
    <w:rsid w:val="000F2C86"/>
    <w:rsid w:val="000F2CDE"/>
    <w:rsid w:val="000F2DDA"/>
    <w:rsid w:val="000F335F"/>
    <w:rsid w:val="000F3B18"/>
    <w:rsid w:val="000F42F6"/>
    <w:rsid w:val="000F5213"/>
    <w:rsid w:val="000F5753"/>
    <w:rsid w:val="000F588E"/>
    <w:rsid w:val="000F5DA3"/>
    <w:rsid w:val="000F651A"/>
    <w:rsid w:val="000F69A2"/>
    <w:rsid w:val="000F6BE5"/>
    <w:rsid w:val="000F6E03"/>
    <w:rsid w:val="000F6F4F"/>
    <w:rsid w:val="000F75B6"/>
    <w:rsid w:val="000F77D3"/>
    <w:rsid w:val="000F78C9"/>
    <w:rsid w:val="000F7EC7"/>
    <w:rsid w:val="00100340"/>
    <w:rsid w:val="00100350"/>
    <w:rsid w:val="0010036C"/>
    <w:rsid w:val="001006BC"/>
    <w:rsid w:val="0010094D"/>
    <w:rsid w:val="00100C80"/>
    <w:rsid w:val="00100CA2"/>
    <w:rsid w:val="00101001"/>
    <w:rsid w:val="001010A1"/>
    <w:rsid w:val="001011B5"/>
    <w:rsid w:val="001011BC"/>
    <w:rsid w:val="00101D96"/>
    <w:rsid w:val="00101E50"/>
    <w:rsid w:val="001020CA"/>
    <w:rsid w:val="001021B6"/>
    <w:rsid w:val="00102C70"/>
    <w:rsid w:val="00102E6F"/>
    <w:rsid w:val="001030EB"/>
    <w:rsid w:val="0010310B"/>
    <w:rsid w:val="00103145"/>
    <w:rsid w:val="0010323E"/>
    <w:rsid w:val="00103276"/>
    <w:rsid w:val="0010392D"/>
    <w:rsid w:val="001041D3"/>
    <w:rsid w:val="0010425E"/>
    <w:rsid w:val="0010447F"/>
    <w:rsid w:val="00104A14"/>
    <w:rsid w:val="00104FE3"/>
    <w:rsid w:val="00105190"/>
    <w:rsid w:val="00105479"/>
    <w:rsid w:val="0010553B"/>
    <w:rsid w:val="00105917"/>
    <w:rsid w:val="001059E8"/>
    <w:rsid w:val="00105FF0"/>
    <w:rsid w:val="00106479"/>
    <w:rsid w:val="001069ED"/>
    <w:rsid w:val="0010714F"/>
    <w:rsid w:val="001071EC"/>
    <w:rsid w:val="001077C5"/>
    <w:rsid w:val="00107A6C"/>
    <w:rsid w:val="00107BB3"/>
    <w:rsid w:val="001120C5"/>
    <w:rsid w:val="00112338"/>
    <w:rsid w:val="00112817"/>
    <w:rsid w:val="00112AD5"/>
    <w:rsid w:val="00113060"/>
    <w:rsid w:val="0011316F"/>
    <w:rsid w:val="001131FB"/>
    <w:rsid w:val="00113589"/>
    <w:rsid w:val="00113925"/>
    <w:rsid w:val="00113932"/>
    <w:rsid w:val="001139B3"/>
    <w:rsid w:val="00113C17"/>
    <w:rsid w:val="00113C6D"/>
    <w:rsid w:val="00113EC0"/>
    <w:rsid w:val="00114469"/>
    <w:rsid w:val="00114A56"/>
    <w:rsid w:val="00114C27"/>
    <w:rsid w:val="00114ECE"/>
    <w:rsid w:val="001150F0"/>
    <w:rsid w:val="001154F4"/>
    <w:rsid w:val="00115AD5"/>
    <w:rsid w:val="00116014"/>
    <w:rsid w:val="0011701A"/>
    <w:rsid w:val="001171E9"/>
    <w:rsid w:val="00117709"/>
    <w:rsid w:val="00117753"/>
    <w:rsid w:val="00117CB6"/>
    <w:rsid w:val="0012066D"/>
    <w:rsid w:val="00120A67"/>
    <w:rsid w:val="00120BD3"/>
    <w:rsid w:val="00120C42"/>
    <w:rsid w:val="00120C45"/>
    <w:rsid w:val="00122015"/>
    <w:rsid w:val="00122476"/>
    <w:rsid w:val="00122B99"/>
    <w:rsid w:val="00122BA1"/>
    <w:rsid w:val="00122FEA"/>
    <w:rsid w:val="00122FF5"/>
    <w:rsid w:val="001230BD"/>
    <w:rsid w:val="001232BD"/>
    <w:rsid w:val="00123365"/>
    <w:rsid w:val="001234D4"/>
    <w:rsid w:val="001234F0"/>
    <w:rsid w:val="00123BE4"/>
    <w:rsid w:val="00124012"/>
    <w:rsid w:val="001241D4"/>
    <w:rsid w:val="001243C8"/>
    <w:rsid w:val="00124479"/>
    <w:rsid w:val="001244C6"/>
    <w:rsid w:val="001245D3"/>
    <w:rsid w:val="00124ED5"/>
    <w:rsid w:val="001250B0"/>
    <w:rsid w:val="00125130"/>
    <w:rsid w:val="0012526D"/>
    <w:rsid w:val="001255A2"/>
    <w:rsid w:val="001256A6"/>
    <w:rsid w:val="0012579F"/>
    <w:rsid w:val="00125E86"/>
    <w:rsid w:val="0012603B"/>
    <w:rsid w:val="0012650F"/>
    <w:rsid w:val="001267A7"/>
    <w:rsid w:val="00126ED9"/>
    <w:rsid w:val="001272C3"/>
    <w:rsid w:val="001276FA"/>
    <w:rsid w:val="00127963"/>
    <w:rsid w:val="00130422"/>
    <w:rsid w:val="001304BD"/>
    <w:rsid w:val="001305E3"/>
    <w:rsid w:val="00130784"/>
    <w:rsid w:val="00130A29"/>
    <w:rsid w:val="00130CEA"/>
    <w:rsid w:val="00130E27"/>
    <w:rsid w:val="00130F1A"/>
    <w:rsid w:val="001311E2"/>
    <w:rsid w:val="00131B73"/>
    <w:rsid w:val="00131F3F"/>
    <w:rsid w:val="00131F59"/>
    <w:rsid w:val="00131FBE"/>
    <w:rsid w:val="00132B13"/>
    <w:rsid w:val="00132D74"/>
    <w:rsid w:val="001330ED"/>
    <w:rsid w:val="0013360E"/>
    <w:rsid w:val="00133623"/>
    <w:rsid w:val="0013384C"/>
    <w:rsid w:val="00133CA0"/>
    <w:rsid w:val="00133CBA"/>
    <w:rsid w:val="0013463B"/>
    <w:rsid w:val="00134658"/>
    <w:rsid w:val="00134765"/>
    <w:rsid w:val="001348AF"/>
    <w:rsid w:val="00135C21"/>
    <w:rsid w:val="00135C2C"/>
    <w:rsid w:val="00136304"/>
    <w:rsid w:val="00136708"/>
    <w:rsid w:val="00136B32"/>
    <w:rsid w:val="00136C48"/>
    <w:rsid w:val="00136D89"/>
    <w:rsid w:val="0013721E"/>
    <w:rsid w:val="001374E9"/>
    <w:rsid w:val="001400D7"/>
    <w:rsid w:val="00140954"/>
    <w:rsid w:val="00140A0B"/>
    <w:rsid w:val="00140E0A"/>
    <w:rsid w:val="00141337"/>
    <w:rsid w:val="001415C9"/>
    <w:rsid w:val="00141A3E"/>
    <w:rsid w:val="00141AB1"/>
    <w:rsid w:val="00142523"/>
    <w:rsid w:val="0014255B"/>
    <w:rsid w:val="001425A9"/>
    <w:rsid w:val="001426AE"/>
    <w:rsid w:val="001432B0"/>
    <w:rsid w:val="001439C5"/>
    <w:rsid w:val="00143D20"/>
    <w:rsid w:val="00143D6F"/>
    <w:rsid w:val="00143FDA"/>
    <w:rsid w:val="001441B8"/>
    <w:rsid w:val="001447B3"/>
    <w:rsid w:val="001449FC"/>
    <w:rsid w:val="00144CD3"/>
    <w:rsid w:val="00144E86"/>
    <w:rsid w:val="00145387"/>
    <w:rsid w:val="001455B4"/>
    <w:rsid w:val="00145761"/>
    <w:rsid w:val="001457C3"/>
    <w:rsid w:val="00145CA4"/>
    <w:rsid w:val="00145D40"/>
    <w:rsid w:val="00145D5B"/>
    <w:rsid w:val="001462D5"/>
    <w:rsid w:val="0014686B"/>
    <w:rsid w:val="00146937"/>
    <w:rsid w:val="00146C26"/>
    <w:rsid w:val="00146E0F"/>
    <w:rsid w:val="001476DA"/>
    <w:rsid w:val="0015003D"/>
    <w:rsid w:val="0015038B"/>
    <w:rsid w:val="0015083A"/>
    <w:rsid w:val="00150B5F"/>
    <w:rsid w:val="00150B90"/>
    <w:rsid w:val="00150CD2"/>
    <w:rsid w:val="00150E96"/>
    <w:rsid w:val="0015117A"/>
    <w:rsid w:val="001512F0"/>
    <w:rsid w:val="001519B3"/>
    <w:rsid w:val="00151B35"/>
    <w:rsid w:val="00151D93"/>
    <w:rsid w:val="00151DA8"/>
    <w:rsid w:val="00151DD9"/>
    <w:rsid w:val="00151F2F"/>
    <w:rsid w:val="00152073"/>
    <w:rsid w:val="00152291"/>
    <w:rsid w:val="001528A1"/>
    <w:rsid w:val="001529E9"/>
    <w:rsid w:val="00152BA7"/>
    <w:rsid w:val="00152F92"/>
    <w:rsid w:val="0015305B"/>
    <w:rsid w:val="00153C3B"/>
    <w:rsid w:val="00154B68"/>
    <w:rsid w:val="00154C0C"/>
    <w:rsid w:val="00154CD9"/>
    <w:rsid w:val="00154E2D"/>
    <w:rsid w:val="00154E4E"/>
    <w:rsid w:val="001551B8"/>
    <w:rsid w:val="0015534A"/>
    <w:rsid w:val="00155538"/>
    <w:rsid w:val="0015591D"/>
    <w:rsid w:val="00155941"/>
    <w:rsid w:val="00155DEB"/>
    <w:rsid w:val="00155E42"/>
    <w:rsid w:val="00156598"/>
    <w:rsid w:val="001567D6"/>
    <w:rsid w:val="00156AD9"/>
    <w:rsid w:val="00157022"/>
    <w:rsid w:val="001570F6"/>
    <w:rsid w:val="001571B1"/>
    <w:rsid w:val="0015721E"/>
    <w:rsid w:val="00157712"/>
    <w:rsid w:val="0015797C"/>
    <w:rsid w:val="00157E03"/>
    <w:rsid w:val="00157E25"/>
    <w:rsid w:val="001605ED"/>
    <w:rsid w:val="001607D5"/>
    <w:rsid w:val="00160D33"/>
    <w:rsid w:val="00161352"/>
    <w:rsid w:val="00161498"/>
    <w:rsid w:val="001618AD"/>
    <w:rsid w:val="0016191C"/>
    <w:rsid w:val="00161939"/>
    <w:rsid w:val="00161AA0"/>
    <w:rsid w:val="00161D2E"/>
    <w:rsid w:val="00161F3E"/>
    <w:rsid w:val="00162093"/>
    <w:rsid w:val="001621CA"/>
    <w:rsid w:val="001622FF"/>
    <w:rsid w:val="0016239F"/>
    <w:rsid w:val="0016241B"/>
    <w:rsid w:val="00162630"/>
    <w:rsid w:val="001626D9"/>
    <w:rsid w:val="00162CA9"/>
    <w:rsid w:val="00163027"/>
    <w:rsid w:val="00163469"/>
    <w:rsid w:val="0016374D"/>
    <w:rsid w:val="001637F5"/>
    <w:rsid w:val="00164014"/>
    <w:rsid w:val="0016432C"/>
    <w:rsid w:val="00164B3D"/>
    <w:rsid w:val="00164FBB"/>
    <w:rsid w:val="001650DB"/>
    <w:rsid w:val="00165459"/>
    <w:rsid w:val="00165A57"/>
    <w:rsid w:val="00166294"/>
    <w:rsid w:val="00166395"/>
    <w:rsid w:val="001665B7"/>
    <w:rsid w:val="00166614"/>
    <w:rsid w:val="0016746D"/>
    <w:rsid w:val="0016762F"/>
    <w:rsid w:val="00167968"/>
    <w:rsid w:val="00170208"/>
    <w:rsid w:val="0017050F"/>
    <w:rsid w:val="0017110E"/>
    <w:rsid w:val="001712C2"/>
    <w:rsid w:val="00172621"/>
    <w:rsid w:val="00172780"/>
    <w:rsid w:val="001727D5"/>
    <w:rsid w:val="001728C6"/>
    <w:rsid w:val="001729AC"/>
    <w:rsid w:val="00172BAF"/>
    <w:rsid w:val="00172BC0"/>
    <w:rsid w:val="0017372B"/>
    <w:rsid w:val="00173B18"/>
    <w:rsid w:val="00173B73"/>
    <w:rsid w:val="00173C4A"/>
    <w:rsid w:val="00174116"/>
    <w:rsid w:val="001742A0"/>
    <w:rsid w:val="0017486C"/>
    <w:rsid w:val="00174B34"/>
    <w:rsid w:val="00174CBB"/>
    <w:rsid w:val="001751C3"/>
    <w:rsid w:val="00175677"/>
    <w:rsid w:val="001765CC"/>
    <w:rsid w:val="00176C9F"/>
    <w:rsid w:val="00176E48"/>
    <w:rsid w:val="001771DD"/>
    <w:rsid w:val="00177510"/>
    <w:rsid w:val="00177543"/>
    <w:rsid w:val="0017757E"/>
    <w:rsid w:val="001778DE"/>
    <w:rsid w:val="00177995"/>
    <w:rsid w:val="00177A8C"/>
    <w:rsid w:val="00180A85"/>
    <w:rsid w:val="001811E8"/>
    <w:rsid w:val="001814C6"/>
    <w:rsid w:val="0018197C"/>
    <w:rsid w:val="00181B7A"/>
    <w:rsid w:val="00181F3A"/>
    <w:rsid w:val="00182CE0"/>
    <w:rsid w:val="00182E19"/>
    <w:rsid w:val="001830EF"/>
    <w:rsid w:val="00183183"/>
    <w:rsid w:val="001834A9"/>
    <w:rsid w:val="001834D1"/>
    <w:rsid w:val="001835FD"/>
    <w:rsid w:val="00183A12"/>
    <w:rsid w:val="00183C65"/>
    <w:rsid w:val="00183DC0"/>
    <w:rsid w:val="00183FD1"/>
    <w:rsid w:val="0018402E"/>
    <w:rsid w:val="001845A6"/>
    <w:rsid w:val="00184909"/>
    <w:rsid w:val="00185904"/>
    <w:rsid w:val="001865F1"/>
    <w:rsid w:val="001868DE"/>
    <w:rsid w:val="00186B33"/>
    <w:rsid w:val="00186BAC"/>
    <w:rsid w:val="00186E16"/>
    <w:rsid w:val="00186F22"/>
    <w:rsid w:val="0018741E"/>
    <w:rsid w:val="00187B39"/>
    <w:rsid w:val="0019005D"/>
    <w:rsid w:val="0019076F"/>
    <w:rsid w:val="0019096C"/>
    <w:rsid w:val="00190A72"/>
    <w:rsid w:val="00190E39"/>
    <w:rsid w:val="00191459"/>
    <w:rsid w:val="00191C91"/>
    <w:rsid w:val="00191EFA"/>
    <w:rsid w:val="001927A0"/>
    <w:rsid w:val="001929E2"/>
    <w:rsid w:val="00192E35"/>
    <w:rsid w:val="00192F9D"/>
    <w:rsid w:val="001933F5"/>
    <w:rsid w:val="001937B7"/>
    <w:rsid w:val="001938DB"/>
    <w:rsid w:val="00193ADA"/>
    <w:rsid w:val="00193C1F"/>
    <w:rsid w:val="00193F5C"/>
    <w:rsid w:val="00194172"/>
    <w:rsid w:val="001943CD"/>
    <w:rsid w:val="00194440"/>
    <w:rsid w:val="0019465E"/>
    <w:rsid w:val="00194789"/>
    <w:rsid w:val="00194A5B"/>
    <w:rsid w:val="00194EF9"/>
    <w:rsid w:val="00194F73"/>
    <w:rsid w:val="00195178"/>
    <w:rsid w:val="00195C93"/>
    <w:rsid w:val="001960CD"/>
    <w:rsid w:val="00196204"/>
    <w:rsid w:val="00196350"/>
    <w:rsid w:val="00196EB8"/>
    <w:rsid w:val="00196EFB"/>
    <w:rsid w:val="0019749B"/>
    <w:rsid w:val="001976D3"/>
    <w:rsid w:val="001979FF"/>
    <w:rsid w:val="00197B17"/>
    <w:rsid w:val="00197C03"/>
    <w:rsid w:val="00197E9B"/>
    <w:rsid w:val="001A05DC"/>
    <w:rsid w:val="001A127B"/>
    <w:rsid w:val="001A1797"/>
    <w:rsid w:val="001A1950"/>
    <w:rsid w:val="001A1AA0"/>
    <w:rsid w:val="001A1C54"/>
    <w:rsid w:val="001A1E1D"/>
    <w:rsid w:val="001A2289"/>
    <w:rsid w:val="001A256F"/>
    <w:rsid w:val="001A25AF"/>
    <w:rsid w:val="001A26B3"/>
    <w:rsid w:val="001A2ABD"/>
    <w:rsid w:val="001A2CAF"/>
    <w:rsid w:val="001A2DE0"/>
    <w:rsid w:val="001A2ECE"/>
    <w:rsid w:val="001A3368"/>
    <w:rsid w:val="001A376E"/>
    <w:rsid w:val="001A37E9"/>
    <w:rsid w:val="001A3ACE"/>
    <w:rsid w:val="001A3B9D"/>
    <w:rsid w:val="001A44FD"/>
    <w:rsid w:val="001A4AF6"/>
    <w:rsid w:val="001A50E7"/>
    <w:rsid w:val="001A5722"/>
    <w:rsid w:val="001A5983"/>
    <w:rsid w:val="001A5B5D"/>
    <w:rsid w:val="001A605B"/>
    <w:rsid w:val="001A61D2"/>
    <w:rsid w:val="001A63B3"/>
    <w:rsid w:val="001A6887"/>
    <w:rsid w:val="001A6CA7"/>
    <w:rsid w:val="001A6CF8"/>
    <w:rsid w:val="001A74D8"/>
    <w:rsid w:val="001A7A08"/>
    <w:rsid w:val="001A7B02"/>
    <w:rsid w:val="001A7C7A"/>
    <w:rsid w:val="001B0063"/>
    <w:rsid w:val="001B00C6"/>
    <w:rsid w:val="001B058F"/>
    <w:rsid w:val="001B0742"/>
    <w:rsid w:val="001B0FBB"/>
    <w:rsid w:val="001B1079"/>
    <w:rsid w:val="001B1CAA"/>
    <w:rsid w:val="001B1CD4"/>
    <w:rsid w:val="001B1EE6"/>
    <w:rsid w:val="001B1F2D"/>
    <w:rsid w:val="001B1FA8"/>
    <w:rsid w:val="001B2182"/>
    <w:rsid w:val="001B25D9"/>
    <w:rsid w:val="001B279B"/>
    <w:rsid w:val="001B296E"/>
    <w:rsid w:val="001B297B"/>
    <w:rsid w:val="001B2D8B"/>
    <w:rsid w:val="001B2E42"/>
    <w:rsid w:val="001B3341"/>
    <w:rsid w:val="001B33C9"/>
    <w:rsid w:val="001B391F"/>
    <w:rsid w:val="001B3A9C"/>
    <w:rsid w:val="001B3C6F"/>
    <w:rsid w:val="001B3FFF"/>
    <w:rsid w:val="001B41A8"/>
    <w:rsid w:val="001B471C"/>
    <w:rsid w:val="001B4E19"/>
    <w:rsid w:val="001B4E36"/>
    <w:rsid w:val="001B50EF"/>
    <w:rsid w:val="001B56F1"/>
    <w:rsid w:val="001B5871"/>
    <w:rsid w:val="001B58CD"/>
    <w:rsid w:val="001B6456"/>
    <w:rsid w:val="001B6FAA"/>
    <w:rsid w:val="001B738B"/>
    <w:rsid w:val="001B74D3"/>
    <w:rsid w:val="001B765C"/>
    <w:rsid w:val="001B77C5"/>
    <w:rsid w:val="001B7C43"/>
    <w:rsid w:val="001C02B4"/>
    <w:rsid w:val="001C0316"/>
    <w:rsid w:val="001C0696"/>
    <w:rsid w:val="001C0710"/>
    <w:rsid w:val="001C07CC"/>
    <w:rsid w:val="001C09C2"/>
    <w:rsid w:val="001C09DB"/>
    <w:rsid w:val="001C15FA"/>
    <w:rsid w:val="001C175A"/>
    <w:rsid w:val="001C1895"/>
    <w:rsid w:val="001C1D47"/>
    <w:rsid w:val="001C1E87"/>
    <w:rsid w:val="001C21BB"/>
    <w:rsid w:val="001C277E"/>
    <w:rsid w:val="001C28B7"/>
    <w:rsid w:val="001C2A72"/>
    <w:rsid w:val="001C31B7"/>
    <w:rsid w:val="001C3508"/>
    <w:rsid w:val="001C3768"/>
    <w:rsid w:val="001C38F6"/>
    <w:rsid w:val="001C3F13"/>
    <w:rsid w:val="001C432F"/>
    <w:rsid w:val="001C4A20"/>
    <w:rsid w:val="001C4C8C"/>
    <w:rsid w:val="001C50D5"/>
    <w:rsid w:val="001C5109"/>
    <w:rsid w:val="001C5170"/>
    <w:rsid w:val="001C5479"/>
    <w:rsid w:val="001C5585"/>
    <w:rsid w:val="001C56DA"/>
    <w:rsid w:val="001C590A"/>
    <w:rsid w:val="001C5D8A"/>
    <w:rsid w:val="001C5D94"/>
    <w:rsid w:val="001C659F"/>
    <w:rsid w:val="001C775C"/>
    <w:rsid w:val="001C78B4"/>
    <w:rsid w:val="001C7944"/>
    <w:rsid w:val="001C7E0A"/>
    <w:rsid w:val="001C7FBE"/>
    <w:rsid w:val="001D018E"/>
    <w:rsid w:val="001D08AB"/>
    <w:rsid w:val="001D08BB"/>
    <w:rsid w:val="001D0AEE"/>
    <w:rsid w:val="001D0B75"/>
    <w:rsid w:val="001D0BCE"/>
    <w:rsid w:val="001D0C6B"/>
    <w:rsid w:val="001D152D"/>
    <w:rsid w:val="001D15EC"/>
    <w:rsid w:val="001D1694"/>
    <w:rsid w:val="001D19B8"/>
    <w:rsid w:val="001D1CF7"/>
    <w:rsid w:val="001D226E"/>
    <w:rsid w:val="001D24B7"/>
    <w:rsid w:val="001D2D4C"/>
    <w:rsid w:val="001D39A5"/>
    <w:rsid w:val="001D39DB"/>
    <w:rsid w:val="001D3C09"/>
    <w:rsid w:val="001D3FA5"/>
    <w:rsid w:val="001D419C"/>
    <w:rsid w:val="001D44E8"/>
    <w:rsid w:val="001D4643"/>
    <w:rsid w:val="001D4713"/>
    <w:rsid w:val="001D4DD2"/>
    <w:rsid w:val="001D58D7"/>
    <w:rsid w:val="001D59BE"/>
    <w:rsid w:val="001D60EC"/>
    <w:rsid w:val="001D6B9E"/>
    <w:rsid w:val="001D6F59"/>
    <w:rsid w:val="001D7071"/>
    <w:rsid w:val="001D7262"/>
    <w:rsid w:val="001D7A74"/>
    <w:rsid w:val="001D7A9F"/>
    <w:rsid w:val="001D7B31"/>
    <w:rsid w:val="001D7FE3"/>
    <w:rsid w:val="001E017A"/>
    <w:rsid w:val="001E08BC"/>
    <w:rsid w:val="001E0C5D"/>
    <w:rsid w:val="001E104E"/>
    <w:rsid w:val="001E1BBC"/>
    <w:rsid w:val="001E1C17"/>
    <w:rsid w:val="001E1C5D"/>
    <w:rsid w:val="001E1DA6"/>
    <w:rsid w:val="001E21F1"/>
    <w:rsid w:val="001E2588"/>
    <w:rsid w:val="001E2A36"/>
    <w:rsid w:val="001E35E1"/>
    <w:rsid w:val="001E377A"/>
    <w:rsid w:val="001E3D64"/>
    <w:rsid w:val="001E3DC1"/>
    <w:rsid w:val="001E4230"/>
    <w:rsid w:val="001E42E0"/>
    <w:rsid w:val="001E44B2"/>
    <w:rsid w:val="001E44DF"/>
    <w:rsid w:val="001E4AEB"/>
    <w:rsid w:val="001E5262"/>
    <w:rsid w:val="001E52DD"/>
    <w:rsid w:val="001E5632"/>
    <w:rsid w:val="001E5644"/>
    <w:rsid w:val="001E57B6"/>
    <w:rsid w:val="001E5BAA"/>
    <w:rsid w:val="001E5D59"/>
    <w:rsid w:val="001E5F7E"/>
    <w:rsid w:val="001E606A"/>
    <w:rsid w:val="001E6163"/>
    <w:rsid w:val="001E68A5"/>
    <w:rsid w:val="001E69EC"/>
    <w:rsid w:val="001E6BB0"/>
    <w:rsid w:val="001E7282"/>
    <w:rsid w:val="001E74F4"/>
    <w:rsid w:val="001E778E"/>
    <w:rsid w:val="001E7853"/>
    <w:rsid w:val="001F0267"/>
    <w:rsid w:val="001F0387"/>
    <w:rsid w:val="001F0938"/>
    <w:rsid w:val="001F0A33"/>
    <w:rsid w:val="001F108D"/>
    <w:rsid w:val="001F12F1"/>
    <w:rsid w:val="001F13C1"/>
    <w:rsid w:val="001F168E"/>
    <w:rsid w:val="001F19B1"/>
    <w:rsid w:val="001F1C68"/>
    <w:rsid w:val="001F1D99"/>
    <w:rsid w:val="001F27C0"/>
    <w:rsid w:val="001F27F9"/>
    <w:rsid w:val="001F2C30"/>
    <w:rsid w:val="001F2D7D"/>
    <w:rsid w:val="001F3574"/>
    <w:rsid w:val="001F35FB"/>
    <w:rsid w:val="001F3826"/>
    <w:rsid w:val="001F38FD"/>
    <w:rsid w:val="001F3C02"/>
    <w:rsid w:val="001F3C8E"/>
    <w:rsid w:val="001F443F"/>
    <w:rsid w:val="001F4804"/>
    <w:rsid w:val="001F5225"/>
    <w:rsid w:val="001F5863"/>
    <w:rsid w:val="001F588C"/>
    <w:rsid w:val="001F5A4D"/>
    <w:rsid w:val="001F68F6"/>
    <w:rsid w:val="001F69C3"/>
    <w:rsid w:val="001F6C7C"/>
    <w:rsid w:val="001F6E46"/>
    <w:rsid w:val="001F71E0"/>
    <w:rsid w:val="001F72D8"/>
    <w:rsid w:val="001F74CA"/>
    <w:rsid w:val="001F75E4"/>
    <w:rsid w:val="001F7644"/>
    <w:rsid w:val="001F76A7"/>
    <w:rsid w:val="001F76BF"/>
    <w:rsid w:val="001F76F5"/>
    <w:rsid w:val="001F792C"/>
    <w:rsid w:val="001F79BB"/>
    <w:rsid w:val="001F7C33"/>
    <w:rsid w:val="001F7C91"/>
    <w:rsid w:val="00200C58"/>
    <w:rsid w:val="00200E13"/>
    <w:rsid w:val="00200F23"/>
    <w:rsid w:val="002010F9"/>
    <w:rsid w:val="002013D0"/>
    <w:rsid w:val="00201422"/>
    <w:rsid w:val="002018C8"/>
    <w:rsid w:val="00201942"/>
    <w:rsid w:val="002019C0"/>
    <w:rsid w:val="00201A59"/>
    <w:rsid w:val="00201C27"/>
    <w:rsid w:val="00201E67"/>
    <w:rsid w:val="00201EE9"/>
    <w:rsid w:val="00201F47"/>
    <w:rsid w:val="002025B7"/>
    <w:rsid w:val="0020291E"/>
    <w:rsid w:val="00202BF4"/>
    <w:rsid w:val="0020334E"/>
    <w:rsid w:val="002033A2"/>
    <w:rsid w:val="002033B7"/>
    <w:rsid w:val="00203A16"/>
    <w:rsid w:val="00203F1D"/>
    <w:rsid w:val="0020414A"/>
    <w:rsid w:val="002041C3"/>
    <w:rsid w:val="002051CC"/>
    <w:rsid w:val="002052B1"/>
    <w:rsid w:val="002058C8"/>
    <w:rsid w:val="00205919"/>
    <w:rsid w:val="00205931"/>
    <w:rsid w:val="00205953"/>
    <w:rsid w:val="00205CEC"/>
    <w:rsid w:val="002060BE"/>
    <w:rsid w:val="00206463"/>
    <w:rsid w:val="00206478"/>
    <w:rsid w:val="002069B9"/>
    <w:rsid w:val="00206C0E"/>
    <w:rsid w:val="00206CE7"/>
    <w:rsid w:val="00206DA0"/>
    <w:rsid w:val="00206F2F"/>
    <w:rsid w:val="002074D2"/>
    <w:rsid w:val="002075E1"/>
    <w:rsid w:val="00207773"/>
    <w:rsid w:val="00207C89"/>
    <w:rsid w:val="00207E5E"/>
    <w:rsid w:val="002100CE"/>
    <w:rsid w:val="0021053D"/>
    <w:rsid w:val="00210686"/>
    <w:rsid w:val="002106E4"/>
    <w:rsid w:val="0021093D"/>
    <w:rsid w:val="00210A92"/>
    <w:rsid w:val="00210B2F"/>
    <w:rsid w:val="00210D29"/>
    <w:rsid w:val="00210D47"/>
    <w:rsid w:val="00210DDE"/>
    <w:rsid w:val="002112EB"/>
    <w:rsid w:val="002114CC"/>
    <w:rsid w:val="00211895"/>
    <w:rsid w:val="002119CE"/>
    <w:rsid w:val="00212043"/>
    <w:rsid w:val="00212124"/>
    <w:rsid w:val="0021221C"/>
    <w:rsid w:val="0021248F"/>
    <w:rsid w:val="00213F5C"/>
    <w:rsid w:val="00214761"/>
    <w:rsid w:val="00214C09"/>
    <w:rsid w:val="00214C89"/>
    <w:rsid w:val="00214F61"/>
    <w:rsid w:val="002151B8"/>
    <w:rsid w:val="00215833"/>
    <w:rsid w:val="00215AB9"/>
    <w:rsid w:val="00215B67"/>
    <w:rsid w:val="00215BAB"/>
    <w:rsid w:val="00215E63"/>
    <w:rsid w:val="002161F0"/>
    <w:rsid w:val="00216211"/>
    <w:rsid w:val="002165BD"/>
    <w:rsid w:val="00216A19"/>
    <w:rsid w:val="00216C03"/>
    <w:rsid w:val="00216DAF"/>
    <w:rsid w:val="00216E9E"/>
    <w:rsid w:val="00216EA8"/>
    <w:rsid w:val="00217263"/>
    <w:rsid w:val="00217FE5"/>
    <w:rsid w:val="0022073E"/>
    <w:rsid w:val="00220880"/>
    <w:rsid w:val="00220BA4"/>
    <w:rsid w:val="00220C04"/>
    <w:rsid w:val="00220EFB"/>
    <w:rsid w:val="00220F4B"/>
    <w:rsid w:val="002213F7"/>
    <w:rsid w:val="00221BB5"/>
    <w:rsid w:val="00221CC7"/>
    <w:rsid w:val="00221ECA"/>
    <w:rsid w:val="002221D3"/>
    <w:rsid w:val="0022278D"/>
    <w:rsid w:val="002227DB"/>
    <w:rsid w:val="00222929"/>
    <w:rsid w:val="00222C40"/>
    <w:rsid w:val="00222E5E"/>
    <w:rsid w:val="00222E94"/>
    <w:rsid w:val="00222F60"/>
    <w:rsid w:val="00222F85"/>
    <w:rsid w:val="0022370C"/>
    <w:rsid w:val="002239F0"/>
    <w:rsid w:val="00223A80"/>
    <w:rsid w:val="00223ABE"/>
    <w:rsid w:val="00223D91"/>
    <w:rsid w:val="002243AD"/>
    <w:rsid w:val="002244D0"/>
    <w:rsid w:val="002245D6"/>
    <w:rsid w:val="0022479E"/>
    <w:rsid w:val="0022511E"/>
    <w:rsid w:val="002253A2"/>
    <w:rsid w:val="0022566A"/>
    <w:rsid w:val="002265A7"/>
    <w:rsid w:val="00226B86"/>
    <w:rsid w:val="0022701F"/>
    <w:rsid w:val="00227617"/>
    <w:rsid w:val="00227ACD"/>
    <w:rsid w:val="00227BD4"/>
    <w:rsid w:val="00227C68"/>
    <w:rsid w:val="002300C1"/>
    <w:rsid w:val="002303D3"/>
    <w:rsid w:val="00230486"/>
    <w:rsid w:val="00230BAB"/>
    <w:rsid w:val="00230CDB"/>
    <w:rsid w:val="0023174F"/>
    <w:rsid w:val="002317B8"/>
    <w:rsid w:val="00231E7B"/>
    <w:rsid w:val="00232380"/>
    <w:rsid w:val="00232381"/>
    <w:rsid w:val="0023288F"/>
    <w:rsid w:val="00232BC1"/>
    <w:rsid w:val="00232C77"/>
    <w:rsid w:val="00232E49"/>
    <w:rsid w:val="002331CB"/>
    <w:rsid w:val="002333F5"/>
    <w:rsid w:val="00233724"/>
    <w:rsid w:val="00233A09"/>
    <w:rsid w:val="002341CB"/>
    <w:rsid w:val="002343D6"/>
    <w:rsid w:val="00234991"/>
    <w:rsid w:val="002349AA"/>
    <w:rsid w:val="002349D5"/>
    <w:rsid w:val="00234B74"/>
    <w:rsid w:val="00235236"/>
    <w:rsid w:val="002358C5"/>
    <w:rsid w:val="00235E47"/>
    <w:rsid w:val="002365B4"/>
    <w:rsid w:val="00236848"/>
    <w:rsid w:val="002378F8"/>
    <w:rsid w:val="00237BFB"/>
    <w:rsid w:val="00237D66"/>
    <w:rsid w:val="00237E82"/>
    <w:rsid w:val="00237FCC"/>
    <w:rsid w:val="00240250"/>
    <w:rsid w:val="002402AE"/>
    <w:rsid w:val="002405DD"/>
    <w:rsid w:val="002405EC"/>
    <w:rsid w:val="002406B9"/>
    <w:rsid w:val="002406E0"/>
    <w:rsid w:val="0024079C"/>
    <w:rsid w:val="002409C3"/>
    <w:rsid w:val="00240BC2"/>
    <w:rsid w:val="00241FAC"/>
    <w:rsid w:val="00242261"/>
    <w:rsid w:val="002423BC"/>
    <w:rsid w:val="00242DC9"/>
    <w:rsid w:val="00242FDA"/>
    <w:rsid w:val="002432E1"/>
    <w:rsid w:val="00243538"/>
    <w:rsid w:val="00244FA4"/>
    <w:rsid w:val="00245038"/>
    <w:rsid w:val="00245139"/>
    <w:rsid w:val="00245290"/>
    <w:rsid w:val="002454A3"/>
    <w:rsid w:val="0024551B"/>
    <w:rsid w:val="00245D4E"/>
    <w:rsid w:val="00245E58"/>
    <w:rsid w:val="00245EA2"/>
    <w:rsid w:val="00246207"/>
    <w:rsid w:val="00246237"/>
    <w:rsid w:val="00246264"/>
    <w:rsid w:val="002462E7"/>
    <w:rsid w:val="002462EF"/>
    <w:rsid w:val="00246724"/>
    <w:rsid w:val="00246C5E"/>
    <w:rsid w:val="00247189"/>
    <w:rsid w:val="0024763C"/>
    <w:rsid w:val="00247AE4"/>
    <w:rsid w:val="0025008D"/>
    <w:rsid w:val="002508BB"/>
    <w:rsid w:val="00250960"/>
    <w:rsid w:val="00250C30"/>
    <w:rsid w:val="00250F2F"/>
    <w:rsid w:val="00251343"/>
    <w:rsid w:val="00251AAF"/>
    <w:rsid w:val="00252083"/>
    <w:rsid w:val="00253097"/>
    <w:rsid w:val="00253135"/>
    <w:rsid w:val="002536A4"/>
    <w:rsid w:val="002536FC"/>
    <w:rsid w:val="00253770"/>
    <w:rsid w:val="00253A09"/>
    <w:rsid w:val="00253FAA"/>
    <w:rsid w:val="00254598"/>
    <w:rsid w:val="002545E1"/>
    <w:rsid w:val="00254BA6"/>
    <w:rsid w:val="00254BE7"/>
    <w:rsid w:val="00254F58"/>
    <w:rsid w:val="0025526B"/>
    <w:rsid w:val="00255618"/>
    <w:rsid w:val="00255EAE"/>
    <w:rsid w:val="0025635E"/>
    <w:rsid w:val="00256CF0"/>
    <w:rsid w:val="00256FC1"/>
    <w:rsid w:val="0025706A"/>
    <w:rsid w:val="00257B4C"/>
    <w:rsid w:val="002612D1"/>
    <w:rsid w:val="00261383"/>
    <w:rsid w:val="0026166A"/>
    <w:rsid w:val="0026197D"/>
    <w:rsid w:val="00261E4C"/>
    <w:rsid w:val="002620BC"/>
    <w:rsid w:val="002623C3"/>
    <w:rsid w:val="00262802"/>
    <w:rsid w:val="00262BF1"/>
    <w:rsid w:val="00262F2F"/>
    <w:rsid w:val="0026335D"/>
    <w:rsid w:val="00263A90"/>
    <w:rsid w:val="00263B6E"/>
    <w:rsid w:val="00263C1F"/>
    <w:rsid w:val="00263C60"/>
    <w:rsid w:val="00263FA2"/>
    <w:rsid w:val="0026408B"/>
    <w:rsid w:val="002647DB"/>
    <w:rsid w:val="0026485D"/>
    <w:rsid w:val="002649B2"/>
    <w:rsid w:val="00264B52"/>
    <w:rsid w:val="00264DD5"/>
    <w:rsid w:val="002651D6"/>
    <w:rsid w:val="0026550C"/>
    <w:rsid w:val="0026587B"/>
    <w:rsid w:val="0026596E"/>
    <w:rsid w:val="00266106"/>
    <w:rsid w:val="00266823"/>
    <w:rsid w:val="002668BB"/>
    <w:rsid w:val="00266F6B"/>
    <w:rsid w:val="002673A3"/>
    <w:rsid w:val="00267BA9"/>
    <w:rsid w:val="00267BBB"/>
    <w:rsid w:val="00267C3E"/>
    <w:rsid w:val="00270734"/>
    <w:rsid w:val="002709BB"/>
    <w:rsid w:val="00270C17"/>
    <w:rsid w:val="00270EEF"/>
    <w:rsid w:val="00270FD6"/>
    <w:rsid w:val="0027113F"/>
    <w:rsid w:val="00271181"/>
    <w:rsid w:val="00271347"/>
    <w:rsid w:val="0027139B"/>
    <w:rsid w:val="00271427"/>
    <w:rsid w:val="00271A10"/>
    <w:rsid w:val="00271FF5"/>
    <w:rsid w:val="002720EB"/>
    <w:rsid w:val="00272AF8"/>
    <w:rsid w:val="00272D17"/>
    <w:rsid w:val="00273306"/>
    <w:rsid w:val="0027394A"/>
    <w:rsid w:val="00273ABB"/>
    <w:rsid w:val="00273B74"/>
    <w:rsid w:val="00273BAC"/>
    <w:rsid w:val="00273D87"/>
    <w:rsid w:val="002741C6"/>
    <w:rsid w:val="00274298"/>
    <w:rsid w:val="00274937"/>
    <w:rsid w:val="00274BBF"/>
    <w:rsid w:val="00274E01"/>
    <w:rsid w:val="00275027"/>
    <w:rsid w:val="0027504F"/>
    <w:rsid w:val="00275393"/>
    <w:rsid w:val="0027565D"/>
    <w:rsid w:val="00275748"/>
    <w:rsid w:val="002758A5"/>
    <w:rsid w:val="00275EE8"/>
    <w:rsid w:val="002763B3"/>
    <w:rsid w:val="00276C2E"/>
    <w:rsid w:val="00276CAF"/>
    <w:rsid w:val="0027724D"/>
    <w:rsid w:val="00277820"/>
    <w:rsid w:val="002779B6"/>
    <w:rsid w:val="0028011E"/>
    <w:rsid w:val="002802E3"/>
    <w:rsid w:val="00280A5C"/>
    <w:rsid w:val="00280C56"/>
    <w:rsid w:val="00280C72"/>
    <w:rsid w:val="00281E25"/>
    <w:rsid w:val="00281FEA"/>
    <w:rsid w:val="0028213D"/>
    <w:rsid w:val="00282D08"/>
    <w:rsid w:val="00282F16"/>
    <w:rsid w:val="0028312D"/>
    <w:rsid w:val="002831E1"/>
    <w:rsid w:val="002835A8"/>
    <w:rsid w:val="00283756"/>
    <w:rsid w:val="00283A1B"/>
    <w:rsid w:val="00283B9C"/>
    <w:rsid w:val="00283BBD"/>
    <w:rsid w:val="00284803"/>
    <w:rsid w:val="00284B89"/>
    <w:rsid w:val="00284BBE"/>
    <w:rsid w:val="00285074"/>
    <w:rsid w:val="0028527A"/>
    <w:rsid w:val="00285BB8"/>
    <w:rsid w:val="002862F1"/>
    <w:rsid w:val="00286484"/>
    <w:rsid w:val="002867C5"/>
    <w:rsid w:val="002869AC"/>
    <w:rsid w:val="00286D70"/>
    <w:rsid w:val="00286F11"/>
    <w:rsid w:val="00287213"/>
    <w:rsid w:val="00287EEF"/>
    <w:rsid w:val="00290C8C"/>
    <w:rsid w:val="00290CF5"/>
    <w:rsid w:val="00290FE9"/>
    <w:rsid w:val="00291373"/>
    <w:rsid w:val="00291681"/>
    <w:rsid w:val="002916A6"/>
    <w:rsid w:val="002921DA"/>
    <w:rsid w:val="00292619"/>
    <w:rsid w:val="002926C2"/>
    <w:rsid w:val="00292922"/>
    <w:rsid w:val="00292B9E"/>
    <w:rsid w:val="00293686"/>
    <w:rsid w:val="0029393D"/>
    <w:rsid w:val="00293EC4"/>
    <w:rsid w:val="002942B9"/>
    <w:rsid w:val="002942C7"/>
    <w:rsid w:val="00294A08"/>
    <w:rsid w:val="00294D88"/>
    <w:rsid w:val="0029501F"/>
    <w:rsid w:val="0029568D"/>
    <w:rsid w:val="00295876"/>
    <w:rsid w:val="0029597D"/>
    <w:rsid w:val="00295D40"/>
    <w:rsid w:val="002962C3"/>
    <w:rsid w:val="002964A8"/>
    <w:rsid w:val="00296DE9"/>
    <w:rsid w:val="00296EE2"/>
    <w:rsid w:val="00297423"/>
    <w:rsid w:val="00297466"/>
    <w:rsid w:val="002974F3"/>
    <w:rsid w:val="0029752B"/>
    <w:rsid w:val="002979BF"/>
    <w:rsid w:val="002A0140"/>
    <w:rsid w:val="002A0A9C"/>
    <w:rsid w:val="002A0C0A"/>
    <w:rsid w:val="002A0CA0"/>
    <w:rsid w:val="002A10F1"/>
    <w:rsid w:val="002A1284"/>
    <w:rsid w:val="002A149A"/>
    <w:rsid w:val="002A1AE1"/>
    <w:rsid w:val="002A1B84"/>
    <w:rsid w:val="002A1BC3"/>
    <w:rsid w:val="002A26CC"/>
    <w:rsid w:val="002A3DD4"/>
    <w:rsid w:val="002A450F"/>
    <w:rsid w:val="002A483C"/>
    <w:rsid w:val="002A49AE"/>
    <w:rsid w:val="002A5012"/>
    <w:rsid w:val="002A51B8"/>
    <w:rsid w:val="002A57AF"/>
    <w:rsid w:val="002A57BF"/>
    <w:rsid w:val="002A5BB1"/>
    <w:rsid w:val="002A6020"/>
    <w:rsid w:val="002A6263"/>
    <w:rsid w:val="002A65B1"/>
    <w:rsid w:val="002A6650"/>
    <w:rsid w:val="002A708B"/>
    <w:rsid w:val="002A71F9"/>
    <w:rsid w:val="002A79AF"/>
    <w:rsid w:val="002A7DD0"/>
    <w:rsid w:val="002B0072"/>
    <w:rsid w:val="002B01F7"/>
    <w:rsid w:val="002B02BE"/>
    <w:rsid w:val="002B053B"/>
    <w:rsid w:val="002B0618"/>
    <w:rsid w:val="002B08B7"/>
    <w:rsid w:val="002B0C7C"/>
    <w:rsid w:val="002B0D5B"/>
    <w:rsid w:val="002B12E3"/>
    <w:rsid w:val="002B166C"/>
    <w:rsid w:val="002B1675"/>
    <w:rsid w:val="002B1729"/>
    <w:rsid w:val="002B27EE"/>
    <w:rsid w:val="002B2803"/>
    <w:rsid w:val="002B2DA6"/>
    <w:rsid w:val="002B3285"/>
    <w:rsid w:val="002B355A"/>
    <w:rsid w:val="002B36C6"/>
    <w:rsid w:val="002B36C7"/>
    <w:rsid w:val="002B3F44"/>
    <w:rsid w:val="002B4316"/>
    <w:rsid w:val="002B46E6"/>
    <w:rsid w:val="002B4CBB"/>
    <w:rsid w:val="002B4DD4"/>
    <w:rsid w:val="002B5187"/>
    <w:rsid w:val="002B5277"/>
    <w:rsid w:val="002B5375"/>
    <w:rsid w:val="002B5D6B"/>
    <w:rsid w:val="002B6459"/>
    <w:rsid w:val="002B675A"/>
    <w:rsid w:val="002B67B9"/>
    <w:rsid w:val="002B711F"/>
    <w:rsid w:val="002B77C1"/>
    <w:rsid w:val="002B7F49"/>
    <w:rsid w:val="002C019C"/>
    <w:rsid w:val="002C0305"/>
    <w:rsid w:val="002C078D"/>
    <w:rsid w:val="002C09D5"/>
    <w:rsid w:val="002C0A06"/>
    <w:rsid w:val="002C0C2E"/>
    <w:rsid w:val="002C0ED7"/>
    <w:rsid w:val="002C11E2"/>
    <w:rsid w:val="002C1AB6"/>
    <w:rsid w:val="002C23EE"/>
    <w:rsid w:val="002C2557"/>
    <w:rsid w:val="002C2728"/>
    <w:rsid w:val="002C2969"/>
    <w:rsid w:val="002C2A2D"/>
    <w:rsid w:val="002C2CCB"/>
    <w:rsid w:val="002C36EF"/>
    <w:rsid w:val="002C4127"/>
    <w:rsid w:val="002C453B"/>
    <w:rsid w:val="002C4C1B"/>
    <w:rsid w:val="002C4CA6"/>
    <w:rsid w:val="002C4E53"/>
    <w:rsid w:val="002C61F9"/>
    <w:rsid w:val="002C6DAA"/>
    <w:rsid w:val="002C7122"/>
    <w:rsid w:val="002C7565"/>
    <w:rsid w:val="002C75D9"/>
    <w:rsid w:val="002C7609"/>
    <w:rsid w:val="002C7A68"/>
    <w:rsid w:val="002C7AB9"/>
    <w:rsid w:val="002D0008"/>
    <w:rsid w:val="002D0098"/>
    <w:rsid w:val="002D0738"/>
    <w:rsid w:val="002D0AC1"/>
    <w:rsid w:val="002D0C88"/>
    <w:rsid w:val="002D0FC1"/>
    <w:rsid w:val="002D0FF1"/>
    <w:rsid w:val="002D118C"/>
    <w:rsid w:val="002D13E1"/>
    <w:rsid w:val="002D18D9"/>
    <w:rsid w:val="002D1AE2"/>
    <w:rsid w:val="002D1E0D"/>
    <w:rsid w:val="002D2B4A"/>
    <w:rsid w:val="002D2CA0"/>
    <w:rsid w:val="002D2E94"/>
    <w:rsid w:val="002D3292"/>
    <w:rsid w:val="002D3F35"/>
    <w:rsid w:val="002D451D"/>
    <w:rsid w:val="002D46F3"/>
    <w:rsid w:val="002D4ACA"/>
    <w:rsid w:val="002D5006"/>
    <w:rsid w:val="002D5019"/>
    <w:rsid w:val="002D56BA"/>
    <w:rsid w:val="002D570C"/>
    <w:rsid w:val="002D5E5C"/>
    <w:rsid w:val="002D5EBD"/>
    <w:rsid w:val="002D6A20"/>
    <w:rsid w:val="002D6B28"/>
    <w:rsid w:val="002D75D4"/>
    <w:rsid w:val="002D78D3"/>
    <w:rsid w:val="002D7994"/>
    <w:rsid w:val="002D7E81"/>
    <w:rsid w:val="002D7F30"/>
    <w:rsid w:val="002E003F"/>
    <w:rsid w:val="002E0137"/>
    <w:rsid w:val="002E01D0"/>
    <w:rsid w:val="002E05A2"/>
    <w:rsid w:val="002E0639"/>
    <w:rsid w:val="002E07CD"/>
    <w:rsid w:val="002E0E35"/>
    <w:rsid w:val="002E155D"/>
    <w:rsid w:val="002E15BE"/>
    <w:rsid w:val="002E161D"/>
    <w:rsid w:val="002E17BB"/>
    <w:rsid w:val="002E1D1C"/>
    <w:rsid w:val="002E1D23"/>
    <w:rsid w:val="002E20D2"/>
    <w:rsid w:val="002E23B7"/>
    <w:rsid w:val="002E26AB"/>
    <w:rsid w:val="002E3100"/>
    <w:rsid w:val="002E35FA"/>
    <w:rsid w:val="002E36F6"/>
    <w:rsid w:val="002E37CB"/>
    <w:rsid w:val="002E4167"/>
    <w:rsid w:val="002E4259"/>
    <w:rsid w:val="002E49B8"/>
    <w:rsid w:val="002E4D5D"/>
    <w:rsid w:val="002E58E0"/>
    <w:rsid w:val="002E59B0"/>
    <w:rsid w:val="002E6004"/>
    <w:rsid w:val="002E64AD"/>
    <w:rsid w:val="002E6544"/>
    <w:rsid w:val="002E6602"/>
    <w:rsid w:val="002E6BBD"/>
    <w:rsid w:val="002E6C95"/>
    <w:rsid w:val="002E6ED4"/>
    <w:rsid w:val="002E7121"/>
    <w:rsid w:val="002E7C36"/>
    <w:rsid w:val="002F0107"/>
    <w:rsid w:val="002F037C"/>
    <w:rsid w:val="002F0391"/>
    <w:rsid w:val="002F057A"/>
    <w:rsid w:val="002F06C3"/>
    <w:rsid w:val="002F0844"/>
    <w:rsid w:val="002F08C4"/>
    <w:rsid w:val="002F0DA1"/>
    <w:rsid w:val="002F126F"/>
    <w:rsid w:val="002F1449"/>
    <w:rsid w:val="002F158C"/>
    <w:rsid w:val="002F1B82"/>
    <w:rsid w:val="002F1D8B"/>
    <w:rsid w:val="002F1EAF"/>
    <w:rsid w:val="002F206B"/>
    <w:rsid w:val="002F22F4"/>
    <w:rsid w:val="002F23DA"/>
    <w:rsid w:val="002F27F9"/>
    <w:rsid w:val="002F2E27"/>
    <w:rsid w:val="002F33B0"/>
    <w:rsid w:val="002F3427"/>
    <w:rsid w:val="002F3D32"/>
    <w:rsid w:val="002F405F"/>
    <w:rsid w:val="002F48C6"/>
    <w:rsid w:val="002F4C6C"/>
    <w:rsid w:val="002F4D02"/>
    <w:rsid w:val="002F5037"/>
    <w:rsid w:val="002F506C"/>
    <w:rsid w:val="002F51A1"/>
    <w:rsid w:val="002F5433"/>
    <w:rsid w:val="002F5D8D"/>
    <w:rsid w:val="002F5F31"/>
    <w:rsid w:val="002F5F46"/>
    <w:rsid w:val="002F6E1E"/>
    <w:rsid w:val="002F6F16"/>
    <w:rsid w:val="002F6F40"/>
    <w:rsid w:val="002F7139"/>
    <w:rsid w:val="002F7201"/>
    <w:rsid w:val="002F742A"/>
    <w:rsid w:val="00300433"/>
    <w:rsid w:val="00300493"/>
    <w:rsid w:val="003004CE"/>
    <w:rsid w:val="003007AC"/>
    <w:rsid w:val="00300DD5"/>
    <w:rsid w:val="00300F34"/>
    <w:rsid w:val="00301071"/>
    <w:rsid w:val="003015F5"/>
    <w:rsid w:val="0030174B"/>
    <w:rsid w:val="00301BA4"/>
    <w:rsid w:val="00301CEC"/>
    <w:rsid w:val="00301D3B"/>
    <w:rsid w:val="00301EEC"/>
    <w:rsid w:val="00302173"/>
    <w:rsid w:val="00302216"/>
    <w:rsid w:val="0030222A"/>
    <w:rsid w:val="0030296B"/>
    <w:rsid w:val="00302C4D"/>
    <w:rsid w:val="00303121"/>
    <w:rsid w:val="0030350D"/>
    <w:rsid w:val="003036D2"/>
    <w:rsid w:val="00303A6E"/>
    <w:rsid w:val="00303AE6"/>
    <w:rsid w:val="00303E53"/>
    <w:rsid w:val="0030440E"/>
    <w:rsid w:val="00304EB5"/>
    <w:rsid w:val="00304EEB"/>
    <w:rsid w:val="0030521D"/>
    <w:rsid w:val="00305717"/>
    <w:rsid w:val="00305938"/>
    <w:rsid w:val="00305A27"/>
    <w:rsid w:val="00305A97"/>
    <w:rsid w:val="00305BBC"/>
    <w:rsid w:val="00305CC1"/>
    <w:rsid w:val="00305D14"/>
    <w:rsid w:val="003061DB"/>
    <w:rsid w:val="00306E5F"/>
    <w:rsid w:val="00307686"/>
    <w:rsid w:val="00307C9B"/>
    <w:rsid w:val="00307E14"/>
    <w:rsid w:val="003105ED"/>
    <w:rsid w:val="00310736"/>
    <w:rsid w:val="00310A08"/>
    <w:rsid w:val="00310A8A"/>
    <w:rsid w:val="00310B77"/>
    <w:rsid w:val="00310B8F"/>
    <w:rsid w:val="00311D15"/>
    <w:rsid w:val="00311DE2"/>
    <w:rsid w:val="00312331"/>
    <w:rsid w:val="00312570"/>
    <w:rsid w:val="00312863"/>
    <w:rsid w:val="003129DA"/>
    <w:rsid w:val="00312EA4"/>
    <w:rsid w:val="0031303C"/>
    <w:rsid w:val="00313085"/>
    <w:rsid w:val="003137DC"/>
    <w:rsid w:val="003139B1"/>
    <w:rsid w:val="00313E6C"/>
    <w:rsid w:val="00313E97"/>
    <w:rsid w:val="00314054"/>
    <w:rsid w:val="003145A7"/>
    <w:rsid w:val="00314645"/>
    <w:rsid w:val="00314847"/>
    <w:rsid w:val="0031488F"/>
    <w:rsid w:val="00314BDE"/>
    <w:rsid w:val="0031555A"/>
    <w:rsid w:val="003155DB"/>
    <w:rsid w:val="00315BD8"/>
    <w:rsid w:val="0031640A"/>
    <w:rsid w:val="003166EE"/>
    <w:rsid w:val="00316F27"/>
    <w:rsid w:val="003173CA"/>
    <w:rsid w:val="00317CC7"/>
    <w:rsid w:val="003202CD"/>
    <w:rsid w:val="003206D5"/>
    <w:rsid w:val="003207FE"/>
    <w:rsid w:val="00320969"/>
    <w:rsid w:val="00320C25"/>
    <w:rsid w:val="00320E1A"/>
    <w:rsid w:val="00320F78"/>
    <w:rsid w:val="0032106F"/>
    <w:rsid w:val="003214F1"/>
    <w:rsid w:val="00321500"/>
    <w:rsid w:val="00321A40"/>
    <w:rsid w:val="00321EB2"/>
    <w:rsid w:val="00321F77"/>
    <w:rsid w:val="00322140"/>
    <w:rsid w:val="00322454"/>
    <w:rsid w:val="003226CD"/>
    <w:rsid w:val="00322897"/>
    <w:rsid w:val="00322E4B"/>
    <w:rsid w:val="00323A76"/>
    <w:rsid w:val="00323AC5"/>
    <w:rsid w:val="00323B0B"/>
    <w:rsid w:val="003240DC"/>
    <w:rsid w:val="00324BCA"/>
    <w:rsid w:val="00324EEF"/>
    <w:rsid w:val="00325067"/>
    <w:rsid w:val="00325784"/>
    <w:rsid w:val="00325AB2"/>
    <w:rsid w:val="0032630D"/>
    <w:rsid w:val="0032685D"/>
    <w:rsid w:val="00326A9A"/>
    <w:rsid w:val="003271B5"/>
    <w:rsid w:val="00327870"/>
    <w:rsid w:val="00327C42"/>
    <w:rsid w:val="00327DB1"/>
    <w:rsid w:val="00327EC6"/>
    <w:rsid w:val="00327F8C"/>
    <w:rsid w:val="0033033A"/>
    <w:rsid w:val="003305E4"/>
    <w:rsid w:val="00330998"/>
    <w:rsid w:val="00330B6E"/>
    <w:rsid w:val="00330C08"/>
    <w:rsid w:val="003310CB"/>
    <w:rsid w:val="0033149A"/>
    <w:rsid w:val="00331B31"/>
    <w:rsid w:val="003322DB"/>
    <w:rsid w:val="00332398"/>
    <w:rsid w:val="003323B5"/>
    <w:rsid w:val="00332568"/>
    <w:rsid w:val="0033259D"/>
    <w:rsid w:val="003327A0"/>
    <w:rsid w:val="0033292D"/>
    <w:rsid w:val="0033297E"/>
    <w:rsid w:val="00332ABE"/>
    <w:rsid w:val="00332C63"/>
    <w:rsid w:val="00332CA7"/>
    <w:rsid w:val="00332D1F"/>
    <w:rsid w:val="00332D59"/>
    <w:rsid w:val="003333D2"/>
    <w:rsid w:val="00333664"/>
    <w:rsid w:val="00333D6A"/>
    <w:rsid w:val="00333F0C"/>
    <w:rsid w:val="0033410A"/>
    <w:rsid w:val="003342A1"/>
    <w:rsid w:val="00334437"/>
    <w:rsid w:val="0033522B"/>
    <w:rsid w:val="0033546F"/>
    <w:rsid w:val="00335AD5"/>
    <w:rsid w:val="00335B94"/>
    <w:rsid w:val="00335C9F"/>
    <w:rsid w:val="003362B2"/>
    <w:rsid w:val="003362DC"/>
    <w:rsid w:val="00336975"/>
    <w:rsid w:val="003406C6"/>
    <w:rsid w:val="0034077B"/>
    <w:rsid w:val="00340AE0"/>
    <w:rsid w:val="00340B1B"/>
    <w:rsid w:val="00340F96"/>
    <w:rsid w:val="00341621"/>
    <w:rsid w:val="003418CC"/>
    <w:rsid w:val="00341FD2"/>
    <w:rsid w:val="003422A6"/>
    <w:rsid w:val="00342474"/>
    <w:rsid w:val="003429B9"/>
    <w:rsid w:val="003430C8"/>
    <w:rsid w:val="00343490"/>
    <w:rsid w:val="003435F9"/>
    <w:rsid w:val="0034375F"/>
    <w:rsid w:val="00343C5B"/>
    <w:rsid w:val="00344144"/>
    <w:rsid w:val="00344D13"/>
    <w:rsid w:val="00345380"/>
    <w:rsid w:val="0034582F"/>
    <w:rsid w:val="003459BD"/>
    <w:rsid w:val="00345F7A"/>
    <w:rsid w:val="00346805"/>
    <w:rsid w:val="00346C0F"/>
    <w:rsid w:val="0034745E"/>
    <w:rsid w:val="00347467"/>
    <w:rsid w:val="00347595"/>
    <w:rsid w:val="0034783D"/>
    <w:rsid w:val="00347D4D"/>
    <w:rsid w:val="003501B0"/>
    <w:rsid w:val="003502D4"/>
    <w:rsid w:val="00350572"/>
    <w:rsid w:val="00350574"/>
    <w:rsid w:val="00350591"/>
    <w:rsid w:val="00350D38"/>
    <w:rsid w:val="00351419"/>
    <w:rsid w:val="00351B36"/>
    <w:rsid w:val="00352175"/>
    <w:rsid w:val="003521C6"/>
    <w:rsid w:val="00352409"/>
    <w:rsid w:val="003526CD"/>
    <w:rsid w:val="00353760"/>
    <w:rsid w:val="00353BA8"/>
    <w:rsid w:val="00353D02"/>
    <w:rsid w:val="0035533B"/>
    <w:rsid w:val="00355AEE"/>
    <w:rsid w:val="00355D45"/>
    <w:rsid w:val="00355D79"/>
    <w:rsid w:val="00356021"/>
    <w:rsid w:val="003561FE"/>
    <w:rsid w:val="00356A43"/>
    <w:rsid w:val="003573ED"/>
    <w:rsid w:val="0035768E"/>
    <w:rsid w:val="003577BB"/>
    <w:rsid w:val="00357B4E"/>
    <w:rsid w:val="00360A0D"/>
    <w:rsid w:val="00360D2F"/>
    <w:rsid w:val="00360EBB"/>
    <w:rsid w:val="003615E9"/>
    <w:rsid w:val="00361A37"/>
    <w:rsid w:val="00361CC9"/>
    <w:rsid w:val="00361DBE"/>
    <w:rsid w:val="003623C6"/>
    <w:rsid w:val="00362441"/>
    <w:rsid w:val="003625B4"/>
    <w:rsid w:val="0036268B"/>
    <w:rsid w:val="003628D4"/>
    <w:rsid w:val="00362CA3"/>
    <w:rsid w:val="00363079"/>
    <w:rsid w:val="003631CB"/>
    <w:rsid w:val="00363516"/>
    <w:rsid w:val="003639CD"/>
    <w:rsid w:val="0036434A"/>
    <w:rsid w:val="00364B5A"/>
    <w:rsid w:val="00364F5A"/>
    <w:rsid w:val="00365EF8"/>
    <w:rsid w:val="00366342"/>
    <w:rsid w:val="003669C7"/>
    <w:rsid w:val="003669CB"/>
    <w:rsid w:val="00366BBF"/>
    <w:rsid w:val="00367003"/>
    <w:rsid w:val="003672DE"/>
    <w:rsid w:val="003675CC"/>
    <w:rsid w:val="00367752"/>
    <w:rsid w:val="00367C01"/>
    <w:rsid w:val="00367CB9"/>
    <w:rsid w:val="00370147"/>
    <w:rsid w:val="00370444"/>
    <w:rsid w:val="00370C7A"/>
    <w:rsid w:val="00370DC0"/>
    <w:rsid w:val="0037162F"/>
    <w:rsid w:val="003716FD"/>
    <w:rsid w:val="0037204B"/>
    <w:rsid w:val="003721BB"/>
    <w:rsid w:val="003726B4"/>
    <w:rsid w:val="0037277A"/>
    <w:rsid w:val="003729D1"/>
    <w:rsid w:val="003729E9"/>
    <w:rsid w:val="00372CFB"/>
    <w:rsid w:val="00372D81"/>
    <w:rsid w:val="00372ED3"/>
    <w:rsid w:val="0037365D"/>
    <w:rsid w:val="003739FD"/>
    <w:rsid w:val="00373D37"/>
    <w:rsid w:val="00373DD9"/>
    <w:rsid w:val="00374414"/>
    <w:rsid w:val="003744CF"/>
    <w:rsid w:val="00374717"/>
    <w:rsid w:val="00374B77"/>
    <w:rsid w:val="00374BAB"/>
    <w:rsid w:val="00375A70"/>
    <w:rsid w:val="0037614B"/>
    <w:rsid w:val="0037676C"/>
    <w:rsid w:val="00376A58"/>
    <w:rsid w:val="00376E93"/>
    <w:rsid w:val="00376F10"/>
    <w:rsid w:val="003770D8"/>
    <w:rsid w:val="003770EA"/>
    <w:rsid w:val="00377665"/>
    <w:rsid w:val="0037773E"/>
    <w:rsid w:val="00377855"/>
    <w:rsid w:val="00377A37"/>
    <w:rsid w:val="0038007F"/>
    <w:rsid w:val="003800BA"/>
    <w:rsid w:val="003801BD"/>
    <w:rsid w:val="00380237"/>
    <w:rsid w:val="00380340"/>
    <w:rsid w:val="0038043C"/>
    <w:rsid w:val="00380810"/>
    <w:rsid w:val="00380B2A"/>
    <w:rsid w:val="00380F86"/>
    <w:rsid w:val="00381043"/>
    <w:rsid w:val="003812B3"/>
    <w:rsid w:val="00381699"/>
    <w:rsid w:val="00381CFD"/>
    <w:rsid w:val="0038244C"/>
    <w:rsid w:val="003829E5"/>
    <w:rsid w:val="00382E7B"/>
    <w:rsid w:val="003830C7"/>
    <w:rsid w:val="003831FA"/>
    <w:rsid w:val="00383246"/>
    <w:rsid w:val="003834E1"/>
    <w:rsid w:val="00383940"/>
    <w:rsid w:val="00384738"/>
    <w:rsid w:val="0038488A"/>
    <w:rsid w:val="00384C11"/>
    <w:rsid w:val="00384CBA"/>
    <w:rsid w:val="00384F11"/>
    <w:rsid w:val="003854F4"/>
    <w:rsid w:val="00385747"/>
    <w:rsid w:val="003859EB"/>
    <w:rsid w:val="00385D29"/>
    <w:rsid w:val="00385F32"/>
    <w:rsid w:val="00386109"/>
    <w:rsid w:val="00386142"/>
    <w:rsid w:val="003862A3"/>
    <w:rsid w:val="00386944"/>
    <w:rsid w:val="0038703F"/>
    <w:rsid w:val="003870F2"/>
    <w:rsid w:val="0038756A"/>
    <w:rsid w:val="00387940"/>
    <w:rsid w:val="00387F4A"/>
    <w:rsid w:val="0039033B"/>
    <w:rsid w:val="003913CB"/>
    <w:rsid w:val="00391522"/>
    <w:rsid w:val="00391D67"/>
    <w:rsid w:val="0039217D"/>
    <w:rsid w:val="00392B89"/>
    <w:rsid w:val="00392B8C"/>
    <w:rsid w:val="00392C64"/>
    <w:rsid w:val="0039304A"/>
    <w:rsid w:val="003933EC"/>
    <w:rsid w:val="003938BA"/>
    <w:rsid w:val="00394495"/>
    <w:rsid w:val="0039487C"/>
    <w:rsid w:val="00394A3D"/>
    <w:rsid w:val="00394A53"/>
    <w:rsid w:val="00394C07"/>
    <w:rsid w:val="003956CC"/>
    <w:rsid w:val="00395992"/>
    <w:rsid w:val="00395B03"/>
    <w:rsid w:val="00395C9A"/>
    <w:rsid w:val="00395CBA"/>
    <w:rsid w:val="00396288"/>
    <w:rsid w:val="0039649D"/>
    <w:rsid w:val="0039671A"/>
    <w:rsid w:val="00396731"/>
    <w:rsid w:val="00396995"/>
    <w:rsid w:val="00396C27"/>
    <w:rsid w:val="00396F71"/>
    <w:rsid w:val="0039722B"/>
    <w:rsid w:val="003978B7"/>
    <w:rsid w:val="00397DB5"/>
    <w:rsid w:val="00397EFC"/>
    <w:rsid w:val="00397F2F"/>
    <w:rsid w:val="003A02D1"/>
    <w:rsid w:val="003A081D"/>
    <w:rsid w:val="003A0853"/>
    <w:rsid w:val="003A0DA0"/>
    <w:rsid w:val="003A0F08"/>
    <w:rsid w:val="003A16D8"/>
    <w:rsid w:val="003A19A0"/>
    <w:rsid w:val="003A1DC0"/>
    <w:rsid w:val="003A2080"/>
    <w:rsid w:val="003A247F"/>
    <w:rsid w:val="003A26E0"/>
    <w:rsid w:val="003A2799"/>
    <w:rsid w:val="003A2814"/>
    <w:rsid w:val="003A28AE"/>
    <w:rsid w:val="003A294B"/>
    <w:rsid w:val="003A2997"/>
    <w:rsid w:val="003A2D46"/>
    <w:rsid w:val="003A2D76"/>
    <w:rsid w:val="003A2DCB"/>
    <w:rsid w:val="003A2FF5"/>
    <w:rsid w:val="003A3896"/>
    <w:rsid w:val="003A3B3E"/>
    <w:rsid w:val="003A4568"/>
    <w:rsid w:val="003A49D0"/>
    <w:rsid w:val="003A4CC1"/>
    <w:rsid w:val="003A4E1B"/>
    <w:rsid w:val="003A4F78"/>
    <w:rsid w:val="003A5D46"/>
    <w:rsid w:val="003A5F4F"/>
    <w:rsid w:val="003A60AA"/>
    <w:rsid w:val="003A684A"/>
    <w:rsid w:val="003A6B67"/>
    <w:rsid w:val="003A72B0"/>
    <w:rsid w:val="003A777B"/>
    <w:rsid w:val="003A7917"/>
    <w:rsid w:val="003A7E67"/>
    <w:rsid w:val="003B04C7"/>
    <w:rsid w:val="003B05E7"/>
    <w:rsid w:val="003B08BA"/>
    <w:rsid w:val="003B093F"/>
    <w:rsid w:val="003B0F4C"/>
    <w:rsid w:val="003B12B8"/>
    <w:rsid w:val="003B1301"/>
    <w:rsid w:val="003B136C"/>
    <w:rsid w:val="003B13B6"/>
    <w:rsid w:val="003B1534"/>
    <w:rsid w:val="003B15E6"/>
    <w:rsid w:val="003B15EA"/>
    <w:rsid w:val="003B1AA5"/>
    <w:rsid w:val="003B21C4"/>
    <w:rsid w:val="003B22DF"/>
    <w:rsid w:val="003B245A"/>
    <w:rsid w:val="003B299B"/>
    <w:rsid w:val="003B2A67"/>
    <w:rsid w:val="003B2D61"/>
    <w:rsid w:val="003B3C32"/>
    <w:rsid w:val="003B3F64"/>
    <w:rsid w:val="003B408A"/>
    <w:rsid w:val="003B4307"/>
    <w:rsid w:val="003B46A5"/>
    <w:rsid w:val="003B49E1"/>
    <w:rsid w:val="003B5212"/>
    <w:rsid w:val="003B5733"/>
    <w:rsid w:val="003B6D75"/>
    <w:rsid w:val="003B75D0"/>
    <w:rsid w:val="003B76E9"/>
    <w:rsid w:val="003B7B51"/>
    <w:rsid w:val="003B7C04"/>
    <w:rsid w:val="003B7EA9"/>
    <w:rsid w:val="003C037D"/>
    <w:rsid w:val="003C0792"/>
    <w:rsid w:val="003C08A2"/>
    <w:rsid w:val="003C1673"/>
    <w:rsid w:val="003C2045"/>
    <w:rsid w:val="003C2683"/>
    <w:rsid w:val="003C270D"/>
    <w:rsid w:val="003C2ABA"/>
    <w:rsid w:val="003C2E73"/>
    <w:rsid w:val="003C3222"/>
    <w:rsid w:val="003C3F21"/>
    <w:rsid w:val="003C4194"/>
    <w:rsid w:val="003C43A1"/>
    <w:rsid w:val="003C440E"/>
    <w:rsid w:val="003C4AD7"/>
    <w:rsid w:val="003C4EAA"/>
    <w:rsid w:val="003C4FC0"/>
    <w:rsid w:val="003C50A4"/>
    <w:rsid w:val="003C55F4"/>
    <w:rsid w:val="003C59C8"/>
    <w:rsid w:val="003C5D6C"/>
    <w:rsid w:val="003C6524"/>
    <w:rsid w:val="003C65E8"/>
    <w:rsid w:val="003C6C76"/>
    <w:rsid w:val="003C6D31"/>
    <w:rsid w:val="003C6DAF"/>
    <w:rsid w:val="003C6E77"/>
    <w:rsid w:val="003C6F3B"/>
    <w:rsid w:val="003C73E3"/>
    <w:rsid w:val="003C7897"/>
    <w:rsid w:val="003C7A3F"/>
    <w:rsid w:val="003C7A8F"/>
    <w:rsid w:val="003C7E7E"/>
    <w:rsid w:val="003D017F"/>
    <w:rsid w:val="003D05A1"/>
    <w:rsid w:val="003D0723"/>
    <w:rsid w:val="003D07F3"/>
    <w:rsid w:val="003D1410"/>
    <w:rsid w:val="003D1701"/>
    <w:rsid w:val="003D188D"/>
    <w:rsid w:val="003D2011"/>
    <w:rsid w:val="003D268C"/>
    <w:rsid w:val="003D26F7"/>
    <w:rsid w:val="003D2766"/>
    <w:rsid w:val="003D2A74"/>
    <w:rsid w:val="003D2D3C"/>
    <w:rsid w:val="003D3175"/>
    <w:rsid w:val="003D3449"/>
    <w:rsid w:val="003D34EA"/>
    <w:rsid w:val="003D3E8F"/>
    <w:rsid w:val="003D4561"/>
    <w:rsid w:val="003D45CE"/>
    <w:rsid w:val="003D4F58"/>
    <w:rsid w:val="003D4FC8"/>
    <w:rsid w:val="003D5546"/>
    <w:rsid w:val="003D56C3"/>
    <w:rsid w:val="003D5853"/>
    <w:rsid w:val="003D5C82"/>
    <w:rsid w:val="003D60B9"/>
    <w:rsid w:val="003D6475"/>
    <w:rsid w:val="003D67F9"/>
    <w:rsid w:val="003D6D3B"/>
    <w:rsid w:val="003D7189"/>
    <w:rsid w:val="003D7213"/>
    <w:rsid w:val="003D7361"/>
    <w:rsid w:val="003D7412"/>
    <w:rsid w:val="003D75D6"/>
    <w:rsid w:val="003D77DF"/>
    <w:rsid w:val="003D786D"/>
    <w:rsid w:val="003D7B80"/>
    <w:rsid w:val="003E034F"/>
    <w:rsid w:val="003E03F7"/>
    <w:rsid w:val="003E08A1"/>
    <w:rsid w:val="003E08D8"/>
    <w:rsid w:val="003E0FA9"/>
    <w:rsid w:val="003E18EB"/>
    <w:rsid w:val="003E1C6A"/>
    <w:rsid w:val="003E2814"/>
    <w:rsid w:val="003E2A94"/>
    <w:rsid w:val="003E2BF6"/>
    <w:rsid w:val="003E2EE0"/>
    <w:rsid w:val="003E3396"/>
    <w:rsid w:val="003E375C"/>
    <w:rsid w:val="003E3B48"/>
    <w:rsid w:val="003E3EA9"/>
    <w:rsid w:val="003E4086"/>
    <w:rsid w:val="003E4375"/>
    <w:rsid w:val="003E5070"/>
    <w:rsid w:val="003E5321"/>
    <w:rsid w:val="003E569A"/>
    <w:rsid w:val="003E5CEB"/>
    <w:rsid w:val="003E5F2E"/>
    <w:rsid w:val="003E6075"/>
    <w:rsid w:val="003E61A9"/>
    <w:rsid w:val="003E62E2"/>
    <w:rsid w:val="003E639E"/>
    <w:rsid w:val="003E6613"/>
    <w:rsid w:val="003E693F"/>
    <w:rsid w:val="003E6A54"/>
    <w:rsid w:val="003E6BBE"/>
    <w:rsid w:val="003E70F2"/>
    <w:rsid w:val="003E71E5"/>
    <w:rsid w:val="003E7526"/>
    <w:rsid w:val="003F031A"/>
    <w:rsid w:val="003F0445"/>
    <w:rsid w:val="003F0659"/>
    <w:rsid w:val="003F0CF0"/>
    <w:rsid w:val="003F11F5"/>
    <w:rsid w:val="003F1239"/>
    <w:rsid w:val="003F1288"/>
    <w:rsid w:val="003F14B1"/>
    <w:rsid w:val="003F1D38"/>
    <w:rsid w:val="003F290F"/>
    <w:rsid w:val="003F2B20"/>
    <w:rsid w:val="003F2F5A"/>
    <w:rsid w:val="003F30CE"/>
    <w:rsid w:val="003F3156"/>
    <w:rsid w:val="003F3289"/>
    <w:rsid w:val="003F3349"/>
    <w:rsid w:val="003F3B0E"/>
    <w:rsid w:val="003F3C49"/>
    <w:rsid w:val="003F3FC9"/>
    <w:rsid w:val="003F42C7"/>
    <w:rsid w:val="003F4715"/>
    <w:rsid w:val="003F47F9"/>
    <w:rsid w:val="003F4849"/>
    <w:rsid w:val="003F4BFE"/>
    <w:rsid w:val="003F4C1E"/>
    <w:rsid w:val="003F4C30"/>
    <w:rsid w:val="003F503C"/>
    <w:rsid w:val="003F567D"/>
    <w:rsid w:val="003F5798"/>
    <w:rsid w:val="003F57A2"/>
    <w:rsid w:val="003F5A58"/>
    <w:rsid w:val="003F5CB9"/>
    <w:rsid w:val="003F5D03"/>
    <w:rsid w:val="003F5E7D"/>
    <w:rsid w:val="003F5FE4"/>
    <w:rsid w:val="003F653E"/>
    <w:rsid w:val="003F6CDD"/>
    <w:rsid w:val="003F6E57"/>
    <w:rsid w:val="003F75C4"/>
    <w:rsid w:val="003F773B"/>
    <w:rsid w:val="003F7C06"/>
    <w:rsid w:val="00400348"/>
    <w:rsid w:val="00400487"/>
    <w:rsid w:val="00400564"/>
    <w:rsid w:val="004005D0"/>
    <w:rsid w:val="00400A00"/>
    <w:rsid w:val="00400A3D"/>
    <w:rsid w:val="00400A4B"/>
    <w:rsid w:val="004013C7"/>
    <w:rsid w:val="00401622"/>
    <w:rsid w:val="004019D7"/>
    <w:rsid w:val="00401E7E"/>
    <w:rsid w:val="00401FCF"/>
    <w:rsid w:val="0040202E"/>
    <w:rsid w:val="00402069"/>
    <w:rsid w:val="004022EA"/>
    <w:rsid w:val="0040248F"/>
    <w:rsid w:val="00402588"/>
    <w:rsid w:val="00402FAA"/>
    <w:rsid w:val="00402FE2"/>
    <w:rsid w:val="004030DB"/>
    <w:rsid w:val="00403BDE"/>
    <w:rsid w:val="00403C26"/>
    <w:rsid w:val="0040483A"/>
    <w:rsid w:val="0040535F"/>
    <w:rsid w:val="00405587"/>
    <w:rsid w:val="0040583B"/>
    <w:rsid w:val="00405915"/>
    <w:rsid w:val="00405B20"/>
    <w:rsid w:val="00405E52"/>
    <w:rsid w:val="004060A9"/>
    <w:rsid w:val="00406285"/>
    <w:rsid w:val="004066D9"/>
    <w:rsid w:val="00406D3E"/>
    <w:rsid w:val="00406FE4"/>
    <w:rsid w:val="0040706C"/>
    <w:rsid w:val="0040728B"/>
    <w:rsid w:val="00407A03"/>
    <w:rsid w:val="0041002E"/>
    <w:rsid w:val="00410206"/>
    <w:rsid w:val="004105B9"/>
    <w:rsid w:val="004106CA"/>
    <w:rsid w:val="00410B01"/>
    <w:rsid w:val="00411B04"/>
    <w:rsid w:val="004124FD"/>
    <w:rsid w:val="00412C92"/>
    <w:rsid w:val="00412F23"/>
    <w:rsid w:val="00413718"/>
    <w:rsid w:val="004137A7"/>
    <w:rsid w:val="004137C7"/>
    <w:rsid w:val="0041449C"/>
    <w:rsid w:val="004146C6"/>
    <w:rsid w:val="004148F9"/>
    <w:rsid w:val="004149E1"/>
    <w:rsid w:val="00414D4A"/>
    <w:rsid w:val="0041511C"/>
    <w:rsid w:val="00415154"/>
    <w:rsid w:val="00415472"/>
    <w:rsid w:val="004158D6"/>
    <w:rsid w:val="00415DE0"/>
    <w:rsid w:val="00415EFA"/>
    <w:rsid w:val="004164A4"/>
    <w:rsid w:val="0041664F"/>
    <w:rsid w:val="0041683D"/>
    <w:rsid w:val="00416ABF"/>
    <w:rsid w:val="00416B91"/>
    <w:rsid w:val="00416C2E"/>
    <w:rsid w:val="004172E9"/>
    <w:rsid w:val="004173E6"/>
    <w:rsid w:val="00417F99"/>
    <w:rsid w:val="004202C9"/>
    <w:rsid w:val="004205C0"/>
    <w:rsid w:val="0042084E"/>
    <w:rsid w:val="0042096E"/>
    <w:rsid w:val="00420999"/>
    <w:rsid w:val="00420A0A"/>
    <w:rsid w:val="00420D57"/>
    <w:rsid w:val="00420D7D"/>
    <w:rsid w:val="00420F27"/>
    <w:rsid w:val="0042105C"/>
    <w:rsid w:val="00421230"/>
    <w:rsid w:val="0042153C"/>
    <w:rsid w:val="0042193B"/>
    <w:rsid w:val="004219E2"/>
    <w:rsid w:val="00421C6E"/>
    <w:rsid w:val="00421DB3"/>
    <w:rsid w:val="00421DC6"/>
    <w:rsid w:val="00421EEF"/>
    <w:rsid w:val="00421F2D"/>
    <w:rsid w:val="004225AF"/>
    <w:rsid w:val="00422AC8"/>
    <w:rsid w:val="00422C05"/>
    <w:rsid w:val="00422F72"/>
    <w:rsid w:val="00422FA0"/>
    <w:rsid w:val="00423345"/>
    <w:rsid w:val="004233EE"/>
    <w:rsid w:val="00423CE7"/>
    <w:rsid w:val="00424CFC"/>
    <w:rsid w:val="00424D65"/>
    <w:rsid w:val="00425067"/>
    <w:rsid w:val="00425874"/>
    <w:rsid w:val="00425BF9"/>
    <w:rsid w:val="00425F68"/>
    <w:rsid w:val="00426005"/>
    <w:rsid w:val="00426435"/>
    <w:rsid w:val="00426B7E"/>
    <w:rsid w:val="00426F8A"/>
    <w:rsid w:val="00427279"/>
    <w:rsid w:val="00427396"/>
    <w:rsid w:val="0042748D"/>
    <w:rsid w:val="00427C84"/>
    <w:rsid w:val="00427D3A"/>
    <w:rsid w:val="0043080A"/>
    <w:rsid w:val="00430AF8"/>
    <w:rsid w:val="00431284"/>
    <w:rsid w:val="00431C03"/>
    <w:rsid w:val="00431EF8"/>
    <w:rsid w:val="0043229F"/>
    <w:rsid w:val="004335E7"/>
    <w:rsid w:val="00433FFC"/>
    <w:rsid w:val="00434657"/>
    <w:rsid w:val="004348C2"/>
    <w:rsid w:val="00434B41"/>
    <w:rsid w:val="0043508A"/>
    <w:rsid w:val="004352FD"/>
    <w:rsid w:val="00435C0F"/>
    <w:rsid w:val="00435CD7"/>
    <w:rsid w:val="00436050"/>
    <w:rsid w:val="00436255"/>
    <w:rsid w:val="0043678A"/>
    <w:rsid w:val="00436EE6"/>
    <w:rsid w:val="00437686"/>
    <w:rsid w:val="0044029F"/>
    <w:rsid w:val="004407F5"/>
    <w:rsid w:val="00440FCC"/>
    <w:rsid w:val="00440FD1"/>
    <w:rsid w:val="004410BA"/>
    <w:rsid w:val="004419BD"/>
    <w:rsid w:val="00441B3E"/>
    <w:rsid w:val="00441C20"/>
    <w:rsid w:val="00441F6D"/>
    <w:rsid w:val="0044207B"/>
    <w:rsid w:val="0044287B"/>
    <w:rsid w:val="00442ADE"/>
    <w:rsid w:val="00442C6C"/>
    <w:rsid w:val="00442FDF"/>
    <w:rsid w:val="004439C6"/>
    <w:rsid w:val="00443CBE"/>
    <w:rsid w:val="00443E8A"/>
    <w:rsid w:val="004441BC"/>
    <w:rsid w:val="0044455D"/>
    <w:rsid w:val="00444866"/>
    <w:rsid w:val="00444BA7"/>
    <w:rsid w:val="00444C74"/>
    <w:rsid w:val="00445115"/>
    <w:rsid w:val="00445F8C"/>
    <w:rsid w:val="0044608A"/>
    <w:rsid w:val="00446424"/>
    <w:rsid w:val="004468B4"/>
    <w:rsid w:val="00446C13"/>
    <w:rsid w:val="00446FA3"/>
    <w:rsid w:val="00447C84"/>
    <w:rsid w:val="00447EB1"/>
    <w:rsid w:val="0045016C"/>
    <w:rsid w:val="004501A7"/>
    <w:rsid w:val="004501B2"/>
    <w:rsid w:val="004505BC"/>
    <w:rsid w:val="00450735"/>
    <w:rsid w:val="00450992"/>
    <w:rsid w:val="00450FBA"/>
    <w:rsid w:val="004511DC"/>
    <w:rsid w:val="0045134F"/>
    <w:rsid w:val="004521EA"/>
    <w:rsid w:val="004522EF"/>
    <w:rsid w:val="0045230A"/>
    <w:rsid w:val="00452902"/>
    <w:rsid w:val="00452C33"/>
    <w:rsid w:val="00452CF6"/>
    <w:rsid w:val="00452F6A"/>
    <w:rsid w:val="00453375"/>
    <w:rsid w:val="0045366D"/>
    <w:rsid w:val="0045386A"/>
    <w:rsid w:val="00453A47"/>
    <w:rsid w:val="00453A68"/>
    <w:rsid w:val="004542E1"/>
    <w:rsid w:val="004544AC"/>
    <w:rsid w:val="00454523"/>
    <w:rsid w:val="004545F8"/>
    <w:rsid w:val="00454AD0"/>
    <w:rsid w:val="00454AEA"/>
    <w:rsid w:val="00454C86"/>
    <w:rsid w:val="004551CD"/>
    <w:rsid w:val="004551FF"/>
    <w:rsid w:val="00455509"/>
    <w:rsid w:val="00455655"/>
    <w:rsid w:val="0045597E"/>
    <w:rsid w:val="00455B46"/>
    <w:rsid w:val="00455B5C"/>
    <w:rsid w:val="00456905"/>
    <w:rsid w:val="00456D49"/>
    <w:rsid w:val="00456DA0"/>
    <w:rsid w:val="00456FF0"/>
    <w:rsid w:val="004571E7"/>
    <w:rsid w:val="00457337"/>
    <w:rsid w:val="00457412"/>
    <w:rsid w:val="00457F48"/>
    <w:rsid w:val="00457F84"/>
    <w:rsid w:val="004600CC"/>
    <w:rsid w:val="00460258"/>
    <w:rsid w:val="004602FE"/>
    <w:rsid w:val="004611B9"/>
    <w:rsid w:val="00462C61"/>
    <w:rsid w:val="00462E3D"/>
    <w:rsid w:val="004638E4"/>
    <w:rsid w:val="00463901"/>
    <w:rsid w:val="00463EE8"/>
    <w:rsid w:val="00464019"/>
    <w:rsid w:val="004641E8"/>
    <w:rsid w:val="00464918"/>
    <w:rsid w:val="00464C9E"/>
    <w:rsid w:val="00464F1E"/>
    <w:rsid w:val="00465003"/>
    <w:rsid w:val="004657B2"/>
    <w:rsid w:val="00465C2E"/>
    <w:rsid w:val="004660C3"/>
    <w:rsid w:val="00466491"/>
    <w:rsid w:val="00466AD4"/>
    <w:rsid w:val="00466E79"/>
    <w:rsid w:val="00467108"/>
    <w:rsid w:val="00467152"/>
    <w:rsid w:val="004674E3"/>
    <w:rsid w:val="004677DA"/>
    <w:rsid w:val="00467802"/>
    <w:rsid w:val="00467F41"/>
    <w:rsid w:val="00467FA0"/>
    <w:rsid w:val="004700B1"/>
    <w:rsid w:val="004701F0"/>
    <w:rsid w:val="004707B0"/>
    <w:rsid w:val="004708D1"/>
    <w:rsid w:val="00470A09"/>
    <w:rsid w:val="00470AFC"/>
    <w:rsid w:val="00470C27"/>
    <w:rsid w:val="00470D7D"/>
    <w:rsid w:val="00470F76"/>
    <w:rsid w:val="00471B66"/>
    <w:rsid w:val="00471E69"/>
    <w:rsid w:val="00471F58"/>
    <w:rsid w:val="00472791"/>
    <w:rsid w:val="004729DE"/>
    <w:rsid w:val="00472C94"/>
    <w:rsid w:val="00472F11"/>
    <w:rsid w:val="0047357B"/>
    <w:rsid w:val="0047367E"/>
    <w:rsid w:val="0047372D"/>
    <w:rsid w:val="00473BA3"/>
    <w:rsid w:val="00474018"/>
    <w:rsid w:val="004743DD"/>
    <w:rsid w:val="00474547"/>
    <w:rsid w:val="00474948"/>
    <w:rsid w:val="00474A24"/>
    <w:rsid w:val="00474CEA"/>
    <w:rsid w:val="004754EF"/>
    <w:rsid w:val="00475864"/>
    <w:rsid w:val="0047589B"/>
    <w:rsid w:val="00475EE4"/>
    <w:rsid w:val="004767A1"/>
    <w:rsid w:val="004768A0"/>
    <w:rsid w:val="0047788D"/>
    <w:rsid w:val="00477E0D"/>
    <w:rsid w:val="00480038"/>
    <w:rsid w:val="004800FD"/>
    <w:rsid w:val="00480654"/>
    <w:rsid w:val="00480808"/>
    <w:rsid w:val="00480B78"/>
    <w:rsid w:val="00480F4D"/>
    <w:rsid w:val="004810F7"/>
    <w:rsid w:val="004811BD"/>
    <w:rsid w:val="00481ADC"/>
    <w:rsid w:val="00481B1E"/>
    <w:rsid w:val="00482A34"/>
    <w:rsid w:val="00483420"/>
    <w:rsid w:val="0048349C"/>
    <w:rsid w:val="00483557"/>
    <w:rsid w:val="00483968"/>
    <w:rsid w:val="004839C7"/>
    <w:rsid w:val="00483A4D"/>
    <w:rsid w:val="00484F86"/>
    <w:rsid w:val="00484FF6"/>
    <w:rsid w:val="004855C9"/>
    <w:rsid w:val="00485921"/>
    <w:rsid w:val="00485979"/>
    <w:rsid w:val="00485D32"/>
    <w:rsid w:val="0048616D"/>
    <w:rsid w:val="004862B0"/>
    <w:rsid w:val="0048631A"/>
    <w:rsid w:val="004868F9"/>
    <w:rsid w:val="00487125"/>
    <w:rsid w:val="004871F0"/>
    <w:rsid w:val="00487261"/>
    <w:rsid w:val="00487280"/>
    <w:rsid w:val="004876E6"/>
    <w:rsid w:val="00487B8B"/>
    <w:rsid w:val="00487E47"/>
    <w:rsid w:val="00487F0B"/>
    <w:rsid w:val="0049018D"/>
    <w:rsid w:val="0049067D"/>
    <w:rsid w:val="00490746"/>
    <w:rsid w:val="00490852"/>
    <w:rsid w:val="0049106F"/>
    <w:rsid w:val="00491093"/>
    <w:rsid w:val="0049127C"/>
    <w:rsid w:val="004912A9"/>
    <w:rsid w:val="0049194D"/>
    <w:rsid w:val="00491C9C"/>
    <w:rsid w:val="0049226C"/>
    <w:rsid w:val="004928E7"/>
    <w:rsid w:val="00492920"/>
    <w:rsid w:val="00492F30"/>
    <w:rsid w:val="0049338C"/>
    <w:rsid w:val="00493EBE"/>
    <w:rsid w:val="004940F9"/>
    <w:rsid w:val="004946F4"/>
    <w:rsid w:val="0049487E"/>
    <w:rsid w:val="0049491B"/>
    <w:rsid w:val="00494BCF"/>
    <w:rsid w:val="00494C1E"/>
    <w:rsid w:val="00494DD2"/>
    <w:rsid w:val="00494E40"/>
    <w:rsid w:val="0049539D"/>
    <w:rsid w:val="004954A7"/>
    <w:rsid w:val="00495683"/>
    <w:rsid w:val="004959D1"/>
    <w:rsid w:val="00495A5C"/>
    <w:rsid w:val="00496622"/>
    <w:rsid w:val="0049671B"/>
    <w:rsid w:val="004968FA"/>
    <w:rsid w:val="00497A0F"/>
    <w:rsid w:val="00497B7D"/>
    <w:rsid w:val="004A087D"/>
    <w:rsid w:val="004A0BA2"/>
    <w:rsid w:val="004A0E42"/>
    <w:rsid w:val="004A145E"/>
    <w:rsid w:val="004A160D"/>
    <w:rsid w:val="004A18F3"/>
    <w:rsid w:val="004A1CB9"/>
    <w:rsid w:val="004A1D78"/>
    <w:rsid w:val="004A214F"/>
    <w:rsid w:val="004A22B0"/>
    <w:rsid w:val="004A263E"/>
    <w:rsid w:val="004A30CD"/>
    <w:rsid w:val="004A3189"/>
    <w:rsid w:val="004A39A8"/>
    <w:rsid w:val="004A39AA"/>
    <w:rsid w:val="004A3B49"/>
    <w:rsid w:val="004A3C7E"/>
    <w:rsid w:val="004A3E81"/>
    <w:rsid w:val="004A406A"/>
    <w:rsid w:val="004A4132"/>
    <w:rsid w:val="004A4195"/>
    <w:rsid w:val="004A44DA"/>
    <w:rsid w:val="004A4549"/>
    <w:rsid w:val="004A4AE2"/>
    <w:rsid w:val="004A4D56"/>
    <w:rsid w:val="004A4F8E"/>
    <w:rsid w:val="004A4FC3"/>
    <w:rsid w:val="004A5119"/>
    <w:rsid w:val="004A52C5"/>
    <w:rsid w:val="004A52CD"/>
    <w:rsid w:val="004A5353"/>
    <w:rsid w:val="004A555F"/>
    <w:rsid w:val="004A5C62"/>
    <w:rsid w:val="004A5CE5"/>
    <w:rsid w:val="004A5E2C"/>
    <w:rsid w:val="004A604B"/>
    <w:rsid w:val="004A6099"/>
    <w:rsid w:val="004A61E0"/>
    <w:rsid w:val="004A6B54"/>
    <w:rsid w:val="004A6BDF"/>
    <w:rsid w:val="004A707D"/>
    <w:rsid w:val="004A72A6"/>
    <w:rsid w:val="004A7617"/>
    <w:rsid w:val="004A7695"/>
    <w:rsid w:val="004B04C9"/>
    <w:rsid w:val="004B07C5"/>
    <w:rsid w:val="004B0844"/>
    <w:rsid w:val="004B0BA5"/>
    <w:rsid w:val="004B0D94"/>
    <w:rsid w:val="004B1263"/>
    <w:rsid w:val="004B12A9"/>
    <w:rsid w:val="004B1CCA"/>
    <w:rsid w:val="004B1D60"/>
    <w:rsid w:val="004B2331"/>
    <w:rsid w:val="004B28C8"/>
    <w:rsid w:val="004B384B"/>
    <w:rsid w:val="004B3999"/>
    <w:rsid w:val="004B3C1B"/>
    <w:rsid w:val="004B4477"/>
    <w:rsid w:val="004B4D59"/>
    <w:rsid w:val="004B5171"/>
    <w:rsid w:val="004B5569"/>
    <w:rsid w:val="004B57B6"/>
    <w:rsid w:val="004B5A11"/>
    <w:rsid w:val="004B68E2"/>
    <w:rsid w:val="004B6BFF"/>
    <w:rsid w:val="004B6DC3"/>
    <w:rsid w:val="004B7145"/>
    <w:rsid w:val="004B7769"/>
    <w:rsid w:val="004B7B7E"/>
    <w:rsid w:val="004C009A"/>
    <w:rsid w:val="004C009B"/>
    <w:rsid w:val="004C095E"/>
    <w:rsid w:val="004C0D15"/>
    <w:rsid w:val="004C1323"/>
    <w:rsid w:val="004C178B"/>
    <w:rsid w:val="004C1B4B"/>
    <w:rsid w:val="004C1BC3"/>
    <w:rsid w:val="004C1CB0"/>
    <w:rsid w:val="004C1EE2"/>
    <w:rsid w:val="004C2419"/>
    <w:rsid w:val="004C2922"/>
    <w:rsid w:val="004C2EA5"/>
    <w:rsid w:val="004C3333"/>
    <w:rsid w:val="004C3447"/>
    <w:rsid w:val="004C4975"/>
    <w:rsid w:val="004C4AB6"/>
    <w:rsid w:val="004C4AFC"/>
    <w:rsid w:val="004C5287"/>
    <w:rsid w:val="004C531B"/>
    <w:rsid w:val="004C54C5"/>
    <w:rsid w:val="004C5541"/>
    <w:rsid w:val="004C561C"/>
    <w:rsid w:val="004C58A9"/>
    <w:rsid w:val="004C60C4"/>
    <w:rsid w:val="004C6490"/>
    <w:rsid w:val="004C6C12"/>
    <w:rsid w:val="004C6EEE"/>
    <w:rsid w:val="004C702B"/>
    <w:rsid w:val="004C70B5"/>
    <w:rsid w:val="004C7F37"/>
    <w:rsid w:val="004D0033"/>
    <w:rsid w:val="004D016B"/>
    <w:rsid w:val="004D0210"/>
    <w:rsid w:val="004D0242"/>
    <w:rsid w:val="004D03CC"/>
    <w:rsid w:val="004D0591"/>
    <w:rsid w:val="004D08F1"/>
    <w:rsid w:val="004D0A94"/>
    <w:rsid w:val="004D0EB2"/>
    <w:rsid w:val="004D0F6F"/>
    <w:rsid w:val="004D1306"/>
    <w:rsid w:val="004D14EC"/>
    <w:rsid w:val="004D1B22"/>
    <w:rsid w:val="004D1F66"/>
    <w:rsid w:val="004D23CC"/>
    <w:rsid w:val="004D2713"/>
    <w:rsid w:val="004D2956"/>
    <w:rsid w:val="004D2991"/>
    <w:rsid w:val="004D29C8"/>
    <w:rsid w:val="004D2A1E"/>
    <w:rsid w:val="004D3435"/>
    <w:rsid w:val="004D36F2"/>
    <w:rsid w:val="004D378D"/>
    <w:rsid w:val="004D3AFE"/>
    <w:rsid w:val="004D4129"/>
    <w:rsid w:val="004D429D"/>
    <w:rsid w:val="004D4950"/>
    <w:rsid w:val="004D4AED"/>
    <w:rsid w:val="004D4B2C"/>
    <w:rsid w:val="004D4EA4"/>
    <w:rsid w:val="004D5395"/>
    <w:rsid w:val="004D59A4"/>
    <w:rsid w:val="004D6220"/>
    <w:rsid w:val="004D6479"/>
    <w:rsid w:val="004D6781"/>
    <w:rsid w:val="004D6912"/>
    <w:rsid w:val="004D6E89"/>
    <w:rsid w:val="004D7153"/>
    <w:rsid w:val="004D71D2"/>
    <w:rsid w:val="004D7299"/>
    <w:rsid w:val="004D76E4"/>
    <w:rsid w:val="004D7AE3"/>
    <w:rsid w:val="004D7E85"/>
    <w:rsid w:val="004E0123"/>
    <w:rsid w:val="004E0168"/>
    <w:rsid w:val="004E08D0"/>
    <w:rsid w:val="004E1106"/>
    <w:rsid w:val="004E1152"/>
    <w:rsid w:val="004E124C"/>
    <w:rsid w:val="004E138F"/>
    <w:rsid w:val="004E18EA"/>
    <w:rsid w:val="004E1D2E"/>
    <w:rsid w:val="004E21C1"/>
    <w:rsid w:val="004E2286"/>
    <w:rsid w:val="004E246C"/>
    <w:rsid w:val="004E25AB"/>
    <w:rsid w:val="004E3334"/>
    <w:rsid w:val="004E3D8D"/>
    <w:rsid w:val="004E3F92"/>
    <w:rsid w:val="004E4350"/>
    <w:rsid w:val="004E4649"/>
    <w:rsid w:val="004E47CE"/>
    <w:rsid w:val="004E4B06"/>
    <w:rsid w:val="004E5030"/>
    <w:rsid w:val="004E5288"/>
    <w:rsid w:val="004E561D"/>
    <w:rsid w:val="004E58B6"/>
    <w:rsid w:val="004E5C2B"/>
    <w:rsid w:val="004E6168"/>
    <w:rsid w:val="004E6274"/>
    <w:rsid w:val="004E68F1"/>
    <w:rsid w:val="004E7465"/>
    <w:rsid w:val="004E7D41"/>
    <w:rsid w:val="004F00DD"/>
    <w:rsid w:val="004F012E"/>
    <w:rsid w:val="004F05D0"/>
    <w:rsid w:val="004F0759"/>
    <w:rsid w:val="004F0ED1"/>
    <w:rsid w:val="004F13BB"/>
    <w:rsid w:val="004F1455"/>
    <w:rsid w:val="004F1651"/>
    <w:rsid w:val="004F190E"/>
    <w:rsid w:val="004F1AB8"/>
    <w:rsid w:val="004F1BEB"/>
    <w:rsid w:val="004F2133"/>
    <w:rsid w:val="004F23D5"/>
    <w:rsid w:val="004F2AB1"/>
    <w:rsid w:val="004F2CFF"/>
    <w:rsid w:val="004F2EFD"/>
    <w:rsid w:val="004F3075"/>
    <w:rsid w:val="004F39BD"/>
    <w:rsid w:val="004F39D2"/>
    <w:rsid w:val="004F4095"/>
    <w:rsid w:val="004F471A"/>
    <w:rsid w:val="004F47C0"/>
    <w:rsid w:val="004F4C57"/>
    <w:rsid w:val="004F4E2F"/>
    <w:rsid w:val="004F5089"/>
    <w:rsid w:val="004F5398"/>
    <w:rsid w:val="004F53F3"/>
    <w:rsid w:val="004F55F1"/>
    <w:rsid w:val="004F56AD"/>
    <w:rsid w:val="004F56BA"/>
    <w:rsid w:val="004F589E"/>
    <w:rsid w:val="004F5DFD"/>
    <w:rsid w:val="004F5FC2"/>
    <w:rsid w:val="004F6079"/>
    <w:rsid w:val="004F6487"/>
    <w:rsid w:val="004F656C"/>
    <w:rsid w:val="004F6678"/>
    <w:rsid w:val="004F6692"/>
    <w:rsid w:val="004F6800"/>
    <w:rsid w:val="004F6936"/>
    <w:rsid w:val="004F6FC4"/>
    <w:rsid w:val="004F765F"/>
    <w:rsid w:val="004F78F5"/>
    <w:rsid w:val="00500DDF"/>
    <w:rsid w:val="00501203"/>
    <w:rsid w:val="0050139A"/>
    <w:rsid w:val="005018A1"/>
    <w:rsid w:val="00501902"/>
    <w:rsid w:val="00501E7B"/>
    <w:rsid w:val="0050223A"/>
    <w:rsid w:val="00502C77"/>
    <w:rsid w:val="00503095"/>
    <w:rsid w:val="005034BE"/>
    <w:rsid w:val="00503BA3"/>
    <w:rsid w:val="00503DA4"/>
    <w:rsid w:val="00503DC6"/>
    <w:rsid w:val="00504530"/>
    <w:rsid w:val="005049B7"/>
    <w:rsid w:val="00504BE0"/>
    <w:rsid w:val="00504E4D"/>
    <w:rsid w:val="00505A97"/>
    <w:rsid w:val="00506005"/>
    <w:rsid w:val="00506A6B"/>
    <w:rsid w:val="00506E64"/>
    <w:rsid w:val="00506F5D"/>
    <w:rsid w:val="005072A5"/>
    <w:rsid w:val="00507EDD"/>
    <w:rsid w:val="00510753"/>
    <w:rsid w:val="00510C37"/>
    <w:rsid w:val="00510DED"/>
    <w:rsid w:val="005116A6"/>
    <w:rsid w:val="00511B54"/>
    <w:rsid w:val="00511C06"/>
    <w:rsid w:val="00511D68"/>
    <w:rsid w:val="00511FA8"/>
    <w:rsid w:val="00512180"/>
    <w:rsid w:val="005126D0"/>
    <w:rsid w:val="00512C62"/>
    <w:rsid w:val="005142BF"/>
    <w:rsid w:val="00514374"/>
    <w:rsid w:val="005143C0"/>
    <w:rsid w:val="00514BB5"/>
    <w:rsid w:val="00514F98"/>
    <w:rsid w:val="0051512D"/>
    <w:rsid w:val="0051568D"/>
    <w:rsid w:val="005159AF"/>
    <w:rsid w:val="00515F7C"/>
    <w:rsid w:val="0051659A"/>
    <w:rsid w:val="0051688C"/>
    <w:rsid w:val="00516A5F"/>
    <w:rsid w:val="00516B12"/>
    <w:rsid w:val="00516F44"/>
    <w:rsid w:val="0051713A"/>
    <w:rsid w:val="00517889"/>
    <w:rsid w:val="005204C0"/>
    <w:rsid w:val="005209F5"/>
    <w:rsid w:val="00520C5E"/>
    <w:rsid w:val="00520CAF"/>
    <w:rsid w:val="00521516"/>
    <w:rsid w:val="00521EE4"/>
    <w:rsid w:val="00522471"/>
    <w:rsid w:val="00522491"/>
    <w:rsid w:val="00522AB6"/>
    <w:rsid w:val="00522C7D"/>
    <w:rsid w:val="00522F17"/>
    <w:rsid w:val="00522F92"/>
    <w:rsid w:val="005234B1"/>
    <w:rsid w:val="005234FC"/>
    <w:rsid w:val="005235FC"/>
    <w:rsid w:val="00523636"/>
    <w:rsid w:val="00523667"/>
    <w:rsid w:val="00523771"/>
    <w:rsid w:val="00523E65"/>
    <w:rsid w:val="00523E90"/>
    <w:rsid w:val="00524340"/>
    <w:rsid w:val="005244CE"/>
    <w:rsid w:val="005245C0"/>
    <w:rsid w:val="005254F6"/>
    <w:rsid w:val="00525575"/>
    <w:rsid w:val="00526AC7"/>
    <w:rsid w:val="00526C15"/>
    <w:rsid w:val="00526FF1"/>
    <w:rsid w:val="005270E7"/>
    <w:rsid w:val="00527701"/>
    <w:rsid w:val="00527764"/>
    <w:rsid w:val="005279BB"/>
    <w:rsid w:val="00527CA2"/>
    <w:rsid w:val="0053007F"/>
    <w:rsid w:val="005304B3"/>
    <w:rsid w:val="0053055B"/>
    <w:rsid w:val="0053075F"/>
    <w:rsid w:val="00530D8F"/>
    <w:rsid w:val="00531511"/>
    <w:rsid w:val="005319D5"/>
    <w:rsid w:val="00532020"/>
    <w:rsid w:val="0053204B"/>
    <w:rsid w:val="005321FC"/>
    <w:rsid w:val="005322A1"/>
    <w:rsid w:val="00532453"/>
    <w:rsid w:val="0053246D"/>
    <w:rsid w:val="005325A5"/>
    <w:rsid w:val="005325D5"/>
    <w:rsid w:val="00533098"/>
    <w:rsid w:val="00533535"/>
    <w:rsid w:val="00533877"/>
    <w:rsid w:val="0053458C"/>
    <w:rsid w:val="00534C81"/>
    <w:rsid w:val="0053551B"/>
    <w:rsid w:val="00535A13"/>
    <w:rsid w:val="00535AF2"/>
    <w:rsid w:val="00535EE6"/>
    <w:rsid w:val="00535F2D"/>
    <w:rsid w:val="005362E0"/>
    <w:rsid w:val="00536499"/>
    <w:rsid w:val="00536671"/>
    <w:rsid w:val="005367DA"/>
    <w:rsid w:val="00536C52"/>
    <w:rsid w:val="00536CAF"/>
    <w:rsid w:val="00536F4F"/>
    <w:rsid w:val="0053715D"/>
    <w:rsid w:val="00537520"/>
    <w:rsid w:val="00537910"/>
    <w:rsid w:val="00537ABF"/>
    <w:rsid w:val="00537D74"/>
    <w:rsid w:val="00537DC1"/>
    <w:rsid w:val="0054010A"/>
    <w:rsid w:val="00540AB5"/>
    <w:rsid w:val="00541248"/>
    <w:rsid w:val="00541455"/>
    <w:rsid w:val="00541736"/>
    <w:rsid w:val="0054198A"/>
    <w:rsid w:val="00542224"/>
    <w:rsid w:val="0054225D"/>
    <w:rsid w:val="00542601"/>
    <w:rsid w:val="0054286D"/>
    <w:rsid w:val="005435FC"/>
    <w:rsid w:val="005436B1"/>
    <w:rsid w:val="00543903"/>
    <w:rsid w:val="00543F11"/>
    <w:rsid w:val="00544379"/>
    <w:rsid w:val="005447F9"/>
    <w:rsid w:val="00544B03"/>
    <w:rsid w:val="00544BBE"/>
    <w:rsid w:val="005454E6"/>
    <w:rsid w:val="005456C2"/>
    <w:rsid w:val="005456F1"/>
    <w:rsid w:val="00545750"/>
    <w:rsid w:val="0054579A"/>
    <w:rsid w:val="005458A0"/>
    <w:rsid w:val="00545CCD"/>
    <w:rsid w:val="00546006"/>
    <w:rsid w:val="005460AA"/>
    <w:rsid w:val="00546305"/>
    <w:rsid w:val="00546361"/>
    <w:rsid w:val="00546728"/>
    <w:rsid w:val="00546802"/>
    <w:rsid w:val="005471F6"/>
    <w:rsid w:val="00547901"/>
    <w:rsid w:val="00547A95"/>
    <w:rsid w:val="00547F71"/>
    <w:rsid w:val="00550362"/>
    <w:rsid w:val="005504DF"/>
    <w:rsid w:val="00550667"/>
    <w:rsid w:val="0055080C"/>
    <w:rsid w:val="00550B68"/>
    <w:rsid w:val="0055119B"/>
    <w:rsid w:val="00551822"/>
    <w:rsid w:val="00551E0F"/>
    <w:rsid w:val="00551EEC"/>
    <w:rsid w:val="00552185"/>
    <w:rsid w:val="005521FF"/>
    <w:rsid w:val="00552483"/>
    <w:rsid w:val="005529DF"/>
    <w:rsid w:val="00552AAC"/>
    <w:rsid w:val="00552C2A"/>
    <w:rsid w:val="00553546"/>
    <w:rsid w:val="005538AD"/>
    <w:rsid w:val="00553E66"/>
    <w:rsid w:val="005547B2"/>
    <w:rsid w:val="005548B5"/>
    <w:rsid w:val="00554B9B"/>
    <w:rsid w:val="00554BFE"/>
    <w:rsid w:val="00555CD5"/>
    <w:rsid w:val="00555CDF"/>
    <w:rsid w:val="00555ED5"/>
    <w:rsid w:val="0055604B"/>
    <w:rsid w:val="0055615D"/>
    <w:rsid w:val="005561EB"/>
    <w:rsid w:val="0055666E"/>
    <w:rsid w:val="0055727A"/>
    <w:rsid w:val="005576F9"/>
    <w:rsid w:val="00557E83"/>
    <w:rsid w:val="00560205"/>
    <w:rsid w:val="00560CC8"/>
    <w:rsid w:val="00560D6E"/>
    <w:rsid w:val="00560EB8"/>
    <w:rsid w:val="0056166B"/>
    <w:rsid w:val="005617A7"/>
    <w:rsid w:val="00561E09"/>
    <w:rsid w:val="0056228F"/>
    <w:rsid w:val="00562672"/>
    <w:rsid w:val="005626DC"/>
    <w:rsid w:val="00562F1B"/>
    <w:rsid w:val="0056336B"/>
    <w:rsid w:val="00563604"/>
    <w:rsid w:val="00564946"/>
    <w:rsid w:val="00564F05"/>
    <w:rsid w:val="005651BB"/>
    <w:rsid w:val="00565238"/>
    <w:rsid w:val="00565C88"/>
    <w:rsid w:val="0056678F"/>
    <w:rsid w:val="00566E18"/>
    <w:rsid w:val="00566FBB"/>
    <w:rsid w:val="00566FEB"/>
    <w:rsid w:val="0056795F"/>
    <w:rsid w:val="00567F91"/>
    <w:rsid w:val="0057010D"/>
    <w:rsid w:val="00570369"/>
    <w:rsid w:val="00570A68"/>
    <w:rsid w:val="00570D3C"/>
    <w:rsid w:val="00570F88"/>
    <w:rsid w:val="005710DF"/>
    <w:rsid w:val="0057164C"/>
    <w:rsid w:val="00571AB3"/>
    <w:rsid w:val="00572031"/>
    <w:rsid w:val="00572198"/>
    <w:rsid w:val="00572282"/>
    <w:rsid w:val="0057293F"/>
    <w:rsid w:val="00572ADC"/>
    <w:rsid w:val="00572CF6"/>
    <w:rsid w:val="00572F3A"/>
    <w:rsid w:val="00573275"/>
    <w:rsid w:val="00573402"/>
    <w:rsid w:val="0057372A"/>
    <w:rsid w:val="00573AF3"/>
    <w:rsid w:val="00573C99"/>
    <w:rsid w:val="00573CE3"/>
    <w:rsid w:val="00574206"/>
    <w:rsid w:val="0057427E"/>
    <w:rsid w:val="005746A8"/>
    <w:rsid w:val="00574F3F"/>
    <w:rsid w:val="00574F65"/>
    <w:rsid w:val="005755B5"/>
    <w:rsid w:val="00576E45"/>
    <w:rsid w:val="00576E84"/>
    <w:rsid w:val="00576F58"/>
    <w:rsid w:val="00577FF4"/>
    <w:rsid w:val="0058000E"/>
    <w:rsid w:val="00580175"/>
    <w:rsid w:val="00580394"/>
    <w:rsid w:val="00580559"/>
    <w:rsid w:val="0058068B"/>
    <w:rsid w:val="005808E2"/>
    <w:rsid w:val="005808F0"/>
    <w:rsid w:val="005809CD"/>
    <w:rsid w:val="005809F9"/>
    <w:rsid w:val="00580CC9"/>
    <w:rsid w:val="00581069"/>
    <w:rsid w:val="005810B8"/>
    <w:rsid w:val="005810F0"/>
    <w:rsid w:val="005816D6"/>
    <w:rsid w:val="00581744"/>
    <w:rsid w:val="00581B64"/>
    <w:rsid w:val="00581E61"/>
    <w:rsid w:val="00581F74"/>
    <w:rsid w:val="00581F88"/>
    <w:rsid w:val="00582061"/>
    <w:rsid w:val="00582235"/>
    <w:rsid w:val="0058228B"/>
    <w:rsid w:val="005827CE"/>
    <w:rsid w:val="005827EA"/>
    <w:rsid w:val="00582B8C"/>
    <w:rsid w:val="00582B99"/>
    <w:rsid w:val="00582BC1"/>
    <w:rsid w:val="00582EE9"/>
    <w:rsid w:val="00583007"/>
    <w:rsid w:val="0058365B"/>
    <w:rsid w:val="0058408F"/>
    <w:rsid w:val="00584839"/>
    <w:rsid w:val="005848A1"/>
    <w:rsid w:val="00584BC0"/>
    <w:rsid w:val="00584BEC"/>
    <w:rsid w:val="00584E13"/>
    <w:rsid w:val="00584F9B"/>
    <w:rsid w:val="00585236"/>
    <w:rsid w:val="00586A02"/>
    <w:rsid w:val="00586E16"/>
    <w:rsid w:val="0058757E"/>
    <w:rsid w:val="005876F9"/>
    <w:rsid w:val="00587989"/>
    <w:rsid w:val="005900C1"/>
    <w:rsid w:val="005905B0"/>
    <w:rsid w:val="005905D6"/>
    <w:rsid w:val="0059099B"/>
    <w:rsid w:val="005909AF"/>
    <w:rsid w:val="00591A79"/>
    <w:rsid w:val="00591B21"/>
    <w:rsid w:val="00591B71"/>
    <w:rsid w:val="00591D21"/>
    <w:rsid w:val="00592010"/>
    <w:rsid w:val="005920C7"/>
    <w:rsid w:val="0059250D"/>
    <w:rsid w:val="00592AE4"/>
    <w:rsid w:val="00592AF2"/>
    <w:rsid w:val="00592B15"/>
    <w:rsid w:val="00592B89"/>
    <w:rsid w:val="00592F13"/>
    <w:rsid w:val="00593267"/>
    <w:rsid w:val="005934E2"/>
    <w:rsid w:val="00593586"/>
    <w:rsid w:val="00593CC8"/>
    <w:rsid w:val="00593F53"/>
    <w:rsid w:val="0059431B"/>
    <w:rsid w:val="005943D2"/>
    <w:rsid w:val="00594809"/>
    <w:rsid w:val="005948E0"/>
    <w:rsid w:val="0059549E"/>
    <w:rsid w:val="00595BC5"/>
    <w:rsid w:val="0059691B"/>
    <w:rsid w:val="00596A4B"/>
    <w:rsid w:val="00597507"/>
    <w:rsid w:val="00597580"/>
    <w:rsid w:val="00597E15"/>
    <w:rsid w:val="005A0009"/>
    <w:rsid w:val="005A047A"/>
    <w:rsid w:val="005A101B"/>
    <w:rsid w:val="005A1529"/>
    <w:rsid w:val="005A1F65"/>
    <w:rsid w:val="005A2520"/>
    <w:rsid w:val="005A2B14"/>
    <w:rsid w:val="005A2B20"/>
    <w:rsid w:val="005A2BC9"/>
    <w:rsid w:val="005A376E"/>
    <w:rsid w:val="005A3795"/>
    <w:rsid w:val="005A3944"/>
    <w:rsid w:val="005A3B76"/>
    <w:rsid w:val="005A3CAF"/>
    <w:rsid w:val="005A45A1"/>
    <w:rsid w:val="005A479D"/>
    <w:rsid w:val="005A47CE"/>
    <w:rsid w:val="005A4A4E"/>
    <w:rsid w:val="005A4BE6"/>
    <w:rsid w:val="005A5150"/>
    <w:rsid w:val="005A518E"/>
    <w:rsid w:val="005A5682"/>
    <w:rsid w:val="005A5C9F"/>
    <w:rsid w:val="005A5D2D"/>
    <w:rsid w:val="005A5D81"/>
    <w:rsid w:val="005A601D"/>
    <w:rsid w:val="005A6338"/>
    <w:rsid w:val="005A670C"/>
    <w:rsid w:val="005A6A68"/>
    <w:rsid w:val="005A6BDA"/>
    <w:rsid w:val="005A717E"/>
    <w:rsid w:val="005A7340"/>
    <w:rsid w:val="005A762D"/>
    <w:rsid w:val="005A7669"/>
    <w:rsid w:val="005A76AC"/>
    <w:rsid w:val="005A7967"/>
    <w:rsid w:val="005A7A9B"/>
    <w:rsid w:val="005A7FF7"/>
    <w:rsid w:val="005B008E"/>
    <w:rsid w:val="005B01C7"/>
    <w:rsid w:val="005B035E"/>
    <w:rsid w:val="005B0493"/>
    <w:rsid w:val="005B0575"/>
    <w:rsid w:val="005B0D63"/>
    <w:rsid w:val="005B0ED3"/>
    <w:rsid w:val="005B16F4"/>
    <w:rsid w:val="005B1BBE"/>
    <w:rsid w:val="005B1C6D"/>
    <w:rsid w:val="005B1E3F"/>
    <w:rsid w:val="005B216A"/>
    <w:rsid w:val="005B21B6"/>
    <w:rsid w:val="005B264B"/>
    <w:rsid w:val="005B28CC"/>
    <w:rsid w:val="005B2AF3"/>
    <w:rsid w:val="005B35CC"/>
    <w:rsid w:val="005B3A08"/>
    <w:rsid w:val="005B3A57"/>
    <w:rsid w:val="005B3BE8"/>
    <w:rsid w:val="005B3FE6"/>
    <w:rsid w:val="005B3FF1"/>
    <w:rsid w:val="005B4242"/>
    <w:rsid w:val="005B4496"/>
    <w:rsid w:val="005B493B"/>
    <w:rsid w:val="005B508F"/>
    <w:rsid w:val="005B52EA"/>
    <w:rsid w:val="005B56C3"/>
    <w:rsid w:val="005B6226"/>
    <w:rsid w:val="005B623B"/>
    <w:rsid w:val="005B6410"/>
    <w:rsid w:val="005B6BF0"/>
    <w:rsid w:val="005B6E98"/>
    <w:rsid w:val="005B6FFD"/>
    <w:rsid w:val="005B7A0F"/>
    <w:rsid w:val="005B7A63"/>
    <w:rsid w:val="005B7B76"/>
    <w:rsid w:val="005C00D2"/>
    <w:rsid w:val="005C07E4"/>
    <w:rsid w:val="005C0955"/>
    <w:rsid w:val="005C11D9"/>
    <w:rsid w:val="005C1462"/>
    <w:rsid w:val="005C1659"/>
    <w:rsid w:val="005C243F"/>
    <w:rsid w:val="005C2973"/>
    <w:rsid w:val="005C2AA2"/>
    <w:rsid w:val="005C2D4D"/>
    <w:rsid w:val="005C2E32"/>
    <w:rsid w:val="005C30FE"/>
    <w:rsid w:val="005C3142"/>
    <w:rsid w:val="005C3BF4"/>
    <w:rsid w:val="005C4098"/>
    <w:rsid w:val="005C421D"/>
    <w:rsid w:val="005C4814"/>
    <w:rsid w:val="005C49D2"/>
    <w:rsid w:val="005C49DA"/>
    <w:rsid w:val="005C4CA6"/>
    <w:rsid w:val="005C50F3"/>
    <w:rsid w:val="005C54B5"/>
    <w:rsid w:val="005C55A8"/>
    <w:rsid w:val="005C56D4"/>
    <w:rsid w:val="005C5728"/>
    <w:rsid w:val="005C5929"/>
    <w:rsid w:val="005C5D80"/>
    <w:rsid w:val="005C5D91"/>
    <w:rsid w:val="005C5E3C"/>
    <w:rsid w:val="005C5E90"/>
    <w:rsid w:val="005C5EB3"/>
    <w:rsid w:val="005C638E"/>
    <w:rsid w:val="005C6513"/>
    <w:rsid w:val="005C6E36"/>
    <w:rsid w:val="005C6FC9"/>
    <w:rsid w:val="005C7084"/>
    <w:rsid w:val="005C7258"/>
    <w:rsid w:val="005C738E"/>
    <w:rsid w:val="005C7868"/>
    <w:rsid w:val="005D03FD"/>
    <w:rsid w:val="005D07B8"/>
    <w:rsid w:val="005D0904"/>
    <w:rsid w:val="005D0A13"/>
    <w:rsid w:val="005D0C2B"/>
    <w:rsid w:val="005D0CED"/>
    <w:rsid w:val="005D1024"/>
    <w:rsid w:val="005D1168"/>
    <w:rsid w:val="005D12D1"/>
    <w:rsid w:val="005D13BC"/>
    <w:rsid w:val="005D17BF"/>
    <w:rsid w:val="005D17CA"/>
    <w:rsid w:val="005D18A8"/>
    <w:rsid w:val="005D1D38"/>
    <w:rsid w:val="005D22A2"/>
    <w:rsid w:val="005D267F"/>
    <w:rsid w:val="005D287A"/>
    <w:rsid w:val="005D2D9A"/>
    <w:rsid w:val="005D34DF"/>
    <w:rsid w:val="005D3743"/>
    <w:rsid w:val="005D3753"/>
    <w:rsid w:val="005D3A55"/>
    <w:rsid w:val="005D3BF2"/>
    <w:rsid w:val="005D3D2A"/>
    <w:rsid w:val="005D3EDB"/>
    <w:rsid w:val="005D49C3"/>
    <w:rsid w:val="005D4C60"/>
    <w:rsid w:val="005D4D05"/>
    <w:rsid w:val="005D4F3F"/>
    <w:rsid w:val="005D57B0"/>
    <w:rsid w:val="005D5FC1"/>
    <w:rsid w:val="005D632F"/>
    <w:rsid w:val="005D6347"/>
    <w:rsid w:val="005D6597"/>
    <w:rsid w:val="005D6950"/>
    <w:rsid w:val="005D717F"/>
    <w:rsid w:val="005E0407"/>
    <w:rsid w:val="005E08E1"/>
    <w:rsid w:val="005E08F3"/>
    <w:rsid w:val="005E14E7"/>
    <w:rsid w:val="005E18B7"/>
    <w:rsid w:val="005E1EB2"/>
    <w:rsid w:val="005E1EF1"/>
    <w:rsid w:val="005E23FF"/>
    <w:rsid w:val="005E26A3"/>
    <w:rsid w:val="005E2811"/>
    <w:rsid w:val="005E2ECB"/>
    <w:rsid w:val="005E2F15"/>
    <w:rsid w:val="005E301D"/>
    <w:rsid w:val="005E32D9"/>
    <w:rsid w:val="005E35CA"/>
    <w:rsid w:val="005E3A30"/>
    <w:rsid w:val="005E3E85"/>
    <w:rsid w:val="005E40D8"/>
    <w:rsid w:val="005E4294"/>
    <w:rsid w:val="005E447E"/>
    <w:rsid w:val="005E46F0"/>
    <w:rsid w:val="005E4C80"/>
    <w:rsid w:val="005E4CEE"/>
    <w:rsid w:val="005E4FD1"/>
    <w:rsid w:val="005E5A4B"/>
    <w:rsid w:val="005E5E36"/>
    <w:rsid w:val="005E6108"/>
    <w:rsid w:val="005E6263"/>
    <w:rsid w:val="005E628F"/>
    <w:rsid w:val="005E6663"/>
    <w:rsid w:val="005E6707"/>
    <w:rsid w:val="005E6753"/>
    <w:rsid w:val="005E67B3"/>
    <w:rsid w:val="005E6AF9"/>
    <w:rsid w:val="005E6BB7"/>
    <w:rsid w:val="005E6C63"/>
    <w:rsid w:val="005E6C9B"/>
    <w:rsid w:val="005E710F"/>
    <w:rsid w:val="005E729A"/>
    <w:rsid w:val="005E75EB"/>
    <w:rsid w:val="005E77AA"/>
    <w:rsid w:val="005E7E78"/>
    <w:rsid w:val="005F00FD"/>
    <w:rsid w:val="005F052D"/>
    <w:rsid w:val="005F0775"/>
    <w:rsid w:val="005F0954"/>
    <w:rsid w:val="005F0A1F"/>
    <w:rsid w:val="005F0CF5"/>
    <w:rsid w:val="005F11D7"/>
    <w:rsid w:val="005F1307"/>
    <w:rsid w:val="005F1879"/>
    <w:rsid w:val="005F1D9F"/>
    <w:rsid w:val="005F1E56"/>
    <w:rsid w:val="005F21EB"/>
    <w:rsid w:val="005F268F"/>
    <w:rsid w:val="005F2A3E"/>
    <w:rsid w:val="005F3509"/>
    <w:rsid w:val="005F3540"/>
    <w:rsid w:val="005F355D"/>
    <w:rsid w:val="005F3879"/>
    <w:rsid w:val="005F3A73"/>
    <w:rsid w:val="005F4C11"/>
    <w:rsid w:val="005F4D34"/>
    <w:rsid w:val="005F506A"/>
    <w:rsid w:val="005F5924"/>
    <w:rsid w:val="005F5948"/>
    <w:rsid w:val="005F5AA7"/>
    <w:rsid w:val="005F5DC2"/>
    <w:rsid w:val="005F5E89"/>
    <w:rsid w:val="005F6014"/>
    <w:rsid w:val="005F67C9"/>
    <w:rsid w:val="005F7B93"/>
    <w:rsid w:val="006002E3"/>
    <w:rsid w:val="006003BC"/>
    <w:rsid w:val="006005EE"/>
    <w:rsid w:val="0060069F"/>
    <w:rsid w:val="0060093E"/>
    <w:rsid w:val="00600ADA"/>
    <w:rsid w:val="00601161"/>
    <w:rsid w:val="006015F4"/>
    <w:rsid w:val="006019F5"/>
    <w:rsid w:val="00601D4E"/>
    <w:rsid w:val="00601DF9"/>
    <w:rsid w:val="00601E4E"/>
    <w:rsid w:val="00601E8E"/>
    <w:rsid w:val="00602362"/>
    <w:rsid w:val="006023BB"/>
    <w:rsid w:val="00602407"/>
    <w:rsid w:val="00602471"/>
    <w:rsid w:val="006027F5"/>
    <w:rsid w:val="0060328A"/>
    <w:rsid w:val="0060363D"/>
    <w:rsid w:val="00603949"/>
    <w:rsid w:val="00603A36"/>
    <w:rsid w:val="00603B9B"/>
    <w:rsid w:val="00603C1F"/>
    <w:rsid w:val="0060427A"/>
    <w:rsid w:val="006042A4"/>
    <w:rsid w:val="00604892"/>
    <w:rsid w:val="00604BB1"/>
    <w:rsid w:val="00604C38"/>
    <w:rsid w:val="00604FA8"/>
    <w:rsid w:val="00605219"/>
    <w:rsid w:val="00605278"/>
    <w:rsid w:val="0060541C"/>
    <w:rsid w:val="00605908"/>
    <w:rsid w:val="0060599D"/>
    <w:rsid w:val="00605BCF"/>
    <w:rsid w:val="00605C61"/>
    <w:rsid w:val="00605F70"/>
    <w:rsid w:val="00605FE0"/>
    <w:rsid w:val="00606405"/>
    <w:rsid w:val="00606714"/>
    <w:rsid w:val="006068B1"/>
    <w:rsid w:val="00606B47"/>
    <w:rsid w:val="00606FD4"/>
    <w:rsid w:val="00607A85"/>
    <w:rsid w:val="00607BFA"/>
    <w:rsid w:val="006100E5"/>
    <w:rsid w:val="006101EE"/>
    <w:rsid w:val="00610261"/>
    <w:rsid w:val="006108D1"/>
    <w:rsid w:val="006109D7"/>
    <w:rsid w:val="00610A9D"/>
    <w:rsid w:val="00610D37"/>
    <w:rsid w:val="00610D7C"/>
    <w:rsid w:val="00611074"/>
    <w:rsid w:val="006118D3"/>
    <w:rsid w:val="00611E98"/>
    <w:rsid w:val="006120C7"/>
    <w:rsid w:val="00612107"/>
    <w:rsid w:val="0061290F"/>
    <w:rsid w:val="00612B74"/>
    <w:rsid w:val="00612D9C"/>
    <w:rsid w:val="00612F63"/>
    <w:rsid w:val="00613414"/>
    <w:rsid w:val="00613634"/>
    <w:rsid w:val="0061413F"/>
    <w:rsid w:val="00614C5B"/>
    <w:rsid w:val="006160D3"/>
    <w:rsid w:val="0061652A"/>
    <w:rsid w:val="006167DD"/>
    <w:rsid w:val="0061783B"/>
    <w:rsid w:val="0061785B"/>
    <w:rsid w:val="00617A6E"/>
    <w:rsid w:val="00617A94"/>
    <w:rsid w:val="00620080"/>
    <w:rsid w:val="00620154"/>
    <w:rsid w:val="00620166"/>
    <w:rsid w:val="0062062C"/>
    <w:rsid w:val="006209B5"/>
    <w:rsid w:val="00620B02"/>
    <w:rsid w:val="00620B25"/>
    <w:rsid w:val="00620BF5"/>
    <w:rsid w:val="00620FF9"/>
    <w:rsid w:val="00621042"/>
    <w:rsid w:val="00621091"/>
    <w:rsid w:val="00621099"/>
    <w:rsid w:val="006211DD"/>
    <w:rsid w:val="006211E5"/>
    <w:rsid w:val="006219CF"/>
    <w:rsid w:val="00621B00"/>
    <w:rsid w:val="00621BE8"/>
    <w:rsid w:val="00622248"/>
    <w:rsid w:val="006227F7"/>
    <w:rsid w:val="00622AE0"/>
    <w:rsid w:val="006237F9"/>
    <w:rsid w:val="00623FA1"/>
    <w:rsid w:val="0062408D"/>
    <w:rsid w:val="006240CC"/>
    <w:rsid w:val="006242B3"/>
    <w:rsid w:val="006248FF"/>
    <w:rsid w:val="00624940"/>
    <w:rsid w:val="00624D31"/>
    <w:rsid w:val="00625005"/>
    <w:rsid w:val="006254F8"/>
    <w:rsid w:val="0062586B"/>
    <w:rsid w:val="00625EA6"/>
    <w:rsid w:val="00626042"/>
    <w:rsid w:val="006263E0"/>
    <w:rsid w:val="00626D4F"/>
    <w:rsid w:val="00626F86"/>
    <w:rsid w:val="00627167"/>
    <w:rsid w:val="006272A1"/>
    <w:rsid w:val="00627344"/>
    <w:rsid w:val="00627794"/>
    <w:rsid w:val="00627DA7"/>
    <w:rsid w:val="00627DC3"/>
    <w:rsid w:val="00627EF3"/>
    <w:rsid w:val="0063001E"/>
    <w:rsid w:val="00630939"/>
    <w:rsid w:val="00630DA4"/>
    <w:rsid w:val="00631265"/>
    <w:rsid w:val="00631D3F"/>
    <w:rsid w:val="00631D5E"/>
    <w:rsid w:val="00631F6C"/>
    <w:rsid w:val="00632097"/>
    <w:rsid w:val="00632597"/>
    <w:rsid w:val="00632750"/>
    <w:rsid w:val="00633032"/>
    <w:rsid w:val="0063308B"/>
    <w:rsid w:val="006331C1"/>
    <w:rsid w:val="00633360"/>
    <w:rsid w:val="0063386A"/>
    <w:rsid w:val="0063394B"/>
    <w:rsid w:val="00633A24"/>
    <w:rsid w:val="00633DD4"/>
    <w:rsid w:val="00634458"/>
    <w:rsid w:val="006348A0"/>
    <w:rsid w:val="00634AAC"/>
    <w:rsid w:val="00634D08"/>
    <w:rsid w:val="006357A8"/>
    <w:rsid w:val="006358B4"/>
    <w:rsid w:val="0063641D"/>
    <w:rsid w:val="006366B7"/>
    <w:rsid w:val="0063681B"/>
    <w:rsid w:val="006368D8"/>
    <w:rsid w:val="00636BC2"/>
    <w:rsid w:val="00636DB9"/>
    <w:rsid w:val="00636E59"/>
    <w:rsid w:val="00637228"/>
    <w:rsid w:val="006372B0"/>
    <w:rsid w:val="00637608"/>
    <w:rsid w:val="00637B83"/>
    <w:rsid w:val="00637F4F"/>
    <w:rsid w:val="0064006F"/>
    <w:rsid w:val="00640742"/>
    <w:rsid w:val="00640894"/>
    <w:rsid w:val="00640E2C"/>
    <w:rsid w:val="00640EB7"/>
    <w:rsid w:val="0064197A"/>
    <w:rsid w:val="006419AA"/>
    <w:rsid w:val="00641A20"/>
    <w:rsid w:val="00641C3A"/>
    <w:rsid w:val="00642219"/>
    <w:rsid w:val="0064234C"/>
    <w:rsid w:val="00642491"/>
    <w:rsid w:val="00642513"/>
    <w:rsid w:val="00642563"/>
    <w:rsid w:val="00643150"/>
    <w:rsid w:val="006434F3"/>
    <w:rsid w:val="0064350E"/>
    <w:rsid w:val="0064380C"/>
    <w:rsid w:val="00643AB8"/>
    <w:rsid w:val="00643D73"/>
    <w:rsid w:val="00644169"/>
    <w:rsid w:val="00644293"/>
    <w:rsid w:val="00644312"/>
    <w:rsid w:val="006444EB"/>
    <w:rsid w:val="00644A28"/>
    <w:rsid w:val="00644B1F"/>
    <w:rsid w:val="00644B7E"/>
    <w:rsid w:val="006453C1"/>
    <w:rsid w:val="006454E6"/>
    <w:rsid w:val="00645715"/>
    <w:rsid w:val="00645B18"/>
    <w:rsid w:val="00646235"/>
    <w:rsid w:val="00646577"/>
    <w:rsid w:val="0064697B"/>
    <w:rsid w:val="00646A68"/>
    <w:rsid w:val="0064725B"/>
    <w:rsid w:val="006476E3"/>
    <w:rsid w:val="00647732"/>
    <w:rsid w:val="0064777C"/>
    <w:rsid w:val="00647944"/>
    <w:rsid w:val="00647DCD"/>
    <w:rsid w:val="00647ECF"/>
    <w:rsid w:val="00650375"/>
    <w:rsid w:val="006504A8"/>
    <w:rsid w:val="0065052F"/>
    <w:rsid w:val="006505BD"/>
    <w:rsid w:val="00650613"/>
    <w:rsid w:val="006508EA"/>
    <w:rsid w:val="0065092E"/>
    <w:rsid w:val="00650B18"/>
    <w:rsid w:val="00650BFE"/>
    <w:rsid w:val="00651AC6"/>
    <w:rsid w:val="00651D34"/>
    <w:rsid w:val="00651D66"/>
    <w:rsid w:val="0065238F"/>
    <w:rsid w:val="00652A70"/>
    <w:rsid w:val="00652D63"/>
    <w:rsid w:val="00652F36"/>
    <w:rsid w:val="0065303E"/>
    <w:rsid w:val="006531FA"/>
    <w:rsid w:val="0065359A"/>
    <w:rsid w:val="00654093"/>
    <w:rsid w:val="00654B02"/>
    <w:rsid w:val="00655257"/>
    <w:rsid w:val="00655509"/>
    <w:rsid w:val="006557A7"/>
    <w:rsid w:val="00655E74"/>
    <w:rsid w:val="00656290"/>
    <w:rsid w:val="006563DE"/>
    <w:rsid w:val="006569DE"/>
    <w:rsid w:val="00656B8C"/>
    <w:rsid w:val="00656ED3"/>
    <w:rsid w:val="00657300"/>
    <w:rsid w:val="006579B0"/>
    <w:rsid w:val="00657D42"/>
    <w:rsid w:val="0066006E"/>
    <w:rsid w:val="006601A7"/>
    <w:rsid w:val="0066028C"/>
    <w:rsid w:val="006607BD"/>
    <w:rsid w:val="006608D8"/>
    <w:rsid w:val="00660A56"/>
    <w:rsid w:val="00660F22"/>
    <w:rsid w:val="0066132E"/>
    <w:rsid w:val="00661393"/>
    <w:rsid w:val="00661585"/>
    <w:rsid w:val="006621D7"/>
    <w:rsid w:val="00662732"/>
    <w:rsid w:val="00662ADB"/>
    <w:rsid w:val="00662F66"/>
    <w:rsid w:val="00662F95"/>
    <w:rsid w:val="0066302A"/>
    <w:rsid w:val="006630A5"/>
    <w:rsid w:val="00663CA0"/>
    <w:rsid w:val="00663DD3"/>
    <w:rsid w:val="006642A7"/>
    <w:rsid w:val="00664CA5"/>
    <w:rsid w:val="006650B7"/>
    <w:rsid w:val="00665375"/>
    <w:rsid w:val="00665381"/>
    <w:rsid w:val="006653AD"/>
    <w:rsid w:val="00665549"/>
    <w:rsid w:val="006659EE"/>
    <w:rsid w:val="00665D9F"/>
    <w:rsid w:val="00665E2A"/>
    <w:rsid w:val="00666037"/>
    <w:rsid w:val="00666499"/>
    <w:rsid w:val="006665A6"/>
    <w:rsid w:val="006665E3"/>
    <w:rsid w:val="006665E8"/>
    <w:rsid w:val="00666759"/>
    <w:rsid w:val="00666ACC"/>
    <w:rsid w:val="00666B0F"/>
    <w:rsid w:val="00666D80"/>
    <w:rsid w:val="00667417"/>
    <w:rsid w:val="0066741A"/>
    <w:rsid w:val="00667770"/>
    <w:rsid w:val="006679C7"/>
    <w:rsid w:val="0067003C"/>
    <w:rsid w:val="00670597"/>
    <w:rsid w:val="006706D0"/>
    <w:rsid w:val="00670802"/>
    <w:rsid w:val="00670987"/>
    <w:rsid w:val="00670AA0"/>
    <w:rsid w:val="00670CD1"/>
    <w:rsid w:val="00670DEC"/>
    <w:rsid w:val="00670FC8"/>
    <w:rsid w:val="00671223"/>
    <w:rsid w:val="006714F0"/>
    <w:rsid w:val="006719D0"/>
    <w:rsid w:val="006727D0"/>
    <w:rsid w:val="006735C2"/>
    <w:rsid w:val="00673EA4"/>
    <w:rsid w:val="006746E7"/>
    <w:rsid w:val="0067490C"/>
    <w:rsid w:val="00674D48"/>
    <w:rsid w:val="00674E3C"/>
    <w:rsid w:val="006752B1"/>
    <w:rsid w:val="00675D55"/>
    <w:rsid w:val="0067616A"/>
    <w:rsid w:val="00676229"/>
    <w:rsid w:val="006764C3"/>
    <w:rsid w:val="00676C4F"/>
    <w:rsid w:val="00677194"/>
    <w:rsid w:val="006774A4"/>
    <w:rsid w:val="00677574"/>
    <w:rsid w:val="0067775B"/>
    <w:rsid w:val="00677D61"/>
    <w:rsid w:val="00680127"/>
    <w:rsid w:val="00680486"/>
    <w:rsid w:val="00680ABC"/>
    <w:rsid w:val="00680D27"/>
    <w:rsid w:val="006821CC"/>
    <w:rsid w:val="00682388"/>
    <w:rsid w:val="0068250E"/>
    <w:rsid w:val="00682998"/>
    <w:rsid w:val="00682EB1"/>
    <w:rsid w:val="00683103"/>
    <w:rsid w:val="00683608"/>
    <w:rsid w:val="00683894"/>
    <w:rsid w:val="006839B7"/>
    <w:rsid w:val="006842B3"/>
    <w:rsid w:val="0068454C"/>
    <w:rsid w:val="00684BB2"/>
    <w:rsid w:val="00684C03"/>
    <w:rsid w:val="006854D7"/>
    <w:rsid w:val="00685593"/>
    <w:rsid w:val="00685C59"/>
    <w:rsid w:val="00685F93"/>
    <w:rsid w:val="006869B2"/>
    <w:rsid w:val="00686B98"/>
    <w:rsid w:val="00686D15"/>
    <w:rsid w:val="00687229"/>
    <w:rsid w:val="00687313"/>
    <w:rsid w:val="0068750D"/>
    <w:rsid w:val="00687D9B"/>
    <w:rsid w:val="00687FCE"/>
    <w:rsid w:val="0069059B"/>
    <w:rsid w:val="006905CB"/>
    <w:rsid w:val="006912BB"/>
    <w:rsid w:val="006914A7"/>
    <w:rsid w:val="00691B62"/>
    <w:rsid w:val="00691D89"/>
    <w:rsid w:val="00691DBA"/>
    <w:rsid w:val="0069274F"/>
    <w:rsid w:val="0069296F"/>
    <w:rsid w:val="00692B8E"/>
    <w:rsid w:val="00692BD6"/>
    <w:rsid w:val="00692BEF"/>
    <w:rsid w:val="00692EC1"/>
    <w:rsid w:val="00692FA7"/>
    <w:rsid w:val="00692FED"/>
    <w:rsid w:val="006933B5"/>
    <w:rsid w:val="00693417"/>
    <w:rsid w:val="00693742"/>
    <w:rsid w:val="00693D14"/>
    <w:rsid w:val="00694490"/>
    <w:rsid w:val="0069459F"/>
    <w:rsid w:val="006948F5"/>
    <w:rsid w:val="006948F9"/>
    <w:rsid w:val="00694E76"/>
    <w:rsid w:val="006954C9"/>
    <w:rsid w:val="00695518"/>
    <w:rsid w:val="00695688"/>
    <w:rsid w:val="00696163"/>
    <w:rsid w:val="006961FA"/>
    <w:rsid w:val="00696518"/>
    <w:rsid w:val="00696836"/>
    <w:rsid w:val="00696B8F"/>
    <w:rsid w:val="00696F27"/>
    <w:rsid w:val="00697427"/>
    <w:rsid w:val="006974FE"/>
    <w:rsid w:val="00697A4A"/>
    <w:rsid w:val="00697BD4"/>
    <w:rsid w:val="00697F11"/>
    <w:rsid w:val="006A1176"/>
    <w:rsid w:val="006A11D5"/>
    <w:rsid w:val="006A18C2"/>
    <w:rsid w:val="006A1B34"/>
    <w:rsid w:val="006A1C53"/>
    <w:rsid w:val="006A2076"/>
    <w:rsid w:val="006A209F"/>
    <w:rsid w:val="006A2385"/>
    <w:rsid w:val="006A23CD"/>
    <w:rsid w:val="006A2F05"/>
    <w:rsid w:val="006A2F50"/>
    <w:rsid w:val="006A3051"/>
    <w:rsid w:val="006A3383"/>
    <w:rsid w:val="006A3F8D"/>
    <w:rsid w:val="006A4307"/>
    <w:rsid w:val="006A436F"/>
    <w:rsid w:val="006A472C"/>
    <w:rsid w:val="006A4D1D"/>
    <w:rsid w:val="006A550E"/>
    <w:rsid w:val="006A5E2D"/>
    <w:rsid w:val="006A5F30"/>
    <w:rsid w:val="006A68B4"/>
    <w:rsid w:val="006A719F"/>
    <w:rsid w:val="006A72B8"/>
    <w:rsid w:val="006A7734"/>
    <w:rsid w:val="006A7829"/>
    <w:rsid w:val="006A7BE5"/>
    <w:rsid w:val="006A7DFC"/>
    <w:rsid w:val="006A7E12"/>
    <w:rsid w:val="006B02FB"/>
    <w:rsid w:val="006B067D"/>
    <w:rsid w:val="006B0723"/>
    <w:rsid w:val="006B077C"/>
    <w:rsid w:val="006B095F"/>
    <w:rsid w:val="006B0BBC"/>
    <w:rsid w:val="006B114C"/>
    <w:rsid w:val="006B1470"/>
    <w:rsid w:val="006B150C"/>
    <w:rsid w:val="006B178C"/>
    <w:rsid w:val="006B17D7"/>
    <w:rsid w:val="006B1C69"/>
    <w:rsid w:val="006B2405"/>
    <w:rsid w:val="006B2672"/>
    <w:rsid w:val="006B28BE"/>
    <w:rsid w:val="006B2A3F"/>
    <w:rsid w:val="006B31A6"/>
    <w:rsid w:val="006B347F"/>
    <w:rsid w:val="006B36B0"/>
    <w:rsid w:val="006B4020"/>
    <w:rsid w:val="006B4A7B"/>
    <w:rsid w:val="006B5015"/>
    <w:rsid w:val="006B510B"/>
    <w:rsid w:val="006B566C"/>
    <w:rsid w:val="006B599B"/>
    <w:rsid w:val="006B6025"/>
    <w:rsid w:val="006B6505"/>
    <w:rsid w:val="006B668A"/>
    <w:rsid w:val="006B6803"/>
    <w:rsid w:val="006B6DE1"/>
    <w:rsid w:val="006B7266"/>
    <w:rsid w:val="006B7360"/>
    <w:rsid w:val="006B7690"/>
    <w:rsid w:val="006B7854"/>
    <w:rsid w:val="006B7BBC"/>
    <w:rsid w:val="006C0178"/>
    <w:rsid w:val="006C0813"/>
    <w:rsid w:val="006C0997"/>
    <w:rsid w:val="006C0EB0"/>
    <w:rsid w:val="006C11AC"/>
    <w:rsid w:val="006C124A"/>
    <w:rsid w:val="006C19D9"/>
    <w:rsid w:val="006C1EE3"/>
    <w:rsid w:val="006C22BB"/>
    <w:rsid w:val="006C2451"/>
    <w:rsid w:val="006C24D4"/>
    <w:rsid w:val="006C28EA"/>
    <w:rsid w:val="006C29BC"/>
    <w:rsid w:val="006C2AF2"/>
    <w:rsid w:val="006C2B3B"/>
    <w:rsid w:val="006C3613"/>
    <w:rsid w:val="006C39F0"/>
    <w:rsid w:val="006C3A3E"/>
    <w:rsid w:val="006C3DBF"/>
    <w:rsid w:val="006C404C"/>
    <w:rsid w:val="006C47B1"/>
    <w:rsid w:val="006C4A31"/>
    <w:rsid w:val="006C4EC4"/>
    <w:rsid w:val="006C4F0A"/>
    <w:rsid w:val="006C52E4"/>
    <w:rsid w:val="006C5431"/>
    <w:rsid w:val="006C568C"/>
    <w:rsid w:val="006C57CB"/>
    <w:rsid w:val="006C5839"/>
    <w:rsid w:val="006C597A"/>
    <w:rsid w:val="006C5FD9"/>
    <w:rsid w:val="006C61F9"/>
    <w:rsid w:val="006C6970"/>
    <w:rsid w:val="006C6B8D"/>
    <w:rsid w:val="006C71D7"/>
    <w:rsid w:val="006C7402"/>
    <w:rsid w:val="006C75EF"/>
    <w:rsid w:val="006C7B43"/>
    <w:rsid w:val="006C7DC4"/>
    <w:rsid w:val="006D0103"/>
    <w:rsid w:val="006D025D"/>
    <w:rsid w:val="006D0DAD"/>
    <w:rsid w:val="006D0F16"/>
    <w:rsid w:val="006D121D"/>
    <w:rsid w:val="006D126E"/>
    <w:rsid w:val="006D17F5"/>
    <w:rsid w:val="006D18B3"/>
    <w:rsid w:val="006D1B80"/>
    <w:rsid w:val="006D1BEE"/>
    <w:rsid w:val="006D1DF5"/>
    <w:rsid w:val="006D24CD"/>
    <w:rsid w:val="006D2A3F"/>
    <w:rsid w:val="006D2FBC"/>
    <w:rsid w:val="006D3104"/>
    <w:rsid w:val="006D3EF2"/>
    <w:rsid w:val="006D3F07"/>
    <w:rsid w:val="006D404A"/>
    <w:rsid w:val="006D4692"/>
    <w:rsid w:val="006D4D35"/>
    <w:rsid w:val="006D4F61"/>
    <w:rsid w:val="006D5678"/>
    <w:rsid w:val="006D6936"/>
    <w:rsid w:val="006D6D30"/>
    <w:rsid w:val="006D6F72"/>
    <w:rsid w:val="006D6F7D"/>
    <w:rsid w:val="006D7032"/>
    <w:rsid w:val="006D7093"/>
    <w:rsid w:val="006D76E0"/>
    <w:rsid w:val="006D7CDA"/>
    <w:rsid w:val="006E0541"/>
    <w:rsid w:val="006E07BE"/>
    <w:rsid w:val="006E10B3"/>
    <w:rsid w:val="006E138B"/>
    <w:rsid w:val="006E1780"/>
    <w:rsid w:val="006E26E2"/>
    <w:rsid w:val="006E28EF"/>
    <w:rsid w:val="006E29E0"/>
    <w:rsid w:val="006E2C47"/>
    <w:rsid w:val="006E2E37"/>
    <w:rsid w:val="006E3026"/>
    <w:rsid w:val="006E32F0"/>
    <w:rsid w:val="006E399B"/>
    <w:rsid w:val="006E3E67"/>
    <w:rsid w:val="006E42F7"/>
    <w:rsid w:val="006E463F"/>
    <w:rsid w:val="006E4B8D"/>
    <w:rsid w:val="006E4E3F"/>
    <w:rsid w:val="006E50DB"/>
    <w:rsid w:val="006E59E0"/>
    <w:rsid w:val="006E603B"/>
    <w:rsid w:val="006E61E6"/>
    <w:rsid w:val="006E63E9"/>
    <w:rsid w:val="006E6440"/>
    <w:rsid w:val="006E6B44"/>
    <w:rsid w:val="006E6D25"/>
    <w:rsid w:val="006E7171"/>
    <w:rsid w:val="006E76A1"/>
    <w:rsid w:val="006E78C6"/>
    <w:rsid w:val="006E7C39"/>
    <w:rsid w:val="006F0330"/>
    <w:rsid w:val="006F0499"/>
    <w:rsid w:val="006F04F3"/>
    <w:rsid w:val="006F072B"/>
    <w:rsid w:val="006F0744"/>
    <w:rsid w:val="006F08B6"/>
    <w:rsid w:val="006F1038"/>
    <w:rsid w:val="006F1138"/>
    <w:rsid w:val="006F13F5"/>
    <w:rsid w:val="006F1719"/>
    <w:rsid w:val="006F1BC1"/>
    <w:rsid w:val="006F1CDF"/>
    <w:rsid w:val="006F1DF4"/>
    <w:rsid w:val="006F1FDC"/>
    <w:rsid w:val="006F227E"/>
    <w:rsid w:val="006F26A1"/>
    <w:rsid w:val="006F295E"/>
    <w:rsid w:val="006F2C14"/>
    <w:rsid w:val="006F3009"/>
    <w:rsid w:val="006F3ACA"/>
    <w:rsid w:val="006F40C2"/>
    <w:rsid w:val="006F48DE"/>
    <w:rsid w:val="006F4A00"/>
    <w:rsid w:val="006F4A6E"/>
    <w:rsid w:val="006F4C53"/>
    <w:rsid w:val="006F5002"/>
    <w:rsid w:val="006F52A0"/>
    <w:rsid w:val="006F52FA"/>
    <w:rsid w:val="006F58FF"/>
    <w:rsid w:val="006F61C1"/>
    <w:rsid w:val="006F6540"/>
    <w:rsid w:val="006F665F"/>
    <w:rsid w:val="006F6928"/>
    <w:rsid w:val="006F6AE8"/>
    <w:rsid w:val="006F6B8C"/>
    <w:rsid w:val="006F6C07"/>
    <w:rsid w:val="006F6C38"/>
    <w:rsid w:val="006F787D"/>
    <w:rsid w:val="006F7907"/>
    <w:rsid w:val="006F7C9D"/>
    <w:rsid w:val="006F7FBA"/>
    <w:rsid w:val="007008E9"/>
    <w:rsid w:val="00700D2C"/>
    <w:rsid w:val="00700F32"/>
    <w:rsid w:val="007011A6"/>
    <w:rsid w:val="0070127A"/>
    <w:rsid w:val="007013EF"/>
    <w:rsid w:val="007017F3"/>
    <w:rsid w:val="0070224C"/>
    <w:rsid w:val="00702449"/>
    <w:rsid w:val="00702AF0"/>
    <w:rsid w:val="00702B16"/>
    <w:rsid w:val="00702D11"/>
    <w:rsid w:val="00702E6A"/>
    <w:rsid w:val="0070305C"/>
    <w:rsid w:val="00703621"/>
    <w:rsid w:val="00704248"/>
    <w:rsid w:val="00704437"/>
    <w:rsid w:val="00704473"/>
    <w:rsid w:val="00704621"/>
    <w:rsid w:val="007046B8"/>
    <w:rsid w:val="00704911"/>
    <w:rsid w:val="00704E2D"/>
    <w:rsid w:val="00704FF0"/>
    <w:rsid w:val="00705344"/>
    <w:rsid w:val="007055BD"/>
    <w:rsid w:val="007060E8"/>
    <w:rsid w:val="007062C2"/>
    <w:rsid w:val="0070684D"/>
    <w:rsid w:val="007068C5"/>
    <w:rsid w:val="00707118"/>
    <w:rsid w:val="007072AB"/>
    <w:rsid w:val="007074C8"/>
    <w:rsid w:val="0070780E"/>
    <w:rsid w:val="007078F1"/>
    <w:rsid w:val="007100AA"/>
    <w:rsid w:val="00710138"/>
    <w:rsid w:val="007102D1"/>
    <w:rsid w:val="00710593"/>
    <w:rsid w:val="00710AAD"/>
    <w:rsid w:val="00710D3E"/>
    <w:rsid w:val="00710D85"/>
    <w:rsid w:val="00710E9F"/>
    <w:rsid w:val="00710EBA"/>
    <w:rsid w:val="00711033"/>
    <w:rsid w:val="00711115"/>
    <w:rsid w:val="00711924"/>
    <w:rsid w:val="00711C64"/>
    <w:rsid w:val="00711E0C"/>
    <w:rsid w:val="0071214D"/>
    <w:rsid w:val="007124C7"/>
    <w:rsid w:val="00712B88"/>
    <w:rsid w:val="00712D9B"/>
    <w:rsid w:val="00712ED9"/>
    <w:rsid w:val="00713315"/>
    <w:rsid w:val="00713489"/>
    <w:rsid w:val="00713A87"/>
    <w:rsid w:val="00713F8A"/>
    <w:rsid w:val="00714727"/>
    <w:rsid w:val="007150C8"/>
    <w:rsid w:val="0071561F"/>
    <w:rsid w:val="00715B0F"/>
    <w:rsid w:val="00715BBB"/>
    <w:rsid w:val="00715D98"/>
    <w:rsid w:val="00715F3C"/>
    <w:rsid w:val="007161D2"/>
    <w:rsid w:val="00716464"/>
    <w:rsid w:val="0071657C"/>
    <w:rsid w:val="007173CA"/>
    <w:rsid w:val="00717976"/>
    <w:rsid w:val="00717B66"/>
    <w:rsid w:val="007202E3"/>
    <w:rsid w:val="0072052D"/>
    <w:rsid w:val="00721541"/>
    <w:rsid w:val="0072165B"/>
    <w:rsid w:val="007216AA"/>
    <w:rsid w:val="0072172F"/>
    <w:rsid w:val="0072185A"/>
    <w:rsid w:val="00721876"/>
    <w:rsid w:val="007218BD"/>
    <w:rsid w:val="00721AB5"/>
    <w:rsid w:val="00721AC6"/>
    <w:rsid w:val="00721CFB"/>
    <w:rsid w:val="00721D4D"/>
    <w:rsid w:val="00721DEF"/>
    <w:rsid w:val="00721EC5"/>
    <w:rsid w:val="00721F62"/>
    <w:rsid w:val="007221FB"/>
    <w:rsid w:val="007231AE"/>
    <w:rsid w:val="0072320E"/>
    <w:rsid w:val="00723E59"/>
    <w:rsid w:val="0072413C"/>
    <w:rsid w:val="007242F1"/>
    <w:rsid w:val="007244F0"/>
    <w:rsid w:val="007246A5"/>
    <w:rsid w:val="00724A43"/>
    <w:rsid w:val="00724AD3"/>
    <w:rsid w:val="00724FC3"/>
    <w:rsid w:val="00725CB4"/>
    <w:rsid w:val="00725E1E"/>
    <w:rsid w:val="0072602B"/>
    <w:rsid w:val="007262EF"/>
    <w:rsid w:val="007266D5"/>
    <w:rsid w:val="00726BA3"/>
    <w:rsid w:val="00726E2C"/>
    <w:rsid w:val="00726E5A"/>
    <w:rsid w:val="007270B7"/>
    <w:rsid w:val="007273AC"/>
    <w:rsid w:val="00727415"/>
    <w:rsid w:val="007274B3"/>
    <w:rsid w:val="0072754D"/>
    <w:rsid w:val="00727984"/>
    <w:rsid w:val="007279B8"/>
    <w:rsid w:val="00727E12"/>
    <w:rsid w:val="00727FED"/>
    <w:rsid w:val="00730433"/>
    <w:rsid w:val="00731086"/>
    <w:rsid w:val="00731202"/>
    <w:rsid w:val="00731279"/>
    <w:rsid w:val="007313C6"/>
    <w:rsid w:val="00731AD4"/>
    <w:rsid w:val="00731E39"/>
    <w:rsid w:val="00731F00"/>
    <w:rsid w:val="007320F7"/>
    <w:rsid w:val="007323A8"/>
    <w:rsid w:val="00732857"/>
    <w:rsid w:val="007329C2"/>
    <w:rsid w:val="00732A38"/>
    <w:rsid w:val="00732F29"/>
    <w:rsid w:val="00733253"/>
    <w:rsid w:val="007333F0"/>
    <w:rsid w:val="00733953"/>
    <w:rsid w:val="00733F9E"/>
    <w:rsid w:val="0073446E"/>
    <w:rsid w:val="0073458A"/>
    <w:rsid w:val="007346E4"/>
    <w:rsid w:val="00734AB3"/>
    <w:rsid w:val="00734C00"/>
    <w:rsid w:val="00734E88"/>
    <w:rsid w:val="007350E0"/>
    <w:rsid w:val="00735364"/>
    <w:rsid w:val="00735504"/>
    <w:rsid w:val="0073593D"/>
    <w:rsid w:val="007359DD"/>
    <w:rsid w:val="00735BD4"/>
    <w:rsid w:val="00735BD6"/>
    <w:rsid w:val="007364FE"/>
    <w:rsid w:val="0073697A"/>
    <w:rsid w:val="00736F8E"/>
    <w:rsid w:val="00737616"/>
    <w:rsid w:val="00737D69"/>
    <w:rsid w:val="0074004D"/>
    <w:rsid w:val="00740400"/>
    <w:rsid w:val="00740E7C"/>
    <w:rsid w:val="00740F22"/>
    <w:rsid w:val="00741371"/>
    <w:rsid w:val="00741A9F"/>
    <w:rsid w:val="00741CF0"/>
    <w:rsid w:val="00741ECD"/>
    <w:rsid w:val="00741F1A"/>
    <w:rsid w:val="00742BCD"/>
    <w:rsid w:val="00743392"/>
    <w:rsid w:val="007447AC"/>
    <w:rsid w:val="007447DA"/>
    <w:rsid w:val="00744F63"/>
    <w:rsid w:val="007450F8"/>
    <w:rsid w:val="00745353"/>
    <w:rsid w:val="00745CEA"/>
    <w:rsid w:val="00745ED8"/>
    <w:rsid w:val="00745F5E"/>
    <w:rsid w:val="00746099"/>
    <w:rsid w:val="007465F3"/>
    <w:rsid w:val="0074696E"/>
    <w:rsid w:val="00746B26"/>
    <w:rsid w:val="00746D96"/>
    <w:rsid w:val="00746E88"/>
    <w:rsid w:val="00747256"/>
    <w:rsid w:val="00747543"/>
    <w:rsid w:val="007477AE"/>
    <w:rsid w:val="00747996"/>
    <w:rsid w:val="00750027"/>
    <w:rsid w:val="00750135"/>
    <w:rsid w:val="00750229"/>
    <w:rsid w:val="00750630"/>
    <w:rsid w:val="00750EC2"/>
    <w:rsid w:val="00750EFE"/>
    <w:rsid w:val="00751A75"/>
    <w:rsid w:val="00751B5A"/>
    <w:rsid w:val="007520DE"/>
    <w:rsid w:val="00752387"/>
    <w:rsid w:val="007525F3"/>
    <w:rsid w:val="00752B28"/>
    <w:rsid w:val="00753640"/>
    <w:rsid w:val="00753CD5"/>
    <w:rsid w:val="007541A9"/>
    <w:rsid w:val="007541CE"/>
    <w:rsid w:val="00754429"/>
    <w:rsid w:val="00754AB4"/>
    <w:rsid w:val="00754E36"/>
    <w:rsid w:val="0075513E"/>
    <w:rsid w:val="00755A7B"/>
    <w:rsid w:val="00755ADB"/>
    <w:rsid w:val="00756035"/>
    <w:rsid w:val="0075604F"/>
    <w:rsid w:val="00756224"/>
    <w:rsid w:val="00756697"/>
    <w:rsid w:val="00756FF9"/>
    <w:rsid w:val="007572FD"/>
    <w:rsid w:val="00757336"/>
    <w:rsid w:val="00757476"/>
    <w:rsid w:val="0075763A"/>
    <w:rsid w:val="0075774F"/>
    <w:rsid w:val="00757CC0"/>
    <w:rsid w:val="00757D08"/>
    <w:rsid w:val="00757F57"/>
    <w:rsid w:val="00761860"/>
    <w:rsid w:val="0076191E"/>
    <w:rsid w:val="007624D5"/>
    <w:rsid w:val="00762803"/>
    <w:rsid w:val="00763139"/>
    <w:rsid w:val="00763A37"/>
    <w:rsid w:val="00763A7E"/>
    <w:rsid w:val="00763C3F"/>
    <w:rsid w:val="00763CE3"/>
    <w:rsid w:val="00764042"/>
    <w:rsid w:val="0076442C"/>
    <w:rsid w:val="00764A2A"/>
    <w:rsid w:val="00764C3E"/>
    <w:rsid w:val="00764D88"/>
    <w:rsid w:val="00764ECB"/>
    <w:rsid w:val="00765125"/>
    <w:rsid w:val="0076527B"/>
    <w:rsid w:val="0076593F"/>
    <w:rsid w:val="00765B14"/>
    <w:rsid w:val="00765D5D"/>
    <w:rsid w:val="0076604C"/>
    <w:rsid w:val="007662D9"/>
    <w:rsid w:val="0076639B"/>
    <w:rsid w:val="007663B0"/>
    <w:rsid w:val="007665A9"/>
    <w:rsid w:val="00766B94"/>
    <w:rsid w:val="00766EE5"/>
    <w:rsid w:val="007670B3"/>
    <w:rsid w:val="007673AD"/>
    <w:rsid w:val="007674C2"/>
    <w:rsid w:val="00767D10"/>
    <w:rsid w:val="0077004E"/>
    <w:rsid w:val="00770160"/>
    <w:rsid w:val="00770951"/>
    <w:rsid w:val="0077097A"/>
    <w:rsid w:val="00770E60"/>
    <w:rsid w:val="00770F37"/>
    <w:rsid w:val="00770FE0"/>
    <w:rsid w:val="007711A0"/>
    <w:rsid w:val="007711E8"/>
    <w:rsid w:val="0077157D"/>
    <w:rsid w:val="00771C51"/>
    <w:rsid w:val="00771DD6"/>
    <w:rsid w:val="00771E0A"/>
    <w:rsid w:val="00771EC4"/>
    <w:rsid w:val="00772540"/>
    <w:rsid w:val="00772770"/>
    <w:rsid w:val="00772D5E"/>
    <w:rsid w:val="00773558"/>
    <w:rsid w:val="007738D0"/>
    <w:rsid w:val="00773E02"/>
    <w:rsid w:val="00773ECB"/>
    <w:rsid w:val="0077463E"/>
    <w:rsid w:val="00774780"/>
    <w:rsid w:val="00774843"/>
    <w:rsid w:val="0077498D"/>
    <w:rsid w:val="007749A0"/>
    <w:rsid w:val="00774A40"/>
    <w:rsid w:val="00775507"/>
    <w:rsid w:val="00775C79"/>
    <w:rsid w:val="0077654F"/>
    <w:rsid w:val="007765A5"/>
    <w:rsid w:val="00776857"/>
    <w:rsid w:val="00776928"/>
    <w:rsid w:val="00776A5D"/>
    <w:rsid w:val="00776C94"/>
    <w:rsid w:val="00776E0F"/>
    <w:rsid w:val="007774B1"/>
    <w:rsid w:val="00777BE1"/>
    <w:rsid w:val="007800CD"/>
    <w:rsid w:val="0078025B"/>
    <w:rsid w:val="0078030B"/>
    <w:rsid w:val="0078044D"/>
    <w:rsid w:val="007810DF"/>
    <w:rsid w:val="007815A6"/>
    <w:rsid w:val="00781BBB"/>
    <w:rsid w:val="00781D47"/>
    <w:rsid w:val="00781F66"/>
    <w:rsid w:val="0078235E"/>
    <w:rsid w:val="007833D8"/>
    <w:rsid w:val="00783635"/>
    <w:rsid w:val="007847A7"/>
    <w:rsid w:val="00784F45"/>
    <w:rsid w:val="007853AD"/>
    <w:rsid w:val="00785677"/>
    <w:rsid w:val="00785960"/>
    <w:rsid w:val="00785BC8"/>
    <w:rsid w:val="0078670D"/>
    <w:rsid w:val="00786745"/>
    <w:rsid w:val="00786E7E"/>
    <w:rsid w:val="00786F16"/>
    <w:rsid w:val="00787132"/>
    <w:rsid w:val="007874AA"/>
    <w:rsid w:val="007879BE"/>
    <w:rsid w:val="007879C1"/>
    <w:rsid w:val="00787B41"/>
    <w:rsid w:val="00787DAF"/>
    <w:rsid w:val="00790670"/>
    <w:rsid w:val="00790963"/>
    <w:rsid w:val="00790987"/>
    <w:rsid w:val="00790BEB"/>
    <w:rsid w:val="00790F21"/>
    <w:rsid w:val="00790F3B"/>
    <w:rsid w:val="007914FC"/>
    <w:rsid w:val="0079165E"/>
    <w:rsid w:val="007916DA"/>
    <w:rsid w:val="00791882"/>
    <w:rsid w:val="0079191B"/>
    <w:rsid w:val="00791A88"/>
    <w:rsid w:val="00791BD7"/>
    <w:rsid w:val="00791C80"/>
    <w:rsid w:val="007925AF"/>
    <w:rsid w:val="00792CFE"/>
    <w:rsid w:val="0079337D"/>
    <w:rsid w:val="007933F7"/>
    <w:rsid w:val="007937F9"/>
    <w:rsid w:val="00793A56"/>
    <w:rsid w:val="00793AF8"/>
    <w:rsid w:val="00793C7E"/>
    <w:rsid w:val="007947F4"/>
    <w:rsid w:val="00794AB9"/>
    <w:rsid w:val="00794CD0"/>
    <w:rsid w:val="00795A97"/>
    <w:rsid w:val="00795D6B"/>
    <w:rsid w:val="007963D3"/>
    <w:rsid w:val="0079643A"/>
    <w:rsid w:val="00796D47"/>
    <w:rsid w:val="00796E20"/>
    <w:rsid w:val="007970A2"/>
    <w:rsid w:val="007975E6"/>
    <w:rsid w:val="007976AB"/>
    <w:rsid w:val="00797792"/>
    <w:rsid w:val="00797918"/>
    <w:rsid w:val="00797A6D"/>
    <w:rsid w:val="00797AB3"/>
    <w:rsid w:val="00797C32"/>
    <w:rsid w:val="00797C36"/>
    <w:rsid w:val="00797C89"/>
    <w:rsid w:val="00797EEF"/>
    <w:rsid w:val="007A02DD"/>
    <w:rsid w:val="007A0FE0"/>
    <w:rsid w:val="007A11E8"/>
    <w:rsid w:val="007A134F"/>
    <w:rsid w:val="007A14A0"/>
    <w:rsid w:val="007A1774"/>
    <w:rsid w:val="007A2275"/>
    <w:rsid w:val="007A245F"/>
    <w:rsid w:val="007A2AB7"/>
    <w:rsid w:val="007A2BA0"/>
    <w:rsid w:val="007A378E"/>
    <w:rsid w:val="007A381D"/>
    <w:rsid w:val="007A38B6"/>
    <w:rsid w:val="007A412F"/>
    <w:rsid w:val="007A41D7"/>
    <w:rsid w:val="007A4243"/>
    <w:rsid w:val="007A4930"/>
    <w:rsid w:val="007A4991"/>
    <w:rsid w:val="007A502E"/>
    <w:rsid w:val="007A5D6F"/>
    <w:rsid w:val="007A5EF2"/>
    <w:rsid w:val="007A5FF4"/>
    <w:rsid w:val="007A609D"/>
    <w:rsid w:val="007A6426"/>
    <w:rsid w:val="007A65D9"/>
    <w:rsid w:val="007A7F42"/>
    <w:rsid w:val="007B00D9"/>
    <w:rsid w:val="007B015D"/>
    <w:rsid w:val="007B019C"/>
    <w:rsid w:val="007B05B7"/>
    <w:rsid w:val="007B0602"/>
    <w:rsid w:val="007B07EF"/>
    <w:rsid w:val="007B0914"/>
    <w:rsid w:val="007B0B4A"/>
    <w:rsid w:val="007B0EEA"/>
    <w:rsid w:val="007B0F71"/>
    <w:rsid w:val="007B12FD"/>
    <w:rsid w:val="007B1374"/>
    <w:rsid w:val="007B1383"/>
    <w:rsid w:val="007B18B8"/>
    <w:rsid w:val="007B19E5"/>
    <w:rsid w:val="007B1BE3"/>
    <w:rsid w:val="007B203F"/>
    <w:rsid w:val="007B25BD"/>
    <w:rsid w:val="007B2624"/>
    <w:rsid w:val="007B2864"/>
    <w:rsid w:val="007B29B9"/>
    <w:rsid w:val="007B2B52"/>
    <w:rsid w:val="007B2BDB"/>
    <w:rsid w:val="007B2C0F"/>
    <w:rsid w:val="007B2F2A"/>
    <w:rsid w:val="007B32E5"/>
    <w:rsid w:val="007B339F"/>
    <w:rsid w:val="007B33AE"/>
    <w:rsid w:val="007B3897"/>
    <w:rsid w:val="007B3AF4"/>
    <w:rsid w:val="007B3DB9"/>
    <w:rsid w:val="007B3DD6"/>
    <w:rsid w:val="007B472C"/>
    <w:rsid w:val="007B4A78"/>
    <w:rsid w:val="007B50F6"/>
    <w:rsid w:val="007B54DC"/>
    <w:rsid w:val="007B5899"/>
    <w:rsid w:val="007B589F"/>
    <w:rsid w:val="007B59DA"/>
    <w:rsid w:val="007B5C0D"/>
    <w:rsid w:val="007B6186"/>
    <w:rsid w:val="007B6380"/>
    <w:rsid w:val="007B663C"/>
    <w:rsid w:val="007B6986"/>
    <w:rsid w:val="007B7377"/>
    <w:rsid w:val="007B73BC"/>
    <w:rsid w:val="007B74BE"/>
    <w:rsid w:val="007B791D"/>
    <w:rsid w:val="007B7C94"/>
    <w:rsid w:val="007C0170"/>
    <w:rsid w:val="007C02A2"/>
    <w:rsid w:val="007C09C0"/>
    <w:rsid w:val="007C1099"/>
    <w:rsid w:val="007C10A9"/>
    <w:rsid w:val="007C1838"/>
    <w:rsid w:val="007C1EA0"/>
    <w:rsid w:val="007C1F78"/>
    <w:rsid w:val="007C20B9"/>
    <w:rsid w:val="007C2295"/>
    <w:rsid w:val="007C26C2"/>
    <w:rsid w:val="007C3193"/>
    <w:rsid w:val="007C37F9"/>
    <w:rsid w:val="007C396C"/>
    <w:rsid w:val="007C39CD"/>
    <w:rsid w:val="007C3C36"/>
    <w:rsid w:val="007C3CAD"/>
    <w:rsid w:val="007C3DE6"/>
    <w:rsid w:val="007C4929"/>
    <w:rsid w:val="007C4CEA"/>
    <w:rsid w:val="007C4E22"/>
    <w:rsid w:val="007C53EF"/>
    <w:rsid w:val="007C5687"/>
    <w:rsid w:val="007C56A2"/>
    <w:rsid w:val="007C5B0B"/>
    <w:rsid w:val="007C5C1E"/>
    <w:rsid w:val="007C6433"/>
    <w:rsid w:val="007C649F"/>
    <w:rsid w:val="007C6627"/>
    <w:rsid w:val="007C6C3E"/>
    <w:rsid w:val="007C6CBD"/>
    <w:rsid w:val="007C6F58"/>
    <w:rsid w:val="007C7301"/>
    <w:rsid w:val="007C730C"/>
    <w:rsid w:val="007C760C"/>
    <w:rsid w:val="007C7749"/>
    <w:rsid w:val="007C7859"/>
    <w:rsid w:val="007C7A73"/>
    <w:rsid w:val="007C7F28"/>
    <w:rsid w:val="007D01B6"/>
    <w:rsid w:val="007D02F0"/>
    <w:rsid w:val="007D06E5"/>
    <w:rsid w:val="007D0A74"/>
    <w:rsid w:val="007D0CA2"/>
    <w:rsid w:val="007D0CAA"/>
    <w:rsid w:val="007D1466"/>
    <w:rsid w:val="007D1779"/>
    <w:rsid w:val="007D185A"/>
    <w:rsid w:val="007D254E"/>
    <w:rsid w:val="007D2783"/>
    <w:rsid w:val="007D2915"/>
    <w:rsid w:val="007D2B1D"/>
    <w:rsid w:val="007D2BDE"/>
    <w:rsid w:val="007D2EF3"/>
    <w:rsid w:val="007D2FB6"/>
    <w:rsid w:val="007D3057"/>
    <w:rsid w:val="007D3355"/>
    <w:rsid w:val="007D395B"/>
    <w:rsid w:val="007D395D"/>
    <w:rsid w:val="007D3B65"/>
    <w:rsid w:val="007D3E60"/>
    <w:rsid w:val="007D4360"/>
    <w:rsid w:val="007D4643"/>
    <w:rsid w:val="007D49EB"/>
    <w:rsid w:val="007D4A34"/>
    <w:rsid w:val="007D4DEB"/>
    <w:rsid w:val="007D4EA6"/>
    <w:rsid w:val="007D5377"/>
    <w:rsid w:val="007D5550"/>
    <w:rsid w:val="007D5606"/>
    <w:rsid w:val="007D5A5F"/>
    <w:rsid w:val="007D5D36"/>
    <w:rsid w:val="007D5DA4"/>
    <w:rsid w:val="007D5E1C"/>
    <w:rsid w:val="007D5E99"/>
    <w:rsid w:val="007D5FE7"/>
    <w:rsid w:val="007D61D5"/>
    <w:rsid w:val="007D68F7"/>
    <w:rsid w:val="007D6AB0"/>
    <w:rsid w:val="007D71D1"/>
    <w:rsid w:val="007D74D0"/>
    <w:rsid w:val="007D777C"/>
    <w:rsid w:val="007D7850"/>
    <w:rsid w:val="007D78ED"/>
    <w:rsid w:val="007D7F37"/>
    <w:rsid w:val="007E087A"/>
    <w:rsid w:val="007E08D2"/>
    <w:rsid w:val="007E0915"/>
    <w:rsid w:val="007E0DE2"/>
    <w:rsid w:val="007E10FB"/>
    <w:rsid w:val="007E1222"/>
    <w:rsid w:val="007E1227"/>
    <w:rsid w:val="007E1678"/>
    <w:rsid w:val="007E167E"/>
    <w:rsid w:val="007E199B"/>
    <w:rsid w:val="007E1BD0"/>
    <w:rsid w:val="007E1D5C"/>
    <w:rsid w:val="007E25CC"/>
    <w:rsid w:val="007E3724"/>
    <w:rsid w:val="007E3B98"/>
    <w:rsid w:val="007E3CA2"/>
    <w:rsid w:val="007E417A"/>
    <w:rsid w:val="007E45C0"/>
    <w:rsid w:val="007E55DC"/>
    <w:rsid w:val="007E5C02"/>
    <w:rsid w:val="007E72DB"/>
    <w:rsid w:val="007E77E6"/>
    <w:rsid w:val="007E7FA2"/>
    <w:rsid w:val="007F0033"/>
    <w:rsid w:val="007F04B1"/>
    <w:rsid w:val="007F0A18"/>
    <w:rsid w:val="007F2ADD"/>
    <w:rsid w:val="007F2F02"/>
    <w:rsid w:val="007F2F5C"/>
    <w:rsid w:val="007F31B6"/>
    <w:rsid w:val="007F380F"/>
    <w:rsid w:val="007F3AEE"/>
    <w:rsid w:val="007F3EBF"/>
    <w:rsid w:val="007F40E5"/>
    <w:rsid w:val="007F4192"/>
    <w:rsid w:val="007F4667"/>
    <w:rsid w:val="007F471B"/>
    <w:rsid w:val="007F4EB5"/>
    <w:rsid w:val="007F53E3"/>
    <w:rsid w:val="007F546C"/>
    <w:rsid w:val="007F5F9D"/>
    <w:rsid w:val="007F625F"/>
    <w:rsid w:val="007F665E"/>
    <w:rsid w:val="007F6D46"/>
    <w:rsid w:val="007F72C5"/>
    <w:rsid w:val="007F793C"/>
    <w:rsid w:val="007F7A4A"/>
    <w:rsid w:val="007F7B10"/>
    <w:rsid w:val="007F7BAE"/>
    <w:rsid w:val="007F7EA8"/>
    <w:rsid w:val="007F7EEE"/>
    <w:rsid w:val="008003F6"/>
    <w:rsid w:val="00800412"/>
    <w:rsid w:val="00800690"/>
    <w:rsid w:val="00800FBC"/>
    <w:rsid w:val="008013C3"/>
    <w:rsid w:val="00801D60"/>
    <w:rsid w:val="00802751"/>
    <w:rsid w:val="008027C8"/>
    <w:rsid w:val="008029BE"/>
    <w:rsid w:val="00802C5C"/>
    <w:rsid w:val="00802D6E"/>
    <w:rsid w:val="00802F81"/>
    <w:rsid w:val="008030F0"/>
    <w:rsid w:val="00803160"/>
    <w:rsid w:val="008031E8"/>
    <w:rsid w:val="00803B4D"/>
    <w:rsid w:val="00803D8F"/>
    <w:rsid w:val="00804F9E"/>
    <w:rsid w:val="00805842"/>
    <w:rsid w:val="0080587B"/>
    <w:rsid w:val="00805A65"/>
    <w:rsid w:val="00805BA7"/>
    <w:rsid w:val="00805CFB"/>
    <w:rsid w:val="00805DD4"/>
    <w:rsid w:val="0080600C"/>
    <w:rsid w:val="00806468"/>
    <w:rsid w:val="00806DE7"/>
    <w:rsid w:val="00806E7E"/>
    <w:rsid w:val="00807003"/>
    <w:rsid w:val="00807538"/>
    <w:rsid w:val="00807AD4"/>
    <w:rsid w:val="00807DA9"/>
    <w:rsid w:val="00807F3D"/>
    <w:rsid w:val="00810474"/>
    <w:rsid w:val="0081081D"/>
    <w:rsid w:val="008108B1"/>
    <w:rsid w:val="00810ABF"/>
    <w:rsid w:val="00810AE1"/>
    <w:rsid w:val="008114E1"/>
    <w:rsid w:val="0081169F"/>
    <w:rsid w:val="0081178C"/>
    <w:rsid w:val="0081193D"/>
    <w:rsid w:val="008119CA"/>
    <w:rsid w:val="00811A65"/>
    <w:rsid w:val="00811E38"/>
    <w:rsid w:val="0081210B"/>
    <w:rsid w:val="008123D0"/>
    <w:rsid w:val="008127AE"/>
    <w:rsid w:val="008130C4"/>
    <w:rsid w:val="00813900"/>
    <w:rsid w:val="00813A7E"/>
    <w:rsid w:val="00813E60"/>
    <w:rsid w:val="00813EA1"/>
    <w:rsid w:val="00813FC0"/>
    <w:rsid w:val="008141EF"/>
    <w:rsid w:val="0081437D"/>
    <w:rsid w:val="00814430"/>
    <w:rsid w:val="00814483"/>
    <w:rsid w:val="00814FDC"/>
    <w:rsid w:val="008150C6"/>
    <w:rsid w:val="00815270"/>
    <w:rsid w:val="00815401"/>
    <w:rsid w:val="008155F0"/>
    <w:rsid w:val="00815982"/>
    <w:rsid w:val="00815C6A"/>
    <w:rsid w:val="00815E0D"/>
    <w:rsid w:val="00816734"/>
    <w:rsid w:val="00816735"/>
    <w:rsid w:val="00816742"/>
    <w:rsid w:val="008170F8"/>
    <w:rsid w:val="00817658"/>
    <w:rsid w:val="008177BE"/>
    <w:rsid w:val="00817896"/>
    <w:rsid w:val="008178A6"/>
    <w:rsid w:val="0081794C"/>
    <w:rsid w:val="00817D3A"/>
    <w:rsid w:val="00820141"/>
    <w:rsid w:val="008204A3"/>
    <w:rsid w:val="00820E0C"/>
    <w:rsid w:val="00820F14"/>
    <w:rsid w:val="00821214"/>
    <w:rsid w:val="0082137B"/>
    <w:rsid w:val="008218E8"/>
    <w:rsid w:val="00821A17"/>
    <w:rsid w:val="00821E04"/>
    <w:rsid w:val="00821F2A"/>
    <w:rsid w:val="00822429"/>
    <w:rsid w:val="00822A2B"/>
    <w:rsid w:val="00822C0B"/>
    <w:rsid w:val="00822D2A"/>
    <w:rsid w:val="008230A7"/>
    <w:rsid w:val="00823275"/>
    <w:rsid w:val="008235FB"/>
    <w:rsid w:val="0082366F"/>
    <w:rsid w:val="008237F8"/>
    <w:rsid w:val="00823D66"/>
    <w:rsid w:val="00823D7B"/>
    <w:rsid w:val="00823E94"/>
    <w:rsid w:val="008243E0"/>
    <w:rsid w:val="0082467D"/>
    <w:rsid w:val="00824BC9"/>
    <w:rsid w:val="00824E68"/>
    <w:rsid w:val="00825129"/>
    <w:rsid w:val="00825404"/>
    <w:rsid w:val="0082546C"/>
    <w:rsid w:val="008260B5"/>
    <w:rsid w:val="0082674F"/>
    <w:rsid w:val="00826961"/>
    <w:rsid w:val="00826A63"/>
    <w:rsid w:val="00826D3A"/>
    <w:rsid w:val="00827273"/>
    <w:rsid w:val="0082759D"/>
    <w:rsid w:val="008276BF"/>
    <w:rsid w:val="00827A88"/>
    <w:rsid w:val="00827B9F"/>
    <w:rsid w:val="00827E7F"/>
    <w:rsid w:val="0083009C"/>
    <w:rsid w:val="00830A61"/>
    <w:rsid w:val="008310FB"/>
    <w:rsid w:val="00831793"/>
    <w:rsid w:val="00831EA5"/>
    <w:rsid w:val="00832158"/>
    <w:rsid w:val="008326CF"/>
    <w:rsid w:val="0083279B"/>
    <w:rsid w:val="008328D4"/>
    <w:rsid w:val="00833325"/>
    <w:rsid w:val="00833772"/>
    <w:rsid w:val="008337B1"/>
    <w:rsid w:val="00833872"/>
    <w:rsid w:val="008338A2"/>
    <w:rsid w:val="00834AAB"/>
    <w:rsid w:val="008350A9"/>
    <w:rsid w:val="008352A7"/>
    <w:rsid w:val="00835B71"/>
    <w:rsid w:val="00835DD5"/>
    <w:rsid w:val="00835FAF"/>
    <w:rsid w:val="0083639C"/>
    <w:rsid w:val="00836762"/>
    <w:rsid w:val="00836AEA"/>
    <w:rsid w:val="00836D04"/>
    <w:rsid w:val="00837660"/>
    <w:rsid w:val="0084041F"/>
    <w:rsid w:val="00840D55"/>
    <w:rsid w:val="0084100D"/>
    <w:rsid w:val="00841596"/>
    <w:rsid w:val="00841AA9"/>
    <w:rsid w:val="00841D05"/>
    <w:rsid w:val="00842636"/>
    <w:rsid w:val="008426FA"/>
    <w:rsid w:val="00842B67"/>
    <w:rsid w:val="00842E10"/>
    <w:rsid w:val="00843293"/>
    <w:rsid w:val="008434B8"/>
    <w:rsid w:val="008434E9"/>
    <w:rsid w:val="00843D75"/>
    <w:rsid w:val="00843E6C"/>
    <w:rsid w:val="00843FB8"/>
    <w:rsid w:val="00844523"/>
    <w:rsid w:val="00844731"/>
    <w:rsid w:val="00844E7F"/>
    <w:rsid w:val="00844EC3"/>
    <w:rsid w:val="00844F58"/>
    <w:rsid w:val="008450BC"/>
    <w:rsid w:val="00845B8A"/>
    <w:rsid w:val="00845BD3"/>
    <w:rsid w:val="008460B4"/>
    <w:rsid w:val="008461B0"/>
    <w:rsid w:val="008462C1"/>
    <w:rsid w:val="0084635F"/>
    <w:rsid w:val="00846740"/>
    <w:rsid w:val="00846C67"/>
    <w:rsid w:val="008473C2"/>
    <w:rsid w:val="008474FE"/>
    <w:rsid w:val="00847B5C"/>
    <w:rsid w:val="00850770"/>
    <w:rsid w:val="008518F2"/>
    <w:rsid w:val="00851B81"/>
    <w:rsid w:val="00852488"/>
    <w:rsid w:val="008524AE"/>
    <w:rsid w:val="00852547"/>
    <w:rsid w:val="008525AC"/>
    <w:rsid w:val="00852887"/>
    <w:rsid w:val="00852925"/>
    <w:rsid w:val="0085292F"/>
    <w:rsid w:val="00852B37"/>
    <w:rsid w:val="00852F6E"/>
    <w:rsid w:val="00853243"/>
    <w:rsid w:val="008537C3"/>
    <w:rsid w:val="00853EE4"/>
    <w:rsid w:val="00854381"/>
    <w:rsid w:val="00854674"/>
    <w:rsid w:val="008547AE"/>
    <w:rsid w:val="00854B02"/>
    <w:rsid w:val="00855258"/>
    <w:rsid w:val="008554D1"/>
    <w:rsid w:val="00855535"/>
    <w:rsid w:val="008557EC"/>
    <w:rsid w:val="00855F52"/>
    <w:rsid w:val="00856392"/>
    <w:rsid w:val="008564DB"/>
    <w:rsid w:val="008564F3"/>
    <w:rsid w:val="008566AB"/>
    <w:rsid w:val="0085762E"/>
    <w:rsid w:val="00857C3F"/>
    <w:rsid w:val="00857C5A"/>
    <w:rsid w:val="00857C99"/>
    <w:rsid w:val="0086004F"/>
    <w:rsid w:val="0086006A"/>
    <w:rsid w:val="0086009A"/>
    <w:rsid w:val="00860D62"/>
    <w:rsid w:val="00860F65"/>
    <w:rsid w:val="008610EB"/>
    <w:rsid w:val="008612FC"/>
    <w:rsid w:val="00861430"/>
    <w:rsid w:val="008614BB"/>
    <w:rsid w:val="0086194C"/>
    <w:rsid w:val="00861E7D"/>
    <w:rsid w:val="00861FB1"/>
    <w:rsid w:val="0086213D"/>
    <w:rsid w:val="0086255E"/>
    <w:rsid w:val="00862AF6"/>
    <w:rsid w:val="00862CF8"/>
    <w:rsid w:val="008633F0"/>
    <w:rsid w:val="00863587"/>
    <w:rsid w:val="008635C0"/>
    <w:rsid w:val="0086378A"/>
    <w:rsid w:val="00863C03"/>
    <w:rsid w:val="00863F08"/>
    <w:rsid w:val="0086405F"/>
    <w:rsid w:val="00864226"/>
    <w:rsid w:val="0086434A"/>
    <w:rsid w:val="0086447F"/>
    <w:rsid w:val="00864966"/>
    <w:rsid w:val="00864995"/>
    <w:rsid w:val="00864B59"/>
    <w:rsid w:val="00865B74"/>
    <w:rsid w:val="00865D75"/>
    <w:rsid w:val="00865EED"/>
    <w:rsid w:val="0086627C"/>
    <w:rsid w:val="00866A10"/>
    <w:rsid w:val="008671AF"/>
    <w:rsid w:val="0086776C"/>
    <w:rsid w:val="00867A29"/>
    <w:rsid w:val="00867D9D"/>
    <w:rsid w:val="008709E3"/>
    <w:rsid w:val="00870D01"/>
    <w:rsid w:val="00870E63"/>
    <w:rsid w:val="00870F68"/>
    <w:rsid w:val="00871182"/>
    <w:rsid w:val="0087154D"/>
    <w:rsid w:val="008715BA"/>
    <w:rsid w:val="008715BD"/>
    <w:rsid w:val="00871BB5"/>
    <w:rsid w:val="00871BDE"/>
    <w:rsid w:val="00871F3E"/>
    <w:rsid w:val="0087209A"/>
    <w:rsid w:val="0087223B"/>
    <w:rsid w:val="008727BB"/>
    <w:rsid w:val="00872929"/>
    <w:rsid w:val="00872E0A"/>
    <w:rsid w:val="00872FB8"/>
    <w:rsid w:val="0087344E"/>
    <w:rsid w:val="00873576"/>
    <w:rsid w:val="00873579"/>
    <w:rsid w:val="00873594"/>
    <w:rsid w:val="00873686"/>
    <w:rsid w:val="00873F8C"/>
    <w:rsid w:val="00874C2B"/>
    <w:rsid w:val="00874F68"/>
    <w:rsid w:val="00875285"/>
    <w:rsid w:val="0087539E"/>
    <w:rsid w:val="008754D5"/>
    <w:rsid w:val="00876088"/>
    <w:rsid w:val="008760EF"/>
    <w:rsid w:val="008766A5"/>
    <w:rsid w:val="00876C8C"/>
    <w:rsid w:val="008772E6"/>
    <w:rsid w:val="0087737A"/>
    <w:rsid w:val="00877586"/>
    <w:rsid w:val="008777A6"/>
    <w:rsid w:val="00877856"/>
    <w:rsid w:val="00877B69"/>
    <w:rsid w:val="00880068"/>
    <w:rsid w:val="008810E9"/>
    <w:rsid w:val="00881297"/>
    <w:rsid w:val="008813F4"/>
    <w:rsid w:val="008818A8"/>
    <w:rsid w:val="008818D5"/>
    <w:rsid w:val="0088213C"/>
    <w:rsid w:val="00883268"/>
    <w:rsid w:val="0088386F"/>
    <w:rsid w:val="00883950"/>
    <w:rsid w:val="00883EA1"/>
    <w:rsid w:val="00883ED5"/>
    <w:rsid w:val="00883F08"/>
    <w:rsid w:val="00884344"/>
    <w:rsid w:val="00884B62"/>
    <w:rsid w:val="00884CE0"/>
    <w:rsid w:val="00884D68"/>
    <w:rsid w:val="0088529C"/>
    <w:rsid w:val="00885393"/>
    <w:rsid w:val="008860E5"/>
    <w:rsid w:val="00886145"/>
    <w:rsid w:val="0088634B"/>
    <w:rsid w:val="00886644"/>
    <w:rsid w:val="00886E0D"/>
    <w:rsid w:val="00887533"/>
    <w:rsid w:val="00887903"/>
    <w:rsid w:val="00887C95"/>
    <w:rsid w:val="00891228"/>
    <w:rsid w:val="00891E53"/>
    <w:rsid w:val="008921AC"/>
    <w:rsid w:val="00892363"/>
    <w:rsid w:val="0089270A"/>
    <w:rsid w:val="008931AF"/>
    <w:rsid w:val="00893425"/>
    <w:rsid w:val="00893826"/>
    <w:rsid w:val="00893955"/>
    <w:rsid w:val="00893AF6"/>
    <w:rsid w:val="008941C8"/>
    <w:rsid w:val="00894241"/>
    <w:rsid w:val="0089459E"/>
    <w:rsid w:val="0089472B"/>
    <w:rsid w:val="00894881"/>
    <w:rsid w:val="00894972"/>
    <w:rsid w:val="00894BC4"/>
    <w:rsid w:val="00894D32"/>
    <w:rsid w:val="0089510D"/>
    <w:rsid w:val="00895557"/>
    <w:rsid w:val="008956CE"/>
    <w:rsid w:val="00895774"/>
    <w:rsid w:val="0089598C"/>
    <w:rsid w:val="00896504"/>
    <w:rsid w:val="00896B46"/>
    <w:rsid w:val="008971B9"/>
    <w:rsid w:val="008976AA"/>
    <w:rsid w:val="00897917"/>
    <w:rsid w:val="00897920"/>
    <w:rsid w:val="00897B43"/>
    <w:rsid w:val="00897CE2"/>
    <w:rsid w:val="008A0886"/>
    <w:rsid w:val="008A09CB"/>
    <w:rsid w:val="008A0B05"/>
    <w:rsid w:val="008A0B74"/>
    <w:rsid w:val="008A0D46"/>
    <w:rsid w:val="008A0EAE"/>
    <w:rsid w:val="008A142C"/>
    <w:rsid w:val="008A1D0B"/>
    <w:rsid w:val="008A21EE"/>
    <w:rsid w:val="008A2449"/>
    <w:rsid w:val="008A24B6"/>
    <w:rsid w:val="008A2639"/>
    <w:rsid w:val="008A2684"/>
    <w:rsid w:val="008A28A8"/>
    <w:rsid w:val="008A2EF8"/>
    <w:rsid w:val="008A30DB"/>
    <w:rsid w:val="008A30E3"/>
    <w:rsid w:val="008A30F3"/>
    <w:rsid w:val="008A3131"/>
    <w:rsid w:val="008A397F"/>
    <w:rsid w:val="008A3C28"/>
    <w:rsid w:val="008A3DA4"/>
    <w:rsid w:val="008A3E98"/>
    <w:rsid w:val="008A4BEE"/>
    <w:rsid w:val="008A4C5E"/>
    <w:rsid w:val="008A507F"/>
    <w:rsid w:val="008A536D"/>
    <w:rsid w:val="008A5695"/>
    <w:rsid w:val="008A58ED"/>
    <w:rsid w:val="008A5A71"/>
    <w:rsid w:val="008A5B32"/>
    <w:rsid w:val="008A5BF0"/>
    <w:rsid w:val="008A630F"/>
    <w:rsid w:val="008A6DFC"/>
    <w:rsid w:val="008A6F2A"/>
    <w:rsid w:val="008A716C"/>
    <w:rsid w:val="008A722F"/>
    <w:rsid w:val="008A74FE"/>
    <w:rsid w:val="008B0066"/>
    <w:rsid w:val="008B0B27"/>
    <w:rsid w:val="008B0D49"/>
    <w:rsid w:val="008B1FDD"/>
    <w:rsid w:val="008B20D3"/>
    <w:rsid w:val="008B2994"/>
    <w:rsid w:val="008B2A93"/>
    <w:rsid w:val="008B2B11"/>
    <w:rsid w:val="008B2EE4"/>
    <w:rsid w:val="008B3608"/>
    <w:rsid w:val="008B39CA"/>
    <w:rsid w:val="008B3CA4"/>
    <w:rsid w:val="008B4062"/>
    <w:rsid w:val="008B42C5"/>
    <w:rsid w:val="008B4D3D"/>
    <w:rsid w:val="008B4D4A"/>
    <w:rsid w:val="008B4F71"/>
    <w:rsid w:val="008B5054"/>
    <w:rsid w:val="008B50F9"/>
    <w:rsid w:val="008B57C7"/>
    <w:rsid w:val="008B59DF"/>
    <w:rsid w:val="008B5A76"/>
    <w:rsid w:val="008B5B5C"/>
    <w:rsid w:val="008B61F1"/>
    <w:rsid w:val="008B63D8"/>
    <w:rsid w:val="008B68E2"/>
    <w:rsid w:val="008B6A2C"/>
    <w:rsid w:val="008B6AFF"/>
    <w:rsid w:val="008B6B86"/>
    <w:rsid w:val="008B7551"/>
    <w:rsid w:val="008B7610"/>
    <w:rsid w:val="008B7691"/>
    <w:rsid w:val="008B7949"/>
    <w:rsid w:val="008B7D60"/>
    <w:rsid w:val="008C02DC"/>
    <w:rsid w:val="008C0C0E"/>
    <w:rsid w:val="008C0C7F"/>
    <w:rsid w:val="008C0D6A"/>
    <w:rsid w:val="008C0DCB"/>
    <w:rsid w:val="008C0DCC"/>
    <w:rsid w:val="008C11A8"/>
    <w:rsid w:val="008C134B"/>
    <w:rsid w:val="008C17F2"/>
    <w:rsid w:val="008C18BB"/>
    <w:rsid w:val="008C1B0D"/>
    <w:rsid w:val="008C1B90"/>
    <w:rsid w:val="008C2266"/>
    <w:rsid w:val="008C2BB9"/>
    <w:rsid w:val="008C2C14"/>
    <w:rsid w:val="008C2F92"/>
    <w:rsid w:val="008C308C"/>
    <w:rsid w:val="008C3232"/>
    <w:rsid w:val="008C330C"/>
    <w:rsid w:val="008C3697"/>
    <w:rsid w:val="008C39B6"/>
    <w:rsid w:val="008C39D6"/>
    <w:rsid w:val="008C39EF"/>
    <w:rsid w:val="008C41DC"/>
    <w:rsid w:val="008C4B8C"/>
    <w:rsid w:val="008C4E98"/>
    <w:rsid w:val="008C5235"/>
    <w:rsid w:val="008C53C9"/>
    <w:rsid w:val="008C5557"/>
    <w:rsid w:val="008C5860"/>
    <w:rsid w:val="008C589D"/>
    <w:rsid w:val="008C59E2"/>
    <w:rsid w:val="008C5AE8"/>
    <w:rsid w:val="008C6074"/>
    <w:rsid w:val="008C612D"/>
    <w:rsid w:val="008C6642"/>
    <w:rsid w:val="008C6B94"/>
    <w:rsid w:val="008C6D51"/>
    <w:rsid w:val="008C711C"/>
    <w:rsid w:val="008C769F"/>
    <w:rsid w:val="008C7881"/>
    <w:rsid w:val="008C7DFF"/>
    <w:rsid w:val="008C7EDF"/>
    <w:rsid w:val="008D011A"/>
    <w:rsid w:val="008D0C22"/>
    <w:rsid w:val="008D127D"/>
    <w:rsid w:val="008D1294"/>
    <w:rsid w:val="008D17A5"/>
    <w:rsid w:val="008D2051"/>
    <w:rsid w:val="008D2846"/>
    <w:rsid w:val="008D2B27"/>
    <w:rsid w:val="008D2B77"/>
    <w:rsid w:val="008D2D89"/>
    <w:rsid w:val="008D3821"/>
    <w:rsid w:val="008D3C26"/>
    <w:rsid w:val="008D3CDB"/>
    <w:rsid w:val="008D41FA"/>
    <w:rsid w:val="008D4236"/>
    <w:rsid w:val="008D439C"/>
    <w:rsid w:val="008D4628"/>
    <w:rsid w:val="008D462F"/>
    <w:rsid w:val="008D4D47"/>
    <w:rsid w:val="008D4F6A"/>
    <w:rsid w:val="008D500C"/>
    <w:rsid w:val="008D53E4"/>
    <w:rsid w:val="008D564E"/>
    <w:rsid w:val="008D5A8D"/>
    <w:rsid w:val="008D5C80"/>
    <w:rsid w:val="008D61DD"/>
    <w:rsid w:val="008D6DCF"/>
    <w:rsid w:val="008D6F1D"/>
    <w:rsid w:val="008D7192"/>
    <w:rsid w:val="008D727E"/>
    <w:rsid w:val="008D7322"/>
    <w:rsid w:val="008D7419"/>
    <w:rsid w:val="008D7583"/>
    <w:rsid w:val="008D78C8"/>
    <w:rsid w:val="008D7D54"/>
    <w:rsid w:val="008D7DD2"/>
    <w:rsid w:val="008D7FCB"/>
    <w:rsid w:val="008E014A"/>
    <w:rsid w:val="008E02C9"/>
    <w:rsid w:val="008E05C1"/>
    <w:rsid w:val="008E1583"/>
    <w:rsid w:val="008E1D1B"/>
    <w:rsid w:val="008E2D73"/>
    <w:rsid w:val="008E31D7"/>
    <w:rsid w:val="008E3268"/>
    <w:rsid w:val="008E357E"/>
    <w:rsid w:val="008E3800"/>
    <w:rsid w:val="008E3B4B"/>
    <w:rsid w:val="008E425B"/>
    <w:rsid w:val="008E4376"/>
    <w:rsid w:val="008E4609"/>
    <w:rsid w:val="008E53EA"/>
    <w:rsid w:val="008E5A18"/>
    <w:rsid w:val="008E5E6D"/>
    <w:rsid w:val="008E605F"/>
    <w:rsid w:val="008E6121"/>
    <w:rsid w:val="008E61F3"/>
    <w:rsid w:val="008E6586"/>
    <w:rsid w:val="008E659F"/>
    <w:rsid w:val="008E660A"/>
    <w:rsid w:val="008E6CF8"/>
    <w:rsid w:val="008E6D0D"/>
    <w:rsid w:val="008E6DE1"/>
    <w:rsid w:val="008E70FE"/>
    <w:rsid w:val="008E753A"/>
    <w:rsid w:val="008E7A0A"/>
    <w:rsid w:val="008E7B09"/>
    <w:rsid w:val="008E7B49"/>
    <w:rsid w:val="008F02BE"/>
    <w:rsid w:val="008F0AB7"/>
    <w:rsid w:val="008F0DBF"/>
    <w:rsid w:val="008F1304"/>
    <w:rsid w:val="008F156B"/>
    <w:rsid w:val="008F1911"/>
    <w:rsid w:val="008F1B68"/>
    <w:rsid w:val="008F2774"/>
    <w:rsid w:val="008F27C0"/>
    <w:rsid w:val="008F2D83"/>
    <w:rsid w:val="008F323E"/>
    <w:rsid w:val="008F4524"/>
    <w:rsid w:val="008F46C0"/>
    <w:rsid w:val="008F4948"/>
    <w:rsid w:val="008F4B96"/>
    <w:rsid w:val="008F4C87"/>
    <w:rsid w:val="008F505A"/>
    <w:rsid w:val="008F523F"/>
    <w:rsid w:val="008F59F6"/>
    <w:rsid w:val="008F5D07"/>
    <w:rsid w:val="008F606B"/>
    <w:rsid w:val="008F6595"/>
    <w:rsid w:val="008F665B"/>
    <w:rsid w:val="008F735F"/>
    <w:rsid w:val="008F7DA2"/>
    <w:rsid w:val="0090014F"/>
    <w:rsid w:val="00900603"/>
    <w:rsid w:val="00900719"/>
    <w:rsid w:val="0090071A"/>
    <w:rsid w:val="00900D96"/>
    <w:rsid w:val="0090165A"/>
    <w:rsid w:val="009016D4"/>
    <w:rsid w:val="009017AC"/>
    <w:rsid w:val="009017C9"/>
    <w:rsid w:val="00901AD1"/>
    <w:rsid w:val="00901AE5"/>
    <w:rsid w:val="0090216A"/>
    <w:rsid w:val="009023D3"/>
    <w:rsid w:val="0090262B"/>
    <w:rsid w:val="009027A2"/>
    <w:rsid w:val="00902A9A"/>
    <w:rsid w:val="00902F77"/>
    <w:rsid w:val="009030A3"/>
    <w:rsid w:val="0090454D"/>
    <w:rsid w:val="009046DC"/>
    <w:rsid w:val="00904A1C"/>
    <w:rsid w:val="00904A27"/>
    <w:rsid w:val="00904F19"/>
    <w:rsid w:val="00904F1D"/>
    <w:rsid w:val="00904F79"/>
    <w:rsid w:val="00905030"/>
    <w:rsid w:val="009050B7"/>
    <w:rsid w:val="009053E6"/>
    <w:rsid w:val="00905B83"/>
    <w:rsid w:val="00905D33"/>
    <w:rsid w:val="00905E5C"/>
    <w:rsid w:val="00906490"/>
    <w:rsid w:val="009066B9"/>
    <w:rsid w:val="009067A8"/>
    <w:rsid w:val="009069EB"/>
    <w:rsid w:val="00906CCE"/>
    <w:rsid w:val="0090722A"/>
    <w:rsid w:val="00907299"/>
    <w:rsid w:val="00907B4D"/>
    <w:rsid w:val="00910827"/>
    <w:rsid w:val="00910E82"/>
    <w:rsid w:val="00910F42"/>
    <w:rsid w:val="00910F84"/>
    <w:rsid w:val="009111B2"/>
    <w:rsid w:val="0091142D"/>
    <w:rsid w:val="009117FC"/>
    <w:rsid w:val="00911868"/>
    <w:rsid w:val="00911B70"/>
    <w:rsid w:val="00912229"/>
    <w:rsid w:val="009122D8"/>
    <w:rsid w:val="00912991"/>
    <w:rsid w:val="00912BC3"/>
    <w:rsid w:val="00912BEB"/>
    <w:rsid w:val="00912CCA"/>
    <w:rsid w:val="00913664"/>
    <w:rsid w:val="009137EE"/>
    <w:rsid w:val="00913C2C"/>
    <w:rsid w:val="00913D19"/>
    <w:rsid w:val="00914089"/>
    <w:rsid w:val="009144B0"/>
    <w:rsid w:val="0091453B"/>
    <w:rsid w:val="0091456B"/>
    <w:rsid w:val="009146CB"/>
    <w:rsid w:val="0091480F"/>
    <w:rsid w:val="009149DD"/>
    <w:rsid w:val="00914F79"/>
    <w:rsid w:val="00915034"/>
    <w:rsid w:val="0091517B"/>
    <w:rsid w:val="009151F5"/>
    <w:rsid w:val="0091531D"/>
    <w:rsid w:val="00915465"/>
    <w:rsid w:val="00915AFD"/>
    <w:rsid w:val="00916082"/>
    <w:rsid w:val="00916957"/>
    <w:rsid w:val="0091706F"/>
    <w:rsid w:val="00917533"/>
    <w:rsid w:val="009176E6"/>
    <w:rsid w:val="00917C4B"/>
    <w:rsid w:val="00920458"/>
    <w:rsid w:val="00920487"/>
    <w:rsid w:val="00920870"/>
    <w:rsid w:val="00920AE0"/>
    <w:rsid w:val="00920CA4"/>
    <w:rsid w:val="00921249"/>
    <w:rsid w:val="00921487"/>
    <w:rsid w:val="00921DE4"/>
    <w:rsid w:val="0092234C"/>
    <w:rsid w:val="0092237E"/>
    <w:rsid w:val="00923188"/>
    <w:rsid w:val="009232E9"/>
    <w:rsid w:val="009233AE"/>
    <w:rsid w:val="009233FB"/>
    <w:rsid w:val="00923EE9"/>
    <w:rsid w:val="00924483"/>
    <w:rsid w:val="009244F6"/>
    <w:rsid w:val="009247F3"/>
    <w:rsid w:val="00924AE1"/>
    <w:rsid w:val="00925343"/>
    <w:rsid w:val="00925372"/>
    <w:rsid w:val="0092593C"/>
    <w:rsid w:val="00925D7E"/>
    <w:rsid w:val="009269B1"/>
    <w:rsid w:val="00926AD0"/>
    <w:rsid w:val="00926F94"/>
    <w:rsid w:val="0092724D"/>
    <w:rsid w:val="009272B3"/>
    <w:rsid w:val="00927462"/>
    <w:rsid w:val="009274FC"/>
    <w:rsid w:val="0092762E"/>
    <w:rsid w:val="00927681"/>
    <w:rsid w:val="009279A0"/>
    <w:rsid w:val="00927DEB"/>
    <w:rsid w:val="00927F3B"/>
    <w:rsid w:val="0093012E"/>
    <w:rsid w:val="009306F6"/>
    <w:rsid w:val="0093074F"/>
    <w:rsid w:val="009307BE"/>
    <w:rsid w:val="00930999"/>
    <w:rsid w:val="00930BFC"/>
    <w:rsid w:val="00930D91"/>
    <w:rsid w:val="009315BE"/>
    <w:rsid w:val="0093168E"/>
    <w:rsid w:val="00931FA8"/>
    <w:rsid w:val="009322A8"/>
    <w:rsid w:val="00932CB9"/>
    <w:rsid w:val="0093338F"/>
    <w:rsid w:val="00933ECA"/>
    <w:rsid w:val="009342D2"/>
    <w:rsid w:val="00934913"/>
    <w:rsid w:val="00934AC3"/>
    <w:rsid w:val="0093510E"/>
    <w:rsid w:val="0093551F"/>
    <w:rsid w:val="00935AC5"/>
    <w:rsid w:val="009360A0"/>
    <w:rsid w:val="009360FE"/>
    <w:rsid w:val="009366E0"/>
    <w:rsid w:val="00936A2E"/>
    <w:rsid w:val="00936A52"/>
    <w:rsid w:val="00936E9B"/>
    <w:rsid w:val="009371B9"/>
    <w:rsid w:val="0093790B"/>
    <w:rsid w:val="00937BD9"/>
    <w:rsid w:val="00937C18"/>
    <w:rsid w:val="00937DE7"/>
    <w:rsid w:val="009401E2"/>
    <w:rsid w:val="009404FC"/>
    <w:rsid w:val="0094057D"/>
    <w:rsid w:val="009405F5"/>
    <w:rsid w:val="00940848"/>
    <w:rsid w:val="00940A84"/>
    <w:rsid w:val="00940E8B"/>
    <w:rsid w:val="00941983"/>
    <w:rsid w:val="00941EFF"/>
    <w:rsid w:val="00942072"/>
    <w:rsid w:val="0094228E"/>
    <w:rsid w:val="009430C2"/>
    <w:rsid w:val="0094312C"/>
    <w:rsid w:val="0094314D"/>
    <w:rsid w:val="009432C9"/>
    <w:rsid w:val="00943386"/>
    <w:rsid w:val="0094361C"/>
    <w:rsid w:val="009436EC"/>
    <w:rsid w:val="00943AF1"/>
    <w:rsid w:val="00943E40"/>
    <w:rsid w:val="0094422F"/>
    <w:rsid w:val="00944293"/>
    <w:rsid w:val="00944353"/>
    <w:rsid w:val="009446A2"/>
    <w:rsid w:val="00944935"/>
    <w:rsid w:val="00944DCD"/>
    <w:rsid w:val="00944DE9"/>
    <w:rsid w:val="009451FD"/>
    <w:rsid w:val="0094526C"/>
    <w:rsid w:val="0094535F"/>
    <w:rsid w:val="00945A00"/>
    <w:rsid w:val="00945F9F"/>
    <w:rsid w:val="0094616F"/>
    <w:rsid w:val="00946243"/>
    <w:rsid w:val="0094629D"/>
    <w:rsid w:val="009465B0"/>
    <w:rsid w:val="009469A0"/>
    <w:rsid w:val="00946EB4"/>
    <w:rsid w:val="0094715C"/>
    <w:rsid w:val="00947411"/>
    <w:rsid w:val="0094759E"/>
    <w:rsid w:val="0094768F"/>
    <w:rsid w:val="00947DCD"/>
    <w:rsid w:val="00947E2E"/>
    <w:rsid w:val="009508F1"/>
    <w:rsid w:val="00950E2C"/>
    <w:rsid w:val="00951328"/>
    <w:rsid w:val="009514D1"/>
    <w:rsid w:val="00951A35"/>
    <w:rsid w:val="00951C2C"/>
    <w:rsid w:val="00951D50"/>
    <w:rsid w:val="00951F22"/>
    <w:rsid w:val="00952297"/>
    <w:rsid w:val="009524AD"/>
    <w:rsid w:val="009525EB"/>
    <w:rsid w:val="009527C7"/>
    <w:rsid w:val="00953A49"/>
    <w:rsid w:val="00953AB5"/>
    <w:rsid w:val="00953B37"/>
    <w:rsid w:val="00953D45"/>
    <w:rsid w:val="00953F40"/>
    <w:rsid w:val="0095436A"/>
    <w:rsid w:val="0095470B"/>
    <w:rsid w:val="00954874"/>
    <w:rsid w:val="00954A03"/>
    <w:rsid w:val="0095509A"/>
    <w:rsid w:val="00955185"/>
    <w:rsid w:val="00955236"/>
    <w:rsid w:val="009554E0"/>
    <w:rsid w:val="0095577B"/>
    <w:rsid w:val="0095615A"/>
    <w:rsid w:val="009562CB"/>
    <w:rsid w:val="009565F6"/>
    <w:rsid w:val="00956AC6"/>
    <w:rsid w:val="00957C01"/>
    <w:rsid w:val="00957F0A"/>
    <w:rsid w:val="00960385"/>
    <w:rsid w:val="00960EA7"/>
    <w:rsid w:val="00961400"/>
    <w:rsid w:val="009614ED"/>
    <w:rsid w:val="00961584"/>
    <w:rsid w:val="00961711"/>
    <w:rsid w:val="00961910"/>
    <w:rsid w:val="00961F27"/>
    <w:rsid w:val="00961FD7"/>
    <w:rsid w:val="00962002"/>
    <w:rsid w:val="009621FA"/>
    <w:rsid w:val="00962247"/>
    <w:rsid w:val="0096231D"/>
    <w:rsid w:val="00962551"/>
    <w:rsid w:val="00962A5E"/>
    <w:rsid w:val="00962C0C"/>
    <w:rsid w:val="009632E5"/>
    <w:rsid w:val="009634B4"/>
    <w:rsid w:val="00963646"/>
    <w:rsid w:val="00963A61"/>
    <w:rsid w:val="009645DD"/>
    <w:rsid w:val="00964640"/>
    <w:rsid w:val="009648B6"/>
    <w:rsid w:val="00964F71"/>
    <w:rsid w:val="0096510B"/>
    <w:rsid w:val="00965233"/>
    <w:rsid w:val="0096546B"/>
    <w:rsid w:val="0096558A"/>
    <w:rsid w:val="00965831"/>
    <w:rsid w:val="00965C9C"/>
    <w:rsid w:val="00965FAD"/>
    <w:rsid w:val="009662E9"/>
    <w:rsid w:val="0096632D"/>
    <w:rsid w:val="0096655F"/>
    <w:rsid w:val="009666BA"/>
    <w:rsid w:val="009666F5"/>
    <w:rsid w:val="00966A5B"/>
    <w:rsid w:val="00966D1B"/>
    <w:rsid w:val="00967045"/>
    <w:rsid w:val="00967267"/>
    <w:rsid w:val="009673E4"/>
    <w:rsid w:val="009677D4"/>
    <w:rsid w:val="00967F93"/>
    <w:rsid w:val="00970244"/>
    <w:rsid w:val="00970668"/>
    <w:rsid w:val="00970BBD"/>
    <w:rsid w:val="0097163C"/>
    <w:rsid w:val="009718C7"/>
    <w:rsid w:val="00971AE4"/>
    <w:rsid w:val="009725A9"/>
    <w:rsid w:val="00972671"/>
    <w:rsid w:val="00972985"/>
    <w:rsid w:val="00972B78"/>
    <w:rsid w:val="00972CE8"/>
    <w:rsid w:val="00972D62"/>
    <w:rsid w:val="00972E2C"/>
    <w:rsid w:val="009734A5"/>
    <w:rsid w:val="00973A88"/>
    <w:rsid w:val="009747CF"/>
    <w:rsid w:val="00974CB1"/>
    <w:rsid w:val="00974EC2"/>
    <w:rsid w:val="00975541"/>
    <w:rsid w:val="0097559F"/>
    <w:rsid w:val="00976282"/>
    <w:rsid w:val="0097700D"/>
    <w:rsid w:val="00977021"/>
    <w:rsid w:val="0097707B"/>
    <w:rsid w:val="00977123"/>
    <w:rsid w:val="009771FC"/>
    <w:rsid w:val="0097761E"/>
    <w:rsid w:val="00977930"/>
    <w:rsid w:val="00977A7A"/>
    <w:rsid w:val="00977C26"/>
    <w:rsid w:val="0098013D"/>
    <w:rsid w:val="0098117D"/>
    <w:rsid w:val="00981784"/>
    <w:rsid w:val="00981862"/>
    <w:rsid w:val="00982053"/>
    <w:rsid w:val="009821EC"/>
    <w:rsid w:val="00982454"/>
    <w:rsid w:val="0098287F"/>
    <w:rsid w:val="00982A85"/>
    <w:rsid w:val="00982CF0"/>
    <w:rsid w:val="00982D24"/>
    <w:rsid w:val="00983325"/>
    <w:rsid w:val="0098379E"/>
    <w:rsid w:val="00983C90"/>
    <w:rsid w:val="00984545"/>
    <w:rsid w:val="00984E52"/>
    <w:rsid w:val="009853E1"/>
    <w:rsid w:val="00985459"/>
    <w:rsid w:val="0098564B"/>
    <w:rsid w:val="00985980"/>
    <w:rsid w:val="009867CB"/>
    <w:rsid w:val="00986B34"/>
    <w:rsid w:val="00986E0A"/>
    <w:rsid w:val="00986E6B"/>
    <w:rsid w:val="009872C0"/>
    <w:rsid w:val="0098748A"/>
    <w:rsid w:val="00987ADE"/>
    <w:rsid w:val="00987D04"/>
    <w:rsid w:val="00990032"/>
    <w:rsid w:val="009901C9"/>
    <w:rsid w:val="009903D2"/>
    <w:rsid w:val="009909F7"/>
    <w:rsid w:val="00990AB5"/>
    <w:rsid w:val="00990B19"/>
    <w:rsid w:val="00990B20"/>
    <w:rsid w:val="00990D9D"/>
    <w:rsid w:val="0099114B"/>
    <w:rsid w:val="00991464"/>
    <w:rsid w:val="0099153B"/>
    <w:rsid w:val="00991769"/>
    <w:rsid w:val="00991FB2"/>
    <w:rsid w:val="0099232C"/>
    <w:rsid w:val="009924BC"/>
    <w:rsid w:val="00992A63"/>
    <w:rsid w:val="0099331B"/>
    <w:rsid w:val="00993E81"/>
    <w:rsid w:val="00994386"/>
    <w:rsid w:val="00994458"/>
    <w:rsid w:val="0099457C"/>
    <w:rsid w:val="00994D3B"/>
    <w:rsid w:val="00995438"/>
    <w:rsid w:val="00995568"/>
    <w:rsid w:val="00995E2C"/>
    <w:rsid w:val="0099612C"/>
    <w:rsid w:val="00996B98"/>
    <w:rsid w:val="009972E5"/>
    <w:rsid w:val="0099735B"/>
    <w:rsid w:val="0099750A"/>
    <w:rsid w:val="00997C0A"/>
    <w:rsid w:val="00997E8D"/>
    <w:rsid w:val="009A0032"/>
    <w:rsid w:val="009A0698"/>
    <w:rsid w:val="009A1199"/>
    <w:rsid w:val="009A13D8"/>
    <w:rsid w:val="009A1CAB"/>
    <w:rsid w:val="009A1DC9"/>
    <w:rsid w:val="009A1F58"/>
    <w:rsid w:val="009A26EC"/>
    <w:rsid w:val="009A279E"/>
    <w:rsid w:val="009A2842"/>
    <w:rsid w:val="009A2D57"/>
    <w:rsid w:val="009A3015"/>
    <w:rsid w:val="009A30B3"/>
    <w:rsid w:val="009A3126"/>
    <w:rsid w:val="009A3490"/>
    <w:rsid w:val="009A3905"/>
    <w:rsid w:val="009A3D07"/>
    <w:rsid w:val="009A3F39"/>
    <w:rsid w:val="009A4A65"/>
    <w:rsid w:val="009A4BCB"/>
    <w:rsid w:val="009A4FBB"/>
    <w:rsid w:val="009A55EB"/>
    <w:rsid w:val="009A5AB4"/>
    <w:rsid w:val="009A5B9C"/>
    <w:rsid w:val="009A5BEB"/>
    <w:rsid w:val="009A6324"/>
    <w:rsid w:val="009A67C6"/>
    <w:rsid w:val="009A6C4D"/>
    <w:rsid w:val="009A72D1"/>
    <w:rsid w:val="009A7448"/>
    <w:rsid w:val="009B062B"/>
    <w:rsid w:val="009B0A6F"/>
    <w:rsid w:val="009B0A94"/>
    <w:rsid w:val="009B0B6A"/>
    <w:rsid w:val="009B0C29"/>
    <w:rsid w:val="009B165C"/>
    <w:rsid w:val="009B1E79"/>
    <w:rsid w:val="009B2629"/>
    <w:rsid w:val="009B2AE8"/>
    <w:rsid w:val="009B2E73"/>
    <w:rsid w:val="009B38A4"/>
    <w:rsid w:val="009B39F9"/>
    <w:rsid w:val="009B3FD9"/>
    <w:rsid w:val="009B41C4"/>
    <w:rsid w:val="009B43CA"/>
    <w:rsid w:val="009B44D6"/>
    <w:rsid w:val="009B4867"/>
    <w:rsid w:val="009B48AD"/>
    <w:rsid w:val="009B4CF9"/>
    <w:rsid w:val="009B4F8F"/>
    <w:rsid w:val="009B53F2"/>
    <w:rsid w:val="009B59E9"/>
    <w:rsid w:val="009B5AD1"/>
    <w:rsid w:val="009B5BE0"/>
    <w:rsid w:val="009B5E0E"/>
    <w:rsid w:val="009B5F50"/>
    <w:rsid w:val="009B693A"/>
    <w:rsid w:val="009B6ABB"/>
    <w:rsid w:val="009B70AA"/>
    <w:rsid w:val="009B7684"/>
    <w:rsid w:val="009B76CF"/>
    <w:rsid w:val="009B79A3"/>
    <w:rsid w:val="009B79D0"/>
    <w:rsid w:val="009B7CAA"/>
    <w:rsid w:val="009B7FCB"/>
    <w:rsid w:val="009C0142"/>
    <w:rsid w:val="009C0A50"/>
    <w:rsid w:val="009C0C4F"/>
    <w:rsid w:val="009C0DEE"/>
    <w:rsid w:val="009C1067"/>
    <w:rsid w:val="009C1B43"/>
    <w:rsid w:val="009C1D8C"/>
    <w:rsid w:val="009C20A6"/>
    <w:rsid w:val="009C251F"/>
    <w:rsid w:val="009C2EE9"/>
    <w:rsid w:val="009C327E"/>
    <w:rsid w:val="009C32D3"/>
    <w:rsid w:val="009C333D"/>
    <w:rsid w:val="009C3543"/>
    <w:rsid w:val="009C3942"/>
    <w:rsid w:val="009C441B"/>
    <w:rsid w:val="009C466B"/>
    <w:rsid w:val="009C4AB9"/>
    <w:rsid w:val="009C4B1F"/>
    <w:rsid w:val="009C4FFE"/>
    <w:rsid w:val="009C5105"/>
    <w:rsid w:val="009C5E77"/>
    <w:rsid w:val="009C5F85"/>
    <w:rsid w:val="009C6782"/>
    <w:rsid w:val="009C6B70"/>
    <w:rsid w:val="009C6EB9"/>
    <w:rsid w:val="009C78CD"/>
    <w:rsid w:val="009C78DA"/>
    <w:rsid w:val="009C7A7E"/>
    <w:rsid w:val="009D02E8"/>
    <w:rsid w:val="009D05BD"/>
    <w:rsid w:val="009D09A2"/>
    <w:rsid w:val="009D0FB4"/>
    <w:rsid w:val="009D147F"/>
    <w:rsid w:val="009D154B"/>
    <w:rsid w:val="009D1705"/>
    <w:rsid w:val="009D1EF2"/>
    <w:rsid w:val="009D213F"/>
    <w:rsid w:val="009D300C"/>
    <w:rsid w:val="009D3773"/>
    <w:rsid w:val="009D37FE"/>
    <w:rsid w:val="009D4279"/>
    <w:rsid w:val="009D460D"/>
    <w:rsid w:val="009D4686"/>
    <w:rsid w:val="009D4A52"/>
    <w:rsid w:val="009D4FD5"/>
    <w:rsid w:val="009D5027"/>
    <w:rsid w:val="009D51D0"/>
    <w:rsid w:val="009D522D"/>
    <w:rsid w:val="009D5B1D"/>
    <w:rsid w:val="009D5B5D"/>
    <w:rsid w:val="009D5BAF"/>
    <w:rsid w:val="009D672F"/>
    <w:rsid w:val="009D700F"/>
    <w:rsid w:val="009D70A4"/>
    <w:rsid w:val="009D72C5"/>
    <w:rsid w:val="009D777F"/>
    <w:rsid w:val="009D7B14"/>
    <w:rsid w:val="009D7D48"/>
    <w:rsid w:val="009E0481"/>
    <w:rsid w:val="009E0781"/>
    <w:rsid w:val="009E0804"/>
    <w:rsid w:val="009E086A"/>
    <w:rsid w:val="009E08D1"/>
    <w:rsid w:val="009E11E9"/>
    <w:rsid w:val="009E1380"/>
    <w:rsid w:val="009E1409"/>
    <w:rsid w:val="009E16CF"/>
    <w:rsid w:val="009E1B95"/>
    <w:rsid w:val="009E1BAA"/>
    <w:rsid w:val="009E2397"/>
    <w:rsid w:val="009E2AF9"/>
    <w:rsid w:val="009E2D4F"/>
    <w:rsid w:val="009E3C07"/>
    <w:rsid w:val="009E3F96"/>
    <w:rsid w:val="009E4196"/>
    <w:rsid w:val="009E47FC"/>
    <w:rsid w:val="009E496F"/>
    <w:rsid w:val="009E4B0D"/>
    <w:rsid w:val="009E4CD3"/>
    <w:rsid w:val="009E4CE3"/>
    <w:rsid w:val="009E5018"/>
    <w:rsid w:val="009E5250"/>
    <w:rsid w:val="009E5377"/>
    <w:rsid w:val="009E540C"/>
    <w:rsid w:val="009E5541"/>
    <w:rsid w:val="009E5971"/>
    <w:rsid w:val="009E5D11"/>
    <w:rsid w:val="009E63BF"/>
    <w:rsid w:val="009E643C"/>
    <w:rsid w:val="009E668A"/>
    <w:rsid w:val="009E6A15"/>
    <w:rsid w:val="009E7F92"/>
    <w:rsid w:val="009F01EA"/>
    <w:rsid w:val="009F022A"/>
    <w:rsid w:val="009F02A3"/>
    <w:rsid w:val="009F04C2"/>
    <w:rsid w:val="009F0674"/>
    <w:rsid w:val="009F0843"/>
    <w:rsid w:val="009F0AC9"/>
    <w:rsid w:val="009F0C94"/>
    <w:rsid w:val="009F1090"/>
    <w:rsid w:val="009F137A"/>
    <w:rsid w:val="009F1830"/>
    <w:rsid w:val="009F1991"/>
    <w:rsid w:val="009F1F8A"/>
    <w:rsid w:val="009F21B2"/>
    <w:rsid w:val="009F2311"/>
    <w:rsid w:val="009F23E9"/>
    <w:rsid w:val="009F261A"/>
    <w:rsid w:val="009F2C30"/>
    <w:rsid w:val="009F2CEF"/>
    <w:rsid w:val="009F2E9F"/>
    <w:rsid w:val="009F2F27"/>
    <w:rsid w:val="009F3135"/>
    <w:rsid w:val="009F3347"/>
    <w:rsid w:val="009F3377"/>
    <w:rsid w:val="009F3470"/>
    <w:rsid w:val="009F34AA"/>
    <w:rsid w:val="009F34CA"/>
    <w:rsid w:val="009F35C5"/>
    <w:rsid w:val="009F3698"/>
    <w:rsid w:val="009F39CA"/>
    <w:rsid w:val="009F3B7D"/>
    <w:rsid w:val="009F409B"/>
    <w:rsid w:val="009F424C"/>
    <w:rsid w:val="009F4881"/>
    <w:rsid w:val="009F4ED2"/>
    <w:rsid w:val="009F4F4F"/>
    <w:rsid w:val="009F5323"/>
    <w:rsid w:val="009F5C91"/>
    <w:rsid w:val="009F6508"/>
    <w:rsid w:val="009F65E3"/>
    <w:rsid w:val="009F690D"/>
    <w:rsid w:val="009F6B0F"/>
    <w:rsid w:val="009F6BCB"/>
    <w:rsid w:val="009F725D"/>
    <w:rsid w:val="009F73FA"/>
    <w:rsid w:val="009F756F"/>
    <w:rsid w:val="009F7B78"/>
    <w:rsid w:val="009F7D63"/>
    <w:rsid w:val="009F7EF9"/>
    <w:rsid w:val="00A0057A"/>
    <w:rsid w:val="00A00CFA"/>
    <w:rsid w:val="00A01FAC"/>
    <w:rsid w:val="00A02078"/>
    <w:rsid w:val="00A02982"/>
    <w:rsid w:val="00A02AA6"/>
    <w:rsid w:val="00A02DF7"/>
    <w:rsid w:val="00A02ED1"/>
    <w:rsid w:val="00A02FA1"/>
    <w:rsid w:val="00A037C4"/>
    <w:rsid w:val="00A03963"/>
    <w:rsid w:val="00A03ACA"/>
    <w:rsid w:val="00A03F2F"/>
    <w:rsid w:val="00A04670"/>
    <w:rsid w:val="00A04675"/>
    <w:rsid w:val="00A04965"/>
    <w:rsid w:val="00A04CCE"/>
    <w:rsid w:val="00A05414"/>
    <w:rsid w:val="00A0554D"/>
    <w:rsid w:val="00A0599F"/>
    <w:rsid w:val="00A06507"/>
    <w:rsid w:val="00A06E8D"/>
    <w:rsid w:val="00A06F72"/>
    <w:rsid w:val="00A070FD"/>
    <w:rsid w:val="00A0723F"/>
    <w:rsid w:val="00A072EA"/>
    <w:rsid w:val="00A07421"/>
    <w:rsid w:val="00A0776B"/>
    <w:rsid w:val="00A07E62"/>
    <w:rsid w:val="00A07EE1"/>
    <w:rsid w:val="00A07F28"/>
    <w:rsid w:val="00A10031"/>
    <w:rsid w:val="00A100DA"/>
    <w:rsid w:val="00A106A9"/>
    <w:rsid w:val="00A109F3"/>
    <w:rsid w:val="00A10FB9"/>
    <w:rsid w:val="00A11421"/>
    <w:rsid w:val="00A11D67"/>
    <w:rsid w:val="00A12303"/>
    <w:rsid w:val="00A1231E"/>
    <w:rsid w:val="00A12604"/>
    <w:rsid w:val="00A1260E"/>
    <w:rsid w:val="00A12D4D"/>
    <w:rsid w:val="00A1389F"/>
    <w:rsid w:val="00A139DA"/>
    <w:rsid w:val="00A13DC3"/>
    <w:rsid w:val="00A1410B"/>
    <w:rsid w:val="00A147D1"/>
    <w:rsid w:val="00A149BE"/>
    <w:rsid w:val="00A15568"/>
    <w:rsid w:val="00A157B1"/>
    <w:rsid w:val="00A16F64"/>
    <w:rsid w:val="00A170FC"/>
    <w:rsid w:val="00A17242"/>
    <w:rsid w:val="00A1736A"/>
    <w:rsid w:val="00A173E1"/>
    <w:rsid w:val="00A17537"/>
    <w:rsid w:val="00A17571"/>
    <w:rsid w:val="00A175E6"/>
    <w:rsid w:val="00A17757"/>
    <w:rsid w:val="00A179B5"/>
    <w:rsid w:val="00A17D2E"/>
    <w:rsid w:val="00A20049"/>
    <w:rsid w:val="00A201EE"/>
    <w:rsid w:val="00A203F2"/>
    <w:rsid w:val="00A204EE"/>
    <w:rsid w:val="00A20651"/>
    <w:rsid w:val="00A20EB5"/>
    <w:rsid w:val="00A21557"/>
    <w:rsid w:val="00A217BD"/>
    <w:rsid w:val="00A221D7"/>
    <w:rsid w:val="00A22229"/>
    <w:rsid w:val="00A224AC"/>
    <w:rsid w:val="00A22ED3"/>
    <w:rsid w:val="00A23367"/>
    <w:rsid w:val="00A236EC"/>
    <w:rsid w:val="00A23BDC"/>
    <w:rsid w:val="00A23F5A"/>
    <w:rsid w:val="00A23F7F"/>
    <w:rsid w:val="00A240C7"/>
    <w:rsid w:val="00A2423B"/>
    <w:rsid w:val="00A24301"/>
    <w:rsid w:val="00A24442"/>
    <w:rsid w:val="00A24724"/>
    <w:rsid w:val="00A24E1F"/>
    <w:rsid w:val="00A24E32"/>
    <w:rsid w:val="00A253C5"/>
    <w:rsid w:val="00A253C7"/>
    <w:rsid w:val="00A25478"/>
    <w:rsid w:val="00A254A8"/>
    <w:rsid w:val="00A25D1D"/>
    <w:rsid w:val="00A260DF"/>
    <w:rsid w:val="00A2615A"/>
    <w:rsid w:val="00A26785"/>
    <w:rsid w:val="00A26A95"/>
    <w:rsid w:val="00A26FE9"/>
    <w:rsid w:val="00A273F9"/>
    <w:rsid w:val="00A276A8"/>
    <w:rsid w:val="00A27856"/>
    <w:rsid w:val="00A2798C"/>
    <w:rsid w:val="00A27D29"/>
    <w:rsid w:val="00A30630"/>
    <w:rsid w:val="00A30672"/>
    <w:rsid w:val="00A30BC9"/>
    <w:rsid w:val="00A311A0"/>
    <w:rsid w:val="00A311FC"/>
    <w:rsid w:val="00A313E8"/>
    <w:rsid w:val="00A319D0"/>
    <w:rsid w:val="00A31D03"/>
    <w:rsid w:val="00A3220D"/>
    <w:rsid w:val="00A323DF"/>
    <w:rsid w:val="00A3265C"/>
    <w:rsid w:val="00A329E3"/>
    <w:rsid w:val="00A32A81"/>
    <w:rsid w:val="00A32AA0"/>
    <w:rsid w:val="00A32B78"/>
    <w:rsid w:val="00A330BB"/>
    <w:rsid w:val="00A331C1"/>
    <w:rsid w:val="00A33259"/>
    <w:rsid w:val="00A332B0"/>
    <w:rsid w:val="00A333D2"/>
    <w:rsid w:val="00A33AAD"/>
    <w:rsid w:val="00A33C7A"/>
    <w:rsid w:val="00A340A7"/>
    <w:rsid w:val="00A34DF7"/>
    <w:rsid w:val="00A353CB"/>
    <w:rsid w:val="00A35E39"/>
    <w:rsid w:val="00A35EBF"/>
    <w:rsid w:val="00A35F2D"/>
    <w:rsid w:val="00A360B2"/>
    <w:rsid w:val="00A362C3"/>
    <w:rsid w:val="00A3699A"/>
    <w:rsid w:val="00A36D62"/>
    <w:rsid w:val="00A372CD"/>
    <w:rsid w:val="00A37645"/>
    <w:rsid w:val="00A376E9"/>
    <w:rsid w:val="00A379D4"/>
    <w:rsid w:val="00A37A5A"/>
    <w:rsid w:val="00A37E11"/>
    <w:rsid w:val="00A37F53"/>
    <w:rsid w:val="00A405CC"/>
    <w:rsid w:val="00A40BFE"/>
    <w:rsid w:val="00A40CE3"/>
    <w:rsid w:val="00A411DA"/>
    <w:rsid w:val="00A422B8"/>
    <w:rsid w:val="00A42659"/>
    <w:rsid w:val="00A429D4"/>
    <w:rsid w:val="00A431DB"/>
    <w:rsid w:val="00A431E4"/>
    <w:rsid w:val="00A43299"/>
    <w:rsid w:val="00A43301"/>
    <w:rsid w:val="00A43A65"/>
    <w:rsid w:val="00A43B16"/>
    <w:rsid w:val="00A43F5E"/>
    <w:rsid w:val="00A441BE"/>
    <w:rsid w:val="00A441DA"/>
    <w:rsid w:val="00A4437E"/>
    <w:rsid w:val="00A44882"/>
    <w:rsid w:val="00A45125"/>
    <w:rsid w:val="00A452E7"/>
    <w:rsid w:val="00A4554D"/>
    <w:rsid w:val="00A46542"/>
    <w:rsid w:val="00A46B14"/>
    <w:rsid w:val="00A46C09"/>
    <w:rsid w:val="00A46C73"/>
    <w:rsid w:val="00A47270"/>
    <w:rsid w:val="00A474F3"/>
    <w:rsid w:val="00A47622"/>
    <w:rsid w:val="00A47A06"/>
    <w:rsid w:val="00A47A89"/>
    <w:rsid w:val="00A47CD1"/>
    <w:rsid w:val="00A47F8D"/>
    <w:rsid w:val="00A50A14"/>
    <w:rsid w:val="00A50A8A"/>
    <w:rsid w:val="00A50E5A"/>
    <w:rsid w:val="00A515CA"/>
    <w:rsid w:val="00A51C52"/>
    <w:rsid w:val="00A51D18"/>
    <w:rsid w:val="00A51EC2"/>
    <w:rsid w:val="00A52183"/>
    <w:rsid w:val="00A525C8"/>
    <w:rsid w:val="00A52A3A"/>
    <w:rsid w:val="00A52BB0"/>
    <w:rsid w:val="00A5303A"/>
    <w:rsid w:val="00A53299"/>
    <w:rsid w:val="00A5338E"/>
    <w:rsid w:val="00A533A1"/>
    <w:rsid w:val="00A5365F"/>
    <w:rsid w:val="00A53E3A"/>
    <w:rsid w:val="00A54715"/>
    <w:rsid w:val="00A547AB"/>
    <w:rsid w:val="00A55336"/>
    <w:rsid w:val="00A55A5F"/>
    <w:rsid w:val="00A55C5D"/>
    <w:rsid w:val="00A56109"/>
    <w:rsid w:val="00A5649C"/>
    <w:rsid w:val="00A5663F"/>
    <w:rsid w:val="00A5681C"/>
    <w:rsid w:val="00A56908"/>
    <w:rsid w:val="00A5690B"/>
    <w:rsid w:val="00A56CBB"/>
    <w:rsid w:val="00A56FFE"/>
    <w:rsid w:val="00A5737D"/>
    <w:rsid w:val="00A57410"/>
    <w:rsid w:val="00A57702"/>
    <w:rsid w:val="00A579AF"/>
    <w:rsid w:val="00A57C43"/>
    <w:rsid w:val="00A57CDF"/>
    <w:rsid w:val="00A57E1B"/>
    <w:rsid w:val="00A57E4F"/>
    <w:rsid w:val="00A602BE"/>
    <w:rsid w:val="00A6052C"/>
    <w:rsid w:val="00A6061C"/>
    <w:rsid w:val="00A609A4"/>
    <w:rsid w:val="00A60BD7"/>
    <w:rsid w:val="00A60C5E"/>
    <w:rsid w:val="00A611CC"/>
    <w:rsid w:val="00A613D3"/>
    <w:rsid w:val="00A61609"/>
    <w:rsid w:val="00A61760"/>
    <w:rsid w:val="00A619BE"/>
    <w:rsid w:val="00A61B35"/>
    <w:rsid w:val="00A61BF4"/>
    <w:rsid w:val="00A61E8F"/>
    <w:rsid w:val="00A61F0F"/>
    <w:rsid w:val="00A62135"/>
    <w:rsid w:val="00A623AA"/>
    <w:rsid w:val="00A62542"/>
    <w:rsid w:val="00A6276E"/>
    <w:rsid w:val="00A6283F"/>
    <w:rsid w:val="00A62BE1"/>
    <w:rsid w:val="00A62D44"/>
    <w:rsid w:val="00A63532"/>
    <w:rsid w:val="00A6362A"/>
    <w:rsid w:val="00A6383D"/>
    <w:rsid w:val="00A63850"/>
    <w:rsid w:val="00A6398D"/>
    <w:rsid w:val="00A63F26"/>
    <w:rsid w:val="00A64433"/>
    <w:rsid w:val="00A64970"/>
    <w:rsid w:val="00A64AE5"/>
    <w:rsid w:val="00A64E07"/>
    <w:rsid w:val="00A650BF"/>
    <w:rsid w:val="00A65E75"/>
    <w:rsid w:val="00A66B9F"/>
    <w:rsid w:val="00A66C1E"/>
    <w:rsid w:val="00A66C6A"/>
    <w:rsid w:val="00A67263"/>
    <w:rsid w:val="00A67338"/>
    <w:rsid w:val="00A67DBE"/>
    <w:rsid w:val="00A67F54"/>
    <w:rsid w:val="00A70944"/>
    <w:rsid w:val="00A70AA5"/>
    <w:rsid w:val="00A70B57"/>
    <w:rsid w:val="00A70EDA"/>
    <w:rsid w:val="00A710B5"/>
    <w:rsid w:val="00A7161C"/>
    <w:rsid w:val="00A716AE"/>
    <w:rsid w:val="00A7196D"/>
    <w:rsid w:val="00A719B7"/>
    <w:rsid w:val="00A71E26"/>
    <w:rsid w:val="00A72877"/>
    <w:rsid w:val="00A7288F"/>
    <w:rsid w:val="00A72BBB"/>
    <w:rsid w:val="00A72E56"/>
    <w:rsid w:val="00A72E5A"/>
    <w:rsid w:val="00A734B9"/>
    <w:rsid w:val="00A73BB3"/>
    <w:rsid w:val="00A73E26"/>
    <w:rsid w:val="00A73F0B"/>
    <w:rsid w:val="00A74817"/>
    <w:rsid w:val="00A74B44"/>
    <w:rsid w:val="00A74C45"/>
    <w:rsid w:val="00A74D13"/>
    <w:rsid w:val="00A750A7"/>
    <w:rsid w:val="00A7581D"/>
    <w:rsid w:val="00A7588F"/>
    <w:rsid w:val="00A7591B"/>
    <w:rsid w:val="00A759EE"/>
    <w:rsid w:val="00A75F6F"/>
    <w:rsid w:val="00A76006"/>
    <w:rsid w:val="00A76028"/>
    <w:rsid w:val="00A761B6"/>
    <w:rsid w:val="00A7672F"/>
    <w:rsid w:val="00A76AA3"/>
    <w:rsid w:val="00A76BEA"/>
    <w:rsid w:val="00A76E19"/>
    <w:rsid w:val="00A770E9"/>
    <w:rsid w:val="00A7731C"/>
    <w:rsid w:val="00A77591"/>
    <w:rsid w:val="00A77AA3"/>
    <w:rsid w:val="00A8016C"/>
    <w:rsid w:val="00A80387"/>
    <w:rsid w:val="00A80B79"/>
    <w:rsid w:val="00A80D2B"/>
    <w:rsid w:val="00A80DDA"/>
    <w:rsid w:val="00A81781"/>
    <w:rsid w:val="00A817C1"/>
    <w:rsid w:val="00A81BA6"/>
    <w:rsid w:val="00A81BF7"/>
    <w:rsid w:val="00A8236D"/>
    <w:rsid w:val="00A8287B"/>
    <w:rsid w:val="00A829DD"/>
    <w:rsid w:val="00A82A56"/>
    <w:rsid w:val="00A83869"/>
    <w:rsid w:val="00A83C29"/>
    <w:rsid w:val="00A83E65"/>
    <w:rsid w:val="00A8401D"/>
    <w:rsid w:val="00A84085"/>
    <w:rsid w:val="00A845BE"/>
    <w:rsid w:val="00A8473F"/>
    <w:rsid w:val="00A8487D"/>
    <w:rsid w:val="00A84A39"/>
    <w:rsid w:val="00A84B9C"/>
    <w:rsid w:val="00A8501A"/>
    <w:rsid w:val="00A85024"/>
    <w:rsid w:val="00A854C7"/>
    <w:rsid w:val="00A854EB"/>
    <w:rsid w:val="00A85686"/>
    <w:rsid w:val="00A85989"/>
    <w:rsid w:val="00A86174"/>
    <w:rsid w:val="00A86412"/>
    <w:rsid w:val="00A869C6"/>
    <w:rsid w:val="00A86F21"/>
    <w:rsid w:val="00A87136"/>
    <w:rsid w:val="00A872E5"/>
    <w:rsid w:val="00A874BE"/>
    <w:rsid w:val="00A87574"/>
    <w:rsid w:val="00A90143"/>
    <w:rsid w:val="00A9014E"/>
    <w:rsid w:val="00A9073B"/>
    <w:rsid w:val="00A90AA7"/>
    <w:rsid w:val="00A91210"/>
    <w:rsid w:val="00A91406"/>
    <w:rsid w:val="00A919B8"/>
    <w:rsid w:val="00A92073"/>
    <w:rsid w:val="00A927AC"/>
    <w:rsid w:val="00A929A5"/>
    <w:rsid w:val="00A92ADA"/>
    <w:rsid w:val="00A92C98"/>
    <w:rsid w:val="00A92D20"/>
    <w:rsid w:val="00A93010"/>
    <w:rsid w:val="00A930DA"/>
    <w:rsid w:val="00A93CE3"/>
    <w:rsid w:val="00A94078"/>
    <w:rsid w:val="00A9407E"/>
    <w:rsid w:val="00A94158"/>
    <w:rsid w:val="00A949A0"/>
    <w:rsid w:val="00A94A5F"/>
    <w:rsid w:val="00A94E75"/>
    <w:rsid w:val="00A95BE3"/>
    <w:rsid w:val="00A95C25"/>
    <w:rsid w:val="00A95CF0"/>
    <w:rsid w:val="00A95DFE"/>
    <w:rsid w:val="00A95F5A"/>
    <w:rsid w:val="00A960BD"/>
    <w:rsid w:val="00A96260"/>
    <w:rsid w:val="00A962C7"/>
    <w:rsid w:val="00A96332"/>
    <w:rsid w:val="00A96535"/>
    <w:rsid w:val="00A96E65"/>
    <w:rsid w:val="00A96FA3"/>
    <w:rsid w:val="00A96FFB"/>
    <w:rsid w:val="00A97149"/>
    <w:rsid w:val="00A972E6"/>
    <w:rsid w:val="00A9750E"/>
    <w:rsid w:val="00A9788A"/>
    <w:rsid w:val="00A97AD4"/>
    <w:rsid w:val="00A97C72"/>
    <w:rsid w:val="00AA022F"/>
    <w:rsid w:val="00AA0245"/>
    <w:rsid w:val="00AA027A"/>
    <w:rsid w:val="00AA0545"/>
    <w:rsid w:val="00AA0783"/>
    <w:rsid w:val="00AA087E"/>
    <w:rsid w:val="00AA0B5E"/>
    <w:rsid w:val="00AA1651"/>
    <w:rsid w:val="00AA1764"/>
    <w:rsid w:val="00AA17A5"/>
    <w:rsid w:val="00AA1DC1"/>
    <w:rsid w:val="00AA1EFB"/>
    <w:rsid w:val="00AA21B6"/>
    <w:rsid w:val="00AA21D2"/>
    <w:rsid w:val="00AA2480"/>
    <w:rsid w:val="00AA268E"/>
    <w:rsid w:val="00AA27C2"/>
    <w:rsid w:val="00AA2D1E"/>
    <w:rsid w:val="00AA310B"/>
    <w:rsid w:val="00AA33BB"/>
    <w:rsid w:val="00AA45E8"/>
    <w:rsid w:val="00AA54EC"/>
    <w:rsid w:val="00AA581D"/>
    <w:rsid w:val="00AA5C35"/>
    <w:rsid w:val="00AA60E0"/>
    <w:rsid w:val="00AA612E"/>
    <w:rsid w:val="00AA638F"/>
    <w:rsid w:val="00AA63D4"/>
    <w:rsid w:val="00AA65E9"/>
    <w:rsid w:val="00AA6716"/>
    <w:rsid w:val="00AA6A8C"/>
    <w:rsid w:val="00AA6AAC"/>
    <w:rsid w:val="00AA6C10"/>
    <w:rsid w:val="00AA6E7B"/>
    <w:rsid w:val="00AA72AA"/>
    <w:rsid w:val="00AA74D0"/>
    <w:rsid w:val="00AA7B55"/>
    <w:rsid w:val="00AA7BA6"/>
    <w:rsid w:val="00AA7C2B"/>
    <w:rsid w:val="00AA7C84"/>
    <w:rsid w:val="00AA7CF0"/>
    <w:rsid w:val="00AB000A"/>
    <w:rsid w:val="00AB01D7"/>
    <w:rsid w:val="00AB020D"/>
    <w:rsid w:val="00AB05FE"/>
    <w:rsid w:val="00AB06E8"/>
    <w:rsid w:val="00AB0EDE"/>
    <w:rsid w:val="00AB0F58"/>
    <w:rsid w:val="00AB150E"/>
    <w:rsid w:val="00AB1CD3"/>
    <w:rsid w:val="00AB1D70"/>
    <w:rsid w:val="00AB1E5A"/>
    <w:rsid w:val="00AB1EAF"/>
    <w:rsid w:val="00AB1F70"/>
    <w:rsid w:val="00AB23C7"/>
    <w:rsid w:val="00AB2430"/>
    <w:rsid w:val="00AB2D32"/>
    <w:rsid w:val="00AB3031"/>
    <w:rsid w:val="00AB3143"/>
    <w:rsid w:val="00AB32CF"/>
    <w:rsid w:val="00AB33E0"/>
    <w:rsid w:val="00AB352F"/>
    <w:rsid w:val="00AB3634"/>
    <w:rsid w:val="00AB3BA6"/>
    <w:rsid w:val="00AB4638"/>
    <w:rsid w:val="00AB4689"/>
    <w:rsid w:val="00AB4C58"/>
    <w:rsid w:val="00AB4D56"/>
    <w:rsid w:val="00AB4F67"/>
    <w:rsid w:val="00AB4FF1"/>
    <w:rsid w:val="00AB5A06"/>
    <w:rsid w:val="00AB5BD1"/>
    <w:rsid w:val="00AB5CE3"/>
    <w:rsid w:val="00AB6187"/>
    <w:rsid w:val="00AB6826"/>
    <w:rsid w:val="00AB6A02"/>
    <w:rsid w:val="00AB6DCB"/>
    <w:rsid w:val="00AB6EC1"/>
    <w:rsid w:val="00AB6FCE"/>
    <w:rsid w:val="00AB719C"/>
    <w:rsid w:val="00AB729A"/>
    <w:rsid w:val="00AB76DE"/>
    <w:rsid w:val="00AB78FE"/>
    <w:rsid w:val="00AB79BF"/>
    <w:rsid w:val="00AB7FE2"/>
    <w:rsid w:val="00AC0297"/>
    <w:rsid w:val="00AC1701"/>
    <w:rsid w:val="00AC1904"/>
    <w:rsid w:val="00AC1E9E"/>
    <w:rsid w:val="00AC21A4"/>
    <w:rsid w:val="00AC21C5"/>
    <w:rsid w:val="00AC274B"/>
    <w:rsid w:val="00AC29C3"/>
    <w:rsid w:val="00AC2F4F"/>
    <w:rsid w:val="00AC32F1"/>
    <w:rsid w:val="00AC3659"/>
    <w:rsid w:val="00AC4004"/>
    <w:rsid w:val="00AC4424"/>
    <w:rsid w:val="00AC4764"/>
    <w:rsid w:val="00AC4973"/>
    <w:rsid w:val="00AC4EB5"/>
    <w:rsid w:val="00AC503F"/>
    <w:rsid w:val="00AC6080"/>
    <w:rsid w:val="00AC60C7"/>
    <w:rsid w:val="00AC6152"/>
    <w:rsid w:val="00AC6D36"/>
    <w:rsid w:val="00AC6D44"/>
    <w:rsid w:val="00AC734E"/>
    <w:rsid w:val="00AC736D"/>
    <w:rsid w:val="00AD0573"/>
    <w:rsid w:val="00AD0A05"/>
    <w:rsid w:val="00AD0BB7"/>
    <w:rsid w:val="00AD0CBA"/>
    <w:rsid w:val="00AD0DAA"/>
    <w:rsid w:val="00AD10CF"/>
    <w:rsid w:val="00AD1316"/>
    <w:rsid w:val="00AD177A"/>
    <w:rsid w:val="00AD17BF"/>
    <w:rsid w:val="00AD191F"/>
    <w:rsid w:val="00AD1B9E"/>
    <w:rsid w:val="00AD1B9F"/>
    <w:rsid w:val="00AD1C55"/>
    <w:rsid w:val="00AD2206"/>
    <w:rsid w:val="00AD26E2"/>
    <w:rsid w:val="00AD29E8"/>
    <w:rsid w:val="00AD2FF9"/>
    <w:rsid w:val="00AD3052"/>
    <w:rsid w:val="00AD3554"/>
    <w:rsid w:val="00AD39EF"/>
    <w:rsid w:val="00AD3C4D"/>
    <w:rsid w:val="00AD3D07"/>
    <w:rsid w:val="00AD3F3A"/>
    <w:rsid w:val="00AD4142"/>
    <w:rsid w:val="00AD4664"/>
    <w:rsid w:val="00AD4C18"/>
    <w:rsid w:val="00AD5ABF"/>
    <w:rsid w:val="00AD5DAB"/>
    <w:rsid w:val="00AD5DEA"/>
    <w:rsid w:val="00AD62CF"/>
    <w:rsid w:val="00AD6773"/>
    <w:rsid w:val="00AD6CFB"/>
    <w:rsid w:val="00AD6EB4"/>
    <w:rsid w:val="00AD6F3E"/>
    <w:rsid w:val="00AD703F"/>
    <w:rsid w:val="00AD744C"/>
    <w:rsid w:val="00AD784C"/>
    <w:rsid w:val="00AD7C8B"/>
    <w:rsid w:val="00AD7F2A"/>
    <w:rsid w:val="00AE02A7"/>
    <w:rsid w:val="00AE07A5"/>
    <w:rsid w:val="00AE0A33"/>
    <w:rsid w:val="00AE0B65"/>
    <w:rsid w:val="00AE0BA3"/>
    <w:rsid w:val="00AE126A"/>
    <w:rsid w:val="00AE1398"/>
    <w:rsid w:val="00AE1A2C"/>
    <w:rsid w:val="00AE1AC9"/>
    <w:rsid w:val="00AE1BAE"/>
    <w:rsid w:val="00AE1BDF"/>
    <w:rsid w:val="00AE1F19"/>
    <w:rsid w:val="00AE21BC"/>
    <w:rsid w:val="00AE21EB"/>
    <w:rsid w:val="00AE22E3"/>
    <w:rsid w:val="00AE252E"/>
    <w:rsid w:val="00AE270A"/>
    <w:rsid w:val="00AE2903"/>
    <w:rsid w:val="00AE3005"/>
    <w:rsid w:val="00AE3973"/>
    <w:rsid w:val="00AE3BA9"/>
    <w:rsid w:val="00AE3BD5"/>
    <w:rsid w:val="00AE3CA4"/>
    <w:rsid w:val="00AE42E8"/>
    <w:rsid w:val="00AE4335"/>
    <w:rsid w:val="00AE4449"/>
    <w:rsid w:val="00AE4F80"/>
    <w:rsid w:val="00AE52ED"/>
    <w:rsid w:val="00AE56FF"/>
    <w:rsid w:val="00AE5807"/>
    <w:rsid w:val="00AE59A0"/>
    <w:rsid w:val="00AE5BC9"/>
    <w:rsid w:val="00AE5CA5"/>
    <w:rsid w:val="00AE62D3"/>
    <w:rsid w:val="00AE6B14"/>
    <w:rsid w:val="00AE6E76"/>
    <w:rsid w:val="00AE717D"/>
    <w:rsid w:val="00AE7449"/>
    <w:rsid w:val="00AE7EEE"/>
    <w:rsid w:val="00AF0131"/>
    <w:rsid w:val="00AF056E"/>
    <w:rsid w:val="00AF07A3"/>
    <w:rsid w:val="00AF09AE"/>
    <w:rsid w:val="00AF0B29"/>
    <w:rsid w:val="00AF0C57"/>
    <w:rsid w:val="00AF1327"/>
    <w:rsid w:val="00AF14F8"/>
    <w:rsid w:val="00AF1CD4"/>
    <w:rsid w:val="00AF1E35"/>
    <w:rsid w:val="00AF2020"/>
    <w:rsid w:val="00AF23AA"/>
    <w:rsid w:val="00AF26F3"/>
    <w:rsid w:val="00AF2B03"/>
    <w:rsid w:val="00AF3056"/>
    <w:rsid w:val="00AF30A7"/>
    <w:rsid w:val="00AF3254"/>
    <w:rsid w:val="00AF3B2F"/>
    <w:rsid w:val="00AF3E3B"/>
    <w:rsid w:val="00AF4225"/>
    <w:rsid w:val="00AF42FF"/>
    <w:rsid w:val="00AF44C5"/>
    <w:rsid w:val="00AF4BFB"/>
    <w:rsid w:val="00AF4C27"/>
    <w:rsid w:val="00AF4FB3"/>
    <w:rsid w:val="00AF51DF"/>
    <w:rsid w:val="00AF5A67"/>
    <w:rsid w:val="00AF5F04"/>
    <w:rsid w:val="00AF5FFA"/>
    <w:rsid w:val="00AF67C3"/>
    <w:rsid w:val="00AF6A6C"/>
    <w:rsid w:val="00AF6BB7"/>
    <w:rsid w:val="00AF6CD7"/>
    <w:rsid w:val="00AF6E68"/>
    <w:rsid w:val="00AF71E3"/>
    <w:rsid w:val="00AF7695"/>
    <w:rsid w:val="00AF77D9"/>
    <w:rsid w:val="00AF784B"/>
    <w:rsid w:val="00AF7B15"/>
    <w:rsid w:val="00AF7C4E"/>
    <w:rsid w:val="00B00042"/>
    <w:rsid w:val="00B0008D"/>
    <w:rsid w:val="00B00672"/>
    <w:rsid w:val="00B00758"/>
    <w:rsid w:val="00B00C32"/>
    <w:rsid w:val="00B00E6F"/>
    <w:rsid w:val="00B00EFD"/>
    <w:rsid w:val="00B012C7"/>
    <w:rsid w:val="00B0163D"/>
    <w:rsid w:val="00B01646"/>
    <w:rsid w:val="00B01842"/>
    <w:rsid w:val="00B01B4D"/>
    <w:rsid w:val="00B01D95"/>
    <w:rsid w:val="00B01DAA"/>
    <w:rsid w:val="00B01FF3"/>
    <w:rsid w:val="00B02258"/>
    <w:rsid w:val="00B02326"/>
    <w:rsid w:val="00B02843"/>
    <w:rsid w:val="00B02D50"/>
    <w:rsid w:val="00B03D85"/>
    <w:rsid w:val="00B040A5"/>
    <w:rsid w:val="00B04753"/>
    <w:rsid w:val="00B047DA"/>
    <w:rsid w:val="00B04F79"/>
    <w:rsid w:val="00B04F84"/>
    <w:rsid w:val="00B051FD"/>
    <w:rsid w:val="00B05423"/>
    <w:rsid w:val="00B056C9"/>
    <w:rsid w:val="00B059C0"/>
    <w:rsid w:val="00B05B62"/>
    <w:rsid w:val="00B06009"/>
    <w:rsid w:val="00B060AE"/>
    <w:rsid w:val="00B062E6"/>
    <w:rsid w:val="00B0648C"/>
    <w:rsid w:val="00B06493"/>
    <w:rsid w:val="00B064B7"/>
    <w:rsid w:val="00B06571"/>
    <w:rsid w:val="00B068BA"/>
    <w:rsid w:val="00B06BFE"/>
    <w:rsid w:val="00B06CD1"/>
    <w:rsid w:val="00B070A3"/>
    <w:rsid w:val="00B071CD"/>
    <w:rsid w:val="00B07DCF"/>
    <w:rsid w:val="00B07E5F"/>
    <w:rsid w:val="00B10CD4"/>
    <w:rsid w:val="00B10CD6"/>
    <w:rsid w:val="00B111B0"/>
    <w:rsid w:val="00B1149C"/>
    <w:rsid w:val="00B11ADD"/>
    <w:rsid w:val="00B11B66"/>
    <w:rsid w:val="00B11C7C"/>
    <w:rsid w:val="00B11F38"/>
    <w:rsid w:val="00B1255D"/>
    <w:rsid w:val="00B127E1"/>
    <w:rsid w:val="00B12C1C"/>
    <w:rsid w:val="00B12CC6"/>
    <w:rsid w:val="00B137F7"/>
    <w:rsid w:val="00B13851"/>
    <w:rsid w:val="00B13B1C"/>
    <w:rsid w:val="00B14780"/>
    <w:rsid w:val="00B14B2E"/>
    <w:rsid w:val="00B14FF6"/>
    <w:rsid w:val="00B156BE"/>
    <w:rsid w:val="00B16632"/>
    <w:rsid w:val="00B16871"/>
    <w:rsid w:val="00B16B91"/>
    <w:rsid w:val="00B17206"/>
    <w:rsid w:val="00B17264"/>
    <w:rsid w:val="00B17492"/>
    <w:rsid w:val="00B17756"/>
    <w:rsid w:val="00B17B09"/>
    <w:rsid w:val="00B17D1C"/>
    <w:rsid w:val="00B2047C"/>
    <w:rsid w:val="00B2066E"/>
    <w:rsid w:val="00B21F90"/>
    <w:rsid w:val="00B21FD8"/>
    <w:rsid w:val="00B22291"/>
    <w:rsid w:val="00B2239E"/>
    <w:rsid w:val="00B223F2"/>
    <w:rsid w:val="00B224D2"/>
    <w:rsid w:val="00B22598"/>
    <w:rsid w:val="00B22E2F"/>
    <w:rsid w:val="00B23239"/>
    <w:rsid w:val="00B232D0"/>
    <w:rsid w:val="00B238FC"/>
    <w:rsid w:val="00B23C53"/>
    <w:rsid w:val="00B23CCE"/>
    <w:rsid w:val="00B23F9A"/>
    <w:rsid w:val="00B2417B"/>
    <w:rsid w:val="00B24479"/>
    <w:rsid w:val="00B2488E"/>
    <w:rsid w:val="00B24A3C"/>
    <w:rsid w:val="00B24AF1"/>
    <w:rsid w:val="00B24E68"/>
    <w:rsid w:val="00B24E6F"/>
    <w:rsid w:val="00B25007"/>
    <w:rsid w:val="00B25F78"/>
    <w:rsid w:val="00B26012"/>
    <w:rsid w:val="00B263E3"/>
    <w:rsid w:val="00B2682E"/>
    <w:rsid w:val="00B26B3A"/>
    <w:rsid w:val="00B26CB5"/>
    <w:rsid w:val="00B26DA8"/>
    <w:rsid w:val="00B27348"/>
    <w:rsid w:val="00B274C4"/>
    <w:rsid w:val="00B2752E"/>
    <w:rsid w:val="00B275BE"/>
    <w:rsid w:val="00B27A97"/>
    <w:rsid w:val="00B27C9D"/>
    <w:rsid w:val="00B300E2"/>
    <w:rsid w:val="00B30318"/>
    <w:rsid w:val="00B307CC"/>
    <w:rsid w:val="00B31084"/>
    <w:rsid w:val="00B31089"/>
    <w:rsid w:val="00B317F5"/>
    <w:rsid w:val="00B31958"/>
    <w:rsid w:val="00B31AD5"/>
    <w:rsid w:val="00B31B67"/>
    <w:rsid w:val="00B31BA5"/>
    <w:rsid w:val="00B3238F"/>
    <w:rsid w:val="00B32685"/>
    <w:rsid w:val="00B326B7"/>
    <w:rsid w:val="00B32BCF"/>
    <w:rsid w:val="00B33F01"/>
    <w:rsid w:val="00B3417B"/>
    <w:rsid w:val="00B34622"/>
    <w:rsid w:val="00B34C36"/>
    <w:rsid w:val="00B34C85"/>
    <w:rsid w:val="00B34F92"/>
    <w:rsid w:val="00B35229"/>
    <w:rsid w:val="00B35355"/>
    <w:rsid w:val="00B354FD"/>
    <w:rsid w:val="00B3588E"/>
    <w:rsid w:val="00B359E2"/>
    <w:rsid w:val="00B35F33"/>
    <w:rsid w:val="00B368EF"/>
    <w:rsid w:val="00B36A48"/>
    <w:rsid w:val="00B36EB9"/>
    <w:rsid w:val="00B36FC3"/>
    <w:rsid w:val="00B37024"/>
    <w:rsid w:val="00B37083"/>
    <w:rsid w:val="00B372C4"/>
    <w:rsid w:val="00B377A9"/>
    <w:rsid w:val="00B378C1"/>
    <w:rsid w:val="00B37BBA"/>
    <w:rsid w:val="00B37CED"/>
    <w:rsid w:val="00B37EE4"/>
    <w:rsid w:val="00B37FCE"/>
    <w:rsid w:val="00B4049B"/>
    <w:rsid w:val="00B40529"/>
    <w:rsid w:val="00B407F9"/>
    <w:rsid w:val="00B410D0"/>
    <w:rsid w:val="00B41150"/>
    <w:rsid w:val="00B412F7"/>
    <w:rsid w:val="00B417D8"/>
    <w:rsid w:val="00B417E4"/>
    <w:rsid w:val="00B41C71"/>
    <w:rsid w:val="00B41F3D"/>
    <w:rsid w:val="00B42338"/>
    <w:rsid w:val="00B426CF"/>
    <w:rsid w:val="00B428EB"/>
    <w:rsid w:val="00B42D7A"/>
    <w:rsid w:val="00B42DAD"/>
    <w:rsid w:val="00B43037"/>
    <w:rsid w:val="00B43159"/>
    <w:rsid w:val="00B431E8"/>
    <w:rsid w:val="00B43221"/>
    <w:rsid w:val="00B4352C"/>
    <w:rsid w:val="00B4367A"/>
    <w:rsid w:val="00B436A5"/>
    <w:rsid w:val="00B43CB0"/>
    <w:rsid w:val="00B44172"/>
    <w:rsid w:val="00B442DC"/>
    <w:rsid w:val="00B445E8"/>
    <w:rsid w:val="00B44767"/>
    <w:rsid w:val="00B448CD"/>
    <w:rsid w:val="00B4502F"/>
    <w:rsid w:val="00B45141"/>
    <w:rsid w:val="00B45149"/>
    <w:rsid w:val="00B451ED"/>
    <w:rsid w:val="00B453FF"/>
    <w:rsid w:val="00B459D4"/>
    <w:rsid w:val="00B46037"/>
    <w:rsid w:val="00B460E5"/>
    <w:rsid w:val="00B461AD"/>
    <w:rsid w:val="00B46213"/>
    <w:rsid w:val="00B4644C"/>
    <w:rsid w:val="00B46459"/>
    <w:rsid w:val="00B46C08"/>
    <w:rsid w:val="00B46C75"/>
    <w:rsid w:val="00B46DE7"/>
    <w:rsid w:val="00B478E1"/>
    <w:rsid w:val="00B478EB"/>
    <w:rsid w:val="00B47EC4"/>
    <w:rsid w:val="00B47FA3"/>
    <w:rsid w:val="00B50BBB"/>
    <w:rsid w:val="00B512B4"/>
    <w:rsid w:val="00B5140F"/>
    <w:rsid w:val="00B5165E"/>
    <w:rsid w:val="00B519CD"/>
    <w:rsid w:val="00B51A85"/>
    <w:rsid w:val="00B51E00"/>
    <w:rsid w:val="00B5271E"/>
    <w:rsid w:val="00B5273A"/>
    <w:rsid w:val="00B5297F"/>
    <w:rsid w:val="00B52D20"/>
    <w:rsid w:val="00B5300F"/>
    <w:rsid w:val="00B53743"/>
    <w:rsid w:val="00B539A6"/>
    <w:rsid w:val="00B54837"/>
    <w:rsid w:val="00B5565B"/>
    <w:rsid w:val="00B55A7E"/>
    <w:rsid w:val="00B55F3D"/>
    <w:rsid w:val="00B5633C"/>
    <w:rsid w:val="00B564A8"/>
    <w:rsid w:val="00B564DE"/>
    <w:rsid w:val="00B565B7"/>
    <w:rsid w:val="00B56608"/>
    <w:rsid w:val="00B56617"/>
    <w:rsid w:val="00B56B26"/>
    <w:rsid w:val="00B5723F"/>
    <w:rsid w:val="00B572CE"/>
    <w:rsid w:val="00B57329"/>
    <w:rsid w:val="00B575B0"/>
    <w:rsid w:val="00B5799C"/>
    <w:rsid w:val="00B60E61"/>
    <w:rsid w:val="00B60F4C"/>
    <w:rsid w:val="00B61C80"/>
    <w:rsid w:val="00B6233E"/>
    <w:rsid w:val="00B62448"/>
    <w:rsid w:val="00B62B50"/>
    <w:rsid w:val="00B631AC"/>
    <w:rsid w:val="00B635B7"/>
    <w:rsid w:val="00B6362A"/>
    <w:rsid w:val="00B636E7"/>
    <w:rsid w:val="00B63AE8"/>
    <w:rsid w:val="00B641BB"/>
    <w:rsid w:val="00B6470E"/>
    <w:rsid w:val="00B64E6E"/>
    <w:rsid w:val="00B6526F"/>
    <w:rsid w:val="00B65711"/>
    <w:rsid w:val="00B65950"/>
    <w:rsid w:val="00B65DF2"/>
    <w:rsid w:val="00B66231"/>
    <w:rsid w:val="00B666C8"/>
    <w:rsid w:val="00B66D83"/>
    <w:rsid w:val="00B672C0"/>
    <w:rsid w:val="00B67312"/>
    <w:rsid w:val="00B676FD"/>
    <w:rsid w:val="00B678A6"/>
    <w:rsid w:val="00B67A45"/>
    <w:rsid w:val="00B701EE"/>
    <w:rsid w:val="00B7086F"/>
    <w:rsid w:val="00B70939"/>
    <w:rsid w:val="00B70B4F"/>
    <w:rsid w:val="00B710EA"/>
    <w:rsid w:val="00B716BE"/>
    <w:rsid w:val="00B71A41"/>
    <w:rsid w:val="00B71EB4"/>
    <w:rsid w:val="00B724CD"/>
    <w:rsid w:val="00B7281F"/>
    <w:rsid w:val="00B72B25"/>
    <w:rsid w:val="00B731BB"/>
    <w:rsid w:val="00B73D4F"/>
    <w:rsid w:val="00B751EC"/>
    <w:rsid w:val="00B75568"/>
    <w:rsid w:val="00B75646"/>
    <w:rsid w:val="00B7570F"/>
    <w:rsid w:val="00B758B8"/>
    <w:rsid w:val="00B75BB2"/>
    <w:rsid w:val="00B75D47"/>
    <w:rsid w:val="00B75EFC"/>
    <w:rsid w:val="00B7605A"/>
    <w:rsid w:val="00B7622F"/>
    <w:rsid w:val="00B76779"/>
    <w:rsid w:val="00B76AB8"/>
    <w:rsid w:val="00B770A6"/>
    <w:rsid w:val="00B77299"/>
    <w:rsid w:val="00B801C4"/>
    <w:rsid w:val="00B80768"/>
    <w:rsid w:val="00B80869"/>
    <w:rsid w:val="00B80B46"/>
    <w:rsid w:val="00B80EF6"/>
    <w:rsid w:val="00B8102C"/>
    <w:rsid w:val="00B8145E"/>
    <w:rsid w:val="00B81A01"/>
    <w:rsid w:val="00B821A0"/>
    <w:rsid w:val="00B82282"/>
    <w:rsid w:val="00B82A3C"/>
    <w:rsid w:val="00B82BF1"/>
    <w:rsid w:val="00B8330D"/>
    <w:rsid w:val="00B834BA"/>
    <w:rsid w:val="00B834BE"/>
    <w:rsid w:val="00B83818"/>
    <w:rsid w:val="00B84254"/>
    <w:rsid w:val="00B84812"/>
    <w:rsid w:val="00B84BC0"/>
    <w:rsid w:val="00B84D3A"/>
    <w:rsid w:val="00B84F65"/>
    <w:rsid w:val="00B8515F"/>
    <w:rsid w:val="00B85399"/>
    <w:rsid w:val="00B8552F"/>
    <w:rsid w:val="00B859D4"/>
    <w:rsid w:val="00B8618B"/>
    <w:rsid w:val="00B8636E"/>
    <w:rsid w:val="00B867D9"/>
    <w:rsid w:val="00B8690C"/>
    <w:rsid w:val="00B87220"/>
    <w:rsid w:val="00B87C23"/>
    <w:rsid w:val="00B87D2E"/>
    <w:rsid w:val="00B900FD"/>
    <w:rsid w:val="00B9014C"/>
    <w:rsid w:val="00B90729"/>
    <w:rsid w:val="00B907DA"/>
    <w:rsid w:val="00B917DA"/>
    <w:rsid w:val="00B917E8"/>
    <w:rsid w:val="00B9195A"/>
    <w:rsid w:val="00B91AAB"/>
    <w:rsid w:val="00B9220F"/>
    <w:rsid w:val="00B93179"/>
    <w:rsid w:val="00B93713"/>
    <w:rsid w:val="00B9392A"/>
    <w:rsid w:val="00B942CF"/>
    <w:rsid w:val="00B9440F"/>
    <w:rsid w:val="00B944EC"/>
    <w:rsid w:val="00B94744"/>
    <w:rsid w:val="00B94CFE"/>
    <w:rsid w:val="00B94F37"/>
    <w:rsid w:val="00B9506E"/>
    <w:rsid w:val="00B95088"/>
    <w:rsid w:val="00B950BC"/>
    <w:rsid w:val="00B952D3"/>
    <w:rsid w:val="00B9535C"/>
    <w:rsid w:val="00B96702"/>
    <w:rsid w:val="00B970F9"/>
    <w:rsid w:val="00B9714C"/>
    <w:rsid w:val="00B9777E"/>
    <w:rsid w:val="00B978CA"/>
    <w:rsid w:val="00B97BBC"/>
    <w:rsid w:val="00B97F06"/>
    <w:rsid w:val="00BA03C6"/>
    <w:rsid w:val="00BA0844"/>
    <w:rsid w:val="00BA08CB"/>
    <w:rsid w:val="00BA11C4"/>
    <w:rsid w:val="00BA11D0"/>
    <w:rsid w:val="00BA13DE"/>
    <w:rsid w:val="00BA16F7"/>
    <w:rsid w:val="00BA19E3"/>
    <w:rsid w:val="00BA1B14"/>
    <w:rsid w:val="00BA1D22"/>
    <w:rsid w:val="00BA1DDC"/>
    <w:rsid w:val="00BA1E49"/>
    <w:rsid w:val="00BA2419"/>
    <w:rsid w:val="00BA29AD"/>
    <w:rsid w:val="00BA2ADA"/>
    <w:rsid w:val="00BA2E4E"/>
    <w:rsid w:val="00BA304A"/>
    <w:rsid w:val="00BA32AD"/>
    <w:rsid w:val="00BA33CF"/>
    <w:rsid w:val="00BA3C54"/>
    <w:rsid w:val="00BA3F8D"/>
    <w:rsid w:val="00BA422D"/>
    <w:rsid w:val="00BA476A"/>
    <w:rsid w:val="00BA4A8C"/>
    <w:rsid w:val="00BA4B4A"/>
    <w:rsid w:val="00BA4E73"/>
    <w:rsid w:val="00BA4E87"/>
    <w:rsid w:val="00BA5162"/>
    <w:rsid w:val="00BA5915"/>
    <w:rsid w:val="00BA5931"/>
    <w:rsid w:val="00BA59F8"/>
    <w:rsid w:val="00BA5D5A"/>
    <w:rsid w:val="00BA5E54"/>
    <w:rsid w:val="00BA5FE4"/>
    <w:rsid w:val="00BA61D7"/>
    <w:rsid w:val="00BA63BE"/>
    <w:rsid w:val="00BA65D6"/>
    <w:rsid w:val="00BA6700"/>
    <w:rsid w:val="00BA6D63"/>
    <w:rsid w:val="00BA6EBA"/>
    <w:rsid w:val="00BA6EF8"/>
    <w:rsid w:val="00BA713A"/>
    <w:rsid w:val="00BA7142"/>
    <w:rsid w:val="00BA7360"/>
    <w:rsid w:val="00BA7A53"/>
    <w:rsid w:val="00BA7BD5"/>
    <w:rsid w:val="00BA7BD9"/>
    <w:rsid w:val="00BA7C04"/>
    <w:rsid w:val="00BA7D54"/>
    <w:rsid w:val="00BB0489"/>
    <w:rsid w:val="00BB0D2B"/>
    <w:rsid w:val="00BB1136"/>
    <w:rsid w:val="00BB17F3"/>
    <w:rsid w:val="00BB1BB5"/>
    <w:rsid w:val="00BB2514"/>
    <w:rsid w:val="00BB26D4"/>
    <w:rsid w:val="00BB2C78"/>
    <w:rsid w:val="00BB2DD1"/>
    <w:rsid w:val="00BB36CE"/>
    <w:rsid w:val="00BB3771"/>
    <w:rsid w:val="00BB3DBA"/>
    <w:rsid w:val="00BB4419"/>
    <w:rsid w:val="00BB4DFC"/>
    <w:rsid w:val="00BB5041"/>
    <w:rsid w:val="00BB51A0"/>
    <w:rsid w:val="00BB564A"/>
    <w:rsid w:val="00BB5C13"/>
    <w:rsid w:val="00BB5F2D"/>
    <w:rsid w:val="00BB640A"/>
    <w:rsid w:val="00BB651B"/>
    <w:rsid w:val="00BB6668"/>
    <w:rsid w:val="00BB6719"/>
    <w:rsid w:val="00BB6E13"/>
    <w:rsid w:val="00BB7274"/>
    <w:rsid w:val="00BB732E"/>
    <w:rsid w:val="00BB7A10"/>
    <w:rsid w:val="00BB7F79"/>
    <w:rsid w:val="00BC06D6"/>
    <w:rsid w:val="00BC0785"/>
    <w:rsid w:val="00BC0FE6"/>
    <w:rsid w:val="00BC1490"/>
    <w:rsid w:val="00BC14CB"/>
    <w:rsid w:val="00BC16FB"/>
    <w:rsid w:val="00BC173A"/>
    <w:rsid w:val="00BC19FD"/>
    <w:rsid w:val="00BC1B86"/>
    <w:rsid w:val="00BC1BA7"/>
    <w:rsid w:val="00BC1EF0"/>
    <w:rsid w:val="00BC1F89"/>
    <w:rsid w:val="00BC21DD"/>
    <w:rsid w:val="00BC31AF"/>
    <w:rsid w:val="00BC328E"/>
    <w:rsid w:val="00BC34CA"/>
    <w:rsid w:val="00BC3C23"/>
    <w:rsid w:val="00BC3E8F"/>
    <w:rsid w:val="00BC44B2"/>
    <w:rsid w:val="00BC4B76"/>
    <w:rsid w:val="00BC4D9F"/>
    <w:rsid w:val="00BC54EA"/>
    <w:rsid w:val="00BC589B"/>
    <w:rsid w:val="00BC5AD0"/>
    <w:rsid w:val="00BC5B4B"/>
    <w:rsid w:val="00BC5BB7"/>
    <w:rsid w:val="00BC5D93"/>
    <w:rsid w:val="00BC5FA9"/>
    <w:rsid w:val="00BC5FB7"/>
    <w:rsid w:val="00BC60BE"/>
    <w:rsid w:val="00BC62FD"/>
    <w:rsid w:val="00BC65F7"/>
    <w:rsid w:val="00BC666C"/>
    <w:rsid w:val="00BC66B3"/>
    <w:rsid w:val="00BC7468"/>
    <w:rsid w:val="00BC7D4F"/>
    <w:rsid w:val="00BC7E15"/>
    <w:rsid w:val="00BC7ED7"/>
    <w:rsid w:val="00BC7F84"/>
    <w:rsid w:val="00BD0072"/>
    <w:rsid w:val="00BD00DB"/>
    <w:rsid w:val="00BD15B4"/>
    <w:rsid w:val="00BD17E2"/>
    <w:rsid w:val="00BD181D"/>
    <w:rsid w:val="00BD1981"/>
    <w:rsid w:val="00BD1F1B"/>
    <w:rsid w:val="00BD2141"/>
    <w:rsid w:val="00BD2525"/>
    <w:rsid w:val="00BD2850"/>
    <w:rsid w:val="00BD3950"/>
    <w:rsid w:val="00BD3B25"/>
    <w:rsid w:val="00BD3D85"/>
    <w:rsid w:val="00BD3DA8"/>
    <w:rsid w:val="00BD3E86"/>
    <w:rsid w:val="00BD3FFF"/>
    <w:rsid w:val="00BD457B"/>
    <w:rsid w:val="00BD46FD"/>
    <w:rsid w:val="00BD4940"/>
    <w:rsid w:val="00BD50E0"/>
    <w:rsid w:val="00BD5960"/>
    <w:rsid w:val="00BD5B23"/>
    <w:rsid w:val="00BD6015"/>
    <w:rsid w:val="00BD6294"/>
    <w:rsid w:val="00BD6ED7"/>
    <w:rsid w:val="00BD729D"/>
    <w:rsid w:val="00BD7366"/>
    <w:rsid w:val="00BD7727"/>
    <w:rsid w:val="00BD7945"/>
    <w:rsid w:val="00BD7BEE"/>
    <w:rsid w:val="00BE00AF"/>
    <w:rsid w:val="00BE02C5"/>
    <w:rsid w:val="00BE02E8"/>
    <w:rsid w:val="00BE068C"/>
    <w:rsid w:val="00BE0840"/>
    <w:rsid w:val="00BE0B87"/>
    <w:rsid w:val="00BE0DCC"/>
    <w:rsid w:val="00BE0DEA"/>
    <w:rsid w:val="00BE1233"/>
    <w:rsid w:val="00BE1334"/>
    <w:rsid w:val="00BE145B"/>
    <w:rsid w:val="00BE28D2"/>
    <w:rsid w:val="00BE2A06"/>
    <w:rsid w:val="00BE2CA7"/>
    <w:rsid w:val="00BE321C"/>
    <w:rsid w:val="00BE3518"/>
    <w:rsid w:val="00BE380D"/>
    <w:rsid w:val="00BE3A4B"/>
    <w:rsid w:val="00BE402B"/>
    <w:rsid w:val="00BE469E"/>
    <w:rsid w:val="00BE4904"/>
    <w:rsid w:val="00BE4A64"/>
    <w:rsid w:val="00BE4C35"/>
    <w:rsid w:val="00BE4D2A"/>
    <w:rsid w:val="00BE4F5E"/>
    <w:rsid w:val="00BE55A2"/>
    <w:rsid w:val="00BE5722"/>
    <w:rsid w:val="00BE58E1"/>
    <w:rsid w:val="00BE591C"/>
    <w:rsid w:val="00BE598C"/>
    <w:rsid w:val="00BE5D96"/>
    <w:rsid w:val="00BE5DE8"/>
    <w:rsid w:val="00BE5E43"/>
    <w:rsid w:val="00BE610F"/>
    <w:rsid w:val="00BE634F"/>
    <w:rsid w:val="00BE647D"/>
    <w:rsid w:val="00BE6581"/>
    <w:rsid w:val="00BE6DB7"/>
    <w:rsid w:val="00BE6E56"/>
    <w:rsid w:val="00BE6FF0"/>
    <w:rsid w:val="00BE7C55"/>
    <w:rsid w:val="00BE7C6F"/>
    <w:rsid w:val="00BF02D5"/>
    <w:rsid w:val="00BF02FE"/>
    <w:rsid w:val="00BF0407"/>
    <w:rsid w:val="00BF041F"/>
    <w:rsid w:val="00BF106F"/>
    <w:rsid w:val="00BF171B"/>
    <w:rsid w:val="00BF18B2"/>
    <w:rsid w:val="00BF2CCC"/>
    <w:rsid w:val="00BF313E"/>
    <w:rsid w:val="00BF381B"/>
    <w:rsid w:val="00BF3AD0"/>
    <w:rsid w:val="00BF4505"/>
    <w:rsid w:val="00BF45DB"/>
    <w:rsid w:val="00BF485E"/>
    <w:rsid w:val="00BF4DAB"/>
    <w:rsid w:val="00BF4DB5"/>
    <w:rsid w:val="00BF4E41"/>
    <w:rsid w:val="00BF51BC"/>
    <w:rsid w:val="00BF557D"/>
    <w:rsid w:val="00BF593F"/>
    <w:rsid w:val="00BF5A04"/>
    <w:rsid w:val="00BF65CF"/>
    <w:rsid w:val="00BF66E4"/>
    <w:rsid w:val="00BF6B3F"/>
    <w:rsid w:val="00BF7101"/>
    <w:rsid w:val="00BF732E"/>
    <w:rsid w:val="00BF7881"/>
    <w:rsid w:val="00BF7B9D"/>
    <w:rsid w:val="00BF7BF3"/>
    <w:rsid w:val="00BF7F58"/>
    <w:rsid w:val="00C0024E"/>
    <w:rsid w:val="00C00305"/>
    <w:rsid w:val="00C011AF"/>
    <w:rsid w:val="00C01381"/>
    <w:rsid w:val="00C019F5"/>
    <w:rsid w:val="00C01AB1"/>
    <w:rsid w:val="00C01B94"/>
    <w:rsid w:val="00C01EF2"/>
    <w:rsid w:val="00C026A0"/>
    <w:rsid w:val="00C02AC2"/>
    <w:rsid w:val="00C02C9A"/>
    <w:rsid w:val="00C031D1"/>
    <w:rsid w:val="00C03E78"/>
    <w:rsid w:val="00C0405D"/>
    <w:rsid w:val="00C04429"/>
    <w:rsid w:val="00C04467"/>
    <w:rsid w:val="00C055E6"/>
    <w:rsid w:val="00C0594D"/>
    <w:rsid w:val="00C05C20"/>
    <w:rsid w:val="00C05E42"/>
    <w:rsid w:val="00C06137"/>
    <w:rsid w:val="00C061B4"/>
    <w:rsid w:val="00C061E4"/>
    <w:rsid w:val="00C0624A"/>
    <w:rsid w:val="00C06955"/>
    <w:rsid w:val="00C06958"/>
    <w:rsid w:val="00C077EF"/>
    <w:rsid w:val="00C079B8"/>
    <w:rsid w:val="00C07A39"/>
    <w:rsid w:val="00C1000A"/>
    <w:rsid w:val="00C10037"/>
    <w:rsid w:val="00C102AD"/>
    <w:rsid w:val="00C10578"/>
    <w:rsid w:val="00C10608"/>
    <w:rsid w:val="00C1063A"/>
    <w:rsid w:val="00C106E7"/>
    <w:rsid w:val="00C112FF"/>
    <w:rsid w:val="00C113EC"/>
    <w:rsid w:val="00C11982"/>
    <w:rsid w:val="00C11C91"/>
    <w:rsid w:val="00C1232D"/>
    <w:rsid w:val="00C1238E"/>
    <w:rsid w:val="00C123EA"/>
    <w:rsid w:val="00C12597"/>
    <w:rsid w:val="00C125A4"/>
    <w:rsid w:val="00C125F2"/>
    <w:rsid w:val="00C12A49"/>
    <w:rsid w:val="00C12C61"/>
    <w:rsid w:val="00C13015"/>
    <w:rsid w:val="00C1334C"/>
    <w:rsid w:val="00C133EE"/>
    <w:rsid w:val="00C13489"/>
    <w:rsid w:val="00C1382A"/>
    <w:rsid w:val="00C13BD6"/>
    <w:rsid w:val="00C13BDB"/>
    <w:rsid w:val="00C13EA4"/>
    <w:rsid w:val="00C1446F"/>
    <w:rsid w:val="00C14578"/>
    <w:rsid w:val="00C149D0"/>
    <w:rsid w:val="00C14D85"/>
    <w:rsid w:val="00C1531C"/>
    <w:rsid w:val="00C15326"/>
    <w:rsid w:val="00C15A9C"/>
    <w:rsid w:val="00C1605C"/>
    <w:rsid w:val="00C163F0"/>
    <w:rsid w:val="00C166A1"/>
    <w:rsid w:val="00C167AC"/>
    <w:rsid w:val="00C167AE"/>
    <w:rsid w:val="00C16C06"/>
    <w:rsid w:val="00C16C8C"/>
    <w:rsid w:val="00C176D5"/>
    <w:rsid w:val="00C20352"/>
    <w:rsid w:val="00C20BA8"/>
    <w:rsid w:val="00C20C0D"/>
    <w:rsid w:val="00C20F9E"/>
    <w:rsid w:val="00C210F2"/>
    <w:rsid w:val="00C21282"/>
    <w:rsid w:val="00C21358"/>
    <w:rsid w:val="00C2157C"/>
    <w:rsid w:val="00C218B3"/>
    <w:rsid w:val="00C2259C"/>
    <w:rsid w:val="00C22775"/>
    <w:rsid w:val="00C232A9"/>
    <w:rsid w:val="00C232D5"/>
    <w:rsid w:val="00C23790"/>
    <w:rsid w:val="00C24384"/>
    <w:rsid w:val="00C24A52"/>
    <w:rsid w:val="00C2519A"/>
    <w:rsid w:val="00C2552F"/>
    <w:rsid w:val="00C257C9"/>
    <w:rsid w:val="00C26026"/>
    <w:rsid w:val="00C2605D"/>
    <w:rsid w:val="00C26588"/>
    <w:rsid w:val="00C26C89"/>
    <w:rsid w:val="00C26F41"/>
    <w:rsid w:val="00C27DE9"/>
    <w:rsid w:val="00C3028F"/>
    <w:rsid w:val="00C30508"/>
    <w:rsid w:val="00C30AB5"/>
    <w:rsid w:val="00C31A50"/>
    <w:rsid w:val="00C32741"/>
    <w:rsid w:val="00C3289D"/>
    <w:rsid w:val="00C32989"/>
    <w:rsid w:val="00C32D0C"/>
    <w:rsid w:val="00C33388"/>
    <w:rsid w:val="00C33780"/>
    <w:rsid w:val="00C33B6C"/>
    <w:rsid w:val="00C33E17"/>
    <w:rsid w:val="00C33FCB"/>
    <w:rsid w:val="00C344B8"/>
    <w:rsid w:val="00C347EE"/>
    <w:rsid w:val="00C34BE3"/>
    <w:rsid w:val="00C353A5"/>
    <w:rsid w:val="00C353C2"/>
    <w:rsid w:val="00C35484"/>
    <w:rsid w:val="00C354FF"/>
    <w:rsid w:val="00C35530"/>
    <w:rsid w:val="00C35548"/>
    <w:rsid w:val="00C3575F"/>
    <w:rsid w:val="00C358DD"/>
    <w:rsid w:val="00C35A31"/>
    <w:rsid w:val="00C35D55"/>
    <w:rsid w:val="00C35FA3"/>
    <w:rsid w:val="00C36254"/>
    <w:rsid w:val="00C36F2C"/>
    <w:rsid w:val="00C403C8"/>
    <w:rsid w:val="00C406B3"/>
    <w:rsid w:val="00C4124C"/>
    <w:rsid w:val="00C4162D"/>
    <w:rsid w:val="00C4173A"/>
    <w:rsid w:val="00C41C39"/>
    <w:rsid w:val="00C425C4"/>
    <w:rsid w:val="00C42A98"/>
    <w:rsid w:val="00C42C85"/>
    <w:rsid w:val="00C42D2B"/>
    <w:rsid w:val="00C42F81"/>
    <w:rsid w:val="00C43237"/>
    <w:rsid w:val="00C432A6"/>
    <w:rsid w:val="00C4355A"/>
    <w:rsid w:val="00C43A2F"/>
    <w:rsid w:val="00C4565F"/>
    <w:rsid w:val="00C456FE"/>
    <w:rsid w:val="00C45C88"/>
    <w:rsid w:val="00C45D38"/>
    <w:rsid w:val="00C461AD"/>
    <w:rsid w:val="00C461D9"/>
    <w:rsid w:val="00C46813"/>
    <w:rsid w:val="00C46C14"/>
    <w:rsid w:val="00C46D3E"/>
    <w:rsid w:val="00C46E6D"/>
    <w:rsid w:val="00C46E74"/>
    <w:rsid w:val="00C475A5"/>
    <w:rsid w:val="00C47D55"/>
    <w:rsid w:val="00C47EFB"/>
    <w:rsid w:val="00C47F19"/>
    <w:rsid w:val="00C501DE"/>
    <w:rsid w:val="00C50210"/>
    <w:rsid w:val="00C50DED"/>
    <w:rsid w:val="00C5146C"/>
    <w:rsid w:val="00C526D9"/>
    <w:rsid w:val="00C527AE"/>
    <w:rsid w:val="00C52BB3"/>
    <w:rsid w:val="00C53198"/>
    <w:rsid w:val="00C537F4"/>
    <w:rsid w:val="00C538CD"/>
    <w:rsid w:val="00C53C60"/>
    <w:rsid w:val="00C53C7A"/>
    <w:rsid w:val="00C53ED6"/>
    <w:rsid w:val="00C54C5E"/>
    <w:rsid w:val="00C558B3"/>
    <w:rsid w:val="00C55AE4"/>
    <w:rsid w:val="00C560A0"/>
    <w:rsid w:val="00C562E4"/>
    <w:rsid w:val="00C568B6"/>
    <w:rsid w:val="00C56A8A"/>
    <w:rsid w:val="00C571FC"/>
    <w:rsid w:val="00C57A96"/>
    <w:rsid w:val="00C57E37"/>
    <w:rsid w:val="00C57EE1"/>
    <w:rsid w:val="00C60088"/>
    <w:rsid w:val="00C6022E"/>
    <w:rsid w:val="00C6028C"/>
    <w:rsid w:val="00C602FF"/>
    <w:rsid w:val="00C60343"/>
    <w:rsid w:val="00C603E5"/>
    <w:rsid w:val="00C608C2"/>
    <w:rsid w:val="00C60A8D"/>
    <w:rsid w:val="00C61174"/>
    <w:rsid w:val="00C6148F"/>
    <w:rsid w:val="00C61DDD"/>
    <w:rsid w:val="00C620B4"/>
    <w:rsid w:val="00C621B1"/>
    <w:rsid w:val="00C621F3"/>
    <w:rsid w:val="00C62CD1"/>
    <w:rsid w:val="00C62DA8"/>
    <w:rsid w:val="00C62F7A"/>
    <w:rsid w:val="00C63458"/>
    <w:rsid w:val="00C634B8"/>
    <w:rsid w:val="00C63A3C"/>
    <w:rsid w:val="00C63B9C"/>
    <w:rsid w:val="00C63C23"/>
    <w:rsid w:val="00C63F54"/>
    <w:rsid w:val="00C63FD7"/>
    <w:rsid w:val="00C64039"/>
    <w:rsid w:val="00C6453F"/>
    <w:rsid w:val="00C646B5"/>
    <w:rsid w:val="00C64F1F"/>
    <w:rsid w:val="00C658A6"/>
    <w:rsid w:val="00C65D68"/>
    <w:rsid w:val="00C65DB1"/>
    <w:rsid w:val="00C65E03"/>
    <w:rsid w:val="00C65E71"/>
    <w:rsid w:val="00C66400"/>
    <w:rsid w:val="00C66598"/>
    <w:rsid w:val="00C6664F"/>
    <w:rsid w:val="00C6682F"/>
    <w:rsid w:val="00C66E93"/>
    <w:rsid w:val="00C67BD1"/>
    <w:rsid w:val="00C67BF4"/>
    <w:rsid w:val="00C67C81"/>
    <w:rsid w:val="00C67D32"/>
    <w:rsid w:val="00C67E68"/>
    <w:rsid w:val="00C70351"/>
    <w:rsid w:val="00C70498"/>
    <w:rsid w:val="00C70C27"/>
    <w:rsid w:val="00C70FD7"/>
    <w:rsid w:val="00C711EB"/>
    <w:rsid w:val="00C71896"/>
    <w:rsid w:val="00C724FD"/>
    <w:rsid w:val="00C72521"/>
    <w:rsid w:val="00C7275E"/>
    <w:rsid w:val="00C731A5"/>
    <w:rsid w:val="00C73478"/>
    <w:rsid w:val="00C73BD8"/>
    <w:rsid w:val="00C73E32"/>
    <w:rsid w:val="00C73F32"/>
    <w:rsid w:val="00C7428B"/>
    <w:rsid w:val="00C74C5D"/>
    <w:rsid w:val="00C74FE7"/>
    <w:rsid w:val="00C755F6"/>
    <w:rsid w:val="00C75811"/>
    <w:rsid w:val="00C75AA7"/>
    <w:rsid w:val="00C75AFC"/>
    <w:rsid w:val="00C760A2"/>
    <w:rsid w:val="00C76337"/>
    <w:rsid w:val="00C768CB"/>
    <w:rsid w:val="00C76AC7"/>
    <w:rsid w:val="00C76BC7"/>
    <w:rsid w:val="00C76C17"/>
    <w:rsid w:val="00C76C96"/>
    <w:rsid w:val="00C77007"/>
    <w:rsid w:val="00C77C18"/>
    <w:rsid w:val="00C77CD5"/>
    <w:rsid w:val="00C77D12"/>
    <w:rsid w:val="00C77D5F"/>
    <w:rsid w:val="00C8029C"/>
    <w:rsid w:val="00C80857"/>
    <w:rsid w:val="00C81013"/>
    <w:rsid w:val="00C8144F"/>
    <w:rsid w:val="00C8156B"/>
    <w:rsid w:val="00C819D0"/>
    <w:rsid w:val="00C81B0D"/>
    <w:rsid w:val="00C81BE6"/>
    <w:rsid w:val="00C8212B"/>
    <w:rsid w:val="00C821BD"/>
    <w:rsid w:val="00C82E07"/>
    <w:rsid w:val="00C83626"/>
    <w:rsid w:val="00C83EDA"/>
    <w:rsid w:val="00C84462"/>
    <w:rsid w:val="00C84A8D"/>
    <w:rsid w:val="00C84C2E"/>
    <w:rsid w:val="00C84C77"/>
    <w:rsid w:val="00C84FFA"/>
    <w:rsid w:val="00C85037"/>
    <w:rsid w:val="00C8506B"/>
    <w:rsid w:val="00C85484"/>
    <w:rsid w:val="00C8572E"/>
    <w:rsid w:val="00C85868"/>
    <w:rsid w:val="00C85986"/>
    <w:rsid w:val="00C85C76"/>
    <w:rsid w:val="00C85DBB"/>
    <w:rsid w:val="00C85E99"/>
    <w:rsid w:val="00C86230"/>
    <w:rsid w:val="00C863C4"/>
    <w:rsid w:val="00C864D3"/>
    <w:rsid w:val="00C865C3"/>
    <w:rsid w:val="00C86670"/>
    <w:rsid w:val="00C868DF"/>
    <w:rsid w:val="00C87116"/>
    <w:rsid w:val="00C87318"/>
    <w:rsid w:val="00C876B5"/>
    <w:rsid w:val="00C876C2"/>
    <w:rsid w:val="00C8793A"/>
    <w:rsid w:val="00C87C2D"/>
    <w:rsid w:val="00C87C9E"/>
    <w:rsid w:val="00C87E7F"/>
    <w:rsid w:val="00C90499"/>
    <w:rsid w:val="00C904DF"/>
    <w:rsid w:val="00C90594"/>
    <w:rsid w:val="00C90976"/>
    <w:rsid w:val="00C909A6"/>
    <w:rsid w:val="00C90BFA"/>
    <w:rsid w:val="00C912A0"/>
    <w:rsid w:val="00C912FA"/>
    <w:rsid w:val="00C91463"/>
    <w:rsid w:val="00C91DFF"/>
    <w:rsid w:val="00C91F80"/>
    <w:rsid w:val="00C92084"/>
    <w:rsid w:val="00C920EA"/>
    <w:rsid w:val="00C92D1D"/>
    <w:rsid w:val="00C92EC4"/>
    <w:rsid w:val="00C93B67"/>
    <w:rsid w:val="00C93C3E"/>
    <w:rsid w:val="00C93F07"/>
    <w:rsid w:val="00C93F71"/>
    <w:rsid w:val="00C940DD"/>
    <w:rsid w:val="00C9411C"/>
    <w:rsid w:val="00C94123"/>
    <w:rsid w:val="00C94467"/>
    <w:rsid w:val="00C9484D"/>
    <w:rsid w:val="00C94E31"/>
    <w:rsid w:val="00C94EED"/>
    <w:rsid w:val="00C94F1E"/>
    <w:rsid w:val="00C95373"/>
    <w:rsid w:val="00C956AC"/>
    <w:rsid w:val="00C95B3A"/>
    <w:rsid w:val="00C967F2"/>
    <w:rsid w:val="00C96C5C"/>
    <w:rsid w:val="00C97364"/>
    <w:rsid w:val="00C978ED"/>
    <w:rsid w:val="00CA0537"/>
    <w:rsid w:val="00CA0C21"/>
    <w:rsid w:val="00CA0C4E"/>
    <w:rsid w:val="00CA0CCD"/>
    <w:rsid w:val="00CA12E3"/>
    <w:rsid w:val="00CA1476"/>
    <w:rsid w:val="00CA172E"/>
    <w:rsid w:val="00CA1822"/>
    <w:rsid w:val="00CA1F21"/>
    <w:rsid w:val="00CA2543"/>
    <w:rsid w:val="00CA25C7"/>
    <w:rsid w:val="00CA2730"/>
    <w:rsid w:val="00CA2EE4"/>
    <w:rsid w:val="00CA37E8"/>
    <w:rsid w:val="00CA41D1"/>
    <w:rsid w:val="00CA4819"/>
    <w:rsid w:val="00CA5054"/>
    <w:rsid w:val="00CA510B"/>
    <w:rsid w:val="00CA539D"/>
    <w:rsid w:val="00CA596F"/>
    <w:rsid w:val="00CA5DFC"/>
    <w:rsid w:val="00CA6430"/>
    <w:rsid w:val="00CA6611"/>
    <w:rsid w:val="00CA6666"/>
    <w:rsid w:val="00CA6AE6"/>
    <w:rsid w:val="00CA7171"/>
    <w:rsid w:val="00CA782F"/>
    <w:rsid w:val="00CA7C12"/>
    <w:rsid w:val="00CA7C71"/>
    <w:rsid w:val="00CB0A69"/>
    <w:rsid w:val="00CB0D78"/>
    <w:rsid w:val="00CB0E7C"/>
    <w:rsid w:val="00CB0FC5"/>
    <w:rsid w:val="00CB187B"/>
    <w:rsid w:val="00CB1AA1"/>
    <w:rsid w:val="00CB1B8B"/>
    <w:rsid w:val="00CB2007"/>
    <w:rsid w:val="00CB21CB"/>
    <w:rsid w:val="00CB2835"/>
    <w:rsid w:val="00CB2D92"/>
    <w:rsid w:val="00CB2E10"/>
    <w:rsid w:val="00CB3285"/>
    <w:rsid w:val="00CB3873"/>
    <w:rsid w:val="00CB3B2C"/>
    <w:rsid w:val="00CB3B5A"/>
    <w:rsid w:val="00CB3EB3"/>
    <w:rsid w:val="00CB3F50"/>
    <w:rsid w:val="00CB4500"/>
    <w:rsid w:val="00CB4B13"/>
    <w:rsid w:val="00CB4BDF"/>
    <w:rsid w:val="00CB4C7F"/>
    <w:rsid w:val="00CB52E9"/>
    <w:rsid w:val="00CB54B0"/>
    <w:rsid w:val="00CB5ABB"/>
    <w:rsid w:val="00CB61FF"/>
    <w:rsid w:val="00CB6B75"/>
    <w:rsid w:val="00CB7203"/>
    <w:rsid w:val="00CB754E"/>
    <w:rsid w:val="00CB7800"/>
    <w:rsid w:val="00CB789D"/>
    <w:rsid w:val="00CB7DF0"/>
    <w:rsid w:val="00CC0069"/>
    <w:rsid w:val="00CC0C72"/>
    <w:rsid w:val="00CC1135"/>
    <w:rsid w:val="00CC1563"/>
    <w:rsid w:val="00CC18E4"/>
    <w:rsid w:val="00CC1959"/>
    <w:rsid w:val="00CC2079"/>
    <w:rsid w:val="00CC25D1"/>
    <w:rsid w:val="00CC28F1"/>
    <w:rsid w:val="00CC2BFD"/>
    <w:rsid w:val="00CC2C45"/>
    <w:rsid w:val="00CC2F63"/>
    <w:rsid w:val="00CC30B9"/>
    <w:rsid w:val="00CC3AF2"/>
    <w:rsid w:val="00CC433A"/>
    <w:rsid w:val="00CC45AC"/>
    <w:rsid w:val="00CC4839"/>
    <w:rsid w:val="00CC48A9"/>
    <w:rsid w:val="00CC50FE"/>
    <w:rsid w:val="00CC532E"/>
    <w:rsid w:val="00CC5F67"/>
    <w:rsid w:val="00CC6663"/>
    <w:rsid w:val="00CC68B4"/>
    <w:rsid w:val="00CC6958"/>
    <w:rsid w:val="00CC6B2B"/>
    <w:rsid w:val="00CC6E4C"/>
    <w:rsid w:val="00CC6EC2"/>
    <w:rsid w:val="00CC779B"/>
    <w:rsid w:val="00CC7BF7"/>
    <w:rsid w:val="00CD00F8"/>
    <w:rsid w:val="00CD06E0"/>
    <w:rsid w:val="00CD0D70"/>
    <w:rsid w:val="00CD0DA4"/>
    <w:rsid w:val="00CD0E96"/>
    <w:rsid w:val="00CD17F4"/>
    <w:rsid w:val="00CD2505"/>
    <w:rsid w:val="00CD2682"/>
    <w:rsid w:val="00CD27B1"/>
    <w:rsid w:val="00CD28BF"/>
    <w:rsid w:val="00CD2995"/>
    <w:rsid w:val="00CD2C40"/>
    <w:rsid w:val="00CD3173"/>
    <w:rsid w:val="00CD3476"/>
    <w:rsid w:val="00CD3758"/>
    <w:rsid w:val="00CD3ADA"/>
    <w:rsid w:val="00CD3BFE"/>
    <w:rsid w:val="00CD3DB8"/>
    <w:rsid w:val="00CD50CA"/>
    <w:rsid w:val="00CD550C"/>
    <w:rsid w:val="00CD5761"/>
    <w:rsid w:val="00CD58A2"/>
    <w:rsid w:val="00CD5C27"/>
    <w:rsid w:val="00CD5C49"/>
    <w:rsid w:val="00CD633E"/>
    <w:rsid w:val="00CD64DF"/>
    <w:rsid w:val="00CD6E3F"/>
    <w:rsid w:val="00CD6F7F"/>
    <w:rsid w:val="00CD7191"/>
    <w:rsid w:val="00CD7398"/>
    <w:rsid w:val="00CD7A47"/>
    <w:rsid w:val="00CE025D"/>
    <w:rsid w:val="00CE0D89"/>
    <w:rsid w:val="00CE0DE8"/>
    <w:rsid w:val="00CE1292"/>
    <w:rsid w:val="00CE17AD"/>
    <w:rsid w:val="00CE1D5A"/>
    <w:rsid w:val="00CE225F"/>
    <w:rsid w:val="00CE2783"/>
    <w:rsid w:val="00CE2BD2"/>
    <w:rsid w:val="00CE2F7D"/>
    <w:rsid w:val="00CE2F98"/>
    <w:rsid w:val="00CE327B"/>
    <w:rsid w:val="00CE3702"/>
    <w:rsid w:val="00CE3744"/>
    <w:rsid w:val="00CE43FC"/>
    <w:rsid w:val="00CE484B"/>
    <w:rsid w:val="00CE5529"/>
    <w:rsid w:val="00CE5EEC"/>
    <w:rsid w:val="00CE6338"/>
    <w:rsid w:val="00CE647C"/>
    <w:rsid w:val="00CE67BB"/>
    <w:rsid w:val="00CE755F"/>
    <w:rsid w:val="00CE7ABF"/>
    <w:rsid w:val="00CE7D9F"/>
    <w:rsid w:val="00CF00A2"/>
    <w:rsid w:val="00CF059A"/>
    <w:rsid w:val="00CF086E"/>
    <w:rsid w:val="00CF1576"/>
    <w:rsid w:val="00CF162C"/>
    <w:rsid w:val="00CF1EFC"/>
    <w:rsid w:val="00CF27F4"/>
    <w:rsid w:val="00CF280F"/>
    <w:rsid w:val="00CF29D4"/>
    <w:rsid w:val="00CF2F50"/>
    <w:rsid w:val="00CF33B1"/>
    <w:rsid w:val="00CF39B6"/>
    <w:rsid w:val="00CF3C56"/>
    <w:rsid w:val="00CF4245"/>
    <w:rsid w:val="00CF4C9B"/>
    <w:rsid w:val="00CF50AD"/>
    <w:rsid w:val="00CF5543"/>
    <w:rsid w:val="00CF5820"/>
    <w:rsid w:val="00CF5906"/>
    <w:rsid w:val="00CF59F9"/>
    <w:rsid w:val="00CF5B62"/>
    <w:rsid w:val="00CF5DAE"/>
    <w:rsid w:val="00CF608D"/>
    <w:rsid w:val="00CF60FB"/>
    <w:rsid w:val="00CF6198"/>
    <w:rsid w:val="00CF623D"/>
    <w:rsid w:val="00CF637C"/>
    <w:rsid w:val="00CF6714"/>
    <w:rsid w:val="00CF6FA2"/>
    <w:rsid w:val="00CF726B"/>
    <w:rsid w:val="00CF72E6"/>
    <w:rsid w:val="00CF7F8D"/>
    <w:rsid w:val="00D008CF"/>
    <w:rsid w:val="00D00A63"/>
    <w:rsid w:val="00D00BF2"/>
    <w:rsid w:val="00D00C9D"/>
    <w:rsid w:val="00D0155C"/>
    <w:rsid w:val="00D01A91"/>
    <w:rsid w:val="00D01E65"/>
    <w:rsid w:val="00D02650"/>
    <w:rsid w:val="00D02800"/>
    <w:rsid w:val="00D028ED"/>
    <w:rsid w:val="00D02919"/>
    <w:rsid w:val="00D03069"/>
    <w:rsid w:val="00D03582"/>
    <w:rsid w:val="00D036B1"/>
    <w:rsid w:val="00D03C18"/>
    <w:rsid w:val="00D040A7"/>
    <w:rsid w:val="00D04120"/>
    <w:rsid w:val="00D048F2"/>
    <w:rsid w:val="00D04C61"/>
    <w:rsid w:val="00D05A8E"/>
    <w:rsid w:val="00D05B8D"/>
    <w:rsid w:val="00D06188"/>
    <w:rsid w:val="00D06525"/>
    <w:rsid w:val="00D065A2"/>
    <w:rsid w:val="00D06C10"/>
    <w:rsid w:val="00D0734E"/>
    <w:rsid w:val="00D07633"/>
    <w:rsid w:val="00D0773F"/>
    <w:rsid w:val="00D079AA"/>
    <w:rsid w:val="00D07F00"/>
    <w:rsid w:val="00D100EF"/>
    <w:rsid w:val="00D10610"/>
    <w:rsid w:val="00D10E5E"/>
    <w:rsid w:val="00D111C7"/>
    <w:rsid w:val="00D1130F"/>
    <w:rsid w:val="00D119E8"/>
    <w:rsid w:val="00D11BC8"/>
    <w:rsid w:val="00D11E29"/>
    <w:rsid w:val="00D126D6"/>
    <w:rsid w:val="00D127AB"/>
    <w:rsid w:val="00D129E5"/>
    <w:rsid w:val="00D12A12"/>
    <w:rsid w:val="00D12B6A"/>
    <w:rsid w:val="00D131E9"/>
    <w:rsid w:val="00D13492"/>
    <w:rsid w:val="00D136CB"/>
    <w:rsid w:val="00D13988"/>
    <w:rsid w:val="00D139FB"/>
    <w:rsid w:val="00D14131"/>
    <w:rsid w:val="00D1435D"/>
    <w:rsid w:val="00D1480A"/>
    <w:rsid w:val="00D14853"/>
    <w:rsid w:val="00D148FD"/>
    <w:rsid w:val="00D14F02"/>
    <w:rsid w:val="00D16C44"/>
    <w:rsid w:val="00D1742D"/>
    <w:rsid w:val="00D174B4"/>
    <w:rsid w:val="00D17B72"/>
    <w:rsid w:val="00D2018C"/>
    <w:rsid w:val="00D2040A"/>
    <w:rsid w:val="00D20511"/>
    <w:rsid w:val="00D20869"/>
    <w:rsid w:val="00D20DE5"/>
    <w:rsid w:val="00D20EB2"/>
    <w:rsid w:val="00D21691"/>
    <w:rsid w:val="00D217C2"/>
    <w:rsid w:val="00D2183F"/>
    <w:rsid w:val="00D21B8F"/>
    <w:rsid w:val="00D2220E"/>
    <w:rsid w:val="00D2258E"/>
    <w:rsid w:val="00D22C64"/>
    <w:rsid w:val="00D22E7A"/>
    <w:rsid w:val="00D233C0"/>
    <w:rsid w:val="00D23490"/>
    <w:rsid w:val="00D23F39"/>
    <w:rsid w:val="00D24216"/>
    <w:rsid w:val="00D24547"/>
    <w:rsid w:val="00D245E7"/>
    <w:rsid w:val="00D24944"/>
    <w:rsid w:val="00D24FC1"/>
    <w:rsid w:val="00D256CD"/>
    <w:rsid w:val="00D25AD9"/>
    <w:rsid w:val="00D25B15"/>
    <w:rsid w:val="00D25D2E"/>
    <w:rsid w:val="00D26177"/>
    <w:rsid w:val="00D26867"/>
    <w:rsid w:val="00D26C0A"/>
    <w:rsid w:val="00D26ED2"/>
    <w:rsid w:val="00D26F66"/>
    <w:rsid w:val="00D27199"/>
    <w:rsid w:val="00D27753"/>
    <w:rsid w:val="00D27A31"/>
    <w:rsid w:val="00D27CF0"/>
    <w:rsid w:val="00D27F71"/>
    <w:rsid w:val="00D304CF"/>
    <w:rsid w:val="00D305AB"/>
    <w:rsid w:val="00D305B8"/>
    <w:rsid w:val="00D30D82"/>
    <w:rsid w:val="00D3185C"/>
    <w:rsid w:val="00D3205F"/>
    <w:rsid w:val="00D320E0"/>
    <w:rsid w:val="00D32B45"/>
    <w:rsid w:val="00D3318E"/>
    <w:rsid w:val="00D33538"/>
    <w:rsid w:val="00D3365D"/>
    <w:rsid w:val="00D33767"/>
    <w:rsid w:val="00D33C5E"/>
    <w:rsid w:val="00D33E72"/>
    <w:rsid w:val="00D33F37"/>
    <w:rsid w:val="00D343B2"/>
    <w:rsid w:val="00D344B2"/>
    <w:rsid w:val="00D34613"/>
    <w:rsid w:val="00D34626"/>
    <w:rsid w:val="00D346FF"/>
    <w:rsid w:val="00D348B4"/>
    <w:rsid w:val="00D349AA"/>
    <w:rsid w:val="00D355A0"/>
    <w:rsid w:val="00D357C5"/>
    <w:rsid w:val="00D35A5C"/>
    <w:rsid w:val="00D35BD6"/>
    <w:rsid w:val="00D35D58"/>
    <w:rsid w:val="00D361B5"/>
    <w:rsid w:val="00D36294"/>
    <w:rsid w:val="00D3639F"/>
    <w:rsid w:val="00D367A0"/>
    <w:rsid w:val="00D36CA9"/>
    <w:rsid w:val="00D370A0"/>
    <w:rsid w:val="00D3752F"/>
    <w:rsid w:val="00D37D3A"/>
    <w:rsid w:val="00D405D3"/>
    <w:rsid w:val="00D406C8"/>
    <w:rsid w:val="00D40B03"/>
    <w:rsid w:val="00D411A2"/>
    <w:rsid w:val="00D4120F"/>
    <w:rsid w:val="00D413FD"/>
    <w:rsid w:val="00D41734"/>
    <w:rsid w:val="00D418BC"/>
    <w:rsid w:val="00D41FEA"/>
    <w:rsid w:val="00D42445"/>
    <w:rsid w:val="00D42FED"/>
    <w:rsid w:val="00D43C36"/>
    <w:rsid w:val="00D448F9"/>
    <w:rsid w:val="00D44AC6"/>
    <w:rsid w:val="00D44C8B"/>
    <w:rsid w:val="00D44E88"/>
    <w:rsid w:val="00D45486"/>
    <w:rsid w:val="00D45945"/>
    <w:rsid w:val="00D45D87"/>
    <w:rsid w:val="00D4606D"/>
    <w:rsid w:val="00D4611F"/>
    <w:rsid w:val="00D466A7"/>
    <w:rsid w:val="00D46C92"/>
    <w:rsid w:val="00D46E01"/>
    <w:rsid w:val="00D47284"/>
    <w:rsid w:val="00D4745C"/>
    <w:rsid w:val="00D47917"/>
    <w:rsid w:val="00D500CD"/>
    <w:rsid w:val="00D50130"/>
    <w:rsid w:val="00D50340"/>
    <w:rsid w:val="00D50B3A"/>
    <w:rsid w:val="00D50B9C"/>
    <w:rsid w:val="00D50E37"/>
    <w:rsid w:val="00D5106C"/>
    <w:rsid w:val="00D510C0"/>
    <w:rsid w:val="00D51D46"/>
    <w:rsid w:val="00D51F46"/>
    <w:rsid w:val="00D52CED"/>
    <w:rsid w:val="00D52D73"/>
    <w:rsid w:val="00D52E58"/>
    <w:rsid w:val="00D52EEA"/>
    <w:rsid w:val="00D52F7A"/>
    <w:rsid w:val="00D53487"/>
    <w:rsid w:val="00D53F47"/>
    <w:rsid w:val="00D542DF"/>
    <w:rsid w:val="00D543F5"/>
    <w:rsid w:val="00D54740"/>
    <w:rsid w:val="00D54754"/>
    <w:rsid w:val="00D54F1E"/>
    <w:rsid w:val="00D55116"/>
    <w:rsid w:val="00D5511A"/>
    <w:rsid w:val="00D55671"/>
    <w:rsid w:val="00D5588A"/>
    <w:rsid w:val="00D56073"/>
    <w:rsid w:val="00D561B0"/>
    <w:rsid w:val="00D563E6"/>
    <w:rsid w:val="00D5679C"/>
    <w:rsid w:val="00D56B20"/>
    <w:rsid w:val="00D56B55"/>
    <w:rsid w:val="00D56C5E"/>
    <w:rsid w:val="00D56E8F"/>
    <w:rsid w:val="00D56FB9"/>
    <w:rsid w:val="00D57156"/>
    <w:rsid w:val="00D5732F"/>
    <w:rsid w:val="00D57705"/>
    <w:rsid w:val="00D5777D"/>
    <w:rsid w:val="00D578B3"/>
    <w:rsid w:val="00D57B54"/>
    <w:rsid w:val="00D57B94"/>
    <w:rsid w:val="00D57E3F"/>
    <w:rsid w:val="00D60D23"/>
    <w:rsid w:val="00D61256"/>
    <w:rsid w:val="00D61323"/>
    <w:rsid w:val="00D6141A"/>
    <w:rsid w:val="00D618F4"/>
    <w:rsid w:val="00D61BC2"/>
    <w:rsid w:val="00D621C2"/>
    <w:rsid w:val="00D621DC"/>
    <w:rsid w:val="00D629B3"/>
    <w:rsid w:val="00D629BB"/>
    <w:rsid w:val="00D629DF"/>
    <w:rsid w:val="00D630D0"/>
    <w:rsid w:val="00D63209"/>
    <w:rsid w:val="00D63AA9"/>
    <w:rsid w:val="00D642EB"/>
    <w:rsid w:val="00D64355"/>
    <w:rsid w:val="00D644EC"/>
    <w:rsid w:val="00D6473C"/>
    <w:rsid w:val="00D64791"/>
    <w:rsid w:val="00D64C7C"/>
    <w:rsid w:val="00D65A69"/>
    <w:rsid w:val="00D65AB7"/>
    <w:rsid w:val="00D65BA0"/>
    <w:rsid w:val="00D65D57"/>
    <w:rsid w:val="00D66054"/>
    <w:rsid w:val="00D662CC"/>
    <w:rsid w:val="00D6667C"/>
    <w:rsid w:val="00D66938"/>
    <w:rsid w:val="00D669DE"/>
    <w:rsid w:val="00D672FC"/>
    <w:rsid w:val="00D67515"/>
    <w:rsid w:val="00D679E0"/>
    <w:rsid w:val="00D67CF5"/>
    <w:rsid w:val="00D67D41"/>
    <w:rsid w:val="00D67EF8"/>
    <w:rsid w:val="00D70218"/>
    <w:rsid w:val="00D709BD"/>
    <w:rsid w:val="00D71360"/>
    <w:rsid w:val="00D71387"/>
    <w:rsid w:val="00D714CC"/>
    <w:rsid w:val="00D71889"/>
    <w:rsid w:val="00D71B44"/>
    <w:rsid w:val="00D722FC"/>
    <w:rsid w:val="00D729DE"/>
    <w:rsid w:val="00D72AF7"/>
    <w:rsid w:val="00D72B6F"/>
    <w:rsid w:val="00D72CB6"/>
    <w:rsid w:val="00D72D1C"/>
    <w:rsid w:val="00D7446F"/>
    <w:rsid w:val="00D744C2"/>
    <w:rsid w:val="00D747E3"/>
    <w:rsid w:val="00D749D1"/>
    <w:rsid w:val="00D75745"/>
    <w:rsid w:val="00D75B10"/>
    <w:rsid w:val="00D75D8C"/>
    <w:rsid w:val="00D75EA7"/>
    <w:rsid w:val="00D75F88"/>
    <w:rsid w:val="00D767E6"/>
    <w:rsid w:val="00D76923"/>
    <w:rsid w:val="00D76F4A"/>
    <w:rsid w:val="00D77050"/>
    <w:rsid w:val="00D77374"/>
    <w:rsid w:val="00D77783"/>
    <w:rsid w:val="00D80790"/>
    <w:rsid w:val="00D80AB3"/>
    <w:rsid w:val="00D81102"/>
    <w:rsid w:val="00D81417"/>
    <w:rsid w:val="00D817C3"/>
    <w:rsid w:val="00D817C5"/>
    <w:rsid w:val="00D81ADF"/>
    <w:rsid w:val="00D81F21"/>
    <w:rsid w:val="00D822D6"/>
    <w:rsid w:val="00D8240D"/>
    <w:rsid w:val="00D82774"/>
    <w:rsid w:val="00D82850"/>
    <w:rsid w:val="00D82A2B"/>
    <w:rsid w:val="00D82C48"/>
    <w:rsid w:val="00D82C8C"/>
    <w:rsid w:val="00D8368D"/>
    <w:rsid w:val="00D84835"/>
    <w:rsid w:val="00D84C66"/>
    <w:rsid w:val="00D84C6F"/>
    <w:rsid w:val="00D84E9F"/>
    <w:rsid w:val="00D84F51"/>
    <w:rsid w:val="00D856D2"/>
    <w:rsid w:val="00D85871"/>
    <w:rsid w:val="00D85AFA"/>
    <w:rsid w:val="00D862C2"/>
    <w:rsid w:val="00D864F2"/>
    <w:rsid w:val="00D866D4"/>
    <w:rsid w:val="00D86A98"/>
    <w:rsid w:val="00D877BC"/>
    <w:rsid w:val="00D87894"/>
    <w:rsid w:val="00D87AE4"/>
    <w:rsid w:val="00D90593"/>
    <w:rsid w:val="00D90809"/>
    <w:rsid w:val="00D9111C"/>
    <w:rsid w:val="00D9169C"/>
    <w:rsid w:val="00D916E9"/>
    <w:rsid w:val="00D91F8C"/>
    <w:rsid w:val="00D92A15"/>
    <w:rsid w:val="00D935B5"/>
    <w:rsid w:val="00D9389E"/>
    <w:rsid w:val="00D93D2D"/>
    <w:rsid w:val="00D94076"/>
    <w:rsid w:val="00D94223"/>
    <w:rsid w:val="00D943F8"/>
    <w:rsid w:val="00D9450A"/>
    <w:rsid w:val="00D94BD0"/>
    <w:rsid w:val="00D94FF0"/>
    <w:rsid w:val="00D95470"/>
    <w:rsid w:val="00D954DF"/>
    <w:rsid w:val="00D9559A"/>
    <w:rsid w:val="00D9596E"/>
    <w:rsid w:val="00D95A5A"/>
    <w:rsid w:val="00D9600D"/>
    <w:rsid w:val="00D962CD"/>
    <w:rsid w:val="00D96B55"/>
    <w:rsid w:val="00D96BFE"/>
    <w:rsid w:val="00D96DC2"/>
    <w:rsid w:val="00D96E1D"/>
    <w:rsid w:val="00D977F6"/>
    <w:rsid w:val="00D97B66"/>
    <w:rsid w:val="00D97C7B"/>
    <w:rsid w:val="00D97F7C"/>
    <w:rsid w:val="00DA04F8"/>
    <w:rsid w:val="00DA06DA"/>
    <w:rsid w:val="00DA08DA"/>
    <w:rsid w:val="00DA0990"/>
    <w:rsid w:val="00DA1B83"/>
    <w:rsid w:val="00DA1C46"/>
    <w:rsid w:val="00DA2379"/>
    <w:rsid w:val="00DA2619"/>
    <w:rsid w:val="00DA2A12"/>
    <w:rsid w:val="00DA2A63"/>
    <w:rsid w:val="00DA2B69"/>
    <w:rsid w:val="00DA2BA2"/>
    <w:rsid w:val="00DA2D18"/>
    <w:rsid w:val="00DA35B6"/>
    <w:rsid w:val="00DA35FA"/>
    <w:rsid w:val="00DA36F9"/>
    <w:rsid w:val="00DA3784"/>
    <w:rsid w:val="00DA389C"/>
    <w:rsid w:val="00DA3D61"/>
    <w:rsid w:val="00DA4239"/>
    <w:rsid w:val="00DA4764"/>
    <w:rsid w:val="00DA4797"/>
    <w:rsid w:val="00DA498A"/>
    <w:rsid w:val="00DA4E3A"/>
    <w:rsid w:val="00DA524C"/>
    <w:rsid w:val="00DA537D"/>
    <w:rsid w:val="00DA5AD9"/>
    <w:rsid w:val="00DA61BC"/>
    <w:rsid w:val="00DA62B2"/>
    <w:rsid w:val="00DA65DE"/>
    <w:rsid w:val="00DA6D4F"/>
    <w:rsid w:val="00DA785C"/>
    <w:rsid w:val="00DA7D3A"/>
    <w:rsid w:val="00DB0126"/>
    <w:rsid w:val="00DB0B61"/>
    <w:rsid w:val="00DB0CC8"/>
    <w:rsid w:val="00DB10BD"/>
    <w:rsid w:val="00DB1474"/>
    <w:rsid w:val="00DB1861"/>
    <w:rsid w:val="00DB1897"/>
    <w:rsid w:val="00DB25C4"/>
    <w:rsid w:val="00DB2962"/>
    <w:rsid w:val="00DB35A0"/>
    <w:rsid w:val="00DB37B8"/>
    <w:rsid w:val="00DB38A5"/>
    <w:rsid w:val="00DB3E6B"/>
    <w:rsid w:val="00DB43DC"/>
    <w:rsid w:val="00DB4823"/>
    <w:rsid w:val="00DB4A29"/>
    <w:rsid w:val="00DB52FB"/>
    <w:rsid w:val="00DB533C"/>
    <w:rsid w:val="00DB54E0"/>
    <w:rsid w:val="00DB562F"/>
    <w:rsid w:val="00DB5B19"/>
    <w:rsid w:val="00DB5C7E"/>
    <w:rsid w:val="00DB5C9A"/>
    <w:rsid w:val="00DB61E4"/>
    <w:rsid w:val="00DB6577"/>
    <w:rsid w:val="00DB6F4D"/>
    <w:rsid w:val="00DB70CB"/>
    <w:rsid w:val="00DB7231"/>
    <w:rsid w:val="00DB7246"/>
    <w:rsid w:val="00DB7A31"/>
    <w:rsid w:val="00DB7CF1"/>
    <w:rsid w:val="00DC0042"/>
    <w:rsid w:val="00DC013B"/>
    <w:rsid w:val="00DC07FA"/>
    <w:rsid w:val="00DC08C7"/>
    <w:rsid w:val="00DC090B"/>
    <w:rsid w:val="00DC0947"/>
    <w:rsid w:val="00DC0991"/>
    <w:rsid w:val="00DC0B92"/>
    <w:rsid w:val="00DC11CC"/>
    <w:rsid w:val="00DC1679"/>
    <w:rsid w:val="00DC16D7"/>
    <w:rsid w:val="00DC1A58"/>
    <w:rsid w:val="00DC1B91"/>
    <w:rsid w:val="00DC219B"/>
    <w:rsid w:val="00DC23E4"/>
    <w:rsid w:val="00DC24B9"/>
    <w:rsid w:val="00DC269F"/>
    <w:rsid w:val="00DC2879"/>
    <w:rsid w:val="00DC2CF1"/>
    <w:rsid w:val="00DC2F3B"/>
    <w:rsid w:val="00DC3054"/>
    <w:rsid w:val="00DC3160"/>
    <w:rsid w:val="00DC32AE"/>
    <w:rsid w:val="00DC346C"/>
    <w:rsid w:val="00DC3750"/>
    <w:rsid w:val="00DC39D4"/>
    <w:rsid w:val="00DC3A1E"/>
    <w:rsid w:val="00DC3BEE"/>
    <w:rsid w:val="00DC3C78"/>
    <w:rsid w:val="00DC4469"/>
    <w:rsid w:val="00DC44CD"/>
    <w:rsid w:val="00DC4839"/>
    <w:rsid w:val="00DC4ADD"/>
    <w:rsid w:val="00DC4DE4"/>
    <w:rsid w:val="00DC4FCF"/>
    <w:rsid w:val="00DC50CA"/>
    <w:rsid w:val="00DC50E0"/>
    <w:rsid w:val="00DC51D2"/>
    <w:rsid w:val="00DC548E"/>
    <w:rsid w:val="00DC5F4F"/>
    <w:rsid w:val="00DC5F82"/>
    <w:rsid w:val="00DC6386"/>
    <w:rsid w:val="00DC6668"/>
    <w:rsid w:val="00DC67A5"/>
    <w:rsid w:val="00DC6D81"/>
    <w:rsid w:val="00DC704B"/>
    <w:rsid w:val="00DD07F9"/>
    <w:rsid w:val="00DD08DF"/>
    <w:rsid w:val="00DD0CF5"/>
    <w:rsid w:val="00DD0E73"/>
    <w:rsid w:val="00DD10BD"/>
    <w:rsid w:val="00DD1130"/>
    <w:rsid w:val="00DD113B"/>
    <w:rsid w:val="00DD1310"/>
    <w:rsid w:val="00DD13B4"/>
    <w:rsid w:val="00DD1951"/>
    <w:rsid w:val="00DD1A4D"/>
    <w:rsid w:val="00DD1BE4"/>
    <w:rsid w:val="00DD2BB8"/>
    <w:rsid w:val="00DD3202"/>
    <w:rsid w:val="00DD32CE"/>
    <w:rsid w:val="00DD3385"/>
    <w:rsid w:val="00DD3415"/>
    <w:rsid w:val="00DD3E7B"/>
    <w:rsid w:val="00DD3FD9"/>
    <w:rsid w:val="00DD487D"/>
    <w:rsid w:val="00DD4C86"/>
    <w:rsid w:val="00DD4E75"/>
    <w:rsid w:val="00DD4E83"/>
    <w:rsid w:val="00DD55AB"/>
    <w:rsid w:val="00DD5AA2"/>
    <w:rsid w:val="00DD6153"/>
    <w:rsid w:val="00DD61BF"/>
    <w:rsid w:val="00DD656A"/>
    <w:rsid w:val="00DD6628"/>
    <w:rsid w:val="00DD665F"/>
    <w:rsid w:val="00DD6945"/>
    <w:rsid w:val="00DD6A53"/>
    <w:rsid w:val="00DD702E"/>
    <w:rsid w:val="00DD70EE"/>
    <w:rsid w:val="00DD721B"/>
    <w:rsid w:val="00DD7760"/>
    <w:rsid w:val="00DD790E"/>
    <w:rsid w:val="00DD7A84"/>
    <w:rsid w:val="00DD7CFB"/>
    <w:rsid w:val="00DD7F5C"/>
    <w:rsid w:val="00DE03F8"/>
    <w:rsid w:val="00DE05F8"/>
    <w:rsid w:val="00DE0D47"/>
    <w:rsid w:val="00DE0EB4"/>
    <w:rsid w:val="00DE1147"/>
    <w:rsid w:val="00DE12C6"/>
    <w:rsid w:val="00DE1306"/>
    <w:rsid w:val="00DE1DC7"/>
    <w:rsid w:val="00DE2BE7"/>
    <w:rsid w:val="00DE2CE6"/>
    <w:rsid w:val="00DE2D04"/>
    <w:rsid w:val="00DE2D33"/>
    <w:rsid w:val="00DE3105"/>
    <w:rsid w:val="00DE3250"/>
    <w:rsid w:val="00DE3255"/>
    <w:rsid w:val="00DE3260"/>
    <w:rsid w:val="00DE34C1"/>
    <w:rsid w:val="00DE3D93"/>
    <w:rsid w:val="00DE4158"/>
    <w:rsid w:val="00DE4742"/>
    <w:rsid w:val="00DE4B28"/>
    <w:rsid w:val="00DE53A2"/>
    <w:rsid w:val="00DE590F"/>
    <w:rsid w:val="00DE5A19"/>
    <w:rsid w:val="00DE5B0B"/>
    <w:rsid w:val="00DE6018"/>
    <w:rsid w:val="00DE6028"/>
    <w:rsid w:val="00DE6288"/>
    <w:rsid w:val="00DE62FD"/>
    <w:rsid w:val="00DE641F"/>
    <w:rsid w:val="00DE6455"/>
    <w:rsid w:val="00DE661E"/>
    <w:rsid w:val="00DE7718"/>
    <w:rsid w:val="00DE7741"/>
    <w:rsid w:val="00DE788D"/>
    <w:rsid w:val="00DE78A3"/>
    <w:rsid w:val="00DE7935"/>
    <w:rsid w:val="00DE7DE4"/>
    <w:rsid w:val="00DE7E88"/>
    <w:rsid w:val="00DF05FE"/>
    <w:rsid w:val="00DF0990"/>
    <w:rsid w:val="00DF0D53"/>
    <w:rsid w:val="00DF105B"/>
    <w:rsid w:val="00DF1720"/>
    <w:rsid w:val="00DF1928"/>
    <w:rsid w:val="00DF1A71"/>
    <w:rsid w:val="00DF1AC2"/>
    <w:rsid w:val="00DF1AEC"/>
    <w:rsid w:val="00DF1CD4"/>
    <w:rsid w:val="00DF23C0"/>
    <w:rsid w:val="00DF2EE7"/>
    <w:rsid w:val="00DF302E"/>
    <w:rsid w:val="00DF3462"/>
    <w:rsid w:val="00DF4026"/>
    <w:rsid w:val="00DF4AAC"/>
    <w:rsid w:val="00DF50FC"/>
    <w:rsid w:val="00DF55A2"/>
    <w:rsid w:val="00DF5E4D"/>
    <w:rsid w:val="00DF604B"/>
    <w:rsid w:val="00DF644D"/>
    <w:rsid w:val="00DF669A"/>
    <w:rsid w:val="00DF68C7"/>
    <w:rsid w:val="00DF69B8"/>
    <w:rsid w:val="00DF6A8B"/>
    <w:rsid w:val="00DF6BCB"/>
    <w:rsid w:val="00DF6E13"/>
    <w:rsid w:val="00DF731A"/>
    <w:rsid w:val="00DF75BC"/>
    <w:rsid w:val="00DF786B"/>
    <w:rsid w:val="00DF7984"/>
    <w:rsid w:val="00DF7E6B"/>
    <w:rsid w:val="00E00098"/>
    <w:rsid w:val="00E0016D"/>
    <w:rsid w:val="00E0031D"/>
    <w:rsid w:val="00E01002"/>
    <w:rsid w:val="00E012C3"/>
    <w:rsid w:val="00E0166D"/>
    <w:rsid w:val="00E019E6"/>
    <w:rsid w:val="00E02477"/>
    <w:rsid w:val="00E02733"/>
    <w:rsid w:val="00E028E3"/>
    <w:rsid w:val="00E02933"/>
    <w:rsid w:val="00E02A74"/>
    <w:rsid w:val="00E02AE4"/>
    <w:rsid w:val="00E02EB4"/>
    <w:rsid w:val="00E02FBA"/>
    <w:rsid w:val="00E03016"/>
    <w:rsid w:val="00E03F6B"/>
    <w:rsid w:val="00E04011"/>
    <w:rsid w:val="00E04280"/>
    <w:rsid w:val="00E04341"/>
    <w:rsid w:val="00E049FE"/>
    <w:rsid w:val="00E04B1D"/>
    <w:rsid w:val="00E05CD5"/>
    <w:rsid w:val="00E05FAA"/>
    <w:rsid w:val="00E0662D"/>
    <w:rsid w:val="00E0671D"/>
    <w:rsid w:val="00E06B75"/>
    <w:rsid w:val="00E06EB9"/>
    <w:rsid w:val="00E074C0"/>
    <w:rsid w:val="00E07623"/>
    <w:rsid w:val="00E07B44"/>
    <w:rsid w:val="00E102BE"/>
    <w:rsid w:val="00E10539"/>
    <w:rsid w:val="00E105A9"/>
    <w:rsid w:val="00E1076F"/>
    <w:rsid w:val="00E10989"/>
    <w:rsid w:val="00E110BB"/>
    <w:rsid w:val="00E11332"/>
    <w:rsid w:val="00E11352"/>
    <w:rsid w:val="00E1158B"/>
    <w:rsid w:val="00E115D0"/>
    <w:rsid w:val="00E1255E"/>
    <w:rsid w:val="00E12651"/>
    <w:rsid w:val="00E128B5"/>
    <w:rsid w:val="00E12CA3"/>
    <w:rsid w:val="00E12E13"/>
    <w:rsid w:val="00E13A8B"/>
    <w:rsid w:val="00E13CEC"/>
    <w:rsid w:val="00E13E49"/>
    <w:rsid w:val="00E14BD9"/>
    <w:rsid w:val="00E14D2F"/>
    <w:rsid w:val="00E15097"/>
    <w:rsid w:val="00E150CE"/>
    <w:rsid w:val="00E154CA"/>
    <w:rsid w:val="00E16472"/>
    <w:rsid w:val="00E16D10"/>
    <w:rsid w:val="00E16DAF"/>
    <w:rsid w:val="00E170DC"/>
    <w:rsid w:val="00E174EF"/>
    <w:rsid w:val="00E17546"/>
    <w:rsid w:val="00E175CE"/>
    <w:rsid w:val="00E1770C"/>
    <w:rsid w:val="00E17A21"/>
    <w:rsid w:val="00E17FFA"/>
    <w:rsid w:val="00E20CD2"/>
    <w:rsid w:val="00E20E2A"/>
    <w:rsid w:val="00E20E45"/>
    <w:rsid w:val="00E20F3C"/>
    <w:rsid w:val="00E210B5"/>
    <w:rsid w:val="00E21530"/>
    <w:rsid w:val="00E219CD"/>
    <w:rsid w:val="00E21DF1"/>
    <w:rsid w:val="00E220F0"/>
    <w:rsid w:val="00E227BD"/>
    <w:rsid w:val="00E22BFF"/>
    <w:rsid w:val="00E22F00"/>
    <w:rsid w:val="00E23613"/>
    <w:rsid w:val="00E23DAE"/>
    <w:rsid w:val="00E23E56"/>
    <w:rsid w:val="00E243D1"/>
    <w:rsid w:val="00E24659"/>
    <w:rsid w:val="00E2490E"/>
    <w:rsid w:val="00E24C2D"/>
    <w:rsid w:val="00E24F98"/>
    <w:rsid w:val="00E2520E"/>
    <w:rsid w:val="00E259D4"/>
    <w:rsid w:val="00E25AB8"/>
    <w:rsid w:val="00E25E59"/>
    <w:rsid w:val="00E261B3"/>
    <w:rsid w:val="00E2622B"/>
    <w:rsid w:val="00E264F6"/>
    <w:rsid w:val="00E26818"/>
    <w:rsid w:val="00E26C9E"/>
    <w:rsid w:val="00E275F8"/>
    <w:rsid w:val="00E27B1F"/>
    <w:rsid w:val="00E27FFC"/>
    <w:rsid w:val="00E302E9"/>
    <w:rsid w:val="00E30B15"/>
    <w:rsid w:val="00E3127D"/>
    <w:rsid w:val="00E313F2"/>
    <w:rsid w:val="00E3140E"/>
    <w:rsid w:val="00E31606"/>
    <w:rsid w:val="00E326A5"/>
    <w:rsid w:val="00E32746"/>
    <w:rsid w:val="00E32D20"/>
    <w:rsid w:val="00E33237"/>
    <w:rsid w:val="00E33A65"/>
    <w:rsid w:val="00E33E1F"/>
    <w:rsid w:val="00E33F75"/>
    <w:rsid w:val="00E34372"/>
    <w:rsid w:val="00E34484"/>
    <w:rsid w:val="00E3455A"/>
    <w:rsid w:val="00E3478A"/>
    <w:rsid w:val="00E35136"/>
    <w:rsid w:val="00E35AB0"/>
    <w:rsid w:val="00E35E39"/>
    <w:rsid w:val="00E3640E"/>
    <w:rsid w:val="00E364A1"/>
    <w:rsid w:val="00E3659E"/>
    <w:rsid w:val="00E36609"/>
    <w:rsid w:val="00E36B4A"/>
    <w:rsid w:val="00E37291"/>
    <w:rsid w:val="00E376A4"/>
    <w:rsid w:val="00E379D5"/>
    <w:rsid w:val="00E37C52"/>
    <w:rsid w:val="00E40181"/>
    <w:rsid w:val="00E40216"/>
    <w:rsid w:val="00E408CB"/>
    <w:rsid w:val="00E408D9"/>
    <w:rsid w:val="00E40D3A"/>
    <w:rsid w:val="00E415A2"/>
    <w:rsid w:val="00E41608"/>
    <w:rsid w:val="00E42031"/>
    <w:rsid w:val="00E42279"/>
    <w:rsid w:val="00E42F9B"/>
    <w:rsid w:val="00E43527"/>
    <w:rsid w:val="00E43E7E"/>
    <w:rsid w:val="00E44090"/>
    <w:rsid w:val="00E440BF"/>
    <w:rsid w:val="00E44602"/>
    <w:rsid w:val="00E44EE2"/>
    <w:rsid w:val="00E456F8"/>
    <w:rsid w:val="00E45710"/>
    <w:rsid w:val="00E46056"/>
    <w:rsid w:val="00E46D1E"/>
    <w:rsid w:val="00E46D71"/>
    <w:rsid w:val="00E46EEA"/>
    <w:rsid w:val="00E4745D"/>
    <w:rsid w:val="00E47599"/>
    <w:rsid w:val="00E4773E"/>
    <w:rsid w:val="00E50130"/>
    <w:rsid w:val="00E50286"/>
    <w:rsid w:val="00E50565"/>
    <w:rsid w:val="00E50885"/>
    <w:rsid w:val="00E51172"/>
    <w:rsid w:val="00E514A0"/>
    <w:rsid w:val="00E514AB"/>
    <w:rsid w:val="00E51549"/>
    <w:rsid w:val="00E5154F"/>
    <w:rsid w:val="00E51BC4"/>
    <w:rsid w:val="00E51D21"/>
    <w:rsid w:val="00E52BA9"/>
    <w:rsid w:val="00E52C1B"/>
    <w:rsid w:val="00E52D02"/>
    <w:rsid w:val="00E53632"/>
    <w:rsid w:val="00E53A8E"/>
    <w:rsid w:val="00E53D46"/>
    <w:rsid w:val="00E53E08"/>
    <w:rsid w:val="00E53E90"/>
    <w:rsid w:val="00E53ECB"/>
    <w:rsid w:val="00E53F74"/>
    <w:rsid w:val="00E53F88"/>
    <w:rsid w:val="00E541DF"/>
    <w:rsid w:val="00E5442B"/>
    <w:rsid w:val="00E547E4"/>
    <w:rsid w:val="00E54950"/>
    <w:rsid w:val="00E54961"/>
    <w:rsid w:val="00E54D20"/>
    <w:rsid w:val="00E54E4A"/>
    <w:rsid w:val="00E55EFC"/>
    <w:rsid w:val="00E563BE"/>
    <w:rsid w:val="00E5657B"/>
    <w:rsid w:val="00E56A01"/>
    <w:rsid w:val="00E56DEC"/>
    <w:rsid w:val="00E56E25"/>
    <w:rsid w:val="00E57209"/>
    <w:rsid w:val="00E57560"/>
    <w:rsid w:val="00E57660"/>
    <w:rsid w:val="00E576C5"/>
    <w:rsid w:val="00E57C66"/>
    <w:rsid w:val="00E607FC"/>
    <w:rsid w:val="00E60907"/>
    <w:rsid w:val="00E60B96"/>
    <w:rsid w:val="00E61654"/>
    <w:rsid w:val="00E618E1"/>
    <w:rsid w:val="00E618F8"/>
    <w:rsid w:val="00E61C12"/>
    <w:rsid w:val="00E623BF"/>
    <w:rsid w:val="00E625F6"/>
    <w:rsid w:val="00E62622"/>
    <w:rsid w:val="00E629A1"/>
    <w:rsid w:val="00E62C43"/>
    <w:rsid w:val="00E6372A"/>
    <w:rsid w:val="00E637AF"/>
    <w:rsid w:val="00E6440A"/>
    <w:rsid w:val="00E64606"/>
    <w:rsid w:val="00E64C4B"/>
    <w:rsid w:val="00E65080"/>
    <w:rsid w:val="00E65295"/>
    <w:rsid w:val="00E654FE"/>
    <w:rsid w:val="00E65FF2"/>
    <w:rsid w:val="00E6652D"/>
    <w:rsid w:val="00E6662D"/>
    <w:rsid w:val="00E669CC"/>
    <w:rsid w:val="00E66A35"/>
    <w:rsid w:val="00E66BB5"/>
    <w:rsid w:val="00E670AF"/>
    <w:rsid w:val="00E67395"/>
    <w:rsid w:val="00E6777F"/>
    <w:rsid w:val="00E6794C"/>
    <w:rsid w:val="00E679EF"/>
    <w:rsid w:val="00E67D53"/>
    <w:rsid w:val="00E7018D"/>
    <w:rsid w:val="00E70C21"/>
    <w:rsid w:val="00E70C55"/>
    <w:rsid w:val="00E70D6C"/>
    <w:rsid w:val="00E70EA0"/>
    <w:rsid w:val="00E70F8D"/>
    <w:rsid w:val="00E71591"/>
    <w:rsid w:val="00E7167C"/>
    <w:rsid w:val="00E718F0"/>
    <w:rsid w:val="00E71B5B"/>
    <w:rsid w:val="00E71CEB"/>
    <w:rsid w:val="00E71EEB"/>
    <w:rsid w:val="00E720CF"/>
    <w:rsid w:val="00E721DD"/>
    <w:rsid w:val="00E72212"/>
    <w:rsid w:val="00E723A8"/>
    <w:rsid w:val="00E72617"/>
    <w:rsid w:val="00E72AF7"/>
    <w:rsid w:val="00E7314C"/>
    <w:rsid w:val="00E73977"/>
    <w:rsid w:val="00E740C2"/>
    <w:rsid w:val="00E74257"/>
    <w:rsid w:val="00E7474F"/>
    <w:rsid w:val="00E7487A"/>
    <w:rsid w:val="00E74A0F"/>
    <w:rsid w:val="00E750AA"/>
    <w:rsid w:val="00E755A0"/>
    <w:rsid w:val="00E755F1"/>
    <w:rsid w:val="00E75B14"/>
    <w:rsid w:val="00E75D82"/>
    <w:rsid w:val="00E75E4F"/>
    <w:rsid w:val="00E7679B"/>
    <w:rsid w:val="00E76985"/>
    <w:rsid w:val="00E76DC2"/>
    <w:rsid w:val="00E77024"/>
    <w:rsid w:val="00E771A0"/>
    <w:rsid w:val="00E774B6"/>
    <w:rsid w:val="00E775F5"/>
    <w:rsid w:val="00E776BA"/>
    <w:rsid w:val="00E77B97"/>
    <w:rsid w:val="00E800BF"/>
    <w:rsid w:val="00E803DB"/>
    <w:rsid w:val="00E8081E"/>
    <w:rsid w:val="00E80B06"/>
    <w:rsid w:val="00E80D93"/>
    <w:rsid w:val="00E80DE3"/>
    <w:rsid w:val="00E80F6C"/>
    <w:rsid w:val="00E8147F"/>
    <w:rsid w:val="00E81860"/>
    <w:rsid w:val="00E81962"/>
    <w:rsid w:val="00E81A5E"/>
    <w:rsid w:val="00E82292"/>
    <w:rsid w:val="00E82506"/>
    <w:rsid w:val="00E82C55"/>
    <w:rsid w:val="00E82ED9"/>
    <w:rsid w:val="00E8357E"/>
    <w:rsid w:val="00E8381F"/>
    <w:rsid w:val="00E83C50"/>
    <w:rsid w:val="00E83C96"/>
    <w:rsid w:val="00E83F93"/>
    <w:rsid w:val="00E83FBA"/>
    <w:rsid w:val="00E84545"/>
    <w:rsid w:val="00E84604"/>
    <w:rsid w:val="00E8493C"/>
    <w:rsid w:val="00E84B8C"/>
    <w:rsid w:val="00E85730"/>
    <w:rsid w:val="00E860D3"/>
    <w:rsid w:val="00E861BF"/>
    <w:rsid w:val="00E8620E"/>
    <w:rsid w:val="00E86564"/>
    <w:rsid w:val="00E86C2F"/>
    <w:rsid w:val="00E86C95"/>
    <w:rsid w:val="00E86D7B"/>
    <w:rsid w:val="00E86E2F"/>
    <w:rsid w:val="00E8787E"/>
    <w:rsid w:val="00E8793F"/>
    <w:rsid w:val="00E87E3E"/>
    <w:rsid w:val="00E901B6"/>
    <w:rsid w:val="00E903AA"/>
    <w:rsid w:val="00E909E7"/>
    <w:rsid w:val="00E90EAE"/>
    <w:rsid w:val="00E90F7D"/>
    <w:rsid w:val="00E913BF"/>
    <w:rsid w:val="00E91A97"/>
    <w:rsid w:val="00E92143"/>
    <w:rsid w:val="00E925DC"/>
    <w:rsid w:val="00E92AC3"/>
    <w:rsid w:val="00E92C8C"/>
    <w:rsid w:val="00E92D50"/>
    <w:rsid w:val="00E92ECB"/>
    <w:rsid w:val="00E93135"/>
    <w:rsid w:val="00E93258"/>
    <w:rsid w:val="00E93291"/>
    <w:rsid w:val="00E9371D"/>
    <w:rsid w:val="00E93BBF"/>
    <w:rsid w:val="00E9423E"/>
    <w:rsid w:val="00E942D8"/>
    <w:rsid w:val="00E943B9"/>
    <w:rsid w:val="00E94852"/>
    <w:rsid w:val="00E94AB3"/>
    <w:rsid w:val="00E94B32"/>
    <w:rsid w:val="00E94F5D"/>
    <w:rsid w:val="00E951F1"/>
    <w:rsid w:val="00E952D7"/>
    <w:rsid w:val="00E95548"/>
    <w:rsid w:val="00E95612"/>
    <w:rsid w:val="00E95AC1"/>
    <w:rsid w:val="00E95BEC"/>
    <w:rsid w:val="00E95F9C"/>
    <w:rsid w:val="00E96A98"/>
    <w:rsid w:val="00E96E35"/>
    <w:rsid w:val="00E96E6C"/>
    <w:rsid w:val="00E96E6F"/>
    <w:rsid w:val="00E976DB"/>
    <w:rsid w:val="00E97B1C"/>
    <w:rsid w:val="00EA0686"/>
    <w:rsid w:val="00EA0ACF"/>
    <w:rsid w:val="00EA0D40"/>
    <w:rsid w:val="00EA10E8"/>
    <w:rsid w:val="00EA1360"/>
    <w:rsid w:val="00EA1582"/>
    <w:rsid w:val="00EA2304"/>
    <w:rsid w:val="00EA25BA"/>
    <w:rsid w:val="00EA2997"/>
    <w:rsid w:val="00EA29F8"/>
    <w:rsid w:val="00EA2F6A"/>
    <w:rsid w:val="00EA3477"/>
    <w:rsid w:val="00EA36A2"/>
    <w:rsid w:val="00EA3900"/>
    <w:rsid w:val="00EA3A9C"/>
    <w:rsid w:val="00EA3B41"/>
    <w:rsid w:val="00EA4BB0"/>
    <w:rsid w:val="00EA505D"/>
    <w:rsid w:val="00EA5085"/>
    <w:rsid w:val="00EA5150"/>
    <w:rsid w:val="00EA5921"/>
    <w:rsid w:val="00EA5E09"/>
    <w:rsid w:val="00EA6B4E"/>
    <w:rsid w:val="00EA6C25"/>
    <w:rsid w:val="00EA71DE"/>
    <w:rsid w:val="00EA7268"/>
    <w:rsid w:val="00EA765C"/>
    <w:rsid w:val="00EA7725"/>
    <w:rsid w:val="00EA7FA6"/>
    <w:rsid w:val="00EB00E0"/>
    <w:rsid w:val="00EB07E9"/>
    <w:rsid w:val="00EB089B"/>
    <w:rsid w:val="00EB0B6C"/>
    <w:rsid w:val="00EB0CB0"/>
    <w:rsid w:val="00EB0FC2"/>
    <w:rsid w:val="00EB1B52"/>
    <w:rsid w:val="00EB1C07"/>
    <w:rsid w:val="00EB263B"/>
    <w:rsid w:val="00EB2D00"/>
    <w:rsid w:val="00EB30E2"/>
    <w:rsid w:val="00EB36FE"/>
    <w:rsid w:val="00EB380E"/>
    <w:rsid w:val="00EB3900"/>
    <w:rsid w:val="00EB41EF"/>
    <w:rsid w:val="00EB4226"/>
    <w:rsid w:val="00EB4248"/>
    <w:rsid w:val="00EB4472"/>
    <w:rsid w:val="00EB46D7"/>
    <w:rsid w:val="00EB4AA4"/>
    <w:rsid w:val="00EB4E90"/>
    <w:rsid w:val="00EB5650"/>
    <w:rsid w:val="00EB5B20"/>
    <w:rsid w:val="00EB5D1C"/>
    <w:rsid w:val="00EB5D73"/>
    <w:rsid w:val="00EB5F5D"/>
    <w:rsid w:val="00EB659A"/>
    <w:rsid w:val="00EB68A7"/>
    <w:rsid w:val="00EB68B8"/>
    <w:rsid w:val="00EB6E43"/>
    <w:rsid w:val="00EB72D2"/>
    <w:rsid w:val="00EB78CF"/>
    <w:rsid w:val="00EC0154"/>
    <w:rsid w:val="00EC059F"/>
    <w:rsid w:val="00EC0682"/>
    <w:rsid w:val="00EC0C94"/>
    <w:rsid w:val="00EC0F4D"/>
    <w:rsid w:val="00EC1964"/>
    <w:rsid w:val="00EC1ED8"/>
    <w:rsid w:val="00EC1F24"/>
    <w:rsid w:val="00EC2044"/>
    <w:rsid w:val="00EC22F6"/>
    <w:rsid w:val="00EC23DD"/>
    <w:rsid w:val="00EC254E"/>
    <w:rsid w:val="00EC2713"/>
    <w:rsid w:val="00EC27BB"/>
    <w:rsid w:val="00EC36D4"/>
    <w:rsid w:val="00EC3F16"/>
    <w:rsid w:val="00EC3F71"/>
    <w:rsid w:val="00EC40D5"/>
    <w:rsid w:val="00EC468B"/>
    <w:rsid w:val="00EC46F6"/>
    <w:rsid w:val="00EC48E2"/>
    <w:rsid w:val="00EC4E55"/>
    <w:rsid w:val="00EC4F24"/>
    <w:rsid w:val="00EC5205"/>
    <w:rsid w:val="00EC55F6"/>
    <w:rsid w:val="00EC6ABD"/>
    <w:rsid w:val="00EC6DFC"/>
    <w:rsid w:val="00EC7094"/>
    <w:rsid w:val="00EC71BE"/>
    <w:rsid w:val="00EC76F6"/>
    <w:rsid w:val="00EC7A89"/>
    <w:rsid w:val="00EC7D94"/>
    <w:rsid w:val="00EC7DBB"/>
    <w:rsid w:val="00ED056F"/>
    <w:rsid w:val="00ED063C"/>
    <w:rsid w:val="00ED0896"/>
    <w:rsid w:val="00ED089C"/>
    <w:rsid w:val="00ED08F9"/>
    <w:rsid w:val="00ED0994"/>
    <w:rsid w:val="00ED0AAA"/>
    <w:rsid w:val="00ED0B47"/>
    <w:rsid w:val="00ED0C4E"/>
    <w:rsid w:val="00ED0C86"/>
    <w:rsid w:val="00ED0D50"/>
    <w:rsid w:val="00ED0F29"/>
    <w:rsid w:val="00ED14A1"/>
    <w:rsid w:val="00ED1B77"/>
    <w:rsid w:val="00ED2424"/>
    <w:rsid w:val="00ED2785"/>
    <w:rsid w:val="00ED3C1A"/>
    <w:rsid w:val="00ED4AD1"/>
    <w:rsid w:val="00ED5B9B"/>
    <w:rsid w:val="00ED6069"/>
    <w:rsid w:val="00ED6BAD"/>
    <w:rsid w:val="00ED6D87"/>
    <w:rsid w:val="00ED73DA"/>
    <w:rsid w:val="00ED73F8"/>
    <w:rsid w:val="00ED7447"/>
    <w:rsid w:val="00ED7575"/>
    <w:rsid w:val="00ED768C"/>
    <w:rsid w:val="00ED7B05"/>
    <w:rsid w:val="00EE00D6"/>
    <w:rsid w:val="00EE0E89"/>
    <w:rsid w:val="00EE11E7"/>
    <w:rsid w:val="00EE1488"/>
    <w:rsid w:val="00EE1689"/>
    <w:rsid w:val="00EE1F57"/>
    <w:rsid w:val="00EE26E9"/>
    <w:rsid w:val="00EE29AD"/>
    <w:rsid w:val="00EE29C1"/>
    <w:rsid w:val="00EE2AB0"/>
    <w:rsid w:val="00EE2C12"/>
    <w:rsid w:val="00EE2F1C"/>
    <w:rsid w:val="00EE3CA2"/>
    <w:rsid w:val="00EE3E24"/>
    <w:rsid w:val="00EE4392"/>
    <w:rsid w:val="00EE4841"/>
    <w:rsid w:val="00EE4D5D"/>
    <w:rsid w:val="00EE5131"/>
    <w:rsid w:val="00EE5285"/>
    <w:rsid w:val="00EE5457"/>
    <w:rsid w:val="00EE57EF"/>
    <w:rsid w:val="00EE5AAD"/>
    <w:rsid w:val="00EE5BBA"/>
    <w:rsid w:val="00EE5D68"/>
    <w:rsid w:val="00EE5DAB"/>
    <w:rsid w:val="00EE6229"/>
    <w:rsid w:val="00EE6317"/>
    <w:rsid w:val="00EE662F"/>
    <w:rsid w:val="00EE6B52"/>
    <w:rsid w:val="00EE7027"/>
    <w:rsid w:val="00EE77BC"/>
    <w:rsid w:val="00EE7D4D"/>
    <w:rsid w:val="00EF0239"/>
    <w:rsid w:val="00EF02A5"/>
    <w:rsid w:val="00EF0904"/>
    <w:rsid w:val="00EF094A"/>
    <w:rsid w:val="00EF0974"/>
    <w:rsid w:val="00EF0DA1"/>
    <w:rsid w:val="00EF109B"/>
    <w:rsid w:val="00EF128A"/>
    <w:rsid w:val="00EF1595"/>
    <w:rsid w:val="00EF2004"/>
    <w:rsid w:val="00EF201C"/>
    <w:rsid w:val="00EF2126"/>
    <w:rsid w:val="00EF2330"/>
    <w:rsid w:val="00EF2673"/>
    <w:rsid w:val="00EF2963"/>
    <w:rsid w:val="00EF2970"/>
    <w:rsid w:val="00EF2EE8"/>
    <w:rsid w:val="00EF317D"/>
    <w:rsid w:val="00EF36AF"/>
    <w:rsid w:val="00EF3A34"/>
    <w:rsid w:val="00EF3CD2"/>
    <w:rsid w:val="00EF3F18"/>
    <w:rsid w:val="00EF3FF8"/>
    <w:rsid w:val="00EF4053"/>
    <w:rsid w:val="00EF45B5"/>
    <w:rsid w:val="00EF48A9"/>
    <w:rsid w:val="00EF4A56"/>
    <w:rsid w:val="00EF50C3"/>
    <w:rsid w:val="00EF5249"/>
    <w:rsid w:val="00EF59A3"/>
    <w:rsid w:val="00EF59CF"/>
    <w:rsid w:val="00EF5C4A"/>
    <w:rsid w:val="00EF5DE9"/>
    <w:rsid w:val="00EF6020"/>
    <w:rsid w:val="00EF6145"/>
    <w:rsid w:val="00EF62E5"/>
    <w:rsid w:val="00EF65BB"/>
    <w:rsid w:val="00EF6675"/>
    <w:rsid w:val="00EF6D23"/>
    <w:rsid w:val="00EF7077"/>
    <w:rsid w:val="00EF714C"/>
    <w:rsid w:val="00EF75F6"/>
    <w:rsid w:val="00EF786B"/>
    <w:rsid w:val="00EF78DF"/>
    <w:rsid w:val="00EF7A4E"/>
    <w:rsid w:val="00EF7C17"/>
    <w:rsid w:val="00EF7ECB"/>
    <w:rsid w:val="00F005E0"/>
    <w:rsid w:val="00F00D08"/>
    <w:rsid w:val="00F00EC6"/>
    <w:rsid w:val="00F00F9C"/>
    <w:rsid w:val="00F010D2"/>
    <w:rsid w:val="00F010E9"/>
    <w:rsid w:val="00F01896"/>
    <w:rsid w:val="00F01E5F"/>
    <w:rsid w:val="00F024F3"/>
    <w:rsid w:val="00F027C4"/>
    <w:rsid w:val="00F02ABA"/>
    <w:rsid w:val="00F02C8C"/>
    <w:rsid w:val="00F0307C"/>
    <w:rsid w:val="00F030DC"/>
    <w:rsid w:val="00F03296"/>
    <w:rsid w:val="00F03450"/>
    <w:rsid w:val="00F03AA4"/>
    <w:rsid w:val="00F03B0C"/>
    <w:rsid w:val="00F03FDD"/>
    <w:rsid w:val="00F04251"/>
    <w:rsid w:val="00F0437A"/>
    <w:rsid w:val="00F04525"/>
    <w:rsid w:val="00F045BD"/>
    <w:rsid w:val="00F05372"/>
    <w:rsid w:val="00F055AA"/>
    <w:rsid w:val="00F05D18"/>
    <w:rsid w:val="00F05F48"/>
    <w:rsid w:val="00F05F7D"/>
    <w:rsid w:val="00F05F9D"/>
    <w:rsid w:val="00F060BB"/>
    <w:rsid w:val="00F06147"/>
    <w:rsid w:val="00F062F4"/>
    <w:rsid w:val="00F0663E"/>
    <w:rsid w:val="00F0671B"/>
    <w:rsid w:val="00F067E8"/>
    <w:rsid w:val="00F06824"/>
    <w:rsid w:val="00F0684D"/>
    <w:rsid w:val="00F06DA0"/>
    <w:rsid w:val="00F07519"/>
    <w:rsid w:val="00F0766F"/>
    <w:rsid w:val="00F07832"/>
    <w:rsid w:val="00F07854"/>
    <w:rsid w:val="00F07997"/>
    <w:rsid w:val="00F07F84"/>
    <w:rsid w:val="00F1007F"/>
    <w:rsid w:val="00F101B8"/>
    <w:rsid w:val="00F104E7"/>
    <w:rsid w:val="00F10B47"/>
    <w:rsid w:val="00F10B68"/>
    <w:rsid w:val="00F10C2B"/>
    <w:rsid w:val="00F10F19"/>
    <w:rsid w:val="00F11037"/>
    <w:rsid w:val="00F1115C"/>
    <w:rsid w:val="00F11316"/>
    <w:rsid w:val="00F114E0"/>
    <w:rsid w:val="00F11643"/>
    <w:rsid w:val="00F117A6"/>
    <w:rsid w:val="00F11AB1"/>
    <w:rsid w:val="00F12B3E"/>
    <w:rsid w:val="00F13356"/>
    <w:rsid w:val="00F133EC"/>
    <w:rsid w:val="00F133F6"/>
    <w:rsid w:val="00F13593"/>
    <w:rsid w:val="00F139B0"/>
    <w:rsid w:val="00F13AB3"/>
    <w:rsid w:val="00F15881"/>
    <w:rsid w:val="00F15A1E"/>
    <w:rsid w:val="00F15C82"/>
    <w:rsid w:val="00F15CCE"/>
    <w:rsid w:val="00F15D9B"/>
    <w:rsid w:val="00F160DD"/>
    <w:rsid w:val="00F16535"/>
    <w:rsid w:val="00F166AD"/>
    <w:rsid w:val="00F169C3"/>
    <w:rsid w:val="00F16E61"/>
    <w:rsid w:val="00F16F1B"/>
    <w:rsid w:val="00F16FA2"/>
    <w:rsid w:val="00F171B7"/>
    <w:rsid w:val="00F171DC"/>
    <w:rsid w:val="00F172C8"/>
    <w:rsid w:val="00F1790D"/>
    <w:rsid w:val="00F17AB4"/>
    <w:rsid w:val="00F17BE6"/>
    <w:rsid w:val="00F17CB6"/>
    <w:rsid w:val="00F20B66"/>
    <w:rsid w:val="00F20B95"/>
    <w:rsid w:val="00F20EFC"/>
    <w:rsid w:val="00F212C4"/>
    <w:rsid w:val="00F21444"/>
    <w:rsid w:val="00F214D5"/>
    <w:rsid w:val="00F2164A"/>
    <w:rsid w:val="00F2183D"/>
    <w:rsid w:val="00F21A8E"/>
    <w:rsid w:val="00F21DB3"/>
    <w:rsid w:val="00F2269F"/>
    <w:rsid w:val="00F22C5E"/>
    <w:rsid w:val="00F22EE6"/>
    <w:rsid w:val="00F23128"/>
    <w:rsid w:val="00F23561"/>
    <w:rsid w:val="00F2417A"/>
    <w:rsid w:val="00F242DF"/>
    <w:rsid w:val="00F243AF"/>
    <w:rsid w:val="00F24C99"/>
    <w:rsid w:val="00F24D62"/>
    <w:rsid w:val="00F24DEF"/>
    <w:rsid w:val="00F24EFD"/>
    <w:rsid w:val="00F250A9"/>
    <w:rsid w:val="00F2518E"/>
    <w:rsid w:val="00F257EF"/>
    <w:rsid w:val="00F25D88"/>
    <w:rsid w:val="00F2653D"/>
    <w:rsid w:val="00F267AF"/>
    <w:rsid w:val="00F2691F"/>
    <w:rsid w:val="00F2698B"/>
    <w:rsid w:val="00F26C4A"/>
    <w:rsid w:val="00F304BF"/>
    <w:rsid w:val="00F308CC"/>
    <w:rsid w:val="00F30FF4"/>
    <w:rsid w:val="00F3122E"/>
    <w:rsid w:val="00F31558"/>
    <w:rsid w:val="00F31567"/>
    <w:rsid w:val="00F31680"/>
    <w:rsid w:val="00F3169B"/>
    <w:rsid w:val="00F31F6A"/>
    <w:rsid w:val="00F32368"/>
    <w:rsid w:val="00F3294D"/>
    <w:rsid w:val="00F32F56"/>
    <w:rsid w:val="00F331AD"/>
    <w:rsid w:val="00F3364B"/>
    <w:rsid w:val="00F336E6"/>
    <w:rsid w:val="00F339DA"/>
    <w:rsid w:val="00F342A9"/>
    <w:rsid w:val="00F3435C"/>
    <w:rsid w:val="00F34367"/>
    <w:rsid w:val="00F345D5"/>
    <w:rsid w:val="00F34B60"/>
    <w:rsid w:val="00F34B6F"/>
    <w:rsid w:val="00F34BE4"/>
    <w:rsid w:val="00F35091"/>
    <w:rsid w:val="00F35287"/>
    <w:rsid w:val="00F3534F"/>
    <w:rsid w:val="00F3548E"/>
    <w:rsid w:val="00F35E01"/>
    <w:rsid w:val="00F35EE4"/>
    <w:rsid w:val="00F36009"/>
    <w:rsid w:val="00F364EE"/>
    <w:rsid w:val="00F36CED"/>
    <w:rsid w:val="00F36D7B"/>
    <w:rsid w:val="00F371E1"/>
    <w:rsid w:val="00F3722E"/>
    <w:rsid w:val="00F3745D"/>
    <w:rsid w:val="00F406E1"/>
    <w:rsid w:val="00F40A70"/>
    <w:rsid w:val="00F40C2C"/>
    <w:rsid w:val="00F40EE4"/>
    <w:rsid w:val="00F410EB"/>
    <w:rsid w:val="00F41119"/>
    <w:rsid w:val="00F415E3"/>
    <w:rsid w:val="00F41DC3"/>
    <w:rsid w:val="00F4267C"/>
    <w:rsid w:val="00F426FE"/>
    <w:rsid w:val="00F42746"/>
    <w:rsid w:val="00F42827"/>
    <w:rsid w:val="00F43062"/>
    <w:rsid w:val="00F430E7"/>
    <w:rsid w:val="00F43524"/>
    <w:rsid w:val="00F43A37"/>
    <w:rsid w:val="00F4462F"/>
    <w:rsid w:val="00F44709"/>
    <w:rsid w:val="00F44B8E"/>
    <w:rsid w:val="00F44BE9"/>
    <w:rsid w:val="00F451AB"/>
    <w:rsid w:val="00F46310"/>
    <w:rsid w:val="00F4641B"/>
    <w:rsid w:val="00F46538"/>
    <w:rsid w:val="00F4654C"/>
    <w:rsid w:val="00F46B47"/>
    <w:rsid w:val="00F46EB8"/>
    <w:rsid w:val="00F4724F"/>
    <w:rsid w:val="00F4743D"/>
    <w:rsid w:val="00F4756F"/>
    <w:rsid w:val="00F47BC2"/>
    <w:rsid w:val="00F5002C"/>
    <w:rsid w:val="00F501E2"/>
    <w:rsid w:val="00F50876"/>
    <w:rsid w:val="00F50942"/>
    <w:rsid w:val="00F509C0"/>
    <w:rsid w:val="00F50B27"/>
    <w:rsid w:val="00F50CD1"/>
    <w:rsid w:val="00F511E4"/>
    <w:rsid w:val="00F515CE"/>
    <w:rsid w:val="00F51BE2"/>
    <w:rsid w:val="00F52D09"/>
    <w:rsid w:val="00F52E08"/>
    <w:rsid w:val="00F52F9B"/>
    <w:rsid w:val="00F53114"/>
    <w:rsid w:val="00F53262"/>
    <w:rsid w:val="00F53A66"/>
    <w:rsid w:val="00F53D88"/>
    <w:rsid w:val="00F53F60"/>
    <w:rsid w:val="00F5443E"/>
    <w:rsid w:val="00F5444B"/>
    <w:rsid w:val="00F54565"/>
    <w:rsid w:val="00F5462D"/>
    <w:rsid w:val="00F54658"/>
    <w:rsid w:val="00F548CA"/>
    <w:rsid w:val="00F54924"/>
    <w:rsid w:val="00F55120"/>
    <w:rsid w:val="00F552C8"/>
    <w:rsid w:val="00F55453"/>
    <w:rsid w:val="00F55B21"/>
    <w:rsid w:val="00F55DC3"/>
    <w:rsid w:val="00F55F03"/>
    <w:rsid w:val="00F56278"/>
    <w:rsid w:val="00F563D5"/>
    <w:rsid w:val="00F566FC"/>
    <w:rsid w:val="00F56B3C"/>
    <w:rsid w:val="00F56B9F"/>
    <w:rsid w:val="00F56EF6"/>
    <w:rsid w:val="00F570B1"/>
    <w:rsid w:val="00F57234"/>
    <w:rsid w:val="00F57533"/>
    <w:rsid w:val="00F5762D"/>
    <w:rsid w:val="00F57AD3"/>
    <w:rsid w:val="00F57BD0"/>
    <w:rsid w:val="00F57F3C"/>
    <w:rsid w:val="00F60082"/>
    <w:rsid w:val="00F600A4"/>
    <w:rsid w:val="00F603AF"/>
    <w:rsid w:val="00F6040F"/>
    <w:rsid w:val="00F60484"/>
    <w:rsid w:val="00F60601"/>
    <w:rsid w:val="00F60936"/>
    <w:rsid w:val="00F60A9A"/>
    <w:rsid w:val="00F610FE"/>
    <w:rsid w:val="00F6152D"/>
    <w:rsid w:val="00F61A9F"/>
    <w:rsid w:val="00F61B5F"/>
    <w:rsid w:val="00F61B96"/>
    <w:rsid w:val="00F61FBB"/>
    <w:rsid w:val="00F62715"/>
    <w:rsid w:val="00F62AC9"/>
    <w:rsid w:val="00F62CD0"/>
    <w:rsid w:val="00F6338D"/>
    <w:rsid w:val="00F6385F"/>
    <w:rsid w:val="00F63920"/>
    <w:rsid w:val="00F63C33"/>
    <w:rsid w:val="00F63CA5"/>
    <w:rsid w:val="00F63CBC"/>
    <w:rsid w:val="00F642ED"/>
    <w:rsid w:val="00F6455A"/>
    <w:rsid w:val="00F64696"/>
    <w:rsid w:val="00F647AB"/>
    <w:rsid w:val="00F64BD0"/>
    <w:rsid w:val="00F6518A"/>
    <w:rsid w:val="00F652DA"/>
    <w:rsid w:val="00F65391"/>
    <w:rsid w:val="00F655C5"/>
    <w:rsid w:val="00F65902"/>
    <w:rsid w:val="00F659C6"/>
    <w:rsid w:val="00F659E6"/>
    <w:rsid w:val="00F65A26"/>
    <w:rsid w:val="00F65AA9"/>
    <w:rsid w:val="00F65EEB"/>
    <w:rsid w:val="00F6699D"/>
    <w:rsid w:val="00F669A8"/>
    <w:rsid w:val="00F66EC6"/>
    <w:rsid w:val="00F6768F"/>
    <w:rsid w:val="00F67F0C"/>
    <w:rsid w:val="00F67F66"/>
    <w:rsid w:val="00F700A1"/>
    <w:rsid w:val="00F7081A"/>
    <w:rsid w:val="00F70822"/>
    <w:rsid w:val="00F71708"/>
    <w:rsid w:val="00F7242F"/>
    <w:rsid w:val="00F72C2C"/>
    <w:rsid w:val="00F72CBA"/>
    <w:rsid w:val="00F72ED3"/>
    <w:rsid w:val="00F736CD"/>
    <w:rsid w:val="00F737B4"/>
    <w:rsid w:val="00F73B79"/>
    <w:rsid w:val="00F73BDC"/>
    <w:rsid w:val="00F73E3E"/>
    <w:rsid w:val="00F73F7F"/>
    <w:rsid w:val="00F74076"/>
    <w:rsid w:val="00F74116"/>
    <w:rsid w:val="00F742D7"/>
    <w:rsid w:val="00F74ADA"/>
    <w:rsid w:val="00F74BE3"/>
    <w:rsid w:val="00F7505C"/>
    <w:rsid w:val="00F754DD"/>
    <w:rsid w:val="00F76357"/>
    <w:rsid w:val="00F76730"/>
    <w:rsid w:val="00F767BB"/>
    <w:rsid w:val="00F76CAB"/>
    <w:rsid w:val="00F772C6"/>
    <w:rsid w:val="00F773C0"/>
    <w:rsid w:val="00F7752A"/>
    <w:rsid w:val="00F77942"/>
    <w:rsid w:val="00F8000F"/>
    <w:rsid w:val="00F80685"/>
    <w:rsid w:val="00F80899"/>
    <w:rsid w:val="00F809F3"/>
    <w:rsid w:val="00F80A9D"/>
    <w:rsid w:val="00F81029"/>
    <w:rsid w:val="00F81123"/>
    <w:rsid w:val="00F815B5"/>
    <w:rsid w:val="00F81BC0"/>
    <w:rsid w:val="00F81BC2"/>
    <w:rsid w:val="00F81C73"/>
    <w:rsid w:val="00F81DA4"/>
    <w:rsid w:val="00F81FEB"/>
    <w:rsid w:val="00F82469"/>
    <w:rsid w:val="00F82482"/>
    <w:rsid w:val="00F825B7"/>
    <w:rsid w:val="00F82640"/>
    <w:rsid w:val="00F828DD"/>
    <w:rsid w:val="00F8311D"/>
    <w:rsid w:val="00F8311F"/>
    <w:rsid w:val="00F83C4A"/>
    <w:rsid w:val="00F84B2B"/>
    <w:rsid w:val="00F84C43"/>
    <w:rsid w:val="00F84D35"/>
    <w:rsid w:val="00F84FA0"/>
    <w:rsid w:val="00F8509C"/>
    <w:rsid w:val="00F85101"/>
    <w:rsid w:val="00F85195"/>
    <w:rsid w:val="00F8535E"/>
    <w:rsid w:val="00F856B1"/>
    <w:rsid w:val="00F85A1F"/>
    <w:rsid w:val="00F85CB4"/>
    <w:rsid w:val="00F85E55"/>
    <w:rsid w:val="00F85FD0"/>
    <w:rsid w:val="00F86255"/>
    <w:rsid w:val="00F86530"/>
    <w:rsid w:val="00F865B4"/>
    <w:rsid w:val="00F868E3"/>
    <w:rsid w:val="00F86A91"/>
    <w:rsid w:val="00F87119"/>
    <w:rsid w:val="00F87163"/>
    <w:rsid w:val="00F872B0"/>
    <w:rsid w:val="00F87893"/>
    <w:rsid w:val="00F87F1F"/>
    <w:rsid w:val="00F906BD"/>
    <w:rsid w:val="00F911BB"/>
    <w:rsid w:val="00F915B0"/>
    <w:rsid w:val="00F923F8"/>
    <w:rsid w:val="00F92753"/>
    <w:rsid w:val="00F92AEB"/>
    <w:rsid w:val="00F9313C"/>
    <w:rsid w:val="00F9377D"/>
    <w:rsid w:val="00F938BA"/>
    <w:rsid w:val="00F93E6B"/>
    <w:rsid w:val="00F93E6C"/>
    <w:rsid w:val="00F94073"/>
    <w:rsid w:val="00F94165"/>
    <w:rsid w:val="00F94E0C"/>
    <w:rsid w:val="00F94E3E"/>
    <w:rsid w:val="00F95099"/>
    <w:rsid w:val="00F95105"/>
    <w:rsid w:val="00F9541B"/>
    <w:rsid w:val="00F95831"/>
    <w:rsid w:val="00F95870"/>
    <w:rsid w:val="00F95B02"/>
    <w:rsid w:val="00F961ED"/>
    <w:rsid w:val="00F9640F"/>
    <w:rsid w:val="00F96B5F"/>
    <w:rsid w:val="00F96B8E"/>
    <w:rsid w:val="00F96C52"/>
    <w:rsid w:val="00F97300"/>
    <w:rsid w:val="00F978C7"/>
    <w:rsid w:val="00F978FA"/>
    <w:rsid w:val="00F97919"/>
    <w:rsid w:val="00FA0139"/>
    <w:rsid w:val="00FA056F"/>
    <w:rsid w:val="00FA0ACB"/>
    <w:rsid w:val="00FA0C82"/>
    <w:rsid w:val="00FA116C"/>
    <w:rsid w:val="00FA12E5"/>
    <w:rsid w:val="00FA190E"/>
    <w:rsid w:val="00FA21AB"/>
    <w:rsid w:val="00FA258C"/>
    <w:rsid w:val="00FA2849"/>
    <w:rsid w:val="00FA28E4"/>
    <w:rsid w:val="00FA28F3"/>
    <w:rsid w:val="00FA2B19"/>
    <w:rsid w:val="00FA2C46"/>
    <w:rsid w:val="00FA2DFC"/>
    <w:rsid w:val="00FA3234"/>
    <w:rsid w:val="00FA3525"/>
    <w:rsid w:val="00FA3A3A"/>
    <w:rsid w:val="00FA45B3"/>
    <w:rsid w:val="00FA4BFD"/>
    <w:rsid w:val="00FA4F30"/>
    <w:rsid w:val="00FA4F7C"/>
    <w:rsid w:val="00FA4FD9"/>
    <w:rsid w:val="00FA50AC"/>
    <w:rsid w:val="00FA5267"/>
    <w:rsid w:val="00FA578B"/>
    <w:rsid w:val="00FA58CA"/>
    <w:rsid w:val="00FA596E"/>
    <w:rsid w:val="00FA5A53"/>
    <w:rsid w:val="00FA67B9"/>
    <w:rsid w:val="00FA68D1"/>
    <w:rsid w:val="00FA6AD9"/>
    <w:rsid w:val="00FA7427"/>
    <w:rsid w:val="00FA7A59"/>
    <w:rsid w:val="00FA7B09"/>
    <w:rsid w:val="00FA7D43"/>
    <w:rsid w:val="00FB004B"/>
    <w:rsid w:val="00FB0789"/>
    <w:rsid w:val="00FB0D82"/>
    <w:rsid w:val="00FB0DAB"/>
    <w:rsid w:val="00FB13EB"/>
    <w:rsid w:val="00FB1AE2"/>
    <w:rsid w:val="00FB2019"/>
    <w:rsid w:val="00FB2A8D"/>
    <w:rsid w:val="00FB2CAC"/>
    <w:rsid w:val="00FB2D1A"/>
    <w:rsid w:val="00FB37D8"/>
    <w:rsid w:val="00FB3990"/>
    <w:rsid w:val="00FB43A8"/>
    <w:rsid w:val="00FB4769"/>
    <w:rsid w:val="00FB4CDA"/>
    <w:rsid w:val="00FB519A"/>
    <w:rsid w:val="00FB598E"/>
    <w:rsid w:val="00FB5C0C"/>
    <w:rsid w:val="00FB5D15"/>
    <w:rsid w:val="00FB6481"/>
    <w:rsid w:val="00FB6788"/>
    <w:rsid w:val="00FB6D36"/>
    <w:rsid w:val="00FB71B9"/>
    <w:rsid w:val="00FB7228"/>
    <w:rsid w:val="00FB7389"/>
    <w:rsid w:val="00FB76EB"/>
    <w:rsid w:val="00FB7903"/>
    <w:rsid w:val="00FC00A7"/>
    <w:rsid w:val="00FC054A"/>
    <w:rsid w:val="00FC062F"/>
    <w:rsid w:val="00FC0965"/>
    <w:rsid w:val="00FC0DBC"/>
    <w:rsid w:val="00FC0F81"/>
    <w:rsid w:val="00FC1301"/>
    <w:rsid w:val="00FC19A3"/>
    <w:rsid w:val="00FC1A32"/>
    <w:rsid w:val="00FC1BCE"/>
    <w:rsid w:val="00FC2243"/>
    <w:rsid w:val="00FC24DD"/>
    <w:rsid w:val="00FC252F"/>
    <w:rsid w:val="00FC2AE1"/>
    <w:rsid w:val="00FC2BBD"/>
    <w:rsid w:val="00FC2C01"/>
    <w:rsid w:val="00FC2C36"/>
    <w:rsid w:val="00FC3381"/>
    <w:rsid w:val="00FC341F"/>
    <w:rsid w:val="00FC395C"/>
    <w:rsid w:val="00FC39B9"/>
    <w:rsid w:val="00FC3B23"/>
    <w:rsid w:val="00FC440C"/>
    <w:rsid w:val="00FC4CB2"/>
    <w:rsid w:val="00FC4D6F"/>
    <w:rsid w:val="00FC52D7"/>
    <w:rsid w:val="00FC5E8E"/>
    <w:rsid w:val="00FC5E8F"/>
    <w:rsid w:val="00FC5ECC"/>
    <w:rsid w:val="00FC60FB"/>
    <w:rsid w:val="00FC61F0"/>
    <w:rsid w:val="00FC6693"/>
    <w:rsid w:val="00FC674E"/>
    <w:rsid w:val="00FC6D80"/>
    <w:rsid w:val="00FC6FB9"/>
    <w:rsid w:val="00FC75AF"/>
    <w:rsid w:val="00FC7B67"/>
    <w:rsid w:val="00FC7CF2"/>
    <w:rsid w:val="00FC7FB6"/>
    <w:rsid w:val="00FD061A"/>
    <w:rsid w:val="00FD0E31"/>
    <w:rsid w:val="00FD1563"/>
    <w:rsid w:val="00FD157E"/>
    <w:rsid w:val="00FD1D01"/>
    <w:rsid w:val="00FD1DE8"/>
    <w:rsid w:val="00FD1F3A"/>
    <w:rsid w:val="00FD229C"/>
    <w:rsid w:val="00FD2746"/>
    <w:rsid w:val="00FD3669"/>
    <w:rsid w:val="00FD3766"/>
    <w:rsid w:val="00FD39E4"/>
    <w:rsid w:val="00FD3F5D"/>
    <w:rsid w:val="00FD414E"/>
    <w:rsid w:val="00FD418B"/>
    <w:rsid w:val="00FD4317"/>
    <w:rsid w:val="00FD47C4"/>
    <w:rsid w:val="00FD4864"/>
    <w:rsid w:val="00FD487B"/>
    <w:rsid w:val="00FD5425"/>
    <w:rsid w:val="00FD5535"/>
    <w:rsid w:val="00FD5705"/>
    <w:rsid w:val="00FD574F"/>
    <w:rsid w:val="00FD5819"/>
    <w:rsid w:val="00FD5BFF"/>
    <w:rsid w:val="00FD5DDD"/>
    <w:rsid w:val="00FD668B"/>
    <w:rsid w:val="00FD6A05"/>
    <w:rsid w:val="00FD6BE5"/>
    <w:rsid w:val="00FD722A"/>
    <w:rsid w:val="00FD794E"/>
    <w:rsid w:val="00FD7B88"/>
    <w:rsid w:val="00FD7FD3"/>
    <w:rsid w:val="00FE0082"/>
    <w:rsid w:val="00FE06C5"/>
    <w:rsid w:val="00FE09AB"/>
    <w:rsid w:val="00FE0A5B"/>
    <w:rsid w:val="00FE0CE2"/>
    <w:rsid w:val="00FE10BB"/>
    <w:rsid w:val="00FE13A4"/>
    <w:rsid w:val="00FE14C8"/>
    <w:rsid w:val="00FE1822"/>
    <w:rsid w:val="00FE1AC5"/>
    <w:rsid w:val="00FE1C33"/>
    <w:rsid w:val="00FE1F50"/>
    <w:rsid w:val="00FE203A"/>
    <w:rsid w:val="00FE23B1"/>
    <w:rsid w:val="00FE28C0"/>
    <w:rsid w:val="00FE2DCF"/>
    <w:rsid w:val="00FE3430"/>
    <w:rsid w:val="00FE3902"/>
    <w:rsid w:val="00FE3A5C"/>
    <w:rsid w:val="00FE3CEA"/>
    <w:rsid w:val="00FE3FA7"/>
    <w:rsid w:val="00FE3FED"/>
    <w:rsid w:val="00FE4106"/>
    <w:rsid w:val="00FE428E"/>
    <w:rsid w:val="00FE48B0"/>
    <w:rsid w:val="00FE4B3D"/>
    <w:rsid w:val="00FE4B7E"/>
    <w:rsid w:val="00FE50D8"/>
    <w:rsid w:val="00FE53E5"/>
    <w:rsid w:val="00FE5754"/>
    <w:rsid w:val="00FE5D67"/>
    <w:rsid w:val="00FE617B"/>
    <w:rsid w:val="00FE6734"/>
    <w:rsid w:val="00FE6F3D"/>
    <w:rsid w:val="00FE7425"/>
    <w:rsid w:val="00FE7673"/>
    <w:rsid w:val="00FE7B07"/>
    <w:rsid w:val="00FF0098"/>
    <w:rsid w:val="00FF0389"/>
    <w:rsid w:val="00FF047E"/>
    <w:rsid w:val="00FF1196"/>
    <w:rsid w:val="00FF16D7"/>
    <w:rsid w:val="00FF1DCA"/>
    <w:rsid w:val="00FF2A4E"/>
    <w:rsid w:val="00FF2AFA"/>
    <w:rsid w:val="00FF2C94"/>
    <w:rsid w:val="00FF2FCE"/>
    <w:rsid w:val="00FF386F"/>
    <w:rsid w:val="00FF3A50"/>
    <w:rsid w:val="00FF3F13"/>
    <w:rsid w:val="00FF45A1"/>
    <w:rsid w:val="00FF4ACE"/>
    <w:rsid w:val="00FF4F7D"/>
    <w:rsid w:val="00FF54DF"/>
    <w:rsid w:val="00FF584F"/>
    <w:rsid w:val="00FF58F5"/>
    <w:rsid w:val="00FF5906"/>
    <w:rsid w:val="00FF5CBB"/>
    <w:rsid w:val="00FF600F"/>
    <w:rsid w:val="00FF62BA"/>
    <w:rsid w:val="00FF6854"/>
    <w:rsid w:val="00FF698B"/>
    <w:rsid w:val="00FF6B8D"/>
    <w:rsid w:val="00FF6D9D"/>
    <w:rsid w:val="00FF6EEF"/>
    <w:rsid w:val="00FF703C"/>
    <w:rsid w:val="00FF7932"/>
    <w:rsid w:val="00FF7B25"/>
    <w:rsid w:val="00FF7DD5"/>
    <w:rsid w:val="00FF7F27"/>
    <w:rsid w:val="02D3E564"/>
    <w:rsid w:val="034476EE"/>
    <w:rsid w:val="0387EF59"/>
    <w:rsid w:val="042594F5"/>
    <w:rsid w:val="0468D02B"/>
    <w:rsid w:val="04F52578"/>
    <w:rsid w:val="0623475C"/>
    <w:rsid w:val="069DB14F"/>
    <w:rsid w:val="09363DC8"/>
    <w:rsid w:val="0A5ACD61"/>
    <w:rsid w:val="0B7BBEC9"/>
    <w:rsid w:val="0CF724FE"/>
    <w:rsid w:val="0D383BF6"/>
    <w:rsid w:val="0D549FA8"/>
    <w:rsid w:val="0DF9A410"/>
    <w:rsid w:val="11E94024"/>
    <w:rsid w:val="143728E2"/>
    <w:rsid w:val="14572334"/>
    <w:rsid w:val="14BA43F7"/>
    <w:rsid w:val="16378063"/>
    <w:rsid w:val="16D09A10"/>
    <w:rsid w:val="1912EFA0"/>
    <w:rsid w:val="19E58BB6"/>
    <w:rsid w:val="1E20073E"/>
    <w:rsid w:val="208B997E"/>
    <w:rsid w:val="22577C48"/>
    <w:rsid w:val="237C72C3"/>
    <w:rsid w:val="23A79995"/>
    <w:rsid w:val="242079BC"/>
    <w:rsid w:val="24380563"/>
    <w:rsid w:val="24DCA7B5"/>
    <w:rsid w:val="268A17D3"/>
    <w:rsid w:val="28023133"/>
    <w:rsid w:val="28073243"/>
    <w:rsid w:val="28BC3ABB"/>
    <w:rsid w:val="28E8CD8D"/>
    <w:rsid w:val="2B545999"/>
    <w:rsid w:val="2B66F58F"/>
    <w:rsid w:val="2D583B8B"/>
    <w:rsid w:val="2DDC4CBD"/>
    <w:rsid w:val="2DF79A4B"/>
    <w:rsid w:val="2F2BFF1B"/>
    <w:rsid w:val="30376857"/>
    <w:rsid w:val="31AD7E46"/>
    <w:rsid w:val="31F8F1A2"/>
    <w:rsid w:val="3390C17C"/>
    <w:rsid w:val="34C8F258"/>
    <w:rsid w:val="35823B12"/>
    <w:rsid w:val="3697352F"/>
    <w:rsid w:val="37374133"/>
    <w:rsid w:val="3766ABE9"/>
    <w:rsid w:val="386C2F07"/>
    <w:rsid w:val="39411A99"/>
    <w:rsid w:val="39DF05C5"/>
    <w:rsid w:val="3A2D8D60"/>
    <w:rsid w:val="3A64515C"/>
    <w:rsid w:val="3C5A1182"/>
    <w:rsid w:val="3C7E9F09"/>
    <w:rsid w:val="3D13EE9A"/>
    <w:rsid w:val="3FD3CB78"/>
    <w:rsid w:val="40FE10AC"/>
    <w:rsid w:val="42395184"/>
    <w:rsid w:val="4281B12D"/>
    <w:rsid w:val="43978A74"/>
    <w:rsid w:val="43F1A07E"/>
    <w:rsid w:val="47DA4563"/>
    <w:rsid w:val="48B9C594"/>
    <w:rsid w:val="48CC9ED4"/>
    <w:rsid w:val="490A51D0"/>
    <w:rsid w:val="49C39FC1"/>
    <w:rsid w:val="4E3B644D"/>
    <w:rsid w:val="4EB5F0F3"/>
    <w:rsid w:val="4EC5F10B"/>
    <w:rsid w:val="500FA811"/>
    <w:rsid w:val="52DB52E3"/>
    <w:rsid w:val="5320BC54"/>
    <w:rsid w:val="53381744"/>
    <w:rsid w:val="55598D54"/>
    <w:rsid w:val="561877A0"/>
    <w:rsid w:val="58938EA0"/>
    <w:rsid w:val="591EB4BF"/>
    <w:rsid w:val="5945802E"/>
    <w:rsid w:val="5A190188"/>
    <w:rsid w:val="5B5E76AA"/>
    <w:rsid w:val="5D7A85D8"/>
    <w:rsid w:val="5DA262CF"/>
    <w:rsid w:val="5F62EB82"/>
    <w:rsid w:val="607285B8"/>
    <w:rsid w:val="6140C0D8"/>
    <w:rsid w:val="62F497AF"/>
    <w:rsid w:val="63F25315"/>
    <w:rsid w:val="6675E91B"/>
    <w:rsid w:val="6852BAA7"/>
    <w:rsid w:val="686FDB2D"/>
    <w:rsid w:val="68E29F32"/>
    <w:rsid w:val="692BFA77"/>
    <w:rsid w:val="69F36690"/>
    <w:rsid w:val="6A20BE1B"/>
    <w:rsid w:val="6BC96B74"/>
    <w:rsid w:val="6BE5A0E9"/>
    <w:rsid w:val="6C24C6E3"/>
    <w:rsid w:val="6CF03C80"/>
    <w:rsid w:val="6D65FDC8"/>
    <w:rsid w:val="6ECA5834"/>
    <w:rsid w:val="6ED1EDE1"/>
    <w:rsid w:val="71D33899"/>
    <w:rsid w:val="727A84F9"/>
    <w:rsid w:val="74D5FBA0"/>
    <w:rsid w:val="7567000A"/>
    <w:rsid w:val="76CEA5F4"/>
    <w:rsid w:val="76E86E3A"/>
    <w:rsid w:val="7779FAA3"/>
    <w:rsid w:val="78821159"/>
    <w:rsid w:val="7A068433"/>
    <w:rsid w:val="7AC78DE6"/>
    <w:rsid w:val="7BAC3C71"/>
    <w:rsid w:val="7BCEF02F"/>
    <w:rsid w:val="7DE5ACD9"/>
    <w:rsid w:val="7E1300FF"/>
    <w:rsid w:val="7E31587F"/>
    <w:rsid w:val="7E4D1163"/>
    <w:rsid w:val="7F906A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2DC3B"/>
  <w15:docId w15:val="{D4E87ACC-C6B1-49FF-9136-4F511D8D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tabs>
        <w:tab w:val="num" w:pos="397"/>
      </w:tabs>
      <w:spacing w:after="40"/>
      <w:ind w:left="72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tabs>
        <w:tab w:val="num" w:pos="794"/>
      </w:tabs>
      <w:spacing w:after="40"/>
      <w:ind w:left="144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tabs>
        <w:tab w:val="num" w:pos="794"/>
      </w:tabs>
      <w:ind w:left="567" w:hanging="283"/>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tabs>
        <w:tab w:val="num" w:pos="397"/>
      </w:tabs>
      <w:ind w:left="284" w:hanging="284"/>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6"/>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15"/>
      </w:numPr>
    </w:pPr>
  </w:style>
  <w:style w:type="paragraph" w:customStyle="1" w:styleId="Numberdigit">
    <w:name w:val="Number digit"/>
    <w:basedOn w:val="Body"/>
    <w:uiPriority w:val="2"/>
    <w:rsid w:val="00857C5A"/>
    <w:pPr>
      <w:ind w:left="284" w:hanging="284"/>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pPr>
      <w:tabs>
        <w:tab w:val="clear" w:pos="794"/>
        <w:tab w:val="num" w:pos="397"/>
      </w:tabs>
      <w:ind w:left="284" w:hanging="284"/>
    </w:pPr>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2"/>
      </w:numPr>
    </w:pPr>
  </w:style>
  <w:style w:type="paragraph" w:customStyle="1" w:styleId="Numberlowerromanindent">
    <w:name w:val="Number lower roman indent"/>
    <w:basedOn w:val="Body"/>
    <w:uiPriority w:val="3"/>
    <w:rsid w:val="00721CFB"/>
    <w:pPr>
      <w:numPr>
        <w:ilvl w:val="1"/>
        <w:numId w:val="2"/>
      </w:numPr>
      <w:tabs>
        <w:tab w:val="num" w:pos="794"/>
      </w:tabs>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567" w:hanging="283"/>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tabs>
        <w:tab w:val="num" w:pos="397"/>
      </w:tabs>
      <w:ind w:hanging="397"/>
    </w:pPr>
  </w:style>
  <w:style w:type="paragraph" w:customStyle="1" w:styleId="Quotebullet2">
    <w:name w:val="Quote bullet 2"/>
    <w:basedOn w:val="Quotetext"/>
    <w:rsid w:val="008E7B49"/>
    <w:pPr>
      <w:tabs>
        <w:tab w:val="num" w:pos="794"/>
      </w:tabs>
      <w:ind w:left="794" w:hanging="39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character" w:styleId="Mention">
    <w:name w:val="Mention"/>
    <w:basedOn w:val="DefaultParagraphFont"/>
    <w:uiPriority w:val="99"/>
    <w:unhideWhenUsed/>
    <w:rsid w:val="00A00CFA"/>
    <w:rPr>
      <w:color w:val="2B579A"/>
      <w:shd w:val="clear" w:color="auto" w:fill="E1DFDD"/>
    </w:rPr>
  </w:style>
  <w:style w:type="paragraph" w:styleId="ListParagraph">
    <w:name w:val="List Paragraph"/>
    <w:basedOn w:val="Normal"/>
    <w:uiPriority w:val="34"/>
    <w:qFormat/>
    <w:rsid w:val="00773E02"/>
    <w:pPr>
      <w:spacing w:after="0" w:line="240" w:lineRule="auto"/>
      <w:ind w:left="720"/>
    </w:pPr>
    <w:rPr>
      <w:rFonts w:ascii="Calibri" w:eastAsiaTheme="minorHAnsi" w:hAnsi="Calibri" w:cs="Calibri"/>
      <w:sz w:val="22"/>
      <w:szCs w:val="22"/>
    </w:rPr>
  </w:style>
  <w:style w:type="paragraph" w:customStyle="1" w:styleId="paragraph">
    <w:name w:val="paragraph"/>
    <w:basedOn w:val="Normal"/>
    <w:rsid w:val="00D662CC"/>
    <w:pPr>
      <w:spacing w:before="100" w:beforeAutospacing="1" w:after="100" w:afterAutospacing="1" w:line="240" w:lineRule="auto"/>
    </w:pPr>
    <w:rPr>
      <w:rFonts w:ascii="Times New Roman" w:hAnsi="Times New Roman"/>
      <w:sz w:val="24"/>
      <w:szCs w:val="24"/>
      <w:lang w:eastAsia="en-AU"/>
    </w:rPr>
  </w:style>
  <w:style w:type="paragraph" w:customStyle="1" w:styleId="paragraphsub">
    <w:name w:val="paragraphsub"/>
    <w:basedOn w:val="Normal"/>
    <w:rsid w:val="00D662CC"/>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B54E0"/>
  </w:style>
  <w:style w:type="character" w:customStyle="1" w:styleId="eop">
    <w:name w:val="eop"/>
    <w:basedOn w:val="DefaultParagraphFont"/>
    <w:rsid w:val="00DB54E0"/>
  </w:style>
  <w:style w:type="character" w:customStyle="1" w:styleId="ui-provider">
    <w:name w:val="ui-provider"/>
    <w:basedOn w:val="DefaultParagraphFont"/>
    <w:rsid w:val="00F6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421626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1857694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2605872">
      <w:bodyDiv w:val="1"/>
      <w:marLeft w:val="0"/>
      <w:marRight w:val="0"/>
      <w:marTop w:val="0"/>
      <w:marBottom w:val="0"/>
      <w:divBdr>
        <w:top w:val="none" w:sz="0" w:space="0" w:color="auto"/>
        <w:left w:val="none" w:sz="0" w:space="0" w:color="auto"/>
        <w:bottom w:val="none" w:sz="0" w:space="0" w:color="auto"/>
        <w:right w:val="none" w:sz="0" w:space="0" w:color="auto"/>
      </w:divBdr>
      <w:divsChild>
        <w:div w:id="546335492">
          <w:marLeft w:val="446"/>
          <w:marRight w:val="0"/>
          <w:marTop w:val="0"/>
          <w:marBottom w:val="0"/>
          <w:divBdr>
            <w:top w:val="none" w:sz="0" w:space="0" w:color="auto"/>
            <w:left w:val="none" w:sz="0" w:space="0" w:color="auto"/>
            <w:bottom w:val="none" w:sz="0" w:space="0" w:color="auto"/>
            <w:right w:val="none" w:sz="0" w:space="0" w:color="auto"/>
          </w:divBdr>
        </w:div>
        <w:div w:id="762605198">
          <w:marLeft w:val="446"/>
          <w:marRight w:val="0"/>
          <w:marTop w:val="0"/>
          <w:marBottom w:val="0"/>
          <w:divBdr>
            <w:top w:val="none" w:sz="0" w:space="0" w:color="auto"/>
            <w:left w:val="none" w:sz="0" w:space="0" w:color="auto"/>
            <w:bottom w:val="none" w:sz="0" w:space="0" w:color="auto"/>
            <w:right w:val="none" w:sz="0" w:space="0" w:color="auto"/>
          </w:divBdr>
        </w:div>
        <w:div w:id="1664121986">
          <w:marLeft w:val="446"/>
          <w:marRight w:val="0"/>
          <w:marTop w:val="0"/>
          <w:marBottom w:val="0"/>
          <w:divBdr>
            <w:top w:val="none" w:sz="0" w:space="0" w:color="auto"/>
            <w:left w:val="none" w:sz="0" w:space="0" w:color="auto"/>
            <w:bottom w:val="none" w:sz="0" w:space="0" w:color="auto"/>
            <w:right w:val="none" w:sz="0" w:space="0" w:color="auto"/>
          </w:divBdr>
        </w:div>
        <w:div w:id="2035575650">
          <w:marLeft w:val="446"/>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0433134">
      <w:bodyDiv w:val="1"/>
      <w:marLeft w:val="0"/>
      <w:marRight w:val="0"/>
      <w:marTop w:val="0"/>
      <w:marBottom w:val="0"/>
      <w:divBdr>
        <w:top w:val="none" w:sz="0" w:space="0" w:color="auto"/>
        <w:left w:val="none" w:sz="0" w:space="0" w:color="auto"/>
        <w:bottom w:val="none" w:sz="0" w:space="0" w:color="auto"/>
        <w:right w:val="none" w:sz="0" w:space="0" w:color="auto"/>
      </w:divBdr>
      <w:divsChild>
        <w:div w:id="24139208">
          <w:marLeft w:val="0"/>
          <w:marRight w:val="0"/>
          <w:marTop w:val="0"/>
          <w:marBottom w:val="0"/>
          <w:divBdr>
            <w:top w:val="none" w:sz="0" w:space="0" w:color="auto"/>
            <w:left w:val="none" w:sz="0" w:space="0" w:color="auto"/>
            <w:bottom w:val="none" w:sz="0" w:space="0" w:color="auto"/>
            <w:right w:val="none" w:sz="0" w:space="0" w:color="auto"/>
          </w:divBdr>
          <w:divsChild>
            <w:div w:id="500119102">
              <w:marLeft w:val="0"/>
              <w:marRight w:val="0"/>
              <w:marTop w:val="0"/>
              <w:marBottom w:val="0"/>
              <w:divBdr>
                <w:top w:val="none" w:sz="0" w:space="0" w:color="auto"/>
                <w:left w:val="none" w:sz="0" w:space="0" w:color="auto"/>
                <w:bottom w:val="none" w:sz="0" w:space="0" w:color="auto"/>
                <w:right w:val="none" w:sz="0" w:space="0" w:color="auto"/>
              </w:divBdr>
            </w:div>
          </w:divsChild>
        </w:div>
        <w:div w:id="1915973574">
          <w:marLeft w:val="0"/>
          <w:marRight w:val="0"/>
          <w:marTop w:val="0"/>
          <w:marBottom w:val="0"/>
          <w:divBdr>
            <w:top w:val="none" w:sz="0" w:space="0" w:color="auto"/>
            <w:left w:val="none" w:sz="0" w:space="0" w:color="auto"/>
            <w:bottom w:val="none" w:sz="0" w:space="0" w:color="auto"/>
            <w:right w:val="none" w:sz="0" w:space="0" w:color="auto"/>
          </w:divBdr>
          <w:divsChild>
            <w:div w:id="857542068">
              <w:marLeft w:val="0"/>
              <w:marRight w:val="0"/>
              <w:marTop w:val="0"/>
              <w:marBottom w:val="0"/>
              <w:divBdr>
                <w:top w:val="none" w:sz="0" w:space="0" w:color="auto"/>
                <w:left w:val="none" w:sz="0" w:space="0" w:color="auto"/>
                <w:bottom w:val="none" w:sz="0" w:space="0" w:color="auto"/>
                <w:right w:val="none" w:sz="0" w:space="0" w:color="auto"/>
              </w:divBdr>
            </w:div>
            <w:div w:id="1354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bi.vmia.vic.gov.au" TargetMode="External"/><Relationship Id="rId26" Type="http://schemas.openxmlformats.org/officeDocument/2006/relationships/hyperlink" Target="https://www.penington.org.au/resources/cope-overdose-first-aid/" TargetMode="External"/><Relationship Id="rId3" Type="http://schemas.openxmlformats.org/officeDocument/2006/relationships/customXml" Target="../customXml/item3.xml"/><Relationship Id="rId21" Type="http://schemas.openxmlformats.org/officeDocument/2006/relationships/hyperlink" Target="https://www.thewomens.org.au/health-professionals/maternity/womens-alcohol-and-drug-servi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lipchamp.com/watch/xo02I52G53T" TargetMode="External"/><Relationship Id="rId25" Type="http://schemas.openxmlformats.org/officeDocument/2006/relationships/hyperlink" Target="mailto:info@penington.org.au" TargetMode="External"/><Relationship Id="rId2" Type="http://schemas.openxmlformats.org/officeDocument/2006/relationships/customXml" Target="../customXml/item2.xml"/><Relationship Id="rId16" Type="http://schemas.openxmlformats.org/officeDocument/2006/relationships/hyperlink" Target="https://app.ppaonline.com.au/home" TargetMode="External"/><Relationship Id="rId20" Type="http://schemas.openxmlformats.org/officeDocument/2006/relationships/hyperlink" Target="https://www.health.vic.gov.au/aod-treatment-services/victorias-take-home-naloxone-progra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lipchamp.com/watch/xo02I52G53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populations/designing-for-diversit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g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health-strategies/aboriginal-and-torres-strait-islander-cultural-safety" TargetMode="External"/><Relationship Id="rId27" Type="http://schemas.openxmlformats.org/officeDocument/2006/relationships/hyperlink" Target="https://www.health.vic.gov.au/aod-treatment-services/victorias-take-home-naloxone-progr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penington.org.au/wp-content/uploads/2022/10/NSP-Handbook.pdf" TargetMode="External"/><Relationship Id="rId2" Type="http://schemas.openxmlformats.org/officeDocument/2006/relationships/hyperlink" Target="https://www.health.gov.au/our-work/take-home-naloxone-program/about-the-take-home-naloxone-program" TargetMode="External"/><Relationship Id="rId1" Type="http://schemas.openxmlformats.org/officeDocument/2006/relationships/hyperlink" Target="http://www.gazette.vic.gov.au/gazette/Gazettes2023/GG2023G014.pdf" TargetMode="External"/><Relationship Id="rId4" Type="http://schemas.openxmlformats.org/officeDocument/2006/relationships/hyperlink" Target="https://www.penington.org.au/wp-content/uploads/2022/10/NSP-Handbook.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E81BD"/>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3088d7d-0c77-4871-9003-71b6d751d43c">
      <UserInfo>
        <DisplayName>Antoinette Libertone (Health)</DisplayName>
        <AccountId>153</AccountId>
        <AccountType/>
      </UserInfo>
    </SharedWithUsers>
    <lcf76f155ced4ddcb4097134ff3c332f xmlns="c61032b6-079a-4ee8-8212-7e38f7e5cc9d">
      <Terms xmlns="http://schemas.microsoft.com/office/infopath/2007/PartnerControls"/>
    </lcf76f155ced4ddcb4097134ff3c332f>
    <TaxCatchAll xmlns="5ce0f2b5-5be5-4508-bce9-d7011ece0659" xsi:nil="true"/>
    <Stream xmlns="c61032b6-079a-4ee8-8212-7e38f7e5cc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8" ma:contentTypeDescription="Create a new document." ma:contentTypeScope="" ma:versionID="24bc5b5a15ce4e8b2109084610946984">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57ed9757ea0d7b8162977fc424106602"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Stream"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ream" ma:index="23" nillable="true" ma:displayName="Stream" ma:description="Stream" ma:format="Dropdown" ma:internalName="Stream">
      <xsd:complexType>
        <xsd:complexContent>
          <xsd:extension base="dms:MultiChoice">
            <xsd:sequence>
              <xsd:element name="Value" maxOccurs="unbounded" minOccurs="0" nillable="true">
                <xsd:simpleType>
                  <xsd:restriction base="dms:Choice">
                    <xsd:enumeration value="ASR"/>
                    <xsd:enumeration value="C&amp;E"/>
                    <xsd:enumeration value="G&amp;R"/>
                    <xsd:enumeration value="SD"/>
                  </xsd:restriction>
                </xsd:simple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bb303a-5253-43c8-af76-55c67424659b}"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3088d7d-0c77-4871-9003-71b6d751d43c"/>
    <ds:schemaRef ds:uri="c61032b6-079a-4ee8-8212-7e38f7e5cc9d"/>
    <ds:schemaRef ds:uri="5ce0f2b5-5be5-4508-bce9-d7011ece0659"/>
  </ds:schemaRefs>
</ds:datastoreItem>
</file>

<file path=customXml/itemProps3.xml><?xml version="1.0" encoding="utf-8"?>
<ds:datastoreItem xmlns:ds="http://schemas.openxmlformats.org/officeDocument/2006/customXml" ds:itemID="{8CE34ADA-A414-4B53-8C77-6456A22EC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5876</Words>
  <Characters>33494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Operational Guidelines - Victoria's Take-Home Naloxone Program</vt:lpstr>
    </vt:vector>
  </TitlesOfParts>
  <Company>Victoria State Government, Department of Health</Company>
  <LinksUpToDate>false</LinksUpToDate>
  <CharactersWithSpaces>39292</CharactersWithSpaces>
  <SharedDoc>false</SharedDoc>
  <HyperlinkBase/>
  <HLinks>
    <vt:vector size="300" baseType="variant">
      <vt:variant>
        <vt:i4>655445</vt:i4>
      </vt:variant>
      <vt:variant>
        <vt:i4>243</vt:i4>
      </vt:variant>
      <vt:variant>
        <vt:i4>0</vt:i4>
      </vt:variant>
      <vt:variant>
        <vt:i4>5</vt:i4>
      </vt:variant>
      <vt:variant>
        <vt:lpwstr>https://www.health.vic.gov.au/aod-treatment-services/victorias-take-home-naloxone-program</vt:lpwstr>
      </vt:variant>
      <vt:variant>
        <vt:lpwstr/>
      </vt:variant>
      <vt:variant>
        <vt:i4>7995450</vt:i4>
      </vt:variant>
      <vt:variant>
        <vt:i4>240</vt:i4>
      </vt:variant>
      <vt:variant>
        <vt:i4>0</vt:i4>
      </vt:variant>
      <vt:variant>
        <vt:i4>5</vt:i4>
      </vt:variant>
      <vt:variant>
        <vt:lpwstr>https://www.penington.org.au/resources/cope-overdose-first-aid/</vt:lpwstr>
      </vt:variant>
      <vt:variant>
        <vt:lpwstr/>
      </vt:variant>
      <vt:variant>
        <vt:i4>3014728</vt:i4>
      </vt:variant>
      <vt:variant>
        <vt:i4>237</vt:i4>
      </vt:variant>
      <vt:variant>
        <vt:i4>0</vt:i4>
      </vt:variant>
      <vt:variant>
        <vt:i4>5</vt:i4>
      </vt:variant>
      <vt:variant>
        <vt:lpwstr>mailto:info@penington.org.au</vt:lpwstr>
      </vt:variant>
      <vt:variant>
        <vt:lpwstr/>
      </vt:variant>
      <vt:variant>
        <vt:i4>7798907</vt:i4>
      </vt:variant>
      <vt:variant>
        <vt:i4>234</vt:i4>
      </vt:variant>
      <vt:variant>
        <vt:i4>0</vt:i4>
      </vt:variant>
      <vt:variant>
        <vt:i4>5</vt:i4>
      </vt:variant>
      <vt:variant>
        <vt:lpwstr>https://clipchamp.com/watch/xo02I52G53T</vt:lpwstr>
      </vt:variant>
      <vt:variant>
        <vt:lpwstr/>
      </vt:variant>
      <vt:variant>
        <vt:i4>5767175</vt:i4>
      </vt:variant>
      <vt:variant>
        <vt:i4>231</vt:i4>
      </vt:variant>
      <vt:variant>
        <vt:i4>0</vt:i4>
      </vt:variant>
      <vt:variant>
        <vt:i4>5</vt:i4>
      </vt:variant>
      <vt:variant>
        <vt:lpwstr>https://www.health.vic.gov.au/populations/designing-for-diversity</vt:lpwstr>
      </vt:variant>
      <vt:variant>
        <vt:lpwstr/>
      </vt:variant>
      <vt:variant>
        <vt:i4>5767238</vt:i4>
      </vt:variant>
      <vt:variant>
        <vt:i4>228</vt:i4>
      </vt:variant>
      <vt:variant>
        <vt:i4>0</vt:i4>
      </vt:variant>
      <vt:variant>
        <vt:i4>5</vt:i4>
      </vt:variant>
      <vt:variant>
        <vt:lpwstr>https://www.health.vic.gov.au/health-strategies/aboriginal-and-torres-strait-islander-cultural-safety</vt:lpwstr>
      </vt:variant>
      <vt:variant>
        <vt:lpwstr/>
      </vt:variant>
      <vt:variant>
        <vt:i4>2555942</vt:i4>
      </vt:variant>
      <vt:variant>
        <vt:i4>225</vt:i4>
      </vt:variant>
      <vt:variant>
        <vt:i4>0</vt:i4>
      </vt:variant>
      <vt:variant>
        <vt:i4>5</vt:i4>
      </vt:variant>
      <vt:variant>
        <vt:lpwstr>https://www.thewomens.org.au/health-professionals/maternity/womens-alcohol-and-drug-service</vt:lpwstr>
      </vt:variant>
      <vt:variant>
        <vt:lpwstr/>
      </vt:variant>
      <vt:variant>
        <vt:i4>655445</vt:i4>
      </vt:variant>
      <vt:variant>
        <vt:i4>222</vt:i4>
      </vt:variant>
      <vt:variant>
        <vt:i4>0</vt:i4>
      </vt:variant>
      <vt:variant>
        <vt:i4>5</vt:i4>
      </vt:variant>
      <vt:variant>
        <vt:lpwstr>https://www.health.vic.gov.au/aod-treatment-services/victorias-take-home-naloxone-program</vt:lpwstr>
      </vt:variant>
      <vt:variant>
        <vt:lpwstr/>
      </vt:variant>
      <vt:variant>
        <vt:i4>6357037</vt:i4>
      </vt:variant>
      <vt:variant>
        <vt:i4>219</vt:i4>
      </vt:variant>
      <vt:variant>
        <vt:i4>0</vt:i4>
      </vt:variant>
      <vt:variant>
        <vt:i4>5</vt:i4>
      </vt:variant>
      <vt:variant>
        <vt:lpwstr>http://www.tga.gov.au/</vt:lpwstr>
      </vt:variant>
      <vt:variant>
        <vt:lpwstr/>
      </vt:variant>
      <vt:variant>
        <vt:i4>6553717</vt:i4>
      </vt:variant>
      <vt:variant>
        <vt:i4>216</vt:i4>
      </vt:variant>
      <vt:variant>
        <vt:i4>0</vt:i4>
      </vt:variant>
      <vt:variant>
        <vt:i4>5</vt:i4>
      </vt:variant>
      <vt:variant>
        <vt:lpwstr>http://www.dbi.vmia.vic.gov.au/</vt:lpwstr>
      </vt:variant>
      <vt:variant>
        <vt:lpwstr/>
      </vt:variant>
      <vt:variant>
        <vt:i4>7798907</vt:i4>
      </vt:variant>
      <vt:variant>
        <vt:i4>213</vt:i4>
      </vt:variant>
      <vt:variant>
        <vt:i4>0</vt:i4>
      </vt:variant>
      <vt:variant>
        <vt:i4>5</vt:i4>
      </vt:variant>
      <vt:variant>
        <vt:lpwstr>https://clipchamp.com/watch/xo02I52G53T</vt:lpwstr>
      </vt:variant>
      <vt:variant>
        <vt:lpwstr/>
      </vt:variant>
      <vt:variant>
        <vt:i4>5046285</vt:i4>
      </vt:variant>
      <vt:variant>
        <vt:i4>210</vt:i4>
      </vt:variant>
      <vt:variant>
        <vt:i4>0</vt:i4>
      </vt:variant>
      <vt:variant>
        <vt:i4>5</vt:i4>
      </vt:variant>
      <vt:variant>
        <vt:lpwstr>https://app.ppaonline.com.au/home</vt:lpwstr>
      </vt:variant>
      <vt:variant>
        <vt:lpwstr/>
      </vt:variant>
      <vt:variant>
        <vt:i4>1179707</vt:i4>
      </vt:variant>
      <vt:variant>
        <vt:i4>203</vt:i4>
      </vt:variant>
      <vt:variant>
        <vt:i4>0</vt:i4>
      </vt:variant>
      <vt:variant>
        <vt:i4>5</vt:i4>
      </vt:variant>
      <vt:variant>
        <vt:lpwstr/>
      </vt:variant>
      <vt:variant>
        <vt:lpwstr>_Toc149665529</vt:lpwstr>
      </vt:variant>
      <vt:variant>
        <vt:i4>1179707</vt:i4>
      </vt:variant>
      <vt:variant>
        <vt:i4>197</vt:i4>
      </vt:variant>
      <vt:variant>
        <vt:i4>0</vt:i4>
      </vt:variant>
      <vt:variant>
        <vt:i4>5</vt:i4>
      </vt:variant>
      <vt:variant>
        <vt:lpwstr/>
      </vt:variant>
      <vt:variant>
        <vt:lpwstr>_Toc149665528</vt:lpwstr>
      </vt:variant>
      <vt:variant>
        <vt:i4>1179707</vt:i4>
      </vt:variant>
      <vt:variant>
        <vt:i4>191</vt:i4>
      </vt:variant>
      <vt:variant>
        <vt:i4>0</vt:i4>
      </vt:variant>
      <vt:variant>
        <vt:i4>5</vt:i4>
      </vt:variant>
      <vt:variant>
        <vt:lpwstr/>
      </vt:variant>
      <vt:variant>
        <vt:lpwstr>_Toc149665527</vt:lpwstr>
      </vt:variant>
      <vt:variant>
        <vt:i4>1179707</vt:i4>
      </vt:variant>
      <vt:variant>
        <vt:i4>185</vt:i4>
      </vt:variant>
      <vt:variant>
        <vt:i4>0</vt:i4>
      </vt:variant>
      <vt:variant>
        <vt:i4>5</vt:i4>
      </vt:variant>
      <vt:variant>
        <vt:lpwstr/>
      </vt:variant>
      <vt:variant>
        <vt:lpwstr>_Toc149665526</vt:lpwstr>
      </vt:variant>
      <vt:variant>
        <vt:i4>1179707</vt:i4>
      </vt:variant>
      <vt:variant>
        <vt:i4>179</vt:i4>
      </vt:variant>
      <vt:variant>
        <vt:i4>0</vt:i4>
      </vt:variant>
      <vt:variant>
        <vt:i4>5</vt:i4>
      </vt:variant>
      <vt:variant>
        <vt:lpwstr/>
      </vt:variant>
      <vt:variant>
        <vt:lpwstr>_Toc149665525</vt:lpwstr>
      </vt:variant>
      <vt:variant>
        <vt:i4>1179707</vt:i4>
      </vt:variant>
      <vt:variant>
        <vt:i4>173</vt:i4>
      </vt:variant>
      <vt:variant>
        <vt:i4>0</vt:i4>
      </vt:variant>
      <vt:variant>
        <vt:i4>5</vt:i4>
      </vt:variant>
      <vt:variant>
        <vt:lpwstr/>
      </vt:variant>
      <vt:variant>
        <vt:lpwstr>_Toc149665524</vt:lpwstr>
      </vt:variant>
      <vt:variant>
        <vt:i4>1179707</vt:i4>
      </vt:variant>
      <vt:variant>
        <vt:i4>167</vt:i4>
      </vt:variant>
      <vt:variant>
        <vt:i4>0</vt:i4>
      </vt:variant>
      <vt:variant>
        <vt:i4>5</vt:i4>
      </vt:variant>
      <vt:variant>
        <vt:lpwstr/>
      </vt:variant>
      <vt:variant>
        <vt:lpwstr>_Toc149665523</vt:lpwstr>
      </vt:variant>
      <vt:variant>
        <vt:i4>1179707</vt:i4>
      </vt:variant>
      <vt:variant>
        <vt:i4>161</vt:i4>
      </vt:variant>
      <vt:variant>
        <vt:i4>0</vt:i4>
      </vt:variant>
      <vt:variant>
        <vt:i4>5</vt:i4>
      </vt:variant>
      <vt:variant>
        <vt:lpwstr/>
      </vt:variant>
      <vt:variant>
        <vt:lpwstr>_Toc149665522</vt:lpwstr>
      </vt:variant>
      <vt:variant>
        <vt:i4>1179707</vt:i4>
      </vt:variant>
      <vt:variant>
        <vt:i4>155</vt:i4>
      </vt:variant>
      <vt:variant>
        <vt:i4>0</vt:i4>
      </vt:variant>
      <vt:variant>
        <vt:i4>5</vt:i4>
      </vt:variant>
      <vt:variant>
        <vt:lpwstr/>
      </vt:variant>
      <vt:variant>
        <vt:lpwstr>_Toc149665521</vt:lpwstr>
      </vt:variant>
      <vt:variant>
        <vt:i4>1179707</vt:i4>
      </vt:variant>
      <vt:variant>
        <vt:i4>149</vt:i4>
      </vt:variant>
      <vt:variant>
        <vt:i4>0</vt:i4>
      </vt:variant>
      <vt:variant>
        <vt:i4>5</vt:i4>
      </vt:variant>
      <vt:variant>
        <vt:lpwstr/>
      </vt:variant>
      <vt:variant>
        <vt:lpwstr>_Toc149665520</vt:lpwstr>
      </vt:variant>
      <vt:variant>
        <vt:i4>1114171</vt:i4>
      </vt:variant>
      <vt:variant>
        <vt:i4>143</vt:i4>
      </vt:variant>
      <vt:variant>
        <vt:i4>0</vt:i4>
      </vt:variant>
      <vt:variant>
        <vt:i4>5</vt:i4>
      </vt:variant>
      <vt:variant>
        <vt:lpwstr/>
      </vt:variant>
      <vt:variant>
        <vt:lpwstr>_Toc149665519</vt:lpwstr>
      </vt:variant>
      <vt:variant>
        <vt:i4>1114171</vt:i4>
      </vt:variant>
      <vt:variant>
        <vt:i4>137</vt:i4>
      </vt:variant>
      <vt:variant>
        <vt:i4>0</vt:i4>
      </vt:variant>
      <vt:variant>
        <vt:i4>5</vt:i4>
      </vt:variant>
      <vt:variant>
        <vt:lpwstr/>
      </vt:variant>
      <vt:variant>
        <vt:lpwstr>_Toc149665518</vt:lpwstr>
      </vt:variant>
      <vt:variant>
        <vt:i4>1114171</vt:i4>
      </vt:variant>
      <vt:variant>
        <vt:i4>131</vt:i4>
      </vt:variant>
      <vt:variant>
        <vt:i4>0</vt:i4>
      </vt:variant>
      <vt:variant>
        <vt:i4>5</vt:i4>
      </vt:variant>
      <vt:variant>
        <vt:lpwstr/>
      </vt:variant>
      <vt:variant>
        <vt:lpwstr>_Toc149665517</vt:lpwstr>
      </vt:variant>
      <vt:variant>
        <vt:i4>1114171</vt:i4>
      </vt:variant>
      <vt:variant>
        <vt:i4>125</vt:i4>
      </vt:variant>
      <vt:variant>
        <vt:i4>0</vt:i4>
      </vt:variant>
      <vt:variant>
        <vt:i4>5</vt:i4>
      </vt:variant>
      <vt:variant>
        <vt:lpwstr/>
      </vt:variant>
      <vt:variant>
        <vt:lpwstr>_Toc149665516</vt:lpwstr>
      </vt:variant>
      <vt:variant>
        <vt:i4>1114171</vt:i4>
      </vt:variant>
      <vt:variant>
        <vt:i4>119</vt:i4>
      </vt:variant>
      <vt:variant>
        <vt:i4>0</vt:i4>
      </vt:variant>
      <vt:variant>
        <vt:i4>5</vt:i4>
      </vt:variant>
      <vt:variant>
        <vt:lpwstr/>
      </vt:variant>
      <vt:variant>
        <vt:lpwstr>_Toc149665515</vt:lpwstr>
      </vt:variant>
      <vt:variant>
        <vt:i4>1114171</vt:i4>
      </vt:variant>
      <vt:variant>
        <vt:i4>113</vt:i4>
      </vt:variant>
      <vt:variant>
        <vt:i4>0</vt:i4>
      </vt:variant>
      <vt:variant>
        <vt:i4>5</vt:i4>
      </vt:variant>
      <vt:variant>
        <vt:lpwstr/>
      </vt:variant>
      <vt:variant>
        <vt:lpwstr>_Toc149665514</vt:lpwstr>
      </vt:variant>
      <vt:variant>
        <vt:i4>1114171</vt:i4>
      </vt:variant>
      <vt:variant>
        <vt:i4>107</vt:i4>
      </vt:variant>
      <vt:variant>
        <vt:i4>0</vt:i4>
      </vt:variant>
      <vt:variant>
        <vt:i4>5</vt:i4>
      </vt:variant>
      <vt:variant>
        <vt:lpwstr/>
      </vt:variant>
      <vt:variant>
        <vt:lpwstr>_Toc149665513</vt:lpwstr>
      </vt:variant>
      <vt:variant>
        <vt:i4>1114171</vt:i4>
      </vt:variant>
      <vt:variant>
        <vt:i4>101</vt:i4>
      </vt:variant>
      <vt:variant>
        <vt:i4>0</vt:i4>
      </vt:variant>
      <vt:variant>
        <vt:i4>5</vt:i4>
      </vt:variant>
      <vt:variant>
        <vt:lpwstr/>
      </vt:variant>
      <vt:variant>
        <vt:lpwstr>_Toc149665512</vt:lpwstr>
      </vt:variant>
      <vt:variant>
        <vt:i4>1114171</vt:i4>
      </vt:variant>
      <vt:variant>
        <vt:i4>95</vt:i4>
      </vt:variant>
      <vt:variant>
        <vt:i4>0</vt:i4>
      </vt:variant>
      <vt:variant>
        <vt:i4>5</vt:i4>
      </vt:variant>
      <vt:variant>
        <vt:lpwstr/>
      </vt:variant>
      <vt:variant>
        <vt:lpwstr>_Toc149665511</vt:lpwstr>
      </vt:variant>
      <vt:variant>
        <vt:i4>1114171</vt:i4>
      </vt:variant>
      <vt:variant>
        <vt:i4>89</vt:i4>
      </vt:variant>
      <vt:variant>
        <vt:i4>0</vt:i4>
      </vt:variant>
      <vt:variant>
        <vt:i4>5</vt:i4>
      </vt:variant>
      <vt:variant>
        <vt:lpwstr/>
      </vt:variant>
      <vt:variant>
        <vt:lpwstr>_Toc149665510</vt:lpwstr>
      </vt:variant>
      <vt:variant>
        <vt:i4>1048635</vt:i4>
      </vt:variant>
      <vt:variant>
        <vt:i4>83</vt:i4>
      </vt:variant>
      <vt:variant>
        <vt:i4>0</vt:i4>
      </vt:variant>
      <vt:variant>
        <vt:i4>5</vt:i4>
      </vt:variant>
      <vt:variant>
        <vt:lpwstr/>
      </vt:variant>
      <vt:variant>
        <vt:lpwstr>_Toc149665509</vt:lpwstr>
      </vt:variant>
      <vt:variant>
        <vt:i4>1048635</vt:i4>
      </vt:variant>
      <vt:variant>
        <vt:i4>77</vt:i4>
      </vt:variant>
      <vt:variant>
        <vt:i4>0</vt:i4>
      </vt:variant>
      <vt:variant>
        <vt:i4>5</vt:i4>
      </vt:variant>
      <vt:variant>
        <vt:lpwstr/>
      </vt:variant>
      <vt:variant>
        <vt:lpwstr>_Toc149665508</vt:lpwstr>
      </vt:variant>
      <vt:variant>
        <vt:i4>1048635</vt:i4>
      </vt:variant>
      <vt:variant>
        <vt:i4>71</vt:i4>
      </vt:variant>
      <vt:variant>
        <vt:i4>0</vt:i4>
      </vt:variant>
      <vt:variant>
        <vt:i4>5</vt:i4>
      </vt:variant>
      <vt:variant>
        <vt:lpwstr/>
      </vt:variant>
      <vt:variant>
        <vt:lpwstr>_Toc149665507</vt:lpwstr>
      </vt:variant>
      <vt:variant>
        <vt:i4>1048635</vt:i4>
      </vt:variant>
      <vt:variant>
        <vt:i4>65</vt:i4>
      </vt:variant>
      <vt:variant>
        <vt:i4>0</vt:i4>
      </vt:variant>
      <vt:variant>
        <vt:i4>5</vt:i4>
      </vt:variant>
      <vt:variant>
        <vt:lpwstr/>
      </vt:variant>
      <vt:variant>
        <vt:lpwstr>_Toc149665506</vt:lpwstr>
      </vt:variant>
      <vt:variant>
        <vt:i4>1048635</vt:i4>
      </vt:variant>
      <vt:variant>
        <vt:i4>59</vt:i4>
      </vt:variant>
      <vt:variant>
        <vt:i4>0</vt:i4>
      </vt:variant>
      <vt:variant>
        <vt:i4>5</vt:i4>
      </vt:variant>
      <vt:variant>
        <vt:lpwstr/>
      </vt:variant>
      <vt:variant>
        <vt:lpwstr>_Toc149665505</vt:lpwstr>
      </vt:variant>
      <vt:variant>
        <vt:i4>1048635</vt:i4>
      </vt:variant>
      <vt:variant>
        <vt:i4>53</vt:i4>
      </vt:variant>
      <vt:variant>
        <vt:i4>0</vt:i4>
      </vt:variant>
      <vt:variant>
        <vt:i4>5</vt:i4>
      </vt:variant>
      <vt:variant>
        <vt:lpwstr/>
      </vt:variant>
      <vt:variant>
        <vt:lpwstr>_Toc149665504</vt:lpwstr>
      </vt:variant>
      <vt:variant>
        <vt:i4>1048635</vt:i4>
      </vt:variant>
      <vt:variant>
        <vt:i4>47</vt:i4>
      </vt:variant>
      <vt:variant>
        <vt:i4>0</vt:i4>
      </vt:variant>
      <vt:variant>
        <vt:i4>5</vt:i4>
      </vt:variant>
      <vt:variant>
        <vt:lpwstr/>
      </vt:variant>
      <vt:variant>
        <vt:lpwstr>_Toc149665503</vt:lpwstr>
      </vt:variant>
      <vt:variant>
        <vt:i4>1048635</vt:i4>
      </vt:variant>
      <vt:variant>
        <vt:i4>41</vt:i4>
      </vt:variant>
      <vt:variant>
        <vt:i4>0</vt:i4>
      </vt:variant>
      <vt:variant>
        <vt:i4>5</vt:i4>
      </vt:variant>
      <vt:variant>
        <vt:lpwstr/>
      </vt:variant>
      <vt:variant>
        <vt:lpwstr>_Toc149665502</vt:lpwstr>
      </vt:variant>
      <vt:variant>
        <vt:i4>1048635</vt:i4>
      </vt:variant>
      <vt:variant>
        <vt:i4>35</vt:i4>
      </vt:variant>
      <vt:variant>
        <vt:i4>0</vt:i4>
      </vt:variant>
      <vt:variant>
        <vt:i4>5</vt:i4>
      </vt:variant>
      <vt:variant>
        <vt:lpwstr/>
      </vt:variant>
      <vt:variant>
        <vt:lpwstr>_Toc149665501</vt:lpwstr>
      </vt:variant>
      <vt:variant>
        <vt:i4>1048635</vt:i4>
      </vt:variant>
      <vt:variant>
        <vt:i4>29</vt:i4>
      </vt:variant>
      <vt:variant>
        <vt:i4>0</vt:i4>
      </vt:variant>
      <vt:variant>
        <vt:i4>5</vt:i4>
      </vt:variant>
      <vt:variant>
        <vt:lpwstr/>
      </vt:variant>
      <vt:variant>
        <vt:lpwstr>_Toc149665500</vt:lpwstr>
      </vt:variant>
      <vt:variant>
        <vt:i4>1638458</vt:i4>
      </vt:variant>
      <vt:variant>
        <vt:i4>23</vt:i4>
      </vt:variant>
      <vt:variant>
        <vt:i4>0</vt:i4>
      </vt:variant>
      <vt:variant>
        <vt:i4>5</vt:i4>
      </vt:variant>
      <vt:variant>
        <vt:lpwstr/>
      </vt:variant>
      <vt:variant>
        <vt:lpwstr>_Toc149665499</vt:lpwstr>
      </vt:variant>
      <vt:variant>
        <vt:i4>1638458</vt:i4>
      </vt:variant>
      <vt:variant>
        <vt:i4>17</vt:i4>
      </vt:variant>
      <vt:variant>
        <vt:i4>0</vt:i4>
      </vt:variant>
      <vt:variant>
        <vt:i4>5</vt:i4>
      </vt:variant>
      <vt:variant>
        <vt:lpwstr/>
      </vt:variant>
      <vt:variant>
        <vt:lpwstr>_Toc149665498</vt:lpwstr>
      </vt:variant>
      <vt:variant>
        <vt:i4>1638458</vt:i4>
      </vt:variant>
      <vt:variant>
        <vt:i4>11</vt:i4>
      </vt:variant>
      <vt:variant>
        <vt:i4>0</vt:i4>
      </vt:variant>
      <vt:variant>
        <vt:i4>5</vt:i4>
      </vt:variant>
      <vt:variant>
        <vt:lpwstr/>
      </vt:variant>
      <vt:variant>
        <vt:lpwstr>_Toc149665497</vt:lpwstr>
      </vt:variant>
      <vt:variant>
        <vt:i4>1638458</vt:i4>
      </vt:variant>
      <vt:variant>
        <vt:i4>5</vt:i4>
      </vt:variant>
      <vt:variant>
        <vt:i4>0</vt:i4>
      </vt:variant>
      <vt:variant>
        <vt:i4>5</vt:i4>
      </vt:variant>
      <vt:variant>
        <vt:lpwstr/>
      </vt:variant>
      <vt:variant>
        <vt:lpwstr>_Toc149665496</vt:lpwstr>
      </vt:variant>
      <vt:variant>
        <vt:i4>4849739</vt:i4>
      </vt:variant>
      <vt:variant>
        <vt:i4>9</vt:i4>
      </vt:variant>
      <vt:variant>
        <vt:i4>0</vt:i4>
      </vt:variant>
      <vt:variant>
        <vt:i4>5</vt:i4>
      </vt:variant>
      <vt:variant>
        <vt:lpwstr>https://www.penington.org.au/wp-content/uploads/2022/10/NSP-Handbook.pdf</vt:lpwstr>
      </vt:variant>
      <vt:variant>
        <vt:lpwstr/>
      </vt:variant>
      <vt:variant>
        <vt:i4>4849739</vt:i4>
      </vt:variant>
      <vt:variant>
        <vt:i4>6</vt:i4>
      </vt:variant>
      <vt:variant>
        <vt:i4>0</vt:i4>
      </vt:variant>
      <vt:variant>
        <vt:i4>5</vt:i4>
      </vt:variant>
      <vt:variant>
        <vt:lpwstr>https://www.penington.org.au/wp-content/uploads/2022/10/NSP-Handbook.pdf</vt:lpwstr>
      </vt:variant>
      <vt:variant>
        <vt:lpwstr/>
      </vt:variant>
      <vt:variant>
        <vt:i4>4980817</vt:i4>
      </vt:variant>
      <vt:variant>
        <vt:i4>3</vt:i4>
      </vt:variant>
      <vt:variant>
        <vt:i4>0</vt:i4>
      </vt:variant>
      <vt:variant>
        <vt:i4>5</vt:i4>
      </vt:variant>
      <vt:variant>
        <vt:lpwstr>https://www.health.gov.au/our-work/take-home-naloxone-program/about-the-take-home-naloxone-program</vt:lpwstr>
      </vt:variant>
      <vt:variant>
        <vt:lpwstr>:~:text=The%20Australian%20Government%20is%20investing,opioid%20overdose%20or%20adverse%20reaction</vt:lpwstr>
      </vt:variant>
      <vt:variant>
        <vt:i4>4784194</vt:i4>
      </vt:variant>
      <vt:variant>
        <vt:i4>0</vt:i4>
      </vt:variant>
      <vt:variant>
        <vt:i4>0</vt:i4>
      </vt:variant>
      <vt:variant>
        <vt:i4>5</vt:i4>
      </vt:variant>
      <vt:variant>
        <vt:lpwstr>http://www.gazette.vic.gov.au/gazette/Gazettes2023/GG2023G014.pdf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 Victoria's Take-Home Naloxone Program</dc:title>
  <dc:subject/>
  <dc:creator>Melanie Kowalski (DHHS)</dc:creator>
  <cp:keywords>Victoria's Take Home Naloxone Program Operational Guidelines</cp:keywords>
  <cp:lastModifiedBy>Claire East (Health)</cp:lastModifiedBy>
  <cp:revision>156</cp:revision>
  <cp:lastPrinted>2022-09-26T10:33:00Z</cp:lastPrinted>
  <dcterms:created xsi:type="dcterms:W3CDTF">2023-08-23T02:18:00Z</dcterms:created>
  <dcterms:modified xsi:type="dcterms:W3CDTF">2023-11-28T04:59:00Z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2023-01-31T05:12:27Z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8ddbcd00-2d15-4d19-939d-99b0b2211408</vt:lpwstr>
  </property>
  <property fmtid="{D5CDD505-2E9C-101B-9397-08002B2CF9AE}" pid="13" name="MSIP_Label_43e64453-338c-4f93-8a4d-0039a0a41f2a_ContentBits">
    <vt:lpwstr>2</vt:lpwstr>
  </property>
</Properties>
</file>