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7BD2A"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60E2D8EA" wp14:editId="79A86D55">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7C10C95F"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4581C477" w14:textId="77777777" w:rsidTr="00B07FF7">
        <w:trPr>
          <w:trHeight w:val="622"/>
        </w:trPr>
        <w:tc>
          <w:tcPr>
            <w:tcW w:w="10348" w:type="dxa"/>
            <w:tcMar>
              <w:top w:w="1531" w:type="dxa"/>
              <w:left w:w="0" w:type="dxa"/>
              <w:right w:w="0" w:type="dxa"/>
            </w:tcMar>
          </w:tcPr>
          <w:p w14:paraId="2B0A4EE7" w14:textId="293B5BC3" w:rsidR="003B5733" w:rsidRPr="00A047F5" w:rsidRDefault="005016BB" w:rsidP="00A047F5">
            <w:pPr>
              <w:pStyle w:val="Documenttitle"/>
              <w:rPr>
                <w:lang w:val="en-GB"/>
              </w:rPr>
            </w:pPr>
            <w:r>
              <w:rPr>
                <w:lang w:val="en-GB"/>
              </w:rPr>
              <w:t>Pressure injuries</w:t>
            </w:r>
          </w:p>
        </w:tc>
      </w:tr>
      <w:tr w:rsidR="003B5733" w14:paraId="214A09C1" w14:textId="77777777" w:rsidTr="00B07FF7">
        <w:tc>
          <w:tcPr>
            <w:tcW w:w="10348" w:type="dxa"/>
          </w:tcPr>
          <w:p w14:paraId="1E5AED30" w14:textId="13A2227B" w:rsidR="003B5733" w:rsidRPr="00A1389F" w:rsidRDefault="00A047F5" w:rsidP="005F44C0">
            <w:pPr>
              <w:pStyle w:val="Documentsubtitle"/>
            </w:pPr>
            <w:r w:rsidRPr="00A047F5">
              <w:rPr>
                <w:lang w:val="en-GB"/>
              </w:rPr>
              <w:t>Standardised care process</w:t>
            </w:r>
          </w:p>
        </w:tc>
      </w:tr>
    </w:tbl>
    <w:p w14:paraId="13F58136" w14:textId="77777777" w:rsidR="00AD784C" w:rsidRPr="00B57329" w:rsidRDefault="00AD784C" w:rsidP="002365B4">
      <w:pPr>
        <w:pStyle w:val="TOCheadingfactsheet"/>
      </w:pPr>
      <w:r w:rsidRPr="00B57329">
        <w:t>Contents</w:t>
      </w:r>
    </w:p>
    <w:p w14:paraId="011DFD3D" w14:textId="1E90AB99" w:rsidR="004D1DA0" w:rsidRPr="004D1DA0" w:rsidRDefault="004D1DA0">
      <w:pPr>
        <w:pStyle w:val="TOC2"/>
        <w:rPr>
          <w:rFonts w:asciiTheme="minorHAnsi" w:eastAsiaTheme="minorEastAsia" w:hAnsiTheme="minorHAnsi" w:cstheme="minorBidi"/>
          <w:sz w:val="24"/>
          <w:szCs w:val="24"/>
          <w:lang w:eastAsia="en-GB"/>
        </w:rPr>
      </w:pPr>
      <w:r>
        <w:rPr>
          <w:b/>
        </w:rPr>
        <w:fldChar w:fldCharType="begin"/>
      </w:r>
      <w:r>
        <w:rPr>
          <w:b/>
        </w:rPr>
        <w:instrText xml:space="preserve"> TOC \h \z \t "Heading 1,1,Heading 2,2" </w:instrText>
      </w:r>
      <w:r>
        <w:rPr>
          <w:b/>
        </w:rPr>
        <w:fldChar w:fldCharType="separate"/>
      </w:r>
      <w:hyperlink w:anchor="_Toc111478034" w:history="1">
        <w:r w:rsidRPr="004D1DA0">
          <w:rPr>
            <w:rStyle w:val="Hyperlink"/>
          </w:rPr>
          <w:t>Objective</w:t>
        </w:r>
        <w:r w:rsidRPr="004D1DA0">
          <w:rPr>
            <w:webHidden/>
          </w:rPr>
          <w:tab/>
        </w:r>
        <w:r w:rsidRPr="004D1DA0">
          <w:rPr>
            <w:webHidden/>
          </w:rPr>
          <w:fldChar w:fldCharType="begin"/>
        </w:r>
        <w:r w:rsidRPr="004D1DA0">
          <w:rPr>
            <w:webHidden/>
          </w:rPr>
          <w:instrText xml:space="preserve"> PAGEREF _Toc111478034 \h </w:instrText>
        </w:r>
        <w:r w:rsidRPr="004D1DA0">
          <w:rPr>
            <w:webHidden/>
          </w:rPr>
        </w:r>
        <w:r w:rsidRPr="004D1DA0">
          <w:rPr>
            <w:webHidden/>
          </w:rPr>
          <w:fldChar w:fldCharType="separate"/>
        </w:r>
        <w:r w:rsidR="00184C7A">
          <w:rPr>
            <w:webHidden/>
          </w:rPr>
          <w:t>2</w:t>
        </w:r>
        <w:r w:rsidRPr="004D1DA0">
          <w:rPr>
            <w:webHidden/>
          </w:rPr>
          <w:fldChar w:fldCharType="end"/>
        </w:r>
      </w:hyperlink>
    </w:p>
    <w:p w14:paraId="7688C9C6" w14:textId="23A1F249" w:rsidR="004D1DA0" w:rsidRPr="004D1DA0" w:rsidRDefault="00000000" w:rsidP="004D1DA0">
      <w:pPr>
        <w:pStyle w:val="TOC1"/>
        <w:spacing w:before="0"/>
        <w:rPr>
          <w:rFonts w:asciiTheme="minorHAnsi" w:eastAsiaTheme="minorEastAsia" w:hAnsiTheme="minorHAnsi" w:cstheme="minorBidi"/>
          <w:b w:val="0"/>
          <w:sz w:val="24"/>
          <w:szCs w:val="24"/>
          <w:lang w:eastAsia="en-GB"/>
        </w:rPr>
      </w:pPr>
      <w:hyperlink w:anchor="_Toc111478035" w:history="1">
        <w:r w:rsidR="004D1DA0" w:rsidRPr="004D1DA0">
          <w:rPr>
            <w:rStyle w:val="Hyperlink"/>
            <w:b w:val="0"/>
          </w:rPr>
          <w:t>Why the response to the actively dying stage is important</w:t>
        </w:r>
        <w:r w:rsidR="004D1DA0" w:rsidRPr="004D1DA0">
          <w:rPr>
            <w:b w:val="0"/>
            <w:webHidden/>
          </w:rPr>
          <w:tab/>
        </w:r>
        <w:r w:rsidR="004D1DA0" w:rsidRPr="004D1DA0">
          <w:rPr>
            <w:b w:val="0"/>
            <w:webHidden/>
          </w:rPr>
          <w:fldChar w:fldCharType="begin"/>
        </w:r>
        <w:r w:rsidR="004D1DA0" w:rsidRPr="004D1DA0">
          <w:rPr>
            <w:b w:val="0"/>
            <w:webHidden/>
          </w:rPr>
          <w:instrText xml:space="preserve"> PAGEREF _Toc111478035 \h </w:instrText>
        </w:r>
        <w:r w:rsidR="004D1DA0" w:rsidRPr="004D1DA0">
          <w:rPr>
            <w:b w:val="0"/>
            <w:webHidden/>
          </w:rPr>
        </w:r>
        <w:r w:rsidR="004D1DA0" w:rsidRPr="004D1DA0">
          <w:rPr>
            <w:b w:val="0"/>
            <w:webHidden/>
          </w:rPr>
          <w:fldChar w:fldCharType="separate"/>
        </w:r>
        <w:r w:rsidR="00184C7A">
          <w:rPr>
            <w:b w:val="0"/>
            <w:webHidden/>
          </w:rPr>
          <w:t>2</w:t>
        </w:r>
        <w:r w:rsidR="004D1DA0" w:rsidRPr="004D1DA0">
          <w:rPr>
            <w:b w:val="0"/>
            <w:webHidden/>
          </w:rPr>
          <w:fldChar w:fldCharType="end"/>
        </w:r>
      </w:hyperlink>
    </w:p>
    <w:p w14:paraId="78B1AF1B" w14:textId="1249E212" w:rsidR="004D1DA0" w:rsidRPr="004D1DA0" w:rsidRDefault="00000000">
      <w:pPr>
        <w:pStyle w:val="TOC2"/>
        <w:rPr>
          <w:rFonts w:asciiTheme="minorHAnsi" w:eastAsiaTheme="minorEastAsia" w:hAnsiTheme="minorHAnsi" w:cstheme="minorBidi"/>
          <w:sz w:val="24"/>
          <w:szCs w:val="24"/>
          <w:lang w:eastAsia="en-GB"/>
        </w:rPr>
      </w:pPr>
      <w:hyperlink w:anchor="_Toc111478036" w:history="1">
        <w:r w:rsidR="004D1DA0" w:rsidRPr="004D1DA0">
          <w:rPr>
            <w:rStyle w:val="Hyperlink"/>
            <w:lang w:val="en-GB" w:eastAsia="en-AU"/>
          </w:rPr>
          <w:t>Definitions</w:t>
        </w:r>
        <w:r w:rsidR="004D1DA0" w:rsidRPr="004D1DA0">
          <w:rPr>
            <w:webHidden/>
          </w:rPr>
          <w:tab/>
        </w:r>
        <w:r w:rsidR="004D1DA0" w:rsidRPr="004D1DA0">
          <w:rPr>
            <w:webHidden/>
          </w:rPr>
          <w:fldChar w:fldCharType="begin"/>
        </w:r>
        <w:r w:rsidR="004D1DA0" w:rsidRPr="004D1DA0">
          <w:rPr>
            <w:webHidden/>
          </w:rPr>
          <w:instrText xml:space="preserve"> PAGEREF _Toc111478036 \h </w:instrText>
        </w:r>
        <w:r w:rsidR="004D1DA0" w:rsidRPr="004D1DA0">
          <w:rPr>
            <w:webHidden/>
          </w:rPr>
        </w:r>
        <w:r w:rsidR="004D1DA0" w:rsidRPr="004D1DA0">
          <w:rPr>
            <w:webHidden/>
          </w:rPr>
          <w:fldChar w:fldCharType="separate"/>
        </w:r>
        <w:r w:rsidR="00184C7A">
          <w:rPr>
            <w:webHidden/>
          </w:rPr>
          <w:t>2</w:t>
        </w:r>
        <w:r w:rsidR="004D1DA0" w:rsidRPr="004D1DA0">
          <w:rPr>
            <w:webHidden/>
          </w:rPr>
          <w:fldChar w:fldCharType="end"/>
        </w:r>
      </w:hyperlink>
    </w:p>
    <w:p w14:paraId="5397A60E" w14:textId="41496CBC" w:rsidR="004D1DA0" w:rsidRPr="004D1DA0" w:rsidRDefault="00000000">
      <w:pPr>
        <w:pStyle w:val="TOC2"/>
        <w:rPr>
          <w:rFonts w:asciiTheme="minorHAnsi" w:eastAsiaTheme="minorEastAsia" w:hAnsiTheme="minorHAnsi" w:cstheme="minorBidi"/>
          <w:sz w:val="24"/>
          <w:szCs w:val="24"/>
          <w:lang w:eastAsia="en-GB"/>
        </w:rPr>
      </w:pPr>
      <w:hyperlink w:anchor="_Toc111478037" w:history="1">
        <w:r w:rsidR="004D1DA0" w:rsidRPr="004D1DA0">
          <w:rPr>
            <w:rStyle w:val="Hyperlink"/>
          </w:rPr>
          <w:t>Team</w:t>
        </w:r>
        <w:r w:rsidR="004D1DA0" w:rsidRPr="004D1DA0">
          <w:rPr>
            <w:webHidden/>
          </w:rPr>
          <w:tab/>
        </w:r>
        <w:r w:rsidR="004D1DA0" w:rsidRPr="004D1DA0">
          <w:rPr>
            <w:webHidden/>
          </w:rPr>
          <w:fldChar w:fldCharType="begin"/>
        </w:r>
        <w:r w:rsidR="004D1DA0" w:rsidRPr="004D1DA0">
          <w:rPr>
            <w:webHidden/>
          </w:rPr>
          <w:instrText xml:space="preserve"> PAGEREF _Toc111478037 \h </w:instrText>
        </w:r>
        <w:r w:rsidR="004D1DA0" w:rsidRPr="004D1DA0">
          <w:rPr>
            <w:webHidden/>
          </w:rPr>
        </w:r>
        <w:r w:rsidR="004D1DA0" w:rsidRPr="004D1DA0">
          <w:rPr>
            <w:webHidden/>
          </w:rPr>
          <w:fldChar w:fldCharType="separate"/>
        </w:r>
        <w:r w:rsidR="00184C7A">
          <w:rPr>
            <w:webHidden/>
          </w:rPr>
          <w:t>3</w:t>
        </w:r>
        <w:r w:rsidR="004D1DA0" w:rsidRPr="004D1DA0">
          <w:rPr>
            <w:webHidden/>
          </w:rPr>
          <w:fldChar w:fldCharType="end"/>
        </w:r>
      </w:hyperlink>
    </w:p>
    <w:p w14:paraId="7BCA3BAD" w14:textId="19C67B55" w:rsidR="004D1DA0" w:rsidRPr="004D1DA0" w:rsidRDefault="00000000">
      <w:pPr>
        <w:pStyle w:val="TOC2"/>
        <w:rPr>
          <w:rFonts w:asciiTheme="minorHAnsi" w:eastAsiaTheme="minorEastAsia" w:hAnsiTheme="minorHAnsi" w:cstheme="minorBidi"/>
          <w:sz w:val="24"/>
          <w:szCs w:val="24"/>
          <w:lang w:eastAsia="en-GB"/>
        </w:rPr>
      </w:pPr>
      <w:hyperlink w:anchor="_Toc111478038" w:history="1">
        <w:r w:rsidR="004D1DA0" w:rsidRPr="004D1DA0">
          <w:rPr>
            <w:rStyle w:val="Hyperlink"/>
          </w:rPr>
          <w:t>Acknowledgement</w:t>
        </w:r>
        <w:r w:rsidR="004D1DA0" w:rsidRPr="004D1DA0">
          <w:rPr>
            <w:webHidden/>
          </w:rPr>
          <w:tab/>
        </w:r>
        <w:r w:rsidR="004D1DA0" w:rsidRPr="004D1DA0">
          <w:rPr>
            <w:webHidden/>
          </w:rPr>
          <w:fldChar w:fldCharType="begin"/>
        </w:r>
        <w:r w:rsidR="004D1DA0" w:rsidRPr="004D1DA0">
          <w:rPr>
            <w:webHidden/>
          </w:rPr>
          <w:instrText xml:space="preserve"> PAGEREF _Toc111478038 \h </w:instrText>
        </w:r>
        <w:r w:rsidR="004D1DA0" w:rsidRPr="004D1DA0">
          <w:rPr>
            <w:webHidden/>
          </w:rPr>
        </w:r>
        <w:r w:rsidR="004D1DA0" w:rsidRPr="004D1DA0">
          <w:rPr>
            <w:webHidden/>
          </w:rPr>
          <w:fldChar w:fldCharType="separate"/>
        </w:r>
        <w:r w:rsidR="00184C7A">
          <w:rPr>
            <w:webHidden/>
          </w:rPr>
          <w:t>3</w:t>
        </w:r>
        <w:r w:rsidR="004D1DA0" w:rsidRPr="004D1DA0">
          <w:rPr>
            <w:webHidden/>
          </w:rPr>
          <w:fldChar w:fldCharType="end"/>
        </w:r>
      </w:hyperlink>
    </w:p>
    <w:p w14:paraId="18605ED3" w14:textId="44F6D3B9" w:rsidR="004D1DA0" w:rsidRDefault="00000000">
      <w:pPr>
        <w:pStyle w:val="TOC1"/>
        <w:rPr>
          <w:rFonts w:asciiTheme="minorHAnsi" w:eastAsiaTheme="minorEastAsia" w:hAnsiTheme="minorHAnsi" w:cstheme="minorBidi"/>
          <w:b w:val="0"/>
          <w:sz w:val="24"/>
          <w:szCs w:val="24"/>
          <w:lang w:eastAsia="en-GB"/>
        </w:rPr>
      </w:pPr>
      <w:hyperlink w:anchor="_Toc111478039" w:history="1">
        <w:r w:rsidR="004D1DA0" w:rsidRPr="00A348DF">
          <w:rPr>
            <w:rStyle w:val="Hyperlink"/>
          </w:rPr>
          <w:t>Brief standardised care process</w:t>
        </w:r>
        <w:r w:rsidR="004D1DA0">
          <w:rPr>
            <w:webHidden/>
          </w:rPr>
          <w:tab/>
        </w:r>
        <w:r w:rsidR="004D1DA0">
          <w:rPr>
            <w:webHidden/>
          </w:rPr>
          <w:fldChar w:fldCharType="begin"/>
        </w:r>
        <w:r w:rsidR="004D1DA0">
          <w:rPr>
            <w:webHidden/>
          </w:rPr>
          <w:instrText xml:space="preserve"> PAGEREF _Toc111478039 \h </w:instrText>
        </w:r>
        <w:r w:rsidR="004D1DA0">
          <w:rPr>
            <w:webHidden/>
          </w:rPr>
        </w:r>
        <w:r w:rsidR="004D1DA0">
          <w:rPr>
            <w:webHidden/>
          </w:rPr>
          <w:fldChar w:fldCharType="separate"/>
        </w:r>
        <w:r w:rsidR="00184C7A">
          <w:rPr>
            <w:webHidden/>
          </w:rPr>
          <w:t>4</w:t>
        </w:r>
        <w:r w:rsidR="004D1DA0">
          <w:rPr>
            <w:webHidden/>
          </w:rPr>
          <w:fldChar w:fldCharType="end"/>
        </w:r>
      </w:hyperlink>
    </w:p>
    <w:p w14:paraId="44228B9C" w14:textId="493C8689" w:rsidR="004D1DA0" w:rsidRDefault="00000000">
      <w:pPr>
        <w:pStyle w:val="TOC2"/>
        <w:rPr>
          <w:rFonts w:asciiTheme="minorHAnsi" w:eastAsiaTheme="minorEastAsia" w:hAnsiTheme="minorHAnsi" w:cstheme="minorBidi"/>
          <w:sz w:val="24"/>
          <w:szCs w:val="24"/>
          <w:lang w:eastAsia="en-GB"/>
        </w:rPr>
      </w:pPr>
      <w:hyperlink w:anchor="_Toc111478040" w:history="1">
        <w:r w:rsidR="004D1DA0" w:rsidRPr="00A348DF">
          <w:rPr>
            <w:rStyle w:val="Hyperlink"/>
            <w:lang w:val="en-GB" w:eastAsia="en-AU"/>
          </w:rPr>
          <w:t>Recognition and assessment</w:t>
        </w:r>
        <w:r w:rsidR="004D1DA0">
          <w:rPr>
            <w:webHidden/>
          </w:rPr>
          <w:tab/>
        </w:r>
        <w:r w:rsidR="004D1DA0">
          <w:rPr>
            <w:webHidden/>
          </w:rPr>
          <w:fldChar w:fldCharType="begin"/>
        </w:r>
        <w:r w:rsidR="004D1DA0">
          <w:rPr>
            <w:webHidden/>
          </w:rPr>
          <w:instrText xml:space="preserve"> PAGEREF _Toc111478040 \h </w:instrText>
        </w:r>
        <w:r w:rsidR="004D1DA0">
          <w:rPr>
            <w:webHidden/>
          </w:rPr>
        </w:r>
        <w:r w:rsidR="004D1DA0">
          <w:rPr>
            <w:webHidden/>
          </w:rPr>
          <w:fldChar w:fldCharType="separate"/>
        </w:r>
        <w:r w:rsidR="00184C7A">
          <w:rPr>
            <w:webHidden/>
          </w:rPr>
          <w:t>4</w:t>
        </w:r>
        <w:r w:rsidR="004D1DA0">
          <w:rPr>
            <w:webHidden/>
          </w:rPr>
          <w:fldChar w:fldCharType="end"/>
        </w:r>
      </w:hyperlink>
    </w:p>
    <w:p w14:paraId="7C52BA08" w14:textId="12463A8E" w:rsidR="004D1DA0" w:rsidRDefault="00000000">
      <w:pPr>
        <w:pStyle w:val="TOC2"/>
        <w:rPr>
          <w:rFonts w:asciiTheme="minorHAnsi" w:eastAsiaTheme="minorEastAsia" w:hAnsiTheme="minorHAnsi" w:cstheme="minorBidi"/>
          <w:sz w:val="24"/>
          <w:szCs w:val="24"/>
          <w:lang w:eastAsia="en-GB"/>
        </w:rPr>
      </w:pPr>
      <w:hyperlink w:anchor="_Toc111478041" w:history="1">
        <w:r w:rsidR="004D1DA0" w:rsidRPr="00A348DF">
          <w:rPr>
            <w:rStyle w:val="Hyperlink"/>
            <w:lang w:val="en-GB" w:eastAsia="en-AU"/>
          </w:rPr>
          <w:t>Interventions</w:t>
        </w:r>
        <w:r w:rsidR="004D1DA0">
          <w:rPr>
            <w:webHidden/>
          </w:rPr>
          <w:tab/>
        </w:r>
        <w:r w:rsidR="004D1DA0">
          <w:rPr>
            <w:webHidden/>
          </w:rPr>
          <w:fldChar w:fldCharType="begin"/>
        </w:r>
        <w:r w:rsidR="004D1DA0">
          <w:rPr>
            <w:webHidden/>
          </w:rPr>
          <w:instrText xml:space="preserve"> PAGEREF _Toc111478041 \h </w:instrText>
        </w:r>
        <w:r w:rsidR="004D1DA0">
          <w:rPr>
            <w:webHidden/>
          </w:rPr>
        </w:r>
        <w:r w:rsidR="004D1DA0">
          <w:rPr>
            <w:webHidden/>
          </w:rPr>
          <w:fldChar w:fldCharType="separate"/>
        </w:r>
        <w:r w:rsidR="00184C7A">
          <w:rPr>
            <w:webHidden/>
          </w:rPr>
          <w:t>4</w:t>
        </w:r>
        <w:r w:rsidR="004D1DA0">
          <w:rPr>
            <w:webHidden/>
          </w:rPr>
          <w:fldChar w:fldCharType="end"/>
        </w:r>
      </w:hyperlink>
    </w:p>
    <w:p w14:paraId="0CB7C75C" w14:textId="7D1A0864" w:rsidR="004D1DA0" w:rsidRDefault="00000000">
      <w:pPr>
        <w:pStyle w:val="TOC2"/>
        <w:rPr>
          <w:rFonts w:asciiTheme="minorHAnsi" w:eastAsiaTheme="minorEastAsia" w:hAnsiTheme="minorHAnsi" w:cstheme="minorBidi"/>
          <w:sz w:val="24"/>
          <w:szCs w:val="24"/>
          <w:lang w:eastAsia="en-GB"/>
        </w:rPr>
      </w:pPr>
      <w:hyperlink w:anchor="_Toc111478042" w:history="1">
        <w:r w:rsidR="004D1DA0" w:rsidRPr="00A348DF">
          <w:rPr>
            <w:rStyle w:val="Hyperlink"/>
            <w:lang w:val="en-GB" w:eastAsia="en-AU"/>
          </w:rPr>
          <w:t>Referral</w:t>
        </w:r>
        <w:r w:rsidR="004D1DA0">
          <w:rPr>
            <w:webHidden/>
          </w:rPr>
          <w:tab/>
        </w:r>
        <w:r w:rsidR="004D1DA0">
          <w:rPr>
            <w:webHidden/>
          </w:rPr>
          <w:fldChar w:fldCharType="begin"/>
        </w:r>
        <w:r w:rsidR="004D1DA0">
          <w:rPr>
            <w:webHidden/>
          </w:rPr>
          <w:instrText xml:space="preserve"> PAGEREF _Toc111478042 \h </w:instrText>
        </w:r>
        <w:r w:rsidR="004D1DA0">
          <w:rPr>
            <w:webHidden/>
          </w:rPr>
        </w:r>
        <w:r w:rsidR="004D1DA0">
          <w:rPr>
            <w:webHidden/>
          </w:rPr>
          <w:fldChar w:fldCharType="separate"/>
        </w:r>
        <w:r w:rsidR="00184C7A">
          <w:rPr>
            <w:webHidden/>
          </w:rPr>
          <w:t>4</w:t>
        </w:r>
        <w:r w:rsidR="004D1DA0">
          <w:rPr>
            <w:webHidden/>
          </w:rPr>
          <w:fldChar w:fldCharType="end"/>
        </w:r>
      </w:hyperlink>
    </w:p>
    <w:p w14:paraId="0167D10B" w14:textId="03401BD9" w:rsidR="004D1DA0" w:rsidRDefault="00000000">
      <w:pPr>
        <w:pStyle w:val="TOC2"/>
        <w:rPr>
          <w:rFonts w:asciiTheme="minorHAnsi" w:eastAsiaTheme="minorEastAsia" w:hAnsiTheme="minorHAnsi" w:cstheme="minorBidi"/>
          <w:sz w:val="24"/>
          <w:szCs w:val="24"/>
          <w:lang w:eastAsia="en-GB"/>
        </w:rPr>
      </w:pPr>
      <w:hyperlink w:anchor="_Toc111478043" w:history="1">
        <w:r w:rsidR="004D1DA0" w:rsidRPr="00A348DF">
          <w:rPr>
            <w:rStyle w:val="Hyperlink"/>
          </w:rPr>
          <w:t>Evaluation and reassessment</w:t>
        </w:r>
        <w:r w:rsidR="004D1DA0">
          <w:rPr>
            <w:webHidden/>
          </w:rPr>
          <w:tab/>
        </w:r>
        <w:r w:rsidR="004D1DA0">
          <w:rPr>
            <w:webHidden/>
          </w:rPr>
          <w:fldChar w:fldCharType="begin"/>
        </w:r>
        <w:r w:rsidR="004D1DA0">
          <w:rPr>
            <w:webHidden/>
          </w:rPr>
          <w:instrText xml:space="preserve"> PAGEREF _Toc111478043 \h </w:instrText>
        </w:r>
        <w:r w:rsidR="004D1DA0">
          <w:rPr>
            <w:webHidden/>
          </w:rPr>
        </w:r>
        <w:r w:rsidR="004D1DA0">
          <w:rPr>
            <w:webHidden/>
          </w:rPr>
          <w:fldChar w:fldCharType="separate"/>
        </w:r>
        <w:r w:rsidR="00184C7A">
          <w:rPr>
            <w:webHidden/>
          </w:rPr>
          <w:t>4</w:t>
        </w:r>
        <w:r w:rsidR="004D1DA0">
          <w:rPr>
            <w:webHidden/>
          </w:rPr>
          <w:fldChar w:fldCharType="end"/>
        </w:r>
      </w:hyperlink>
    </w:p>
    <w:p w14:paraId="06CB4474" w14:textId="39283BB5" w:rsidR="004D1DA0" w:rsidRDefault="00000000">
      <w:pPr>
        <w:pStyle w:val="TOC2"/>
        <w:rPr>
          <w:rFonts w:asciiTheme="minorHAnsi" w:eastAsiaTheme="minorEastAsia" w:hAnsiTheme="minorHAnsi" w:cstheme="minorBidi"/>
          <w:sz w:val="24"/>
          <w:szCs w:val="24"/>
          <w:lang w:eastAsia="en-GB"/>
        </w:rPr>
      </w:pPr>
      <w:hyperlink w:anchor="_Toc111478044" w:history="1">
        <w:r w:rsidR="004D1DA0" w:rsidRPr="00A348DF">
          <w:rPr>
            <w:rStyle w:val="Hyperlink"/>
            <w:lang w:val="en-GB" w:eastAsia="en-AU"/>
          </w:rPr>
          <w:t>Resident involvement</w:t>
        </w:r>
        <w:r w:rsidR="004D1DA0">
          <w:rPr>
            <w:webHidden/>
          </w:rPr>
          <w:tab/>
        </w:r>
        <w:r w:rsidR="004D1DA0">
          <w:rPr>
            <w:webHidden/>
          </w:rPr>
          <w:fldChar w:fldCharType="begin"/>
        </w:r>
        <w:r w:rsidR="004D1DA0">
          <w:rPr>
            <w:webHidden/>
          </w:rPr>
          <w:instrText xml:space="preserve"> PAGEREF _Toc111478044 \h </w:instrText>
        </w:r>
        <w:r w:rsidR="004D1DA0">
          <w:rPr>
            <w:webHidden/>
          </w:rPr>
        </w:r>
        <w:r w:rsidR="004D1DA0">
          <w:rPr>
            <w:webHidden/>
          </w:rPr>
          <w:fldChar w:fldCharType="separate"/>
        </w:r>
        <w:r w:rsidR="00184C7A">
          <w:rPr>
            <w:webHidden/>
          </w:rPr>
          <w:t>4</w:t>
        </w:r>
        <w:r w:rsidR="004D1DA0">
          <w:rPr>
            <w:webHidden/>
          </w:rPr>
          <w:fldChar w:fldCharType="end"/>
        </w:r>
      </w:hyperlink>
    </w:p>
    <w:p w14:paraId="3F0DC51F" w14:textId="005CE58D" w:rsidR="004D1DA0" w:rsidRDefault="00000000">
      <w:pPr>
        <w:pStyle w:val="TOC2"/>
        <w:rPr>
          <w:rFonts w:asciiTheme="minorHAnsi" w:eastAsiaTheme="minorEastAsia" w:hAnsiTheme="minorHAnsi" w:cstheme="minorBidi"/>
          <w:sz w:val="24"/>
          <w:szCs w:val="24"/>
          <w:lang w:eastAsia="en-GB"/>
        </w:rPr>
      </w:pPr>
      <w:hyperlink w:anchor="_Toc111478045" w:history="1">
        <w:r w:rsidR="004D1DA0" w:rsidRPr="00A348DF">
          <w:rPr>
            <w:rStyle w:val="Hyperlink"/>
          </w:rPr>
          <w:t>Staff knowledge and education</w:t>
        </w:r>
        <w:r w:rsidR="004D1DA0">
          <w:rPr>
            <w:webHidden/>
          </w:rPr>
          <w:tab/>
        </w:r>
        <w:r w:rsidR="004D1DA0">
          <w:rPr>
            <w:webHidden/>
          </w:rPr>
          <w:fldChar w:fldCharType="begin"/>
        </w:r>
        <w:r w:rsidR="004D1DA0">
          <w:rPr>
            <w:webHidden/>
          </w:rPr>
          <w:instrText xml:space="preserve"> PAGEREF _Toc111478045 \h </w:instrText>
        </w:r>
        <w:r w:rsidR="004D1DA0">
          <w:rPr>
            <w:webHidden/>
          </w:rPr>
        </w:r>
        <w:r w:rsidR="004D1DA0">
          <w:rPr>
            <w:webHidden/>
          </w:rPr>
          <w:fldChar w:fldCharType="separate"/>
        </w:r>
        <w:r w:rsidR="00184C7A">
          <w:rPr>
            <w:webHidden/>
          </w:rPr>
          <w:t>4</w:t>
        </w:r>
        <w:r w:rsidR="004D1DA0">
          <w:rPr>
            <w:webHidden/>
          </w:rPr>
          <w:fldChar w:fldCharType="end"/>
        </w:r>
      </w:hyperlink>
    </w:p>
    <w:p w14:paraId="0E501756" w14:textId="3415BF46" w:rsidR="004D1DA0" w:rsidRDefault="00000000">
      <w:pPr>
        <w:pStyle w:val="TOC1"/>
        <w:rPr>
          <w:rFonts w:asciiTheme="minorHAnsi" w:eastAsiaTheme="minorEastAsia" w:hAnsiTheme="minorHAnsi" w:cstheme="minorBidi"/>
          <w:b w:val="0"/>
          <w:sz w:val="24"/>
          <w:szCs w:val="24"/>
          <w:lang w:eastAsia="en-GB"/>
        </w:rPr>
      </w:pPr>
      <w:hyperlink w:anchor="_Toc111478046" w:history="1">
        <w:r w:rsidR="004D1DA0" w:rsidRPr="00A348DF">
          <w:rPr>
            <w:rStyle w:val="Hyperlink"/>
            <w:lang w:val="en-GB"/>
          </w:rPr>
          <w:t>Full standardised care process</w:t>
        </w:r>
        <w:r w:rsidR="004D1DA0">
          <w:rPr>
            <w:webHidden/>
          </w:rPr>
          <w:tab/>
        </w:r>
        <w:r w:rsidR="004D1DA0">
          <w:rPr>
            <w:webHidden/>
          </w:rPr>
          <w:fldChar w:fldCharType="begin"/>
        </w:r>
        <w:r w:rsidR="004D1DA0">
          <w:rPr>
            <w:webHidden/>
          </w:rPr>
          <w:instrText xml:space="preserve"> PAGEREF _Toc111478046 \h </w:instrText>
        </w:r>
        <w:r w:rsidR="004D1DA0">
          <w:rPr>
            <w:webHidden/>
          </w:rPr>
        </w:r>
        <w:r w:rsidR="004D1DA0">
          <w:rPr>
            <w:webHidden/>
          </w:rPr>
          <w:fldChar w:fldCharType="separate"/>
        </w:r>
        <w:r w:rsidR="00184C7A">
          <w:rPr>
            <w:webHidden/>
          </w:rPr>
          <w:t>6</w:t>
        </w:r>
        <w:r w:rsidR="004D1DA0">
          <w:rPr>
            <w:webHidden/>
          </w:rPr>
          <w:fldChar w:fldCharType="end"/>
        </w:r>
      </w:hyperlink>
    </w:p>
    <w:p w14:paraId="319BEA9A" w14:textId="599D8C49" w:rsidR="004D1DA0" w:rsidRDefault="00000000">
      <w:pPr>
        <w:pStyle w:val="TOC2"/>
        <w:rPr>
          <w:rFonts w:asciiTheme="minorHAnsi" w:eastAsiaTheme="minorEastAsia" w:hAnsiTheme="minorHAnsi" w:cstheme="minorBidi"/>
          <w:sz w:val="24"/>
          <w:szCs w:val="24"/>
          <w:lang w:eastAsia="en-GB"/>
        </w:rPr>
      </w:pPr>
      <w:hyperlink w:anchor="_Toc111478047" w:history="1">
        <w:r w:rsidR="004D1DA0" w:rsidRPr="00A348DF">
          <w:rPr>
            <w:rStyle w:val="Hyperlink"/>
          </w:rPr>
          <w:t>Recognition</w:t>
        </w:r>
        <w:r w:rsidR="004D1DA0">
          <w:rPr>
            <w:webHidden/>
          </w:rPr>
          <w:tab/>
        </w:r>
        <w:r w:rsidR="004D1DA0">
          <w:rPr>
            <w:webHidden/>
          </w:rPr>
          <w:fldChar w:fldCharType="begin"/>
        </w:r>
        <w:r w:rsidR="004D1DA0">
          <w:rPr>
            <w:webHidden/>
          </w:rPr>
          <w:instrText xml:space="preserve"> PAGEREF _Toc111478047 \h </w:instrText>
        </w:r>
        <w:r w:rsidR="004D1DA0">
          <w:rPr>
            <w:webHidden/>
          </w:rPr>
        </w:r>
        <w:r w:rsidR="004D1DA0">
          <w:rPr>
            <w:webHidden/>
          </w:rPr>
          <w:fldChar w:fldCharType="separate"/>
        </w:r>
        <w:r w:rsidR="00184C7A">
          <w:rPr>
            <w:webHidden/>
          </w:rPr>
          <w:t>6</w:t>
        </w:r>
        <w:r w:rsidR="004D1DA0">
          <w:rPr>
            <w:webHidden/>
          </w:rPr>
          <w:fldChar w:fldCharType="end"/>
        </w:r>
      </w:hyperlink>
    </w:p>
    <w:p w14:paraId="4583DDCD" w14:textId="1DBB32B9" w:rsidR="004D1DA0" w:rsidRDefault="00000000">
      <w:pPr>
        <w:pStyle w:val="TOC2"/>
        <w:rPr>
          <w:rFonts w:asciiTheme="minorHAnsi" w:eastAsiaTheme="minorEastAsia" w:hAnsiTheme="minorHAnsi" w:cstheme="minorBidi"/>
          <w:sz w:val="24"/>
          <w:szCs w:val="24"/>
          <w:lang w:eastAsia="en-GB"/>
        </w:rPr>
      </w:pPr>
      <w:hyperlink w:anchor="_Toc111478048" w:history="1">
        <w:r w:rsidR="004D1DA0" w:rsidRPr="00A348DF">
          <w:rPr>
            <w:rStyle w:val="Hyperlink"/>
            <w:rFonts w:eastAsia="Times"/>
            <w:lang w:val="en-GB"/>
          </w:rPr>
          <w:t>Assessment</w:t>
        </w:r>
        <w:r w:rsidR="004D1DA0">
          <w:rPr>
            <w:webHidden/>
          </w:rPr>
          <w:tab/>
        </w:r>
        <w:r w:rsidR="004D1DA0">
          <w:rPr>
            <w:webHidden/>
          </w:rPr>
          <w:fldChar w:fldCharType="begin"/>
        </w:r>
        <w:r w:rsidR="004D1DA0">
          <w:rPr>
            <w:webHidden/>
          </w:rPr>
          <w:instrText xml:space="preserve"> PAGEREF _Toc111478048 \h </w:instrText>
        </w:r>
        <w:r w:rsidR="004D1DA0">
          <w:rPr>
            <w:webHidden/>
          </w:rPr>
        </w:r>
        <w:r w:rsidR="004D1DA0">
          <w:rPr>
            <w:webHidden/>
          </w:rPr>
          <w:fldChar w:fldCharType="separate"/>
        </w:r>
        <w:r w:rsidR="00184C7A">
          <w:rPr>
            <w:webHidden/>
          </w:rPr>
          <w:t>6</w:t>
        </w:r>
        <w:r w:rsidR="004D1DA0">
          <w:rPr>
            <w:webHidden/>
          </w:rPr>
          <w:fldChar w:fldCharType="end"/>
        </w:r>
      </w:hyperlink>
    </w:p>
    <w:p w14:paraId="6EE0E2BA" w14:textId="55158E7A" w:rsidR="004D1DA0" w:rsidRDefault="00000000">
      <w:pPr>
        <w:pStyle w:val="TOC2"/>
        <w:rPr>
          <w:rFonts w:asciiTheme="minorHAnsi" w:eastAsiaTheme="minorEastAsia" w:hAnsiTheme="minorHAnsi" w:cstheme="minorBidi"/>
          <w:sz w:val="24"/>
          <w:szCs w:val="24"/>
          <w:lang w:eastAsia="en-GB"/>
        </w:rPr>
      </w:pPr>
      <w:hyperlink w:anchor="_Toc111478049" w:history="1">
        <w:r w:rsidR="004D1DA0" w:rsidRPr="00A348DF">
          <w:rPr>
            <w:rStyle w:val="Hyperlink"/>
            <w:lang w:val="en-GB" w:eastAsia="en-AU"/>
          </w:rPr>
          <w:t>Interventions</w:t>
        </w:r>
        <w:r w:rsidR="004D1DA0">
          <w:rPr>
            <w:webHidden/>
          </w:rPr>
          <w:tab/>
        </w:r>
        <w:r w:rsidR="004D1DA0">
          <w:rPr>
            <w:webHidden/>
          </w:rPr>
          <w:fldChar w:fldCharType="begin"/>
        </w:r>
        <w:r w:rsidR="004D1DA0">
          <w:rPr>
            <w:webHidden/>
          </w:rPr>
          <w:instrText xml:space="preserve"> PAGEREF _Toc111478049 \h </w:instrText>
        </w:r>
        <w:r w:rsidR="004D1DA0">
          <w:rPr>
            <w:webHidden/>
          </w:rPr>
        </w:r>
        <w:r w:rsidR="004D1DA0">
          <w:rPr>
            <w:webHidden/>
          </w:rPr>
          <w:fldChar w:fldCharType="separate"/>
        </w:r>
        <w:r w:rsidR="00184C7A">
          <w:rPr>
            <w:webHidden/>
          </w:rPr>
          <w:t>7</w:t>
        </w:r>
        <w:r w:rsidR="004D1DA0">
          <w:rPr>
            <w:webHidden/>
          </w:rPr>
          <w:fldChar w:fldCharType="end"/>
        </w:r>
      </w:hyperlink>
    </w:p>
    <w:p w14:paraId="4466F0EE" w14:textId="3CC3BEFE" w:rsidR="004D1DA0" w:rsidRDefault="00000000">
      <w:pPr>
        <w:pStyle w:val="TOC2"/>
        <w:rPr>
          <w:rFonts w:asciiTheme="minorHAnsi" w:eastAsiaTheme="minorEastAsia" w:hAnsiTheme="minorHAnsi" w:cstheme="minorBidi"/>
          <w:sz w:val="24"/>
          <w:szCs w:val="24"/>
          <w:lang w:eastAsia="en-GB"/>
        </w:rPr>
      </w:pPr>
      <w:hyperlink w:anchor="_Toc111478050" w:history="1">
        <w:r w:rsidR="004D1DA0" w:rsidRPr="00A348DF">
          <w:rPr>
            <w:rStyle w:val="Hyperlink"/>
            <w:lang w:val="en-GB" w:eastAsia="en-AU"/>
          </w:rPr>
          <w:t>Referral</w:t>
        </w:r>
        <w:r w:rsidR="004D1DA0">
          <w:rPr>
            <w:webHidden/>
          </w:rPr>
          <w:tab/>
        </w:r>
        <w:r w:rsidR="004D1DA0">
          <w:rPr>
            <w:webHidden/>
          </w:rPr>
          <w:fldChar w:fldCharType="begin"/>
        </w:r>
        <w:r w:rsidR="004D1DA0">
          <w:rPr>
            <w:webHidden/>
          </w:rPr>
          <w:instrText xml:space="preserve"> PAGEREF _Toc111478050 \h </w:instrText>
        </w:r>
        <w:r w:rsidR="004D1DA0">
          <w:rPr>
            <w:webHidden/>
          </w:rPr>
        </w:r>
        <w:r w:rsidR="004D1DA0">
          <w:rPr>
            <w:webHidden/>
          </w:rPr>
          <w:fldChar w:fldCharType="separate"/>
        </w:r>
        <w:r w:rsidR="00184C7A">
          <w:rPr>
            <w:webHidden/>
          </w:rPr>
          <w:t>10</w:t>
        </w:r>
        <w:r w:rsidR="004D1DA0">
          <w:rPr>
            <w:webHidden/>
          </w:rPr>
          <w:fldChar w:fldCharType="end"/>
        </w:r>
      </w:hyperlink>
    </w:p>
    <w:p w14:paraId="3C35C1F0" w14:textId="042312A7" w:rsidR="004D1DA0" w:rsidRDefault="00000000">
      <w:pPr>
        <w:pStyle w:val="TOC2"/>
        <w:rPr>
          <w:rFonts w:asciiTheme="minorHAnsi" w:eastAsiaTheme="minorEastAsia" w:hAnsiTheme="minorHAnsi" w:cstheme="minorBidi"/>
          <w:sz w:val="24"/>
          <w:szCs w:val="24"/>
          <w:lang w:eastAsia="en-GB"/>
        </w:rPr>
      </w:pPr>
      <w:hyperlink w:anchor="_Toc111478051" w:history="1">
        <w:r w:rsidR="004D1DA0" w:rsidRPr="00A348DF">
          <w:rPr>
            <w:rStyle w:val="Hyperlink"/>
            <w:lang w:val="en-GB" w:eastAsia="en-AU"/>
          </w:rPr>
          <w:t>Evaluation and reassessment</w:t>
        </w:r>
        <w:r w:rsidR="004D1DA0">
          <w:rPr>
            <w:webHidden/>
          </w:rPr>
          <w:tab/>
        </w:r>
        <w:r w:rsidR="004D1DA0">
          <w:rPr>
            <w:webHidden/>
          </w:rPr>
          <w:fldChar w:fldCharType="begin"/>
        </w:r>
        <w:r w:rsidR="004D1DA0">
          <w:rPr>
            <w:webHidden/>
          </w:rPr>
          <w:instrText xml:space="preserve"> PAGEREF _Toc111478051 \h </w:instrText>
        </w:r>
        <w:r w:rsidR="004D1DA0">
          <w:rPr>
            <w:webHidden/>
          </w:rPr>
        </w:r>
        <w:r w:rsidR="004D1DA0">
          <w:rPr>
            <w:webHidden/>
          </w:rPr>
          <w:fldChar w:fldCharType="separate"/>
        </w:r>
        <w:r w:rsidR="00184C7A">
          <w:rPr>
            <w:webHidden/>
          </w:rPr>
          <w:t>10</w:t>
        </w:r>
        <w:r w:rsidR="004D1DA0">
          <w:rPr>
            <w:webHidden/>
          </w:rPr>
          <w:fldChar w:fldCharType="end"/>
        </w:r>
      </w:hyperlink>
    </w:p>
    <w:p w14:paraId="755DE81B" w14:textId="24E25DD8" w:rsidR="004D1DA0" w:rsidRDefault="00000000">
      <w:pPr>
        <w:pStyle w:val="TOC2"/>
        <w:rPr>
          <w:rFonts w:asciiTheme="minorHAnsi" w:eastAsiaTheme="minorEastAsia" w:hAnsiTheme="minorHAnsi" w:cstheme="minorBidi"/>
          <w:sz w:val="24"/>
          <w:szCs w:val="24"/>
          <w:lang w:eastAsia="en-GB"/>
        </w:rPr>
      </w:pPr>
      <w:hyperlink w:anchor="_Toc111478052" w:history="1">
        <w:r w:rsidR="004D1DA0" w:rsidRPr="00A348DF">
          <w:rPr>
            <w:rStyle w:val="Hyperlink"/>
            <w:lang w:val="en-GB" w:eastAsia="en-AU"/>
          </w:rPr>
          <w:t>Resident involvement</w:t>
        </w:r>
        <w:r w:rsidR="004D1DA0">
          <w:rPr>
            <w:webHidden/>
          </w:rPr>
          <w:tab/>
        </w:r>
        <w:r w:rsidR="004D1DA0">
          <w:rPr>
            <w:webHidden/>
          </w:rPr>
          <w:fldChar w:fldCharType="begin"/>
        </w:r>
        <w:r w:rsidR="004D1DA0">
          <w:rPr>
            <w:webHidden/>
          </w:rPr>
          <w:instrText xml:space="preserve"> PAGEREF _Toc111478052 \h </w:instrText>
        </w:r>
        <w:r w:rsidR="004D1DA0">
          <w:rPr>
            <w:webHidden/>
          </w:rPr>
        </w:r>
        <w:r w:rsidR="004D1DA0">
          <w:rPr>
            <w:webHidden/>
          </w:rPr>
          <w:fldChar w:fldCharType="separate"/>
        </w:r>
        <w:r w:rsidR="00184C7A">
          <w:rPr>
            <w:webHidden/>
          </w:rPr>
          <w:t>10</w:t>
        </w:r>
        <w:r w:rsidR="004D1DA0">
          <w:rPr>
            <w:webHidden/>
          </w:rPr>
          <w:fldChar w:fldCharType="end"/>
        </w:r>
      </w:hyperlink>
    </w:p>
    <w:p w14:paraId="2E9E3E6F" w14:textId="28202689" w:rsidR="004D1DA0" w:rsidRDefault="00000000">
      <w:pPr>
        <w:pStyle w:val="TOC2"/>
        <w:rPr>
          <w:rFonts w:asciiTheme="minorHAnsi" w:eastAsiaTheme="minorEastAsia" w:hAnsiTheme="minorHAnsi" w:cstheme="minorBidi"/>
          <w:sz w:val="24"/>
          <w:szCs w:val="24"/>
          <w:lang w:eastAsia="en-GB"/>
        </w:rPr>
      </w:pPr>
      <w:hyperlink w:anchor="_Toc111478053" w:history="1">
        <w:r w:rsidR="004D1DA0" w:rsidRPr="00A348DF">
          <w:rPr>
            <w:rStyle w:val="Hyperlink"/>
            <w:lang w:val="en-GB" w:eastAsia="en-AU"/>
          </w:rPr>
          <w:t>Staff knowledge and education</w:t>
        </w:r>
        <w:r w:rsidR="004D1DA0">
          <w:rPr>
            <w:webHidden/>
          </w:rPr>
          <w:tab/>
        </w:r>
        <w:r w:rsidR="004D1DA0">
          <w:rPr>
            <w:webHidden/>
          </w:rPr>
          <w:fldChar w:fldCharType="begin"/>
        </w:r>
        <w:r w:rsidR="004D1DA0">
          <w:rPr>
            <w:webHidden/>
          </w:rPr>
          <w:instrText xml:space="preserve"> PAGEREF _Toc111478053 \h </w:instrText>
        </w:r>
        <w:r w:rsidR="004D1DA0">
          <w:rPr>
            <w:webHidden/>
          </w:rPr>
        </w:r>
        <w:r w:rsidR="004D1DA0">
          <w:rPr>
            <w:webHidden/>
          </w:rPr>
          <w:fldChar w:fldCharType="separate"/>
        </w:r>
        <w:r w:rsidR="00184C7A">
          <w:rPr>
            <w:webHidden/>
          </w:rPr>
          <w:t>10</w:t>
        </w:r>
        <w:r w:rsidR="004D1DA0">
          <w:rPr>
            <w:webHidden/>
          </w:rPr>
          <w:fldChar w:fldCharType="end"/>
        </w:r>
      </w:hyperlink>
    </w:p>
    <w:p w14:paraId="07CDEE16" w14:textId="01B42853" w:rsidR="004D1DA0" w:rsidRDefault="00000000">
      <w:pPr>
        <w:pStyle w:val="TOC1"/>
        <w:rPr>
          <w:rFonts w:asciiTheme="minorHAnsi" w:eastAsiaTheme="minorEastAsia" w:hAnsiTheme="minorHAnsi" w:cstheme="minorBidi"/>
          <w:b w:val="0"/>
          <w:sz w:val="24"/>
          <w:szCs w:val="24"/>
          <w:lang w:eastAsia="en-GB"/>
        </w:rPr>
      </w:pPr>
      <w:hyperlink w:anchor="_Toc111478054" w:history="1">
        <w:r w:rsidR="004D1DA0" w:rsidRPr="00A348DF">
          <w:rPr>
            <w:rStyle w:val="Hyperlink"/>
          </w:rPr>
          <w:t>Evidence base</w:t>
        </w:r>
        <w:r w:rsidR="004D1DA0">
          <w:rPr>
            <w:webHidden/>
          </w:rPr>
          <w:tab/>
        </w:r>
        <w:r w:rsidR="004D1DA0">
          <w:rPr>
            <w:webHidden/>
          </w:rPr>
          <w:fldChar w:fldCharType="begin"/>
        </w:r>
        <w:r w:rsidR="004D1DA0">
          <w:rPr>
            <w:webHidden/>
          </w:rPr>
          <w:instrText xml:space="preserve"> PAGEREF _Toc111478054 \h </w:instrText>
        </w:r>
        <w:r w:rsidR="004D1DA0">
          <w:rPr>
            <w:webHidden/>
          </w:rPr>
        </w:r>
        <w:r w:rsidR="004D1DA0">
          <w:rPr>
            <w:webHidden/>
          </w:rPr>
          <w:fldChar w:fldCharType="separate"/>
        </w:r>
        <w:r w:rsidR="00184C7A">
          <w:rPr>
            <w:webHidden/>
          </w:rPr>
          <w:t>11</w:t>
        </w:r>
        <w:r w:rsidR="004D1DA0">
          <w:rPr>
            <w:webHidden/>
          </w:rPr>
          <w:fldChar w:fldCharType="end"/>
        </w:r>
      </w:hyperlink>
    </w:p>
    <w:p w14:paraId="7180B8A5" w14:textId="02337998" w:rsidR="007173CA" w:rsidRDefault="004D1DA0" w:rsidP="00D079AA">
      <w:pPr>
        <w:pStyle w:val="Body"/>
      </w:pPr>
      <w:r>
        <w:rPr>
          <w:rFonts w:eastAsia="Times New Roman"/>
          <w:b/>
          <w:noProof/>
        </w:rPr>
        <w:fldChar w:fldCharType="end"/>
      </w:r>
    </w:p>
    <w:p w14:paraId="7238730C" w14:textId="77777777" w:rsidR="00580394" w:rsidRPr="00B519CD" w:rsidRDefault="00580394" w:rsidP="007173CA">
      <w:pPr>
        <w:pStyle w:val="Body"/>
        <w:sectPr w:rsidR="00580394" w:rsidRPr="00B519CD" w:rsidSect="00E62622">
          <w:headerReference w:type="default" r:id="rId15"/>
          <w:type w:val="continuous"/>
          <w:pgSz w:w="11906" w:h="16838" w:code="9"/>
          <w:pgMar w:top="1418" w:right="851" w:bottom="1418" w:left="851" w:header="851" w:footer="851" w:gutter="0"/>
          <w:cols w:space="340"/>
          <w:titlePg/>
          <w:docGrid w:linePitch="360"/>
        </w:sectPr>
      </w:pPr>
    </w:p>
    <w:p w14:paraId="7AA27CC8" w14:textId="77777777" w:rsidR="00F32368" w:rsidRPr="00F32368" w:rsidRDefault="00F32368" w:rsidP="00F32368">
      <w:pPr>
        <w:pStyle w:val="Body"/>
      </w:pPr>
      <w:bookmarkStart w:id="0" w:name="_Hlk41913885"/>
    </w:p>
    <w:bookmarkEnd w:id="0"/>
    <w:p w14:paraId="5CF08F43" w14:textId="77777777" w:rsidR="004D1DA0" w:rsidRDefault="004D1DA0">
      <w:pPr>
        <w:spacing w:after="0" w:line="240" w:lineRule="auto"/>
        <w:rPr>
          <w:b/>
          <w:color w:val="53565A"/>
          <w:sz w:val="32"/>
          <w:szCs w:val="28"/>
          <w:lang w:val="en-GB" w:eastAsia="en-AU"/>
        </w:rPr>
      </w:pPr>
      <w:r>
        <w:rPr>
          <w:lang w:val="en-GB" w:eastAsia="en-AU"/>
        </w:rPr>
        <w:br w:type="page"/>
      </w:r>
    </w:p>
    <w:p w14:paraId="305CE54D" w14:textId="7565C983" w:rsidR="00A047F5" w:rsidRPr="004D1DA0" w:rsidRDefault="00A047F5" w:rsidP="004D1DA0">
      <w:pPr>
        <w:pStyle w:val="Heading2"/>
      </w:pPr>
      <w:bookmarkStart w:id="1" w:name="_Toc111478034"/>
      <w:r w:rsidRPr="004D1DA0">
        <w:lastRenderedPageBreak/>
        <w:t>Objective</w:t>
      </w:r>
      <w:bookmarkEnd w:id="1"/>
    </w:p>
    <w:p w14:paraId="50C81C1E" w14:textId="77777777" w:rsidR="005016BB" w:rsidRDefault="005016BB" w:rsidP="005016BB">
      <w:pPr>
        <w:pStyle w:val="Body"/>
        <w:rPr>
          <w:rFonts w:ascii="Times New Roman" w:hAnsi="Times New Roman"/>
          <w:sz w:val="24"/>
          <w:lang w:eastAsia="en-GB"/>
        </w:rPr>
      </w:pPr>
      <w:bookmarkStart w:id="2" w:name="_Toc111478035"/>
      <w:r>
        <w:t xml:space="preserve">To promote an evidence-based approach in the risk assessment, prevention, skin assessment and management of pressure injury (PI) wounds for older people who live in a residential aged care setting. </w:t>
      </w:r>
    </w:p>
    <w:bookmarkEnd w:id="2"/>
    <w:p w14:paraId="45EE6B84" w14:textId="77777777" w:rsidR="005016BB" w:rsidRDefault="005016BB" w:rsidP="005016BB">
      <w:pPr>
        <w:pStyle w:val="Heading2"/>
        <w:rPr>
          <w:rFonts w:ascii="Times New Roman" w:hAnsi="Times New Roman"/>
          <w:sz w:val="24"/>
          <w:lang w:eastAsia="en-GB"/>
        </w:rPr>
      </w:pPr>
      <w:r>
        <w:t xml:space="preserve">Why the prevention, assessment and management of pressure injuries is </w:t>
      </w:r>
      <w:proofErr w:type="gramStart"/>
      <w:r>
        <w:t>important</w:t>
      </w:r>
      <w:proofErr w:type="gramEnd"/>
      <w:r>
        <w:t xml:space="preserve"> </w:t>
      </w:r>
    </w:p>
    <w:p w14:paraId="1742217D" w14:textId="108EDC75" w:rsidR="005016BB" w:rsidRDefault="005016BB" w:rsidP="005016BB">
      <w:pPr>
        <w:pStyle w:val="Body"/>
        <w:rPr>
          <w:rFonts w:ascii="Times New Roman" w:hAnsi="Times New Roman"/>
          <w:sz w:val="24"/>
          <w:lang w:eastAsia="en-GB"/>
        </w:rPr>
      </w:pPr>
      <w:bookmarkStart w:id="3" w:name="_Toc111478036"/>
      <w:r>
        <w:t>Pressure injuries are potentially life threatening, decrease the resident’s quality of life and are expensive to manage. Prevention management is advocated for minimising a resident’s risk of developing a pressure injury (</w:t>
      </w:r>
      <w:proofErr w:type="spellStart"/>
      <w:r>
        <w:t>Beeckman</w:t>
      </w:r>
      <w:proofErr w:type="spellEnd"/>
      <w:r>
        <w:t xml:space="preserve"> et al. 2020; Rae, </w:t>
      </w:r>
      <w:proofErr w:type="spellStart"/>
      <w:r>
        <w:t>Isbel</w:t>
      </w:r>
      <w:proofErr w:type="spellEnd"/>
      <w:r>
        <w:t xml:space="preserve"> &amp; Upton 2018). </w:t>
      </w:r>
    </w:p>
    <w:p w14:paraId="7C5CA9D0" w14:textId="77777777" w:rsidR="00836BA1" w:rsidRDefault="00836BA1" w:rsidP="00836BA1">
      <w:pPr>
        <w:pStyle w:val="Heading2"/>
        <w:rPr>
          <w:lang w:val="en-GB" w:eastAsia="en-AU"/>
        </w:rPr>
      </w:pPr>
      <w:r>
        <w:rPr>
          <w:lang w:val="en-GB" w:eastAsia="en-AU"/>
        </w:rPr>
        <w:t>Definitions</w:t>
      </w:r>
      <w:bookmarkEnd w:id="3"/>
    </w:p>
    <w:p w14:paraId="28CFBC17" w14:textId="77777777" w:rsidR="005016BB" w:rsidRDefault="005016BB" w:rsidP="005016BB">
      <w:pPr>
        <w:pStyle w:val="Body"/>
        <w:rPr>
          <w:rFonts w:ascii="Times New Roman" w:hAnsi="Times New Roman"/>
          <w:sz w:val="24"/>
          <w:lang w:eastAsia="en-GB"/>
        </w:rPr>
      </w:pPr>
      <w:bookmarkStart w:id="4" w:name="_Toc111478037"/>
      <w:r>
        <w:rPr>
          <w:b/>
          <w:bCs/>
        </w:rPr>
        <w:t xml:space="preserve">Biofilm: </w:t>
      </w:r>
      <w:r>
        <w:t xml:space="preserve">a community of multispecies microbes that stick tenaciously to the wound bed (Murphy et al. 2020, p. S5). </w:t>
      </w:r>
    </w:p>
    <w:p w14:paraId="446F75F4" w14:textId="77777777" w:rsidR="005016BB" w:rsidRDefault="005016BB" w:rsidP="005016BB">
      <w:pPr>
        <w:pStyle w:val="Body"/>
      </w:pPr>
      <w:r>
        <w:rPr>
          <w:b/>
          <w:bCs/>
        </w:rPr>
        <w:t xml:space="preserve">Bottoming out: </w:t>
      </w:r>
      <w:r>
        <w:t xml:space="preserve">the state of support surface deformation beyond critical immersion whereby effective pressure redistribution is lost (EPUAP/ NPIAP/PPPIA 2019, p. 379). </w:t>
      </w:r>
    </w:p>
    <w:p w14:paraId="030CE2F1" w14:textId="77777777" w:rsidR="005016BB" w:rsidRDefault="005016BB" w:rsidP="005016BB">
      <w:pPr>
        <w:pStyle w:val="Body"/>
      </w:pPr>
      <w:r>
        <w:rPr>
          <w:b/>
          <w:bCs/>
        </w:rPr>
        <w:t xml:space="preserve">Debridement: </w:t>
      </w:r>
      <w:r>
        <w:t xml:space="preserve">The removal of devitalized (non-viable) tissue from, or adjacent to, a wound. The process effaces the wound bed of exudates, detaches bacterial colonies, and allows a stimulatory environment to be established (EPUAP/ NPIAP/PPPIA 2019, p. 380). </w:t>
      </w:r>
    </w:p>
    <w:p w14:paraId="206AEE1A" w14:textId="77777777" w:rsidR="005016BB" w:rsidRDefault="005016BB" w:rsidP="005016BB">
      <w:pPr>
        <w:pStyle w:val="Body"/>
      </w:pPr>
      <w:r>
        <w:rPr>
          <w:b/>
          <w:bCs/>
        </w:rPr>
        <w:t xml:space="preserve">Hard-to-heal wound (formerly known as ‘chronic’ wound): </w:t>
      </w:r>
      <w:r>
        <w:t xml:space="preserve">a wound that has failed to respond to evidence-based standard of care. The concept of wound hygiene is based on the premise that all hard-to-heal wounds contain biofilm. Because of the speed with which wound biofilm forms, a wound that exhibits exudate, slough and an increase in size by the third day of its occurrence may already be defined as hard-to-heal (Murphy et al. 2020, p. S7). </w:t>
      </w:r>
    </w:p>
    <w:p w14:paraId="413D17EA" w14:textId="77777777" w:rsidR="005016BB" w:rsidRDefault="005016BB" w:rsidP="005016BB">
      <w:pPr>
        <w:pStyle w:val="Body"/>
      </w:pPr>
      <w:r>
        <w:rPr>
          <w:b/>
          <w:bCs/>
        </w:rPr>
        <w:t xml:space="preserve">Immersion: </w:t>
      </w:r>
      <w:r>
        <w:t xml:space="preserve">penetration (sinking) into a support surface, measured by depth (EPUAP/NPIAP/PPPIA 2019, p. 383). </w:t>
      </w:r>
    </w:p>
    <w:p w14:paraId="5FCB4CE3" w14:textId="77777777" w:rsidR="005016BB" w:rsidRDefault="005016BB" w:rsidP="005016BB">
      <w:pPr>
        <w:pStyle w:val="Body"/>
      </w:pPr>
      <w:r>
        <w:rPr>
          <w:b/>
          <w:bCs/>
        </w:rPr>
        <w:t xml:space="preserve">Offload: </w:t>
      </w:r>
      <w:r>
        <w:t xml:space="preserve">to remove pressure from any area (EPUAP/ NPIAP/PPPIA 2019, p. 384). </w:t>
      </w:r>
    </w:p>
    <w:p w14:paraId="15519B5A" w14:textId="77777777" w:rsidR="005016BB" w:rsidRDefault="005016BB" w:rsidP="005016BB">
      <w:pPr>
        <w:pStyle w:val="Body"/>
      </w:pPr>
      <w:proofErr w:type="spellStart"/>
      <w:r>
        <w:rPr>
          <w:b/>
          <w:bCs/>
        </w:rPr>
        <w:t>Periwound</w:t>
      </w:r>
      <w:proofErr w:type="spellEnd"/>
      <w:r>
        <w:rPr>
          <w:b/>
          <w:bCs/>
        </w:rPr>
        <w:t xml:space="preserve">: </w:t>
      </w:r>
      <w:r>
        <w:t xml:space="preserve">the area immediately adjacent to the wound edge and extending out as far as the tissue colour and consistency changes extend (EPUAP/ NPIAP/PPPIA 2019, p. 385) </w:t>
      </w:r>
    </w:p>
    <w:p w14:paraId="76C17AF9" w14:textId="6035CBE9" w:rsidR="005016BB" w:rsidRDefault="005016BB" w:rsidP="005016BB">
      <w:pPr>
        <w:pStyle w:val="Body"/>
      </w:pPr>
      <w:r>
        <w:rPr>
          <w:b/>
          <w:bCs/>
        </w:rPr>
        <w:t xml:space="preserve">Pressure injury (PI): </w:t>
      </w:r>
      <w:r>
        <w:t>localised tissue damage usually over a bony prominence from pressure (causing tissue compression), often in combination with shear (causing tissue deformation). Pressure injury is caused by prolonged pressure on the</w:t>
      </w:r>
      <w:r w:rsidR="001C5552">
        <w:t xml:space="preserve"> </w:t>
      </w:r>
      <w:r>
        <w:t xml:space="preserve">skin or tissues from an underlying surface. Chair or bed surfaces cause </w:t>
      </w:r>
      <w:proofErr w:type="gramStart"/>
      <w:r>
        <w:t>the majority of</w:t>
      </w:r>
      <w:proofErr w:type="gramEnd"/>
      <w:r>
        <w:t xml:space="preserve"> pressure injuries. Devices such as casts and splints, tubing, straps and clothing can also cause pressure injury (Therapeutic Guidelines Limited 2019). </w:t>
      </w:r>
    </w:p>
    <w:p w14:paraId="779793E5" w14:textId="4A2C20E9" w:rsidR="005016BB" w:rsidRDefault="005016BB" w:rsidP="005016BB">
      <w:pPr>
        <w:pStyle w:val="Body"/>
      </w:pPr>
      <w:r>
        <w:t xml:space="preserve">The injury may present as intact skin or an open ulcer and may be painful. The injury occurs </w:t>
      </w:r>
      <w:proofErr w:type="gramStart"/>
      <w:r>
        <w:t>as</w:t>
      </w:r>
      <w:r w:rsidR="001C5552">
        <w:t xml:space="preserve"> </w:t>
      </w:r>
      <w:r>
        <w:t>a result of</w:t>
      </w:r>
      <w:proofErr w:type="gramEnd"/>
      <w:r>
        <w:t xml:space="preserve"> intense and/or prolonged pressure or pressure in combination with shear. The tolerance of softer tissue for pressure and shear may also</w:t>
      </w:r>
      <w:r w:rsidR="001C5552">
        <w:t xml:space="preserve"> </w:t>
      </w:r>
      <w:r>
        <w:t>be affected by microclimate, nutrition, perfusion, comorbidities and condition of the soft tissue (Persaud-</w:t>
      </w:r>
      <w:proofErr w:type="spellStart"/>
      <w:r>
        <w:t>Jaimangal</w:t>
      </w:r>
      <w:proofErr w:type="spellEnd"/>
      <w:r>
        <w:t xml:space="preserve">, </w:t>
      </w:r>
      <w:proofErr w:type="spellStart"/>
      <w:r>
        <w:t>Ayello</w:t>
      </w:r>
      <w:proofErr w:type="spellEnd"/>
      <w:r>
        <w:t xml:space="preserve"> &amp; </w:t>
      </w:r>
      <w:proofErr w:type="spellStart"/>
      <w:r>
        <w:t>Sibbald</w:t>
      </w:r>
      <w:proofErr w:type="spellEnd"/>
      <w:r>
        <w:t xml:space="preserve"> 2020, p. 502). </w:t>
      </w:r>
    </w:p>
    <w:p w14:paraId="44918605" w14:textId="6CE43802" w:rsidR="005016BB" w:rsidRPr="005016BB" w:rsidRDefault="005016BB" w:rsidP="005016BB">
      <w:pPr>
        <w:pStyle w:val="Body"/>
        <w:rPr>
          <w:rFonts w:ascii="Times New Roman" w:hAnsi="Times New Roman"/>
          <w:sz w:val="24"/>
          <w:lang w:eastAsia="en-GB"/>
        </w:rPr>
      </w:pPr>
      <w:r>
        <w:rPr>
          <w:b/>
          <w:bCs/>
        </w:rPr>
        <w:t xml:space="preserve">Support surfaces: </w:t>
      </w:r>
      <w:r>
        <w:t xml:space="preserve">specialized devices for pressure redistribution designed for management of tissue loads, microclimate, and/or other therapeutic functions (i.e., any mattress, integrated bed system, mattress replacement, overlay, or seat cushion, or seat cushion overlay) (EPUAP/NPIAP/PPPIA 2019, p. 155). </w:t>
      </w:r>
    </w:p>
    <w:p w14:paraId="1DCF4FE6" w14:textId="77777777" w:rsidR="005016BB" w:rsidRDefault="005016BB" w:rsidP="005016BB">
      <w:pPr>
        <w:pStyle w:val="Bullet1"/>
      </w:pPr>
      <w:r>
        <w:rPr>
          <w:b/>
          <w:bCs/>
        </w:rPr>
        <w:t xml:space="preserve">Active support surface: </w:t>
      </w:r>
      <w:r>
        <w:t xml:space="preserve">a powered support surface that </w:t>
      </w:r>
      <w:proofErr w:type="gramStart"/>
      <w:r>
        <w:t>has the ability to</w:t>
      </w:r>
      <w:proofErr w:type="gramEnd"/>
      <w:r>
        <w:t xml:space="preserve"> change its load distribution properties with or without an applied load. Support surfaces with alternating pressure features; that is, a feature that provides pressure redistribution via cyclic changes in loading and unloading (i.e., inflation and </w:t>
      </w:r>
      <w:r>
        <w:lastRenderedPageBreak/>
        <w:t xml:space="preserve">deflation of air-filled cells) as characterized by frequency, duration, amplitude, and rate of change parameters are an example of an active support surface (EPUAP/ NPIAP/PPPIA 2019, p. 155). </w:t>
      </w:r>
    </w:p>
    <w:p w14:paraId="3538FB7A" w14:textId="77777777" w:rsidR="005016BB" w:rsidRDefault="005016BB" w:rsidP="005016BB">
      <w:pPr>
        <w:pStyle w:val="Bullet1"/>
      </w:pPr>
      <w:r>
        <w:rPr>
          <w:b/>
          <w:bCs/>
        </w:rPr>
        <w:t xml:space="preserve">Reactive support surface: </w:t>
      </w:r>
      <w:r>
        <w:t xml:space="preserve">a powered or non-powered support surface with the ability to change its load distribution properties only in response to an applied load (EPUAP/NPIAP/ PPPIA 2019, p. 155). </w:t>
      </w:r>
    </w:p>
    <w:p w14:paraId="224B686D" w14:textId="0A45A6CE" w:rsidR="005016BB" w:rsidRDefault="005016BB" w:rsidP="005016BB">
      <w:pPr>
        <w:pStyle w:val="Bodyafterbullets"/>
      </w:pPr>
      <w:r>
        <w:rPr>
          <w:b/>
          <w:bCs/>
        </w:rPr>
        <w:t xml:space="preserve">Wound hygiene: </w:t>
      </w:r>
      <w:r>
        <w:t xml:space="preserve">a structured method for overcoming the barriers to healing associated with biofilm, comprising strategies for cleansing, debridement, refashioning the wound edge and dressing the wound (Murphy et al. 2020, p. S5). </w:t>
      </w:r>
    </w:p>
    <w:p w14:paraId="7DD66F3E" w14:textId="3419E483" w:rsidR="00AF35C5" w:rsidRPr="00AF35C5" w:rsidRDefault="00AF35C5" w:rsidP="00AF35C5">
      <w:pPr>
        <w:pStyle w:val="Heading2"/>
      </w:pPr>
      <w:r w:rsidRPr="00AF35C5">
        <w:t>Team</w:t>
      </w:r>
      <w:bookmarkEnd w:id="4"/>
    </w:p>
    <w:p w14:paraId="244F8C37" w14:textId="77777777" w:rsidR="005016BB" w:rsidRDefault="005016BB" w:rsidP="005016BB">
      <w:pPr>
        <w:pStyle w:val="Body"/>
        <w:rPr>
          <w:rFonts w:ascii="Times New Roman" w:hAnsi="Times New Roman"/>
          <w:sz w:val="24"/>
          <w:lang w:eastAsia="en-GB"/>
        </w:rPr>
      </w:pPr>
      <w:bookmarkStart w:id="5" w:name="_Toc111478038"/>
      <w:r>
        <w:t xml:space="preserve">Manager, registered nurses (RNs), enrolled nurses (ENs), personal care attendants (PCAs), leisure and lifestyle staff, general practitioner (GP), wound consultant, nurse practitioner (NP), continence advisor allied health professionals (such as a dietitian, physiotherapist, occupational therapist, podiatrist, exercise physiologist), residents and/or family/carers. </w:t>
      </w:r>
    </w:p>
    <w:p w14:paraId="1E343488" w14:textId="77777777" w:rsidR="00AF35C5" w:rsidRPr="00AF35C5" w:rsidRDefault="00AF35C5" w:rsidP="00AF35C5">
      <w:pPr>
        <w:pStyle w:val="Heading2"/>
      </w:pPr>
      <w:r w:rsidRPr="00AF35C5">
        <w:t>Acknowledgement</w:t>
      </w:r>
      <w:bookmarkEnd w:id="5"/>
    </w:p>
    <w:p w14:paraId="757A5BC8" w14:textId="515B89BC" w:rsidR="005016BB" w:rsidRDefault="005016BB" w:rsidP="005016BB">
      <w:pPr>
        <w:pStyle w:val="Body"/>
        <w:rPr>
          <w:rFonts w:ascii="Times New Roman" w:hAnsi="Times New Roman"/>
          <w:sz w:val="24"/>
          <w:lang w:eastAsia="en-GB"/>
        </w:rPr>
      </w:pPr>
      <w:r>
        <w:t>This standardised care process (SCP) has been developed for public sector residential aged care services (PSRACS) by the Australian Centre for Evidence Based Care (ACEBAC) at La Trobe University through the Department of Health and Human Services Strengthening Care Outcomes for Residents with Evidence (SCORE) initiatives. This SCP is one of a series of priority risk areas reviewed based on the best available evidence in 202</w:t>
      </w:r>
      <w:r w:rsidR="003176F9">
        <w:t>3</w:t>
      </w:r>
      <w:r>
        <w:t xml:space="preserve">. </w:t>
      </w:r>
    </w:p>
    <w:p w14:paraId="3EC2CA41" w14:textId="77777777" w:rsidR="00AF35C5" w:rsidRDefault="00AF35C5">
      <w:pPr>
        <w:spacing w:after="0" w:line="240" w:lineRule="auto"/>
        <w:rPr>
          <w:rFonts w:eastAsia="Times"/>
        </w:rPr>
      </w:pPr>
      <w:r>
        <w:br w:type="page"/>
      </w:r>
    </w:p>
    <w:p w14:paraId="4945FF38" w14:textId="1142C236" w:rsidR="000A1155" w:rsidRDefault="00AF35C5" w:rsidP="000A1155">
      <w:pPr>
        <w:pStyle w:val="Heading1"/>
      </w:pPr>
      <w:bookmarkStart w:id="6" w:name="_Toc111478039"/>
      <w:r w:rsidRPr="00AF35C5">
        <w:lastRenderedPageBreak/>
        <w:t>Brief standardised care process</w:t>
      </w:r>
      <w:bookmarkEnd w:id="6"/>
    </w:p>
    <w:p w14:paraId="489F95F5" w14:textId="77777777" w:rsidR="00EA2C24" w:rsidRDefault="00EA2C24" w:rsidP="00AF35C5">
      <w:pPr>
        <w:pStyle w:val="Heading2"/>
        <w:rPr>
          <w:lang w:val="en-GB" w:eastAsia="en-AU"/>
        </w:rPr>
        <w:sectPr w:rsidR="00EA2C24" w:rsidSect="00E62622">
          <w:footerReference w:type="default" r:id="rId16"/>
          <w:type w:val="continuous"/>
          <w:pgSz w:w="11906" w:h="16838" w:code="9"/>
          <w:pgMar w:top="1418" w:right="851" w:bottom="1418" w:left="851" w:header="680" w:footer="851" w:gutter="0"/>
          <w:cols w:space="340"/>
          <w:docGrid w:linePitch="360"/>
        </w:sectPr>
      </w:pPr>
    </w:p>
    <w:p w14:paraId="5C55105A" w14:textId="72B933CE" w:rsidR="00AF35C5" w:rsidRDefault="00AF35C5" w:rsidP="00AF35C5">
      <w:pPr>
        <w:pStyle w:val="Heading2"/>
        <w:rPr>
          <w:lang w:val="en-GB" w:eastAsia="en-AU"/>
        </w:rPr>
      </w:pPr>
      <w:bookmarkStart w:id="7" w:name="_Toc111478040"/>
      <w:r>
        <w:rPr>
          <w:lang w:val="en-GB" w:eastAsia="en-AU"/>
        </w:rPr>
        <w:t>Recognition and assessment</w:t>
      </w:r>
      <w:bookmarkEnd w:id="7"/>
    </w:p>
    <w:p w14:paraId="696C6841" w14:textId="77777777" w:rsidR="005016BB" w:rsidRDefault="005016BB" w:rsidP="005016BB">
      <w:pPr>
        <w:pStyle w:val="Body"/>
        <w:rPr>
          <w:rFonts w:ascii="Times New Roman" w:hAnsi="Times New Roman"/>
          <w:sz w:val="24"/>
          <w:lang w:eastAsia="en-GB"/>
        </w:rPr>
      </w:pPr>
      <w:bookmarkStart w:id="8" w:name="_Toc111478041"/>
      <w:r>
        <w:t xml:space="preserve">Complete a comprehensive pressure injury risk assessment with all residents: </w:t>
      </w:r>
    </w:p>
    <w:p w14:paraId="7EE87255" w14:textId="77777777" w:rsidR="005016BB" w:rsidRDefault="005016BB" w:rsidP="005016BB">
      <w:pPr>
        <w:pStyle w:val="Bullet1"/>
      </w:pPr>
      <w:r>
        <w:t xml:space="preserve">on admission </w:t>
      </w:r>
    </w:p>
    <w:p w14:paraId="06D403A6" w14:textId="77777777" w:rsidR="005016BB" w:rsidRDefault="005016BB" w:rsidP="005016BB">
      <w:pPr>
        <w:pStyle w:val="Bullet1"/>
      </w:pPr>
      <w:r>
        <w:t xml:space="preserve">whenever their condition changes </w:t>
      </w:r>
    </w:p>
    <w:p w14:paraId="4FBBC5A3" w14:textId="77777777" w:rsidR="005016BB" w:rsidRDefault="005016BB" w:rsidP="005016BB">
      <w:pPr>
        <w:pStyle w:val="Bullet1"/>
      </w:pPr>
      <w:r>
        <w:t>daily where there is a known risk or an existing pressure injury wound.</w:t>
      </w:r>
    </w:p>
    <w:p w14:paraId="370A6BB5" w14:textId="3D004DF7" w:rsidR="005016BB" w:rsidRDefault="005016BB" w:rsidP="005016BB">
      <w:pPr>
        <w:pStyle w:val="Bodyafterbullets"/>
      </w:pPr>
      <w:r>
        <w:t xml:space="preserve">On presentation of a pressure injury: </w:t>
      </w:r>
    </w:p>
    <w:p w14:paraId="25D2BD2C" w14:textId="77777777" w:rsidR="005016BB" w:rsidRDefault="005016BB" w:rsidP="005016BB">
      <w:pPr>
        <w:pStyle w:val="Bullet1"/>
      </w:pPr>
      <w:r>
        <w:t xml:space="preserve">assess the </w:t>
      </w:r>
      <w:proofErr w:type="gramStart"/>
      <w:r>
        <w:t>wound</w:t>
      </w:r>
      <w:proofErr w:type="gramEnd"/>
      <w:r>
        <w:t xml:space="preserve"> </w:t>
      </w:r>
    </w:p>
    <w:p w14:paraId="1B05703D" w14:textId="405C098A" w:rsidR="005016BB" w:rsidRDefault="005016BB" w:rsidP="00153465">
      <w:pPr>
        <w:pStyle w:val="Bullet1"/>
      </w:pPr>
      <w:r>
        <w:t xml:space="preserve">classify the level of tissue loss using a validated classification </w:t>
      </w:r>
      <w:proofErr w:type="gramStart"/>
      <w:r>
        <w:t>tool</w:t>
      </w:r>
      <w:proofErr w:type="gramEnd"/>
      <w:r>
        <w:t xml:space="preserve"> </w:t>
      </w:r>
    </w:p>
    <w:p w14:paraId="3AAF8C5B" w14:textId="77777777" w:rsidR="005016BB" w:rsidRDefault="005016BB" w:rsidP="005016BB">
      <w:pPr>
        <w:pStyle w:val="Bullet1"/>
      </w:pPr>
      <w:r>
        <w:t xml:space="preserve">conduct nutritional screening and </w:t>
      </w:r>
      <w:proofErr w:type="gramStart"/>
      <w:r>
        <w:t>assessment</w:t>
      </w:r>
      <w:proofErr w:type="gramEnd"/>
      <w:r>
        <w:t xml:space="preserve"> </w:t>
      </w:r>
    </w:p>
    <w:p w14:paraId="05BA71F8" w14:textId="471EBBDD" w:rsidR="005016BB" w:rsidRDefault="005016BB" w:rsidP="00153465">
      <w:pPr>
        <w:pStyle w:val="Bullet1"/>
      </w:pPr>
      <w:r>
        <w:t xml:space="preserve">document the wound assessment and classification outcomes. </w:t>
      </w:r>
    </w:p>
    <w:p w14:paraId="306B2FB0" w14:textId="77777777" w:rsidR="002C117D" w:rsidRDefault="002C117D" w:rsidP="002C117D">
      <w:pPr>
        <w:pStyle w:val="Heading2"/>
        <w:rPr>
          <w:lang w:val="en-GB" w:eastAsia="en-AU"/>
        </w:rPr>
      </w:pPr>
      <w:r>
        <w:rPr>
          <w:lang w:val="en-GB" w:eastAsia="en-AU"/>
        </w:rPr>
        <w:t>Interventions</w:t>
      </w:r>
      <w:bookmarkEnd w:id="8"/>
    </w:p>
    <w:p w14:paraId="7BD14D05" w14:textId="77777777" w:rsidR="005016BB" w:rsidRDefault="005016BB" w:rsidP="001C5552">
      <w:pPr>
        <w:pStyle w:val="Heading4"/>
        <w:rPr>
          <w:rFonts w:ascii="Times New Roman" w:hAnsi="Times New Roman"/>
          <w:lang w:eastAsia="en-GB"/>
        </w:rPr>
      </w:pPr>
      <w:bookmarkStart w:id="9" w:name="_Toc111478042"/>
      <w:r>
        <w:t xml:space="preserve">Pressure injury prevention </w:t>
      </w:r>
    </w:p>
    <w:p w14:paraId="2784AE4F" w14:textId="037B926B" w:rsidR="005016BB" w:rsidRDefault="005016BB" w:rsidP="005016BB">
      <w:pPr>
        <w:pStyle w:val="Bullet1"/>
      </w:pPr>
      <w:r>
        <w:t xml:space="preserve">Start an individualised management prevention plan including: </w:t>
      </w:r>
    </w:p>
    <w:p w14:paraId="65C30884" w14:textId="33AA83F7" w:rsidR="005016BB" w:rsidRDefault="005016BB" w:rsidP="00153465">
      <w:pPr>
        <w:pStyle w:val="Bullet2"/>
      </w:pPr>
      <w:r>
        <w:t xml:space="preserve">referral to a dietitian, occupational therapist or physiotherapist </w:t>
      </w:r>
    </w:p>
    <w:p w14:paraId="062AA6DE" w14:textId="759F20FA" w:rsidR="005016BB" w:rsidRDefault="005016BB" w:rsidP="005016BB">
      <w:pPr>
        <w:pStyle w:val="Bullet2"/>
      </w:pPr>
      <w:r>
        <w:t xml:space="preserve">selection of an appropriate support surface </w:t>
      </w:r>
    </w:p>
    <w:p w14:paraId="2D50503E" w14:textId="08BE3AB1" w:rsidR="005016BB" w:rsidRDefault="005016BB" w:rsidP="005016BB">
      <w:pPr>
        <w:pStyle w:val="Bullet2"/>
      </w:pPr>
      <w:r>
        <w:t xml:space="preserve">schedule and technique for repositioning </w:t>
      </w:r>
    </w:p>
    <w:p w14:paraId="7D2319D6" w14:textId="2702476B" w:rsidR="005016BB" w:rsidRDefault="005016BB" w:rsidP="005016BB">
      <w:pPr>
        <w:pStyle w:val="Bullet2"/>
      </w:pPr>
      <w:r>
        <w:t xml:space="preserve">protection of the resident’s skin. </w:t>
      </w:r>
    </w:p>
    <w:p w14:paraId="46A3133D" w14:textId="77777777" w:rsidR="005016BB" w:rsidRDefault="005016BB" w:rsidP="001C5552">
      <w:pPr>
        <w:pStyle w:val="Heading4"/>
      </w:pPr>
      <w:r>
        <w:t xml:space="preserve">Pressure injury management </w:t>
      </w:r>
    </w:p>
    <w:p w14:paraId="7925E598" w14:textId="77777777" w:rsidR="005016BB" w:rsidRDefault="005016BB" w:rsidP="005016BB">
      <w:pPr>
        <w:pStyle w:val="Bullet1"/>
      </w:pPr>
      <w:r>
        <w:t xml:space="preserve">Set treatment goals consistent with the values and goals of the resident. </w:t>
      </w:r>
    </w:p>
    <w:p w14:paraId="3DE601A3" w14:textId="77777777" w:rsidR="005016BB" w:rsidRDefault="005016BB" w:rsidP="005016BB">
      <w:pPr>
        <w:pStyle w:val="Bullet1"/>
      </w:pPr>
      <w:r>
        <w:t xml:space="preserve">Re-evaluate and maintain pressure injury prevention interventions. </w:t>
      </w:r>
    </w:p>
    <w:p w14:paraId="3BD9A926" w14:textId="77777777" w:rsidR="005016BB" w:rsidRDefault="005016BB" w:rsidP="005016BB">
      <w:pPr>
        <w:pStyle w:val="Bullet1"/>
      </w:pPr>
      <w:r>
        <w:t xml:space="preserve">Conduct a comprehensive pain assessment. </w:t>
      </w:r>
    </w:p>
    <w:p w14:paraId="283AF5F7" w14:textId="77777777" w:rsidR="005016BB" w:rsidRDefault="005016BB" w:rsidP="005016BB">
      <w:pPr>
        <w:pStyle w:val="Bullet1"/>
      </w:pPr>
      <w:r>
        <w:t xml:space="preserve">Reposition resident to offload the pressure injury. </w:t>
      </w:r>
    </w:p>
    <w:p w14:paraId="78FAD26E" w14:textId="77777777" w:rsidR="005016BB" w:rsidRDefault="005016BB" w:rsidP="005016BB">
      <w:pPr>
        <w:pStyle w:val="Bullet1"/>
      </w:pPr>
      <w:r>
        <w:t xml:space="preserve">Use an appropriate support surface. </w:t>
      </w:r>
    </w:p>
    <w:p w14:paraId="297E1539" w14:textId="65B5B725" w:rsidR="005016BB" w:rsidRDefault="005016BB" w:rsidP="00153465">
      <w:pPr>
        <w:pStyle w:val="Bullet1"/>
      </w:pPr>
      <w:r>
        <w:t xml:space="preserve">Use aseptic non-touch technique during dressing procedures. Protect the wound while showering. </w:t>
      </w:r>
    </w:p>
    <w:p w14:paraId="6500E39A" w14:textId="77777777" w:rsidR="005016BB" w:rsidRDefault="005016BB" w:rsidP="005016BB">
      <w:pPr>
        <w:pStyle w:val="Bullet1"/>
      </w:pPr>
      <w:r>
        <w:t xml:space="preserve">Implement principles of wound hygiene. </w:t>
      </w:r>
    </w:p>
    <w:p w14:paraId="2194E354" w14:textId="17A38359" w:rsidR="005016BB" w:rsidRDefault="005016BB" w:rsidP="00153465">
      <w:pPr>
        <w:pStyle w:val="Bullet1"/>
      </w:pPr>
      <w:r>
        <w:t xml:space="preserve">Choose an appropriate dressing based on the wound’s characteristics. </w:t>
      </w:r>
    </w:p>
    <w:p w14:paraId="539482FF" w14:textId="7E463FCE" w:rsidR="005016BB" w:rsidRDefault="005016BB" w:rsidP="00153465">
      <w:pPr>
        <w:pStyle w:val="Bullet1"/>
      </w:pPr>
      <w:r>
        <w:t xml:space="preserve">Consider using adjunct treatments for stage 2–4 pressure injuries. Refer to wound consultant or NP. </w:t>
      </w:r>
    </w:p>
    <w:p w14:paraId="52FED7B9" w14:textId="478C0533" w:rsidR="005016BB" w:rsidRDefault="005016BB" w:rsidP="00153465">
      <w:pPr>
        <w:pStyle w:val="Bullet1"/>
      </w:pPr>
      <w:r>
        <w:t xml:space="preserve">Consider surgical intervention for unresponsive stage 3 and 4 pressure injuries. Refer to GP. </w:t>
      </w:r>
    </w:p>
    <w:p w14:paraId="6510C2CE" w14:textId="77777777" w:rsidR="002C117D" w:rsidRDefault="002C117D" w:rsidP="002C117D">
      <w:pPr>
        <w:pStyle w:val="Heading2"/>
        <w:rPr>
          <w:lang w:val="en-GB" w:eastAsia="en-AU"/>
        </w:rPr>
      </w:pPr>
      <w:r>
        <w:rPr>
          <w:lang w:val="en-GB" w:eastAsia="en-AU"/>
        </w:rPr>
        <w:t>Referral</w:t>
      </w:r>
      <w:bookmarkEnd w:id="9"/>
    </w:p>
    <w:p w14:paraId="6A12FA1D" w14:textId="77777777" w:rsidR="005016BB" w:rsidRDefault="005016BB" w:rsidP="005016BB">
      <w:pPr>
        <w:pStyle w:val="Bullet1"/>
        <w:rPr>
          <w:lang w:eastAsia="en-GB"/>
        </w:rPr>
      </w:pPr>
      <w:bookmarkStart w:id="10" w:name="_Toc111478043"/>
      <w:r>
        <w:t xml:space="preserve">Wound care specialist (nurse or physician) or wound clinic </w:t>
      </w:r>
    </w:p>
    <w:p w14:paraId="751217C7" w14:textId="77777777" w:rsidR="005016BB" w:rsidRDefault="005016BB" w:rsidP="005016BB">
      <w:pPr>
        <w:pStyle w:val="Bullet1"/>
      </w:pPr>
      <w:r>
        <w:t xml:space="preserve">Podiatrist </w:t>
      </w:r>
    </w:p>
    <w:p w14:paraId="5227270D" w14:textId="77777777" w:rsidR="005016BB" w:rsidRDefault="005016BB" w:rsidP="005016BB">
      <w:pPr>
        <w:pStyle w:val="Bullet1"/>
      </w:pPr>
      <w:r>
        <w:t xml:space="preserve">Orthotist </w:t>
      </w:r>
    </w:p>
    <w:p w14:paraId="4311FE01" w14:textId="77777777" w:rsidR="005016BB" w:rsidRDefault="005016BB" w:rsidP="005016BB">
      <w:pPr>
        <w:pStyle w:val="Bullet1"/>
      </w:pPr>
      <w:r>
        <w:t xml:space="preserve">Continence advisor </w:t>
      </w:r>
    </w:p>
    <w:p w14:paraId="244A55DD" w14:textId="77777777" w:rsidR="005016BB" w:rsidRDefault="005016BB" w:rsidP="005016BB">
      <w:pPr>
        <w:pStyle w:val="Bullet1"/>
      </w:pPr>
      <w:r>
        <w:t xml:space="preserve">Dietitian </w:t>
      </w:r>
    </w:p>
    <w:p w14:paraId="52CCCF88" w14:textId="77777777" w:rsidR="005016BB" w:rsidRDefault="005016BB" w:rsidP="005016BB">
      <w:pPr>
        <w:pStyle w:val="Bullet1"/>
      </w:pPr>
      <w:r>
        <w:t xml:space="preserve">Infection control specialist or microbiologist </w:t>
      </w:r>
    </w:p>
    <w:p w14:paraId="164282DA" w14:textId="77777777" w:rsidR="005016BB" w:rsidRDefault="005016BB" w:rsidP="005016BB">
      <w:pPr>
        <w:pStyle w:val="Bullet1"/>
      </w:pPr>
      <w:r>
        <w:t xml:space="preserve">Physiotherapist or occupational therapist </w:t>
      </w:r>
    </w:p>
    <w:p w14:paraId="10A2B4FF" w14:textId="77777777" w:rsidR="005016BB" w:rsidRDefault="005016BB" w:rsidP="005016BB">
      <w:pPr>
        <w:pStyle w:val="Bullet1"/>
      </w:pPr>
      <w:r>
        <w:lastRenderedPageBreak/>
        <w:t xml:space="preserve">Surgeon </w:t>
      </w:r>
    </w:p>
    <w:p w14:paraId="4DDEBA15" w14:textId="53237539" w:rsidR="009836D4" w:rsidRPr="002D28A3" w:rsidRDefault="009836D4" w:rsidP="002D28A3">
      <w:pPr>
        <w:pStyle w:val="Heading2"/>
      </w:pPr>
      <w:r w:rsidRPr="002D28A3">
        <w:t>Evaluation and reassessment</w:t>
      </w:r>
      <w:bookmarkEnd w:id="10"/>
    </w:p>
    <w:p w14:paraId="086CC2F1" w14:textId="094BABE1" w:rsidR="005016BB" w:rsidRDefault="005016BB" w:rsidP="005016BB">
      <w:pPr>
        <w:pStyle w:val="Bullet1"/>
        <w:rPr>
          <w:rFonts w:ascii="Times New Roman" w:hAnsi="Times New Roman"/>
          <w:sz w:val="24"/>
          <w:lang w:eastAsia="en-GB"/>
        </w:rPr>
      </w:pPr>
      <w:bookmarkStart w:id="11" w:name="_Toc111478044"/>
      <w:r>
        <w:t xml:space="preserve">Regularly reassess the resident’s risk of developing a pressure injury. </w:t>
      </w:r>
    </w:p>
    <w:p w14:paraId="4F7F4F99" w14:textId="1DAD0F75" w:rsidR="005016BB" w:rsidRDefault="005016BB" w:rsidP="005016BB">
      <w:pPr>
        <w:pStyle w:val="Bullet1"/>
      </w:pPr>
      <w:r>
        <w:t xml:space="preserve">Reassess the skin on an ongoing basis, particularly around high-risk areas. </w:t>
      </w:r>
    </w:p>
    <w:p w14:paraId="621D7553" w14:textId="34D23A1F" w:rsidR="005016BB" w:rsidRDefault="005016BB" w:rsidP="005016BB">
      <w:pPr>
        <w:pStyle w:val="Bullet1"/>
      </w:pPr>
      <w:r>
        <w:t xml:space="preserve">Regularly reassess prevention strategies and adapt these as required. </w:t>
      </w:r>
    </w:p>
    <w:p w14:paraId="1F2ADBB4" w14:textId="7D91BF54" w:rsidR="005016BB" w:rsidRDefault="005016BB" w:rsidP="005016BB">
      <w:pPr>
        <w:pStyle w:val="Bullet1"/>
      </w:pPr>
      <w:r>
        <w:t xml:space="preserve">Evaluate interventions and adjust the care plan as required. </w:t>
      </w:r>
    </w:p>
    <w:p w14:paraId="3833FFB0" w14:textId="77777777" w:rsidR="005016BB" w:rsidRDefault="005016BB" w:rsidP="005016BB">
      <w:pPr>
        <w:pStyle w:val="Bullet1"/>
      </w:pPr>
      <w:r>
        <w:t>Monitor any signs and progress towards healing. • Review for signs of infection and pain during wound care interventions.</w:t>
      </w:r>
    </w:p>
    <w:p w14:paraId="776D7FC6" w14:textId="636D030C" w:rsidR="005016BB" w:rsidRDefault="005016BB" w:rsidP="00153465">
      <w:pPr>
        <w:pStyle w:val="Bullet1"/>
      </w:pPr>
      <w:r>
        <w:t xml:space="preserve">Regularly review repositioning schedules for at-risk residents. </w:t>
      </w:r>
    </w:p>
    <w:p w14:paraId="4E7D727F" w14:textId="77777777" w:rsidR="009836D4" w:rsidRDefault="009836D4" w:rsidP="009836D4">
      <w:pPr>
        <w:pStyle w:val="Heading2"/>
        <w:rPr>
          <w:lang w:val="en-GB" w:eastAsia="en-AU"/>
        </w:rPr>
      </w:pPr>
      <w:r>
        <w:rPr>
          <w:lang w:val="en-GB" w:eastAsia="en-AU"/>
        </w:rPr>
        <w:t>Resident involvement</w:t>
      </w:r>
      <w:bookmarkEnd w:id="11"/>
    </w:p>
    <w:p w14:paraId="37A34271" w14:textId="77777777" w:rsidR="005016BB" w:rsidRDefault="005016BB" w:rsidP="005016BB">
      <w:pPr>
        <w:pStyle w:val="Bullet1"/>
        <w:rPr>
          <w:lang w:eastAsia="en-GB"/>
        </w:rPr>
      </w:pPr>
      <w:bookmarkStart w:id="12" w:name="_Toc111478045"/>
      <w:r>
        <w:t xml:space="preserve">Fully inform and involve the resident and their family/carers in preventing and managing pressure injuries. </w:t>
      </w:r>
    </w:p>
    <w:p w14:paraId="0D38B1E2" w14:textId="77777777" w:rsidR="005016BB" w:rsidRDefault="005016BB" w:rsidP="005016BB">
      <w:pPr>
        <w:pStyle w:val="Bullet1"/>
      </w:pPr>
      <w:r>
        <w:t xml:space="preserve">Educate the resident and family/carers to recognise the early signs of a pressure injury. </w:t>
      </w:r>
    </w:p>
    <w:p w14:paraId="530CF3DB" w14:textId="77777777" w:rsidR="005016BB" w:rsidRDefault="005016BB" w:rsidP="005016BB">
      <w:pPr>
        <w:pStyle w:val="Bullet1"/>
      </w:pPr>
      <w:r>
        <w:t xml:space="preserve">Encourage the resident and family/carers to relieve or redistribute pressure through frequent repositioning. </w:t>
      </w:r>
    </w:p>
    <w:p w14:paraId="32F400B6" w14:textId="77777777" w:rsidR="005016BB" w:rsidRDefault="005016BB" w:rsidP="005016BB">
      <w:pPr>
        <w:pStyle w:val="Bullet1"/>
      </w:pPr>
      <w:r>
        <w:t xml:space="preserve">Provide psychosocial support as needed. </w:t>
      </w:r>
    </w:p>
    <w:p w14:paraId="40D2D2F8" w14:textId="77777777" w:rsidR="009836D4" w:rsidRPr="002C117D" w:rsidRDefault="009836D4" w:rsidP="009836D4">
      <w:pPr>
        <w:pStyle w:val="Heading2"/>
      </w:pPr>
      <w:r w:rsidRPr="002C117D">
        <w:t>Staff knowledge and education</w:t>
      </w:r>
      <w:bookmarkEnd w:id="12"/>
    </w:p>
    <w:p w14:paraId="39CCAF82" w14:textId="77777777" w:rsidR="005016BB" w:rsidRDefault="005016BB" w:rsidP="005016BB">
      <w:pPr>
        <w:pStyle w:val="Body"/>
        <w:rPr>
          <w:rFonts w:ascii="Times New Roman" w:hAnsi="Times New Roman"/>
          <w:sz w:val="24"/>
          <w:lang w:eastAsia="en-GB"/>
        </w:rPr>
      </w:pPr>
      <w:r>
        <w:t xml:space="preserve">Educate staff on the prevention, assessment and management of pressure injuries, including: </w:t>
      </w:r>
    </w:p>
    <w:p w14:paraId="7C75F10E" w14:textId="77777777" w:rsidR="005016BB" w:rsidRDefault="005016BB" w:rsidP="005016BB">
      <w:pPr>
        <w:pStyle w:val="Bullet1"/>
      </w:pPr>
      <w:r>
        <w:t xml:space="preserve">how to conduct and recognise the difference between a risk assessment, skin and tissue assessment, and pressure injury classification </w:t>
      </w:r>
    </w:p>
    <w:p w14:paraId="53AD9654" w14:textId="77777777" w:rsidR="005016BB" w:rsidRDefault="005016BB" w:rsidP="005016BB">
      <w:pPr>
        <w:pStyle w:val="Bullet1"/>
      </w:pPr>
      <w:r>
        <w:t xml:space="preserve">selection and use of support surfaces, offloading devices and other equipment </w:t>
      </w:r>
    </w:p>
    <w:p w14:paraId="456CF240" w14:textId="77777777" w:rsidR="005016BB" w:rsidRDefault="005016BB" w:rsidP="005016BB">
      <w:pPr>
        <w:pStyle w:val="Bullet1"/>
      </w:pPr>
      <w:r>
        <w:t xml:space="preserve">how to evaluate pressure injury prevention and management plans, including escalating and de-escalating care. </w:t>
      </w:r>
    </w:p>
    <w:p w14:paraId="36623FD9" w14:textId="77777777" w:rsidR="009836D4" w:rsidRDefault="009836D4" w:rsidP="009836D4">
      <w:pPr>
        <w:spacing w:after="0" w:line="240" w:lineRule="auto"/>
        <w:rPr>
          <w:rFonts w:eastAsia="Times"/>
        </w:rPr>
      </w:pPr>
      <w:r>
        <w:br w:type="page"/>
      </w:r>
    </w:p>
    <w:p w14:paraId="2D48C1E1" w14:textId="302C89FD" w:rsidR="009836D4" w:rsidRDefault="009836D4" w:rsidP="00AF35C5">
      <w:pPr>
        <w:pStyle w:val="Body"/>
        <w:sectPr w:rsidR="009836D4" w:rsidSect="005016BB">
          <w:type w:val="continuous"/>
          <w:pgSz w:w="11906" w:h="16838" w:code="9"/>
          <w:pgMar w:top="1418" w:right="851" w:bottom="1418" w:left="851" w:header="680" w:footer="851" w:gutter="0"/>
          <w:cols w:space="340"/>
          <w:docGrid w:linePitch="360"/>
        </w:sectPr>
      </w:pPr>
    </w:p>
    <w:p w14:paraId="2DD411B5" w14:textId="2C1DFC8F" w:rsidR="002C117D" w:rsidRDefault="009836D4" w:rsidP="009836D4">
      <w:pPr>
        <w:pStyle w:val="Heading1"/>
      </w:pPr>
      <w:bookmarkStart w:id="13" w:name="_Toc111478046"/>
      <w:r w:rsidRPr="009836D4">
        <w:rPr>
          <w:lang w:val="en-GB"/>
        </w:rPr>
        <w:lastRenderedPageBreak/>
        <w:t>Full standardised care process</w:t>
      </w:r>
      <w:bookmarkEnd w:id="13"/>
    </w:p>
    <w:p w14:paraId="4B64DF27" w14:textId="77777777" w:rsidR="001477A6" w:rsidRDefault="001477A6" w:rsidP="001477A6">
      <w:pPr>
        <w:pStyle w:val="Heading2"/>
        <w:sectPr w:rsidR="001477A6" w:rsidSect="00E62622">
          <w:type w:val="continuous"/>
          <w:pgSz w:w="11906" w:h="16838" w:code="9"/>
          <w:pgMar w:top="1418" w:right="851" w:bottom="1418" w:left="851" w:header="680" w:footer="851" w:gutter="0"/>
          <w:cols w:space="340"/>
          <w:docGrid w:linePitch="360"/>
        </w:sectPr>
      </w:pPr>
    </w:p>
    <w:p w14:paraId="789EB088" w14:textId="77777777" w:rsidR="001477A6" w:rsidRPr="001477A6" w:rsidRDefault="001477A6" w:rsidP="001477A6">
      <w:pPr>
        <w:pStyle w:val="Heading2"/>
      </w:pPr>
      <w:bookmarkStart w:id="14" w:name="_Toc111478047"/>
      <w:r w:rsidRPr="001477A6">
        <w:t>Recognition</w:t>
      </w:r>
      <w:bookmarkEnd w:id="14"/>
    </w:p>
    <w:p w14:paraId="4B29ED6B" w14:textId="77777777" w:rsidR="005016BB" w:rsidRDefault="005016BB" w:rsidP="001C5552">
      <w:pPr>
        <w:pStyle w:val="Heading4"/>
        <w:rPr>
          <w:rFonts w:ascii="Times New Roman" w:hAnsi="Times New Roman"/>
          <w:lang w:eastAsia="en-GB"/>
        </w:rPr>
      </w:pPr>
      <w:bookmarkStart w:id="15" w:name="_Toc111478048"/>
      <w:r>
        <w:t xml:space="preserve">Pressure injury risk assessment </w:t>
      </w:r>
    </w:p>
    <w:p w14:paraId="22860527" w14:textId="77777777" w:rsidR="005016BB" w:rsidRDefault="005016BB" w:rsidP="005016BB">
      <w:pPr>
        <w:pStyle w:val="Body"/>
      </w:pPr>
      <w:r>
        <w:t xml:space="preserve">Complete a comprehensive pressure injury risk assessment: </w:t>
      </w:r>
    </w:p>
    <w:p w14:paraId="0A80767F" w14:textId="77777777" w:rsidR="005016BB" w:rsidRDefault="005016BB" w:rsidP="005016BB">
      <w:pPr>
        <w:pStyle w:val="Bullet1"/>
      </w:pPr>
      <w:r>
        <w:t xml:space="preserve">on admission within 24 hours of entry to the facility </w:t>
      </w:r>
    </w:p>
    <w:p w14:paraId="7D4EAAFE" w14:textId="77777777" w:rsidR="005016BB" w:rsidRDefault="005016BB" w:rsidP="005016BB">
      <w:pPr>
        <w:pStyle w:val="Bullet1"/>
      </w:pPr>
      <w:r>
        <w:t xml:space="preserve">whenever the resident’s condition changes </w:t>
      </w:r>
    </w:p>
    <w:p w14:paraId="5CE708ED" w14:textId="607A50AE" w:rsidR="005016BB" w:rsidRPr="005016BB" w:rsidRDefault="005016BB" w:rsidP="005016BB">
      <w:pPr>
        <w:pStyle w:val="Bullet1"/>
      </w:pPr>
      <w:r>
        <w:t xml:space="preserve">daily where there is a known risk or an </w:t>
      </w:r>
      <w:r w:rsidRPr="005016BB">
        <w:t xml:space="preserve">existing pressure injury wound. </w:t>
      </w:r>
    </w:p>
    <w:p w14:paraId="264E5274" w14:textId="77777777" w:rsidR="005016BB" w:rsidRDefault="005016BB" w:rsidP="001C5552">
      <w:pPr>
        <w:pStyle w:val="Heading4"/>
        <w:rPr>
          <w:sz w:val="20"/>
          <w:szCs w:val="20"/>
        </w:rPr>
      </w:pPr>
      <w:r>
        <w:t xml:space="preserve">Pressure injury identification </w:t>
      </w:r>
    </w:p>
    <w:p w14:paraId="25BDE444" w14:textId="77777777" w:rsidR="005016BB" w:rsidRDefault="005016BB" w:rsidP="005016BB">
      <w:pPr>
        <w:pStyle w:val="Body"/>
      </w:pPr>
      <w:r>
        <w:t xml:space="preserve">Check for pressure injury: </w:t>
      </w:r>
    </w:p>
    <w:p w14:paraId="00EABA0E" w14:textId="77777777" w:rsidR="005016BB" w:rsidRDefault="005016BB" w:rsidP="005016BB">
      <w:pPr>
        <w:pStyle w:val="Bullet1"/>
      </w:pPr>
      <w:r>
        <w:t xml:space="preserve">during routine care </w:t>
      </w:r>
    </w:p>
    <w:p w14:paraId="6D4B7642" w14:textId="1BF93BEC" w:rsidR="005016BB" w:rsidRPr="005016BB" w:rsidRDefault="005016BB" w:rsidP="005016BB">
      <w:pPr>
        <w:pStyle w:val="Bullet1"/>
      </w:pPr>
      <w:r>
        <w:t xml:space="preserve">during comprehensive skin and tissue </w:t>
      </w:r>
      <w:r w:rsidRPr="005016BB">
        <w:t xml:space="preserve">assessments, conducted periodically as indicated by the resident’s degree of pressure injury risk. </w:t>
      </w:r>
    </w:p>
    <w:p w14:paraId="4C93B23A" w14:textId="77777777" w:rsidR="001477A6" w:rsidRPr="001477A6" w:rsidRDefault="001477A6" w:rsidP="001477A6">
      <w:pPr>
        <w:pStyle w:val="Heading2"/>
        <w:rPr>
          <w:rFonts w:eastAsia="Times"/>
          <w:lang w:val="en-GB"/>
        </w:rPr>
      </w:pPr>
      <w:r w:rsidRPr="001477A6">
        <w:rPr>
          <w:rFonts w:eastAsia="Times"/>
          <w:lang w:val="en-GB"/>
        </w:rPr>
        <w:t>Assessment</w:t>
      </w:r>
      <w:bookmarkEnd w:id="15"/>
    </w:p>
    <w:p w14:paraId="20BA4063" w14:textId="77777777" w:rsidR="005016BB" w:rsidRDefault="005016BB" w:rsidP="001C5552">
      <w:pPr>
        <w:pStyle w:val="Heading4"/>
        <w:rPr>
          <w:rFonts w:ascii="Times New Roman" w:hAnsi="Times New Roman"/>
          <w:lang w:eastAsia="en-GB"/>
        </w:rPr>
      </w:pPr>
      <w:r>
        <w:t xml:space="preserve">Pressure injury risk assessment </w:t>
      </w:r>
    </w:p>
    <w:p w14:paraId="2444CA91" w14:textId="77777777" w:rsidR="005016BB" w:rsidRDefault="005016BB" w:rsidP="005016BB">
      <w:pPr>
        <w:pStyle w:val="Body"/>
      </w:pPr>
      <w:r>
        <w:t xml:space="preserve">A comprehensive assessment of risk factors should be undertaken by a health professional with training and expertise in this area. </w:t>
      </w:r>
    </w:p>
    <w:p w14:paraId="7E1BE3C7" w14:textId="77777777" w:rsidR="005016BB" w:rsidRDefault="005016BB" w:rsidP="005016BB">
      <w:pPr>
        <w:pStyle w:val="Body"/>
      </w:pPr>
      <w:r>
        <w:t xml:space="preserve">Important: Completing a risk assessment tool is only one step. There are four steps to completing a comprehensive pressure injury risk assessment. </w:t>
      </w:r>
    </w:p>
    <w:p w14:paraId="6D2159CA" w14:textId="77777777" w:rsidR="005016BB" w:rsidRPr="005016BB" w:rsidRDefault="005016BB" w:rsidP="005016BB">
      <w:pPr>
        <w:pStyle w:val="Numberdigit"/>
        <w:rPr>
          <w:b/>
          <w:bCs/>
        </w:rPr>
      </w:pPr>
      <w:r w:rsidRPr="005016BB">
        <w:rPr>
          <w:b/>
          <w:bCs/>
        </w:rPr>
        <w:t xml:space="preserve">Nutritional risk screening </w:t>
      </w:r>
      <w:r w:rsidRPr="005016BB">
        <w:t>– use valid and reliable tools.</w:t>
      </w:r>
      <w:r w:rsidRPr="005016BB">
        <w:rPr>
          <w:b/>
          <w:bCs/>
        </w:rPr>
        <w:t xml:space="preserve"> </w:t>
      </w:r>
    </w:p>
    <w:p w14:paraId="4E8125D9" w14:textId="2C4B2015" w:rsidR="005016BB" w:rsidRPr="005016BB" w:rsidRDefault="005016BB" w:rsidP="005016BB">
      <w:pPr>
        <w:pStyle w:val="Numberdigit"/>
        <w:rPr>
          <w:b/>
          <w:bCs/>
        </w:rPr>
      </w:pPr>
      <w:r w:rsidRPr="005016BB">
        <w:rPr>
          <w:b/>
          <w:bCs/>
        </w:rPr>
        <w:t xml:space="preserve">Validated pressure injury risk assessment – </w:t>
      </w:r>
      <w:r w:rsidRPr="005016BB">
        <w:t xml:space="preserve">use a validated pressure injury risk assessment tool (Braden scale, Norton risk-assessment scale, </w:t>
      </w:r>
      <w:proofErr w:type="spellStart"/>
      <w:r w:rsidRPr="005016BB">
        <w:t>Waterlow</w:t>
      </w:r>
      <w:proofErr w:type="spellEnd"/>
      <w:r w:rsidRPr="005016BB">
        <w:t xml:space="preserve"> score</w:t>
      </w:r>
      <w:r>
        <w:t>)</w:t>
      </w:r>
      <w:r w:rsidRPr="005016BB">
        <w:rPr>
          <w:b/>
          <w:bCs/>
        </w:rPr>
        <w:t xml:space="preserve"> </w:t>
      </w:r>
    </w:p>
    <w:p w14:paraId="4B95D97C" w14:textId="77777777" w:rsidR="005016BB" w:rsidRPr="005016BB" w:rsidRDefault="005016BB" w:rsidP="005016BB">
      <w:pPr>
        <w:pStyle w:val="Numberdigit"/>
        <w:rPr>
          <w:b/>
          <w:bCs/>
        </w:rPr>
      </w:pPr>
      <w:r w:rsidRPr="005016BB">
        <w:rPr>
          <w:b/>
          <w:bCs/>
        </w:rPr>
        <w:t xml:space="preserve">Any other comorbidities and general factors not included in the </w:t>
      </w:r>
      <w:proofErr w:type="gramStart"/>
      <w:r w:rsidRPr="005016BB">
        <w:rPr>
          <w:b/>
          <w:bCs/>
        </w:rPr>
        <w:t>tool</w:t>
      </w:r>
      <w:proofErr w:type="gramEnd"/>
      <w:r w:rsidRPr="005016BB">
        <w:rPr>
          <w:b/>
          <w:bCs/>
        </w:rPr>
        <w:t xml:space="preserve"> </w:t>
      </w:r>
    </w:p>
    <w:p w14:paraId="4EC55A37" w14:textId="77777777" w:rsidR="005016BB" w:rsidRDefault="005016BB" w:rsidP="005016BB">
      <w:pPr>
        <w:pStyle w:val="Bodyafterbullets"/>
      </w:pPr>
      <w:r>
        <w:t xml:space="preserve">Consider </w:t>
      </w:r>
      <w:proofErr w:type="gramStart"/>
      <w:r>
        <w:t>all of</w:t>
      </w:r>
      <w:proofErr w:type="gramEnd"/>
      <w:r>
        <w:t xml:space="preserve"> the following: </w:t>
      </w:r>
    </w:p>
    <w:p w14:paraId="0422C69A" w14:textId="77777777" w:rsidR="005016BB" w:rsidRDefault="005016BB" w:rsidP="005016BB">
      <w:pPr>
        <w:pStyle w:val="Bullet1"/>
      </w:pPr>
      <w:r>
        <w:t xml:space="preserve">restrictions to the resident’s mobility and activity </w:t>
      </w:r>
    </w:p>
    <w:p w14:paraId="4529B486" w14:textId="77777777" w:rsidR="005016BB" w:rsidRDefault="005016BB" w:rsidP="005016BB">
      <w:pPr>
        <w:pStyle w:val="Bullet1"/>
      </w:pPr>
      <w:r>
        <w:t xml:space="preserve">existing pressure injuries, including stage </w:t>
      </w:r>
      <w:proofErr w:type="gramStart"/>
      <w:r>
        <w:t>1</w:t>
      </w:r>
      <w:proofErr w:type="gramEnd"/>
      <w:r>
        <w:t xml:space="preserve"> </w:t>
      </w:r>
    </w:p>
    <w:p w14:paraId="6BFF4375" w14:textId="77777777" w:rsidR="005016BB" w:rsidRDefault="005016BB" w:rsidP="005016BB">
      <w:pPr>
        <w:pStyle w:val="Bullet1"/>
      </w:pPr>
      <w:r>
        <w:t xml:space="preserve">diabetes mellitus </w:t>
      </w:r>
    </w:p>
    <w:p w14:paraId="3ACBC3FC" w14:textId="77777777" w:rsidR="005016BB" w:rsidRDefault="005016BB" w:rsidP="005016BB">
      <w:pPr>
        <w:pStyle w:val="Bullet1"/>
      </w:pPr>
      <w:r>
        <w:t xml:space="preserve">general perfusion status </w:t>
      </w:r>
    </w:p>
    <w:p w14:paraId="362A645A" w14:textId="530E5797" w:rsidR="005016BB" w:rsidRDefault="005016BB" w:rsidP="005016BB">
      <w:pPr>
        <w:pStyle w:val="Bullet1"/>
        <w:rPr>
          <w:rFonts w:ascii="Times New Roman" w:hAnsi="Times New Roman"/>
          <w:sz w:val="24"/>
          <w:szCs w:val="24"/>
        </w:rPr>
      </w:pPr>
      <w:r>
        <w:t xml:space="preserve">perfusion status of the lower limbs, heels and feet </w:t>
      </w:r>
    </w:p>
    <w:p w14:paraId="1049CF8D" w14:textId="77777777" w:rsidR="005016BB" w:rsidRDefault="005016BB" w:rsidP="005016BB">
      <w:pPr>
        <w:pStyle w:val="Bullet1"/>
      </w:pPr>
      <w:r>
        <w:t>body temperature</w:t>
      </w:r>
    </w:p>
    <w:p w14:paraId="3CBCACF1" w14:textId="77777777" w:rsidR="005016BB" w:rsidRDefault="005016BB" w:rsidP="005016BB">
      <w:pPr>
        <w:pStyle w:val="Bullet1"/>
      </w:pPr>
      <w:r>
        <w:t>sensory perception</w:t>
      </w:r>
    </w:p>
    <w:p w14:paraId="431F6FE1" w14:textId="77777777" w:rsidR="005016BB" w:rsidRDefault="005016BB" w:rsidP="005016BB">
      <w:pPr>
        <w:pStyle w:val="Bullet1"/>
      </w:pPr>
      <w:r>
        <w:t>age</w:t>
      </w:r>
    </w:p>
    <w:p w14:paraId="53D4AF74" w14:textId="77777777" w:rsidR="005016BB" w:rsidRDefault="005016BB" w:rsidP="005016BB">
      <w:pPr>
        <w:pStyle w:val="Bullet1"/>
      </w:pPr>
      <w:r>
        <w:t>skin moisture</w:t>
      </w:r>
    </w:p>
    <w:p w14:paraId="6E1BAFFE" w14:textId="2ECD63B6" w:rsidR="005016BB" w:rsidRDefault="005016BB" w:rsidP="00153465">
      <w:pPr>
        <w:pStyle w:val="Bullet1"/>
      </w:pPr>
      <w:r>
        <w:t xml:space="preserve">blood tests to assess the resident’s overall health </w:t>
      </w:r>
      <w:proofErr w:type="gramStart"/>
      <w:r>
        <w:t>status</w:t>
      </w:r>
      <w:proofErr w:type="gramEnd"/>
      <w:r>
        <w:t xml:space="preserve"> </w:t>
      </w:r>
    </w:p>
    <w:p w14:paraId="2E71458A" w14:textId="4E053A43" w:rsidR="005016BB" w:rsidRDefault="005016BB" w:rsidP="005016BB">
      <w:pPr>
        <w:pStyle w:val="Bullet1"/>
      </w:pPr>
      <w:r>
        <w:t xml:space="preserve">general health. </w:t>
      </w:r>
    </w:p>
    <w:p w14:paraId="399904DE" w14:textId="3E5C7B09" w:rsidR="001C5552" w:rsidRDefault="001C5552" w:rsidP="001C5552">
      <w:pPr>
        <w:pStyle w:val="Bullet1"/>
        <w:numPr>
          <w:ilvl w:val="0"/>
          <w:numId w:val="0"/>
        </w:numPr>
        <w:ind w:left="284"/>
      </w:pPr>
    </w:p>
    <w:p w14:paraId="7CE8DF8F" w14:textId="77777777" w:rsidR="001C5552" w:rsidRDefault="001C5552" w:rsidP="001C5552">
      <w:pPr>
        <w:pStyle w:val="Bullet1"/>
        <w:numPr>
          <w:ilvl w:val="0"/>
          <w:numId w:val="0"/>
        </w:numPr>
        <w:ind w:left="284"/>
      </w:pPr>
    </w:p>
    <w:p w14:paraId="5FBCCE24" w14:textId="6A894036" w:rsidR="005016BB" w:rsidRPr="005016BB" w:rsidRDefault="005016BB" w:rsidP="005016BB">
      <w:pPr>
        <w:pStyle w:val="Numberdigit"/>
        <w:rPr>
          <w:b/>
          <w:bCs/>
        </w:rPr>
      </w:pPr>
      <w:r w:rsidRPr="005016BB">
        <w:rPr>
          <w:b/>
          <w:bCs/>
        </w:rPr>
        <w:lastRenderedPageBreak/>
        <w:t xml:space="preserve">Skin and tissue assessment for pressure injury risk factors </w:t>
      </w:r>
    </w:p>
    <w:p w14:paraId="693D1F8E" w14:textId="77777777" w:rsidR="005016BB" w:rsidRDefault="005016BB" w:rsidP="005016BB">
      <w:pPr>
        <w:pStyle w:val="Bodyafterbullets"/>
      </w:pPr>
      <w:r>
        <w:t xml:space="preserve">Assess all skin head to toe, paying particular attention to bony prominences (sacrum, ischial tuberosities, greater trochanters and heels), under devices and any prophylactic dressings. </w:t>
      </w:r>
    </w:p>
    <w:p w14:paraId="68F07AAD" w14:textId="77777777" w:rsidR="005016BB" w:rsidRDefault="005016BB" w:rsidP="005016BB">
      <w:pPr>
        <w:pStyle w:val="Body"/>
      </w:pPr>
      <w:r>
        <w:t xml:space="preserve">Identify any: </w:t>
      </w:r>
    </w:p>
    <w:p w14:paraId="6C9F34DB" w14:textId="77777777" w:rsidR="005016BB" w:rsidRDefault="005016BB" w:rsidP="005016BB">
      <w:pPr>
        <w:pStyle w:val="Bullet1"/>
      </w:pPr>
      <w:r>
        <w:t xml:space="preserve">pain at pressure points with or without palpation </w:t>
      </w:r>
    </w:p>
    <w:p w14:paraId="32BBB8FC" w14:textId="77777777" w:rsidR="005016BB" w:rsidRDefault="005016BB" w:rsidP="005016BB">
      <w:pPr>
        <w:pStyle w:val="Bullet1"/>
      </w:pPr>
      <w:r>
        <w:t xml:space="preserve">erythema and whether it blanches (consider potential cause) </w:t>
      </w:r>
    </w:p>
    <w:p w14:paraId="66B46619" w14:textId="77777777" w:rsidR="005016BB" w:rsidRDefault="005016BB" w:rsidP="005016BB">
      <w:pPr>
        <w:pStyle w:val="Bullet1"/>
      </w:pPr>
      <w:r>
        <w:t xml:space="preserve">presence of existing pressure injuries </w:t>
      </w:r>
    </w:p>
    <w:p w14:paraId="31BDC305" w14:textId="77777777" w:rsidR="005016BB" w:rsidRDefault="005016BB" w:rsidP="005016BB">
      <w:pPr>
        <w:pStyle w:val="Bullet1"/>
      </w:pPr>
      <w:r>
        <w:t xml:space="preserve">evidence of previous pressure injury </w:t>
      </w:r>
    </w:p>
    <w:p w14:paraId="57EF6CE8" w14:textId="77777777" w:rsidR="005016BB" w:rsidRDefault="005016BB" w:rsidP="005016BB">
      <w:pPr>
        <w:pStyle w:val="Bullet1"/>
      </w:pPr>
      <w:r>
        <w:t xml:space="preserve">skin frailty </w:t>
      </w:r>
    </w:p>
    <w:p w14:paraId="1731F52C" w14:textId="77777777" w:rsidR="005016BB" w:rsidRDefault="005016BB" w:rsidP="005016BB">
      <w:pPr>
        <w:pStyle w:val="Bullet1"/>
      </w:pPr>
      <w:r>
        <w:t xml:space="preserve">other skin discolouration </w:t>
      </w:r>
    </w:p>
    <w:p w14:paraId="72975A3F" w14:textId="77777777" w:rsidR="005016BB" w:rsidRDefault="005016BB" w:rsidP="005016BB">
      <w:pPr>
        <w:pStyle w:val="Bullet1"/>
      </w:pPr>
      <w:r>
        <w:t xml:space="preserve">change in tissue consistency (for example, induration/hardness, oedema, bogginess/mushiness) in relation to the surrounding </w:t>
      </w:r>
      <w:proofErr w:type="gramStart"/>
      <w:r>
        <w:t>tissue</w:t>
      </w:r>
      <w:proofErr w:type="gramEnd"/>
      <w:r>
        <w:t xml:space="preserve"> </w:t>
      </w:r>
    </w:p>
    <w:p w14:paraId="336E04BF" w14:textId="77777777" w:rsidR="005016BB" w:rsidRDefault="005016BB" w:rsidP="005016BB">
      <w:pPr>
        <w:pStyle w:val="Bullet1"/>
      </w:pPr>
      <w:r>
        <w:t xml:space="preserve">variations in moisture (for example, incontinence, sweating) </w:t>
      </w:r>
    </w:p>
    <w:p w14:paraId="1EB8CF8E" w14:textId="77777777" w:rsidR="005016BB" w:rsidRDefault="005016BB" w:rsidP="005016BB">
      <w:pPr>
        <w:pStyle w:val="Bullet1"/>
      </w:pPr>
      <w:r>
        <w:t xml:space="preserve">variations in heat (for example, oedema or inflamed skin) </w:t>
      </w:r>
    </w:p>
    <w:p w14:paraId="32FF4EF5" w14:textId="77777777" w:rsidR="005016BB" w:rsidRDefault="005016BB" w:rsidP="005016BB">
      <w:pPr>
        <w:pStyle w:val="Bullet1"/>
      </w:pPr>
      <w:r>
        <w:t xml:space="preserve">non-intact skin </w:t>
      </w:r>
    </w:p>
    <w:p w14:paraId="0784D4B7" w14:textId="0CD5623F" w:rsidR="005016BB" w:rsidRDefault="005016BB" w:rsidP="005016BB">
      <w:pPr>
        <w:pStyle w:val="Bullet1"/>
      </w:pPr>
      <w:r>
        <w:t xml:space="preserve">scar tissue. </w:t>
      </w:r>
    </w:p>
    <w:p w14:paraId="7126B093" w14:textId="5D919129" w:rsidR="001C5552" w:rsidRDefault="001C5552" w:rsidP="001C5552">
      <w:pPr>
        <w:pStyle w:val="Bullet1"/>
        <w:numPr>
          <w:ilvl w:val="0"/>
          <w:numId w:val="0"/>
        </w:numPr>
        <w:ind w:left="284"/>
      </w:pPr>
    </w:p>
    <w:p w14:paraId="23655E66" w14:textId="66EA7D21" w:rsidR="005016BB" w:rsidRPr="005016BB" w:rsidRDefault="005016BB" w:rsidP="005016BB">
      <w:pPr>
        <w:pStyle w:val="Numberdigit"/>
        <w:rPr>
          <w:b/>
          <w:bCs/>
        </w:rPr>
      </w:pPr>
      <w:r w:rsidRPr="005016BB">
        <w:rPr>
          <w:b/>
          <w:bCs/>
        </w:rPr>
        <w:t xml:space="preserve">Document all risk assessment findings. </w:t>
      </w:r>
    </w:p>
    <w:p w14:paraId="495D5ECF" w14:textId="77777777" w:rsidR="005016BB" w:rsidRPr="001C5552" w:rsidRDefault="005016BB" w:rsidP="001C5552">
      <w:pPr>
        <w:pStyle w:val="Heading4"/>
      </w:pPr>
      <w:r w:rsidRPr="001C5552">
        <w:t xml:space="preserve">Pressure injury assessment </w:t>
      </w:r>
    </w:p>
    <w:p w14:paraId="71D50EA5" w14:textId="4CCF5785" w:rsidR="005016BB" w:rsidRPr="001C5552" w:rsidRDefault="005016BB" w:rsidP="001C5552">
      <w:pPr>
        <w:pStyle w:val="Body"/>
        <w:rPr>
          <w:rFonts w:ascii="Times New Roman" w:hAnsi="Times New Roman"/>
          <w:b/>
          <w:bCs/>
          <w:lang w:eastAsia="en-GB"/>
        </w:rPr>
      </w:pPr>
      <w:r w:rsidRPr="001C5552">
        <w:rPr>
          <w:b/>
          <w:bCs/>
        </w:rPr>
        <w:t xml:space="preserve">Stage classification </w:t>
      </w:r>
    </w:p>
    <w:p w14:paraId="159FC86E" w14:textId="77777777" w:rsidR="005016BB" w:rsidRDefault="005016BB" w:rsidP="005016BB">
      <w:pPr>
        <w:pStyle w:val="Body"/>
      </w:pPr>
      <w:r>
        <w:t xml:space="preserve">Classify and document the level of tissue loss by staging the pressure injury using the national Pressure Ulcer Advisory Panel (NPUP) / European Pressure Ulcer Advisory Panel (EPUAP) 2014 Pressure Injury Classification System. </w:t>
      </w:r>
    </w:p>
    <w:p w14:paraId="2DD8DA6F" w14:textId="77777777" w:rsidR="005016BB" w:rsidRPr="001C5552" w:rsidRDefault="005016BB" w:rsidP="001C5552">
      <w:pPr>
        <w:pStyle w:val="Body"/>
        <w:rPr>
          <w:b/>
          <w:bCs/>
        </w:rPr>
      </w:pPr>
      <w:r w:rsidRPr="001C5552">
        <w:rPr>
          <w:b/>
          <w:bCs/>
        </w:rPr>
        <w:t xml:space="preserve">General assessment </w:t>
      </w:r>
    </w:p>
    <w:p w14:paraId="7340B02F" w14:textId="77777777" w:rsidR="005016BB" w:rsidRDefault="005016BB" w:rsidP="005016BB">
      <w:pPr>
        <w:pStyle w:val="Body"/>
      </w:pPr>
      <w:r>
        <w:t xml:space="preserve">Conduct a comprehensive initial assessment of the resident with a pressure injury, including: </w:t>
      </w:r>
    </w:p>
    <w:p w14:paraId="13B3EF71" w14:textId="77777777" w:rsidR="005016BB" w:rsidRDefault="005016BB" w:rsidP="005016BB">
      <w:pPr>
        <w:pStyle w:val="Bullet1"/>
      </w:pPr>
      <w:r>
        <w:t xml:space="preserve">Pain – verbal and non-verbal cues. </w:t>
      </w:r>
    </w:p>
    <w:p w14:paraId="7C2EC7C3" w14:textId="40BBE5B9" w:rsidR="005016BB" w:rsidRDefault="005016BB" w:rsidP="00153465">
      <w:pPr>
        <w:pStyle w:val="Bullet1"/>
      </w:pPr>
      <w:r>
        <w:t xml:space="preserve">Identify the causes and factors that delay healing. </w:t>
      </w:r>
    </w:p>
    <w:p w14:paraId="704C25C1" w14:textId="7B157E05" w:rsidR="005016BB" w:rsidRDefault="005016BB" w:rsidP="00153465">
      <w:pPr>
        <w:pStyle w:val="Bullet1"/>
      </w:pPr>
      <w:r>
        <w:t xml:space="preserve">All factors identified in the pressure injury risk assessment </w:t>
      </w:r>
      <w:r w:rsidRPr="005016BB">
        <w:rPr>
          <w:b/>
          <w:bCs/>
        </w:rPr>
        <w:t xml:space="preserve">must </w:t>
      </w:r>
      <w:r>
        <w:t xml:space="preserve">be considered, as these are likely to delay wound healing. </w:t>
      </w:r>
    </w:p>
    <w:p w14:paraId="2F7309D0" w14:textId="3796AE32" w:rsidR="005016BB" w:rsidRPr="005016BB" w:rsidRDefault="005016BB" w:rsidP="005016BB">
      <w:pPr>
        <w:pStyle w:val="Bullet1"/>
      </w:pPr>
      <w:r>
        <w:t xml:space="preserve">Pay particular attention to potential sources </w:t>
      </w:r>
      <w:r w:rsidRPr="005016BB">
        <w:t xml:space="preserve">of pressure and shear including: </w:t>
      </w:r>
    </w:p>
    <w:p w14:paraId="6B4C442E" w14:textId="23E2E43F" w:rsidR="005016BB" w:rsidRDefault="005016BB" w:rsidP="005016BB">
      <w:pPr>
        <w:pStyle w:val="Bullet2"/>
      </w:pPr>
      <w:r>
        <w:t xml:space="preserve">inappropriate or faulty support surfaces </w:t>
      </w:r>
    </w:p>
    <w:p w14:paraId="67E08DD2" w14:textId="078815A6" w:rsidR="005016BB" w:rsidRDefault="005016BB" w:rsidP="005016BB">
      <w:pPr>
        <w:pStyle w:val="Bullet2"/>
      </w:pPr>
      <w:r>
        <w:t xml:space="preserve">inappropriate positioning </w:t>
      </w:r>
    </w:p>
    <w:p w14:paraId="2CADADE5" w14:textId="14EA5227" w:rsidR="005016BB" w:rsidRDefault="005016BB" w:rsidP="005016BB">
      <w:pPr>
        <w:pStyle w:val="Bullet2"/>
      </w:pPr>
      <w:r>
        <w:t xml:space="preserve">inadequate repositioning regimes </w:t>
      </w:r>
    </w:p>
    <w:p w14:paraId="5C0D140D" w14:textId="20EF5F36" w:rsidR="005016BB" w:rsidRDefault="005016BB" w:rsidP="00153465">
      <w:pPr>
        <w:pStyle w:val="Bullet2"/>
      </w:pPr>
      <w:r>
        <w:t xml:space="preserve">prosthetics and other medical devices that come into contact with the </w:t>
      </w:r>
      <w:proofErr w:type="gramStart"/>
      <w:r>
        <w:t>skin</w:t>
      </w:r>
      <w:proofErr w:type="gramEnd"/>
      <w:r>
        <w:t xml:space="preserve"> </w:t>
      </w:r>
    </w:p>
    <w:p w14:paraId="7CC71953" w14:textId="6F872724" w:rsidR="005016BB" w:rsidRDefault="005016BB" w:rsidP="005016BB">
      <w:pPr>
        <w:pStyle w:val="Bullet2"/>
      </w:pPr>
      <w:r>
        <w:t xml:space="preserve">lifting and transfer aids </w:t>
      </w:r>
    </w:p>
    <w:p w14:paraId="7D2386DA" w14:textId="6C94CF55" w:rsidR="005016BB" w:rsidRDefault="005016BB" w:rsidP="005016BB">
      <w:pPr>
        <w:pStyle w:val="Bullet2"/>
      </w:pPr>
      <w:r>
        <w:t xml:space="preserve">inadequate or absent bed mechanics. </w:t>
      </w:r>
    </w:p>
    <w:p w14:paraId="56F94338" w14:textId="77777777" w:rsidR="005016BB" w:rsidRPr="001C5552" w:rsidRDefault="005016BB" w:rsidP="001C5552">
      <w:pPr>
        <w:pStyle w:val="Bodyafterbullets"/>
        <w:rPr>
          <w:b/>
          <w:bCs/>
        </w:rPr>
      </w:pPr>
      <w:r w:rsidRPr="001C5552">
        <w:rPr>
          <w:b/>
          <w:bCs/>
        </w:rPr>
        <w:t xml:space="preserve">Wound bed and </w:t>
      </w:r>
      <w:proofErr w:type="spellStart"/>
      <w:r w:rsidRPr="001C5552">
        <w:rPr>
          <w:b/>
          <w:bCs/>
        </w:rPr>
        <w:t>periwound</w:t>
      </w:r>
      <w:proofErr w:type="spellEnd"/>
      <w:r w:rsidRPr="001C5552">
        <w:rPr>
          <w:b/>
          <w:bCs/>
        </w:rPr>
        <w:t xml:space="preserve"> skin assessment </w:t>
      </w:r>
    </w:p>
    <w:p w14:paraId="33949615" w14:textId="77777777" w:rsidR="005016BB" w:rsidRPr="001C5552" w:rsidRDefault="005016BB" w:rsidP="001C5552">
      <w:pPr>
        <w:pStyle w:val="Body"/>
      </w:pPr>
      <w:r w:rsidRPr="001C5552">
        <w:t xml:space="preserve">Consider using a validated tool to monitor pressure injury healing (for example, the Pressure Ulcer Scale for Healing (PUSH) Tool 3.0 or Bates- Jensen wound assessment tool). Check for: </w:t>
      </w:r>
    </w:p>
    <w:p w14:paraId="664E7C31" w14:textId="77777777" w:rsidR="005016BB" w:rsidRDefault="005016BB" w:rsidP="005016BB">
      <w:pPr>
        <w:pStyle w:val="Bullet1"/>
      </w:pPr>
      <w:r>
        <w:t xml:space="preserve">location, noting specific underlying bony </w:t>
      </w:r>
      <w:proofErr w:type="gramStart"/>
      <w:r>
        <w:t>prominence</w:t>
      </w:r>
      <w:proofErr w:type="gramEnd"/>
      <w:r>
        <w:t xml:space="preserve"> </w:t>
      </w:r>
    </w:p>
    <w:p w14:paraId="6BFF5876" w14:textId="77777777" w:rsidR="005016BB" w:rsidRDefault="005016BB" w:rsidP="005016BB">
      <w:pPr>
        <w:pStyle w:val="Bullet1"/>
      </w:pPr>
      <w:r>
        <w:lastRenderedPageBreak/>
        <w:t xml:space="preserve">mechanism of pressure injury (use this information to determine whether the injury was caused by a device or by sitting, lying or slouching). </w:t>
      </w:r>
    </w:p>
    <w:p w14:paraId="3DF19FF4" w14:textId="77777777" w:rsidR="005016BB" w:rsidRDefault="005016BB" w:rsidP="005016BB">
      <w:pPr>
        <w:pStyle w:val="Bullet1"/>
      </w:pPr>
      <w:r>
        <w:t xml:space="preserve">duration. </w:t>
      </w:r>
    </w:p>
    <w:p w14:paraId="79921B7E" w14:textId="77777777" w:rsidR="005016BB" w:rsidRDefault="005016BB" w:rsidP="005016BB">
      <w:pPr>
        <w:pStyle w:val="Bodyafterbullets"/>
        <w:rPr>
          <w:rFonts w:ascii="Times New Roman" w:hAnsi="Times New Roman"/>
          <w:sz w:val="24"/>
          <w:szCs w:val="24"/>
        </w:rPr>
      </w:pPr>
      <w:r>
        <w:t xml:space="preserve">For all stage 2, 3, 4 and unstageable pressure injuries, assess the: </w:t>
      </w:r>
    </w:p>
    <w:p w14:paraId="7535B864" w14:textId="77777777" w:rsidR="005016BB" w:rsidRDefault="005016BB" w:rsidP="005016BB">
      <w:pPr>
        <w:pStyle w:val="Bullet1"/>
      </w:pPr>
      <w:proofErr w:type="spellStart"/>
      <w:r>
        <w:t>periwound</w:t>
      </w:r>
      <w:proofErr w:type="spellEnd"/>
      <w:r>
        <w:t xml:space="preserve"> skin </w:t>
      </w:r>
    </w:p>
    <w:p w14:paraId="28EFCBD7" w14:textId="77777777" w:rsidR="005016BB" w:rsidRDefault="005016BB" w:rsidP="005016BB">
      <w:pPr>
        <w:pStyle w:val="Bullet1"/>
      </w:pPr>
      <w:r>
        <w:t xml:space="preserve">wound bed, using the </w:t>
      </w:r>
      <w:r>
        <w:rPr>
          <w:b/>
          <w:bCs/>
        </w:rPr>
        <w:t xml:space="preserve">TIME </w:t>
      </w:r>
      <w:r>
        <w:t xml:space="preserve">framework acronym: </w:t>
      </w:r>
    </w:p>
    <w:p w14:paraId="126BC628" w14:textId="17A83DDE" w:rsidR="005016BB" w:rsidRDefault="005016BB" w:rsidP="005016BB">
      <w:pPr>
        <w:pStyle w:val="Bullet2"/>
      </w:pPr>
      <w:r>
        <w:rPr>
          <w:b/>
          <w:bCs/>
        </w:rPr>
        <w:t>T</w:t>
      </w:r>
      <w:r>
        <w:t xml:space="preserve">issue types </w:t>
      </w:r>
    </w:p>
    <w:p w14:paraId="7CB0B49F" w14:textId="6603EC63" w:rsidR="005016BB" w:rsidRDefault="005016BB" w:rsidP="00153465">
      <w:pPr>
        <w:pStyle w:val="Bullet2"/>
      </w:pPr>
      <w:r>
        <w:rPr>
          <w:b/>
          <w:bCs/>
        </w:rPr>
        <w:t>I</w:t>
      </w:r>
      <w:r>
        <w:t xml:space="preserve">nfection and Inflammation, signs and symptoms. </w:t>
      </w:r>
    </w:p>
    <w:p w14:paraId="220E4321" w14:textId="28DDFAC8" w:rsidR="005016BB" w:rsidRDefault="005016BB" w:rsidP="005016BB">
      <w:pPr>
        <w:pStyle w:val="Bullet2"/>
      </w:pPr>
      <w:r>
        <w:rPr>
          <w:b/>
          <w:bCs/>
        </w:rPr>
        <w:t>M</w:t>
      </w:r>
      <w:r>
        <w:t xml:space="preserve">oisture balance </w:t>
      </w:r>
    </w:p>
    <w:p w14:paraId="18321D23" w14:textId="66C34A4E" w:rsidR="005016BB" w:rsidRDefault="005016BB" w:rsidP="005016BB">
      <w:pPr>
        <w:pStyle w:val="Bullet2"/>
      </w:pPr>
      <w:r>
        <w:rPr>
          <w:b/>
          <w:bCs/>
        </w:rPr>
        <w:t>E</w:t>
      </w:r>
      <w:r>
        <w:t xml:space="preserve">pithelial edge </w:t>
      </w:r>
    </w:p>
    <w:p w14:paraId="55947A84" w14:textId="77777777" w:rsidR="005016BB" w:rsidRDefault="005016BB" w:rsidP="005016BB">
      <w:pPr>
        <w:pStyle w:val="Bullet1"/>
      </w:pPr>
      <w:r>
        <w:t xml:space="preserve">wound size following thorough cleansing and, if necessary, debridement to expose the wound edge: </w:t>
      </w:r>
    </w:p>
    <w:p w14:paraId="3A0619BC" w14:textId="51C4C223" w:rsidR="005016BB" w:rsidRDefault="005016BB" w:rsidP="00153465">
      <w:pPr>
        <w:pStyle w:val="Bullet2"/>
      </w:pPr>
      <w:r>
        <w:t xml:space="preserve">select a uniform, consistent method for measuring pressure injury size and surface area to facilitate </w:t>
      </w:r>
      <w:proofErr w:type="gramStart"/>
      <w:r>
        <w:t>meaningful</w:t>
      </w:r>
      <w:proofErr w:type="gramEnd"/>
      <w:r>
        <w:t xml:space="preserve"> </w:t>
      </w:r>
    </w:p>
    <w:p w14:paraId="42FFA336" w14:textId="4342D56E" w:rsidR="005016BB" w:rsidRDefault="005016BB" w:rsidP="00153465">
      <w:pPr>
        <w:pStyle w:val="Bullet2"/>
      </w:pPr>
      <w:r>
        <w:t xml:space="preserve">comparisons of wound measurements across time </w:t>
      </w:r>
    </w:p>
    <w:p w14:paraId="7F15531D" w14:textId="325C8E3B" w:rsidR="005016BB" w:rsidRDefault="005016BB" w:rsidP="00153465">
      <w:pPr>
        <w:pStyle w:val="Bullet2"/>
      </w:pPr>
      <w:r>
        <w:t xml:space="preserve">maximum length, width (and/or surface area) and depth </w:t>
      </w:r>
    </w:p>
    <w:p w14:paraId="76E46378" w14:textId="7B62AD24" w:rsidR="005016BB" w:rsidRDefault="005016BB" w:rsidP="00153465">
      <w:pPr>
        <w:pStyle w:val="Bullet2"/>
      </w:pPr>
      <w:r>
        <w:t xml:space="preserve">length and direction of any undermining and tunnelling. </w:t>
      </w:r>
    </w:p>
    <w:p w14:paraId="32C8F3B2" w14:textId="77777777" w:rsidR="005016BB" w:rsidRPr="001C5552" w:rsidRDefault="005016BB" w:rsidP="001C5552">
      <w:pPr>
        <w:pStyle w:val="Bodyafterbullets"/>
      </w:pPr>
      <w:r w:rsidRPr="001C5552">
        <w:t xml:space="preserve">Wound measurements should always be taken with the resident in the same position. </w:t>
      </w:r>
    </w:p>
    <w:p w14:paraId="6239CC4D" w14:textId="77777777" w:rsidR="005016BB" w:rsidRDefault="005016BB" w:rsidP="005016BB">
      <w:pPr>
        <w:pStyle w:val="Body"/>
      </w:pPr>
      <w:r>
        <w:t xml:space="preserve">Consider using digital photography as an adjunct to the documented wound assessment. A wound photograph does not replace a wound assessment. </w:t>
      </w:r>
    </w:p>
    <w:p w14:paraId="5E5FA19A" w14:textId="77777777" w:rsidR="005016BB" w:rsidRPr="005016BB" w:rsidRDefault="005016BB" w:rsidP="005016BB">
      <w:pPr>
        <w:pStyle w:val="Body"/>
        <w:rPr>
          <w:b/>
          <w:bCs/>
        </w:rPr>
      </w:pPr>
      <w:r w:rsidRPr="005016BB">
        <w:rPr>
          <w:b/>
          <w:bCs/>
        </w:rPr>
        <w:t xml:space="preserve">Document all assessment findings. </w:t>
      </w:r>
    </w:p>
    <w:p w14:paraId="75B4547A" w14:textId="74921610" w:rsidR="005016BB" w:rsidRPr="005016BB" w:rsidRDefault="005016BB" w:rsidP="005016BB">
      <w:pPr>
        <w:pStyle w:val="Body"/>
        <w:sectPr w:rsidR="005016BB" w:rsidRPr="005016BB" w:rsidSect="002D28A3">
          <w:type w:val="continuous"/>
          <w:pgSz w:w="11906" w:h="16838" w:code="9"/>
          <w:pgMar w:top="1418" w:right="851" w:bottom="1418" w:left="851" w:header="680" w:footer="851" w:gutter="0"/>
          <w:cols w:space="340"/>
          <w:docGrid w:linePitch="360"/>
        </w:sectPr>
      </w:pPr>
    </w:p>
    <w:p w14:paraId="788AF684" w14:textId="77777777" w:rsidR="002D28A3" w:rsidRDefault="000247EF" w:rsidP="000247EF">
      <w:pPr>
        <w:pStyle w:val="Heading2"/>
        <w:rPr>
          <w:lang w:val="en-GB" w:eastAsia="en-AU"/>
        </w:rPr>
        <w:sectPr w:rsidR="002D28A3" w:rsidSect="001477A6">
          <w:type w:val="continuous"/>
          <w:pgSz w:w="11906" w:h="16838" w:code="9"/>
          <w:pgMar w:top="1418" w:right="851" w:bottom="1418" w:left="851" w:header="680" w:footer="851" w:gutter="0"/>
          <w:cols w:num="2" w:space="340"/>
          <w:docGrid w:linePitch="360"/>
        </w:sectPr>
      </w:pPr>
      <w:bookmarkStart w:id="16" w:name="_Toc111478049"/>
      <w:r>
        <w:rPr>
          <w:lang w:val="en-GB" w:eastAsia="en-AU"/>
        </w:rPr>
        <w:t>Interventions</w:t>
      </w:r>
      <w:bookmarkEnd w:id="16"/>
    </w:p>
    <w:p w14:paraId="50E3EF9A" w14:textId="77777777" w:rsidR="005016BB" w:rsidRDefault="005016BB" w:rsidP="001C5552">
      <w:pPr>
        <w:pStyle w:val="Heading4"/>
        <w:rPr>
          <w:rFonts w:ascii="Times New Roman" w:hAnsi="Times New Roman"/>
          <w:lang w:eastAsia="en-GB"/>
        </w:rPr>
      </w:pPr>
      <w:bookmarkStart w:id="17" w:name="_Toc111478050"/>
      <w:r>
        <w:t xml:space="preserve">Pressure injury prevention plan </w:t>
      </w:r>
    </w:p>
    <w:p w14:paraId="536BD35E" w14:textId="77777777" w:rsidR="005016BB" w:rsidRDefault="005016BB" w:rsidP="005016BB">
      <w:pPr>
        <w:pStyle w:val="Body"/>
      </w:pPr>
      <w:r>
        <w:t>Start and maintain an individualised management prevention plan for residents who are at risk</w:t>
      </w:r>
      <w:r>
        <w:br/>
        <w:t xml:space="preserve">of developing, or have, a pressure injury. </w:t>
      </w:r>
    </w:p>
    <w:p w14:paraId="6A98909E" w14:textId="77777777" w:rsidR="005016BB" w:rsidRDefault="005016BB" w:rsidP="005016BB">
      <w:pPr>
        <w:pStyle w:val="Body"/>
      </w:pPr>
      <w:r>
        <w:t xml:space="preserve">This plan should consider the following: </w:t>
      </w:r>
    </w:p>
    <w:p w14:paraId="79F0E492" w14:textId="77777777" w:rsidR="005016BB" w:rsidRPr="001C5552" w:rsidRDefault="005016BB" w:rsidP="001C5552">
      <w:pPr>
        <w:pStyle w:val="Body"/>
        <w:rPr>
          <w:b/>
          <w:bCs/>
        </w:rPr>
      </w:pPr>
      <w:r w:rsidRPr="001C5552">
        <w:rPr>
          <w:b/>
          <w:bCs/>
        </w:rPr>
        <w:t xml:space="preserve">Referrals </w:t>
      </w:r>
    </w:p>
    <w:p w14:paraId="297DB9D0" w14:textId="77777777" w:rsidR="005016BB" w:rsidRDefault="005016BB" w:rsidP="005016BB">
      <w:pPr>
        <w:pStyle w:val="Bullet1"/>
      </w:pPr>
      <w:r>
        <w:t xml:space="preserve">Refer to dietitian – if nutritional risk and existing pressure injuries are identified through </w:t>
      </w:r>
      <w:proofErr w:type="gramStart"/>
      <w:r>
        <w:t>screening</w:t>
      </w:r>
      <w:proofErr w:type="gramEnd"/>
      <w:r>
        <w:t xml:space="preserve"> </w:t>
      </w:r>
    </w:p>
    <w:p w14:paraId="574E354E" w14:textId="77777777" w:rsidR="005016BB" w:rsidRDefault="005016BB" w:rsidP="005016BB">
      <w:pPr>
        <w:pStyle w:val="Bullet1"/>
      </w:pPr>
      <w:r>
        <w:t>Refer to occupational therapist, physiotherapist and/or exercise physiologist or orthotist</w:t>
      </w:r>
      <w:r>
        <w:br/>
        <w:t xml:space="preserve">– if required for assistance with pressure redistribution, seating, manual handling, mobility. </w:t>
      </w:r>
    </w:p>
    <w:p w14:paraId="6E5FDBE2" w14:textId="465B18A4" w:rsidR="005016BB" w:rsidRDefault="005016BB" w:rsidP="005016BB">
      <w:pPr>
        <w:pStyle w:val="Bullet1"/>
      </w:pPr>
      <w:r>
        <w:t xml:space="preserve">Refer to a seating expert – residents with, or at risk of, pressure injuries who spend prolonged periods in a chair or wheelchair. </w:t>
      </w:r>
    </w:p>
    <w:p w14:paraId="09EFB089" w14:textId="77777777" w:rsidR="005016BB" w:rsidRPr="001C5552" w:rsidRDefault="005016BB" w:rsidP="001C5552">
      <w:pPr>
        <w:pStyle w:val="Bodyafterbullets"/>
        <w:rPr>
          <w:b/>
          <w:bCs/>
        </w:rPr>
      </w:pPr>
      <w:r w:rsidRPr="001C5552">
        <w:rPr>
          <w:b/>
          <w:bCs/>
        </w:rPr>
        <w:t xml:space="preserve">Support surfaces </w:t>
      </w:r>
    </w:p>
    <w:p w14:paraId="4B542DA5" w14:textId="2F335577" w:rsidR="005016BB" w:rsidRDefault="005016BB" w:rsidP="005016BB">
      <w:pPr>
        <w:pStyle w:val="Bullet1"/>
      </w:pPr>
      <w:r>
        <w:t xml:space="preserve">Select a support surface, bed and chair that meet the resident’s need for pressure redistribution based on the following factors: </w:t>
      </w:r>
    </w:p>
    <w:p w14:paraId="7767DD6B" w14:textId="58856A9B" w:rsidR="005016BB" w:rsidRDefault="005016BB" w:rsidP="005016BB">
      <w:pPr>
        <w:pStyle w:val="Bullet2"/>
      </w:pPr>
      <w:r>
        <w:t xml:space="preserve">level of immobility and inactivity </w:t>
      </w:r>
    </w:p>
    <w:p w14:paraId="13125266" w14:textId="72CCCF42" w:rsidR="005016BB" w:rsidRDefault="005016BB" w:rsidP="00153465">
      <w:pPr>
        <w:pStyle w:val="Bullet2"/>
      </w:pPr>
      <w:r>
        <w:t xml:space="preserve">supports the resident’s stability and full range of </w:t>
      </w:r>
      <w:proofErr w:type="gramStart"/>
      <w:r>
        <w:t>activities</w:t>
      </w:r>
      <w:proofErr w:type="gramEnd"/>
      <w:r>
        <w:t xml:space="preserve"> </w:t>
      </w:r>
    </w:p>
    <w:p w14:paraId="48EB093A" w14:textId="182D0537" w:rsidR="005016BB" w:rsidRDefault="005016BB" w:rsidP="00153465">
      <w:pPr>
        <w:pStyle w:val="Bullet2"/>
      </w:pPr>
      <w:r>
        <w:t xml:space="preserve">need to influence microclimate control and shear </w:t>
      </w:r>
      <w:proofErr w:type="gramStart"/>
      <w:r>
        <w:t>reduction</w:t>
      </w:r>
      <w:proofErr w:type="gramEnd"/>
      <w:r>
        <w:t xml:space="preserve"> </w:t>
      </w:r>
    </w:p>
    <w:p w14:paraId="20469F7C" w14:textId="5FAE1C8E" w:rsidR="005016BB" w:rsidRDefault="005016BB" w:rsidP="00153465">
      <w:pPr>
        <w:pStyle w:val="Bullet2"/>
      </w:pPr>
      <w:r>
        <w:t xml:space="preserve">body size, configuration and weight of the resident </w:t>
      </w:r>
    </w:p>
    <w:p w14:paraId="386B09AD" w14:textId="6D8831C1" w:rsidR="005016BB" w:rsidRDefault="005016BB" w:rsidP="00153465">
      <w:pPr>
        <w:pStyle w:val="Bullet2"/>
      </w:pPr>
      <w:r>
        <w:t xml:space="preserve">number, severity and location of existing pressure injuries </w:t>
      </w:r>
    </w:p>
    <w:p w14:paraId="7D5F0BAF" w14:textId="65BCCE92" w:rsidR="005016BB" w:rsidRDefault="005016BB" w:rsidP="005016BB">
      <w:pPr>
        <w:pStyle w:val="Bullet2"/>
      </w:pPr>
      <w:r>
        <w:t xml:space="preserve">risk of developing new pressure injuries </w:t>
      </w:r>
    </w:p>
    <w:p w14:paraId="1965AA37" w14:textId="4D6F1508" w:rsidR="005016BB" w:rsidRDefault="005016BB" w:rsidP="00153465">
      <w:pPr>
        <w:pStyle w:val="Bullet2"/>
      </w:pPr>
      <w:r>
        <w:lastRenderedPageBreak/>
        <w:t xml:space="preserve">effects of posture and deformity on pressure distribution </w:t>
      </w:r>
    </w:p>
    <w:p w14:paraId="6C3FB5C7" w14:textId="729AEF2F" w:rsidR="005016BB" w:rsidRDefault="005016BB" w:rsidP="005016BB">
      <w:pPr>
        <w:pStyle w:val="Bullet2"/>
      </w:pPr>
      <w:r>
        <w:t xml:space="preserve">mobility and lifestyle needs. </w:t>
      </w:r>
    </w:p>
    <w:p w14:paraId="632D7D2A" w14:textId="77777777" w:rsidR="005016BB" w:rsidRPr="001C5552" w:rsidRDefault="005016BB" w:rsidP="001C5552">
      <w:pPr>
        <w:pStyle w:val="Bodyafterbullets"/>
        <w:rPr>
          <w:b/>
          <w:bCs/>
        </w:rPr>
      </w:pPr>
      <w:r w:rsidRPr="001C5552">
        <w:rPr>
          <w:b/>
          <w:bCs/>
        </w:rPr>
        <w:t xml:space="preserve">Repositioning </w:t>
      </w:r>
    </w:p>
    <w:p w14:paraId="6327A76C" w14:textId="77777777" w:rsidR="005016BB" w:rsidRDefault="005016BB" w:rsidP="005016BB">
      <w:pPr>
        <w:pStyle w:val="Bullet1"/>
      </w:pPr>
      <w:r>
        <w:t xml:space="preserve">General repositioning for all residents: </w:t>
      </w:r>
    </w:p>
    <w:p w14:paraId="52536EA0" w14:textId="7016C8B1" w:rsidR="005016BB" w:rsidRDefault="005016BB" w:rsidP="00153465">
      <w:pPr>
        <w:pStyle w:val="Bullet2"/>
      </w:pPr>
      <w:r>
        <w:t xml:space="preserve">Reposition all residents with, or at risk of, pressure injuries on an individualised schedule, unless contraindicated. </w:t>
      </w:r>
    </w:p>
    <w:p w14:paraId="65C7D1E8" w14:textId="25F5C8FF" w:rsidR="005016BB" w:rsidRDefault="005016BB" w:rsidP="005016BB">
      <w:pPr>
        <w:pStyle w:val="Bullet2"/>
      </w:pPr>
      <w:r>
        <w:t xml:space="preserve">Do not use ring or donut-shaped devices. </w:t>
      </w:r>
    </w:p>
    <w:p w14:paraId="3DCC8CB2" w14:textId="77777777" w:rsidR="005016BB" w:rsidRDefault="005016BB" w:rsidP="005016BB">
      <w:pPr>
        <w:pStyle w:val="Bullet1"/>
      </w:pPr>
      <w:r>
        <w:t xml:space="preserve">Repositioning frequency: </w:t>
      </w:r>
    </w:p>
    <w:p w14:paraId="3BABBF9D" w14:textId="66C799D6" w:rsidR="005016BB" w:rsidRDefault="005016BB" w:rsidP="00153465">
      <w:pPr>
        <w:pStyle w:val="Bullet2"/>
      </w:pPr>
      <w:r>
        <w:t xml:space="preserve">No support surface provides complete pressure relief. Repositioning is always necessary. </w:t>
      </w:r>
    </w:p>
    <w:p w14:paraId="46E2C67F" w14:textId="0D9981B2" w:rsidR="005016BB" w:rsidRDefault="005016BB" w:rsidP="005016BB">
      <w:pPr>
        <w:pStyle w:val="Bullet2"/>
      </w:pPr>
      <w:r>
        <w:t xml:space="preserve">To determine frequency, consider: </w:t>
      </w:r>
    </w:p>
    <w:p w14:paraId="04E5D586" w14:textId="5D9CFF3B" w:rsidR="005016BB" w:rsidRPr="005016BB" w:rsidRDefault="005016BB" w:rsidP="005016BB">
      <w:pPr>
        <w:pStyle w:val="Quotebullet2"/>
      </w:pPr>
      <w:r w:rsidRPr="005016BB">
        <w:t xml:space="preserve">predicted skin and tissue tolerance based on skin assessment </w:t>
      </w:r>
      <w:proofErr w:type="gramStart"/>
      <w:r w:rsidRPr="005016BB">
        <w:t>findings</w:t>
      </w:r>
      <w:proofErr w:type="gramEnd"/>
      <w:r w:rsidRPr="005016BB">
        <w:t xml:space="preserve"> </w:t>
      </w:r>
    </w:p>
    <w:p w14:paraId="003D31ED" w14:textId="25B16258" w:rsidR="005016BB" w:rsidRPr="005016BB" w:rsidRDefault="005016BB" w:rsidP="005016BB">
      <w:pPr>
        <w:pStyle w:val="Quotebullet2"/>
      </w:pPr>
      <w:r w:rsidRPr="005016BB">
        <w:t xml:space="preserve">level of activity, mobility and ability to independently </w:t>
      </w:r>
      <w:proofErr w:type="gramStart"/>
      <w:r w:rsidRPr="005016BB">
        <w:t>reposition</w:t>
      </w:r>
      <w:proofErr w:type="gramEnd"/>
      <w:r w:rsidRPr="005016BB">
        <w:t xml:space="preserve"> </w:t>
      </w:r>
    </w:p>
    <w:p w14:paraId="46B10612" w14:textId="26A7EE4B" w:rsidR="005016BB" w:rsidRPr="005016BB" w:rsidRDefault="005016BB" w:rsidP="005016BB">
      <w:pPr>
        <w:pStyle w:val="Quotebullet2"/>
      </w:pPr>
      <w:r w:rsidRPr="005016BB">
        <w:t xml:space="preserve">general medical condition </w:t>
      </w:r>
    </w:p>
    <w:p w14:paraId="1042CA7E" w14:textId="10B1FC52" w:rsidR="005016BB" w:rsidRPr="005016BB" w:rsidRDefault="005016BB" w:rsidP="005016BB">
      <w:pPr>
        <w:pStyle w:val="Quotebullet2"/>
      </w:pPr>
      <w:r w:rsidRPr="005016BB">
        <w:t xml:space="preserve">overall treatment objectives </w:t>
      </w:r>
    </w:p>
    <w:p w14:paraId="6D5EFF7D" w14:textId="6D656A28" w:rsidR="005016BB" w:rsidRPr="005016BB" w:rsidRDefault="005016BB" w:rsidP="005016BB">
      <w:pPr>
        <w:pStyle w:val="Quotebullet2"/>
      </w:pPr>
      <w:r w:rsidRPr="005016BB">
        <w:t xml:space="preserve">pain and comfort. </w:t>
      </w:r>
    </w:p>
    <w:p w14:paraId="707C55B2" w14:textId="77777777" w:rsidR="005016BB" w:rsidRDefault="005016BB" w:rsidP="005016BB">
      <w:pPr>
        <w:pStyle w:val="Bullet1"/>
      </w:pPr>
      <w:r>
        <w:t xml:space="preserve">Recognise that some residents may damage tissues with excessive movement. For example, residents with agitation or who regularly drag when self-repositioning. </w:t>
      </w:r>
    </w:p>
    <w:p w14:paraId="6CF06E18" w14:textId="77777777" w:rsidR="005016BB" w:rsidRDefault="005016BB" w:rsidP="005016BB">
      <w:pPr>
        <w:pStyle w:val="Bullet1"/>
      </w:pPr>
      <w:r>
        <w:t xml:space="preserve">Implement repositioning reminder strategies to promote adherence to repositioning regimes. </w:t>
      </w:r>
    </w:p>
    <w:p w14:paraId="5EBC863A" w14:textId="18CE6A47" w:rsidR="005016BB" w:rsidRDefault="005016BB" w:rsidP="005016BB">
      <w:pPr>
        <w:pStyle w:val="Bullet1"/>
        <w:rPr>
          <w:rFonts w:ascii="Times New Roman" w:hAnsi="Times New Roman"/>
          <w:sz w:val="24"/>
          <w:szCs w:val="24"/>
        </w:rPr>
      </w:pPr>
      <w:r>
        <w:t xml:space="preserve">Repositioning techniques: </w:t>
      </w:r>
    </w:p>
    <w:p w14:paraId="3393E4BA" w14:textId="1C037053" w:rsidR="005016BB" w:rsidRDefault="005016BB" w:rsidP="00153465">
      <w:pPr>
        <w:pStyle w:val="Bullet2"/>
      </w:pPr>
      <w:r>
        <w:t xml:space="preserve">Reposition the resident to relieve or redistribute pressure using manual handling techniques and equipment that reduce friction and shear. </w:t>
      </w:r>
    </w:p>
    <w:p w14:paraId="4BBA7894" w14:textId="755D5B69" w:rsidR="005016BB" w:rsidRDefault="005016BB" w:rsidP="005016BB">
      <w:pPr>
        <w:pStyle w:val="Bullet2"/>
      </w:pPr>
      <w:r>
        <w:t xml:space="preserve">Avoid positioning a resident on existing pressure injuries, on areas of erythema, on their heels or other bony prominences, or directly on medical devices (for example, tubes, drainage systems). </w:t>
      </w:r>
    </w:p>
    <w:p w14:paraId="4BB0B645" w14:textId="2C7B6EB5" w:rsidR="005016BB" w:rsidRDefault="005016BB" w:rsidP="005016BB">
      <w:pPr>
        <w:pStyle w:val="Bullet1"/>
      </w:pPr>
      <w:r>
        <w:t xml:space="preserve">Repositioning in bed: </w:t>
      </w:r>
    </w:p>
    <w:p w14:paraId="554D57D2" w14:textId="7F90DB13" w:rsidR="005016BB" w:rsidRDefault="005016BB" w:rsidP="005016BB">
      <w:pPr>
        <w:pStyle w:val="Bullet2"/>
      </w:pPr>
      <w:r>
        <w:t xml:space="preserve">Keep the head of the bed as flat as possible. </w:t>
      </w:r>
    </w:p>
    <w:p w14:paraId="0C9C0206" w14:textId="75640300" w:rsidR="005016BB" w:rsidRDefault="005016BB" w:rsidP="00153465">
      <w:pPr>
        <w:pStyle w:val="Bullet2"/>
      </w:pPr>
      <w:r>
        <w:t>When elevating the head of the bed, maintain elevations at 30</w:t>
      </w:r>
      <w:r w:rsidRPr="001C5552">
        <w:rPr>
          <w:vertAlign w:val="superscript"/>
        </w:rPr>
        <w:t>o</w:t>
      </w:r>
      <w:r>
        <w:t xml:space="preserve"> or lower, if possible. </w:t>
      </w:r>
    </w:p>
    <w:p w14:paraId="31851B26" w14:textId="73487D27" w:rsidR="005016BB" w:rsidRDefault="005016BB" w:rsidP="00153465">
      <w:pPr>
        <w:pStyle w:val="Bullet2"/>
      </w:pPr>
      <w:r>
        <w:t>Use the 30</w:t>
      </w:r>
      <w:r w:rsidRPr="001C5552">
        <w:rPr>
          <w:vertAlign w:val="superscript"/>
        </w:rPr>
        <w:t>o</w:t>
      </w:r>
      <w:r>
        <w:t xml:space="preserve"> lateral side lying position in preference to the 90</w:t>
      </w:r>
      <w:r w:rsidRPr="001C5552">
        <w:rPr>
          <w:vertAlign w:val="superscript"/>
        </w:rPr>
        <w:t>o</w:t>
      </w:r>
      <w:r>
        <w:t xml:space="preserve"> side lying position when positioning.</w:t>
      </w:r>
    </w:p>
    <w:p w14:paraId="65A98F48" w14:textId="4A20C3A9" w:rsidR="005016BB" w:rsidRPr="005016BB" w:rsidRDefault="005016BB" w:rsidP="005016BB">
      <w:pPr>
        <w:pStyle w:val="Bullet1"/>
      </w:pPr>
      <w:r w:rsidRPr="005016BB">
        <w:t xml:space="preserve">Reposition and pressure redistribution for seated residents: </w:t>
      </w:r>
    </w:p>
    <w:p w14:paraId="331E470B" w14:textId="77777777" w:rsidR="005016BB" w:rsidRDefault="005016BB" w:rsidP="005016BB">
      <w:pPr>
        <w:pStyle w:val="Bullet2"/>
      </w:pPr>
      <w:r>
        <w:t xml:space="preserve">Avoid prolonged sitting sessions. </w:t>
      </w:r>
    </w:p>
    <w:p w14:paraId="20DBA888" w14:textId="4C20C969" w:rsidR="005016BB" w:rsidRPr="005016BB" w:rsidRDefault="005016BB" w:rsidP="005016BB">
      <w:pPr>
        <w:pStyle w:val="Bullet2"/>
      </w:pPr>
      <w:r w:rsidRPr="005016BB">
        <w:t>Perform regular skin assessments when a</w:t>
      </w:r>
      <w:r>
        <w:t xml:space="preserve"> </w:t>
      </w:r>
      <w:r w:rsidRPr="005016BB">
        <w:t>resident is seated on any chair and support surface combination to determine the most appropriate</w:t>
      </w:r>
      <w:r>
        <w:t xml:space="preserve"> </w:t>
      </w:r>
      <w:r w:rsidRPr="005016BB">
        <w:t xml:space="preserve">duration of seating sessions. </w:t>
      </w:r>
    </w:p>
    <w:p w14:paraId="18DBFD5C" w14:textId="70F1A2BE" w:rsidR="005016BB" w:rsidRDefault="005016BB" w:rsidP="00153465">
      <w:pPr>
        <w:pStyle w:val="Bullet2"/>
      </w:pPr>
      <w:r>
        <w:t xml:space="preserve">Ensure seated residents are positioned to maintain a proper posture, foot support, range of movement and pressure redistribution. </w:t>
      </w:r>
    </w:p>
    <w:p w14:paraId="33E27FA3" w14:textId="406393A7" w:rsidR="005016BB" w:rsidRDefault="005016BB" w:rsidP="005016BB">
      <w:pPr>
        <w:pStyle w:val="Bullet1"/>
      </w:pPr>
      <w:r>
        <w:t xml:space="preserve">Protect residents’ skin from moisture, friction and shear by: </w:t>
      </w:r>
    </w:p>
    <w:p w14:paraId="35F30A4D" w14:textId="2501F496" w:rsidR="005016BB" w:rsidRDefault="005016BB" w:rsidP="00153465">
      <w:pPr>
        <w:pStyle w:val="Bullet2"/>
      </w:pPr>
      <w:r>
        <w:t>using correct transferring and manual handling equipment and techniques</w:t>
      </w:r>
      <w:r w:rsidR="001C5552">
        <w:t>.</w:t>
      </w:r>
      <w:r>
        <w:t xml:space="preserve"> </w:t>
      </w:r>
    </w:p>
    <w:p w14:paraId="47DF03CA" w14:textId="77777777" w:rsidR="005016BB" w:rsidRPr="005016BB" w:rsidRDefault="005016BB" w:rsidP="005016BB">
      <w:pPr>
        <w:pStyle w:val="Bodyafterbullets"/>
        <w:rPr>
          <w:b/>
          <w:bCs/>
        </w:rPr>
      </w:pPr>
      <w:r w:rsidRPr="005016BB">
        <w:rPr>
          <w:b/>
          <w:bCs/>
        </w:rPr>
        <w:t xml:space="preserve">Note: do not rub or massage areas at risk of pressure injury. </w:t>
      </w:r>
    </w:p>
    <w:p w14:paraId="4F3C4DCD" w14:textId="77777777" w:rsidR="005016BB" w:rsidRPr="001C5552" w:rsidRDefault="005016BB" w:rsidP="001C5552">
      <w:pPr>
        <w:pStyle w:val="Bodyafterbullets"/>
        <w:rPr>
          <w:rFonts w:ascii="Times New Roman" w:hAnsi="Times New Roman"/>
          <w:b/>
          <w:bCs/>
          <w:lang w:eastAsia="en-GB"/>
        </w:rPr>
      </w:pPr>
      <w:r w:rsidRPr="001C5552">
        <w:rPr>
          <w:b/>
          <w:bCs/>
        </w:rPr>
        <w:t xml:space="preserve">Manage skin </w:t>
      </w:r>
      <w:proofErr w:type="gramStart"/>
      <w:r w:rsidRPr="001C5552">
        <w:rPr>
          <w:b/>
          <w:bCs/>
        </w:rPr>
        <w:t>health</w:t>
      </w:r>
      <w:proofErr w:type="gramEnd"/>
      <w:r w:rsidRPr="001C5552">
        <w:rPr>
          <w:b/>
          <w:bCs/>
        </w:rPr>
        <w:t xml:space="preserve"> </w:t>
      </w:r>
    </w:p>
    <w:p w14:paraId="578194C0" w14:textId="054E3BA8" w:rsidR="005016BB" w:rsidRDefault="005016BB" w:rsidP="005016BB">
      <w:pPr>
        <w:pStyle w:val="Bullet1"/>
      </w:pPr>
      <w:r>
        <w:t xml:space="preserve">Implement a plan to manage skin health and protect from conditions that may cause moisture-associated skin damage, such as: </w:t>
      </w:r>
    </w:p>
    <w:p w14:paraId="440F3292" w14:textId="5D62EDE4" w:rsidR="005016BB" w:rsidRPr="005016BB" w:rsidRDefault="001C5552" w:rsidP="005016BB">
      <w:pPr>
        <w:pStyle w:val="Bullet2"/>
        <w:rPr>
          <w:rFonts w:ascii="Times New Roman" w:hAnsi="Times New Roman"/>
          <w:sz w:val="24"/>
          <w:lang w:eastAsia="en-GB"/>
        </w:rPr>
      </w:pPr>
      <w:r>
        <w:t>i</w:t>
      </w:r>
      <w:r w:rsidR="005016BB">
        <w:t>ncontinence</w:t>
      </w:r>
    </w:p>
    <w:p w14:paraId="103053AB" w14:textId="77777777" w:rsidR="005016BB" w:rsidRPr="005016BB" w:rsidRDefault="005016BB" w:rsidP="005016BB">
      <w:pPr>
        <w:pStyle w:val="Bullet2"/>
        <w:rPr>
          <w:rFonts w:ascii="Times New Roman" w:hAnsi="Times New Roman"/>
          <w:sz w:val="24"/>
          <w:lang w:eastAsia="en-GB"/>
        </w:rPr>
      </w:pPr>
      <w:r>
        <w:t>wound exudate</w:t>
      </w:r>
    </w:p>
    <w:p w14:paraId="7C31E7DE" w14:textId="77777777" w:rsidR="005016BB" w:rsidRPr="005016BB" w:rsidRDefault="005016BB" w:rsidP="005016BB">
      <w:pPr>
        <w:pStyle w:val="Bullet2"/>
        <w:rPr>
          <w:rFonts w:ascii="Times New Roman" w:hAnsi="Times New Roman"/>
          <w:sz w:val="24"/>
          <w:lang w:eastAsia="en-GB"/>
        </w:rPr>
      </w:pPr>
      <w:r>
        <w:t xml:space="preserve">excessive sweating, especially in skin folds </w:t>
      </w:r>
    </w:p>
    <w:p w14:paraId="7AA20A8E" w14:textId="77777777" w:rsidR="005016BB" w:rsidRPr="005016BB" w:rsidRDefault="005016BB" w:rsidP="005016BB">
      <w:pPr>
        <w:pStyle w:val="Bullet2"/>
        <w:rPr>
          <w:rFonts w:ascii="Times New Roman" w:hAnsi="Times New Roman"/>
          <w:sz w:val="24"/>
          <w:lang w:eastAsia="en-GB"/>
        </w:rPr>
      </w:pPr>
      <w:r>
        <w:lastRenderedPageBreak/>
        <w:t>stomal leakage</w:t>
      </w:r>
    </w:p>
    <w:p w14:paraId="5F53F4BE" w14:textId="374D2144" w:rsidR="005016BB" w:rsidRDefault="005016BB" w:rsidP="005016BB">
      <w:pPr>
        <w:pStyle w:val="Bullet2"/>
        <w:rPr>
          <w:rFonts w:ascii="Times New Roman" w:hAnsi="Times New Roman"/>
          <w:sz w:val="24"/>
          <w:lang w:eastAsia="en-GB"/>
        </w:rPr>
      </w:pPr>
      <w:r>
        <w:t>saliva</w:t>
      </w:r>
      <w:r w:rsidR="001C5552">
        <w:t>.</w:t>
      </w:r>
      <w:r>
        <w:t xml:space="preserve"> </w:t>
      </w:r>
    </w:p>
    <w:p w14:paraId="1B059089" w14:textId="77777777" w:rsidR="005016BB" w:rsidRPr="005016BB" w:rsidRDefault="005016BB" w:rsidP="005016BB">
      <w:pPr>
        <w:pStyle w:val="Bodyafterbullets"/>
        <w:rPr>
          <w:rFonts w:ascii="Times New Roman" w:hAnsi="Times New Roman"/>
          <w:b/>
          <w:bCs/>
          <w:sz w:val="24"/>
          <w:lang w:eastAsia="en-GB"/>
        </w:rPr>
      </w:pPr>
      <w:r w:rsidRPr="005016BB">
        <w:rPr>
          <w:b/>
          <w:bCs/>
        </w:rPr>
        <w:t xml:space="preserve">Note: do not rub or massage areas at risk of pressure injury </w:t>
      </w:r>
    </w:p>
    <w:p w14:paraId="3F868554" w14:textId="77777777" w:rsidR="005016BB" w:rsidRDefault="005016BB" w:rsidP="005016BB">
      <w:pPr>
        <w:pStyle w:val="Bullet1"/>
      </w:pPr>
      <w:r>
        <w:t xml:space="preserve">Consider referral to a continence advisor. </w:t>
      </w:r>
    </w:p>
    <w:p w14:paraId="26B5ABC7" w14:textId="77777777" w:rsidR="005016BB" w:rsidRDefault="005016BB" w:rsidP="005016BB">
      <w:pPr>
        <w:pStyle w:val="Bullet1"/>
      </w:pPr>
      <w:r>
        <w:t xml:space="preserve">Reduce the risk of pressure injuries on heels by: </w:t>
      </w:r>
    </w:p>
    <w:p w14:paraId="228BB6FA" w14:textId="698AFE1A" w:rsidR="005016BB" w:rsidRDefault="005016BB" w:rsidP="005016BB">
      <w:pPr>
        <w:pStyle w:val="Bullet2"/>
      </w:pPr>
      <w:r>
        <w:t xml:space="preserve">elevating resident with a specifically designed heel suspension device or a pillow/foam cushion. Offload heels completely to distribute the weight of the leg along the calf, without placing pressure on the Achilles tendon. The knees should be slightly flexed to prevent compression of the popliteal veins and subsequent deep vein </w:t>
      </w:r>
      <w:proofErr w:type="spellStart"/>
      <w:proofErr w:type="gramStart"/>
      <w:r>
        <w:t>thrombosi</w:t>
      </w:r>
      <w:proofErr w:type="spellEnd"/>
      <w:proofErr w:type="gramEnd"/>
      <w:r>
        <w:t xml:space="preserve"> </w:t>
      </w:r>
    </w:p>
    <w:p w14:paraId="64F76BCF" w14:textId="23792ACA" w:rsidR="005016BB" w:rsidRDefault="005016BB" w:rsidP="005016BB">
      <w:pPr>
        <w:pStyle w:val="Bullet2"/>
      </w:pPr>
      <w:r>
        <w:t xml:space="preserve">using prophylactic dressings on heels in combination with heel offloading and other preventative interventions. </w:t>
      </w:r>
    </w:p>
    <w:p w14:paraId="02EFDFFC" w14:textId="77777777" w:rsidR="005016BB" w:rsidRDefault="005016BB" w:rsidP="005016BB">
      <w:pPr>
        <w:pStyle w:val="Bullet1"/>
      </w:pPr>
      <w:r>
        <w:t xml:space="preserve">Reduce the risk of medical device-related pressure injuries by: </w:t>
      </w:r>
    </w:p>
    <w:p w14:paraId="47707CB8" w14:textId="2CD3EF94" w:rsidR="005016BB" w:rsidRDefault="005016BB" w:rsidP="005016BB">
      <w:pPr>
        <w:pStyle w:val="Bullet2"/>
      </w:pPr>
      <w:r>
        <w:t xml:space="preserve">not positioning on medical device </w:t>
      </w:r>
    </w:p>
    <w:p w14:paraId="416D8533" w14:textId="72078D0E" w:rsidR="005016BB" w:rsidRDefault="005016BB" w:rsidP="005016BB">
      <w:pPr>
        <w:pStyle w:val="Bullet2"/>
      </w:pPr>
      <w:r>
        <w:t xml:space="preserve">correctly sizing and shaping the device </w:t>
      </w:r>
    </w:p>
    <w:p w14:paraId="6FD40D50" w14:textId="546F716C" w:rsidR="005016BB" w:rsidRPr="005016BB" w:rsidRDefault="005016BB" w:rsidP="005016BB">
      <w:pPr>
        <w:pStyle w:val="Bullet2"/>
      </w:pPr>
      <w:r>
        <w:t xml:space="preserve">correctly securing as per the manufacturer’s </w:t>
      </w:r>
      <w:r w:rsidRPr="005016BB">
        <w:t xml:space="preserve">instructions. </w:t>
      </w:r>
    </w:p>
    <w:p w14:paraId="350F9D51" w14:textId="77777777" w:rsidR="005016BB" w:rsidRDefault="005016BB" w:rsidP="005016BB">
      <w:pPr>
        <w:pStyle w:val="Bullet1"/>
      </w:pPr>
      <w:r>
        <w:t xml:space="preserve">Prophylactic dressings </w:t>
      </w:r>
    </w:p>
    <w:p w14:paraId="3312EB97" w14:textId="7B5B6FC9" w:rsidR="005016BB" w:rsidRDefault="005016BB" w:rsidP="005016BB">
      <w:pPr>
        <w:pStyle w:val="Bullet2"/>
      </w:pPr>
      <w:r>
        <w:t xml:space="preserve">If you are using prophylactic dressings, you must have processes in place to ensure the skin under the dressing is assessed daily for pressure injury. </w:t>
      </w:r>
    </w:p>
    <w:p w14:paraId="77E4DE69" w14:textId="2DF29EA9" w:rsidR="005016BB" w:rsidRDefault="005016BB" w:rsidP="005016BB">
      <w:pPr>
        <w:pStyle w:val="Bullet2"/>
      </w:pPr>
      <w:r>
        <w:t xml:space="preserve">Replace the dressing if it becomes dislodged, bunched up, loosened or excessively moist. </w:t>
      </w:r>
    </w:p>
    <w:p w14:paraId="153908EB" w14:textId="77777777" w:rsidR="005016BB" w:rsidRDefault="005016BB" w:rsidP="001C5552">
      <w:pPr>
        <w:pStyle w:val="Heading4"/>
        <w:rPr>
          <w:rFonts w:ascii="Times New Roman" w:hAnsi="Times New Roman"/>
          <w:lang w:eastAsia="en-GB"/>
        </w:rPr>
      </w:pPr>
      <w:r>
        <w:t xml:space="preserve">Pressure injury management plan </w:t>
      </w:r>
    </w:p>
    <w:p w14:paraId="4817E38E" w14:textId="77777777" w:rsidR="005016BB" w:rsidRDefault="005016BB" w:rsidP="005016BB">
      <w:pPr>
        <w:pStyle w:val="Body"/>
      </w:pPr>
      <w:r>
        <w:t xml:space="preserve">Set treatment goals consistent with the value and goals of the resident, with input from their family/ carers, and develop a treatment plan that supports these values and goals. </w:t>
      </w:r>
    </w:p>
    <w:p w14:paraId="5781A3AA" w14:textId="77777777" w:rsidR="005016BB" w:rsidRDefault="005016BB" w:rsidP="005016BB">
      <w:pPr>
        <w:pStyle w:val="Body"/>
      </w:pPr>
      <w:r>
        <w:t xml:space="preserve">Interventions to prevent pressure injuries should be re-evaluated and included in the management plan, together with the following additional strategies: </w:t>
      </w:r>
    </w:p>
    <w:p w14:paraId="23708BDF" w14:textId="77777777" w:rsidR="005016BB" w:rsidRPr="001C5552" w:rsidRDefault="005016BB" w:rsidP="001C5552">
      <w:pPr>
        <w:pStyle w:val="Bodyafterbullets"/>
        <w:rPr>
          <w:b/>
          <w:bCs/>
        </w:rPr>
      </w:pPr>
      <w:r w:rsidRPr="001C5552">
        <w:rPr>
          <w:b/>
          <w:bCs/>
        </w:rPr>
        <w:t xml:space="preserve">Nutrition </w:t>
      </w:r>
    </w:p>
    <w:p w14:paraId="2FB2BF0F" w14:textId="76FF5006" w:rsidR="005016BB" w:rsidRDefault="005016BB" w:rsidP="005016BB">
      <w:pPr>
        <w:pStyle w:val="Bullet1"/>
      </w:pPr>
      <w:r>
        <w:t xml:space="preserve">Urgent referral to dietitian for nutritional assessment. </w:t>
      </w:r>
    </w:p>
    <w:p w14:paraId="77585C24" w14:textId="77777777" w:rsidR="005016BB" w:rsidRPr="001C5552" w:rsidRDefault="005016BB" w:rsidP="001C5552">
      <w:pPr>
        <w:pStyle w:val="Bodyafterbullets"/>
        <w:rPr>
          <w:b/>
          <w:bCs/>
        </w:rPr>
      </w:pPr>
      <w:r w:rsidRPr="001C5552">
        <w:rPr>
          <w:b/>
          <w:bCs/>
        </w:rPr>
        <w:t xml:space="preserve">Pain </w:t>
      </w:r>
    </w:p>
    <w:p w14:paraId="10C34936" w14:textId="77777777" w:rsidR="005016BB" w:rsidRDefault="005016BB" w:rsidP="005016BB">
      <w:pPr>
        <w:pStyle w:val="Bullet1"/>
      </w:pPr>
      <w:r>
        <w:t>Conduct a comprehensive pain assessment.</w:t>
      </w:r>
    </w:p>
    <w:p w14:paraId="3F4751F5" w14:textId="3F007CDF" w:rsidR="005016BB" w:rsidRDefault="005016BB" w:rsidP="005016BB">
      <w:pPr>
        <w:pStyle w:val="Bullet1"/>
      </w:pPr>
      <w:r>
        <w:t xml:space="preserve">Implement an individualised pain management plan with appropriate pharmacological and non-pharmacological pain relief strategies. Include repositioning, offloading and consideration of support surface selection. </w:t>
      </w:r>
    </w:p>
    <w:p w14:paraId="2E1FF1EE" w14:textId="77777777" w:rsidR="005016BB" w:rsidRPr="001C5552" w:rsidRDefault="005016BB" w:rsidP="001C5552">
      <w:pPr>
        <w:pStyle w:val="Bodyafterbullets"/>
        <w:rPr>
          <w:b/>
          <w:bCs/>
        </w:rPr>
      </w:pPr>
      <w:r w:rsidRPr="001C5552">
        <w:rPr>
          <w:b/>
          <w:bCs/>
        </w:rPr>
        <w:t xml:space="preserve">Repositioning </w:t>
      </w:r>
    </w:p>
    <w:p w14:paraId="7F88B879" w14:textId="77777777" w:rsidR="005016BB" w:rsidRDefault="005016BB" w:rsidP="005016BB">
      <w:pPr>
        <w:pStyle w:val="Bullet1"/>
      </w:pPr>
      <w:r>
        <w:t xml:space="preserve">Reposition the resident to optimally offload the pressure injury and maximise redistribution of pressure. </w:t>
      </w:r>
    </w:p>
    <w:p w14:paraId="49C78EDA" w14:textId="1A4FB969" w:rsidR="005016BB" w:rsidRDefault="005016BB" w:rsidP="00153465">
      <w:pPr>
        <w:pStyle w:val="Bullet1"/>
      </w:pPr>
      <w:r>
        <w:t xml:space="preserve">For residents with a sacral or ischial pressure injury: </w:t>
      </w:r>
    </w:p>
    <w:p w14:paraId="07C02095" w14:textId="46FB3E5E" w:rsidR="005016BB" w:rsidRDefault="005016BB" w:rsidP="005016BB">
      <w:pPr>
        <w:pStyle w:val="Bullet2"/>
      </w:pPr>
      <w:r>
        <w:t xml:space="preserve">bed rest is </w:t>
      </w:r>
      <w:proofErr w:type="gramStart"/>
      <w:r>
        <w:t>indicated</w:t>
      </w:r>
      <w:proofErr w:type="gramEnd"/>
      <w:r>
        <w:t xml:space="preserve"> </w:t>
      </w:r>
    </w:p>
    <w:p w14:paraId="78B107D9" w14:textId="32C8C6B5" w:rsidR="005016BB" w:rsidRDefault="005016BB" w:rsidP="005016BB">
      <w:pPr>
        <w:pStyle w:val="Bullet2"/>
      </w:pPr>
      <w:r>
        <w:t xml:space="preserve">refer to occupational therapist and wound consultant / nurse practitioner on extended bed rest as this negatively impacts emotional health and wellbeing. </w:t>
      </w:r>
    </w:p>
    <w:p w14:paraId="3A86F9DB" w14:textId="21839050" w:rsidR="005016BB" w:rsidRDefault="005016BB" w:rsidP="005016BB">
      <w:pPr>
        <w:pStyle w:val="Bullet1"/>
      </w:pPr>
      <w:r>
        <w:t xml:space="preserve">Refer to an occupational therapist for a progressive seating schedule to accommodate wellbeing and lifestyle factors if pressure injury fails to improve. </w:t>
      </w:r>
    </w:p>
    <w:p w14:paraId="0DC2326B" w14:textId="77777777" w:rsidR="005016BB" w:rsidRPr="001C5552" w:rsidRDefault="005016BB" w:rsidP="001C5552">
      <w:pPr>
        <w:pStyle w:val="Bodyafterbullets"/>
        <w:rPr>
          <w:rFonts w:ascii="Times New Roman" w:hAnsi="Times New Roman"/>
          <w:b/>
          <w:bCs/>
          <w:lang w:eastAsia="en-GB"/>
        </w:rPr>
      </w:pPr>
      <w:r w:rsidRPr="001C5552">
        <w:rPr>
          <w:b/>
          <w:bCs/>
        </w:rPr>
        <w:t xml:space="preserve">Support surfaces </w:t>
      </w:r>
    </w:p>
    <w:p w14:paraId="6E14DF3A" w14:textId="49E35F04" w:rsidR="005016BB" w:rsidRDefault="005016BB" w:rsidP="005016BB">
      <w:pPr>
        <w:pStyle w:val="Bullet1"/>
      </w:pPr>
      <w:r>
        <w:t xml:space="preserve">Consider changing to a specialty support surface when the resident: </w:t>
      </w:r>
    </w:p>
    <w:p w14:paraId="5F92D237" w14:textId="35A3683D" w:rsidR="005016BB" w:rsidRDefault="005016BB" w:rsidP="00153465">
      <w:pPr>
        <w:pStyle w:val="Bullet2"/>
      </w:pPr>
      <w:r>
        <w:lastRenderedPageBreak/>
        <w:t xml:space="preserve">cannot be positioned off the existing pressure </w:t>
      </w:r>
      <w:proofErr w:type="gramStart"/>
      <w:r>
        <w:t>injury</w:t>
      </w:r>
      <w:proofErr w:type="gramEnd"/>
      <w:r>
        <w:t xml:space="preserve"> </w:t>
      </w:r>
    </w:p>
    <w:p w14:paraId="6EB60D7D" w14:textId="32137AFE" w:rsidR="005016BB" w:rsidRDefault="005016BB" w:rsidP="00153465">
      <w:pPr>
        <w:pStyle w:val="Bullet2"/>
      </w:pPr>
      <w:r>
        <w:t xml:space="preserve">has pressure injuries on two or more turning surfaces (for example, the sacrum and trochanter) that limit repositioning </w:t>
      </w:r>
      <w:proofErr w:type="gramStart"/>
      <w:r>
        <w:t>options</w:t>
      </w:r>
      <w:proofErr w:type="gramEnd"/>
      <w:r>
        <w:t xml:space="preserve"> </w:t>
      </w:r>
    </w:p>
    <w:p w14:paraId="181A13A2" w14:textId="7ECD78D0" w:rsidR="005016BB" w:rsidRDefault="005016BB" w:rsidP="00153465">
      <w:pPr>
        <w:pStyle w:val="Bullet2"/>
      </w:pPr>
      <w:r>
        <w:t xml:space="preserve">has a pressure injury that fails to heal, or the pressure injury deteriorates despite appropriate comprehensive </w:t>
      </w:r>
      <w:proofErr w:type="gramStart"/>
      <w:r>
        <w:t>care</w:t>
      </w:r>
      <w:proofErr w:type="gramEnd"/>
      <w:r>
        <w:t xml:space="preserve"> </w:t>
      </w:r>
    </w:p>
    <w:p w14:paraId="3B6FDBC9" w14:textId="6673D2AA" w:rsidR="005016BB" w:rsidRDefault="005016BB" w:rsidP="005016BB">
      <w:pPr>
        <w:pStyle w:val="Bullet2"/>
      </w:pPr>
      <w:r>
        <w:t xml:space="preserve">is at high risk for additional pressure </w:t>
      </w:r>
      <w:proofErr w:type="gramStart"/>
      <w:r>
        <w:t>injuries</w:t>
      </w:r>
      <w:proofErr w:type="gramEnd"/>
      <w:r>
        <w:t xml:space="preserve"> </w:t>
      </w:r>
    </w:p>
    <w:p w14:paraId="4D4F6EC2" w14:textId="179653DD" w:rsidR="005016BB" w:rsidRDefault="005016BB" w:rsidP="005016BB">
      <w:pPr>
        <w:pStyle w:val="Bullet2"/>
      </w:pPr>
      <w:r>
        <w:t xml:space="preserve">has undergone flap or graft </w:t>
      </w:r>
      <w:proofErr w:type="gramStart"/>
      <w:r>
        <w:t>surgery</w:t>
      </w:r>
      <w:proofErr w:type="gramEnd"/>
      <w:r>
        <w:t xml:space="preserve"> </w:t>
      </w:r>
    </w:p>
    <w:p w14:paraId="7B58DFEA" w14:textId="452AC83B" w:rsidR="005016BB" w:rsidRDefault="005016BB" w:rsidP="005016BB">
      <w:pPr>
        <w:pStyle w:val="Bullet2"/>
      </w:pPr>
      <w:r>
        <w:t xml:space="preserve">is in pain or </w:t>
      </w:r>
      <w:proofErr w:type="gramStart"/>
      <w:r>
        <w:t>uncomfortable</w:t>
      </w:r>
      <w:proofErr w:type="gramEnd"/>
      <w:r>
        <w:t xml:space="preserve"> </w:t>
      </w:r>
    </w:p>
    <w:p w14:paraId="1B93133D" w14:textId="5552A579" w:rsidR="005016BB" w:rsidRDefault="005016BB" w:rsidP="005016BB">
      <w:pPr>
        <w:pStyle w:val="Bullet2"/>
      </w:pPr>
      <w:r>
        <w:t>‘</w:t>
      </w:r>
      <w:proofErr w:type="gramStart"/>
      <w:r>
        <w:t>bottoms</w:t>
      </w:r>
      <w:proofErr w:type="gramEnd"/>
      <w:r>
        <w:t xml:space="preserve"> out’ on the current support surface. </w:t>
      </w:r>
    </w:p>
    <w:p w14:paraId="7455CF1E" w14:textId="77777777" w:rsidR="005016BB" w:rsidRPr="001C5552" w:rsidRDefault="005016BB" w:rsidP="001C5552">
      <w:pPr>
        <w:pStyle w:val="Bodyafterbullets"/>
        <w:rPr>
          <w:b/>
          <w:bCs/>
        </w:rPr>
      </w:pPr>
      <w:r w:rsidRPr="001C5552">
        <w:rPr>
          <w:b/>
          <w:bCs/>
        </w:rPr>
        <w:t xml:space="preserve">Foot – including heel and </w:t>
      </w:r>
      <w:proofErr w:type="gramStart"/>
      <w:r w:rsidRPr="001C5552">
        <w:rPr>
          <w:b/>
          <w:bCs/>
        </w:rPr>
        <w:t>toes</w:t>
      </w:r>
      <w:proofErr w:type="gramEnd"/>
      <w:r w:rsidRPr="001C5552">
        <w:rPr>
          <w:b/>
          <w:bCs/>
        </w:rPr>
        <w:t xml:space="preserve"> </w:t>
      </w:r>
    </w:p>
    <w:p w14:paraId="1AF7A870" w14:textId="77777777" w:rsidR="005016BB" w:rsidRDefault="005016BB" w:rsidP="005016BB">
      <w:pPr>
        <w:pStyle w:val="Bullet1"/>
      </w:pPr>
      <w:r>
        <w:t xml:space="preserve">Urgent referral to podiatrist for offloading plan, advice regarding wound management and consideration of referral to orthotist. </w:t>
      </w:r>
    </w:p>
    <w:p w14:paraId="2A0591F4" w14:textId="77777777" w:rsidR="005016BB" w:rsidRDefault="005016BB" w:rsidP="005016BB">
      <w:pPr>
        <w:pStyle w:val="Bullet1"/>
      </w:pPr>
      <w:r>
        <w:t xml:space="preserve">Urgent GP referral for arterial duplex doppler scan for peripheral arterial assessment or arrange peripheral arterial disease screening by podiatrist, wound management consultant or nurse competent in the procedure. </w:t>
      </w:r>
    </w:p>
    <w:p w14:paraId="32BCF923" w14:textId="77777777" w:rsidR="005016BB" w:rsidRPr="001C5552" w:rsidRDefault="005016BB" w:rsidP="001C5552">
      <w:pPr>
        <w:pStyle w:val="Bodyafterbullets"/>
        <w:rPr>
          <w:b/>
          <w:bCs/>
        </w:rPr>
      </w:pPr>
      <w:r w:rsidRPr="001C5552">
        <w:rPr>
          <w:b/>
          <w:bCs/>
        </w:rPr>
        <w:t xml:space="preserve">Medical devices </w:t>
      </w:r>
    </w:p>
    <w:p w14:paraId="16AE6FBC" w14:textId="2AF5E4B2" w:rsidR="005016BB" w:rsidRDefault="005016BB" w:rsidP="005016BB">
      <w:pPr>
        <w:pStyle w:val="Bullet1"/>
        <w:rPr>
          <w:rFonts w:ascii="Times New Roman" w:hAnsi="Times New Roman"/>
          <w:sz w:val="24"/>
          <w:szCs w:val="24"/>
        </w:rPr>
      </w:pPr>
      <w:r>
        <w:t xml:space="preserve">If pressure injury is related to a medical device, refer to interdisciplinary team for review of type and fitting. </w:t>
      </w:r>
    </w:p>
    <w:p w14:paraId="3D0145BB" w14:textId="77777777" w:rsidR="005016BB" w:rsidRPr="001C5552" w:rsidRDefault="005016BB" w:rsidP="001C5552">
      <w:pPr>
        <w:pStyle w:val="Bodyafterbullets"/>
        <w:rPr>
          <w:b/>
          <w:bCs/>
        </w:rPr>
      </w:pPr>
      <w:r w:rsidRPr="001C5552">
        <w:rPr>
          <w:b/>
          <w:bCs/>
        </w:rPr>
        <w:t xml:space="preserve">Wound bed and </w:t>
      </w:r>
      <w:proofErr w:type="spellStart"/>
      <w:r w:rsidRPr="001C5552">
        <w:rPr>
          <w:b/>
          <w:bCs/>
        </w:rPr>
        <w:t>periwound</w:t>
      </w:r>
      <w:proofErr w:type="spellEnd"/>
      <w:r w:rsidRPr="001C5552">
        <w:rPr>
          <w:b/>
          <w:bCs/>
        </w:rPr>
        <w:t xml:space="preserve"> skin treatment </w:t>
      </w:r>
    </w:p>
    <w:p w14:paraId="74DCE6E1" w14:textId="77777777" w:rsidR="005016BB" w:rsidRDefault="005016BB" w:rsidP="005016BB">
      <w:pPr>
        <w:pStyle w:val="Bullet1"/>
      </w:pPr>
      <w:r>
        <w:t xml:space="preserve">All stage 2, 3, 4 and unstageable pressure injuries require a wound management plan. </w:t>
      </w:r>
    </w:p>
    <w:p w14:paraId="59923EAC" w14:textId="77777777" w:rsidR="005016BB" w:rsidRDefault="005016BB" w:rsidP="005016BB">
      <w:pPr>
        <w:pStyle w:val="Bullet1"/>
      </w:pPr>
      <w:r>
        <w:t xml:space="preserve">If pain prevents adequate wound hygiene, consider topical anaesthetic. Refer for expert advice if required. </w:t>
      </w:r>
    </w:p>
    <w:p w14:paraId="372B53E1" w14:textId="77777777" w:rsidR="005016BB" w:rsidRDefault="005016BB" w:rsidP="001C5552">
      <w:pPr>
        <w:pStyle w:val="Heading4"/>
      </w:pPr>
      <w:r>
        <w:t xml:space="preserve">Infection prevention and management </w:t>
      </w:r>
    </w:p>
    <w:p w14:paraId="5A7B2CEA" w14:textId="36535D34" w:rsidR="005016BB" w:rsidRPr="001C5552" w:rsidRDefault="005016BB" w:rsidP="001C5552">
      <w:pPr>
        <w:pStyle w:val="Body"/>
        <w:rPr>
          <w:b/>
          <w:bCs/>
        </w:rPr>
      </w:pPr>
      <w:r w:rsidRPr="001C5552">
        <w:rPr>
          <w:b/>
          <w:bCs/>
        </w:rPr>
        <w:t xml:space="preserve">Aseptic technique </w:t>
      </w:r>
    </w:p>
    <w:p w14:paraId="42770472" w14:textId="1F910F6C" w:rsidR="005016BB" w:rsidRDefault="005016BB" w:rsidP="005016BB">
      <w:pPr>
        <w:pStyle w:val="Bullet1"/>
        <w:rPr>
          <w:rFonts w:ascii="Times New Roman" w:hAnsi="Times New Roman"/>
          <w:sz w:val="24"/>
          <w:szCs w:val="24"/>
        </w:rPr>
      </w:pPr>
      <w:r>
        <w:t xml:space="preserve">Use aseptic technique for all wound hygiene and dressing procedures. Use a waterproof cover over wound dressing while showering. </w:t>
      </w:r>
    </w:p>
    <w:p w14:paraId="6AF2516B" w14:textId="77777777" w:rsidR="005016BB" w:rsidRPr="001C5552" w:rsidRDefault="005016BB" w:rsidP="001C5552">
      <w:pPr>
        <w:pStyle w:val="Bodyafterbullets"/>
        <w:rPr>
          <w:b/>
          <w:bCs/>
        </w:rPr>
      </w:pPr>
      <w:r w:rsidRPr="001C5552">
        <w:rPr>
          <w:b/>
          <w:bCs/>
        </w:rPr>
        <w:t xml:space="preserve">Wound hygiene </w:t>
      </w:r>
    </w:p>
    <w:p w14:paraId="6D2A6510" w14:textId="520CE310" w:rsidR="005016BB" w:rsidRDefault="005016BB" w:rsidP="005016BB">
      <w:pPr>
        <w:pStyle w:val="Bullet1"/>
      </w:pPr>
      <w:r>
        <w:t xml:space="preserve">Implement principles of wound hygiene to prevent pressure injuries from becoming hard- to-heal, and to treat those that are hard-to-heal. </w:t>
      </w:r>
    </w:p>
    <w:p w14:paraId="0E7405EF" w14:textId="77777777" w:rsidR="005016BB" w:rsidRPr="001C5552" w:rsidRDefault="005016BB" w:rsidP="001C5552">
      <w:pPr>
        <w:pStyle w:val="Bodyafterbullets"/>
        <w:rPr>
          <w:b/>
          <w:bCs/>
        </w:rPr>
      </w:pPr>
      <w:r w:rsidRPr="001C5552">
        <w:rPr>
          <w:b/>
          <w:bCs/>
        </w:rPr>
        <w:t xml:space="preserve">Cleansing </w:t>
      </w:r>
    </w:p>
    <w:p w14:paraId="141463B0" w14:textId="77777777" w:rsidR="005016BB" w:rsidRDefault="005016BB" w:rsidP="005016BB">
      <w:pPr>
        <w:pStyle w:val="Bullet1"/>
      </w:pPr>
      <w:r>
        <w:t xml:space="preserve">Saline or water rinses/flushes will not remove biofilm. Ideally, use an antiseptic or antimicrobial wash or surfactant solution to aid surface and </w:t>
      </w:r>
      <w:proofErr w:type="spellStart"/>
      <w:r>
        <w:t>periwound</w:t>
      </w:r>
      <w:proofErr w:type="spellEnd"/>
      <w:r>
        <w:t xml:space="preserve"> cleansing. </w:t>
      </w:r>
    </w:p>
    <w:p w14:paraId="6D4123D0" w14:textId="77777777" w:rsidR="005016BB" w:rsidRDefault="005016BB" w:rsidP="005016BB">
      <w:pPr>
        <w:pStyle w:val="Bullet1"/>
      </w:pPr>
      <w:r>
        <w:t xml:space="preserve">Use firm gentle pressure to clean, keeping in mind the comfort of the resident. </w:t>
      </w:r>
    </w:p>
    <w:p w14:paraId="7707CA56" w14:textId="77777777" w:rsidR="005016BB" w:rsidRDefault="005016BB" w:rsidP="005016BB">
      <w:pPr>
        <w:pStyle w:val="Bullet1"/>
      </w:pPr>
      <w:r>
        <w:t xml:space="preserve">Cleanse the wound bed to remove devitalised tissue, debris and biofilm. </w:t>
      </w:r>
    </w:p>
    <w:p w14:paraId="00EA351D" w14:textId="24BA242E" w:rsidR="005016BB" w:rsidRDefault="005016BB" w:rsidP="005016BB">
      <w:pPr>
        <w:pStyle w:val="Bullet1"/>
      </w:pPr>
      <w:r>
        <w:t xml:space="preserve">Cleanse the skin located 10–20 cm around the wound or the area that had been covered by a dressing or device (for example, bandages), whichever is larger, with the aim of decontaminating the area and removing dead skin scales and callus. </w:t>
      </w:r>
    </w:p>
    <w:p w14:paraId="3404545B" w14:textId="77777777" w:rsidR="005016BB" w:rsidRPr="001C5552" w:rsidRDefault="005016BB" w:rsidP="001C5552">
      <w:pPr>
        <w:pStyle w:val="Bodyafterbullets"/>
        <w:rPr>
          <w:b/>
          <w:bCs/>
        </w:rPr>
      </w:pPr>
      <w:r w:rsidRPr="001C5552">
        <w:rPr>
          <w:b/>
          <w:bCs/>
        </w:rPr>
        <w:t xml:space="preserve">Debridement </w:t>
      </w:r>
    </w:p>
    <w:p w14:paraId="2524F117" w14:textId="77777777" w:rsidR="005016BB" w:rsidRDefault="005016BB" w:rsidP="005016BB">
      <w:pPr>
        <w:pStyle w:val="Bullet1"/>
      </w:pPr>
      <w:r>
        <w:t xml:space="preserve">Avoid disturbing dry, hard, firmly attached, non-movable eschar in ischaemic limbs and feet, unless infection is suspected. </w:t>
      </w:r>
    </w:p>
    <w:p w14:paraId="1541D005" w14:textId="77777777" w:rsidR="005016BB" w:rsidRDefault="005016BB" w:rsidP="005016BB">
      <w:pPr>
        <w:pStyle w:val="Bullet1"/>
      </w:pPr>
      <w:r>
        <w:t xml:space="preserve">For all other pressure injuries, use a debridement pad or gauze at each dressing change. Use as much physical force as is comfortable. Attempt to debride necrotic tissue, slough and debris in the wound bed and </w:t>
      </w:r>
      <w:proofErr w:type="spellStart"/>
      <w:r>
        <w:t>periwound</w:t>
      </w:r>
      <w:proofErr w:type="spellEnd"/>
      <w:r>
        <w:t xml:space="preserve"> skin. </w:t>
      </w:r>
    </w:p>
    <w:p w14:paraId="18D604AE" w14:textId="77777777" w:rsidR="005016BB" w:rsidRDefault="005016BB" w:rsidP="005016BB">
      <w:pPr>
        <w:pStyle w:val="Bullet1"/>
      </w:pPr>
      <w:r>
        <w:lastRenderedPageBreak/>
        <w:t xml:space="preserve">Debridement that does not achieve pinpoint bleeding of the wound bed, such as autolytic debridement, may not physically remove the biofilm. Refer to podiatrist or nurse competent in other forms of debridement. </w:t>
      </w:r>
    </w:p>
    <w:p w14:paraId="657E5386" w14:textId="77777777" w:rsidR="005016BB" w:rsidRPr="00DD1E9F" w:rsidRDefault="005016BB" w:rsidP="00DD1E9F">
      <w:pPr>
        <w:pStyle w:val="Bodyafterbullets"/>
        <w:rPr>
          <w:b/>
          <w:bCs/>
        </w:rPr>
      </w:pPr>
      <w:r w:rsidRPr="00DD1E9F">
        <w:rPr>
          <w:b/>
          <w:bCs/>
        </w:rPr>
        <w:t xml:space="preserve">Refashion wound </w:t>
      </w:r>
      <w:proofErr w:type="gramStart"/>
      <w:r w:rsidRPr="00DD1E9F">
        <w:rPr>
          <w:b/>
          <w:bCs/>
        </w:rPr>
        <w:t>edge</w:t>
      </w:r>
      <w:proofErr w:type="gramEnd"/>
      <w:r w:rsidRPr="00DD1E9F">
        <w:rPr>
          <w:b/>
          <w:bCs/>
        </w:rPr>
        <w:t xml:space="preserve"> </w:t>
      </w:r>
    </w:p>
    <w:p w14:paraId="569CB7CB" w14:textId="77777777" w:rsidR="005016BB" w:rsidRDefault="005016BB" w:rsidP="005016BB">
      <w:pPr>
        <w:pStyle w:val="Bullet1"/>
      </w:pPr>
      <w:r>
        <w:t>Use gauze or debridement pad to remove necrotic, crusty and/or overhanging wound edges that may be harbouring biofilm.</w:t>
      </w:r>
    </w:p>
    <w:p w14:paraId="2C2FDFDB" w14:textId="342875F2" w:rsidR="005016BB" w:rsidRDefault="005016BB" w:rsidP="00153465">
      <w:pPr>
        <w:pStyle w:val="Bullet1"/>
      </w:pPr>
      <w:r>
        <w:t xml:space="preserve">If skin edges are still not flat and level with the raw wound bed (like a ‘beach’), or if they are like a ‘cliff’, advancement of the wound edge may not occur. Refer to podiatrist or nurse competent in sharp debridement to refashion the wound edge. </w:t>
      </w:r>
    </w:p>
    <w:p w14:paraId="7A809B08" w14:textId="77777777" w:rsidR="005016BB" w:rsidRPr="00DD1E9F" w:rsidRDefault="005016BB" w:rsidP="00DD1E9F">
      <w:pPr>
        <w:pStyle w:val="Bodyafterbullets"/>
        <w:rPr>
          <w:rFonts w:ascii="Times New Roman" w:hAnsi="Times New Roman"/>
          <w:b/>
          <w:bCs/>
          <w:lang w:eastAsia="en-GB"/>
        </w:rPr>
      </w:pPr>
      <w:r w:rsidRPr="00DD1E9F">
        <w:rPr>
          <w:b/>
          <w:bCs/>
        </w:rPr>
        <w:t xml:space="preserve">Dress </w:t>
      </w:r>
    </w:p>
    <w:p w14:paraId="32C86EA1" w14:textId="5FDC4D2B" w:rsidR="005016BB" w:rsidRDefault="005016BB" w:rsidP="005016BB">
      <w:pPr>
        <w:pStyle w:val="Bullet1"/>
      </w:pPr>
      <w:r>
        <w:t xml:space="preserve">Following cleansing, debridement and the edges have been refashioned, all hard-to-heal wounds require an antimicrobial dressing. </w:t>
      </w:r>
    </w:p>
    <w:p w14:paraId="4E48DF8B" w14:textId="77777777" w:rsidR="005016BB" w:rsidRPr="00DD1E9F" w:rsidRDefault="005016BB" w:rsidP="00DD1E9F">
      <w:pPr>
        <w:pStyle w:val="Bodyafterbullets"/>
        <w:rPr>
          <w:b/>
          <w:bCs/>
        </w:rPr>
      </w:pPr>
      <w:r w:rsidRPr="00DD1E9F">
        <w:rPr>
          <w:b/>
          <w:bCs/>
        </w:rPr>
        <w:t xml:space="preserve">Spreading or systemic infection </w:t>
      </w:r>
    </w:p>
    <w:p w14:paraId="5CB4B528" w14:textId="77777777" w:rsidR="005016BB" w:rsidRDefault="005016BB" w:rsidP="005016BB">
      <w:pPr>
        <w:pStyle w:val="Bullet1"/>
      </w:pPr>
      <w:r>
        <w:t xml:space="preserve">If there are signs of spreading or systemic infection, seek urgent medical advice. Antibiotics may be needed. </w:t>
      </w:r>
    </w:p>
    <w:p w14:paraId="1B969B52" w14:textId="77777777" w:rsidR="005016BB" w:rsidRDefault="005016BB" w:rsidP="005016BB">
      <w:pPr>
        <w:pStyle w:val="Bullet1"/>
      </w:pPr>
      <w:r>
        <w:t xml:space="preserve">Refer to infection control nurse, infectious diseases consultant or microbiologist for recurrent or unresponsive infections. </w:t>
      </w:r>
    </w:p>
    <w:p w14:paraId="7BD15FD1" w14:textId="77777777" w:rsidR="005016BB" w:rsidRDefault="005016BB" w:rsidP="00DD1E9F">
      <w:pPr>
        <w:pStyle w:val="Heading4"/>
        <w:rPr>
          <w:sz w:val="20"/>
          <w:szCs w:val="20"/>
        </w:rPr>
      </w:pPr>
      <w:r>
        <w:t xml:space="preserve">Surgical management </w:t>
      </w:r>
    </w:p>
    <w:p w14:paraId="2A55DC9F" w14:textId="2C2ADC7C" w:rsidR="005016BB" w:rsidRDefault="005016BB" w:rsidP="005016BB">
      <w:pPr>
        <w:pStyle w:val="Bullet1"/>
        <w:rPr>
          <w:rFonts w:ascii="Times New Roman" w:hAnsi="Times New Roman"/>
          <w:sz w:val="24"/>
          <w:szCs w:val="24"/>
        </w:rPr>
      </w:pPr>
      <w:r>
        <w:t xml:space="preserve">Contact a GP to consider a surgical consultation for a resident with a pressure injury that: </w:t>
      </w:r>
    </w:p>
    <w:p w14:paraId="2DB57DB9" w14:textId="6772F38B" w:rsidR="005016BB" w:rsidRDefault="005016BB" w:rsidP="00153465">
      <w:pPr>
        <w:pStyle w:val="Bullet2"/>
      </w:pPr>
      <w:r>
        <w:t xml:space="preserve">has advancing cellulitis or is a suspected source of </w:t>
      </w:r>
      <w:proofErr w:type="gramStart"/>
      <w:r>
        <w:t>sepsis</w:t>
      </w:r>
      <w:proofErr w:type="gramEnd"/>
      <w:r>
        <w:t xml:space="preserve"> </w:t>
      </w:r>
    </w:p>
    <w:p w14:paraId="23577A92" w14:textId="073C247B" w:rsidR="005016BB" w:rsidRDefault="005016BB" w:rsidP="00153465">
      <w:pPr>
        <w:pStyle w:val="Bullet2"/>
      </w:pPr>
      <w:r>
        <w:t xml:space="preserve">has undermining, tunnelling, sinus tracts and/ or extensive necrotic tissue not easily removed by conservative </w:t>
      </w:r>
      <w:proofErr w:type="gramStart"/>
      <w:r>
        <w:t>debridement</w:t>
      </w:r>
      <w:proofErr w:type="gramEnd"/>
      <w:r>
        <w:t xml:space="preserve"> </w:t>
      </w:r>
    </w:p>
    <w:p w14:paraId="76742493" w14:textId="54EDF373" w:rsidR="005016BB" w:rsidRDefault="005016BB" w:rsidP="00153465">
      <w:pPr>
        <w:pStyle w:val="Bullet2"/>
      </w:pPr>
      <w:r>
        <w:t xml:space="preserve">is a stage 3 or 4 and not closing with conservative treatment. </w:t>
      </w:r>
    </w:p>
    <w:p w14:paraId="60AC16F5" w14:textId="77777777" w:rsidR="005016BB" w:rsidRPr="00DD1E9F" w:rsidRDefault="005016BB" w:rsidP="00DD1E9F">
      <w:pPr>
        <w:pStyle w:val="Heading4"/>
      </w:pPr>
      <w:r w:rsidRPr="00DD1E9F">
        <w:t xml:space="preserve">Dressings </w:t>
      </w:r>
    </w:p>
    <w:p w14:paraId="44F9A313" w14:textId="77777777" w:rsidR="005016BB" w:rsidRDefault="005016BB" w:rsidP="005016BB">
      <w:pPr>
        <w:pStyle w:val="Bullet1"/>
      </w:pPr>
      <w:r>
        <w:t xml:space="preserve">Dressings alone are not sufficient to heal pressure injuries. Dressings are used as an adjunct to treat the causes of the pressure injury. </w:t>
      </w:r>
    </w:p>
    <w:p w14:paraId="37F1E339" w14:textId="77777777" w:rsidR="005016BB" w:rsidRDefault="005016BB" w:rsidP="005016BB">
      <w:pPr>
        <w:pStyle w:val="Bullet1"/>
      </w:pPr>
      <w:r>
        <w:t xml:space="preserve">Select the most appropriate wound dressing based on the goals and self-care abilities of the resident, and based on clinical assessment, including: </w:t>
      </w:r>
    </w:p>
    <w:p w14:paraId="55A6DAF2" w14:textId="6265926F" w:rsidR="005016BB" w:rsidRDefault="005016BB" w:rsidP="005016BB">
      <w:pPr>
        <w:pStyle w:val="Bullet2"/>
      </w:pPr>
      <w:r>
        <w:t xml:space="preserve">if hard-to-heal, use wound hygiene principles </w:t>
      </w:r>
      <w:proofErr w:type="gramStart"/>
      <w:r>
        <w:t>above</w:t>
      </w:r>
      <w:proofErr w:type="gramEnd"/>
      <w:r>
        <w:t xml:space="preserve"> </w:t>
      </w:r>
    </w:p>
    <w:p w14:paraId="7D2A5C90" w14:textId="18A14666" w:rsidR="005016BB" w:rsidRDefault="005016BB" w:rsidP="005016BB">
      <w:pPr>
        <w:pStyle w:val="Bullet2"/>
      </w:pPr>
      <w:r>
        <w:t xml:space="preserve">diameter, shape and depth of pressure injury </w:t>
      </w:r>
    </w:p>
    <w:p w14:paraId="47F663CA" w14:textId="63EEB70D" w:rsidR="005016BB" w:rsidRDefault="005016BB" w:rsidP="00153465">
      <w:pPr>
        <w:pStyle w:val="Bullet2"/>
      </w:pPr>
      <w:r>
        <w:t xml:space="preserve">ability to achieve desired level of wound </w:t>
      </w:r>
      <w:proofErr w:type="gramStart"/>
      <w:r>
        <w:t>moisture</w:t>
      </w:r>
      <w:proofErr w:type="gramEnd"/>
      <w:r>
        <w:t xml:space="preserve"> </w:t>
      </w:r>
    </w:p>
    <w:p w14:paraId="525F04EA" w14:textId="1AEBAA05" w:rsidR="005016BB" w:rsidRDefault="005016BB" w:rsidP="005016BB">
      <w:pPr>
        <w:pStyle w:val="Bullet2"/>
      </w:pPr>
      <w:r>
        <w:t xml:space="preserve">type and volume of wound exudate </w:t>
      </w:r>
    </w:p>
    <w:p w14:paraId="224C5841" w14:textId="6622B81B" w:rsidR="005016BB" w:rsidRDefault="005016BB" w:rsidP="005016BB">
      <w:pPr>
        <w:pStyle w:val="Bullet2"/>
      </w:pPr>
      <w:r>
        <w:t xml:space="preserve">type of tissue in the wound bed </w:t>
      </w:r>
    </w:p>
    <w:p w14:paraId="65E287E2" w14:textId="6A8EAAE3" w:rsidR="005016BB" w:rsidRDefault="005016BB" w:rsidP="005016BB">
      <w:pPr>
        <w:pStyle w:val="Bullet2"/>
      </w:pPr>
      <w:r>
        <w:t xml:space="preserve">condition of the </w:t>
      </w:r>
      <w:proofErr w:type="spellStart"/>
      <w:r>
        <w:t>periwound</w:t>
      </w:r>
      <w:proofErr w:type="spellEnd"/>
      <w:r>
        <w:t xml:space="preserve"> skin </w:t>
      </w:r>
    </w:p>
    <w:p w14:paraId="3E83D3E0" w14:textId="7E436696" w:rsidR="005016BB" w:rsidRDefault="005016BB" w:rsidP="005016BB">
      <w:pPr>
        <w:pStyle w:val="Bullet2"/>
      </w:pPr>
      <w:r>
        <w:t xml:space="preserve">presence of tunnelling and/or undermining </w:t>
      </w:r>
    </w:p>
    <w:p w14:paraId="62640BFE" w14:textId="1FBA84A0" w:rsidR="005016BB" w:rsidRDefault="005016BB" w:rsidP="005016BB">
      <w:pPr>
        <w:pStyle w:val="Bullet2"/>
      </w:pPr>
      <w:r>
        <w:t xml:space="preserve">wound pain. </w:t>
      </w:r>
    </w:p>
    <w:p w14:paraId="2FCD2E7C" w14:textId="2CAFA366" w:rsidR="005016BB" w:rsidRDefault="005016BB" w:rsidP="00DD1E9F">
      <w:pPr>
        <w:pStyle w:val="Bullet1"/>
      </w:pPr>
      <w:r>
        <w:t xml:space="preserve">Consider referral to wound CNC / NP for negative pressure wound therapy, as an adjunct therapy for increasing the rate of healing of stage 3 and 4 pressure injuries. </w:t>
      </w:r>
    </w:p>
    <w:p w14:paraId="150DBF9B" w14:textId="77777777" w:rsidR="00CD448D" w:rsidRDefault="00CD448D" w:rsidP="00CD448D">
      <w:pPr>
        <w:pStyle w:val="Heading2"/>
        <w:rPr>
          <w:lang w:val="en-GB" w:eastAsia="en-AU"/>
        </w:rPr>
      </w:pPr>
      <w:r>
        <w:rPr>
          <w:lang w:val="en-GB" w:eastAsia="en-AU"/>
        </w:rPr>
        <w:t>Referral</w:t>
      </w:r>
      <w:bookmarkEnd w:id="17"/>
    </w:p>
    <w:p w14:paraId="05841B38" w14:textId="77777777" w:rsidR="005016BB" w:rsidRDefault="005016BB" w:rsidP="005016BB">
      <w:pPr>
        <w:pStyle w:val="Bullet1"/>
        <w:rPr>
          <w:lang w:eastAsia="en-GB"/>
        </w:rPr>
      </w:pPr>
      <w:bookmarkStart w:id="18" w:name="_Toc111478051"/>
      <w:r>
        <w:t xml:space="preserve">Wound care specialist or wound clinic </w:t>
      </w:r>
    </w:p>
    <w:p w14:paraId="142460C2" w14:textId="21CA3DE7" w:rsidR="005016BB" w:rsidRDefault="005016BB" w:rsidP="00153465">
      <w:pPr>
        <w:pStyle w:val="Bullet1"/>
      </w:pPr>
      <w:r>
        <w:t xml:space="preserve">Podiatrist for specialised care of pressure injuries in the foot and ankle </w:t>
      </w:r>
    </w:p>
    <w:p w14:paraId="79BA7FE9" w14:textId="6DE2A945" w:rsidR="005016BB" w:rsidRDefault="005016BB" w:rsidP="00153465">
      <w:pPr>
        <w:pStyle w:val="Bullet1"/>
      </w:pPr>
      <w:r>
        <w:lastRenderedPageBreak/>
        <w:t xml:space="preserve">Orthotist for custom-made pressure-relieving boots/shoes </w:t>
      </w:r>
    </w:p>
    <w:p w14:paraId="02CA090E" w14:textId="77777777" w:rsidR="005016BB" w:rsidRDefault="005016BB" w:rsidP="005016BB">
      <w:pPr>
        <w:pStyle w:val="Bullet1"/>
      </w:pPr>
      <w:r>
        <w:t xml:space="preserve">Continence advisor </w:t>
      </w:r>
    </w:p>
    <w:p w14:paraId="33020820" w14:textId="50358547" w:rsidR="005016BB" w:rsidRDefault="005016BB" w:rsidP="00153465">
      <w:pPr>
        <w:pStyle w:val="Bullet1"/>
      </w:pPr>
      <w:r>
        <w:t xml:space="preserve">Dietitian to assess and manage residents’ nutritional </w:t>
      </w:r>
      <w:proofErr w:type="gramStart"/>
      <w:r>
        <w:t>status</w:t>
      </w:r>
      <w:proofErr w:type="gramEnd"/>
      <w:r>
        <w:t xml:space="preserve"> </w:t>
      </w:r>
    </w:p>
    <w:p w14:paraId="1104DCBF" w14:textId="25985EF1" w:rsidR="005016BB" w:rsidRDefault="005016BB" w:rsidP="00153465">
      <w:pPr>
        <w:pStyle w:val="Bullet1"/>
      </w:pPr>
      <w:r>
        <w:t xml:space="preserve">Infection control specialist or microbiologist for recurrent or unresponsive infections </w:t>
      </w:r>
    </w:p>
    <w:p w14:paraId="349B7C75" w14:textId="216F4F86" w:rsidR="005016BB" w:rsidRDefault="005016BB" w:rsidP="00153465">
      <w:pPr>
        <w:pStyle w:val="Bullet1"/>
      </w:pPr>
      <w:r>
        <w:t xml:space="preserve">Physiotherapist or occupational therapist for pressure redistribution, seating, manual handling, and mobility </w:t>
      </w:r>
    </w:p>
    <w:p w14:paraId="14727617" w14:textId="7C34F28D" w:rsidR="005016BB" w:rsidRDefault="005016BB" w:rsidP="00153465">
      <w:pPr>
        <w:pStyle w:val="Bullet1"/>
      </w:pPr>
      <w:r>
        <w:t xml:space="preserve">Surgeon for surgical intervention, surgical debridement, flap closures and vascular assessment </w:t>
      </w:r>
    </w:p>
    <w:p w14:paraId="04A445D9" w14:textId="026A2029" w:rsidR="00CD448D" w:rsidRDefault="00CD448D" w:rsidP="00CD448D">
      <w:pPr>
        <w:pStyle w:val="Heading2"/>
        <w:rPr>
          <w:lang w:val="en-GB" w:eastAsia="en-AU"/>
        </w:rPr>
      </w:pPr>
      <w:r>
        <w:rPr>
          <w:lang w:val="en-GB" w:eastAsia="en-AU"/>
        </w:rPr>
        <w:t>Evaluation and reassessment</w:t>
      </w:r>
      <w:bookmarkEnd w:id="18"/>
    </w:p>
    <w:p w14:paraId="76C829F7" w14:textId="77777777" w:rsidR="005016BB" w:rsidRDefault="005016BB" w:rsidP="00DD1E9F">
      <w:pPr>
        <w:pStyle w:val="Heading4"/>
        <w:rPr>
          <w:rFonts w:ascii="Times New Roman" w:hAnsi="Times New Roman"/>
          <w:lang w:eastAsia="en-GB"/>
        </w:rPr>
      </w:pPr>
      <w:bookmarkStart w:id="19" w:name="_Toc111478052"/>
      <w:r>
        <w:t xml:space="preserve">Evaluation of prevention plan </w:t>
      </w:r>
    </w:p>
    <w:p w14:paraId="77FEDAD8" w14:textId="77777777" w:rsidR="005016BB" w:rsidRDefault="005016BB" w:rsidP="005016BB">
      <w:pPr>
        <w:pStyle w:val="Bullet1"/>
      </w:pPr>
      <w:r>
        <w:t xml:space="preserve">Regularly reassess the resident’s risk of developing a pressure injury, particularly when there is a change in clinical status. </w:t>
      </w:r>
    </w:p>
    <w:p w14:paraId="071E82E3" w14:textId="77777777" w:rsidR="005016BB" w:rsidRDefault="005016BB" w:rsidP="005016BB">
      <w:pPr>
        <w:pStyle w:val="Bullet1"/>
      </w:pPr>
      <w:r>
        <w:t xml:space="preserve">Conduct ongoing periodic comprehensive skin and tissue assessments: </w:t>
      </w:r>
    </w:p>
    <w:p w14:paraId="075DE3EA" w14:textId="62043860" w:rsidR="005016BB" w:rsidRDefault="005016BB" w:rsidP="00153465">
      <w:pPr>
        <w:pStyle w:val="Bullet2"/>
      </w:pPr>
      <w:r>
        <w:t xml:space="preserve">as indicated by the resident’s degree of pressure injury risk </w:t>
      </w:r>
    </w:p>
    <w:p w14:paraId="07AF236E" w14:textId="4B308FB5" w:rsidR="005016BB" w:rsidRDefault="005016BB" w:rsidP="00153465">
      <w:pPr>
        <w:pStyle w:val="Bullet2"/>
      </w:pPr>
      <w:r>
        <w:t xml:space="preserve">to detect the early signs of pressure damage, particularly on at-risk areas. </w:t>
      </w:r>
    </w:p>
    <w:p w14:paraId="3E330F87" w14:textId="264E18B4" w:rsidR="005016BB" w:rsidRDefault="005016BB" w:rsidP="00153465">
      <w:pPr>
        <w:pStyle w:val="Bullet1"/>
      </w:pPr>
      <w:r>
        <w:t xml:space="preserve">Regularly reassess prevention strategies and adapt these as required. </w:t>
      </w:r>
    </w:p>
    <w:p w14:paraId="1A6B62B9" w14:textId="59F74B9A" w:rsidR="005016BB" w:rsidRDefault="005016BB" w:rsidP="005016BB">
      <w:pPr>
        <w:pStyle w:val="Bullet1"/>
      </w:pPr>
      <w:r>
        <w:t xml:space="preserve">Evaluate interventions, consider if healing is the aim and adjust the care plan as required. </w:t>
      </w:r>
    </w:p>
    <w:p w14:paraId="2902B415" w14:textId="77777777" w:rsidR="005016BB" w:rsidRDefault="005016BB" w:rsidP="00DD1E9F">
      <w:pPr>
        <w:pStyle w:val="Heading4"/>
        <w:rPr>
          <w:rFonts w:ascii="Times New Roman" w:hAnsi="Times New Roman"/>
          <w:lang w:eastAsia="en-GB"/>
        </w:rPr>
      </w:pPr>
      <w:r>
        <w:t xml:space="preserve">Evaluation of management plan </w:t>
      </w:r>
    </w:p>
    <w:p w14:paraId="67C349D8" w14:textId="77777777" w:rsidR="005016BB" w:rsidRPr="005016BB" w:rsidRDefault="005016BB" w:rsidP="005016BB">
      <w:pPr>
        <w:pStyle w:val="Body"/>
        <w:rPr>
          <w:b/>
          <w:bCs/>
        </w:rPr>
      </w:pPr>
      <w:r w:rsidRPr="005016BB">
        <w:rPr>
          <w:b/>
          <w:bCs/>
        </w:rPr>
        <w:t xml:space="preserve">For Stage 1 and suspected deep tissue injury PIs: </w:t>
      </w:r>
    </w:p>
    <w:p w14:paraId="49F4C77F" w14:textId="5E78408F" w:rsidR="005016BB" w:rsidRDefault="005016BB" w:rsidP="005016BB">
      <w:pPr>
        <w:pStyle w:val="Bullet1"/>
      </w:pPr>
      <w:r>
        <w:t xml:space="preserve">Document daily skin assessments to ensure early identification of possible evolution into stage 2, 3, 4 or unstageable pressure injuries. </w:t>
      </w:r>
    </w:p>
    <w:p w14:paraId="4E963FC8" w14:textId="77777777" w:rsidR="005016BB" w:rsidRPr="005016BB" w:rsidRDefault="005016BB" w:rsidP="005016BB">
      <w:pPr>
        <w:pStyle w:val="Body"/>
        <w:rPr>
          <w:b/>
          <w:bCs/>
        </w:rPr>
      </w:pPr>
      <w:r w:rsidRPr="005016BB">
        <w:rPr>
          <w:b/>
          <w:bCs/>
        </w:rPr>
        <w:t xml:space="preserve">For all Stage 2, 3, 4 and unstageable pressure injuries: </w:t>
      </w:r>
    </w:p>
    <w:p w14:paraId="7519C407" w14:textId="77777777" w:rsidR="005016BB" w:rsidRDefault="005016BB" w:rsidP="005016BB">
      <w:pPr>
        <w:pStyle w:val="Bullet1"/>
      </w:pPr>
      <w:r>
        <w:t xml:space="preserve">Document the status of the wound bed and </w:t>
      </w:r>
      <w:proofErr w:type="spellStart"/>
      <w:r>
        <w:t>periwound</w:t>
      </w:r>
      <w:proofErr w:type="spellEnd"/>
      <w:r>
        <w:t xml:space="preserve"> at each dressing change. </w:t>
      </w:r>
    </w:p>
    <w:p w14:paraId="788241B7" w14:textId="77777777" w:rsidR="005016BB" w:rsidRDefault="005016BB" w:rsidP="005016BB">
      <w:pPr>
        <w:pStyle w:val="Bullet1"/>
      </w:pPr>
      <w:r>
        <w:t xml:space="preserve">Measure the wound at least weekly. </w:t>
      </w:r>
    </w:p>
    <w:p w14:paraId="38200F61" w14:textId="77777777" w:rsidR="005016BB" w:rsidRDefault="005016BB" w:rsidP="005016BB">
      <w:pPr>
        <w:pStyle w:val="Bullet1"/>
      </w:pPr>
      <w:r>
        <w:t xml:space="preserve">Evaluate for any signs of healing such as: </w:t>
      </w:r>
    </w:p>
    <w:p w14:paraId="40FAC67E" w14:textId="572D3A1D" w:rsidR="005016BB" w:rsidRDefault="005016BB" w:rsidP="005016BB">
      <w:pPr>
        <w:pStyle w:val="Bulletafternumbers2"/>
      </w:pPr>
      <w:r>
        <w:t xml:space="preserve">smaller wound measurements </w:t>
      </w:r>
    </w:p>
    <w:p w14:paraId="6F9DA9D6" w14:textId="2BC4D40B" w:rsidR="005016BB" w:rsidRDefault="005016BB" w:rsidP="005016BB">
      <w:pPr>
        <w:pStyle w:val="Bulletafternumbers2"/>
      </w:pPr>
      <w:r>
        <w:t xml:space="preserve">less non-viable tissue </w:t>
      </w:r>
    </w:p>
    <w:p w14:paraId="0E895D53" w14:textId="6AD07AFB" w:rsidR="005016BB" w:rsidRDefault="005016BB" w:rsidP="005016BB">
      <w:pPr>
        <w:pStyle w:val="Bulletafternumbers2"/>
      </w:pPr>
      <w:r>
        <w:t xml:space="preserve">fewer signs of infection. </w:t>
      </w:r>
    </w:p>
    <w:p w14:paraId="7F1C29EF" w14:textId="5BB4D9C1" w:rsidR="005016BB" w:rsidRDefault="005016BB" w:rsidP="00DD1E9F">
      <w:pPr>
        <w:pStyle w:val="Bullet1"/>
      </w:pPr>
      <w:r>
        <w:t xml:space="preserve">If the pressure injury does not show signs of healing within two weeks, re-evaluate the care plan. </w:t>
      </w:r>
    </w:p>
    <w:p w14:paraId="70DD0BFF" w14:textId="77777777" w:rsidR="00942FAB" w:rsidRDefault="00942FAB" w:rsidP="00942FAB">
      <w:pPr>
        <w:pStyle w:val="Heading2"/>
        <w:rPr>
          <w:lang w:val="en-GB" w:eastAsia="en-AU"/>
        </w:rPr>
      </w:pPr>
      <w:r>
        <w:rPr>
          <w:lang w:val="en-GB" w:eastAsia="en-AU"/>
        </w:rPr>
        <w:t>Resident involvement</w:t>
      </w:r>
      <w:bookmarkEnd w:id="19"/>
    </w:p>
    <w:p w14:paraId="61A279EB" w14:textId="77777777" w:rsidR="005016BB" w:rsidRDefault="005016BB" w:rsidP="005016BB">
      <w:pPr>
        <w:pStyle w:val="Bullet1"/>
        <w:rPr>
          <w:lang w:eastAsia="en-GB"/>
        </w:rPr>
      </w:pPr>
      <w:bookmarkStart w:id="20" w:name="_Toc111478053"/>
      <w:r>
        <w:t xml:space="preserve">Fully inform and involve the resident and their family/carers in preventing and managing pressure injuries. </w:t>
      </w:r>
    </w:p>
    <w:p w14:paraId="312C1B7E" w14:textId="77777777" w:rsidR="005016BB" w:rsidRDefault="005016BB" w:rsidP="005016BB">
      <w:pPr>
        <w:pStyle w:val="Bullet1"/>
      </w:pPr>
      <w:r>
        <w:t xml:space="preserve">Educate the resident and family/carers to recognise the early signs of a pressure injury. </w:t>
      </w:r>
    </w:p>
    <w:p w14:paraId="04277291" w14:textId="77777777" w:rsidR="005016BB" w:rsidRDefault="005016BB" w:rsidP="005016BB">
      <w:pPr>
        <w:pStyle w:val="Bullet1"/>
      </w:pPr>
      <w:r>
        <w:t xml:space="preserve">Encourage the resident and family/carers to relieve or redistribute pressure through frequent repositioning. </w:t>
      </w:r>
    </w:p>
    <w:p w14:paraId="7862C438" w14:textId="77777777" w:rsidR="005016BB" w:rsidRDefault="005016BB" w:rsidP="005016BB">
      <w:pPr>
        <w:pStyle w:val="Bullet1"/>
      </w:pPr>
      <w:r>
        <w:t xml:space="preserve">Provide psychosocial support as needed. </w:t>
      </w:r>
    </w:p>
    <w:p w14:paraId="1BF2D364" w14:textId="77777777" w:rsidR="00942FAB" w:rsidRDefault="00942FAB" w:rsidP="00942FAB">
      <w:pPr>
        <w:pStyle w:val="Heading2"/>
        <w:rPr>
          <w:lang w:val="en-GB" w:eastAsia="en-AU"/>
        </w:rPr>
      </w:pPr>
      <w:r>
        <w:rPr>
          <w:lang w:val="en-GB" w:eastAsia="en-AU"/>
        </w:rPr>
        <w:t>Staff knowledge and education</w:t>
      </w:r>
      <w:bookmarkEnd w:id="20"/>
    </w:p>
    <w:p w14:paraId="5A23F310" w14:textId="77777777" w:rsidR="005016BB" w:rsidRDefault="005016BB" w:rsidP="005016BB">
      <w:pPr>
        <w:pStyle w:val="Body"/>
      </w:pPr>
      <w:r>
        <w:t xml:space="preserve">Educate staff about: </w:t>
      </w:r>
    </w:p>
    <w:p w14:paraId="4D7FA6C3" w14:textId="4BDC3682" w:rsidR="005016BB" w:rsidRDefault="005016BB" w:rsidP="005016BB">
      <w:pPr>
        <w:pStyle w:val="Bullet1"/>
      </w:pPr>
      <w:r w:rsidRPr="005016BB">
        <w:t xml:space="preserve">the prevention, assessment and management of pressure injuries, including: </w:t>
      </w:r>
    </w:p>
    <w:p w14:paraId="6B04B5E7" w14:textId="78100FEF" w:rsidR="005016BB" w:rsidRDefault="005016BB" w:rsidP="00153465">
      <w:pPr>
        <w:pStyle w:val="Bullet2"/>
      </w:pPr>
      <w:r>
        <w:t xml:space="preserve">how to conduct and recognise the difference between a risk assessment, skin and tissue assessment, and pressure injury classification </w:t>
      </w:r>
    </w:p>
    <w:p w14:paraId="2EC35E73" w14:textId="5312AA77" w:rsidR="005016BB" w:rsidRDefault="005016BB" w:rsidP="005016BB">
      <w:pPr>
        <w:pStyle w:val="Bullet2"/>
      </w:pPr>
      <w:r>
        <w:lastRenderedPageBreak/>
        <w:t xml:space="preserve">selection and/or use of support surfaces, offloading devices and other equipment. </w:t>
      </w:r>
    </w:p>
    <w:p w14:paraId="180B1B40" w14:textId="77777777" w:rsidR="005016BB" w:rsidRDefault="005016BB" w:rsidP="005016BB">
      <w:pPr>
        <w:pStyle w:val="Bullet1"/>
      </w:pPr>
      <w:r>
        <w:t xml:space="preserve">how to evaluate pressure injury prevention and management plans, including escalating and de-escalating care. </w:t>
      </w:r>
    </w:p>
    <w:p w14:paraId="17457946" w14:textId="49FFB823" w:rsidR="009836D4" w:rsidRDefault="009836D4" w:rsidP="00AF35C5">
      <w:pPr>
        <w:pStyle w:val="Body"/>
      </w:pPr>
    </w:p>
    <w:p w14:paraId="7247FECA" w14:textId="4F0670AF" w:rsidR="00942FAB" w:rsidRDefault="00942FAB">
      <w:pPr>
        <w:spacing w:after="0" w:line="240" w:lineRule="auto"/>
        <w:rPr>
          <w:rFonts w:eastAsia="Times"/>
        </w:rPr>
      </w:pPr>
      <w:r>
        <w:br w:type="page"/>
      </w:r>
    </w:p>
    <w:p w14:paraId="1126265A" w14:textId="580D329F" w:rsidR="00EB0F24" w:rsidRDefault="00942FAB" w:rsidP="00EB0F24">
      <w:pPr>
        <w:pStyle w:val="Heading1"/>
      </w:pPr>
      <w:bookmarkStart w:id="21" w:name="_Toc111478054"/>
      <w:r w:rsidRPr="00942FAB">
        <w:lastRenderedPageBreak/>
        <w:t>Evidence base</w:t>
      </w:r>
      <w:bookmarkEnd w:id="21"/>
    </w:p>
    <w:p w14:paraId="2C235451" w14:textId="7F9A001E" w:rsidR="005016BB" w:rsidRPr="005016BB" w:rsidRDefault="005016BB" w:rsidP="005016BB">
      <w:pPr>
        <w:pStyle w:val="Body"/>
        <w:rPr>
          <w:lang w:eastAsia="en-AU"/>
        </w:rPr>
      </w:pPr>
      <w:proofErr w:type="spellStart"/>
      <w:r w:rsidRPr="005016BB">
        <w:rPr>
          <w:lang w:eastAsia="en-AU"/>
        </w:rPr>
        <w:t>Beeckman</w:t>
      </w:r>
      <w:proofErr w:type="spellEnd"/>
      <w:r w:rsidRPr="005016BB">
        <w:rPr>
          <w:lang w:eastAsia="en-AU"/>
        </w:rPr>
        <w:t xml:space="preserve">, D, Campbell, K, LeBlanc, K, Campbell, J, Dunk, A, Harley, C &amp; </w:t>
      </w:r>
      <w:proofErr w:type="spellStart"/>
      <w:r w:rsidRPr="005016BB">
        <w:rPr>
          <w:lang w:eastAsia="en-AU"/>
        </w:rPr>
        <w:t>Vuagnat</w:t>
      </w:r>
      <w:proofErr w:type="spellEnd"/>
      <w:r w:rsidRPr="005016BB">
        <w:rPr>
          <w:lang w:eastAsia="en-AU"/>
        </w:rPr>
        <w:t xml:space="preserve">, H 2020, ‘Best practice recommendations for holistic strategies to promote and maintain skin Integrity’, </w:t>
      </w:r>
      <w:r w:rsidRPr="005016BB">
        <w:rPr>
          <w:i/>
          <w:iCs/>
          <w:lang w:eastAsia="en-AU"/>
        </w:rPr>
        <w:t xml:space="preserve">Wounds International, </w:t>
      </w:r>
      <w:r w:rsidRPr="005016BB">
        <w:rPr>
          <w:lang w:eastAsia="en-AU"/>
        </w:rPr>
        <w:t xml:space="preserve">&lt;www.woundsinternational.com&gt; </w:t>
      </w:r>
    </w:p>
    <w:p w14:paraId="6266792C" w14:textId="77777777" w:rsidR="005016BB" w:rsidRPr="005016BB" w:rsidRDefault="005016BB" w:rsidP="005016BB">
      <w:pPr>
        <w:pStyle w:val="Body"/>
        <w:rPr>
          <w:lang w:eastAsia="en-AU"/>
        </w:rPr>
      </w:pPr>
      <w:r w:rsidRPr="005016BB">
        <w:rPr>
          <w:lang w:eastAsia="en-AU"/>
        </w:rPr>
        <w:t xml:space="preserve">Department of Health 2012, </w:t>
      </w:r>
      <w:r w:rsidRPr="005016BB">
        <w:rPr>
          <w:i/>
          <w:iCs/>
          <w:lang w:eastAsia="en-AU"/>
        </w:rPr>
        <w:t xml:space="preserve">Strengthening care outcomes for residents with evidence (SCORE), </w:t>
      </w:r>
      <w:r w:rsidRPr="005016BB">
        <w:rPr>
          <w:lang w:eastAsia="en-AU"/>
        </w:rPr>
        <w:t xml:space="preserve">Ageing and Aged Care Branch, State Government of Victoria, Melbourne. </w:t>
      </w:r>
    </w:p>
    <w:p w14:paraId="10436D58" w14:textId="77777777" w:rsidR="005016BB" w:rsidRPr="005016BB" w:rsidRDefault="005016BB" w:rsidP="005016BB">
      <w:pPr>
        <w:pStyle w:val="Body"/>
        <w:rPr>
          <w:lang w:eastAsia="en-AU"/>
        </w:rPr>
      </w:pPr>
      <w:r w:rsidRPr="005016BB">
        <w:rPr>
          <w:lang w:eastAsia="en-AU"/>
        </w:rPr>
        <w:t xml:space="preserve">European Pressure Ulcer Advisory Panel, National Pressure Injury Advisory Panel and Pan Pacific Pressure Injury Alliance 2019, </w:t>
      </w:r>
      <w:r w:rsidRPr="005016BB">
        <w:rPr>
          <w:i/>
          <w:iCs/>
          <w:lang w:eastAsia="en-AU"/>
        </w:rPr>
        <w:t xml:space="preserve">Prevention and Treatment of Pressure Ulcers/Injuries: Clinical Practice Guideline. </w:t>
      </w:r>
      <w:r w:rsidRPr="005016BB">
        <w:rPr>
          <w:lang w:eastAsia="en-AU"/>
        </w:rPr>
        <w:t xml:space="preserve">The International Guideline, Haesler, E (ed), EPUAP/NPIAP/PPP. </w:t>
      </w:r>
    </w:p>
    <w:p w14:paraId="05C69314" w14:textId="1AB51E76" w:rsidR="005016BB" w:rsidRPr="005016BB" w:rsidRDefault="005016BB" w:rsidP="005016BB">
      <w:pPr>
        <w:pStyle w:val="Body"/>
        <w:rPr>
          <w:lang w:eastAsia="en-AU"/>
        </w:rPr>
      </w:pPr>
      <w:r w:rsidRPr="005016BB">
        <w:rPr>
          <w:lang w:eastAsia="en-AU"/>
        </w:rPr>
        <w:t xml:space="preserve">Gillespie, B, Walker, R, Latimer, S, </w:t>
      </w:r>
      <w:proofErr w:type="spellStart"/>
      <w:r w:rsidRPr="005016BB">
        <w:rPr>
          <w:lang w:eastAsia="en-AU"/>
        </w:rPr>
        <w:t>Thalib</w:t>
      </w:r>
      <w:proofErr w:type="spellEnd"/>
      <w:r w:rsidRPr="005016BB">
        <w:rPr>
          <w:lang w:eastAsia="en-AU"/>
        </w:rPr>
        <w:t>, L, Whitty,</w:t>
      </w:r>
      <w:r w:rsidR="00DD1E9F">
        <w:rPr>
          <w:lang w:eastAsia="en-AU"/>
        </w:rPr>
        <w:t xml:space="preserve"> </w:t>
      </w:r>
      <w:r w:rsidRPr="005016BB">
        <w:rPr>
          <w:lang w:eastAsia="en-AU"/>
        </w:rPr>
        <w:t xml:space="preserve">J, McInnes, E, </w:t>
      </w:r>
      <w:proofErr w:type="spellStart"/>
      <w:r w:rsidRPr="005016BB">
        <w:rPr>
          <w:lang w:eastAsia="en-AU"/>
        </w:rPr>
        <w:t>Chaboyer</w:t>
      </w:r>
      <w:proofErr w:type="spellEnd"/>
      <w:r w:rsidRPr="005016BB">
        <w:rPr>
          <w:lang w:eastAsia="en-AU"/>
        </w:rPr>
        <w:t xml:space="preserve">, W 2020, </w:t>
      </w:r>
      <w:r w:rsidRPr="005016BB">
        <w:rPr>
          <w:i/>
          <w:iCs/>
          <w:lang w:eastAsia="en-AU"/>
        </w:rPr>
        <w:t xml:space="preserve">Repositioning for pressure injury prevention in adults. </w:t>
      </w:r>
      <w:r w:rsidRPr="005016BB">
        <w:rPr>
          <w:lang w:eastAsia="en-AU"/>
        </w:rPr>
        <w:t>Cochrane Database of Systematic Reviews 2020, Issue 6.</w:t>
      </w:r>
      <w:r w:rsidRPr="005016BB">
        <w:rPr>
          <w:lang w:eastAsia="en-AU"/>
        </w:rPr>
        <w:br/>
        <w:t xml:space="preserve">Art. No.: CD009958. DOI: 10.1002/14651858.CD009958. pub3. </w:t>
      </w:r>
    </w:p>
    <w:p w14:paraId="2E050C08" w14:textId="77777777" w:rsidR="005016BB" w:rsidRPr="005016BB" w:rsidRDefault="005016BB" w:rsidP="005016BB">
      <w:pPr>
        <w:pStyle w:val="Body"/>
        <w:rPr>
          <w:lang w:eastAsia="en-AU"/>
        </w:rPr>
      </w:pPr>
      <w:r w:rsidRPr="005016BB">
        <w:rPr>
          <w:lang w:eastAsia="en-AU"/>
        </w:rPr>
        <w:t xml:space="preserve">Hinchliffe, R, Forsythe, R, </w:t>
      </w:r>
      <w:proofErr w:type="spellStart"/>
      <w:r w:rsidRPr="005016BB">
        <w:rPr>
          <w:lang w:eastAsia="en-AU"/>
        </w:rPr>
        <w:t>Apelqvist</w:t>
      </w:r>
      <w:proofErr w:type="spellEnd"/>
      <w:r w:rsidRPr="005016BB">
        <w:rPr>
          <w:lang w:eastAsia="en-AU"/>
        </w:rPr>
        <w:t xml:space="preserve">, J, Boyko, E, </w:t>
      </w:r>
      <w:proofErr w:type="spellStart"/>
      <w:r w:rsidRPr="005016BB">
        <w:rPr>
          <w:lang w:eastAsia="en-AU"/>
        </w:rPr>
        <w:t>Fitridge</w:t>
      </w:r>
      <w:proofErr w:type="spellEnd"/>
      <w:r w:rsidRPr="005016BB">
        <w:rPr>
          <w:lang w:eastAsia="en-AU"/>
        </w:rPr>
        <w:t>, R, Hong, J &amp; Schaper, N 2020, ‘Guideline</w:t>
      </w:r>
      <w:r w:rsidRPr="005016BB">
        <w:rPr>
          <w:lang w:eastAsia="en-AU"/>
        </w:rPr>
        <w:br/>
        <w:t xml:space="preserve">on diagnosis, prognosis and management of peripheral artery disease among people with diabetes (IWGDF 2019 update)’. </w:t>
      </w:r>
      <w:r w:rsidRPr="005016BB">
        <w:rPr>
          <w:i/>
          <w:iCs/>
          <w:lang w:eastAsia="en-AU"/>
        </w:rPr>
        <w:t xml:space="preserve">Diab </w:t>
      </w:r>
      <w:proofErr w:type="spellStart"/>
      <w:r w:rsidRPr="005016BB">
        <w:rPr>
          <w:i/>
          <w:iCs/>
          <w:lang w:eastAsia="en-AU"/>
        </w:rPr>
        <w:t>Metab</w:t>
      </w:r>
      <w:proofErr w:type="spellEnd"/>
      <w:r w:rsidRPr="005016BB">
        <w:rPr>
          <w:i/>
          <w:iCs/>
          <w:lang w:eastAsia="en-AU"/>
        </w:rPr>
        <w:t xml:space="preserve"> Res Rev, </w:t>
      </w:r>
      <w:r w:rsidRPr="005016BB">
        <w:rPr>
          <w:lang w:eastAsia="en-AU"/>
        </w:rPr>
        <w:t xml:space="preserve">e3276. </w:t>
      </w:r>
    </w:p>
    <w:p w14:paraId="12AB575D" w14:textId="77777777" w:rsidR="005016BB" w:rsidRPr="005016BB" w:rsidRDefault="005016BB" w:rsidP="005016BB">
      <w:pPr>
        <w:pStyle w:val="Body"/>
        <w:rPr>
          <w:lang w:eastAsia="en-AU"/>
        </w:rPr>
      </w:pPr>
      <w:r w:rsidRPr="005016BB">
        <w:rPr>
          <w:lang w:eastAsia="en-AU"/>
        </w:rPr>
        <w:t xml:space="preserve">International Wound Infection Institute (IWII) 2016, </w:t>
      </w:r>
      <w:r w:rsidRPr="005016BB">
        <w:rPr>
          <w:i/>
          <w:iCs/>
          <w:lang w:eastAsia="en-AU"/>
        </w:rPr>
        <w:t xml:space="preserve">Wound infection in clinical practice. </w:t>
      </w:r>
      <w:r w:rsidRPr="005016BB">
        <w:rPr>
          <w:lang w:eastAsia="en-AU"/>
        </w:rPr>
        <w:t xml:space="preserve">Wounds International, London, UK. </w:t>
      </w:r>
    </w:p>
    <w:p w14:paraId="19B64E18" w14:textId="416F9BF9" w:rsidR="003176F9" w:rsidRDefault="005016BB" w:rsidP="005016BB">
      <w:pPr>
        <w:pStyle w:val="Body"/>
        <w:rPr>
          <w:lang w:eastAsia="en-AU"/>
        </w:rPr>
      </w:pPr>
      <w:r w:rsidRPr="005016BB">
        <w:rPr>
          <w:lang w:eastAsia="en-AU"/>
        </w:rPr>
        <w:t xml:space="preserve">Marin, T 2018, </w:t>
      </w:r>
      <w:r w:rsidRPr="005016BB">
        <w:rPr>
          <w:i/>
          <w:iCs/>
          <w:lang w:eastAsia="en-AU"/>
        </w:rPr>
        <w:t xml:space="preserve">Evidence Summary: Pressure Injury prevention strategies: mobilizing and repositioning, </w:t>
      </w:r>
      <w:r w:rsidRPr="005016BB">
        <w:rPr>
          <w:lang w:eastAsia="en-AU"/>
        </w:rPr>
        <w:t xml:space="preserve">The Joanna Briggs Institute EBP Database, JBI@ Ovid. JBI1333. </w:t>
      </w:r>
    </w:p>
    <w:p w14:paraId="5AFBDA81" w14:textId="0AFA5C36" w:rsidR="003176F9" w:rsidRDefault="005016BB" w:rsidP="005016BB">
      <w:pPr>
        <w:pStyle w:val="Body"/>
        <w:rPr>
          <w:lang w:eastAsia="en-AU"/>
        </w:rPr>
      </w:pPr>
      <w:r w:rsidRPr="005016BB">
        <w:rPr>
          <w:lang w:eastAsia="en-AU"/>
        </w:rPr>
        <w:t xml:space="preserve">Murphy, C, Atkin, L, Swanson, T, Tachi, M, Tan, YK, Vega de </w:t>
      </w:r>
      <w:proofErr w:type="spellStart"/>
      <w:r w:rsidRPr="005016BB">
        <w:rPr>
          <w:lang w:eastAsia="en-AU"/>
        </w:rPr>
        <w:t>Ceniga</w:t>
      </w:r>
      <w:proofErr w:type="spellEnd"/>
      <w:r w:rsidRPr="005016BB">
        <w:rPr>
          <w:lang w:eastAsia="en-AU"/>
        </w:rPr>
        <w:t xml:space="preserve">, M, Weir, D, Wolcott, R 2020, ‘International consensus document. Defying hard-to-heal wounds with an early antibiofilm intervention strategy: wound hygiene’, </w:t>
      </w:r>
      <w:r w:rsidRPr="005016BB">
        <w:rPr>
          <w:i/>
          <w:iCs/>
          <w:lang w:eastAsia="en-AU"/>
        </w:rPr>
        <w:t xml:space="preserve">Journal of Wound Care, </w:t>
      </w:r>
      <w:r w:rsidRPr="005016BB">
        <w:rPr>
          <w:lang w:eastAsia="en-AU"/>
        </w:rPr>
        <w:t xml:space="preserve">29(Suppl 3b): S1–28. </w:t>
      </w:r>
    </w:p>
    <w:p w14:paraId="33067E07" w14:textId="71BF826F" w:rsidR="005016BB" w:rsidRDefault="005016BB" w:rsidP="005016BB">
      <w:pPr>
        <w:pStyle w:val="Body"/>
        <w:rPr>
          <w:lang w:eastAsia="en-AU"/>
        </w:rPr>
      </w:pPr>
      <w:r w:rsidRPr="00EB0F24">
        <w:rPr>
          <w:lang w:eastAsia="en-AU"/>
        </w:rPr>
        <w:t xml:space="preserve">National Health and Medical Research Council in collaboration with the Australian Commission on Safety and Quality in Healthcare 2019, </w:t>
      </w:r>
      <w:r w:rsidRPr="00EB0F24">
        <w:rPr>
          <w:i/>
          <w:iCs/>
          <w:lang w:eastAsia="en-AU"/>
        </w:rPr>
        <w:t xml:space="preserve">Australian Guidelines for the Prevention and Control of Infection in Healthcare, </w:t>
      </w:r>
      <w:r w:rsidRPr="00EB0F24">
        <w:rPr>
          <w:lang w:eastAsia="en-AU"/>
        </w:rPr>
        <w:t>&lt;https://www.nhmrc.gov. au/about-us/publications/</w:t>
      </w:r>
      <w:proofErr w:type="spellStart"/>
      <w:r w:rsidRPr="00EB0F24">
        <w:rPr>
          <w:lang w:eastAsia="en-AU"/>
        </w:rPr>
        <w:t>australian</w:t>
      </w:r>
      <w:proofErr w:type="spellEnd"/>
      <w:r w:rsidRPr="00EB0F24">
        <w:rPr>
          <w:lang w:eastAsia="en-AU"/>
        </w:rPr>
        <w:t>-guidelines- prevention-and-control-infection-healthcare-2019&gt;</w:t>
      </w:r>
      <w:r w:rsidRPr="005016BB">
        <w:rPr>
          <w:lang w:eastAsia="en-AU"/>
        </w:rPr>
        <w:t xml:space="preserve"> </w:t>
      </w:r>
    </w:p>
    <w:p w14:paraId="16733384" w14:textId="258434DD" w:rsidR="003176F9" w:rsidRPr="003176F9" w:rsidRDefault="003176F9" w:rsidP="003176F9">
      <w:pPr>
        <w:pStyle w:val="Body"/>
        <w:rPr>
          <w:u w:val="single"/>
        </w:rPr>
      </w:pPr>
      <w:r>
        <w:t xml:space="preserve">Overall, B (2022). Pressure Injury Prevention Strategies (Adults): Risk Assessment for adult patients. The Joanna Briggs EBP </w:t>
      </w:r>
      <w:r w:rsidRPr="00434390">
        <w:rPr>
          <w:u w:val="single"/>
        </w:rPr>
        <w:t xml:space="preserve">Database. </w:t>
      </w:r>
      <w:proofErr w:type="spellStart"/>
      <w:r w:rsidRPr="00434390">
        <w:rPr>
          <w:u w:val="single"/>
        </w:rPr>
        <w:t>JBI@Ovid</w:t>
      </w:r>
      <w:proofErr w:type="spellEnd"/>
      <w:r w:rsidRPr="00434390">
        <w:rPr>
          <w:u w:val="single"/>
        </w:rPr>
        <w:t xml:space="preserve"> </w:t>
      </w:r>
      <w:r>
        <w:rPr>
          <w:u w:val="single"/>
        </w:rPr>
        <w:t xml:space="preserve"> </w:t>
      </w:r>
      <w:r>
        <w:t xml:space="preserve">Retrieved from </w:t>
      </w:r>
      <w:proofErr w:type="gramStart"/>
      <w:r>
        <w:t>http://ovidsp.ovid.com/ovidweb.cgi?T=JS&amp;PAGE=reference&amp;D=jbi&amp;NEWS=N&amp;AN=JBI1553</w:t>
      </w:r>
      <w:proofErr w:type="gramEnd"/>
    </w:p>
    <w:p w14:paraId="58184F10" w14:textId="315E41FA" w:rsidR="005016BB" w:rsidRPr="005016BB" w:rsidRDefault="005016BB" w:rsidP="005016BB">
      <w:pPr>
        <w:pStyle w:val="Body"/>
        <w:rPr>
          <w:lang w:eastAsia="en-AU"/>
        </w:rPr>
      </w:pPr>
      <w:r w:rsidRPr="005016BB">
        <w:rPr>
          <w:lang w:eastAsia="en-AU"/>
        </w:rPr>
        <w:t>Persaud-</w:t>
      </w:r>
      <w:proofErr w:type="spellStart"/>
      <w:r w:rsidRPr="005016BB">
        <w:rPr>
          <w:lang w:eastAsia="en-AU"/>
        </w:rPr>
        <w:t>Jaimangal</w:t>
      </w:r>
      <w:proofErr w:type="spellEnd"/>
      <w:r w:rsidRPr="005016BB">
        <w:rPr>
          <w:lang w:eastAsia="en-AU"/>
        </w:rPr>
        <w:t xml:space="preserve">, R, </w:t>
      </w:r>
      <w:proofErr w:type="spellStart"/>
      <w:r w:rsidRPr="005016BB">
        <w:rPr>
          <w:lang w:eastAsia="en-AU"/>
        </w:rPr>
        <w:t>Ayello</w:t>
      </w:r>
      <w:proofErr w:type="spellEnd"/>
      <w:r w:rsidRPr="005016BB">
        <w:rPr>
          <w:lang w:eastAsia="en-AU"/>
        </w:rPr>
        <w:t xml:space="preserve">, E &amp; </w:t>
      </w:r>
      <w:proofErr w:type="spellStart"/>
      <w:r w:rsidRPr="005016BB">
        <w:rPr>
          <w:lang w:eastAsia="en-AU"/>
        </w:rPr>
        <w:t>Sibbald</w:t>
      </w:r>
      <w:proofErr w:type="spellEnd"/>
      <w:r w:rsidRPr="005016BB">
        <w:rPr>
          <w:lang w:eastAsia="en-AU"/>
        </w:rPr>
        <w:t xml:space="preserve">, R 2020, ‘Ch 28: Preventing pressure injuries and skin tears’, in M Boltz, E </w:t>
      </w:r>
      <w:proofErr w:type="spellStart"/>
      <w:r w:rsidRPr="005016BB">
        <w:rPr>
          <w:lang w:eastAsia="en-AU"/>
        </w:rPr>
        <w:t>Capezuti</w:t>
      </w:r>
      <w:proofErr w:type="spellEnd"/>
      <w:r w:rsidRPr="005016BB">
        <w:rPr>
          <w:lang w:eastAsia="en-AU"/>
        </w:rPr>
        <w:t xml:space="preserve">, D Zwicker &amp; T Fulmer 2020, </w:t>
      </w:r>
      <w:r w:rsidRPr="005016BB">
        <w:rPr>
          <w:i/>
          <w:iCs/>
          <w:lang w:eastAsia="en-AU"/>
        </w:rPr>
        <w:t xml:space="preserve">Evidence-based Geriatric Nursing Protocols for Best Practice, </w:t>
      </w:r>
      <w:r w:rsidRPr="005016BB">
        <w:rPr>
          <w:lang w:eastAsia="en-AU"/>
        </w:rPr>
        <w:t xml:space="preserve">Springer Publishing Company, New York. </w:t>
      </w:r>
    </w:p>
    <w:p w14:paraId="379DFFEA" w14:textId="77777777" w:rsidR="005016BB" w:rsidRPr="005016BB" w:rsidRDefault="005016BB" w:rsidP="005016BB">
      <w:pPr>
        <w:pStyle w:val="Body"/>
        <w:rPr>
          <w:lang w:eastAsia="en-AU"/>
        </w:rPr>
      </w:pPr>
      <w:r w:rsidRPr="005016BB">
        <w:rPr>
          <w:lang w:eastAsia="en-AU"/>
        </w:rPr>
        <w:t xml:space="preserve">Rae, K, </w:t>
      </w:r>
      <w:proofErr w:type="spellStart"/>
      <w:r w:rsidRPr="005016BB">
        <w:rPr>
          <w:lang w:eastAsia="en-AU"/>
        </w:rPr>
        <w:t>Isbel</w:t>
      </w:r>
      <w:proofErr w:type="spellEnd"/>
      <w:r w:rsidRPr="005016BB">
        <w:rPr>
          <w:lang w:eastAsia="en-AU"/>
        </w:rPr>
        <w:t xml:space="preserve">, S &amp; Upton, D 2018, ‘Support surfaces for the treatment and prevention of pressure ulcers: a systematic literature review’, </w:t>
      </w:r>
      <w:r w:rsidRPr="005016BB">
        <w:rPr>
          <w:i/>
          <w:iCs/>
          <w:lang w:eastAsia="en-AU"/>
        </w:rPr>
        <w:t xml:space="preserve">Journal of Wound Care, </w:t>
      </w:r>
      <w:r w:rsidRPr="005016BB">
        <w:rPr>
          <w:lang w:eastAsia="en-AU"/>
        </w:rPr>
        <w:t xml:space="preserve">vol. 27(8), Pp. 467–74. </w:t>
      </w:r>
    </w:p>
    <w:p w14:paraId="436F8B73" w14:textId="77777777" w:rsidR="005016BB" w:rsidRPr="005016BB" w:rsidRDefault="005016BB" w:rsidP="005016BB">
      <w:pPr>
        <w:pStyle w:val="Body"/>
        <w:rPr>
          <w:lang w:eastAsia="en-AU"/>
        </w:rPr>
      </w:pPr>
      <w:r w:rsidRPr="005016BB">
        <w:rPr>
          <w:lang w:eastAsia="en-AU"/>
        </w:rPr>
        <w:t xml:space="preserve">Registered Nurses’ Association of Ontario (RNAO) 2011, </w:t>
      </w:r>
      <w:r w:rsidRPr="005016BB">
        <w:rPr>
          <w:i/>
          <w:iCs/>
          <w:lang w:eastAsia="en-AU"/>
        </w:rPr>
        <w:t xml:space="preserve">Risk assessment and prevention of pressure ulcers, </w:t>
      </w:r>
      <w:r w:rsidRPr="005016BB">
        <w:rPr>
          <w:lang w:eastAsia="en-AU"/>
        </w:rPr>
        <w:t xml:space="preserve">RNAO, Ontario. </w:t>
      </w:r>
    </w:p>
    <w:p w14:paraId="294593A5" w14:textId="77777777" w:rsidR="005016BB" w:rsidRPr="005016BB" w:rsidRDefault="005016BB" w:rsidP="005016BB">
      <w:pPr>
        <w:pStyle w:val="Body"/>
        <w:rPr>
          <w:lang w:eastAsia="en-AU"/>
        </w:rPr>
      </w:pPr>
      <w:r w:rsidRPr="005016BB">
        <w:rPr>
          <w:lang w:eastAsia="en-AU"/>
        </w:rPr>
        <w:t xml:space="preserve">Registered Nurses’ Association of Ontario (RNAO) 2016, </w:t>
      </w:r>
      <w:r w:rsidRPr="005016BB">
        <w:rPr>
          <w:i/>
          <w:iCs/>
          <w:lang w:eastAsia="en-AU"/>
        </w:rPr>
        <w:t xml:space="preserve">Assessment and management of pressure injuries for the interprofessional team </w:t>
      </w:r>
      <w:r w:rsidRPr="005016BB">
        <w:rPr>
          <w:lang w:eastAsia="en-AU"/>
        </w:rPr>
        <w:t xml:space="preserve">(3rd </w:t>
      </w:r>
      <w:proofErr w:type="spellStart"/>
      <w:r w:rsidRPr="005016BB">
        <w:rPr>
          <w:lang w:eastAsia="en-AU"/>
        </w:rPr>
        <w:t>edn</w:t>
      </w:r>
      <w:proofErr w:type="spellEnd"/>
      <w:r w:rsidRPr="005016BB">
        <w:rPr>
          <w:lang w:eastAsia="en-AU"/>
        </w:rPr>
        <w:t xml:space="preserve">), RNAO, Toronto. </w:t>
      </w:r>
    </w:p>
    <w:p w14:paraId="6D3DE4C0" w14:textId="1C515AE2" w:rsidR="005016BB" w:rsidRPr="005016BB" w:rsidRDefault="005016BB" w:rsidP="005016BB">
      <w:pPr>
        <w:pStyle w:val="Body"/>
        <w:rPr>
          <w:lang w:eastAsia="en-AU"/>
        </w:rPr>
      </w:pPr>
      <w:r w:rsidRPr="005016BB">
        <w:rPr>
          <w:lang w:eastAsia="en-AU"/>
        </w:rPr>
        <w:t>The Joanna Briggs Institute 20</w:t>
      </w:r>
      <w:r w:rsidR="003176F9">
        <w:rPr>
          <w:lang w:eastAsia="en-AU"/>
        </w:rPr>
        <w:t>21</w:t>
      </w:r>
      <w:r w:rsidRPr="005016BB">
        <w:rPr>
          <w:lang w:eastAsia="en-AU"/>
        </w:rPr>
        <w:t xml:space="preserve">, </w:t>
      </w:r>
      <w:r w:rsidRPr="005016BB">
        <w:rPr>
          <w:i/>
          <w:iCs/>
          <w:lang w:eastAsia="en-AU"/>
        </w:rPr>
        <w:t xml:space="preserve">Recommended Practice: Pressure area care, </w:t>
      </w:r>
      <w:r w:rsidRPr="005016BB">
        <w:rPr>
          <w:lang w:eastAsia="en-AU"/>
        </w:rPr>
        <w:t xml:space="preserve">The Joanna Briggs Institute EBP Database, </w:t>
      </w:r>
      <w:proofErr w:type="spellStart"/>
      <w:r w:rsidRPr="005016BB">
        <w:rPr>
          <w:lang w:eastAsia="en-AU"/>
        </w:rPr>
        <w:t>JBI@Ovid</w:t>
      </w:r>
      <w:proofErr w:type="spellEnd"/>
      <w:r w:rsidRPr="005016BB">
        <w:rPr>
          <w:lang w:eastAsia="en-AU"/>
        </w:rPr>
        <w:t xml:space="preserve">. </w:t>
      </w:r>
      <w:r w:rsidR="003176F9" w:rsidRPr="00A6408F">
        <w:t xml:space="preserve">Retrieved from </w:t>
      </w:r>
      <w:proofErr w:type="gramStart"/>
      <w:r w:rsidR="003176F9" w:rsidRPr="00A6408F">
        <w:t>http://ovidsp.ovid.com/ovidweb.cgi?T=JS&amp;PAGE=reference&amp;D=jbi&amp;NEWS=N&amp;AN=JBI1787</w:t>
      </w:r>
      <w:proofErr w:type="gramEnd"/>
    </w:p>
    <w:p w14:paraId="60D03818" w14:textId="2E13A0AF" w:rsidR="00EB0F24" w:rsidRDefault="005016BB" w:rsidP="005016BB">
      <w:pPr>
        <w:pStyle w:val="Body"/>
      </w:pPr>
      <w:r w:rsidRPr="005016BB">
        <w:rPr>
          <w:lang w:eastAsia="en-AU"/>
        </w:rPr>
        <w:lastRenderedPageBreak/>
        <w:t>The Joanna Briggs Institute 20</w:t>
      </w:r>
      <w:r w:rsidR="003176F9">
        <w:rPr>
          <w:lang w:eastAsia="en-AU"/>
        </w:rPr>
        <w:t>22</w:t>
      </w:r>
      <w:r w:rsidRPr="005016BB">
        <w:rPr>
          <w:lang w:eastAsia="en-AU"/>
        </w:rPr>
        <w:t xml:space="preserve">, </w:t>
      </w:r>
      <w:r w:rsidRPr="005016BB">
        <w:rPr>
          <w:i/>
          <w:iCs/>
          <w:lang w:eastAsia="en-AU"/>
        </w:rPr>
        <w:t xml:space="preserve">Recommended Practice: Pressure area care (older person): mobilizing and repositioning, </w:t>
      </w:r>
      <w:r w:rsidRPr="005016BB">
        <w:rPr>
          <w:lang w:eastAsia="en-AU"/>
        </w:rPr>
        <w:t xml:space="preserve">The Joanna Briggs Institute EBP Database, </w:t>
      </w:r>
      <w:proofErr w:type="spellStart"/>
      <w:r w:rsidRPr="005016BB">
        <w:rPr>
          <w:lang w:eastAsia="en-AU"/>
        </w:rPr>
        <w:t>JBI@Ovid</w:t>
      </w:r>
      <w:proofErr w:type="spellEnd"/>
      <w:r w:rsidRPr="005016BB">
        <w:rPr>
          <w:lang w:eastAsia="en-AU"/>
        </w:rPr>
        <w:t xml:space="preserve">. </w:t>
      </w:r>
      <w:r w:rsidR="003176F9" w:rsidRPr="00A6408F">
        <w:t xml:space="preserve">Retrieved from </w:t>
      </w:r>
      <w:hyperlink r:id="rId17" w:history="1">
        <w:r w:rsidR="00EB0F24" w:rsidRPr="00602AAC">
          <w:rPr>
            <w:rStyle w:val="Hyperlink"/>
          </w:rPr>
          <w:t>http://ovidsp.ovid.com/ovidweb.cgi?T=JS&amp;PAGE=reference&amp;D=jbi&amp;NEWS=N&amp;AN=JBI2308</w:t>
        </w:r>
      </w:hyperlink>
    </w:p>
    <w:p w14:paraId="78A87BA9" w14:textId="77777777" w:rsidR="00EB0F24" w:rsidRDefault="00EB0F24" w:rsidP="00EB0F24">
      <w:pPr>
        <w:pStyle w:val="Body"/>
      </w:pPr>
      <w:r>
        <w:t xml:space="preserve">Therapeutic Guidelines Limited. 2019. </w:t>
      </w:r>
      <w:r>
        <w:rPr>
          <w:rStyle w:val="BodyItalic"/>
          <w:rFonts w:cs="VIC-Italic"/>
          <w:iCs/>
        </w:rPr>
        <w:t>Ulcer and wound management: pressure Injuries.</w:t>
      </w:r>
      <w:r>
        <w:t>, Melbourne, Therapeutic Guidelines Ltd.</w:t>
      </w:r>
    </w:p>
    <w:p w14:paraId="729D037E" w14:textId="490442D0" w:rsidR="00EB0F24" w:rsidRDefault="00EB0F24" w:rsidP="00EB0F24">
      <w:pPr>
        <w:pStyle w:val="Body"/>
      </w:pPr>
      <w:r>
        <w:t xml:space="preserve">Wound Healing and Management Node. Haesler, E. Updated by Le, L. 2020. </w:t>
      </w:r>
      <w:r w:rsidRPr="00061966">
        <w:rPr>
          <w:i/>
          <w:iCs/>
        </w:rPr>
        <w:t>Evidence Summary: Pressure Injury prevention strategies: active support surfaces.</w:t>
      </w:r>
      <w:r>
        <w:t xml:space="preserve"> The Joanna Briggs Institute EBP Database, </w:t>
      </w:r>
      <w:proofErr w:type="spellStart"/>
      <w:r>
        <w:t>JBI@Ovid</w:t>
      </w:r>
      <w:proofErr w:type="spellEnd"/>
      <w:r>
        <w:t>. JBI19261.</w:t>
      </w:r>
    </w:p>
    <w:p w14:paraId="0C9BF7C8" w14:textId="3BECE507" w:rsidR="00EB0F24" w:rsidRDefault="00EB0F24" w:rsidP="00EB0F24">
      <w:pPr>
        <w:pStyle w:val="Body"/>
      </w:pPr>
      <w:r>
        <w:t>Wound Healing and Management Node. Haesler, E. Updated by Le, L. 2020</w:t>
      </w:r>
      <w:r w:rsidRPr="00061966">
        <w:rPr>
          <w:i/>
          <w:iCs/>
        </w:rPr>
        <w:t>. Evidence Summary: Pressure Injury prevention strategies: skin care</w:t>
      </w:r>
      <w:r>
        <w:t xml:space="preserve">. The Joanna Briggs Institute EBP Database, </w:t>
      </w:r>
      <w:proofErr w:type="spellStart"/>
      <w:r>
        <w:t>JBI@Ovid</w:t>
      </w:r>
      <w:proofErr w:type="spellEnd"/>
      <w:r>
        <w:t>. JBI19262.</w:t>
      </w:r>
    </w:p>
    <w:p w14:paraId="0626A75B" w14:textId="77777777" w:rsidR="001D770B" w:rsidRDefault="001D770B" w:rsidP="00B13959">
      <w:pPr>
        <w:pStyle w:val="Body"/>
        <w:rPr>
          <w:b/>
          <w:bCs/>
          <w:lang w:val="en-GB"/>
        </w:rPr>
      </w:pPr>
    </w:p>
    <w:p w14:paraId="5C4E06E1" w14:textId="2E2AA31C" w:rsidR="00B13959" w:rsidRPr="00B13959" w:rsidRDefault="00B13959" w:rsidP="00B13959">
      <w:pPr>
        <w:pStyle w:val="Body"/>
        <w:rPr>
          <w:lang w:val="en-GB"/>
        </w:rPr>
      </w:pPr>
      <w:r w:rsidRPr="1A183FCB">
        <w:rPr>
          <w:b/>
          <w:bCs/>
          <w:lang w:val="en-GB"/>
        </w:rPr>
        <w:t xml:space="preserve">Important note: </w:t>
      </w:r>
      <w:r w:rsidRPr="1A183FCB">
        <w:rPr>
          <w:lang w:val="en-GB"/>
        </w:rPr>
        <w:t xml:space="preserve">This standardised care process (SCP) is a general resource only and should not be relied upon as an exhaustive or determinative clinical decision-making tool. It is just one element of good clinical care decision making, which also </w:t>
      </w:r>
      <w:proofErr w:type="gramStart"/>
      <w:r w:rsidRPr="1A183FCB">
        <w:rPr>
          <w:lang w:val="en-GB"/>
        </w:rPr>
        <w:t>takes into account</w:t>
      </w:r>
      <w:proofErr w:type="gramEnd"/>
      <w:r w:rsidRPr="1A183FCB">
        <w:rPr>
          <w:lang w:val="en-GB"/>
        </w:rPr>
        <w:t xml:space="preserve"> resident/patient preferences and values. All decisions in relation to resident/patient care should be made by appropriately qualified personnel in each case. To the extent allowed by law, the Department of Health and the State of Victoria disclaim all liability for any loss or damage that arises from any use of this SCP.</w:t>
      </w:r>
    </w:p>
    <w:p w14:paraId="7CAD0ED7" w14:textId="77777777" w:rsidR="001D770B" w:rsidRDefault="001D770B" w:rsidP="00B13959">
      <w:pPr>
        <w:pStyle w:val="Body"/>
        <w:rPr>
          <w:lang w:val="en-GB"/>
        </w:rPr>
      </w:pPr>
    </w:p>
    <w:p w14:paraId="3D2571FC" w14:textId="518959FC" w:rsidR="001D770B" w:rsidRPr="00B13959" w:rsidRDefault="001D770B" w:rsidP="001D770B">
      <w:pPr>
        <w:pStyle w:val="Imprint"/>
        <w:rPr>
          <w:lang w:val="en-GB"/>
        </w:rPr>
      </w:pPr>
      <w:r w:rsidRPr="00B13959">
        <w:rPr>
          <w:lang w:val="en-GB"/>
        </w:rPr>
        <w:t>Authorised and published by the Victorian Government, 1 Treasury Place, Melbourne.</w:t>
      </w:r>
      <w:r>
        <w:rPr>
          <w:lang w:val="en-GB"/>
        </w:rPr>
        <w:br/>
      </w:r>
      <w:r w:rsidRPr="4176CFBC">
        <w:rPr>
          <w:lang w:val="en-GB"/>
        </w:rPr>
        <w:t xml:space="preserve">© State of Victoria, Department of Health, </w:t>
      </w:r>
      <w:r w:rsidR="002A7079">
        <w:rPr>
          <w:lang w:val="en-GB"/>
        </w:rPr>
        <w:t xml:space="preserve">April </w:t>
      </w:r>
      <w:r w:rsidRPr="4176CFBC">
        <w:rPr>
          <w:lang w:val="en-GB"/>
        </w:rPr>
        <w:t>202</w:t>
      </w:r>
      <w:r>
        <w:rPr>
          <w:lang w:val="en-GB"/>
        </w:rPr>
        <w:t>3</w:t>
      </w:r>
      <w:r w:rsidRPr="4176CFBC">
        <w:rPr>
          <w:lang w:val="en-GB"/>
        </w:rPr>
        <w:t>. (2</w:t>
      </w:r>
      <w:r>
        <w:rPr>
          <w:lang w:val="en-GB"/>
        </w:rPr>
        <w:t>308532</w:t>
      </w:r>
      <w:r w:rsidRPr="4176CFBC">
        <w:rPr>
          <w:lang w:val="en-GB"/>
        </w:rPr>
        <w:t>)</w:t>
      </w:r>
      <w:r>
        <w:rPr>
          <w:lang w:val="en-GB"/>
        </w:rPr>
        <w:br/>
      </w:r>
      <w:r w:rsidRPr="00B13959">
        <w:rPr>
          <w:lang w:val="en-GB"/>
        </w:rPr>
        <w:t>ISBN 978-1-76096-8</w:t>
      </w:r>
      <w:r w:rsidR="00EB0F24">
        <w:rPr>
          <w:lang w:val="en-GB"/>
        </w:rPr>
        <w:t>23</w:t>
      </w:r>
      <w:r w:rsidRPr="00B13959">
        <w:rPr>
          <w:lang w:val="en-GB"/>
        </w:rPr>
        <w:t>-</w:t>
      </w:r>
      <w:r w:rsidR="00EB0F24">
        <w:rPr>
          <w:lang w:val="en-GB"/>
        </w:rPr>
        <w:t>6</w:t>
      </w:r>
      <w:r w:rsidRPr="00B13959">
        <w:rPr>
          <w:lang w:val="en-GB"/>
        </w:rPr>
        <w:t xml:space="preserve"> (pdf/online/MS word)</w:t>
      </w:r>
    </w:p>
    <w:p w14:paraId="6092A13E" w14:textId="0DECC70B" w:rsidR="001D770B" w:rsidRPr="00D46A48" w:rsidRDefault="001D770B" w:rsidP="001D770B">
      <w:pPr>
        <w:pStyle w:val="Imprint"/>
      </w:pPr>
      <w:r>
        <w:rPr>
          <w:lang w:val="en-GB" w:eastAsia="en-AU"/>
        </w:rPr>
        <w:t xml:space="preserve">Available from the department’s </w:t>
      </w:r>
      <w:hyperlink r:id="rId18" w:history="1">
        <w:r>
          <w:rPr>
            <w:color w:val="DCA10D"/>
            <w:u w:val="single" w:color="DCA10D"/>
            <w:lang w:val="en-GB" w:eastAsia="en-AU"/>
          </w:rPr>
          <w:t>Standardised care processes webpage</w:t>
        </w:r>
      </w:hyperlink>
      <w:r>
        <w:rPr>
          <w:lang w:val="en-GB" w:eastAsia="en-AU"/>
        </w:rPr>
        <w:t xml:space="preserve"> &lt;https://www.health.vic.gov.au/residential-aged-care/standardised-care-processes&gt;.</w:t>
      </w:r>
    </w:p>
    <w:p w14:paraId="4B455046" w14:textId="77777777" w:rsidR="001D770B" w:rsidRPr="00D46A48" w:rsidRDefault="001D770B" w:rsidP="00B13959">
      <w:pPr>
        <w:pStyle w:val="Body"/>
      </w:pPr>
    </w:p>
    <w:sectPr w:rsidR="001D770B" w:rsidRPr="00D46A48" w:rsidSect="00E6262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F5875" w14:textId="77777777" w:rsidR="006914E7" w:rsidRDefault="006914E7">
      <w:r>
        <w:separator/>
      </w:r>
    </w:p>
  </w:endnote>
  <w:endnote w:type="continuationSeparator" w:id="0">
    <w:p w14:paraId="179F035D" w14:textId="77777777" w:rsidR="006914E7" w:rsidRDefault="00691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VIC-Regular">
    <w:altName w:val="Calibri"/>
    <w:panose1 w:val="020B0604020202020204"/>
    <w:charset w:val="4D"/>
    <w:family w:val="auto"/>
    <w:notTrueType/>
    <w:pitch w:val="variable"/>
    <w:sig w:usb0="00000007" w:usb1="00000000" w:usb2="00000000" w:usb3="00000000" w:csb0="00000093" w:csb1="00000000"/>
  </w:font>
  <w:font w:name="VIC-Italic">
    <w:altName w:val="Calibri"/>
    <w:panose1 w:val="00000500000000000000"/>
    <w:charset w:val="4D"/>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AE18C"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5A742283" wp14:editId="345CF127">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6C9C3EC8" wp14:editId="412161C9">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991FE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9C3EC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" o:allowincell="f" filled="f" stroked="f" strokeweight=".5pt">
              <v:textbox inset=",0,,0">
                <w:txbxContent>
                  <w:p w14:paraId="27991FE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5F9E8"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38B141D9" wp14:editId="0337F5E8">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5D29B8"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8B141D9"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" o:allowincell="f" filled="f" stroked="f" strokeweight=".5pt">
              <v:textbox inset=",0,,0">
                <w:txbxContent>
                  <w:p w14:paraId="255D29B8"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5FA11" w14:textId="77777777" w:rsidR="00373890" w:rsidRPr="00F65AA9" w:rsidRDefault="00B07FF7" w:rsidP="00F84FA0">
    <w:pPr>
      <w:pStyle w:val="Footer"/>
    </w:pPr>
    <w:r>
      <w:rPr>
        <w:noProof/>
      </w:rPr>
      <mc:AlternateContent>
        <mc:Choice Requires="wps">
          <w:drawing>
            <wp:anchor distT="0" distB="0" distL="114300" distR="114300" simplePos="0" relativeHeight="251675136" behindDoc="0" locked="0" layoutInCell="0" allowOverlap="1" wp14:anchorId="14E1711E" wp14:editId="27BD4958">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0C4679"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4E1711E"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" o:allowincell="f" filled="f" stroked="f" strokeweight=".5pt">
              <v:textbox inset=",0,,0">
                <w:txbxContent>
                  <w:p w14:paraId="2C0C4679"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FCD30" w14:textId="77777777" w:rsidR="006914E7" w:rsidRDefault="006914E7" w:rsidP="002862F1">
      <w:pPr>
        <w:spacing w:before="120"/>
      </w:pPr>
      <w:r>
        <w:separator/>
      </w:r>
    </w:p>
  </w:footnote>
  <w:footnote w:type="continuationSeparator" w:id="0">
    <w:p w14:paraId="6F1D72B8" w14:textId="77777777" w:rsidR="006914E7" w:rsidRDefault="006914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BEB2F" w14:textId="77777777" w:rsidR="00EC40D5" w:rsidRDefault="00EC40D5"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696D5" w14:textId="000262F8" w:rsidR="00E261B3" w:rsidRPr="005016BB" w:rsidRDefault="005016BB" w:rsidP="0011701A">
    <w:pPr>
      <w:pStyle w:val="Header"/>
      <w:rPr>
        <w:lang w:val="en-US"/>
      </w:rPr>
    </w:pPr>
    <w:r>
      <w:rPr>
        <w:lang w:val="en-US"/>
      </w:rPr>
      <w:t>Pressure injuries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574389981">
    <w:abstractNumId w:val="1"/>
  </w:num>
  <w:num w:numId="2" w16cid:durableId="863397140">
    <w:abstractNumId w:val="4"/>
  </w:num>
  <w:num w:numId="3" w16cid:durableId="1492058582">
    <w:abstractNumId w:val="3"/>
  </w:num>
  <w:num w:numId="4" w16cid:durableId="485511522">
    <w:abstractNumId w:val="5"/>
  </w:num>
  <w:num w:numId="5" w16cid:durableId="210577752">
    <w:abstractNumId w:val="2"/>
  </w:num>
  <w:num w:numId="6" w16cid:durableId="1792742741">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7F5"/>
    <w:rsid w:val="00000719"/>
    <w:rsid w:val="00003403"/>
    <w:rsid w:val="00005347"/>
    <w:rsid w:val="000072B6"/>
    <w:rsid w:val="000101F4"/>
    <w:rsid w:val="0001021B"/>
    <w:rsid w:val="00011D89"/>
    <w:rsid w:val="000154FD"/>
    <w:rsid w:val="00016FBF"/>
    <w:rsid w:val="00022271"/>
    <w:rsid w:val="000235E8"/>
    <w:rsid w:val="000247EF"/>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51BD"/>
    <w:rsid w:val="00087951"/>
    <w:rsid w:val="0009113B"/>
    <w:rsid w:val="00093402"/>
    <w:rsid w:val="00094DA3"/>
    <w:rsid w:val="00096CD1"/>
    <w:rsid w:val="000A012C"/>
    <w:rsid w:val="000A0EB9"/>
    <w:rsid w:val="000A1155"/>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7AF"/>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477A6"/>
    <w:rsid w:val="00152073"/>
    <w:rsid w:val="00153465"/>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4C7A"/>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C5552"/>
    <w:rsid w:val="001C5A1D"/>
    <w:rsid w:val="001D0B75"/>
    <w:rsid w:val="001D39A5"/>
    <w:rsid w:val="001D3C09"/>
    <w:rsid w:val="001D44E8"/>
    <w:rsid w:val="001D5D56"/>
    <w:rsid w:val="001D60EC"/>
    <w:rsid w:val="001D6F59"/>
    <w:rsid w:val="001D770B"/>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A7079"/>
    <w:rsid w:val="002B0C7C"/>
    <w:rsid w:val="002B1729"/>
    <w:rsid w:val="002B36C7"/>
    <w:rsid w:val="002B4DD4"/>
    <w:rsid w:val="002B5277"/>
    <w:rsid w:val="002B5375"/>
    <w:rsid w:val="002B77C1"/>
    <w:rsid w:val="002C0ED7"/>
    <w:rsid w:val="002C117D"/>
    <w:rsid w:val="002C2728"/>
    <w:rsid w:val="002D1E0D"/>
    <w:rsid w:val="002D28A3"/>
    <w:rsid w:val="002D5006"/>
    <w:rsid w:val="002E01D0"/>
    <w:rsid w:val="002E161D"/>
    <w:rsid w:val="002E3100"/>
    <w:rsid w:val="002E6C95"/>
    <w:rsid w:val="002E7C36"/>
    <w:rsid w:val="002F0107"/>
    <w:rsid w:val="002F3D32"/>
    <w:rsid w:val="002F5F31"/>
    <w:rsid w:val="002F5F46"/>
    <w:rsid w:val="00302216"/>
    <w:rsid w:val="003039C0"/>
    <w:rsid w:val="00303E53"/>
    <w:rsid w:val="00305CC1"/>
    <w:rsid w:val="00306E5F"/>
    <w:rsid w:val="00307E14"/>
    <w:rsid w:val="00314054"/>
    <w:rsid w:val="00315BD8"/>
    <w:rsid w:val="00316F27"/>
    <w:rsid w:val="003176F9"/>
    <w:rsid w:val="003214F1"/>
    <w:rsid w:val="00322E4B"/>
    <w:rsid w:val="00327870"/>
    <w:rsid w:val="0033259D"/>
    <w:rsid w:val="003333D2"/>
    <w:rsid w:val="003406C6"/>
    <w:rsid w:val="003418CC"/>
    <w:rsid w:val="003459BD"/>
    <w:rsid w:val="00350D38"/>
    <w:rsid w:val="00351B36"/>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1B5E"/>
    <w:rsid w:val="003B408A"/>
    <w:rsid w:val="003B5733"/>
    <w:rsid w:val="003C08A2"/>
    <w:rsid w:val="003C2045"/>
    <w:rsid w:val="003C43A1"/>
    <w:rsid w:val="003C4FC0"/>
    <w:rsid w:val="003C55F4"/>
    <w:rsid w:val="003C7897"/>
    <w:rsid w:val="003C7A3F"/>
    <w:rsid w:val="003D2766"/>
    <w:rsid w:val="003D2A74"/>
    <w:rsid w:val="003D3E8F"/>
    <w:rsid w:val="003D6475"/>
    <w:rsid w:val="003E2167"/>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87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1DA0"/>
    <w:rsid w:val="004D23CC"/>
    <w:rsid w:val="004D36F2"/>
    <w:rsid w:val="004E1106"/>
    <w:rsid w:val="004E138F"/>
    <w:rsid w:val="004E4649"/>
    <w:rsid w:val="004E5C2B"/>
    <w:rsid w:val="004F00DD"/>
    <w:rsid w:val="004F2133"/>
    <w:rsid w:val="004F4D39"/>
    <w:rsid w:val="004F5398"/>
    <w:rsid w:val="004F55F1"/>
    <w:rsid w:val="004F6936"/>
    <w:rsid w:val="005016BB"/>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54C28"/>
    <w:rsid w:val="00572031"/>
    <w:rsid w:val="00572282"/>
    <w:rsid w:val="00573B91"/>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67994"/>
    <w:rsid w:val="00670597"/>
    <w:rsid w:val="006706D0"/>
    <w:rsid w:val="00677574"/>
    <w:rsid w:val="0068454C"/>
    <w:rsid w:val="006914E7"/>
    <w:rsid w:val="00691B62"/>
    <w:rsid w:val="006933B5"/>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2FCF"/>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E7C00"/>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36BA1"/>
    <w:rsid w:val="00841AA9"/>
    <w:rsid w:val="008474FE"/>
    <w:rsid w:val="00853EE4"/>
    <w:rsid w:val="00855535"/>
    <w:rsid w:val="00855920"/>
    <w:rsid w:val="00857C5A"/>
    <w:rsid w:val="0086255E"/>
    <w:rsid w:val="008633F0"/>
    <w:rsid w:val="00867D9D"/>
    <w:rsid w:val="00872E0A"/>
    <w:rsid w:val="00873594"/>
    <w:rsid w:val="00874519"/>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4A1C"/>
    <w:rsid w:val="00904AB4"/>
    <w:rsid w:val="00905030"/>
    <w:rsid w:val="00906490"/>
    <w:rsid w:val="009111B2"/>
    <w:rsid w:val="009151F5"/>
    <w:rsid w:val="009220CA"/>
    <w:rsid w:val="00924AE1"/>
    <w:rsid w:val="009269B1"/>
    <w:rsid w:val="0092724D"/>
    <w:rsid w:val="009272B3"/>
    <w:rsid w:val="009315BE"/>
    <w:rsid w:val="0093338F"/>
    <w:rsid w:val="00937BD9"/>
    <w:rsid w:val="00942FAB"/>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36D4"/>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0D2A"/>
    <w:rsid w:val="009E1B95"/>
    <w:rsid w:val="009E496F"/>
    <w:rsid w:val="009E4B0D"/>
    <w:rsid w:val="009E5250"/>
    <w:rsid w:val="009E7F92"/>
    <w:rsid w:val="009F02A3"/>
    <w:rsid w:val="009F2F27"/>
    <w:rsid w:val="009F34AA"/>
    <w:rsid w:val="009F6BCB"/>
    <w:rsid w:val="009F7B78"/>
    <w:rsid w:val="009F7C7C"/>
    <w:rsid w:val="00A0057A"/>
    <w:rsid w:val="00A02FA1"/>
    <w:rsid w:val="00A047F5"/>
    <w:rsid w:val="00A04CCE"/>
    <w:rsid w:val="00A07421"/>
    <w:rsid w:val="00A0776B"/>
    <w:rsid w:val="00A10FB9"/>
    <w:rsid w:val="00A11421"/>
    <w:rsid w:val="00A1389F"/>
    <w:rsid w:val="00A157B1"/>
    <w:rsid w:val="00A22229"/>
    <w:rsid w:val="00A24442"/>
    <w:rsid w:val="00A330BB"/>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087"/>
    <w:rsid w:val="00AD26E2"/>
    <w:rsid w:val="00AD784C"/>
    <w:rsid w:val="00AE126A"/>
    <w:rsid w:val="00AE1BAE"/>
    <w:rsid w:val="00AE3005"/>
    <w:rsid w:val="00AE3BD5"/>
    <w:rsid w:val="00AE59A0"/>
    <w:rsid w:val="00AF0C57"/>
    <w:rsid w:val="00AF26F3"/>
    <w:rsid w:val="00AF35C5"/>
    <w:rsid w:val="00AF5F04"/>
    <w:rsid w:val="00B00672"/>
    <w:rsid w:val="00B01B4D"/>
    <w:rsid w:val="00B06571"/>
    <w:rsid w:val="00B068BA"/>
    <w:rsid w:val="00B07FF7"/>
    <w:rsid w:val="00B13851"/>
    <w:rsid w:val="00B13959"/>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3476"/>
    <w:rsid w:val="00CD448D"/>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A48"/>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1E9F"/>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A1360"/>
    <w:rsid w:val="00EA2C24"/>
    <w:rsid w:val="00EA2F6A"/>
    <w:rsid w:val="00EB00E0"/>
    <w:rsid w:val="00EB0F24"/>
    <w:rsid w:val="00EB2E33"/>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12D8"/>
    <w:rsid w:val="00F72C2C"/>
    <w:rsid w:val="00F76CAB"/>
    <w:rsid w:val="00F772C6"/>
    <w:rsid w:val="00F80305"/>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8F4"/>
    <w:rsid w:val="00FF7DD5"/>
    <w:rsid w:val="1A183FCB"/>
    <w:rsid w:val="67AB4E1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7734B0"/>
  <w15:docId w15:val="{90F1FD34-DB34-554C-B987-5941B33FD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styleId="ListParagraph">
    <w:name w:val="List Paragraph"/>
    <w:basedOn w:val="Normal"/>
    <w:uiPriority w:val="72"/>
    <w:semiHidden/>
    <w:qFormat/>
    <w:rsid w:val="003B1B5E"/>
    <w:pPr>
      <w:ind w:left="720"/>
      <w:contextualSpacing/>
    </w:pPr>
  </w:style>
  <w:style w:type="paragraph" w:styleId="NormalWeb">
    <w:name w:val="Normal (Web)"/>
    <w:basedOn w:val="Normal"/>
    <w:uiPriority w:val="99"/>
    <w:semiHidden/>
    <w:unhideWhenUsed/>
    <w:rsid w:val="005016BB"/>
    <w:pPr>
      <w:spacing w:before="100" w:beforeAutospacing="1" w:after="100" w:afterAutospacing="1" w:line="240" w:lineRule="auto"/>
    </w:pPr>
    <w:rPr>
      <w:rFonts w:ascii="Times New Roman" w:hAnsi="Times New Roman"/>
      <w:sz w:val="24"/>
      <w:szCs w:val="24"/>
      <w:lang w:eastAsia="en-GB"/>
    </w:rPr>
  </w:style>
  <w:style w:type="paragraph" w:customStyle="1" w:styleId="BodyCopyBody">
    <w:name w:val="Body Copy (Body)"/>
    <w:basedOn w:val="Normal"/>
    <w:uiPriority w:val="99"/>
    <w:rsid w:val="003176F9"/>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pPr>
    <w:rPr>
      <w:rFonts w:ascii="VIC-Regular" w:hAnsi="VIC-Regular" w:cs="VIC-Regular"/>
      <w:color w:val="000000"/>
      <w:sz w:val="19"/>
      <w:szCs w:val="19"/>
      <w:lang w:val="en-GB"/>
    </w:rPr>
  </w:style>
  <w:style w:type="character" w:customStyle="1" w:styleId="BodyItalic">
    <w:name w:val="Body Italic"/>
    <w:uiPriority w:val="99"/>
    <w:rsid w:val="00EB0F24"/>
    <w:rPr>
      <w:rFonts w:ascii="VIC-Italic" w:hAnsi="VIC-Italic"/>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80505">
      <w:bodyDiv w:val="1"/>
      <w:marLeft w:val="0"/>
      <w:marRight w:val="0"/>
      <w:marTop w:val="0"/>
      <w:marBottom w:val="0"/>
      <w:divBdr>
        <w:top w:val="none" w:sz="0" w:space="0" w:color="auto"/>
        <w:left w:val="none" w:sz="0" w:space="0" w:color="auto"/>
        <w:bottom w:val="none" w:sz="0" w:space="0" w:color="auto"/>
        <w:right w:val="none" w:sz="0" w:space="0" w:color="auto"/>
      </w:divBdr>
      <w:divsChild>
        <w:div w:id="1584677452">
          <w:marLeft w:val="0"/>
          <w:marRight w:val="0"/>
          <w:marTop w:val="0"/>
          <w:marBottom w:val="0"/>
          <w:divBdr>
            <w:top w:val="none" w:sz="0" w:space="0" w:color="auto"/>
            <w:left w:val="none" w:sz="0" w:space="0" w:color="auto"/>
            <w:bottom w:val="none" w:sz="0" w:space="0" w:color="auto"/>
            <w:right w:val="none" w:sz="0" w:space="0" w:color="auto"/>
          </w:divBdr>
          <w:divsChild>
            <w:div w:id="453210329">
              <w:marLeft w:val="0"/>
              <w:marRight w:val="0"/>
              <w:marTop w:val="0"/>
              <w:marBottom w:val="0"/>
              <w:divBdr>
                <w:top w:val="none" w:sz="0" w:space="0" w:color="auto"/>
                <w:left w:val="none" w:sz="0" w:space="0" w:color="auto"/>
                <w:bottom w:val="none" w:sz="0" w:space="0" w:color="auto"/>
                <w:right w:val="none" w:sz="0" w:space="0" w:color="auto"/>
              </w:divBdr>
              <w:divsChild>
                <w:div w:id="103168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62167101">
      <w:bodyDiv w:val="1"/>
      <w:marLeft w:val="0"/>
      <w:marRight w:val="0"/>
      <w:marTop w:val="0"/>
      <w:marBottom w:val="0"/>
      <w:divBdr>
        <w:top w:val="none" w:sz="0" w:space="0" w:color="auto"/>
        <w:left w:val="none" w:sz="0" w:space="0" w:color="auto"/>
        <w:bottom w:val="none" w:sz="0" w:space="0" w:color="auto"/>
        <w:right w:val="none" w:sz="0" w:space="0" w:color="auto"/>
      </w:divBdr>
      <w:divsChild>
        <w:div w:id="184637877">
          <w:marLeft w:val="0"/>
          <w:marRight w:val="0"/>
          <w:marTop w:val="0"/>
          <w:marBottom w:val="0"/>
          <w:divBdr>
            <w:top w:val="none" w:sz="0" w:space="0" w:color="auto"/>
            <w:left w:val="none" w:sz="0" w:space="0" w:color="auto"/>
            <w:bottom w:val="none" w:sz="0" w:space="0" w:color="auto"/>
            <w:right w:val="none" w:sz="0" w:space="0" w:color="auto"/>
          </w:divBdr>
          <w:divsChild>
            <w:div w:id="1207838740">
              <w:marLeft w:val="0"/>
              <w:marRight w:val="0"/>
              <w:marTop w:val="0"/>
              <w:marBottom w:val="0"/>
              <w:divBdr>
                <w:top w:val="none" w:sz="0" w:space="0" w:color="auto"/>
                <w:left w:val="none" w:sz="0" w:space="0" w:color="auto"/>
                <w:bottom w:val="none" w:sz="0" w:space="0" w:color="auto"/>
                <w:right w:val="none" w:sz="0" w:space="0" w:color="auto"/>
              </w:divBdr>
              <w:divsChild>
                <w:div w:id="137068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603545">
      <w:bodyDiv w:val="1"/>
      <w:marLeft w:val="0"/>
      <w:marRight w:val="0"/>
      <w:marTop w:val="0"/>
      <w:marBottom w:val="0"/>
      <w:divBdr>
        <w:top w:val="none" w:sz="0" w:space="0" w:color="auto"/>
        <w:left w:val="none" w:sz="0" w:space="0" w:color="auto"/>
        <w:bottom w:val="none" w:sz="0" w:space="0" w:color="auto"/>
        <w:right w:val="none" w:sz="0" w:space="0" w:color="auto"/>
      </w:divBdr>
      <w:divsChild>
        <w:div w:id="1135878223">
          <w:marLeft w:val="0"/>
          <w:marRight w:val="0"/>
          <w:marTop w:val="0"/>
          <w:marBottom w:val="0"/>
          <w:divBdr>
            <w:top w:val="none" w:sz="0" w:space="0" w:color="auto"/>
            <w:left w:val="none" w:sz="0" w:space="0" w:color="auto"/>
            <w:bottom w:val="none" w:sz="0" w:space="0" w:color="auto"/>
            <w:right w:val="none" w:sz="0" w:space="0" w:color="auto"/>
          </w:divBdr>
          <w:divsChild>
            <w:div w:id="1627351760">
              <w:marLeft w:val="0"/>
              <w:marRight w:val="0"/>
              <w:marTop w:val="0"/>
              <w:marBottom w:val="0"/>
              <w:divBdr>
                <w:top w:val="none" w:sz="0" w:space="0" w:color="auto"/>
                <w:left w:val="none" w:sz="0" w:space="0" w:color="auto"/>
                <w:bottom w:val="none" w:sz="0" w:space="0" w:color="auto"/>
                <w:right w:val="none" w:sz="0" w:space="0" w:color="auto"/>
              </w:divBdr>
              <w:divsChild>
                <w:div w:id="82243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825240">
      <w:bodyDiv w:val="1"/>
      <w:marLeft w:val="0"/>
      <w:marRight w:val="0"/>
      <w:marTop w:val="0"/>
      <w:marBottom w:val="0"/>
      <w:divBdr>
        <w:top w:val="none" w:sz="0" w:space="0" w:color="auto"/>
        <w:left w:val="none" w:sz="0" w:space="0" w:color="auto"/>
        <w:bottom w:val="none" w:sz="0" w:space="0" w:color="auto"/>
        <w:right w:val="none" w:sz="0" w:space="0" w:color="auto"/>
      </w:divBdr>
      <w:divsChild>
        <w:div w:id="1578828847">
          <w:marLeft w:val="0"/>
          <w:marRight w:val="0"/>
          <w:marTop w:val="0"/>
          <w:marBottom w:val="0"/>
          <w:divBdr>
            <w:top w:val="none" w:sz="0" w:space="0" w:color="auto"/>
            <w:left w:val="none" w:sz="0" w:space="0" w:color="auto"/>
            <w:bottom w:val="none" w:sz="0" w:space="0" w:color="auto"/>
            <w:right w:val="none" w:sz="0" w:space="0" w:color="auto"/>
          </w:divBdr>
          <w:divsChild>
            <w:div w:id="866482213">
              <w:marLeft w:val="0"/>
              <w:marRight w:val="0"/>
              <w:marTop w:val="0"/>
              <w:marBottom w:val="0"/>
              <w:divBdr>
                <w:top w:val="none" w:sz="0" w:space="0" w:color="auto"/>
                <w:left w:val="none" w:sz="0" w:space="0" w:color="auto"/>
                <w:bottom w:val="none" w:sz="0" w:space="0" w:color="auto"/>
                <w:right w:val="none" w:sz="0" w:space="0" w:color="auto"/>
              </w:divBdr>
              <w:divsChild>
                <w:div w:id="128086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36345525">
      <w:bodyDiv w:val="1"/>
      <w:marLeft w:val="0"/>
      <w:marRight w:val="0"/>
      <w:marTop w:val="0"/>
      <w:marBottom w:val="0"/>
      <w:divBdr>
        <w:top w:val="none" w:sz="0" w:space="0" w:color="auto"/>
        <w:left w:val="none" w:sz="0" w:space="0" w:color="auto"/>
        <w:bottom w:val="none" w:sz="0" w:space="0" w:color="auto"/>
        <w:right w:val="none" w:sz="0" w:space="0" w:color="auto"/>
      </w:divBdr>
      <w:divsChild>
        <w:div w:id="795370073">
          <w:marLeft w:val="0"/>
          <w:marRight w:val="0"/>
          <w:marTop w:val="0"/>
          <w:marBottom w:val="0"/>
          <w:divBdr>
            <w:top w:val="none" w:sz="0" w:space="0" w:color="auto"/>
            <w:left w:val="none" w:sz="0" w:space="0" w:color="auto"/>
            <w:bottom w:val="none" w:sz="0" w:space="0" w:color="auto"/>
            <w:right w:val="none" w:sz="0" w:space="0" w:color="auto"/>
          </w:divBdr>
          <w:divsChild>
            <w:div w:id="1804494616">
              <w:marLeft w:val="0"/>
              <w:marRight w:val="0"/>
              <w:marTop w:val="0"/>
              <w:marBottom w:val="0"/>
              <w:divBdr>
                <w:top w:val="none" w:sz="0" w:space="0" w:color="auto"/>
                <w:left w:val="none" w:sz="0" w:space="0" w:color="auto"/>
                <w:bottom w:val="none" w:sz="0" w:space="0" w:color="auto"/>
                <w:right w:val="none" w:sz="0" w:space="0" w:color="auto"/>
              </w:divBdr>
              <w:divsChild>
                <w:div w:id="25278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955958">
      <w:bodyDiv w:val="1"/>
      <w:marLeft w:val="0"/>
      <w:marRight w:val="0"/>
      <w:marTop w:val="0"/>
      <w:marBottom w:val="0"/>
      <w:divBdr>
        <w:top w:val="none" w:sz="0" w:space="0" w:color="auto"/>
        <w:left w:val="none" w:sz="0" w:space="0" w:color="auto"/>
        <w:bottom w:val="none" w:sz="0" w:space="0" w:color="auto"/>
        <w:right w:val="none" w:sz="0" w:space="0" w:color="auto"/>
      </w:divBdr>
      <w:divsChild>
        <w:div w:id="767189726">
          <w:marLeft w:val="0"/>
          <w:marRight w:val="0"/>
          <w:marTop w:val="0"/>
          <w:marBottom w:val="0"/>
          <w:divBdr>
            <w:top w:val="none" w:sz="0" w:space="0" w:color="auto"/>
            <w:left w:val="none" w:sz="0" w:space="0" w:color="auto"/>
            <w:bottom w:val="none" w:sz="0" w:space="0" w:color="auto"/>
            <w:right w:val="none" w:sz="0" w:space="0" w:color="auto"/>
          </w:divBdr>
          <w:divsChild>
            <w:div w:id="1495411032">
              <w:marLeft w:val="0"/>
              <w:marRight w:val="0"/>
              <w:marTop w:val="0"/>
              <w:marBottom w:val="0"/>
              <w:divBdr>
                <w:top w:val="none" w:sz="0" w:space="0" w:color="auto"/>
                <w:left w:val="none" w:sz="0" w:space="0" w:color="auto"/>
                <w:bottom w:val="none" w:sz="0" w:space="0" w:color="auto"/>
                <w:right w:val="none" w:sz="0" w:space="0" w:color="auto"/>
              </w:divBdr>
              <w:divsChild>
                <w:div w:id="161293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442024">
      <w:bodyDiv w:val="1"/>
      <w:marLeft w:val="0"/>
      <w:marRight w:val="0"/>
      <w:marTop w:val="0"/>
      <w:marBottom w:val="0"/>
      <w:divBdr>
        <w:top w:val="none" w:sz="0" w:space="0" w:color="auto"/>
        <w:left w:val="none" w:sz="0" w:space="0" w:color="auto"/>
        <w:bottom w:val="none" w:sz="0" w:space="0" w:color="auto"/>
        <w:right w:val="none" w:sz="0" w:space="0" w:color="auto"/>
      </w:divBdr>
      <w:divsChild>
        <w:div w:id="1913848159">
          <w:marLeft w:val="0"/>
          <w:marRight w:val="0"/>
          <w:marTop w:val="0"/>
          <w:marBottom w:val="0"/>
          <w:divBdr>
            <w:top w:val="none" w:sz="0" w:space="0" w:color="auto"/>
            <w:left w:val="none" w:sz="0" w:space="0" w:color="auto"/>
            <w:bottom w:val="none" w:sz="0" w:space="0" w:color="auto"/>
            <w:right w:val="none" w:sz="0" w:space="0" w:color="auto"/>
          </w:divBdr>
          <w:divsChild>
            <w:div w:id="666440865">
              <w:marLeft w:val="0"/>
              <w:marRight w:val="0"/>
              <w:marTop w:val="0"/>
              <w:marBottom w:val="0"/>
              <w:divBdr>
                <w:top w:val="none" w:sz="0" w:space="0" w:color="auto"/>
                <w:left w:val="none" w:sz="0" w:space="0" w:color="auto"/>
                <w:bottom w:val="none" w:sz="0" w:space="0" w:color="auto"/>
                <w:right w:val="none" w:sz="0" w:space="0" w:color="auto"/>
              </w:divBdr>
              <w:divsChild>
                <w:div w:id="262569052">
                  <w:marLeft w:val="0"/>
                  <w:marRight w:val="0"/>
                  <w:marTop w:val="0"/>
                  <w:marBottom w:val="0"/>
                  <w:divBdr>
                    <w:top w:val="none" w:sz="0" w:space="0" w:color="auto"/>
                    <w:left w:val="none" w:sz="0" w:space="0" w:color="auto"/>
                    <w:bottom w:val="none" w:sz="0" w:space="0" w:color="auto"/>
                    <w:right w:val="none" w:sz="0" w:space="0" w:color="auto"/>
                  </w:divBdr>
                </w:div>
                <w:div w:id="190128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133054">
      <w:bodyDiv w:val="1"/>
      <w:marLeft w:val="0"/>
      <w:marRight w:val="0"/>
      <w:marTop w:val="0"/>
      <w:marBottom w:val="0"/>
      <w:divBdr>
        <w:top w:val="none" w:sz="0" w:space="0" w:color="auto"/>
        <w:left w:val="none" w:sz="0" w:space="0" w:color="auto"/>
        <w:bottom w:val="none" w:sz="0" w:space="0" w:color="auto"/>
        <w:right w:val="none" w:sz="0" w:space="0" w:color="auto"/>
      </w:divBdr>
      <w:divsChild>
        <w:div w:id="1885292763">
          <w:marLeft w:val="0"/>
          <w:marRight w:val="0"/>
          <w:marTop w:val="0"/>
          <w:marBottom w:val="0"/>
          <w:divBdr>
            <w:top w:val="none" w:sz="0" w:space="0" w:color="auto"/>
            <w:left w:val="none" w:sz="0" w:space="0" w:color="auto"/>
            <w:bottom w:val="none" w:sz="0" w:space="0" w:color="auto"/>
            <w:right w:val="none" w:sz="0" w:space="0" w:color="auto"/>
          </w:divBdr>
          <w:divsChild>
            <w:div w:id="1692493510">
              <w:marLeft w:val="0"/>
              <w:marRight w:val="0"/>
              <w:marTop w:val="0"/>
              <w:marBottom w:val="0"/>
              <w:divBdr>
                <w:top w:val="none" w:sz="0" w:space="0" w:color="auto"/>
                <w:left w:val="none" w:sz="0" w:space="0" w:color="auto"/>
                <w:bottom w:val="none" w:sz="0" w:space="0" w:color="auto"/>
                <w:right w:val="none" w:sz="0" w:space="0" w:color="auto"/>
              </w:divBdr>
              <w:divsChild>
                <w:div w:id="280721860">
                  <w:marLeft w:val="0"/>
                  <w:marRight w:val="0"/>
                  <w:marTop w:val="0"/>
                  <w:marBottom w:val="0"/>
                  <w:divBdr>
                    <w:top w:val="none" w:sz="0" w:space="0" w:color="auto"/>
                    <w:left w:val="none" w:sz="0" w:space="0" w:color="auto"/>
                    <w:bottom w:val="none" w:sz="0" w:space="0" w:color="auto"/>
                    <w:right w:val="none" w:sz="0" w:space="0" w:color="auto"/>
                  </w:divBdr>
                </w:div>
                <w:div w:id="171739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359805">
      <w:bodyDiv w:val="1"/>
      <w:marLeft w:val="0"/>
      <w:marRight w:val="0"/>
      <w:marTop w:val="0"/>
      <w:marBottom w:val="0"/>
      <w:divBdr>
        <w:top w:val="none" w:sz="0" w:space="0" w:color="auto"/>
        <w:left w:val="none" w:sz="0" w:space="0" w:color="auto"/>
        <w:bottom w:val="none" w:sz="0" w:space="0" w:color="auto"/>
        <w:right w:val="none" w:sz="0" w:space="0" w:color="auto"/>
      </w:divBdr>
      <w:divsChild>
        <w:div w:id="1035885088">
          <w:marLeft w:val="0"/>
          <w:marRight w:val="0"/>
          <w:marTop w:val="0"/>
          <w:marBottom w:val="0"/>
          <w:divBdr>
            <w:top w:val="none" w:sz="0" w:space="0" w:color="auto"/>
            <w:left w:val="none" w:sz="0" w:space="0" w:color="auto"/>
            <w:bottom w:val="none" w:sz="0" w:space="0" w:color="auto"/>
            <w:right w:val="none" w:sz="0" w:space="0" w:color="auto"/>
          </w:divBdr>
          <w:divsChild>
            <w:div w:id="138543400">
              <w:marLeft w:val="0"/>
              <w:marRight w:val="0"/>
              <w:marTop w:val="0"/>
              <w:marBottom w:val="0"/>
              <w:divBdr>
                <w:top w:val="none" w:sz="0" w:space="0" w:color="auto"/>
                <w:left w:val="none" w:sz="0" w:space="0" w:color="auto"/>
                <w:bottom w:val="none" w:sz="0" w:space="0" w:color="auto"/>
                <w:right w:val="none" w:sz="0" w:space="0" w:color="auto"/>
              </w:divBdr>
              <w:divsChild>
                <w:div w:id="549652183">
                  <w:marLeft w:val="0"/>
                  <w:marRight w:val="0"/>
                  <w:marTop w:val="0"/>
                  <w:marBottom w:val="0"/>
                  <w:divBdr>
                    <w:top w:val="none" w:sz="0" w:space="0" w:color="auto"/>
                    <w:left w:val="none" w:sz="0" w:space="0" w:color="auto"/>
                    <w:bottom w:val="none" w:sz="0" w:space="0" w:color="auto"/>
                    <w:right w:val="none" w:sz="0" w:space="0" w:color="auto"/>
                  </w:divBdr>
                </w:div>
                <w:div w:id="1816724751">
                  <w:marLeft w:val="0"/>
                  <w:marRight w:val="0"/>
                  <w:marTop w:val="0"/>
                  <w:marBottom w:val="0"/>
                  <w:divBdr>
                    <w:top w:val="none" w:sz="0" w:space="0" w:color="auto"/>
                    <w:left w:val="none" w:sz="0" w:space="0" w:color="auto"/>
                    <w:bottom w:val="none" w:sz="0" w:space="0" w:color="auto"/>
                    <w:right w:val="none" w:sz="0" w:space="0" w:color="auto"/>
                  </w:divBdr>
                </w:div>
              </w:divsChild>
            </w:div>
            <w:div w:id="148714256">
              <w:marLeft w:val="0"/>
              <w:marRight w:val="0"/>
              <w:marTop w:val="0"/>
              <w:marBottom w:val="0"/>
              <w:divBdr>
                <w:top w:val="none" w:sz="0" w:space="0" w:color="auto"/>
                <w:left w:val="none" w:sz="0" w:space="0" w:color="auto"/>
                <w:bottom w:val="none" w:sz="0" w:space="0" w:color="auto"/>
                <w:right w:val="none" w:sz="0" w:space="0" w:color="auto"/>
              </w:divBdr>
              <w:divsChild>
                <w:div w:id="1903834326">
                  <w:marLeft w:val="0"/>
                  <w:marRight w:val="0"/>
                  <w:marTop w:val="0"/>
                  <w:marBottom w:val="0"/>
                  <w:divBdr>
                    <w:top w:val="none" w:sz="0" w:space="0" w:color="auto"/>
                    <w:left w:val="none" w:sz="0" w:space="0" w:color="auto"/>
                    <w:bottom w:val="none" w:sz="0" w:space="0" w:color="auto"/>
                    <w:right w:val="none" w:sz="0" w:space="0" w:color="auto"/>
                  </w:divBdr>
                </w:div>
                <w:div w:id="61951862">
                  <w:marLeft w:val="0"/>
                  <w:marRight w:val="0"/>
                  <w:marTop w:val="0"/>
                  <w:marBottom w:val="0"/>
                  <w:divBdr>
                    <w:top w:val="none" w:sz="0" w:space="0" w:color="auto"/>
                    <w:left w:val="none" w:sz="0" w:space="0" w:color="auto"/>
                    <w:bottom w:val="none" w:sz="0" w:space="0" w:color="auto"/>
                    <w:right w:val="none" w:sz="0" w:space="0" w:color="auto"/>
                  </w:divBdr>
                </w:div>
              </w:divsChild>
            </w:div>
            <w:div w:id="1724518509">
              <w:marLeft w:val="0"/>
              <w:marRight w:val="0"/>
              <w:marTop w:val="0"/>
              <w:marBottom w:val="0"/>
              <w:divBdr>
                <w:top w:val="none" w:sz="0" w:space="0" w:color="auto"/>
                <w:left w:val="none" w:sz="0" w:space="0" w:color="auto"/>
                <w:bottom w:val="none" w:sz="0" w:space="0" w:color="auto"/>
                <w:right w:val="none" w:sz="0" w:space="0" w:color="auto"/>
              </w:divBdr>
              <w:divsChild>
                <w:div w:id="274561302">
                  <w:marLeft w:val="0"/>
                  <w:marRight w:val="0"/>
                  <w:marTop w:val="0"/>
                  <w:marBottom w:val="0"/>
                  <w:divBdr>
                    <w:top w:val="none" w:sz="0" w:space="0" w:color="auto"/>
                    <w:left w:val="none" w:sz="0" w:space="0" w:color="auto"/>
                    <w:bottom w:val="none" w:sz="0" w:space="0" w:color="auto"/>
                    <w:right w:val="none" w:sz="0" w:space="0" w:color="auto"/>
                  </w:divBdr>
                </w:div>
                <w:div w:id="201787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969647">
      <w:bodyDiv w:val="1"/>
      <w:marLeft w:val="0"/>
      <w:marRight w:val="0"/>
      <w:marTop w:val="0"/>
      <w:marBottom w:val="0"/>
      <w:divBdr>
        <w:top w:val="none" w:sz="0" w:space="0" w:color="auto"/>
        <w:left w:val="none" w:sz="0" w:space="0" w:color="auto"/>
        <w:bottom w:val="none" w:sz="0" w:space="0" w:color="auto"/>
        <w:right w:val="none" w:sz="0" w:space="0" w:color="auto"/>
      </w:divBdr>
      <w:divsChild>
        <w:div w:id="486362098">
          <w:marLeft w:val="0"/>
          <w:marRight w:val="0"/>
          <w:marTop w:val="0"/>
          <w:marBottom w:val="0"/>
          <w:divBdr>
            <w:top w:val="none" w:sz="0" w:space="0" w:color="auto"/>
            <w:left w:val="none" w:sz="0" w:space="0" w:color="auto"/>
            <w:bottom w:val="none" w:sz="0" w:space="0" w:color="auto"/>
            <w:right w:val="none" w:sz="0" w:space="0" w:color="auto"/>
          </w:divBdr>
          <w:divsChild>
            <w:div w:id="371654810">
              <w:marLeft w:val="0"/>
              <w:marRight w:val="0"/>
              <w:marTop w:val="0"/>
              <w:marBottom w:val="0"/>
              <w:divBdr>
                <w:top w:val="none" w:sz="0" w:space="0" w:color="auto"/>
                <w:left w:val="none" w:sz="0" w:space="0" w:color="auto"/>
                <w:bottom w:val="none" w:sz="0" w:space="0" w:color="auto"/>
                <w:right w:val="none" w:sz="0" w:space="0" w:color="auto"/>
              </w:divBdr>
              <w:divsChild>
                <w:div w:id="145366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655485">
      <w:bodyDiv w:val="1"/>
      <w:marLeft w:val="0"/>
      <w:marRight w:val="0"/>
      <w:marTop w:val="0"/>
      <w:marBottom w:val="0"/>
      <w:divBdr>
        <w:top w:val="none" w:sz="0" w:space="0" w:color="auto"/>
        <w:left w:val="none" w:sz="0" w:space="0" w:color="auto"/>
        <w:bottom w:val="none" w:sz="0" w:space="0" w:color="auto"/>
        <w:right w:val="none" w:sz="0" w:space="0" w:color="auto"/>
      </w:divBdr>
      <w:divsChild>
        <w:div w:id="417022878">
          <w:marLeft w:val="0"/>
          <w:marRight w:val="0"/>
          <w:marTop w:val="0"/>
          <w:marBottom w:val="0"/>
          <w:divBdr>
            <w:top w:val="none" w:sz="0" w:space="0" w:color="auto"/>
            <w:left w:val="none" w:sz="0" w:space="0" w:color="auto"/>
            <w:bottom w:val="none" w:sz="0" w:space="0" w:color="auto"/>
            <w:right w:val="none" w:sz="0" w:space="0" w:color="auto"/>
          </w:divBdr>
          <w:divsChild>
            <w:div w:id="1716419970">
              <w:marLeft w:val="0"/>
              <w:marRight w:val="0"/>
              <w:marTop w:val="0"/>
              <w:marBottom w:val="0"/>
              <w:divBdr>
                <w:top w:val="none" w:sz="0" w:space="0" w:color="auto"/>
                <w:left w:val="none" w:sz="0" w:space="0" w:color="auto"/>
                <w:bottom w:val="none" w:sz="0" w:space="0" w:color="auto"/>
                <w:right w:val="none" w:sz="0" w:space="0" w:color="auto"/>
              </w:divBdr>
              <w:divsChild>
                <w:div w:id="189361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859986">
      <w:bodyDiv w:val="1"/>
      <w:marLeft w:val="0"/>
      <w:marRight w:val="0"/>
      <w:marTop w:val="0"/>
      <w:marBottom w:val="0"/>
      <w:divBdr>
        <w:top w:val="none" w:sz="0" w:space="0" w:color="auto"/>
        <w:left w:val="none" w:sz="0" w:space="0" w:color="auto"/>
        <w:bottom w:val="none" w:sz="0" w:space="0" w:color="auto"/>
        <w:right w:val="none" w:sz="0" w:space="0" w:color="auto"/>
      </w:divBdr>
      <w:divsChild>
        <w:div w:id="1759788978">
          <w:marLeft w:val="0"/>
          <w:marRight w:val="0"/>
          <w:marTop w:val="0"/>
          <w:marBottom w:val="0"/>
          <w:divBdr>
            <w:top w:val="none" w:sz="0" w:space="0" w:color="auto"/>
            <w:left w:val="none" w:sz="0" w:space="0" w:color="auto"/>
            <w:bottom w:val="none" w:sz="0" w:space="0" w:color="auto"/>
            <w:right w:val="none" w:sz="0" w:space="0" w:color="auto"/>
          </w:divBdr>
          <w:divsChild>
            <w:div w:id="675380022">
              <w:marLeft w:val="0"/>
              <w:marRight w:val="0"/>
              <w:marTop w:val="0"/>
              <w:marBottom w:val="0"/>
              <w:divBdr>
                <w:top w:val="none" w:sz="0" w:space="0" w:color="auto"/>
                <w:left w:val="none" w:sz="0" w:space="0" w:color="auto"/>
                <w:bottom w:val="none" w:sz="0" w:space="0" w:color="auto"/>
                <w:right w:val="none" w:sz="0" w:space="0" w:color="auto"/>
              </w:divBdr>
              <w:divsChild>
                <w:div w:id="125725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520865">
      <w:bodyDiv w:val="1"/>
      <w:marLeft w:val="0"/>
      <w:marRight w:val="0"/>
      <w:marTop w:val="0"/>
      <w:marBottom w:val="0"/>
      <w:divBdr>
        <w:top w:val="none" w:sz="0" w:space="0" w:color="auto"/>
        <w:left w:val="none" w:sz="0" w:space="0" w:color="auto"/>
        <w:bottom w:val="none" w:sz="0" w:space="0" w:color="auto"/>
        <w:right w:val="none" w:sz="0" w:space="0" w:color="auto"/>
      </w:divBdr>
      <w:divsChild>
        <w:div w:id="89550006">
          <w:marLeft w:val="0"/>
          <w:marRight w:val="0"/>
          <w:marTop w:val="0"/>
          <w:marBottom w:val="0"/>
          <w:divBdr>
            <w:top w:val="none" w:sz="0" w:space="0" w:color="auto"/>
            <w:left w:val="none" w:sz="0" w:space="0" w:color="auto"/>
            <w:bottom w:val="none" w:sz="0" w:space="0" w:color="auto"/>
            <w:right w:val="none" w:sz="0" w:space="0" w:color="auto"/>
          </w:divBdr>
          <w:divsChild>
            <w:div w:id="1073815965">
              <w:marLeft w:val="0"/>
              <w:marRight w:val="0"/>
              <w:marTop w:val="0"/>
              <w:marBottom w:val="0"/>
              <w:divBdr>
                <w:top w:val="none" w:sz="0" w:space="0" w:color="auto"/>
                <w:left w:val="none" w:sz="0" w:space="0" w:color="auto"/>
                <w:bottom w:val="none" w:sz="0" w:space="0" w:color="auto"/>
                <w:right w:val="none" w:sz="0" w:space="0" w:color="auto"/>
              </w:divBdr>
              <w:divsChild>
                <w:div w:id="158237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878468842">
      <w:bodyDiv w:val="1"/>
      <w:marLeft w:val="0"/>
      <w:marRight w:val="0"/>
      <w:marTop w:val="0"/>
      <w:marBottom w:val="0"/>
      <w:divBdr>
        <w:top w:val="none" w:sz="0" w:space="0" w:color="auto"/>
        <w:left w:val="none" w:sz="0" w:space="0" w:color="auto"/>
        <w:bottom w:val="none" w:sz="0" w:space="0" w:color="auto"/>
        <w:right w:val="none" w:sz="0" w:space="0" w:color="auto"/>
      </w:divBdr>
      <w:divsChild>
        <w:div w:id="1472359877">
          <w:marLeft w:val="0"/>
          <w:marRight w:val="0"/>
          <w:marTop w:val="0"/>
          <w:marBottom w:val="0"/>
          <w:divBdr>
            <w:top w:val="none" w:sz="0" w:space="0" w:color="auto"/>
            <w:left w:val="none" w:sz="0" w:space="0" w:color="auto"/>
            <w:bottom w:val="none" w:sz="0" w:space="0" w:color="auto"/>
            <w:right w:val="none" w:sz="0" w:space="0" w:color="auto"/>
          </w:divBdr>
          <w:divsChild>
            <w:div w:id="1863468166">
              <w:marLeft w:val="0"/>
              <w:marRight w:val="0"/>
              <w:marTop w:val="0"/>
              <w:marBottom w:val="0"/>
              <w:divBdr>
                <w:top w:val="none" w:sz="0" w:space="0" w:color="auto"/>
                <w:left w:val="none" w:sz="0" w:space="0" w:color="auto"/>
                <w:bottom w:val="none" w:sz="0" w:space="0" w:color="auto"/>
                <w:right w:val="none" w:sz="0" w:space="0" w:color="auto"/>
              </w:divBdr>
              <w:divsChild>
                <w:div w:id="54899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51784552">
      <w:bodyDiv w:val="1"/>
      <w:marLeft w:val="0"/>
      <w:marRight w:val="0"/>
      <w:marTop w:val="0"/>
      <w:marBottom w:val="0"/>
      <w:divBdr>
        <w:top w:val="none" w:sz="0" w:space="0" w:color="auto"/>
        <w:left w:val="none" w:sz="0" w:space="0" w:color="auto"/>
        <w:bottom w:val="none" w:sz="0" w:space="0" w:color="auto"/>
        <w:right w:val="none" w:sz="0" w:space="0" w:color="auto"/>
      </w:divBdr>
      <w:divsChild>
        <w:div w:id="1558736018">
          <w:marLeft w:val="0"/>
          <w:marRight w:val="0"/>
          <w:marTop w:val="0"/>
          <w:marBottom w:val="0"/>
          <w:divBdr>
            <w:top w:val="none" w:sz="0" w:space="0" w:color="auto"/>
            <w:left w:val="none" w:sz="0" w:space="0" w:color="auto"/>
            <w:bottom w:val="none" w:sz="0" w:space="0" w:color="auto"/>
            <w:right w:val="none" w:sz="0" w:space="0" w:color="auto"/>
          </w:divBdr>
          <w:divsChild>
            <w:div w:id="1732464554">
              <w:marLeft w:val="0"/>
              <w:marRight w:val="0"/>
              <w:marTop w:val="0"/>
              <w:marBottom w:val="0"/>
              <w:divBdr>
                <w:top w:val="none" w:sz="0" w:space="0" w:color="auto"/>
                <w:left w:val="none" w:sz="0" w:space="0" w:color="auto"/>
                <w:bottom w:val="none" w:sz="0" w:space="0" w:color="auto"/>
                <w:right w:val="none" w:sz="0" w:space="0" w:color="auto"/>
              </w:divBdr>
              <w:divsChild>
                <w:div w:id="196569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205974">
      <w:bodyDiv w:val="1"/>
      <w:marLeft w:val="0"/>
      <w:marRight w:val="0"/>
      <w:marTop w:val="0"/>
      <w:marBottom w:val="0"/>
      <w:divBdr>
        <w:top w:val="none" w:sz="0" w:space="0" w:color="auto"/>
        <w:left w:val="none" w:sz="0" w:space="0" w:color="auto"/>
        <w:bottom w:val="none" w:sz="0" w:space="0" w:color="auto"/>
        <w:right w:val="none" w:sz="0" w:space="0" w:color="auto"/>
      </w:divBdr>
      <w:divsChild>
        <w:div w:id="1883784505">
          <w:marLeft w:val="0"/>
          <w:marRight w:val="0"/>
          <w:marTop w:val="0"/>
          <w:marBottom w:val="0"/>
          <w:divBdr>
            <w:top w:val="none" w:sz="0" w:space="0" w:color="auto"/>
            <w:left w:val="none" w:sz="0" w:space="0" w:color="auto"/>
            <w:bottom w:val="none" w:sz="0" w:space="0" w:color="auto"/>
            <w:right w:val="none" w:sz="0" w:space="0" w:color="auto"/>
          </w:divBdr>
          <w:divsChild>
            <w:div w:id="1082723605">
              <w:marLeft w:val="0"/>
              <w:marRight w:val="0"/>
              <w:marTop w:val="0"/>
              <w:marBottom w:val="0"/>
              <w:divBdr>
                <w:top w:val="none" w:sz="0" w:space="0" w:color="auto"/>
                <w:left w:val="none" w:sz="0" w:space="0" w:color="auto"/>
                <w:bottom w:val="none" w:sz="0" w:space="0" w:color="auto"/>
                <w:right w:val="none" w:sz="0" w:space="0" w:color="auto"/>
              </w:divBdr>
              <w:divsChild>
                <w:div w:id="2068870534">
                  <w:marLeft w:val="0"/>
                  <w:marRight w:val="0"/>
                  <w:marTop w:val="0"/>
                  <w:marBottom w:val="0"/>
                  <w:divBdr>
                    <w:top w:val="none" w:sz="0" w:space="0" w:color="auto"/>
                    <w:left w:val="none" w:sz="0" w:space="0" w:color="auto"/>
                    <w:bottom w:val="none" w:sz="0" w:space="0" w:color="auto"/>
                    <w:right w:val="none" w:sz="0" w:space="0" w:color="auto"/>
                  </w:divBdr>
                </w:div>
              </w:divsChild>
            </w:div>
            <w:div w:id="1574385932">
              <w:marLeft w:val="0"/>
              <w:marRight w:val="0"/>
              <w:marTop w:val="0"/>
              <w:marBottom w:val="0"/>
              <w:divBdr>
                <w:top w:val="none" w:sz="0" w:space="0" w:color="auto"/>
                <w:left w:val="none" w:sz="0" w:space="0" w:color="auto"/>
                <w:bottom w:val="none" w:sz="0" w:space="0" w:color="auto"/>
                <w:right w:val="none" w:sz="0" w:space="0" w:color="auto"/>
              </w:divBdr>
              <w:divsChild>
                <w:div w:id="1774131807">
                  <w:marLeft w:val="0"/>
                  <w:marRight w:val="0"/>
                  <w:marTop w:val="0"/>
                  <w:marBottom w:val="0"/>
                  <w:divBdr>
                    <w:top w:val="none" w:sz="0" w:space="0" w:color="auto"/>
                    <w:left w:val="none" w:sz="0" w:space="0" w:color="auto"/>
                    <w:bottom w:val="none" w:sz="0" w:space="0" w:color="auto"/>
                    <w:right w:val="none" w:sz="0" w:space="0" w:color="auto"/>
                  </w:divBdr>
                </w:div>
                <w:div w:id="1022627400">
                  <w:marLeft w:val="0"/>
                  <w:marRight w:val="0"/>
                  <w:marTop w:val="0"/>
                  <w:marBottom w:val="0"/>
                  <w:divBdr>
                    <w:top w:val="none" w:sz="0" w:space="0" w:color="auto"/>
                    <w:left w:val="none" w:sz="0" w:space="0" w:color="auto"/>
                    <w:bottom w:val="none" w:sz="0" w:space="0" w:color="auto"/>
                    <w:right w:val="none" w:sz="0" w:space="0" w:color="auto"/>
                  </w:divBdr>
                </w:div>
              </w:divsChild>
            </w:div>
            <w:div w:id="858546326">
              <w:marLeft w:val="0"/>
              <w:marRight w:val="0"/>
              <w:marTop w:val="0"/>
              <w:marBottom w:val="0"/>
              <w:divBdr>
                <w:top w:val="none" w:sz="0" w:space="0" w:color="auto"/>
                <w:left w:val="none" w:sz="0" w:space="0" w:color="auto"/>
                <w:bottom w:val="none" w:sz="0" w:space="0" w:color="auto"/>
                <w:right w:val="none" w:sz="0" w:space="0" w:color="auto"/>
              </w:divBdr>
              <w:divsChild>
                <w:div w:id="618726488">
                  <w:marLeft w:val="0"/>
                  <w:marRight w:val="0"/>
                  <w:marTop w:val="0"/>
                  <w:marBottom w:val="0"/>
                  <w:divBdr>
                    <w:top w:val="none" w:sz="0" w:space="0" w:color="auto"/>
                    <w:left w:val="none" w:sz="0" w:space="0" w:color="auto"/>
                    <w:bottom w:val="none" w:sz="0" w:space="0" w:color="auto"/>
                    <w:right w:val="none" w:sz="0" w:space="0" w:color="auto"/>
                  </w:divBdr>
                </w:div>
                <w:div w:id="102532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130115">
      <w:bodyDiv w:val="1"/>
      <w:marLeft w:val="0"/>
      <w:marRight w:val="0"/>
      <w:marTop w:val="0"/>
      <w:marBottom w:val="0"/>
      <w:divBdr>
        <w:top w:val="none" w:sz="0" w:space="0" w:color="auto"/>
        <w:left w:val="none" w:sz="0" w:space="0" w:color="auto"/>
        <w:bottom w:val="none" w:sz="0" w:space="0" w:color="auto"/>
        <w:right w:val="none" w:sz="0" w:space="0" w:color="auto"/>
      </w:divBdr>
      <w:divsChild>
        <w:div w:id="123626204">
          <w:marLeft w:val="0"/>
          <w:marRight w:val="0"/>
          <w:marTop w:val="0"/>
          <w:marBottom w:val="0"/>
          <w:divBdr>
            <w:top w:val="none" w:sz="0" w:space="0" w:color="auto"/>
            <w:left w:val="none" w:sz="0" w:space="0" w:color="auto"/>
            <w:bottom w:val="none" w:sz="0" w:space="0" w:color="auto"/>
            <w:right w:val="none" w:sz="0" w:space="0" w:color="auto"/>
          </w:divBdr>
          <w:divsChild>
            <w:div w:id="1349522971">
              <w:marLeft w:val="0"/>
              <w:marRight w:val="0"/>
              <w:marTop w:val="0"/>
              <w:marBottom w:val="0"/>
              <w:divBdr>
                <w:top w:val="none" w:sz="0" w:space="0" w:color="auto"/>
                <w:left w:val="none" w:sz="0" w:space="0" w:color="auto"/>
                <w:bottom w:val="none" w:sz="0" w:space="0" w:color="auto"/>
                <w:right w:val="none" w:sz="0" w:space="0" w:color="auto"/>
              </w:divBdr>
              <w:divsChild>
                <w:div w:id="1588536931">
                  <w:marLeft w:val="0"/>
                  <w:marRight w:val="0"/>
                  <w:marTop w:val="0"/>
                  <w:marBottom w:val="0"/>
                  <w:divBdr>
                    <w:top w:val="none" w:sz="0" w:space="0" w:color="auto"/>
                    <w:left w:val="none" w:sz="0" w:space="0" w:color="auto"/>
                    <w:bottom w:val="none" w:sz="0" w:space="0" w:color="auto"/>
                    <w:right w:val="none" w:sz="0" w:space="0" w:color="auto"/>
                  </w:divBdr>
                </w:div>
                <w:div w:id="66193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904367">
      <w:bodyDiv w:val="1"/>
      <w:marLeft w:val="0"/>
      <w:marRight w:val="0"/>
      <w:marTop w:val="0"/>
      <w:marBottom w:val="0"/>
      <w:divBdr>
        <w:top w:val="none" w:sz="0" w:space="0" w:color="auto"/>
        <w:left w:val="none" w:sz="0" w:space="0" w:color="auto"/>
        <w:bottom w:val="none" w:sz="0" w:space="0" w:color="auto"/>
        <w:right w:val="none" w:sz="0" w:space="0" w:color="auto"/>
      </w:divBdr>
      <w:divsChild>
        <w:div w:id="1627858585">
          <w:marLeft w:val="0"/>
          <w:marRight w:val="0"/>
          <w:marTop w:val="0"/>
          <w:marBottom w:val="0"/>
          <w:divBdr>
            <w:top w:val="none" w:sz="0" w:space="0" w:color="auto"/>
            <w:left w:val="none" w:sz="0" w:space="0" w:color="auto"/>
            <w:bottom w:val="none" w:sz="0" w:space="0" w:color="auto"/>
            <w:right w:val="none" w:sz="0" w:space="0" w:color="auto"/>
          </w:divBdr>
          <w:divsChild>
            <w:div w:id="1339042386">
              <w:marLeft w:val="0"/>
              <w:marRight w:val="0"/>
              <w:marTop w:val="0"/>
              <w:marBottom w:val="0"/>
              <w:divBdr>
                <w:top w:val="none" w:sz="0" w:space="0" w:color="auto"/>
                <w:left w:val="none" w:sz="0" w:space="0" w:color="auto"/>
                <w:bottom w:val="none" w:sz="0" w:space="0" w:color="auto"/>
                <w:right w:val="none" w:sz="0" w:space="0" w:color="auto"/>
              </w:divBdr>
              <w:divsChild>
                <w:div w:id="934242166">
                  <w:marLeft w:val="0"/>
                  <w:marRight w:val="0"/>
                  <w:marTop w:val="0"/>
                  <w:marBottom w:val="0"/>
                  <w:divBdr>
                    <w:top w:val="none" w:sz="0" w:space="0" w:color="auto"/>
                    <w:left w:val="none" w:sz="0" w:space="0" w:color="auto"/>
                    <w:bottom w:val="none" w:sz="0" w:space="0" w:color="auto"/>
                    <w:right w:val="none" w:sz="0" w:space="0" w:color="auto"/>
                  </w:divBdr>
                </w:div>
                <w:div w:id="1950814184">
                  <w:marLeft w:val="0"/>
                  <w:marRight w:val="0"/>
                  <w:marTop w:val="0"/>
                  <w:marBottom w:val="0"/>
                  <w:divBdr>
                    <w:top w:val="none" w:sz="0" w:space="0" w:color="auto"/>
                    <w:left w:val="none" w:sz="0" w:space="0" w:color="auto"/>
                    <w:bottom w:val="none" w:sz="0" w:space="0" w:color="auto"/>
                    <w:right w:val="none" w:sz="0" w:space="0" w:color="auto"/>
                  </w:divBdr>
                </w:div>
              </w:divsChild>
            </w:div>
            <w:div w:id="1790276280">
              <w:marLeft w:val="0"/>
              <w:marRight w:val="0"/>
              <w:marTop w:val="0"/>
              <w:marBottom w:val="0"/>
              <w:divBdr>
                <w:top w:val="none" w:sz="0" w:space="0" w:color="auto"/>
                <w:left w:val="none" w:sz="0" w:space="0" w:color="auto"/>
                <w:bottom w:val="none" w:sz="0" w:space="0" w:color="auto"/>
                <w:right w:val="none" w:sz="0" w:space="0" w:color="auto"/>
              </w:divBdr>
              <w:divsChild>
                <w:div w:id="772866742">
                  <w:marLeft w:val="0"/>
                  <w:marRight w:val="0"/>
                  <w:marTop w:val="0"/>
                  <w:marBottom w:val="0"/>
                  <w:divBdr>
                    <w:top w:val="none" w:sz="0" w:space="0" w:color="auto"/>
                    <w:left w:val="none" w:sz="0" w:space="0" w:color="auto"/>
                    <w:bottom w:val="none" w:sz="0" w:space="0" w:color="auto"/>
                    <w:right w:val="none" w:sz="0" w:space="0" w:color="auto"/>
                  </w:divBdr>
                </w:div>
                <w:div w:id="2014452711">
                  <w:marLeft w:val="0"/>
                  <w:marRight w:val="0"/>
                  <w:marTop w:val="0"/>
                  <w:marBottom w:val="0"/>
                  <w:divBdr>
                    <w:top w:val="none" w:sz="0" w:space="0" w:color="auto"/>
                    <w:left w:val="none" w:sz="0" w:space="0" w:color="auto"/>
                    <w:bottom w:val="none" w:sz="0" w:space="0" w:color="auto"/>
                    <w:right w:val="none" w:sz="0" w:space="0" w:color="auto"/>
                  </w:divBdr>
                </w:div>
              </w:divsChild>
            </w:div>
            <w:div w:id="1799645033">
              <w:marLeft w:val="0"/>
              <w:marRight w:val="0"/>
              <w:marTop w:val="0"/>
              <w:marBottom w:val="0"/>
              <w:divBdr>
                <w:top w:val="none" w:sz="0" w:space="0" w:color="auto"/>
                <w:left w:val="none" w:sz="0" w:space="0" w:color="auto"/>
                <w:bottom w:val="none" w:sz="0" w:space="0" w:color="auto"/>
                <w:right w:val="none" w:sz="0" w:space="0" w:color="auto"/>
              </w:divBdr>
              <w:divsChild>
                <w:div w:id="24392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740808">
      <w:bodyDiv w:val="1"/>
      <w:marLeft w:val="0"/>
      <w:marRight w:val="0"/>
      <w:marTop w:val="0"/>
      <w:marBottom w:val="0"/>
      <w:divBdr>
        <w:top w:val="none" w:sz="0" w:space="0" w:color="auto"/>
        <w:left w:val="none" w:sz="0" w:space="0" w:color="auto"/>
        <w:bottom w:val="none" w:sz="0" w:space="0" w:color="auto"/>
        <w:right w:val="none" w:sz="0" w:space="0" w:color="auto"/>
      </w:divBdr>
      <w:divsChild>
        <w:div w:id="1758550705">
          <w:marLeft w:val="0"/>
          <w:marRight w:val="0"/>
          <w:marTop w:val="0"/>
          <w:marBottom w:val="0"/>
          <w:divBdr>
            <w:top w:val="none" w:sz="0" w:space="0" w:color="auto"/>
            <w:left w:val="none" w:sz="0" w:space="0" w:color="auto"/>
            <w:bottom w:val="none" w:sz="0" w:space="0" w:color="auto"/>
            <w:right w:val="none" w:sz="0" w:space="0" w:color="auto"/>
          </w:divBdr>
          <w:divsChild>
            <w:div w:id="1164736530">
              <w:marLeft w:val="0"/>
              <w:marRight w:val="0"/>
              <w:marTop w:val="0"/>
              <w:marBottom w:val="0"/>
              <w:divBdr>
                <w:top w:val="none" w:sz="0" w:space="0" w:color="auto"/>
                <w:left w:val="none" w:sz="0" w:space="0" w:color="auto"/>
                <w:bottom w:val="none" w:sz="0" w:space="0" w:color="auto"/>
                <w:right w:val="none" w:sz="0" w:space="0" w:color="auto"/>
              </w:divBdr>
              <w:divsChild>
                <w:div w:id="79895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941531">
      <w:bodyDiv w:val="1"/>
      <w:marLeft w:val="0"/>
      <w:marRight w:val="0"/>
      <w:marTop w:val="0"/>
      <w:marBottom w:val="0"/>
      <w:divBdr>
        <w:top w:val="none" w:sz="0" w:space="0" w:color="auto"/>
        <w:left w:val="none" w:sz="0" w:space="0" w:color="auto"/>
        <w:bottom w:val="none" w:sz="0" w:space="0" w:color="auto"/>
        <w:right w:val="none" w:sz="0" w:space="0" w:color="auto"/>
      </w:divBdr>
      <w:divsChild>
        <w:div w:id="367334950">
          <w:marLeft w:val="0"/>
          <w:marRight w:val="0"/>
          <w:marTop w:val="0"/>
          <w:marBottom w:val="0"/>
          <w:divBdr>
            <w:top w:val="none" w:sz="0" w:space="0" w:color="auto"/>
            <w:left w:val="none" w:sz="0" w:space="0" w:color="auto"/>
            <w:bottom w:val="none" w:sz="0" w:space="0" w:color="auto"/>
            <w:right w:val="none" w:sz="0" w:space="0" w:color="auto"/>
          </w:divBdr>
          <w:divsChild>
            <w:div w:id="395007546">
              <w:marLeft w:val="0"/>
              <w:marRight w:val="0"/>
              <w:marTop w:val="0"/>
              <w:marBottom w:val="0"/>
              <w:divBdr>
                <w:top w:val="none" w:sz="0" w:space="0" w:color="auto"/>
                <w:left w:val="none" w:sz="0" w:space="0" w:color="auto"/>
                <w:bottom w:val="none" w:sz="0" w:space="0" w:color="auto"/>
                <w:right w:val="none" w:sz="0" w:space="0" w:color="auto"/>
              </w:divBdr>
              <w:divsChild>
                <w:div w:id="163043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496410">
      <w:bodyDiv w:val="1"/>
      <w:marLeft w:val="0"/>
      <w:marRight w:val="0"/>
      <w:marTop w:val="0"/>
      <w:marBottom w:val="0"/>
      <w:divBdr>
        <w:top w:val="none" w:sz="0" w:space="0" w:color="auto"/>
        <w:left w:val="none" w:sz="0" w:space="0" w:color="auto"/>
        <w:bottom w:val="none" w:sz="0" w:space="0" w:color="auto"/>
        <w:right w:val="none" w:sz="0" w:space="0" w:color="auto"/>
      </w:divBdr>
      <w:divsChild>
        <w:div w:id="1744713777">
          <w:marLeft w:val="0"/>
          <w:marRight w:val="0"/>
          <w:marTop w:val="0"/>
          <w:marBottom w:val="0"/>
          <w:divBdr>
            <w:top w:val="none" w:sz="0" w:space="0" w:color="auto"/>
            <w:left w:val="none" w:sz="0" w:space="0" w:color="auto"/>
            <w:bottom w:val="none" w:sz="0" w:space="0" w:color="auto"/>
            <w:right w:val="none" w:sz="0" w:space="0" w:color="auto"/>
          </w:divBdr>
          <w:divsChild>
            <w:div w:id="2003968775">
              <w:marLeft w:val="0"/>
              <w:marRight w:val="0"/>
              <w:marTop w:val="0"/>
              <w:marBottom w:val="0"/>
              <w:divBdr>
                <w:top w:val="none" w:sz="0" w:space="0" w:color="auto"/>
                <w:left w:val="none" w:sz="0" w:space="0" w:color="auto"/>
                <w:bottom w:val="none" w:sz="0" w:space="0" w:color="auto"/>
                <w:right w:val="none" w:sz="0" w:space="0" w:color="auto"/>
              </w:divBdr>
              <w:divsChild>
                <w:div w:id="83133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511254">
      <w:bodyDiv w:val="1"/>
      <w:marLeft w:val="0"/>
      <w:marRight w:val="0"/>
      <w:marTop w:val="0"/>
      <w:marBottom w:val="0"/>
      <w:divBdr>
        <w:top w:val="none" w:sz="0" w:space="0" w:color="auto"/>
        <w:left w:val="none" w:sz="0" w:space="0" w:color="auto"/>
        <w:bottom w:val="none" w:sz="0" w:space="0" w:color="auto"/>
        <w:right w:val="none" w:sz="0" w:space="0" w:color="auto"/>
      </w:divBdr>
      <w:divsChild>
        <w:div w:id="420688081">
          <w:marLeft w:val="0"/>
          <w:marRight w:val="0"/>
          <w:marTop w:val="0"/>
          <w:marBottom w:val="0"/>
          <w:divBdr>
            <w:top w:val="none" w:sz="0" w:space="0" w:color="auto"/>
            <w:left w:val="none" w:sz="0" w:space="0" w:color="auto"/>
            <w:bottom w:val="none" w:sz="0" w:space="0" w:color="auto"/>
            <w:right w:val="none" w:sz="0" w:space="0" w:color="auto"/>
          </w:divBdr>
          <w:divsChild>
            <w:div w:id="515120975">
              <w:marLeft w:val="0"/>
              <w:marRight w:val="0"/>
              <w:marTop w:val="0"/>
              <w:marBottom w:val="0"/>
              <w:divBdr>
                <w:top w:val="none" w:sz="0" w:space="0" w:color="auto"/>
                <w:left w:val="none" w:sz="0" w:space="0" w:color="auto"/>
                <w:bottom w:val="none" w:sz="0" w:space="0" w:color="auto"/>
                <w:right w:val="none" w:sz="0" w:space="0" w:color="auto"/>
              </w:divBdr>
              <w:divsChild>
                <w:div w:id="156028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74757204">
      <w:bodyDiv w:val="1"/>
      <w:marLeft w:val="0"/>
      <w:marRight w:val="0"/>
      <w:marTop w:val="0"/>
      <w:marBottom w:val="0"/>
      <w:divBdr>
        <w:top w:val="none" w:sz="0" w:space="0" w:color="auto"/>
        <w:left w:val="none" w:sz="0" w:space="0" w:color="auto"/>
        <w:bottom w:val="none" w:sz="0" w:space="0" w:color="auto"/>
        <w:right w:val="none" w:sz="0" w:space="0" w:color="auto"/>
      </w:divBdr>
      <w:divsChild>
        <w:div w:id="1676612555">
          <w:marLeft w:val="0"/>
          <w:marRight w:val="0"/>
          <w:marTop w:val="0"/>
          <w:marBottom w:val="0"/>
          <w:divBdr>
            <w:top w:val="none" w:sz="0" w:space="0" w:color="auto"/>
            <w:left w:val="none" w:sz="0" w:space="0" w:color="auto"/>
            <w:bottom w:val="none" w:sz="0" w:space="0" w:color="auto"/>
            <w:right w:val="none" w:sz="0" w:space="0" w:color="auto"/>
          </w:divBdr>
          <w:divsChild>
            <w:div w:id="187960120">
              <w:marLeft w:val="0"/>
              <w:marRight w:val="0"/>
              <w:marTop w:val="0"/>
              <w:marBottom w:val="0"/>
              <w:divBdr>
                <w:top w:val="none" w:sz="0" w:space="0" w:color="auto"/>
                <w:left w:val="none" w:sz="0" w:space="0" w:color="auto"/>
                <w:bottom w:val="none" w:sz="0" w:space="0" w:color="auto"/>
                <w:right w:val="none" w:sz="0" w:space="0" w:color="auto"/>
              </w:divBdr>
              <w:divsChild>
                <w:div w:id="1277063030">
                  <w:marLeft w:val="0"/>
                  <w:marRight w:val="0"/>
                  <w:marTop w:val="0"/>
                  <w:marBottom w:val="0"/>
                  <w:divBdr>
                    <w:top w:val="none" w:sz="0" w:space="0" w:color="auto"/>
                    <w:left w:val="none" w:sz="0" w:space="0" w:color="auto"/>
                    <w:bottom w:val="none" w:sz="0" w:space="0" w:color="auto"/>
                    <w:right w:val="none" w:sz="0" w:space="0" w:color="auto"/>
                  </w:divBdr>
                </w:div>
                <w:div w:id="50371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00852148">
      <w:bodyDiv w:val="1"/>
      <w:marLeft w:val="0"/>
      <w:marRight w:val="0"/>
      <w:marTop w:val="0"/>
      <w:marBottom w:val="0"/>
      <w:divBdr>
        <w:top w:val="none" w:sz="0" w:space="0" w:color="auto"/>
        <w:left w:val="none" w:sz="0" w:space="0" w:color="auto"/>
        <w:bottom w:val="none" w:sz="0" w:space="0" w:color="auto"/>
        <w:right w:val="none" w:sz="0" w:space="0" w:color="auto"/>
      </w:divBdr>
      <w:divsChild>
        <w:div w:id="1194079228">
          <w:marLeft w:val="0"/>
          <w:marRight w:val="0"/>
          <w:marTop w:val="0"/>
          <w:marBottom w:val="0"/>
          <w:divBdr>
            <w:top w:val="none" w:sz="0" w:space="0" w:color="auto"/>
            <w:left w:val="none" w:sz="0" w:space="0" w:color="auto"/>
            <w:bottom w:val="none" w:sz="0" w:space="0" w:color="auto"/>
            <w:right w:val="none" w:sz="0" w:space="0" w:color="auto"/>
          </w:divBdr>
          <w:divsChild>
            <w:div w:id="653801628">
              <w:marLeft w:val="0"/>
              <w:marRight w:val="0"/>
              <w:marTop w:val="0"/>
              <w:marBottom w:val="0"/>
              <w:divBdr>
                <w:top w:val="none" w:sz="0" w:space="0" w:color="auto"/>
                <w:left w:val="none" w:sz="0" w:space="0" w:color="auto"/>
                <w:bottom w:val="none" w:sz="0" w:space="0" w:color="auto"/>
                <w:right w:val="none" w:sz="0" w:space="0" w:color="auto"/>
              </w:divBdr>
              <w:divsChild>
                <w:div w:id="57524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089448">
      <w:bodyDiv w:val="1"/>
      <w:marLeft w:val="0"/>
      <w:marRight w:val="0"/>
      <w:marTop w:val="0"/>
      <w:marBottom w:val="0"/>
      <w:divBdr>
        <w:top w:val="none" w:sz="0" w:space="0" w:color="auto"/>
        <w:left w:val="none" w:sz="0" w:space="0" w:color="auto"/>
        <w:bottom w:val="none" w:sz="0" w:space="0" w:color="auto"/>
        <w:right w:val="none" w:sz="0" w:space="0" w:color="auto"/>
      </w:divBdr>
      <w:divsChild>
        <w:div w:id="1336767041">
          <w:marLeft w:val="0"/>
          <w:marRight w:val="0"/>
          <w:marTop w:val="0"/>
          <w:marBottom w:val="0"/>
          <w:divBdr>
            <w:top w:val="none" w:sz="0" w:space="0" w:color="auto"/>
            <w:left w:val="none" w:sz="0" w:space="0" w:color="auto"/>
            <w:bottom w:val="none" w:sz="0" w:space="0" w:color="auto"/>
            <w:right w:val="none" w:sz="0" w:space="0" w:color="auto"/>
          </w:divBdr>
          <w:divsChild>
            <w:div w:id="6061263">
              <w:marLeft w:val="0"/>
              <w:marRight w:val="0"/>
              <w:marTop w:val="0"/>
              <w:marBottom w:val="0"/>
              <w:divBdr>
                <w:top w:val="none" w:sz="0" w:space="0" w:color="auto"/>
                <w:left w:val="none" w:sz="0" w:space="0" w:color="auto"/>
                <w:bottom w:val="none" w:sz="0" w:space="0" w:color="auto"/>
                <w:right w:val="none" w:sz="0" w:space="0" w:color="auto"/>
              </w:divBdr>
              <w:divsChild>
                <w:div w:id="1590695403">
                  <w:marLeft w:val="0"/>
                  <w:marRight w:val="0"/>
                  <w:marTop w:val="0"/>
                  <w:marBottom w:val="0"/>
                  <w:divBdr>
                    <w:top w:val="none" w:sz="0" w:space="0" w:color="auto"/>
                    <w:left w:val="none" w:sz="0" w:space="0" w:color="auto"/>
                    <w:bottom w:val="none" w:sz="0" w:space="0" w:color="auto"/>
                    <w:right w:val="none" w:sz="0" w:space="0" w:color="auto"/>
                  </w:divBdr>
                </w:div>
                <w:div w:id="106175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826181">
      <w:bodyDiv w:val="1"/>
      <w:marLeft w:val="0"/>
      <w:marRight w:val="0"/>
      <w:marTop w:val="0"/>
      <w:marBottom w:val="0"/>
      <w:divBdr>
        <w:top w:val="none" w:sz="0" w:space="0" w:color="auto"/>
        <w:left w:val="none" w:sz="0" w:space="0" w:color="auto"/>
        <w:bottom w:val="none" w:sz="0" w:space="0" w:color="auto"/>
        <w:right w:val="none" w:sz="0" w:space="0" w:color="auto"/>
      </w:divBdr>
      <w:divsChild>
        <w:div w:id="568729057">
          <w:marLeft w:val="0"/>
          <w:marRight w:val="0"/>
          <w:marTop w:val="0"/>
          <w:marBottom w:val="0"/>
          <w:divBdr>
            <w:top w:val="none" w:sz="0" w:space="0" w:color="auto"/>
            <w:left w:val="none" w:sz="0" w:space="0" w:color="auto"/>
            <w:bottom w:val="none" w:sz="0" w:space="0" w:color="auto"/>
            <w:right w:val="none" w:sz="0" w:space="0" w:color="auto"/>
          </w:divBdr>
          <w:divsChild>
            <w:div w:id="367075491">
              <w:marLeft w:val="0"/>
              <w:marRight w:val="0"/>
              <w:marTop w:val="0"/>
              <w:marBottom w:val="0"/>
              <w:divBdr>
                <w:top w:val="none" w:sz="0" w:space="0" w:color="auto"/>
                <w:left w:val="none" w:sz="0" w:space="0" w:color="auto"/>
                <w:bottom w:val="none" w:sz="0" w:space="0" w:color="auto"/>
                <w:right w:val="none" w:sz="0" w:space="0" w:color="auto"/>
              </w:divBdr>
              <w:divsChild>
                <w:div w:id="146218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38165523">
      <w:bodyDiv w:val="1"/>
      <w:marLeft w:val="0"/>
      <w:marRight w:val="0"/>
      <w:marTop w:val="0"/>
      <w:marBottom w:val="0"/>
      <w:divBdr>
        <w:top w:val="none" w:sz="0" w:space="0" w:color="auto"/>
        <w:left w:val="none" w:sz="0" w:space="0" w:color="auto"/>
        <w:bottom w:val="none" w:sz="0" w:space="0" w:color="auto"/>
        <w:right w:val="none" w:sz="0" w:space="0" w:color="auto"/>
      </w:divBdr>
      <w:divsChild>
        <w:div w:id="829642360">
          <w:marLeft w:val="0"/>
          <w:marRight w:val="0"/>
          <w:marTop w:val="0"/>
          <w:marBottom w:val="0"/>
          <w:divBdr>
            <w:top w:val="none" w:sz="0" w:space="0" w:color="auto"/>
            <w:left w:val="none" w:sz="0" w:space="0" w:color="auto"/>
            <w:bottom w:val="none" w:sz="0" w:space="0" w:color="auto"/>
            <w:right w:val="none" w:sz="0" w:space="0" w:color="auto"/>
          </w:divBdr>
          <w:divsChild>
            <w:div w:id="1457990040">
              <w:marLeft w:val="0"/>
              <w:marRight w:val="0"/>
              <w:marTop w:val="0"/>
              <w:marBottom w:val="0"/>
              <w:divBdr>
                <w:top w:val="none" w:sz="0" w:space="0" w:color="auto"/>
                <w:left w:val="none" w:sz="0" w:space="0" w:color="auto"/>
                <w:bottom w:val="none" w:sz="0" w:space="0" w:color="auto"/>
                <w:right w:val="none" w:sz="0" w:space="0" w:color="auto"/>
              </w:divBdr>
              <w:divsChild>
                <w:div w:id="6600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688846">
      <w:bodyDiv w:val="1"/>
      <w:marLeft w:val="0"/>
      <w:marRight w:val="0"/>
      <w:marTop w:val="0"/>
      <w:marBottom w:val="0"/>
      <w:divBdr>
        <w:top w:val="none" w:sz="0" w:space="0" w:color="auto"/>
        <w:left w:val="none" w:sz="0" w:space="0" w:color="auto"/>
        <w:bottom w:val="none" w:sz="0" w:space="0" w:color="auto"/>
        <w:right w:val="none" w:sz="0" w:space="0" w:color="auto"/>
      </w:divBdr>
      <w:divsChild>
        <w:div w:id="1119840680">
          <w:marLeft w:val="0"/>
          <w:marRight w:val="0"/>
          <w:marTop w:val="0"/>
          <w:marBottom w:val="0"/>
          <w:divBdr>
            <w:top w:val="none" w:sz="0" w:space="0" w:color="auto"/>
            <w:left w:val="none" w:sz="0" w:space="0" w:color="auto"/>
            <w:bottom w:val="none" w:sz="0" w:space="0" w:color="auto"/>
            <w:right w:val="none" w:sz="0" w:space="0" w:color="auto"/>
          </w:divBdr>
          <w:divsChild>
            <w:div w:id="1999654065">
              <w:marLeft w:val="0"/>
              <w:marRight w:val="0"/>
              <w:marTop w:val="0"/>
              <w:marBottom w:val="0"/>
              <w:divBdr>
                <w:top w:val="none" w:sz="0" w:space="0" w:color="auto"/>
                <w:left w:val="none" w:sz="0" w:space="0" w:color="auto"/>
                <w:bottom w:val="none" w:sz="0" w:space="0" w:color="auto"/>
                <w:right w:val="none" w:sz="0" w:space="0" w:color="auto"/>
              </w:divBdr>
              <w:divsChild>
                <w:div w:id="115094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09859541">
      <w:bodyDiv w:val="1"/>
      <w:marLeft w:val="0"/>
      <w:marRight w:val="0"/>
      <w:marTop w:val="0"/>
      <w:marBottom w:val="0"/>
      <w:divBdr>
        <w:top w:val="none" w:sz="0" w:space="0" w:color="auto"/>
        <w:left w:val="none" w:sz="0" w:space="0" w:color="auto"/>
        <w:bottom w:val="none" w:sz="0" w:space="0" w:color="auto"/>
        <w:right w:val="none" w:sz="0" w:space="0" w:color="auto"/>
      </w:divBdr>
      <w:divsChild>
        <w:div w:id="974682874">
          <w:marLeft w:val="0"/>
          <w:marRight w:val="0"/>
          <w:marTop w:val="0"/>
          <w:marBottom w:val="0"/>
          <w:divBdr>
            <w:top w:val="none" w:sz="0" w:space="0" w:color="auto"/>
            <w:left w:val="none" w:sz="0" w:space="0" w:color="auto"/>
            <w:bottom w:val="none" w:sz="0" w:space="0" w:color="auto"/>
            <w:right w:val="none" w:sz="0" w:space="0" w:color="auto"/>
          </w:divBdr>
          <w:divsChild>
            <w:div w:id="686450123">
              <w:marLeft w:val="0"/>
              <w:marRight w:val="0"/>
              <w:marTop w:val="0"/>
              <w:marBottom w:val="0"/>
              <w:divBdr>
                <w:top w:val="none" w:sz="0" w:space="0" w:color="auto"/>
                <w:left w:val="none" w:sz="0" w:space="0" w:color="auto"/>
                <w:bottom w:val="none" w:sz="0" w:space="0" w:color="auto"/>
                <w:right w:val="none" w:sz="0" w:space="0" w:color="auto"/>
              </w:divBdr>
              <w:divsChild>
                <w:div w:id="8535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372197">
      <w:bodyDiv w:val="1"/>
      <w:marLeft w:val="0"/>
      <w:marRight w:val="0"/>
      <w:marTop w:val="0"/>
      <w:marBottom w:val="0"/>
      <w:divBdr>
        <w:top w:val="none" w:sz="0" w:space="0" w:color="auto"/>
        <w:left w:val="none" w:sz="0" w:space="0" w:color="auto"/>
        <w:bottom w:val="none" w:sz="0" w:space="0" w:color="auto"/>
        <w:right w:val="none" w:sz="0" w:space="0" w:color="auto"/>
      </w:divBdr>
      <w:divsChild>
        <w:div w:id="2051420540">
          <w:marLeft w:val="0"/>
          <w:marRight w:val="0"/>
          <w:marTop w:val="0"/>
          <w:marBottom w:val="0"/>
          <w:divBdr>
            <w:top w:val="none" w:sz="0" w:space="0" w:color="auto"/>
            <w:left w:val="none" w:sz="0" w:space="0" w:color="auto"/>
            <w:bottom w:val="none" w:sz="0" w:space="0" w:color="auto"/>
            <w:right w:val="none" w:sz="0" w:space="0" w:color="auto"/>
          </w:divBdr>
          <w:divsChild>
            <w:div w:id="418911890">
              <w:marLeft w:val="0"/>
              <w:marRight w:val="0"/>
              <w:marTop w:val="0"/>
              <w:marBottom w:val="0"/>
              <w:divBdr>
                <w:top w:val="none" w:sz="0" w:space="0" w:color="auto"/>
                <w:left w:val="none" w:sz="0" w:space="0" w:color="auto"/>
                <w:bottom w:val="none" w:sz="0" w:space="0" w:color="auto"/>
                <w:right w:val="none" w:sz="0" w:space="0" w:color="auto"/>
              </w:divBdr>
              <w:divsChild>
                <w:div w:id="64778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066116">
      <w:bodyDiv w:val="1"/>
      <w:marLeft w:val="0"/>
      <w:marRight w:val="0"/>
      <w:marTop w:val="0"/>
      <w:marBottom w:val="0"/>
      <w:divBdr>
        <w:top w:val="none" w:sz="0" w:space="0" w:color="auto"/>
        <w:left w:val="none" w:sz="0" w:space="0" w:color="auto"/>
        <w:bottom w:val="none" w:sz="0" w:space="0" w:color="auto"/>
        <w:right w:val="none" w:sz="0" w:space="0" w:color="auto"/>
      </w:divBdr>
      <w:divsChild>
        <w:div w:id="278148286">
          <w:marLeft w:val="0"/>
          <w:marRight w:val="0"/>
          <w:marTop w:val="0"/>
          <w:marBottom w:val="0"/>
          <w:divBdr>
            <w:top w:val="none" w:sz="0" w:space="0" w:color="auto"/>
            <w:left w:val="none" w:sz="0" w:space="0" w:color="auto"/>
            <w:bottom w:val="none" w:sz="0" w:space="0" w:color="auto"/>
            <w:right w:val="none" w:sz="0" w:space="0" w:color="auto"/>
          </w:divBdr>
          <w:divsChild>
            <w:div w:id="831066093">
              <w:marLeft w:val="0"/>
              <w:marRight w:val="0"/>
              <w:marTop w:val="0"/>
              <w:marBottom w:val="0"/>
              <w:divBdr>
                <w:top w:val="none" w:sz="0" w:space="0" w:color="auto"/>
                <w:left w:val="none" w:sz="0" w:space="0" w:color="auto"/>
                <w:bottom w:val="none" w:sz="0" w:space="0" w:color="auto"/>
                <w:right w:val="none" w:sz="0" w:space="0" w:color="auto"/>
              </w:divBdr>
              <w:divsChild>
                <w:div w:id="63244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75202439">
      <w:bodyDiv w:val="1"/>
      <w:marLeft w:val="0"/>
      <w:marRight w:val="0"/>
      <w:marTop w:val="0"/>
      <w:marBottom w:val="0"/>
      <w:divBdr>
        <w:top w:val="none" w:sz="0" w:space="0" w:color="auto"/>
        <w:left w:val="none" w:sz="0" w:space="0" w:color="auto"/>
        <w:bottom w:val="none" w:sz="0" w:space="0" w:color="auto"/>
        <w:right w:val="none" w:sz="0" w:space="0" w:color="auto"/>
      </w:divBdr>
      <w:divsChild>
        <w:div w:id="1144543698">
          <w:marLeft w:val="0"/>
          <w:marRight w:val="0"/>
          <w:marTop w:val="0"/>
          <w:marBottom w:val="0"/>
          <w:divBdr>
            <w:top w:val="none" w:sz="0" w:space="0" w:color="auto"/>
            <w:left w:val="none" w:sz="0" w:space="0" w:color="auto"/>
            <w:bottom w:val="none" w:sz="0" w:space="0" w:color="auto"/>
            <w:right w:val="none" w:sz="0" w:space="0" w:color="auto"/>
          </w:divBdr>
          <w:divsChild>
            <w:div w:id="1406952704">
              <w:marLeft w:val="0"/>
              <w:marRight w:val="0"/>
              <w:marTop w:val="0"/>
              <w:marBottom w:val="0"/>
              <w:divBdr>
                <w:top w:val="none" w:sz="0" w:space="0" w:color="auto"/>
                <w:left w:val="none" w:sz="0" w:space="0" w:color="auto"/>
                <w:bottom w:val="none" w:sz="0" w:space="0" w:color="auto"/>
                <w:right w:val="none" w:sz="0" w:space="0" w:color="auto"/>
              </w:divBdr>
              <w:divsChild>
                <w:div w:id="1994018991">
                  <w:marLeft w:val="0"/>
                  <w:marRight w:val="0"/>
                  <w:marTop w:val="0"/>
                  <w:marBottom w:val="0"/>
                  <w:divBdr>
                    <w:top w:val="none" w:sz="0" w:space="0" w:color="auto"/>
                    <w:left w:val="none" w:sz="0" w:space="0" w:color="auto"/>
                    <w:bottom w:val="none" w:sz="0" w:space="0" w:color="auto"/>
                    <w:right w:val="none" w:sz="0" w:space="0" w:color="auto"/>
                  </w:divBdr>
                </w:div>
                <w:div w:id="152181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health.vic.gov.au/residential-aged-care/standardised-care-process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ovidsp.ovid.com/ovidweb.cgi?T=JS&amp;PAGE=reference&amp;D=jbi&amp;NEWS=N&amp;AN=JBI2308"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ryannmcintyre/Desktop/DH%20navy%20fact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b2e4f9-c376-4e2f-bd2e-796d1bcd5746">
      <Terms xmlns="http://schemas.microsoft.com/office/infopath/2007/PartnerControls"/>
    </lcf76f155ced4ddcb4097134ff3c332f>
    <TaxCatchAll xmlns="5ce0f2b5-5be5-4508-bce9-d7011ece0659" xsi:nil="true"/>
    <AccreditationCompliance xmlns="31b2e4f9-c376-4e2f-bd2e-796d1bcd5746"/>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17" ma:contentTypeDescription="Create a new document." ma:contentTypeScope="" ma:versionID="1ccb5c08fc987aae76c9040a2ef7cf61">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34ff2ea20f3c0d4358ff758bc6885bad"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LengthInSeconds" minOccurs="0"/>
                <xsd:element ref="ns2:MediaServiceObjectDetectorVersions" minOccurs="0"/>
                <xsd:element ref="ns2:AccreditationComplianc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AccreditationCompliance" ma:index="24" ma:displayName="Accreditation Compliance" ma:format="Dropdown" ma:internalName="AccreditationCompliance">
      <xsd:simpleType>
        <xsd:union memberTypes="dms:Text">
          <xsd:simpleType>
            <xsd:restriction base="dms:Choice">
              <xsd:enumeration value="Non-compliance"/>
              <xsd:enumeration value="Compliant"/>
              <xsd:enumeration value="Other"/>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79ae61d-ea30-493b-8839-6f91706441b2}"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31b2e4f9-c376-4e2f-bd2e-796d1bcd5746"/>
    <ds:schemaRef ds:uri="5ce0f2b5-5be5-4508-bce9-d7011ece0659"/>
  </ds:schemaRefs>
</ds:datastoreItem>
</file>

<file path=customXml/itemProps2.xml><?xml version="1.0" encoding="utf-8"?>
<ds:datastoreItem xmlns:ds="http://schemas.openxmlformats.org/officeDocument/2006/customXml" ds:itemID="{C42E6D33-0CCD-41EB-B66D-72EE25F248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 navy factsheet.dotx</Template>
  <TotalTime>1</TotalTime>
  <Pages>16</Pages>
  <Words>4874</Words>
  <Characters>27784</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End of life care</vt:lpstr>
    </vt:vector>
  </TitlesOfParts>
  <Manager/>
  <Company>Victoria State Government, Department of Health</Company>
  <LinksUpToDate>false</LinksUpToDate>
  <CharactersWithSpaces>32593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 of life care</dc:title>
  <dc:subject>Standardised care process</dc:subject>
  <dc:creator>Aged Care &amp; Community Services</dc:creator>
  <cp:keywords>end of life, standardised care, care process</cp:keywords>
  <dc:description/>
  <cp:lastModifiedBy>Jo Press (Health)</cp:lastModifiedBy>
  <cp:revision>3</cp:revision>
  <cp:lastPrinted>2020-03-30T03:28:00Z</cp:lastPrinted>
  <dcterms:created xsi:type="dcterms:W3CDTF">2023-10-17T00:28:00Z</dcterms:created>
  <dcterms:modified xsi:type="dcterms:W3CDTF">2023-10-17T05:15:00Z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0x01010026D179483B3A4E458E2DA955233B6DD4</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2021-03-12T01:24:49Z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MediaServiceImageTags">
    <vt:lpwstr/>
  </property>
</Properties>
</file>