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4F54AE">
      <w:pPr>
        <w:pStyle w:val="DHHSbody"/>
      </w:pPr>
      <w:r>
        <w:rPr>
          <w:noProof/>
        </w:rPr>
        <w:drawing>
          <wp:anchor distT="0" distB="0" distL="114300" distR="114300" simplePos="0" relativeHeight="251658240" behindDoc="1" locked="1" layoutInCell="1" allowOverlap="1" wp14:anchorId="2363C59C" wp14:editId="45A0BF26">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34A6E6C4" w:rsidR="00AD784C" w:rsidRPr="00431F42" w:rsidRDefault="00391743" w:rsidP="00431F42">
            <w:pPr>
              <w:pStyle w:val="Documenttitle"/>
            </w:pPr>
            <w:r>
              <w:t>Proposals for revision</w:t>
            </w:r>
            <w:r w:rsidR="004F54AE">
              <w:t>s</w:t>
            </w:r>
            <w:r>
              <w:t xml:space="preserve"> to </w:t>
            </w:r>
            <w:r w:rsidR="00D55D34">
              <w:t xml:space="preserve">the </w:t>
            </w:r>
            <w:bookmarkStart w:id="0" w:name="_Hlk140648084"/>
            <w:r w:rsidR="00D55D34">
              <w:t xml:space="preserve">Victorian </w:t>
            </w:r>
            <w:r w:rsidR="00F03E6E">
              <w:t>Admitted Episodes</w:t>
            </w:r>
            <w:r w:rsidR="00D55D34">
              <w:t xml:space="preserve"> Dataset (V</w:t>
            </w:r>
            <w:r w:rsidR="00F03E6E">
              <w:t>AE</w:t>
            </w:r>
            <w:r w:rsidR="00D55D34">
              <w:t>D)</w:t>
            </w:r>
            <w:r>
              <w:t xml:space="preserve"> </w:t>
            </w:r>
            <w:bookmarkEnd w:id="0"/>
            <w:r>
              <w:t>for 202</w:t>
            </w:r>
            <w:r w:rsidR="00E32646">
              <w:t>4</w:t>
            </w:r>
            <w:r w:rsidR="00492961">
              <w:t>-2</w:t>
            </w:r>
            <w:r w:rsidR="00E32646">
              <w:t>5</w:t>
            </w:r>
          </w:p>
        </w:tc>
      </w:tr>
      <w:tr w:rsidR="00AD784C" w14:paraId="126AF60F" w14:textId="77777777" w:rsidTr="00431F42">
        <w:trPr>
          <w:cantSplit/>
        </w:trPr>
        <w:tc>
          <w:tcPr>
            <w:tcW w:w="0" w:type="auto"/>
          </w:tcPr>
          <w:p w14:paraId="20D47A77" w14:textId="4031B9FC" w:rsidR="00386109" w:rsidRPr="00A1389F" w:rsidRDefault="00341BE4" w:rsidP="009315BE">
            <w:pPr>
              <w:pStyle w:val="Documentsubtitle"/>
            </w:pPr>
            <w:r>
              <w:t>Octo</w:t>
            </w:r>
            <w:r w:rsidR="00F43BE7">
              <w:t>ber</w:t>
            </w:r>
            <w:r w:rsidR="00A71CE4">
              <w:t xml:space="preserve"> </w:t>
            </w:r>
            <w:r w:rsidR="00286953">
              <w:t>202</w:t>
            </w:r>
            <w:r w:rsidR="00E32646">
              <w:t>3</w:t>
            </w:r>
          </w:p>
        </w:tc>
      </w:tr>
      <w:tr w:rsidR="00430393" w14:paraId="1FA1E015" w14:textId="77777777" w:rsidTr="00431F42">
        <w:trPr>
          <w:cantSplit/>
        </w:trPr>
        <w:tc>
          <w:tcPr>
            <w:tcW w:w="0" w:type="auto"/>
          </w:tcPr>
          <w:p w14:paraId="2C6E5439" w14:textId="77777777" w:rsidR="00430393" w:rsidRDefault="00000000" w:rsidP="00430393">
            <w:pPr>
              <w:pStyle w:val="Bannermarking"/>
            </w:pPr>
            <w:fldSimple w:instr="FILLIN  &quot;Type the protective marking&quot; \d OFFICIAL \o  \* MERGEFORMAT">
              <w:r w:rsidR="005E4232">
                <w:t>OFFICIAL</w:t>
              </w:r>
            </w:fldSimple>
          </w:p>
        </w:tc>
      </w:tr>
    </w:tbl>
    <w:p w14:paraId="201E4326" w14:textId="77777777" w:rsidR="00FE4081" w:rsidRDefault="005F5A0E" w:rsidP="00FE4081">
      <w:pPr>
        <w:pStyle w:val="Body"/>
      </w:pPr>
      <w:r>
        <w:rPr>
          <w:noProof/>
        </w:rPr>
        <w:drawing>
          <wp:anchor distT="0" distB="0" distL="114300" distR="114300" simplePos="0" relativeHeight="251658241" behindDoc="1" locked="0" layoutInCell="1" allowOverlap="1" wp14:anchorId="42D1E79A" wp14:editId="71A2254B">
            <wp:simplePos x="0" y="0"/>
            <wp:positionH relativeFrom="column">
              <wp:posOffset>1950085</wp:posOffset>
            </wp:positionH>
            <wp:positionV relativeFrom="paragraph">
              <wp:posOffset>4817110</wp:posOffset>
            </wp:positionV>
            <wp:extent cx="1217930" cy="510331"/>
            <wp:effectExtent l="0" t="0" r="127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562507">
        <w:trPr>
          <w:cantSplit/>
          <w:trHeight w:val="5103"/>
        </w:trPr>
        <w:tc>
          <w:tcPr>
            <w:tcW w:w="9288" w:type="dxa"/>
            <w:vAlign w:val="bottom"/>
          </w:tcPr>
          <w:p w14:paraId="78ADF55A" w14:textId="4F26CA03" w:rsidR="009F2182" w:rsidRPr="0055119B" w:rsidRDefault="009F2182" w:rsidP="009F2182">
            <w:pPr>
              <w:pStyle w:val="Accessibilitypara"/>
            </w:pPr>
            <w:r w:rsidRPr="0055119B">
              <w:lastRenderedPageBreak/>
              <w:t>To receive this document in another format</w:t>
            </w:r>
            <w:r>
              <w:t>,</w:t>
            </w:r>
            <w:r w:rsidRPr="0055119B">
              <w:t xml:space="preserve"> </w:t>
            </w:r>
            <w:hyperlink r:id="rId19"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286953">
            <w:pPr>
              <w:pStyle w:val="Imprint"/>
            </w:pPr>
            <w:r w:rsidRPr="0055119B">
              <w:t>Authorised and published by the Victorian Government, 1 Treasury Place, Melbourne.</w:t>
            </w:r>
          </w:p>
          <w:p w14:paraId="02E991D6" w14:textId="292EED39" w:rsidR="00286953" w:rsidRPr="0055119B" w:rsidRDefault="00286953" w:rsidP="00286953">
            <w:pPr>
              <w:pStyle w:val="Imprint"/>
            </w:pPr>
            <w:r w:rsidRPr="0055119B">
              <w:t xml:space="preserve">© State of Victoria, Australia, </w:t>
            </w:r>
            <w:r w:rsidRPr="001E2A36">
              <w:t>Department of Health</w:t>
            </w:r>
            <w:r w:rsidRPr="0055119B">
              <w:t>,</w:t>
            </w:r>
            <w:r>
              <w:t xml:space="preserve"> </w:t>
            </w:r>
            <w:r w:rsidR="00341BE4">
              <w:t>Octo</w:t>
            </w:r>
            <w:r w:rsidR="00F43BE7">
              <w:t>ber</w:t>
            </w:r>
            <w:r>
              <w:t xml:space="preserve"> 202</w:t>
            </w:r>
            <w:r w:rsidR="00E32646">
              <w:t>3</w:t>
            </w:r>
            <w:r w:rsidRPr="0055119B">
              <w:t>.</w:t>
            </w:r>
          </w:p>
          <w:p w14:paraId="06946551" w14:textId="6548E592" w:rsidR="009F2182" w:rsidRDefault="00492961" w:rsidP="00492961">
            <w:pPr>
              <w:pStyle w:val="Imprint"/>
            </w:pPr>
            <w:r>
              <w:t xml:space="preserve">Available at </w:t>
            </w:r>
            <w:hyperlink r:id="rId20" w:history="1">
              <w:r>
                <w:rPr>
                  <w:rStyle w:val="Hyperlink"/>
                </w:rPr>
                <w:t>HDSS annual changes</w:t>
              </w:r>
            </w:hyperlink>
            <w:r>
              <w:t xml:space="preserve"> &lt; https://www.health.vic.gov.au/data-reporting/annual-changes&gt;</w:t>
            </w:r>
          </w:p>
        </w:tc>
      </w:tr>
      <w:tr w:rsidR="0008204A" w14:paraId="4040A250" w14:textId="77777777" w:rsidTr="0008204A">
        <w:trPr>
          <w:cantSplit/>
        </w:trPr>
        <w:tc>
          <w:tcPr>
            <w:tcW w:w="9288" w:type="dxa"/>
          </w:tcPr>
          <w:p w14:paraId="38E4E562" w14:textId="77777777" w:rsidR="0008204A" w:rsidRPr="0055119B" w:rsidRDefault="0008204A" w:rsidP="0008204A">
            <w:pPr>
              <w:pStyle w:val="Body"/>
            </w:pPr>
          </w:p>
        </w:tc>
      </w:tr>
    </w:tbl>
    <w:p w14:paraId="0A9FBC5E" w14:textId="77777777" w:rsidR="0008204A" w:rsidRPr="0008204A" w:rsidRDefault="0008204A" w:rsidP="0008204A">
      <w:pPr>
        <w:pStyle w:val="Body"/>
      </w:pPr>
      <w:r w:rsidRPr="0008204A">
        <w:br w:type="page"/>
      </w:r>
    </w:p>
    <w:p w14:paraId="2D0A2BCE" w14:textId="77777777" w:rsidR="00AD784C" w:rsidRPr="00B57329" w:rsidRDefault="00AD784C" w:rsidP="002365B4">
      <w:pPr>
        <w:pStyle w:val="TOCheadingreport"/>
      </w:pPr>
      <w:r w:rsidRPr="00B57329">
        <w:lastRenderedPageBreak/>
        <w:t>Contents</w:t>
      </w:r>
    </w:p>
    <w:p w14:paraId="706C8346" w14:textId="7E0CC256" w:rsidR="000F29E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7227128" w:history="1">
        <w:r w:rsidR="000F29EF" w:rsidRPr="00AF50B7">
          <w:rPr>
            <w:rStyle w:val="Hyperlink"/>
          </w:rPr>
          <w:t>Executive summary</w:t>
        </w:r>
        <w:r w:rsidR="000F29EF">
          <w:rPr>
            <w:webHidden/>
          </w:rPr>
          <w:tab/>
        </w:r>
        <w:r w:rsidR="000F29EF">
          <w:rPr>
            <w:webHidden/>
          </w:rPr>
          <w:fldChar w:fldCharType="begin"/>
        </w:r>
        <w:r w:rsidR="000F29EF">
          <w:rPr>
            <w:webHidden/>
          </w:rPr>
          <w:instrText xml:space="preserve"> PAGEREF _Toc147227128 \h </w:instrText>
        </w:r>
        <w:r w:rsidR="000F29EF">
          <w:rPr>
            <w:webHidden/>
          </w:rPr>
        </w:r>
        <w:r w:rsidR="000F29EF">
          <w:rPr>
            <w:webHidden/>
          </w:rPr>
          <w:fldChar w:fldCharType="separate"/>
        </w:r>
        <w:r w:rsidR="000F29EF">
          <w:rPr>
            <w:webHidden/>
          </w:rPr>
          <w:t>5</w:t>
        </w:r>
        <w:r w:rsidR="000F29EF">
          <w:rPr>
            <w:webHidden/>
          </w:rPr>
          <w:fldChar w:fldCharType="end"/>
        </w:r>
      </w:hyperlink>
    </w:p>
    <w:p w14:paraId="0DF4FEAE" w14:textId="37AF573F" w:rsidR="000F29EF" w:rsidRDefault="00000000">
      <w:pPr>
        <w:pStyle w:val="TOC1"/>
        <w:rPr>
          <w:rFonts w:asciiTheme="minorHAnsi" w:eastAsiaTheme="minorEastAsia" w:hAnsiTheme="minorHAnsi" w:cstheme="minorBidi"/>
          <w:b w:val="0"/>
          <w:sz w:val="22"/>
          <w:szCs w:val="22"/>
          <w:lang w:eastAsia="en-AU"/>
        </w:rPr>
      </w:pPr>
      <w:hyperlink w:anchor="_Toc147227129" w:history="1">
        <w:r w:rsidR="000F29EF" w:rsidRPr="00AF50B7">
          <w:rPr>
            <w:rStyle w:val="Hyperlink"/>
          </w:rPr>
          <w:t>Introduction</w:t>
        </w:r>
        <w:r w:rsidR="000F29EF">
          <w:rPr>
            <w:webHidden/>
          </w:rPr>
          <w:tab/>
        </w:r>
        <w:r w:rsidR="000F29EF">
          <w:rPr>
            <w:webHidden/>
          </w:rPr>
          <w:fldChar w:fldCharType="begin"/>
        </w:r>
        <w:r w:rsidR="000F29EF">
          <w:rPr>
            <w:webHidden/>
          </w:rPr>
          <w:instrText xml:space="preserve"> PAGEREF _Toc147227129 \h </w:instrText>
        </w:r>
        <w:r w:rsidR="000F29EF">
          <w:rPr>
            <w:webHidden/>
          </w:rPr>
        </w:r>
        <w:r w:rsidR="000F29EF">
          <w:rPr>
            <w:webHidden/>
          </w:rPr>
          <w:fldChar w:fldCharType="separate"/>
        </w:r>
        <w:r w:rsidR="000F29EF">
          <w:rPr>
            <w:webHidden/>
          </w:rPr>
          <w:t>6</w:t>
        </w:r>
        <w:r w:rsidR="000F29EF">
          <w:rPr>
            <w:webHidden/>
          </w:rPr>
          <w:fldChar w:fldCharType="end"/>
        </w:r>
      </w:hyperlink>
    </w:p>
    <w:p w14:paraId="0ADB2292" w14:textId="7463F25C" w:rsidR="000F29EF" w:rsidRDefault="00000000">
      <w:pPr>
        <w:pStyle w:val="TOC2"/>
        <w:rPr>
          <w:rFonts w:asciiTheme="minorHAnsi" w:eastAsiaTheme="minorEastAsia" w:hAnsiTheme="minorHAnsi" w:cstheme="minorBidi"/>
          <w:sz w:val="22"/>
          <w:szCs w:val="22"/>
          <w:lang w:eastAsia="en-AU"/>
        </w:rPr>
      </w:pPr>
      <w:hyperlink w:anchor="_Toc147227130" w:history="1">
        <w:r w:rsidR="000F29EF" w:rsidRPr="00AF50B7">
          <w:rPr>
            <w:rStyle w:val="Hyperlink"/>
          </w:rPr>
          <w:t>Orientation to this document</w:t>
        </w:r>
        <w:r w:rsidR="000F29EF">
          <w:rPr>
            <w:webHidden/>
          </w:rPr>
          <w:tab/>
        </w:r>
        <w:r w:rsidR="000F29EF">
          <w:rPr>
            <w:webHidden/>
          </w:rPr>
          <w:fldChar w:fldCharType="begin"/>
        </w:r>
        <w:r w:rsidR="000F29EF">
          <w:rPr>
            <w:webHidden/>
          </w:rPr>
          <w:instrText xml:space="preserve"> PAGEREF _Toc147227130 \h </w:instrText>
        </w:r>
        <w:r w:rsidR="000F29EF">
          <w:rPr>
            <w:webHidden/>
          </w:rPr>
        </w:r>
        <w:r w:rsidR="000F29EF">
          <w:rPr>
            <w:webHidden/>
          </w:rPr>
          <w:fldChar w:fldCharType="separate"/>
        </w:r>
        <w:r w:rsidR="000F29EF">
          <w:rPr>
            <w:webHidden/>
          </w:rPr>
          <w:t>6</w:t>
        </w:r>
        <w:r w:rsidR="000F29EF">
          <w:rPr>
            <w:webHidden/>
          </w:rPr>
          <w:fldChar w:fldCharType="end"/>
        </w:r>
      </w:hyperlink>
    </w:p>
    <w:p w14:paraId="13C9E7D9" w14:textId="7C50082D" w:rsidR="000F29EF" w:rsidRDefault="00000000">
      <w:pPr>
        <w:pStyle w:val="TOC1"/>
        <w:rPr>
          <w:rFonts w:asciiTheme="minorHAnsi" w:eastAsiaTheme="minorEastAsia" w:hAnsiTheme="minorHAnsi" w:cstheme="minorBidi"/>
          <w:b w:val="0"/>
          <w:sz w:val="22"/>
          <w:szCs w:val="22"/>
          <w:lang w:eastAsia="en-AU"/>
        </w:rPr>
      </w:pPr>
      <w:hyperlink w:anchor="_Toc147227131" w:history="1">
        <w:r w:rsidR="000F29EF" w:rsidRPr="00AF50B7">
          <w:rPr>
            <w:rStyle w:val="Hyperlink"/>
          </w:rPr>
          <w:t>Proposal 5 - Increase number of diagnosis codes reported to VAED</w:t>
        </w:r>
        <w:r w:rsidR="000F29EF">
          <w:rPr>
            <w:webHidden/>
          </w:rPr>
          <w:tab/>
        </w:r>
        <w:r w:rsidR="000F29EF">
          <w:rPr>
            <w:webHidden/>
          </w:rPr>
          <w:fldChar w:fldCharType="begin"/>
        </w:r>
        <w:r w:rsidR="000F29EF">
          <w:rPr>
            <w:webHidden/>
          </w:rPr>
          <w:instrText xml:space="preserve"> PAGEREF _Toc147227131 \h </w:instrText>
        </w:r>
        <w:r w:rsidR="000F29EF">
          <w:rPr>
            <w:webHidden/>
          </w:rPr>
        </w:r>
        <w:r w:rsidR="000F29EF">
          <w:rPr>
            <w:webHidden/>
          </w:rPr>
          <w:fldChar w:fldCharType="separate"/>
        </w:r>
        <w:r w:rsidR="000F29EF">
          <w:rPr>
            <w:webHidden/>
          </w:rPr>
          <w:t>7</w:t>
        </w:r>
        <w:r w:rsidR="000F29EF">
          <w:rPr>
            <w:webHidden/>
          </w:rPr>
          <w:fldChar w:fldCharType="end"/>
        </w:r>
      </w:hyperlink>
    </w:p>
    <w:p w14:paraId="43D03B23" w14:textId="5EC4A088" w:rsidR="000F29EF" w:rsidRDefault="00000000">
      <w:pPr>
        <w:pStyle w:val="TOC1"/>
        <w:rPr>
          <w:rFonts w:asciiTheme="minorHAnsi" w:eastAsiaTheme="minorEastAsia" w:hAnsiTheme="minorHAnsi" w:cstheme="minorBidi"/>
          <w:b w:val="0"/>
          <w:sz w:val="22"/>
          <w:szCs w:val="22"/>
          <w:lang w:eastAsia="en-AU"/>
        </w:rPr>
      </w:pPr>
      <w:hyperlink w:anchor="_Toc147227132" w:history="1">
        <w:r w:rsidR="000F29EF" w:rsidRPr="00AF50B7">
          <w:rPr>
            <w:rStyle w:val="Hyperlink"/>
          </w:rPr>
          <w:t>Proposal 6 – Review of Procedure Start Date Time (and by extension Proceduralist ID)</w:t>
        </w:r>
        <w:r w:rsidR="000F29EF">
          <w:rPr>
            <w:webHidden/>
          </w:rPr>
          <w:tab/>
        </w:r>
        <w:r w:rsidR="000F29EF">
          <w:rPr>
            <w:webHidden/>
          </w:rPr>
          <w:fldChar w:fldCharType="begin"/>
        </w:r>
        <w:r w:rsidR="000F29EF">
          <w:rPr>
            <w:webHidden/>
          </w:rPr>
          <w:instrText xml:space="preserve"> PAGEREF _Toc147227132 \h </w:instrText>
        </w:r>
        <w:r w:rsidR="000F29EF">
          <w:rPr>
            <w:webHidden/>
          </w:rPr>
        </w:r>
        <w:r w:rsidR="000F29EF">
          <w:rPr>
            <w:webHidden/>
          </w:rPr>
          <w:fldChar w:fldCharType="separate"/>
        </w:r>
        <w:r w:rsidR="000F29EF">
          <w:rPr>
            <w:webHidden/>
          </w:rPr>
          <w:t>9</w:t>
        </w:r>
        <w:r w:rsidR="000F29EF">
          <w:rPr>
            <w:webHidden/>
          </w:rPr>
          <w:fldChar w:fldCharType="end"/>
        </w:r>
      </w:hyperlink>
    </w:p>
    <w:p w14:paraId="2679763F" w14:textId="202D2B5B" w:rsidR="000F29EF" w:rsidRDefault="00000000">
      <w:pPr>
        <w:pStyle w:val="TOC1"/>
        <w:rPr>
          <w:rFonts w:asciiTheme="minorHAnsi" w:eastAsiaTheme="minorEastAsia" w:hAnsiTheme="minorHAnsi" w:cstheme="minorBidi"/>
          <w:b w:val="0"/>
          <w:sz w:val="22"/>
          <w:szCs w:val="22"/>
          <w:lang w:eastAsia="en-AU"/>
        </w:rPr>
      </w:pPr>
      <w:hyperlink w:anchor="_Toc147227133" w:history="1">
        <w:r w:rsidR="000F29EF" w:rsidRPr="00AF50B7">
          <w:rPr>
            <w:rStyle w:val="Hyperlink"/>
          </w:rPr>
          <w:t>Proposal 8 – Add Reason for Discharge Delay (linked to Proposal 14)</w:t>
        </w:r>
        <w:r w:rsidR="000F29EF">
          <w:rPr>
            <w:webHidden/>
          </w:rPr>
          <w:tab/>
        </w:r>
        <w:r w:rsidR="000F29EF">
          <w:rPr>
            <w:webHidden/>
          </w:rPr>
          <w:fldChar w:fldCharType="begin"/>
        </w:r>
        <w:r w:rsidR="000F29EF">
          <w:rPr>
            <w:webHidden/>
          </w:rPr>
          <w:instrText xml:space="preserve"> PAGEREF _Toc147227133 \h </w:instrText>
        </w:r>
        <w:r w:rsidR="000F29EF">
          <w:rPr>
            <w:webHidden/>
          </w:rPr>
        </w:r>
        <w:r w:rsidR="000F29EF">
          <w:rPr>
            <w:webHidden/>
          </w:rPr>
          <w:fldChar w:fldCharType="separate"/>
        </w:r>
        <w:r w:rsidR="000F29EF">
          <w:rPr>
            <w:webHidden/>
          </w:rPr>
          <w:t>10</w:t>
        </w:r>
        <w:r w:rsidR="000F29EF">
          <w:rPr>
            <w:webHidden/>
          </w:rPr>
          <w:fldChar w:fldCharType="end"/>
        </w:r>
      </w:hyperlink>
    </w:p>
    <w:p w14:paraId="1CBA2222" w14:textId="116B210E" w:rsidR="000F29EF" w:rsidRDefault="00000000">
      <w:pPr>
        <w:pStyle w:val="TOC2"/>
        <w:rPr>
          <w:rFonts w:asciiTheme="minorHAnsi" w:eastAsiaTheme="minorEastAsia" w:hAnsiTheme="minorHAnsi" w:cstheme="minorBidi"/>
          <w:sz w:val="22"/>
          <w:szCs w:val="22"/>
          <w:lang w:eastAsia="en-AU"/>
        </w:rPr>
      </w:pPr>
      <w:hyperlink w:anchor="_Toc147227134" w:history="1">
        <w:r w:rsidR="000F29EF" w:rsidRPr="00AF50B7">
          <w:rPr>
            <w:rStyle w:val="Hyperlink"/>
          </w:rPr>
          <w:t>Section 3 Data definitions</w:t>
        </w:r>
        <w:r w:rsidR="000F29EF">
          <w:rPr>
            <w:webHidden/>
          </w:rPr>
          <w:tab/>
        </w:r>
        <w:r w:rsidR="000F29EF">
          <w:rPr>
            <w:webHidden/>
          </w:rPr>
          <w:fldChar w:fldCharType="begin"/>
        </w:r>
        <w:r w:rsidR="000F29EF">
          <w:rPr>
            <w:webHidden/>
          </w:rPr>
          <w:instrText xml:space="preserve"> PAGEREF _Toc147227134 \h </w:instrText>
        </w:r>
        <w:r w:rsidR="000F29EF">
          <w:rPr>
            <w:webHidden/>
          </w:rPr>
        </w:r>
        <w:r w:rsidR="000F29EF">
          <w:rPr>
            <w:webHidden/>
          </w:rPr>
          <w:fldChar w:fldCharType="separate"/>
        </w:r>
        <w:r w:rsidR="000F29EF">
          <w:rPr>
            <w:webHidden/>
          </w:rPr>
          <w:t>10</w:t>
        </w:r>
        <w:r w:rsidR="000F29EF">
          <w:rPr>
            <w:webHidden/>
          </w:rPr>
          <w:fldChar w:fldCharType="end"/>
        </w:r>
      </w:hyperlink>
    </w:p>
    <w:p w14:paraId="2BBC44A0" w14:textId="7F06D0C1" w:rsidR="000F29EF" w:rsidRDefault="00000000">
      <w:pPr>
        <w:pStyle w:val="TOC2"/>
        <w:rPr>
          <w:rFonts w:asciiTheme="minorHAnsi" w:eastAsiaTheme="minorEastAsia" w:hAnsiTheme="minorHAnsi" w:cstheme="minorBidi"/>
          <w:sz w:val="22"/>
          <w:szCs w:val="22"/>
          <w:lang w:eastAsia="en-AU"/>
        </w:rPr>
      </w:pPr>
      <w:hyperlink w:anchor="_Toc147227135" w:history="1">
        <w:r w:rsidR="000F29EF" w:rsidRPr="00AF50B7">
          <w:rPr>
            <w:rStyle w:val="Hyperlink"/>
          </w:rPr>
          <w:t>Reason for Discharge Delay (new)</w:t>
        </w:r>
        <w:r w:rsidR="000F29EF">
          <w:rPr>
            <w:webHidden/>
          </w:rPr>
          <w:tab/>
        </w:r>
        <w:r w:rsidR="000F29EF">
          <w:rPr>
            <w:webHidden/>
          </w:rPr>
          <w:fldChar w:fldCharType="begin"/>
        </w:r>
        <w:r w:rsidR="000F29EF">
          <w:rPr>
            <w:webHidden/>
          </w:rPr>
          <w:instrText xml:space="preserve"> PAGEREF _Toc147227135 \h </w:instrText>
        </w:r>
        <w:r w:rsidR="000F29EF">
          <w:rPr>
            <w:webHidden/>
          </w:rPr>
        </w:r>
        <w:r w:rsidR="000F29EF">
          <w:rPr>
            <w:webHidden/>
          </w:rPr>
          <w:fldChar w:fldCharType="separate"/>
        </w:r>
        <w:r w:rsidR="000F29EF">
          <w:rPr>
            <w:webHidden/>
          </w:rPr>
          <w:t>10</w:t>
        </w:r>
        <w:r w:rsidR="000F29EF">
          <w:rPr>
            <w:webHidden/>
          </w:rPr>
          <w:fldChar w:fldCharType="end"/>
        </w:r>
      </w:hyperlink>
    </w:p>
    <w:p w14:paraId="70A17288" w14:textId="150EBF42" w:rsidR="000F29EF" w:rsidRDefault="00000000">
      <w:pPr>
        <w:pStyle w:val="TOC1"/>
        <w:rPr>
          <w:rFonts w:asciiTheme="minorHAnsi" w:eastAsiaTheme="minorEastAsia" w:hAnsiTheme="minorHAnsi" w:cstheme="minorBidi"/>
          <w:b w:val="0"/>
          <w:sz w:val="22"/>
          <w:szCs w:val="22"/>
          <w:lang w:eastAsia="en-AU"/>
        </w:rPr>
      </w:pPr>
      <w:hyperlink w:anchor="_Toc147227136" w:history="1">
        <w:r w:rsidR="000F29EF" w:rsidRPr="00AF50B7">
          <w:rPr>
            <w:rStyle w:val="Hyperlink"/>
          </w:rPr>
          <w:t>Proposal 10 – Amend Admitting/Discharging Unit/Specialty</w:t>
        </w:r>
        <w:r w:rsidR="000F29EF">
          <w:rPr>
            <w:webHidden/>
          </w:rPr>
          <w:tab/>
        </w:r>
        <w:r w:rsidR="000F29EF">
          <w:rPr>
            <w:webHidden/>
          </w:rPr>
          <w:fldChar w:fldCharType="begin"/>
        </w:r>
        <w:r w:rsidR="000F29EF">
          <w:rPr>
            <w:webHidden/>
          </w:rPr>
          <w:instrText xml:space="preserve"> PAGEREF _Toc147227136 \h </w:instrText>
        </w:r>
        <w:r w:rsidR="000F29EF">
          <w:rPr>
            <w:webHidden/>
          </w:rPr>
        </w:r>
        <w:r w:rsidR="000F29EF">
          <w:rPr>
            <w:webHidden/>
          </w:rPr>
          <w:fldChar w:fldCharType="separate"/>
        </w:r>
        <w:r w:rsidR="000F29EF">
          <w:rPr>
            <w:webHidden/>
          </w:rPr>
          <w:t>12</w:t>
        </w:r>
        <w:r w:rsidR="000F29EF">
          <w:rPr>
            <w:webHidden/>
          </w:rPr>
          <w:fldChar w:fldCharType="end"/>
        </w:r>
      </w:hyperlink>
    </w:p>
    <w:p w14:paraId="7CB3C563" w14:textId="77838938" w:rsidR="000F29EF" w:rsidRDefault="00000000">
      <w:pPr>
        <w:pStyle w:val="TOC2"/>
        <w:rPr>
          <w:rFonts w:asciiTheme="minorHAnsi" w:eastAsiaTheme="minorEastAsia" w:hAnsiTheme="minorHAnsi" w:cstheme="minorBidi"/>
          <w:sz w:val="22"/>
          <w:szCs w:val="22"/>
          <w:lang w:eastAsia="en-AU"/>
        </w:rPr>
      </w:pPr>
      <w:hyperlink w:anchor="_Toc147227137" w:history="1">
        <w:r w:rsidR="000F29EF" w:rsidRPr="00AF50B7">
          <w:rPr>
            <w:rStyle w:val="Hyperlink"/>
          </w:rPr>
          <w:t>Section 3 Data definitions</w:t>
        </w:r>
        <w:r w:rsidR="000F29EF">
          <w:rPr>
            <w:webHidden/>
          </w:rPr>
          <w:tab/>
        </w:r>
        <w:r w:rsidR="000F29EF">
          <w:rPr>
            <w:webHidden/>
          </w:rPr>
          <w:fldChar w:fldCharType="begin"/>
        </w:r>
        <w:r w:rsidR="000F29EF">
          <w:rPr>
            <w:webHidden/>
          </w:rPr>
          <w:instrText xml:space="preserve"> PAGEREF _Toc147227137 \h </w:instrText>
        </w:r>
        <w:r w:rsidR="000F29EF">
          <w:rPr>
            <w:webHidden/>
          </w:rPr>
        </w:r>
        <w:r w:rsidR="000F29EF">
          <w:rPr>
            <w:webHidden/>
          </w:rPr>
          <w:fldChar w:fldCharType="separate"/>
        </w:r>
        <w:r w:rsidR="000F29EF">
          <w:rPr>
            <w:webHidden/>
          </w:rPr>
          <w:t>12</w:t>
        </w:r>
        <w:r w:rsidR="000F29EF">
          <w:rPr>
            <w:webHidden/>
          </w:rPr>
          <w:fldChar w:fldCharType="end"/>
        </w:r>
      </w:hyperlink>
    </w:p>
    <w:p w14:paraId="17A85C15" w14:textId="57E00207" w:rsidR="000F29EF" w:rsidRDefault="00000000">
      <w:pPr>
        <w:pStyle w:val="TOC2"/>
        <w:rPr>
          <w:rFonts w:asciiTheme="minorHAnsi" w:eastAsiaTheme="minorEastAsia" w:hAnsiTheme="minorHAnsi" w:cstheme="minorBidi"/>
          <w:sz w:val="22"/>
          <w:szCs w:val="22"/>
          <w:lang w:eastAsia="en-AU"/>
        </w:rPr>
      </w:pPr>
      <w:hyperlink w:anchor="_Toc147227138" w:history="1">
        <w:r w:rsidR="000F29EF" w:rsidRPr="00AF50B7">
          <w:rPr>
            <w:rStyle w:val="Hyperlink"/>
          </w:rPr>
          <w:t>Admitting/Discharging Unit/Specialty (amend)</w:t>
        </w:r>
        <w:r w:rsidR="000F29EF">
          <w:rPr>
            <w:webHidden/>
          </w:rPr>
          <w:tab/>
        </w:r>
        <w:r w:rsidR="000F29EF">
          <w:rPr>
            <w:webHidden/>
          </w:rPr>
          <w:fldChar w:fldCharType="begin"/>
        </w:r>
        <w:r w:rsidR="000F29EF">
          <w:rPr>
            <w:webHidden/>
          </w:rPr>
          <w:instrText xml:space="preserve"> PAGEREF _Toc147227138 \h </w:instrText>
        </w:r>
        <w:r w:rsidR="000F29EF">
          <w:rPr>
            <w:webHidden/>
          </w:rPr>
        </w:r>
        <w:r w:rsidR="000F29EF">
          <w:rPr>
            <w:webHidden/>
          </w:rPr>
          <w:fldChar w:fldCharType="separate"/>
        </w:r>
        <w:r w:rsidR="000F29EF">
          <w:rPr>
            <w:webHidden/>
          </w:rPr>
          <w:t>12</w:t>
        </w:r>
        <w:r w:rsidR="000F29EF">
          <w:rPr>
            <w:webHidden/>
          </w:rPr>
          <w:fldChar w:fldCharType="end"/>
        </w:r>
      </w:hyperlink>
    </w:p>
    <w:p w14:paraId="30E14182" w14:textId="0B42D518" w:rsidR="000F29EF" w:rsidRDefault="00000000">
      <w:pPr>
        <w:pStyle w:val="TOC1"/>
        <w:rPr>
          <w:rFonts w:asciiTheme="minorHAnsi" w:eastAsiaTheme="minorEastAsia" w:hAnsiTheme="minorHAnsi" w:cstheme="minorBidi"/>
          <w:b w:val="0"/>
          <w:sz w:val="22"/>
          <w:szCs w:val="22"/>
          <w:lang w:eastAsia="en-AU"/>
        </w:rPr>
      </w:pPr>
      <w:hyperlink w:anchor="_Toc147227139" w:history="1">
        <w:r w:rsidR="000F29EF" w:rsidRPr="00AF50B7">
          <w:rPr>
            <w:rStyle w:val="Hyperlink"/>
          </w:rPr>
          <w:t>Proposal 11 – Amend Triage Score on Admission</w:t>
        </w:r>
        <w:r w:rsidR="000F29EF">
          <w:rPr>
            <w:webHidden/>
          </w:rPr>
          <w:tab/>
        </w:r>
        <w:r w:rsidR="000F29EF">
          <w:rPr>
            <w:webHidden/>
          </w:rPr>
          <w:fldChar w:fldCharType="begin"/>
        </w:r>
        <w:r w:rsidR="000F29EF">
          <w:rPr>
            <w:webHidden/>
          </w:rPr>
          <w:instrText xml:space="preserve"> PAGEREF _Toc147227139 \h </w:instrText>
        </w:r>
        <w:r w:rsidR="000F29EF">
          <w:rPr>
            <w:webHidden/>
          </w:rPr>
        </w:r>
        <w:r w:rsidR="000F29EF">
          <w:rPr>
            <w:webHidden/>
          </w:rPr>
          <w:fldChar w:fldCharType="separate"/>
        </w:r>
        <w:r w:rsidR="000F29EF">
          <w:rPr>
            <w:webHidden/>
          </w:rPr>
          <w:t>14</w:t>
        </w:r>
        <w:r w:rsidR="000F29EF">
          <w:rPr>
            <w:webHidden/>
          </w:rPr>
          <w:fldChar w:fldCharType="end"/>
        </w:r>
      </w:hyperlink>
    </w:p>
    <w:p w14:paraId="4C9AF4B0" w14:textId="12DF6D58" w:rsidR="000F29EF" w:rsidRDefault="00000000">
      <w:pPr>
        <w:pStyle w:val="TOC2"/>
        <w:rPr>
          <w:rFonts w:asciiTheme="minorHAnsi" w:eastAsiaTheme="minorEastAsia" w:hAnsiTheme="minorHAnsi" w:cstheme="minorBidi"/>
          <w:sz w:val="22"/>
          <w:szCs w:val="22"/>
          <w:lang w:eastAsia="en-AU"/>
        </w:rPr>
      </w:pPr>
      <w:hyperlink w:anchor="_Toc147227140" w:history="1">
        <w:r w:rsidR="000F29EF" w:rsidRPr="00AF50B7">
          <w:rPr>
            <w:rStyle w:val="Hyperlink"/>
          </w:rPr>
          <w:t>Section 3 Data definitions</w:t>
        </w:r>
        <w:r w:rsidR="000F29EF">
          <w:rPr>
            <w:webHidden/>
          </w:rPr>
          <w:tab/>
        </w:r>
        <w:r w:rsidR="000F29EF">
          <w:rPr>
            <w:webHidden/>
          </w:rPr>
          <w:fldChar w:fldCharType="begin"/>
        </w:r>
        <w:r w:rsidR="000F29EF">
          <w:rPr>
            <w:webHidden/>
          </w:rPr>
          <w:instrText xml:space="preserve"> PAGEREF _Toc147227140 \h </w:instrText>
        </w:r>
        <w:r w:rsidR="000F29EF">
          <w:rPr>
            <w:webHidden/>
          </w:rPr>
        </w:r>
        <w:r w:rsidR="000F29EF">
          <w:rPr>
            <w:webHidden/>
          </w:rPr>
          <w:fldChar w:fldCharType="separate"/>
        </w:r>
        <w:r w:rsidR="000F29EF">
          <w:rPr>
            <w:webHidden/>
          </w:rPr>
          <w:t>14</w:t>
        </w:r>
        <w:r w:rsidR="000F29EF">
          <w:rPr>
            <w:webHidden/>
          </w:rPr>
          <w:fldChar w:fldCharType="end"/>
        </w:r>
      </w:hyperlink>
    </w:p>
    <w:p w14:paraId="6FA9E352" w14:textId="4082BA0C" w:rsidR="000F29EF" w:rsidRDefault="00000000">
      <w:pPr>
        <w:pStyle w:val="TOC2"/>
        <w:rPr>
          <w:rFonts w:asciiTheme="minorHAnsi" w:eastAsiaTheme="minorEastAsia" w:hAnsiTheme="minorHAnsi" w:cstheme="minorBidi"/>
          <w:sz w:val="22"/>
          <w:szCs w:val="22"/>
          <w:lang w:eastAsia="en-AU"/>
        </w:rPr>
      </w:pPr>
      <w:hyperlink w:anchor="_Toc147227141" w:history="1">
        <w:r w:rsidR="000F29EF" w:rsidRPr="00AF50B7">
          <w:rPr>
            <w:rStyle w:val="Hyperlink"/>
          </w:rPr>
          <w:t>Triage Score on Admission (amend)</w:t>
        </w:r>
        <w:r w:rsidR="000F29EF">
          <w:rPr>
            <w:webHidden/>
          </w:rPr>
          <w:tab/>
        </w:r>
        <w:r w:rsidR="000F29EF">
          <w:rPr>
            <w:webHidden/>
          </w:rPr>
          <w:fldChar w:fldCharType="begin"/>
        </w:r>
        <w:r w:rsidR="000F29EF">
          <w:rPr>
            <w:webHidden/>
          </w:rPr>
          <w:instrText xml:space="preserve"> PAGEREF _Toc147227141 \h </w:instrText>
        </w:r>
        <w:r w:rsidR="000F29EF">
          <w:rPr>
            <w:webHidden/>
          </w:rPr>
        </w:r>
        <w:r w:rsidR="000F29EF">
          <w:rPr>
            <w:webHidden/>
          </w:rPr>
          <w:fldChar w:fldCharType="separate"/>
        </w:r>
        <w:r w:rsidR="000F29EF">
          <w:rPr>
            <w:webHidden/>
          </w:rPr>
          <w:t>14</w:t>
        </w:r>
        <w:r w:rsidR="000F29EF">
          <w:rPr>
            <w:webHidden/>
          </w:rPr>
          <w:fldChar w:fldCharType="end"/>
        </w:r>
      </w:hyperlink>
    </w:p>
    <w:p w14:paraId="6382A365" w14:textId="4D9D0B48" w:rsidR="000F29EF" w:rsidRDefault="00000000">
      <w:pPr>
        <w:pStyle w:val="TOC1"/>
        <w:rPr>
          <w:rFonts w:asciiTheme="minorHAnsi" w:eastAsiaTheme="minorEastAsia" w:hAnsiTheme="minorHAnsi" w:cstheme="minorBidi"/>
          <w:b w:val="0"/>
          <w:sz w:val="22"/>
          <w:szCs w:val="22"/>
          <w:lang w:eastAsia="en-AU"/>
        </w:rPr>
      </w:pPr>
      <w:hyperlink w:anchor="_Toc147227142" w:history="1">
        <w:r w:rsidR="000F29EF" w:rsidRPr="00AF50B7">
          <w:rPr>
            <w:rStyle w:val="Hyperlink"/>
          </w:rPr>
          <w:t>Proposal 12 – Amend Impairment codeset</w:t>
        </w:r>
        <w:r w:rsidR="000F29EF">
          <w:rPr>
            <w:webHidden/>
          </w:rPr>
          <w:tab/>
        </w:r>
        <w:r w:rsidR="000F29EF">
          <w:rPr>
            <w:webHidden/>
          </w:rPr>
          <w:fldChar w:fldCharType="begin"/>
        </w:r>
        <w:r w:rsidR="000F29EF">
          <w:rPr>
            <w:webHidden/>
          </w:rPr>
          <w:instrText xml:space="preserve"> PAGEREF _Toc147227142 \h </w:instrText>
        </w:r>
        <w:r w:rsidR="000F29EF">
          <w:rPr>
            <w:webHidden/>
          </w:rPr>
        </w:r>
        <w:r w:rsidR="000F29EF">
          <w:rPr>
            <w:webHidden/>
          </w:rPr>
          <w:fldChar w:fldCharType="separate"/>
        </w:r>
        <w:r w:rsidR="000F29EF">
          <w:rPr>
            <w:webHidden/>
          </w:rPr>
          <w:t>16</w:t>
        </w:r>
        <w:r w:rsidR="000F29EF">
          <w:rPr>
            <w:webHidden/>
          </w:rPr>
          <w:fldChar w:fldCharType="end"/>
        </w:r>
      </w:hyperlink>
    </w:p>
    <w:p w14:paraId="25C33508" w14:textId="4513E1F2" w:rsidR="000F29EF" w:rsidRDefault="00000000">
      <w:pPr>
        <w:pStyle w:val="TOC2"/>
        <w:rPr>
          <w:rFonts w:asciiTheme="minorHAnsi" w:eastAsiaTheme="minorEastAsia" w:hAnsiTheme="minorHAnsi" w:cstheme="minorBidi"/>
          <w:sz w:val="22"/>
          <w:szCs w:val="22"/>
          <w:lang w:eastAsia="en-AU"/>
        </w:rPr>
      </w:pPr>
      <w:hyperlink w:anchor="_Toc147227143" w:history="1">
        <w:r w:rsidR="000F29EF" w:rsidRPr="00AF50B7">
          <w:rPr>
            <w:rStyle w:val="Hyperlink"/>
          </w:rPr>
          <w:t>Section 3 Data definitions</w:t>
        </w:r>
        <w:r w:rsidR="000F29EF">
          <w:rPr>
            <w:webHidden/>
          </w:rPr>
          <w:tab/>
        </w:r>
        <w:r w:rsidR="000F29EF">
          <w:rPr>
            <w:webHidden/>
          </w:rPr>
          <w:fldChar w:fldCharType="begin"/>
        </w:r>
        <w:r w:rsidR="000F29EF">
          <w:rPr>
            <w:webHidden/>
          </w:rPr>
          <w:instrText xml:space="preserve"> PAGEREF _Toc147227143 \h </w:instrText>
        </w:r>
        <w:r w:rsidR="000F29EF">
          <w:rPr>
            <w:webHidden/>
          </w:rPr>
        </w:r>
        <w:r w:rsidR="000F29EF">
          <w:rPr>
            <w:webHidden/>
          </w:rPr>
          <w:fldChar w:fldCharType="separate"/>
        </w:r>
        <w:r w:rsidR="000F29EF">
          <w:rPr>
            <w:webHidden/>
          </w:rPr>
          <w:t>16</w:t>
        </w:r>
        <w:r w:rsidR="000F29EF">
          <w:rPr>
            <w:webHidden/>
          </w:rPr>
          <w:fldChar w:fldCharType="end"/>
        </w:r>
      </w:hyperlink>
    </w:p>
    <w:p w14:paraId="4CD6377E" w14:textId="2AF96163" w:rsidR="000F29EF" w:rsidRDefault="00000000">
      <w:pPr>
        <w:pStyle w:val="TOC2"/>
        <w:rPr>
          <w:rFonts w:asciiTheme="minorHAnsi" w:eastAsiaTheme="minorEastAsia" w:hAnsiTheme="minorHAnsi" w:cstheme="minorBidi"/>
          <w:sz w:val="22"/>
          <w:szCs w:val="22"/>
          <w:lang w:eastAsia="en-AU"/>
        </w:rPr>
      </w:pPr>
      <w:hyperlink w:anchor="_Toc147227144" w:history="1">
        <w:r w:rsidR="000F29EF" w:rsidRPr="00AF50B7">
          <w:rPr>
            <w:rStyle w:val="Hyperlink"/>
          </w:rPr>
          <w:t>Impairment (amend)</w:t>
        </w:r>
        <w:r w:rsidR="000F29EF">
          <w:rPr>
            <w:webHidden/>
          </w:rPr>
          <w:tab/>
        </w:r>
        <w:r w:rsidR="000F29EF">
          <w:rPr>
            <w:webHidden/>
          </w:rPr>
          <w:fldChar w:fldCharType="begin"/>
        </w:r>
        <w:r w:rsidR="000F29EF">
          <w:rPr>
            <w:webHidden/>
          </w:rPr>
          <w:instrText xml:space="preserve"> PAGEREF _Toc147227144 \h </w:instrText>
        </w:r>
        <w:r w:rsidR="000F29EF">
          <w:rPr>
            <w:webHidden/>
          </w:rPr>
        </w:r>
        <w:r w:rsidR="000F29EF">
          <w:rPr>
            <w:webHidden/>
          </w:rPr>
          <w:fldChar w:fldCharType="separate"/>
        </w:r>
        <w:r w:rsidR="000F29EF">
          <w:rPr>
            <w:webHidden/>
          </w:rPr>
          <w:t>16</w:t>
        </w:r>
        <w:r w:rsidR="000F29EF">
          <w:rPr>
            <w:webHidden/>
          </w:rPr>
          <w:fldChar w:fldCharType="end"/>
        </w:r>
      </w:hyperlink>
    </w:p>
    <w:p w14:paraId="511BB078" w14:textId="41FBAC46" w:rsidR="000F29EF" w:rsidRDefault="00000000">
      <w:pPr>
        <w:pStyle w:val="TOC1"/>
        <w:rPr>
          <w:rFonts w:asciiTheme="minorHAnsi" w:eastAsiaTheme="minorEastAsia" w:hAnsiTheme="minorHAnsi" w:cstheme="minorBidi"/>
          <w:b w:val="0"/>
          <w:sz w:val="22"/>
          <w:szCs w:val="22"/>
          <w:lang w:eastAsia="en-AU"/>
        </w:rPr>
      </w:pPr>
      <w:hyperlink w:anchor="_Toc147227145" w:history="1">
        <w:r w:rsidR="000F29EF" w:rsidRPr="00AF50B7">
          <w:rPr>
            <w:rStyle w:val="Hyperlink"/>
          </w:rPr>
          <w:t>Proposal 13 – Amend reporting guide for Duration of NIV in ICU</w:t>
        </w:r>
        <w:r w:rsidR="000F29EF">
          <w:rPr>
            <w:webHidden/>
          </w:rPr>
          <w:tab/>
        </w:r>
        <w:r w:rsidR="000F29EF">
          <w:rPr>
            <w:webHidden/>
          </w:rPr>
          <w:fldChar w:fldCharType="begin"/>
        </w:r>
        <w:r w:rsidR="000F29EF">
          <w:rPr>
            <w:webHidden/>
          </w:rPr>
          <w:instrText xml:space="preserve"> PAGEREF _Toc147227145 \h </w:instrText>
        </w:r>
        <w:r w:rsidR="000F29EF">
          <w:rPr>
            <w:webHidden/>
          </w:rPr>
        </w:r>
        <w:r w:rsidR="000F29EF">
          <w:rPr>
            <w:webHidden/>
          </w:rPr>
          <w:fldChar w:fldCharType="separate"/>
        </w:r>
        <w:r w:rsidR="000F29EF">
          <w:rPr>
            <w:webHidden/>
          </w:rPr>
          <w:t>18</w:t>
        </w:r>
        <w:r w:rsidR="000F29EF">
          <w:rPr>
            <w:webHidden/>
          </w:rPr>
          <w:fldChar w:fldCharType="end"/>
        </w:r>
      </w:hyperlink>
    </w:p>
    <w:p w14:paraId="2E4DC150" w14:textId="3BB148EC" w:rsidR="000F29EF" w:rsidRDefault="00000000">
      <w:pPr>
        <w:pStyle w:val="TOC2"/>
        <w:rPr>
          <w:rFonts w:asciiTheme="minorHAnsi" w:eastAsiaTheme="minorEastAsia" w:hAnsiTheme="minorHAnsi" w:cstheme="minorBidi"/>
          <w:sz w:val="22"/>
          <w:szCs w:val="22"/>
          <w:lang w:eastAsia="en-AU"/>
        </w:rPr>
      </w:pPr>
      <w:hyperlink w:anchor="_Toc147227146" w:history="1">
        <w:r w:rsidR="000F29EF" w:rsidRPr="00AF50B7">
          <w:rPr>
            <w:rStyle w:val="Hyperlink"/>
          </w:rPr>
          <w:t>Section 3 Data definitions</w:t>
        </w:r>
        <w:r w:rsidR="000F29EF">
          <w:rPr>
            <w:webHidden/>
          </w:rPr>
          <w:tab/>
        </w:r>
        <w:r w:rsidR="000F29EF">
          <w:rPr>
            <w:webHidden/>
          </w:rPr>
          <w:fldChar w:fldCharType="begin"/>
        </w:r>
        <w:r w:rsidR="000F29EF">
          <w:rPr>
            <w:webHidden/>
          </w:rPr>
          <w:instrText xml:space="preserve"> PAGEREF _Toc147227146 \h </w:instrText>
        </w:r>
        <w:r w:rsidR="000F29EF">
          <w:rPr>
            <w:webHidden/>
          </w:rPr>
        </w:r>
        <w:r w:rsidR="000F29EF">
          <w:rPr>
            <w:webHidden/>
          </w:rPr>
          <w:fldChar w:fldCharType="separate"/>
        </w:r>
        <w:r w:rsidR="000F29EF">
          <w:rPr>
            <w:webHidden/>
          </w:rPr>
          <w:t>18</w:t>
        </w:r>
        <w:r w:rsidR="000F29EF">
          <w:rPr>
            <w:webHidden/>
          </w:rPr>
          <w:fldChar w:fldCharType="end"/>
        </w:r>
      </w:hyperlink>
    </w:p>
    <w:p w14:paraId="77FDEC1B" w14:textId="66277F31" w:rsidR="000F29EF" w:rsidRDefault="00000000">
      <w:pPr>
        <w:pStyle w:val="TOC2"/>
        <w:rPr>
          <w:rFonts w:asciiTheme="minorHAnsi" w:eastAsiaTheme="minorEastAsia" w:hAnsiTheme="minorHAnsi" w:cstheme="minorBidi"/>
          <w:sz w:val="22"/>
          <w:szCs w:val="22"/>
          <w:lang w:eastAsia="en-AU"/>
        </w:rPr>
      </w:pPr>
      <w:hyperlink w:anchor="_Toc147227147" w:history="1">
        <w:r w:rsidR="000F29EF" w:rsidRPr="00AF50B7">
          <w:rPr>
            <w:rStyle w:val="Hyperlink"/>
          </w:rPr>
          <w:t>Duration of Non-invasive Ventilation (NIV) in ICU (amend)</w:t>
        </w:r>
        <w:r w:rsidR="000F29EF">
          <w:rPr>
            <w:webHidden/>
          </w:rPr>
          <w:tab/>
        </w:r>
        <w:r w:rsidR="000F29EF">
          <w:rPr>
            <w:webHidden/>
          </w:rPr>
          <w:fldChar w:fldCharType="begin"/>
        </w:r>
        <w:r w:rsidR="000F29EF">
          <w:rPr>
            <w:webHidden/>
          </w:rPr>
          <w:instrText xml:space="preserve"> PAGEREF _Toc147227147 \h </w:instrText>
        </w:r>
        <w:r w:rsidR="000F29EF">
          <w:rPr>
            <w:webHidden/>
          </w:rPr>
        </w:r>
        <w:r w:rsidR="000F29EF">
          <w:rPr>
            <w:webHidden/>
          </w:rPr>
          <w:fldChar w:fldCharType="separate"/>
        </w:r>
        <w:r w:rsidR="000F29EF">
          <w:rPr>
            <w:webHidden/>
          </w:rPr>
          <w:t>18</w:t>
        </w:r>
        <w:r w:rsidR="000F29EF">
          <w:rPr>
            <w:webHidden/>
          </w:rPr>
          <w:fldChar w:fldCharType="end"/>
        </w:r>
      </w:hyperlink>
    </w:p>
    <w:p w14:paraId="6357C40A" w14:textId="6226BE52" w:rsidR="000F29EF" w:rsidRDefault="00000000">
      <w:pPr>
        <w:pStyle w:val="TOC1"/>
        <w:rPr>
          <w:rFonts w:asciiTheme="minorHAnsi" w:eastAsiaTheme="minorEastAsia" w:hAnsiTheme="minorHAnsi" w:cstheme="minorBidi"/>
          <w:b w:val="0"/>
          <w:sz w:val="22"/>
          <w:szCs w:val="22"/>
          <w:lang w:eastAsia="en-AU"/>
        </w:rPr>
      </w:pPr>
      <w:hyperlink w:anchor="_Toc147227148" w:history="1">
        <w:r w:rsidR="000F29EF" w:rsidRPr="00AF50B7">
          <w:rPr>
            <w:rStyle w:val="Hyperlink"/>
          </w:rPr>
          <w:t>Proposal 14 – Amend Medically Ready for Discharge Date title and reporting guide (linked to Proposal 8)</w:t>
        </w:r>
        <w:r w:rsidR="000F29EF">
          <w:rPr>
            <w:webHidden/>
          </w:rPr>
          <w:tab/>
        </w:r>
        <w:r w:rsidR="000F29EF">
          <w:rPr>
            <w:webHidden/>
          </w:rPr>
          <w:fldChar w:fldCharType="begin"/>
        </w:r>
        <w:r w:rsidR="000F29EF">
          <w:rPr>
            <w:webHidden/>
          </w:rPr>
          <w:instrText xml:space="preserve"> PAGEREF _Toc147227148 \h </w:instrText>
        </w:r>
        <w:r w:rsidR="000F29EF">
          <w:rPr>
            <w:webHidden/>
          </w:rPr>
        </w:r>
        <w:r w:rsidR="000F29EF">
          <w:rPr>
            <w:webHidden/>
          </w:rPr>
          <w:fldChar w:fldCharType="separate"/>
        </w:r>
        <w:r w:rsidR="000F29EF">
          <w:rPr>
            <w:webHidden/>
          </w:rPr>
          <w:t>19</w:t>
        </w:r>
        <w:r w:rsidR="000F29EF">
          <w:rPr>
            <w:webHidden/>
          </w:rPr>
          <w:fldChar w:fldCharType="end"/>
        </w:r>
      </w:hyperlink>
    </w:p>
    <w:p w14:paraId="390893C4" w14:textId="1D16B9A4" w:rsidR="000F29EF" w:rsidRDefault="00000000">
      <w:pPr>
        <w:pStyle w:val="TOC2"/>
        <w:rPr>
          <w:rFonts w:asciiTheme="minorHAnsi" w:eastAsiaTheme="minorEastAsia" w:hAnsiTheme="minorHAnsi" w:cstheme="minorBidi"/>
          <w:sz w:val="22"/>
          <w:szCs w:val="22"/>
          <w:lang w:eastAsia="en-AU"/>
        </w:rPr>
      </w:pPr>
      <w:hyperlink w:anchor="_Toc147227149" w:history="1">
        <w:r w:rsidR="000F29EF" w:rsidRPr="00AF50B7">
          <w:rPr>
            <w:rStyle w:val="Hyperlink"/>
          </w:rPr>
          <w:t>Section 3 Data definitions</w:t>
        </w:r>
        <w:r w:rsidR="000F29EF">
          <w:rPr>
            <w:webHidden/>
          </w:rPr>
          <w:tab/>
        </w:r>
        <w:r w:rsidR="000F29EF">
          <w:rPr>
            <w:webHidden/>
          </w:rPr>
          <w:fldChar w:fldCharType="begin"/>
        </w:r>
        <w:r w:rsidR="000F29EF">
          <w:rPr>
            <w:webHidden/>
          </w:rPr>
          <w:instrText xml:space="preserve"> PAGEREF _Toc147227149 \h </w:instrText>
        </w:r>
        <w:r w:rsidR="000F29EF">
          <w:rPr>
            <w:webHidden/>
          </w:rPr>
        </w:r>
        <w:r w:rsidR="000F29EF">
          <w:rPr>
            <w:webHidden/>
          </w:rPr>
          <w:fldChar w:fldCharType="separate"/>
        </w:r>
        <w:r w:rsidR="000F29EF">
          <w:rPr>
            <w:webHidden/>
          </w:rPr>
          <w:t>20</w:t>
        </w:r>
        <w:r w:rsidR="000F29EF">
          <w:rPr>
            <w:webHidden/>
          </w:rPr>
          <w:fldChar w:fldCharType="end"/>
        </w:r>
      </w:hyperlink>
    </w:p>
    <w:p w14:paraId="1919A1C5" w14:textId="5C132928" w:rsidR="000F29EF" w:rsidRDefault="00000000">
      <w:pPr>
        <w:pStyle w:val="TOC2"/>
        <w:rPr>
          <w:rFonts w:asciiTheme="minorHAnsi" w:eastAsiaTheme="minorEastAsia" w:hAnsiTheme="minorHAnsi" w:cstheme="minorBidi"/>
          <w:sz w:val="22"/>
          <w:szCs w:val="22"/>
          <w:lang w:eastAsia="en-AU"/>
        </w:rPr>
      </w:pPr>
      <w:hyperlink w:anchor="_Toc147227150" w:history="1">
        <w:r w:rsidR="000F29EF" w:rsidRPr="00AF50B7">
          <w:rPr>
            <w:rStyle w:val="Hyperlink"/>
            <w:strike/>
          </w:rPr>
          <w:t>Medically</w:t>
        </w:r>
        <w:r w:rsidR="000F29EF" w:rsidRPr="00AF50B7">
          <w:rPr>
            <w:rStyle w:val="Hyperlink"/>
          </w:rPr>
          <w:t xml:space="preserve"> </w:t>
        </w:r>
        <w:r w:rsidR="000F29EF" w:rsidRPr="00AF50B7">
          <w:rPr>
            <w:rStyle w:val="Hyperlink"/>
            <w:highlight w:val="green"/>
          </w:rPr>
          <w:t>Clinically</w:t>
        </w:r>
        <w:r w:rsidR="000F29EF" w:rsidRPr="00AF50B7">
          <w:rPr>
            <w:rStyle w:val="Hyperlink"/>
          </w:rPr>
          <w:t xml:space="preserve"> Ready for Discharge Date (amend)</w:t>
        </w:r>
        <w:r w:rsidR="000F29EF">
          <w:rPr>
            <w:webHidden/>
          </w:rPr>
          <w:tab/>
        </w:r>
        <w:r w:rsidR="000F29EF">
          <w:rPr>
            <w:webHidden/>
          </w:rPr>
          <w:fldChar w:fldCharType="begin"/>
        </w:r>
        <w:r w:rsidR="000F29EF">
          <w:rPr>
            <w:webHidden/>
          </w:rPr>
          <w:instrText xml:space="preserve"> PAGEREF _Toc147227150 \h </w:instrText>
        </w:r>
        <w:r w:rsidR="000F29EF">
          <w:rPr>
            <w:webHidden/>
          </w:rPr>
        </w:r>
        <w:r w:rsidR="000F29EF">
          <w:rPr>
            <w:webHidden/>
          </w:rPr>
          <w:fldChar w:fldCharType="separate"/>
        </w:r>
        <w:r w:rsidR="000F29EF">
          <w:rPr>
            <w:webHidden/>
          </w:rPr>
          <w:t>20</w:t>
        </w:r>
        <w:r w:rsidR="000F29EF">
          <w:rPr>
            <w:webHidden/>
          </w:rPr>
          <w:fldChar w:fldCharType="end"/>
        </w:r>
      </w:hyperlink>
    </w:p>
    <w:p w14:paraId="075FB4B2" w14:textId="57C80AD0" w:rsidR="000F29EF" w:rsidRDefault="00000000">
      <w:pPr>
        <w:pStyle w:val="TOC1"/>
        <w:rPr>
          <w:rFonts w:asciiTheme="minorHAnsi" w:eastAsiaTheme="minorEastAsia" w:hAnsiTheme="minorHAnsi" w:cstheme="minorBidi"/>
          <w:b w:val="0"/>
          <w:sz w:val="22"/>
          <w:szCs w:val="22"/>
          <w:lang w:eastAsia="en-AU"/>
        </w:rPr>
      </w:pPr>
      <w:hyperlink w:anchor="_Toc147227151" w:history="1">
        <w:r w:rsidR="000F29EF" w:rsidRPr="00AF50B7">
          <w:rPr>
            <w:rStyle w:val="Hyperlink"/>
          </w:rPr>
          <w:t>Proposal 15 – Mental Health State Wide Patient Identifier no longer mandatory</w:t>
        </w:r>
        <w:r w:rsidR="000F29EF">
          <w:rPr>
            <w:webHidden/>
          </w:rPr>
          <w:tab/>
        </w:r>
        <w:r w:rsidR="000F29EF">
          <w:rPr>
            <w:webHidden/>
          </w:rPr>
          <w:fldChar w:fldCharType="begin"/>
        </w:r>
        <w:r w:rsidR="000F29EF">
          <w:rPr>
            <w:webHidden/>
          </w:rPr>
          <w:instrText xml:space="preserve"> PAGEREF _Toc147227151 \h </w:instrText>
        </w:r>
        <w:r w:rsidR="000F29EF">
          <w:rPr>
            <w:webHidden/>
          </w:rPr>
        </w:r>
        <w:r w:rsidR="000F29EF">
          <w:rPr>
            <w:webHidden/>
          </w:rPr>
          <w:fldChar w:fldCharType="separate"/>
        </w:r>
        <w:r w:rsidR="000F29EF">
          <w:rPr>
            <w:webHidden/>
          </w:rPr>
          <w:t>22</w:t>
        </w:r>
        <w:r w:rsidR="000F29EF">
          <w:rPr>
            <w:webHidden/>
          </w:rPr>
          <w:fldChar w:fldCharType="end"/>
        </w:r>
      </w:hyperlink>
    </w:p>
    <w:p w14:paraId="7DA3D7FE" w14:textId="4196BD88" w:rsidR="000F29EF" w:rsidRDefault="00000000">
      <w:pPr>
        <w:pStyle w:val="TOC2"/>
        <w:rPr>
          <w:rFonts w:asciiTheme="minorHAnsi" w:eastAsiaTheme="minorEastAsia" w:hAnsiTheme="minorHAnsi" w:cstheme="minorBidi"/>
          <w:sz w:val="22"/>
          <w:szCs w:val="22"/>
          <w:lang w:eastAsia="en-AU"/>
        </w:rPr>
      </w:pPr>
      <w:hyperlink w:anchor="_Toc147227152" w:history="1">
        <w:r w:rsidR="000F29EF" w:rsidRPr="00AF50B7">
          <w:rPr>
            <w:rStyle w:val="Hyperlink"/>
          </w:rPr>
          <w:t>Section 8 Validation</w:t>
        </w:r>
        <w:r w:rsidR="000F29EF">
          <w:rPr>
            <w:webHidden/>
          </w:rPr>
          <w:tab/>
        </w:r>
        <w:r w:rsidR="000F29EF">
          <w:rPr>
            <w:webHidden/>
          </w:rPr>
          <w:fldChar w:fldCharType="begin"/>
        </w:r>
        <w:r w:rsidR="000F29EF">
          <w:rPr>
            <w:webHidden/>
          </w:rPr>
          <w:instrText xml:space="preserve"> PAGEREF _Toc147227152 \h </w:instrText>
        </w:r>
        <w:r w:rsidR="000F29EF">
          <w:rPr>
            <w:webHidden/>
          </w:rPr>
        </w:r>
        <w:r w:rsidR="000F29EF">
          <w:rPr>
            <w:webHidden/>
          </w:rPr>
          <w:fldChar w:fldCharType="separate"/>
        </w:r>
        <w:r w:rsidR="000F29EF">
          <w:rPr>
            <w:webHidden/>
          </w:rPr>
          <w:t>22</w:t>
        </w:r>
        <w:r w:rsidR="000F29EF">
          <w:rPr>
            <w:webHidden/>
          </w:rPr>
          <w:fldChar w:fldCharType="end"/>
        </w:r>
      </w:hyperlink>
    </w:p>
    <w:p w14:paraId="11A2287B" w14:textId="4ADD8CB9" w:rsidR="000F29EF" w:rsidRDefault="00000000">
      <w:pPr>
        <w:pStyle w:val="TOC2"/>
        <w:tabs>
          <w:tab w:val="left" w:pos="851"/>
        </w:tabs>
        <w:rPr>
          <w:rFonts w:asciiTheme="minorHAnsi" w:eastAsiaTheme="minorEastAsia" w:hAnsiTheme="minorHAnsi" w:cstheme="minorBidi"/>
          <w:sz w:val="22"/>
          <w:szCs w:val="22"/>
          <w:lang w:eastAsia="en-AU"/>
        </w:rPr>
      </w:pPr>
      <w:hyperlink w:anchor="_Toc147227153" w:history="1">
        <w:r w:rsidR="000F29EF" w:rsidRPr="00AF50B7">
          <w:rPr>
            <w:rStyle w:val="Hyperlink"/>
          </w:rPr>
          <w:t>575</w:t>
        </w:r>
        <w:r w:rsidR="000F29EF">
          <w:rPr>
            <w:rFonts w:asciiTheme="minorHAnsi" w:eastAsiaTheme="minorEastAsia" w:hAnsiTheme="minorHAnsi" w:cstheme="minorBidi"/>
            <w:sz w:val="22"/>
            <w:szCs w:val="22"/>
            <w:lang w:eastAsia="en-AU"/>
          </w:rPr>
          <w:tab/>
        </w:r>
        <w:r w:rsidR="000F29EF" w:rsidRPr="00AF50B7">
          <w:rPr>
            <w:rStyle w:val="Hyperlink"/>
          </w:rPr>
          <w:t>Care Type 5x, MHSWPI blank (amend)</w:t>
        </w:r>
        <w:r w:rsidR="000F29EF">
          <w:rPr>
            <w:webHidden/>
          </w:rPr>
          <w:tab/>
        </w:r>
        <w:r w:rsidR="000F29EF">
          <w:rPr>
            <w:webHidden/>
          </w:rPr>
          <w:fldChar w:fldCharType="begin"/>
        </w:r>
        <w:r w:rsidR="000F29EF">
          <w:rPr>
            <w:webHidden/>
          </w:rPr>
          <w:instrText xml:space="preserve"> PAGEREF _Toc147227153 \h </w:instrText>
        </w:r>
        <w:r w:rsidR="000F29EF">
          <w:rPr>
            <w:webHidden/>
          </w:rPr>
        </w:r>
        <w:r w:rsidR="000F29EF">
          <w:rPr>
            <w:webHidden/>
          </w:rPr>
          <w:fldChar w:fldCharType="separate"/>
        </w:r>
        <w:r w:rsidR="000F29EF">
          <w:rPr>
            <w:webHidden/>
          </w:rPr>
          <w:t>22</w:t>
        </w:r>
        <w:r w:rsidR="000F29EF">
          <w:rPr>
            <w:webHidden/>
          </w:rPr>
          <w:fldChar w:fldCharType="end"/>
        </w:r>
      </w:hyperlink>
    </w:p>
    <w:p w14:paraId="14F7BE3E" w14:textId="5179970C" w:rsidR="000F29EF" w:rsidRDefault="00000000">
      <w:pPr>
        <w:pStyle w:val="TOC2"/>
        <w:tabs>
          <w:tab w:val="left" w:pos="851"/>
        </w:tabs>
        <w:rPr>
          <w:rFonts w:asciiTheme="minorHAnsi" w:eastAsiaTheme="minorEastAsia" w:hAnsiTheme="minorHAnsi" w:cstheme="minorBidi"/>
          <w:sz w:val="22"/>
          <w:szCs w:val="22"/>
          <w:lang w:eastAsia="en-AU"/>
        </w:rPr>
      </w:pPr>
      <w:hyperlink w:anchor="_Toc147227154" w:history="1">
        <w:r w:rsidR="000F29EF" w:rsidRPr="00AF50B7">
          <w:rPr>
            <w:rStyle w:val="Hyperlink"/>
          </w:rPr>
          <w:t>660</w:t>
        </w:r>
        <w:r w:rsidR="000F29EF">
          <w:rPr>
            <w:rFonts w:asciiTheme="minorHAnsi" w:eastAsiaTheme="minorEastAsia" w:hAnsiTheme="minorHAnsi" w:cstheme="minorBidi"/>
            <w:sz w:val="22"/>
            <w:szCs w:val="22"/>
            <w:lang w:eastAsia="en-AU"/>
          </w:rPr>
          <w:tab/>
        </w:r>
        <w:r w:rsidR="000F29EF" w:rsidRPr="00AF50B7">
          <w:rPr>
            <w:rStyle w:val="Hyperlink"/>
          </w:rPr>
          <w:t>Care Type ≠ 5x, Procedure Code 14224-xx, MHSWPI mismatch (amend)</w:t>
        </w:r>
        <w:r w:rsidR="000F29EF">
          <w:rPr>
            <w:webHidden/>
          </w:rPr>
          <w:tab/>
        </w:r>
        <w:r w:rsidR="000F29EF">
          <w:rPr>
            <w:webHidden/>
          </w:rPr>
          <w:fldChar w:fldCharType="begin"/>
        </w:r>
        <w:r w:rsidR="000F29EF">
          <w:rPr>
            <w:webHidden/>
          </w:rPr>
          <w:instrText xml:space="preserve"> PAGEREF _Toc147227154 \h </w:instrText>
        </w:r>
        <w:r w:rsidR="000F29EF">
          <w:rPr>
            <w:webHidden/>
          </w:rPr>
        </w:r>
        <w:r w:rsidR="000F29EF">
          <w:rPr>
            <w:webHidden/>
          </w:rPr>
          <w:fldChar w:fldCharType="separate"/>
        </w:r>
        <w:r w:rsidR="000F29EF">
          <w:rPr>
            <w:webHidden/>
          </w:rPr>
          <w:t>22</w:t>
        </w:r>
        <w:r w:rsidR="000F29EF">
          <w:rPr>
            <w:webHidden/>
          </w:rPr>
          <w:fldChar w:fldCharType="end"/>
        </w:r>
      </w:hyperlink>
    </w:p>
    <w:p w14:paraId="7F4A15E7" w14:textId="201C9263" w:rsidR="000F29EF" w:rsidRDefault="00000000">
      <w:pPr>
        <w:pStyle w:val="TOC1"/>
        <w:rPr>
          <w:rFonts w:asciiTheme="minorHAnsi" w:eastAsiaTheme="minorEastAsia" w:hAnsiTheme="minorHAnsi" w:cstheme="minorBidi"/>
          <w:b w:val="0"/>
          <w:sz w:val="22"/>
          <w:szCs w:val="22"/>
          <w:lang w:eastAsia="en-AU"/>
        </w:rPr>
      </w:pPr>
      <w:hyperlink w:anchor="_Toc147227155" w:history="1">
        <w:r w:rsidR="000F29EF" w:rsidRPr="00AF50B7">
          <w:rPr>
            <w:rStyle w:val="Hyperlink"/>
          </w:rPr>
          <w:t>Proposal 16 – Amend NDIS Participant Flag</w:t>
        </w:r>
        <w:r w:rsidR="000F29EF">
          <w:rPr>
            <w:webHidden/>
          </w:rPr>
          <w:tab/>
        </w:r>
        <w:r w:rsidR="000F29EF">
          <w:rPr>
            <w:webHidden/>
          </w:rPr>
          <w:fldChar w:fldCharType="begin"/>
        </w:r>
        <w:r w:rsidR="000F29EF">
          <w:rPr>
            <w:webHidden/>
          </w:rPr>
          <w:instrText xml:space="preserve"> PAGEREF _Toc147227155 \h </w:instrText>
        </w:r>
        <w:r w:rsidR="000F29EF">
          <w:rPr>
            <w:webHidden/>
          </w:rPr>
        </w:r>
        <w:r w:rsidR="000F29EF">
          <w:rPr>
            <w:webHidden/>
          </w:rPr>
          <w:fldChar w:fldCharType="separate"/>
        </w:r>
        <w:r w:rsidR="000F29EF">
          <w:rPr>
            <w:webHidden/>
          </w:rPr>
          <w:t>23</w:t>
        </w:r>
        <w:r w:rsidR="000F29EF">
          <w:rPr>
            <w:webHidden/>
          </w:rPr>
          <w:fldChar w:fldCharType="end"/>
        </w:r>
      </w:hyperlink>
    </w:p>
    <w:p w14:paraId="583746C3" w14:textId="734D4E24" w:rsidR="000F29EF" w:rsidRDefault="00000000">
      <w:pPr>
        <w:pStyle w:val="TOC2"/>
        <w:rPr>
          <w:rFonts w:asciiTheme="minorHAnsi" w:eastAsiaTheme="minorEastAsia" w:hAnsiTheme="minorHAnsi" w:cstheme="minorBidi"/>
          <w:sz w:val="22"/>
          <w:szCs w:val="22"/>
          <w:lang w:eastAsia="en-AU"/>
        </w:rPr>
      </w:pPr>
      <w:hyperlink w:anchor="_Toc147227156" w:history="1">
        <w:r w:rsidR="000F29EF" w:rsidRPr="00AF50B7">
          <w:rPr>
            <w:rStyle w:val="Hyperlink"/>
          </w:rPr>
          <w:t>Section 3 Data definitions</w:t>
        </w:r>
        <w:r w:rsidR="000F29EF">
          <w:rPr>
            <w:webHidden/>
          </w:rPr>
          <w:tab/>
        </w:r>
        <w:r w:rsidR="000F29EF">
          <w:rPr>
            <w:webHidden/>
          </w:rPr>
          <w:fldChar w:fldCharType="begin"/>
        </w:r>
        <w:r w:rsidR="000F29EF">
          <w:rPr>
            <w:webHidden/>
          </w:rPr>
          <w:instrText xml:space="preserve"> PAGEREF _Toc147227156 \h </w:instrText>
        </w:r>
        <w:r w:rsidR="000F29EF">
          <w:rPr>
            <w:webHidden/>
          </w:rPr>
        </w:r>
        <w:r w:rsidR="000F29EF">
          <w:rPr>
            <w:webHidden/>
          </w:rPr>
          <w:fldChar w:fldCharType="separate"/>
        </w:r>
        <w:r w:rsidR="000F29EF">
          <w:rPr>
            <w:webHidden/>
          </w:rPr>
          <w:t>23</w:t>
        </w:r>
        <w:r w:rsidR="000F29EF">
          <w:rPr>
            <w:webHidden/>
          </w:rPr>
          <w:fldChar w:fldCharType="end"/>
        </w:r>
      </w:hyperlink>
    </w:p>
    <w:p w14:paraId="5BA28CD1" w14:textId="40B8C1B7" w:rsidR="000F29EF" w:rsidRDefault="00000000">
      <w:pPr>
        <w:pStyle w:val="TOC2"/>
        <w:rPr>
          <w:rFonts w:asciiTheme="minorHAnsi" w:eastAsiaTheme="minorEastAsia" w:hAnsiTheme="minorHAnsi" w:cstheme="minorBidi"/>
          <w:sz w:val="22"/>
          <w:szCs w:val="22"/>
          <w:lang w:eastAsia="en-AU"/>
        </w:rPr>
      </w:pPr>
      <w:hyperlink w:anchor="_Toc147227157" w:history="1">
        <w:r w:rsidR="000F29EF" w:rsidRPr="00AF50B7">
          <w:rPr>
            <w:rStyle w:val="Hyperlink"/>
          </w:rPr>
          <w:t>NDIS Participant Flag (amend)</w:t>
        </w:r>
        <w:r w:rsidR="000F29EF">
          <w:rPr>
            <w:webHidden/>
          </w:rPr>
          <w:tab/>
        </w:r>
        <w:r w:rsidR="000F29EF">
          <w:rPr>
            <w:webHidden/>
          </w:rPr>
          <w:fldChar w:fldCharType="begin"/>
        </w:r>
        <w:r w:rsidR="000F29EF">
          <w:rPr>
            <w:webHidden/>
          </w:rPr>
          <w:instrText xml:space="preserve"> PAGEREF _Toc147227157 \h </w:instrText>
        </w:r>
        <w:r w:rsidR="000F29EF">
          <w:rPr>
            <w:webHidden/>
          </w:rPr>
        </w:r>
        <w:r w:rsidR="000F29EF">
          <w:rPr>
            <w:webHidden/>
          </w:rPr>
          <w:fldChar w:fldCharType="separate"/>
        </w:r>
        <w:r w:rsidR="000F29EF">
          <w:rPr>
            <w:webHidden/>
          </w:rPr>
          <w:t>23</w:t>
        </w:r>
        <w:r w:rsidR="000F29EF">
          <w:rPr>
            <w:webHidden/>
          </w:rPr>
          <w:fldChar w:fldCharType="end"/>
        </w:r>
      </w:hyperlink>
    </w:p>
    <w:p w14:paraId="06010FF0" w14:textId="349F10E4" w:rsidR="000F29EF" w:rsidRDefault="00000000">
      <w:pPr>
        <w:pStyle w:val="TOC1"/>
        <w:rPr>
          <w:rFonts w:asciiTheme="minorHAnsi" w:eastAsiaTheme="minorEastAsia" w:hAnsiTheme="minorHAnsi" w:cstheme="minorBidi"/>
          <w:b w:val="0"/>
          <w:sz w:val="22"/>
          <w:szCs w:val="22"/>
          <w:lang w:eastAsia="en-AU"/>
        </w:rPr>
      </w:pPr>
      <w:hyperlink w:anchor="_Toc147227158" w:history="1">
        <w:r w:rsidR="000F29EF" w:rsidRPr="00AF50B7">
          <w:rPr>
            <w:rStyle w:val="Hyperlink"/>
          </w:rPr>
          <w:t>Proposal 18 – Add Diagnosis Cluster identifier (DCID) for implementation in 2025-26</w:t>
        </w:r>
        <w:r w:rsidR="000F29EF">
          <w:rPr>
            <w:webHidden/>
          </w:rPr>
          <w:tab/>
        </w:r>
        <w:r w:rsidR="000F29EF">
          <w:rPr>
            <w:webHidden/>
          </w:rPr>
          <w:fldChar w:fldCharType="begin"/>
        </w:r>
        <w:r w:rsidR="000F29EF">
          <w:rPr>
            <w:webHidden/>
          </w:rPr>
          <w:instrText xml:space="preserve"> PAGEREF _Toc147227158 \h </w:instrText>
        </w:r>
        <w:r w:rsidR="000F29EF">
          <w:rPr>
            <w:webHidden/>
          </w:rPr>
        </w:r>
        <w:r w:rsidR="000F29EF">
          <w:rPr>
            <w:webHidden/>
          </w:rPr>
          <w:fldChar w:fldCharType="separate"/>
        </w:r>
        <w:r w:rsidR="000F29EF">
          <w:rPr>
            <w:webHidden/>
          </w:rPr>
          <w:t>24</w:t>
        </w:r>
        <w:r w:rsidR="000F29EF">
          <w:rPr>
            <w:webHidden/>
          </w:rPr>
          <w:fldChar w:fldCharType="end"/>
        </w:r>
      </w:hyperlink>
    </w:p>
    <w:p w14:paraId="71CD0DC7" w14:textId="041278C5" w:rsidR="000F29EF" w:rsidRDefault="00000000">
      <w:pPr>
        <w:pStyle w:val="TOC2"/>
        <w:rPr>
          <w:rFonts w:asciiTheme="minorHAnsi" w:eastAsiaTheme="minorEastAsia" w:hAnsiTheme="minorHAnsi" w:cstheme="minorBidi"/>
          <w:sz w:val="22"/>
          <w:szCs w:val="22"/>
          <w:lang w:eastAsia="en-AU"/>
        </w:rPr>
      </w:pPr>
      <w:hyperlink w:anchor="_Toc147227159" w:history="1">
        <w:r w:rsidR="000F29EF" w:rsidRPr="00AF50B7">
          <w:rPr>
            <w:rStyle w:val="Hyperlink"/>
          </w:rPr>
          <w:t>Section 3 Data definitions</w:t>
        </w:r>
        <w:r w:rsidR="000F29EF">
          <w:rPr>
            <w:webHidden/>
          </w:rPr>
          <w:tab/>
        </w:r>
        <w:r w:rsidR="000F29EF">
          <w:rPr>
            <w:webHidden/>
          </w:rPr>
          <w:fldChar w:fldCharType="begin"/>
        </w:r>
        <w:r w:rsidR="000F29EF">
          <w:rPr>
            <w:webHidden/>
          </w:rPr>
          <w:instrText xml:space="preserve"> PAGEREF _Toc147227159 \h </w:instrText>
        </w:r>
        <w:r w:rsidR="000F29EF">
          <w:rPr>
            <w:webHidden/>
          </w:rPr>
        </w:r>
        <w:r w:rsidR="000F29EF">
          <w:rPr>
            <w:webHidden/>
          </w:rPr>
          <w:fldChar w:fldCharType="separate"/>
        </w:r>
        <w:r w:rsidR="000F29EF">
          <w:rPr>
            <w:webHidden/>
          </w:rPr>
          <w:t>25</w:t>
        </w:r>
        <w:r w:rsidR="000F29EF">
          <w:rPr>
            <w:webHidden/>
          </w:rPr>
          <w:fldChar w:fldCharType="end"/>
        </w:r>
      </w:hyperlink>
    </w:p>
    <w:p w14:paraId="62966FD8" w14:textId="39E1FF3D" w:rsidR="000F29EF" w:rsidRDefault="00000000">
      <w:pPr>
        <w:pStyle w:val="TOC2"/>
        <w:rPr>
          <w:rFonts w:asciiTheme="minorHAnsi" w:eastAsiaTheme="minorEastAsia" w:hAnsiTheme="minorHAnsi" w:cstheme="minorBidi"/>
          <w:sz w:val="22"/>
          <w:szCs w:val="22"/>
          <w:lang w:eastAsia="en-AU"/>
        </w:rPr>
      </w:pPr>
      <w:hyperlink w:anchor="_Toc147227160" w:history="1">
        <w:r w:rsidR="000F29EF" w:rsidRPr="00AF50B7">
          <w:rPr>
            <w:rStyle w:val="Hyperlink"/>
          </w:rPr>
          <w:t>Diagnosis Cluster identifier (DCID) (new)</w:t>
        </w:r>
        <w:r w:rsidR="000F29EF">
          <w:rPr>
            <w:webHidden/>
          </w:rPr>
          <w:tab/>
        </w:r>
        <w:r w:rsidR="000F29EF">
          <w:rPr>
            <w:webHidden/>
          </w:rPr>
          <w:fldChar w:fldCharType="begin"/>
        </w:r>
        <w:r w:rsidR="000F29EF">
          <w:rPr>
            <w:webHidden/>
          </w:rPr>
          <w:instrText xml:space="preserve"> PAGEREF _Toc147227160 \h </w:instrText>
        </w:r>
        <w:r w:rsidR="000F29EF">
          <w:rPr>
            <w:webHidden/>
          </w:rPr>
        </w:r>
        <w:r w:rsidR="000F29EF">
          <w:rPr>
            <w:webHidden/>
          </w:rPr>
          <w:fldChar w:fldCharType="separate"/>
        </w:r>
        <w:r w:rsidR="000F29EF">
          <w:rPr>
            <w:webHidden/>
          </w:rPr>
          <w:t>25</w:t>
        </w:r>
        <w:r w:rsidR="000F29EF">
          <w:rPr>
            <w:webHidden/>
          </w:rPr>
          <w:fldChar w:fldCharType="end"/>
        </w:r>
      </w:hyperlink>
    </w:p>
    <w:p w14:paraId="404DA8AE" w14:textId="1CA2CF69" w:rsidR="000F29EF" w:rsidRDefault="00000000">
      <w:pPr>
        <w:pStyle w:val="TOC1"/>
        <w:rPr>
          <w:rFonts w:asciiTheme="minorHAnsi" w:eastAsiaTheme="minorEastAsia" w:hAnsiTheme="minorHAnsi" w:cstheme="minorBidi"/>
          <w:b w:val="0"/>
          <w:sz w:val="22"/>
          <w:szCs w:val="22"/>
          <w:lang w:eastAsia="en-AU"/>
        </w:rPr>
      </w:pPr>
      <w:hyperlink w:anchor="_Toc147227161" w:history="1">
        <w:r w:rsidR="000F29EF" w:rsidRPr="00AF50B7">
          <w:rPr>
            <w:rStyle w:val="Hyperlink"/>
          </w:rPr>
          <w:t>Proposal not proceeding</w:t>
        </w:r>
        <w:r w:rsidR="000F29EF">
          <w:rPr>
            <w:webHidden/>
          </w:rPr>
          <w:tab/>
        </w:r>
        <w:r w:rsidR="000F29EF">
          <w:rPr>
            <w:webHidden/>
          </w:rPr>
          <w:fldChar w:fldCharType="begin"/>
        </w:r>
        <w:r w:rsidR="000F29EF">
          <w:rPr>
            <w:webHidden/>
          </w:rPr>
          <w:instrText xml:space="preserve"> PAGEREF _Toc147227161 \h </w:instrText>
        </w:r>
        <w:r w:rsidR="000F29EF">
          <w:rPr>
            <w:webHidden/>
          </w:rPr>
        </w:r>
        <w:r w:rsidR="000F29EF">
          <w:rPr>
            <w:webHidden/>
          </w:rPr>
          <w:fldChar w:fldCharType="separate"/>
        </w:r>
        <w:r w:rsidR="000F29EF">
          <w:rPr>
            <w:webHidden/>
          </w:rPr>
          <w:t>26</w:t>
        </w:r>
        <w:r w:rsidR="000F29EF">
          <w:rPr>
            <w:webHidden/>
          </w:rPr>
          <w:fldChar w:fldCharType="end"/>
        </w:r>
      </w:hyperlink>
    </w:p>
    <w:p w14:paraId="7E4CF4AC" w14:textId="1311EB99" w:rsidR="000F29EF" w:rsidRDefault="00000000">
      <w:pPr>
        <w:pStyle w:val="TOC1"/>
        <w:rPr>
          <w:rFonts w:asciiTheme="minorHAnsi" w:eastAsiaTheme="minorEastAsia" w:hAnsiTheme="minorHAnsi" w:cstheme="minorBidi"/>
          <w:b w:val="0"/>
          <w:sz w:val="22"/>
          <w:szCs w:val="22"/>
          <w:lang w:eastAsia="en-AU"/>
        </w:rPr>
      </w:pPr>
      <w:hyperlink w:anchor="_Toc147227162" w:history="1">
        <w:r w:rsidR="000F29EF" w:rsidRPr="00AF50B7">
          <w:rPr>
            <w:rStyle w:val="Hyperlink"/>
          </w:rPr>
          <w:t>Proposals withdrawn</w:t>
        </w:r>
        <w:r w:rsidR="000F29EF">
          <w:rPr>
            <w:webHidden/>
          </w:rPr>
          <w:tab/>
        </w:r>
        <w:r w:rsidR="000F29EF">
          <w:rPr>
            <w:webHidden/>
          </w:rPr>
          <w:fldChar w:fldCharType="begin"/>
        </w:r>
        <w:r w:rsidR="000F29EF">
          <w:rPr>
            <w:webHidden/>
          </w:rPr>
          <w:instrText xml:space="preserve"> PAGEREF _Toc147227162 \h </w:instrText>
        </w:r>
        <w:r w:rsidR="000F29EF">
          <w:rPr>
            <w:webHidden/>
          </w:rPr>
        </w:r>
        <w:r w:rsidR="000F29EF">
          <w:rPr>
            <w:webHidden/>
          </w:rPr>
          <w:fldChar w:fldCharType="separate"/>
        </w:r>
        <w:r w:rsidR="000F29EF">
          <w:rPr>
            <w:webHidden/>
          </w:rPr>
          <w:t>26</w:t>
        </w:r>
        <w:r w:rsidR="000F29EF">
          <w:rPr>
            <w:webHidden/>
          </w:rPr>
          <w:fldChar w:fldCharType="end"/>
        </w:r>
      </w:hyperlink>
    </w:p>
    <w:p w14:paraId="1C1714DB" w14:textId="6953660A" w:rsidR="007173CA" w:rsidRDefault="00AD784C" w:rsidP="00D079AA">
      <w:pPr>
        <w:pStyle w:val="Body"/>
      </w:pPr>
      <w:r>
        <w:fldChar w:fldCharType="end"/>
      </w:r>
    </w:p>
    <w:p w14:paraId="3C87E475" w14:textId="77777777" w:rsidR="00580394" w:rsidRPr="00B519CD" w:rsidRDefault="00580394" w:rsidP="007173CA">
      <w:pPr>
        <w:pStyle w:val="Body"/>
        <w:sectPr w:rsidR="00580394" w:rsidRPr="00B519CD" w:rsidSect="002C5B7C">
          <w:footerReference w:type="default" r:id="rId21"/>
          <w:pgSz w:w="11906" w:h="16838" w:code="9"/>
          <w:pgMar w:top="1701" w:right="1304" w:bottom="1418" w:left="1304" w:header="680" w:footer="851" w:gutter="0"/>
          <w:cols w:space="340"/>
          <w:docGrid w:linePitch="360"/>
        </w:sectPr>
      </w:pPr>
    </w:p>
    <w:p w14:paraId="6833D0D2" w14:textId="77777777" w:rsidR="00286953" w:rsidRDefault="00286953" w:rsidP="00286953">
      <w:pPr>
        <w:pStyle w:val="Heading1"/>
      </w:pPr>
      <w:bookmarkStart w:id="1" w:name="_Toc51938683"/>
      <w:bookmarkStart w:id="2" w:name="_Toc147227128"/>
      <w:r>
        <w:lastRenderedPageBreak/>
        <w:t>Executive summary</w:t>
      </w:r>
      <w:bookmarkEnd w:id="1"/>
      <w:bookmarkEnd w:id="2"/>
    </w:p>
    <w:p w14:paraId="534A72FB" w14:textId="6824082B" w:rsidR="00286953" w:rsidRDefault="00286953" w:rsidP="00286953">
      <w:pPr>
        <w:pStyle w:val="Body"/>
      </w:pPr>
      <w:r>
        <w:t xml:space="preserve">Each year the Department of Health review the </w:t>
      </w:r>
      <w:r w:rsidR="00EE5065" w:rsidRPr="00EE5065">
        <w:t xml:space="preserve">Victorian </w:t>
      </w:r>
      <w:r w:rsidR="00F03E6E">
        <w:t>Admitted Episodes</w:t>
      </w:r>
      <w:r w:rsidR="00EE5065" w:rsidRPr="00EE5065">
        <w:t xml:space="preserve"> Dataset (V</w:t>
      </w:r>
      <w:r w:rsidR="00F03E6E">
        <w:t>AE</w:t>
      </w:r>
      <w:r w:rsidR="00EE5065" w:rsidRPr="00EE5065">
        <w:t xml:space="preserve">D) </w:t>
      </w:r>
      <w:r>
        <w:t>to ensure that the data collection supports the department’s business objectives, including national reporting obligations, and reflects changes in hospital funding and service provision arrangements for the coming financial year.</w:t>
      </w:r>
    </w:p>
    <w:p w14:paraId="7BF1E166" w14:textId="101C04A2" w:rsidR="00F6334D" w:rsidRDefault="00685F83" w:rsidP="00286953">
      <w:pPr>
        <w:pStyle w:val="Body"/>
      </w:pPr>
      <w:r>
        <w:t>To avoid duplication, t</w:t>
      </w:r>
      <w:r w:rsidR="00346D1D" w:rsidRPr="00346D1D">
        <w:t xml:space="preserve">he department has prepared a separate </w:t>
      </w:r>
      <w:r w:rsidR="00346D1D" w:rsidRPr="00685F83">
        <w:rPr>
          <w:i/>
          <w:iCs/>
        </w:rPr>
        <w:t>Proposals</w:t>
      </w:r>
      <w:r w:rsidR="00346D1D" w:rsidRPr="00346D1D">
        <w:t xml:space="preserve"> document that details proposals relating to items reported in more than one data collection. The </w:t>
      </w:r>
      <w:r w:rsidR="00346D1D" w:rsidRPr="00685F83">
        <w:rPr>
          <w:i/>
          <w:iCs/>
        </w:rPr>
        <w:t>Proposals for revisions across multiple data collections (</w:t>
      </w:r>
      <w:r w:rsidRPr="00685F83">
        <w:rPr>
          <w:i/>
          <w:iCs/>
        </w:rPr>
        <w:t xml:space="preserve">AIMS, </w:t>
      </w:r>
      <w:r w:rsidR="00346D1D" w:rsidRPr="00685F83">
        <w:rPr>
          <w:i/>
          <w:iCs/>
        </w:rPr>
        <w:t>ESIS, VAED, VEMD</w:t>
      </w:r>
      <w:r w:rsidR="00F02188" w:rsidRPr="00685F83">
        <w:rPr>
          <w:i/>
          <w:iCs/>
        </w:rPr>
        <w:t xml:space="preserve">, </w:t>
      </w:r>
      <w:r w:rsidRPr="00685F83">
        <w:rPr>
          <w:i/>
          <w:iCs/>
        </w:rPr>
        <w:t xml:space="preserve">and </w:t>
      </w:r>
      <w:r w:rsidR="00346D1D" w:rsidRPr="00685F83">
        <w:rPr>
          <w:i/>
          <w:iCs/>
        </w:rPr>
        <w:t>VINAH) for 2024-25</w:t>
      </w:r>
      <w:r w:rsidR="00346D1D" w:rsidRPr="00346D1D">
        <w:t xml:space="preserve"> must be considered alongside the Proposals for Revisions to the </w:t>
      </w:r>
      <w:r w:rsidR="00346D1D">
        <w:t>VAED</w:t>
      </w:r>
      <w:r w:rsidR="00346D1D" w:rsidRPr="00346D1D">
        <w:t xml:space="preserve"> for 2024-25.</w:t>
      </w:r>
    </w:p>
    <w:p w14:paraId="6A29F5B3" w14:textId="6C91C879" w:rsidR="00286953" w:rsidRDefault="00286953" w:rsidP="00F02188">
      <w:pPr>
        <w:pStyle w:val="Bodyafterbullets"/>
      </w:pPr>
      <w:r>
        <w:t xml:space="preserve">The proposed revisions for </w:t>
      </w:r>
      <w:r w:rsidR="00865203">
        <w:t xml:space="preserve">the </w:t>
      </w:r>
      <w:r w:rsidR="00EE5065">
        <w:t>V</w:t>
      </w:r>
      <w:r w:rsidR="00F03E6E">
        <w:t>AE</w:t>
      </w:r>
      <w:r w:rsidR="00EE5065">
        <w:t>D</w:t>
      </w:r>
      <w:r w:rsidR="00346D1D">
        <w:t xml:space="preserve"> </w:t>
      </w:r>
      <w:r>
        <w:t>for 202</w:t>
      </w:r>
      <w:r w:rsidR="00E32646">
        <w:t>4</w:t>
      </w:r>
      <w:r w:rsidR="00492961">
        <w:t>-2</w:t>
      </w:r>
      <w:r w:rsidR="00E32646">
        <w:t>5</w:t>
      </w:r>
      <w:r>
        <w:t xml:space="preserve"> include:</w:t>
      </w:r>
    </w:p>
    <w:p w14:paraId="7BC0E18D" w14:textId="3199DB94" w:rsidR="009F12BC" w:rsidRDefault="00286953" w:rsidP="00CF6E12">
      <w:pPr>
        <w:pStyle w:val="Body"/>
      </w:pPr>
      <w:r>
        <w:t>Addition of data elements</w:t>
      </w:r>
    </w:p>
    <w:p w14:paraId="013BD269" w14:textId="4E464085" w:rsidR="00286953" w:rsidRDefault="002661C1" w:rsidP="002661C1">
      <w:pPr>
        <w:pStyle w:val="Bullet1"/>
      </w:pPr>
      <w:r>
        <w:t>Reason for Discharge Delay</w:t>
      </w:r>
    </w:p>
    <w:p w14:paraId="7F3522D0" w14:textId="73E74B35" w:rsidR="00801B93" w:rsidRDefault="00273685" w:rsidP="00273685">
      <w:pPr>
        <w:pStyle w:val="Bullet1"/>
      </w:pPr>
      <w:r w:rsidRPr="00273685">
        <w:t>Diagnosis Cluster identifier (DCID) for implementation in 2025-26</w:t>
      </w:r>
    </w:p>
    <w:p w14:paraId="6F03C8AE" w14:textId="64648B9A" w:rsidR="00286953" w:rsidRDefault="00286953" w:rsidP="002661C1">
      <w:pPr>
        <w:pStyle w:val="Bodyafterbullets"/>
      </w:pPr>
      <w:r>
        <w:t>Amendments to existing data elements</w:t>
      </w:r>
    </w:p>
    <w:p w14:paraId="004C70AF" w14:textId="77DDB134" w:rsidR="002661C1" w:rsidRDefault="005F65B8" w:rsidP="002661C1">
      <w:pPr>
        <w:pStyle w:val="Bullet1"/>
      </w:pPr>
      <w:r>
        <w:t xml:space="preserve">Diagnosis Codes – </w:t>
      </w:r>
      <w:proofErr w:type="gramStart"/>
      <w:r>
        <w:t>increase</w:t>
      </w:r>
      <w:proofErr w:type="gramEnd"/>
      <w:r>
        <w:t xml:space="preserve"> number to 100</w:t>
      </w:r>
    </w:p>
    <w:p w14:paraId="1BC09BD9" w14:textId="6FC70710" w:rsidR="00190281" w:rsidRDefault="00190281" w:rsidP="002661C1">
      <w:pPr>
        <w:pStyle w:val="Bullet1"/>
      </w:pPr>
      <w:r>
        <w:t xml:space="preserve">Review </w:t>
      </w:r>
      <w:r w:rsidR="00081FA4">
        <w:t xml:space="preserve">of </w:t>
      </w:r>
      <w:r>
        <w:t>Procedure Start Date Time (and by extension Proceduralist ID)</w:t>
      </w:r>
    </w:p>
    <w:p w14:paraId="52FC3D96" w14:textId="2F8E557F" w:rsidR="005F65B8" w:rsidRDefault="005F65B8" w:rsidP="002661C1">
      <w:pPr>
        <w:pStyle w:val="Bullet1"/>
      </w:pPr>
      <w:r>
        <w:t>Admitting/Discharging Unit/Specialty – add code for Early Parenting Centre</w:t>
      </w:r>
    </w:p>
    <w:p w14:paraId="0272A66F" w14:textId="59C032D4" w:rsidR="005F65B8" w:rsidRDefault="005F65B8" w:rsidP="002661C1">
      <w:pPr>
        <w:pStyle w:val="Bullet1"/>
      </w:pPr>
      <w:r>
        <w:t>Triage Score on Admission – add code 999 no assessment, reporting mandatory from July 2024</w:t>
      </w:r>
    </w:p>
    <w:p w14:paraId="2AF9FD05" w14:textId="372FD0BA" w:rsidR="005F65B8" w:rsidRDefault="005F65B8" w:rsidP="005F65B8">
      <w:pPr>
        <w:pStyle w:val="Bullet1"/>
      </w:pPr>
      <w:r>
        <w:t>Impairment – add three COVID-19 codes</w:t>
      </w:r>
    </w:p>
    <w:p w14:paraId="40672F69" w14:textId="60686893" w:rsidR="005F65B8" w:rsidRDefault="005F65B8" w:rsidP="005F65B8">
      <w:pPr>
        <w:pStyle w:val="Bullet1"/>
      </w:pPr>
      <w:r>
        <w:t>Duration of NIV in ICU – amend reporting guide</w:t>
      </w:r>
    </w:p>
    <w:p w14:paraId="2080CBDC" w14:textId="0A60D850" w:rsidR="005F65B8" w:rsidRDefault="005F65B8" w:rsidP="005F65B8">
      <w:pPr>
        <w:pStyle w:val="Bullet1"/>
      </w:pPr>
      <w:r>
        <w:t xml:space="preserve">Medically Ready for Discharge Date </w:t>
      </w:r>
      <w:r w:rsidR="008D34AA">
        <w:t>–</w:t>
      </w:r>
      <w:r>
        <w:t xml:space="preserve"> </w:t>
      </w:r>
      <w:r w:rsidR="008D34AA">
        <w:t>change to Clinically Ready for Discharge Date, amend reporting guide</w:t>
      </w:r>
      <w:r w:rsidR="00294FF8">
        <w:t xml:space="preserve"> to </w:t>
      </w:r>
      <w:r w:rsidR="004B6C89">
        <w:t>include Care Type 5x</w:t>
      </w:r>
    </w:p>
    <w:p w14:paraId="6DB5DD59" w14:textId="74062397" w:rsidR="00286953" w:rsidRDefault="008D34AA" w:rsidP="002661C1">
      <w:pPr>
        <w:pStyle w:val="Bullet1"/>
      </w:pPr>
      <w:r>
        <w:t xml:space="preserve">Mental Health </w:t>
      </w:r>
      <w:proofErr w:type="spellStart"/>
      <w:r>
        <w:t>Statewide</w:t>
      </w:r>
      <w:proofErr w:type="spellEnd"/>
      <w:r>
        <w:t xml:space="preserve"> Patient Identifier – reporting changed to optional</w:t>
      </w:r>
    </w:p>
    <w:p w14:paraId="2A9056EF" w14:textId="75EFEB6D" w:rsidR="008D34AA" w:rsidRDefault="008D34AA" w:rsidP="002661C1">
      <w:pPr>
        <w:pStyle w:val="Bullet1"/>
      </w:pPr>
      <w:r>
        <w:t>NDIS Participant Flag – amend reporting guide to include Care Type 5x</w:t>
      </w:r>
    </w:p>
    <w:p w14:paraId="4BE11320" w14:textId="77777777" w:rsidR="00685F83" w:rsidRDefault="00685F83" w:rsidP="00685F83">
      <w:pPr>
        <w:pStyle w:val="Bodyafterbullets"/>
      </w:pPr>
      <w:r w:rsidRPr="00346D1D">
        <w:t xml:space="preserve">The proposed revisions across multiple data collections (including </w:t>
      </w:r>
      <w:r>
        <w:t>VAED</w:t>
      </w:r>
      <w:r w:rsidRPr="00346D1D">
        <w:t>) for 2024-25 include:</w:t>
      </w:r>
    </w:p>
    <w:p w14:paraId="79ECEC99" w14:textId="77777777" w:rsidR="00685F83" w:rsidRDefault="00685F83" w:rsidP="00685F83">
      <w:pPr>
        <w:pStyle w:val="Bullet1"/>
      </w:pPr>
      <w:bookmarkStart w:id="3" w:name="_Hlk144367962"/>
      <w:r>
        <w:t>Add Language spoken at home</w:t>
      </w:r>
    </w:p>
    <w:bookmarkEnd w:id="3"/>
    <w:p w14:paraId="0C2A0253" w14:textId="4AF9ACF5" w:rsidR="008D34AA" w:rsidRPr="00685F83" w:rsidRDefault="008D34AA" w:rsidP="00685F83">
      <w:pPr>
        <w:pStyle w:val="Bodyafterbullets"/>
      </w:pPr>
    </w:p>
    <w:p w14:paraId="74F9987D" w14:textId="77777777" w:rsidR="00286953" w:rsidRDefault="00286953" w:rsidP="00CF6E12">
      <w:pPr>
        <w:pStyle w:val="DHHSbody"/>
      </w:pPr>
    </w:p>
    <w:p w14:paraId="16BCD17C" w14:textId="77777777" w:rsidR="009F12BC" w:rsidRDefault="009F12BC">
      <w:pPr>
        <w:spacing w:after="0" w:line="240" w:lineRule="auto"/>
        <w:rPr>
          <w:rFonts w:eastAsia="MS Gothic" w:cs="Arial"/>
          <w:bCs/>
          <w:color w:val="53565A"/>
          <w:kern w:val="32"/>
          <w:sz w:val="44"/>
          <w:szCs w:val="44"/>
        </w:rPr>
      </w:pPr>
      <w:bookmarkStart w:id="4" w:name="_Toc51938684"/>
      <w:r>
        <w:br w:type="page"/>
      </w:r>
    </w:p>
    <w:p w14:paraId="265BE8AD" w14:textId="76899241" w:rsidR="00286953" w:rsidRDefault="00286953" w:rsidP="00286953">
      <w:pPr>
        <w:pStyle w:val="Heading1"/>
      </w:pPr>
      <w:bookmarkStart w:id="5" w:name="_Toc147227129"/>
      <w:r>
        <w:lastRenderedPageBreak/>
        <w:t>Introduction</w:t>
      </w:r>
      <w:bookmarkEnd w:id="4"/>
      <w:bookmarkEnd w:id="5"/>
    </w:p>
    <w:p w14:paraId="1117ACA1" w14:textId="134F7B61" w:rsidR="00346D1D" w:rsidRDefault="00346D1D" w:rsidP="00CF6E12">
      <w:pPr>
        <w:pStyle w:val="Body"/>
      </w:pPr>
      <w:r w:rsidRPr="00346D1D">
        <w:t xml:space="preserve">This document is intended to invite comment and stimulate discussion on the proposals outlined. All stakeholders, including health services, software vendors and data users (including those within the Department of Health and Safer Care Victoria) should review this document and the </w:t>
      </w:r>
      <w:r w:rsidRPr="000A14EC">
        <w:rPr>
          <w:i/>
          <w:iCs/>
        </w:rPr>
        <w:t>Proposals for revisions across multiple data collections (</w:t>
      </w:r>
      <w:r w:rsidR="000A14EC" w:rsidRPr="000A14EC">
        <w:rPr>
          <w:i/>
          <w:iCs/>
        </w:rPr>
        <w:t xml:space="preserve">AIMS, </w:t>
      </w:r>
      <w:r w:rsidRPr="000A14EC">
        <w:rPr>
          <w:i/>
          <w:iCs/>
        </w:rPr>
        <w:t>ESIS, VAED, VEMD and VINAH) for 2024-25</w:t>
      </w:r>
      <w:r w:rsidRPr="00346D1D">
        <w:t xml:space="preserve"> and assess the feasibility of the proposals. Written feedback must be submitted in the feedback proforma by 5.00pm Friday 20 October 2023.</w:t>
      </w:r>
    </w:p>
    <w:p w14:paraId="2A52723F" w14:textId="0551BA30" w:rsidR="003C1313" w:rsidRDefault="00286953" w:rsidP="00CF6E12">
      <w:pPr>
        <w:pStyle w:val="Body"/>
      </w:pPr>
      <w:r>
        <w:t xml:space="preserve">This proposal document and the </w:t>
      </w:r>
      <w:hyperlink r:id="rId22" w:history="1">
        <w:r w:rsidR="00AD605A" w:rsidRPr="008E3C6B">
          <w:rPr>
            <w:rStyle w:val="Hyperlink"/>
          </w:rPr>
          <w:t xml:space="preserve">online </w:t>
        </w:r>
        <w:r w:rsidRPr="008E3C6B">
          <w:rPr>
            <w:rStyle w:val="Hyperlink"/>
          </w:rPr>
          <w:t xml:space="preserve">feedback </w:t>
        </w:r>
        <w:r w:rsidR="00AD605A" w:rsidRPr="008E3C6B">
          <w:rPr>
            <w:rStyle w:val="Hyperlink"/>
          </w:rPr>
          <w:t>form</w:t>
        </w:r>
      </w:hyperlink>
      <w:r w:rsidR="00785552">
        <w:t xml:space="preserve"> </w:t>
      </w:r>
      <w:r>
        <w:t>are available at</w:t>
      </w:r>
      <w:r w:rsidR="00492961">
        <w:t xml:space="preserve"> </w:t>
      </w:r>
      <w:hyperlink r:id="rId23" w:history="1">
        <w:r w:rsidR="00492961">
          <w:rPr>
            <w:rStyle w:val="Hyperlink"/>
          </w:rPr>
          <w:t>HDSS annual changes</w:t>
        </w:r>
      </w:hyperlink>
      <w:r w:rsidR="00492961">
        <w:t xml:space="preserve"> </w:t>
      </w:r>
    </w:p>
    <w:p w14:paraId="52D14D80" w14:textId="37F5AE5C" w:rsidR="00492961" w:rsidRDefault="00492961" w:rsidP="00CF6E12">
      <w:pPr>
        <w:pStyle w:val="Body"/>
      </w:pPr>
      <w:r>
        <w:t>&lt;https://www.health.vic.gov.au/data-reporting/annual-changes&gt;</w:t>
      </w:r>
    </w:p>
    <w:p w14:paraId="261BD934" w14:textId="4A311F00" w:rsidR="00286953" w:rsidRDefault="00286953" w:rsidP="00CF6E12">
      <w:pPr>
        <w:pStyle w:val="Body"/>
      </w:pPr>
      <w:r w:rsidRPr="00626806">
        <w:rPr>
          <w:i/>
          <w:iCs/>
        </w:rPr>
        <w:t xml:space="preserve">Specifications for revisions to the </w:t>
      </w:r>
      <w:r w:rsidR="00EE5065" w:rsidRPr="00626806">
        <w:rPr>
          <w:i/>
          <w:iCs/>
        </w:rPr>
        <w:t xml:space="preserve">Victorian </w:t>
      </w:r>
      <w:r w:rsidR="00F03E6E" w:rsidRPr="00626806">
        <w:rPr>
          <w:i/>
          <w:iCs/>
        </w:rPr>
        <w:t>Admitted Episodes</w:t>
      </w:r>
      <w:r w:rsidR="00EE5065" w:rsidRPr="00626806">
        <w:rPr>
          <w:i/>
          <w:iCs/>
        </w:rPr>
        <w:t xml:space="preserve"> Dataset (V</w:t>
      </w:r>
      <w:r w:rsidR="00F03E6E" w:rsidRPr="00626806">
        <w:rPr>
          <w:i/>
          <w:iCs/>
        </w:rPr>
        <w:t>AE</w:t>
      </w:r>
      <w:r w:rsidR="00EE5065" w:rsidRPr="00626806">
        <w:rPr>
          <w:i/>
          <w:iCs/>
        </w:rPr>
        <w:t xml:space="preserve">D) </w:t>
      </w:r>
      <w:r w:rsidRPr="00626806">
        <w:rPr>
          <w:i/>
          <w:iCs/>
        </w:rPr>
        <w:t>for 202</w:t>
      </w:r>
      <w:r w:rsidR="00E32646" w:rsidRPr="00626806">
        <w:rPr>
          <w:i/>
          <w:iCs/>
        </w:rPr>
        <w:t>4</w:t>
      </w:r>
      <w:r w:rsidR="00492961" w:rsidRPr="00626806">
        <w:rPr>
          <w:i/>
          <w:iCs/>
        </w:rPr>
        <w:t>-2</w:t>
      </w:r>
      <w:r w:rsidR="00E32646" w:rsidRPr="00626806">
        <w:rPr>
          <w:i/>
          <w:iCs/>
        </w:rPr>
        <w:t>5</w:t>
      </w:r>
      <w:r>
        <w:t xml:space="preserve"> will be published later and may include additions, </w:t>
      </w:r>
      <w:proofErr w:type="gramStart"/>
      <w:r>
        <w:t>amendments</w:t>
      </w:r>
      <w:proofErr w:type="gramEnd"/>
      <w:r>
        <w:t xml:space="preserve"> or removal of information in this document. </w:t>
      </w:r>
    </w:p>
    <w:p w14:paraId="15687862" w14:textId="77777777" w:rsidR="00286953" w:rsidRDefault="00286953" w:rsidP="00286953">
      <w:pPr>
        <w:pStyle w:val="Heading2"/>
      </w:pPr>
      <w:bookmarkStart w:id="6" w:name="_Toc51938685"/>
      <w:bookmarkStart w:id="7" w:name="_Toc147227130"/>
      <w:r>
        <w:t>Orientation to this document</w:t>
      </w:r>
      <w:bookmarkEnd w:id="6"/>
      <w:bookmarkEnd w:id="7"/>
    </w:p>
    <w:p w14:paraId="63DF0EEE" w14:textId="77777777" w:rsidR="00286953" w:rsidRDefault="00286953" w:rsidP="00CF6E12">
      <w:pPr>
        <w:pStyle w:val="Bullet1"/>
      </w:pPr>
      <w:r>
        <w:t>New data elements are marked as (new).</w:t>
      </w:r>
    </w:p>
    <w:p w14:paraId="7F4CBDAA" w14:textId="49C62178" w:rsidR="00286953" w:rsidRDefault="00286953" w:rsidP="00CF6E12">
      <w:pPr>
        <w:pStyle w:val="Bullet1"/>
      </w:pPr>
      <w:r>
        <w:t xml:space="preserve">Changes to existing data elements are </w:t>
      </w:r>
      <w:r w:rsidRPr="00CF6E12">
        <w:rPr>
          <w:highlight w:val="green"/>
        </w:rPr>
        <w:t>highlighted in green</w:t>
      </w:r>
    </w:p>
    <w:p w14:paraId="3E15109A" w14:textId="77777777" w:rsidR="00286953" w:rsidRDefault="00286953" w:rsidP="00CF6E12">
      <w:pPr>
        <w:pStyle w:val="Bullet1"/>
      </w:pPr>
      <w:r>
        <w:t xml:space="preserve">Redundant values and definitions relating to existing elements are </w:t>
      </w:r>
      <w:r w:rsidRPr="00C416C0">
        <w:rPr>
          <w:strike/>
        </w:rPr>
        <w:t>struck through</w:t>
      </w:r>
      <w:r>
        <w:t>.</w:t>
      </w:r>
    </w:p>
    <w:p w14:paraId="492AC8E0" w14:textId="77777777" w:rsidR="00286953" w:rsidRDefault="00286953" w:rsidP="00CF6E12">
      <w:pPr>
        <w:pStyle w:val="Bullet1"/>
      </w:pPr>
      <w:r>
        <w:t xml:space="preserve">Comments relating only to the proposal document appear in </w:t>
      </w:r>
      <w:r w:rsidRPr="00C416C0">
        <w:rPr>
          <w:i/>
          <w:iCs/>
        </w:rPr>
        <w:t>[square brackets and italics].</w:t>
      </w:r>
    </w:p>
    <w:p w14:paraId="0969068E" w14:textId="77777777" w:rsidR="00286953" w:rsidRDefault="00286953" w:rsidP="00CF6E12">
      <w:pPr>
        <w:pStyle w:val="Bullet1"/>
      </w:pPr>
      <w:r>
        <w:t xml:space="preserve">New validations are marked ### </w:t>
      </w:r>
    </w:p>
    <w:p w14:paraId="1D2D2C83" w14:textId="77777777" w:rsidR="00286953" w:rsidRDefault="00286953" w:rsidP="00CF6E12">
      <w:pPr>
        <w:pStyle w:val="Bullet1"/>
      </w:pPr>
      <w:r>
        <w:t xml:space="preserve">Validations to be changed are marked * when listed as part of a data element or below a validation table. </w:t>
      </w:r>
    </w:p>
    <w:p w14:paraId="69115688" w14:textId="77777777" w:rsidR="00286953" w:rsidRDefault="00286953" w:rsidP="00CF6E12">
      <w:pPr>
        <w:pStyle w:val="Bullet1"/>
      </w:pPr>
      <w:r>
        <w:t>Anticipated changes are shown under the appropriate manual section headings.</w:t>
      </w:r>
    </w:p>
    <w:p w14:paraId="71AFE97E" w14:textId="77777777" w:rsidR="006717A7" w:rsidRDefault="006717A7" w:rsidP="00C91E5B"/>
    <w:p w14:paraId="5159B523" w14:textId="4378D076" w:rsidR="006717A7" w:rsidRPr="00EC74C7" w:rsidRDefault="006717A7" w:rsidP="006717A7">
      <w:pPr>
        <w:pStyle w:val="Bullet1"/>
        <w:numPr>
          <w:ilvl w:val="0"/>
          <w:numId w:val="0"/>
        </w:numPr>
      </w:pPr>
      <w:r w:rsidRPr="00EC74C7">
        <w:t xml:space="preserve">The proposals in this document are numbered </w:t>
      </w:r>
      <w:r>
        <w:t>5</w:t>
      </w:r>
      <w:r w:rsidRPr="00EC74C7">
        <w:t xml:space="preserve"> through to 1</w:t>
      </w:r>
      <w:r w:rsidR="002329D2">
        <w:t>8 (proposals 7 and 17 were withdrawn, proposal 9 does not proceed for publication</w:t>
      </w:r>
      <w:proofErr w:type="gramStart"/>
      <w:r w:rsidR="002329D2">
        <w:t xml:space="preserve">) </w:t>
      </w:r>
      <w:r w:rsidRPr="00EC74C7">
        <w:t>.</w:t>
      </w:r>
      <w:proofErr w:type="gramEnd"/>
      <w:r w:rsidRPr="00EC74C7">
        <w:t xml:space="preserve"> Proposals 1 through to </w:t>
      </w:r>
      <w:r>
        <w:t>4</w:t>
      </w:r>
      <w:r w:rsidRPr="00EC74C7">
        <w:t xml:space="preserve"> apply to multiple data collections including the V</w:t>
      </w:r>
      <w:r>
        <w:t>AED</w:t>
      </w:r>
      <w:r w:rsidRPr="00EC74C7">
        <w:t xml:space="preserve"> and are available in the </w:t>
      </w:r>
      <w:r w:rsidRPr="00EC74C7">
        <w:rPr>
          <w:i/>
        </w:rPr>
        <w:t xml:space="preserve">Proposals for </w:t>
      </w:r>
      <w:r>
        <w:rPr>
          <w:i/>
        </w:rPr>
        <w:t>r</w:t>
      </w:r>
      <w:r w:rsidRPr="00EC74C7">
        <w:rPr>
          <w:i/>
        </w:rPr>
        <w:t xml:space="preserve">evisions across </w:t>
      </w:r>
      <w:r>
        <w:rPr>
          <w:i/>
        </w:rPr>
        <w:t>m</w:t>
      </w:r>
      <w:r w:rsidRPr="00EC74C7">
        <w:rPr>
          <w:i/>
        </w:rPr>
        <w:t>ultiple Data Collections for 2024-25</w:t>
      </w:r>
      <w:r w:rsidR="00F8587D">
        <w:rPr>
          <w:i/>
        </w:rPr>
        <w:t xml:space="preserve"> document</w:t>
      </w:r>
      <w:r>
        <w:rPr>
          <w:i/>
        </w:rPr>
        <w:t>.</w:t>
      </w:r>
    </w:p>
    <w:p w14:paraId="3A083707" w14:textId="7A50328B" w:rsidR="00E965E0" w:rsidRPr="00C91E5B" w:rsidRDefault="00286953" w:rsidP="00C91E5B">
      <w:pPr>
        <w:rPr>
          <w:rFonts w:eastAsia="Times"/>
        </w:rPr>
      </w:pPr>
      <w:r>
        <w:br w:type="page"/>
      </w:r>
    </w:p>
    <w:p w14:paraId="5DF1A953" w14:textId="61C76BBC" w:rsidR="005A467E" w:rsidRDefault="005A467E" w:rsidP="005A467E">
      <w:pPr>
        <w:pStyle w:val="Heading1"/>
      </w:pPr>
      <w:bookmarkStart w:id="8" w:name="_Toc147227131"/>
      <w:r>
        <w:lastRenderedPageBreak/>
        <w:t xml:space="preserve">Proposal </w:t>
      </w:r>
      <w:r w:rsidR="00346D1D">
        <w:t>5</w:t>
      </w:r>
      <w:r>
        <w:t xml:space="preserve"> - </w:t>
      </w:r>
      <w:proofErr w:type="gramStart"/>
      <w:r>
        <w:t>Increase</w:t>
      </w:r>
      <w:proofErr w:type="gramEnd"/>
      <w:r>
        <w:t xml:space="preserve"> number of diagnosis codes reported to VAED</w:t>
      </w:r>
      <w:bookmarkEnd w:id="8"/>
    </w:p>
    <w:tbl>
      <w:tblPr>
        <w:tblW w:w="5000" w:type="pct"/>
        <w:tblLook w:val="04A0" w:firstRow="1" w:lastRow="0" w:firstColumn="1" w:lastColumn="0" w:noHBand="0" w:noVBand="1"/>
      </w:tblPr>
      <w:tblGrid>
        <w:gridCol w:w="2185"/>
        <w:gridCol w:w="7113"/>
      </w:tblGrid>
      <w:tr w:rsidR="005A467E" w:rsidRPr="00AF46BB" w14:paraId="72D59B27" w14:textId="77777777" w:rsidTr="000F0B5E">
        <w:tc>
          <w:tcPr>
            <w:tcW w:w="1175" w:type="pct"/>
            <w:shd w:val="clear" w:color="auto" w:fill="auto"/>
          </w:tcPr>
          <w:p w14:paraId="1AF9C03A" w14:textId="77777777" w:rsidR="005A467E" w:rsidRPr="00C416C0" w:rsidRDefault="005A467E" w:rsidP="000F0B5E">
            <w:pPr>
              <w:pStyle w:val="DHHSbody"/>
              <w:rPr>
                <w:rStyle w:val="Strong"/>
              </w:rPr>
            </w:pPr>
            <w:r w:rsidRPr="00C416C0">
              <w:rPr>
                <w:rStyle w:val="Strong"/>
              </w:rPr>
              <w:t>It is proposed to</w:t>
            </w:r>
          </w:p>
        </w:tc>
        <w:tc>
          <w:tcPr>
            <w:tcW w:w="3825" w:type="pct"/>
            <w:shd w:val="clear" w:color="auto" w:fill="auto"/>
          </w:tcPr>
          <w:p w14:paraId="7A503A32" w14:textId="25920D10" w:rsidR="005A467E" w:rsidRPr="00AF46BB" w:rsidRDefault="005A467E" w:rsidP="000F0B5E">
            <w:pPr>
              <w:pStyle w:val="DHHSbody"/>
            </w:pPr>
            <w:r>
              <w:t>Increase the number of diagnosis codes reported to VAED from 40 to 100</w:t>
            </w:r>
          </w:p>
        </w:tc>
      </w:tr>
      <w:tr w:rsidR="005A467E" w:rsidRPr="00AF46BB" w14:paraId="1BD2E466" w14:textId="77777777" w:rsidTr="000F0B5E">
        <w:tc>
          <w:tcPr>
            <w:tcW w:w="1175" w:type="pct"/>
            <w:shd w:val="clear" w:color="auto" w:fill="auto"/>
          </w:tcPr>
          <w:p w14:paraId="07AE2547" w14:textId="77777777" w:rsidR="005A467E" w:rsidRPr="00C416C0" w:rsidRDefault="005A467E" w:rsidP="000F0B5E">
            <w:pPr>
              <w:pStyle w:val="DHHSbody"/>
              <w:rPr>
                <w:rStyle w:val="Strong"/>
              </w:rPr>
            </w:pPr>
            <w:r w:rsidRPr="00C416C0">
              <w:rPr>
                <w:rStyle w:val="Strong"/>
              </w:rPr>
              <w:t>Proposed by</w:t>
            </w:r>
          </w:p>
        </w:tc>
        <w:tc>
          <w:tcPr>
            <w:tcW w:w="3825" w:type="pct"/>
            <w:shd w:val="clear" w:color="auto" w:fill="auto"/>
          </w:tcPr>
          <w:p w14:paraId="3ED8BCE1" w14:textId="301462A4" w:rsidR="005A467E" w:rsidRPr="00AF46BB" w:rsidRDefault="005A467E" w:rsidP="000F0B5E">
            <w:pPr>
              <w:pStyle w:val="DHHSbody"/>
            </w:pPr>
            <w:r>
              <w:t>Classification and Coding, Health Services Data, VAHI</w:t>
            </w:r>
          </w:p>
        </w:tc>
      </w:tr>
      <w:tr w:rsidR="005A467E" w:rsidRPr="00AF46BB" w14:paraId="5B83B1F1" w14:textId="77777777" w:rsidTr="000F0B5E">
        <w:tc>
          <w:tcPr>
            <w:tcW w:w="1175" w:type="pct"/>
            <w:shd w:val="clear" w:color="auto" w:fill="auto"/>
          </w:tcPr>
          <w:p w14:paraId="0490DCAC" w14:textId="77777777" w:rsidR="005A467E" w:rsidRPr="00C416C0" w:rsidRDefault="005A467E" w:rsidP="000F0B5E">
            <w:pPr>
              <w:pStyle w:val="DHHSbody"/>
              <w:rPr>
                <w:rStyle w:val="Strong"/>
              </w:rPr>
            </w:pPr>
            <w:r w:rsidRPr="00C416C0">
              <w:rPr>
                <w:rStyle w:val="Strong"/>
              </w:rPr>
              <w:t>Reason for proposed change</w:t>
            </w:r>
          </w:p>
        </w:tc>
        <w:tc>
          <w:tcPr>
            <w:tcW w:w="3825" w:type="pct"/>
            <w:shd w:val="clear" w:color="auto" w:fill="auto"/>
          </w:tcPr>
          <w:p w14:paraId="0BEF8A2A" w14:textId="5D24579B" w:rsidR="005A467E" w:rsidRDefault="005A467E" w:rsidP="005A467E">
            <w:pPr>
              <w:pStyle w:val="DHHSbody"/>
            </w:pPr>
            <w:r>
              <w:t xml:space="preserve">The VAED currently only accepts 40 diagnosis codes </w:t>
            </w:r>
          </w:p>
          <w:p w14:paraId="7F9431F7" w14:textId="77777777" w:rsidR="005A467E" w:rsidRDefault="005A467E" w:rsidP="005A467E">
            <w:pPr>
              <w:pStyle w:val="DHHSbody"/>
            </w:pPr>
            <w:r>
              <w:t xml:space="preserve">Data analysis of multiday public hospital episodes shows that the number of episodes for which 40 diagnosis codes are reported has steadily increased over the last 11 years. Whilst the actual number of episodes with 40 reported diagnosis codes remain low </w:t>
            </w:r>
            <w:proofErr w:type="gramStart"/>
            <w:r>
              <w:t>e.g.</w:t>
            </w:r>
            <w:proofErr w:type="gramEnd"/>
            <w:r>
              <w:t xml:space="preserve"> 738 episodes in 2020-21 and 715 episodes in 2021-22, feedback from hospitals is that there are episodes with more than 40 diagnosis codes are assigned which are currently not reported to the </w:t>
            </w:r>
            <w:proofErr w:type="spellStart"/>
            <w:r>
              <w:t>VAED.This</w:t>
            </w:r>
            <w:proofErr w:type="spellEnd"/>
            <w:r>
              <w:t xml:space="preserve"> results in a loss of coded data being reported to DH which is available in a hospital’s internal system.</w:t>
            </w:r>
          </w:p>
          <w:p w14:paraId="734DC039" w14:textId="665C62DC" w:rsidR="005A467E" w:rsidRDefault="005A467E" w:rsidP="005A467E">
            <w:pPr>
              <w:pStyle w:val="DHHSbody"/>
            </w:pPr>
            <w:r>
              <w:t>AR-DRG groupers and hospital Patient Administration Systems accept 100 diagnosis codes.</w:t>
            </w:r>
          </w:p>
          <w:p w14:paraId="08D42F57" w14:textId="77777777" w:rsidR="005A467E" w:rsidRDefault="005A467E" w:rsidP="005A467E">
            <w:pPr>
              <w:pStyle w:val="DHHSbody"/>
            </w:pPr>
            <w:r>
              <w:t>At the point of clinical coding, for episodes which exceed 40 diagnosis codes, the clinical coder must re-sequence codes to ensure that all codes that impact the DRG are within the 40 reported to the VAED or there will be a DRG mismatch between the hospital and DH. The clinical coder must also ensure that external cause, place of occurrence and activity codes are included in the 40 for any injury or complication to avoid triggering a sequencing validation error.</w:t>
            </w:r>
          </w:p>
          <w:p w14:paraId="4F28CDFC" w14:textId="77777777" w:rsidR="005A467E" w:rsidRDefault="005A467E" w:rsidP="005A467E">
            <w:pPr>
              <w:pStyle w:val="DHHSbody"/>
            </w:pPr>
            <w:r>
              <w:t>Whilst the clinical coder has used the resequencing workaround for many years which is not ideal, there are now additional drivers for increasing the number of codes reported to the VAED:</w:t>
            </w:r>
          </w:p>
          <w:p w14:paraId="6B730AEB" w14:textId="1517E43E" w:rsidR="005A467E" w:rsidRDefault="005A467E" w:rsidP="005A467E">
            <w:pPr>
              <w:pStyle w:val="Bullet1"/>
            </w:pPr>
            <w:r>
              <w:t xml:space="preserve">With DH introducing the HAC adjustment there is potential for a hospital to code a HAC but if the codes assigned exceed 40 and the HAC codes are not sequenced to be within the 40 reported, the hospital will show a HAC </w:t>
            </w:r>
            <w:proofErr w:type="gramStart"/>
            <w:r>
              <w:t>adjustment</w:t>
            </w:r>
            <w:proofErr w:type="gramEnd"/>
            <w:r>
              <w:t xml:space="preserve"> but DH will not i.e. the episode will not be counted as a HAC when reported to DH and result in a discrepancy in HAC adjustment reconciliation between DH and hospital internal calculations</w:t>
            </w:r>
          </w:p>
          <w:p w14:paraId="3776D96D" w14:textId="05FC2E5B" w:rsidR="005A467E" w:rsidRDefault="005A467E" w:rsidP="005A467E">
            <w:pPr>
              <w:pStyle w:val="Bullet1"/>
            </w:pPr>
            <w:r>
              <w:t xml:space="preserve">IHACPA is introducing ‘cluster coding’ for Thirteenth Edition effective 1 July 2025. The benefit of assigning a cluster ID to a group of related codes is richer, more complete data to help inform safety and quality, planning and research and allows for duplication of codes for capturing bilateral injuries and repeating of external cause, place of occurrence and activity codes to better understand injury cause and complications. This duplication of codes means that more episodes will exceed the current limit of 40 codes reportable to the VAED. </w:t>
            </w:r>
          </w:p>
          <w:p w14:paraId="657FEE68" w14:textId="009D4887" w:rsidR="005A467E" w:rsidRDefault="005A467E" w:rsidP="005A467E">
            <w:pPr>
              <w:pStyle w:val="DHHSbody"/>
            </w:pPr>
            <w:r>
              <w:t>By increasing the limit of diagnosis codes reported to the VAED it will:</w:t>
            </w:r>
          </w:p>
          <w:p w14:paraId="77E9F461" w14:textId="45716B0E" w:rsidR="005A467E" w:rsidRDefault="005A467E" w:rsidP="005A467E">
            <w:pPr>
              <w:pStyle w:val="Bullet1"/>
            </w:pPr>
            <w:r>
              <w:t xml:space="preserve">Remove the need for the clinical coder to </w:t>
            </w:r>
            <w:proofErr w:type="spellStart"/>
            <w:r>
              <w:t>resequence</w:t>
            </w:r>
            <w:proofErr w:type="spellEnd"/>
            <w:r>
              <w:t xml:space="preserve"> clinical codes </w:t>
            </w:r>
          </w:p>
          <w:p w14:paraId="446E6E21" w14:textId="406BE233" w:rsidR="005A467E" w:rsidRPr="00AF46BB" w:rsidRDefault="005A467E" w:rsidP="008747CF">
            <w:pPr>
              <w:pStyle w:val="Bullet1"/>
            </w:pPr>
            <w:r>
              <w:lastRenderedPageBreak/>
              <w:t xml:space="preserve">Start to prepare DH systems for the introduction of Cluster ID data element </w:t>
            </w:r>
          </w:p>
        </w:tc>
      </w:tr>
      <w:tr w:rsidR="005A467E" w:rsidRPr="00AF46BB" w14:paraId="05B739C2" w14:textId="77777777" w:rsidTr="000F0B5E">
        <w:tc>
          <w:tcPr>
            <w:tcW w:w="1175" w:type="pct"/>
            <w:shd w:val="clear" w:color="auto" w:fill="auto"/>
          </w:tcPr>
          <w:p w14:paraId="664E4F1A" w14:textId="77777777" w:rsidR="005A467E" w:rsidRPr="00C416C0" w:rsidRDefault="005A467E" w:rsidP="000F0B5E">
            <w:pPr>
              <w:pStyle w:val="DHHSbody"/>
              <w:rPr>
                <w:rStyle w:val="Strong"/>
              </w:rPr>
            </w:pPr>
            <w:r w:rsidRPr="00C416C0">
              <w:rPr>
                <w:rStyle w:val="Strong"/>
              </w:rPr>
              <w:lastRenderedPageBreak/>
              <w:t>Details of change</w:t>
            </w:r>
          </w:p>
        </w:tc>
        <w:tc>
          <w:tcPr>
            <w:tcW w:w="3825" w:type="pct"/>
            <w:shd w:val="clear" w:color="auto" w:fill="auto"/>
          </w:tcPr>
          <w:p w14:paraId="1B6BBAD1" w14:textId="77777777" w:rsidR="005A467E" w:rsidRDefault="00EB0992" w:rsidP="000F0B5E">
            <w:pPr>
              <w:pStyle w:val="DHHSbody"/>
            </w:pPr>
            <w:r>
              <w:t>Diagnosis Codes (amend)</w:t>
            </w:r>
          </w:p>
          <w:p w14:paraId="7E130F3D" w14:textId="4101CC15" w:rsidR="007F1521" w:rsidRDefault="008D34AA" w:rsidP="000F0B5E">
            <w:pPr>
              <w:pStyle w:val="DHHSbody"/>
            </w:pPr>
            <w:r>
              <w:t>New Diagnosis record – TBA</w:t>
            </w:r>
          </w:p>
          <w:p w14:paraId="653D8F81" w14:textId="3FB71704" w:rsidR="00E926C2" w:rsidRPr="00AF46BB" w:rsidRDefault="00E926C2" w:rsidP="000F0B5E">
            <w:pPr>
              <w:pStyle w:val="DHHSbody"/>
            </w:pPr>
          </w:p>
        </w:tc>
      </w:tr>
      <w:tr w:rsidR="0036122C" w:rsidRPr="00AF46BB" w14:paraId="160E8D4E" w14:textId="77777777" w:rsidTr="000F0B5E">
        <w:tc>
          <w:tcPr>
            <w:tcW w:w="1175" w:type="pct"/>
            <w:shd w:val="clear" w:color="auto" w:fill="auto"/>
          </w:tcPr>
          <w:p w14:paraId="6CEEBAFD" w14:textId="77777777" w:rsidR="0036122C" w:rsidRPr="00C416C0" w:rsidRDefault="0036122C" w:rsidP="000F0B5E">
            <w:pPr>
              <w:pStyle w:val="DHHSbody"/>
              <w:rPr>
                <w:rStyle w:val="Strong"/>
              </w:rPr>
            </w:pPr>
          </w:p>
        </w:tc>
        <w:tc>
          <w:tcPr>
            <w:tcW w:w="3825" w:type="pct"/>
            <w:shd w:val="clear" w:color="auto" w:fill="auto"/>
          </w:tcPr>
          <w:p w14:paraId="1D886EC7" w14:textId="77777777" w:rsidR="0036122C" w:rsidRDefault="0036122C" w:rsidP="000F0B5E">
            <w:pPr>
              <w:pStyle w:val="DHHSbody"/>
            </w:pPr>
          </w:p>
        </w:tc>
      </w:tr>
    </w:tbl>
    <w:p w14:paraId="1646554F" w14:textId="77777777" w:rsidR="000D181A" w:rsidRDefault="000D181A">
      <w:pPr>
        <w:spacing w:after="0" w:line="240" w:lineRule="auto"/>
        <w:rPr>
          <w:rFonts w:eastAsia="MS Gothic" w:cs="Arial"/>
          <w:bCs/>
          <w:color w:val="53565A"/>
          <w:kern w:val="32"/>
          <w:sz w:val="44"/>
          <w:szCs w:val="44"/>
        </w:rPr>
      </w:pPr>
      <w:r>
        <w:br w:type="page"/>
      </w:r>
    </w:p>
    <w:p w14:paraId="62221695" w14:textId="77DF9928" w:rsidR="00F43BE7" w:rsidRDefault="00F43BE7" w:rsidP="00F43BE7">
      <w:pPr>
        <w:pStyle w:val="Heading1"/>
      </w:pPr>
      <w:bookmarkStart w:id="9" w:name="_Toc147227132"/>
      <w:r>
        <w:lastRenderedPageBreak/>
        <w:t xml:space="preserve">Proposal 6 – Review </w:t>
      </w:r>
      <w:r w:rsidR="00EF4E2E">
        <w:t xml:space="preserve">of </w:t>
      </w:r>
      <w:r>
        <w:t>Procedure Start Date Time</w:t>
      </w:r>
      <w:r w:rsidR="00B37D16">
        <w:t xml:space="preserve"> </w:t>
      </w:r>
      <w:r w:rsidR="00B37D16" w:rsidRPr="00B37D16">
        <w:t>(and by extension Proceduralist ID)</w:t>
      </w:r>
      <w:bookmarkEnd w:id="9"/>
    </w:p>
    <w:tbl>
      <w:tblPr>
        <w:tblW w:w="5000" w:type="pct"/>
        <w:tblLook w:val="04A0" w:firstRow="1" w:lastRow="0" w:firstColumn="1" w:lastColumn="0" w:noHBand="0" w:noVBand="1"/>
      </w:tblPr>
      <w:tblGrid>
        <w:gridCol w:w="2185"/>
        <w:gridCol w:w="7113"/>
      </w:tblGrid>
      <w:tr w:rsidR="00F43BE7" w:rsidRPr="00AF46BB" w14:paraId="27C4409F" w14:textId="77777777" w:rsidTr="000F0B5E">
        <w:tc>
          <w:tcPr>
            <w:tcW w:w="1175" w:type="pct"/>
            <w:shd w:val="clear" w:color="auto" w:fill="auto"/>
          </w:tcPr>
          <w:p w14:paraId="50C9449E" w14:textId="77777777" w:rsidR="00F43BE7" w:rsidRPr="00C416C0" w:rsidRDefault="00F43BE7" w:rsidP="000F0B5E">
            <w:pPr>
              <w:pStyle w:val="DHHSbody"/>
              <w:rPr>
                <w:rStyle w:val="Strong"/>
              </w:rPr>
            </w:pPr>
            <w:r w:rsidRPr="00C416C0">
              <w:rPr>
                <w:rStyle w:val="Strong"/>
              </w:rPr>
              <w:t>It is proposed to</w:t>
            </w:r>
          </w:p>
        </w:tc>
        <w:tc>
          <w:tcPr>
            <w:tcW w:w="3825" w:type="pct"/>
            <w:shd w:val="clear" w:color="auto" w:fill="auto"/>
          </w:tcPr>
          <w:p w14:paraId="53DDF1DC" w14:textId="6098CEFE" w:rsidR="00B37D16" w:rsidRDefault="00B37D16" w:rsidP="00B37D16">
            <w:pPr>
              <w:pStyle w:val="Tablebullet1"/>
            </w:pPr>
            <w:r>
              <w:t xml:space="preserve">Decouple the requirement to report Procedure Start Date Time and Proceduralist ID from the </w:t>
            </w:r>
            <w:r w:rsidR="00B67826">
              <w:t>General Interventions (</w:t>
            </w:r>
            <w:r>
              <w:t>GI</w:t>
            </w:r>
            <w:r w:rsidR="00B67826">
              <w:t>)</w:t>
            </w:r>
            <w:r>
              <w:t xml:space="preserve"> and </w:t>
            </w:r>
            <w:proofErr w:type="gramStart"/>
            <w:r>
              <w:t>Non GI</w:t>
            </w:r>
            <w:proofErr w:type="gramEnd"/>
            <w:r>
              <w:t xml:space="preserve"> lists that ha</w:t>
            </w:r>
            <w:r w:rsidR="00C8118A">
              <w:t>s</w:t>
            </w:r>
            <w:r>
              <w:t xml:space="preserve"> been developed for grouping purposes</w:t>
            </w:r>
          </w:p>
          <w:p w14:paraId="545A5037" w14:textId="77D7E60F" w:rsidR="00F43BE7" w:rsidRPr="00AF46BB" w:rsidRDefault="00B37D16" w:rsidP="00B37D16">
            <w:pPr>
              <w:pStyle w:val="Tablebullet1"/>
            </w:pPr>
            <w:r>
              <w:t>Work with the users of this data to undertake a review of procedures for which these data elements are required to ensure the data collected reflects the needs of the data users and reduces the burden of reporting by hospitals</w:t>
            </w:r>
          </w:p>
        </w:tc>
      </w:tr>
      <w:tr w:rsidR="00F43BE7" w:rsidRPr="00AF46BB" w14:paraId="49DFC5D1" w14:textId="77777777" w:rsidTr="000F0B5E">
        <w:tc>
          <w:tcPr>
            <w:tcW w:w="1175" w:type="pct"/>
            <w:shd w:val="clear" w:color="auto" w:fill="auto"/>
          </w:tcPr>
          <w:p w14:paraId="2EEFEA28" w14:textId="77777777" w:rsidR="00F43BE7" w:rsidRPr="00C416C0" w:rsidRDefault="00F43BE7" w:rsidP="000F0B5E">
            <w:pPr>
              <w:pStyle w:val="DHHSbody"/>
              <w:rPr>
                <w:rStyle w:val="Strong"/>
              </w:rPr>
            </w:pPr>
            <w:r w:rsidRPr="00C416C0">
              <w:rPr>
                <w:rStyle w:val="Strong"/>
              </w:rPr>
              <w:t>Proposed by</w:t>
            </w:r>
          </w:p>
        </w:tc>
        <w:tc>
          <w:tcPr>
            <w:tcW w:w="3825" w:type="pct"/>
            <w:shd w:val="clear" w:color="auto" w:fill="auto"/>
          </w:tcPr>
          <w:p w14:paraId="44F6C491" w14:textId="5FBA4E1D" w:rsidR="00F43BE7" w:rsidRPr="00AF46BB" w:rsidRDefault="00B37D16" w:rsidP="000F0B5E">
            <w:pPr>
              <w:pStyle w:val="DHHSbody"/>
            </w:pPr>
            <w:r w:rsidRPr="00B37D16">
              <w:t>Classification and Coding</w:t>
            </w:r>
            <w:r>
              <w:t xml:space="preserve">, </w:t>
            </w:r>
            <w:r w:rsidRPr="00B37D16">
              <w:t>Health Services Data, VAHI</w:t>
            </w:r>
            <w:r>
              <w:t xml:space="preserve"> </w:t>
            </w:r>
          </w:p>
        </w:tc>
      </w:tr>
      <w:tr w:rsidR="00F43BE7" w:rsidRPr="00AF46BB" w14:paraId="1A43FEE2" w14:textId="77777777" w:rsidTr="000F0B5E">
        <w:tc>
          <w:tcPr>
            <w:tcW w:w="1175" w:type="pct"/>
            <w:shd w:val="clear" w:color="auto" w:fill="auto"/>
          </w:tcPr>
          <w:p w14:paraId="28B4C648" w14:textId="77777777" w:rsidR="00F43BE7" w:rsidRPr="00C416C0" w:rsidRDefault="00F43BE7" w:rsidP="000F0B5E">
            <w:pPr>
              <w:pStyle w:val="DHHSbody"/>
              <w:rPr>
                <w:rStyle w:val="Strong"/>
              </w:rPr>
            </w:pPr>
            <w:r w:rsidRPr="00C416C0">
              <w:rPr>
                <w:rStyle w:val="Strong"/>
              </w:rPr>
              <w:t>Reason for proposed change</w:t>
            </w:r>
          </w:p>
        </w:tc>
        <w:tc>
          <w:tcPr>
            <w:tcW w:w="3825" w:type="pct"/>
            <w:shd w:val="clear" w:color="auto" w:fill="auto"/>
          </w:tcPr>
          <w:p w14:paraId="4D2651E8" w14:textId="77777777" w:rsidR="00EF4E2E" w:rsidRDefault="00EF4E2E" w:rsidP="00EF4E2E">
            <w:pPr>
              <w:pStyle w:val="DHHSbody"/>
            </w:pPr>
            <w:r>
              <w:t>Procedure Start Date Time was introduced in 2009 with the original purpose to enable analysis of wait times for procedures, to inform a suite of indicators. At that time a Procedure Start Date Time was required for the first coded procedure if it:</w:t>
            </w:r>
          </w:p>
          <w:p w14:paraId="52210A38" w14:textId="77777777" w:rsidR="00EF4E2E" w:rsidRDefault="00EF4E2E" w:rsidP="00EF4E2E">
            <w:pPr>
              <w:pStyle w:val="DHHSbody"/>
            </w:pPr>
            <w:r>
              <w:t>(</w:t>
            </w:r>
            <w:proofErr w:type="spellStart"/>
            <w:r>
              <w:t>i</w:t>
            </w:r>
            <w:proofErr w:type="spellEnd"/>
            <w:r>
              <w:t>) Occurs in an operating room (as per the AR-DRG list of General Interventions) or</w:t>
            </w:r>
          </w:p>
          <w:p w14:paraId="5891F77C" w14:textId="77777777" w:rsidR="00EF4E2E" w:rsidRDefault="00EF4E2E" w:rsidP="00EF4E2E">
            <w:pPr>
              <w:pStyle w:val="DHHSbody"/>
            </w:pPr>
            <w:r>
              <w:t>(ii) Occurs in a cardiac catheter laboratory or</w:t>
            </w:r>
          </w:p>
          <w:p w14:paraId="72D03486" w14:textId="77777777" w:rsidR="00EF4E2E" w:rsidRDefault="00EF4E2E" w:rsidP="00EF4E2E">
            <w:pPr>
              <w:pStyle w:val="DHHSbody"/>
            </w:pPr>
            <w:r>
              <w:t xml:space="preserve">(iii) Involves the use of a scope </w:t>
            </w:r>
          </w:p>
          <w:p w14:paraId="387BE8C6" w14:textId="77777777" w:rsidR="00EF4E2E" w:rsidRDefault="00EF4E2E" w:rsidP="00EF4E2E">
            <w:pPr>
              <w:pStyle w:val="DHHSbody"/>
            </w:pPr>
            <w:r>
              <w:t xml:space="preserve">It has since evolved to report Procedure Start Date Time for all procedures that are identified as a General Intervention (GI) or a </w:t>
            </w:r>
            <w:proofErr w:type="gramStart"/>
            <w:r>
              <w:t>Non GI</w:t>
            </w:r>
            <w:proofErr w:type="gramEnd"/>
            <w:r>
              <w:t xml:space="preserve"> as per the AR-DRG list of interventions, therefore going beyond the original scope of points (ii) and (iii) above.</w:t>
            </w:r>
          </w:p>
          <w:p w14:paraId="3364E1D4" w14:textId="7C93BBD6" w:rsidR="00EF4E2E" w:rsidRDefault="00EF4E2E" w:rsidP="00EF4E2E">
            <w:pPr>
              <w:pStyle w:val="DHHSbody"/>
            </w:pPr>
            <w:r>
              <w:t>Hospitals have long noted difficulty in reporting this data element for procedures that are performed in locations other than the traditional operating theatre such as an endoscopy suite, catheterisation lab or radiology as these procedures generally do not form part of a hospital’s theatre list and therefore the Procedure Start Date Time is not readily available. Hospitals have developed workarounds for collecting Procedure Start Date Time when it is not available in a Patient Administration System either because the episode is not part of the theatre list (or the data is contained in the EMR).</w:t>
            </w:r>
          </w:p>
          <w:p w14:paraId="40384C6B" w14:textId="77777777" w:rsidR="00EF4E2E" w:rsidRDefault="00EF4E2E" w:rsidP="00EF4E2E">
            <w:pPr>
              <w:pStyle w:val="DHHSbody"/>
            </w:pPr>
            <w:proofErr w:type="gramStart"/>
            <w:r>
              <w:t>Additionally</w:t>
            </w:r>
            <w:proofErr w:type="gramEnd"/>
            <w:r>
              <w:t xml:space="preserve"> there are interventions for which the same procedure code is assigned regardless of whether the procedure is performed on the ward or in the operating theatre, such as debridement of skin and subcutaneous tissue (which is a general intervention as per the grouper) and also procedures have remained as requiring Procedure Start Date Time when the grouper no longer recognises a procedure as a GI or Non GI without review.</w:t>
            </w:r>
          </w:p>
          <w:p w14:paraId="3A278C74" w14:textId="125091D7" w:rsidR="00F43BE7" w:rsidRPr="00AF46BB" w:rsidRDefault="00EF4E2E" w:rsidP="00B37D16">
            <w:pPr>
              <w:pStyle w:val="DHHSbody"/>
            </w:pPr>
            <w:r>
              <w:t xml:space="preserve">This reporting difficulty also extends to Proceduralist ID which uses the same subset of procedure codes as Procedure Start Date Time. </w:t>
            </w:r>
          </w:p>
        </w:tc>
      </w:tr>
      <w:tr w:rsidR="00F43BE7" w:rsidRPr="00AF46BB" w14:paraId="4341D793" w14:textId="77777777" w:rsidTr="000F0B5E">
        <w:tc>
          <w:tcPr>
            <w:tcW w:w="1175" w:type="pct"/>
            <w:shd w:val="clear" w:color="auto" w:fill="auto"/>
          </w:tcPr>
          <w:p w14:paraId="3D95D52E" w14:textId="77777777" w:rsidR="00F43BE7" w:rsidRPr="00C416C0" w:rsidRDefault="00F43BE7" w:rsidP="000F0B5E">
            <w:pPr>
              <w:pStyle w:val="DHHSbody"/>
              <w:rPr>
                <w:rStyle w:val="Strong"/>
              </w:rPr>
            </w:pPr>
            <w:r w:rsidRPr="00C416C0">
              <w:rPr>
                <w:rStyle w:val="Strong"/>
              </w:rPr>
              <w:t>Details of change</w:t>
            </w:r>
          </w:p>
        </w:tc>
        <w:tc>
          <w:tcPr>
            <w:tcW w:w="3825" w:type="pct"/>
            <w:shd w:val="clear" w:color="auto" w:fill="auto"/>
          </w:tcPr>
          <w:p w14:paraId="38201E94" w14:textId="50AF632C" w:rsidR="00F43BE7" w:rsidRPr="00AF46BB" w:rsidRDefault="00316839" w:rsidP="000F0B5E">
            <w:pPr>
              <w:pStyle w:val="DHHSbody"/>
            </w:pPr>
            <w:r>
              <w:t>Library file change</w:t>
            </w:r>
          </w:p>
        </w:tc>
      </w:tr>
    </w:tbl>
    <w:p w14:paraId="3481DECA" w14:textId="77777777" w:rsidR="00194025" w:rsidRDefault="00194025" w:rsidP="009B3ABB">
      <w:pPr>
        <w:pStyle w:val="Body"/>
      </w:pPr>
    </w:p>
    <w:p w14:paraId="414A5114" w14:textId="7914984D" w:rsidR="005A467E" w:rsidRDefault="005A467E" w:rsidP="005A467E">
      <w:pPr>
        <w:pStyle w:val="Heading1"/>
      </w:pPr>
      <w:bookmarkStart w:id="10" w:name="_Toc147227133"/>
      <w:r>
        <w:lastRenderedPageBreak/>
        <w:t xml:space="preserve">Proposal </w:t>
      </w:r>
      <w:r w:rsidR="00346D1D">
        <w:t>8</w:t>
      </w:r>
      <w:r w:rsidR="007A771D">
        <w:t xml:space="preserve"> – Add Reason for Discharge Delay</w:t>
      </w:r>
      <w:r w:rsidR="000A59B5">
        <w:t xml:space="preserve"> (linked to Proposal 14)</w:t>
      </w:r>
      <w:bookmarkEnd w:id="10"/>
      <w:r w:rsidR="000A59B5">
        <w:t xml:space="preserve"> </w:t>
      </w:r>
    </w:p>
    <w:tbl>
      <w:tblPr>
        <w:tblW w:w="5000" w:type="pct"/>
        <w:tblLook w:val="04A0" w:firstRow="1" w:lastRow="0" w:firstColumn="1" w:lastColumn="0" w:noHBand="0" w:noVBand="1"/>
      </w:tblPr>
      <w:tblGrid>
        <w:gridCol w:w="2185"/>
        <w:gridCol w:w="7113"/>
      </w:tblGrid>
      <w:tr w:rsidR="005A467E" w:rsidRPr="00AF46BB" w14:paraId="515899A4" w14:textId="77777777" w:rsidTr="000F0B5E">
        <w:tc>
          <w:tcPr>
            <w:tcW w:w="1175" w:type="pct"/>
            <w:shd w:val="clear" w:color="auto" w:fill="auto"/>
          </w:tcPr>
          <w:p w14:paraId="5B1554CA" w14:textId="77777777" w:rsidR="005A467E" w:rsidRPr="00C416C0" w:rsidRDefault="005A467E" w:rsidP="000F0B5E">
            <w:pPr>
              <w:pStyle w:val="DHHSbody"/>
              <w:rPr>
                <w:rStyle w:val="Strong"/>
              </w:rPr>
            </w:pPr>
            <w:r w:rsidRPr="00C416C0">
              <w:rPr>
                <w:rStyle w:val="Strong"/>
              </w:rPr>
              <w:t>It is proposed to</w:t>
            </w:r>
          </w:p>
        </w:tc>
        <w:tc>
          <w:tcPr>
            <w:tcW w:w="3825" w:type="pct"/>
            <w:shd w:val="clear" w:color="auto" w:fill="auto"/>
          </w:tcPr>
          <w:p w14:paraId="5C62B222" w14:textId="28D7A852" w:rsidR="005A467E" w:rsidRPr="00AF46BB" w:rsidRDefault="007A771D" w:rsidP="000F0B5E">
            <w:pPr>
              <w:pStyle w:val="DHHSbody"/>
            </w:pPr>
            <w:r>
              <w:t xml:space="preserve">Add </w:t>
            </w:r>
            <w:r w:rsidR="006A1F4E">
              <w:t xml:space="preserve">a new data element </w:t>
            </w:r>
            <w:r w:rsidR="00186729">
              <w:t xml:space="preserve">to capture </w:t>
            </w:r>
            <w:r>
              <w:t>Reason for Discharge Delay</w:t>
            </w:r>
          </w:p>
        </w:tc>
      </w:tr>
      <w:tr w:rsidR="005A467E" w:rsidRPr="00AF46BB" w14:paraId="3F2EE9AA" w14:textId="77777777" w:rsidTr="000F0B5E">
        <w:tc>
          <w:tcPr>
            <w:tcW w:w="1175" w:type="pct"/>
            <w:shd w:val="clear" w:color="auto" w:fill="auto"/>
          </w:tcPr>
          <w:p w14:paraId="4F0B19DE" w14:textId="77777777" w:rsidR="005A467E" w:rsidRPr="00C416C0" w:rsidRDefault="005A467E" w:rsidP="000F0B5E">
            <w:pPr>
              <w:pStyle w:val="DHHSbody"/>
              <w:rPr>
                <w:rStyle w:val="Strong"/>
              </w:rPr>
            </w:pPr>
            <w:r w:rsidRPr="00C416C0">
              <w:rPr>
                <w:rStyle w:val="Strong"/>
              </w:rPr>
              <w:t>Proposed by</w:t>
            </w:r>
          </w:p>
        </w:tc>
        <w:tc>
          <w:tcPr>
            <w:tcW w:w="3825" w:type="pct"/>
            <w:shd w:val="clear" w:color="auto" w:fill="auto"/>
          </w:tcPr>
          <w:p w14:paraId="77EC4C10" w14:textId="105A4D23" w:rsidR="005A467E" w:rsidRPr="00AF46BB" w:rsidRDefault="007A771D" w:rsidP="000F0B5E">
            <w:pPr>
              <w:pStyle w:val="DHHSbody"/>
            </w:pPr>
            <w:r w:rsidRPr="007A771D">
              <w:t>Program Improvement, Health Services and Ageing, Commissioning and Safety Improvement</w:t>
            </w:r>
          </w:p>
        </w:tc>
      </w:tr>
      <w:tr w:rsidR="005A467E" w:rsidRPr="00AF46BB" w14:paraId="51A2678F" w14:textId="77777777" w:rsidTr="000F0B5E">
        <w:tc>
          <w:tcPr>
            <w:tcW w:w="1175" w:type="pct"/>
            <w:shd w:val="clear" w:color="auto" w:fill="auto"/>
          </w:tcPr>
          <w:p w14:paraId="05C6EF4F" w14:textId="77777777" w:rsidR="005A467E" w:rsidRPr="00C416C0" w:rsidRDefault="005A467E" w:rsidP="000F0B5E">
            <w:pPr>
              <w:pStyle w:val="DHHSbody"/>
              <w:rPr>
                <w:rStyle w:val="Strong"/>
              </w:rPr>
            </w:pPr>
            <w:r w:rsidRPr="00C416C0">
              <w:rPr>
                <w:rStyle w:val="Strong"/>
              </w:rPr>
              <w:t>Reason for proposed change</w:t>
            </w:r>
          </w:p>
        </w:tc>
        <w:tc>
          <w:tcPr>
            <w:tcW w:w="3825" w:type="pct"/>
            <w:shd w:val="clear" w:color="auto" w:fill="auto"/>
          </w:tcPr>
          <w:p w14:paraId="28C445D5" w14:textId="429F3123" w:rsidR="008D660D" w:rsidRDefault="008D660D" w:rsidP="008D660D">
            <w:pPr>
              <w:pStyle w:val="DHHSbody"/>
            </w:pPr>
            <w:r>
              <w:t xml:space="preserve">Recommendations from the Improving Care Pathways project have been prioritised by National Cabinet through the First Secretaries Group. The recommendations identify the need for better data collection and sharing to enable real-time reporting (or as close to) on older people and National Disability Insurance Scheme (NDIS) </w:t>
            </w:r>
            <w:r w:rsidR="00754885">
              <w:t>p</w:t>
            </w:r>
            <w:r>
              <w:t xml:space="preserve">articipants who are in a hospital bed and clinically ready to be discharged but unable to be safely discharged because there are barriers in accessing appropriate community options, accessing critical funds and services or administrative processes are delayed or yet to be put in place. </w:t>
            </w:r>
          </w:p>
          <w:p w14:paraId="0CB7B268" w14:textId="48F8B594" w:rsidR="008D660D" w:rsidRDefault="008D660D" w:rsidP="008D660D">
            <w:pPr>
              <w:pStyle w:val="DHHSbody"/>
            </w:pPr>
            <w:r>
              <w:t xml:space="preserve">Aiming to reduce delayed discharges for these two priority groups, National Cabinet has tasked Health and Disability Ministers with implementing the recommendations and reporting progress against tight timelines for delivery. Successfully reducing discharge delays will free hospital beds for other Victorians and save the Victorian government from spending millions of dollars on older people and NDIS </w:t>
            </w:r>
            <w:r w:rsidR="00B33426">
              <w:t>p</w:t>
            </w:r>
            <w:r>
              <w:t xml:space="preserve">articipants that have no clinical requirement to remain in hospital. </w:t>
            </w:r>
          </w:p>
          <w:p w14:paraId="7E43F1D4" w14:textId="77777777" w:rsidR="008D660D" w:rsidRDefault="008D660D" w:rsidP="008D660D">
            <w:pPr>
              <w:pStyle w:val="DHHSbody"/>
            </w:pPr>
            <w:r>
              <w:t xml:space="preserve">A Medically Ready for Discharge Date was introduced into VAED in 2022/23 as a non-mandatory item. This proposal seeks to complement this item and provide more granular details to why a patient may remain in hospital when clinically able to be discharged. </w:t>
            </w:r>
          </w:p>
          <w:p w14:paraId="3BD7674A" w14:textId="1A32E642" w:rsidR="005A467E" w:rsidRPr="00AF46BB" w:rsidRDefault="008D660D" w:rsidP="008D660D">
            <w:pPr>
              <w:pStyle w:val="DHHSbody"/>
            </w:pPr>
            <w:r>
              <w:t xml:space="preserve">The Commonwealth are looking to have this data element reported regularly by jurisdictions (as often as monthly) with the aim of establishing consistent hospital discharge protocols and responses. </w:t>
            </w:r>
          </w:p>
        </w:tc>
      </w:tr>
      <w:tr w:rsidR="005A467E" w:rsidRPr="00AF46BB" w14:paraId="14960E41" w14:textId="77777777" w:rsidTr="000F0B5E">
        <w:tc>
          <w:tcPr>
            <w:tcW w:w="1175" w:type="pct"/>
            <w:shd w:val="clear" w:color="auto" w:fill="auto"/>
          </w:tcPr>
          <w:p w14:paraId="5E6BC572" w14:textId="77777777" w:rsidR="005A467E" w:rsidRPr="00C416C0" w:rsidRDefault="005A467E" w:rsidP="000F0B5E">
            <w:pPr>
              <w:pStyle w:val="DHHSbody"/>
              <w:rPr>
                <w:rStyle w:val="Strong"/>
              </w:rPr>
            </w:pPr>
            <w:r w:rsidRPr="00C416C0">
              <w:rPr>
                <w:rStyle w:val="Strong"/>
              </w:rPr>
              <w:t>Details of change</w:t>
            </w:r>
          </w:p>
        </w:tc>
        <w:tc>
          <w:tcPr>
            <w:tcW w:w="3825" w:type="pct"/>
            <w:shd w:val="clear" w:color="auto" w:fill="auto"/>
          </w:tcPr>
          <w:p w14:paraId="678280DA" w14:textId="1D262164" w:rsidR="005A467E" w:rsidRPr="00AF46BB" w:rsidRDefault="009B3ABB" w:rsidP="000F0B5E">
            <w:pPr>
              <w:pStyle w:val="DHHSbody"/>
            </w:pPr>
            <w:r>
              <w:t>New data element</w:t>
            </w:r>
          </w:p>
        </w:tc>
      </w:tr>
    </w:tbl>
    <w:p w14:paraId="02E19BCD" w14:textId="19FAE5E9" w:rsidR="00263D77" w:rsidRDefault="00263D77" w:rsidP="003522CE">
      <w:pPr>
        <w:pStyle w:val="Heading2"/>
      </w:pPr>
      <w:bookmarkStart w:id="11" w:name="_Toc147227134"/>
      <w:r>
        <w:t>Section 3 Data definitions</w:t>
      </w:r>
      <w:bookmarkEnd w:id="11"/>
    </w:p>
    <w:p w14:paraId="56D4333E" w14:textId="19E1B4CB" w:rsidR="007A771D" w:rsidRPr="007A771D" w:rsidRDefault="007A771D" w:rsidP="003522CE">
      <w:pPr>
        <w:pStyle w:val="Heading2"/>
      </w:pPr>
      <w:bookmarkStart w:id="12" w:name="_Toc147227135"/>
      <w:r>
        <w:t>Reason for Discharge Delay (new)</w:t>
      </w:r>
      <w:bookmarkEnd w:id="12"/>
    </w:p>
    <w:p w14:paraId="25BEA9CA" w14:textId="77777777" w:rsidR="007A771D" w:rsidRPr="007A771D" w:rsidRDefault="007A771D" w:rsidP="007A771D">
      <w:pPr>
        <w:keepNext/>
        <w:keepLines/>
        <w:spacing w:before="240" w:after="80"/>
        <w:outlineLvl w:val="2"/>
        <w:rPr>
          <w:rFonts w:eastAsia="MS Mincho"/>
          <w:color w:val="53565A"/>
          <w:sz w:val="30"/>
          <w:szCs w:val="22"/>
        </w:rPr>
      </w:pPr>
      <w:r w:rsidRPr="007A771D">
        <w:rPr>
          <w:rFonts w:eastAsia="MS Mincho"/>
          <w:color w:val="53565A"/>
          <w:sz w:val="30"/>
          <w:szCs w:val="22"/>
        </w:rPr>
        <w:t>Specification</w:t>
      </w:r>
    </w:p>
    <w:tbl>
      <w:tblPr>
        <w:tblW w:w="9648" w:type="dxa"/>
        <w:tblLayout w:type="fixed"/>
        <w:tblLook w:val="0000" w:firstRow="0" w:lastRow="0" w:firstColumn="0" w:lastColumn="0" w:noHBand="0" w:noVBand="0"/>
      </w:tblPr>
      <w:tblGrid>
        <w:gridCol w:w="2093"/>
        <w:gridCol w:w="7555"/>
      </w:tblGrid>
      <w:tr w:rsidR="007A771D" w:rsidRPr="007A771D" w14:paraId="5D2BA828" w14:textId="77777777" w:rsidTr="000F0B5E">
        <w:trPr>
          <w:cantSplit/>
        </w:trPr>
        <w:tc>
          <w:tcPr>
            <w:tcW w:w="2093" w:type="dxa"/>
            <w:tcBorders>
              <w:top w:val="nil"/>
              <w:left w:val="nil"/>
              <w:bottom w:val="nil"/>
              <w:right w:val="nil"/>
            </w:tcBorders>
          </w:tcPr>
          <w:p w14:paraId="1E84832D" w14:textId="77777777" w:rsidR="007A771D" w:rsidRPr="007A771D" w:rsidRDefault="007A771D" w:rsidP="007A771D">
            <w:pPr>
              <w:spacing w:before="80" w:after="60" w:line="240" w:lineRule="auto"/>
              <w:rPr>
                <w:rFonts w:eastAsia="Times"/>
                <w:b/>
                <w:color w:val="53565A"/>
              </w:rPr>
            </w:pPr>
            <w:r w:rsidRPr="007A771D">
              <w:rPr>
                <w:rFonts w:eastAsia="Times"/>
                <w:b/>
                <w:color w:val="53565A"/>
              </w:rPr>
              <w:t>Definition</w:t>
            </w:r>
          </w:p>
        </w:tc>
        <w:tc>
          <w:tcPr>
            <w:tcW w:w="7555" w:type="dxa"/>
            <w:tcBorders>
              <w:top w:val="nil"/>
              <w:left w:val="nil"/>
              <w:bottom w:val="nil"/>
              <w:right w:val="nil"/>
            </w:tcBorders>
          </w:tcPr>
          <w:p w14:paraId="5CA91230" w14:textId="692C22A8" w:rsidR="007A771D" w:rsidRPr="007A771D" w:rsidRDefault="009B3ABB" w:rsidP="007A771D">
            <w:pPr>
              <w:spacing w:before="80" w:after="60" w:line="240" w:lineRule="auto"/>
            </w:pPr>
            <w:r w:rsidRPr="009B3ABB">
              <w:t>The main reason that a health service is unable to discharge a patient that has a reported Clinically Ready for Discharge Date.</w:t>
            </w:r>
          </w:p>
        </w:tc>
      </w:tr>
      <w:tr w:rsidR="007A771D" w:rsidRPr="007A771D" w14:paraId="514A9128" w14:textId="77777777" w:rsidTr="000F0B5E">
        <w:trPr>
          <w:cantSplit/>
        </w:trPr>
        <w:tc>
          <w:tcPr>
            <w:tcW w:w="2093" w:type="dxa"/>
            <w:tcBorders>
              <w:top w:val="nil"/>
              <w:left w:val="nil"/>
              <w:bottom w:val="nil"/>
              <w:right w:val="nil"/>
            </w:tcBorders>
          </w:tcPr>
          <w:p w14:paraId="6EDEF5DF" w14:textId="77777777" w:rsidR="007A771D" w:rsidRPr="007A771D" w:rsidRDefault="007A771D" w:rsidP="007A771D">
            <w:pPr>
              <w:spacing w:before="80" w:after="60" w:line="240" w:lineRule="auto"/>
              <w:rPr>
                <w:rFonts w:eastAsia="Times"/>
                <w:b/>
                <w:color w:val="53565A"/>
              </w:rPr>
            </w:pPr>
            <w:r w:rsidRPr="007A771D">
              <w:rPr>
                <w:rFonts w:eastAsia="Times"/>
                <w:b/>
                <w:color w:val="53565A"/>
              </w:rPr>
              <w:t>Field size</w:t>
            </w:r>
          </w:p>
        </w:tc>
        <w:tc>
          <w:tcPr>
            <w:tcW w:w="7555" w:type="dxa"/>
            <w:tcBorders>
              <w:top w:val="nil"/>
              <w:left w:val="nil"/>
              <w:bottom w:val="nil"/>
              <w:right w:val="nil"/>
            </w:tcBorders>
          </w:tcPr>
          <w:p w14:paraId="7A8B6910" w14:textId="3989A09C" w:rsidR="007A771D" w:rsidRPr="007A771D" w:rsidRDefault="009B3ABB" w:rsidP="007A771D">
            <w:pPr>
              <w:spacing w:before="80" w:after="60" w:line="240" w:lineRule="auto"/>
            </w:pPr>
            <w:r>
              <w:t>1</w:t>
            </w:r>
          </w:p>
        </w:tc>
      </w:tr>
      <w:tr w:rsidR="007A771D" w:rsidRPr="007A771D" w14:paraId="6A412D32" w14:textId="77777777" w:rsidTr="000F0B5E">
        <w:trPr>
          <w:cantSplit/>
        </w:trPr>
        <w:tc>
          <w:tcPr>
            <w:tcW w:w="2093" w:type="dxa"/>
            <w:tcBorders>
              <w:top w:val="nil"/>
              <w:left w:val="nil"/>
              <w:bottom w:val="nil"/>
              <w:right w:val="nil"/>
            </w:tcBorders>
          </w:tcPr>
          <w:p w14:paraId="34AF9F99" w14:textId="77777777" w:rsidR="007A771D" w:rsidRPr="007A771D" w:rsidRDefault="007A771D" w:rsidP="007A771D">
            <w:pPr>
              <w:spacing w:before="80" w:after="60" w:line="240" w:lineRule="auto"/>
              <w:rPr>
                <w:rFonts w:eastAsia="Times"/>
                <w:b/>
                <w:color w:val="53565A"/>
              </w:rPr>
            </w:pPr>
            <w:r w:rsidRPr="007A771D">
              <w:rPr>
                <w:rFonts w:eastAsia="Times"/>
                <w:b/>
                <w:color w:val="53565A"/>
              </w:rPr>
              <w:t>Layout</w:t>
            </w:r>
          </w:p>
        </w:tc>
        <w:tc>
          <w:tcPr>
            <w:tcW w:w="7555" w:type="dxa"/>
            <w:tcBorders>
              <w:top w:val="nil"/>
              <w:left w:val="nil"/>
              <w:bottom w:val="nil"/>
              <w:right w:val="nil"/>
            </w:tcBorders>
          </w:tcPr>
          <w:p w14:paraId="508A71EB" w14:textId="143B6D00" w:rsidR="007A771D" w:rsidRPr="007A771D" w:rsidRDefault="009B3ABB" w:rsidP="007A771D">
            <w:pPr>
              <w:spacing w:before="80" w:after="60" w:line="240" w:lineRule="auto"/>
            </w:pPr>
            <w:r>
              <w:t>N or space</w:t>
            </w:r>
          </w:p>
        </w:tc>
      </w:tr>
      <w:tr w:rsidR="007A771D" w:rsidRPr="007A771D" w14:paraId="4B2DAB35" w14:textId="77777777" w:rsidTr="000F0B5E">
        <w:trPr>
          <w:cantSplit/>
        </w:trPr>
        <w:tc>
          <w:tcPr>
            <w:tcW w:w="2093" w:type="dxa"/>
            <w:tcBorders>
              <w:top w:val="nil"/>
              <w:left w:val="nil"/>
              <w:bottom w:val="nil"/>
              <w:right w:val="nil"/>
            </w:tcBorders>
          </w:tcPr>
          <w:p w14:paraId="616FB56C" w14:textId="77777777" w:rsidR="007A771D" w:rsidRPr="007A771D" w:rsidRDefault="007A771D" w:rsidP="007A771D">
            <w:pPr>
              <w:spacing w:before="80" w:after="60" w:line="240" w:lineRule="auto"/>
              <w:rPr>
                <w:rFonts w:eastAsia="Times"/>
                <w:b/>
                <w:color w:val="53565A"/>
              </w:rPr>
            </w:pPr>
            <w:r w:rsidRPr="007A771D">
              <w:rPr>
                <w:rFonts w:eastAsia="Times"/>
                <w:b/>
                <w:color w:val="53565A"/>
              </w:rPr>
              <w:t>Location</w:t>
            </w:r>
          </w:p>
        </w:tc>
        <w:tc>
          <w:tcPr>
            <w:tcW w:w="7555" w:type="dxa"/>
            <w:tcBorders>
              <w:top w:val="nil"/>
              <w:left w:val="nil"/>
              <w:bottom w:val="nil"/>
              <w:right w:val="nil"/>
            </w:tcBorders>
          </w:tcPr>
          <w:p w14:paraId="158FDD68" w14:textId="6E33EDC1" w:rsidR="007A771D" w:rsidRPr="007A771D" w:rsidRDefault="008D34AA" w:rsidP="007A771D">
            <w:pPr>
              <w:spacing w:before="80" w:after="60" w:line="240" w:lineRule="auto"/>
            </w:pPr>
            <w:r w:rsidRPr="008D34AA">
              <w:t>TBA</w:t>
            </w:r>
          </w:p>
        </w:tc>
      </w:tr>
      <w:tr w:rsidR="007A771D" w:rsidRPr="007A771D" w14:paraId="56FEFA69" w14:textId="77777777" w:rsidTr="000F0B5E">
        <w:trPr>
          <w:cantSplit/>
        </w:trPr>
        <w:tc>
          <w:tcPr>
            <w:tcW w:w="2093" w:type="dxa"/>
            <w:tcBorders>
              <w:top w:val="nil"/>
              <w:left w:val="nil"/>
              <w:bottom w:val="nil"/>
              <w:right w:val="nil"/>
            </w:tcBorders>
          </w:tcPr>
          <w:p w14:paraId="320DF496" w14:textId="77777777" w:rsidR="007A771D" w:rsidRPr="007A771D" w:rsidRDefault="007A771D" w:rsidP="007A771D">
            <w:pPr>
              <w:spacing w:before="80" w:after="60" w:line="240" w:lineRule="auto"/>
              <w:rPr>
                <w:rFonts w:eastAsia="Times"/>
                <w:b/>
                <w:color w:val="53565A"/>
              </w:rPr>
            </w:pPr>
            <w:r w:rsidRPr="007A771D">
              <w:rPr>
                <w:rFonts w:eastAsia="Times"/>
                <w:b/>
                <w:color w:val="53565A"/>
              </w:rPr>
              <w:lastRenderedPageBreak/>
              <w:t>Reported by</w:t>
            </w:r>
          </w:p>
        </w:tc>
        <w:tc>
          <w:tcPr>
            <w:tcW w:w="7555" w:type="dxa"/>
            <w:tcBorders>
              <w:top w:val="nil"/>
              <w:left w:val="nil"/>
              <w:bottom w:val="nil"/>
              <w:right w:val="nil"/>
            </w:tcBorders>
          </w:tcPr>
          <w:p w14:paraId="5C6CDA49" w14:textId="77777777" w:rsidR="007A771D" w:rsidRPr="007A771D" w:rsidRDefault="007A771D" w:rsidP="007A771D">
            <w:pPr>
              <w:spacing w:before="80" w:after="60" w:line="240" w:lineRule="auto"/>
            </w:pPr>
            <w:r w:rsidRPr="007A771D">
              <w:t>Public hospitals</w:t>
            </w:r>
          </w:p>
        </w:tc>
      </w:tr>
      <w:tr w:rsidR="007A771D" w:rsidRPr="007A771D" w14:paraId="3863E420" w14:textId="77777777" w:rsidTr="000F0B5E">
        <w:trPr>
          <w:cantSplit/>
        </w:trPr>
        <w:tc>
          <w:tcPr>
            <w:tcW w:w="2093" w:type="dxa"/>
            <w:tcBorders>
              <w:top w:val="nil"/>
              <w:left w:val="nil"/>
              <w:bottom w:val="nil"/>
              <w:right w:val="nil"/>
            </w:tcBorders>
          </w:tcPr>
          <w:p w14:paraId="0ED96A76" w14:textId="77777777" w:rsidR="007A771D" w:rsidRPr="007A771D" w:rsidRDefault="007A771D" w:rsidP="007A771D">
            <w:pPr>
              <w:spacing w:before="80" w:after="60" w:line="240" w:lineRule="auto"/>
              <w:rPr>
                <w:rFonts w:eastAsia="Times"/>
                <w:b/>
                <w:color w:val="53565A"/>
              </w:rPr>
            </w:pPr>
            <w:r w:rsidRPr="007A771D">
              <w:rPr>
                <w:rFonts w:eastAsia="Times"/>
                <w:b/>
                <w:color w:val="53565A"/>
              </w:rPr>
              <w:t>Reported for</w:t>
            </w:r>
          </w:p>
        </w:tc>
        <w:tc>
          <w:tcPr>
            <w:tcW w:w="7555" w:type="dxa"/>
            <w:tcBorders>
              <w:top w:val="nil"/>
              <w:left w:val="nil"/>
              <w:bottom w:val="nil"/>
              <w:right w:val="nil"/>
            </w:tcBorders>
          </w:tcPr>
          <w:p w14:paraId="45D5DBF3" w14:textId="07CA626F" w:rsidR="007A771D" w:rsidRPr="009B3ABB" w:rsidRDefault="009B3ABB" w:rsidP="007A771D">
            <w:pPr>
              <w:spacing w:before="80" w:after="60" w:line="240" w:lineRule="auto"/>
            </w:pPr>
            <w:r>
              <w:t xml:space="preserve">Episodes where </w:t>
            </w:r>
            <w:r w:rsidRPr="009B3ABB">
              <w:t>a patient has a reported Clinically Ready for Discharge Date</w:t>
            </w:r>
          </w:p>
        </w:tc>
      </w:tr>
      <w:tr w:rsidR="007A771D" w:rsidRPr="007A771D" w14:paraId="4374E937" w14:textId="77777777" w:rsidTr="000F0B5E">
        <w:trPr>
          <w:cantSplit/>
        </w:trPr>
        <w:tc>
          <w:tcPr>
            <w:tcW w:w="2093" w:type="dxa"/>
            <w:tcBorders>
              <w:top w:val="nil"/>
              <w:left w:val="nil"/>
              <w:bottom w:val="nil"/>
              <w:right w:val="nil"/>
            </w:tcBorders>
          </w:tcPr>
          <w:p w14:paraId="6B337A36" w14:textId="77777777" w:rsidR="007A771D" w:rsidRPr="007A771D" w:rsidRDefault="007A771D" w:rsidP="007A771D">
            <w:pPr>
              <w:spacing w:before="80" w:after="60" w:line="240" w:lineRule="auto"/>
              <w:rPr>
                <w:rFonts w:eastAsia="Times"/>
                <w:b/>
                <w:color w:val="53565A"/>
              </w:rPr>
            </w:pPr>
            <w:r w:rsidRPr="007A771D">
              <w:rPr>
                <w:rFonts w:eastAsia="Times"/>
                <w:b/>
                <w:color w:val="53565A"/>
              </w:rPr>
              <w:t>Reported when</w:t>
            </w:r>
          </w:p>
        </w:tc>
        <w:tc>
          <w:tcPr>
            <w:tcW w:w="7555" w:type="dxa"/>
            <w:tcBorders>
              <w:top w:val="nil"/>
              <w:left w:val="nil"/>
              <w:bottom w:val="nil"/>
              <w:right w:val="nil"/>
            </w:tcBorders>
          </w:tcPr>
          <w:p w14:paraId="30E45A9C" w14:textId="06514978" w:rsidR="007A771D" w:rsidRPr="007A771D" w:rsidRDefault="009B3ABB" w:rsidP="007A771D">
            <w:pPr>
              <w:spacing w:before="80" w:after="60" w:line="240" w:lineRule="auto"/>
            </w:pPr>
            <w:r>
              <w:t>At any time during the episode</w:t>
            </w:r>
            <w:r w:rsidR="00667A9A">
              <w:t xml:space="preserve"> when a Clinical Ready for Discharge Date is reported</w:t>
            </w:r>
            <w:r>
              <w:t xml:space="preserve"> </w:t>
            </w:r>
          </w:p>
        </w:tc>
      </w:tr>
      <w:tr w:rsidR="009B3ABB" w:rsidRPr="007A771D" w14:paraId="55762115" w14:textId="77777777" w:rsidTr="000F0B5E">
        <w:trPr>
          <w:cantSplit/>
        </w:trPr>
        <w:tc>
          <w:tcPr>
            <w:tcW w:w="2093" w:type="dxa"/>
            <w:tcBorders>
              <w:top w:val="nil"/>
              <w:left w:val="nil"/>
              <w:bottom w:val="nil"/>
              <w:right w:val="nil"/>
            </w:tcBorders>
          </w:tcPr>
          <w:p w14:paraId="59C4A937" w14:textId="4B99B038" w:rsidR="009B3ABB" w:rsidRPr="007A771D" w:rsidRDefault="009B3ABB" w:rsidP="007A771D">
            <w:pPr>
              <w:spacing w:before="80" w:after="60" w:line="240" w:lineRule="auto"/>
              <w:rPr>
                <w:rFonts w:eastAsia="Times"/>
                <w:b/>
                <w:color w:val="53565A"/>
              </w:rPr>
            </w:pPr>
            <w:r>
              <w:rPr>
                <w:rFonts w:eastAsia="Times"/>
                <w:b/>
                <w:color w:val="53565A"/>
              </w:rPr>
              <w:t>Code set</w:t>
            </w:r>
          </w:p>
        </w:tc>
        <w:tc>
          <w:tcPr>
            <w:tcW w:w="7555" w:type="dxa"/>
            <w:tcBorders>
              <w:top w:val="nil"/>
              <w:left w:val="nil"/>
              <w:bottom w:val="nil"/>
              <w:right w:val="nil"/>
            </w:tcBorders>
          </w:tcPr>
          <w:p w14:paraId="5776486D" w14:textId="77777777" w:rsidR="009B3ABB" w:rsidRDefault="009B3ABB" w:rsidP="009B3ABB">
            <w:pPr>
              <w:spacing w:before="80" w:after="60" w:line="240" w:lineRule="auto"/>
            </w:pPr>
            <w:r>
              <w:t>Code</w:t>
            </w:r>
            <w:r>
              <w:tab/>
              <w:t>Descriptor</w:t>
            </w:r>
          </w:p>
          <w:p w14:paraId="6FC556FC" w14:textId="77777777" w:rsidR="009B3ABB" w:rsidRDefault="009B3ABB" w:rsidP="009B3ABB">
            <w:pPr>
              <w:spacing w:before="80" w:after="60" w:line="240" w:lineRule="auto"/>
            </w:pPr>
            <w:r>
              <w:t>1</w:t>
            </w:r>
            <w:r>
              <w:tab/>
              <w:t>Awaiting Commonwealth Aged Care Service – Residential Aged Care</w:t>
            </w:r>
          </w:p>
          <w:p w14:paraId="00A6F624" w14:textId="77777777" w:rsidR="009B3ABB" w:rsidRDefault="009B3ABB" w:rsidP="009B3ABB">
            <w:pPr>
              <w:spacing w:before="80" w:after="60" w:line="240" w:lineRule="auto"/>
            </w:pPr>
            <w:r>
              <w:t>2</w:t>
            </w:r>
            <w:r>
              <w:tab/>
              <w:t>Awaiting Commonwealth Aged Care Service – Community Aged Care</w:t>
            </w:r>
          </w:p>
          <w:p w14:paraId="203D6878" w14:textId="40ED469D" w:rsidR="009B3ABB" w:rsidRDefault="009B3ABB" w:rsidP="009B3ABB">
            <w:pPr>
              <w:spacing w:before="80" w:after="60" w:line="240" w:lineRule="auto"/>
            </w:pPr>
            <w:r>
              <w:t>3</w:t>
            </w:r>
            <w:r>
              <w:tab/>
              <w:t xml:space="preserve">Awaiting National Disability Insurance Scheme (NDIS processing and </w:t>
            </w:r>
            <w:r>
              <w:tab/>
              <w:t>planning outcomes)</w:t>
            </w:r>
          </w:p>
          <w:p w14:paraId="6EDD8F92" w14:textId="77777777" w:rsidR="009B3ABB" w:rsidRDefault="009B3ABB" w:rsidP="009B3ABB">
            <w:pPr>
              <w:spacing w:before="80" w:after="60" w:line="240" w:lineRule="auto"/>
            </w:pPr>
            <w:r>
              <w:t>4</w:t>
            </w:r>
            <w:r>
              <w:tab/>
              <w:t xml:space="preserve">Inability to access </w:t>
            </w:r>
            <w:proofErr w:type="spellStart"/>
            <w:r>
              <w:t>acommodation</w:t>
            </w:r>
            <w:proofErr w:type="spellEnd"/>
            <w:r>
              <w:t xml:space="preserve"> or housing (other than Aged Care)</w:t>
            </w:r>
          </w:p>
          <w:p w14:paraId="44D9C06C" w14:textId="77777777" w:rsidR="009B3ABB" w:rsidRDefault="009B3ABB" w:rsidP="009B3ABB">
            <w:pPr>
              <w:spacing w:before="80" w:after="60" w:line="240" w:lineRule="auto"/>
            </w:pPr>
            <w:r>
              <w:t>5</w:t>
            </w:r>
            <w:r>
              <w:tab/>
              <w:t xml:space="preserve">Administrative or legal decision-making </w:t>
            </w:r>
          </w:p>
          <w:p w14:paraId="70B7D283" w14:textId="721F9367" w:rsidR="009B3ABB" w:rsidRDefault="009B3ABB" w:rsidP="009B3ABB">
            <w:pPr>
              <w:spacing w:before="80" w:after="60" w:line="240" w:lineRule="auto"/>
            </w:pPr>
            <w:r>
              <w:t>6</w:t>
            </w:r>
            <w:r>
              <w:tab/>
              <w:t xml:space="preserve">Complex medical, </w:t>
            </w:r>
            <w:proofErr w:type="spellStart"/>
            <w:proofErr w:type="gramStart"/>
            <w:r>
              <w:t>mental</w:t>
            </w:r>
            <w:proofErr w:type="spellEnd"/>
            <w:proofErr w:type="gramEnd"/>
            <w:r>
              <w:t xml:space="preserve"> and cognitive care needs (</w:t>
            </w:r>
            <w:r w:rsidR="00D16753">
              <w:t>l</w:t>
            </w:r>
            <w:r>
              <w:t xml:space="preserve">imited options </w:t>
            </w:r>
            <w:r>
              <w:tab/>
              <w:t>available to meet ongoing care in the community)</w:t>
            </w:r>
          </w:p>
          <w:p w14:paraId="5713DF47" w14:textId="77777777" w:rsidR="009B3ABB" w:rsidRDefault="009B3ABB" w:rsidP="009B3ABB">
            <w:pPr>
              <w:spacing w:before="80" w:after="60" w:line="240" w:lineRule="auto"/>
            </w:pPr>
            <w:r>
              <w:t>7</w:t>
            </w:r>
            <w:r>
              <w:tab/>
              <w:t>Awaiting Transitional Care Program</w:t>
            </w:r>
          </w:p>
          <w:p w14:paraId="689C7660" w14:textId="777C447A" w:rsidR="009B3ABB" w:rsidRPr="007A771D" w:rsidRDefault="009B3ABB" w:rsidP="007A771D">
            <w:pPr>
              <w:spacing w:before="80" w:after="60" w:line="240" w:lineRule="auto"/>
            </w:pPr>
            <w:r>
              <w:t>8</w:t>
            </w:r>
            <w:r>
              <w:tab/>
              <w:t>Other</w:t>
            </w:r>
          </w:p>
        </w:tc>
      </w:tr>
      <w:tr w:rsidR="007A771D" w:rsidRPr="007A771D" w14:paraId="5F4A949C" w14:textId="77777777" w:rsidTr="000F0B5E">
        <w:trPr>
          <w:cantSplit/>
        </w:trPr>
        <w:tc>
          <w:tcPr>
            <w:tcW w:w="2093" w:type="dxa"/>
            <w:tcBorders>
              <w:top w:val="nil"/>
              <w:left w:val="nil"/>
              <w:bottom w:val="nil"/>
              <w:right w:val="nil"/>
            </w:tcBorders>
          </w:tcPr>
          <w:p w14:paraId="7723B4F3" w14:textId="77777777" w:rsidR="007A771D" w:rsidRPr="007A771D" w:rsidRDefault="007A771D" w:rsidP="007A771D">
            <w:pPr>
              <w:spacing w:before="80" w:after="60" w:line="240" w:lineRule="auto"/>
              <w:rPr>
                <w:rFonts w:eastAsia="Times"/>
                <w:b/>
                <w:color w:val="53565A"/>
              </w:rPr>
            </w:pPr>
            <w:r w:rsidRPr="007A771D">
              <w:rPr>
                <w:rFonts w:eastAsia="Times"/>
                <w:b/>
                <w:color w:val="53565A"/>
              </w:rPr>
              <w:t>Reporting guide</w:t>
            </w:r>
          </w:p>
        </w:tc>
        <w:tc>
          <w:tcPr>
            <w:tcW w:w="7555" w:type="dxa"/>
            <w:tcBorders>
              <w:top w:val="nil"/>
              <w:left w:val="nil"/>
              <w:bottom w:val="nil"/>
              <w:right w:val="nil"/>
            </w:tcBorders>
          </w:tcPr>
          <w:p w14:paraId="054E06F1" w14:textId="77777777" w:rsidR="0034053A" w:rsidRDefault="0034053A" w:rsidP="0034053A">
            <w:pPr>
              <w:spacing w:before="80" w:after="60" w:line="240" w:lineRule="auto"/>
            </w:pPr>
            <w:r>
              <w:t>Select the main reason that a health service is unable to discharge a patient that has a reported Clinically Ready for Discharge Date.</w:t>
            </w:r>
          </w:p>
          <w:p w14:paraId="1D6D03D3" w14:textId="77777777" w:rsidR="0034053A" w:rsidRDefault="0034053A" w:rsidP="0034053A">
            <w:pPr>
              <w:spacing w:before="80" w:after="60" w:line="240" w:lineRule="auto"/>
            </w:pPr>
            <w:r>
              <w:t xml:space="preserve">For instance, if a patient requires a guardian appointed to consent for a patient to transition to residential aged care, then administrative or legal decision-making should be selected. </w:t>
            </w:r>
          </w:p>
          <w:p w14:paraId="7A3878EF" w14:textId="77777777" w:rsidR="0034053A" w:rsidRDefault="0034053A" w:rsidP="0034053A">
            <w:pPr>
              <w:spacing w:before="80" w:after="60" w:line="240" w:lineRule="auto"/>
            </w:pPr>
            <w:r>
              <w:t xml:space="preserve">Examples of administrative or legal </w:t>
            </w:r>
            <w:proofErr w:type="gramStart"/>
            <w:r>
              <w:t>decision making</w:t>
            </w:r>
            <w:proofErr w:type="gramEnd"/>
            <w:r>
              <w:t xml:space="preserve"> arrangements delaying discharge </w:t>
            </w:r>
            <w:proofErr w:type="spellStart"/>
            <w:r>
              <w:t>coud</w:t>
            </w:r>
            <w:proofErr w:type="spellEnd"/>
            <w:r>
              <w:t xml:space="preserve"> include:</w:t>
            </w:r>
          </w:p>
          <w:p w14:paraId="63846D5F" w14:textId="48D3C5DE" w:rsidR="0034053A" w:rsidRDefault="0034053A" w:rsidP="0034053A">
            <w:pPr>
              <w:pStyle w:val="Bullet1"/>
            </w:pPr>
            <w:r>
              <w:t xml:space="preserve">Guardianship determination (VCAT/OPA) or substitute decision making </w:t>
            </w:r>
          </w:p>
          <w:p w14:paraId="6A64BBC9" w14:textId="57BFE0EA" w:rsidR="0034053A" w:rsidRDefault="0034053A" w:rsidP="0034053A">
            <w:pPr>
              <w:pStyle w:val="Bullet1"/>
            </w:pPr>
            <w:r>
              <w:t>State Trustee or Centre Link</w:t>
            </w:r>
          </w:p>
          <w:p w14:paraId="35850BE6" w14:textId="46EDB1C7" w:rsidR="0034053A" w:rsidRDefault="0034053A" w:rsidP="0034053A">
            <w:pPr>
              <w:pStyle w:val="Bullet1"/>
            </w:pPr>
            <w:r>
              <w:t>NDIS eligibility determination, plan approval, implementation of supports (including equipment/home modifications) and other disability services/accommodation</w:t>
            </w:r>
          </w:p>
          <w:p w14:paraId="4C265663" w14:textId="0CBD4421" w:rsidR="0034053A" w:rsidRDefault="0034053A" w:rsidP="0034053A">
            <w:pPr>
              <w:pStyle w:val="Bullet1"/>
            </w:pPr>
            <w:r>
              <w:t>Equipment/home modifications (non-NDIS)</w:t>
            </w:r>
          </w:p>
          <w:p w14:paraId="1C4A0911" w14:textId="04C8D372" w:rsidR="007A771D" w:rsidRPr="007A771D" w:rsidRDefault="0034053A" w:rsidP="0034053A">
            <w:pPr>
              <w:pStyle w:val="Bullet1"/>
            </w:pPr>
            <w:r>
              <w:t>ACAS</w:t>
            </w:r>
          </w:p>
        </w:tc>
      </w:tr>
      <w:tr w:rsidR="007A771D" w:rsidRPr="007A771D" w14:paraId="7BBCFDA1" w14:textId="77777777" w:rsidTr="000F0B5E">
        <w:trPr>
          <w:cantSplit/>
        </w:trPr>
        <w:tc>
          <w:tcPr>
            <w:tcW w:w="2093" w:type="dxa"/>
            <w:tcBorders>
              <w:top w:val="nil"/>
              <w:left w:val="nil"/>
              <w:bottom w:val="nil"/>
              <w:right w:val="nil"/>
            </w:tcBorders>
          </w:tcPr>
          <w:p w14:paraId="4B3410CB" w14:textId="14633B78" w:rsidR="007A771D" w:rsidRPr="007A771D" w:rsidRDefault="009B3ABB" w:rsidP="007A771D">
            <w:pPr>
              <w:spacing w:before="80" w:after="60" w:line="240" w:lineRule="auto"/>
              <w:rPr>
                <w:rFonts w:eastAsia="Times"/>
                <w:b/>
                <w:color w:val="53565A"/>
              </w:rPr>
            </w:pPr>
            <w:r>
              <w:rPr>
                <w:rFonts w:eastAsia="Times"/>
                <w:b/>
                <w:color w:val="53565A"/>
              </w:rPr>
              <w:t>V</w:t>
            </w:r>
            <w:r w:rsidR="007A771D" w:rsidRPr="007A771D">
              <w:rPr>
                <w:rFonts w:eastAsia="Times"/>
                <w:b/>
                <w:color w:val="53565A"/>
              </w:rPr>
              <w:t>alidations</w:t>
            </w:r>
          </w:p>
        </w:tc>
        <w:tc>
          <w:tcPr>
            <w:tcW w:w="7555" w:type="dxa"/>
            <w:tcBorders>
              <w:top w:val="nil"/>
              <w:left w:val="nil"/>
              <w:bottom w:val="nil"/>
              <w:right w:val="nil"/>
            </w:tcBorders>
          </w:tcPr>
          <w:p w14:paraId="277519B5" w14:textId="1D54CF0F" w:rsidR="007A771D" w:rsidRPr="007A771D" w:rsidRDefault="009B3ABB" w:rsidP="007A771D">
            <w:pPr>
              <w:spacing w:after="0"/>
              <w:rPr>
                <w:rFonts w:eastAsia="Times"/>
              </w:rPr>
            </w:pPr>
            <w:r>
              <w:rPr>
                <w:rFonts w:eastAsia="Times"/>
              </w:rPr>
              <w:t>###</w:t>
            </w:r>
            <w:r w:rsidR="007A771D" w:rsidRPr="007A771D">
              <w:rPr>
                <w:rFonts w:eastAsia="Times"/>
              </w:rPr>
              <w:tab/>
            </w:r>
            <w:r>
              <w:rPr>
                <w:rFonts w:eastAsia="Times"/>
              </w:rPr>
              <w:t>Reason for Discharge Delay invalid</w:t>
            </w:r>
          </w:p>
          <w:p w14:paraId="5268060D" w14:textId="68556176" w:rsidR="007A771D" w:rsidRPr="007A771D" w:rsidRDefault="0034053A" w:rsidP="007A771D">
            <w:pPr>
              <w:spacing w:after="0"/>
              <w:rPr>
                <w:rFonts w:eastAsia="Times"/>
              </w:rPr>
            </w:pPr>
            <w:r>
              <w:rPr>
                <w:rFonts w:eastAsia="Times"/>
              </w:rPr>
              <w:t>###</w:t>
            </w:r>
            <w:r w:rsidR="007A771D" w:rsidRPr="007A771D">
              <w:rPr>
                <w:rFonts w:eastAsia="Times"/>
              </w:rPr>
              <w:tab/>
            </w:r>
            <w:r>
              <w:rPr>
                <w:rFonts w:eastAsia="Times"/>
              </w:rPr>
              <w:t>Reason for Discharge Date required</w:t>
            </w:r>
          </w:p>
        </w:tc>
      </w:tr>
      <w:tr w:rsidR="007A771D" w:rsidRPr="007A771D" w14:paraId="308A5899" w14:textId="77777777" w:rsidTr="000F0B5E">
        <w:trPr>
          <w:cantSplit/>
        </w:trPr>
        <w:tc>
          <w:tcPr>
            <w:tcW w:w="2093" w:type="dxa"/>
            <w:tcBorders>
              <w:top w:val="nil"/>
              <w:left w:val="nil"/>
              <w:bottom w:val="nil"/>
              <w:right w:val="nil"/>
            </w:tcBorders>
          </w:tcPr>
          <w:p w14:paraId="1C5B12AF" w14:textId="77777777" w:rsidR="007A771D" w:rsidRPr="007A771D" w:rsidRDefault="007A771D" w:rsidP="007A771D">
            <w:pPr>
              <w:spacing w:before="80" w:after="60" w:line="240" w:lineRule="auto"/>
              <w:rPr>
                <w:rFonts w:eastAsia="Times"/>
                <w:b/>
                <w:color w:val="53565A"/>
              </w:rPr>
            </w:pPr>
            <w:r w:rsidRPr="007A771D">
              <w:rPr>
                <w:rFonts w:eastAsia="Times"/>
                <w:b/>
                <w:color w:val="53565A"/>
              </w:rPr>
              <w:t>Related items</w:t>
            </w:r>
          </w:p>
        </w:tc>
        <w:tc>
          <w:tcPr>
            <w:tcW w:w="7555" w:type="dxa"/>
            <w:tcBorders>
              <w:top w:val="nil"/>
              <w:left w:val="nil"/>
              <w:bottom w:val="nil"/>
              <w:right w:val="nil"/>
            </w:tcBorders>
          </w:tcPr>
          <w:p w14:paraId="04D24FEC" w14:textId="77777777" w:rsidR="007A771D" w:rsidRDefault="0034053A" w:rsidP="007A771D">
            <w:pPr>
              <w:spacing w:before="80" w:after="60" w:line="240" w:lineRule="auto"/>
            </w:pPr>
            <w:r>
              <w:t>Clinically Ready for Discharge Date</w:t>
            </w:r>
          </w:p>
          <w:p w14:paraId="2484C020" w14:textId="77777777" w:rsidR="0034053A" w:rsidRDefault="0034053A" w:rsidP="0034053A">
            <w:pPr>
              <w:spacing w:before="80" w:after="60" w:line="240" w:lineRule="auto"/>
            </w:pPr>
            <w:r>
              <w:t>NDIS Participant Flag</w:t>
            </w:r>
          </w:p>
          <w:p w14:paraId="6CE88D87" w14:textId="13CB3F41" w:rsidR="0034053A" w:rsidRPr="007A771D" w:rsidRDefault="0034053A" w:rsidP="0034053A">
            <w:pPr>
              <w:spacing w:before="80" w:after="60" w:line="240" w:lineRule="auto"/>
            </w:pPr>
            <w:r>
              <w:t>NDIS Participant Identifier</w:t>
            </w:r>
          </w:p>
        </w:tc>
      </w:tr>
    </w:tbl>
    <w:p w14:paraId="5D5EE7F5" w14:textId="77777777" w:rsidR="007B306F" w:rsidRDefault="007B306F" w:rsidP="00F43BE7">
      <w:pPr>
        <w:pStyle w:val="Heading1"/>
      </w:pPr>
    </w:p>
    <w:p w14:paraId="1500CC94" w14:textId="77777777" w:rsidR="007B306F" w:rsidRDefault="007B306F">
      <w:pPr>
        <w:spacing w:after="0" w:line="240" w:lineRule="auto"/>
        <w:rPr>
          <w:rFonts w:eastAsia="MS Gothic" w:cs="Arial"/>
          <w:bCs/>
          <w:color w:val="53565A"/>
          <w:kern w:val="32"/>
          <w:sz w:val="44"/>
          <w:szCs w:val="44"/>
        </w:rPr>
      </w:pPr>
      <w:r>
        <w:br w:type="page"/>
      </w:r>
    </w:p>
    <w:p w14:paraId="567DD242" w14:textId="4A97B2B7" w:rsidR="00E965E0" w:rsidRDefault="00E965E0" w:rsidP="00E965E0">
      <w:pPr>
        <w:pStyle w:val="Heading1"/>
      </w:pPr>
      <w:bookmarkStart w:id="13" w:name="_Toc147227136"/>
      <w:r>
        <w:lastRenderedPageBreak/>
        <w:t xml:space="preserve">Proposal </w:t>
      </w:r>
      <w:r w:rsidR="00F43BE7">
        <w:t>10</w:t>
      </w:r>
      <w:r w:rsidR="00C91E5B">
        <w:t xml:space="preserve"> </w:t>
      </w:r>
      <w:r w:rsidR="00F43BE7">
        <w:t xml:space="preserve">– </w:t>
      </w:r>
      <w:r w:rsidR="00C91E5B">
        <w:t>A</w:t>
      </w:r>
      <w:r w:rsidR="00AF1BA5">
        <w:t>mend</w:t>
      </w:r>
      <w:r w:rsidR="00C91E5B">
        <w:t xml:space="preserve"> </w:t>
      </w:r>
      <w:r w:rsidR="00C91E5B" w:rsidRPr="00C91E5B">
        <w:t>Admitting/Discharging Unit/Specialty</w:t>
      </w:r>
      <w:bookmarkEnd w:id="13"/>
    </w:p>
    <w:tbl>
      <w:tblPr>
        <w:tblW w:w="5000" w:type="pct"/>
        <w:tblLook w:val="04A0" w:firstRow="1" w:lastRow="0" w:firstColumn="1" w:lastColumn="0" w:noHBand="0" w:noVBand="1"/>
      </w:tblPr>
      <w:tblGrid>
        <w:gridCol w:w="2185"/>
        <w:gridCol w:w="7113"/>
      </w:tblGrid>
      <w:tr w:rsidR="00E965E0" w:rsidRPr="00AF46BB" w14:paraId="3EA93CEE" w14:textId="77777777" w:rsidTr="000F0B5E">
        <w:tc>
          <w:tcPr>
            <w:tcW w:w="1175" w:type="pct"/>
            <w:shd w:val="clear" w:color="auto" w:fill="auto"/>
          </w:tcPr>
          <w:p w14:paraId="33F8142E" w14:textId="77777777" w:rsidR="00E965E0" w:rsidRPr="00C416C0" w:rsidRDefault="00E965E0" w:rsidP="000F0B5E">
            <w:pPr>
              <w:pStyle w:val="DHHSbody"/>
              <w:rPr>
                <w:rStyle w:val="Strong"/>
              </w:rPr>
            </w:pPr>
            <w:r w:rsidRPr="00C416C0">
              <w:rPr>
                <w:rStyle w:val="Strong"/>
              </w:rPr>
              <w:t>It is proposed to</w:t>
            </w:r>
          </w:p>
        </w:tc>
        <w:tc>
          <w:tcPr>
            <w:tcW w:w="3825" w:type="pct"/>
            <w:shd w:val="clear" w:color="auto" w:fill="auto"/>
          </w:tcPr>
          <w:p w14:paraId="4F2AF942" w14:textId="2BD524E0" w:rsidR="00E965E0" w:rsidRPr="00AF46BB" w:rsidRDefault="00C91E5B" w:rsidP="000F0B5E">
            <w:pPr>
              <w:pStyle w:val="DHHSbody"/>
            </w:pPr>
            <w:r>
              <w:t xml:space="preserve">Add </w:t>
            </w:r>
            <w:bookmarkStart w:id="14" w:name="_Hlk141366205"/>
            <w:r w:rsidRPr="00C91E5B">
              <w:t>Admitting/Discharging Unit/Specialty</w:t>
            </w:r>
            <w:r>
              <w:t xml:space="preserve"> code for Early Parenting Centre</w:t>
            </w:r>
            <w:bookmarkEnd w:id="14"/>
          </w:p>
        </w:tc>
      </w:tr>
      <w:tr w:rsidR="00E965E0" w:rsidRPr="00AF46BB" w14:paraId="2AAFCD0F" w14:textId="77777777" w:rsidTr="000F0B5E">
        <w:tc>
          <w:tcPr>
            <w:tcW w:w="1175" w:type="pct"/>
            <w:shd w:val="clear" w:color="auto" w:fill="auto"/>
          </w:tcPr>
          <w:p w14:paraId="7D935C23" w14:textId="77777777" w:rsidR="00E965E0" w:rsidRPr="00C416C0" w:rsidRDefault="00E965E0" w:rsidP="000F0B5E">
            <w:pPr>
              <w:pStyle w:val="DHHSbody"/>
              <w:rPr>
                <w:rStyle w:val="Strong"/>
              </w:rPr>
            </w:pPr>
            <w:r w:rsidRPr="00C416C0">
              <w:rPr>
                <w:rStyle w:val="Strong"/>
              </w:rPr>
              <w:t>Proposed by</w:t>
            </w:r>
          </w:p>
        </w:tc>
        <w:tc>
          <w:tcPr>
            <w:tcW w:w="3825" w:type="pct"/>
            <w:shd w:val="clear" w:color="auto" w:fill="auto"/>
          </w:tcPr>
          <w:p w14:paraId="19429737" w14:textId="6C181C43" w:rsidR="00E965E0" w:rsidRPr="00AF46BB" w:rsidRDefault="00C91E5B" w:rsidP="000F0B5E">
            <w:pPr>
              <w:pStyle w:val="DHHSbody"/>
            </w:pPr>
            <w:r w:rsidRPr="00C91E5B">
              <w:t>Women’s Health, Public Health Division, Department of Health</w:t>
            </w:r>
          </w:p>
        </w:tc>
      </w:tr>
      <w:tr w:rsidR="00E965E0" w:rsidRPr="00AF46BB" w14:paraId="1E292383" w14:textId="77777777" w:rsidTr="000F0B5E">
        <w:tc>
          <w:tcPr>
            <w:tcW w:w="1175" w:type="pct"/>
            <w:shd w:val="clear" w:color="auto" w:fill="auto"/>
          </w:tcPr>
          <w:p w14:paraId="355A7524" w14:textId="77777777" w:rsidR="00E965E0" w:rsidRPr="00C416C0" w:rsidRDefault="00E965E0" w:rsidP="000F0B5E">
            <w:pPr>
              <w:pStyle w:val="DHHSbody"/>
              <w:rPr>
                <w:rStyle w:val="Strong"/>
              </w:rPr>
            </w:pPr>
            <w:r w:rsidRPr="00C416C0">
              <w:rPr>
                <w:rStyle w:val="Strong"/>
              </w:rPr>
              <w:t>Reason for proposed change</w:t>
            </w:r>
          </w:p>
        </w:tc>
        <w:tc>
          <w:tcPr>
            <w:tcW w:w="3825" w:type="pct"/>
            <w:shd w:val="clear" w:color="auto" w:fill="auto"/>
          </w:tcPr>
          <w:p w14:paraId="5ED22533" w14:textId="2EB9550E" w:rsidR="00C91E5B" w:rsidRDefault="00C91E5B" w:rsidP="00C91E5B">
            <w:pPr>
              <w:pStyle w:val="DHHSbody"/>
            </w:pPr>
            <w:r>
              <w:t xml:space="preserve">In Victoria, there are currently three EPCs operated by The Queen Elizabeth Centre (QEC), Tweddle Child and Family Health Service (Tweddle) and Mercy Health O’Connell Family Centre (OFC). </w:t>
            </w:r>
          </w:p>
          <w:p w14:paraId="3EEA0DDD" w14:textId="1FDB19DF" w:rsidR="00C91E5B" w:rsidRDefault="00C91E5B" w:rsidP="00C91E5B">
            <w:pPr>
              <w:pStyle w:val="DHHSbody"/>
            </w:pPr>
            <w:r>
              <w:t xml:space="preserve">As part of a $148 million expansion of EPCs, the number of services in Victoria will increase to </w:t>
            </w:r>
            <w:r w:rsidR="00775BAF">
              <w:t xml:space="preserve">13 </w:t>
            </w:r>
            <w:r>
              <w:t xml:space="preserve">by 2025-26. The new EPCs will be operated by existing health services including QEC, Tweddle, Mercy OFC, Monash Health, Bendigo Health, Barwon </w:t>
            </w:r>
            <w:proofErr w:type="gramStart"/>
            <w:r>
              <w:t>Health</w:t>
            </w:r>
            <w:proofErr w:type="gramEnd"/>
            <w:r>
              <w:t xml:space="preserve"> and Grampians Health. </w:t>
            </w:r>
          </w:p>
          <w:p w14:paraId="3422A630" w14:textId="6156CC24" w:rsidR="00C91E5B" w:rsidRDefault="00C91E5B" w:rsidP="00C91E5B">
            <w:pPr>
              <w:pStyle w:val="DHHSbody"/>
            </w:pPr>
            <w:r>
              <w:t>As part of the expansion, it is essential the department collects up to date patient-level data for this program. A recent EPC Funding Model Review and Implementation Project found a need to revise data collection mechanisms to ensure new EPC activity can be identified at health services operating EPCs.</w:t>
            </w:r>
          </w:p>
          <w:p w14:paraId="6A4CC4DC" w14:textId="78207376" w:rsidR="00E965E0" w:rsidRPr="00AF46BB" w:rsidRDefault="00C91E5B" w:rsidP="00C91E5B">
            <w:pPr>
              <w:pStyle w:val="DHHSbody"/>
            </w:pPr>
            <w:r>
              <w:t xml:space="preserve">Currently, the three existing EPCs all have unique campus codes enabling their EPC activity to be easily identified. However, this won’t be the case for </w:t>
            </w:r>
            <w:proofErr w:type="gramStart"/>
            <w:r>
              <w:t>all of</w:t>
            </w:r>
            <w:proofErr w:type="gramEnd"/>
            <w:r>
              <w:t xml:space="preserve"> the new EPCs as some will be located on sites that have existing campus codes. To ameliorate this, the creation of a new specialist code will enable the EPC specific activity to be clearly identifi</w:t>
            </w:r>
            <w:r w:rsidR="006770AD">
              <w:t>able in the VAED</w:t>
            </w:r>
            <w:r>
              <w:t>. Using a specialist code such as EPCS – Early Parenting Centre Service, OR EPSS- Early Parenting Support Services will enable both the department and health services to easily identify EPC-specific activity.</w:t>
            </w:r>
          </w:p>
        </w:tc>
      </w:tr>
      <w:tr w:rsidR="00E965E0" w:rsidRPr="00AF46BB" w14:paraId="7A8C10E7" w14:textId="77777777" w:rsidTr="000F0B5E">
        <w:tc>
          <w:tcPr>
            <w:tcW w:w="1175" w:type="pct"/>
            <w:shd w:val="clear" w:color="auto" w:fill="auto"/>
          </w:tcPr>
          <w:p w14:paraId="2B44082C" w14:textId="77777777" w:rsidR="00E965E0" w:rsidRPr="00C416C0" w:rsidRDefault="00E965E0" w:rsidP="000F0B5E">
            <w:pPr>
              <w:pStyle w:val="DHHSbody"/>
              <w:rPr>
                <w:rStyle w:val="Strong"/>
              </w:rPr>
            </w:pPr>
            <w:r w:rsidRPr="00C416C0">
              <w:rPr>
                <w:rStyle w:val="Strong"/>
              </w:rPr>
              <w:t>Details of change</w:t>
            </w:r>
          </w:p>
        </w:tc>
        <w:tc>
          <w:tcPr>
            <w:tcW w:w="3825" w:type="pct"/>
            <w:shd w:val="clear" w:color="auto" w:fill="auto"/>
          </w:tcPr>
          <w:p w14:paraId="6BFA4092" w14:textId="70E7BB42" w:rsidR="00E965E0" w:rsidRPr="00AF46BB" w:rsidRDefault="00C91E5B" w:rsidP="000F0B5E">
            <w:pPr>
              <w:pStyle w:val="DHHSbody"/>
            </w:pPr>
            <w:r>
              <w:t>Amend code set</w:t>
            </w:r>
          </w:p>
        </w:tc>
      </w:tr>
    </w:tbl>
    <w:p w14:paraId="267CE36D" w14:textId="4B7A6008" w:rsidR="00033481" w:rsidRDefault="00033481" w:rsidP="00C91E5B">
      <w:pPr>
        <w:pStyle w:val="Heading2"/>
      </w:pPr>
      <w:bookmarkStart w:id="15" w:name="_Toc147227137"/>
      <w:bookmarkStart w:id="16" w:name="_Toc28680545"/>
      <w:bookmarkStart w:id="17" w:name="_Toc42769148"/>
      <w:bookmarkStart w:id="18" w:name="_Toc138843389"/>
      <w:bookmarkStart w:id="19" w:name="_Toc502150190"/>
      <w:r>
        <w:t>Section 3 Data definitions</w:t>
      </w:r>
      <w:bookmarkEnd w:id="15"/>
    </w:p>
    <w:p w14:paraId="328E057C" w14:textId="4A7DA13A" w:rsidR="00C91E5B" w:rsidRPr="00E965E0" w:rsidRDefault="00C91E5B" w:rsidP="00C91E5B">
      <w:pPr>
        <w:pStyle w:val="Heading2"/>
      </w:pPr>
      <w:bookmarkStart w:id="20" w:name="_Toc147227138"/>
      <w:r w:rsidRPr="00E965E0">
        <w:t>Admitting</w:t>
      </w:r>
      <w:r w:rsidR="00B90D57">
        <w:t>/Discharging</w:t>
      </w:r>
      <w:r w:rsidR="00A25FD2">
        <w:t xml:space="preserve"> </w:t>
      </w:r>
      <w:r w:rsidRPr="00E965E0">
        <w:t xml:space="preserve">Unit/Specialty </w:t>
      </w:r>
      <w:bookmarkStart w:id="21" w:name="_Toc502150191"/>
      <w:bookmarkEnd w:id="16"/>
      <w:bookmarkEnd w:id="17"/>
      <w:bookmarkEnd w:id="18"/>
      <w:bookmarkEnd w:id="19"/>
      <w:r>
        <w:t>(amend)</w:t>
      </w:r>
      <w:bookmarkEnd w:id="20"/>
    </w:p>
    <w:bookmarkEnd w:id="21"/>
    <w:p w14:paraId="6369186F" w14:textId="77777777" w:rsidR="00C91E5B" w:rsidRPr="00E965E0" w:rsidRDefault="00C91E5B" w:rsidP="00C91E5B">
      <w:pPr>
        <w:keepNext/>
        <w:keepLines/>
        <w:spacing w:before="240" w:after="80"/>
        <w:outlineLvl w:val="2"/>
        <w:rPr>
          <w:rFonts w:eastAsia="MS Mincho"/>
          <w:color w:val="53565A"/>
          <w:sz w:val="30"/>
          <w:szCs w:val="22"/>
        </w:rPr>
      </w:pPr>
      <w:r w:rsidRPr="00E965E0">
        <w:rPr>
          <w:rFonts w:eastAsia="MS Mincho"/>
          <w:color w:val="53565A"/>
          <w:sz w:val="30"/>
          <w:szCs w:val="22"/>
        </w:rPr>
        <w:t>Specification</w:t>
      </w:r>
    </w:p>
    <w:tbl>
      <w:tblPr>
        <w:tblW w:w="9648" w:type="dxa"/>
        <w:tblLayout w:type="fixed"/>
        <w:tblLook w:val="0000" w:firstRow="0" w:lastRow="0" w:firstColumn="0" w:lastColumn="0" w:noHBand="0" w:noVBand="0"/>
      </w:tblPr>
      <w:tblGrid>
        <w:gridCol w:w="2235"/>
        <w:gridCol w:w="7372"/>
        <w:gridCol w:w="41"/>
      </w:tblGrid>
      <w:tr w:rsidR="00C91E5B" w:rsidRPr="00E965E0" w14:paraId="0C718ECD" w14:textId="77777777" w:rsidTr="000F0B5E">
        <w:trPr>
          <w:gridAfter w:val="1"/>
          <w:wAfter w:w="41" w:type="dxa"/>
        </w:trPr>
        <w:tc>
          <w:tcPr>
            <w:tcW w:w="2235" w:type="dxa"/>
            <w:tcBorders>
              <w:top w:val="nil"/>
              <w:left w:val="nil"/>
              <w:bottom w:val="nil"/>
              <w:right w:val="nil"/>
            </w:tcBorders>
          </w:tcPr>
          <w:p w14:paraId="51DB3390" w14:textId="77777777" w:rsidR="00C91E5B" w:rsidRPr="00E965E0" w:rsidRDefault="00C91E5B" w:rsidP="000F0B5E">
            <w:pPr>
              <w:spacing w:before="80" w:after="60" w:line="240" w:lineRule="auto"/>
              <w:rPr>
                <w:rFonts w:eastAsia="Times"/>
                <w:b/>
                <w:color w:val="53565A"/>
              </w:rPr>
            </w:pPr>
            <w:r w:rsidRPr="00E965E0">
              <w:rPr>
                <w:rFonts w:eastAsia="Times"/>
                <w:b/>
                <w:color w:val="53565A"/>
              </w:rPr>
              <w:t>Definition</w:t>
            </w:r>
          </w:p>
        </w:tc>
        <w:tc>
          <w:tcPr>
            <w:tcW w:w="7372" w:type="dxa"/>
            <w:tcBorders>
              <w:top w:val="nil"/>
              <w:left w:val="nil"/>
              <w:bottom w:val="nil"/>
              <w:right w:val="nil"/>
            </w:tcBorders>
          </w:tcPr>
          <w:p w14:paraId="615601F6" w14:textId="77777777" w:rsidR="00C91E5B" w:rsidRPr="00E965E0" w:rsidRDefault="00C91E5B" w:rsidP="000F0B5E">
            <w:pPr>
              <w:spacing w:after="0"/>
              <w:rPr>
                <w:rFonts w:eastAsia="Times"/>
              </w:rPr>
            </w:pPr>
            <w:r w:rsidRPr="00E965E0">
              <w:rPr>
                <w:rFonts w:eastAsia="Times"/>
              </w:rPr>
              <w:t>(a) Unit/Specialty patient is admitted under</w:t>
            </w:r>
          </w:p>
          <w:p w14:paraId="3B9634BA" w14:textId="77777777" w:rsidR="00C91E5B" w:rsidRPr="00E965E0" w:rsidRDefault="00C91E5B" w:rsidP="000F0B5E">
            <w:pPr>
              <w:spacing w:after="0"/>
              <w:rPr>
                <w:rFonts w:eastAsia="Times"/>
              </w:rPr>
            </w:pPr>
            <w:r w:rsidRPr="00E965E0">
              <w:rPr>
                <w:rFonts w:eastAsia="Times"/>
              </w:rPr>
              <w:t>(b) Unit/Specialty at separation</w:t>
            </w:r>
          </w:p>
        </w:tc>
      </w:tr>
      <w:tr w:rsidR="00C91E5B" w:rsidRPr="00E965E0" w14:paraId="7DC93F42" w14:textId="77777777" w:rsidTr="000F0B5E">
        <w:tc>
          <w:tcPr>
            <w:tcW w:w="2235" w:type="dxa"/>
            <w:tcBorders>
              <w:top w:val="nil"/>
              <w:left w:val="nil"/>
              <w:bottom w:val="nil"/>
              <w:right w:val="nil"/>
            </w:tcBorders>
          </w:tcPr>
          <w:p w14:paraId="7B801008" w14:textId="77777777" w:rsidR="00C91E5B" w:rsidRPr="00E965E0" w:rsidRDefault="00C91E5B" w:rsidP="000F0B5E">
            <w:pPr>
              <w:spacing w:before="80" w:after="60" w:line="240" w:lineRule="auto"/>
              <w:rPr>
                <w:rFonts w:eastAsia="Times"/>
                <w:b/>
                <w:color w:val="53565A"/>
              </w:rPr>
            </w:pPr>
            <w:r w:rsidRPr="00E965E0">
              <w:rPr>
                <w:rFonts w:eastAsia="Times"/>
                <w:b/>
                <w:color w:val="53565A"/>
              </w:rPr>
              <w:t>Layout</w:t>
            </w:r>
          </w:p>
        </w:tc>
        <w:tc>
          <w:tcPr>
            <w:tcW w:w="7413" w:type="dxa"/>
            <w:gridSpan w:val="2"/>
            <w:tcBorders>
              <w:top w:val="nil"/>
              <w:left w:val="nil"/>
              <w:bottom w:val="nil"/>
              <w:right w:val="nil"/>
            </w:tcBorders>
          </w:tcPr>
          <w:p w14:paraId="7AF400A2" w14:textId="77777777" w:rsidR="00C91E5B" w:rsidRPr="00E965E0" w:rsidRDefault="00C91E5B" w:rsidP="000F0B5E">
            <w:pPr>
              <w:spacing w:before="80" w:after="60" w:line="240" w:lineRule="auto"/>
              <w:rPr>
                <w:rFonts w:eastAsia="Times"/>
              </w:rPr>
            </w:pPr>
            <w:r w:rsidRPr="00E965E0">
              <w:rPr>
                <w:rFonts w:eastAsia="Times"/>
              </w:rPr>
              <w:t xml:space="preserve">AAAA or </w:t>
            </w:r>
            <w:proofErr w:type="spellStart"/>
            <w:r w:rsidRPr="00E965E0">
              <w:rPr>
                <w:rFonts w:eastAsia="Times"/>
              </w:rPr>
              <w:t>AAAspace</w:t>
            </w:r>
            <w:proofErr w:type="spellEnd"/>
          </w:p>
        </w:tc>
      </w:tr>
      <w:tr w:rsidR="00C91E5B" w:rsidRPr="00E965E0" w14:paraId="5A71438C" w14:textId="77777777" w:rsidTr="000F0B5E">
        <w:tc>
          <w:tcPr>
            <w:tcW w:w="2235" w:type="dxa"/>
            <w:tcBorders>
              <w:top w:val="nil"/>
              <w:left w:val="nil"/>
              <w:bottom w:val="nil"/>
              <w:right w:val="nil"/>
            </w:tcBorders>
          </w:tcPr>
          <w:p w14:paraId="2C8CC349" w14:textId="77777777" w:rsidR="00C91E5B" w:rsidRPr="00E965E0" w:rsidRDefault="00C91E5B" w:rsidP="000F0B5E">
            <w:pPr>
              <w:spacing w:before="80" w:after="60" w:line="240" w:lineRule="auto"/>
              <w:rPr>
                <w:rFonts w:eastAsia="Times"/>
                <w:b/>
                <w:color w:val="53565A"/>
              </w:rPr>
            </w:pPr>
            <w:r w:rsidRPr="00E965E0">
              <w:rPr>
                <w:rFonts w:eastAsia="Times"/>
                <w:b/>
                <w:color w:val="53565A"/>
              </w:rPr>
              <w:t>Location</w:t>
            </w:r>
          </w:p>
        </w:tc>
        <w:tc>
          <w:tcPr>
            <w:tcW w:w="7413" w:type="dxa"/>
            <w:gridSpan w:val="2"/>
            <w:tcBorders>
              <w:top w:val="nil"/>
              <w:left w:val="nil"/>
              <w:bottom w:val="nil"/>
              <w:right w:val="nil"/>
            </w:tcBorders>
          </w:tcPr>
          <w:p w14:paraId="2F2C882F" w14:textId="77777777" w:rsidR="00C91E5B" w:rsidRPr="00E965E0" w:rsidRDefault="00C91E5B" w:rsidP="000F0B5E">
            <w:pPr>
              <w:spacing w:before="80" w:after="60" w:line="240" w:lineRule="auto"/>
              <w:rPr>
                <w:rFonts w:ascii="Verdana" w:eastAsia="Times" w:hAnsi="Verdana"/>
                <w:sz w:val="18"/>
              </w:rPr>
            </w:pPr>
            <w:r w:rsidRPr="00E965E0">
              <w:rPr>
                <w:rFonts w:eastAsia="Times"/>
              </w:rPr>
              <w:t>Episode Record</w:t>
            </w:r>
          </w:p>
        </w:tc>
      </w:tr>
      <w:tr w:rsidR="00C91E5B" w:rsidRPr="00E965E0" w14:paraId="5F1562D3" w14:textId="77777777" w:rsidTr="000F0B5E">
        <w:trPr>
          <w:gridAfter w:val="1"/>
          <w:wAfter w:w="41" w:type="dxa"/>
        </w:trPr>
        <w:tc>
          <w:tcPr>
            <w:tcW w:w="2235" w:type="dxa"/>
            <w:tcBorders>
              <w:top w:val="nil"/>
              <w:left w:val="nil"/>
              <w:bottom w:val="nil"/>
              <w:right w:val="nil"/>
            </w:tcBorders>
          </w:tcPr>
          <w:p w14:paraId="46392ED8" w14:textId="77777777" w:rsidR="00C91E5B" w:rsidRPr="00E965E0" w:rsidRDefault="00C91E5B" w:rsidP="000F0B5E">
            <w:pPr>
              <w:spacing w:before="80" w:after="60" w:line="240" w:lineRule="auto"/>
              <w:rPr>
                <w:rFonts w:eastAsia="Times"/>
                <w:b/>
                <w:color w:val="53565A"/>
              </w:rPr>
            </w:pPr>
            <w:r w:rsidRPr="00E965E0">
              <w:rPr>
                <w:rFonts w:eastAsia="Times"/>
                <w:b/>
                <w:color w:val="53565A"/>
              </w:rPr>
              <w:t>Reported by</w:t>
            </w:r>
          </w:p>
        </w:tc>
        <w:tc>
          <w:tcPr>
            <w:tcW w:w="7372" w:type="dxa"/>
            <w:tcBorders>
              <w:top w:val="nil"/>
              <w:left w:val="nil"/>
              <w:bottom w:val="nil"/>
              <w:right w:val="nil"/>
            </w:tcBorders>
          </w:tcPr>
          <w:p w14:paraId="1AC6FE45" w14:textId="77777777" w:rsidR="00C91E5B" w:rsidRPr="00E965E0" w:rsidRDefault="00C91E5B" w:rsidP="000F0B5E">
            <w:pPr>
              <w:spacing w:before="80" w:after="60" w:line="240" w:lineRule="auto"/>
              <w:rPr>
                <w:rFonts w:eastAsia="Times"/>
              </w:rPr>
            </w:pPr>
            <w:r w:rsidRPr="00E965E0">
              <w:rPr>
                <w:rFonts w:eastAsia="Times"/>
              </w:rPr>
              <w:t>All Victorian hospitals (public and private)</w:t>
            </w:r>
          </w:p>
        </w:tc>
      </w:tr>
      <w:tr w:rsidR="00C91E5B" w:rsidRPr="00E965E0" w14:paraId="63D1D7CA" w14:textId="77777777" w:rsidTr="000F0B5E">
        <w:trPr>
          <w:gridAfter w:val="1"/>
          <w:wAfter w:w="41" w:type="dxa"/>
        </w:trPr>
        <w:tc>
          <w:tcPr>
            <w:tcW w:w="2235" w:type="dxa"/>
            <w:tcBorders>
              <w:top w:val="nil"/>
              <w:left w:val="nil"/>
              <w:bottom w:val="nil"/>
              <w:right w:val="nil"/>
            </w:tcBorders>
          </w:tcPr>
          <w:p w14:paraId="527D169D" w14:textId="77777777" w:rsidR="00C91E5B" w:rsidRPr="00E965E0" w:rsidRDefault="00C91E5B" w:rsidP="000F0B5E">
            <w:pPr>
              <w:spacing w:before="80" w:after="60" w:line="240" w:lineRule="auto"/>
              <w:rPr>
                <w:rFonts w:eastAsia="Times"/>
                <w:b/>
                <w:color w:val="53565A"/>
              </w:rPr>
            </w:pPr>
            <w:r w:rsidRPr="00E965E0">
              <w:rPr>
                <w:rFonts w:eastAsia="Times"/>
                <w:b/>
                <w:color w:val="53565A"/>
              </w:rPr>
              <w:t>Reported for</w:t>
            </w:r>
          </w:p>
        </w:tc>
        <w:tc>
          <w:tcPr>
            <w:tcW w:w="7372" w:type="dxa"/>
            <w:tcBorders>
              <w:top w:val="nil"/>
              <w:left w:val="nil"/>
              <w:bottom w:val="nil"/>
              <w:right w:val="nil"/>
            </w:tcBorders>
          </w:tcPr>
          <w:p w14:paraId="23D95656" w14:textId="77777777" w:rsidR="00C91E5B" w:rsidRPr="00E965E0" w:rsidRDefault="00C91E5B" w:rsidP="000F0B5E">
            <w:pPr>
              <w:spacing w:before="80" w:after="60" w:line="240" w:lineRule="auto"/>
              <w:rPr>
                <w:rFonts w:eastAsia="Times"/>
              </w:rPr>
            </w:pPr>
            <w:r w:rsidRPr="00E965E0">
              <w:rPr>
                <w:rFonts w:eastAsia="Times"/>
              </w:rPr>
              <w:t>All admitted episodes of care</w:t>
            </w:r>
          </w:p>
        </w:tc>
      </w:tr>
      <w:tr w:rsidR="00C91E5B" w:rsidRPr="00E965E0" w14:paraId="4DFB7F0B" w14:textId="77777777" w:rsidTr="000F0B5E">
        <w:trPr>
          <w:gridAfter w:val="1"/>
          <w:wAfter w:w="41" w:type="dxa"/>
        </w:trPr>
        <w:tc>
          <w:tcPr>
            <w:tcW w:w="2235" w:type="dxa"/>
            <w:tcBorders>
              <w:top w:val="nil"/>
              <w:left w:val="nil"/>
              <w:bottom w:val="nil"/>
              <w:right w:val="nil"/>
            </w:tcBorders>
          </w:tcPr>
          <w:p w14:paraId="04504338" w14:textId="77777777" w:rsidR="00C91E5B" w:rsidRPr="00E965E0" w:rsidRDefault="00C91E5B" w:rsidP="000F0B5E">
            <w:pPr>
              <w:spacing w:before="80" w:after="60" w:line="240" w:lineRule="auto"/>
              <w:rPr>
                <w:rFonts w:eastAsia="Times"/>
                <w:b/>
                <w:color w:val="53565A"/>
              </w:rPr>
            </w:pPr>
            <w:r w:rsidRPr="00E965E0">
              <w:rPr>
                <w:rFonts w:eastAsia="Times"/>
                <w:b/>
                <w:color w:val="53565A"/>
              </w:rPr>
              <w:t>Reported when</w:t>
            </w:r>
          </w:p>
        </w:tc>
        <w:tc>
          <w:tcPr>
            <w:tcW w:w="7372" w:type="dxa"/>
            <w:tcBorders>
              <w:top w:val="nil"/>
              <w:left w:val="nil"/>
              <w:bottom w:val="nil"/>
              <w:right w:val="nil"/>
            </w:tcBorders>
          </w:tcPr>
          <w:p w14:paraId="162F5EDD" w14:textId="77777777" w:rsidR="00C91E5B" w:rsidRPr="00E965E0" w:rsidRDefault="00C91E5B" w:rsidP="000F0B5E">
            <w:pPr>
              <w:spacing w:after="0"/>
              <w:rPr>
                <w:rFonts w:eastAsia="Times"/>
              </w:rPr>
            </w:pPr>
            <w:r w:rsidRPr="00E965E0">
              <w:rPr>
                <w:rFonts w:eastAsia="Times"/>
              </w:rPr>
              <w:t>(a) The Episode Record is reported</w:t>
            </w:r>
          </w:p>
          <w:p w14:paraId="3256FB82" w14:textId="77777777" w:rsidR="00C91E5B" w:rsidRPr="00E965E0" w:rsidRDefault="00C91E5B" w:rsidP="000F0B5E">
            <w:pPr>
              <w:spacing w:after="0"/>
              <w:rPr>
                <w:rFonts w:eastAsia="Times"/>
              </w:rPr>
            </w:pPr>
            <w:r w:rsidRPr="00E965E0">
              <w:rPr>
                <w:rFonts w:eastAsia="Times"/>
              </w:rPr>
              <w:t>(b) A Separation Date is reported in the Episode Record</w:t>
            </w:r>
          </w:p>
        </w:tc>
      </w:tr>
      <w:tr w:rsidR="00C91E5B" w:rsidRPr="00E965E0" w14:paraId="635599DA" w14:textId="77777777" w:rsidTr="000F0B5E">
        <w:trPr>
          <w:gridAfter w:val="1"/>
          <w:wAfter w:w="41" w:type="dxa"/>
        </w:trPr>
        <w:tc>
          <w:tcPr>
            <w:tcW w:w="2235" w:type="dxa"/>
            <w:tcBorders>
              <w:top w:val="nil"/>
              <w:left w:val="nil"/>
              <w:bottom w:val="nil"/>
              <w:right w:val="nil"/>
            </w:tcBorders>
          </w:tcPr>
          <w:p w14:paraId="4445BA83" w14:textId="77777777" w:rsidR="00C91E5B" w:rsidRPr="00E965E0" w:rsidRDefault="00C91E5B" w:rsidP="000F0B5E">
            <w:pPr>
              <w:spacing w:before="80" w:after="60" w:line="240" w:lineRule="auto"/>
              <w:rPr>
                <w:rFonts w:eastAsia="Times"/>
                <w:b/>
                <w:color w:val="53565A"/>
              </w:rPr>
            </w:pPr>
            <w:r w:rsidRPr="00E965E0">
              <w:rPr>
                <w:rFonts w:eastAsia="Times"/>
                <w:b/>
                <w:color w:val="53565A"/>
              </w:rPr>
              <w:lastRenderedPageBreak/>
              <w:t>Code set</w:t>
            </w:r>
          </w:p>
        </w:tc>
        <w:tc>
          <w:tcPr>
            <w:tcW w:w="7372" w:type="dxa"/>
            <w:tcBorders>
              <w:top w:val="nil"/>
              <w:left w:val="nil"/>
              <w:bottom w:val="nil"/>
              <w:right w:val="nil"/>
            </w:tcBorders>
          </w:tcPr>
          <w:p w14:paraId="4211148C" w14:textId="77777777" w:rsidR="00C91E5B" w:rsidRPr="00E965E0" w:rsidRDefault="00C91E5B" w:rsidP="000F0B5E">
            <w:pPr>
              <w:spacing w:after="0"/>
              <w:rPr>
                <w:rFonts w:eastAsia="Times"/>
              </w:rPr>
            </w:pPr>
            <w:r w:rsidRPr="00E965E0">
              <w:rPr>
                <w:rFonts w:eastAsia="Times"/>
              </w:rPr>
              <w:t>Code</w:t>
            </w:r>
            <w:r w:rsidRPr="00E965E0">
              <w:rPr>
                <w:rFonts w:eastAsia="Times"/>
              </w:rPr>
              <w:tab/>
              <w:t>Descriptor</w:t>
            </w:r>
          </w:p>
          <w:p w14:paraId="244E1A59" w14:textId="77777777" w:rsidR="00C91E5B" w:rsidRPr="00E965E0" w:rsidRDefault="00C91E5B" w:rsidP="000F0B5E">
            <w:pPr>
              <w:spacing w:after="0"/>
              <w:rPr>
                <w:rFonts w:eastAsia="Times"/>
              </w:rPr>
            </w:pPr>
            <w:r w:rsidRPr="00E965E0">
              <w:rPr>
                <w:rFonts w:eastAsia="Times"/>
                <w:highlight w:val="green"/>
              </w:rPr>
              <w:t>EPCS</w:t>
            </w:r>
            <w:r w:rsidRPr="00E965E0">
              <w:rPr>
                <w:rFonts w:eastAsia="Times"/>
                <w:highlight w:val="green"/>
              </w:rPr>
              <w:tab/>
              <w:t>Early Parenting Centre Services</w:t>
            </w:r>
          </w:p>
        </w:tc>
      </w:tr>
      <w:tr w:rsidR="00C91E5B" w:rsidRPr="00E965E0" w14:paraId="79B8FFF3" w14:textId="77777777" w:rsidTr="000F0B5E">
        <w:trPr>
          <w:gridAfter w:val="1"/>
          <w:wAfter w:w="41" w:type="dxa"/>
        </w:trPr>
        <w:tc>
          <w:tcPr>
            <w:tcW w:w="2235" w:type="dxa"/>
            <w:tcBorders>
              <w:top w:val="nil"/>
              <w:left w:val="nil"/>
              <w:bottom w:val="nil"/>
              <w:right w:val="nil"/>
            </w:tcBorders>
          </w:tcPr>
          <w:p w14:paraId="65FC3202" w14:textId="77777777" w:rsidR="00C91E5B" w:rsidRPr="00E965E0" w:rsidRDefault="00C91E5B" w:rsidP="000F0B5E">
            <w:pPr>
              <w:spacing w:before="80" w:after="60" w:line="240" w:lineRule="auto"/>
              <w:rPr>
                <w:rFonts w:eastAsia="Times"/>
                <w:b/>
                <w:color w:val="53565A"/>
              </w:rPr>
            </w:pPr>
          </w:p>
        </w:tc>
        <w:tc>
          <w:tcPr>
            <w:tcW w:w="7372" w:type="dxa"/>
            <w:tcBorders>
              <w:top w:val="nil"/>
              <w:left w:val="nil"/>
              <w:bottom w:val="nil"/>
              <w:right w:val="nil"/>
            </w:tcBorders>
          </w:tcPr>
          <w:p w14:paraId="1717738F" w14:textId="7AD522A7" w:rsidR="00A75F1B" w:rsidRPr="00E965E0" w:rsidRDefault="00C91E5B" w:rsidP="000F0B5E">
            <w:pPr>
              <w:spacing w:after="0"/>
              <w:rPr>
                <w:rFonts w:eastAsia="Times"/>
                <w:i/>
                <w:iCs/>
              </w:rPr>
            </w:pPr>
            <w:r>
              <w:rPr>
                <w:rFonts w:eastAsia="Times"/>
                <w:i/>
                <w:iCs/>
              </w:rPr>
              <w:t>[only new code shown]</w:t>
            </w:r>
          </w:p>
        </w:tc>
      </w:tr>
      <w:tr w:rsidR="00A75F1B" w:rsidRPr="00F0533A" w14:paraId="27D23524" w14:textId="77777777" w:rsidTr="000F0B5E">
        <w:trPr>
          <w:gridAfter w:val="1"/>
          <w:wAfter w:w="41" w:type="dxa"/>
        </w:trPr>
        <w:tc>
          <w:tcPr>
            <w:tcW w:w="2235" w:type="dxa"/>
            <w:tcBorders>
              <w:top w:val="nil"/>
              <w:left w:val="nil"/>
              <w:bottom w:val="nil"/>
              <w:right w:val="nil"/>
            </w:tcBorders>
          </w:tcPr>
          <w:p w14:paraId="7A663BF3" w14:textId="77777777" w:rsidR="00A75F1B" w:rsidRPr="00F0533A" w:rsidRDefault="00A75F1B" w:rsidP="000F0B5E">
            <w:pPr>
              <w:pStyle w:val="Tablecolhead"/>
              <w:rPr>
                <w:rFonts w:eastAsia="Times"/>
              </w:rPr>
            </w:pPr>
            <w:r w:rsidRPr="00F0533A">
              <w:rPr>
                <w:rFonts w:eastAsia="Times"/>
              </w:rPr>
              <w:t>Reporting guide</w:t>
            </w:r>
          </w:p>
        </w:tc>
        <w:tc>
          <w:tcPr>
            <w:tcW w:w="7372" w:type="dxa"/>
            <w:tcBorders>
              <w:top w:val="nil"/>
              <w:left w:val="nil"/>
              <w:bottom w:val="nil"/>
              <w:right w:val="nil"/>
            </w:tcBorders>
          </w:tcPr>
          <w:p w14:paraId="3F16E492" w14:textId="77777777" w:rsidR="00A75F1B" w:rsidRDefault="00A75F1B" w:rsidP="000F0B5E">
            <w:pPr>
              <w:pStyle w:val="Tabletext"/>
              <w:rPr>
                <w:lang w:eastAsia="en-AU"/>
              </w:rPr>
            </w:pPr>
            <w:r w:rsidRPr="004704BB">
              <w:rPr>
                <w:lang w:eastAsia="en-AU"/>
              </w:rPr>
              <w:t>Report the most appropriate category that best reflects the hospital unit’s activity. There is no requirement for hospitals to further split their own units to match the standard unit codes.</w:t>
            </w:r>
            <w:r>
              <w:rPr>
                <w:lang w:eastAsia="en-AU"/>
              </w:rPr>
              <w:t xml:space="preserve"> </w:t>
            </w:r>
            <w:r w:rsidRPr="004704BB">
              <w:rPr>
                <w:lang w:eastAsia="en-AU"/>
              </w:rPr>
              <w:t>Hospitals without separate specialty units should report the most appropriate general medical or surgical code.</w:t>
            </w:r>
          </w:p>
          <w:p w14:paraId="6C4B824A" w14:textId="77777777" w:rsidR="00A75F1B" w:rsidRPr="00F0533A" w:rsidRDefault="00A75F1B" w:rsidP="000F0B5E">
            <w:pPr>
              <w:pStyle w:val="Tabletext"/>
              <w:rPr>
                <w:lang w:eastAsia="en-AU"/>
              </w:rPr>
            </w:pPr>
            <w:r w:rsidRPr="001D2409">
              <w:rPr>
                <w:lang w:eastAsia="en-AU"/>
              </w:rPr>
              <w:t>Stroke Unit care is organised care within a specific ward in a hospital provided by a multidisciplinary team who specialise in stroke management (</w:t>
            </w:r>
            <w:r w:rsidRPr="001D2409">
              <w:rPr>
                <w:i/>
                <w:lang w:eastAsia="en-AU"/>
              </w:rPr>
              <w:t>National Acute Stroke Services Framework 2019</w:t>
            </w:r>
            <w:r w:rsidRPr="001D2409">
              <w:rPr>
                <w:lang w:eastAsia="en-AU"/>
              </w:rPr>
              <w:t>).</w:t>
            </w:r>
          </w:p>
        </w:tc>
      </w:tr>
      <w:tr w:rsidR="00A75F1B" w:rsidRPr="004704BB" w14:paraId="5DA72F6D" w14:textId="77777777" w:rsidTr="000F0B5E">
        <w:trPr>
          <w:gridAfter w:val="1"/>
          <w:wAfter w:w="41" w:type="dxa"/>
        </w:trPr>
        <w:tc>
          <w:tcPr>
            <w:tcW w:w="2235" w:type="dxa"/>
            <w:tcBorders>
              <w:top w:val="nil"/>
              <w:left w:val="nil"/>
              <w:bottom w:val="nil"/>
              <w:right w:val="nil"/>
            </w:tcBorders>
          </w:tcPr>
          <w:p w14:paraId="464D5B0D" w14:textId="77777777" w:rsidR="00A75F1B" w:rsidRPr="00F0533A" w:rsidRDefault="00A75F1B" w:rsidP="000F0B5E">
            <w:pPr>
              <w:pStyle w:val="Tablecolhead"/>
              <w:rPr>
                <w:rFonts w:eastAsia="Times"/>
              </w:rPr>
            </w:pPr>
            <w:r w:rsidRPr="00F0533A">
              <w:rPr>
                <w:rFonts w:eastAsia="Times"/>
              </w:rPr>
              <w:t>Validations</w:t>
            </w:r>
          </w:p>
        </w:tc>
        <w:tc>
          <w:tcPr>
            <w:tcW w:w="7372" w:type="dxa"/>
            <w:tcBorders>
              <w:top w:val="nil"/>
              <w:left w:val="nil"/>
              <w:bottom w:val="nil"/>
              <w:right w:val="nil"/>
            </w:tcBorders>
          </w:tcPr>
          <w:p w14:paraId="20AAEBAC" w14:textId="6D8163A7" w:rsidR="00A75F1B" w:rsidRPr="004704BB" w:rsidRDefault="00A75F1B" w:rsidP="000F0B5E">
            <w:pPr>
              <w:pStyle w:val="Bodynospace"/>
            </w:pPr>
            <w:r w:rsidRPr="004704BB">
              <w:t>715</w:t>
            </w:r>
            <w:r w:rsidRPr="004704BB">
              <w:tab/>
              <w:t>Invalid Admitting Unit/Specialty</w:t>
            </w:r>
            <w:r>
              <w:t>*</w:t>
            </w:r>
          </w:p>
          <w:p w14:paraId="43FB57DD" w14:textId="77777777" w:rsidR="00A75F1B" w:rsidRDefault="00A75F1B" w:rsidP="000F0B5E">
            <w:pPr>
              <w:pStyle w:val="Bodynospace"/>
            </w:pPr>
            <w:r w:rsidRPr="004704BB">
              <w:t>716</w:t>
            </w:r>
            <w:r w:rsidRPr="004704BB">
              <w:tab/>
              <w:t>Invalid Discharging Unit/Specialty</w:t>
            </w:r>
            <w:r>
              <w:t>*</w:t>
            </w:r>
          </w:p>
          <w:p w14:paraId="581FF92E" w14:textId="2208F728" w:rsidR="00A75F1B" w:rsidRPr="004704BB" w:rsidRDefault="00A75F1B" w:rsidP="000F0B5E">
            <w:pPr>
              <w:pStyle w:val="Bodynospace"/>
            </w:pPr>
            <w:r w:rsidRPr="00A75F1B">
              <w:rPr>
                <w:highlight w:val="green"/>
              </w:rPr>
              <w:t>###</w:t>
            </w:r>
            <w:r w:rsidRPr="00A75F1B">
              <w:rPr>
                <w:highlight w:val="green"/>
              </w:rPr>
              <w:tab/>
              <w:t>Admitting/Discharging Unit/Specialty EPCS, campus not approved</w:t>
            </w:r>
          </w:p>
        </w:tc>
      </w:tr>
    </w:tbl>
    <w:p w14:paraId="1D87AD25" w14:textId="3F1C0CE6" w:rsidR="00E965E0" w:rsidRDefault="00E965E0">
      <w:pPr>
        <w:spacing w:after="0" w:line="240" w:lineRule="auto"/>
      </w:pPr>
      <w:r>
        <w:br w:type="page"/>
      </w:r>
    </w:p>
    <w:p w14:paraId="01B695D6" w14:textId="6B1869AA" w:rsidR="00F43BE7" w:rsidRDefault="00F43BE7" w:rsidP="00F43BE7">
      <w:pPr>
        <w:pStyle w:val="Heading1"/>
      </w:pPr>
      <w:bookmarkStart w:id="22" w:name="_Toc147227139"/>
      <w:r>
        <w:lastRenderedPageBreak/>
        <w:t>Proposal</w:t>
      </w:r>
      <w:r w:rsidR="00AF1BA5">
        <w:t xml:space="preserve"> </w:t>
      </w:r>
      <w:r>
        <w:t xml:space="preserve">11 – </w:t>
      </w:r>
      <w:r w:rsidR="00185265">
        <w:t>A</w:t>
      </w:r>
      <w:r w:rsidR="00AF1BA5">
        <w:t xml:space="preserve">mend </w:t>
      </w:r>
      <w:r>
        <w:t>Triage Score on Admission</w:t>
      </w:r>
      <w:bookmarkEnd w:id="22"/>
    </w:p>
    <w:tbl>
      <w:tblPr>
        <w:tblW w:w="5000" w:type="pct"/>
        <w:tblLook w:val="04A0" w:firstRow="1" w:lastRow="0" w:firstColumn="1" w:lastColumn="0" w:noHBand="0" w:noVBand="1"/>
      </w:tblPr>
      <w:tblGrid>
        <w:gridCol w:w="2185"/>
        <w:gridCol w:w="7113"/>
      </w:tblGrid>
      <w:tr w:rsidR="00F43BE7" w:rsidRPr="00AF46BB" w14:paraId="4CDD9075" w14:textId="77777777" w:rsidTr="000F0B5E">
        <w:tc>
          <w:tcPr>
            <w:tcW w:w="1175" w:type="pct"/>
            <w:shd w:val="clear" w:color="auto" w:fill="auto"/>
          </w:tcPr>
          <w:p w14:paraId="549EE88A" w14:textId="77777777" w:rsidR="00F43BE7" w:rsidRPr="00C416C0" w:rsidRDefault="00F43BE7" w:rsidP="000F0B5E">
            <w:pPr>
              <w:pStyle w:val="DHHSbody"/>
              <w:rPr>
                <w:rStyle w:val="Strong"/>
              </w:rPr>
            </w:pPr>
            <w:r w:rsidRPr="00C416C0">
              <w:rPr>
                <w:rStyle w:val="Strong"/>
              </w:rPr>
              <w:t>It is proposed to</w:t>
            </w:r>
          </w:p>
        </w:tc>
        <w:tc>
          <w:tcPr>
            <w:tcW w:w="3825" w:type="pct"/>
            <w:shd w:val="clear" w:color="auto" w:fill="auto"/>
          </w:tcPr>
          <w:p w14:paraId="6F4BE002" w14:textId="5F1FED83" w:rsidR="00F43BE7" w:rsidRPr="00AF46BB" w:rsidRDefault="00D210BA" w:rsidP="000F0B5E">
            <w:pPr>
              <w:pStyle w:val="DHHSbody"/>
            </w:pPr>
            <w:r w:rsidRPr="00D210BA">
              <w:t xml:space="preserve">Add code ‘999’. The </w:t>
            </w:r>
            <w:proofErr w:type="spellStart"/>
            <w:r w:rsidRPr="00D210BA">
              <w:t>codeset</w:t>
            </w:r>
            <w:proofErr w:type="spellEnd"/>
            <w:r w:rsidRPr="00D210BA">
              <w:t xml:space="preserve"> will be: 000 to 100 and 999. Any values outside this range are invalid.</w:t>
            </w:r>
          </w:p>
        </w:tc>
      </w:tr>
      <w:tr w:rsidR="00F43BE7" w:rsidRPr="00AF46BB" w14:paraId="3EC4E93D" w14:textId="77777777" w:rsidTr="000F0B5E">
        <w:tc>
          <w:tcPr>
            <w:tcW w:w="1175" w:type="pct"/>
            <w:shd w:val="clear" w:color="auto" w:fill="auto"/>
          </w:tcPr>
          <w:p w14:paraId="6AFBA959" w14:textId="77777777" w:rsidR="00F43BE7" w:rsidRPr="00C416C0" w:rsidRDefault="00F43BE7" w:rsidP="000F0B5E">
            <w:pPr>
              <w:pStyle w:val="DHHSbody"/>
              <w:rPr>
                <w:rStyle w:val="Strong"/>
              </w:rPr>
            </w:pPr>
            <w:r w:rsidRPr="00C416C0">
              <w:rPr>
                <w:rStyle w:val="Strong"/>
              </w:rPr>
              <w:t>Proposed by</w:t>
            </w:r>
          </w:p>
        </w:tc>
        <w:tc>
          <w:tcPr>
            <w:tcW w:w="3825" w:type="pct"/>
            <w:shd w:val="clear" w:color="auto" w:fill="auto"/>
          </w:tcPr>
          <w:p w14:paraId="539CBB29" w14:textId="11FDD151" w:rsidR="00F43BE7" w:rsidRPr="00AF46BB" w:rsidRDefault="00D210BA" w:rsidP="000F0B5E">
            <w:pPr>
              <w:pStyle w:val="DHHSbody"/>
            </w:pPr>
            <w:r w:rsidRPr="00480933">
              <w:rPr>
                <w:sz w:val="20"/>
              </w:rPr>
              <w:t>Department of Health, Health Services &amp; Aged Care Policy, Improvement and Engagement, Commissioning &amp; System Improvement</w:t>
            </w:r>
          </w:p>
        </w:tc>
      </w:tr>
      <w:tr w:rsidR="00F43BE7" w:rsidRPr="00AF46BB" w14:paraId="65D1F41B" w14:textId="77777777" w:rsidTr="000F0B5E">
        <w:tc>
          <w:tcPr>
            <w:tcW w:w="1175" w:type="pct"/>
            <w:shd w:val="clear" w:color="auto" w:fill="auto"/>
          </w:tcPr>
          <w:p w14:paraId="23349EBB" w14:textId="77777777" w:rsidR="00F43BE7" w:rsidRPr="00C416C0" w:rsidRDefault="00F43BE7" w:rsidP="000F0B5E">
            <w:pPr>
              <w:pStyle w:val="DHHSbody"/>
              <w:rPr>
                <w:rStyle w:val="Strong"/>
              </w:rPr>
            </w:pPr>
            <w:r w:rsidRPr="00C416C0">
              <w:rPr>
                <w:rStyle w:val="Strong"/>
              </w:rPr>
              <w:t>Reason for proposed change</w:t>
            </w:r>
          </w:p>
        </w:tc>
        <w:tc>
          <w:tcPr>
            <w:tcW w:w="3825" w:type="pct"/>
            <w:shd w:val="clear" w:color="auto" w:fill="auto"/>
          </w:tcPr>
          <w:p w14:paraId="08DA7BBF" w14:textId="78A332F1" w:rsidR="00D210BA" w:rsidRPr="00480933" w:rsidRDefault="00D210BA" w:rsidP="00D210BA">
            <w:pPr>
              <w:pStyle w:val="Body"/>
              <w:rPr>
                <w:sz w:val="20"/>
              </w:rPr>
            </w:pPr>
            <w:r w:rsidRPr="4648488B">
              <w:rPr>
                <w:sz w:val="20"/>
              </w:rPr>
              <w:t xml:space="preserve">The VAED Triage Score on Admission (Score 0 to 100) is to be mandatory from 1 July 2024. </w:t>
            </w:r>
          </w:p>
          <w:p w14:paraId="40C9FF04" w14:textId="77777777" w:rsidR="00D210BA" w:rsidRPr="00480933" w:rsidRDefault="00D210BA" w:rsidP="00D210BA">
            <w:pPr>
              <w:pStyle w:val="Body"/>
              <w:rPr>
                <w:sz w:val="20"/>
              </w:rPr>
            </w:pPr>
            <w:r w:rsidRPr="36DCC2C7">
              <w:rPr>
                <w:sz w:val="20"/>
              </w:rPr>
              <w:t xml:space="preserve">This new change will help distinguish between a clinical urgency score of ‘0’ obtained when using the evidence-based triage tool and a ‘null’ result reported when the triage tool was not used. </w:t>
            </w:r>
          </w:p>
          <w:p w14:paraId="34BA300B" w14:textId="204911E0" w:rsidR="00F43BE7" w:rsidRPr="00AF46BB" w:rsidRDefault="00D210BA" w:rsidP="00D210BA">
            <w:pPr>
              <w:pStyle w:val="DHHSbody"/>
            </w:pPr>
            <w:r w:rsidRPr="36DCC2C7">
              <w:rPr>
                <w:sz w:val="20"/>
              </w:rPr>
              <w:t xml:space="preserve">Inclusion of the value ‘999’ </w:t>
            </w:r>
            <w:r>
              <w:rPr>
                <w:sz w:val="20"/>
              </w:rPr>
              <w:t xml:space="preserve">in the VAED Triage Score on Admission </w:t>
            </w:r>
            <w:r w:rsidRPr="36DCC2C7">
              <w:rPr>
                <w:sz w:val="20"/>
              </w:rPr>
              <w:t xml:space="preserve">will align </w:t>
            </w:r>
            <w:r>
              <w:rPr>
                <w:sz w:val="20"/>
              </w:rPr>
              <w:t xml:space="preserve">it with the </w:t>
            </w:r>
            <w:r w:rsidRPr="36DCC2C7">
              <w:rPr>
                <w:sz w:val="20"/>
              </w:rPr>
              <w:t xml:space="preserve">community palliative care data item of </w:t>
            </w:r>
            <w:r>
              <w:rPr>
                <w:sz w:val="20"/>
              </w:rPr>
              <w:t xml:space="preserve">VINAH </w:t>
            </w:r>
            <w:r w:rsidRPr="36DCC2C7">
              <w:rPr>
                <w:sz w:val="20"/>
              </w:rPr>
              <w:t>First Triage Score.</w:t>
            </w:r>
          </w:p>
        </w:tc>
      </w:tr>
      <w:tr w:rsidR="00F43BE7" w:rsidRPr="00AF46BB" w14:paraId="4805F656" w14:textId="77777777" w:rsidTr="000F0B5E">
        <w:tc>
          <w:tcPr>
            <w:tcW w:w="1175" w:type="pct"/>
            <w:shd w:val="clear" w:color="auto" w:fill="auto"/>
          </w:tcPr>
          <w:p w14:paraId="428E8F0B" w14:textId="77777777" w:rsidR="00F43BE7" w:rsidRPr="00C416C0" w:rsidRDefault="00F43BE7" w:rsidP="000F0B5E">
            <w:pPr>
              <w:pStyle w:val="DHHSbody"/>
              <w:rPr>
                <w:rStyle w:val="Strong"/>
              </w:rPr>
            </w:pPr>
            <w:r w:rsidRPr="00C416C0">
              <w:rPr>
                <w:rStyle w:val="Strong"/>
              </w:rPr>
              <w:t>Details of change</w:t>
            </w:r>
          </w:p>
        </w:tc>
        <w:tc>
          <w:tcPr>
            <w:tcW w:w="3825" w:type="pct"/>
            <w:shd w:val="clear" w:color="auto" w:fill="auto"/>
          </w:tcPr>
          <w:p w14:paraId="21D58F71" w14:textId="685C91BF" w:rsidR="00F43BE7" w:rsidRDefault="00D210BA" w:rsidP="000F0B5E">
            <w:pPr>
              <w:pStyle w:val="DHHSbody"/>
            </w:pPr>
            <w:r>
              <w:t>Amend code set</w:t>
            </w:r>
          </w:p>
          <w:p w14:paraId="72126DAA" w14:textId="72D3F184" w:rsidR="00D210BA" w:rsidRPr="00AF46BB" w:rsidRDefault="00D210BA" w:rsidP="000F0B5E">
            <w:pPr>
              <w:pStyle w:val="DHHSbody"/>
            </w:pPr>
            <w:r>
              <w:t>Amend reporting guide</w:t>
            </w:r>
          </w:p>
        </w:tc>
      </w:tr>
    </w:tbl>
    <w:p w14:paraId="43A78E8A" w14:textId="39117168" w:rsidR="00033481" w:rsidRDefault="00033481" w:rsidP="00D210BA">
      <w:pPr>
        <w:pStyle w:val="Heading2"/>
      </w:pPr>
      <w:bookmarkStart w:id="23" w:name="_Toc147227140"/>
      <w:bookmarkStart w:id="24" w:name="_Toc53061657"/>
      <w:bookmarkStart w:id="25" w:name="_Toc138843479"/>
      <w:r>
        <w:t>Section 3 Data definitions</w:t>
      </w:r>
      <w:bookmarkEnd w:id="23"/>
    </w:p>
    <w:p w14:paraId="12733AAF" w14:textId="30C2FE6E" w:rsidR="00D210BA" w:rsidRPr="00D210BA" w:rsidRDefault="00D210BA" w:rsidP="00D210BA">
      <w:pPr>
        <w:pStyle w:val="Heading2"/>
      </w:pPr>
      <w:bookmarkStart w:id="26" w:name="_Toc147227141"/>
      <w:r w:rsidRPr="00D210BA">
        <w:t>Triage Score on Admission</w:t>
      </w:r>
      <w:bookmarkEnd w:id="24"/>
      <w:bookmarkEnd w:id="25"/>
      <w:r>
        <w:t xml:space="preserve"> (amend)</w:t>
      </w:r>
      <w:bookmarkEnd w:id="26"/>
    </w:p>
    <w:p w14:paraId="699EF814" w14:textId="77777777" w:rsidR="00D210BA" w:rsidRPr="00D210BA" w:rsidRDefault="00D210BA" w:rsidP="00D210BA">
      <w:pPr>
        <w:pStyle w:val="Heading3"/>
      </w:pPr>
      <w:r w:rsidRPr="00D210BA">
        <w:t>Specification</w:t>
      </w:r>
    </w:p>
    <w:tbl>
      <w:tblPr>
        <w:tblW w:w="9648" w:type="dxa"/>
        <w:tblLayout w:type="fixed"/>
        <w:tblLook w:val="0000" w:firstRow="0" w:lastRow="0" w:firstColumn="0" w:lastColumn="0" w:noHBand="0" w:noVBand="0"/>
      </w:tblPr>
      <w:tblGrid>
        <w:gridCol w:w="2093"/>
        <w:gridCol w:w="7555"/>
      </w:tblGrid>
      <w:tr w:rsidR="00D210BA" w:rsidRPr="00D210BA" w14:paraId="3E883BFF" w14:textId="77777777" w:rsidTr="0B2E1D06">
        <w:trPr>
          <w:cantSplit/>
        </w:trPr>
        <w:tc>
          <w:tcPr>
            <w:tcW w:w="2093" w:type="dxa"/>
            <w:tcBorders>
              <w:top w:val="nil"/>
              <w:left w:val="nil"/>
              <w:bottom w:val="nil"/>
              <w:right w:val="nil"/>
            </w:tcBorders>
          </w:tcPr>
          <w:p w14:paraId="12A0136D" w14:textId="77777777" w:rsidR="00D210BA" w:rsidRPr="00D210BA" w:rsidRDefault="00D210BA" w:rsidP="00D210BA">
            <w:pPr>
              <w:spacing w:before="80" w:after="60" w:line="240" w:lineRule="auto"/>
              <w:rPr>
                <w:rFonts w:eastAsia="Times"/>
                <w:b/>
                <w:color w:val="53565A"/>
              </w:rPr>
            </w:pPr>
            <w:r w:rsidRPr="00D210BA">
              <w:rPr>
                <w:rFonts w:eastAsia="Times"/>
                <w:b/>
                <w:color w:val="53565A"/>
              </w:rPr>
              <w:t>Definition</w:t>
            </w:r>
          </w:p>
        </w:tc>
        <w:tc>
          <w:tcPr>
            <w:tcW w:w="7555" w:type="dxa"/>
            <w:tcBorders>
              <w:top w:val="nil"/>
              <w:left w:val="nil"/>
              <w:bottom w:val="nil"/>
              <w:right w:val="nil"/>
            </w:tcBorders>
          </w:tcPr>
          <w:p w14:paraId="2215EF40" w14:textId="77777777" w:rsidR="00D210BA" w:rsidRPr="00D210BA" w:rsidRDefault="00D210BA" w:rsidP="00D210BA">
            <w:pPr>
              <w:spacing w:before="80" w:after="60" w:line="240" w:lineRule="auto"/>
              <w:rPr>
                <w:rFonts w:eastAsia="Times"/>
              </w:rPr>
            </w:pPr>
            <w:r w:rsidRPr="00D210BA">
              <w:rPr>
                <w:rFonts w:eastAsia="Times"/>
              </w:rPr>
              <w:t xml:space="preserve">The score derived from use of the evidence-based palliative care triage tool that considers the clinical status and the person and family/carer situation </w:t>
            </w:r>
          </w:p>
        </w:tc>
      </w:tr>
      <w:tr w:rsidR="00D210BA" w:rsidRPr="00D210BA" w14:paraId="52CBB226" w14:textId="77777777" w:rsidTr="0B2E1D06">
        <w:trPr>
          <w:cantSplit/>
        </w:trPr>
        <w:tc>
          <w:tcPr>
            <w:tcW w:w="2093" w:type="dxa"/>
            <w:tcBorders>
              <w:top w:val="nil"/>
              <w:left w:val="nil"/>
              <w:bottom w:val="nil"/>
              <w:right w:val="nil"/>
            </w:tcBorders>
          </w:tcPr>
          <w:p w14:paraId="0B7285FF" w14:textId="77777777" w:rsidR="00D210BA" w:rsidRPr="00D210BA" w:rsidRDefault="00D210BA" w:rsidP="00D210BA">
            <w:pPr>
              <w:spacing w:before="80" w:after="60" w:line="240" w:lineRule="auto"/>
              <w:rPr>
                <w:rFonts w:eastAsia="Times"/>
                <w:b/>
                <w:color w:val="53565A"/>
              </w:rPr>
            </w:pPr>
            <w:r w:rsidRPr="00D210BA">
              <w:rPr>
                <w:rFonts w:eastAsia="Times"/>
                <w:b/>
                <w:color w:val="53565A"/>
              </w:rPr>
              <w:t>Field size</w:t>
            </w:r>
          </w:p>
        </w:tc>
        <w:tc>
          <w:tcPr>
            <w:tcW w:w="7555" w:type="dxa"/>
            <w:tcBorders>
              <w:top w:val="nil"/>
              <w:left w:val="nil"/>
              <w:bottom w:val="nil"/>
              <w:right w:val="nil"/>
            </w:tcBorders>
          </w:tcPr>
          <w:p w14:paraId="438B51BE" w14:textId="77777777" w:rsidR="00D210BA" w:rsidRPr="00D210BA" w:rsidRDefault="00D210BA" w:rsidP="00D210BA">
            <w:pPr>
              <w:spacing w:before="80" w:after="60" w:line="240" w:lineRule="auto"/>
              <w:rPr>
                <w:rFonts w:eastAsia="Times"/>
              </w:rPr>
            </w:pPr>
            <w:r w:rsidRPr="00D210BA">
              <w:rPr>
                <w:rFonts w:eastAsia="Times"/>
              </w:rPr>
              <w:t>3</w:t>
            </w:r>
          </w:p>
        </w:tc>
      </w:tr>
      <w:tr w:rsidR="00D210BA" w:rsidRPr="00D210BA" w14:paraId="1809A857" w14:textId="77777777" w:rsidTr="0B2E1D06">
        <w:trPr>
          <w:cantSplit/>
        </w:trPr>
        <w:tc>
          <w:tcPr>
            <w:tcW w:w="2093" w:type="dxa"/>
            <w:tcBorders>
              <w:top w:val="nil"/>
              <w:left w:val="nil"/>
              <w:bottom w:val="nil"/>
              <w:right w:val="nil"/>
            </w:tcBorders>
          </w:tcPr>
          <w:p w14:paraId="6B7E4A9F" w14:textId="77777777" w:rsidR="00D210BA" w:rsidRPr="00D210BA" w:rsidRDefault="00D210BA" w:rsidP="00D210BA">
            <w:pPr>
              <w:spacing w:before="80" w:after="60" w:line="240" w:lineRule="auto"/>
              <w:rPr>
                <w:rFonts w:eastAsia="Times"/>
                <w:b/>
                <w:color w:val="53565A"/>
              </w:rPr>
            </w:pPr>
            <w:r w:rsidRPr="00D210BA">
              <w:rPr>
                <w:rFonts w:eastAsia="Times"/>
                <w:b/>
                <w:color w:val="53565A"/>
              </w:rPr>
              <w:t>Layout</w:t>
            </w:r>
          </w:p>
        </w:tc>
        <w:tc>
          <w:tcPr>
            <w:tcW w:w="7555" w:type="dxa"/>
            <w:tcBorders>
              <w:top w:val="nil"/>
              <w:left w:val="nil"/>
              <w:bottom w:val="nil"/>
              <w:right w:val="nil"/>
            </w:tcBorders>
          </w:tcPr>
          <w:p w14:paraId="6701A866" w14:textId="77777777" w:rsidR="00D210BA" w:rsidRPr="00D210BA" w:rsidRDefault="00D210BA" w:rsidP="00D210BA">
            <w:pPr>
              <w:spacing w:before="80" w:after="60" w:line="240" w:lineRule="auto"/>
              <w:rPr>
                <w:rFonts w:eastAsia="Times"/>
              </w:rPr>
            </w:pPr>
            <w:r w:rsidRPr="00D210BA">
              <w:rPr>
                <w:rFonts w:eastAsia="Times"/>
              </w:rPr>
              <w:t>NNN or spaces</w:t>
            </w:r>
            <w:r w:rsidRPr="00D210BA">
              <w:rPr>
                <w:rFonts w:eastAsia="Times"/>
              </w:rPr>
              <w:tab/>
            </w:r>
          </w:p>
          <w:p w14:paraId="45A64DF6" w14:textId="77777777" w:rsidR="00D210BA" w:rsidRPr="00D210BA" w:rsidRDefault="00D210BA" w:rsidP="00D210BA">
            <w:pPr>
              <w:spacing w:before="80" w:after="60" w:line="240" w:lineRule="auto"/>
              <w:rPr>
                <w:rFonts w:eastAsia="Times"/>
              </w:rPr>
            </w:pPr>
            <w:r w:rsidRPr="00D210BA">
              <w:rPr>
                <w:rFonts w:eastAsia="Times"/>
              </w:rPr>
              <w:t>Right justified, zero filled</w:t>
            </w:r>
          </w:p>
        </w:tc>
      </w:tr>
      <w:tr w:rsidR="00D210BA" w:rsidRPr="00D210BA" w14:paraId="3D692F58" w14:textId="77777777" w:rsidTr="0B2E1D06">
        <w:trPr>
          <w:cantSplit/>
        </w:trPr>
        <w:tc>
          <w:tcPr>
            <w:tcW w:w="2093" w:type="dxa"/>
            <w:tcBorders>
              <w:top w:val="nil"/>
              <w:left w:val="nil"/>
              <w:bottom w:val="nil"/>
              <w:right w:val="nil"/>
            </w:tcBorders>
          </w:tcPr>
          <w:p w14:paraId="458BE081" w14:textId="77777777" w:rsidR="00D210BA" w:rsidRPr="00D210BA" w:rsidRDefault="00D210BA" w:rsidP="00D210BA">
            <w:pPr>
              <w:spacing w:before="80" w:after="60" w:line="240" w:lineRule="auto"/>
              <w:rPr>
                <w:rFonts w:eastAsia="Times"/>
                <w:b/>
                <w:color w:val="53565A"/>
              </w:rPr>
            </w:pPr>
            <w:r w:rsidRPr="00D210BA">
              <w:rPr>
                <w:rFonts w:eastAsia="Times"/>
                <w:b/>
                <w:color w:val="53565A"/>
              </w:rPr>
              <w:t>Location</w:t>
            </w:r>
          </w:p>
        </w:tc>
        <w:tc>
          <w:tcPr>
            <w:tcW w:w="7555" w:type="dxa"/>
            <w:tcBorders>
              <w:top w:val="nil"/>
              <w:left w:val="nil"/>
              <w:bottom w:val="nil"/>
              <w:right w:val="nil"/>
            </w:tcBorders>
          </w:tcPr>
          <w:p w14:paraId="223098F8" w14:textId="77777777" w:rsidR="00D210BA" w:rsidRPr="00D210BA" w:rsidRDefault="00D210BA" w:rsidP="00D210BA">
            <w:pPr>
              <w:spacing w:before="80" w:after="60" w:line="240" w:lineRule="auto"/>
              <w:rPr>
                <w:rFonts w:eastAsia="Times"/>
              </w:rPr>
            </w:pPr>
            <w:r w:rsidRPr="00D210BA">
              <w:rPr>
                <w:rFonts w:eastAsia="Times"/>
              </w:rPr>
              <w:t>Palliative Record</w:t>
            </w:r>
          </w:p>
        </w:tc>
      </w:tr>
      <w:tr w:rsidR="00D210BA" w:rsidRPr="00D210BA" w14:paraId="2FF67D34" w14:textId="77777777" w:rsidTr="0B2E1D06">
        <w:trPr>
          <w:cantSplit/>
        </w:trPr>
        <w:tc>
          <w:tcPr>
            <w:tcW w:w="2093" w:type="dxa"/>
            <w:tcBorders>
              <w:top w:val="nil"/>
              <w:left w:val="nil"/>
              <w:bottom w:val="nil"/>
              <w:right w:val="nil"/>
            </w:tcBorders>
          </w:tcPr>
          <w:p w14:paraId="074A273A" w14:textId="77777777" w:rsidR="00D210BA" w:rsidRPr="00D210BA" w:rsidRDefault="00D210BA" w:rsidP="00D210BA">
            <w:pPr>
              <w:spacing w:before="80" w:after="60" w:line="240" w:lineRule="auto"/>
              <w:rPr>
                <w:rFonts w:eastAsia="Times"/>
                <w:b/>
                <w:color w:val="53565A"/>
              </w:rPr>
            </w:pPr>
            <w:r w:rsidRPr="00D210BA">
              <w:rPr>
                <w:rFonts w:eastAsia="Times"/>
                <w:b/>
                <w:color w:val="53565A"/>
              </w:rPr>
              <w:t>Reported by</w:t>
            </w:r>
          </w:p>
        </w:tc>
        <w:tc>
          <w:tcPr>
            <w:tcW w:w="7555" w:type="dxa"/>
            <w:tcBorders>
              <w:top w:val="nil"/>
              <w:left w:val="nil"/>
              <w:bottom w:val="nil"/>
              <w:right w:val="nil"/>
            </w:tcBorders>
          </w:tcPr>
          <w:p w14:paraId="42CF90E5" w14:textId="77777777" w:rsidR="00D210BA" w:rsidRPr="00D210BA" w:rsidRDefault="00D210BA" w:rsidP="00D210BA">
            <w:pPr>
              <w:spacing w:before="80" w:after="60" w:line="240" w:lineRule="auto"/>
              <w:rPr>
                <w:rFonts w:eastAsia="Times"/>
              </w:rPr>
            </w:pPr>
            <w:r w:rsidRPr="00D210BA">
              <w:rPr>
                <w:rFonts w:eastAsia="Times"/>
              </w:rPr>
              <w:t>Public hospitals</w:t>
            </w:r>
          </w:p>
        </w:tc>
      </w:tr>
      <w:tr w:rsidR="00D210BA" w:rsidRPr="00D210BA" w14:paraId="59475DEE" w14:textId="77777777" w:rsidTr="0B2E1D06">
        <w:trPr>
          <w:cantSplit/>
        </w:trPr>
        <w:tc>
          <w:tcPr>
            <w:tcW w:w="2093" w:type="dxa"/>
            <w:tcBorders>
              <w:top w:val="nil"/>
              <w:left w:val="nil"/>
              <w:bottom w:val="nil"/>
              <w:right w:val="nil"/>
            </w:tcBorders>
          </w:tcPr>
          <w:p w14:paraId="1E2E0FD4" w14:textId="77777777" w:rsidR="00D210BA" w:rsidRPr="00D210BA" w:rsidRDefault="00D210BA" w:rsidP="00D210BA">
            <w:pPr>
              <w:spacing w:before="80" w:after="60" w:line="240" w:lineRule="auto"/>
              <w:rPr>
                <w:rFonts w:eastAsia="Times"/>
                <w:b/>
                <w:color w:val="53565A"/>
              </w:rPr>
            </w:pPr>
            <w:r w:rsidRPr="00D210BA">
              <w:rPr>
                <w:rFonts w:eastAsia="Times"/>
                <w:b/>
                <w:color w:val="53565A"/>
              </w:rPr>
              <w:t>Reported for</w:t>
            </w:r>
          </w:p>
        </w:tc>
        <w:tc>
          <w:tcPr>
            <w:tcW w:w="7555" w:type="dxa"/>
            <w:tcBorders>
              <w:top w:val="nil"/>
              <w:left w:val="nil"/>
              <w:bottom w:val="nil"/>
              <w:right w:val="nil"/>
            </w:tcBorders>
          </w:tcPr>
          <w:p w14:paraId="68220CFB" w14:textId="77777777" w:rsidR="00D210BA" w:rsidRPr="00D210BA" w:rsidRDefault="00D210BA" w:rsidP="00D210BA">
            <w:pPr>
              <w:spacing w:before="80" w:after="60" w:line="240" w:lineRule="auto"/>
              <w:rPr>
                <w:rFonts w:eastAsia="Times"/>
              </w:rPr>
            </w:pPr>
            <w:r w:rsidRPr="00D210BA">
              <w:rPr>
                <w:rFonts w:eastAsia="Times"/>
              </w:rPr>
              <w:t>Episodes with Care Type 8 Palliative Care</w:t>
            </w:r>
          </w:p>
          <w:p w14:paraId="34040F19" w14:textId="77777777" w:rsidR="00D210BA" w:rsidRPr="00D210BA" w:rsidRDefault="00D210BA" w:rsidP="00D210BA">
            <w:pPr>
              <w:spacing w:before="80" w:after="60" w:line="240" w:lineRule="auto"/>
              <w:rPr>
                <w:rFonts w:eastAsia="Times"/>
                <w:strike/>
              </w:rPr>
            </w:pPr>
            <w:r w:rsidRPr="00D210BA">
              <w:rPr>
                <w:rFonts w:eastAsia="Times"/>
                <w:strike/>
              </w:rPr>
              <w:t>Optional from 1 July 2021</w:t>
            </w:r>
          </w:p>
          <w:p w14:paraId="7D58F8A2" w14:textId="1603769F" w:rsidR="00D210BA" w:rsidRPr="00D210BA" w:rsidRDefault="00D210BA" w:rsidP="00D210BA">
            <w:pPr>
              <w:spacing w:before="80" w:after="60" w:line="240" w:lineRule="auto"/>
              <w:rPr>
                <w:rFonts w:eastAsia="Times"/>
              </w:rPr>
            </w:pPr>
            <w:r w:rsidRPr="00D210BA">
              <w:rPr>
                <w:rFonts w:eastAsia="Times"/>
                <w:highlight w:val="green"/>
              </w:rPr>
              <w:t>Mandatory from 1 July 2024</w:t>
            </w:r>
            <w:r w:rsidRPr="00D210BA">
              <w:rPr>
                <w:rFonts w:eastAsia="Times"/>
              </w:rPr>
              <w:t xml:space="preserve"> </w:t>
            </w:r>
          </w:p>
        </w:tc>
      </w:tr>
      <w:tr w:rsidR="00D210BA" w:rsidRPr="00D210BA" w14:paraId="25E653D6" w14:textId="77777777" w:rsidTr="0B2E1D06">
        <w:trPr>
          <w:cantSplit/>
        </w:trPr>
        <w:tc>
          <w:tcPr>
            <w:tcW w:w="2093" w:type="dxa"/>
            <w:tcBorders>
              <w:top w:val="nil"/>
              <w:left w:val="nil"/>
              <w:bottom w:val="nil"/>
              <w:right w:val="nil"/>
            </w:tcBorders>
          </w:tcPr>
          <w:p w14:paraId="21EB4FB3" w14:textId="77777777" w:rsidR="00D210BA" w:rsidRPr="00D210BA" w:rsidRDefault="00D210BA" w:rsidP="00D210BA">
            <w:pPr>
              <w:spacing w:before="80" w:after="60" w:line="240" w:lineRule="auto"/>
              <w:rPr>
                <w:rFonts w:eastAsia="Times"/>
                <w:b/>
                <w:color w:val="53565A"/>
              </w:rPr>
            </w:pPr>
            <w:r w:rsidRPr="00D210BA">
              <w:rPr>
                <w:rFonts w:eastAsia="Times"/>
                <w:b/>
                <w:color w:val="53565A"/>
              </w:rPr>
              <w:t>Reported when</w:t>
            </w:r>
          </w:p>
        </w:tc>
        <w:tc>
          <w:tcPr>
            <w:tcW w:w="7555" w:type="dxa"/>
            <w:tcBorders>
              <w:top w:val="nil"/>
              <w:left w:val="nil"/>
              <w:bottom w:val="nil"/>
              <w:right w:val="nil"/>
            </w:tcBorders>
          </w:tcPr>
          <w:p w14:paraId="5B5D5081" w14:textId="77777777" w:rsidR="00D210BA" w:rsidRPr="00D210BA" w:rsidRDefault="00D210BA" w:rsidP="00D210BA">
            <w:pPr>
              <w:spacing w:before="80" w:after="60" w:line="240" w:lineRule="auto"/>
              <w:rPr>
                <w:rFonts w:eastAsia="Times"/>
              </w:rPr>
            </w:pPr>
            <w:r w:rsidRPr="00D210BA">
              <w:rPr>
                <w:rFonts w:eastAsia="Times"/>
              </w:rPr>
              <w:t>A Separation Date is reported in the Episode Record</w:t>
            </w:r>
          </w:p>
        </w:tc>
      </w:tr>
      <w:tr w:rsidR="00D210BA" w:rsidRPr="00D210BA" w14:paraId="35156E4C" w14:textId="77777777" w:rsidTr="000D3FBF">
        <w:trPr>
          <w:cantSplit/>
          <w:trHeight w:val="1275"/>
        </w:trPr>
        <w:tc>
          <w:tcPr>
            <w:tcW w:w="2093" w:type="dxa"/>
            <w:tcBorders>
              <w:top w:val="nil"/>
              <w:left w:val="nil"/>
              <w:bottom w:val="nil"/>
              <w:right w:val="nil"/>
            </w:tcBorders>
          </w:tcPr>
          <w:p w14:paraId="102AEC99" w14:textId="77777777" w:rsidR="00D210BA" w:rsidRPr="00D210BA" w:rsidRDefault="00D210BA" w:rsidP="00D210BA">
            <w:pPr>
              <w:spacing w:before="80" w:after="60" w:line="240" w:lineRule="auto"/>
              <w:rPr>
                <w:rFonts w:eastAsia="Times"/>
                <w:b/>
                <w:color w:val="53565A"/>
              </w:rPr>
            </w:pPr>
            <w:r w:rsidRPr="00D210BA">
              <w:rPr>
                <w:rFonts w:eastAsia="Times"/>
                <w:b/>
                <w:color w:val="53565A"/>
              </w:rPr>
              <w:t>Code set</w:t>
            </w:r>
          </w:p>
        </w:tc>
        <w:tc>
          <w:tcPr>
            <w:tcW w:w="7555" w:type="dxa"/>
            <w:tcBorders>
              <w:top w:val="nil"/>
              <w:left w:val="nil"/>
              <w:bottom w:val="nil"/>
              <w:right w:val="nil"/>
            </w:tcBorders>
          </w:tcPr>
          <w:p w14:paraId="59D8ACAC" w14:textId="32D0CAF0" w:rsidR="002A1F80" w:rsidRDefault="00D210BA" w:rsidP="00D210BA">
            <w:pPr>
              <w:spacing w:before="80" w:after="60" w:line="240" w:lineRule="auto"/>
              <w:rPr>
                <w:rFonts w:eastAsia="Times"/>
              </w:rPr>
            </w:pPr>
            <w:r w:rsidRPr="00D210BA">
              <w:rPr>
                <w:rFonts w:eastAsia="Times"/>
              </w:rPr>
              <w:t>000 to 100</w:t>
            </w:r>
            <w:r w:rsidR="008955F5" w:rsidRPr="002A1F80">
              <w:rPr>
                <w:rFonts w:eastAsia="Times"/>
              </w:rPr>
              <w:tab/>
            </w:r>
            <w:r w:rsidR="00601645" w:rsidRPr="00601645">
              <w:rPr>
                <w:rFonts w:eastAsia="Times"/>
                <w:highlight w:val="green"/>
              </w:rPr>
              <w:t>score from assessment</w:t>
            </w:r>
          </w:p>
          <w:p w14:paraId="59C3515E" w14:textId="5852EED4" w:rsidR="00D210BA" w:rsidRPr="00D210BA" w:rsidRDefault="00D210BA" w:rsidP="00D210BA">
            <w:pPr>
              <w:spacing w:before="80" w:after="60" w:line="240" w:lineRule="auto"/>
              <w:rPr>
                <w:rFonts w:eastAsia="Times"/>
              </w:rPr>
            </w:pPr>
            <w:r w:rsidRPr="0B2E1D06">
              <w:rPr>
                <w:rFonts w:eastAsia="Times"/>
                <w:highlight w:val="green"/>
              </w:rPr>
              <w:t>999</w:t>
            </w:r>
            <w:r>
              <w:tab/>
            </w:r>
            <w:r>
              <w:tab/>
            </w:r>
            <w:r w:rsidR="007D65A9" w:rsidRPr="000D3FBF">
              <w:rPr>
                <w:rFonts w:eastAsia="Times"/>
                <w:highlight w:val="green"/>
              </w:rPr>
              <w:t xml:space="preserve">Not stated or unknown </w:t>
            </w:r>
            <w:r w:rsidR="6A2AD541" w:rsidRPr="0B2E1D06">
              <w:rPr>
                <w:rFonts w:eastAsia="Times"/>
                <w:highlight w:val="green"/>
              </w:rPr>
              <w:t>(</w:t>
            </w:r>
            <w:r w:rsidR="00601645" w:rsidRPr="0B2E1D06">
              <w:rPr>
                <w:rFonts w:eastAsia="Times"/>
                <w:highlight w:val="green"/>
              </w:rPr>
              <w:t>no assessment</w:t>
            </w:r>
            <w:r w:rsidR="50215CF0" w:rsidRPr="0B2E1D06">
              <w:rPr>
                <w:rFonts w:eastAsia="Times"/>
                <w:highlight w:val="green"/>
              </w:rPr>
              <w:t>)</w:t>
            </w:r>
          </w:p>
        </w:tc>
      </w:tr>
      <w:tr w:rsidR="00D210BA" w:rsidRPr="00D210BA" w14:paraId="0AA11362" w14:textId="77777777" w:rsidTr="0B2E1D06">
        <w:trPr>
          <w:cantSplit/>
        </w:trPr>
        <w:tc>
          <w:tcPr>
            <w:tcW w:w="2093" w:type="dxa"/>
            <w:tcBorders>
              <w:top w:val="nil"/>
              <w:left w:val="nil"/>
              <w:bottom w:val="nil"/>
              <w:right w:val="nil"/>
            </w:tcBorders>
          </w:tcPr>
          <w:p w14:paraId="123529B6" w14:textId="77777777" w:rsidR="00D210BA" w:rsidRPr="00D210BA" w:rsidRDefault="00D210BA" w:rsidP="00D210BA">
            <w:pPr>
              <w:spacing w:before="80" w:after="60" w:line="240" w:lineRule="auto"/>
              <w:rPr>
                <w:rFonts w:eastAsia="Times"/>
                <w:b/>
                <w:color w:val="53565A"/>
              </w:rPr>
            </w:pPr>
            <w:r w:rsidRPr="00D210BA">
              <w:rPr>
                <w:rFonts w:eastAsia="Times"/>
                <w:b/>
                <w:color w:val="53565A"/>
              </w:rPr>
              <w:lastRenderedPageBreak/>
              <w:t>Reporting guide</w:t>
            </w:r>
          </w:p>
        </w:tc>
        <w:tc>
          <w:tcPr>
            <w:tcW w:w="7555" w:type="dxa"/>
            <w:tcBorders>
              <w:top w:val="nil"/>
              <w:left w:val="nil"/>
              <w:bottom w:val="nil"/>
              <w:right w:val="nil"/>
            </w:tcBorders>
          </w:tcPr>
          <w:p w14:paraId="3781A4FB" w14:textId="3A7998D7" w:rsidR="00D210BA" w:rsidRDefault="00D210BA" w:rsidP="00D210BA">
            <w:pPr>
              <w:spacing w:before="80" w:after="60" w:line="240" w:lineRule="auto"/>
              <w:rPr>
                <w:rFonts w:eastAsia="Times"/>
              </w:rPr>
            </w:pPr>
            <w:r w:rsidRPr="00D210BA">
              <w:rPr>
                <w:rFonts w:eastAsia="Times"/>
              </w:rPr>
              <w:t xml:space="preserve">This is the Triage Score </w:t>
            </w:r>
            <w:r w:rsidRPr="002A1F80">
              <w:rPr>
                <w:rFonts w:eastAsia="Times"/>
                <w:highlight w:val="green"/>
              </w:rPr>
              <w:t>of 0 to 100</w:t>
            </w:r>
            <w:r>
              <w:rPr>
                <w:rFonts w:eastAsia="Times"/>
              </w:rPr>
              <w:t xml:space="preserve"> </w:t>
            </w:r>
            <w:r w:rsidRPr="00D210BA">
              <w:rPr>
                <w:rFonts w:eastAsia="Times"/>
              </w:rPr>
              <w:t>determined prior to admission or transfer to the unit.</w:t>
            </w:r>
          </w:p>
          <w:p w14:paraId="27E29309" w14:textId="77777777" w:rsidR="002A1F80" w:rsidRPr="002A1F80" w:rsidRDefault="002A1F80" w:rsidP="002A1F80">
            <w:pPr>
              <w:spacing w:before="80" w:after="60" w:line="240" w:lineRule="auto"/>
              <w:rPr>
                <w:rFonts w:eastAsia="Times"/>
                <w:highlight w:val="green"/>
              </w:rPr>
            </w:pPr>
            <w:r w:rsidRPr="002A1F80">
              <w:rPr>
                <w:rFonts w:eastAsia="Times"/>
                <w:highlight w:val="green"/>
              </w:rPr>
              <w:t xml:space="preserve">The triage score is calculated based on a validated tool with seven items across physical, psychosocial and caregiver domains, and provides a score from 0 to 100 points. </w:t>
            </w:r>
          </w:p>
          <w:p w14:paraId="3A2F87D4" w14:textId="77777777" w:rsidR="002A1F80" w:rsidRPr="002A1F80" w:rsidRDefault="002A1F80" w:rsidP="002A1F80">
            <w:pPr>
              <w:spacing w:before="80" w:after="60" w:line="240" w:lineRule="auto"/>
              <w:rPr>
                <w:rFonts w:eastAsia="Times"/>
                <w:highlight w:val="green"/>
              </w:rPr>
            </w:pPr>
            <w:r w:rsidRPr="002A1F80">
              <w:rPr>
                <w:rFonts w:eastAsia="Times"/>
                <w:highlight w:val="green"/>
              </w:rPr>
              <w:t>Triage is to be completed by a clinician or triage officer who has an appropriate level of training and clinical experience in palliative care to ascertain accurate assessments of the triage factors from the referrer.</w:t>
            </w:r>
          </w:p>
          <w:p w14:paraId="65E94E37" w14:textId="1EDE8D8F" w:rsidR="002A1F80" w:rsidRDefault="002A1F80" w:rsidP="002A1F80">
            <w:pPr>
              <w:spacing w:before="80" w:after="60" w:line="240" w:lineRule="auto"/>
              <w:rPr>
                <w:rFonts w:eastAsia="Times"/>
              </w:rPr>
            </w:pPr>
            <w:r w:rsidRPr="002A1F80">
              <w:rPr>
                <w:rFonts w:eastAsia="Times"/>
                <w:highlight w:val="green"/>
              </w:rPr>
              <w:t>Code 999 should only be reported when the evidence-based triage tool was not used to determine clinical urgency.</w:t>
            </w:r>
          </w:p>
          <w:p w14:paraId="1C8DE544" w14:textId="22CD429F" w:rsidR="002A1F80" w:rsidRPr="00D210BA" w:rsidRDefault="002A1F80" w:rsidP="00D210BA">
            <w:pPr>
              <w:spacing w:before="80" w:after="60" w:line="240" w:lineRule="auto"/>
              <w:rPr>
                <w:rFonts w:eastAsia="Times"/>
              </w:rPr>
            </w:pPr>
          </w:p>
        </w:tc>
      </w:tr>
      <w:tr w:rsidR="00D210BA" w:rsidRPr="00D210BA" w14:paraId="31A110A2" w14:textId="77777777" w:rsidTr="0B2E1D06">
        <w:trPr>
          <w:cantSplit/>
        </w:trPr>
        <w:tc>
          <w:tcPr>
            <w:tcW w:w="2093" w:type="dxa"/>
            <w:tcBorders>
              <w:top w:val="nil"/>
              <w:left w:val="nil"/>
              <w:bottom w:val="nil"/>
              <w:right w:val="nil"/>
            </w:tcBorders>
          </w:tcPr>
          <w:p w14:paraId="60715A7C" w14:textId="77777777" w:rsidR="00D210BA" w:rsidRPr="00D210BA" w:rsidRDefault="00D210BA" w:rsidP="00D210BA">
            <w:pPr>
              <w:spacing w:before="80" w:after="60" w:line="240" w:lineRule="auto"/>
              <w:rPr>
                <w:rFonts w:eastAsia="Times"/>
                <w:b/>
                <w:color w:val="53565A"/>
              </w:rPr>
            </w:pPr>
            <w:r w:rsidRPr="00D210BA">
              <w:rPr>
                <w:rFonts w:eastAsia="Times"/>
                <w:b/>
                <w:color w:val="53565A"/>
              </w:rPr>
              <w:t>Validations</w:t>
            </w:r>
          </w:p>
        </w:tc>
        <w:tc>
          <w:tcPr>
            <w:tcW w:w="7555" w:type="dxa"/>
            <w:tcBorders>
              <w:top w:val="nil"/>
              <w:left w:val="nil"/>
              <w:bottom w:val="nil"/>
              <w:right w:val="nil"/>
            </w:tcBorders>
          </w:tcPr>
          <w:p w14:paraId="77A9369D" w14:textId="03A2F526" w:rsidR="00D210BA" w:rsidRPr="00D210BA" w:rsidRDefault="00D210BA" w:rsidP="00D210BA">
            <w:pPr>
              <w:spacing w:before="80" w:after="60" w:line="240" w:lineRule="auto"/>
              <w:rPr>
                <w:rFonts w:eastAsia="Times"/>
              </w:rPr>
            </w:pPr>
            <w:bookmarkStart w:id="27" w:name="_Hlk25564913"/>
            <w:r w:rsidRPr="00D210BA">
              <w:rPr>
                <w:rFonts w:eastAsia="Times"/>
              </w:rPr>
              <w:t>725</w:t>
            </w:r>
            <w:r w:rsidRPr="00D210BA">
              <w:rPr>
                <w:rFonts w:eastAsia="Times"/>
              </w:rPr>
              <w:tab/>
              <w:t>Invalid Triage Score on Admission</w:t>
            </w:r>
            <w:bookmarkEnd w:id="27"/>
            <w:r w:rsidR="002A1F80">
              <w:rPr>
                <w:rFonts w:eastAsia="Times"/>
              </w:rPr>
              <w:t>*</w:t>
            </w:r>
          </w:p>
        </w:tc>
      </w:tr>
      <w:tr w:rsidR="00D210BA" w:rsidRPr="00D210BA" w14:paraId="35B77608" w14:textId="77777777" w:rsidTr="0B2E1D06">
        <w:trPr>
          <w:cantSplit/>
        </w:trPr>
        <w:tc>
          <w:tcPr>
            <w:tcW w:w="2093" w:type="dxa"/>
            <w:tcBorders>
              <w:top w:val="nil"/>
              <w:left w:val="nil"/>
              <w:bottom w:val="nil"/>
              <w:right w:val="nil"/>
            </w:tcBorders>
          </w:tcPr>
          <w:p w14:paraId="0B07EA66" w14:textId="77777777" w:rsidR="00D210BA" w:rsidRPr="00D210BA" w:rsidRDefault="00D210BA" w:rsidP="00D210BA">
            <w:pPr>
              <w:spacing w:before="80" w:after="60" w:line="240" w:lineRule="auto"/>
              <w:rPr>
                <w:rFonts w:eastAsia="Times"/>
                <w:b/>
                <w:color w:val="53565A"/>
              </w:rPr>
            </w:pPr>
            <w:r w:rsidRPr="00D210BA">
              <w:rPr>
                <w:rFonts w:eastAsia="Times"/>
                <w:b/>
                <w:color w:val="53565A"/>
              </w:rPr>
              <w:t>Related items</w:t>
            </w:r>
          </w:p>
        </w:tc>
        <w:tc>
          <w:tcPr>
            <w:tcW w:w="7555" w:type="dxa"/>
            <w:tcBorders>
              <w:top w:val="nil"/>
              <w:left w:val="nil"/>
              <w:bottom w:val="nil"/>
              <w:right w:val="nil"/>
            </w:tcBorders>
          </w:tcPr>
          <w:p w14:paraId="49B812D6" w14:textId="77777777" w:rsidR="00D210BA" w:rsidRPr="00D210BA" w:rsidRDefault="00D210BA" w:rsidP="00D210BA">
            <w:pPr>
              <w:spacing w:before="80" w:after="60" w:line="240" w:lineRule="auto"/>
              <w:rPr>
                <w:rFonts w:eastAsia="Times"/>
              </w:rPr>
            </w:pPr>
            <w:r w:rsidRPr="00D210BA">
              <w:rPr>
                <w:rFonts w:eastAsia="Times"/>
              </w:rPr>
              <w:t>Section 5 Palliative Record</w:t>
            </w:r>
          </w:p>
        </w:tc>
      </w:tr>
    </w:tbl>
    <w:p w14:paraId="611A9275" w14:textId="77777777" w:rsidR="00D210BA" w:rsidRPr="00D210BA" w:rsidRDefault="00D210BA" w:rsidP="00D210BA">
      <w:pPr>
        <w:pStyle w:val="Body"/>
      </w:pPr>
    </w:p>
    <w:p w14:paraId="284486D7" w14:textId="1B781F7B" w:rsidR="00F43BE7" w:rsidRDefault="00F43BE7" w:rsidP="00F43BE7">
      <w:pPr>
        <w:pStyle w:val="Body"/>
      </w:pPr>
    </w:p>
    <w:p w14:paraId="67F5B4C7" w14:textId="77777777" w:rsidR="00F43BE7" w:rsidRDefault="00F43BE7" w:rsidP="00F43BE7">
      <w:pPr>
        <w:pStyle w:val="DHHSbody"/>
      </w:pPr>
    </w:p>
    <w:p w14:paraId="7CFA5D1C" w14:textId="77777777" w:rsidR="00F43BE7" w:rsidRDefault="00F43BE7" w:rsidP="00F43BE7">
      <w:pPr>
        <w:pStyle w:val="Heading1"/>
      </w:pPr>
    </w:p>
    <w:p w14:paraId="2BD3074A" w14:textId="77777777" w:rsidR="00F43BE7" w:rsidRDefault="00F43BE7" w:rsidP="00F43BE7">
      <w:pPr>
        <w:spacing w:after="0" w:line="240" w:lineRule="auto"/>
        <w:rPr>
          <w:rFonts w:eastAsia="MS Gothic" w:cs="Arial"/>
          <w:bCs/>
          <w:color w:val="53565A"/>
          <w:kern w:val="32"/>
          <w:sz w:val="44"/>
          <w:szCs w:val="44"/>
        </w:rPr>
      </w:pPr>
      <w:r>
        <w:br w:type="page"/>
      </w:r>
    </w:p>
    <w:p w14:paraId="59CB6F22" w14:textId="269A3A29" w:rsidR="00F43BE7" w:rsidRDefault="00F43BE7" w:rsidP="00F43BE7">
      <w:pPr>
        <w:pStyle w:val="Heading1"/>
      </w:pPr>
      <w:bookmarkStart w:id="28" w:name="_Toc147227142"/>
      <w:r>
        <w:lastRenderedPageBreak/>
        <w:t>Proposal 12 –</w:t>
      </w:r>
      <w:r w:rsidR="00185265">
        <w:t xml:space="preserve"> </w:t>
      </w:r>
      <w:r w:rsidR="00AF1BA5">
        <w:t xml:space="preserve">Amend </w:t>
      </w:r>
      <w:r w:rsidR="00185265">
        <w:t xml:space="preserve">Impairment </w:t>
      </w:r>
      <w:proofErr w:type="spellStart"/>
      <w:r w:rsidR="007007BC">
        <w:t>codeset</w:t>
      </w:r>
      <w:bookmarkEnd w:id="28"/>
      <w:proofErr w:type="spellEnd"/>
    </w:p>
    <w:tbl>
      <w:tblPr>
        <w:tblW w:w="5000" w:type="pct"/>
        <w:tblLook w:val="04A0" w:firstRow="1" w:lastRow="0" w:firstColumn="1" w:lastColumn="0" w:noHBand="0" w:noVBand="1"/>
      </w:tblPr>
      <w:tblGrid>
        <w:gridCol w:w="2185"/>
        <w:gridCol w:w="7113"/>
      </w:tblGrid>
      <w:tr w:rsidR="00F43BE7" w:rsidRPr="00AF46BB" w14:paraId="0B358C3A" w14:textId="77777777" w:rsidTr="000F0B5E">
        <w:tc>
          <w:tcPr>
            <w:tcW w:w="1175" w:type="pct"/>
            <w:shd w:val="clear" w:color="auto" w:fill="auto"/>
          </w:tcPr>
          <w:p w14:paraId="6C734F9A" w14:textId="77777777" w:rsidR="00F43BE7" w:rsidRPr="00C416C0" w:rsidRDefault="00F43BE7" w:rsidP="000F0B5E">
            <w:pPr>
              <w:pStyle w:val="DHHSbody"/>
              <w:rPr>
                <w:rStyle w:val="Strong"/>
              </w:rPr>
            </w:pPr>
            <w:r w:rsidRPr="00C416C0">
              <w:rPr>
                <w:rStyle w:val="Strong"/>
              </w:rPr>
              <w:t>It is proposed to</w:t>
            </w:r>
          </w:p>
        </w:tc>
        <w:tc>
          <w:tcPr>
            <w:tcW w:w="3825" w:type="pct"/>
            <w:shd w:val="clear" w:color="auto" w:fill="auto"/>
          </w:tcPr>
          <w:p w14:paraId="1EC1C880" w14:textId="595A7B6B" w:rsidR="00F43BE7" w:rsidRPr="00AF46BB" w:rsidRDefault="00185265" w:rsidP="00C66364">
            <w:pPr>
              <w:pStyle w:val="Tabletext"/>
            </w:pPr>
            <w:r>
              <w:t xml:space="preserve">Add three </w:t>
            </w:r>
            <w:r w:rsidR="00AF1BA5">
              <w:t xml:space="preserve">COVID-19 </w:t>
            </w:r>
            <w:r w:rsidR="007007BC">
              <w:t>I</w:t>
            </w:r>
            <w:r w:rsidR="00AF1BA5">
              <w:t>mpairment codes</w:t>
            </w:r>
          </w:p>
        </w:tc>
      </w:tr>
      <w:tr w:rsidR="00F43BE7" w:rsidRPr="00AF46BB" w14:paraId="3603A391" w14:textId="77777777" w:rsidTr="000F0B5E">
        <w:tc>
          <w:tcPr>
            <w:tcW w:w="1175" w:type="pct"/>
            <w:shd w:val="clear" w:color="auto" w:fill="auto"/>
          </w:tcPr>
          <w:p w14:paraId="2051499D" w14:textId="77777777" w:rsidR="00F43BE7" w:rsidRPr="00C416C0" w:rsidRDefault="00F43BE7" w:rsidP="000F0B5E">
            <w:pPr>
              <w:pStyle w:val="DHHSbody"/>
              <w:rPr>
                <w:rStyle w:val="Strong"/>
              </w:rPr>
            </w:pPr>
            <w:r w:rsidRPr="00C416C0">
              <w:rPr>
                <w:rStyle w:val="Strong"/>
              </w:rPr>
              <w:t>Proposed by</w:t>
            </w:r>
          </w:p>
        </w:tc>
        <w:tc>
          <w:tcPr>
            <w:tcW w:w="3825" w:type="pct"/>
            <w:shd w:val="clear" w:color="auto" w:fill="auto"/>
          </w:tcPr>
          <w:p w14:paraId="6981DCE1" w14:textId="0A8DA5A6" w:rsidR="00F43BE7" w:rsidRPr="00AF46BB" w:rsidRDefault="00C66364" w:rsidP="000F0B5E">
            <w:pPr>
              <w:pStyle w:val="DHHSbody"/>
            </w:pPr>
            <w:r w:rsidRPr="00C66364">
              <w:t>Funding Policy and Accountability, Funding Policy, Accountability and Data Insights, Commissioning and System Improvement</w:t>
            </w:r>
          </w:p>
        </w:tc>
      </w:tr>
      <w:tr w:rsidR="00F43BE7" w:rsidRPr="00AF46BB" w14:paraId="1779264C" w14:textId="77777777" w:rsidTr="000F0B5E">
        <w:tc>
          <w:tcPr>
            <w:tcW w:w="1175" w:type="pct"/>
            <w:shd w:val="clear" w:color="auto" w:fill="auto"/>
          </w:tcPr>
          <w:p w14:paraId="44A6C6DF" w14:textId="77777777" w:rsidR="00F43BE7" w:rsidRPr="00C416C0" w:rsidRDefault="00F43BE7" w:rsidP="000F0B5E">
            <w:pPr>
              <w:pStyle w:val="DHHSbody"/>
              <w:rPr>
                <w:rStyle w:val="Strong"/>
              </w:rPr>
            </w:pPr>
            <w:r w:rsidRPr="00C416C0">
              <w:rPr>
                <w:rStyle w:val="Strong"/>
              </w:rPr>
              <w:t>Reason for proposed change</w:t>
            </w:r>
          </w:p>
        </w:tc>
        <w:tc>
          <w:tcPr>
            <w:tcW w:w="3825" w:type="pct"/>
            <w:shd w:val="clear" w:color="auto" w:fill="auto"/>
          </w:tcPr>
          <w:p w14:paraId="6E739752" w14:textId="77777777" w:rsidR="00C66364" w:rsidRDefault="00C66364" w:rsidP="00C66364">
            <w:pPr>
              <w:pStyle w:val="Body"/>
            </w:pPr>
            <w:r>
              <w:t>The proposed change is required to align state reporting to national reporting requirements from 2024-25.</w:t>
            </w:r>
          </w:p>
          <w:p w14:paraId="638116E7" w14:textId="006BA677" w:rsidR="00C66364" w:rsidRDefault="00C66364" w:rsidP="00C66364">
            <w:pPr>
              <w:pStyle w:val="Body"/>
            </w:pPr>
            <w:r>
              <w:t xml:space="preserve">The Independent Health and Aged Care Pricing Authority (IHACPA) has advised that from the 2024-25 reporting year they will implement three </w:t>
            </w:r>
            <w:r>
              <w:rPr>
                <w:lang w:eastAsia="en-AU"/>
              </w:rPr>
              <w:t>Australasian Rehabilitation Outcomes Centre (</w:t>
            </w:r>
            <w:r>
              <w:t>AROC) COVID-19 impairment codes and</w:t>
            </w:r>
            <w:r w:rsidRPr="00585201">
              <w:t xml:space="preserve"> </w:t>
            </w:r>
            <w:r>
              <w:t>amend the relevant data request specifications</w:t>
            </w:r>
            <w:r w:rsidRPr="00585201">
              <w:t xml:space="preserve"> and </w:t>
            </w:r>
            <w:r w:rsidRPr="00F13095">
              <w:t>Australian National Subacute and Non-Acute Patient</w:t>
            </w:r>
            <w:r w:rsidRPr="00585201">
              <w:t xml:space="preserve"> </w:t>
            </w:r>
            <w:r>
              <w:t>(</w:t>
            </w:r>
            <w:r w:rsidRPr="00585201">
              <w:t>AN-SNAP</w:t>
            </w:r>
            <w:r>
              <w:t>)</w:t>
            </w:r>
            <w:r w:rsidRPr="00585201">
              <w:t xml:space="preserve"> groupers</w:t>
            </w:r>
            <w:r>
              <w:t xml:space="preserve"> which is used to classify subacute and non-acute activity. The three codes which will be introduced are:</w:t>
            </w:r>
          </w:p>
          <w:p w14:paraId="6A588E55" w14:textId="77777777" w:rsidR="00C66364" w:rsidRDefault="00C66364" w:rsidP="00C66364">
            <w:pPr>
              <w:pStyle w:val="Body"/>
              <w:numPr>
                <w:ilvl w:val="0"/>
                <w:numId w:val="42"/>
              </w:numPr>
            </w:pPr>
            <w:r w:rsidRPr="00ED22BC">
              <w:t>18</w:t>
            </w:r>
            <w:r>
              <w:t>.</w:t>
            </w:r>
            <w:r w:rsidRPr="00ED22BC">
              <w:t xml:space="preserve">1 COVID with pulmonary </w:t>
            </w:r>
            <w:proofErr w:type="gramStart"/>
            <w:r w:rsidRPr="00ED22BC">
              <w:t>issues</w:t>
            </w:r>
            <w:r>
              <w:t>;</w:t>
            </w:r>
            <w:proofErr w:type="gramEnd"/>
          </w:p>
          <w:p w14:paraId="62593ABA" w14:textId="77777777" w:rsidR="00C66364" w:rsidRDefault="00C66364" w:rsidP="00C66364">
            <w:pPr>
              <w:pStyle w:val="Body"/>
              <w:numPr>
                <w:ilvl w:val="0"/>
                <w:numId w:val="42"/>
              </w:numPr>
            </w:pPr>
            <w:r w:rsidRPr="00ED22BC">
              <w:t>18</w:t>
            </w:r>
            <w:r>
              <w:t>.</w:t>
            </w:r>
            <w:r w:rsidRPr="00ED22BC">
              <w:t>2 COVID with deconditioning</w:t>
            </w:r>
            <w:r>
              <w:t>; and</w:t>
            </w:r>
          </w:p>
          <w:p w14:paraId="142EE856" w14:textId="77777777" w:rsidR="00C66364" w:rsidRDefault="00C66364" w:rsidP="00C66364">
            <w:pPr>
              <w:pStyle w:val="Body"/>
              <w:numPr>
                <w:ilvl w:val="0"/>
                <w:numId w:val="42"/>
              </w:numPr>
            </w:pPr>
            <w:r w:rsidRPr="00ED22BC">
              <w:t>18</w:t>
            </w:r>
            <w:r>
              <w:t>.</w:t>
            </w:r>
            <w:r w:rsidRPr="00ED22BC">
              <w:t>9 COVID all other</w:t>
            </w:r>
            <w:r>
              <w:t>.</w:t>
            </w:r>
          </w:p>
          <w:p w14:paraId="4D2820A5" w14:textId="28396E2A" w:rsidR="00211327" w:rsidRPr="00AF46BB" w:rsidRDefault="00C66364" w:rsidP="00C66364">
            <w:pPr>
              <w:pStyle w:val="DHHSbody"/>
            </w:pPr>
            <w:r>
              <w:t>AROC impairment codes are used to classify rehabilitation episodes into impairment groups (METEOR 498498) and mapped to AN-SNAP Version 5 end classes. AN-SNAP Version 5 classification will be used for pricing admitted subacute and non-acute services in 2024-25. It is therefore necessary for Victoria to align to the reporting requirements to</w:t>
            </w:r>
            <w:r w:rsidDel="000835FD">
              <w:t xml:space="preserve"> </w:t>
            </w:r>
            <w:r>
              <w:t>ensure that Victoria both meets its reporting obligations and that the relevant episodes of care can be classified correctly. Changes to how episodes are classified will improve IHACPA’s classification models, ensuring that price weights correspond with average costs, and subsequently ensuring the level of funding for this activity correlates with the cost of its delivery.</w:t>
            </w:r>
          </w:p>
        </w:tc>
      </w:tr>
      <w:tr w:rsidR="00F43BE7" w:rsidRPr="00AF46BB" w14:paraId="382F1A02" w14:textId="77777777" w:rsidTr="000F0B5E">
        <w:tc>
          <w:tcPr>
            <w:tcW w:w="1175" w:type="pct"/>
            <w:shd w:val="clear" w:color="auto" w:fill="auto"/>
          </w:tcPr>
          <w:p w14:paraId="1DBEE89C" w14:textId="77777777" w:rsidR="00F43BE7" w:rsidRPr="00C416C0" w:rsidRDefault="00F43BE7" w:rsidP="000F0B5E">
            <w:pPr>
              <w:pStyle w:val="DHHSbody"/>
              <w:rPr>
                <w:rStyle w:val="Strong"/>
              </w:rPr>
            </w:pPr>
            <w:r w:rsidRPr="00C416C0">
              <w:rPr>
                <w:rStyle w:val="Strong"/>
              </w:rPr>
              <w:t>Details of change</w:t>
            </w:r>
          </w:p>
        </w:tc>
        <w:tc>
          <w:tcPr>
            <w:tcW w:w="3825" w:type="pct"/>
            <w:shd w:val="clear" w:color="auto" w:fill="auto"/>
          </w:tcPr>
          <w:p w14:paraId="3FEE6896" w14:textId="45657547" w:rsidR="00F43BE7" w:rsidRPr="00AF46BB" w:rsidRDefault="00211327" w:rsidP="000F0B5E">
            <w:pPr>
              <w:pStyle w:val="DHHSbody"/>
            </w:pPr>
            <w:r>
              <w:t>Amend code set</w:t>
            </w:r>
          </w:p>
        </w:tc>
      </w:tr>
    </w:tbl>
    <w:p w14:paraId="2900C93B" w14:textId="3E358499" w:rsidR="00033481" w:rsidRDefault="00033481" w:rsidP="00C66364">
      <w:pPr>
        <w:pStyle w:val="Heading2"/>
      </w:pPr>
      <w:bookmarkStart w:id="29" w:name="_Toc147227143"/>
      <w:bookmarkStart w:id="30" w:name="_Toc42769183"/>
      <w:bookmarkStart w:id="31" w:name="_Toc138843425"/>
      <w:r>
        <w:t>Section 3 Data definitions</w:t>
      </w:r>
      <w:bookmarkEnd w:id="29"/>
    </w:p>
    <w:p w14:paraId="319E3307" w14:textId="6D386ED5" w:rsidR="00C66364" w:rsidRPr="00C66364" w:rsidRDefault="00C66364" w:rsidP="00C66364">
      <w:pPr>
        <w:pStyle w:val="Heading2"/>
      </w:pPr>
      <w:bookmarkStart w:id="32" w:name="_Toc147227144"/>
      <w:r w:rsidRPr="00C66364">
        <w:t>Impairment</w:t>
      </w:r>
      <w:bookmarkEnd w:id="30"/>
      <w:bookmarkEnd w:id="31"/>
      <w:r w:rsidRPr="00C66364">
        <w:t xml:space="preserve"> </w:t>
      </w:r>
      <w:r>
        <w:t>(amend)</w:t>
      </w:r>
      <w:bookmarkEnd w:id="32"/>
    </w:p>
    <w:p w14:paraId="1D1850B0" w14:textId="77777777" w:rsidR="00C66364" w:rsidRPr="00C66364" w:rsidRDefault="00C66364" w:rsidP="00C66364">
      <w:pPr>
        <w:keepNext/>
        <w:keepLines/>
        <w:spacing w:before="240" w:after="80"/>
        <w:outlineLvl w:val="2"/>
        <w:rPr>
          <w:rFonts w:eastAsia="MS Mincho"/>
          <w:color w:val="53565A"/>
          <w:sz w:val="30"/>
          <w:szCs w:val="22"/>
        </w:rPr>
      </w:pPr>
      <w:r w:rsidRPr="00C66364">
        <w:rPr>
          <w:rFonts w:eastAsia="MS Mincho"/>
          <w:color w:val="53565A"/>
          <w:sz w:val="30"/>
          <w:szCs w:val="22"/>
        </w:rPr>
        <w:t>Specification</w:t>
      </w:r>
    </w:p>
    <w:tbl>
      <w:tblPr>
        <w:tblW w:w="5360" w:type="pct"/>
        <w:tblLayout w:type="fixed"/>
        <w:tblLook w:val="0000" w:firstRow="0" w:lastRow="0" w:firstColumn="0" w:lastColumn="0" w:noHBand="0" w:noVBand="0"/>
      </w:tblPr>
      <w:tblGrid>
        <w:gridCol w:w="2268"/>
        <w:gridCol w:w="7699"/>
      </w:tblGrid>
      <w:tr w:rsidR="00C66364" w:rsidRPr="00C66364" w14:paraId="4DB5F0DB" w14:textId="77777777" w:rsidTr="2CA09AAD">
        <w:tc>
          <w:tcPr>
            <w:tcW w:w="1138" w:type="pct"/>
          </w:tcPr>
          <w:p w14:paraId="48DC2BCE" w14:textId="77777777" w:rsidR="00C66364" w:rsidRPr="00C66364" w:rsidRDefault="00C66364" w:rsidP="00C66364">
            <w:pPr>
              <w:spacing w:before="80" w:after="60" w:line="240" w:lineRule="auto"/>
              <w:rPr>
                <w:rFonts w:eastAsia="Times"/>
                <w:b/>
                <w:color w:val="53565A"/>
              </w:rPr>
            </w:pPr>
            <w:r w:rsidRPr="00C66364">
              <w:rPr>
                <w:rFonts w:eastAsia="Times"/>
                <w:b/>
                <w:color w:val="53565A"/>
              </w:rPr>
              <w:t>Definition</w:t>
            </w:r>
          </w:p>
        </w:tc>
        <w:tc>
          <w:tcPr>
            <w:tcW w:w="3862" w:type="pct"/>
          </w:tcPr>
          <w:p w14:paraId="41895CB2" w14:textId="77777777" w:rsidR="00C66364" w:rsidRPr="00C66364" w:rsidRDefault="00C66364" w:rsidP="00C66364">
            <w:pPr>
              <w:spacing w:before="80" w:after="60" w:line="240" w:lineRule="auto"/>
            </w:pPr>
            <w:r w:rsidRPr="00C66364">
              <w:t>The impairment group according to the primary reason for the current episode of rehabilitation care</w:t>
            </w:r>
          </w:p>
        </w:tc>
      </w:tr>
      <w:tr w:rsidR="00C66364" w:rsidRPr="00C66364" w14:paraId="23F3DBA9" w14:textId="77777777" w:rsidTr="2CA09AAD">
        <w:tc>
          <w:tcPr>
            <w:tcW w:w="1138" w:type="pct"/>
          </w:tcPr>
          <w:p w14:paraId="57E5D361" w14:textId="77777777" w:rsidR="00C66364" w:rsidRPr="00C66364" w:rsidRDefault="00C66364" w:rsidP="00C66364">
            <w:pPr>
              <w:spacing w:before="80" w:after="60" w:line="240" w:lineRule="auto"/>
              <w:rPr>
                <w:rFonts w:eastAsia="Times"/>
                <w:b/>
                <w:color w:val="53565A"/>
              </w:rPr>
            </w:pPr>
            <w:r w:rsidRPr="00C66364">
              <w:rPr>
                <w:rFonts w:eastAsia="Times"/>
                <w:b/>
                <w:color w:val="53565A"/>
              </w:rPr>
              <w:t>Field size</w:t>
            </w:r>
          </w:p>
        </w:tc>
        <w:tc>
          <w:tcPr>
            <w:tcW w:w="3862" w:type="pct"/>
          </w:tcPr>
          <w:p w14:paraId="26EB1791" w14:textId="77777777" w:rsidR="00C66364" w:rsidRPr="00C66364" w:rsidRDefault="00C66364" w:rsidP="00C66364">
            <w:pPr>
              <w:spacing w:before="80" w:after="60" w:line="240" w:lineRule="auto"/>
            </w:pPr>
            <w:r w:rsidRPr="00C66364">
              <w:t>6</w:t>
            </w:r>
          </w:p>
        </w:tc>
      </w:tr>
      <w:tr w:rsidR="00C66364" w:rsidRPr="00C66364" w14:paraId="4CDD0372" w14:textId="77777777" w:rsidTr="2CA09AAD">
        <w:tc>
          <w:tcPr>
            <w:tcW w:w="1138" w:type="pct"/>
          </w:tcPr>
          <w:p w14:paraId="5D3EAEE5" w14:textId="77777777" w:rsidR="00C66364" w:rsidRPr="00C66364" w:rsidRDefault="00C66364" w:rsidP="00C66364">
            <w:pPr>
              <w:spacing w:before="80" w:after="60" w:line="240" w:lineRule="auto"/>
              <w:rPr>
                <w:rFonts w:eastAsia="Times"/>
                <w:b/>
                <w:color w:val="53565A"/>
              </w:rPr>
            </w:pPr>
            <w:r w:rsidRPr="00C66364">
              <w:rPr>
                <w:rFonts w:eastAsia="Times"/>
                <w:b/>
                <w:color w:val="53565A"/>
              </w:rPr>
              <w:t>Layout</w:t>
            </w:r>
          </w:p>
        </w:tc>
        <w:tc>
          <w:tcPr>
            <w:tcW w:w="3862" w:type="pct"/>
          </w:tcPr>
          <w:p w14:paraId="48C8727D" w14:textId="0C1029F2" w:rsidR="00C66364" w:rsidRPr="00C66364" w:rsidRDefault="00C66364" w:rsidP="00C66364">
            <w:pPr>
              <w:spacing w:before="80" w:after="60" w:line="240" w:lineRule="auto"/>
            </w:pPr>
            <w:r>
              <w:t>NNNNNN or spaces Left justified, trailing spaces</w:t>
            </w:r>
          </w:p>
        </w:tc>
      </w:tr>
      <w:tr w:rsidR="00C66364" w:rsidRPr="00C66364" w14:paraId="1859C335" w14:textId="77777777" w:rsidTr="2CA09AAD">
        <w:tc>
          <w:tcPr>
            <w:tcW w:w="1138" w:type="pct"/>
          </w:tcPr>
          <w:p w14:paraId="55DA04AE" w14:textId="77777777" w:rsidR="00C66364" w:rsidRPr="00C66364" w:rsidRDefault="00C66364" w:rsidP="00C66364">
            <w:pPr>
              <w:spacing w:before="80" w:after="60" w:line="240" w:lineRule="auto"/>
              <w:rPr>
                <w:rFonts w:eastAsia="Times"/>
                <w:b/>
                <w:color w:val="53565A"/>
              </w:rPr>
            </w:pPr>
            <w:r w:rsidRPr="00C66364">
              <w:rPr>
                <w:rFonts w:eastAsia="Times"/>
                <w:b/>
                <w:color w:val="53565A"/>
              </w:rPr>
              <w:t>Location</w:t>
            </w:r>
          </w:p>
        </w:tc>
        <w:tc>
          <w:tcPr>
            <w:tcW w:w="3862" w:type="pct"/>
          </w:tcPr>
          <w:p w14:paraId="27F26001" w14:textId="77777777" w:rsidR="00C66364" w:rsidRPr="00C66364" w:rsidRDefault="00C66364" w:rsidP="00C66364">
            <w:pPr>
              <w:spacing w:before="80" w:after="60" w:line="240" w:lineRule="auto"/>
              <w:rPr>
                <w:sz w:val="18"/>
                <w:szCs w:val="18"/>
              </w:rPr>
            </w:pPr>
            <w:r w:rsidRPr="00C66364">
              <w:t xml:space="preserve">Subacute Record </w:t>
            </w:r>
          </w:p>
        </w:tc>
      </w:tr>
      <w:tr w:rsidR="00C66364" w:rsidRPr="00C66364" w14:paraId="4595FE25" w14:textId="77777777" w:rsidTr="2CA09AAD">
        <w:tc>
          <w:tcPr>
            <w:tcW w:w="1138" w:type="pct"/>
          </w:tcPr>
          <w:p w14:paraId="46A28E9D" w14:textId="77777777" w:rsidR="00C66364" w:rsidRPr="00C66364" w:rsidRDefault="00C66364" w:rsidP="00C66364">
            <w:pPr>
              <w:spacing w:before="80" w:after="60" w:line="240" w:lineRule="auto"/>
              <w:rPr>
                <w:rFonts w:eastAsia="Times"/>
                <w:b/>
                <w:color w:val="53565A"/>
              </w:rPr>
            </w:pPr>
            <w:r w:rsidRPr="00C66364">
              <w:rPr>
                <w:rFonts w:eastAsia="Times"/>
                <w:b/>
                <w:color w:val="53565A"/>
              </w:rPr>
              <w:t>Reported by</w:t>
            </w:r>
          </w:p>
        </w:tc>
        <w:tc>
          <w:tcPr>
            <w:tcW w:w="3862" w:type="pct"/>
          </w:tcPr>
          <w:p w14:paraId="6545E603" w14:textId="77777777" w:rsidR="00C66364" w:rsidRPr="00C66364" w:rsidRDefault="00C66364" w:rsidP="00C66364">
            <w:pPr>
              <w:spacing w:before="80" w:after="60" w:line="240" w:lineRule="auto"/>
            </w:pPr>
            <w:r w:rsidRPr="00C66364">
              <w:t>Public hospitals</w:t>
            </w:r>
          </w:p>
        </w:tc>
      </w:tr>
      <w:tr w:rsidR="00C66364" w:rsidRPr="00C66364" w14:paraId="0ACD346F" w14:textId="77777777" w:rsidTr="2CA09AAD">
        <w:tc>
          <w:tcPr>
            <w:tcW w:w="1138" w:type="pct"/>
          </w:tcPr>
          <w:p w14:paraId="2643B15A" w14:textId="77777777" w:rsidR="00C66364" w:rsidRPr="00C66364" w:rsidRDefault="00C66364" w:rsidP="00C66364">
            <w:pPr>
              <w:spacing w:before="80" w:after="60" w:line="240" w:lineRule="auto"/>
              <w:rPr>
                <w:rFonts w:eastAsia="Times"/>
                <w:b/>
                <w:color w:val="53565A"/>
              </w:rPr>
            </w:pPr>
            <w:r w:rsidRPr="00C66364">
              <w:rPr>
                <w:rFonts w:eastAsia="Times"/>
                <w:b/>
                <w:color w:val="53565A"/>
              </w:rPr>
              <w:lastRenderedPageBreak/>
              <w:t>Reported for</w:t>
            </w:r>
          </w:p>
        </w:tc>
        <w:tc>
          <w:tcPr>
            <w:tcW w:w="3862" w:type="pct"/>
          </w:tcPr>
          <w:p w14:paraId="0DF7905B" w14:textId="77777777" w:rsidR="00C66364" w:rsidRPr="00C66364" w:rsidRDefault="00C66364" w:rsidP="00C66364">
            <w:pPr>
              <w:spacing w:before="80" w:after="60" w:line="240" w:lineRule="auto"/>
            </w:pPr>
            <w:r w:rsidRPr="00C66364">
              <w:t>Mandatory if Care type is 6 or P.</w:t>
            </w:r>
          </w:p>
          <w:p w14:paraId="6D69B18C" w14:textId="77777777" w:rsidR="00C66364" w:rsidRPr="00C66364" w:rsidRDefault="00C66364" w:rsidP="00C66364">
            <w:pPr>
              <w:spacing w:before="80" w:after="60" w:line="240" w:lineRule="auto"/>
            </w:pPr>
            <w:r w:rsidRPr="00C66364">
              <w:t>For Care Type 9, report spaces</w:t>
            </w:r>
          </w:p>
        </w:tc>
      </w:tr>
      <w:tr w:rsidR="00C66364" w:rsidRPr="00C66364" w14:paraId="1FD878AE" w14:textId="77777777" w:rsidTr="2CA09AAD">
        <w:tc>
          <w:tcPr>
            <w:tcW w:w="1138" w:type="pct"/>
          </w:tcPr>
          <w:p w14:paraId="7D614170" w14:textId="77777777" w:rsidR="00C66364" w:rsidRPr="00C66364" w:rsidRDefault="00C66364" w:rsidP="00C66364">
            <w:pPr>
              <w:spacing w:before="80" w:after="60" w:line="240" w:lineRule="auto"/>
              <w:rPr>
                <w:rFonts w:eastAsia="Times"/>
                <w:b/>
                <w:color w:val="53565A"/>
              </w:rPr>
            </w:pPr>
            <w:r w:rsidRPr="00C66364">
              <w:rPr>
                <w:rFonts w:eastAsia="Times"/>
                <w:b/>
                <w:color w:val="53565A"/>
              </w:rPr>
              <w:t>Reported when</w:t>
            </w:r>
          </w:p>
        </w:tc>
        <w:tc>
          <w:tcPr>
            <w:tcW w:w="3862" w:type="pct"/>
          </w:tcPr>
          <w:p w14:paraId="171871F5" w14:textId="77777777" w:rsidR="00C66364" w:rsidRPr="00C66364" w:rsidRDefault="00C66364" w:rsidP="00C66364">
            <w:pPr>
              <w:spacing w:before="80" w:after="60" w:line="240" w:lineRule="auto"/>
            </w:pPr>
            <w:r w:rsidRPr="00C66364">
              <w:t>A Separation Date is reported in the Episode Record</w:t>
            </w:r>
          </w:p>
        </w:tc>
      </w:tr>
      <w:tr w:rsidR="00185265" w:rsidRPr="00C66364" w14:paraId="1E7B9E53" w14:textId="77777777" w:rsidTr="2CA09AAD">
        <w:tc>
          <w:tcPr>
            <w:tcW w:w="1138" w:type="pct"/>
          </w:tcPr>
          <w:p w14:paraId="3502EDFD" w14:textId="1C3C656F" w:rsidR="00185265" w:rsidRPr="00C66364" w:rsidRDefault="00185265" w:rsidP="00C66364">
            <w:pPr>
              <w:spacing w:before="80" w:after="60" w:line="240" w:lineRule="auto"/>
              <w:rPr>
                <w:rFonts w:eastAsia="Times"/>
                <w:b/>
                <w:color w:val="53565A"/>
              </w:rPr>
            </w:pPr>
            <w:r>
              <w:rPr>
                <w:rFonts w:eastAsia="Times"/>
                <w:b/>
                <w:color w:val="53565A"/>
              </w:rPr>
              <w:t>Code set</w:t>
            </w:r>
          </w:p>
        </w:tc>
        <w:tc>
          <w:tcPr>
            <w:tcW w:w="3862" w:type="pct"/>
          </w:tcPr>
          <w:p w14:paraId="4C70CD2A" w14:textId="3EF912A3" w:rsidR="00185265" w:rsidRPr="00C66364" w:rsidRDefault="00185265" w:rsidP="00C66364">
            <w:pPr>
              <w:spacing w:before="80" w:after="60" w:line="240" w:lineRule="auto"/>
            </w:pPr>
            <w:r>
              <w:t>Code</w:t>
            </w:r>
            <w:r w:rsidRPr="00C66364">
              <w:tab/>
            </w:r>
            <w:r>
              <w:t>Descriptor</w:t>
            </w:r>
          </w:p>
        </w:tc>
      </w:tr>
      <w:tr w:rsidR="00C66364" w:rsidRPr="00C66364" w14:paraId="455B3348" w14:textId="77777777" w:rsidTr="2CA09AAD">
        <w:tc>
          <w:tcPr>
            <w:tcW w:w="1138" w:type="pct"/>
          </w:tcPr>
          <w:p w14:paraId="0DA7E764" w14:textId="744CD805" w:rsidR="00C66364" w:rsidRPr="00C66364" w:rsidRDefault="00C66364" w:rsidP="00C66364">
            <w:pPr>
              <w:spacing w:before="80" w:after="60" w:line="240" w:lineRule="auto"/>
              <w:rPr>
                <w:rFonts w:eastAsia="Times"/>
                <w:b/>
                <w:color w:val="53565A"/>
              </w:rPr>
            </w:pPr>
          </w:p>
        </w:tc>
        <w:tc>
          <w:tcPr>
            <w:tcW w:w="3862" w:type="pct"/>
          </w:tcPr>
          <w:p w14:paraId="1776D878" w14:textId="124A20D0" w:rsidR="00C66364" w:rsidRPr="00C66364" w:rsidRDefault="00185265" w:rsidP="00C66364">
            <w:pPr>
              <w:spacing w:before="80" w:after="60" w:line="240" w:lineRule="auto"/>
              <w:rPr>
                <w:i/>
                <w:iCs/>
              </w:rPr>
            </w:pPr>
            <w:r>
              <w:rPr>
                <w:i/>
                <w:iCs/>
              </w:rPr>
              <w:t>[only new codes shown]</w:t>
            </w:r>
          </w:p>
        </w:tc>
      </w:tr>
      <w:tr w:rsidR="00211327" w:rsidRPr="00C66364" w14:paraId="35761AB5" w14:textId="77777777" w:rsidTr="2CA09AAD">
        <w:trPr>
          <w:trHeight w:val="559"/>
        </w:trPr>
        <w:tc>
          <w:tcPr>
            <w:tcW w:w="1138" w:type="pct"/>
          </w:tcPr>
          <w:p w14:paraId="01DBC7BB" w14:textId="3C2A45A0" w:rsidR="00211327" w:rsidRPr="00185265" w:rsidRDefault="00211327" w:rsidP="00C66364">
            <w:pPr>
              <w:spacing w:before="80" w:after="60" w:line="240" w:lineRule="auto"/>
              <w:rPr>
                <w:rFonts w:eastAsia="Times"/>
                <w:b/>
                <w:color w:val="53565A"/>
                <w:highlight w:val="green"/>
              </w:rPr>
            </w:pPr>
            <w:r w:rsidRPr="00185265">
              <w:rPr>
                <w:rFonts w:eastAsia="Times"/>
                <w:b/>
                <w:color w:val="53565A"/>
                <w:highlight w:val="green"/>
              </w:rPr>
              <w:t>COVID conditions</w:t>
            </w:r>
          </w:p>
        </w:tc>
        <w:tc>
          <w:tcPr>
            <w:tcW w:w="3862" w:type="pct"/>
          </w:tcPr>
          <w:p w14:paraId="69EEB141" w14:textId="77777777" w:rsidR="00211327" w:rsidRPr="00185265" w:rsidRDefault="00211327" w:rsidP="00C66364">
            <w:pPr>
              <w:spacing w:before="80" w:after="60" w:line="240" w:lineRule="auto"/>
              <w:rPr>
                <w:highlight w:val="green"/>
              </w:rPr>
            </w:pPr>
            <w:r w:rsidRPr="00185265">
              <w:rPr>
                <w:highlight w:val="green"/>
              </w:rPr>
              <w:t>181</w:t>
            </w:r>
            <w:r w:rsidRPr="00C66364">
              <w:rPr>
                <w:highlight w:val="green"/>
              </w:rPr>
              <w:tab/>
            </w:r>
            <w:r w:rsidRPr="00185265">
              <w:rPr>
                <w:highlight w:val="green"/>
              </w:rPr>
              <w:t>COVID with pulmonary issues</w:t>
            </w:r>
          </w:p>
          <w:p w14:paraId="48E50438" w14:textId="152D1BBF" w:rsidR="00211327" w:rsidRPr="00185265" w:rsidRDefault="00211327" w:rsidP="00C66364">
            <w:pPr>
              <w:spacing w:before="80" w:after="60" w:line="240" w:lineRule="auto"/>
              <w:rPr>
                <w:highlight w:val="green"/>
              </w:rPr>
            </w:pPr>
            <w:r w:rsidRPr="00185265">
              <w:rPr>
                <w:highlight w:val="green"/>
              </w:rPr>
              <w:t>18</w:t>
            </w:r>
            <w:r w:rsidR="00185265" w:rsidRPr="00185265">
              <w:rPr>
                <w:highlight w:val="green"/>
              </w:rPr>
              <w:t>2</w:t>
            </w:r>
            <w:r w:rsidRPr="00C66364">
              <w:rPr>
                <w:highlight w:val="green"/>
              </w:rPr>
              <w:tab/>
            </w:r>
            <w:r w:rsidRPr="00185265">
              <w:rPr>
                <w:highlight w:val="green"/>
              </w:rPr>
              <w:t xml:space="preserve">COVID with </w:t>
            </w:r>
            <w:r w:rsidR="00185265" w:rsidRPr="00185265">
              <w:rPr>
                <w:highlight w:val="green"/>
              </w:rPr>
              <w:t>deconditioning</w:t>
            </w:r>
          </w:p>
          <w:p w14:paraId="678A0887" w14:textId="63DB21B8" w:rsidR="00211327" w:rsidRPr="00185265" w:rsidRDefault="00211327" w:rsidP="00C66364">
            <w:pPr>
              <w:spacing w:before="80" w:after="60" w:line="240" w:lineRule="auto"/>
              <w:rPr>
                <w:highlight w:val="green"/>
              </w:rPr>
            </w:pPr>
            <w:r w:rsidRPr="00185265">
              <w:rPr>
                <w:highlight w:val="green"/>
              </w:rPr>
              <w:t>18</w:t>
            </w:r>
            <w:r w:rsidR="00185265" w:rsidRPr="00185265">
              <w:rPr>
                <w:highlight w:val="green"/>
              </w:rPr>
              <w:t>3</w:t>
            </w:r>
            <w:r w:rsidRPr="00185265">
              <w:rPr>
                <w:highlight w:val="green"/>
              </w:rPr>
              <w:tab/>
              <w:t xml:space="preserve">COVID </w:t>
            </w:r>
            <w:r w:rsidR="00185265" w:rsidRPr="00185265">
              <w:rPr>
                <w:highlight w:val="green"/>
              </w:rPr>
              <w:t>all other</w:t>
            </w:r>
          </w:p>
        </w:tc>
      </w:tr>
      <w:tr w:rsidR="00C66364" w:rsidRPr="00C66364" w14:paraId="78FA4721" w14:textId="77777777" w:rsidTr="2CA09AAD">
        <w:tc>
          <w:tcPr>
            <w:tcW w:w="1138" w:type="pct"/>
          </w:tcPr>
          <w:p w14:paraId="5CF53822" w14:textId="21723D40" w:rsidR="00C66364" w:rsidRPr="00C66364" w:rsidRDefault="00C66364" w:rsidP="00C66364">
            <w:pPr>
              <w:spacing w:before="80" w:after="60" w:line="240" w:lineRule="auto"/>
              <w:rPr>
                <w:b/>
                <w:color w:val="53565A"/>
              </w:rPr>
            </w:pPr>
          </w:p>
        </w:tc>
        <w:tc>
          <w:tcPr>
            <w:tcW w:w="3862" w:type="pct"/>
          </w:tcPr>
          <w:p w14:paraId="6A23C2EF" w14:textId="7E5A1DBA" w:rsidR="00C66364" w:rsidRPr="001D3711" w:rsidRDefault="001D3711" w:rsidP="000A36F7">
            <w:pPr>
              <w:pStyle w:val="Body"/>
              <w:rPr>
                <w:i/>
                <w:iCs/>
              </w:rPr>
            </w:pPr>
            <w:r>
              <w:rPr>
                <w:i/>
                <w:iCs/>
              </w:rPr>
              <w:t>[no change to remainder of data element]</w:t>
            </w:r>
          </w:p>
        </w:tc>
      </w:tr>
      <w:tr w:rsidR="00C66364" w:rsidRPr="00C66364" w14:paraId="74E7B2A2" w14:textId="77777777" w:rsidTr="2CA09AAD">
        <w:tc>
          <w:tcPr>
            <w:tcW w:w="1138" w:type="pct"/>
          </w:tcPr>
          <w:p w14:paraId="3487A3F1" w14:textId="36A48C14" w:rsidR="00C66364" w:rsidRPr="00C66364" w:rsidRDefault="00C66364" w:rsidP="00C66364">
            <w:pPr>
              <w:spacing w:before="80" w:after="60" w:line="240" w:lineRule="auto"/>
              <w:rPr>
                <w:rFonts w:eastAsia="Times"/>
                <w:b/>
                <w:color w:val="53565A"/>
              </w:rPr>
            </w:pPr>
          </w:p>
        </w:tc>
        <w:tc>
          <w:tcPr>
            <w:tcW w:w="3862" w:type="pct"/>
          </w:tcPr>
          <w:p w14:paraId="43C197C1" w14:textId="77777777" w:rsidR="00C66364" w:rsidRPr="00C66364" w:rsidRDefault="00C66364" w:rsidP="00C66364">
            <w:pPr>
              <w:spacing w:before="80" w:after="60" w:line="240" w:lineRule="auto"/>
              <w:rPr>
                <w:rFonts w:eastAsia="Times"/>
              </w:rPr>
            </w:pPr>
          </w:p>
        </w:tc>
      </w:tr>
      <w:tr w:rsidR="00C66364" w:rsidRPr="00C66364" w14:paraId="348720A3" w14:textId="77777777" w:rsidTr="2CA09AAD">
        <w:tc>
          <w:tcPr>
            <w:tcW w:w="1138" w:type="pct"/>
          </w:tcPr>
          <w:p w14:paraId="77BCE3CA" w14:textId="1F8E2A61" w:rsidR="00C66364" w:rsidRPr="00C66364" w:rsidRDefault="00C66364" w:rsidP="00C66364">
            <w:pPr>
              <w:spacing w:before="80" w:after="60" w:line="240" w:lineRule="auto"/>
              <w:rPr>
                <w:rFonts w:eastAsia="Times"/>
                <w:b/>
                <w:color w:val="53565A"/>
              </w:rPr>
            </w:pPr>
          </w:p>
        </w:tc>
        <w:tc>
          <w:tcPr>
            <w:tcW w:w="3862" w:type="pct"/>
          </w:tcPr>
          <w:p w14:paraId="37EDB009" w14:textId="619EAE36" w:rsidR="00C66364" w:rsidRPr="00C66364" w:rsidRDefault="00C66364" w:rsidP="00C66364">
            <w:pPr>
              <w:spacing w:before="80" w:after="60" w:line="240" w:lineRule="auto"/>
              <w:rPr>
                <w:rFonts w:eastAsia="Times"/>
              </w:rPr>
            </w:pPr>
          </w:p>
        </w:tc>
      </w:tr>
    </w:tbl>
    <w:p w14:paraId="724EA1BD" w14:textId="77777777" w:rsidR="00AF1BA5" w:rsidRDefault="00AF1BA5" w:rsidP="00F43BE7">
      <w:pPr>
        <w:pStyle w:val="Heading1"/>
      </w:pPr>
    </w:p>
    <w:p w14:paraId="081875E6" w14:textId="77777777" w:rsidR="00AF1BA5" w:rsidRDefault="00AF1BA5">
      <w:pPr>
        <w:spacing w:after="0" w:line="240" w:lineRule="auto"/>
        <w:rPr>
          <w:rFonts w:eastAsia="MS Gothic" w:cs="Arial"/>
          <w:bCs/>
          <w:color w:val="53565A"/>
          <w:kern w:val="32"/>
          <w:sz w:val="44"/>
          <w:szCs w:val="44"/>
        </w:rPr>
      </w:pPr>
      <w:r>
        <w:br w:type="page"/>
      </w:r>
    </w:p>
    <w:p w14:paraId="19E17E2C" w14:textId="1194D61B" w:rsidR="00F43BE7" w:rsidRDefault="00F43BE7" w:rsidP="00F43BE7">
      <w:pPr>
        <w:pStyle w:val="Heading1"/>
      </w:pPr>
      <w:bookmarkStart w:id="33" w:name="_Toc147227145"/>
      <w:r>
        <w:lastRenderedPageBreak/>
        <w:t xml:space="preserve">Proposal 13 – Amend reporting guide for </w:t>
      </w:r>
      <w:r w:rsidR="00BD624B">
        <w:t>Duration of</w:t>
      </w:r>
      <w:r w:rsidR="00460DD4">
        <w:t xml:space="preserve"> </w:t>
      </w:r>
      <w:r w:rsidR="00BD624B">
        <w:t>NIV in ICU</w:t>
      </w:r>
      <w:bookmarkEnd w:id="33"/>
    </w:p>
    <w:tbl>
      <w:tblPr>
        <w:tblW w:w="5000" w:type="pct"/>
        <w:tblLook w:val="04A0" w:firstRow="1" w:lastRow="0" w:firstColumn="1" w:lastColumn="0" w:noHBand="0" w:noVBand="1"/>
      </w:tblPr>
      <w:tblGrid>
        <w:gridCol w:w="2185"/>
        <w:gridCol w:w="7113"/>
      </w:tblGrid>
      <w:tr w:rsidR="00F43BE7" w:rsidRPr="00AF46BB" w14:paraId="45F52C2F" w14:textId="77777777" w:rsidTr="000F0B5E">
        <w:tc>
          <w:tcPr>
            <w:tcW w:w="1175" w:type="pct"/>
            <w:shd w:val="clear" w:color="auto" w:fill="auto"/>
          </w:tcPr>
          <w:p w14:paraId="7AB220D1" w14:textId="77777777" w:rsidR="00F43BE7" w:rsidRPr="00C416C0" w:rsidRDefault="00F43BE7" w:rsidP="000F0B5E">
            <w:pPr>
              <w:pStyle w:val="DHHSbody"/>
              <w:rPr>
                <w:rStyle w:val="Strong"/>
              </w:rPr>
            </w:pPr>
            <w:r w:rsidRPr="00C416C0">
              <w:rPr>
                <w:rStyle w:val="Strong"/>
              </w:rPr>
              <w:t>It is proposed to</w:t>
            </w:r>
          </w:p>
        </w:tc>
        <w:tc>
          <w:tcPr>
            <w:tcW w:w="3825" w:type="pct"/>
            <w:shd w:val="clear" w:color="auto" w:fill="auto"/>
          </w:tcPr>
          <w:p w14:paraId="1EA1F308" w14:textId="33272A3E" w:rsidR="00F43BE7" w:rsidRPr="00AF46BB" w:rsidRDefault="00460DD4" w:rsidP="00460DD4">
            <w:pPr>
              <w:pStyle w:val="Tablebullet1"/>
              <w:numPr>
                <w:ilvl w:val="0"/>
                <w:numId w:val="0"/>
              </w:numPr>
              <w:ind w:left="227" w:hanging="227"/>
            </w:pPr>
            <w:r>
              <w:t>Amend reporting guide</w:t>
            </w:r>
            <w:r w:rsidR="0028742B">
              <w:t xml:space="preserve"> for Non-invasive Ventilation (</w:t>
            </w:r>
            <w:r w:rsidR="00DF4A45">
              <w:t>NIV)</w:t>
            </w:r>
          </w:p>
        </w:tc>
      </w:tr>
      <w:tr w:rsidR="00F43BE7" w:rsidRPr="00AF46BB" w14:paraId="0A6CAB46" w14:textId="77777777" w:rsidTr="000F0B5E">
        <w:tc>
          <w:tcPr>
            <w:tcW w:w="1175" w:type="pct"/>
            <w:shd w:val="clear" w:color="auto" w:fill="auto"/>
          </w:tcPr>
          <w:p w14:paraId="69ACDC57" w14:textId="77777777" w:rsidR="00F43BE7" w:rsidRPr="00C416C0" w:rsidRDefault="00F43BE7" w:rsidP="000F0B5E">
            <w:pPr>
              <w:pStyle w:val="DHHSbody"/>
              <w:rPr>
                <w:rStyle w:val="Strong"/>
              </w:rPr>
            </w:pPr>
            <w:r w:rsidRPr="00C416C0">
              <w:rPr>
                <w:rStyle w:val="Strong"/>
              </w:rPr>
              <w:t>Proposed by</w:t>
            </w:r>
          </w:p>
        </w:tc>
        <w:tc>
          <w:tcPr>
            <w:tcW w:w="3825" w:type="pct"/>
            <w:shd w:val="clear" w:color="auto" w:fill="auto"/>
          </w:tcPr>
          <w:p w14:paraId="278DEA92" w14:textId="22092EB8" w:rsidR="00F43BE7" w:rsidRPr="00AF46BB" w:rsidRDefault="00BD624B" w:rsidP="000F0B5E">
            <w:pPr>
              <w:pStyle w:val="DHHSbody"/>
            </w:pPr>
            <w:r w:rsidRPr="00BD624B">
              <w:t>Data Collections, Data and Digital, VAHI</w:t>
            </w:r>
          </w:p>
        </w:tc>
      </w:tr>
      <w:tr w:rsidR="00F43BE7" w:rsidRPr="00AF46BB" w14:paraId="30421459" w14:textId="77777777" w:rsidTr="000F0B5E">
        <w:tc>
          <w:tcPr>
            <w:tcW w:w="1175" w:type="pct"/>
            <w:shd w:val="clear" w:color="auto" w:fill="auto"/>
          </w:tcPr>
          <w:p w14:paraId="05F353CE" w14:textId="77777777" w:rsidR="00F43BE7" w:rsidRPr="00C416C0" w:rsidRDefault="00F43BE7" w:rsidP="000F0B5E">
            <w:pPr>
              <w:pStyle w:val="DHHSbody"/>
              <w:rPr>
                <w:rStyle w:val="Strong"/>
              </w:rPr>
            </w:pPr>
            <w:r w:rsidRPr="00C416C0">
              <w:rPr>
                <w:rStyle w:val="Strong"/>
              </w:rPr>
              <w:t>Reason for proposed change</w:t>
            </w:r>
          </w:p>
        </w:tc>
        <w:tc>
          <w:tcPr>
            <w:tcW w:w="3825" w:type="pct"/>
            <w:shd w:val="clear" w:color="auto" w:fill="auto"/>
          </w:tcPr>
          <w:p w14:paraId="62E2C23A" w14:textId="7E576FAE" w:rsidR="00F43BE7" w:rsidRPr="00AF46BB" w:rsidRDefault="00460DD4" w:rsidP="000F0B5E">
            <w:pPr>
              <w:pStyle w:val="DHHSbody"/>
            </w:pPr>
            <w:r w:rsidRPr="00460DD4">
              <w:t>For consistency with reporting guides for Duration of Mechanical Ventilation in ICU and Duration of Stay in ICU</w:t>
            </w:r>
          </w:p>
        </w:tc>
      </w:tr>
      <w:tr w:rsidR="00F43BE7" w:rsidRPr="00AF46BB" w14:paraId="7AC0E5FE" w14:textId="77777777" w:rsidTr="000F0B5E">
        <w:tc>
          <w:tcPr>
            <w:tcW w:w="1175" w:type="pct"/>
            <w:shd w:val="clear" w:color="auto" w:fill="auto"/>
          </w:tcPr>
          <w:p w14:paraId="721355AC" w14:textId="77777777" w:rsidR="00F43BE7" w:rsidRPr="00C416C0" w:rsidRDefault="00F43BE7" w:rsidP="000F0B5E">
            <w:pPr>
              <w:pStyle w:val="DHHSbody"/>
              <w:rPr>
                <w:rStyle w:val="Strong"/>
              </w:rPr>
            </w:pPr>
            <w:r w:rsidRPr="00C416C0">
              <w:rPr>
                <w:rStyle w:val="Strong"/>
              </w:rPr>
              <w:t>Details of change</w:t>
            </w:r>
          </w:p>
        </w:tc>
        <w:tc>
          <w:tcPr>
            <w:tcW w:w="3825" w:type="pct"/>
            <w:shd w:val="clear" w:color="auto" w:fill="auto"/>
          </w:tcPr>
          <w:p w14:paraId="6ACAA24A" w14:textId="6FBD211A" w:rsidR="00F43BE7" w:rsidRPr="00AF46BB" w:rsidRDefault="00460DD4" w:rsidP="000F0B5E">
            <w:pPr>
              <w:pStyle w:val="DHHSbody"/>
            </w:pPr>
            <w:r>
              <w:t>Amend reporting guide</w:t>
            </w:r>
            <w:r w:rsidR="00436042">
              <w:t xml:space="preserve"> </w:t>
            </w:r>
          </w:p>
        </w:tc>
      </w:tr>
    </w:tbl>
    <w:p w14:paraId="1E1904A8" w14:textId="6B9D576D" w:rsidR="00033481" w:rsidRDefault="00033481" w:rsidP="00460DD4">
      <w:pPr>
        <w:pStyle w:val="Heading2"/>
      </w:pPr>
      <w:bookmarkStart w:id="34" w:name="_Toc147227146"/>
      <w:bookmarkStart w:id="35" w:name="_Toc28680567"/>
      <w:bookmarkStart w:id="36" w:name="_Toc42769170"/>
      <w:bookmarkStart w:id="37" w:name="_Toc138843411"/>
      <w:bookmarkStart w:id="38" w:name="DurationNIV"/>
      <w:bookmarkStart w:id="39" w:name="_Toc410293333"/>
      <w:r>
        <w:t>Section 3 Data definitions</w:t>
      </w:r>
      <w:bookmarkEnd w:id="34"/>
    </w:p>
    <w:p w14:paraId="51D6D715" w14:textId="262CC1F1" w:rsidR="00460DD4" w:rsidRPr="00460DD4" w:rsidRDefault="00460DD4" w:rsidP="00460DD4">
      <w:pPr>
        <w:pStyle w:val="Heading2"/>
      </w:pPr>
      <w:bookmarkStart w:id="40" w:name="_Toc147227147"/>
      <w:r w:rsidRPr="00460DD4">
        <w:t>Duration of Non-invasive Ventilation (NIV) in ICU</w:t>
      </w:r>
      <w:bookmarkEnd w:id="35"/>
      <w:bookmarkEnd w:id="36"/>
      <w:bookmarkEnd w:id="37"/>
      <w:r>
        <w:t xml:space="preserve"> (amend)</w:t>
      </w:r>
      <w:bookmarkEnd w:id="40"/>
    </w:p>
    <w:p w14:paraId="3A062BA1" w14:textId="77777777" w:rsidR="00460DD4" w:rsidRPr="00460DD4" w:rsidRDefault="00460DD4" w:rsidP="00460DD4">
      <w:pPr>
        <w:keepNext/>
        <w:keepLines/>
        <w:spacing w:before="240" w:after="80"/>
        <w:outlineLvl w:val="2"/>
        <w:rPr>
          <w:rFonts w:eastAsia="MS Mincho"/>
          <w:color w:val="53565A"/>
          <w:sz w:val="30"/>
          <w:szCs w:val="22"/>
        </w:rPr>
      </w:pPr>
      <w:r w:rsidRPr="00460DD4">
        <w:rPr>
          <w:rFonts w:eastAsia="MS Mincho"/>
          <w:color w:val="53565A"/>
          <w:sz w:val="30"/>
          <w:szCs w:val="22"/>
        </w:rPr>
        <w:t>Specification</w:t>
      </w:r>
    </w:p>
    <w:tbl>
      <w:tblPr>
        <w:tblW w:w="9607" w:type="dxa"/>
        <w:tblLayout w:type="fixed"/>
        <w:tblLook w:val="0000" w:firstRow="0" w:lastRow="0" w:firstColumn="0" w:lastColumn="0" w:noHBand="0" w:noVBand="0"/>
      </w:tblPr>
      <w:tblGrid>
        <w:gridCol w:w="2235"/>
        <w:gridCol w:w="7372"/>
      </w:tblGrid>
      <w:tr w:rsidR="00460DD4" w:rsidRPr="00460DD4" w14:paraId="21253E61" w14:textId="77777777" w:rsidTr="000F0B5E">
        <w:tc>
          <w:tcPr>
            <w:tcW w:w="2235" w:type="dxa"/>
            <w:tcBorders>
              <w:top w:val="nil"/>
              <w:left w:val="nil"/>
              <w:bottom w:val="nil"/>
              <w:right w:val="nil"/>
            </w:tcBorders>
          </w:tcPr>
          <w:p w14:paraId="19C481A7" w14:textId="77777777" w:rsidR="00460DD4" w:rsidRPr="00460DD4" w:rsidRDefault="00460DD4" w:rsidP="00460DD4">
            <w:pPr>
              <w:spacing w:before="80" w:after="60" w:line="240" w:lineRule="auto"/>
              <w:rPr>
                <w:rFonts w:eastAsia="Times"/>
                <w:b/>
                <w:color w:val="53565A"/>
              </w:rPr>
            </w:pPr>
            <w:r w:rsidRPr="00460DD4">
              <w:rPr>
                <w:rFonts w:eastAsia="Times"/>
                <w:b/>
                <w:color w:val="53565A"/>
              </w:rPr>
              <w:t>Definition</w:t>
            </w:r>
          </w:p>
        </w:tc>
        <w:tc>
          <w:tcPr>
            <w:tcW w:w="7372" w:type="dxa"/>
            <w:tcBorders>
              <w:top w:val="nil"/>
              <w:left w:val="nil"/>
              <w:bottom w:val="nil"/>
              <w:right w:val="nil"/>
            </w:tcBorders>
          </w:tcPr>
          <w:p w14:paraId="22AEA60E" w14:textId="77777777" w:rsidR="00460DD4" w:rsidRPr="00460DD4" w:rsidRDefault="00460DD4" w:rsidP="00460DD4">
            <w:pPr>
              <w:spacing w:before="80" w:after="60" w:line="240" w:lineRule="auto"/>
            </w:pPr>
            <w:r w:rsidRPr="00460DD4">
              <w:t>Total number of hours of non-invasive ventilatory support (including High Flow Therapy) without the use of an ETT or tracheostomy provided to patients in an approved Intensive Care Unit (ICU).</w:t>
            </w:r>
          </w:p>
        </w:tc>
      </w:tr>
      <w:tr w:rsidR="00460DD4" w:rsidRPr="00460DD4" w14:paraId="45D50156" w14:textId="77777777" w:rsidTr="000F0B5E">
        <w:tblPrEx>
          <w:tblCellMar>
            <w:left w:w="107" w:type="dxa"/>
            <w:right w:w="107" w:type="dxa"/>
          </w:tblCellMar>
        </w:tblPrEx>
        <w:tc>
          <w:tcPr>
            <w:tcW w:w="2235" w:type="dxa"/>
            <w:tcBorders>
              <w:top w:val="nil"/>
              <w:left w:val="nil"/>
              <w:bottom w:val="nil"/>
              <w:right w:val="nil"/>
            </w:tcBorders>
          </w:tcPr>
          <w:p w14:paraId="2CD6DA2B" w14:textId="77777777" w:rsidR="00460DD4" w:rsidRPr="00460DD4" w:rsidRDefault="00460DD4" w:rsidP="00460DD4">
            <w:pPr>
              <w:spacing w:before="80" w:after="60" w:line="240" w:lineRule="auto"/>
              <w:rPr>
                <w:rFonts w:eastAsia="Times"/>
                <w:b/>
                <w:color w:val="53565A"/>
              </w:rPr>
            </w:pPr>
            <w:r w:rsidRPr="00460DD4">
              <w:rPr>
                <w:rFonts w:eastAsia="Times"/>
                <w:b/>
                <w:color w:val="53565A"/>
              </w:rPr>
              <w:t>Field size</w:t>
            </w:r>
          </w:p>
        </w:tc>
        <w:tc>
          <w:tcPr>
            <w:tcW w:w="7372" w:type="dxa"/>
            <w:tcBorders>
              <w:top w:val="nil"/>
              <w:left w:val="nil"/>
              <w:bottom w:val="nil"/>
              <w:right w:val="nil"/>
            </w:tcBorders>
          </w:tcPr>
          <w:p w14:paraId="497C6FAC" w14:textId="77777777" w:rsidR="00460DD4" w:rsidRPr="00460DD4" w:rsidRDefault="00460DD4" w:rsidP="00460DD4">
            <w:pPr>
              <w:spacing w:before="80" w:after="60" w:line="240" w:lineRule="auto"/>
            </w:pPr>
            <w:r w:rsidRPr="00460DD4">
              <w:t>4</w:t>
            </w:r>
          </w:p>
        </w:tc>
      </w:tr>
      <w:tr w:rsidR="00460DD4" w:rsidRPr="00460DD4" w14:paraId="6B966A23" w14:textId="77777777" w:rsidTr="000F0B5E">
        <w:tc>
          <w:tcPr>
            <w:tcW w:w="2235" w:type="dxa"/>
            <w:tcBorders>
              <w:top w:val="nil"/>
              <w:left w:val="nil"/>
              <w:bottom w:val="nil"/>
              <w:right w:val="nil"/>
            </w:tcBorders>
          </w:tcPr>
          <w:p w14:paraId="17A110A5" w14:textId="77777777" w:rsidR="00460DD4" w:rsidRPr="00460DD4" w:rsidRDefault="00460DD4" w:rsidP="00460DD4">
            <w:pPr>
              <w:spacing w:before="80" w:after="60" w:line="240" w:lineRule="auto"/>
              <w:rPr>
                <w:rFonts w:eastAsia="Times"/>
                <w:b/>
                <w:color w:val="53565A"/>
              </w:rPr>
            </w:pPr>
            <w:r w:rsidRPr="00460DD4">
              <w:rPr>
                <w:rFonts w:eastAsia="Times"/>
                <w:b/>
                <w:color w:val="53565A"/>
              </w:rPr>
              <w:t>Layout</w:t>
            </w:r>
          </w:p>
        </w:tc>
        <w:tc>
          <w:tcPr>
            <w:tcW w:w="7372" w:type="dxa"/>
            <w:tcBorders>
              <w:top w:val="nil"/>
              <w:left w:val="nil"/>
              <w:bottom w:val="nil"/>
              <w:right w:val="nil"/>
            </w:tcBorders>
          </w:tcPr>
          <w:p w14:paraId="19083999" w14:textId="77777777" w:rsidR="00460DD4" w:rsidRPr="00460DD4" w:rsidRDefault="00460DD4" w:rsidP="00460DD4">
            <w:pPr>
              <w:spacing w:before="80" w:after="60" w:line="240" w:lineRule="auto"/>
            </w:pPr>
            <w:r w:rsidRPr="00460DD4">
              <w:t>NNNN or spaces Right justified, zero filled</w:t>
            </w:r>
          </w:p>
        </w:tc>
      </w:tr>
      <w:tr w:rsidR="00460DD4" w:rsidRPr="00460DD4" w14:paraId="799F57F9" w14:textId="77777777" w:rsidTr="000F0B5E">
        <w:tc>
          <w:tcPr>
            <w:tcW w:w="2235" w:type="dxa"/>
            <w:tcBorders>
              <w:top w:val="nil"/>
              <w:left w:val="nil"/>
              <w:bottom w:val="nil"/>
              <w:right w:val="nil"/>
            </w:tcBorders>
          </w:tcPr>
          <w:p w14:paraId="0472AC77" w14:textId="77777777" w:rsidR="00460DD4" w:rsidRPr="00460DD4" w:rsidRDefault="00460DD4" w:rsidP="00460DD4">
            <w:pPr>
              <w:spacing w:before="80" w:after="60" w:line="240" w:lineRule="auto"/>
              <w:rPr>
                <w:rFonts w:eastAsia="Times"/>
                <w:b/>
                <w:color w:val="53565A"/>
              </w:rPr>
            </w:pPr>
            <w:r w:rsidRPr="00460DD4">
              <w:rPr>
                <w:rFonts w:eastAsia="Times"/>
                <w:b/>
                <w:color w:val="53565A"/>
              </w:rPr>
              <w:t>Location</w:t>
            </w:r>
          </w:p>
        </w:tc>
        <w:tc>
          <w:tcPr>
            <w:tcW w:w="7372" w:type="dxa"/>
            <w:tcBorders>
              <w:top w:val="nil"/>
              <w:left w:val="nil"/>
              <w:bottom w:val="nil"/>
              <w:right w:val="nil"/>
            </w:tcBorders>
          </w:tcPr>
          <w:p w14:paraId="3E4F0C80" w14:textId="77777777" w:rsidR="00460DD4" w:rsidRPr="00460DD4" w:rsidRDefault="00460DD4" w:rsidP="00460DD4">
            <w:pPr>
              <w:spacing w:before="80" w:after="60" w:line="240" w:lineRule="auto"/>
              <w:rPr>
                <w:rFonts w:ascii="Verdana" w:hAnsi="Verdana"/>
                <w:sz w:val="18"/>
              </w:rPr>
            </w:pPr>
            <w:r w:rsidRPr="00460DD4">
              <w:t>Diagnosis Record</w:t>
            </w:r>
          </w:p>
        </w:tc>
      </w:tr>
      <w:tr w:rsidR="00460DD4" w:rsidRPr="00460DD4" w14:paraId="696D04ED" w14:textId="77777777" w:rsidTr="000F0B5E">
        <w:tc>
          <w:tcPr>
            <w:tcW w:w="2235" w:type="dxa"/>
            <w:tcBorders>
              <w:top w:val="nil"/>
              <w:left w:val="nil"/>
              <w:bottom w:val="nil"/>
              <w:right w:val="nil"/>
            </w:tcBorders>
          </w:tcPr>
          <w:p w14:paraId="70FEE49D" w14:textId="77777777" w:rsidR="00460DD4" w:rsidRPr="00460DD4" w:rsidRDefault="00460DD4" w:rsidP="00460DD4">
            <w:pPr>
              <w:spacing w:before="80" w:after="60" w:line="240" w:lineRule="auto"/>
              <w:rPr>
                <w:rFonts w:eastAsia="Times"/>
                <w:b/>
                <w:color w:val="53565A"/>
              </w:rPr>
            </w:pPr>
            <w:r w:rsidRPr="00460DD4">
              <w:rPr>
                <w:rFonts w:eastAsia="Times"/>
                <w:b/>
                <w:color w:val="53565A"/>
              </w:rPr>
              <w:t>Reported by</w:t>
            </w:r>
          </w:p>
        </w:tc>
        <w:tc>
          <w:tcPr>
            <w:tcW w:w="7372" w:type="dxa"/>
            <w:tcBorders>
              <w:top w:val="nil"/>
              <w:left w:val="nil"/>
              <w:bottom w:val="nil"/>
              <w:right w:val="nil"/>
            </w:tcBorders>
          </w:tcPr>
          <w:p w14:paraId="7D95504B" w14:textId="77777777" w:rsidR="00460DD4" w:rsidRPr="00460DD4" w:rsidRDefault="00460DD4" w:rsidP="00460DD4">
            <w:pPr>
              <w:spacing w:before="80" w:after="60" w:line="240" w:lineRule="auto"/>
            </w:pPr>
            <w:r w:rsidRPr="00460DD4">
              <w:t>Mandatory for public hospitals providing NIV in an approved Intensive Care Unit (ICU) or combined Intensive Care Unit/Coronary Care Unit.</w:t>
            </w:r>
          </w:p>
          <w:p w14:paraId="643657C9" w14:textId="77777777" w:rsidR="00460DD4" w:rsidRPr="00460DD4" w:rsidRDefault="00460DD4" w:rsidP="00460DD4">
            <w:pPr>
              <w:spacing w:before="80" w:after="60" w:line="240" w:lineRule="auto"/>
            </w:pPr>
            <w:r w:rsidRPr="00460DD4">
              <w:t xml:space="preserve">Includes: </w:t>
            </w:r>
          </w:p>
          <w:p w14:paraId="13D2B4AE" w14:textId="77777777" w:rsidR="00460DD4" w:rsidRPr="00460DD4" w:rsidRDefault="00460DD4" w:rsidP="00460DD4">
            <w:pPr>
              <w:pStyle w:val="Body"/>
            </w:pPr>
            <w:r w:rsidRPr="00460DD4">
              <w:t>NIV provided in a Paediatric Intensive Care Unit (PICU)</w:t>
            </w:r>
          </w:p>
          <w:p w14:paraId="156A37F4" w14:textId="77777777" w:rsidR="00460DD4" w:rsidRPr="00460DD4" w:rsidRDefault="00460DD4" w:rsidP="00460DD4">
            <w:pPr>
              <w:spacing w:before="80" w:after="60" w:line="240" w:lineRule="auto"/>
            </w:pPr>
            <w:r w:rsidRPr="00460DD4">
              <w:t xml:space="preserve">Excludes: </w:t>
            </w:r>
          </w:p>
          <w:p w14:paraId="26F13CB8" w14:textId="77777777" w:rsidR="00460DD4" w:rsidRPr="00460DD4" w:rsidRDefault="00460DD4" w:rsidP="00460DD4">
            <w:pPr>
              <w:pStyle w:val="Body"/>
            </w:pPr>
            <w:r w:rsidRPr="00460DD4">
              <w:t>NIV provided in an approved Neonatal Intensive Care Unit (NICU) or Special Care Nursery (SCN)</w:t>
            </w:r>
          </w:p>
          <w:p w14:paraId="0FB337B6" w14:textId="77777777" w:rsidR="00460DD4" w:rsidRPr="00460DD4" w:rsidRDefault="00460DD4" w:rsidP="00460DD4">
            <w:pPr>
              <w:spacing w:before="80" w:after="60" w:line="240" w:lineRule="auto"/>
            </w:pPr>
            <w:r w:rsidRPr="00460DD4">
              <w:t>Private hospitals report spaces</w:t>
            </w:r>
          </w:p>
        </w:tc>
      </w:tr>
      <w:tr w:rsidR="00460DD4" w:rsidRPr="00460DD4" w14:paraId="4CA88D3B" w14:textId="77777777" w:rsidTr="000F0B5E">
        <w:tc>
          <w:tcPr>
            <w:tcW w:w="2235" w:type="dxa"/>
            <w:tcBorders>
              <w:top w:val="nil"/>
              <w:left w:val="nil"/>
              <w:bottom w:val="nil"/>
              <w:right w:val="nil"/>
            </w:tcBorders>
          </w:tcPr>
          <w:p w14:paraId="1662E0B3" w14:textId="77777777" w:rsidR="00460DD4" w:rsidRPr="00460DD4" w:rsidRDefault="00460DD4" w:rsidP="00460DD4">
            <w:pPr>
              <w:spacing w:before="80" w:after="60" w:line="240" w:lineRule="auto"/>
              <w:rPr>
                <w:rFonts w:eastAsia="Times"/>
                <w:b/>
                <w:color w:val="53565A"/>
              </w:rPr>
            </w:pPr>
            <w:r w:rsidRPr="00460DD4">
              <w:rPr>
                <w:rFonts w:eastAsia="Times"/>
                <w:b/>
                <w:color w:val="53565A"/>
              </w:rPr>
              <w:t>Reported for</w:t>
            </w:r>
          </w:p>
        </w:tc>
        <w:tc>
          <w:tcPr>
            <w:tcW w:w="7372" w:type="dxa"/>
            <w:tcBorders>
              <w:top w:val="nil"/>
              <w:left w:val="nil"/>
              <w:bottom w:val="nil"/>
              <w:right w:val="nil"/>
            </w:tcBorders>
          </w:tcPr>
          <w:p w14:paraId="6A52FC61" w14:textId="77777777" w:rsidR="00460DD4" w:rsidRPr="00460DD4" w:rsidRDefault="00460DD4" w:rsidP="00460DD4">
            <w:pPr>
              <w:spacing w:before="80" w:after="60" w:line="240" w:lineRule="auto"/>
            </w:pPr>
            <w:r w:rsidRPr="00460DD4">
              <w:t xml:space="preserve">Episodes of care for patients receiving NIV in an ICU </w:t>
            </w:r>
          </w:p>
          <w:p w14:paraId="0CA90EC7" w14:textId="77777777" w:rsidR="00460DD4" w:rsidRPr="00460DD4" w:rsidRDefault="00460DD4" w:rsidP="00460DD4">
            <w:pPr>
              <w:spacing w:before="80" w:after="60" w:line="240" w:lineRule="auto"/>
            </w:pPr>
            <w:r w:rsidRPr="00460DD4">
              <w:t>Otherwise, report spaces.</w:t>
            </w:r>
          </w:p>
        </w:tc>
      </w:tr>
      <w:tr w:rsidR="00460DD4" w:rsidRPr="00460DD4" w14:paraId="2EB46730" w14:textId="77777777" w:rsidTr="000F0B5E">
        <w:tc>
          <w:tcPr>
            <w:tcW w:w="2235" w:type="dxa"/>
            <w:tcBorders>
              <w:top w:val="nil"/>
              <w:left w:val="nil"/>
              <w:bottom w:val="nil"/>
              <w:right w:val="nil"/>
            </w:tcBorders>
          </w:tcPr>
          <w:p w14:paraId="793EFF53" w14:textId="77777777" w:rsidR="00460DD4" w:rsidRPr="00460DD4" w:rsidRDefault="00460DD4" w:rsidP="00460DD4">
            <w:pPr>
              <w:spacing w:before="80" w:after="60" w:line="240" w:lineRule="auto"/>
              <w:rPr>
                <w:rFonts w:eastAsia="Times"/>
                <w:b/>
                <w:color w:val="53565A"/>
              </w:rPr>
            </w:pPr>
            <w:r w:rsidRPr="00460DD4">
              <w:rPr>
                <w:rFonts w:eastAsia="Times"/>
                <w:b/>
                <w:color w:val="53565A"/>
              </w:rPr>
              <w:t>Reported when</w:t>
            </w:r>
          </w:p>
        </w:tc>
        <w:tc>
          <w:tcPr>
            <w:tcW w:w="7372" w:type="dxa"/>
            <w:tcBorders>
              <w:top w:val="nil"/>
              <w:left w:val="nil"/>
              <w:bottom w:val="nil"/>
              <w:right w:val="nil"/>
            </w:tcBorders>
          </w:tcPr>
          <w:p w14:paraId="00D60CC4" w14:textId="77777777" w:rsidR="00460DD4" w:rsidRPr="00460DD4" w:rsidRDefault="00460DD4" w:rsidP="00460DD4">
            <w:pPr>
              <w:spacing w:before="80" w:after="60" w:line="240" w:lineRule="auto"/>
            </w:pPr>
            <w:r w:rsidRPr="00460DD4">
              <w:t>A Separation Date is reported in the Episode Record.</w:t>
            </w:r>
          </w:p>
        </w:tc>
      </w:tr>
      <w:tr w:rsidR="00460DD4" w:rsidRPr="00460DD4" w14:paraId="4F7F3CE8" w14:textId="77777777" w:rsidTr="000F0B5E">
        <w:tc>
          <w:tcPr>
            <w:tcW w:w="2235" w:type="dxa"/>
            <w:tcBorders>
              <w:top w:val="nil"/>
              <w:left w:val="nil"/>
              <w:bottom w:val="nil"/>
              <w:right w:val="nil"/>
            </w:tcBorders>
          </w:tcPr>
          <w:p w14:paraId="59E767D1" w14:textId="77777777" w:rsidR="00460DD4" w:rsidRPr="00460DD4" w:rsidRDefault="00460DD4" w:rsidP="00460DD4">
            <w:pPr>
              <w:spacing w:before="80" w:after="60" w:line="240" w:lineRule="auto"/>
              <w:rPr>
                <w:rFonts w:eastAsia="Times"/>
                <w:b/>
                <w:color w:val="53565A"/>
              </w:rPr>
            </w:pPr>
            <w:r w:rsidRPr="00460DD4">
              <w:rPr>
                <w:rFonts w:eastAsia="Times"/>
                <w:b/>
                <w:color w:val="53565A"/>
              </w:rPr>
              <w:t>Code set</w:t>
            </w:r>
          </w:p>
        </w:tc>
        <w:tc>
          <w:tcPr>
            <w:tcW w:w="7372" w:type="dxa"/>
            <w:tcBorders>
              <w:top w:val="nil"/>
              <w:left w:val="nil"/>
              <w:bottom w:val="nil"/>
              <w:right w:val="nil"/>
            </w:tcBorders>
          </w:tcPr>
          <w:p w14:paraId="1D8697EE" w14:textId="77777777" w:rsidR="00460DD4" w:rsidRPr="00460DD4" w:rsidRDefault="00460DD4" w:rsidP="00460DD4">
            <w:pPr>
              <w:spacing w:before="80" w:after="60" w:line="240" w:lineRule="auto"/>
            </w:pPr>
            <w:r w:rsidRPr="00460DD4">
              <w:t>A number in the range 0001 to 9999</w:t>
            </w:r>
          </w:p>
        </w:tc>
      </w:tr>
      <w:tr w:rsidR="00460DD4" w:rsidRPr="00460DD4" w14:paraId="78762A58" w14:textId="77777777" w:rsidTr="000F0B5E">
        <w:tc>
          <w:tcPr>
            <w:tcW w:w="2235" w:type="dxa"/>
            <w:tcBorders>
              <w:top w:val="nil"/>
              <w:left w:val="nil"/>
              <w:bottom w:val="nil"/>
              <w:right w:val="nil"/>
            </w:tcBorders>
          </w:tcPr>
          <w:p w14:paraId="5F507A01" w14:textId="77777777" w:rsidR="00460DD4" w:rsidRPr="00460DD4" w:rsidRDefault="00460DD4" w:rsidP="00460DD4">
            <w:pPr>
              <w:spacing w:before="80" w:after="60" w:line="240" w:lineRule="auto"/>
              <w:rPr>
                <w:rFonts w:eastAsia="Times"/>
                <w:b/>
                <w:color w:val="53565A"/>
              </w:rPr>
            </w:pPr>
            <w:r w:rsidRPr="00460DD4">
              <w:rPr>
                <w:rFonts w:eastAsia="Times"/>
                <w:b/>
                <w:color w:val="53565A"/>
              </w:rPr>
              <w:t>Reporting guide</w:t>
            </w:r>
          </w:p>
        </w:tc>
        <w:tc>
          <w:tcPr>
            <w:tcW w:w="7372" w:type="dxa"/>
            <w:tcBorders>
              <w:top w:val="nil"/>
              <w:left w:val="nil"/>
              <w:bottom w:val="nil"/>
              <w:right w:val="nil"/>
            </w:tcBorders>
          </w:tcPr>
          <w:p w14:paraId="2D655D85" w14:textId="77777777" w:rsidR="00460DD4" w:rsidRPr="00460DD4" w:rsidRDefault="00460DD4" w:rsidP="00460DD4">
            <w:pPr>
              <w:spacing w:before="80" w:after="60" w:line="240" w:lineRule="auto"/>
              <w:rPr>
                <w:b/>
                <w:bCs/>
              </w:rPr>
            </w:pPr>
            <w:r w:rsidRPr="00460DD4">
              <w:rPr>
                <w:b/>
                <w:bCs/>
              </w:rPr>
              <w:t>Count all hours of NIV received in ICU:</w:t>
            </w:r>
          </w:p>
          <w:p w14:paraId="24C17309" w14:textId="77777777" w:rsidR="00460DD4" w:rsidRPr="00460DD4" w:rsidRDefault="00460DD4" w:rsidP="00460DD4">
            <w:pPr>
              <w:spacing w:before="80" w:after="60" w:line="240" w:lineRule="auto"/>
              <w:rPr>
                <w:strike/>
              </w:rPr>
            </w:pPr>
            <w:r w:rsidRPr="00460DD4">
              <w:rPr>
                <w:strike/>
              </w:rPr>
              <w:t>Refer to ACS 1006 Ventilatory support</w:t>
            </w:r>
          </w:p>
          <w:p w14:paraId="2C66F132" w14:textId="33CA5D23" w:rsidR="00460DD4" w:rsidRDefault="00460DD4" w:rsidP="00460DD4">
            <w:pPr>
              <w:pStyle w:val="Tablebullet1"/>
              <w:rPr>
                <w:highlight w:val="green"/>
              </w:rPr>
            </w:pPr>
            <w:r w:rsidRPr="00460DD4">
              <w:t xml:space="preserve">Count NIV hours </w:t>
            </w:r>
            <w:r w:rsidRPr="00460DD4">
              <w:rPr>
                <w:highlight w:val="green"/>
              </w:rPr>
              <w:t>rounded</w:t>
            </w:r>
            <w:r>
              <w:t xml:space="preserve"> </w:t>
            </w:r>
            <w:r w:rsidRPr="00460DD4">
              <w:t xml:space="preserve">to the nearest </w:t>
            </w:r>
            <w:r w:rsidRPr="00460DD4">
              <w:rPr>
                <w:strike/>
              </w:rPr>
              <w:t>completed</w:t>
            </w:r>
            <w:r w:rsidRPr="00460DD4">
              <w:t xml:space="preserve"> hou</w:t>
            </w:r>
            <w:r>
              <w:t xml:space="preserve">r. </w:t>
            </w:r>
            <w:r w:rsidRPr="00C047FC">
              <w:rPr>
                <w:highlight w:val="green"/>
              </w:rPr>
              <w:t>For example, if the total duration of NIV in ICU was 98 hours 15 minutes, report 98 hours. If the total duration of NIV in ICU was 125 hours 30 minutes, report 126 hours.</w:t>
            </w:r>
          </w:p>
          <w:p w14:paraId="000C71CB" w14:textId="2866D0DF" w:rsidR="00460DD4" w:rsidRPr="008955F5" w:rsidRDefault="00460DD4" w:rsidP="008955F5">
            <w:pPr>
              <w:pStyle w:val="Tablebullet1"/>
              <w:numPr>
                <w:ilvl w:val="0"/>
                <w:numId w:val="0"/>
              </w:numPr>
              <w:ind w:left="227" w:hanging="227"/>
              <w:rPr>
                <w:i/>
                <w:iCs/>
              </w:rPr>
            </w:pPr>
            <w:r w:rsidRPr="00460DD4">
              <w:rPr>
                <w:i/>
                <w:iCs/>
              </w:rPr>
              <w:t>[no change to remainder of data element]</w:t>
            </w:r>
          </w:p>
        </w:tc>
      </w:tr>
    </w:tbl>
    <w:p w14:paraId="6E3B631C" w14:textId="7771E05D" w:rsidR="00F43BE7" w:rsidRDefault="00F43BE7" w:rsidP="00F43BE7">
      <w:pPr>
        <w:pStyle w:val="Heading1"/>
      </w:pPr>
      <w:bookmarkStart w:id="41" w:name="_Toc147227148"/>
      <w:bookmarkEnd w:id="38"/>
      <w:bookmarkEnd w:id="39"/>
      <w:r>
        <w:lastRenderedPageBreak/>
        <w:t>Proposal 14 – Amend Medically Ready for Discharge Date title and reporting guide</w:t>
      </w:r>
      <w:r w:rsidR="000A59B5">
        <w:t xml:space="preserve"> (linked to Proposal 8)</w:t>
      </w:r>
      <w:bookmarkEnd w:id="41"/>
    </w:p>
    <w:tbl>
      <w:tblPr>
        <w:tblW w:w="5000" w:type="pct"/>
        <w:tblLook w:val="04A0" w:firstRow="1" w:lastRow="0" w:firstColumn="1" w:lastColumn="0" w:noHBand="0" w:noVBand="1"/>
      </w:tblPr>
      <w:tblGrid>
        <w:gridCol w:w="2185"/>
        <w:gridCol w:w="7113"/>
      </w:tblGrid>
      <w:tr w:rsidR="00F43BE7" w:rsidRPr="00AF46BB" w14:paraId="4EFE89A8" w14:textId="77777777" w:rsidTr="000F0B5E">
        <w:tc>
          <w:tcPr>
            <w:tcW w:w="1175" w:type="pct"/>
            <w:shd w:val="clear" w:color="auto" w:fill="auto"/>
          </w:tcPr>
          <w:p w14:paraId="775619A3" w14:textId="77777777" w:rsidR="00F43BE7" w:rsidRPr="00C416C0" w:rsidRDefault="00F43BE7" w:rsidP="000F0B5E">
            <w:pPr>
              <w:pStyle w:val="DHHSbody"/>
              <w:rPr>
                <w:rStyle w:val="Strong"/>
              </w:rPr>
            </w:pPr>
            <w:r w:rsidRPr="00C416C0">
              <w:rPr>
                <w:rStyle w:val="Strong"/>
              </w:rPr>
              <w:t>It is proposed to</w:t>
            </w:r>
          </w:p>
        </w:tc>
        <w:tc>
          <w:tcPr>
            <w:tcW w:w="3825" w:type="pct"/>
            <w:shd w:val="clear" w:color="auto" w:fill="auto"/>
          </w:tcPr>
          <w:p w14:paraId="5601894D" w14:textId="674A830C" w:rsidR="00D522BC" w:rsidRDefault="00F43BE7" w:rsidP="000F0B5E">
            <w:pPr>
              <w:pStyle w:val="DHHSbody"/>
            </w:pPr>
            <w:r>
              <w:t xml:space="preserve">Change the title </w:t>
            </w:r>
            <w:r w:rsidR="00D522BC">
              <w:t>to Clinically Ready for Discharge Date</w:t>
            </w:r>
            <w:r w:rsidR="00EF0070">
              <w:t>.</w:t>
            </w:r>
          </w:p>
          <w:p w14:paraId="3D2274C8" w14:textId="6D23FEFD" w:rsidR="00F43BE7" w:rsidRDefault="00D522BC" w:rsidP="000F0B5E">
            <w:pPr>
              <w:pStyle w:val="DHHSbody"/>
            </w:pPr>
            <w:r>
              <w:t xml:space="preserve">Change the </w:t>
            </w:r>
            <w:r w:rsidR="00F43BE7">
              <w:t xml:space="preserve">wording of the definition </w:t>
            </w:r>
            <w:r w:rsidR="009B7E1C">
              <w:t xml:space="preserve">to </w:t>
            </w:r>
            <w:r w:rsidR="00994DB9">
              <w:t>‘</w:t>
            </w:r>
            <w:r w:rsidR="009B7E1C">
              <w:t>Date on which the medical team responsible for the patient’s clinical care deems that the patient has no acute or subacute care needs requiring hospitalisation and is clinically ready to be discharged</w:t>
            </w:r>
            <w:r w:rsidR="00994DB9">
              <w:t>’</w:t>
            </w:r>
            <w:r w:rsidR="009B7E1C">
              <w:t>.</w:t>
            </w:r>
          </w:p>
          <w:p w14:paraId="7AF0C593" w14:textId="24B212D9" w:rsidR="00A0726E" w:rsidRDefault="000D5A65" w:rsidP="000F0B5E">
            <w:pPr>
              <w:pStyle w:val="DHHSbody"/>
            </w:pPr>
            <w:r>
              <w:t>Allow</w:t>
            </w:r>
            <w:r w:rsidR="00332BE9">
              <w:t xml:space="preserve"> this data element to </w:t>
            </w:r>
            <w:r w:rsidR="00683029">
              <w:t xml:space="preserve">be reported on </w:t>
            </w:r>
            <w:r w:rsidR="00546631">
              <w:t>a</w:t>
            </w:r>
            <w:r w:rsidR="00683029">
              <w:t xml:space="preserve">dmission </w:t>
            </w:r>
            <w:r w:rsidR="00094E5F">
              <w:t xml:space="preserve">or </w:t>
            </w:r>
            <w:r w:rsidR="00546631">
              <w:t>u</w:t>
            </w:r>
            <w:r w:rsidR="00683029">
              <w:t xml:space="preserve">pdated at </w:t>
            </w:r>
            <w:r w:rsidR="00546631">
              <w:t>a</w:t>
            </w:r>
            <w:r w:rsidR="00683029">
              <w:t xml:space="preserve">ny </w:t>
            </w:r>
            <w:r w:rsidR="00546631">
              <w:t>t</w:t>
            </w:r>
            <w:r w:rsidR="00683029">
              <w:t xml:space="preserve">ime </w:t>
            </w:r>
            <w:r w:rsidR="00546631">
              <w:t>d</w:t>
            </w:r>
            <w:r w:rsidR="00683029">
              <w:t xml:space="preserve">uring </w:t>
            </w:r>
            <w:r w:rsidR="00094E5F">
              <w:t xml:space="preserve">the </w:t>
            </w:r>
            <w:r w:rsidR="00546631">
              <w:t>e</w:t>
            </w:r>
            <w:r w:rsidR="00094E5F">
              <w:t>pisode</w:t>
            </w:r>
            <w:r w:rsidR="00D41121">
              <w:t>.</w:t>
            </w:r>
          </w:p>
          <w:p w14:paraId="6DE6EC27" w14:textId="5CC03956" w:rsidR="00213E0E" w:rsidRPr="00AF46BB" w:rsidRDefault="00213E0E" w:rsidP="000F0B5E">
            <w:pPr>
              <w:pStyle w:val="DHHSbody"/>
            </w:pPr>
            <w:r>
              <w:t>Include care type 5x (mental health)</w:t>
            </w:r>
            <w:r w:rsidR="0086435F">
              <w:t>.</w:t>
            </w:r>
          </w:p>
        </w:tc>
      </w:tr>
      <w:tr w:rsidR="00F43BE7" w:rsidRPr="00AF46BB" w14:paraId="2BBC8C76" w14:textId="77777777" w:rsidTr="000F0B5E">
        <w:tc>
          <w:tcPr>
            <w:tcW w:w="1175" w:type="pct"/>
            <w:shd w:val="clear" w:color="auto" w:fill="auto"/>
          </w:tcPr>
          <w:p w14:paraId="15F3C4AE" w14:textId="121B4906" w:rsidR="00F43BE7" w:rsidRPr="00C416C0" w:rsidRDefault="00F43BE7" w:rsidP="000F0B5E">
            <w:pPr>
              <w:pStyle w:val="DHHSbody"/>
              <w:rPr>
                <w:rStyle w:val="Strong"/>
              </w:rPr>
            </w:pPr>
            <w:r w:rsidRPr="00C416C0">
              <w:rPr>
                <w:rStyle w:val="Strong"/>
              </w:rPr>
              <w:t>Proposed by</w:t>
            </w:r>
          </w:p>
        </w:tc>
        <w:tc>
          <w:tcPr>
            <w:tcW w:w="3825" w:type="pct"/>
            <w:shd w:val="clear" w:color="auto" w:fill="auto"/>
          </w:tcPr>
          <w:p w14:paraId="43CD0819" w14:textId="77777777" w:rsidR="00F43BE7" w:rsidRPr="00AF46BB" w:rsidRDefault="00F43BE7" w:rsidP="000F0B5E">
            <w:pPr>
              <w:pStyle w:val="DHHSbody"/>
            </w:pPr>
            <w:r w:rsidRPr="008207DB">
              <w:t xml:space="preserve">Program Improvement, Health Services and </w:t>
            </w:r>
            <w:proofErr w:type="gramStart"/>
            <w:r w:rsidRPr="008207DB">
              <w:t>Ageing  Commissioning</w:t>
            </w:r>
            <w:proofErr w:type="gramEnd"/>
            <w:r w:rsidRPr="008207DB">
              <w:t xml:space="preserve"> and Safety Improvement</w:t>
            </w:r>
          </w:p>
        </w:tc>
      </w:tr>
      <w:tr w:rsidR="00F43BE7" w:rsidRPr="00AF46BB" w14:paraId="128D6C30" w14:textId="77777777" w:rsidTr="000F0B5E">
        <w:tc>
          <w:tcPr>
            <w:tcW w:w="1175" w:type="pct"/>
            <w:shd w:val="clear" w:color="auto" w:fill="auto"/>
          </w:tcPr>
          <w:p w14:paraId="7B655B7D" w14:textId="77777777" w:rsidR="00F43BE7" w:rsidRPr="00C416C0" w:rsidRDefault="00F43BE7" w:rsidP="000F0B5E">
            <w:pPr>
              <w:pStyle w:val="DHHSbody"/>
              <w:rPr>
                <w:rStyle w:val="Strong"/>
              </w:rPr>
            </w:pPr>
            <w:r w:rsidRPr="00C416C0">
              <w:rPr>
                <w:rStyle w:val="Strong"/>
              </w:rPr>
              <w:t>Reason for proposed change</w:t>
            </w:r>
          </w:p>
        </w:tc>
        <w:tc>
          <w:tcPr>
            <w:tcW w:w="3825" w:type="pct"/>
            <w:shd w:val="clear" w:color="auto" w:fill="auto"/>
          </w:tcPr>
          <w:p w14:paraId="7A73B554" w14:textId="2562327D" w:rsidR="00F43BE7" w:rsidRDefault="00F43BE7" w:rsidP="000F0B5E">
            <w:pPr>
              <w:pStyle w:val="DHHSbody"/>
            </w:pPr>
            <w:r>
              <w:t xml:space="preserve">Recommendations from the Improving Care Pathways project have been prioritised by National Cabinet through the First Secretaries Group. The recommendations identify the need for better data collection and sharing to enable real-time reporting (or as close to) on older people and National Disability Insurance Scheme (NDIS) </w:t>
            </w:r>
            <w:r w:rsidR="0017317D">
              <w:t>p</w:t>
            </w:r>
            <w:r>
              <w:t xml:space="preserve">articipants who are in a hospital bed and clinically ready to be discharged but unable to be safely discharged. </w:t>
            </w:r>
          </w:p>
          <w:p w14:paraId="44005F83" w14:textId="321D2EDB" w:rsidR="00F43BE7" w:rsidRDefault="00F43BE7" w:rsidP="000F0B5E">
            <w:pPr>
              <w:pStyle w:val="DHHSbody"/>
            </w:pPr>
            <w:r>
              <w:t xml:space="preserve">Aiming to reduce delayed discharges for these two priority groups, National Cabinet has tasked Health and Disability Ministers with implementing the recommendations and reporting progress against tight timelines for delivery. Successfully reducing discharge delays will free hospital beds for other Victorians and save the Victorian government from spending millions of dollars on older people and NDIS </w:t>
            </w:r>
            <w:r w:rsidR="00F05E06">
              <w:t>p</w:t>
            </w:r>
            <w:r>
              <w:t xml:space="preserve">articipants that have no clinical requirement to remain in hospital. </w:t>
            </w:r>
          </w:p>
          <w:p w14:paraId="5D5CF224" w14:textId="20BB36D4" w:rsidR="00F43BE7" w:rsidRDefault="00F43BE7" w:rsidP="000F0B5E">
            <w:pPr>
              <w:pStyle w:val="DHHSbody"/>
            </w:pPr>
            <w:r>
              <w:t xml:space="preserve">There is currently no mechanism that enables real-time reporting (or as close to) of this data element. Health services currently voluntarily report the Medically Ready for Discharge Date when reporting a </w:t>
            </w:r>
            <w:r w:rsidR="00EC2197">
              <w:t>s</w:t>
            </w:r>
            <w:r>
              <w:t xml:space="preserve">eparation </w:t>
            </w:r>
            <w:r w:rsidR="00EC2197">
              <w:t>d</w:t>
            </w:r>
            <w:r>
              <w:t xml:space="preserve">ate. To collate data on NDIS </w:t>
            </w:r>
            <w:r w:rsidR="00F05E06">
              <w:t>p</w:t>
            </w:r>
            <w:r>
              <w:t>articipants whilst they are still admitted as inpatients and clinically ready for discharge, the department currently undertakes a biannual Data Snapshot Survey</w:t>
            </w:r>
            <w:r w:rsidR="001B18BE">
              <w:t>.</w:t>
            </w:r>
            <w:r>
              <w:t xml:space="preserve"> The survey requires manual input and is labour intensive for both the department and health services. </w:t>
            </w:r>
          </w:p>
          <w:p w14:paraId="51C228D7" w14:textId="167EAE68" w:rsidR="00F43BE7" w:rsidRDefault="00F43BE7" w:rsidP="000F0B5E">
            <w:pPr>
              <w:pStyle w:val="DHHSbody"/>
            </w:pPr>
            <w:r>
              <w:t xml:space="preserve">Changing the requirement to report this data element </w:t>
            </w:r>
            <w:r w:rsidR="008338A0">
              <w:t>o</w:t>
            </w:r>
            <w:r>
              <w:t xml:space="preserve">n </w:t>
            </w:r>
            <w:r w:rsidR="008338A0">
              <w:t>a</w:t>
            </w:r>
            <w:r>
              <w:t xml:space="preserve">dmission or </w:t>
            </w:r>
            <w:r w:rsidR="008338A0">
              <w:t>a</w:t>
            </w:r>
            <w:r>
              <w:t xml:space="preserve">t </w:t>
            </w:r>
            <w:r w:rsidR="008338A0">
              <w:t>a</w:t>
            </w:r>
            <w:r>
              <w:t xml:space="preserve">ny </w:t>
            </w:r>
            <w:r w:rsidR="008338A0">
              <w:t>t</w:t>
            </w:r>
            <w:r>
              <w:t xml:space="preserve">ime </w:t>
            </w:r>
            <w:r w:rsidR="008338A0">
              <w:t>d</w:t>
            </w:r>
            <w:r>
              <w:t xml:space="preserve">uring </w:t>
            </w:r>
            <w:r w:rsidR="008338A0">
              <w:t>t</w:t>
            </w:r>
            <w:r>
              <w:t xml:space="preserve">he </w:t>
            </w:r>
            <w:r w:rsidR="008338A0">
              <w:t>e</w:t>
            </w:r>
            <w:r>
              <w:t xml:space="preserve">pisode will enable the department to access the clinically ready for discharge date in the shortest timeframe possible and share this critical piece of data with key stakeholders that have a role to play in solving exit block. Having this data element while the older person or NDIS </w:t>
            </w:r>
            <w:r w:rsidR="00F05E06">
              <w:t>p</w:t>
            </w:r>
            <w:r>
              <w:t xml:space="preserve">articipant is an inpatient will also enable the department to steward cross-jurisdictional program strategies that will reduce the discharge delays for those patients. The current method of this data </w:t>
            </w:r>
            <w:r>
              <w:lastRenderedPageBreak/>
              <w:t xml:space="preserve">element being provided retrospectively </w:t>
            </w:r>
            <w:r w:rsidR="00E3522E">
              <w:t xml:space="preserve">at </w:t>
            </w:r>
            <w:r>
              <w:t xml:space="preserve">separation prevents the department from achieving these outcomes. </w:t>
            </w:r>
          </w:p>
          <w:p w14:paraId="20A5B12D" w14:textId="77777777" w:rsidR="00F43BE7" w:rsidRDefault="00F43BE7" w:rsidP="000F0B5E">
            <w:pPr>
              <w:pStyle w:val="DHHSbody"/>
            </w:pPr>
            <w:r>
              <w:t xml:space="preserve">The Commonwealth are looking to have this data element reported regularly by jurisdictions (as often as monthly) for patients over 65 years waiting for residential aged care and NDIS participants with the aim of establishing consistent hospital discharge protocols and responses. </w:t>
            </w:r>
          </w:p>
          <w:p w14:paraId="59544FFC" w14:textId="77777777" w:rsidR="00F43BE7" w:rsidRPr="00AF46BB" w:rsidRDefault="00F43BE7" w:rsidP="000F0B5E">
            <w:pPr>
              <w:pStyle w:val="DHHSbody"/>
            </w:pPr>
            <w:r>
              <w:t>A separate proposal has been prepared linked to this one which seeks to add a Reason for Discharge Delay code set that further defines the reason for the patient not being able to be discharged in a timely way.</w:t>
            </w:r>
          </w:p>
        </w:tc>
      </w:tr>
      <w:tr w:rsidR="00F43BE7" w:rsidRPr="00AF46BB" w14:paraId="4202E27F" w14:textId="77777777" w:rsidTr="000F0B5E">
        <w:tc>
          <w:tcPr>
            <w:tcW w:w="1175" w:type="pct"/>
            <w:shd w:val="clear" w:color="auto" w:fill="auto"/>
          </w:tcPr>
          <w:p w14:paraId="567C27A8" w14:textId="77777777" w:rsidR="00F43BE7" w:rsidRPr="00C416C0" w:rsidRDefault="00F43BE7" w:rsidP="000F0B5E">
            <w:pPr>
              <w:pStyle w:val="DHHSbody"/>
              <w:rPr>
                <w:rStyle w:val="Strong"/>
              </w:rPr>
            </w:pPr>
            <w:r w:rsidRPr="00C416C0">
              <w:rPr>
                <w:rStyle w:val="Strong"/>
              </w:rPr>
              <w:lastRenderedPageBreak/>
              <w:t>Details of change</w:t>
            </w:r>
          </w:p>
        </w:tc>
        <w:tc>
          <w:tcPr>
            <w:tcW w:w="3825" w:type="pct"/>
            <w:shd w:val="clear" w:color="auto" w:fill="auto"/>
          </w:tcPr>
          <w:p w14:paraId="46EE60C3" w14:textId="6B3E4F1E" w:rsidR="00F43BE7" w:rsidRPr="00AF46BB" w:rsidRDefault="00F43BE7" w:rsidP="000F0B5E">
            <w:pPr>
              <w:pStyle w:val="DHHSbody"/>
            </w:pPr>
            <w:r>
              <w:t>Amend data element</w:t>
            </w:r>
          </w:p>
        </w:tc>
      </w:tr>
    </w:tbl>
    <w:p w14:paraId="1C4CFC0E" w14:textId="7083501D" w:rsidR="00033481" w:rsidRPr="00033481" w:rsidRDefault="00033481" w:rsidP="003522CE">
      <w:pPr>
        <w:pStyle w:val="Heading2"/>
      </w:pPr>
      <w:bookmarkStart w:id="42" w:name="_Toc147227149"/>
      <w:r w:rsidRPr="00033481">
        <w:t xml:space="preserve">Section </w:t>
      </w:r>
      <w:r w:rsidR="00337674">
        <w:t>3 Data definitions</w:t>
      </w:r>
      <w:bookmarkEnd w:id="42"/>
    </w:p>
    <w:p w14:paraId="41B8351C" w14:textId="0C68673B" w:rsidR="00F43BE7" w:rsidRPr="007A771D" w:rsidRDefault="003522CE" w:rsidP="003522CE">
      <w:pPr>
        <w:pStyle w:val="Heading2"/>
      </w:pPr>
      <w:bookmarkStart w:id="43" w:name="_Toc147227150"/>
      <w:r w:rsidRPr="00194025">
        <w:rPr>
          <w:strike/>
        </w:rPr>
        <w:t>Medically</w:t>
      </w:r>
      <w:r w:rsidRPr="007A771D">
        <w:t xml:space="preserve"> </w:t>
      </w:r>
      <w:r w:rsidRPr="00194025">
        <w:rPr>
          <w:highlight w:val="green"/>
        </w:rPr>
        <w:t>Clinically</w:t>
      </w:r>
      <w:r>
        <w:t xml:space="preserve"> </w:t>
      </w:r>
      <w:r w:rsidR="00F43BE7" w:rsidRPr="007A771D">
        <w:t>Ready for Discharge Date</w:t>
      </w:r>
      <w:r w:rsidR="00BD624B">
        <w:t xml:space="preserve"> (amend)</w:t>
      </w:r>
      <w:bookmarkEnd w:id="43"/>
    </w:p>
    <w:p w14:paraId="52DA3D33" w14:textId="77777777" w:rsidR="00F43BE7" w:rsidRPr="007A771D" w:rsidRDefault="00F43BE7" w:rsidP="00F43BE7">
      <w:pPr>
        <w:keepNext/>
        <w:keepLines/>
        <w:spacing w:before="240" w:after="80"/>
        <w:outlineLvl w:val="2"/>
        <w:rPr>
          <w:rFonts w:eastAsia="MS Mincho"/>
          <w:color w:val="53565A"/>
          <w:sz w:val="30"/>
          <w:szCs w:val="22"/>
        </w:rPr>
      </w:pPr>
      <w:r w:rsidRPr="007A771D">
        <w:rPr>
          <w:rFonts w:eastAsia="MS Mincho"/>
          <w:color w:val="53565A"/>
          <w:sz w:val="30"/>
          <w:szCs w:val="22"/>
        </w:rPr>
        <w:t>Specification</w:t>
      </w:r>
    </w:p>
    <w:tbl>
      <w:tblPr>
        <w:tblW w:w="9648" w:type="dxa"/>
        <w:tblLayout w:type="fixed"/>
        <w:tblLook w:val="0000" w:firstRow="0" w:lastRow="0" w:firstColumn="0" w:lastColumn="0" w:noHBand="0" w:noVBand="0"/>
      </w:tblPr>
      <w:tblGrid>
        <w:gridCol w:w="2093"/>
        <w:gridCol w:w="7555"/>
      </w:tblGrid>
      <w:tr w:rsidR="00F43BE7" w:rsidRPr="007A771D" w14:paraId="662DF9DF" w14:textId="77777777" w:rsidTr="000F0B5E">
        <w:trPr>
          <w:cantSplit/>
        </w:trPr>
        <w:tc>
          <w:tcPr>
            <w:tcW w:w="2093" w:type="dxa"/>
            <w:tcBorders>
              <w:top w:val="nil"/>
              <w:left w:val="nil"/>
              <w:bottom w:val="nil"/>
              <w:right w:val="nil"/>
            </w:tcBorders>
          </w:tcPr>
          <w:p w14:paraId="196AB90D" w14:textId="77777777" w:rsidR="00F43BE7" w:rsidRPr="007A771D" w:rsidRDefault="00F43BE7" w:rsidP="000F0B5E">
            <w:pPr>
              <w:spacing w:before="80" w:after="60" w:line="240" w:lineRule="auto"/>
              <w:rPr>
                <w:rFonts w:eastAsia="Times"/>
                <w:b/>
                <w:color w:val="53565A"/>
              </w:rPr>
            </w:pPr>
            <w:r w:rsidRPr="007A771D">
              <w:rPr>
                <w:rFonts w:eastAsia="Times"/>
                <w:b/>
                <w:color w:val="53565A"/>
              </w:rPr>
              <w:t>Definition</w:t>
            </w:r>
          </w:p>
        </w:tc>
        <w:tc>
          <w:tcPr>
            <w:tcW w:w="7555" w:type="dxa"/>
            <w:tcBorders>
              <w:top w:val="nil"/>
              <w:left w:val="nil"/>
              <w:bottom w:val="nil"/>
              <w:right w:val="nil"/>
            </w:tcBorders>
          </w:tcPr>
          <w:p w14:paraId="2E49F44D" w14:textId="77777777" w:rsidR="00F43BE7" w:rsidRPr="007A771D" w:rsidRDefault="00F43BE7" w:rsidP="000F0B5E">
            <w:pPr>
              <w:spacing w:before="80" w:after="60" w:line="240" w:lineRule="auto"/>
            </w:pPr>
            <w:r w:rsidRPr="007A771D">
              <w:t xml:space="preserve">Date on which the medical team responsible for the patient’s clinical care deems that the patient </w:t>
            </w:r>
            <w:r w:rsidRPr="00C2779D">
              <w:rPr>
                <w:highlight w:val="green"/>
              </w:rPr>
              <w:t>has no acute or subacute care needs requiring hospitalisation and is clinically ready to be discharged</w:t>
            </w:r>
            <w:r>
              <w:t xml:space="preserve"> </w:t>
            </w:r>
            <w:r w:rsidRPr="004A34AD">
              <w:rPr>
                <w:strike/>
              </w:rPr>
              <w:t xml:space="preserve">is medically ready to be discharged from a hospital bed, assuming that all necessary administrative arrangements are in place to allow the transfer of the patient to home or community settings, or transfer to a step-down service </w:t>
            </w:r>
          </w:p>
        </w:tc>
      </w:tr>
      <w:tr w:rsidR="00F43BE7" w:rsidRPr="007A771D" w14:paraId="162B9CF3" w14:textId="77777777" w:rsidTr="000F0B5E">
        <w:trPr>
          <w:cantSplit/>
        </w:trPr>
        <w:tc>
          <w:tcPr>
            <w:tcW w:w="2093" w:type="dxa"/>
            <w:tcBorders>
              <w:top w:val="nil"/>
              <w:left w:val="nil"/>
              <w:bottom w:val="nil"/>
              <w:right w:val="nil"/>
            </w:tcBorders>
          </w:tcPr>
          <w:p w14:paraId="0CD7E04B" w14:textId="77777777" w:rsidR="00F43BE7" w:rsidRPr="007A771D" w:rsidRDefault="00F43BE7" w:rsidP="000F0B5E">
            <w:pPr>
              <w:spacing w:before="80" w:after="60" w:line="240" w:lineRule="auto"/>
              <w:rPr>
                <w:rFonts w:eastAsia="Times"/>
                <w:b/>
                <w:color w:val="53565A"/>
              </w:rPr>
            </w:pPr>
            <w:r w:rsidRPr="007A771D">
              <w:rPr>
                <w:rFonts w:eastAsia="Times"/>
                <w:b/>
                <w:color w:val="53565A"/>
              </w:rPr>
              <w:t>Field size</w:t>
            </w:r>
          </w:p>
        </w:tc>
        <w:tc>
          <w:tcPr>
            <w:tcW w:w="7555" w:type="dxa"/>
            <w:tcBorders>
              <w:top w:val="nil"/>
              <w:left w:val="nil"/>
              <w:bottom w:val="nil"/>
              <w:right w:val="nil"/>
            </w:tcBorders>
          </w:tcPr>
          <w:p w14:paraId="50C44F86" w14:textId="77777777" w:rsidR="00F43BE7" w:rsidRPr="007A771D" w:rsidRDefault="00F43BE7" w:rsidP="000F0B5E">
            <w:pPr>
              <w:spacing w:before="80" w:after="60" w:line="240" w:lineRule="auto"/>
            </w:pPr>
            <w:r w:rsidRPr="007A771D">
              <w:t>8</w:t>
            </w:r>
          </w:p>
        </w:tc>
      </w:tr>
      <w:tr w:rsidR="00F43BE7" w:rsidRPr="007A771D" w14:paraId="6EA72ED4" w14:textId="77777777" w:rsidTr="000F0B5E">
        <w:trPr>
          <w:cantSplit/>
        </w:trPr>
        <w:tc>
          <w:tcPr>
            <w:tcW w:w="2093" w:type="dxa"/>
            <w:tcBorders>
              <w:top w:val="nil"/>
              <w:left w:val="nil"/>
              <w:bottom w:val="nil"/>
              <w:right w:val="nil"/>
            </w:tcBorders>
          </w:tcPr>
          <w:p w14:paraId="2230E4E1" w14:textId="77777777" w:rsidR="00F43BE7" w:rsidRPr="007A771D" w:rsidRDefault="00F43BE7" w:rsidP="000F0B5E">
            <w:pPr>
              <w:spacing w:before="80" w:after="60" w:line="240" w:lineRule="auto"/>
              <w:rPr>
                <w:rFonts w:eastAsia="Times"/>
                <w:b/>
                <w:color w:val="53565A"/>
              </w:rPr>
            </w:pPr>
            <w:r w:rsidRPr="007A771D">
              <w:rPr>
                <w:rFonts w:eastAsia="Times"/>
                <w:b/>
                <w:color w:val="53565A"/>
              </w:rPr>
              <w:t>Layout</w:t>
            </w:r>
          </w:p>
        </w:tc>
        <w:tc>
          <w:tcPr>
            <w:tcW w:w="7555" w:type="dxa"/>
            <w:tcBorders>
              <w:top w:val="nil"/>
              <w:left w:val="nil"/>
              <w:bottom w:val="nil"/>
              <w:right w:val="nil"/>
            </w:tcBorders>
          </w:tcPr>
          <w:p w14:paraId="48C953F8" w14:textId="77777777" w:rsidR="00F43BE7" w:rsidRPr="007A771D" w:rsidRDefault="00F43BE7" w:rsidP="000F0B5E">
            <w:pPr>
              <w:spacing w:before="80" w:after="60" w:line="240" w:lineRule="auto"/>
            </w:pPr>
            <w:r w:rsidRPr="007A771D">
              <w:t>DDMMYYYY</w:t>
            </w:r>
          </w:p>
        </w:tc>
      </w:tr>
      <w:tr w:rsidR="00F43BE7" w:rsidRPr="007A771D" w14:paraId="5B7ED48D" w14:textId="77777777" w:rsidTr="000F0B5E">
        <w:trPr>
          <w:cantSplit/>
        </w:trPr>
        <w:tc>
          <w:tcPr>
            <w:tcW w:w="2093" w:type="dxa"/>
            <w:tcBorders>
              <w:top w:val="nil"/>
              <w:left w:val="nil"/>
              <w:bottom w:val="nil"/>
              <w:right w:val="nil"/>
            </w:tcBorders>
          </w:tcPr>
          <w:p w14:paraId="1EBC5DC6" w14:textId="77777777" w:rsidR="00F43BE7" w:rsidRPr="007A771D" w:rsidRDefault="00F43BE7" w:rsidP="000F0B5E">
            <w:pPr>
              <w:spacing w:before="80" w:after="60" w:line="240" w:lineRule="auto"/>
              <w:rPr>
                <w:rFonts w:eastAsia="Times"/>
                <w:b/>
                <w:color w:val="53565A"/>
              </w:rPr>
            </w:pPr>
            <w:r w:rsidRPr="007A771D">
              <w:rPr>
                <w:rFonts w:eastAsia="Times"/>
                <w:b/>
                <w:color w:val="53565A"/>
              </w:rPr>
              <w:t>Location</w:t>
            </w:r>
          </w:p>
        </w:tc>
        <w:tc>
          <w:tcPr>
            <w:tcW w:w="7555" w:type="dxa"/>
            <w:tcBorders>
              <w:top w:val="nil"/>
              <w:left w:val="nil"/>
              <w:bottom w:val="nil"/>
              <w:right w:val="nil"/>
            </w:tcBorders>
          </w:tcPr>
          <w:p w14:paraId="3B6637FE" w14:textId="42579365" w:rsidR="00F43BE7" w:rsidRPr="001D3711" w:rsidRDefault="00F43BE7" w:rsidP="000F0B5E">
            <w:pPr>
              <w:spacing w:before="80" w:after="60" w:line="240" w:lineRule="auto"/>
            </w:pPr>
            <w:r w:rsidRPr="001D3711">
              <w:t>Extra Episode Record</w:t>
            </w:r>
            <w:r w:rsidR="001D3711">
              <w:t xml:space="preserve"> – TBA </w:t>
            </w:r>
          </w:p>
        </w:tc>
      </w:tr>
      <w:tr w:rsidR="00F43BE7" w:rsidRPr="007A771D" w14:paraId="1CAC205C" w14:textId="77777777" w:rsidTr="000F0B5E">
        <w:trPr>
          <w:cantSplit/>
        </w:trPr>
        <w:tc>
          <w:tcPr>
            <w:tcW w:w="2093" w:type="dxa"/>
            <w:tcBorders>
              <w:top w:val="nil"/>
              <w:left w:val="nil"/>
              <w:bottom w:val="nil"/>
              <w:right w:val="nil"/>
            </w:tcBorders>
          </w:tcPr>
          <w:p w14:paraId="2BAD17CA" w14:textId="77777777" w:rsidR="00F43BE7" w:rsidRPr="007A771D" w:rsidRDefault="00F43BE7" w:rsidP="000F0B5E">
            <w:pPr>
              <w:spacing w:before="80" w:after="60" w:line="240" w:lineRule="auto"/>
              <w:rPr>
                <w:rFonts w:eastAsia="Times"/>
                <w:b/>
                <w:color w:val="53565A"/>
              </w:rPr>
            </w:pPr>
            <w:r w:rsidRPr="007A771D">
              <w:rPr>
                <w:rFonts w:eastAsia="Times"/>
                <w:b/>
                <w:color w:val="53565A"/>
              </w:rPr>
              <w:t>Reported by</w:t>
            </w:r>
          </w:p>
        </w:tc>
        <w:tc>
          <w:tcPr>
            <w:tcW w:w="7555" w:type="dxa"/>
            <w:tcBorders>
              <w:top w:val="nil"/>
              <w:left w:val="nil"/>
              <w:bottom w:val="nil"/>
              <w:right w:val="nil"/>
            </w:tcBorders>
          </w:tcPr>
          <w:p w14:paraId="2A766FCF" w14:textId="77777777" w:rsidR="00F43BE7" w:rsidRPr="007A771D" w:rsidRDefault="00F43BE7" w:rsidP="000F0B5E">
            <w:pPr>
              <w:spacing w:before="80" w:after="60" w:line="240" w:lineRule="auto"/>
            </w:pPr>
            <w:r w:rsidRPr="007A771D">
              <w:t>Public hospitals</w:t>
            </w:r>
          </w:p>
        </w:tc>
      </w:tr>
      <w:tr w:rsidR="00F43BE7" w:rsidRPr="007A771D" w14:paraId="188615F2" w14:textId="77777777" w:rsidTr="000F0B5E">
        <w:trPr>
          <w:cantSplit/>
        </w:trPr>
        <w:tc>
          <w:tcPr>
            <w:tcW w:w="2093" w:type="dxa"/>
            <w:tcBorders>
              <w:top w:val="nil"/>
              <w:left w:val="nil"/>
              <w:bottom w:val="nil"/>
              <w:right w:val="nil"/>
            </w:tcBorders>
          </w:tcPr>
          <w:p w14:paraId="126219D4" w14:textId="77777777" w:rsidR="00F43BE7" w:rsidRPr="007A771D" w:rsidRDefault="00F43BE7" w:rsidP="000F0B5E">
            <w:pPr>
              <w:spacing w:before="80" w:after="60" w:line="240" w:lineRule="auto"/>
              <w:rPr>
                <w:rFonts w:eastAsia="Times"/>
                <w:b/>
                <w:color w:val="53565A"/>
              </w:rPr>
            </w:pPr>
            <w:r w:rsidRPr="007A771D">
              <w:rPr>
                <w:rFonts w:eastAsia="Times"/>
                <w:b/>
                <w:color w:val="53565A"/>
              </w:rPr>
              <w:t>Reported for</w:t>
            </w:r>
          </w:p>
        </w:tc>
        <w:tc>
          <w:tcPr>
            <w:tcW w:w="7555" w:type="dxa"/>
            <w:tcBorders>
              <w:top w:val="nil"/>
              <w:left w:val="nil"/>
              <w:bottom w:val="nil"/>
              <w:right w:val="nil"/>
            </w:tcBorders>
          </w:tcPr>
          <w:p w14:paraId="58859A87" w14:textId="77777777" w:rsidR="00F43BE7" w:rsidRPr="007A771D" w:rsidRDefault="00F43BE7" w:rsidP="000F0B5E">
            <w:pPr>
              <w:spacing w:before="80" w:after="60" w:line="240" w:lineRule="auto"/>
              <w:rPr>
                <w:strike/>
              </w:rPr>
            </w:pPr>
            <w:r w:rsidRPr="007A771D">
              <w:t>Multiday episodes for Care Type 1, 4,</w:t>
            </w:r>
            <w:r>
              <w:t xml:space="preserve"> </w:t>
            </w:r>
            <w:r w:rsidRPr="008207DB">
              <w:rPr>
                <w:highlight w:val="green"/>
              </w:rPr>
              <w:t>5x</w:t>
            </w:r>
            <w:r>
              <w:t>,</w:t>
            </w:r>
            <w:r w:rsidRPr="007A771D">
              <w:t xml:space="preserve"> 6, 8, 9, P, and MC (optional)</w:t>
            </w:r>
          </w:p>
        </w:tc>
      </w:tr>
      <w:tr w:rsidR="00F43BE7" w:rsidRPr="007A771D" w14:paraId="4413B41D" w14:textId="77777777" w:rsidTr="000F0B5E">
        <w:trPr>
          <w:cantSplit/>
        </w:trPr>
        <w:tc>
          <w:tcPr>
            <w:tcW w:w="2093" w:type="dxa"/>
            <w:tcBorders>
              <w:top w:val="nil"/>
              <w:left w:val="nil"/>
              <w:bottom w:val="nil"/>
              <w:right w:val="nil"/>
            </w:tcBorders>
          </w:tcPr>
          <w:p w14:paraId="6B04A3C7" w14:textId="77777777" w:rsidR="00F43BE7" w:rsidRPr="007A771D" w:rsidRDefault="00F43BE7" w:rsidP="000F0B5E">
            <w:pPr>
              <w:spacing w:before="80" w:after="60" w:line="240" w:lineRule="auto"/>
              <w:rPr>
                <w:rFonts w:eastAsia="Times"/>
                <w:b/>
                <w:color w:val="53565A"/>
              </w:rPr>
            </w:pPr>
            <w:r w:rsidRPr="007A771D">
              <w:rPr>
                <w:rFonts w:eastAsia="Times"/>
                <w:b/>
                <w:color w:val="53565A"/>
              </w:rPr>
              <w:t>Reported when</w:t>
            </w:r>
          </w:p>
        </w:tc>
        <w:tc>
          <w:tcPr>
            <w:tcW w:w="7555" w:type="dxa"/>
            <w:tcBorders>
              <w:top w:val="nil"/>
              <w:left w:val="nil"/>
              <w:bottom w:val="nil"/>
              <w:right w:val="nil"/>
            </w:tcBorders>
          </w:tcPr>
          <w:p w14:paraId="2C0BF258" w14:textId="77777777" w:rsidR="00F43BE7" w:rsidRDefault="00F43BE7" w:rsidP="000F0B5E">
            <w:pPr>
              <w:spacing w:before="80" w:after="60" w:line="240" w:lineRule="auto"/>
              <w:rPr>
                <w:strike/>
              </w:rPr>
            </w:pPr>
            <w:r w:rsidRPr="00C2779D">
              <w:rPr>
                <w:strike/>
              </w:rPr>
              <w:t>A Separation Date is reported in the Episode Record</w:t>
            </w:r>
          </w:p>
          <w:p w14:paraId="615CE6EB" w14:textId="77777777" w:rsidR="00F43BE7" w:rsidRPr="00C2779D" w:rsidRDefault="00F43BE7" w:rsidP="000F0B5E">
            <w:pPr>
              <w:spacing w:before="80" w:after="60" w:line="240" w:lineRule="auto"/>
            </w:pPr>
            <w:r w:rsidRPr="00C2779D">
              <w:rPr>
                <w:highlight w:val="green"/>
              </w:rPr>
              <w:t>On admission or updated at any time during the episode</w:t>
            </w:r>
          </w:p>
        </w:tc>
      </w:tr>
      <w:tr w:rsidR="001D3711" w:rsidRPr="007A771D" w14:paraId="796BA4D4" w14:textId="77777777" w:rsidTr="000F0B5E">
        <w:trPr>
          <w:cantSplit/>
        </w:trPr>
        <w:tc>
          <w:tcPr>
            <w:tcW w:w="2093" w:type="dxa"/>
            <w:tcBorders>
              <w:top w:val="nil"/>
              <w:left w:val="nil"/>
              <w:bottom w:val="nil"/>
              <w:right w:val="nil"/>
            </w:tcBorders>
          </w:tcPr>
          <w:p w14:paraId="15C61C12" w14:textId="179DBAB6" w:rsidR="001D3711" w:rsidRPr="007A771D" w:rsidRDefault="001D3711" w:rsidP="000F0B5E">
            <w:pPr>
              <w:spacing w:before="80" w:after="60" w:line="240" w:lineRule="auto"/>
              <w:rPr>
                <w:rFonts w:eastAsia="Times"/>
                <w:b/>
                <w:color w:val="53565A"/>
              </w:rPr>
            </w:pPr>
            <w:r>
              <w:rPr>
                <w:rFonts w:eastAsia="Times"/>
                <w:b/>
                <w:color w:val="53565A"/>
              </w:rPr>
              <w:t>Reporting guide</w:t>
            </w:r>
          </w:p>
        </w:tc>
        <w:tc>
          <w:tcPr>
            <w:tcW w:w="7555" w:type="dxa"/>
            <w:tcBorders>
              <w:top w:val="nil"/>
              <w:left w:val="nil"/>
              <w:bottom w:val="nil"/>
              <w:right w:val="nil"/>
            </w:tcBorders>
          </w:tcPr>
          <w:p w14:paraId="33F001A3" w14:textId="77777777" w:rsidR="001D3711" w:rsidRDefault="001D3711" w:rsidP="001D3711">
            <w:pPr>
              <w:pStyle w:val="Body"/>
            </w:pPr>
            <w:r w:rsidRPr="004A34AD">
              <w:rPr>
                <w:rStyle w:val="BodyChar"/>
              </w:rPr>
              <w:t xml:space="preserve">A </w:t>
            </w:r>
            <w:r>
              <w:rPr>
                <w:rStyle w:val="BodyChar"/>
              </w:rPr>
              <w:t>C</w:t>
            </w:r>
            <w:r w:rsidRPr="004A34AD">
              <w:rPr>
                <w:rStyle w:val="BodyChar"/>
              </w:rPr>
              <w:t xml:space="preserve">linically </w:t>
            </w:r>
            <w:r>
              <w:rPr>
                <w:rStyle w:val="BodyChar"/>
              </w:rPr>
              <w:t>R</w:t>
            </w:r>
            <w:r w:rsidRPr="004A34AD">
              <w:rPr>
                <w:rStyle w:val="BodyChar"/>
              </w:rPr>
              <w:t xml:space="preserve">eady for </w:t>
            </w:r>
            <w:r>
              <w:rPr>
                <w:rStyle w:val="BodyChar"/>
              </w:rPr>
              <w:t>D</w:t>
            </w:r>
            <w:r w:rsidRPr="004A34AD">
              <w:rPr>
                <w:rStyle w:val="BodyChar"/>
              </w:rPr>
              <w:t xml:space="preserve">ischarge </w:t>
            </w:r>
            <w:r>
              <w:rPr>
                <w:rStyle w:val="BodyChar"/>
              </w:rPr>
              <w:t>D</w:t>
            </w:r>
            <w:r w:rsidRPr="004A34AD">
              <w:rPr>
                <w:rStyle w:val="BodyChar"/>
              </w:rPr>
              <w:t>ate should be reported where there is an administrative</w:t>
            </w:r>
            <w:r>
              <w:t xml:space="preserve"> or non-clinical reason delaying discharge from hospital.</w:t>
            </w:r>
          </w:p>
          <w:p w14:paraId="197B8FFA" w14:textId="77777777" w:rsidR="001D3711" w:rsidRPr="007A771D" w:rsidRDefault="001D3711" w:rsidP="001D3711">
            <w:pPr>
              <w:spacing w:before="80" w:after="60" w:line="240" w:lineRule="auto"/>
            </w:pPr>
            <w:r w:rsidRPr="004A34AD">
              <w:rPr>
                <w:strike/>
              </w:rPr>
              <w:t>Medical</w:t>
            </w:r>
            <w:r>
              <w:t xml:space="preserve"> </w:t>
            </w:r>
            <w:r w:rsidRPr="004A34AD">
              <w:rPr>
                <w:highlight w:val="green"/>
              </w:rPr>
              <w:t>Clinical</w:t>
            </w:r>
            <w:r w:rsidRPr="007A771D">
              <w:t xml:space="preserve"> assessment of the Ready for Discharge date should be made by the primary consultant responsible for the patient’s care. The Ready for Discharge date may change during an episode of care due to a change in the patient’s health status or condition. Only the final Ready for Discharge date should be reported.</w:t>
            </w:r>
          </w:p>
          <w:p w14:paraId="08395BDB" w14:textId="72D0F32A" w:rsidR="001D3711" w:rsidRDefault="001D3711" w:rsidP="000F0B5E">
            <w:pPr>
              <w:spacing w:before="80" w:after="60" w:line="240" w:lineRule="auto"/>
              <w:rPr>
                <w:strike/>
              </w:rPr>
            </w:pPr>
            <w:r w:rsidRPr="008D660D">
              <w:rPr>
                <w:strike/>
              </w:rPr>
              <w:t>The Medically Ready for Discharge Date may be the same as the Separation Date if necessary administrative arrangements are in place.</w:t>
            </w:r>
          </w:p>
          <w:p w14:paraId="6C2F9B74" w14:textId="17EBD352" w:rsidR="001D3711" w:rsidRPr="00C2779D" w:rsidRDefault="001D3711" w:rsidP="000F0B5E">
            <w:pPr>
              <w:spacing w:before="80" w:after="60" w:line="240" w:lineRule="auto"/>
              <w:rPr>
                <w:strike/>
              </w:rPr>
            </w:pPr>
          </w:p>
        </w:tc>
      </w:tr>
      <w:tr w:rsidR="00F43BE7" w:rsidRPr="007A771D" w14:paraId="0254A474" w14:textId="77777777" w:rsidTr="000F0B5E">
        <w:trPr>
          <w:cantSplit/>
        </w:trPr>
        <w:tc>
          <w:tcPr>
            <w:tcW w:w="2093" w:type="dxa"/>
            <w:tcBorders>
              <w:top w:val="nil"/>
              <w:left w:val="nil"/>
              <w:bottom w:val="nil"/>
              <w:right w:val="nil"/>
            </w:tcBorders>
          </w:tcPr>
          <w:p w14:paraId="42F1A835" w14:textId="4D68D822" w:rsidR="00F43BE7" w:rsidRPr="007A771D" w:rsidRDefault="00F43BE7" w:rsidP="000F0B5E">
            <w:pPr>
              <w:spacing w:before="80" w:after="60" w:line="240" w:lineRule="auto"/>
              <w:rPr>
                <w:rFonts w:eastAsia="Times"/>
                <w:b/>
                <w:color w:val="53565A"/>
              </w:rPr>
            </w:pPr>
          </w:p>
        </w:tc>
        <w:tc>
          <w:tcPr>
            <w:tcW w:w="7555" w:type="dxa"/>
            <w:tcBorders>
              <w:top w:val="nil"/>
              <w:left w:val="nil"/>
              <w:bottom w:val="nil"/>
              <w:right w:val="nil"/>
            </w:tcBorders>
          </w:tcPr>
          <w:p w14:paraId="2098ECE5" w14:textId="77777777" w:rsidR="00F43BE7" w:rsidRPr="007A771D" w:rsidRDefault="00F43BE7" w:rsidP="000F0B5E">
            <w:pPr>
              <w:spacing w:before="80" w:after="60" w:line="240" w:lineRule="auto"/>
            </w:pPr>
            <w:r w:rsidRPr="007A771D">
              <w:t>Examples of administrative arrangements delaying discharge:</w:t>
            </w:r>
          </w:p>
          <w:p w14:paraId="25C4DF9D" w14:textId="77777777" w:rsidR="00F43BE7" w:rsidRPr="004A34AD" w:rsidRDefault="00F43BE7" w:rsidP="000F0B5E">
            <w:pPr>
              <w:numPr>
                <w:ilvl w:val="0"/>
                <w:numId w:val="9"/>
              </w:numPr>
              <w:spacing w:before="80" w:after="60" w:line="240" w:lineRule="auto"/>
              <w:rPr>
                <w:strike/>
              </w:rPr>
            </w:pPr>
            <w:r w:rsidRPr="004A34AD">
              <w:rPr>
                <w:strike/>
              </w:rPr>
              <w:t>Transfer to another care type, such as subacute, mental health</w:t>
            </w:r>
          </w:p>
          <w:p w14:paraId="0CC35C63" w14:textId="77777777" w:rsidR="00F43BE7" w:rsidRPr="007A771D" w:rsidRDefault="00F43BE7" w:rsidP="000F0B5E">
            <w:pPr>
              <w:numPr>
                <w:ilvl w:val="0"/>
                <w:numId w:val="9"/>
              </w:numPr>
              <w:spacing w:before="80" w:after="60" w:line="240" w:lineRule="auto"/>
            </w:pPr>
            <w:r w:rsidRPr="007A771D">
              <w:t>NDIS eligibility determination, plan approval, implementation of supports (including equipment/home modifications) and other disability services/accommodation</w:t>
            </w:r>
          </w:p>
          <w:p w14:paraId="3DBBE6FB" w14:textId="77777777" w:rsidR="00F43BE7" w:rsidRPr="007A771D" w:rsidRDefault="00F43BE7" w:rsidP="000F0B5E">
            <w:pPr>
              <w:numPr>
                <w:ilvl w:val="0"/>
                <w:numId w:val="9"/>
              </w:numPr>
              <w:spacing w:before="80" w:after="60" w:line="240" w:lineRule="auto"/>
            </w:pPr>
            <w:r w:rsidRPr="007A771D">
              <w:t>Equipment/home modifications (non-NDIS)</w:t>
            </w:r>
          </w:p>
          <w:p w14:paraId="6C98FAAE" w14:textId="77777777" w:rsidR="00F43BE7" w:rsidRPr="007A771D" w:rsidRDefault="00F43BE7" w:rsidP="000F0B5E">
            <w:pPr>
              <w:numPr>
                <w:ilvl w:val="0"/>
                <w:numId w:val="9"/>
              </w:numPr>
              <w:spacing w:before="80" w:after="60" w:line="240" w:lineRule="auto"/>
            </w:pPr>
            <w:r w:rsidRPr="007A771D">
              <w:t>ACAS</w:t>
            </w:r>
          </w:p>
          <w:p w14:paraId="43D5DAB3" w14:textId="77777777" w:rsidR="00F43BE7" w:rsidRPr="007A771D" w:rsidRDefault="00F43BE7" w:rsidP="000F0B5E">
            <w:pPr>
              <w:numPr>
                <w:ilvl w:val="0"/>
                <w:numId w:val="9"/>
              </w:numPr>
              <w:spacing w:before="80" w:after="60" w:line="240" w:lineRule="auto"/>
            </w:pPr>
            <w:r w:rsidRPr="004A34AD">
              <w:rPr>
                <w:strike/>
              </w:rPr>
              <w:t>Residential Aged Care</w:t>
            </w:r>
            <w:r>
              <w:t xml:space="preserve"> </w:t>
            </w:r>
            <w:r w:rsidRPr="004A34AD">
              <w:rPr>
                <w:highlight w:val="green"/>
              </w:rPr>
              <w:t>Commonwealth Aged Care Service</w:t>
            </w:r>
          </w:p>
          <w:p w14:paraId="7E33D7AB" w14:textId="77777777" w:rsidR="00F43BE7" w:rsidRPr="007A771D" w:rsidRDefault="00F43BE7" w:rsidP="000F0B5E">
            <w:pPr>
              <w:numPr>
                <w:ilvl w:val="0"/>
                <w:numId w:val="9"/>
              </w:numPr>
              <w:spacing w:before="80" w:after="60" w:line="240" w:lineRule="auto"/>
            </w:pPr>
            <w:r w:rsidRPr="007A771D">
              <w:t>Guardianship determination (VCAT/OPA)</w:t>
            </w:r>
          </w:p>
          <w:p w14:paraId="25E5C8BD" w14:textId="77777777" w:rsidR="00F43BE7" w:rsidRPr="007A771D" w:rsidRDefault="00F43BE7" w:rsidP="000F0B5E">
            <w:pPr>
              <w:numPr>
                <w:ilvl w:val="0"/>
                <w:numId w:val="9"/>
              </w:numPr>
              <w:spacing w:before="80" w:after="60" w:line="240" w:lineRule="auto"/>
            </w:pPr>
            <w:r w:rsidRPr="007A771D">
              <w:t>Ambulatory or community service (non-NDIS)</w:t>
            </w:r>
          </w:p>
          <w:p w14:paraId="7B52B9D2" w14:textId="77777777" w:rsidR="00F43BE7" w:rsidRDefault="00F43BE7" w:rsidP="000F0B5E">
            <w:pPr>
              <w:numPr>
                <w:ilvl w:val="0"/>
                <w:numId w:val="9"/>
              </w:numPr>
              <w:spacing w:before="80" w:after="60" w:line="240" w:lineRule="auto"/>
            </w:pPr>
            <w:r w:rsidRPr="007A771D">
              <w:t>Homelessness service/accommodation</w:t>
            </w:r>
          </w:p>
          <w:p w14:paraId="2FAFB237" w14:textId="77777777" w:rsidR="00F43BE7" w:rsidRPr="007A771D" w:rsidRDefault="00F43BE7" w:rsidP="000F0B5E">
            <w:pPr>
              <w:spacing w:before="80" w:after="60" w:line="240" w:lineRule="auto"/>
            </w:pPr>
          </w:p>
        </w:tc>
      </w:tr>
      <w:tr w:rsidR="00F43BE7" w:rsidRPr="007A771D" w14:paraId="51EA5CD2" w14:textId="77777777" w:rsidTr="000F0B5E">
        <w:trPr>
          <w:cantSplit/>
        </w:trPr>
        <w:tc>
          <w:tcPr>
            <w:tcW w:w="2093" w:type="dxa"/>
            <w:tcBorders>
              <w:top w:val="nil"/>
              <w:left w:val="nil"/>
              <w:bottom w:val="nil"/>
              <w:right w:val="nil"/>
            </w:tcBorders>
          </w:tcPr>
          <w:p w14:paraId="043599A9" w14:textId="77777777" w:rsidR="00F43BE7" w:rsidRPr="007A771D" w:rsidRDefault="00F43BE7" w:rsidP="000F0B5E">
            <w:pPr>
              <w:spacing w:before="80" w:after="60" w:line="240" w:lineRule="auto"/>
              <w:rPr>
                <w:rFonts w:eastAsia="Times"/>
                <w:b/>
                <w:color w:val="53565A"/>
              </w:rPr>
            </w:pPr>
            <w:r w:rsidRPr="007A771D">
              <w:rPr>
                <w:rFonts w:eastAsia="Times"/>
                <w:b/>
                <w:color w:val="53565A"/>
              </w:rPr>
              <w:t>Validations</w:t>
            </w:r>
          </w:p>
        </w:tc>
        <w:tc>
          <w:tcPr>
            <w:tcW w:w="7555" w:type="dxa"/>
            <w:tcBorders>
              <w:top w:val="nil"/>
              <w:left w:val="nil"/>
              <w:bottom w:val="nil"/>
              <w:right w:val="nil"/>
            </w:tcBorders>
          </w:tcPr>
          <w:p w14:paraId="17549F9F" w14:textId="77777777" w:rsidR="00F43BE7" w:rsidRPr="007A771D" w:rsidRDefault="00F43BE7" w:rsidP="000F0B5E">
            <w:pPr>
              <w:spacing w:after="0"/>
              <w:rPr>
                <w:rFonts w:eastAsia="Times"/>
              </w:rPr>
            </w:pPr>
            <w:r w:rsidRPr="007A771D">
              <w:rPr>
                <w:rFonts w:eastAsia="Times"/>
              </w:rPr>
              <w:t>736</w:t>
            </w:r>
            <w:r w:rsidRPr="007A771D">
              <w:rPr>
                <w:rFonts w:eastAsia="Times"/>
              </w:rPr>
              <w:tab/>
            </w:r>
            <w:r w:rsidRPr="0034053A">
              <w:rPr>
                <w:rFonts w:eastAsia="Times"/>
                <w:strike/>
              </w:rPr>
              <w:t>Medically</w:t>
            </w:r>
            <w:r w:rsidRPr="007A771D">
              <w:rPr>
                <w:rFonts w:eastAsia="Times"/>
              </w:rPr>
              <w:t xml:space="preserve"> </w:t>
            </w:r>
            <w:r w:rsidRPr="0034053A">
              <w:rPr>
                <w:rFonts w:eastAsia="Times"/>
                <w:highlight w:val="green"/>
              </w:rPr>
              <w:t>Clinically</w:t>
            </w:r>
            <w:r>
              <w:rPr>
                <w:rFonts w:eastAsia="Times"/>
              </w:rPr>
              <w:t xml:space="preserve"> </w:t>
            </w:r>
            <w:r w:rsidRPr="007A771D">
              <w:rPr>
                <w:rFonts w:eastAsia="Times"/>
              </w:rPr>
              <w:t>Ready for Discharge Date invalid</w:t>
            </w:r>
            <w:r>
              <w:rPr>
                <w:rFonts w:eastAsia="Times"/>
              </w:rPr>
              <w:t>*</w:t>
            </w:r>
          </w:p>
          <w:p w14:paraId="247C5C36" w14:textId="77777777" w:rsidR="00F43BE7" w:rsidRPr="007A771D" w:rsidRDefault="00F43BE7" w:rsidP="000F0B5E">
            <w:pPr>
              <w:spacing w:after="0"/>
              <w:rPr>
                <w:rFonts w:eastAsia="Times"/>
              </w:rPr>
            </w:pPr>
            <w:r w:rsidRPr="007A771D">
              <w:rPr>
                <w:rFonts w:eastAsia="Times"/>
              </w:rPr>
              <w:t>745</w:t>
            </w:r>
            <w:r w:rsidRPr="007A771D">
              <w:rPr>
                <w:rFonts w:eastAsia="Times"/>
              </w:rPr>
              <w:tab/>
            </w:r>
            <w:r w:rsidRPr="0034053A">
              <w:rPr>
                <w:rFonts w:eastAsia="Times"/>
                <w:strike/>
              </w:rPr>
              <w:t>Medically</w:t>
            </w:r>
            <w:r w:rsidRPr="007A771D">
              <w:rPr>
                <w:rFonts w:eastAsia="Times"/>
              </w:rPr>
              <w:t xml:space="preserve"> </w:t>
            </w:r>
            <w:r w:rsidRPr="0034053A">
              <w:rPr>
                <w:rFonts w:eastAsia="Times"/>
                <w:highlight w:val="green"/>
              </w:rPr>
              <w:t>Clinically</w:t>
            </w:r>
            <w:r>
              <w:rPr>
                <w:rFonts w:eastAsia="Times"/>
              </w:rPr>
              <w:t xml:space="preserve"> </w:t>
            </w:r>
            <w:r w:rsidRPr="007A771D">
              <w:rPr>
                <w:rFonts w:eastAsia="Times"/>
              </w:rPr>
              <w:t>Ready for Discharge Date prior to Admission Date</w:t>
            </w:r>
            <w:r>
              <w:rPr>
                <w:rFonts w:eastAsia="Times"/>
              </w:rPr>
              <w:t>*</w:t>
            </w:r>
          </w:p>
        </w:tc>
      </w:tr>
      <w:tr w:rsidR="00F43BE7" w:rsidRPr="007A771D" w14:paraId="47ED6BAC" w14:textId="77777777" w:rsidTr="000F0B5E">
        <w:trPr>
          <w:cantSplit/>
        </w:trPr>
        <w:tc>
          <w:tcPr>
            <w:tcW w:w="2093" w:type="dxa"/>
            <w:tcBorders>
              <w:top w:val="nil"/>
              <w:left w:val="nil"/>
              <w:bottom w:val="nil"/>
              <w:right w:val="nil"/>
            </w:tcBorders>
          </w:tcPr>
          <w:p w14:paraId="26F7B447" w14:textId="77777777" w:rsidR="00F43BE7" w:rsidRPr="007A771D" w:rsidRDefault="00F43BE7" w:rsidP="000F0B5E">
            <w:pPr>
              <w:spacing w:before="80" w:after="60" w:line="240" w:lineRule="auto"/>
              <w:rPr>
                <w:rFonts w:eastAsia="Times"/>
                <w:b/>
                <w:color w:val="53565A"/>
              </w:rPr>
            </w:pPr>
            <w:r w:rsidRPr="007A771D">
              <w:rPr>
                <w:rFonts w:eastAsia="Times"/>
                <w:b/>
                <w:color w:val="53565A"/>
              </w:rPr>
              <w:t>Related items</w:t>
            </w:r>
          </w:p>
        </w:tc>
        <w:tc>
          <w:tcPr>
            <w:tcW w:w="7555" w:type="dxa"/>
            <w:tcBorders>
              <w:top w:val="nil"/>
              <w:left w:val="nil"/>
              <w:bottom w:val="nil"/>
              <w:right w:val="nil"/>
            </w:tcBorders>
          </w:tcPr>
          <w:p w14:paraId="07CBCAA2" w14:textId="77777777" w:rsidR="00F43BE7" w:rsidRPr="008D660D" w:rsidRDefault="00F43BE7" w:rsidP="000F0B5E">
            <w:pPr>
              <w:spacing w:before="80" w:after="60" w:line="240" w:lineRule="auto"/>
              <w:rPr>
                <w:strike/>
              </w:rPr>
            </w:pPr>
            <w:r w:rsidRPr="008D660D">
              <w:rPr>
                <w:strike/>
              </w:rPr>
              <w:t>Separation Date</w:t>
            </w:r>
          </w:p>
          <w:p w14:paraId="30295D3A" w14:textId="77777777" w:rsidR="00F43BE7" w:rsidRPr="008D660D" w:rsidRDefault="00F43BE7" w:rsidP="000F0B5E">
            <w:pPr>
              <w:spacing w:before="80" w:after="60" w:line="240" w:lineRule="auto"/>
              <w:rPr>
                <w:highlight w:val="green"/>
              </w:rPr>
            </w:pPr>
            <w:r w:rsidRPr="008D660D">
              <w:rPr>
                <w:highlight w:val="green"/>
              </w:rPr>
              <w:t>NDIS Participant Flag</w:t>
            </w:r>
          </w:p>
          <w:p w14:paraId="3DEA52A3" w14:textId="77777777" w:rsidR="00F43BE7" w:rsidRPr="008D660D" w:rsidRDefault="00F43BE7" w:rsidP="000F0B5E">
            <w:pPr>
              <w:spacing w:before="80" w:after="60" w:line="240" w:lineRule="auto"/>
              <w:rPr>
                <w:highlight w:val="green"/>
              </w:rPr>
            </w:pPr>
            <w:r w:rsidRPr="008D660D">
              <w:rPr>
                <w:highlight w:val="green"/>
              </w:rPr>
              <w:t>NDIS Participant Identifier</w:t>
            </w:r>
          </w:p>
          <w:p w14:paraId="61710583" w14:textId="77777777" w:rsidR="00F43BE7" w:rsidRPr="007A771D" w:rsidRDefault="00F43BE7" w:rsidP="000F0B5E">
            <w:pPr>
              <w:spacing w:before="80" w:after="60" w:line="240" w:lineRule="auto"/>
            </w:pPr>
            <w:r w:rsidRPr="008D660D">
              <w:rPr>
                <w:highlight w:val="green"/>
              </w:rPr>
              <w:t>Reason for Discharge Delay</w:t>
            </w:r>
          </w:p>
        </w:tc>
      </w:tr>
    </w:tbl>
    <w:p w14:paraId="787E06F9" w14:textId="77777777" w:rsidR="00F43BE7" w:rsidRDefault="00F43BE7">
      <w:pPr>
        <w:spacing w:after="0" w:line="240" w:lineRule="auto"/>
        <w:rPr>
          <w:rFonts w:eastAsia="MS Gothic" w:cs="Arial"/>
          <w:bCs/>
          <w:color w:val="53565A"/>
          <w:kern w:val="32"/>
          <w:sz w:val="44"/>
          <w:szCs w:val="44"/>
        </w:rPr>
      </w:pPr>
      <w:r>
        <w:br w:type="page"/>
      </w:r>
    </w:p>
    <w:p w14:paraId="28E0E67D" w14:textId="7D2E68F9" w:rsidR="00E965E0" w:rsidRDefault="00E965E0" w:rsidP="00E965E0">
      <w:pPr>
        <w:pStyle w:val="Heading1"/>
      </w:pPr>
      <w:bookmarkStart w:id="44" w:name="_Toc147227151"/>
      <w:r>
        <w:lastRenderedPageBreak/>
        <w:t xml:space="preserve">Proposal </w:t>
      </w:r>
      <w:r w:rsidR="00F43BE7">
        <w:t>15</w:t>
      </w:r>
      <w:r w:rsidR="0065786D">
        <w:t xml:space="preserve"> – </w:t>
      </w:r>
      <w:r w:rsidR="0065786D" w:rsidRPr="0065786D">
        <w:t xml:space="preserve">Mental Health </w:t>
      </w:r>
      <w:proofErr w:type="gramStart"/>
      <w:r w:rsidR="0065786D" w:rsidRPr="0065786D">
        <w:t>State Wide</w:t>
      </w:r>
      <w:proofErr w:type="gramEnd"/>
      <w:r w:rsidR="0065786D" w:rsidRPr="0065786D">
        <w:t xml:space="preserve"> Patient Identifier</w:t>
      </w:r>
      <w:r w:rsidR="0065786D">
        <w:t xml:space="preserve"> </w:t>
      </w:r>
      <w:r w:rsidR="0065786D" w:rsidRPr="0065786D">
        <w:t>no longer mandatory</w:t>
      </w:r>
      <w:bookmarkEnd w:id="44"/>
    </w:p>
    <w:tbl>
      <w:tblPr>
        <w:tblW w:w="5000" w:type="pct"/>
        <w:tblLook w:val="04A0" w:firstRow="1" w:lastRow="0" w:firstColumn="1" w:lastColumn="0" w:noHBand="0" w:noVBand="1"/>
      </w:tblPr>
      <w:tblGrid>
        <w:gridCol w:w="2185"/>
        <w:gridCol w:w="7113"/>
      </w:tblGrid>
      <w:tr w:rsidR="00E965E0" w:rsidRPr="00AF46BB" w14:paraId="5B60B464" w14:textId="77777777" w:rsidTr="000F0B5E">
        <w:tc>
          <w:tcPr>
            <w:tcW w:w="1175" w:type="pct"/>
            <w:shd w:val="clear" w:color="auto" w:fill="auto"/>
          </w:tcPr>
          <w:p w14:paraId="56F70906" w14:textId="77777777" w:rsidR="00E965E0" w:rsidRPr="00C416C0" w:rsidRDefault="00E965E0" w:rsidP="000F0B5E">
            <w:pPr>
              <w:pStyle w:val="DHHSbody"/>
              <w:rPr>
                <w:rStyle w:val="Strong"/>
              </w:rPr>
            </w:pPr>
            <w:r w:rsidRPr="00C416C0">
              <w:rPr>
                <w:rStyle w:val="Strong"/>
              </w:rPr>
              <w:t>It is proposed to</w:t>
            </w:r>
          </w:p>
        </w:tc>
        <w:tc>
          <w:tcPr>
            <w:tcW w:w="3825" w:type="pct"/>
            <w:shd w:val="clear" w:color="auto" w:fill="auto"/>
          </w:tcPr>
          <w:p w14:paraId="5E220D2F" w14:textId="1A917372" w:rsidR="00E965E0" w:rsidRPr="00AF46BB" w:rsidRDefault="008A18FF" w:rsidP="00B3687D">
            <w:pPr>
              <w:pStyle w:val="DHHSbody"/>
            </w:pPr>
            <w:r>
              <w:t xml:space="preserve">Make reporting of Mental </w:t>
            </w:r>
            <w:r w:rsidR="003B4E65">
              <w:t>H</w:t>
            </w:r>
            <w:r>
              <w:t xml:space="preserve">ealth </w:t>
            </w:r>
            <w:proofErr w:type="gramStart"/>
            <w:r>
              <w:t>State</w:t>
            </w:r>
            <w:r w:rsidR="003B4E65">
              <w:t xml:space="preserve"> W</w:t>
            </w:r>
            <w:r>
              <w:t>ide</w:t>
            </w:r>
            <w:proofErr w:type="gramEnd"/>
            <w:r>
              <w:t xml:space="preserve"> Patient Ide</w:t>
            </w:r>
            <w:r w:rsidR="003B4E65">
              <w:t>n</w:t>
            </w:r>
            <w:r>
              <w:t>tifier optional</w:t>
            </w:r>
          </w:p>
        </w:tc>
      </w:tr>
      <w:tr w:rsidR="00E965E0" w:rsidRPr="00AF46BB" w14:paraId="17BB1E01" w14:textId="77777777" w:rsidTr="000F0B5E">
        <w:tc>
          <w:tcPr>
            <w:tcW w:w="1175" w:type="pct"/>
            <w:shd w:val="clear" w:color="auto" w:fill="auto"/>
          </w:tcPr>
          <w:p w14:paraId="27F544E2" w14:textId="77777777" w:rsidR="00E965E0" w:rsidRPr="00C416C0" w:rsidRDefault="00E965E0" w:rsidP="000F0B5E">
            <w:pPr>
              <w:pStyle w:val="DHHSbody"/>
              <w:rPr>
                <w:rStyle w:val="Strong"/>
              </w:rPr>
            </w:pPr>
            <w:r w:rsidRPr="00C416C0">
              <w:rPr>
                <w:rStyle w:val="Strong"/>
              </w:rPr>
              <w:t>Proposed by</w:t>
            </w:r>
          </w:p>
        </w:tc>
        <w:tc>
          <w:tcPr>
            <w:tcW w:w="3825" w:type="pct"/>
            <w:shd w:val="clear" w:color="auto" w:fill="auto"/>
          </w:tcPr>
          <w:p w14:paraId="076062CE" w14:textId="676756DB" w:rsidR="00E965E0" w:rsidRPr="00AF46BB" w:rsidRDefault="0065786D" w:rsidP="000F0B5E">
            <w:pPr>
              <w:pStyle w:val="DHHSbody"/>
            </w:pPr>
            <w:r w:rsidRPr="0065786D">
              <w:t xml:space="preserve">Transformation and Evidence Branch, Mental </w:t>
            </w:r>
            <w:proofErr w:type="gramStart"/>
            <w:r w:rsidRPr="0065786D">
              <w:t>Health</w:t>
            </w:r>
            <w:proofErr w:type="gramEnd"/>
            <w:r w:rsidRPr="0065786D">
              <w:t xml:space="preserve"> and Wellbeing Division</w:t>
            </w:r>
          </w:p>
        </w:tc>
      </w:tr>
      <w:tr w:rsidR="00E965E0" w:rsidRPr="00AF46BB" w14:paraId="5773C26F" w14:textId="77777777" w:rsidTr="000F0B5E">
        <w:tc>
          <w:tcPr>
            <w:tcW w:w="1175" w:type="pct"/>
            <w:shd w:val="clear" w:color="auto" w:fill="auto"/>
          </w:tcPr>
          <w:p w14:paraId="007AC371" w14:textId="77777777" w:rsidR="00E965E0" w:rsidRPr="00C416C0" w:rsidRDefault="00E965E0" w:rsidP="000F0B5E">
            <w:pPr>
              <w:pStyle w:val="DHHSbody"/>
              <w:rPr>
                <w:rStyle w:val="Strong"/>
              </w:rPr>
            </w:pPr>
            <w:r w:rsidRPr="00C416C0">
              <w:rPr>
                <w:rStyle w:val="Strong"/>
              </w:rPr>
              <w:t>Reason for proposed change</w:t>
            </w:r>
          </w:p>
        </w:tc>
        <w:tc>
          <w:tcPr>
            <w:tcW w:w="3825" w:type="pct"/>
            <w:shd w:val="clear" w:color="auto" w:fill="auto"/>
          </w:tcPr>
          <w:p w14:paraId="00A86693" w14:textId="74EE45F4" w:rsidR="00E965E0" w:rsidRPr="00AF46BB" w:rsidRDefault="0065786D" w:rsidP="000F0B5E">
            <w:pPr>
              <w:pStyle w:val="DHHSbody"/>
            </w:pPr>
            <w:r w:rsidRPr="0065786D">
              <w:t xml:space="preserve">As part of policy changes to support the </w:t>
            </w:r>
            <w:proofErr w:type="spellStart"/>
            <w:r w:rsidRPr="0065786D">
              <w:t>eMental</w:t>
            </w:r>
            <w:proofErr w:type="spellEnd"/>
            <w:r w:rsidRPr="0065786D">
              <w:t xml:space="preserve"> Health and Wellbeing Record, the Mental Health and Wellbeing Division have indicated their preference to move from the legacy approach of mental health consumers being registered and allocated a </w:t>
            </w:r>
            <w:proofErr w:type="spellStart"/>
            <w:r w:rsidRPr="0065786D">
              <w:t>Statewide</w:t>
            </w:r>
            <w:proofErr w:type="spellEnd"/>
            <w:r w:rsidRPr="0065786D">
              <w:t xml:space="preserve"> URN, as occurs with CMI/ODS, to the UPI approach (</w:t>
            </w:r>
            <w:r w:rsidR="002F309A">
              <w:t>p</w:t>
            </w:r>
            <w:r w:rsidRPr="0065786D">
              <w:t>olicy decision in progress). This change will commence during 2024</w:t>
            </w:r>
            <w:r>
              <w:t>-</w:t>
            </w:r>
            <w:proofErr w:type="gramStart"/>
            <w:r w:rsidRPr="0065786D">
              <w:t>25 ,</w:t>
            </w:r>
            <w:proofErr w:type="gramEnd"/>
            <w:r w:rsidRPr="0065786D">
              <w:t xml:space="preserve"> and will impact on VAED validations, as there will no longer be a Mental Health </w:t>
            </w:r>
            <w:proofErr w:type="spellStart"/>
            <w:r w:rsidRPr="0065786D">
              <w:t>Statewide</w:t>
            </w:r>
            <w:proofErr w:type="spellEnd"/>
            <w:r w:rsidRPr="0065786D">
              <w:t xml:space="preserve"> Patient Identifier.</w:t>
            </w:r>
          </w:p>
        </w:tc>
      </w:tr>
      <w:tr w:rsidR="00E965E0" w:rsidRPr="00AF46BB" w14:paraId="1DF7746A" w14:textId="77777777" w:rsidTr="000F0B5E">
        <w:tc>
          <w:tcPr>
            <w:tcW w:w="1175" w:type="pct"/>
            <w:shd w:val="clear" w:color="auto" w:fill="auto"/>
          </w:tcPr>
          <w:p w14:paraId="0EF70809" w14:textId="77777777" w:rsidR="00E965E0" w:rsidRPr="00C416C0" w:rsidRDefault="00E965E0" w:rsidP="000F0B5E">
            <w:pPr>
              <w:pStyle w:val="DHHSbody"/>
              <w:rPr>
                <w:rStyle w:val="Strong"/>
              </w:rPr>
            </w:pPr>
            <w:r w:rsidRPr="00C416C0">
              <w:rPr>
                <w:rStyle w:val="Strong"/>
              </w:rPr>
              <w:t>Details of change</w:t>
            </w:r>
          </w:p>
        </w:tc>
        <w:tc>
          <w:tcPr>
            <w:tcW w:w="3825" w:type="pct"/>
            <w:shd w:val="clear" w:color="auto" w:fill="auto"/>
          </w:tcPr>
          <w:p w14:paraId="35FBF51F" w14:textId="13D6D3D4" w:rsidR="00E965E0" w:rsidRPr="00AF46BB" w:rsidRDefault="0065786D" w:rsidP="000F0B5E">
            <w:pPr>
              <w:pStyle w:val="DHHSbody"/>
            </w:pPr>
            <w:r>
              <w:t xml:space="preserve">Change effect of </w:t>
            </w:r>
            <w:r w:rsidR="008A18FF">
              <w:t xml:space="preserve">validations 575 and 660 </w:t>
            </w:r>
            <w:r w:rsidR="008A18FF" w:rsidRPr="0065786D">
              <w:t>from REJECTION to WARNING</w:t>
            </w:r>
          </w:p>
        </w:tc>
      </w:tr>
    </w:tbl>
    <w:p w14:paraId="78771D08" w14:textId="217F55D4" w:rsidR="00337674" w:rsidRDefault="00337674" w:rsidP="0065786D">
      <w:pPr>
        <w:pStyle w:val="Heading2"/>
      </w:pPr>
      <w:bookmarkStart w:id="45" w:name="_Toc147227152"/>
      <w:bookmarkStart w:id="46" w:name="_Toc27144282"/>
      <w:bookmarkStart w:id="47" w:name="_Toc43371443"/>
      <w:bookmarkStart w:id="48" w:name="_Toc138845429"/>
      <w:r>
        <w:t>Section 8 Validation</w:t>
      </w:r>
      <w:bookmarkEnd w:id="45"/>
    </w:p>
    <w:p w14:paraId="0938CFEC" w14:textId="78A54C90" w:rsidR="0065786D" w:rsidRPr="0065786D" w:rsidRDefault="0065786D" w:rsidP="0065786D">
      <w:pPr>
        <w:pStyle w:val="Heading2"/>
      </w:pPr>
      <w:bookmarkStart w:id="49" w:name="_Toc147227153"/>
      <w:r w:rsidRPr="0065786D">
        <w:t>575</w:t>
      </w:r>
      <w:r w:rsidRPr="0065786D">
        <w:tab/>
        <w:t>Care Type 5x, MHSWPI blank</w:t>
      </w:r>
      <w:bookmarkEnd w:id="46"/>
      <w:bookmarkEnd w:id="47"/>
      <w:bookmarkEnd w:id="48"/>
      <w:r w:rsidR="00B3687D">
        <w:t xml:space="preserve"> (amend)</w:t>
      </w:r>
      <w:bookmarkEnd w:id="49"/>
    </w:p>
    <w:tbl>
      <w:tblPr>
        <w:tblW w:w="9558" w:type="dxa"/>
        <w:tblLayout w:type="fixed"/>
        <w:tblLook w:val="04A0" w:firstRow="1" w:lastRow="0" w:firstColumn="1" w:lastColumn="0" w:noHBand="0" w:noVBand="1"/>
      </w:tblPr>
      <w:tblGrid>
        <w:gridCol w:w="1242"/>
        <w:gridCol w:w="8316"/>
      </w:tblGrid>
      <w:tr w:rsidR="0065786D" w:rsidRPr="0065786D" w14:paraId="6486D083" w14:textId="77777777" w:rsidTr="000F0B5E">
        <w:trPr>
          <w:cantSplit/>
        </w:trPr>
        <w:tc>
          <w:tcPr>
            <w:tcW w:w="1242" w:type="dxa"/>
            <w:hideMark/>
          </w:tcPr>
          <w:p w14:paraId="638D4E53" w14:textId="77777777" w:rsidR="0065786D" w:rsidRPr="0065786D" w:rsidRDefault="0065786D" w:rsidP="00B3687D">
            <w:pPr>
              <w:pStyle w:val="Tablecolhead"/>
              <w:rPr>
                <w:rFonts w:eastAsia="Times"/>
              </w:rPr>
            </w:pPr>
            <w:r w:rsidRPr="0065786D">
              <w:rPr>
                <w:rFonts w:eastAsia="Times"/>
              </w:rPr>
              <w:t>Effect</w:t>
            </w:r>
          </w:p>
        </w:tc>
        <w:tc>
          <w:tcPr>
            <w:tcW w:w="8316" w:type="dxa"/>
            <w:hideMark/>
          </w:tcPr>
          <w:p w14:paraId="3F02ABD5" w14:textId="20A23C4C" w:rsidR="0065786D" w:rsidRPr="0065786D" w:rsidRDefault="0065786D" w:rsidP="00B3687D">
            <w:pPr>
              <w:pStyle w:val="Tablecolhead"/>
              <w:rPr>
                <w:rFonts w:eastAsia="Times"/>
              </w:rPr>
            </w:pPr>
            <w:r w:rsidRPr="00B3687D">
              <w:rPr>
                <w:rFonts w:eastAsia="Times"/>
                <w:strike/>
              </w:rPr>
              <w:t>REJECTION</w:t>
            </w:r>
            <w:r w:rsidR="00B3687D">
              <w:rPr>
                <w:rFonts w:eastAsia="Times"/>
              </w:rPr>
              <w:t xml:space="preserve"> </w:t>
            </w:r>
            <w:r w:rsidR="00B3687D" w:rsidRPr="00B3687D">
              <w:rPr>
                <w:rFonts w:eastAsia="Times"/>
                <w:highlight w:val="green"/>
              </w:rPr>
              <w:t>Warning</w:t>
            </w:r>
          </w:p>
        </w:tc>
      </w:tr>
      <w:tr w:rsidR="0065786D" w:rsidRPr="0065786D" w14:paraId="05DD0B5F" w14:textId="77777777" w:rsidTr="000F0B5E">
        <w:trPr>
          <w:cantSplit/>
        </w:trPr>
        <w:tc>
          <w:tcPr>
            <w:tcW w:w="1242" w:type="dxa"/>
            <w:hideMark/>
          </w:tcPr>
          <w:p w14:paraId="22FA0C08" w14:textId="77777777" w:rsidR="0065786D" w:rsidRPr="0065786D" w:rsidRDefault="0065786D" w:rsidP="00B3687D">
            <w:pPr>
              <w:pStyle w:val="Tablecolhead"/>
              <w:rPr>
                <w:rFonts w:eastAsia="Times"/>
              </w:rPr>
            </w:pPr>
            <w:r w:rsidRPr="0065786D">
              <w:rPr>
                <w:rFonts w:eastAsia="Times"/>
              </w:rPr>
              <w:t>Problem</w:t>
            </w:r>
          </w:p>
        </w:tc>
        <w:tc>
          <w:tcPr>
            <w:tcW w:w="8316" w:type="dxa"/>
          </w:tcPr>
          <w:p w14:paraId="6DAC4B99" w14:textId="77777777" w:rsidR="0065786D" w:rsidRPr="0065786D" w:rsidRDefault="0065786D" w:rsidP="0065786D">
            <w:pPr>
              <w:spacing w:before="80" w:after="60" w:line="240" w:lineRule="auto"/>
            </w:pPr>
            <w:r w:rsidRPr="0065786D">
              <w:t xml:space="preserve">The E5 Episode Record’s Care Type is 5x Mental Health Service, but the Mental Health </w:t>
            </w:r>
            <w:proofErr w:type="spellStart"/>
            <w:r w:rsidRPr="0065786D">
              <w:t>Statewide</w:t>
            </w:r>
            <w:proofErr w:type="spellEnd"/>
            <w:r w:rsidRPr="0065786D">
              <w:t xml:space="preserve"> Patient Identifier is blank.</w:t>
            </w:r>
          </w:p>
        </w:tc>
      </w:tr>
      <w:tr w:rsidR="0065786D" w:rsidRPr="0065786D" w14:paraId="4379D2FC" w14:textId="77777777" w:rsidTr="000F0B5E">
        <w:trPr>
          <w:cantSplit/>
        </w:trPr>
        <w:tc>
          <w:tcPr>
            <w:tcW w:w="1242" w:type="dxa"/>
            <w:hideMark/>
          </w:tcPr>
          <w:p w14:paraId="0C09E673" w14:textId="77777777" w:rsidR="0065786D" w:rsidRPr="0065786D" w:rsidRDefault="0065786D" w:rsidP="00B3687D">
            <w:pPr>
              <w:pStyle w:val="Tablecolhead"/>
              <w:rPr>
                <w:rFonts w:eastAsia="Times"/>
              </w:rPr>
            </w:pPr>
            <w:r w:rsidRPr="0065786D">
              <w:rPr>
                <w:rFonts w:eastAsia="Times"/>
              </w:rPr>
              <w:t>Remedy</w:t>
            </w:r>
          </w:p>
        </w:tc>
        <w:tc>
          <w:tcPr>
            <w:tcW w:w="8316" w:type="dxa"/>
            <w:hideMark/>
          </w:tcPr>
          <w:p w14:paraId="72DA8053" w14:textId="77777777" w:rsidR="0065786D" w:rsidRPr="0065786D" w:rsidRDefault="0065786D" w:rsidP="0065786D">
            <w:pPr>
              <w:spacing w:before="80" w:after="60" w:line="240" w:lineRule="auto"/>
            </w:pPr>
            <w:r w:rsidRPr="0065786D">
              <w:t xml:space="preserve">Check Care Type and Mental Health </w:t>
            </w:r>
            <w:proofErr w:type="spellStart"/>
            <w:r w:rsidRPr="0065786D">
              <w:t>Statewide</w:t>
            </w:r>
            <w:proofErr w:type="spellEnd"/>
            <w:r w:rsidRPr="0065786D">
              <w:t xml:space="preserve"> Patient Identifier, amend as appropriate and re-submit the E5.</w:t>
            </w:r>
          </w:p>
        </w:tc>
      </w:tr>
    </w:tbl>
    <w:p w14:paraId="222B1C5D" w14:textId="0F3BB8E9" w:rsidR="00E965E0" w:rsidRDefault="00E965E0" w:rsidP="00E965E0">
      <w:pPr>
        <w:pStyle w:val="DHHSbody"/>
      </w:pPr>
    </w:p>
    <w:p w14:paraId="33381094" w14:textId="202A6607" w:rsidR="00B3687D" w:rsidRPr="00B3687D" w:rsidRDefault="00B3687D" w:rsidP="00B3687D">
      <w:pPr>
        <w:pStyle w:val="Heading2"/>
        <w:rPr>
          <w:rFonts w:ascii="Verdana" w:hAnsi="Verdana"/>
          <w:sz w:val="34"/>
          <w:lang w:val="en-US"/>
        </w:rPr>
      </w:pPr>
      <w:bookmarkStart w:id="50" w:name="_Toc27144336"/>
      <w:bookmarkStart w:id="51" w:name="_Toc43371497"/>
      <w:bookmarkStart w:id="52" w:name="_Toc138845483"/>
      <w:bookmarkStart w:id="53" w:name="_Toc147227154"/>
      <w:r w:rsidRPr="00B3687D">
        <w:t>660</w:t>
      </w:r>
      <w:r w:rsidRPr="00B3687D">
        <w:tab/>
        <w:t>Care Type ≠ 5x, Procedure Code 14224-xx, MHSWPI mismatch</w:t>
      </w:r>
      <w:bookmarkEnd w:id="50"/>
      <w:bookmarkEnd w:id="51"/>
      <w:bookmarkEnd w:id="52"/>
      <w:r>
        <w:t xml:space="preserve"> (amend)</w:t>
      </w:r>
      <w:bookmarkEnd w:id="53"/>
    </w:p>
    <w:tbl>
      <w:tblPr>
        <w:tblW w:w="9558" w:type="dxa"/>
        <w:tblLayout w:type="fixed"/>
        <w:tblLook w:val="04A0" w:firstRow="1" w:lastRow="0" w:firstColumn="1" w:lastColumn="0" w:noHBand="0" w:noVBand="1"/>
      </w:tblPr>
      <w:tblGrid>
        <w:gridCol w:w="1242"/>
        <w:gridCol w:w="8316"/>
      </w:tblGrid>
      <w:tr w:rsidR="00B3687D" w:rsidRPr="00B3687D" w14:paraId="54A370CA" w14:textId="77777777" w:rsidTr="000F0B5E">
        <w:trPr>
          <w:cantSplit/>
        </w:trPr>
        <w:tc>
          <w:tcPr>
            <w:tcW w:w="1242" w:type="dxa"/>
            <w:hideMark/>
          </w:tcPr>
          <w:p w14:paraId="08E0D775" w14:textId="77777777" w:rsidR="00B3687D" w:rsidRPr="00B3687D" w:rsidRDefault="00B3687D" w:rsidP="00B3687D">
            <w:pPr>
              <w:pStyle w:val="Tablecolhead"/>
              <w:rPr>
                <w:rFonts w:eastAsia="Times"/>
              </w:rPr>
            </w:pPr>
            <w:r w:rsidRPr="00B3687D">
              <w:rPr>
                <w:rFonts w:eastAsia="Times"/>
              </w:rPr>
              <w:t>Effect</w:t>
            </w:r>
          </w:p>
        </w:tc>
        <w:tc>
          <w:tcPr>
            <w:tcW w:w="8316" w:type="dxa"/>
            <w:hideMark/>
          </w:tcPr>
          <w:p w14:paraId="34B6673D" w14:textId="63330439" w:rsidR="00B3687D" w:rsidRPr="00B3687D" w:rsidRDefault="00B3687D" w:rsidP="00B3687D">
            <w:pPr>
              <w:pStyle w:val="Tablecolhead"/>
              <w:rPr>
                <w:rFonts w:eastAsia="Times"/>
              </w:rPr>
            </w:pPr>
            <w:r w:rsidRPr="00B3687D">
              <w:rPr>
                <w:rFonts w:eastAsia="Times"/>
              </w:rPr>
              <w:t xml:space="preserve">REJECTION </w:t>
            </w:r>
            <w:r w:rsidRPr="00B3687D">
              <w:rPr>
                <w:rFonts w:eastAsia="Times"/>
                <w:highlight w:val="green"/>
              </w:rPr>
              <w:t>Warning</w:t>
            </w:r>
            <w:r>
              <w:rPr>
                <w:rFonts w:eastAsia="Times"/>
              </w:rPr>
              <w:t xml:space="preserve"> </w:t>
            </w:r>
            <w:r w:rsidRPr="00B3687D">
              <w:rPr>
                <w:rFonts w:eastAsia="Times"/>
              </w:rPr>
              <w:t>(X5 NEW/UPD, AND E5 UPD)</w:t>
            </w:r>
          </w:p>
        </w:tc>
      </w:tr>
      <w:tr w:rsidR="00B3687D" w:rsidRPr="00B3687D" w14:paraId="014B5847" w14:textId="77777777" w:rsidTr="000F0B5E">
        <w:trPr>
          <w:cantSplit/>
        </w:trPr>
        <w:tc>
          <w:tcPr>
            <w:tcW w:w="1242" w:type="dxa"/>
            <w:hideMark/>
          </w:tcPr>
          <w:p w14:paraId="1D2AE939" w14:textId="77777777" w:rsidR="00B3687D" w:rsidRPr="00B3687D" w:rsidRDefault="00B3687D" w:rsidP="00B3687D">
            <w:pPr>
              <w:pStyle w:val="Tablecolhead"/>
              <w:rPr>
                <w:rFonts w:eastAsia="Times"/>
              </w:rPr>
            </w:pPr>
            <w:r w:rsidRPr="00B3687D">
              <w:rPr>
                <w:rFonts w:eastAsia="Times"/>
              </w:rPr>
              <w:t>Problem</w:t>
            </w:r>
          </w:p>
        </w:tc>
        <w:tc>
          <w:tcPr>
            <w:tcW w:w="8316" w:type="dxa"/>
          </w:tcPr>
          <w:p w14:paraId="12420282" w14:textId="77777777" w:rsidR="00B3687D" w:rsidRPr="00B3687D" w:rsidRDefault="00B3687D" w:rsidP="00B3687D">
            <w:pPr>
              <w:spacing w:before="80" w:after="60" w:line="240" w:lineRule="auto"/>
            </w:pPr>
            <w:r w:rsidRPr="00B3687D">
              <w:t xml:space="preserve">The Care Type in the E5 Episode Record is not equal to 5x, but either: </w:t>
            </w:r>
          </w:p>
          <w:p w14:paraId="0966DDB1" w14:textId="77777777" w:rsidR="00B3687D" w:rsidRPr="00B3687D" w:rsidRDefault="00B3687D" w:rsidP="00B3687D">
            <w:pPr>
              <w:numPr>
                <w:ilvl w:val="0"/>
                <w:numId w:val="9"/>
              </w:numPr>
              <w:spacing w:before="80" w:after="60" w:line="240" w:lineRule="auto"/>
            </w:pPr>
            <w:r w:rsidRPr="00B3687D">
              <w:t>The X5 Diagnosis Record contains an ACHI code in the range 14224-</w:t>
            </w:r>
            <w:proofErr w:type="gramStart"/>
            <w:r w:rsidRPr="00B3687D">
              <w:t>xx</w:t>
            </w:r>
            <w:proofErr w:type="gramEnd"/>
            <w:r w:rsidRPr="00B3687D">
              <w:t xml:space="preserve"> but the E5 Episode Record does not contain a Mental Health </w:t>
            </w:r>
            <w:proofErr w:type="spellStart"/>
            <w:r w:rsidRPr="00B3687D">
              <w:t>Statewide</w:t>
            </w:r>
            <w:proofErr w:type="spellEnd"/>
            <w:r w:rsidRPr="00B3687D">
              <w:t xml:space="preserve"> Patient Identifier; OR</w:t>
            </w:r>
          </w:p>
          <w:p w14:paraId="4A538613" w14:textId="77777777" w:rsidR="00B3687D" w:rsidRPr="00B3687D" w:rsidRDefault="00B3687D" w:rsidP="00B3687D">
            <w:pPr>
              <w:numPr>
                <w:ilvl w:val="0"/>
                <w:numId w:val="9"/>
              </w:numPr>
              <w:spacing w:before="80" w:after="60" w:line="240" w:lineRule="auto"/>
            </w:pPr>
            <w:r w:rsidRPr="00B3687D">
              <w:t xml:space="preserve">The E5 Episode Record contains a Mental Health </w:t>
            </w:r>
            <w:proofErr w:type="spellStart"/>
            <w:r w:rsidRPr="00B3687D">
              <w:t>Statewide</w:t>
            </w:r>
            <w:proofErr w:type="spellEnd"/>
            <w:r w:rsidRPr="00B3687D">
              <w:t xml:space="preserve"> Patient </w:t>
            </w:r>
            <w:proofErr w:type="gramStart"/>
            <w:r w:rsidRPr="00B3687D">
              <w:t>Identifier</w:t>
            </w:r>
            <w:proofErr w:type="gramEnd"/>
            <w:r w:rsidRPr="00B3687D">
              <w:t xml:space="preserve"> but the X5 Diagnosis Record does not contain an ACHI code in the range 14224-xx</w:t>
            </w:r>
          </w:p>
        </w:tc>
      </w:tr>
      <w:tr w:rsidR="00B3687D" w:rsidRPr="00B3687D" w14:paraId="702533DC" w14:textId="77777777" w:rsidTr="000F0B5E">
        <w:trPr>
          <w:cantSplit/>
        </w:trPr>
        <w:tc>
          <w:tcPr>
            <w:tcW w:w="1242" w:type="dxa"/>
            <w:hideMark/>
          </w:tcPr>
          <w:p w14:paraId="4286594F" w14:textId="77777777" w:rsidR="00B3687D" w:rsidRPr="00B3687D" w:rsidRDefault="00B3687D" w:rsidP="00B3687D">
            <w:pPr>
              <w:pStyle w:val="Tablecolhead"/>
              <w:rPr>
                <w:rFonts w:eastAsia="Times"/>
              </w:rPr>
            </w:pPr>
            <w:r w:rsidRPr="00B3687D">
              <w:rPr>
                <w:rFonts w:eastAsia="Times"/>
              </w:rPr>
              <w:t>Remedy</w:t>
            </w:r>
          </w:p>
        </w:tc>
        <w:tc>
          <w:tcPr>
            <w:tcW w:w="8316" w:type="dxa"/>
            <w:hideMark/>
          </w:tcPr>
          <w:p w14:paraId="371D0A69" w14:textId="77777777" w:rsidR="00B3687D" w:rsidRPr="00B3687D" w:rsidRDefault="00B3687D" w:rsidP="00B3687D">
            <w:pPr>
              <w:spacing w:before="80" w:after="60" w:line="240" w:lineRule="auto"/>
            </w:pPr>
            <w:r w:rsidRPr="00B3687D">
              <w:t>Check Care Type, and MHSWPI and ACHI procedure codes, amend as appropriate and re-submit the E5/X5.</w:t>
            </w:r>
          </w:p>
        </w:tc>
      </w:tr>
    </w:tbl>
    <w:p w14:paraId="01317706" w14:textId="77777777" w:rsidR="00B3687D" w:rsidRDefault="00B3687D" w:rsidP="00E965E0">
      <w:pPr>
        <w:pStyle w:val="DHHSbody"/>
      </w:pPr>
    </w:p>
    <w:p w14:paraId="2938559C" w14:textId="77777777" w:rsidR="00E965E0" w:rsidRDefault="00E965E0" w:rsidP="00E965E0">
      <w:pPr>
        <w:pStyle w:val="Body"/>
      </w:pPr>
    </w:p>
    <w:p w14:paraId="02567A46" w14:textId="2CB2C46D" w:rsidR="00B3687D" w:rsidRDefault="00B3687D" w:rsidP="00B3687D">
      <w:pPr>
        <w:pStyle w:val="Heading1"/>
      </w:pPr>
      <w:bookmarkStart w:id="54" w:name="_Toc147227155"/>
      <w:r>
        <w:lastRenderedPageBreak/>
        <w:t xml:space="preserve">Proposal </w:t>
      </w:r>
      <w:r w:rsidR="009F12BC">
        <w:t xml:space="preserve">16 – </w:t>
      </w:r>
      <w:r w:rsidR="00AF1BA5">
        <w:t>Amend</w:t>
      </w:r>
      <w:r w:rsidR="009F12BC">
        <w:t xml:space="preserve"> NDIS Participant Flag</w:t>
      </w:r>
      <w:bookmarkEnd w:id="54"/>
    </w:p>
    <w:tbl>
      <w:tblPr>
        <w:tblW w:w="5000" w:type="pct"/>
        <w:tblLook w:val="04A0" w:firstRow="1" w:lastRow="0" w:firstColumn="1" w:lastColumn="0" w:noHBand="0" w:noVBand="1"/>
      </w:tblPr>
      <w:tblGrid>
        <w:gridCol w:w="2185"/>
        <w:gridCol w:w="7113"/>
      </w:tblGrid>
      <w:tr w:rsidR="00B3687D" w:rsidRPr="00AF46BB" w14:paraId="6044CC75" w14:textId="77777777" w:rsidTr="000F0B5E">
        <w:tc>
          <w:tcPr>
            <w:tcW w:w="1175" w:type="pct"/>
            <w:shd w:val="clear" w:color="auto" w:fill="auto"/>
          </w:tcPr>
          <w:p w14:paraId="4A9D86BA" w14:textId="77777777" w:rsidR="00B3687D" w:rsidRPr="00C416C0" w:rsidRDefault="00B3687D" w:rsidP="000F0B5E">
            <w:pPr>
              <w:pStyle w:val="DHHSbody"/>
              <w:rPr>
                <w:rStyle w:val="Strong"/>
              </w:rPr>
            </w:pPr>
            <w:r w:rsidRPr="00C416C0">
              <w:rPr>
                <w:rStyle w:val="Strong"/>
              </w:rPr>
              <w:t>It is proposed to</w:t>
            </w:r>
          </w:p>
        </w:tc>
        <w:tc>
          <w:tcPr>
            <w:tcW w:w="3825" w:type="pct"/>
            <w:shd w:val="clear" w:color="auto" w:fill="auto"/>
          </w:tcPr>
          <w:p w14:paraId="1846695D" w14:textId="18462D3F" w:rsidR="00B3687D" w:rsidRPr="00AF46BB" w:rsidRDefault="00535C1D" w:rsidP="000F0B5E">
            <w:pPr>
              <w:pStyle w:val="DHHSbody"/>
            </w:pPr>
            <w:r>
              <w:t xml:space="preserve">Add </w:t>
            </w:r>
            <w:r w:rsidR="00E36256">
              <w:t>C</w:t>
            </w:r>
            <w:r w:rsidR="0039261B">
              <w:t xml:space="preserve">are </w:t>
            </w:r>
            <w:r w:rsidR="00E36256">
              <w:t>T</w:t>
            </w:r>
            <w:r w:rsidR="0039261B">
              <w:t>ype 5x (mental health)</w:t>
            </w:r>
            <w:r w:rsidR="008F1EC1">
              <w:t xml:space="preserve"> </w:t>
            </w:r>
            <w:r>
              <w:t xml:space="preserve">to </w:t>
            </w:r>
            <w:r w:rsidR="003A2E96">
              <w:t>report this data element</w:t>
            </w:r>
          </w:p>
        </w:tc>
      </w:tr>
      <w:tr w:rsidR="00B3687D" w:rsidRPr="00AF46BB" w14:paraId="5FE40843" w14:textId="77777777" w:rsidTr="000F0B5E">
        <w:tc>
          <w:tcPr>
            <w:tcW w:w="1175" w:type="pct"/>
            <w:shd w:val="clear" w:color="auto" w:fill="auto"/>
          </w:tcPr>
          <w:p w14:paraId="4A647CC5" w14:textId="77777777" w:rsidR="00B3687D" w:rsidRPr="00C416C0" w:rsidRDefault="00B3687D" w:rsidP="000F0B5E">
            <w:pPr>
              <w:pStyle w:val="DHHSbody"/>
              <w:rPr>
                <w:rStyle w:val="Strong"/>
              </w:rPr>
            </w:pPr>
            <w:r w:rsidRPr="00C416C0">
              <w:rPr>
                <w:rStyle w:val="Strong"/>
              </w:rPr>
              <w:t>Proposed by</w:t>
            </w:r>
          </w:p>
        </w:tc>
        <w:tc>
          <w:tcPr>
            <w:tcW w:w="3825" w:type="pct"/>
            <w:shd w:val="clear" w:color="auto" w:fill="auto"/>
          </w:tcPr>
          <w:p w14:paraId="0C136A5C" w14:textId="556618E6" w:rsidR="00B3687D" w:rsidRPr="00AF46BB" w:rsidRDefault="00931205" w:rsidP="000F0B5E">
            <w:pPr>
              <w:pStyle w:val="DHHSbody"/>
            </w:pPr>
            <w:r>
              <w:rPr>
                <w:rStyle w:val="normaltextrun"/>
                <w:rFonts w:cs="Arial"/>
                <w:sz w:val="20"/>
              </w:rPr>
              <w:t>Department of Health, Health Services &amp; Aged Care Policy, Improvement and Engagement, Commissioning &amp; System Improvement</w:t>
            </w:r>
            <w:r>
              <w:rPr>
                <w:rStyle w:val="eop"/>
                <w:rFonts w:cs="Arial"/>
                <w:sz w:val="20"/>
              </w:rPr>
              <w:t> </w:t>
            </w:r>
          </w:p>
        </w:tc>
      </w:tr>
      <w:tr w:rsidR="00B3687D" w:rsidRPr="00AF46BB" w14:paraId="509A0F70" w14:textId="77777777" w:rsidTr="000F0B5E">
        <w:tc>
          <w:tcPr>
            <w:tcW w:w="1175" w:type="pct"/>
            <w:shd w:val="clear" w:color="auto" w:fill="auto"/>
          </w:tcPr>
          <w:p w14:paraId="4A1DDF0F" w14:textId="77777777" w:rsidR="00B3687D" w:rsidRPr="00C416C0" w:rsidRDefault="00B3687D" w:rsidP="000F0B5E">
            <w:pPr>
              <w:pStyle w:val="DHHSbody"/>
              <w:rPr>
                <w:rStyle w:val="Strong"/>
              </w:rPr>
            </w:pPr>
            <w:r w:rsidRPr="00C416C0">
              <w:rPr>
                <w:rStyle w:val="Strong"/>
              </w:rPr>
              <w:t>Reason for proposed change</w:t>
            </w:r>
          </w:p>
        </w:tc>
        <w:tc>
          <w:tcPr>
            <w:tcW w:w="3825" w:type="pct"/>
            <w:shd w:val="clear" w:color="auto" w:fill="auto"/>
          </w:tcPr>
          <w:p w14:paraId="0F25A311" w14:textId="3857EACA" w:rsidR="00931205" w:rsidRDefault="00931205" w:rsidP="00931205">
            <w:pPr>
              <w:pStyle w:val="DHHSbody"/>
            </w:pPr>
            <w:r>
              <w:t xml:space="preserve">Recommendations from the Improving Care Pathways project have been prioritised by National Cabinet through the First Secretaries Group. The recommendations identify the need for better data collection and sharing to enable real-time reporting (or as close to) on National Disability Insurance Scheme (NDIS) </w:t>
            </w:r>
            <w:r w:rsidR="001B5C15">
              <w:t>pa</w:t>
            </w:r>
            <w:r>
              <w:t xml:space="preserve">rticipants who are in a hospital bed and clinically ready to be discharged but unable to be safely discharged. </w:t>
            </w:r>
          </w:p>
          <w:p w14:paraId="31ED7EF8" w14:textId="714C6D7F" w:rsidR="00931205" w:rsidRDefault="00931205" w:rsidP="00931205">
            <w:pPr>
              <w:pStyle w:val="DHHSbody"/>
            </w:pPr>
            <w:r>
              <w:t xml:space="preserve">NDIS Participants admitted to mental health services represent approximately 30% of the NDIS </w:t>
            </w:r>
            <w:r w:rsidR="001B5C15">
              <w:t>p</w:t>
            </w:r>
            <w:r>
              <w:t xml:space="preserve">articipants that are experiencing exit block. Changing the requirement to report Care Types 5 from "Optional” to “Mandatory” will enable the department to capture data on NDIS </w:t>
            </w:r>
            <w:r w:rsidR="001B5C15">
              <w:t>p</w:t>
            </w:r>
            <w:r>
              <w:t>articipants in all care types where exit block exists.</w:t>
            </w:r>
          </w:p>
          <w:p w14:paraId="770331CA" w14:textId="7F6300C0" w:rsidR="00B3687D" w:rsidRPr="00AF46BB" w:rsidRDefault="00931205" w:rsidP="00931205">
            <w:pPr>
              <w:pStyle w:val="DHHSbody"/>
            </w:pPr>
            <w:r>
              <w:t xml:space="preserve">Aiming to reduce delayed discharges for NDIS </w:t>
            </w:r>
            <w:r w:rsidR="001B5C15">
              <w:t>p</w:t>
            </w:r>
            <w:r>
              <w:t>articipants, National Cabinet has tasked Health and Disability Ministers with implementing the recommendations and reporting progress against tight timelines for delivery. Successfully reducing discharge delays will free hospital beds for other Victorians and save the Victorian government from spending millions of dollars on NDIS Participants that have no clinical requirement to remain in hospital.</w:t>
            </w:r>
          </w:p>
        </w:tc>
      </w:tr>
      <w:tr w:rsidR="00B3687D" w:rsidRPr="00AF46BB" w14:paraId="051809E9" w14:textId="77777777" w:rsidTr="000F0B5E">
        <w:tc>
          <w:tcPr>
            <w:tcW w:w="1175" w:type="pct"/>
            <w:shd w:val="clear" w:color="auto" w:fill="auto"/>
          </w:tcPr>
          <w:p w14:paraId="414F1BAC" w14:textId="77777777" w:rsidR="00B3687D" w:rsidRPr="00C416C0" w:rsidRDefault="00B3687D" w:rsidP="000F0B5E">
            <w:pPr>
              <w:pStyle w:val="DHHSbody"/>
              <w:rPr>
                <w:rStyle w:val="Strong"/>
              </w:rPr>
            </w:pPr>
            <w:r w:rsidRPr="00C416C0">
              <w:rPr>
                <w:rStyle w:val="Strong"/>
              </w:rPr>
              <w:t>Details of change</w:t>
            </w:r>
          </w:p>
        </w:tc>
        <w:tc>
          <w:tcPr>
            <w:tcW w:w="3825" w:type="pct"/>
            <w:shd w:val="clear" w:color="auto" w:fill="auto"/>
          </w:tcPr>
          <w:p w14:paraId="12E5631D" w14:textId="02B7FF06" w:rsidR="00B3687D" w:rsidRPr="00AF46BB" w:rsidRDefault="00931205" w:rsidP="000F0B5E">
            <w:pPr>
              <w:pStyle w:val="DHHSbody"/>
            </w:pPr>
            <w:r>
              <w:t>Amend reporting guide</w:t>
            </w:r>
          </w:p>
        </w:tc>
      </w:tr>
    </w:tbl>
    <w:p w14:paraId="52E26E1E" w14:textId="6B8F5AAA" w:rsidR="00337674" w:rsidRDefault="00337674" w:rsidP="00931205">
      <w:pPr>
        <w:pStyle w:val="Heading2"/>
      </w:pPr>
      <w:bookmarkStart w:id="55" w:name="_Toc147227156"/>
      <w:bookmarkStart w:id="56" w:name="_Toc53061648"/>
      <w:bookmarkStart w:id="57" w:name="_Toc138843446"/>
      <w:r>
        <w:t>Section 3 Data definitions</w:t>
      </w:r>
      <w:bookmarkEnd w:id="55"/>
    </w:p>
    <w:p w14:paraId="1BD12A25" w14:textId="2D0C7B49" w:rsidR="00931205" w:rsidRPr="00931205" w:rsidRDefault="00931205" w:rsidP="00931205">
      <w:pPr>
        <w:pStyle w:val="Heading2"/>
      </w:pPr>
      <w:bookmarkStart w:id="58" w:name="_Toc147227157"/>
      <w:r w:rsidRPr="00931205">
        <w:t>NDIS Participant Flag</w:t>
      </w:r>
      <w:bookmarkEnd w:id="56"/>
      <w:bookmarkEnd w:id="57"/>
      <w:r>
        <w:t xml:space="preserve"> (amend)</w:t>
      </w:r>
      <w:bookmarkEnd w:id="58"/>
    </w:p>
    <w:p w14:paraId="424A9945" w14:textId="77777777" w:rsidR="00931205" w:rsidRPr="00931205" w:rsidRDefault="00931205" w:rsidP="00931205">
      <w:pPr>
        <w:pStyle w:val="Heading3"/>
      </w:pPr>
      <w:r w:rsidRPr="00931205">
        <w:t>Specification</w:t>
      </w:r>
    </w:p>
    <w:tbl>
      <w:tblPr>
        <w:tblW w:w="9648" w:type="dxa"/>
        <w:tblLayout w:type="fixed"/>
        <w:tblLook w:val="0000" w:firstRow="0" w:lastRow="0" w:firstColumn="0" w:lastColumn="0" w:noHBand="0" w:noVBand="0"/>
      </w:tblPr>
      <w:tblGrid>
        <w:gridCol w:w="2093"/>
        <w:gridCol w:w="7555"/>
      </w:tblGrid>
      <w:tr w:rsidR="00931205" w:rsidRPr="00931205" w14:paraId="4BEC2A17" w14:textId="77777777" w:rsidTr="000F0B5E">
        <w:trPr>
          <w:cantSplit/>
        </w:trPr>
        <w:tc>
          <w:tcPr>
            <w:tcW w:w="2093" w:type="dxa"/>
            <w:tcBorders>
              <w:top w:val="nil"/>
              <w:left w:val="nil"/>
              <w:bottom w:val="nil"/>
              <w:right w:val="nil"/>
            </w:tcBorders>
          </w:tcPr>
          <w:p w14:paraId="42E6BF03" w14:textId="77777777" w:rsidR="00931205" w:rsidRPr="00931205" w:rsidRDefault="00931205" w:rsidP="00931205">
            <w:pPr>
              <w:spacing w:before="80" w:after="60" w:line="240" w:lineRule="auto"/>
              <w:rPr>
                <w:rFonts w:eastAsia="Times"/>
                <w:b/>
                <w:color w:val="53565A"/>
              </w:rPr>
            </w:pPr>
            <w:r w:rsidRPr="00931205">
              <w:rPr>
                <w:rFonts w:eastAsia="Times"/>
                <w:b/>
                <w:color w:val="53565A"/>
              </w:rPr>
              <w:t>Definition</w:t>
            </w:r>
          </w:p>
        </w:tc>
        <w:tc>
          <w:tcPr>
            <w:tcW w:w="7555" w:type="dxa"/>
            <w:tcBorders>
              <w:top w:val="nil"/>
              <w:left w:val="nil"/>
              <w:bottom w:val="nil"/>
              <w:right w:val="nil"/>
            </w:tcBorders>
          </w:tcPr>
          <w:p w14:paraId="293AB2DA" w14:textId="77777777" w:rsidR="00931205" w:rsidRPr="00931205" w:rsidRDefault="00931205" w:rsidP="00931205">
            <w:pPr>
              <w:spacing w:before="80" w:after="60" w:line="240" w:lineRule="auto"/>
              <w:rPr>
                <w:rFonts w:eastAsia="Times"/>
              </w:rPr>
            </w:pPr>
            <w:r w:rsidRPr="00931205">
              <w:rPr>
                <w:rFonts w:eastAsia="Times"/>
              </w:rPr>
              <w:t>National Disability Insurance Scheme (NDIS) participant status of person</w:t>
            </w:r>
          </w:p>
        </w:tc>
      </w:tr>
      <w:tr w:rsidR="00931205" w:rsidRPr="00931205" w14:paraId="2D478165" w14:textId="77777777" w:rsidTr="000F0B5E">
        <w:trPr>
          <w:cantSplit/>
        </w:trPr>
        <w:tc>
          <w:tcPr>
            <w:tcW w:w="2093" w:type="dxa"/>
            <w:tcBorders>
              <w:top w:val="nil"/>
              <w:left w:val="nil"/>
              <w:bottom w:val="nil"/>
              <w:right w:val="nil"/>
            </w:tcBorders>
          </w:tcPr>
          <w:p w14:paraId="3E17867A" w14:textId="77777777" w:rsidR="00931205" w:rsidRPr="00931205" w:rsidRDefault="00931205" w:rsidP="00931205">
            <w:pPr>
              <w:spacing w:before="80" w:after="60" w:line="240" w:lineRule="auto"/>
              <w:rPr>
                <w:rFonts w:eastAsia="Times"/>
                <w:b/>
                <w:color w:val="53565A"/>
              </w:rPr>
            </w:pPr>
            <w:r w:rsidRPr="00931205">
              <w:rPr>
                <w:rFonts w:eastAsia="Times"/>
                <w:b/>
                <w:color w:val="53565A"/>
              </w:rPr>
              <w:t>Field size</w:t>
            </w:r>
          </w:p>
        </w:tc>
        <w:tc>
          <w:tcPr>
            <w:tcW w:w="7555" w:type="dxa"/>
            <w:tcBorders>
              <w:top w:val="nil"/>
              <w:left w:val="nil"/>
              <w:bottom w:val="nil"/>
              <w:right w:val="nil"/>
            </w:tcBorders>
          </w:tcPr>
          <w:p w14:paraId="278ED329" w14:textId="77777777" w:rsidR="00931205" w:rsidRPr="00931205" w:rsidRDefault="00931205" w:rsidP="00931205">
            <w:pPr>
              <w:spacing w:before="80" w:after="60" w:line="240" w:lineRule="auto"/>
              <w:rPr>
                <w:rFonts w:eastAsia="Times"/>
              </w:rPr>
            </w:pPr>
            <w:r w:rsidRPr="00931205">
              <w:rPr>
                <w:rFonts w:eastAsia="Times"/>
              </w:rPr>
              <w:t>1</w:t>
            </w:r>
          </w:p>
        </w:tc>
      </w:tr>
      <w:tr w:rsidR="00931205" w:rsidRPr="00931205" w14:paraId="5C6E65EE" w14:textId="77777777" w:rsidTr="000F0B5E">
        <w:trPr>
          <w:cantSplit/>
        </w:trPr>
        <w:tc>
          <w:tcPr>
            <w:tcW w:w="2093" w:type="dxa"/>
            <w:tcBorders>
              <w:top w:val="nil"/>
              <w:left w:val="nil"/>
              <w:bottom w:val="nil"/>
              <w:right w:val="nil"/>
            </w:tcBorders>
          </w:tcPr>
          <w:p w14:paraId="2B3BCDB1" w14:textId="77777777" w:rsidR="00931205" w:rsidRPr="00931205" w:rsidRDefault="00931205" w:rsidP="00931205">
            <w:pPr>
              <w:spacing w:before="80" w:after="60" w:line="240" w:lineRule="auto"/>
              <w:rPr>
                <w:rFonts w:eastAsia="Times"/>
                <w:b/>
                <w:color w:val="53565A"/>
              </w:rPr>
            </w:pPr>
            <w:r w:rsidRPr="00931205">
              <w:rPr>
                <w:rFonts w:eastAsia="Times"/>
                <w:b/>
                <w:color w:val="53565A"/>
              </w:rPr>
              <w:t>Layout</w:t>
            </w:r>
          </w:p>
        </w:tc>
        <w:tc>
          <w:tcPr>
            <w:tcW w:w="7555" w:type="dxa"/>
            <w:tcBorders>
              <w:top w:val="nil"/>
              <w:left w:val="nil"/>
              <w:bottom w:val="nil"/>
              <w:right w:val="nil"/>
            </w:tcBorders>
          </w:tcPr>
          <w:p w14:paraId="304EDC83" w14:textId="77777777" w:rsidR="00931205" w:rsidRPr="00931205" w:rsidRDefault="00931205" w:rsidP="00931205">
            <w:pPr>
              <w:spacing w:before="80" w:after="60" w:line="240" w:lineRule="auto"/>
              <w:rPr>
                <w:rFonts w:eastAsia="Times"/>
              </w:rPr>
            </w:pPr>
            <w:r w:rsidRPr="00931205">
              <w:rPr>
                <w:rFonts w:eastAsia="Times"/>
              </w:rPr>
              <w:t>N</w:t>
            </w:r>
          </w:p>
        </w:tc>
      </w:tr>
      <w:tr w:rsidR="00931205" w:rsidRPr="00931205" w14:paraId="0AD6ECB2" w14:textId="77777777" w:rsidTr="000F0B5E">
        <w:trPr>
          <w:cantSplit/>
        </w:trPr>
        <w:tc>
          <w:tcPr>
            <w:tcW w:w="2093" w:type="dxa"/>
            <w:tcBorders>
              <w:top w:val="nil"/>
              <w:left w:val="nil"/>
              <w:bottom w:val="nil"/>
              <w:right w:val="nil"/>
            </w:tcBorders>
          </w:tcPr>
          <w:p w14:paraId="12493B39" w14:textId="77777777" w:rsidR="00931205" w:rsidRPr="00931205" w:rsidRDefault="00931205" w:rsidP="00931205">
            <w:pPr>
              <w:spacing w:before="80" w:after="60" w:line="240" w:lineRule="auto"/>
              <w:rPr>
                <w:rFonts w:eastAsia="Times"/>
                <w:b/>
                <w:color w:val="53565A"/>
              </w:rPr>
            </w:pPr>
            <w:r w:rsidRPr="00931205">
              <w:rPr>
                <w:rFonts w:eastAsia="Times"/>
                <w:b/>
                <w:color w:val="53565A"/>
              </w:rPr>
              <w:t>Location</w:t>
            </w:r>
          </w:p>
        </w:tc>
        <w:tc>
          <w:tcPr>
            <w:tcW w:w="7555" w:type="dxa"/>
            <w:tcBorders>
              <w:top w:val="nil"/>
              <w:left w:val="nil"/>
              <w:bottom w:val="nil"/>
              <w:right w:val="nil"/>
            </w:tcBorders>
          </w:tcPr>
          <w:p w14:paraId="1E71B26E" w14:textId="77777777" w:rsidR="00931205" w:rsidRPr="00931205" w:rsidRDefault="00931205" w:rsidP="00931205">
            <w:pPr>
              <w:spacing w:before="80" w:after="60" w:line="240" w:lineRule="auto"/>
              <w:rPr>
                <w:rFonts w:eastAsia="Times"/>
              </w:rPr>
            </w:pPr>
            <w:r w:rsidRPr="00931205">
              <w:rPr>
                <w:rFonts w:eastAsia="Times"/>
              </w:rPr>
              <w:t>Episode Record</w:t>
            </w:r>
          </w:p>
        </w:tc>
      </w:tr>
      <w:tr w:rsidR="00931205" w:rsidRPr="00931205" w14:paraId="2D2B7F0D" w14:textId="77777777" w:rsidTr="000F0B5E">
        <w:trPr>
          <w:cantSplit/>
        </w:trPr>
        <w:tc>
          <w:tcPr>
            <w:tcW w:w="2093" w:type="dxa"/>
            <w:tcBorders>
              <w:top w:val="nil"/>
              <w:left w:val="nil"/>
              <w:bottom w:val="nil"/>
              <w:right w:val="nil"/>
            </w:tcBorders>
          </w:tcPr>
          <w:p w14:paraId="72432E1F" w14:textId="77777777" w:rsidR="00931205" w:rsidRPr="00931205" w:rsidRDefault="00931205" w:rsidP="00931205">
            <w:pPr>
              <w:spacing w:before="80" w:after="60" w:line="240" w:lineRule="auto"/>
              <w:rPr>
                <w:rFonts w:eastAsia="Times"/>
                <w:b/>
                <w:color w:val="53565A"/>
              </w:rPr>
            </w:pPr>
            <w:r w:rsidRPr="00931205">
              <w:rPr>
                <w:rFonts w:eastAsia="Times"/>
                <w:b/>
                <w:color w:val="53565A"/>
              </w:rPr>
              <w:t>Reported by</w:t>
            </w:r>
          </w:p>
        </w:tc>
        <w:tc>
          <w:tcPr>
            <w:tcW w:w="7555" w:type="dxa"/>
            <w:tcBorders>
              <w:top w:val="nil"/>
              <w:left w:val="nil"/>
              <w:bottom w:val="nil"/>
              <w:right w:val="nil"/>
            </w:tcBorders>
          </w:tcPr>
          <w:p w14:paraId="164D43B7" w14:textId="77777777" w:rsidR="00931205" w:rsidRPr="00931205" w:rsidRDefault="00931205" w:rsidP="00931205">
            <w:pPr>
              <w:spacing w:before="80" w:after="60" w:line="240" w:lineRule="auto"/>
              <w:rPr>
                <w:rFonts w:eastAsia="Times"/>
              </w:rPr>
            </w:pPr>
            <w:r w:rsidRPr="00931205">
              <w:rPr>
                <w:rFonts w:eastAsia="Times"/>
              </w:rPr>
              <w:t>Public hospitals</w:t>
            </w:r>
          </w:p>
        </w:tc>
      </w:tr>
      <w:tr w:rsidR="00931205" w:rsidRPr="00931205" w14:paraId="4D5580F2" w14:textId="77777777" w:rsidTr="000F0B5E">
        <w:trPr>
          <w:cantSplit/>
        </w:trPr>
        <w:tc>
          <w:tcPr>
            <w:tcW w:w="2093" w:type="dxa"/>
            <w:tcBorders>
              <w:top w:val="nil"/>
              <w:left w:val="nil"/>
              <w:bottom w:val="nil"/>
              <w:right w:val="nil"/>
            </w:tcBorders>
          </w:tcPr>
          <w:p w14:paraId="78B5D8B5" w14:textId="77777777" w:rsidR="00931205" w:rsidRPr="00931205" w:rsidRDefault="00931205" w:rsidP="00931205">
            <w:pPr>
              <w:spacing w:before="80" w:after="60" w:line="240" w:lineRule="auto"/>
              <w:rPr>
                <w:rFonts w:eastAsia="Times"/>
                <w:b/>
                <w:color w:val="53565A"/>
              </w:rPr>
            </w:pPr>
            <w:r w:rsidRPr="00931205">
              <w:rPr>
                <w:rFonts w:eastAsia="Times"/>
                <w:b/>
                <w:color w:val="53565A"/>
              </w:rPr>
              <w:t>Reported for</w:t>
            </w:r>
          </w:p>
        </w:tc>
        <w:tc>
          <w:tcPr>
            <w:tcW w:w="7555" w:type="dxa"/>
            <w:tcBorders>
              <w:top w:val="nil"/>
              <w:left w:val="nil"/>
              <w:bottom w:val="nil"/>
              <w:right w:val="nil"/>
            </w:tcBorders>
          </w:tcPr>
          <w:p w14:paraId="7347806D" w14:textId="77777777" w:rsidR="00931205" w:rsidRPr="00931205" w:rsidRDefault="00931205" w:rsidP="00931205">
            <w:pPr>
              <w:spacing w:before="80" w:after="60" w:line="240" w:lineRule="auto"/>
            </w:pPr>
            <w:bookmarkStart w:id="59" w:name="_Hlk20126322"/>
            <w:r w:rsidRPr="00931205">
              <w:t>Episodes with:</w:t>
            </w:r>
          </w:p>
          <w:p w14:paraId="1916CC5D" w14:textId="32C82C15" w:rsidR="00931205" w:rsidRPr="00931205" w:rsidRDefault="00931205" w:rsidP="00931205">
            <w:pPr>
              <w:spacing w:before="80" w:after="60" w:line="240" w:lineRule="auto"/>
              <w:rPr>
                <w:rFonts w:eastAsia="Times"/>
              </w:rPr>
            </w:pPr>
            <w:r w:rsidRPr="00931205">
              <w:rPr>
                <w:rFonts w:eastAsia="Times"/>
              </w:rPr>
              <w:t xml:space="preserve">Care Types </w:t>
            </w:r>
            <w:bookmarkStart w:id="60" w:name="_Hlk25659431"/>
            <w:r w:rsidRPr="00931205">
              <w:rPr>
                <w:rFonts w:eastAsia="Times"/>
              </w:rPr>
              <w:t xml:space="preserve">1, 4, </w:t>
            </w:r>
            <w:r w:rsidRPr="00931205">
              <w:rPr>
                <w:rFonts w:eastAsia="Times"/>
                <w:highlight w:val="green"/>
              </w:rPr>
              <w:t>5x,</w:t>
            </w:r>
            <w:r>
              <w:rPr>
                <w:rFonts w:eastAsia="Times"/>
              </w:rPr>
              <w:t xml:space="preserve"> </w:t>
            </w:r>
            <w:r w:rsidRPr="00931205">
              <w:rPr>
                <w:rFonts w:eastAsia="Times"/>
              </w:rPr>
              <w:t>6, 8, 9, P, MC</w:t>
            </w:r>
            <w:bookmarkEnd w:id="59"/>
            <w:bookmarkEnd w:id="60"/>
          </w:p>
          <w:p w14:paraId="1AAABB84" w14:textId="77777777" w:rsidR="00931205" w:rsidRPr="00931205" w:rsidRDefault="00931205" w:rsidP="00931205">
            <w:pPr>
              <w:spacing w:before="80" w:after="60" w:line="240" w:lineRule="auto"/>
              <w:rPr>
                <w:rFonts w:eastAsia="Times"/>
                <w:strike/>
              </w:rPr>
            </w:pPr>
            <w:r w:rsidRPr="00931205">
              <w:rPr>
                <w:rFonts w:eastAsia="Times"/>
                <w:strike/>
              </w:rPr>
              <w:t>Optional for episodes with:</w:t>
            </w:r>
          </w:p>
          <w:p w14:paraId="22E8857B" w14:textId="77777777" w:rsidR="00931205" w:rsidRPr="00931205" w:rsidRDefault="00931205" w:rsidP="00931205">
            <w:pPr>
              <w:spacing w:before="80" w:after="60" w:line="240" w:lineRule="auto"/>
              <w:rPr>
                <w:rFonts w:eastAsia="Times"/>
              </w:rPr>
            </w:pPr>
            <w:r w:rsidRPr="00931205">
              <w:rPr>
                <w:rFonts w:eastAsia="Times"/>
                <w:strike/>
              </w:rPr>
              <w:t>Care Types 5x</w:t>
            </w:r>
          </w:p>
        </w:tc>
      </w:tr>
      <w:tr w:rsidR="00931205" w:rsidRPr="00931205" w14:paraId="507528B6" w14:textId="77777777" w:rsidTr="000F0B5E">
        <w:trPr>
          <w:cantSplit/>
        </w:trPr>
        <w:tc>
          <w:tcPr>
            <w:tcW w:w="2093" w:type="dxa"/>
            <w:tcBorders>
              <w:top w:val="nil"/>
              <w:left w:val="nil"/>
              <w:bottom w:val="nil"/>
              <w:right w:val="nil"/>
            </w:tcBorders>
          </w:tcPr>
          <w:p w14:paraId="6440A5C5" w14:textId="3D7842AA" w:rsidR="00931205" w:rsidRPr="00931205" w:rsidRDefault="00931205" w:rsidP="00931205">
            <w:pPr>
              <w:spacing w:before="80" w:after="60" w:line="240" w:lineRule="auto"/>
              <w:rPr>
                <w:rFonts w:eastAsia="Times"/>
                <w:b/>
                <w:color w:val="53565A"/>
              </w:rPr>
            </w:pPr>
          </w:p>
        </w:tc>
        <w:tc>
          <w:tcPr>
            <w:tcW w:w="7555" w:type="dxa"/>
            <w:tcBorders>
              <w:top w:val="nil"/>
              <w:left w:val="nil"/>
              <w:bottom w:val="nil"/>
              <w:right w:val="nil"/>
            </w:tcBorders>
          </w:tcPr>
          <w:p w14:paraId="1F2458F3" w14:textId="6D8F3668" w:rsidR="00931205" w:rsidRPr="004D3E05" w:rsidRDefault="004D3E05" w:rsidP="00931205">
            <w:pPr>
              <w:spacing w:before="80" w:after="60" w:line="240" w:lineRule="auto"/>
              <w:rPr>
                <w:rFonts w:eastAsia="Times"/>
                <w:i/>
                <w:iCs/>
              </w:rPr>
            </w:pPr>
            <w:r>
              <w:rPr>
                <w:rFonts w:eastAsia="Times"/>
                <w:i/>
                <w:iCs/>
              </w:rPr>
              <w:t>[No change to remainder of data element]</w:t>
            </w:r>
          </w:p>
        </w:tc>
      </w:tr>
    </w:tbl>
    <w:p w14:paraId="18A4FFA5" w14:textId="77777777" w:rsidR="002012AB" w:rsidRDefault="002012AB" w:rsidP="002012AB">
      <w:pPr>
        <w:pStyle w:val="Heading1"/>
        <w:rPr>
          <w:b/>
          <w:bCs w:val="0"/>
        </w:rPr>
      </w:pPr>
      <w:bookmarkStart w:id="61" w:name="_Toc146784040"/>
      <w:bookmarkStart w:id="62" w:name="_Toc147227158"/>
      <w:r w:rsidRPr="002012AB">
        <w:lastRenderedPageBreak/>
        <w:t>Proposal</w:t>
      </w:r>
      <w:r>
        <w:t xml:space="preserve"> 18 – Add Diagnosis Cluster identifier (DCID) for implementation in </w:t>
      </w:r>
      <w:r w:rsidRPr="00B77A1D">
        <w:rPr>
          <w:b/>
          <w:bCs w:val="0"/>
        </w:rPr>
        <w:t>2025-26</w:t>
      </w:r>
      <w:bookmarkEnd w:id="61"/>
      <w:bookmarkEnd w:id="62"/>
    </w:p>
    <w:p w14:paraId="079265E1" w14:textId="3D611787" w:rsidR="0083430D" w:rsidRPr="0083430D" w:rsidRDefault="00B15F31" w:rsidP="0083430D">
      <w:pPr>
        <w:pStyle w:val="Body"/>
      </w:pPr>
      <w:r>
        <w:t>Note: this proposal is for implementation from 1 July 2025 and is included in this document because it is anticipated that significant lead time will be required for vendors and health services to implement system changes by 1 July 2025.</w:t>
      </w:r>
    </w:p>
    <w:tbl>
      <w:tblPr>
        <w:tblW w:w="5000" w:type="pct"/>
        <w:tblLook w:val="04A0" w:firstRow="1" w:lastRow="0" w:firstColumn="1" w:lastColumn="0" w:noHBand="0" w:noVBand="1"/>
      </w:tblPr>
      <w:tblGrid>
        <w:gridCol w:w="2185"/>
        <w:gridCol w:w="7113"/>
      </w:tblGrid>
      <w:tr w:rsidR="002012AB" w:rsidRPr="00AF46BB" w14:paraId="6F6B5EF6" w14:textId="77777777" w:rsidTr="00504D5A">
        <w:tc>
          <w:tcPr>
            <w:tcW w:w="1175" w:type="pct"/>
            <w:shd w:val="clear" w:color="auto" w:fill="auto"/>
          </w:tcPr>
          <w:p w14:paraId="0CF01F72" w14:textId="77777777" w:rsidR="002012AB" w:rsidRPr="00C416C0" w:rsidRDefault="002012AB" w:rsidP="00504D5A">
            <w:pPr>
              <w:pStyle w:val="DHHSbody"/>
              <w:rPr>
                <w:rStyle w:val="Strong"/>
              </w:rPr>
            </w:pPr>
            <w:r w:rsidRPr="00C416C0">
              <w:rPr>
                <w:rStyle w:val="Strong"/>
              </w:rPr>
              <w:t>It is proposed to</w:t>
            </w:r>
          </w:p>
        </w:tc>
        <w:tc>
          <w:tcPr>
            <w:tcW w:w="3825" w:type="pct"/>
            <w:shd w:val="clear" w:color="auto" w:fill="auto"/>
          </w:tcPr>
          <w:p w14:paraId="72F3009C" w14:textId="77777777" w:rsidR="002012AB" w:rsidRPr="00AF46BB" w:rsidRDefault="002012AB" w:rsidP="00504D5A">
            <w:pPr>
              <w:pStyle w:val="Body"/>
            </w:pPr>
            <w:r w:rsidRPr="00E27647">
              <w:t xml:space="preserve">Add </w:t>
            </w:r>
            <w:r>
              <w:t xml:space="preserve">data element </w:t>
            </w:r>
            <w:r w:rsidRPr="00E27647">
              <w:t>Diagnosis Cluster identifier (DCID)</w:t>
            </w:r>
            <w:r>
              <w:t xml:space="preserve"> to support cluster coding from </w:t>
            </w:r>
            <w:r w:rsidRPr="00B77A1D">
              <w:rPr>
                <w:b/>
                <w:bCs/>
              </w:rPr>
              <w:t>1 July 2025</w:t>
            </w:r>
          </w:p>
        </w:tc>
      </w:tr>
      <w:tr w:rsidR="002012AB" w:rsidRPr="00AF46BB" w14:paraId="62A1379E" w14:textId="77777777" w:rsidTr="00504D5A">
        <w:tc>
          <w:tcPr>
            <w:tcW w:w="1175" w:type="pct"/>
            <w:shd w:val="clear" w:color="auto" w:fill="auto"/>
          </w:tcPr>
          <w:p w14:paraId="0526F663" w14:textId="77777777" w:rsidR="002012AB" w:rsidRPr="00C416C0" w:rsidRDefault="002012AB" w:rsidP="00504D5A">
            <w:pPr>
              <w:pStyle w:val="DHHSbody"/>
              <w:rPr>
                <w:rStyle w:val="Strong"/>
              </w:rPr>
            </w:pPr>
            <w:r w:rsidRPr="00C416C0">
              <w:rPr>
                <w:rStyle w:val="Strong"/>
              </w:rPr>
              <w:t>Proposed by</w:t>
            </w:r>
          </w:p>
        </w:tc>
        <w:tc>
          <w:tcPr>
            <w:tcW w:w="3825" w:type="pct"/>
            <w:shd w:val="clear" w:color="auto" w:fill="auto"/>
          </w:tcPr>
          <w:p w14:paraId="42C6E08C" w14:textId="77777777" w:rsidR="002012AB" w:rsidRPr="00AF46BB" w:rsidRDefault="002012AB" w:rsidP="00504D5A">
            <w:pPr>
              <w:pStyle w:val="DHHSbody"/>
            </w:pPr>
            <w:r w:rsidRPr="00E27647">
              <w:t>Classification and Coding, Health Services Data, VAHI</w:t>
            </w:r>
          </w:p>
        </w:tc>
      </w:tr>
      <w:tr w:rsidR="002012AB" w:rsidRPr="00AF46BB" w14:paraId="2F45F31D" w14:textId="77777777" w:rsidTr="00504D5A">
        <w:tc>
          <w:tcPr>
            <w:tcW w:w="1175" w:type="pct"/>
            <w:shd w:val="clear" w:color="auto" w:fill="auto"/>
          </w:tcPr>
          <w:p w14:paraId="5DDFA3A7" w14:textId="77777777" w:rsidR="002012AB" w:rsidRPr="00C416C0" w:rsidRDefault="002012AB" w:rsidP="00504D5A">
            <w:pPr>
              <w:pStyle w:val="DHHSbody"/>
              <w:rPr>
                <w:rStyle w:val="Strong"/>
              </w:rPr>
            </w:pPr>
            <w:r w:rsidRPr="00C416C0">
              <w:rPr>
                <w:rStyle w:val="Strong"/>
              </w:rPr>
              <w:t>Reason for proposed change</w:t>
            </w:r>
          </w:p>
        </w:tc>
        <w:tc>
          <w:tcPr>
            <w:tcW w:w="3825" w:type="pct"/>
            <w:shd w:val="clear" w:color="auto" w:fill="auto"/>
          </w:tcPr>
          <w:p w14:paraId="67963627" w14:textId="62885B77" w:rsidR="002012AB" w:rsidRDefault="002012AB" w:rsidP="00504D5A">
            <w:pPr>
              <w:pStyle w:val="DHHSbody"/>
            </w:pPr>
            <w:r>
              <w:t>The DCID will enable clinical codes that relate to each other to be explicit</w:t>
            </w:r>
            <w:r w:rsidR="002B6920">
              <w:t>l</w:t>
            </w:r>
            <w:r>
              <w:t>y identified in the admitted patient care data and is required to meet national reporting requirements.</w:t>
            </w:r>
          </w:p>
          <w:p w14:paraId="08A85302" w14:textId="77777777" w:rsidR="002012AB" w:rsidRDefault="002012AB" w:rsidP="00504D5A">
            <w:pPr>
              <w:pStyle w:val="DHHSbody"/>
            </w:pPr>
            <w:r>
              <w:t xml:space="preserve">The creation of the DCID field will enable Victoria to meet national reporting requirements from </w:t>
            </w:r>
            <w:r w:rsidRPr="007B728A">
              <w:rPr>
                <w:b/>
                <w:bCs/>
              </w:rPr>
              <w:t>1 July 2025</w:t>
            </w:r>
            <w:r>
              <w:t xml:space="preserve"> as the DCID will be introduced into the Admitted Patient Care (APC) from </w:t>
            </w:r>
            <w:r w:rsidRPr="007B728A">
              <w:rPr>
                <w:b/>
                <w:bCs/>
              </w:rPr>
              <w:t>1 July 2025</w:t>
            </w:r>
            <w:r>
              <w:t xml:space="preserve"> and to prepare the clinical coding workforce for the implementation of ICD-11 (date yet to be determined by Australia) where the design of ICD-11 relies significantly on the linking of codes that are related to each other.</w:t>
            </w:r>
          </w:p>
          <w:p w14:paraId="3C85293A" w14:textId="77777777" w:rsidR="002012AB" w:rsidRDefault="002012AB" w:rsidP="00504D5A">
            <w:pPr>
              <w:pStyle w:val="DHHSbody"/>
            </w:pPr>
            <w:r>
              <w:t xml:space="preserve">Admitted patient care data is used to understand, </w:t>
            </w:r>
            <w:proofErr w:type="gramStart"/>
            <w:r>
              <w:t>benchmark</w:t>
            </w:r>
            <w:proofErr w:type="gramEnd"/>
            <w:r>
              <w:t xml:space="preserve"> and improve health services in both public and private hospitals across Australia and internationally. Clinical codes in admitted patient care data is sourced from clinical documentation that is used by clinical coders to assign classification codes that represent conditions based on </w:t>
            </w:r>
            <w:proofErr w:type="gramStart"/>
            <w:r>
              <w:t>a number of</w:t>
            </w:r>
            <w:proofErr w:type="gramEnd"/>
            <w:r>
              <w:t xml:space="preserve"> conventions, guidelines and criteria. </w:t>
            </w:r>
          </w:p>
          <w:p w14:paraId="5B8B6412" w14:textId="77777777" w:rsidR="002012AB" w:rsidRDefault="002012AB" w:rsidP="00504D5A">
            <w:pPr>
              <w:pStyle w:val="DHHSbody"/>
            </w:pPr>
            <w:r>
              <w:t>Multiple clinical codes are sometimes required to describe a single condition or injury. Currently, if multiple clinical codes are related, this relationship can only be reflected in admitted patient care data by sequencing these codes together in the patient administration system. For example, the relationship between an injury/poisoning and the causes of that injury/poisoning (known as external causes, that represent how the injury occurred, where and in what circumstances) can only be reflected by sequencing the external cause and place of occurrence code immediately after the injury/poisoning to which it relates.</w:t>
            </w:r>
          </w:p>
          <w:p w14:paraId="0D8AE3C1" w14:textId="77777777" w:rsidR="002012AB" w:rsidRDefault="002012AB" w:rsidP="00504D5A">
            <w:pPr>
              <w:pStyle w:val="DHHSbody"/>
            </w:pPr>
            <w:r>
              <w:t>However, sequencing is not always maintained within patient administration systems due to limitations of storage, reporting or data quality processes and the lack of an explicit connection between codes compromises the ability of recipients of the data – human or software – to understand if codes are related. In the example of an injury and its external causes, if there are multiple injury events in an episode of care it becomes unclear which injury has been caused by which external cause.</w:t>
            </w:r>
          </w:p>
          <w:p w14:paraId="24501518" w14:textId="77777777" w:rsidR="002012AB" w:rsidRPr="00AF46BB" w:rsidRDefault="002012AB" w:rsidP="00504D5A">
            <w:pPr>
              <w:pStyle w:val="DHHSbody"/>
            </w:pPr>
            <w:r>
              <w:t xml:space="preserve">The data collections for admitted patient care have evolved over decades to capture additional information to further contextualise hospital activity, including the national condition onset flag in 2008 (in Victoria known as </w:t>
            </w:r>
            <w:r>
              <w:lastRenderedPageBreak/>
              <w:t>Prefixes which have been available longer than the national COF) and the introduction of the supplementary codes for chronic conditions in 2015.</w:t>
            </w:r>
          </w:p>
        </w:tc>
      </w:tr>
      <w:tr w:rsidR="002012AB" w:rsidRPr="00AF46BB" w14:paraId="409CAD98" w14:textId="77777777" w:rsidTr="00504D5A">
        <w:tc>
          <w:tcPr>
            <w:tcW w:w="1175" w:type="pct"/>
            <w:shd w:val="clear" w:color="auto" w:fill="auto"/>
          </w:tcPr>
          <w:p w14:paraId="298C7E9F" w14:textId="77777777" w:rsidR="002012AB" w:rsidRPr="00C416C0" w:rsidRDefault="002012AB" w:rsidP="00504D5A">
            <w:pPr>
              <w:pStyle w:val="DHHSbody"/>
              <w:rPr>
                <w:rStyle w:val="Strong"/>
              </w:rPr>
            </w:pPr>
            <w:r w:rsidRPr="00C416C0">
              <w:rPr>
                <w:rStyle w:val="Strong"/>
              </w:rPr>
              <w:lastRenderedPageBreak/>
              <w:t>Details of change</w:t>
            </w:r>
          </w:p>
        </w:tc>
        <w:tc>
          <w:tcPr>
            <w:tcW w:w="3825" w:type="pct"/>
            <w:shd w:val="clear" w:color="auto" w:fill="auto"/>
          </w:tcPr>
          <w:p w14:paraId="0DE2607F" w14:textId="77777777" w:rsidR="002012AB" w:rsidRPr="00AF46BB" w:rsidRDefault="002012AB" w:rsidP="00504D5A">
            <w:pPr>
              <w:pStyle w:val="DHHSbody"/>
            </w:pPr>
            <w:r>
              <w:t>New data element</w:t>
            </w:r>
          </w:p>
        </w:tc>
      </w:tr>
    </w:tbl>
    <w:p w14:paraId="55BC88AB" w14:textId="77777777" w:rsidR="002012AB" w:rsidRDefault="002012AB" w:rsidP="002012AB">
      <w:pPr>
        <w:pStyle w:val="Heading2"/>
      </w:pPr>
      <w:bookmarkStart w:id="63" w:name="_Toc146784041"/>
      <w:bookmarkStart w:id="64" w:name="_Toc147227159"/>
      <w:r>
        <w:t>Section 3 Data definitions</w:t>
      </w:r>
      <w:bookmarkEnd w:id="63"/>
      <w:bookmarkEnd w:id="64"/>
    </w:p>
    <w:p w14:paraId="3CD3E9E7" w14:textId="77777777" w:rsidR="002012AB" w:rsidRPr="00281078" w:rsidRDefault="002012AB" w:rsidP="002012AB">
      <w:pPr>
        <w:pStyle w:val="Heading2"/>
      </w:pPr>
      <w:bookmarkStart w:id="65" w:name="_Toc146784042"/>
      <w:bookmarkStart w:id="66" w:name="_Toc147227160"/>
      <w:r>
        <w:t>Diagnosis Cluster identifier (DCID) (new)</w:t>
      </w:r>
      <w:bookmarkEnd w:id="65"/>
      <w:bookmarkEnd w:id="66"/>
    </w:p>
    <w:p w14:paraId="28C11E55" w14:textId="77777777" w:rsidR="002012AB" w:rsidRPr="00281078" w:rsidRDefault="002012AB" w:rsidP="002012AB">
      <w:pPr>
        <w:pStyle w:val="Heading3"/>
      </w:pPr>
      <w:r w:rsidRPr="00281078">
        <w:t>Specification</w:t>
      </w:r>
    </w:p>
    <w:tbl>
      <w:tblPr>
        <w:tblW w:w="9648" w:type="dxa"/>
        <w:tblLayout w:type="fixed"/>
        <w:tblLook w:val="0000" w:firstRow="0" w:lastRow="0" w:firstColumn="0" w:lastColumn="0" w:noHBand="0" w:noVBand="0"/>
      </w:tblPr>
      <w:tblGrid>
        <w:gridCol w:w="2093"/>
        <w:gridCol w:w="7555"/>
      </w:tblGrid>
      <w:tr w:rsidR="002012AB" w:rsidRPr="00281078" w14:paraId="1192EFA7" w14:textId="77777777" w:rsidTr="00504D5A">
        <w:trPr>
          <w:cantSplit/>
        </w:trPr>
        <w:tc>
          <w:tcPr>
            <w:tcW w:w="2093" w:type="dxa"/>
            <w:tcBorders>
              <w:top w:val="nil"/>
              <w:left w:val="nil"/>
              <w:bottom w:val="nil"/>
              <w:right w:val="nil"/>
            </w:tcBorders>
          </w:tcPr>
          <w:p w14:paraId="13B56D70" w14:textId="77777777" w:rsidR="002012AB" w:rsidRPr="00281078" w:rsidRDefault="002012AB" w:rsidP="00504D5A">
            <w:pPr>
              <w:spacing w:before="80" w:after="60" w:line="240" w:lineRule="auto"/>
              <w:rPr>
                <w:rFonts w:eastAsia="Times"/>
                <w:b/>
                <w:color w:val="53565A"/>
              </w:rPr>
            </w:pPr>
            <w:r w:rsidRPr="00281078">
              <w:rPr>
                <w:rFonts w:eastAsia="Times"/>
                <w:b/>
                <w:color w:val="53565A"/>
              </w:rPr>
              <w:t>Definition</w:t>
            </w:r>
          </w:p>
        </w:tc>
        <w:tc>
          <w:tcPr>
            <w:tcW w:w="7555" w:type="dxa"/>
            <w:tcBorders>
              <w:top w:val="nil"/>
              <w:left w:val="nil"/>
              <w:bottom w:val="nil"/>
              <w:right w:val="nil"/>
            </w:tcBorders>
          </w:tcPr>
          <w:p w14:paraId="25A9FEE7" w14:textId="2FFDC75C" w:rsidR="00AE5545" w:rsidRDefault="00AE5545" w:rsidP="00504D5A">
            <w:pPr>
              <w:spacing w:before="80" w:after="60" w:line="240" w:lineRule="auto"/>
            </w:pPr>
            <w:r w:rsidRPr="00AE5545">
              <w:t>The DCID contains a value that identifies that a set of codes are related. Codes are considered ‘related’ when they connect the circumstances of an event together. For example, a fractured radius (injury/condition), of a pedestrian struck by motor vehicle (external cause), on the pedestrian crossing (place of occurrence), while walking their dog (activity).</w:t>
            </w:r>
            <w:r w:rsidR="005559EA">
              <w:t xml:space="preserve"> </w:t>
            </w:r>
            <w:r w:rsidR="005559EA" w:rsidRPr="00B52C9F">
              <w:t>Carla’s definition</w:t>
            </w:r>
            <w:r w:rsidR="008D5A69">
              <w:t>:</w:t>
            </w:r>
          </w:p>
          <w:p w14:paraId="32340AE6" w14:textId="16A25F86" w:rsidR="002012AB" w:rsidRPr="005272F6" w:rsidRDefault="002012AB" w:rsidP="00504D5A">
            <w:pPr>
              <w:spacing w:before="80" w:after="60" w:line="240" w:lineRule="auto"/>
              <w:rPr>
                <w:i/>
                <w:iCs/>
              </w:rPr>
            </w:pPr>
            <w:r w:rsidRPr="00E36B96">
              <w:t xml:space="preserve">A code set representing the relationship of conditions relative to other conditions within an episode of admitted patient care </w:t>
            </w:r>
            <w:proofErr w:type="gramStart"/>
            <w:r w:rsidRPr="00E36B96">
              <w:t>through the use of</w:t>
            </w:r>
            <w:proofErr w:type="gramEnd"/>
            <w:r w:rsidRPr="00E36B96">
              <w:t xml:space="preserve"> diagnosis clustering</w:t>
            </w:r>
            <w:r>
              <w:t xml:space="preserve"> </w:t>
            </w:r>
            <w:r w:rsidRPr="005272F6">
              <w:rPr>
                <w:i/>
                <w:iCs/>
              </w:rPr>
              <w:t>[Meteor identifier 767923]</w:t>
            </w:r>
          </w:p>
        </w:tc>
      </w:tr>
      <w:tr w:rsidR="002012AB" w:rsidRPr="00281078" w14:paraId="2F8A3A70" w14:textId="77777777" w:rsidTr="00504D5A">
        <w:trPr>
          <w:cantSplit/>
        </w:trPr>
        <w:tc>
          <w:tcPr>
            <w:tcW w:w="2093" w:type="dxa"/>
            <w:tcBorders>
              <w:top w:val="nil"/>
              <w:left w:val="nil"/>
              <w:bottom w:val="nil"/>
              <w:right w:val="nil"/>
            </w:tcBorders>
          </w:tcPr>
          <w:p w14:paraId="4D0081D4" w14:textId="77777777" w:rsidR="002012AB" w:rsidRPr="00281078" w:rsidRDefault="002012AB" w:rsidP="00504D5A">
            <w:pPr>
              <w:spacing w:before="80" w:after="60" w:line="240" w:lineRule="auto"/>
              <w:rPr>
                <w:rFonts w:eastAsia="Times"/>
                <w:b/>
                <w:color w:val="53565A"/>
              </w:rPr>
            </w:pPr>
            <w:r w:rsidRPr="00281078">
              <w:rPr>
                <w:rFonts w:eastAsia="Times"/>
                <w:b/>
                <w:color w:val="53565A"/>
              </w:rPr>
              <w:t>Field size</w:t>
            </w:r>
          </w:p>
        </w:tc>
        <w:tc>
          <w:tcPr>
            <w:tcW w:w="7555" w:type="dxa"/>
            <w:tcBorders>
              <w:top w:val="nil"/>
              <w:left w:val="nil"/>
              <w:bottom w:val="nil"/>
              <w:right w:val="nil"/>
            </w:tcBorders>
          </w:tcPr>
          <w:p w14:paraId="278189A5" w14:textId="77777777" w:rsidR="002012AB" w:rsidRPr="00281078" w:rsidRDefault="002012AB" w:rsidP="00504D5A">
            <w:pPr>
              <w:spacing w:before="80" w:after="60" w:line="240" w:lineRule="auto"/>
            </w:pPr>
            <w:r>
              <w:t>2</w:t>
            </w:r>
          </w:p>
        </w:tc>
      </w:tr>
      <w:tr w:rsidR="002012AB" w:rsidRPr="00281078" w14:paraId="2E5A5563" w14:textId="77777777" w:rsidTr="00504D5A">
        <w:trPr>
          <w:cantSplit/>
        </w:trPr>
        <w:tc>
          <w:tcPr>
            <w:tcW w:w="2093" w:type="dxa"/>
            <w:tcBorders>
              <w:top w:val="nil"/>
              <w:left w:val="nil"/>
              <w:bottom w:val="nil"/>
              <w:right w:val="nil"/>
            </w:tcBorders>
          </w:tcPr>
          <w:p w14:paraId="64F096B4" w14:textId="77777777" w:rsidR="002012AB" w:rsidRPr="00281078" w:rsidRDefault="002012AB" w:rsidP="00504D5A">
            <w:pPr>
              <w:spacing w:before="80" w:after="60" w:line="240" w:lineRule="auto"/>
              <w:rPr>
                <w:rFonts w:eastAsia="Times"/>
                <w:b/>
                <w:color w:val="53565A"/>
              </w:rPr>
            </w:pPr>
            <w:r w:rsidRPr="00281078">
              <w:rPr>
                <w:rFonts w:eastAsia="Times"/>
                <w:b/>
                <w:color w:val="53565A"/>
              </w:rPr>
              <w:t>Layout</w:t>
            </w:r>
          </w:p>
        </w:tc>
        <w:tc>
          <w:tcPr>
            <w:tcW w:w="7555" w:type="dxa"/>
            <w:tcBorders>
              <w:top w:val="nil"/>
              <w:left w:val="nil"/>
              <w:bottom w:val="nil"/>
              <w:right w:val="nil"/>
            </w:tcBorders>
          </w:tcPr>
          <w:p w14:paraId="7CD2642F" w14:textId="77777777" w:rsidR="002012AB" w:rsidRPr="00281078" w:rsidRDefault="002012AB" w:rsidP="00504D5A">
            <w:pPr>
              <w:spacing w:before="80" w:after="60" w:line="240" w:lineRule="auto"/>
            </w:pPr>
            <w:r>
              <w:t>AA, A, N Left justified, trailing space</w:t>
            </w:r>
          </w:p>
        </w:tc>
      </w:tr>
      <w:tr w:rsidR="002012AB" w:rsidRPr="00281078" w14:paraId="6ED29F1C" w14:textId="77777777" w:rsidTr="00504D5A">
        <w:trPr>
          <w:cantSplit/>
        </w:trPr>
        <w:tc>
          <w:tcPr>
            <w:tcW w:w="2093" w:type="dxa"/>
            <w:tcBorders>
              <w:top w:val="nil"/>
              <w:left w:val="nil"/>
              <w:bottom w:val="nil"/>
              <w:right w:val="nil"/>
            </w:tcBorders>
          </w:tcPr>
          <w:p w14:paraId="5A8A899C" w14:textId="77777777" w:rsidR="002012AB" w:rsidRPr="00281078" w:rsidRDefault="002012AB" w:rsidP="00504D5A">
            <w:pPr>
              <w:spacing w:before="80" w:after="60" w:line="240" w:lineRule="auto"/>
              <w:rPr>
                <w:rFonts w:eastAsia="Times"/>
                <w:b/>
                <w:color w:val="53565A"/>
              </w:rPr>
            </w:pPr>
            <w:r w:rsidRPr="00281078">
              <w:rPr>
                <w:rFonts w:eastAsia="Times"/>
                <w:b/>
                <w:color w:val="53565A"/>
              </w:rPr>
              <w:t>Location</w:t>
            </w:r>
          </w:p>
        </w:tc>
        <w:tc>
          <w:tcPr>
            <w:tcW w:w="7555" w:type="dxa"/>
            <w:tcBorders>
              <w:top w:val="nil"/>
              <w:left w:val="nil"/>
              <w:bottom w:val="nil"/>
              <w:right w:val="nil"/>
            </w:tcBorders>
          </w:tcPr>
          <w:p w14:paraId="0FCE0CED" w14:textId="77777777" w:rsidR="002012AB" w:rsidRPr="00281078" w:rsidRDefault="002012AB" w:rsidP="00504D5A">
            <w:pPr>
              <w:spacing w:before="80" w:after="60" w:line="240" w:lineRule="auto"/>
            </w:pPr>
            <w:r>
              <w:t>TBA</w:t>
            </w:r>
          </w:p>
        </w:tc>
      </w:tr>
      <w:tr w:rsidR="00B15F31" w:rsidRPr="00281078" w14:paraId="05A634B3" w14:textId="77777777" w:rsidTr="00504D5A">
        <w:trPr>
          <w:cantSplit/>
        </w:trPr>
        <w:tc>
          <w:tcPr>
            <w:tcW w:w="2093" w:type="dxa"/>
            <w:tcBorders>
              <w:top w:val="nil"/>
              <w:left w:val="nil"/>
              <w:bottom w:val="nil"/>
              <w:right w:val="nil"/>
            </w:tcBorders>
          </w:tcPr>
          <w:p w14:paraId="212EEC29" w14:textId="77777777" w:rsidR="00B15F31" w:rsidRPr="00281078" w:rsidRDefault="00B15F31" w:rsidP="00B15F31">
            <w:pPr>
              <w:spacing w:before="80" w:after="60" w:line="240" w:lineRule="auto"/>
              <w:rPr>
                <w:rFonts w:eastAsia="Times"/>
                <w:b/>
                <w:color w:val="53565A"/>
              </w:rPr>
            </w:pPr>
            <w:r w:rsidRPr="00281078">
              <w:rPr>
                <w:rFonts w:eastAsia="Times"/>
                <w:b/>
                <w:color w:val="53565A"/>
              </w:rPr>
              <w:t>Reported by</w:t>
            </w:r>
          </w:p>
        </w:tc>
        <w:tc>
          <w:tcPr>
            <w:tcW w:w="7555" w:type="dxa"/>
            <w:tcBorders>
              <w:top w:val="nil"/>
              <w:left w:val="nil"/>
              <w:bottom w:val="nil"/>
              <w:right w:val="nil"/>
            </w:tcBorders>
          </w:tcPr>
          <w:p w14:paraId="2026A575" w14:textId="4B37030B" w:rsidR="00B15F31" w:rsidRPr="00281078" w:rsidRDefault="00B15F31" w:rsidP="00B15F31">
            <w:pPr>
              <w:spacing w:before="80" w:after="60" w:line="240" w:lineRule="auto"/>
            </w:pPr>
            <w:r w:rsidRPr="00E965E0">
              <w:rPr>
                <w:rFonts w:eastAsia="Times"/>
              </w:rPr>
              <w:t>All Victorian hospitals (public and private)</w:t>
            </w:r>
          </w:p>
        </w:tc>
      </w:tr>
      <w:tr w:rsidR="00B15F31" w:rsidRPr="00281078" w14:paraId="70257963" w14:textId="77777777" w:rsidTr="00504D5A">
        <w:trPr>
          <w:cantSplit/>
        </w:trPr>
        <w:tc>
          <w:tcPr>
            <w:tcW w:w="2093" w:type="dxa"/>
            <w:tcBorders>
              <w:top w:val="nil"/>
              <w:left w:val="nil"/>
              <w:bottom w:val="nil"/>
              <w:right w:val="nil"/>
            </w:tcBorders>
          </w:tcPr>
          <w:p w14:paraId="54407D89" w14:textId="77777777" w:rsidR="00B15F31" w:rsidRPr="00281078" w:rsidRDefault="00B15F31" w:rsidP="00B15F31">
            <w:pPr>
              <w:spacing w:before="80" w:after="60" w:line="240" w:lineRule="auto"/>
              <w:rPr>
                <w:rFonts w:eastAsia="Times"/>
                <w:b/>
                <w:color w:val="53565A"/>
              </w:rPr>
            </w:pPr>
            <w:r w:rsidRPr="00281078">
              <w:rPr>
                <w:rFonts w:eastAsia="Times"/>
                <w:b/>
                <w:color w:val="53565A"/>
              </w:rPr>
              <w:t>Reported for</w:t>
            </w:r>
          </w:p>
        </w:tc>
        <w:tc>
          <w:tcPr>
            <w:tcW w:w="7555" w:type="dxa"/>
            <w:tcBorders>
              <w:top w:val="nil"/>
              <w:left w:val="nil"/>
              <w:bottom w:val="nil"/>
              <w:right w:val="nil"/>
            </w:tcBorders>
          </w:tcPr>
          <w:p w14:paraId="491CC7B0" w14:textId="77777777" w:rsidR="00B15F31" w:rsidRPr="00281078" w:rsidRDefault="00B15F31" w:rsidP="00B15F31">
            <w:pPr>
              <w:spacing w:before="80" w:after="60" w:line="240" w:lineRule="auto"/>
            </w:pPr>
            <w:r>
              <w:t>S</w:t>
            </w:r>
            <w:r w:rsidRPr="00281078">
              <w:t xml:space="preserve">eparations on and from </w:t>
            </w:r>
            <w:r w:rsidRPr="00B77A1D">
              <w:rPr>
                <w:b/>
                <w:bCs/>
              </w:rPr>
              <w:t>1 July 2025</w:t>
            </w:r>
          </w:p>
        </w:tc>
      </w:tr>
      <w:tr w:rsidR="00B15F31" w:rsidRPr="00281078" w14:paraId="255F6C69" w14:textId="77777777" w:rsidTr="00504D5A">
        <w:trPr>
          <w:cantSplit/>
        </w:trPr>
        <w:tc>
          <w:tcPr>
            <w:tcW w:w="2093" w:type="dxa"/>
            <w:tcBorders>
              <w:top w:val="nil"/>
              <w:left w:val="nil"/>
              <w:bottom w:val="nil"/>
              <w:right w:val="nil"/>
            </w:tcBorders>
          </w:tcPr>
          <w:p w14:paraId="68AEAB9F" w14:textId="77777777" w:rsidR="00B15F31" w:rsidRPr="00281078" w:rsidRDefault="00B15F31" w:rsidP="00B15F31">
            <w:pPr>
              <w:spacing w:before="80" w:after="60" w:line="240" w:lineRule="auto"/>
              <w:rPr>
                <w:rFonts w:eastAsia="Times"/>
                <w:b/>
                <w:color w:val="53565A"/>
              </w:rPr>
            </w:pPr>
            <w:r w:rsidRPr="00281078">
              <w:rPr>
                <w:rFonts w:eastAsia="Times"/>
                <w:b/>
                <w:color w:val="53565A"/>
              </w:rPr>
              <w:t>Reported when</w:t>
            </w:r>
          </w:p>
        </w:tc>
        <w:tc>
          <w:tcPr>
            <w:tcW w:w="7555" w:type="dxa"/>
            <w:tcBorders>
              <w:top w:val="nil"/>
              <w:left w:val="nil"/>
              <w:bottom w:val="nil"/>
              <w:right w:val="nil"/>
            </w:tcBorders>
          </w:tcPr>
          <w:p w14:paraId="0FFAD8E4" w14:textId="0AFAF294" w:rsidR="00B15F31" w:rsidRPr="00281078" w:rsidRDefault="00B15F31" w:rsidP="00B15F31">
            <w:pPr>
              <w:spacing w:before="80" w:after="60" w:line="240" w:lineRule="auto"/>
            </w:pPr>
            <w:r>
              <w:t>A separation date is reported in the Episode Record</w:t>
            </w:r>
          </w:p>
        </w:tc>
      </w:tr>
      <w:tr w:rsidR="00B15F31" w:rsidRPr="00281078" w14:paraId="7A74981E" w14:textId="77777777" w:rsidTr="00504D5A">
        <w:trPr>
          <w:cantSplit/>
        </w:trPr>
        <w:tc>
          <w:tcPr>
            <w:tcW w:w="2093" w:type="dxa"/>
            <w:tcBorders>
              <w:top w:val="nil"/>
              <w:left w:val="nil"/>
              <w:bottom w:val="nil"/>
              <w:right w:val="nil"/>
            </w:tcBorders>
          </w:tcPr>
          <w:p w14:paraId="58CEB9DB" w14:textId="4EA4E2C2" w:rsidR="00B15F31" w:rsidRPr="00281078" w:rsidRDefault="00B15F31" w:rsidP="00B15F31">
            <w:pPr>
              <w:spacing w:before="80" w:after="60" w:line="240" w:lineRule="auto"/>
              <w:rPr>
                <w:rFonts w:eastAsia="Times"/>
                <w:b/>
                <w:color w:val="53565A"/>
              </w:rPr>
            </w:pPr>
            <w:r w:rsidRPr="00281078">
              <w:rPr>
                <w:rFonts w:eastAsia="Times"/>
                <w:b/>
                <w:color w:val="53565A"/>
              </w:rPr>
              <w:t>Code se</w:t>
            </w:r>
            <w:r>
              <w:rPr>
                <w:rFonts w:eastAsia="Times"/>
                <w:b/>
                <w:color w:val="53565A"/>
              </w:rPr>
              <w:t>t</w:t>
            </w:r>
          </w:p>
        </w:tc>
        <w:tc>
          <w:tcPr>
            <w:tcW w:w="7555" w:type="dxa"/>
            <w:tcBorders>
              <w:top w:val="nil"/>
              <w:left w:val="nil"/>
              <w:bottom w:val="nil"/>
              <w:right w:val="nil"/>
            </w:tcBorders>
          </w:tcPr>
          <w:p w14:paraId="0DBCEBDD" w14:textId="77777777" w:rsidR="00B15F31" w:rsidRPr="0091791A" w:rsidRDefault="00B15F31" w:rsidP="00B15F31">
            <w:pPr>
              <w:pStyle w:val="AIHWbodytext"/>
              <w:spacing w:before="0" w:line="280" w:lineRule="atLeast"/>
              <w:rPr>
                <w:sz w:val="21"/>
                <w:szCs w:val="21"/>
                <w:lang w:eastAsia="en-AU"/>
              </w:rPr>
            </w:pPr>
            <w:r w:rsidRPr="0091791A">
              <w:rPr>
                <w:sz w:val="21"/>
                <w:szCs w:val="21"/>
                <w:lang w:eastAsia="en-AU"/>
              </w:rPr>
              <w:t>Code</w:t>
            </w:r>
            <w:r w:rsidRPr="0091791A">
              <w:rPr>
                <w:sz w:val="21"/>
                <w:szCs w:val="21"/>
              </w:rPr>
              <w:tab/>
              <w:t>Descriptor</w:t>
            </w:r>
          </w:p>
          <w:p w14:paraId="23B146F1" w14:textId="77777777" w:rsidR="00B15F31" w:rsidRPr="0091791A" w:rsidRDefault="00B15F31" w:rsidP="00B15F31">
            <w:pPr>
              <w:pStyle w:val="AIHWbodytext"/>
              <w:spacing w:before="0" w:line="280" w:lineRule="atLeast"/>
              <w:rPr>
                <w:sz w:val="21"/>
                <w:szCs w:val="21"/>
                <w:lang w:eastAsia="en-AU"/>
              </w:rPr>
            </w:pPr>
            <w:r w:rsidRPr="0091791A">
              <w:rPr>
                <w:sz w:val="21"/>
                <w:szCs w:val="21"/>
                <w:lang w:eastAsia="en-AU"/>
              </w:rPr>
              <w:t>A-ZZ</w:t>
            </w:r>
            <w:r w:rsidRPr="0091791A">
              <w:rPr>
                <w:sz w:val="21"/>
                <w:szCs w:val="21"/>
              </w:rPr>
              <w:tab/>
              <w:t>(</w:t>
            </w:r>
            <w:r w:rsidRPr="0091791A">
              <w:rPr>
                <w:sz w:val="21"/>
                <w:szCs w:val="21"/>
                <w:lang w:eastAsia="en-AU"/>
              </w:rPr>
              <w:t xml:space="preserve">DCID A-ZZ) Diagnosis cluster identifier </w:t>
            </w:r>
          </w:p>
          <w:p w14:paraId="62FB543B" w14:textId="77777777" w:rsidR="00B15F31" w:rsidRPr="0091791A" w:rsidRDefault="00B15F31" w:rsidP="00B15F31">
            <w:pPr>
              <w:pStyle w:val="AIHWbodytext"/>
              <w:rPr>
                <w:sz w:val="21"/>
                <w:szCs w:val="21"/>
                <w:lang w:eastAsia="en-AU"/>
              </w:rPr>
            </w:pPr>
            <w:r w:rsidRPr="0091791A">
              <w:rPr>
                <w:sz w:val="21"/>
                <w:szCs w:val="21"/>
                <w:lang w:eastAsia="en-AU"/>
              </w:rPr>
              <w:t>0</w:t>
            </w:r>
            <w:r w:rsidRPr="0091791A">
              <w:rPr>
                <w:sz w:val="21"/>
                <w:szCs w:val="21"/>
              </w:rPr>
              <w:tab/>
            </w:r>
            <w:r w:rsidRPr="0091791A">
              <w:rPr>
                <w:sz w:val="21"/>
                <w:szCs w:val="21"/>
                <w:lang w:eastAsia="en-AU"/>
              </w:rPr>
              <w:t>Chronic condition cluster</w:t>
            </w:r>
          </w:p>
          <w:p w14:paraId="5EDB3C9D" w14:textId="77777777" w:rsidR="00B15F31" w:rsidRPr="0091791A" w:rsidRDefault="00B15F31" w:rsidP="00B15F31">
            <w:pPr>
              <w:pStyle w:val="AIHWbodytext"/>
              <w:rPr>
                <w:sz w:val="21"/>
                <w:szCs w:val="21"/>
                <w:lang w:eastAsia="en-AU"/>
              </w:rPr>
            </w:pPr>
            <w:r w:rsidRPr="0091791A">
              <w:rPr>
                <w:sz w:val="21"/>
                <w:szCs w:val="21"/>
                <w:lang w:eastAsia="en-AU"/>
              </w:rPr>
              <w:t>8</w:t>
            </w:r>
            <w:r w:rsidRPr="0091791A">
              <w:rPr>
                <w:sz w:val="21"/>
                <w:szCs w:val="21"/>
              </w:rPr>
              <w:tab/>
            </w:r>
            <w:r w:rsidRPr="0091791A">
              <w:rPr>
                <w:sz w:val="21"/>
                <w:szCs w:val="21"/>
                <w:lang w:eastAsia="en-AU"/>
              </w:rPr>
              <w:t>Not clustered</w:t>
            </w:r>
          </w:p>
          <w:p w14:paraId="1BB1436E" w14:textId="4F769B6F" w:rsidR="00B15F31" w:rsidRPr="001A469C" w:rsidRDefault="00B15F31" w:rsidP="00B15F31">
            <w:pPr>
              <w:spacing w:before="80" w:after="60" w:line="240" w:lineRule="auto"/>
              <w:rPr>
                <w:szCs w:val="21"/>
              </w:rPr>
            </w:pPr>
            <w:r w:rsidRPr="0091791A">
              <w:rPr>
                <w:szCs w:val="21"/>
                <w:lang w:eastAsia="en-AU"/>
              </w:rPr>
              <w:t>9</w:t>
            </w:r>
            <w:r w:rsidRPr="0091791A">
              <w:rPr>
                <w:szCs w:val="21"/>
              </w:rPr>
              <w:tab/>
              <w:t>Not reported</w:t>
            </w:r>
          </w:p>
        </w:tc>
      </w:tr>
      <w:tr w:rsidR="00B15F31" w:rsidRPr="00281078" w14:paraId="27D8EEB7" w14:textId="77777777" w:rsidTr="00504D5A">
        <w:trPr>
          <w:cantSplit/>
        </w:trPr>
        <w:tc>
          <w:tcPr>
            <w:tcW w:w="2093" w:type="dxa"/>
            <w:tcBorders>
              <w:top w:val="nil"/>
              <w:left w:val="nil"/>
              <w:bottom w:val="nil"/>
              <w:right w:val="nil"/>
            </w:tcBorders>
          </w:tcPr>
          <w:p w14:paraId="5837306F" w14:textId="42B1F843" w:rsidR="00B15F31" w:rsidRPr="00281078" w:rsidRDefault="00B15F31" w:rsidP="00B15F31">
            <w:pPr>
              <w:spacing w:before="80" w:after="60" w:line="240" w:lineRule="auto"/>
              <w:rPr>
                <w:rFonts w:eastAsia="Times"/>
                <w:b/>
                <w:color w:val="53565A"/>
              </w:rPr>
            </w:pPr>
            <w:r>
              <w:rPr>
                <w:rFonts w:eastAsia="Times"/>
                <w:b/>
                <w:color w:val="53565A"/>
              </w:rPr>
              <w:lastRenderedPageBreak/>
              <w:t>Reporting guide</w:t>
            </w:r>
          </w:p>
        </w:tc>
        <w:tc>
          <w:tcPr>
            <w:tcW w:w="7555" w:type="dxa"/>
            <w:tcBorders>
              <w:top w:val="nil"/>
              <w:left w:val="nil"/>
              <w:bottom w:val="nil"/>
              <w:right w:val="nil"/>
            </w:tcBorders>
          </w:tcPr>
          <w:p w14:paraId="577DE1CF" w14:textId="77777777" w:rsidR="00B15F31" w:rsidRPr="0091791A" w:rsidRDefault="00B15F31" w:rsidP="00B15F31">
            <w:pPr>
              <w:pStyle w:val="AIHWbodytext"/>
              <w:rPr>
                <w:sz w:val="21"/>
                <w:szCs w:val="21"/>
                <w:lang w:eastAsia="en-AU"/>
              </w:rPr>
            </w:pPr>
            <w:r w:rsidRPr="0091791A">
              <w:rPr>
                <w:sz w:val="21"/>
                <w:szCs w:val="21"/>
                <w:lang w:eastAsia="en-AU"/>
              </w:rPr>
              <w:t xml:space="preserve">Clinical coders will apply Australian Coding Standard ACS 0004 Diagnosis Cluster identifier to determine the appropriate values in the </w:t>
            </w:r>
            <w:proofErr w:type="spellStart"/>
            <w:r w:rsidRPr="0091791A">
              <w:rPr>
                <w:sz w:val="21"/>
                <w:szCs w:val="21"/>
                <w:lang w:eastAsia="en-AU"/>
              </w:rPr>
              <w:t>codeset</w:t>
            </w:r>
            <w:proofErr w:type="spellEnd"/>
            <w:r w:rsidRPr="0091791A">
              <w:rPr>
                <w:sz w:val="21"/>
                <w:szCs w:val="21"/>
                <w:lang w:eastAsia="en-AU"/>
              </w:rPr>
              <w:t xml:space="preserve"> to be reported.</w:t>
            </w:r>
          </w:p>
          <w:p w14:paraId="0390FBC0" w14:textId="77777777" w:rsidR="00B15F31" w:rsidRPr="0091791A" w:rsidRDefault="00B15F31" w:rsidP="00B15F31">
            <w:pPr>
              <w:pStyle w:val="AIHWbodytext"/>
              <w:spacing w:before="0" w:line="280" w:lineRule="atLeast"/>
              <w:rPr>
                <w:sz w:val="21"/>
                <w:szCs w:val="21"/>
                <w:lang w:eastAsia="en-AU"/>
              </w:rPr>
            </w:pPr>
            <w:r w:rsidRPr="0091791A">
              <w:rPr>
                <w:sz w:val="21"/>
                <w:szCs w:val="21"/>
                <w:lang w:eastAsia="en-AU"/>
              </w:rPr>
              <w:t>Where a diagnosis cluster is identified, the first diagnosis cluster identifier code (DCID) value assigned should be A. Record the same DCID value against each ICD-10-AM code in the diagnosis cluster (</w:t>
            </w:r>
            <w:proofErr w:type="spellStart"/>
            <w:r w:rsidRPr="0091791A">
              <w:rPr>
                <w:sz w:val="21"/>
                <w:szCs w:val="21"/>
                <w:lang w:eastAsia="en-AU"/>
              </w:rPr>
              <w:t>eg.</w:t>
            </w:r>
            <w:proofErr w:type="spellEnd"/>
            <w:r w:rsidRPr="0091791A">
              <w:rPr>
                <w:sz w:val="21"/>
                <w:szCs w:val="21"/>
                <w:lang w:eastAsia="en-AU"/>
              </w:rPr>
              <w:t xml:space="preserve"> injuries, procedural complications, and adverse effects) together with their associated external cause, place of occurrence codes and activity type codes.</w:t>
            </w:r>
          </w:p>
          <w:p w14:paraId="462B9E73" w14:textId="77777777" w:rsidR="00B15F31" w:rsidRPr="0091791A" w:rsidRDefault="00B15F31" w:rsidP="00B15F31">
            <w:pPr>
              <w:pStyle w:val="AIHWbodytext"/>
              <w:spacing w:before="0" w:line="280" w:lineRule="atLeast"/>
              <w:rPr>
                <w:sz w:val="21"/>
                <w:szCs w:val="21"/>
                <w:lang w:eastAsia="en-AU"/>
              </w:rPr>
            </w:pPr>
            <w:r w:rsidRPr="0091791A">
              <w:rPr>
                <w:sz w:val="21"/>
                <w:szCs w:val="21"/>
                <w:lang w:eastAsia="en-AU"/>
              </w:rPr>
              <w:t>Subsequent clusters in the same episode of care should proceed to be allocated the next sequential alphabetic letter (</w:t>
            </w:r>
            <w:proofErr w:type="gramStart"/>
            <w:r w:rsidRPr="0091791A">
              <w:rPr>
                <w:sz w:val="21"/>
                <w:szCs w:val="21"/>
                <w:lang w:eastAsia="en-AU"/>
              </w:rPr>
              <w:t>i.e.</w:t>
            </w:r>
            <w:proofErr w:type="gramEnd"/>
            <w:r w:rsidRPr="0091791A">
              <w:rPr>
                <w:sz w:val="21"/>
                <w:szCs w:val="21"/>
                <w:lang w:eastAsia="en-AU"/>
              </w:rPr>
              <w:t xml:space="preserve"> B, C, D, etc through to Z, and then AA, AB through to ZZ if required).</w:t>
            </w:r>
          </w:p>
          <w:p w14:paraId="2D26CA85" w14:textId="77777777" w:rsidR="00B15F31" w:rsidRPr="0091791A" w:rsidRDefault="00B15F31" w:rsidP="00B15F31">
            <w:pPr>
              <w:pStyle w:val="AIHWbodytext"/>
              <w:rPr>
                <w:b/>
                <w:bCs/>
                <w:sz w:val="21"/>
                <w:szCs w:val="21"/>
              </w:rPr>
            </w:pPr>
            <w:r w:rsidRPr="0091791A">
              <w:rPr>
                <w:b/>
                <w:bCs/>
                <w:sz w:val="21"/>
                <w:szCs w:val="21"/>
                <w:lang w:eastAsia="en-AU"/>
              </w:rPr>
              <w:t>8</w:t>
            </w:r>
            <w:r w:rsidRPr="0091791A">
              <w:rPr>
                <w:b/>
                <w:bCs/>
                <w:sz w:val="21"/>
                <w:szCs w:val="21"/>
              </w:rPr>
              <w:tab/>
              <w:t>Not clustered</w:t>
            </w:r>
          </w:p>
          <w:p w14:paraId="5849F215" w14:textId="341783A0" w:rsidR="00B15F31" w:rsidRDefault="00B15F31" w:rsidP="00B15F31">
            <w:pPr>
              <w:pStyle w:val="Body"/>
              <w:rPr>
                <w:lang w:eastAsia="en-AU"/>
              </w:rPr>
            </w:pPr>
            <w:r w:rsidRPr="0091791A">
              <w:rPr>
                <w:szCs w:val="21"/>
                <w:lang w:eastAsia="en-AU"/>
              </w:rPr>
              <w:t>ICD-10-AM code that has not been assigned to a diagnosis cluster or chronic condition cluster</w:t>
            </w:r>
          </w:p>
        </w:tc>
      </w:tr>
      <w:tr w:rsidR="00B15F31" w:rsidRPr="00281078" w14:paraId="0C158E2C" w14:textId="77777777" w:rsidTr="00504D5A">
        <w:trPr>
          <w:cantSplit/>
        </w:trPr>
        <w:tc>
          <w:tcPr>
            <w:tcW w:w="2093" w:type="dxa"/>
            <w:tcBorders>
              <w:top w:val="nil"/>
              <w:left w:val="nil"/>
              <w:bottom w:val="nil"/>
              <w:right w:val="nil"/>
            </w:tcBorders>
          </w:tcPr>
          <w:p w14:paraId="65FCA9D6" w14:textId="1C450471" w:rsidR="00B15F31" w:rsidRPr="00281078" w:rsidRDefault="00B15F31" w:rsidP="00B15F31">
            <w:pPr>
              <w:spacing w:before="80" w:after="60" w:line="240" w:lineRule="auto"/>
              <w:rPr>
                <w:rFonts w:eastAsia="Times"/>
                <w:b/>
                <w:color w:val="53565A"/>
              </w:rPr>
            </w:pPr>
          </w:p>
        </w:tc>
        <w:tc>
          <w:tcPr>
            <w:tcW w:w="7555" w:type="dxa"/>
            <w:tcBorders>
              <w:top w:val="nil"/>
              <w:left w:val="nil"/>
              <w:bottom w:val="nil"/>
              <w:right w:val="nil"/>
            </w:tcBorders>
          </w:tcPr>
          <w:p w14:paraId="45276BC0" w14:textId="77777777" w:rsidR="00B15F31" w:rsidRPr="00E36B96" w:rsidRDefault="00B15F31" w:rsidP="00B15F31">
            <w:pPr>
              <w:spacing w:before="80" w:after="60" w:line="240" w:lineRule="auto"/>
              <w:rPr>
                <w:b/>
                <w:bCs/>
              </w:rPr>
            </w:pPr>
            <w:r w:rsidRPr="00E36B96">
              <w:rPr>
                <w:b/>
                <w:bCs/>
                <w:lang w:eastAsia="en-AU"/>
              </w:rPr>
              <w:t>9</w:t>
            </w:r>
            <w:r w:rsidRPr="00E36B96">
              <w:rPr>
                <w:b/>
                <w:bCs/>
              </w:rPr>
              <w:tab/>
              <w:t>Not reported</w:t>
            </w:r>
          </w:p>
          <w:p w14:paraId="623E537B" w14:textId="524D8EB1" w:rsidR="00B15F31" w:rsidRPr="00281078" w:rsidRDefault="00B15F31" w:rsidP="000618C7">
            <w:pPr>
              <w:pStyle w:val="Body"/>
            </w:pPr>
            <w:r>
              <w:rPr>
                <w:lang w:eastAsia="en-AU"/>
              </w:rPr>
              <w:t xml:space="preserve">Used when </w:t>
            </w:r>
            <w:r w:rsidRPr="009B5BD0">
              <w:rPr>
                <w:lang w:eastAsia="en-AU"/>
              </w:rPr>
              <w:t>health service is not supplying DCID values A-ZZ, 0-8</w:t>
            </w:r>
          </w:p>
        </w:tc>
      </w:tr>
      <w:tr w:rsidR="00B15F31" w:rsidRPr="00281078" w14:paraId="4A173C26" w14:textId="77777777" w:rsidTr="00504D5A">
        <w:trPr>
          <w:cantSplit/>
        </w:trPr>
        <w:tc>
          <w:tcPr>
            <w:tcW w:w="2093" w:type="dxa"/>
            <w:tcBorders>
              <w:top w:val="nil"/>
              <w:left w:val="nil"/>
              <w:bottom w:val="nil"/>
              <w:right w:val="nil"/>
            </w:tcBorders>
          </w:tcPr>
          <w:p w14:paraId="31FBE475" w14:textId="77777777" w:rsidR="00B15F31" w:rsidRPr="00281078" w:rsidRDefault="00B15F31" w:rsidP="00B15F31">
            <w:pPr>
              <w:spacing w:before="80" w:after="60" w:line="240" w:lineRule="auto"/>
              <w:rPr>
                <w:rFonts w:eastAsia="Times"/>
                <w:b/>
                <w:color w:val="53565A"/>
              </w:rPr>
            </w:pPr>
            <w:r w:rsidRPr="00281078">
              <w:rPr>
                <w:rFonts w:eastAsia="Times"/>
                <w:b/>
                <w:color w:val="53565A"/>
              </w:rPr>
              <w:t>Validations</w:t>
            </w:r>
          </w:p>
        </w:tc>
        <w:tc>
          <w:tcPr>
            <w:tcW w:w="7555" w:type="dxa"/>
            <w:tcBorders>
              <w:top w:val="nil"/>
              <w:left w:val="nil"/>
              <w:bottom w:val="nil"/>
              <w:right w:val="nil"/>
            </w:tcBorders>
          </w:tcPr>
          <w:p w14:paraId="2778385E" w14:textId="77777777" w:rsidR="00B15F31" w:rsidRPr="00281078" w:rsidRDefault="00B15F31" w:rsidP="00B15F31">
            <w:pPr>
              <w:spacing w:before="80" w:after="60" w:line="240" w:lineRule="auto"/>
            </w:pPr>
            <w:r w:rsidRPr="00D07D93">
              <w:t xml:space="preserve">The 2025-26 VAED ICD-10-AM/ACHI </w:t>
            </w:r>
            <w:r>
              <w:t xml:space="preserve">library file </w:t>
            </w:r>
            <w:r w:rsidRPr="00D07D93">
              <w:t>will be updated to flag the codes in scope for DCID</w:t>
            </w:r>
          </w:p>
        </w:tc>
      </w:tr>
      <w:tr w:rsidR="00B15F31" w:rsidRPr="00281078" w14:paraId="214CCB95" w14:textId="77777777" w:rsidTr="00504D5A">
        <w:trPr>
          <w:cantSplit/>
        </w:trPr>
        <w:tc>
          <w:tcPr>
            <w:tcW w:w="2093" w:type="dxa"/>
            <w:tcBorders>
              <w:top w:val="nil"/>
              <w:left w:val="nil"/>
              <w:bottom w:val="nil"/>
              <w:right w:val="nil"/>
            </w:tcBorders>
          </w:tcPr>
          <w:p w14:paraId="786B5B03" w14:textId="77777777" w:rsidR="00B15F31" w:rsidRPr="00281078" w:rsidRDefault="00B15F31" w:rsidP="00B15F31">
            <w:pPr>
              <w:spacing w:before="80" w:after="60" w:line="240" w:lineRule="auto"/>
              <w:rPr>
                <w:rFonts w:eastAsia="Times"/>
                <w:b/>
                <w:color w:val="53565A"/>
              </w:rPr>
            </w:pPr>
            <w:r w:rsidRPr="00281078">
              <w:rPr>
                <w:rFonts w:eastAsia="Times"/>
                <w:b/>
                <w:color w:val="53565A"/>
              </w:rPr>
              <w:t>Related items</w:t>
            </w:r>
          </w:p>
        </w:tc>
        <w:tc>
          <w:tcPr>
            <w:tcW w:w="7555" w:type="dxa"/>
            <w:tcBorders>
              <w:top w:val="nil"/>
              <w:left w:val="nil"/>
              <w:bottom w:val="nil"/>
              <w:right w:val="nil"/>
            </w:tcBorders>
          </w:tcPr>
          <w:p w14:paraId="498F80CB" w14:textId="77777777" w:rsidR="00B15F31" w:rsidRPr="00281078" w:rsidRDefault="00B15F31" w:rsidP="00B15F31">
            <w:pPr>
              <w:spacing w:before="80" w:after="60" w:line="240" w:lineRule="auto"/>
            </w:pPr>
            <w:r>
              <w:t>Section 3 Diagnosis Codes</w:t>
            </w:r>
          </w:p>
        </w:tc>
      </w:tr>
    </w:tbl>
    <w:p w14:paraId="1C5BFB0C" w14:textId="77777777" w:rsidR="00600687" w:rsidRDefault="00600687" w:rsidP="00600687">
      <w:pPr>
        <w:pStyle w:val="Heading1"/>
      </w:pPr>
      <w:bookmarkStart w:id="67" w:name="_Toc115938235"/>
      <w:bookmarkStart w:id="68" w:name="_Toc147227161"/>
      <w:r w:rsidRPr="00600687">
        <w:t>Proposal</w:t>
      </w:r>
      <w:r>
        <w:t xml:space="preserve"> not proceeding</w:t>
      </w:r>
      <w:bookmarkEnd w:id="67"/>
      <w:bookmarkEnd w:id="68"/>
    </w:p>
    <w:p w14:paraId="0FBAC22B" w14:textId="77777777" w:rsidR="00600687" w:rsidRDefault="00600687" w:rsidP="00600687">
      <w:pPr>
        <w:keepNext/>
        <w:rPr>
          <w:rFonts w:eastAsiaTheme="minorHAnsi"/>
        </w:rPr>
      </w:pPr>
      <w:r>
        <w:t>At the first Annual Changes Governance Committee meeting it was decided that the proposal below will not proceed to the next phase of the process.</w:t>
      </w:r>
    </w:p>
    <w:p w14:paraId="46722643" w14:textId="6EE92150" w:rsidR="00600687" w:rsidRDefault="00600687" w:rsidP="00600687">
      <w:pPr>
        <w:pStyle w:val="Body"/>
        <w:rPr>
          <w:b/>
          <w:bCs/>
        </w:rPr>
      </w:pPr>
      <w:r w:rsidRPr="00600687">
        <w:rPr>
          <w:b/>
          <w:bCs/>
        </w:rPr>
        <w:t xml:space="preserve">Proposal 9 – Add </w:t>
      </w:r>
      <w:r w:rsidR="00124660">
        <w:rPr>
          <w:b/>
          <w:bCs/>
        </w:rPr>
        <w:t xml:space="preserve">a new data element for </w:t>
      </w:r>
      <w:r w:rsidR="006A137E">
        <w:rPr>
          <w:b/>
          <w:bCs/>
        </w:rPr>
        <w:t>p</w:t>
      </w:r>
      <w:r w:rsidRPr="00600687">
        <w:rPr>
          <w:b/>
          <w:bCs/>
        </w:rPr>
        <w:t>atient deterioration data</w:t>
      </w:r>
    </w:p>
    <w:p w14:paraId="656C4423" w14:textId="7C1B764C" w:rsidR="00A5050B" w:rsidRPr="00C311D9" w:rsidRDefault="00CE4DCB" w:rsidP="00600687">
      <w:pPr>
        <w:pStyle w:val="Body"/>
      </w:pPr>
      <w:r>
        <w:t xml:space="preserve">The VAED is not the appropriate </w:t>
      </w:r>
      <w:r w:rsidR="008A71B7">
        <w:t xml:space="preserve">data </w:t>
      </w:r>
      <w:r w:rsidR="00917B41">
        <w:t>c</w:t>
      </w:r>
      <w:r>
        <w:t xml:space="preserve">ollection for </w:t>
      </w:r>
      <w:r w:rsidR="008A71B7">
        <w:t xml:space="preserve">reporting of Medical Emergency Team </w:t>
      </w:r>
      <w:r w:rsidR="000618C7">
        <w:t xml:space="preserve">(MET) </w:t>
      </w:r>
      <w:r w:rsidR="008A71B7">
        <w:t>calls.</w:t>
      </w:r>
    </w:p>
    <w:p w14:paraId="04370BC9" w14:textId="74E30483" w:rsidR="00F01DC7" w:rsidRDefault="00F01DC7" w:rsidP="00F01DC7">
      <w:pPr>
        <w:pStyle w:val="Heading1"/>
      </w:pPr>
      <w:bookmarkStart w:id="69" w:name="_Toc147227162"/>
      <w:r>
        <w:t>Proposal</w:t>
      </w:r>
      <w:r w:rsidR="00C007ED">
        <w:t>s</w:t>
      </w:r>
      <w:r w:rsidR="00AF3B56">
        <w:t xml:space="preserve"> </w:t>
      </w:r>
      <w:r w:rsidR="00867302">
        <w:t>withdrawn</w:t>
      </w:r>
      <w:bookmarkEnd w:id="69"/>
    </w:p>
    <w:p w14:paraId="1F9B31FF" w14:textId="29AE98B8" w:rsidR="0000103B" w:rsidRDefault="00492466" w:rsidP="00492466">
      <w:pPr>
        <w:pStyle w:val="Body"/>
      </w:pPr>
      <w:r>
        <w:t>The following proposal</w:t>
      </w:r>
      <w:r w:rsidR="00523E40">
        <w:t xml:space="preserve">s were withdrawn </w:t>
      </w:r>
      <w:proofErr w:type="gramStart"/>
      <w:r w:rsidR="00523E40">
        <w:t>during the course of</w:t>
      </w:r>
      <w:proofErr w:type="gramEnd"/>
      <w:r w:rsidR="00523E40">
        <w:t xml:space="preserve"> </w:t>
      </w:r>
      <w:r w:rsidR="0000103B">
        <w:t xml:space="preserve">Health Services Data </w:t>
      </w:r>
      <w:r w:rsidR="14B9526D">
        <w:t xml:space="preserve">staff </w:t>
      </w:r>
      <w:r w:rsidR="008F29AF">
        <w:t xml:space="preserve">review of proposals </w:t>
      </w:r>
      <w:r w:rsidR="005C1596">
        <w:t>and/</w:t>
      </w:r>
      <w:r w:rsidR="008F29AF">
        <w:t xml:space="preserve">or </w:t>
      </w:r>
      <w:r w:rsidR="0000103B">
        <w:t>consultation with proposers:</w:t>
      </w:r>
    </w:p>
    <w:p w14:paraId="1E804D41" w14:textId="6EB660EE" w:rsidR="00521D85" w:rsidRDefault="00521D85" w:rsidP="00521D85">
      <w:pPr>
        <w:pStyle w:val="Body"/>
        <w:rPr>
          <w:b/>
          <w:bCs/>
        </w:rPr>
      </w:pPr>
      <w:r w:rsidRPr="00492466">
        <w:rPr>
          <w:b/>
          <w:bCs/>
        </w:rPr>
        <w:t>Proposal 7</w:t>
      </w:r>
      <w:r w:rsidRPr="00492466">
        <w:rPr>
          <w:b/>
          <w:bCs/>
        </w:rPr>
        <w:tab/>
        <w:t>Review procedures requiring Procedure Start Date Time</w:t>
      </w:r>
    </w:p>
    <w:p w14:paraId="0FB1E8F8" w14:textId="0F98E7A3" w:rsidR="0000103B" w:rsidRPr="00492466" w:rsidRDefault="00D047A1" w:rsidP="00521D85">
      <w:pPr>
        <w:pStyle w:val="Body"/>
        <w:rPr>
          <w:b/>
          <w:bCs/>
        </w:rPr>
      </w:pPr>
      <w:r>
        <w:t xml:space="preserve">This proposal was withdrawn because it is </w:t>
      </w:r>
      <w:r w:rsidR="00F21CEE">
        <w:t xml:space="preserve">very </w:t>
      </w:r>
      <w:r>
        <w:t xml:space="preserve">similar </w:t>
      </w:r>
      <w:r w:rsidR="00F21CEE">
        <w:t xml:space="preserve">to Proposal 6 </w:t>
      </w:r>
      <w:r w:rsidR="005E4C8D">
        <w:t xml:space="preserve">Review of Procedure Start Date Time </w:t>
      </w:r>
      <w:r w:rsidR="005E4C8D" w:rsidRPr="00B37D16">
        <w:t>(and by extension Proceduralist ID)</w:t>
      </w:r>
      <w:r w:rsidR="003D5659">
        <w:t>.</w:t>
      </w:r>
    </w:p>
    <w:p w14:paraId="309AF81F" w14:textId="0718CBDF" w:rsidR="00C007ED" w:rsidRDefault="00C007ED" w:rsidP="00C007ED">
      <w:pPr>
        <w:pStyle w:val="Body"/>
        <w:rPr>
          <w:b/>
          <w:bCs/>
        </w:rPr>
      </w:pPr>
      <w:r w:rsidRPr="00384F4B">
        <w:rPr>
          <w:b/>
          <w:bCs/>
        </w:rPr>
        <w:t>Proposal 17 – Amend Qualification Status</w:t>
      </w:r>
      <w:r w:rsidR="00427C3D">
        <w:rPr>
          <w:b/>
          <w:bCs/>
        </w:rPr>
        <w:t xml:space="preserve"> of newborns receiving phototherapy</w:t>
      </w:r>
    </w:p>
    <w:p w14:paraId="4694E01D" w14:textId="6A0EA080" w:rsidR="0000103B" w:rsidRPr="000F7EBC" w:rsidRDefault="0000103B" w:rsidP="00C007ED">
      <w:pPr>
        <w:pStyle w:val="Body"/>
        <w:rPr>
          <w:rFonts w:eastAsia="Times New Roman"/>
          <w:b/>
        </w:rPr>
      </w:pPr>
      <w:r>
        <w:t>Th</w:t>
      </w:r>
      <w:r w:rsidR="003D5659">
        <w:t>is</w:t>
      </w:r>
      <w:r>
        <w:t xml:space="preserve"> proposal was withdrawn </w:t>
      </w:r>
      <w:r w:rsidR="003D5659">
        <w:t>because t</w:t>
      </w:r>
      <w:r>
        <w:t>he proposed change is out of scope for annual changes</w:t>
      </w:r>
      <w:r w:rsidR="00E159E0">
        <w:t xml:space="preserve"> </w:t>
      </w:r>
      <w:r w:rsidR="00427C3D">
        <w:t>because</w:t>
      </w:r>
      <w:r w:rsidR="007B5A27">
        <w:t xml:space="preserve"> </w:t>
      </w:r>
      <w:r w:rsidR="000C5ABC">
        <w:rPr>
          <w:rFonts w:eastAsia="Times New Roman"/>
        </w:rPr>
        <w:t xml:space="preserve">the </w:t>
      </w:r>
      <w:r w:rsidR="00E159E0">
        <w:rPr>
          <w:rFonts w:eastAsia="Times New Roman"/>
        </w:rPr>
        <w:t xml:space="preserve">VAED </w:t>
      </w:r>
      <w:r w:rsidR="000C5ABC">
        <w:rPr>
          <w:rFonts w:eastAsia="Times New Roman"/>
        </w:rPr>
        <w:t xml:space="preserve">definition of a qualified newborn is based on the national definition </w:t>
      </w:r>
      <w:r w:rsidR="007B5A27">
        <w:rPr>
          <w:rFonts w:eastAsia="Times New Roman"/>
        </w:rPr>
        <w:t xml:space="preserve">and </w:t>
      </w:r>
      <w:r w:rsidR="000C5ABC">
        <w:rPr>
          <w:rFonts w:eastAsia="Times New Roman"/>
        </w:rPr>
        <w:t>Victoria’s funding of unqualified episodes is in line with the national funding model.</w:t>
      </w:r>
    </w:p>
    <w:sectPr w:rsidR="0000103B" w:rsidRPr="000F7EBC" w:rsidSect="002C5B7C">
      <w:headerReference w:type="even" r:id="rId24"/>
      <w:headerReference w:type="default" r:id="rId25"/>
      <w:footerReference w:type="even" r:id="rId26"/>
      <w:footerReference w:type="default" r:id="rId27"/>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3759" w14:textId="77777777" w:rsidR="004370BA" w:rsidRDefault="004370BA">
      <w:r>
        <w:separator/>
      </w:r>
    </w:p>
    <w:p w14:paraId="5E410136" w14:textId="77777777" w:rsidR="004370BA" w:rsidRDefault="004370BA"/>
  </w:endnote>
  <w:endnote w:type="continuationSeparator" w:id="0">
    <w:p w14:paraId="4BAB4BA6" w14:textId="77777777" w:rsidR="004370BA" w:rsidRDefault="004370BA">
      <w:r>
        <w:continuationSeparator/>
      </w:r>
    </w:p>
    <w:p w14:paraId="058201FD" w14:textId="77777777" w:rsidR="004370BA" w:rsidRDefault="004370BA"/>
  </w:endnote>
  <w:endnote w:type="continuationNotice" w:id="1">
    <w:p w14:paraId="0DE14B07" w14:textId="77777777" w:rsidR="004370BA" w:rsidRDefault="004370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02313AA7" w:rsidR="00EB4BC7" w:rsidRDefault="00600687">
    <w:pPr>
      <w:pStyle w:val="Footer"/>
    </w:pPr>
    <w:r>
      <w:rPr>
        <w:noProof/>
      </w:rPr>
      <mc:AlternateContent>
        <mc:Choice Requires="wps">
          <w:drawing>
            <wp:anchor distT="0" distB="0" distL="114300" distR="114300" simplePos="0" relativeHeight="251658253" behindDoc="0" locked="0" layoutInCell="0" allowOverlap="1" wp14:anchorId="35A3C69A" wp14:editId="0BA7F629">
              <wp:simplePos x="0" y="0"/>
              <wp:positionH relativeFrom="page">
                <wp:posOffset>0</wp:posOffset>
              </wp:positionH>
              <wp:positionV relativeFrom="page">
                <wp:posOffset>10189210</wp:posOffset>
              </wp:positionV>
              <wp:extent cx="7560310" cy="311785"/>
              <wp:effectExtent l="0" t="0" r="0" b="12065"/>
              <wp:wrapNone/>
              <wp:docPr id="12" name="MSIPCM4c3b42b4b947eebfdce9f04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BF699D" w14:textId="69BF5EA3"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A3C69A" id="_x0000_t202" coordsize="21600,21600" o:spt="202" path="m,l,21600r21600,l21600,xe">
              <v:stroke joinstyle="miter"/>
              <v:path gradientshapeok="t" o:connecttype="rect"/>
            </v:shapetype>
            <v:shape id="MSIPCM4c3b42b4b947eebfdce9f047" o:spid="_x0000_s1026"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7BF699D" w14:textId="69BF5EA3"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2"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38EEDD" id="Text Box 7"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4E0C1B3B" w:rsidR="00431A70" w:rsidRDefault="00600687">
    <w:pPr>
      <w:pStyle w:val="Footer"/>
    </w:pPr>
    <w:r>
      <w:rPr>
        <w:noProof/>
        <w:lang w:eastAsia="en-AU"/>
      </w:rPr>
      <mc:AlternateContent>
        <mc:Choice Requires="wps">
          <w:drawing>
            <wp:anchor distT="0" distB="0" distL="114300" distR="114300" simplePos="0" relativeHeight="251658252" behindDoc="0" locked="0" layoutInCell="0" allowOverlap="1" wp14:anchorId="417D7A94" wp14:editId="2F9C6CFF">
              <wp:simplePos x="0" y="0"/>
              <wp:positionH relativeFrom="page">
                <wp:posOffset>0</wp:posOffset>
              </wp:positionH>
              <wp:positionV relativeFrom="page">
                <wp:posOffset>10189210</wp:posOffset>
              </wp:positionV>
              <wp:extent cx="7560310" cy="311785"/>
              <wp:effectExtent l="0" t="0" r="0" b="12065"/>
              <wp:wrapNone/>
              <wp:docPr id="1" name="MSIPCMccc14888b4bafbe76a06fc6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19D8F" w14:textId="4CD7C0FC"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7D7A94" id="_x0000_t202" coordsize="21600,21600" o:spt="202" path="m,l,21600r21600,l21600,xe">
              <v:stroke joinstyle="miter"/>
              <v:path gradientshapeok="t" o:connecttype="rect"/>
            </v:shapetype>
            <v:shape id="MSIPCMccc14888b4bafbe76a06fc67"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0E19D8F" w14:textId="4CD7C0FC"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AA0B8A" id="Text Box 5" o:spid="_x0000_s1029"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6D39FAED" w:rsidR="00431A70" w:rsidRDefault="00600687">
    <w:pPr>
      <w:pStyle w:val="Footer"/>
    </w:pPr>
    <w:r>
      <w:rPr>
        <w:noProof/>
      </w:rPr>
      <mc:AlternateContent>
        <mc:Choice Requires="wps">
          <w:drawing>
            <wp:anchor distT="0" distB="0" distL="114300" distR="114300" simplePos="0" relativeHeight="251658254" behindDoc="0" locked="0" layoutInCell="0" allowOverlap="1" wp14:anchorId="645C38ED" wp14:editId="33A90A69">
              <wp:simplePos x="0" y="0"/>
              <wp:positionH relativeFrom="page">
                <wp:posOffset>0</wp:posOffset>
              </wp:positionH>
              <wp:positionV relativeFrom="page">
                <wp:posOffset>10189210</wp:posOffset>
              </wp:positionV>
              <wp:extent cx="7560310" cy="311785"/>
              <wp:effectExtent l="0" t="0" r="0" b="12065"/>
              <wp:wrapNone/>
              <wp:docPr id="17" name="MSIPCMdaec449e96d1366182071f0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49AD83" w14:textId="1AB32615"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5C38ED" id="_x0000_t202" coordsize="21600,21600" o:spt="202" path="m,l,21600r21600,l21600,xe">
              <v:stroke joinstyle="miter"/>
              <v:path gradientshapeok="t" o:connecttype="rect"/>
            </v:shapetype>
            <v:shape id="MSIPCMdaec449e96d1366182071f00"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E49AD83" w14:textId="1AB32615"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3"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677729" id="Text Box 8" o:spid="_x0000_s1032"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40F81C6E" w:rsidR="00D63636" w:rsidRDefault="00600687" w:rsidP="005F5A0E">
    <w:pPr>
      <w:pStyle w:val="Footer"/>
      <w:jc w:val="left"/>
    </w:pPr>
    <w:r>
      <w:rPr>
        <w:noProof/>
        <w:lang w:eastAsia="en-AU"/>
      </w:rPr>
      <mc:AlternateContent>
        <mc:Choice Requires="wps">
          <w:drawing>
            <wp:anchor distT="0" distB="0" distL="114300" distR="114300" simplePos="0" relativeHeight="251658256" behindDoc="0" locked="0" layoutInCell="0" allowOverlap="1" wp14:anchorId="096773CB" wp14:editId="0F3EF767">
              <wp:simplePos x="0" y="0"/>
              <wp:positionH relativeFrom="page">
                <wp:posOffset>0</wp:posOffset>
              </wp:positionH>
              <wp:positionV relativeFrom="page">
                <wp:posOffset>10189210</wp:posOffset>
              </wp:positionV>
              <wp:extent cx="7560310" cy="311785"/>
              <wp:effectExtent l="0" t="0" r="0" b="12065"/>
              <wp:wrapNone/>
              <wp:docPr id="19" name="MSIPCM1e89493bb728e6c4c51f45ab"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D356B1" w14:textId="7459834B"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6773CB" id="_x0000_t202" coordsize="21600,21600" o:spt="202" path="m,l,21600r21600,l21600,xe">
              <v:stroke joinstyle="miter"/>
              <v:path gradientshapeok="t" o:connecttype="rect"/>
            </v:shapetype>
            <v:shape id="MSIPCM1e89493bb728e6c4c51f45ab" o:spid="_x0000_s1033" type="#_x0000_t202" alt="{&quot;HashCode&quot;:904758361,&quot;Height&quot;:841.0,&quot;Width&quot;:595.0,&quot;Placement&quot;:&quot;Footer&quot;,&quot;Index&quot;:&quot;OddAndEven&quot;,&quot;Section&quot;:3,&quot;Top&quot;:0.0,&quot;Left&quot;:0.0}" style="position:absolute;margin-left:0;margin-top:802.3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11D356B1" w14:textId="7459834B"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5F5A0E">
      <w:rPr>
        <w:noProof/>
        <w:lang w:eastAsia="en-AU"/>
      </w:rPr>
      <w:drawing>
        <wp:anchor distT="0" distB="0" distL="114300" distR="114300" simplePos="0" relativeHeight="251658250" behindDoc="1" locked="0" layoutInCell="1" allowOverlap="1" wp14:anchorId="6A3793FB" wp14:editId="713503A9">
          <wp:simplePos x="0" y="0"/>
          <wp:positionH relativeFrom="column">
            <wp:posOffset>5016500</wp:posOffset>
          </wp:positionH>
          <wp:positionV relativeFrom="paragraph">
            <wp:posOffset>158750</wp:posOffset>
          </wp:positionV>
          <wp:extent cx="1244600" cy="5214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lang w:eastAsia="en-AU"/>
      </w:rPr>
      <w:drawing>
        <wp:anchor distT="0" distB="0" distL="114300" distR="114300" simplePos="0" relativeHeight="251658246" behindDoc="1" locked="1" layoutInCell="1" allowOverlap="1" wp14:anchorId="19DA70E5" wp14:editId="6C29B677">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8245"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49D2B1" id="Text Box 4" o:spid="_x0000_s1034" type="#_x0000_t202" alt="{&quot;HashCode&quot;:904758361,&quot;Height&quot;:841.0,&quot;Width&quot;:595.0,&quot;Placement&quot;:&quot;Footer&quot;,&quot;Index&quot;:&quot;OddAndEven&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02F34590" w:rsidR="00431A70" w:rsidRDefault="00600687" w:rsidP="005F5A0E">
    <w:pPr>
      <w:pStyle w:val="Footer"/>
      <w:jc w:val="left"/>
    </w:pPr>
    <w:r>
      <w:rPr>
        <w:noProof/>
        <w:lang w:eastAsia="en-AU"/>
      </w:rPr>
      <mc:AlternateContent>
        <mc:Choice Requires="wps">
          <w:drawing>
            <wp:anchor distT="0" distB="0" distL="114300" distR="114300" simplePos="0" relativeHeight="251658255" behindDoc="0" locked="0" layoutInCell="0" allowOverlap="1" wp14:anchorId="49C04DD9" wp14:editId="56201356">
              <wp:simplePos x="0" y="0"/>
              <wp:positionH relativeFrom="page">
                <wp:posOffset>0</wp:posOffset>
              </wp:positionH>
              <wp:positionV relativeFrom="page">
                <wp:posOffset>10189210</wp:posOffset>
              </wp:positionV>
              <wp:extent cx="7560310" cy="311785"/>
              <wp:effectExtent l="0" t="0" r="0" b="12065"/>
              <wp:wrapNone/>
              <wp:docPr id="18" name="MSIPCM36a2495dbf604475609752ca"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B78263" w14:textId="40FD9E92"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C04DD9" id="_x0000_t202" coordsize="21600,21600" o:spt="202" path="m,l,21600r21600,l21600,xe">
              <v:stroke joinstyle="miter"/>
              <v:path gradientshapeok="t" o:connecttype="rect"/>
            </v:shapetype>
            <v:shape id="MSIPCM36a2495dbf604475609752ca" o:spid="_x0000_s1035" type="#_x0000_t202" alt="{&quot;HashCode&quot;:904758361,&quot;Height&quot;:841.0,&quot;Width&quot;:595.0,&quot;Placement&quot;:&quot;Footer&quot;,&quot;Index&quot;:&quot;Primary&quot;,&quot;Section&quot;:3,&quot;Top&quot;:0.0,&quot;Left&quot;:0.0}" style="position:absolute;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54B78263" w14:textId="40FD9E92"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5F5A0E">
      <w:rPr>
        <w:noProof/>
        <w:lang w:eastAsia="en-AU"/>
      </w:rPr>
      <w:drawing>
        <wp:anchor distT="0" distB="0" distL="114300" distR="114300" simplePos="0" relativeHeight="251658251" behindDoc="1" locked="0" layoutInCell="1" allowOverlap="1" wp14:anchorId="44419F8C" wp14:editId="24929FF1">
          <wp:simplePos x="0" y="0"/>
          <wp:positionH relativeFrom="column">
            <wp:posOffset>4991100</wp:posOffset>
          </wp:positionH>
          <wp:positionV relativeFrom="paragraph">
            <wp:posOffset>158750</wp:posOffset>
          </wp:positionV>
          <wp:extent cx="1244600" cy="5214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EB4BC7">
      <w:rPr>
        <w:noProof/>
        <w:lang w:eastAsia="en-AU"/>
      </w:rPr>
      <mc:AlternateContent>
        <mc:Choice Requires="wps">
          <w:drawing>
            <wp:anchor distT="0" distB="0" distL="114300" distR="114300" simplePos="0" relativeHeight="251658244" behindDoc="0" locked="0" layoutInCell="0" allowOverlap="1" wp14:anchorId="280EB17A" wp14:editId="747D980B">
              <wp:simplePos x="0" y="0"/>
              <wp:positionH relativeFrom="page">
                <wp:posOffset>0</wp:posOffset>
              </wp:positionH>
              <wp:positionV relativeFrom="page">
                <wp:posOffset>10189845</wp:posOffset>
              </wp:positionV>
              <wp:extent cx="7560310" cy="311785"/>
              <wp:effectExtent l="0" t="0" r="0" b="1206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0EB17A" id="Text Box 11" o:spid="_x0000_s1036" type="#_x0000_t202" alt="&quot;&quot;"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femrFFwIAACwEAAAOAAAAAAAAAAAAAAAAAC4CAABkcnMvZTJvRG9jLnhtbFBLAQItABQA&#10;BgAIAAAAIQAvkEiX4AAAAAsBAAAPAAAAAAAAAAAAAAAAAHEEAABkcnMvZG93bnJldi54bWxQSwUG&#10;AAAAAAQABADzAAAAfgU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7"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7B48" w14:textId="77777777" w:rsidR="004370BA" w:rsidRDefault="004370BA" w:rsidP="00207717">
      <w:pPr>
        <w:spacing w:before="120"/>
      </w:pPr>
      <w:r>
        <w:separator/>
      </w:r>
    </w:p>
  </w:footnote>
  <w:footnote w:type="continuationSeparator" w:id="0">
    <w:p w14:paraId="5F7D4EB0" w14:textId="77777777" w:rsidR="004370BA" w:rsidRDefault="004370BA">
      <w:r>
        <w:continuationSeparator/>
      </w:r>
    </w:p>
    <w:p w14:paraId="65408F06" w14:textId="77777777" w:rsidR="004370BA" w:rsidRDefault="004370BA"/>
  </w:footnote>
  <w:footnote w:type="continuationNotice" w:id="1">
    <w:p w14:paraId="59643836" w14:textId="77777777" w:rsidR="004370BA" w:rsidRDefault="004370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12E8" w14:textId="77777777" w:rsidR="002329D2" w:rsidRDefault="00232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3E1A" w14:textId="77777777" w:rsidR="002329D2" w:rsidRDefault="00232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9B37" w14:textId="77777777" w:rsidR="002329D2" w:rsidRDefault="002329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0FF1AFFF"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58248"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CF6E12" w:rsidRPr="00CF6E12">
      <w:t xml:space="preserve"> Proposals for revision</w:t>
    </w:r>
    <w:r w:rsidR="00F6334D">
      <w:t>s</w:t>
    </w:r>
    <w:r w:rsidR="00CF6E12" w:rsidRPr="00CF6E12">
      <w:t xml:space="preserve"> to </w:t>
    </w:r>
    <w:r w:rsidR="00D55D34">
      <w:t xml:space="preserve">the Victorian </w:t>
    </w:r>
    <w:r w:rsidR="00F03E6E">
      <w:t>Admitted Episodes</w:t>
    </w:r>
    <w:r w:rsidR="00D55D34">
      <w:t xml:space="preserve"> Dataset (V</w:t>
    </w:r>
    <w:r w:rsidR="00F03E6E">
      <w:t>AE</w:t>
    </w:r>
    <w:r w:rsidR="00D55D34">
      <w:t>D)</w:t>
    </w:r>
    <w:r w:rsidR="00CF6E12" w:rsidRPr="00CF6E12">
      <w:t xml:space="preserve"> for 20</w:t>
    </w:r>
    <w:r w:rsidR="00492961">
      <w:t>2</w:t>
    </w:r>
    <w:r w:rsidR="00E32646">
      <w:t>4</w:t>
    </w:r>
    <w:r w:rsidR="00492961">
      <w:t>-2</w:t>
    </w:r>
    <w:r w:rsidR="00E32646">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14EA95DE" w:rsidR="00562811" w:rsidRPr="0051568D" w:rsidRDefault="00CF6E12" w:rsidP="0017674D">
    <w:pPr>
      <w:pStyle w:val="Header"/>
    </w:pPr>
    <w:r w:rsidRPr="00CF6E12">
      <w:t>Proposals for revision</w:t>
    </w:r>
    <w:r w:rsidR="00F6334D">
      <w:t>s</w:t>
    </w:r>
    <w:r w:rsidRPr="00CF6E12">
      <w:t xml:space="preserve"> to </w:t>
    </w:r>
    <w:r w:rsidR="00D55D34">
      <w:t xml:space="preserve">the Victorian </w:t>
    </w:r>
    <w:r w:rsidR="00F03E6E">
      <w:t>Admitted Episodes</w:t>
    </w:r>
    <w:r w:rsidR="00D55D34">
      <w:t xml:space="preserve"> Dataset (VEMD)</w:t>
    </w:r>
    <w:r w:rsidRPr="00CF6E12">
      <w:t xml:space="preserve"> for 202</w:t>
    </w:r>
    <w:r w:rsidR="00FD1751">
      <w:rPr>
        <w:noProof/>
      </w:rPr>
      <w:drawing>
        <wp:anchor distT="0" distB="0" distL="114300" distR="114300" simplePos="0" relativeHeight="251658249"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E32646">
      <w:t>4-</w:t>
    </w:r>
    <w:r w:rsidR="00492961">
      <w:t>2</w:t>
    </w:r>
    <w:r w:rsidR="00E32646">
      <w:t>5</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C227E4"/>
    <w:multiLevelType w:val="hybridMultilevel"/>
    <w:tmpl w:val="F88C9D52"/>
    <w:lvl w:ilvl="0" w:tplc="52D666D8">
      <w:start w:val="1"/>
      <w:numFmt w:val="decimal"/>
      <w:lvlText w:val="%1."/>
      <w:lvlJc w:val="left"/>
      <w:pPr>
        <w:ind w:left="360" w:hanging="360"/>
      </w:pPr>
      <w:rPr>
        <w:rFonts w:ascii="Calibri" w:hAnsi="Calibri" w:cs="Calibri"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0A00B94"/>
    <w:multiLevelType w:val="hybridMultilevel"/>
    <w:tmpl w:val="B8EA7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D831BE"/>
    <w:multiLevelType w:val="hybridMultilevel"/>
    <w:tmpl w:val="F8347B02"/>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19" w15:restartNumberingAfterBreak="0">
    <w:nsid w:val="36E07B44"/>
    <w:multiLevelType w:val="hybridMultilevel"/>
    <w:tmpl w:val="08FE51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565080B"/>
    <w:multiLevelType w:val="hybridMultilevel"/>
    <w:tmpl w:val="9006D3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E470A18"/>
    <w:multiLevelType w:val="hybridMultilevel"/>
    <w:tmpl w:val="EAA68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30039335">
    <w:abstractNumId w:val="10"/>
  </w:num>
  <w:num w:numId="2" w16cid:durableId="1680352129">
    <w:abstractNumId w:val="21"/>
  </w:num>
  <w:num w:numId="3" w16cid:durableId="193477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45673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60393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59041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8815701">
    <w:abstractNumId w:val="26"/>
  </w:num>
  <w:num w:numId="8" w16cid:durableId="343485564">
    <w:abstractNumId w:val="20"/>
  </w:num>
  <w:num w:numId="9" w16cid:durableId="1271934574">
    <w:abstractNumId w:val="25"/>
  </w:num>
  <w:num w:numId="10" w16cid:durableId="14773359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1277468">
    <w:abstractNumId w:val="28"/>
  </w:num>
  <w:num w:numId="12" w16cid:durableId="14717525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7162990">
    <w:abstractNumId w:val="22"/>
  </w:num>
  <w:num w:numId="14" w16cid:durableId="18554602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59792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55328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58520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2042049">
    <w:abstractNumId w:val="30"/>
  </w:num>
  <w:num w:numId="19" w16cid:durableId="4653968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0014874">
    <w:abstractNumId w:val="15"/>
  </w:num>
  <w:num w:numId="21" w16cid:durableId="540752044">
    <w:abstractNumId w:val="13"/>
  </w:num>
  <w:num w:numId="22" w16cid:durableId="838619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8284072">
    <w:abstractNumId w:val="17"/>
  </w:num>
  <w:num w:numId="24" w16cid:durableId="1491022649">
    <w:abstractNumId w:val="31"/>
  </w:num>
  <w:num w:numId="25" w16cid:durableId="1307199171">
    <w:abstractNumId w:val="29"/>
  </w:num>
  <w:num w:numId="26" w16cid:durableId="332875595">
    <w:abstractNumId w:val="24"/>
  </w:num>
  <w:num w:numId="27" w16cid:durableId="332076153">
    <w:abstractNumId w:val="12"/>
  </w:num>
  <w:num w:numId="28" w16cid:durableId="1701852337">
    <w:abstractNumId w:val="32"/>
  </w:num>
  <w:num w:numId="29" w16cid:durableId="1646160452">
    <w:abstractNumId w:val="9"/>
  </w:num>
  <w:num w:numId="30" w16cid:durableId="1357926133">
    <w:abstractNumId w:val="7"/>
  </w:num>
  <w:num w:numId="31" w16cid:durableId="1076784043">
    <w:abstractNumId w:val="6"/>
  </w:num>
  <w:num w:numId="32" w16cid:durableId="2019234878">
    <w:abstractNumId w:val="5"/>
  </w:num>
  <w:num w:numId="33" w16cid:durableId="2052876551">
    <w:abstractNumId w:val="4"/>
  </w:num>
  <w:num w:numId="34" w16cid:durableId="749278412">
    <w:abstractNumId w:val="8"/>
  </w:num>
  <w:num w:numId="35" w16cid:durableId="2029523622">
    <w:abstractNumId w:val="3"/>
  </w:num>
  <w:num w:numId="36" w16cid:durableId="499084506">
    <w:abstractNumId w:val="2"/>
  </w:num>
  <w:num w:numId="37" w16cid:durableId="707880611">
    <w:abstractNumId w:val="1"/>
  </w:num>
  <w:num w:numId="38" w16cid:durableId="1308778531">
    <w:abstractNumId w:val="0"/>
  </w:num>
  <w:num w:numId="39" w16cid:durableId="17918260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6962659">
    <w:abstractNumId w:val="19"/>
  </w:num>
  <w:num w:numId="41" w16cid:durableId="974945571">
    <w:abstractNumId w:val="16"/>
  </w:num>
  <w:num w:numId="42" w16cid:durableId="83767817">
    <w:abstractNumId w:val="27"/>
  </w:num>
  <w:num w:numId="43" w16cid:durableId="1793013519">
    <w:abstractNumId w:val="11"/>
  </w:num>
  <w:num w:numId="44" w16cid:durableId="1881043917">
    <w:abstractNumId w:val="23"/>
  </w:num>
  <w:num w:numId="45" w16cid:durableId="1214267949">
    <w:abstractNumId w:val="18"/>
  </w:num>
  <w:num w:numId="46" w16cid:durableId="158899803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103B"/>
    <w:rsid w:val="00002D68"/>
    <w:rsid w:val="000033F7"/>
    <w:rsid w:val="00003403"/>
    <w:rsid w:val="00005347"/>
    <w:rsid w:val="000072B6"/>
    <w:rsid w:val="0001021B"/>
    <w:rsid w:val="00011D89"/>
    <w:rsid w:val="000154FD"/>
    <w:rsid w:val="00022271"/>
    <w:rsid w:val="000235E8"/>
    <w:rsid w:val="00024D89"/>
    <w:rsid w:val="000250B6"/>
    <w:rsid w:val="00030CDD"/>
    <w:rsid w:val="00033481"/>
    <w:rsid w:val="00033D81"/>
    <w:rsid w:val="00033DC9"/>
    <w:rsid w:val="00035E53"/>
    <w:rsid w:val="00037366"/>
    <w:rsid w:val="00041BF0"/>
    <w:rsid w:val="00042C8A"/>
    <w:rsid w:val="0004536B"/>
    <w:rsid w:val="00046B68"/>
    <w:rsid w:val="000507C7"/>
    <w:rsid w:val="000527DD"/>
    <w:rsid w:val="00056EC4"/>
    <w:rsid w:val="000578B2"/>
    <w:rsid w:val="00060959"/>
    <w:rsid w:val="00060C8F"/>
    <w:rsid w:val="000618C7"/>
    <w:rsid w:val="0006298A"/>
    <w:rsid w:val="00064288"/>
    <w:rsid w:val="000663CD"/>
    <w:rsid w:val="000733FE"/>
    <w:rsid w:val="00074219"/>
    <w:rsid w:val="00074ED5"/>
    <w:rsid w:val="00080EE8"/>
    <w:rsid w:val="00081FA4"/>
    <w:rsid w:val="0008204A"/>
    <w:rsid w:val="0008508E"/>
    <w:rsid w:val="000868E3"/>
    <w:rsid w:val="00087951"/>
    <w:rsid w:val="0009113B"/>
    <w:rsid w:val="00093402"/>
    <w:rsid w:val="00094DA3"/>
    <w:rsid w:val="00094E5F"/>
    <w:rsid w:val="00096CD1"/>
    <w:rsid w:val="000A012C"/>
    <w:rsid w:val="000A0EB9"/>
    <w:rsid w:val="000A14EC"/>
    <w:rsid w:val="000A186C"/>
    <w:rsid w:val="000A1EA4"/>
    <w:rsid w:val="000A2476"/>
    <w:rsid w:val="000A36F7"/>
    <w:rsid w:val="000A59B5"/>
    <w:rsid w:val="000A641A"/>
    <w:rsid w:val="000B3EDB"/>
    <w:rsid w:val="000B543D"/>
    <w:rsid w:val="000B55F9"/>
    <w:rsid w:val="000B5BF7"/>
    <w:rsid w:val="000B6BC8"/>
    <w:rsid w:val="000B6C7B"/>
    <w:rsid w:val="000B75F8"/>
    <w:rsid w:val="000C0303"/>
    <w:rsid w:val="000C42EA"/>
    <w:rsid w:val="000C4546"/>
    <w:rsid w:val="000C5ABC"/>
    <w:rsid w:val="000D1242"/>
    <w:rsid w:val="000D181A"/>
    <w:rsid w:val="000D2ABA"/>
    <w:rsid w:val="000D3FBF"/>
    <w:rsid w:val="000D5A65"/>
    <w:rsid w:val="000D79BE"/>
    <w:rsid w:val="000E0970"/>
    <w:rsid w:val="000E3CC7"/>
    <w:rsid w:val="000E6BD4"/>
    <w:rsid w:val="000E6D6D"/>
    <w:rsid w:val="000E7EA3"/>
    <w:rsid w:val="000F0B5E"/>
    <w:rsid w:val="000F1F1E"/>
    <w:rsid w:val="000F2259"/>
    <w:rsid w:val="000F29EF"/>
    <w:rsid w:val="000F2DDA"/>
    <w:rsid w:val="000F2EA0"/>
    <w:rsid w:val="000F5213"/>
    <w:rsid w:val="000F7EBC"/>
    <w:rsid w:val="00100D8A"/>
    <w:rsid w:val="00101001"/>
    <w:rsid w:val="00103276"/>
    <w:rsid w:val="0010392D"/>
    <w:rsid w:val="0010447F"/>
    <w:rsid w:val="00104FE3"/>
    <w:rsid w:val="0010714F"/>
    <w:rsid w:val="001120C5"/>
    <w:rsid w:val="00115C16"/>
    <w:rsid w:val="001207A5"/>
    <w:rsid w:val="00120BD3"/>
    <w:rsid w:val="00122FEA"/>
    <w:rsid w:val="001232BD"/>
    <w:rsid w:val="00124660"/>
    <w:rsid w:val="00124ED5"/>
    <w:rsid w:val="001276FA"/>
    <w:rsid w:val="00130274"/>
    <w:rsid w:val="001447B3"/>
    <w:rsid w:val="00147752"/>
    <w:rsid w:val="00147D70"/>
    <w:rsid w:val="00152073"/>
    <w:rsid w:val="00152329"/>
    <w:rsid w:val="00156598"/>
    <w:rsid w:val="00161939"/>
    <w:rsid w:val="00161AA0"/>
    <w:rsid w:val="00161D2E"/>
    <w:rsid w:val="00161F3E"/>
    <w:rsid w:val="00162093"/>
    <w:rsid w:val="00162CA9"/>
    <w:rsid w:val="00165459"/>
    <w:rsid w:val="00165A57"/>
    <w:rsid w:val="001712C2"/>
    <w:rsid w:val="00172BAF"/>
    <w:rsid w:val="0017317D"/>
    <w:rsid w:val="00175AFD"/>
    <w:rsid w:val="0017674D"/>
    <w:rsid w:val="001771DD"/>
    <w:rsid w:val="00177995"/>
    <w:rsid w:val="00177A8C"/>
    <w:rsid w:val="0018244E"/>
    <w:rsid w:val="00185265"/>
    <w:rsid w:val="00186729"/>
    <w:rsid w:val="00186B33"/>
    <w:rsid w:val="00190281"/>
    <w:rsid w:val="00192F9D"/>
    <w:rsid w:val="00194025"/>
    <w:rsid w:val="00196EB8"/>
    <w:rsid w:val="00196EFB"/>
    <w:rsid w:val="001979FF"/>
    <w:rsid w:val="00197B17"/>
    <w:rsid w:val="001A1950"/>
    <w:rsid w:val="001A1C0E"/>
    <w:rsid w:val="001A1C54"/>
    <w:rsid w:val="001A3ACE"/>
    <w:rsid w:val="001A469C"/>
    <w:rsid w:val="001A6272"/>
    <w:rsid w:val="001B058F"/>
    <w:rsid w:val="001B18BE"/>
    <w:rsid w:val="001B5C15"/>
    <w:rsid w:val="001B6B96"/>
    <w:rsid w:val="001B738B"/>
    <w:rsid w:val="001C09DB"/>
    <w:rsid w:val="001C277E"/>
    <w:rsid w:val="001C2A72"/>
    <w:rsid w:val="001C31B7"/>
    <w:rsid w:val="001C6F5E"/>
    <w:rsid w:val="001D0B75"/>
    <w:rsid w:val="001D0EBA"/>
    <w:rsid w:val="001D3711"/>
    <w:rsid w:val="001D39A5"/>
    <w:rsid w:val="001D3C09"/>
    <w:rsid w:val="001D44E8"/>
    <w:rsid w:val="001D60EC"/>
    <w:rsid w:val="001D6F59"/>
    <w:rsid w:val="001E44DF"/>
    <w:rsid w:val="001E68A5"/>
    <w:rsid w:val="001E6BB0"/>
    <w:rsid w:val="001E7282"/>
    <w:rsid w:val="001F3826"/>
    <w:rsid w:val="001F6E46"/>
    <w:rsid w:val="001F7C91"/>
    <w:rsid w:val="002012AB"/>
    <w:rsid w:val="002033B7"/>
    <w:rsid w:val="00206463"/>
    <w:rsid w:val="00206F2F"/>
    <w:rsid w:val="00207717"/>
    <w:rsid w:val="0021053D"/>
    <w:rsid w:val="00210A92"/>
    <w:rsid w:val="00211327"/>
    <w:rsid w:val="00212B95"/>
    <w:rsid w:val="00213E0E"/>
    <w:rsid w:val="00215CC8"/>
    <w:rsid w:val="00216C03"/>
    <w:rsid w:val="00220A1A"/>
    <w:rsid w:val="00220C04"/>
    <w:rsid w:val="0022278D"/>
    <w:rsid w:val="0022701F"/>
    <w:rsid w:val="00227C68"/>
    <w:rsid w:val="002329D2"/>
    <w:rsid w:val="002333F5"/>
    <w:rsid w:val="00233724"/>
    <w:rsid w:val="002365B4"/>
    <w:rsid w:val="002432E1"/>
    <w:rsid w:val="00243E60"/>
    <w:rsid w:val="00246207"/>
    <w:rsid w:val="00246C5E"/>
    <w:rsid w:val="00250960"/>
    <w:rsid w:val="00251343"/>
    <w:rsid w:val="002520C2"/>
    <w:rsid w:val="002536A4"/>
    <w:rsid w:val="00254F58"/>
    <w:rsid w:val="002620BC"/>
    <w:rsid w:val="00262802"/>
    <w:rsid w:val="00263A90"/>
    <w:rsid w:val="00263D77"/>
    <w:rsid w:val="0026408B"/>
    <w:rsid w:val="002661C1"/>
    <w:rsid w:val="00267C3E"/>
    <w:rsid w:val="002709BB"/>
    <w:rsid w:val="0027131C"/>
    <w:rsid w:val="00273685"/>
    <w:rsid w:val="00273BAC"/>
    <w:rsid w:val="00274889"/>
    <w:rsid w:val="002763B3"/>
    <w:rsid w:val="002802E3"/>
    <w:rsid w:val="0028213D"/>
    <w:rsid w:val="002862F1"/>
    <w:rsid w:val="00286953"/>
    <w:rsid w:val="0028742B"/>
    <w:rsid w:val="00291373"/>
    <w:rsid w:val="00293827"/>
    <w:rsid w:val="00294FF8"/>
    <w:rsid w:val="0029597D"/>
    <w:rsid w:val="002962C3"/>
    <w:rsid w:val="0029752B"/>
    <w:rsid w:val="002A0388"/>
    <w:rsid w:val="002A043F"/>
    <w:rsid w:val="002A0A9C"/>
    <w:rsid w:val="002A1ABF"/>
    <w:rsid w:val="002A1F80"/>
    <w:rsid w:val="002A483C"/>
    <w:rsid w:val="002B0C7C"/>
    <w:rsid w:val="002B1729"/>
    <w:rsid w:val="002B36C7"/>
    <w:rsid w:val="002B4DD4"/>
    <w:rsid w:val="002B5277"/>
    <w:rsid w:val="002B5375"/>
    <w:rsid w:val="002B6920"/>
    <w:rsid w:val="002B77C1"/>
    <w:rsid w:val="002C0ED7"/>
    <w:rsid w:val="002C2728"/>
    <w:rsid w:val="002C5B7C"/>
    <w:rsid w:val="002D1E0D"/>
    <w:rsid w:val="002D5006"/>
    <w:rsid w:val="002D7794"/>
    <w:rsid w:val="002D7C61"/>
    <w:rsid w:val="002E01D0"/>
    <w:rsid w:val="002E161D"/>
    <w:rsid w:val="002E28A2"/>
    <w:rsid w:val="002E3100"/>
    <w:rsid w:val="002E6C95"/>
    <w:rsid w:val="002E7C36"/>
    <w:rsid w:val="002F309A"/>
    <w:rsid w:val="002F3D32"/>
    <w:rsid w:val="002F453C"/>
    <w:rsid w:val="002F5F31"/>
    <w:rsid w:val="002F5F46"/>
    <w:rsid w:val="00302216"/>
    <w:rsid w:val="003025DE"/>
    <w:rsid w:val="00303E53"/>
    <w:rsid w:val="003049AA"/>
    <w:rsid w:val="00305CC1"/>
    <w:rsid w:val="00306E5F"/>
    <w:rsid w:val="00307E14"/>
    <w:rsid w:val="00310F18"/>
    <w:rsid w:val="00314054"/>
    <w:rsid w:val="00316839"/>
    <w:rsid w:val="00316F27"/>
    <w:rsid w:val="003214F1"/>
    <w:rsid w:val="00322E4B"/>
    <w:rsid w:val="00323698"/>
    <w:rsid w:val="00327870"/>
    <w:rsid w:val="0033259D"/>
    <w:rsid w:val="00332BE9"/>
    <w:rsid w:val="003333D2"/>
    <w:rsid w:val="00334686"/>
    <w:rsid w:val="00337339"/>
    <w:rsid w:val="00337674"/>
    <w:rsid w:val="00340345"/>
    <w:rsid w:val="0034053A"/>
    <w:rsid w:val="003406C6"/>
    <w:rsid w:val="003418CC"/>
    <w:rsid w:val="00341BE4"/>
    <w:rsid w:val="003434EE"/>
    <w:rsid w:val="003459BD"/>
    <w:rsid w:val="00346848"/>
    <w:rsid w:val="00346D1D"/>
    <w:rsid w:val="00350D38"/>
    <w:rsid w:val="00351B36"/>
    <w:rsid w:val="003522CE"/>
    <w:rsid w:val="00357B4E"/>
    <w:rsid w:val="00357ECE"/>
    <w:rsid w:val="0036122C"/>
    <w:rsid w:val="003716FD"/>
    <w:rsid w:val="0037204B"/>
    <w:rsid w:val="003744CF"/>
    <w:rsid w:val="00374717"/>
    <w:rsid w:val="003748A5"/>
    <w:rsid w:val="0037676C"/>
    <w:rsid w:val="00381043"/>
    <w:rsid w:val="003829E5"/>
    <w:rsid w:val="00384F4B"/>
    <w:rsid w:val="00386109"/>
    <w:rsid w:val="00386944"/>
    <w:rsid w:val="00391743"/>
    <w:rsid w:val="0039261B"/>
    <w:rsid w:val="003956CC"/>
    <w:rsid w:val="00395C9A"/>
    <w:rsid w:val="003A0853"/>
    <w:rsid w:val="003A2E96"/>
    <w:rsid w:val="003A6B67"/>
    <w:rsid w:val="003B13B6"/>
    <w:rsid w:val="003B14C3"/>
    <w:rsid w:val="003B15E6"/>
    <w:rsid w:val="003B16B4"/>
    <w:rsid w:val="003B22EF"/>
    <w:rsid w:val="003B408A"/>
    <w:rsid w:val="003B4E65"/>
    <w:rsid w:val="003C08A2"/>
    <w:rsid w:val="003C1313"/>
    <w:rsid w:val="003C2045"/>
    <w:rsid w:val="003C43A1"/>
    <w:rsid w:val="003C44D8"/>
    <w:rsid w:val="003C4FC0"/>
    <w:rsid w:val="003C55F4"/>
    <w:rsid w:val="003C7897"/>
    <w:rsid w:val="003C7A3F"/>
    <w:rsid w:val="003D2766"/>
    <w:rsid w:val="003D2A74"/>
    <w:rsid w:val="003D3D88"/>
    <w:rsid w:val="003D3E8F"/>
    <w:rsid w:val="003D5659"/>
    <w:rsid w:val="003D6475"/>
    <w:rsid w:val="003D6EE6"/>
    <w:rsid w:val="003E3138"/>
    <w:rsid w:val="003E375C"/>
    <w:rsid w:val="003E3C6F"/>
    <w:rsid w:val="003E4086"/>
    <w:rsid w:val="003E639E"/>
    <w:rsid w:val="003E71E5"/>
    <w:rsid w:val="003F0445"/>
    <w:rsid w:val="003F0CF0"/>
    <w:rsid w:val="003F14B1"/>
    <w:rsid w:val="003F2B20"/>
    <w:rsid w:val="003F3289"/>
    <w:rsid w:val="003F3C62"/>
    <w:rsid w:val="003F52A4"/>
    <w:rsid w:val="003F5CB9"/>
    <w:rsid w:val="004013C7"/>
    <w:rsid w:val="00401FCF"/>
    <w:rsid w:val="00406285"/>
    <w:rsid w:val="004115A2"/>
    <w:rsid w:val="00412F69"/>
    <w:rsid w:val="004148F9"/>
    <w:rsid w:val="00415E5F"/>
    <w:rsid w:val="004177EA"/>
    <w:rsid w:val="0042084E"/>
    <w:rsid w:val="00421620"/>
    <w:rsid w:val="00421EEF"/>
    <w:rsid w:val="00423758"/>
    <w:rsid w:val="00424D65"/>
    <w:rsid w:val="00427C3D"/>
    <w:rsid w:val="00430393"/>
    <w:rsid w:val="00431806"/>
    <w:rsid w:val="00431A70"/>
    <w:rsid w:val="00431F42"/>
    <w:rsid w:val="00433D28"/>
    <w:rsid w:val="00436042"/>
    <w:rsid w:val="004370BA"/>
    <w:rsid w:val="00442C6C"/>
    <w:rsid w:val="00443CBE"/>
    <w:rsid w:val="00443E8A"/>
    <w:rsid w:val="004441BC"/>
    <w:rsid w:val="004468B4"/>
    <w:rsid w:val="00446D86"/>
    <w:rsid w:val="0045230A"/>
    <w:rsid w:val="00454956"/>
    <w:rsid w:val="00454AD0"/>
    <w:rsid w:val="00455AA5"/>
    <w:rsid w:val="00457337"/>
    <w:rsid w:val="00460DD4"/>
    <w:rsid w:val="00462E3D"/>
    <w:rsid w:val="00463954"/>
    <w:rsid w:val="00466E79"/>
    <w:rsid w:val="00470D7D"/>
    <w:rsid w:val="0047372D"/>
    <w:rsid w:val="00473990"/>
    <w:rsid w:val="00473BA3"/>
    <w:rsid w:val="004743DD"/>
    <w:rsid w:val="00474CEA"/>
    <w:rsid w:val="00483968"/>
    <w:rsid w:val="004841BE"/>
    <w:rsid w:val="00484F86"/>
    <w:rsid w:val="00490746"/>
    <w:rsid w:val="00490852"/>
    <w:rsid w:val="0049194E"/>
    <w:rsid w:val="00491C9C"/>
    <w:rsid w:val="00492466"/>
    <w:rsid w:val="00492961"/>
    <w:rsid w:val="00492F30"/>
    <w:rsid w:val="004946F4"/>
    <w:rsid w:val="0049487E"/>
    <w:rsid w:val="00497967"/>
    <w:rsid w:val="004A160D"/>
    <w:rsid w:val="004A20E5"/>
    <w:rsid w:val="004A34AD"/>
    <w:rsid w:val="004A3E81"/>
    <w:rsid w:val="004A4195"/>
    <w:rsid w:val="004A5C62"/>
    <w:rsid w:val="004A5CE5"/>
    <w:rsid w:val="004A707D"/>
    <w:rsid w:val="004B0974"/>
    <w:rsid w:val="004B1FBD"/>
    <w:rsid w:val="004B4185"/>
    <w:rsid w:val="004B6C89"/>
    <w:rsid w:val="004C5541"/>
    <w:rsid w:val="004C6EEE"/>
    <w:rsid w:val="004C702B"/>
    <w:rsid w:val="004D0033"/>
    <w:rsid w:val="004D016B"/>
    <w:rsid w:val="004D069C"/>
    <w:rsid w:val="004D1B22"/>
    <w:rsid w:val="004D1BCC"/>
    <w:rsid w:val="004D23CC"/>
    <w:rsid w:val="004D36F2"/>
    <w:rsid w:val="004D3E05"/>
    <w:rsid w:val="004E1106"/>
    <w:rsid w:val="004E138F"/>
    <w:rsid w:val="004E4649"/>
    <w:rsid w:val="004E5C2B"/>
    <w:rsid w:val="004F00DD"/>
    <w:rsid w:val="004F2133"/>
    <w:rsid w:val="004F2639"/>
    <w:rsid w:val="004F5398"/>
    <w:rsid w:val="004F54AE"/>
    <w:rsid w:val="004F55F1"/>
    <w:rsid w:val="004F6936"/>
    <w:rsid w:val="004F6AD3"/>
    <w:rsid w:val="00503DC6"/>
    <w:rsid w:val="005066B3"/>
    <w:rsid w:val="00506F5D"/>
    <w:rsid w:val="00510C37"/>
    <w:rsid w:val="00512048"/>
    <w:rsid w:val="005126D0"/>
    <w:rsid w:val="00514667"/>
    <w:rsid w:val="0051568D"/>
    <w:rsid w:val="00521D85"/>
    <w:rsid w:val="00521E1B"/>
    <w:rsid w:val="00523E40"/>
    <w:rsid w:val="00526AC7"/>
    <w:rsid w:val="00526C15"/>
    <w:rsid w:val="005270CE"/>
    <w:rsid w:val="00535C1D"/>
    <w:rsid w:val="00536499"/>
    <w:rsid w:val="00542A03"/>
    <w:rsid w:val="00543903"/>
    <w:rsid w:val="00543BCC"/>
    <w:rsid w:val="00543F11"/>
    <w:rsid w:val="00544135"/>
    <w:rsid w:val="00546305"/>
    <w:rsid w:val="00546631"/>
    <w:rsid w:val="00547A95"/>
    <w:rsid w:val="0055119B"/>
    <w:rsid w:val="0055505A"/>
    <w:rsid w:val="005559EA"/>
    <w:rsid w:val="00561202"/>
    <w:rsid w:val="00562507"/>
    <w:rsid w:val="00562811"/>
    <w:rsid w:val="00571782"/>
    <w:rsid w:val="00572031"/>
    <w:rsid w:val="00572282"/>
    <w:rsid w:val="0057381A"/>
    <w:rsid w:val="00573CE3"/>
    <w:rsid w:val="00575D52"/>
    <w:rsid w:val="00576E84"/>
    <w:rsid w:val="00580394"/>
    <w:rsid w:val="005809CD"/>
    <w:rsid w:val="00582B8C"/>
    <w:rsid w:val="005860C6"/>
    <w:rsid w:val="0058757E"/>
    <w:rsid w:val="005924A2"/>
    <w:rsid w:val="00596A4B"/>
    <w:rsid w:val="00597507"/>
    <w:rsid w:val="005A3B31"/>
    <w:rsid w:val="005A467E"/>
    <w:rsid w:val="005A479D"/>
    <w:rsid w:val="005B1C6D"/>
    <w:rsid w:val="005B21B6"/>
    <w:rsid w:val="005B3A08"/>
    <w:rsid w:val="005B7A63"/>
    <w:rsid w:val="005C0955"/>
    <w:rsid w:val="005C1596"/>
    <w:rsid w:val="005C49DA"/>
    <w:rsid w:val="005C50F3"/>
    <w:rsid w:val="005C54B5"/>
    <w:rsid w:val="005C5D80"/>
    <w:rsid w:val="005C5D91"/>
    <w:rsid w:val="005D07B8"/>
    <w:rsid w:val="005D6597"/>
    <w:rsid w:val="005D6A26"/>
    <w:rsid w:val="005E14E7"/>
    <w:rsid w:val="005E26A3"/>
    <w:rsid w:val="005E2ECB"/>
    <w:rsid w:val="005E4232"/>
    <w:rsid w:val="005E447E"/>
    <w:rsid w:val="005E4C8D"/>
    <w:rsid w:val="005E4FD1"/>
    <w:rsid w:val="005F0775"/>
    <w:rsid w:val="005F0CF5"/>
    <w:rsid w:val="005F21EB"/>
    <w:rsid w:val="005F394E"/>
    <w:rsid w:val="005F5A0E"/>
    <w:rsid w:val="005F64CF"/>
    <w:rsid w:val="005F65B8"/>
    <w:rsid w:val="00600687"/>
    <w:rsid w:val="00600CAD"/>
    <w:rsid w:val="00601645"/>
    <w:rsid w:val="006041AD"/>
    <w:rsid w:val="00605908"/>
    <w:rsid w:val="00607850"/>
    <w:rsid w:val="00607EF7"/>
    <w:rsid w:val="00610D7C"/>
    <w:rsid w:val="00613414"/>
    <w:rsid w:val="00620154"/>
    <w:rsid w:val="0062408D"/>
    <w:rsid w:val="006240CC"/>
    <w:rsid w:val="00624940"/>
    <w:rsid w:val="006254F8"/>
    <w:rsid w:val="00626806"/>
    <w:rsid w:val="00627DA7"/>
    <w:rsid w:val="00630083"/>
    <w:rsid w:val="00630DA4"/>
    <w:rsid w:val="00631CD4"/>
    <w:rsid w:val="00632597"/>
    <w:rsid w:val="00632DB3"/>
    <w:rsid w:val="00634D13"/>
    <w:rsid w:val="006358B4"/>
    <w:rsid w:val="006359C2"/>
    <w:rsid w:val="00641724"/>
    <w:rsid w:val="006419AA"/>
    <w:rsid w:val="00644B1F"/>
    <w:rsid w:val="00644B7E"/>
    <w:rsid w:val="006454E6"/>
    <w:rsid w:val="00646235"/>
    <w:rsid w:val="00646A68"/>
    <w:rsid w:val="006505BD"/>
    <w:rsid w:val="006508EA"/>
    <w:rsid w:val="0065092E"/>
    <w:rsid w:val="006554CA"/>
    <w:rsid w:val="006557A7"/>
    <w:rsid w:val="00656290"/>
    <w:rsid w:val="0065786D"/>
    <w:rsid w:val="006601C9"/>
    <w:rsid w:val="006608D8"/>
    <w:rsid w:val="006621D7"/>
    <w:rsid w:val="0066302A"/>
    <w:rsid w:val="00667770"/>
    <w:rsid w:val="00667A9A"/>
    <w:rsid w:val="00670597"/>
    <w:rsid w:val="006706D0"/>
    <w:rsid w:val="006717A7"/>
    <w:rsid w:val="006770AD"/>
    <w:rsid w:val="00677574"/>
    <w:rsid w:val="006812ED"/>
    <w:rsid w:val="00683029"/>
    <w:rsid w:val="00683878"/>
    <w:rsid w:val="00684380"/>
    <w:rsid w:val="0068454C"/>
    <w:rsid w:val="00685F83"/>
    <w:rsid w:val="0069195F"/>
    <w:rsid w:val="00691B62"/>
    <w:rsid w:val="006924BC"/>
    <w:rsid w:val="006933B5"/>
    <w:rsid w:val="00693D14"/>
    <w:rsid w:val="00696F27"/>
    <w:rsid w:val="006A137E"/>
    <w:rsid w:val="006A18C2"/>
    <w:rsid w:val="006A1F4E"/>
    <w:rsid w:val="006A3383"/>
    <w:rsid w:val="006B077C"/>
    <w:rsid w:val="006B6803"/>
    <w:rsid w:val="006D0F16"/>
    <w:rsid w:val="006D2A3F"/>
    <w:rsid w:val="006D2FBC"/>
    <w:rsid w:val="006D6E34"/>
    <w:rsid w:val="006E07DE"/>
    <w:rsid w:val="006E138B"/>
    <w:rsid w:val="006E1867"/>
    <w:rsid w:val="006E7BD2"/>
    <w:rsid w:val="006F0330"/>
    <w:rsid w:val="006F1FDC"/>
    <w:rsid w:val="006F27F6"/>
    <w:rsid w:val="006F6B8C"/>
    <w:rsid w:val="007007BC"/>
    <w:rsid w:val="007013EF"/>
    <w:rsid w:val="007055BD"/>
    <w:rsid w:val="00707B82"/>
    <w:rsid w:val="007173CA"/>
    <w:rsid w:val="007216AA"/>
    <w:rsid w:val="00721AB5"/>
    <w:rsid w:val="00721CFB"/>
    <w:rsid w:val="00721DEF"/>
    <w:rsid w:val="00724A43"/>
    <w:rsid w:val="007273AC"/>
    <w:rsid w:val="00731AD4"/>
    <w:rsid w:val="00732A97"/>
    <w:rsid w:val="007346E4"/>
    <w:rsid w:val="00735564"/>
    <w:rsid w:val="00740F22"/>
    <w:rsid w:val="00741CF0"/>
    <w:rsid w:val="00741F1A"/>
    <w:rsid w:val="007447DA"/>
    <w:rsid w:val="007450F8"/>
    <w:rsid w:val="0074696E"/>
    <w:rsid w:val="00750135"/>
    <w:rsid w:val="00750EC2"/>
    <w:rsid w:val="00752609"/>
    <w:rsid w:val="00752B28"/>
    <w:rsid w:val="007536BC"/>
    <w:rsid w:val="007541A9"/>
    <w:rsid w:val="00754885"/>
    <w:rsid w:val="00754E36"/>
    <w:rsid w:val="00763139"/>
    <w:rsid w:val="00766360"/>
    <w:rsid w:val="00770F37"/>
    <w:rsid w:val="007711A0"/>
    <w:rsid w:val="00772D5E"/>
    <w:rsid w:val="0077463E"/>
    <w:rsid w:val="00775BAF"/>
    <w:rsid w:val="00776928"/>
    <w:rsid w:val="00776B01"/>
    <w:rsid w:val="00776D56"/>
    <w:rsid w:val="00776E0F"/>
    <w:rsid w:val="007774B1"/>
    <w:rsid w:val="00777BE1"/>
    <w:rsid w:val="00782222"/>
    <w:rsid w:val="007833D8"/>
    <w:rsid w:val="007845C2"/>
    <w:rsid w:val="00785552"/>
    <w:rsid w:val="00785677"/>
    <w:rsid w:val="00786F16"/>
    <w:rsid w:val="00791BD7"/>
    <w:rsid w:val="007933F7"/>
    <w:rsid w:val="00793F56"/>
    <w:rsid w:val="00796E20"/>
    <w:rsid w:val="00797C32"/>
    <w:rsid w:val="007A11E8"/>
    <w:rsid w:val="007A70CC"/>
    <w:rsid w:val="007A771D"/>
    <w:rsid w:val="007B0914"/>
    <w:rsid w:val="007B1374"/>
    <w:rsid w:val="007B306F"/>
    <w:rsid w:val="007B32E5"/>
    <w:rsid w:val="007B3DB9"/>
    <w:rsid w:val="007B5386"/>
    <w:rsid w:val="007B589F"/>
    <w:rsid w:val="007B5A27"/>
    <w:rsid w:val="007B6186"/>
    <w:rsid w:val="007B728A"/>
    <w:rsid w:val="007B73BC"/>
    <w:rsid w:val="007C1838"/>
    <w:rsid w:val="007C20B9"/>
    <w:rsid w:val="007C7301"/>
    <w:rsid w:val="007C7859"/>
    <w:rsid w:val="007C7F28"/>
    <w:rsid w:val="007D1466"/>
    <w:rsid w:val="007D2BDE"/>
    <w:rsid w:val="007D2FB6"/>
    <w:rsid w:val="007D49EB"/>
    <w:rsid w:val="007D5E1C"/>
    <w:rsid w:val="007D65A9"/>
    <w:rsid w:val="007E0DE2"/>
    <w:rsid w:val="007E3667"/>
    <w:rsid w:val="007E3B98"/>
    <w:rsid w:val="007E417A"/>
    <w:rsid w:val="007F1521"/>
    <w:rsid w:val="007F31B6"/>
    <w:rsid w:val="007F546C"/>
    <w:rsid w:val="007F625F"/>
    <w:rsid w:val="007F665E"/>
    <w:rsid w:val="00800388"/>
    <w:rsid w:val="00800412"/>
    <w:rsid w:val="00801B93"/>
    <w:rsid w:val="0080433A"/>
    <w:rsid w:val="0080587B"/>
    <w:rsid w:val="00806468"/>
    <w:rsid w:val="008119CA"/>
    <w:rsid w:val="008130C4"/>
    <w:rsid w:val="008155F0"/>
    <w:rsid w:val="0081569F"/>
    <w:rsid w:val="00816735"/>
    <w:rsid w:val="00820141"/>
    <w:rsid w:val="008207DB"/>
    <w:rsid w:val="00820E0C"/>
    <w:rsid w:val="00823275"/>
    <w:rsid w:val="0082366F"/>
    <w:rsid w:val="008338A0"/>
    <w:rsid w:val="008338A2"/>
    <w:rsid w:val="0083430D"/>
    <w:rsid w:val="00841A6C"/>
    <w:rsid w:val="00841AA9"/>
    <w:rsid w:val="00842CAD"/>
    <w:rsid w:val="008474FE"/>
    <w:rsid w:val="00853EE4"/>
    <w:rsid w:val="00855535"/>
    <w:rsid w:val="00857C5A"/>
    <w:rsid w:val="0086255E"/>
    <w:rsid w:val="008633F0"/>
    <w:rsid w:val="0086435F"/>
    <w:rsid w:val="00865203"/>
    <w:rsid w:val="00867302"/>
    <w:rsid w:val="00867D9D"/>
    <w:rsid w:val="00872E0A"/>
    <w:rsid w:val="00873594"/>
    <w:rsid w:val="008747CF"/>
    <w:rsid w:val="00875285"/>
    <w:rsid w:val="00877C00"/>
    <w:rsid w:val="00884B62"/>
    <w:rsid w:val="0088529C"/>
    <w:rsid w:val="0088563D"/>
    <w:rsid w:val="00887903"/>
    <w:rsid w:val="0089270A"/>
    <w:rsid w:val="00893AF6"/>
    <w:rsid w:val="00894BC4"/>
    <w:rsid w:val="008955F5"/>
    <w:rsid w:val="00896890"/>
    <w:rsid w:val="008976B6"/>
    <w:rsid w:val="008A18FF"/>
    <w:rsid w:val="008A28A8"/>
    <w:rsid w:val="008A5B32"/>
    <w:rsid w:val="008A71B7"/>
    <w:rsid w:val="008B2029"/>
    <w:rsid w:val="008B2EE4"/>
    <w:rsid w:val="008B3821"/>
    <w:rsid w:val="008B4D3D"/>
    <w:rsid w:val="008B57C7"/>
    <w:rsid w:val="008C2F92"/>
    <w:rsid w:val="008C3546"/>
    <w:rsid w:val="008C589D"/>
    <w:rsid w:val="008C6D51"/>
    <w:rsid w:val="008D2846"/>
    <w:rsid w:val="008D34AA"/>
    <w:rsid w:val="008D4236"/>
    <w:rsid w:val="008D462F"/>
    <w:rsid w:val="008D5A69"/>
    <w:rsid w:val="008D660D"/>
    <w:rsid w:val="008D6DCF"/>
    <w:rsid w:val="008D6DF1"/>
    <w:rsid w:val="008E3C6B"/>
    <w:rsid w:val="008E4376"/>
    <w:rsid w:val="008E7A0A"/>
    <w:rsid w:val="008E7B49"/>
    <w:rsid w:val="008F1EC1"/>
    <w:rsid w:val="008F29AF"/>
    <w:rsid w:val="008F4F0F"/>
    <w:rsid w:val="008F59F6"/>
    <w:rsid w:val="008F77BC"/>
    <w:rsid w:val="00900719"/>
    <w:rsid w:val="009017AC"/>
    <w:rsid w:val="00902A9A"/>
    <w:rsid w:val="00904A1C"/>
    <w:rsid w:val="00905030"/>
    <w:rsid w:val="00906490"/>
    <w:rsid w:val="009100C9"/>
    <w:rsid w:val="009111B2"/>
    <w:rsid w:val="009151F5"/>
    <w:rsid w:val="0091661F"/>
    <w:rsid w:val="0091791A"/>
    <w:rsid w:val="00917B41"/>
    <w:rsid w:val="00921654"/>
    <w:rsid w:val="00924AE1"/>
    <w:rsid w:val="00924EDC"/>
    <w:rsid w:val="009269B1"/>
    <w:rsid w:val="0092724D"/>
    <w:rsid w:val="009272B3"/>
    <w:rsid w:val="00930167"/>
    <w:rsid w:val="00931205"/>
    <w:rsid w:val="009315BE"/>
    <w:rsid w:val="009326DD"/>
    <w:rsid w:val="0093338F"/>
    <w:rsid w:val="00935735"/>
    <w:rsid w:val="00937889"/>
    <w:rsid w:val="00937BD9"/>
    <w:rsid w:val="00950E2C"/>
    <w:rsid w:val="00951D50"/>
    <w:rsid w:val="009525EB"/>
    <w:rsid w:val="0095470B"/>
    <w:rsid w:val="00954874"/>
    <w:rsid w:val="00955A33"/>
    <w:rsid w:val="0095615A"/>
    <w:rsid w:val="00961400"/>
    <w:rsid w:val="00963646"/>
    <w:rsid w:val="009656C3"/>
    <w:rsid w:val="0096632D"/>
    <w:rsid w:val="00967124"/>
    <w:rsid w:val="0097166C"/>
    <w:rsid w:val="009718C7"/>
    <w:rsid w:val="00972A56"/>
    <w:rsid w:val="0097559F"/>
    <w:rsid w:val="009761EA"/>
    <w:rsid w:val="0097761E"/>
    <w:rsid w:val="00982454"/>
    <w:rsid w:val="00982CF0"/>
    <w:rsid w:val="009853E1"/>
    <w:rsid w:val="00986D58"/>
    <w:rsid w:val="00986E6B"/>
    <w:rsid w:val="00990032"/>
    <w:rsid w:val="00990B19"/>
    <w:rsid w:val="0099103B"/>
    <w:rsid w:val="0099153B"/>
    <w:rsid w:val="00991769"/>
    <w:rsid w:val="0099232C"/>
    <w:rsid w:val="00994386"/>
    <w:rsid w:val="00994DB9"/>
    <w:rsid w:val="009A13D8"/>
    <w:rsid w:val="009A279E"/>
    <w:rsid w:val="009A3015"/>
    <w:rsid w:val="009A3490"/>
    <w:rsid w:val="009B0A6F"/>
    <w:rsid w:val="009B0A94"/>
    <w:rsid w:val="009B0C62"/>
    <w:rsid w:val="009B2AE8"/>
    <w:rsid w:val="009B3ABB"/>
    <w:rsid w:val="009B42D9"/>
    <w:rsid w:val="009B5622"/>
    <w:rsid w:val="009B59E9"/>
    <w:rsid w:val="009B70AA"/>
    <w:rsid w:val="009B7E1C"/>
    <w:rsid w:val="009C077F"/>
    <w:rsid w:val="009C245E"/>
    <w:rsid w:val="009C336C"/>
    <w:rsid w:val="009C5E77"/>
    <w:rsid w:val="009C7A7E"/>
    <w:rsid w:val="009D02E8"/>
    <w:rsid w:val="009D51D0"/>
    <w:rsid w:val="009D6E78"/>
    <w:rsid w:val="009D70A4"/>
    <w:rsid w:val="009D7B14"/>
    <w:rsid w:val="009E07E4"/>
    <w:rsid w:val="009E08D1"/>
    <w:rsid w:val="009E0D96"/>
    <w:rsid w:val="009E1B95"/>
    <w:rsid w:val="009E496F"/>
    <w:rsid w:val="009E4B0D"/>
    <w:rsid w:val="009E5250"/>
    <w:rsid w:val="009E7A69"/>
    <w:rsid w:val="009E7F92"/>
    <w:rsid w:val="009F02A3"/>
    <w:rsid w:val="009F12BC"/>
    <w:rsid w:val="009F2182"/>
    <w:rsid w:val="009F2F27"/>
    <w:rsid w:val="009F34AA"/>
    <w:rsid w:val="009F6BCB"/>
    <w:rsid w:val="009F7B78"/>
    <w:rsid w:val="00A0057A"/>
    <w:rsid w:val="00A02FA1"/>
    <w:rsid w:val="00A04CCE"/>
    <w:rsid w:val="00A0726E"/>
    <w:rsid w:val="00A07421"/>
    <w:rsid w:val="00A0776B"/>
    <w:rsid w:val="00A10FB9"/>
    <w:rsid w:val="00A11421"/>
    <w:rsid w:val="00A1389F"/>
    <w:rsid w:val="00A157B1"/>
    <w:rsid w:val="00A22229"/>
    <w:rsid w:val="00A24442"/>
    <w:rsid w:val="00A24ADA"/>
    <w:rsid w:val="00A25FD2"/>
    <w:rsid w:val="00A32577"/>
    <w:rsid w:val="00A33012"/>
    <w:rsid w:val="00A330BB"/>
    <w:rsid w:val="00A356D7"/>
    <w:rsid w:val="00A37C86"/>
    <w:rsid w:val="00A446F5"/>
    <w:rsid w:val="00A44882"/>
    <w:rsid w:val="00A45125"/>
    <w:rsid w:val="00A5050B"/>
    <w:rsid w:val="00A54715"/>
    <w:rsid w:val="00A5648D"/>
    <w:rsid w:val="00A6061C"/>
    <w:rsid w:val="00A60824"/>
    <w:rsid w:val="00A62D44"/>
    <w:rsid w:val="00A67263"/>
    <w:rsid w:val="00A7161C"/>
    <w:rsid w:val="00A71CE4"/>
    <w:rsid w:val="00A72ACC"/>
    <w:rsid w:val="00A75F1B"/>
    <w:rsid w:val="00A77788"/>
    <w:rsid w:val="00A77AA3"/>
    <w:rsid w:val="00A8236D"/>
    <w:rsid w:val="00A82844"/>
    <w:rsid w:val="00A84CB8"/>
    <w:rsid w:val="00A854EB"/>
    <w:rsid w:val="00A855A6"/>
    <w:rsid w:val="00A866B8"/>
    <w:rsid w:val="00A872E5"/>
    <w:rsid w:val="00A91406"/>
    <w:rsid w:val="00A96E65"/>
    <w:rsid w:val="00A96ECE"/>
    <w:rsid w:val="00A97C72"/>
    <w:rsid w:val="00AA1FE6"/>
    <w:rsid w:val="00AA310B"/>
    <w:rsid w:val="00AA63D4"/>
    <w:rsid w:val="00AB04ED"/>
    <w:rsid w:val="00AB06E8"/>
    <w:rsid w:val="00AB1CD3"/>
    <w:rsid w:val="00AB352F"/>
    <w:rsid w:val="00AC274B"/>
    <w:rsid w:val="00AC4764"/>
    <w:rsid w:val="00AC6D36"/>
    <w:rsid w:val="00AD0CBA"/>
    <w:rsid w:val="00AD26E2"/>
    <w:rsid w:val="00AD54E4"/>
    <w:rsid w:val="00AD605A"/>
    <w:rsid w:val="00AD784C"/>
    <w:rsid w:val="00AE126A"/>
    <w:rsid w:val="00AE1BAE"/>
    <w:rsid w:val="00AE3005"/>
    <w:rsid w:val="00AE3BD5"/>
    <w:rsid w:val="00AE5545"/>
    <w:rsid w:val="00AE59A0"/>
    <w:rsid w:val="00AE7CE3"/>
    <w:rsid w:val="00AF0C57"/>
    <w:rsid w:val="00AF1BA5"/>
    <w:rsid w:val="00AF26F3"/>
    <w:rsid w:val="00AF3B56"/>
    <w:rsid w:val="00AF5F04"/>
    <w:rsid w:val="00B00672"/>
    <w:rsid w:val="00B01B4D"/>
    <w:rsid w:val="00B04489"/>
    <w:rsid w:val="00B06571"/>
    <w:rsid w:val="00B068BA"/>
    <w:rsid w:val="00B07217"/>
    <w:rsid w:val="00B104DE"/>
    <w:rsid w:val="00B13851"/>
    <w:rsid w:val="00B13B1C"/>
    <w:rsid w:val="00B14B5F"/>
    <w:rsid w:val="00B15F31"/>
    <w:rsid w:val="00B207B0"/>
    <w:rsid w:val="00B21F90"/>
    <w:rsid w:val="00B22291"/>
    <w:rsid w:val="00B23F9A"/>
    <w:rsid w:val="00B2417B"/>
    <w:rsid w:val="00B248AF"/>
    <w:rsid w:val="00B24E6F"/>
    <w:rsid w:val="00B26CB5"/>
    <w:rsid w:val="00B2752E"/>
    <w:rsid w:val="00B307CC"/>
    <w:rsid w:val="00B326B7"/>
    <w:rsid w:val="00B33426"/>
    <w:rsid w:val="00B33427"/>
    <w:rsid w:val="00B3588E"/>
    <w:rsid w:val="00B3687D"/>
    <w:rsid w:val="00B3795B"/>
    <w:rsid w:val="00B37D16"/>
    <w:rsid w:val="00B4198F"/>
    <w:rsid w:val="00B41F3D"/>
    <w:rsid w:val="00B431E8"/>
    <w:rsid w:val="00B45141"/>
    <w:rsid w:val="00B519CD"/>
    <w:rsid w:val="00B5273A"/>
    <w:rsid w:val="00B52C9F"/>
    <w:rsid w:val="00B57329"/>
    <w:rsid w:val="00B60E61"/>
    <w:rsid w:val="00B62B50"/>
    <w:rsid w:val="00B635B7"/>
    <w:rsid w:val="00B63AE8"/>
    <w:rsid w:val="00B65950"/>
    <w:rsid w:val="00B66D83"/>
    <w:rsid w:val="00B672C0"/>
    <w:rsid w:val="00B674C5"/>
    <w:rsid w:val="00B676FD"/>
    <w:rsid w:val="00B67826"/>
    <w:rsid w:val="00B678B6"/>
    <w:rsid w:val="00B75646"/>
    <w:rsid w:val="00B7629E"/>
    <w:rsid w:val="00B77A1D"/>
    <w:rsid w:val="00B90729"/>
    <w:rsid w:val="00B907DA"/>
    <w:rsid w:val="00B90D57"/>
    <w:rsid w:val="00B94C5E"/>
    <w:rsid w:val="00B950BC"/>
    <w:rsid w:val="00B9714C"/>
    <w:rsid w:val="00BA29AD"/>
    <w:rsid w:val="00BA33CF"/>
    <w:rsid w:val="00BA3F8D"/>
    <w:rsid w:val="00BB695C"/>
    <w:rsid w:val="00BB7A10"/>
    <w:rsid w:val="00BC60BE"/>
    <w:rsid w:val="00BC7468"/>
    <w:rsid w:val="00BC7D4F"/>
    <w:rsid w:val="00BC7ED7"/>
    <w:rsid w:val="00BD2850"/>
    <w:rsid w:val="00BD624B"/>
    <w:rsid w:val="00BE28D2"/>
    <w:rsid w:val="00BE4A64"/>
    <w:rsid w:val="00BE5E43"/>
    <w:rsid w:val="00BF25F2"/>
    <w:rsid w:val="00BF557D"/>
    <w:rsid w:val="00BF658D"/>
    <w:rsid w:val="00BF7F58"/>
    <w:rsid w:val="00C007ED"/>
    <w:rsid w:val="00C01381"/>
    <w:rsid w:val="00C01AB1"/>
    <w:rsid w:val="00C026A0"/>
    <w:rsid w:val="00C06137"/>
    <w:rsid w:val="00C06929"/>
    <w:rsid w:val="00C079B8"/>
    <w:rsid w:val="00C10037"/>
    <w:rsid w:val="00C115E1"/>
    <w:rsid w:val="00C123EA"/>
    <w:rsid w:val="00C12A49"/>
    <w:rsid w:val="00C133EE"/>
    <w:rsid w:val="00C149D0"/>
    <w:rsid w:val="00C20721"/>
    <w:rsid w:val="00C221B6"/>
    <w:rsid w:val="00C26588"/>
    <w:rsid w:val="00C269E9"/>
    <w:rsid w:val="00C2779D"/>
    <w:rsid w:val="00C27DE9"/>
    <w:rsid w:val="00C311D9"/>
    <w:rsid w:val="00C32989"/>
    <w:rsid w:val="00C33388"/>
    <w:rsid w:val="00C35484"/>
    <w:rsid w:val="00C4173A"/>
    <w:rsid w:val="00C479F4"/>
    <w:rsid w:val="00C50A9B"/>
    <w:rsid w:val="00C50DED"/>
    <w:rsid w:val="00C52217"/>
    <w:rsid w:val="00C602FF"/>
    <w:rsid w:val="00C60411"/>
    <w:rsid w:val="00C61174"/>
    <w:rsid w:val="00C6148F"/>
    <w:rsid w:val="00C621B1"/>
    <w:rsid w:val="00C62F7A"/>
    <w:rsid w:val="00C63B9C"/>
    <w:rsid w:val="00C65129"/>
    <w:rsid w:val="00C66364"/>
    <w:rsid w:val="00C6682F"/>
    <w:rsid w:val="00C67BF4"/>
    <w:rsid w:val="00C7275E"/>
    <w:rsid w:val="00C729A6"/>
    <w:rsid w:val="00C731AF"/>
    <w:rsid w:val="00C74C5D"/>
    <w:rsid w:val="00C8118A"/>
    <w:rsid w:val="00C863C4"/>
    <w:rsid w:val="00C90DAB"/>
    <w:rsid w:val="00C91E5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066F"/>
    <w:rsid w:val="00CD3476"/>
    <w:rsid w:val="00CD6354"/>
    <w:rsid w:val="00CD64DF"/>
    <w:rsid w:val="00CE225F"/>
    <w:rsid w:val="00CE4208"/>
    <w:rsid w:val="00CE4DCB"/>
    <w:rsid w:val="00CE5A7A"/>
    <w:rsid w:val="00CF2F50"/>
    <w:rsid w:val="00CF6198"/>
    <w:rsid w:val="00CF6E12"/>
    <w:rsid w:val="00D02919"/>
    <w:rsid w:val="00D047A1"/>
    <w:rsid w:val="00D04C61"/>
    <w:rsid w:val="00D05B8D"/>
    <w:rsid w:val="00D05B9B"/>
    <w:rsid w:val="00D065A2"/>
    <w:rsid w:val="00D079AA"/>
    <w:rsid w:val="00D07F00"/>
    <w:rsid w:val="00D1130F"/>
    <w:rsid w:val="00D114BC"/>
    <w:rsid w:val="00D16753"/>
    <w:rsid w:val="00D17B72"/>
    <w:rsid w:val="00D210BA"/>
    <w:rsid w:val="00D3185C"/>
    <w:rsid w:val="00D3205F"/>
    <w:rsid w:val="00D3318E"/>
    <w:rsid w:val="00D33E72"/>
    <w:rsid w:val="00D35446"/>
    <w:rsid w:val="00D35BD6"/>
    <w:rsid w:val="00D361B5"/>
    <w:rsid w:val="00D401DE"/>
    <w:rsid w:val="00D41121"/>
    <w:rsid w:val="00D411A2"/>
    <w:rsid w:val="00D4606D"/>
    <w:rsid w:val="00D47F14"/>
    <w:rsid w:val="00D50B9C"/>
    <w:rsid w:val="00D513AF"/>
    <w:rsid w:val="00D522BC"/>
    <w:rsid w:val="00D52D73"/>
    <w:rsid w:val="00D52E58"/>
    <w:rsid w:val="00D55D34"/>
    <w:rsid w:val="00D55D61"/>
    <w:rsid w:val="00D56AB7"/>
    <w:rsid w:val="00D56B20"/>
    <w:rsid w:val="00D578B3"/>
    <w:rsid w:val="00D618F4"/>
    <w:rsid w:val="00D63636"/>
    <w:rsid w:val="00D714CC"/>
    <w:rsid w:val="00D75EA7"/>
    <w:rsid w:val="00D81ADF"/>
    <w:rsid w:val="00D81F21"/>
    <w:rsid w:val="00D85331"/>
    <w:rsid w:val="00D864F2"/>
    <w:rsid w:val="00D93B42"/>
    <w:rsid w:val="00D943F8"/>
    <w:rsid w:val="00D95470"/>
    <w:rsid w:val="00D96B55"/>
    <w:rsid w:val="00DA2619"/>
    <w:rsid w:val="00DA4239"/>
    <w:rsid w:val="00DA588C"/>
    <w:rsid w:val="00DA65DE"/>
    <w:rsid w:val="00DA792D"/>
    <w:rsid w:val="00DB0B61"/>
    <w:rsid w:val="00DB1474"/>
    <w:rsid w:val="00DB2962"/>
    <w:rsid w:val="00DB2BC6"/>
    <w:rsid w:val="00DB52FB"/>
    <w:rsid w:val="00DC013B"/>
    <w:rsid w:val="00DC090B"/>
    <w:rsid w:val="00DC1266"/>
    <w:rsid w:val="00DC1679"/>
    <w:rsid w:val="00DC219B"/>
    <w:rsid w:val="00DC297A"/>
    <w:rsid w:val="00DC2CF1"/>
    <w:rsid w:val="00DC2DC7"/>
    <w:rsid w:val="00DC2EA0"/>
    <w:rsid w:val="00DC3A7C"/>
    <w:rsid w:val="00DC4FCF"/>
    <w:rsid w:val="00DC50E0"/>
    <w:rsid w:val="00DC6386"/>
    <w:rsid w:val="00DD1130"/>
    <w:rsid w:val="00DD18CE"/>
    <w:rsid w:val="00DD1951"/>
    <w:rsid w:val="00DD278A"/>
    <w:rsid w:val="00DD4228"/>
    <w:rsid w:val="00DD487D"/>
    <w:rsid w:val="00DD4E83"/>
    <w:rsid w:val="00DD6628"/>
    <w:rsid w:val="00DD6945"/>
    <w:rsid w:val="00DE2D04"/>
    <w:rsid w:val="00DE3250"/>
    <w:rsid w:val="00DE6028"/>
    <w:rsid w:val="00DE6C85"/>
    <w:rsid w:val="00DE7706"/>
    <w:rsid w:val="00DE78A3"/>
    <w:rsid w:val="00DF1A71"/>
    <w:rsid w:val="00DF3D12"/>
    <w:rsid w:val="00DF4A45"/>
    <w:rsid w:val="00DF50FC"/>
    <w:rsid w:val="00DF58DE"/>
    <w:rsid w:val="00DF68C7"/>
    <w:rsid w:val="00DF731A"/>
    <w:rsid w:val="00E06B75"/>
    <w:rsid w:val="00E11332"/>
    <w:rsid w:val="00E11352"/>
    <w:rsid w:val="00E159E0"/>
    <w:rsid w:val="00E170DC"/>
    <w:rsid w:val="00E17546"/>
    <w:rsid w:val="00E210B5"/>
    <w:rsid w:val="00E261B3"/>
    <w:rsid w:val="00E26818"/>
    <w:rsid w:val="00E27FFC"/>
    <w:rsid w:val="00E30B15"/>
    <w:rsid w:val="00E30C4C"/>
    <w:rsid w:val="00E32646"/>
    <w:rsid w:val="00E33237"/>
    <w:rsid w:val="00E3522E"/>
    <w:rsid w:val="00E36256"/>
    <w:rsid w:val="00E40181"/>
    <w:rsid w:val="00E54950"/>
    <w:rsid w:val="00E55FB3"/>
    <w:rsid w:val="00E56A01"/>
    <w:rsid w:val="00E60D9E"/>
    <w:rsid w:val="00E629A1"/>
    <w:rsid w:val="00E63CD0"/>
    <w:rsid w:val="00E6794C"/>
    <w:rsid w:val="00E71591"/>
    <w:rsid w:val="00E71CEB"/>
    <w:rsid w:val="00E7474F"/>
    <w:rsid w:val="00E760BE"/>
    <w:rsid w:val="00E80DE3"/>
    <w:rsid w:val="00E82C55"/>
    <w:rsid w:val="00E8787E"/>
    <w:rsid w:val="00E926C2"/>
    <w:rsid w:val="00E92AC3"/>
    <w:rsid w:val="00E965E0"/>
    <w:rsid w:val="00EA043F"/>
    <w:rsid w:val="00EA2F6A"/>
    <w:rsid w:val="00EA3FD6"/>
    <w:rsid w:val="00EB00E0"/>
    <w:rsid w:val="00EB05D5"/>
    <w:rsid w:val="00EB0992"/>
    <w:rsid w:val="00EB168C"/>
    <w:rsid w:val="00EB4BC7"/>
    <w:rsid w:val="00EB56B9"/>
    <w:rsid w:val="00EC059F"/>
    <w:rsid w:val="00EC1F24"/>
    <w:rsid w:val="00EC2197"/>
    <w:rsid w:val="00EC22F6"/>
    <w:rsid w:val="00EC3DB9"/>
    <w:rsid w:val="00EC5195"/>
    <w:rsid w:val="00ED5B9B"/>
    <w:rsid w:val="00ED6BAD"/>
    <w:rsid w:val="00ED7447"/>
    <w:rsid w:val="00ED7762"/>
    <w:rsid w:val="00EE00D6"/>
    <w:rsid w:val="00EE11E7"/>
    <w:rsid w:val="00EE1488"/>
    <w:rsid w:val="00EE2396"/>
    <w:rsid w:val="00EE29AD"/>
    <w:rsid w:val="00EE3E24"/>
    <w:rsid w:val="00EE4D5D"/>
    <w:rsid w:val="00EE5065"/>
    <w:rsid w:val="00EE5131"/>
    <w:rsid w:val="00EE65E2"/>
    <w:rsid w:val="00EF0070"/>
    <w:rsid w:val="00EF109B"/>
    <w:rsid w:val="00EF201C"/>
    <w:rsid w:val="00EF2C72"/>
    <w:rsid w:val="00EF2C9C"/>
    <w:rsid w:val="00EF36AF"/>
    <w:rsid w:val="00EF4E2E"/>
    <w:rsid w:val="00EF545C"/>
    <w:rsid w:val="00EF59A3"/>
    <w:rsid w:val="00EF6675"/>
    <w:rsid w:val="00F0063D"/>
    <w:rsid w:val="00F00F9C"/>
    <w:rsid w:val="00F01DC7"/>
    <w:rsid w:val="00F01E5F"/>
    <w:rsid w:val="00F02188"/>
    <w:rsid w:val="00F024F3"/>
    <w:rsid w:val="00F02ABA"/>
    <w:rsid w:val="00F03E6E"/>
    <w:rsid w:val="00F0437A"/>
    <w:rsid w:val="00F05E06"/>
    <w:rsid w:val="00F0701E"/>
    <w:rsid w:val="00F101B8"/>
    <w:rsid w:val="00F11037"/>
    <w:rsid w:val="00F14C57"/>
    <w:rsid w:val="00F159DD"/>
    <w:rsid w:val="00F16F1B"/>
    <w:rsid w:val="00F21CEE"/>
    <w:rsid w:val="00F250A9"/>
    <w:rsid w:val="00F25C6E"/>
    <w:rsid w:val="00F267AF"/>
    <w:rsid w:val="00F30FF4"/>
    <w:rsid w:val="00F3122E"/>
    <w:rsid w:val="00F32003"/>
    <w:rsid w:val="00F32368"/>
    <w:rsid w:val="00F3308C"/>
    <w:rsid w:val="00F331AD"/>
    <w:rsid w:val="00F35287"/>
    <w:rsid w:val="00F40A70"/>
    <w:rsid w:val="00F43A37"/>
    <w:rsid w:val="00F43BE7"/>
    <w:rsid w:val="00F4641B"/>
    <w:rsid w:val="00F46EB8"/>
    <w:rsid w:val="00F501DA"/>
    <w:rsid w:val="00F50CD1"/>
    <w:rsid w:val="00F511E4"/>
    <w:rsid w:val="00F52D09"/>
    <w:rsid w:val="00F52E08"/>
    <w:rsid w:val="00F53A66"/>
    <w:rsid w:val="00F5462D"/>
    <w:rsid w:val="00F55B21"/>
    <w:rsid w:val="00F56EF6"/>
    <w:rsid w:val="00F60082"/>
    <w:rsid w:val="00F61611"/>
    <w:rsid w:val="00F618E1"/>
    <w:rsid w:val="00F61A9F"/>
    <w:rsid w:val="00F61B5F"/>
    <w:rsid w:val="00F6334D"/>
    <w:rsid w:val="00F64696"/>
    <w:rsid w:val="00F65AA9"/>
    <w:rsid w:val="00F6768F"/>
    <w:rsid w:val="00F70B63"/>
    <w:rsid w:val="00F72C2C"/>
    <w:rsid w:val="00F741F2"/>
    <w:rsid w:val="00F76CAB"/>
    <w:rsid w:val="00F772C6"/>
    <w:rsid w:val="00F815B5"/>
    <w:rsid w:val="00F85195"/>
    <w:rsid w:val="00F8587D"/>
    <w:rsid w:val="00F868E3"/>
    <w:rsid w:val="00F90CD9"/>
    <w:rsid w:val="00F914BB"/>
    <w:rsid w:val="00F938BA"/>
    <w:rsid w:val="00F97919"/>
    <w:rsid w:val="00FA2C46"/>
    <w:rsid w:val="00FA2EE2"/>
    <w:rsid w:val="00FA3525"/>
    <w:rsid w:val="00FA5A53"/>
    <w:rsid w:val="00FB1F6E"/>
    <w:rsid w:val="00FB4769"/>
    <w:rsid w:val="00FB4CDA"/>
    <w:rsid w:val="00FB6481"/>
    <w:rsid w:val="00FB6D36"/>
    <w:rsid w:val="00FB7A50"/>
    <w:rsid w:val="00FB7F76"/>
    <w:rsid w:val="00FC0965"/>
    <w:rsid w:val="00FC0F81"/>
    <w:rsid w:val="00FC252F"/>
    <w:rsid w:val="00FC395C"/>
    <w:rsid w:val="00FC5E8E"/>
    <w:rsid w:val="00FD1751"/>
    <w:rsid w:val="00FD2D2A"/>
    <w:rsid w:val="00FD3766"/>
    <w:rsid w:val="00FD3D05"/>
    <w:rsid w:val="00FD47C4"/>
    <w:rsid w:val="00FD6C8F"/>
    <w:rsid w:val="00FD7D13"/>
    <w:rsid w:val="00FE2DCF"/>
    <w:rsid w:val="00FE3FA7"/>
    <w:rsid w:val="00FE4081"/>
    <w:rsid w:val="00FE4CAA"/>
    <w:rsid w:val="00FF2A4E"/>
    <w:rsid w:val="00FF2BB3"/>
    <w:rsid w:val="00FF2FCE"/>
    <w:rsid w:val="00FF4F7D"/>
    <w:rsid w:val="00FF6D9D"/>
    <w:rsid w:val="00FF7620"/>
    <w:rsid w:val="00FF7DD5"/>
    <w:rsid w:val="0B2E1D06"/>
    <w:rsid w:val="0E2F71FA"/>
    <w:rsid w:val="14B9526D"/>
    <w:rsid w:val="2CA09AAD"/>
    <w:rsid w:val="3C4961AA"/>
    <w:rsid w:val="50215CF0"/>
    <w:rsid w:val="5E2B4311"/>
    <w:rsid w:val="648BE958"/>
    <w:rsid w:val="6A2AD541"/>
    <w:rsid w:val="6FB0359D"/>
    <w:rsid w:val="7CF9BC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E2DAC99A-C147-40A1-A731-212421E8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rsid w:val="00CF6E12"/>
  </w:style>
  <w:style w:type="paragraph" w:customStyle="1" w:styleId="DHHSbullet1">
    <w:name w:val="DHHS bullet 1"/>
    <w:basedOn w:val="DHHSbody"/>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character" w:customStyle="1" w:styleId="normaltextrun">
    <w:name w:val="normaltextrun"/>
    <w:basedOn w:val="DefaultParagraphFont"/>
    <w:rsid w:val="00D210BA"/>
  </w:style>
  <w:style w:type="character" w:customStyle="1" w:styleId="eop">
    <w:name w:val="eop"/>
    <w:basedOn w:val="DefaultParagraphFont"/>
    <w:rsid w:val="00931205"/>
  </w:style>
  <w:style w:type="paragraph" w:styleId="ListParagraph">
    <w:name w:val="List Paragraph"/>
    <w:basedOn w:val="Normal"/>
    <w:uiPriority w:val="34"/>
    <w:qFormat/>
    <w:rsid w:val="000C5ABC"/>
    <w:pPr>
      <w:spacing w:after="0" w:line="240" w:lineRule="auto"/>
      <w:ind w:left="720"/>
    </w:pPr>
    <w:rPr>
      <w:rFonts w:ascii="Calibri" w:eastAsiaTheme="minorHAnsi" w:hAnsi="Calibri" w:cs="Calibri"/>
      <w:sz w:val="22"/>
      <w:szCs w:val="22"/>
    </w:rPr>
  </w:style>
  <w:style w:type="paragraph" w:customStyle="1" w:styleId="AIHWbodytext">
    <w:name w:val="AIHW body text"/>
    <w:basedOn w:val="Normal"/>
    <w:link w:val="AIHWbodytextChar"/>
    <w:qFormat/>
    <w:rsid w:val="00571782"/>
    <w:pPr>
      <w:spacing w:before="60" w:line="260" w:lineRule="atLeast"/>
    </w:pPr>
    <w:rPr>
      <w:sz w:val="22"/>
    </w:rPr>
  </w:style>
  <w:style w:type="character" w:customStyle="1" w:styleId="AIHWbodytextChar">
    <w:name w:val="AIHW body text Char"/>
    <w:link w:val="AIHWbodytext"/>
    <w:locked/>
    <w:rsid w:val="00571782"/>
    <w:rPr>
      <w:rFonts w:ascii="Arial" w:hAnsi="Arial"/>
      <w:sz w:val="22"/>
      <w:lang w:eastAsia="en-US"/>
    </w:rPr>
  </w:style>
  <w:style w:type="character" w:styleId="Emphasis">
    <w:name w:val="Emphasis"/>
    <w:basedOn w:val="DefaultParagraphFont"/>
    <w:uiPriority w:val="20"/>
    <w:qFormat/>
    <w:rsid w:val="005717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2873878">
      <w:bodyDiv w:val="1"/>
      <w:marLeft w:val="0"/>
      <w:marRight w:val="0"/>
      <w:marTop w:val="0"/>
      <w:marBottom w:val="0"/>
      <w:divBdr>
        <w:top w:val="none" w:sz="0" w:space="0" w:color="auto"/>
        <w:left w:val="none" w:sz="0" w:space="0" w:color="auto"/>
        <w:bottom w:val="none" w:sz="0" w:space="0" w:color="auto"/>
        <w:right w:val="none" w:sz="0" w:space="0" w:color="auto"/>
      </w:divBdr>
    </w:div>
    <w:div w:id="18066614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vic.gov.au/data-reporting/annual-chang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health.vic.gov.au/data-reporting/annual-chang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DSS.Helpdesk@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forms.office.com/Pages/ResponsePage.aspx?id=H2DgwKwPnESciKEExOufKII_2IfNHexFkH_EAj2AB_tUQ0dWRTBFVEVQVjM2TjU3SkxVR0RTUTNENiQlQCN0PWcu" TargetMode="External"/><Relationship Id="rId27" Type="http://schemas.openxmlformats.org/officeDocument/2006/relationships/footer" Target="footer6.xml"/></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2.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3.xml><?xml version="1.0" encoding="utf-8"?>
<ds:datastoreItem xmlns:ds="http://schemas.openxmlformats.org/officeDocument/2006/customXml" ds:itemID="{F0C218AA-51A3-46F2-91D7-496C79F5F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26</Pages>
  <Words>6240</Words>
  <Characters>35569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Proposals for revisions to the Victorian Admitted Episodes Dataset (VAED) for 2024-25</vt:lpstr>
    </vt:vector>
  </TitlesOfParts>
  <Company>Victoria State Government, Department of Health</Company>
  <LinksUpToDate>false</LinksUpToDate>
  <CharactersWithSpaces>41726</CharactersWithSpaces>
  <SharedDoc>false</SharedDoc>
  <HyperlinkBase/>
  <HLinks>
    <vt:vector size="228" baseType="variant">
      <vt:variant>
        <vt:i4>3997808</vt:i4>
      </vt:variant>
      <vt:variant>
        <vt:i4>219</vt:i4>
      </vt:variant>
      <vt:variant>
        <vt:i4>0</vt:i4>
      </vt:variant>
      <vt:variant>
        <vt:i4>5</vt:i4>
      </vt:variant>
      <vt:variant>
        <vt:lpwstr>https://www.health.vic.gov.au/data-reporting/annual-changes</vt:lpwstr>
      </vt:variant>
      <vt:variant>
        <vt:lpwstr/>
      </vt:variant>
      <vt:variant>
        <vt:i4>3276866</vt:i4>
      </vt:variant>
      <vt:variant>
        <vt:i4>216</vt:i4>
      </vt:variant>
      <vt:variant>
        <vt:i4>0</vt:i4>
      </vt:variant>
      <vt:variant>
        <vt:i4>5</vt:i4>
      </vt:variant>
      <vt:variant>
        <vt:lpwstr>https://forms.office.com/Pages/DesignPageV2.aspx?origin=NeoPortalPage&amp;subpage=design&amp;id=H2DgwKwPnESciKEExOufKII_2IfNHexFkH_EAj2AB_tUQ0dWRTBFVEVQVjM2TjU3SkxVR0RTUTNENiQlQCN0PWcu&amp;analysis=true</vt:lpwstr>
      </vt:variant>
      <vt:variant>
        <vt:lpwstr/>
      </vt:variant>
      <vt:variant>
        <vt:i4>1114166</vt:i4>
      </vt:variant>
      <vt:variant>
        <vt:i4>209</vt:i4>
      </vt:variant>
      <vt:variant>
        <vt:i4>0</vt:i4>
      </vt:variant>
      <vt:variant>
        <vt:i4>5</vt:i4>
      </vt:variant>
      <vt:variant>
        <vt:lpwstr/>
      </vt:variant>
      <vt:variant>
        <vt:lpwstr>_Toc146121321</vt:lpwstr>
      </vt:variant>
      <vt:variant>
        <vt:i4>1114166</vt:i4>
      </vt:variant>
      <vt:variant>
        <vt:i4>203</vt:i4>
      </vt:variant>
      <vt:variant>
        <vt:i4>0</vt:i4>
      </vt:variant>
      <vt:variant>
        <vt:i4>5</vt:i4>
      </vt:variant>
      <vt:variant>
        <vt:lpwstr/>
      </vt:variant>
      <vt:variant>
        <vt:lpwstr>_Toc146121320</vt:lpwstr>
      </vt:variant>
      <vt:variant>
        <vt:i4>1179702</vt:i4>
      </vt:variant>
      <vt:variant>
        <vt:i4>197</vt:i4>
      </vt:variant>
      <vt:variant>
        <vt:i4>0</vt:i4>
      </vt:variant>
      <vt:variant>
        <vt:i4>5</vt:i4>
      </vt:variant>
      <vt:variant>
        <vt:lpwstr/>
      </vt:variant>
      <vt:variant>
        <vt:lpwstr>_Toc146121319</vt:lpwstr>
      </vt:variant>
      <vt:variant>
        <vt:i4>1179702</vt:i4>
      </vt:variant>
      <vt:variant>
        <vt:i4>191</vt:i4>
      </vt:variant>
      <vt:variant>
        <vt:i4>0</vt:i4>
      </vt:variant>
      <vt:variant>
        <vt:i4>5</vt:i4>
      </vt:variant>
      <vt:variant>
        <vt:lpwstr/>
      </vt:variant>
      <vt:variant>
        <vt:lpwstr>_Toc146121318</vt:lpwstr>
      </vt:variant>
      <vt:variant>
        <vt:i4>1179702</vt:i4>
      </vt:variant>
      <vt:variant>
        <vt:i4>185</vt:i4>
      </vt:variant>
      <vt:variant>
        <vt:i4>0</vt:i4>
      </vt:variant>
      <vt:variant>
        <vt:i4>5</vt:i4>
      </vt:variant>
      <vt:variant>
        <vt:lpwstr/>
      </vt:variant>
      <vt:variant>
        <vt:lpwstr>_Toc146121317</vt:lpwstr>
      </vt:variant>
      <vt:variant>
        <vt:i4>1179702</vt:i4>
      </vt:variant>
      <vt:variant>
        <vt:i4>179</vt:i4>
      </vt:variant>
      <vt:variant>
        <vt:i4>0</vt:i4>
      </vt:variant>
      <vt:variant>
        <vt:i4>5</vt:i4>
      </vt:variant>
      <vt:variant>
        <vt:lpwstr/>
      </vt:variant>
      <vt:variant>
        <vt:lpwstr>_Toc146121316</vt:lpwstr>
      </vt:variant>
      <vt:variant>
        <vt:i4>1179702</vt:i4>
      </vt:variant>
      <vt:variant>
        <vt:i4>173</vt:i4>
      </vt:variant>
      <vt:variant>
        <vt:i4>0</vt:i4>
      </vt:variant>
      <vt:variant>
        <vt:i4>5</vt:i4>
      </vt:variant>
      <vt:variant>
        <vt:lpwstr/>
      </vt:variant>
      <vt:variant>
        <vt:lpwstr>_Toc146121315</vt:lpwstr>
      </vt:variant>
      <vt:variant>
        <vt:i4>1179702</vt:i4>
      </vt:variant>
      <vt:variant>
        <vt:i4>167</vt:i4>
      </vt:variant>
      <vt:variant>
        <vt:i4>0</vt:i4>
      </vt:variant>
      <vt:variant>
        <vt:i4>5</vt:i4>
      </vt:variant>
      <vt:variant>
        <vt:lpwstr/>
      </vt:variant>
      <vt:variant>
        <vt:lpwstr>_Toc146121314</vt:lpwstr>
      </vt:variant>
      <vt:variant>
        <vt:i4>1179702</vt:i4>
      </vt:variant>
      <vt:variant>
        <vt:i4>161</vt:i4>
      </vt:variant>
      <vt:variant>
        <vt:i4>0</vt:i4>
      </vt:variant>
      <vt:variant>
        <vt:i4>5</vt:i4>
      </vt:variant>
      <vt:variant>
        <vt:lpwstr/>
      </vt:variant>
      <vt:variant>
        <vt:lpwstr>_Toc146121313</vt:lpwstr>
      </vt:variant>
      <vt:variant>
        <vt:i4>1179702</vt:i4>
      </vt:variant>
      <vt:variant>
        <vt:i4>155</vt:i4>
      </vt:variant>
      <vt:variant>
        <vt:i4>0</vt:i4>
      </vt:variant>
      <vt:variant>
        <vt:i4>5</vt:i4>
      </vt:variant>
      <vt:variant>
        <vt:lpwstr/>
      </vt:variant>
      <vt:variant>
        <vt:lpwstr>_Toc146121312</vt:lpwstr>
      </vt:variant>
      <vt:variant>
        <vt:i4>1179702</vt:i4>
      </vt:variant>
      <vt:variant>
        <vt:i4>149</vt:i4>
      </vt:variant>
      <vt:variant>
        <vt:i4>0</vt:i4>
      </vt:variant>
      <vt:variant>
        <vt:i4>5</vt:i4>
      </vt:variant>
      <vt:variant>
        <vt:lpwstr/>
      </vt:variant>
      <vt:variant>
        <vt:lpwstr>_Toc146121311</vt:lpwstr>
      </vt:variant>
      <vt:variant>
        <vt:i4>1179702</vt:i4>
      </vt:variant>
      <vt:variant>
        <vt:i4>143</vt:i4>
      </vt:variant>
      <vt:variant>
        <vt:i4>0</vt:i4>
      </vt:variant>
      <vt:variant>
        <vt:i4>5</vt:i4>
      </vt:variant>
      <vt:variant>
        <vt:lpwstr/>
      </vt:variant>
      <vt:variant>
        <vt:lpwstr>_Toc146121310</vt:lpwstr>
      </vt:variant>
      <vt:variant>
        <vt:i4>1245238</vt:i4>
      </vt:variant>
      <vt:variant>
        <vt:i4>137</vt:i4>
      </vt:variant>
      <vt:variant>
        <vt:i4>0</vt:i4>
      </vt:variant>
      <vt:variant>
        <vt:i4>5</vt:i4>
      </vt:variant>
      <vt:variant>
        <vt:lpwstr/>
      </vt:variant>
      <vt:variant>
        <vt:lpwstr>_Toc146121309</vt:lpwstr>
      </vt:variant>
      <vt:variant>
        <vt:i4>1245238</vt:i4>
      </vt:variant>
      <vt:variant>
        <vt:i4>131</vt:i4>
      </vt:variant>
      <vt:variant>
        <vt:i4>0</vt:i4>
      </vt:variant>
      <vt:variant>
        <vt:i4>5</vt:i4>
      </vt:variant>
      <vt:variant>
        <vt:lpwstr/>
      </vt:variant>
      <vt:variant>
        <vt:lpwstr>_Toc146121308</vt:lpwstr>
      </vt:variant>
      <vt:variant>
        <vt:i4>1245238</vt:i4>
      </vt:variant>
      <vt:variant>
        <vt:i4>125</vt:i4>
      </vt:variant>
      <vt:variant>
        <vt:i4>0</vt:i4>
      </vt:variant>
      <vt:variant>
        <vt:i4>5</vt:i4>
      </vt:variant>
      <vt:variant>
        <vt:lpwstr/>
      </vt:variant>
      <vt:variant>
        <vt:lpwstr>_Toc146121307</vt:lpwstr>
      </vt:variant>
      <vt:variant>
        <vt:i4>1245238</vt:i4>
      </vt:variant>
      <vt:variant>
        <vt:i4>119</vt:i4>
      </vt:variant>
      <vt:variant>
        <vt:i4>0</vt:i4>
      </vt:variant>
      <vt:variant>
        <vt:i4>5</vt:i4>
      </vt:variant>
      <vt:variant>
        <vt:lpwstr/>
      </vt:variant>
      <vt:variant>
        <vt:lpwstr>_Toc146121306</vt:lpwstr>
      </vt:variant>
      <vt:variant>
        <vt:i4>1245238</vt:i4>
      </vt:variant>
      <vt:variant>
        <vt:i4>113</vt:i4>
      </vt:variant>
      <vt:variant>
        <vt:i4>0</vt:i4>
      </vt:variant>
      <vt:variant>
        <vt:i4>5</vt:i4>
      </vt:variant>
      <vt:variant>
        <vt:lpwstr/>
      </vt:variant>
      <vt:variant>
        <vt:lpwstr>_Toc146121305</vt:lpwstr>
      </vt:variant>
      <vt:variant>
        <vt:i4>1245238</vt:i4>
      </vt:variant>
      <vt:variant>
        <vt:i4>107</vt:i4>
      </vt:variant>
      <vt:variant>
        <vt:i4>0</vt:i4>
      </vt:variant>
      <vt:variant>
        <vt:i4>5</vt:i4>
      </vt:variant>
      <vt:variant>
        <vt:lpwstr/>
      </vt:variant>
      <vt:variant>
        <vt:lpwstr>_Toc146121304</vt:lpwstr>
      </vt:variant>
      <vt:variant>
        <vt:i4>1245238</vt:i4>
      </vt:variant>
      <vt:variant>
        <vt:i4>101</vt:i4>
      </vt:variant>
      <vt:variant>
        <vt:i4>0</vt:i4>
      </vt:variant>
      <vt:variant>
        <vt:i4>5</vt:i4>
      </vt:variant>
      <vt:variant>
        <vt:lpwstr/>
      </vt:variant>
      <vt:variant>
        <vt:lpwstr>_Toc146121303</vt:lpwstr>
      </vt:variant>
      <vt:variant>
        <vt:i4>1245238</vt:i4>
      </vt:variant>
      <vt:variant>
        <vt:i4>95</vt:i4>
      </vt:variant>
      <vt:variant>
        <vt:i4>0</vt:i4>
      </vt:variant>
      <vt:variant>
        <vt:i4>5</vt:i4>
      </vt:variant>
      <vt:variant>
        <vt:lpwstr/>
      </vt:variant>
      <vt:variant>
        <vt:lpwstr>_Toc146121302</vt:lpwstr>
      </vt:variant>
      <vt:variant>
        <vt:i4>1245238</vt:i4>
      </vt:variant>
      <vt:variant>
        <vt:i4>89</vt:i4>
      </vt:variant>
      <vt:variant>
        <vt:i4>0</vt:i4>
      </vt:variant>
      <vt:variant>
        <vt:i4>5</vt:i4>
      </vt:variant>
      <vt:variant>
        <vt:lpwstr/>
      </vt:variant>
      <vt:variant>
        <vt:lpwstr>_Toc146121301</vt:lpwstr>
      </vt:variant>
      <vt:variant>
        <vt:i4>1245238</vt:i4>
      </vt:variant>
      <vt:variant>
        <vt:i4>83</vt:i4>
      </vt:variant>
      <vt:variant>
        <vt:i4>0</vt:i4>
      </vt:variant>
      <vt:variant>
        <vt:i4>5</vt:i4>
      </vt:variant>
      <vt:variant>
        <vt:lpwstr/>
      </vt:variant>
      <vt:variant>
        <vt:lpwstr>_Toc146121300</vt:lpwstr>
      </vt:variant>
      <vt:variant>
        <vt:i4>1703991</vt:i4>
      </vt:variant>
      <vt:variant>
        <vt:i4>77</vt:i4>
      </vt:variant>
      <vt:variant>
        <vt:i4>0</vt:i4>
      </vt:variant>
      <vt:variant>
        <vt:i4>5</vt:i4>
      </vt:variant>
      <vt:variant>
        <vt:lpwstr/>
      </vt:variant>
      <vt:variant>
        <vt:lpwstr>_Toc146121299</vt:lpwstr>
      </vt:variant>
      <vt:variant>
        <vt:i4>1703991</vt:i4>
      </vt:variant>
      <vt:variant>
        <vt:i4>71</vt:i4>
      </vt:variant>
      <vt:variant>
        <vt:i4>0</vt:i4>
      </vt:variant>
      <vt:variant>
        <vt:i4>5</vt:i4>
      </vt:variant>
      <vt:variant>
        <vt:lpwstr/>
      </vt:variant>
      <vt:variant>
        <vt:lpwstr>_Toc146121298</vt:lpwstr>
      </vt:variant>
      <vt:variant>
        <vt:i4>1703991</vt:i4>
      </vt:variant>
      <vt:variant>
        <vt:i4>65</vt:i4>
      </vt:variant>
      <vt:variant>
        <vt:i4>0</vt:i4>
      </vt:variant>
      <vt:variant>
        <vt:i4>5</vt:i4>
      </vt:variant>
      <vt:variant>
        <vt:lpwstr/>
      </vt:variant>
      <vt:variant>
        <vt:lpwstr>_Toc146121297</vt:lpwstr>
      </vt:variant>
      <vt:variant>
        <vt:i4>1703991</vt:i4>
      </vt:variant>
      <vt:variant>
        <vt:i4>59</vt:i4>
      </vt:variant>
      <vt:variant>
        <vt:i4>0</vt:i4>
      </vt:variant>
      <vt:variant>
        <vt:i4>5</vt:i4>
      </vt:variant>
      <vt:variant>
        <vt:lpwstr/>
      </vt:variant>
      <vt:variant>
        <vt:lpwstr>_Toc146121296</vt:lpwstr>
      </vt:variant>
      <vt:variant>
        <vt:i4>1703991</vt:i4>
      </vt:variant>
      <vt:variant>
        <vt:i4>53</vt:i4>
      </vt:variant>
      <vt:variant>
        <vt:i4>0</vt:i4>
      </vt:variant>
      <vt:variant>
        <vt:i4>5</vt:i4>
      </vt:variant>
      <vt:variant>
        <vt:lpwstr/>
      </vt:variant>
      <vt:variant>
        <vt:lpwstr>_Toc146121295</vt:lpwstr>
      </vt:variant>
      <vt:variant>
        <vt:i4>1703991</vt:i4>
      </vt:variant>
      <vt:variant>
        <vt:i4>47</vt:i4>
      </vt:variant>
      <vt:variant>
        <vt:i4>0</vt:i4>
      </vt:variant>
      <vt:variant>
        <vt:i4>5</vt:i4>
      </vt:variant>
      <vt:variant>
        <vt:lpwstr/>
      </vt:variant>
      <vt:variant>
        <vt:lpwstr>_Toc146121294</vt:lpwstr>
      </vt:variant>
      <vt:variant>
        <vt:i4>1703991</vt:i4>
      </vt:variant>
      <vt:variant>
        <vt:i4>41</vt:i4>
      </vt:variant>
      <vt:variant>
        <vt:i4>0</vt:i4>
      </vt:variant>
      <vt:variant>
        <vt:i4>5</vt:i4>
      </vt:variant>
      <vt:variant>
        <vt:lpwstr/>
      </vt:variant>
      <vt:variant>
        <vt:lpwstr>_Toc146121293</vt:lpwstr>
      </vt:variant>
      <vt:variant>
        <vt:i4>1703991</vt:i4>
      </vt:variant>
      <vt:variant>
        <vt:i4>35</vt:i4>
      </vt:variant>
      <vt:variant>
        <vt:i4>0</vt:i4>
      </vt:variant>
      <vt:variant>
        <vt:i4>5</vt:i4>
      </vt:variant>
      <vt:variant>
        <vt:lpwstr/>
      </vt:variant>
      <vt:variant>
        <vt:lpwstr>_Toc146121292</vt:lpwstr>
      </vt:variant>
      <vt:variant>
        <vt:i4>1703991</vt:i4>
      </vt:variant>
      <vt:variant>
        <vt:i4>29</vt:i4>
      </vt:variant>
      <vt:variant>
        <vt:i4>0</vt:i4>
      </vt:variant>
      <vt:variant>
        <vt:i4>5</vt:i4>
      </vt:variant>
      <vt:variant>
        <vt:lpwstr/>
      </vt:variant>
      <vt:variant>
        <vt:lpwstr>_Toc146121291</vt:lpwstr>
      </vt:variant>
      <vt:variant>
        <vt:i4>1703991</vt:i4>
      </vt:variant>
      <vt:variant>
        <vt:i4>23</vt:i4>
      </vt:variant>
      <vt:variant>
        <vt:i4>0</vt:i4>
      </vt:variant>
      <vt:variant>
        <vt:i4>5</vt:i4>
      </vt:variant>
      <vt:variant>
        <vt:lpwstr/>
      </vt:variant>
      <vt:variant>
        <vt:lpwstr>_Toc146121290</vt:lpwstr>
      </vt:variant>
      <vt:variant>
        <vt:i4>1769527</vt:i4>
      </vt:variant>
      <vt:variant>
        <vt:i4>17</vt:i4>
      </vt:variant>
      <vt:variant>
        <vt:i4>0</vt:i4>
      </vt:variant>
      <vt:variant>
        <vt:i4>5</vt:i4>
      </vt:variant>
      <vt:variant>
        <vt:lpwstr/>
      </vt:variant>
      <vt:variant>
        <vt:lpwstr>_Toc146121289</vt:lpwstr>
      </vt:variant>
      <vt:variant>
        <vt:i4>1769527</vt:i4>
      </vt:variant>
      <vt:variant>
        <vt:i4>11</vt:i4>
      </vt:variant>
      <vt:variant>
        <vt:i4>0</vt:i4>
      </vt:variant>
      <vt:variant>
        <vt:i4>5</vt:i4>
      </vt:variant>
      <vt:variant>
        <vt:lpwstr/>
      </vt:variant>
      <vt:variant>
        <vt:lpwstr>_Toc146121288</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revisions to the Victorian Admitted Episodes Dataset (VAED) for 2024-25</dc:title>
  <dc:subject>Proposals for revisions to the Victorian Admitted Episodes Dataset (VAED) for 2024-25</dc:subject>
  <dc:creator>Data and Digital</dc:creator>
  <cp:keywords>HDSS Proposals for revisions to VAED</cp:keywords>
  <cp:lastModifiedBy>Catherine Edge</cp:lastModifiedBy>
  <cp:revision>237</cp:revision>
  <cp:lastPrinted>2023-10-02T06:48:00Z</cp:lastPrinted>
  <dcterms:created xsi:type="dcterms:W3CDTF">2023-09-21T16:54:00Z</dcterms:created>
  <dcterms:modified xsi:type="dcterms:W3CDTF">2023-10-04T22:57:00Z</dcterms:modified>
  <cp:category>HDSS Proposals for revisions to VAED for 2024-25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MediaServiceImageTags">
    <vt:lpwstr/>
  </property>
  <property fmtid="{D5CDD505-2E9C-101B-9397-08002B2CF9AE}" pid="16" name="GrammarlyDocumentId">
    <vt:lpwstr>7e0db057ed63ecb751e5f26239195a79d99b8661e64d3f060b4772adf52fd5c5</vt:lpwstr>
  </property>
  <property fmtid="{D5CDD505-2E9C-101B-9397-08002B2CF9AE}" pid="17" name="MSIP_Label_43e64453-338c-4f93-8a4d-0039a0a41f2a_Enabled">
    <vt:lpwstr>true</vt:lpwstr>
  </property>
  <property fmtid="{D5CDD505-2E9C-101B-9397-08002B2CF9AE}" pid="18" name="MSIP_Label_43e64453-338c-4f93-8a4d-0039a0a41f2a_SetDate">
    <vt:lpwstr>2023-10-03T23:58:34Z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f3ba4bb4-964f-4664-981e-26fd1386e8d4</vt:lpwstr>
  </property>
  <property fmtid="{D5CDD505-2E9C-101B-9397-08002B2CF9AE}" pid="23" name="MSIP_Label_43e64453-338c-4f93-8a4d-0039a0a41f2a_ContentBits">
    <vt:lpwstr>2</vt:lpwstr>
  </property>
</Properties>
</file>