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4B3AA8" w14:paraId="39D13AC2" w14:textId="77777777" w:rsidTr="00496C15">
        <w:trPr>
          <w:trHeight w:val="622"/>
        </w:trPr>
        <w:tc>
          <w:tcPr>
            <w:tcW w:w="10348" w:type="dxa"/>
            <w:tcMar>
              <w:top w:w="1531" w:type="dxa"/>
              <w:left w:w="0" w:type="dxa"/>
              <w:right w:w="0" w:type="dxa"/>
            </w:tcMar>
          </w:tcPr>
          <w:p w14:paraId="4791BC52" w14:textId="4AA4BC8C" w:rsidR="004B3AA8" w:rsidRPr="005A0852" w:rsidRDefault="009B43DA" w:rsidP="00496C15">
            <w:pPr>
              <w:spacing w:line="568" w:lineRule="exact"/>
              <w:textAlignment w:val="baseline"/>
              <w:rPr>
                <w:rFonts w:eastAsia="Arial"/>
                <w:spacing w:val="-15"/>
                <w:w w:val="105"/>
                <w:sz w:val="50"/>
              </w:rPr>
            </w:pPr>
            <w:r>
              <w:rPr>
                <w:rFonts w:eastAsia="Arial"/>
                <w:spacing w:val="-15"/>
                <w:w w:val="105"/>
                <w:sz w:val="50"/>
                <w:lang w:val="en-US"/>
              </w:rPr>
              <w:t>Community Visitors</w:t>
            </w:r>
            <w:r w:rsidR="00516647">
              <w:rPr>
                <w:rFonts w:eastAsia="Arial"/>
                <w:spacing w:val="-15"/>
                <w:w w:val="105"/>
                <w:sz w:val="50"/>
                <w:lang w:val="en-US"/>
              </w:rPr>
              <w:t xml:space="preserve"> Code of Practice: </w:t>
            </w:r>
            <w:r w:rsidR="004B3AA8" w:rsidRPr="00725281">
              <w:rPr>
                <w:rFonts w:eastAsia="Arial"/>
                <w:i/>
                <w:iCs/>
                <w:spacing w:val="-15"/>
                <w:w w:val="105"/>
                <w:sz w:val="50"/>
                <w:lang w:val="en-US"/>
              </w:rPr>
              <w:t xml:space="preserve">Mental Health </w:t>
            </w:r>
            <w:r w:rsidR="004B3AA8" w:rsidRPr="00725281">
              <w:rPr>
                <w:rFonts w:eastAsia="Arial"/>
                <w:i/>
                <w:iCs/>
                <w:spacing w:val="-15"/>
                <w:w w:val="105"/>
                <w:sz w:val="50"/>
              </w:rPr>
              <w:t xml:space="preserve">and Wellbeing </w:t>
            </w:r>
            <w:r w:rsidR="004B3AA8" w:rsidRPr="00725281">
              <w:rPr>
                <w:rFonts w:eastAsia="Arial"/>
                <w:i/>
                <w:iCs/>
                <w:spacing w:val="-15"/>
                <w:w w:val="105"/>
                <w:sz w:val="50"/>
                <w:lang w:val="en-US"/>
              </w:rPr>
              <w:t>Act 20</w:t>
            </w:r>
            <w:r w:rsidR="004B3AA8" w:rsidRPr="00725281">
              <w:rPr>
                <w:rFonts w:eastAsia="Arial"/>
                <w:i/>
                <w:iCs/>
                <w:spacing w:val="-15"/>
                <w:w w:val="105"/>
                <w:sz w:val="50"/>
              </w:rPr>
              <w:t>22</w:t>
            </w:r>
            <w:r w:rsidR="004B3AA8" w:rsidRPr="005A0852">
              <w:rPr>
                <w:rFonts w:eastAsia="Arial"/>
                <w:spacing w:val="-15"/>
                <w:w w:val="105"/>
                <w:sz w:val="50"/>
                <w:lang w:val="en-US"/>
              </w:rPr>
              <w:t xml:space="preserve"> </w:t>
            </w:r>
          </w:p>
          <w:p w14:paraId="3CF2631E" w14:textId="77777777" w:rsidR="004B3AA8" w:rsidRPr="003B5733" w:rsidRDefault="004B3AA8" w:rsidP="00496C15">
            <w:pPr>
              <w:pStyle w:val="Documenttitle"/>
            </w:pPr>
          </w:p>
        </w:tc>
      </w:tr>
      <w:tr w:rsidR="004B3AA8" w14:paraId="5509DFE2" w14:textId="77777777" w:rsidTr="00496C15">
        <w:tc>
          <w:tcPr>
            <w:tcW w:w="10348" w:type="dxa"/>
          </w:tcPr>
          <w:p w14:paraId="2AC7FB8B" w14:textId="0232D525" w:rsidR="004B3AA8" w:rsidRPr="00A1389F" w:rsidRDefault="00045587" w:rsidP="00496C15">
            <w:pPr>
              <w:pStyle w:val="Documentsubtitle"/>
            </w:pPr>
            <w:r>
              <w:t>September 2023</w:t>
            </w:r>
          </w:p>
        </w:tc>
      </w:tr>
      <w:tr w:rsidR="004B3AA8" w14:paraId="597FE3AE" w14:textId="77777777" w:rsidTr="00496C15">
        <w:tc>
          <w:tcPr>
            <w:tcW w:w="10348" w:type="dxa"/>
          </w:tcPr>
          <w:p w14:paraId="62B5AA51" w14:textId="77777777" w:rsidR="004B3AA8" w:rsidRDefault="009606EF" w:rsidP="00496C15">
            <w:pPr>
              <w:pStyle w:val="Bannermarking"/>
            </w:pPr>
            <w:fldSimple w:instr="FILLIN  &quot;Type the protective marking&quot; \d OFFICIAL \o  \* MERGEFORMAT">
              <w:r w:rsidR="004B3AA8">
                <w:t>OFFICIAL</w:t>
              </w:r>
            </w:fldSimple>
          </w:p>
          <w:p w14:paraId="76DEB984" w14:textId="7767C320" w:rsidR="004B3AA8" w:rsidRPr="001E5058" w:rsidRDefault="004B3AA8" w:rsidP="00496C15">
            <w:pPr>
              <w:pStyle w:val="Bannermarking"/>
            </w:pPr>
          </w:p>
        </w:tc>
      </w:tr>
    </w:tbl>
    <w:p w14:paraId="235731F8" w14:textId="363E51AD" w:rsidR="00AD784C" w:rsidRPr="004B3AA8" w:rsidRDefault="00904AB4" w:rsidP="004B3AA8">
      <w:pPr>
        <w:pStyle w:val="Heading1"/>
      </w:pPr>
      <w:bookmarkStart w:id="0" w:name="_Toc146624594"/>
      <w:r w:rsidRPr="004B3AA8">
        <w:rPr>
          <w:noProof/>
        </w:rPr>
        <w:drawing>
          <wp:anchor distT="0" distB="0" distL="114300" distR="114300" simplePos="0" relativeHeight="251658240" behindDoc="1" locked="1" layoutInCell="1" allowOverlap="0" wp14:anchorId="74816AF1" wp14:editId="23F08648">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r w:rsidR="00AD784C" w:rsidRPr="004B3AA8">
        <w:t>Contents</w:t>
      </w:r>
      <w:bookmarkEnd w:id="0"/>
    </w:p>
    <w:p w14:paraId="45C5EB9F" w14:textId="38D321CA" w:rsidR="001D03F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6624594" w:history="1">
        <w:r w:rsidR="001D03F8" w:rsidRPr="00E27530">
          <w:rPr>
            <w:rStyle w:val="Hyperlink"/>
          </w:rPr>
          <w:t>Contents</w:t>
        </w:r>
        <w:r w:rsidR="001D03F8">
          <w:rPr>
            <w:webHidden/>
          </w:rPr>
          <w:tab/>
        </w:r>
        <w:r w:rsidR="001D03F8">
          <w:rPr>
            <w:webHidden/>
          </w:rPr>
          <w:fldChar w:fldCharType="begin"/>
        </w:r>
        <w:r w:rsidR="001D03F8">
          <w:rPr>
            <w:webHidden/>
          </w:rPr>
          <w:instrText xml:space="preserve"> PAGEREF _Toc146624594 \h </w:instrText>
        </w:r>
        <w:r w:rsidR="001D03F8">
          <w:rPr>
            <w:webHidden/>
          </w:rPr>
        </w:r>
        <w:r w:rsidR="001D03F8">
          <w:rPr>
            <w:webHidden/>
          </w:rPr>
          <w:fldChar w:fldCharType="separate"/>
        </w:r>
        <w:r w:rsidR="001D03F8">
          <w:rPr>
            <w:webHidden/>
          </w:rPr>
          <w:t>1</w:t>
        </w:r>
        <w:r w:rsidR="001D03F8">
          <w:rPr>
            <w:webHidden/>
          </w:rPr>
          <w:fldChar w:fldCharType="end"/>
        </w:r>
      </w:hyperlink>
    </w:p>
    <w:p w14:paraId="54ED0076" w14:textId="112D1827" w:rsidR="001D03F8" w:rsidRDefault="00000000">
      <w:pPr>
        <w:pStyle w:val="TOC1"/>
        <w:rPr>
          <w:rFonts w:asciiTheme="minorHAnsi" w:eastAsiaTheme="minorEastAsia" w:hAnsiTheme="minorHAnsi" w:cstheme="minorBidi"/>
          <w:b w:val="0"/>
          <w:sz w:val="22"/>
          <w:szCs w:val="22"/>
          <w:lang w:eastAsia="en-AU"/>
        </w:rPr>
      </w:pPr>
      <w:hyperlink w:anchor="_Toc146624595" w:history="1">
        <w:r w:rsidR="001D03F8" w:rsidRPr="00E27530">
          <w:rPr>
            <w:rStyle w:val="Hyperlink"/>
          </w:rPr>
          <w:t>Purpose</w:t>
        </w:r>
        <w:r w:rsidR="001D03F8">
          <w:rPr>
            <w:webHidden/>
          </w:rPr>
          <w:tab/>
        </w:r>
        <w:r w:rsidR="001D03F8">
          <w:rPr>
            <w:webHidden/>
          </w:rPr>
          <w:fldChar w:fldCharType="begin"/>
        </w:r>
        <w:r w:rsidR="001D03F8">
          <w:rPr>
            <w:webHidden/>
          </w:rPr>
          <w:instrText xml:space="preserve"> PAGEREF _Toc146624595 \h </w:instrText>
        </w:r>
        <w:r w:rsidR="001D03F8">
          <w:rPr>
            <w:webHidden/>
          </w:rPr>
        </w:r>
        <w:r w:rsidR="001D03F8">
          <w:rPr>
            <w:webHidden/>
          </w:rPr>
          <w:fldChar w:fldCharType="separate"/>
        </w:r>
        <w:r w:rsidR="001D03F8">
          <w:rPr>
            <w:webHidden/>
          </w:rPr>
          <w:t>1</w:t>
        </w:r>
        <w:r w:rsidR="001D03F8">
          <w:rPr>
            <w:webHidden/>
          </w:rPr>
          <w:fldChar w:fldCharType="end"/>
        </w:r>
      </w:hyperlink>
    </w:p>
    <w:p w14:paraId="23379692" w14:textId="6F2A68CA" w:rsidR="001D03F8" w:rsidRDefault="00000000">
      <w:pPr>
        <w:pStyle w:val="TOC1"/>
        <w:rPr>
          <w:rFonts w:asciiTheme="minorHAnsi" w:eastAsiaTheme="minorEastAsia" w:hAnsiTheme="minorHAnsi" w:cstheme="minorBidi"/>
          <w:b w:val="0"/>
          <w:sz w:val="22"/>
          <w:szCs w:val="22"/>
          <w:lang w:eastAsia="en-AU"/>
        </w:rPr>
      </w:pPr>
      <w:hyperlink w:anchor="_Toc146624596" w:history="1">
        <w:r w:rsidR="001D03F8" w:rsidRPr="00E27530">
          <w:rPr>
            <w:rStyle w:val="Hyperlink"/>
            <w:lang w:val="en-US"/>
          </w:rPr>
          <w:t>Introduction</w:t>
        </w:r>
        <w:r w:rsidR="001D03F8">
          <w:rPr>
            <w:webHidden/>
          </w:rPr>
          <w:tab/>
        </w:r>
        <w:r w:rsidR="001D03F8">
          <w:rPr>
            <w:webHidden/>
          </w:rPr>
          <w:fldChar w:fldCharType="begin"/>
        </w:r>
        <w:r w:rsidR="001D03F8">
          <w:rPr>
            <w:webHidden/>
          </w:rPr>
          <w:instrText xml:space="preserve"> PAGEREF _Toc146624596 \h </w:instrText>
        </w:r>
        <w:r w:rsidR="001D03F8">
          <w:rPr>
            <w:webHidden/>
          </w:rPr>
        </w:r>
        <w:r w:rsidR="001D03F8">
          <w:rPr>
            <w:webHidden/>
          </w:rPr>
          <w:fldChar w:fldCharType="separate"/>
        </w:r>
        <w:r w:rsidR="001D03F8">
          <w:rPr>
            <w:webHidden/>
          </w:rPr>
          <w:t>1</w:t>
        </w:r>
        <w:r w:rsidR="001D03F8">
          <w:rPr>
            <w:webHidden/>
          </w:rPr>
          <w:fldChar w:fldCharType="end"/>
        </w:r>
      </w:hyperlink>
    </w:p>
    <w:p w14:paraId="26982181" w14:textId="4A0F4574" w:rsidR="001D03F8" w:rsidRDefault="00000000">
      <w:pPr>
        <w:pStyle w:val="TOC1"/>
        <w:rPr>
          <w:rFonts w:asciiTheme="minorHAnsi" w:eastAsiaTheme="minorEastAsia" w:hAnsiTheme="minorHAnsi" w:cstheme="minorBidi"/>
          <w:b w:val="0"/>
          <w:sz w:val="22"/>
          <w:szCs w:val="22"/>
          <w:lang w:eastAsia="en-AU"/>
        </w:rPr>
      </w:pPr>
      <w:hyperlink w:anchor="_Toc146624597" w:history="1">
        <w:r w:rsidR="001D03F8" w:rsidRPr="00E27530">
          <w:rPr>
            <w:rStyle w:val="Hyperlink"/>
          </w:rPr>
          <w:t>Community Visitors program</w:t>
        </w:r>
        <w:r w:rsidR="001D03F8">
          <w:rPr>
            <w:webHidden/>
          </w:rPr>
          <w:tab/>
        </w:r>
        <w:r w:rsidR="001D03F8">
          <w:rPr>
            <w:webHidden/>
          </w:rPr>
          <w:fldChar w:fldCharType="begin"/>
        </w:r>
        <w:r w:rsidR="001D03F8">
          <w:rPr>
            <w:webHidden/>
          </w:rPr>
          <w:instrText xml:space="preserve"> PAGEREF _Toc146624597 \h </w:instrText>
        </w:r>
        <w:r w:rsidR="001D03F8">
          <w:rPr>
            <w:webHidden/>
          </w:rPr>
        </w:r>
        <w:r w:rsidR="001D03F8">
          <w:rPr>
            <w:webHidden/>
          </w:rPr>
          <w:fldChar w:fldCharType="separate"/>
        </w:r>
        <w:r w:rsidR="001D03F8">
          <w:rPr>
            <w:webHidden/>
          </w:rPr>
          <w:t>2</w:t>
        </w:r>
        <w:r w:rsidR="001D03F8">
          <w:rPr>
            <w:webHidden/>
          </w:rPr>
          <w:fldChar w:fldCharType="end"/>
        </w:r>
      </w:hyperlink>
    </w:p>
    <w:p w14:paraId="354A09C3" w14:textId="6F5E3D0B" w:rsidR="001D03F8" w:rsidRDefault="00000000">
      <w:pPr>
        <w:pStyle w:val="TOC2"/>
        <w:rPr>
          <w:rFonts w:asciiTheme="minorHAnsi" w:eastAsiaTheme="minorEastAsia" w:hAnsiTheme="minorHAnsi" w:cstheme="minorBidi"/>
          <w:sz w:val="22"/>
          <w:szCs w:val="22"/>
          <w:lang w:eastAsia="en-AU"/>
        </w:rPr>
      </w:pPr>
      <w:hyperlink w:anchor="_Toc146624598" w:history="1">
        <w:r w:rsidR="001D03F8" w:rsidRPr="00E27530">
          <w:rPr>
            <w:rStyle w:val="Hyperlink"/>
            <w:lang w:val="en-US"/>
          </w:rPr>
          <w:t>Role of Community Visitors</w:t>
        </w:r>
        <w:r w:rsidR="001D03F8">
          <w:rPr>
            <w:webHidden/>
          </w:rPr>
          <w:tab/>
        </w:r>
        <w:r w:rsidR="001D03F8">
          <w:rPr>
            <w:webHidden/>
          </w:rPr>
          <w:fldChar w:fldCharType="begin"/>
        </w:r>
        <w:r w:rsidR="001D03F8">
          <w:rPr>
            <w:webHidden/>
          </w:rPr>
          <w:instrText xml:space="preserve"> PAGEREF _Toc146624598 \h </w:instrText>
        </w:r>
        <w:r w:rsidR="001D03F8">
          <w:rPr>
            <w:webHidden/>
          </w:rPr>
        </w:r>
        <w:r w:rsidR="001D03F8">
          <w:rPr>
            <w:webHidden/>
          </w:rPr>
          <w:fldChar w:fldCharType="separate"/>
        </w:r>
        <w:r w:rsidR="001D03F8">
          <w:rPr>
            <w:webHidden/>
          </w:rPr>
          <w:t>2</w:t>
        </w:r>
        <w:r w:rsidR="001D03F8">
          <w:rPr>
            <w:webHidden/>
          </w:rPr>
          <w:fldChar w:fldCharType="end"/>
        </w:r>
      </w:hyperlink>
    </w:p>
    <w:p w14:paraId="746544A5" w14:textId="5E302958" w:rsidR="001D03F8" w:rsidRDefault="00000000">
      <w:pPr>
        <w:pStyle w:val="TOC2"/>
        <w:rPr>
          <w:rFonts w:asciiTheme="minorHAnsi" w:eastAsiaTheme="minorEastAsia" w:hAnsiTheme="minorHAnsi" w:cstheme="minorBidi"/>
          <w:sz w:val="22"/>
          <w:szCs w:val="22"/>
          <w:lang w:eastAsia="en-AU"/>
        </w:rPr>
      </w:pPr>
      <w:hyperlink w:anchor="_Toc146624599" w:history="1">
        <w:r w:rsidR="001D03F8" w:rsidRPr="00E27530">
          <w:rPr>
            <w:rStyle w:val="Hyperlink"/>
            <w:rFonts w:eastAsia="Arial"/>
            <w:lang w:val="en-US"/>
          </w:rPr>
          <w:t>Mental health and wellbeing principles</w:t>
        </w:r>
        <w:r w:rsidR="001D03F8">
          <w:rPr>
            <w:webHidden/>
          </w:rPr>
          <w:tab/>
        </w:r>
        <w:r w:rsidR="001D03F8">
          <w:rPr>
            <w:webHidden/>
          </w:rPr>
          <w:fldChar w:fldCharType="begin"/>
        </w:r>
        <w:r w:rsidR="001D03F8">
          <w:rPr>
            <w:webHidden/>
          </w:rPr>
          <w:instrText xml:space="preserve"> PAGEREF _Toc146624599 \h </w:instrText>
        </w:r>
        <w:r w:rsidR="001D03F8">
          <w:rPr>
            <w:webHidden/>
          </w:rPr>
        </w:r>
        <w:r w:rsidR="001D03F8">
          <w:rPr>
            <w:webHidden/>
          </w:rPr>
          <w:fldChar w:fldCharType="separate"/>
        </w:r>
        <w:r w:rsidR="001D03F8">
          <w:rPr>
            <w:webHidden/>
          </w:rPr>
          <w:t>2</w:t>
        </w:r>
        <w:r w:rsidR="001D03F8">
          <w:rPr>
            <w:webHidden/>
          </w:rPr>
          <w:fldChar w:fldCharType="end"/>
        </w:r>
      </w:hyperlink>
    </w:p>
    <w:p w14:paraId="6C0760BB" w14:textId="49A3678E" w:rsidR="001D03F8" w:rsidRDefault="00000000">
      <w:pPr>
        <w:pStyle w:val="TOC2"/>
        <w:rPr>
          <w:rFonts w:asciiTheme="minorHAnsi" w:eastAsiaTheme="minorEastAsia" w:hAnsiTheme="minorHAnsi" w:cstheme="minorBidi"/>
          <w:sz w:val="22"/>
          <w:szCs w:val="22"/>
          <w:lang w:eastAsia="en-AU"/>
        </w:rPr>
      </w:pPr>
      <w:hyperlink w:anchor="_Toc146624600" w:history="1">
        <w:r w:rsidR="001D03F8" w:rsidRPr="00E27530">
          <w:rPr>
            <w:rStyle w:val="Hyperlink"/>
            <w:rFonts w:eastAsia="Arial"/>
            <w:lang w:val="en-US"/>
          </w:rPr>
          <w:t>Quality improvement</w:t>
        </w:r>
        <w:r w:rsidR="001D03F8">
          <w:rPr>
            <w:webHidden/>
          </w:rPr>
          <w:tab/>
        </w:r>
        <w:r w:rsidR="001D03F8">
          <w:rPr>
            <w:webHidden/>
          </w:rPr>
          <w:fldChar w:fldCharType="begin"/>
        </w:r>
        <w:r w:rsidR="001D03F8">
          <w:rPr>
            <w:webHidden/>
          </w:rPr>
          <w:instrText xml:space="preserve"> PAGEREF _Toc146624600 \h </w:instrText>
        </w:r>
        <w:r w:rsidR="001D03F8">
          <w:rPr>
            <w:webHidden/>
          </w:rPr>
        </w:r>
        <w:r w:rsidR="001D03F8">
          <w:rPr>
            <w:webHidden/>
          </w:rPr>
          <w:fldChar w:fldCharType="separate"/>
        </w:r>
        <w:r w:rsidR="001D03F8">
          <w:rPr>
            <w:webHidden/>
          </w:rPr>
          <w:t>3</w:t>
        </w:r>
        <w:r w:rsidR="001D03F8">
          <w:rPr>
            <w:webHidden/>
          </w:rPr>
          <w:fldChar w:fldCharType="end"/>
        </w:r>
      </w:hyperlink>
    </w:p>
    <w:p w14:paraId="7216CA43" w14:textId="73B6391D" w:rsidR="001D03F8" w:rsidRDefault="00000000">
      <w:pPr>
        <w:pStyle w:val="TOC2"/>
        <w:rPr>
          <w:rFonts w:asciiTheme="minorHAnsi" w:eastAsiaTheme="minorEastAsia" w:hAnsiTheme="minorHAnsi" w:cstheme="minorBidi"/>
          <w:sz w:val="22"/>
          <w:szCs w:val="22"/>
          <w:lang w:eastAsia="en-AU"/>
        </w:rPr>
      </w:pPr>
      <w:hyperlink w:anchor="_Toc146624601" w:history="1">
        <w:r w:rsidR="001D03F8" w:rsidRPr="00E27530">
          <w:rPr>
            <w:rStyle w:val="Hyperlink"/>
            <w:rFonts w:eastAsia="Arial"/>
            <w:lang w:val="en-US"/>
          </w:rPr>
          <w:t>Powers of Community Visitors</w:t>
        </w:r>
        <w:r w:rsidR="001D03F8">
          <w:rPr>
            <w:webHidden/>
          </w:rPr>
          <w:tab/>
        </w:r>
        <w:r w:rsidR="001D03F8">
          <w:rPr>
            <w:webHidden/>
          </w:rPr>
          <w:fldChar w:fldCharType="begin"/>
        </w:r>
        <w:r w:rsidR="001D03F8">
          <w:rPr>
            <w:webHidden/>
          </w:rPr>
          <w:instrText xml:space="preserve"> PAGEREF _Toc146624601 \h </w:instrText>
        </w:r>
        <w:r w:rsidR="001D03F8">
          <w:rPr>
            <w:webHidden/>
          </w:rPr>
        </w:r>
        <w:r w:rsidR="001D03F8">
          <w:rPr>
            <w:webHidden/>
          </w:rPr>
          <w:fldChar w:fldCharType="separate"/>
        </w:r>
        <w:r w:rsidR="001D03F8">
          <w:rPr>
            <w:webHidden/>
          </w:rPr>
          <w:t>3</w:t>
        </w:r>
        <w:r w:rsidR="001D03F8">
          <w:rPr>
            <w:webHidden/>
          </w:rPr>
          <w:fldChar w:fldCharType="end"/>
        </w:r>
      </w:hyperlink>
    </w:p>
    <w:p w14:paraId="6F5A4E91" w14:textId="5F4A4F43" w:rsidR="001D03F8" w:rsidRDefault="00000000">
      <w:pPr>
        <w:pStyle w:val="TOC2"/>
        <w:rPr>
          <w:rFonts w:asciiTheme="minorHAnsi" w:eastAsiaTheme="minorEastAsia" w:hAnsiTheme="minorHAnsi" w:cstheme="minorBidi"/>
          <w:sz w:val="22"/>
          <w:szCs w:val="22"/>
          <w:lang w:eastAsia="en-AU"/>
        </w:rPr>
      </w:pPr>
      <w:hyperlink w:anchor="_Toc146624602" w:history="1">
        <w:r w:rsidR="001D03F8" w:rsidRPr="00E27530">
          <w:rPr>
            <w:rStyle w:val="Hyperlink"/>
            <w:rFonts w:eastAsia="Arial"/>
            <w:lang w:val="en-US"/>
          </w:rPr>
          <w:t>Staff to provide any reasonable assistance</w:t>
        </w:r>
        <w:r w:rsidR="001D03F8">
          <w:rPr>
            <w:webHidden/>
          </w:rPr>
          <w:tab/>
        </w:r>
        <w:r w:rsidR="001D03F8">
          <w:rPr>
            <w:webHidden/>
          </w:rPr>
          <w:fldChar w:fldCharType="begin"/>
        </w:r>
        <w:r w:rsidR="001D03F8">
          <w:rPr>
            <w:webHidden/>
          </w:rPr>
          <w:instrText xml:space="preserve"> PAGEREF _Toc146624602 \h </w:instrText>
        </w:r>
        <w:r w:rsidR="001D03F8">
          <w:rPr>
            <w:webHidden/>
          </w:rPr>
        </w:r>
        <w:r w:rsidR="001D03F8">
          <w:rPr>
            <w:webHidden/>
          </w:rPr>
          <w:fldChar w:fldCharType="separate"/>
        </w:r>
        <w:r w:rsidR="001D03F8">
          <w:rPr>
            <w:webHidden/>
          </w:rPr>
          <w:t>5</w:t>
        </w:r>
        <w:r w:rsidR="001D03F8">
          <w:rPr>
            <w:webHidden/>
          </w:rPr>
          <w:fldChar w:fldCharType="end"/>
        </w:r>
      </w:hyperlink>
    </w:p>
    <w:p w14:paraId="768515F8" w14:textId="6373E005" w:rsidR="001D03F8" w:rsidRDefault="00000000">
      <w:pPr>
        <w:pStyle w:val="TOC2"/>
        <w:rPr>
          <w:rFonts w:asciiTheme="minorHAnsi" w:eastAsiaTheme="minorEastAsia" w:hAnsiTheme="minorHAnsi" w:cstheme="minorBidi"/>
          <w:sz w:val="22"/>
          <w:szCs w:val="22"/>
          <w:lang w:eastAsia="en-AU"/>
        </w:rPr>
      </w:pPr>
      <w:hyperlink w:anchor="_Toc146624603" w:history="1">
        <w:r w:rsidR="001D03F8" w:rsidRPr="00E27530">
          <w:rPr>
            <w:rStyle w:val="Hyperlink"/>
            <w:rFonts w:eastAsia="Arial"/>
            <w:lang w:val="en-US"/>
          </w:rPr>
          <w:t>Request to see a Community Visitor</w:t>
        </w:r>
        <w:r w:rsidR="001D03F8">
          <w:rPr>
            <w:webHidden/>
          </w:rPr>
          <w:tab/>
        </w:r>
        <w:r w:rsidR="001D03F8">
          <w:rPr>
            <w:webHidden/>
          </w:rPr>
          <w:fldChar w:fldCharType="begin"/>
        </w:r>
        <w:r w:rsidR="001D03F8">
          <w:rPr>
            <w:webHidden/>
          </w:rPr>
          <w:instrText xml:space="preserve"> PAGEREF _Toc146624603 \h </w:instrText>
        </w:r>
        <w:r w:rsidR="001D03F8">
          <w:rPr>
            <w:webHidden/>
          </w:rPr>
        </w:r>
        <w:r w:rsidR="001D03F8">
          <w:rPr>
            <w:webHidden/>
          </w:rPr>
          <w:fldChar w:fldCharType="separate"/>
        </w:r>
        <w:r w:rsidR="001D03F8">
          <w:rPr>
            <w:webHidden/>
          </w:rPr>
          <w:t>5</w:t>
        </w:r>
        <w:r w:rsidR="001D03F8">
          <w:rPr>
            <w:webHidden/>
          </w:rPr>
          <w:fldChar w:fldCharType="end"/>
        </w:r>
      </w:hyperlink>
    </w:p>
    <w:p w14:paraId="6AA8D0B0" w14:textId="78609655" w:rsidR="001D03F8" w:rsidRDefault="00000000">
      <w:pPr>
        <w:pStyle w:val="TOC1"/>
        <w:rPr>
          <w:rFonts w:asciiTheme="minorHAnsi" w:eastAsiaTheme="minorEastAsia" w:hAnsiTheme="minorHAnsi" w:cstheme="minorBidi"/>
          <w:b w:val="0"/>
          <w:sz w:val="22"/>
          <w:szCs w:val="22"/>
          <w:lang w:eastAsia="en-AU"/>
        </w:rPr>
      </w:pPr>
      <w:hyperlink w:anchor="_Toc146624604" w:history="1">
        <w:r w:rsidR="001D03F8" w:rsidRPr="00E27530">
          <w:rPr>
            <w:rStyle w:val="Hyperlink"/>
            <w:w w:val="105"/>
            <w:lang w:val="en-US"/>
          </w:rPr>
          <w:t>More information</w:t>
        </w:r>
        <w:r w:rsidR="001D03F8">
          <w:rPr>
            <w:webHidden/>
          </w:rPr>
          <w:tab/>
        </w:r>
        <w:r w:rsidR="001D03F8">
          <w:rPr>
            <w:webHidden/>
          </w:rPr>
          <w:fldChar w:fldCharType="begin"/>
        </w:r>
        <w:r w:rsidR="001D03F8">
          <w:rPr>
            <w:webHidden/>
          </w:rPr>
          <w:instrText xml:space="preserve"> PAGEREF _Toc146624604 \h </w:instrText>
        </w:r>
        <w:r w:rsidR="001D03F8">
          <w:rPr>
            <w:webHidden/>
          </w:rPr>
        </w:r>
        <w:r w:rsidR="001D03F8">
          <w:rPr>
            <w:webHidden/>
          </w:rPr>
          <w:fldChar w:fldCharType="separate"/>
        </w:r>
        <w:r w:rsidR="001D03F8">
          <w:rPr>
            <w:webHidden/>
          </w:rPr>
          <w:t>6</w:t>
        </w:r>
        <w:r w:rsidR="001D03F8">
          <w:rPr>
            <w:webHidden/>
          </w:rPr>
          <w:fldChar w:fldCharType="end"/>
        </w:r>
      </w:hyperlink>
    </w:p>
    <w:p w14:paraId="0239B89F" w14:textId="695AEB0B" w:rsidR="00580394" w:rsidRDefault="00AD784C" w:rsidP="007173CA">
      <w:pPr>
        <w:pStyle w:val="Body"/>
      </w:pPr>
      <w:r>
        <w:fldChar w:fldCharType="end"/>
      </w:r>
    </w:p>
    <w:p w14:paraId="485DCDE0" w14:textId="73F0188B" w:rsidR="005A0852" w:rsidRDefault="005A0852" w:rsidP="005A0852">
      <w:pPr>
        <w:pStyle w:val="Heading1"/>
      </w:pPr>
      <w:bookmarkStart w:id="1" w:name="_Toc146624595"/>
      <w:r>
        <w:t>Purpose</w:t>
      </w:r>
      <w:bookmarkEnd w:id="1"/>
    </w:p>
    <w:p w14:paraId="71E7049C" w14:textId="000B7B69" w:rsidR="00516647" w:rsidRPr="00516647" w:rsidRDefault="005A0852" w:rsidP="00516647">
      <w:pPr>
        <w:pStyle w:val="Body"/>
        <w:rPr>
          <w:lang w:val="en-US"/>
        </w:rPr>
      </w:pPr>
      <w:r w:rsidRPr="00725281">
        <w:t xml:space="preserve">The purpose of this code of practice is to promote best practice by providing practical guidance </w:t>
      </w:r>
      <w:r w:rsidRPr="00516647">
        <w:t xml:space="preserve">about </w:t>
      </w:r>
      <w:r w:rsidR="009B43DA">
        <w:t>Community Visitors</w:t>
      </w:r>
      <w:r w:rsidRPr="00516647">
        <w:t xml:space="preserve"> </w:t>
      </w:r>
      <w:r w:rsidRPr="00725281">
        <w:t xml:space="preserve">to any person or body exercising powers or performing functions and duties under the </w:t>
      </w:r>
      <w:r w:rsidRPr="00725281">
        <w:rPr>
          <w:i/>
          <w:iCs/>
        </w:rPr>
        <w:t>Mental Health and Wellbeing Act 2022</w:t>
      </w:r>
      <w:r w:rsidRPr="00516647">
        <w:t xml:space="preserve"> (the Act)</w:t>
      </w:r>
      <w:r w:rsidRPr="00725281">
        <w:t>.</w:t>
      </w:r>
    </w:p>
    <w:p w14:paraId="4D844F8B" w14:textId="31745832" w:rsidR="005A0852" w:rsidRDefault="005A0852" w:rsidP="005A0852">
      <w:pPr>
        <w:pStyle w:val="Heading1"/>
        <w:rPr>
          <w:lang w:val="en-US"/>
        </w:rPr>
      </w:pPr>
      <w:bookmarkStart w:id="2" w:name="_Toc146624596"/>
      <w:r>
        <w:rPr>
          <w:lang w:val="en-US"/>
        </w:rPr>
        <w:t>Introduction</w:t>
      </w:r>
      <w:bookmarkEnd w:id="2"/>
      <w:r>
        <w:rPr>
          <w:lang w:val="en-US"/>
        </w:rPr>
        <w:t xml:space="preserve"> </w:t>
      </w:r>
    </w:p>
    <w:p w14:paraId="44D590EF" w14:textId="75E4FE80" w:rsidR="005A0852" w:rsidRPr="004B3AA8" w:rsidRDefault="009B43DA" w:rsidP="005A0852">
      <w:pPr>
        <w:pStyle w:val="Body"/>
        <w:rPr>
          <w:szCs w:val="21"/>
        </w:rPr>
      </w:pPr>
      <w:r>
        <w:rPr>
          <w:szCs w:val="21"/>
          <w:lang w:val="en-US"/>
        </w:rPr>
        <w:t>Community Visitors</w:t>
      </w:r>
      <w:r w:rsidR="005A0852" w:rsidRPr="004B3AA8">
        <w:rPr>
          <w:szCs w:val="21"/>
          <w:lang w:val="en-US"/>
        </w:rPr>
        <w:t xml:space="preserve"> are established under </w:t>
      </w:r>
      <w:r w:rsidR="005A0852" w:rsidRPr="004B3AA8">
        <w:rPr>
          <w:szCs w:val="21"/>
        </w:rPr>
        <w:t>Chapter 8</w:t>
      </w:r>
      <w:r w:rsidR="005A0852" w:rsidRPr="004B3AA8">
        <w:rPr>
          <w:szCs w:val="21"/>
          <w:lang w:val="en-US"/>
        </w:rPr>
        <w:t xml:space="preserve"> of the </w:t>
      </w:r>
      <w:r w:rsidR="005A0852" w:rsidRPr="006632C5">
        <w:rPr>
          <w:iCs/>
          <w:szCs w:val="21"/>
        </w:rPr>
        <w:t>Act</w:t>
      </w:r>
      <w:r w:rsidR="005A0852" w:rsidRPr="004B3AA8">
        <w:rPr>
          <w:szCs w:val="21"/>
          <w:lang w:val="en-US"/>
        </w:rPr>
        <w:t xml:space="preserve">. They are an important safeguard in the Act to protect and promote the health, safety, wellbeing and rights of people receiving mental health </w:t>
      </w:r>
      <w:r w:rsidR="004D0C16">
        <w:rPr>
          <w:szCs w:val="21"/>
          <w:lang w:val="en-US"/>
        </w:rPr>
        <w:t xml:space="preserve">and wellbeing </w:t>
      </w:r>
      <w:r w:rsidR="005A0852" w:rsidRPr="004B3AA8">
        <w:rPr>
          <w:szCs w:val="21"/>
          <w:lang w:val="en-US"/>
        </w:rPr>
        <w:t>services at prescribed premises. Their role is to monitor the services and facilities provided at prescribed premises and identify issues of concern.</w:t>
      </w:r>
    </w:p>
    <w:p w14:paraId="5025EA67" w14:textId="60458383" w:rsidR="005A0852" w:rsidRPr="004B3AA8" w:rsidRDefault="009B43DA" w:rsidP="005A0852">
      <w:pPr>
        <w:pStyle w:val="Body"/>
        <w:rPr>
          <w:szCs w:val="21"/>
        </w:rPr>
      </w:pPr>
      <w:r>
        <w:rPr>
          <w:szCs w:val="21"/>
          <w:lang w:val="en-US"/>
        </w:rPr>
        <w:lastRenderedPageBreak/>
        <w:t>Community Visitors</w:t>
      </w:r>
      <w:r w:rsidR="005A0852" w:rsidRPr="004B3AA8">
        <w:rPr>
          <w:szCs w:val="21"/>
          <w:lang w:val="en-US"/>
        </w:rPr>
        <w:t xml:space="preserve"> work collaboratively with consumers, carers and staff and management of the prescribed premises to resolve particular concerns. The prompt resolution of issues at the local level requires active and timely discussion between all the parties in a spirit of goodwill. Broader or more serious issues may be referred to the </w:t>
      </w:r>
      <w:r>
        <w:rPr>
          <w:szCs w:val="21"/>
          <w:lang w:val="en-US"/>
        </w:rPr>
        <w:t>Community Visitors</w:t>
      </w:r>
      <w:r w:rsidR="005A0852" w:rsidRPr="004B3AA8">
        <w:rPr>
          <w:szCs w:val="21"/>
          <w:lang w:val="en-US"/>
        </w:rPr>
        <w:t xml:space="preserve"> Mental Health Board and the Office of the Public Advocate.</w:t>
      </w:r>
    </w:p>
    <w:p w14:paraId="599E597E" w14:textId="6EFDC60B" w:rsidR="005A0852" w:rsidRPr="004B3AA8" w:rsidRDefault="009B43DA" w:rsidP="005A0852">
      <w:pPr>
        <w:pStyle w:val="Body"/>
        <w:rPr>
          <w:szCs w:val="21"/>
          <w:lang w:val="en-US"/>
        </w:rPr>
      </w:pPr>
      <w:r>
        <w:rPr>
          <w:szCs w:val="21"/>
          <w:lang w:val="en-US"/>
        </w:rPr>
        <w:t>Community Visitors</w:t>
      </w:r>
      <w:r w:rsidR="005A0852" w:rsidRPr="004B3AA8">
        <w:rPr>
          <w:szCs w:val="21"/>
          <w:lang w:val="en-US"/>
        </w:rPr>
        <w:t xml:space="preserve"> are an integral part of the legal framework for oversight and service improvement under the Act, which also includes the Chief Psychiatrist</w:t>
      </w:r>
      <w:r w:rsidR="007B624C">
        <w:rPr>
          <w:szCs w:val="21"/>
          <w:lang w:val="en-US"/>
        </w:rPr>
        <w:t xml:space="preserve">, </w:t>
      </w:r>
      <w:r w:rsidR="005A0852" w:rsidRPr="004B3AA8">
        <w:rPr>
          <w:szCs w:val="21"/>
          <w:lang w:val="en-US"/>
        </w:rPr>
        <w:t xml:space="preserve">the Mental Health </w:t>
      </w:r>
      <w:r w:rsidR="005A0852" w:rsidRPr="004B3AA8">
        <w:rPr>
          <w:szCs w:val="21"/>
        </w:rPr>
        <w:t xml:space="preserve">and Wellbeing </w:t>
      </w:r>
      <w:r w:rsidR="005A0852" w:rsidRPr="004B3AA8">
        <w:rPr>
          <w:szCs w:val="21"/>
          <w:lang w:val="en-US"/>
        </w:rPr>
        <w:t>Commission</w:t>
      </w:r>
      <w:r w:rsidR="007B624C">
        <w:rPr>
          <w:szCs w:val="21"/>
          <w:lang w:val="en-US"/>
        </w:rPr>
        <w:t xml:space="preserve"> and the Chief Officer </w:t>
      </w:r>
      <w:r w:rsidR="00576A52">
        <w:rPr>
          <w:szCs w:val="21"/>
          <w:lang w:val="en-US"/>
        </w:rPr>
        <w:t>for Mental Health and Wellbeing</w:t>
      </w:r>
      <w:r w:rsidR="005A0852" w:rsidRPr="004B3AA8">
        <w:rPr>
          <w:szCs w:val="21"/>
          <w:lang w:val="en-US"/>
        </w:rPr>
        <w:t xml:space="preserve">. Together, these bodies are intended to promote continuous improvements in the quality and safety of mental health </w:t>
      </w:r>
      <w:r w:rsidR="00AF0CA9">
        <w:rPr>
          <w:szCs w:val="21"/>
          <w:lang w:val="en-US"/>
        </w:rPr>
        <w:t xml:space="preserve">and wellbeing </w:t>
      </w:r>
      <w:r w:rsidR="005A0852" w:rsidRPr="004B3AA8">
        <w:rPr>
          <w:szCs w:val="21"/>
          <w:lang w:val="en-US"/>
        </w:rPr>
        <w:t>services.</w:t>
      </w:r>
    </w:p>
    <w:p w14:paraId="57685386" w14:textId="52E72366" w:rsidR="005A0852" w:rsidRDefault="009B43DA" w:rsidP="005A0852">
      <w:pPr>
        <w:pStyle w:val="Heading1"/>
      </w:pPr>
      <w:bookmarkStart w:id="3" w:name="_Toc146624597"/>
      <w:r>
        <w:t>Community Visitors</w:t>
      </w:r>
      <w:r w:rsidR="005A0852">
        <w:t xml:space="preserve"> program</w:t>
      </w:r>
      <w:bookmarkEnd w:id="3"/>
    </w:p>
    <w:p w14:paraId="5F21229F" w14:textId="7CAAC201" w:rsidR="005A0852" w:rsidRPr="004B3AA8" w:rsidRDefault="009B43DA" w:rsidP="005A0852">
      <w:pPr>
        <w:pStyle w:val="Body"/>
        <w:rPr>
          <w:szCs w:val="21"/>
        </w:rPr>
      </w:pPr>
      <w:r>
        <w:rPr>
          <w:szCs w:val="21"/>
          <w:lang w:val="en-US"/>
        </w:rPr>
        <w:t>Community Visitors</w:t>
      </w:r>
      <w:r w:rsidR="005A0852" w:rsidRPr="004B3AA8">
        <w:rPr>
          <w:szCs w:val="21"/>
          <w:lang w:val="en-US"/>
        </w:rPr>
        <w:t xml:space="preserve"> are volunteers who are appointed by the Governor in Council for periods of three years and can be reappointed at the end of their term of office.</w:t>
      </w:r>
    </w:p>
    <w:p w14:paraId="153A1CA9" w14:textId="38BFD8FB" w:rsidR="005A0852" w:rsidRPr="004B3AA8" w:rsidRDefault="005A0852" w:rsidP="005A0852">
      <w:pPr>
        <w:pStyle w:val="Body"/>
        <w:rPr>
          <w:szCs w:val="21"/>
          <w:lang w:val="en-US"/>
        </w:rPr>
      </w:pPr>
      <w:r w:rsidRPr="004B3AA8">
        <w:rPr>
          <w:szCs w:val="21"/>
          <w:lang w:val="en-US"/>
        </w:rPr>
        <w:t xml:space="preserve">The </w:t>
      </w:r>
      <w:r w:rsidR="009B43DA">
        <w:rPr>
          <w:szCs w:val="21"/>
          <w:lang w:val="en-US"/>
        </w:rPr>
        <w:t>Community Visitors</w:t>
      </w:r>
      <w:r w:rsidRPr="004B3AA8">
        <w:rPr>
          <w:szCs w:val="21"/>
          <w:lang w:val="en-US"/>
        </w:rPr>
        <w:t xml:space="preserve"> Program is managed by the Office of the Public Advocate. The program provides volunteers with comprehensive training and support. </w:t>
      </w:r>
      <w:r w:rsidR="009B43DA">
        <w:rPr>
          <w:szCs w:val="21"/>
          <w:lang w:val="en-US"/>
        </w:rPr>
        <w:t>Community Visitors</w:t>
      </w:r>
      <w:r w:rsidRPr="004B3AA8">
        <w:rPr>
          <w:szCs w:val="21"/>
          <w:lang w:val="en-US"/>
        </w:rPr>
        <w:t xml:space="preserve"> are typically allocated to a particular region and usually work in pairs.</w:t>
      </w:r>
    </w:p>
    <w:p w14:paraId="3066F3CB" w14:textId="50038EEF" w:rsidR="00203E5B" w:rsidRDefault="005A0852" w:rsidP="005A0852">
      <w:pPr>
        <w:pStyle w:val="Heading2"/>
        <w:rPr>
          <w:rFonts w:eastAsia="Arial"/>
        </w:rPr>
      </w:pPr>
      <w:bookmarkStart w:id="4" w:name="_Toc146624598"/>
      <w:r>
        <w:rPr>
          <w:lang w:val="en-US"/>
        </w:rPr>
        <w:t xml:space="preserve">Role of </w:t>
      </w:r>
      <w:r w:rsidR="009B43DA">
        <w:rPr>
          <w:lang w:val="en-US"/>
        </w:rPr>
        <w:t>Community Visitors</w:t>
      </w:r>
      <w:bookmarkEnd w:id="4"/>
    </w:p>
    <w:p w14:paraId="4D08B391" w14:textId="4159BAAA" w:rsidR="005A0852" w:rsidRPr="004B3AA8" w:rsidRDefault="005A0852" w:rsidP="005A0852">
      <w:pPr>
        <w:pStyle w:val="Body"/>
        <w:rPr>
          <w:szCs w:val="21"/>
        </w:rPr>
      </w:pPr>
      <w:r w:rsidRPr="004B3AA8">
        <w:rPr>
          <w:szCs w:val="21"/>
          <w:lang w:val="en-US"/>
        </w:rPr>
        <w:t xml:space="preserve">The role of </w:t>
      </w:r>
      <w:r w:rsidR="009B43DA">
        <w:rPr>
          <w:szCs w:val="21"/>
          <w:lang w:val="en-US"/>
        </w:rPr>
        <w:t>Community Visitors</w:t>
      </w:r>
      <w:r w:rsidRPr="004B3AA8">
        <w:rPr>
          <w:szCs w:val="21"/>
          <w:lang w:val="en-US"/>
        </w:rPr>
        <w:t xml:space="preserve"> helps to protect and promote the health, safety, wellbeing and rights of people receiving mental health </w:t>
      </w:r>
      <w:r w:rsidR="00372F23">
        <w:rPr>
          <w:szCs w:val="21"/>
          <w:lang w:val="en-US"/>
        </w:rPr>
        <w:t xml:space="preserve">and wellbeing </w:t>
      </w:r>
      <w:r w:rsidRPr="004B3AA8">
        <w:rPr>
          <w:szCs w:val="21"/>
          <w:lang w:val="en-US"/>
        </w:rPr>
        <w:t xml:space="preserve">services at prescribed services. The functions of </w:t>
      </w:r>
      <w:r w:rsidR="009B43DA">
        <w:rPr>
          <w:szCs w:val="21"/>
          <w:lang w:val="en-US"/>
        </w:rPr>
        <w:t>Community Visitors</w:t>
      </w:r>
      <w:r w:rsidRPr="004B3AA8">
        <w:rPr>
          <w:szCs w:val="21"/>
          <w:lang w:val="en-US"/>
        </w:rPr>
        <w:t xml:space="preserve"> are to visit prescribed premises and inquire into:</w:t>
      </w:r>
    </w:p>
    <w:p w14:paraId="61DDA2DB" w14:textId="77777777" w:rsidR="005A0852" w:rsidRPr="004B3AA8" w:rsidRDefault="005A0852" w:rsidP="005A0852">
      <w:pPr>
        <w:pStyle w:val="Bullet1"/>
        <w:rPr>
          <w:szCs w:val="21"/>
        </w:rPr>
      </w:pPr>
      <w:r>
        <w:rPr>
          <w:lang w:val="en-US"/>
        </w:rPr>
        <w:t xml:space="preserve">the </w:t>
      </w:r>
      <w:r w:rsidRPr="004B3AA8">
        <w:rPr>
          <w:szCs w:val="21"/>
          <w:lang w:val="en-US"/>
        </w:rPr>
        <w:t>adequacy of services and facilities provided at the prescribed premises, including but not limited to:</w:t>
      </w:r>
    </w:p>
    <w:p w14:paraId="0EBD9BF4" w14:textId="3EBF201D" w:rsidR="005A0852" w:rsidRPr="004B3AA8" w:rsidRDefault="005A0852" w:rsidP="006632C5">
      <w:pPr>
        <w:pStyle w:val="Bullet2"/>
      </w:pPr>
      <w:r w:rsidRPr="004B3AA8">
        <w:rPr>
          <w:lang w:val="en-US"/>
        </w:rPr>
        <w:t xml:space="preserve">the appropriateness </w:t>
      </w:r>
      <w:r w:rsidRPr="009B43DA">
        <w:rPr>
          <w:lang w:val="en-US"/>
        </w:rPr>
        <w:t xml:space="preserve">and standard of facilities for the accommodation, physical wellbeing and welfare of persons receiving mental health </w:t>
      </w:r>
      <w:r w:rsidR="009B43DA" w:rsidRPr="009B43DA">
        <w:rPr>
          <w:lang w:val="en-US"/>
        </w:rPr>
        <w:t xml:space="preserve">and wellbeing </w:t>
      </w:r>
      <w:r w:rsidRPr="009B43DA">
        <w:rPr>
          <w:lang w:val="en-US"/>
        </w:rPr>
        <w:t>services at</w:t>
      </w:r>
      <w:r w:rsidRPr="004B3AA8">
        <w:rPr>
          <w:lang w:val="en-US"/>
        </w:rPr>
        <w:t xml:space="preserve"> the premises</w:t>
      </w:r>
    </w:p>
    <w:p w14:paraId="1B14A4CD" w14:textId="43E1F8DE" w:rsidR="005A0852" w:rsidRPr="004B3AA8" w:rsidRDefault="005A0852" w:rsidP="006632C5">
      <w:pPr>
        <w:pStyle w:val="Bullet2"/>
      </w:pPr>
      <w:r w:rsidRPr="004B3AA8">
        <w:rPr>
          <w:lang w:val="en-US"/>
        </w:rPr>
        <w:t>the adequacy of opportunities and facilities for recreation, occupation, education, training and recovery at the premises</w:t>
      </w:r>
    </w:p>
    <w:p w14:paraId="0203190E" w14:textId="77777777" w:rsidR="005A0852" w:rsidRPr="004B3AA8" w:rsidRDefault="005A0852" w:rsidP="005A0852">
      <w:pPr>
        <w:pStyle w:val="Bullet1"/>
        <w:rPr>
          <w:szCs w:val="21"/>
        </w:rPr>
      </w:pPr>
      <w:r w:rsidRPr="004B3AA8">
        <w:rPr>
          <w:szCs w:val="21"/>
          <w:lang w:val="en-US"/>
        </w:rPr>
        <w:t xml:space="preserve">whether the mental health </w:t>
      </w:r>
      <w:r w:rsidRPr="004B3AA8">
        <w:rPr>
          <w:szCs w:val="21"/>
        </w:rPr>
        <w:t xml:space="preserve">and wellbeing </w:t>
      </w:r>
      <w:r w:rsidRPr="004B3AA8">
        <w:rPr>
          <w:szCs w:val="21"/>
          <w:lang w:val="en-US"/>
        </w:rPr>
        <w:t xml:space="preserve">services provided at the prescribed premises are provided in accordance with the objectives of the Act and the mental health </w:t>
      </w:r>
      <w:r w:rsidRPr="004B3AA8">
        <w:rPr>
          <w:szCs w:val="21"/>
        </w:rPr>
        <w:t xml:space="preserve">and wellbeing </w:t>
      </w:r>
      <w:r w:rsidRPr="004B3AA8">
        <w:rPr>
          <w:szCs w:val="21"/>
          <w:lang w:val="en-US"/>
        </w:rPr>
        <w:t>principles</w:t>
      </w:r>
    </w:p>
    <w:p w14:paraId="4BE4D3A0" w14:textId="41664BAB" w:rsidR="005A0852" w:rsidRPr="004B3AA8" w:rsidRDefault="005A0852" w:rsidP="005A0852">
      <w:pPr>
        <w:pStyle w:val="Bullet1"/>
        <w:rPr>
          <w:szCs w:val="21"/>
        </w:rPr>
      </w:pPr>
      <w:r w:rsidRPr="004B3AA8">
        <w:rPr>
          <w:szCs w:val="21"/>
          <w:lang w:val="en-US"/>
        </w:rPr>
        <w:t xml:space="preserve">any failure to comply with the Act or the Mental Health </w:t>
      </w:r>
      <w:r w:rsidRPr="004B3AA8">
        <w:rPr>
          <w:szCs w:val="21"/>
        </w:rPr>
        <w:t xml:space="preserve">and Wellbeing </w:t>
      </w:r>
      <w:r w:rsidRPr="004B3AA8">
        <w:rPr>
          <w:szCs w:val="21"/>
          <w:lang w:val="en-US"/>
        </w:rPr>
        <w:t>Regulations 20</w:t>
      </w:r>
      <w:r w:rsidRPr="004B3AA8">
        <w:rPr>
          <w:szCs w:val="21"/>
        </w:rPr>
        <w:t>23</w:t>
      </w:r>
      <w:r w:rsidRPr="004B3AA8">
        <w:rPr>
          <w:szCs w:val="21"/>
          <w:lang w:val="en-US"/>
        </w:rPr>
        <w:t xml:space="preserve"> (Regulations)</w:t>
      </w:r>
    </w:p>
    <w:p w14:paraId="24977B0B" w14:textId="3AC47213" w:rsidR="005A0852" w:rsidRPr="004B3AA8" w:rsidRDefault="005A0852" w:rsidP="005A0852">
      <w:pPr>
        <w:pStyle w:val="Bullet1"/>
        <w:rPr>
          <w:szCs w:val="21"/>
        </w:rPr>
      </w:pPr>
      <w:r w:rsidRPr="004B3AA8">
        <w:rPr>
          <w:szCs w:val="21"/>
          <w:lang w:val="en-US"/>
        </w:rPr>
        <w:t xml:space="preserve">any other matter that a </w:t>
      </w:r>
      <w:r w:rsidR="009B43DA">
        <w:rPr>
          <w:szCs w:val="21"/>
          <w:lang w:val="en-US"/>
        </w:rPr>
        <w:t>Community Visitor</w:t>
      </w:r>
      <w:r w:rsidRPr="004B3AA8">
        <w:rPr>
          <w:szCs w:val="21"/>
          <w:lang w:val="en-US"/>
        </w:rPr>
        <w:t xml:space="preserve"> is satisfied is appropriate, having regard to the objectives of the Act and the mental health </w:t>
      </w:r>
      <w:r w:rsidRPr="004B3AA8">
        <w:rPr>
          <w:szCs w:val="21"/>
        </w:rPr>
        <w:t xml:space="preserve">and wellbeing </w:t>
      </w:r>
      <w:r w:rsidRPr="004B3AA8">
        <w:rPr>
          <w:szCs w:val="21"/>
          <w:lang w:val="en-US"/>
        </w:rPr>
        <w:t>principles.</w:t>
      </w:r>
    </w:p>
    <w:p w14:paraId="62581E46" w14:textId="7B7F250B" w:rsidR="005A0852" w:rsidRPr="004B3AA8" w:rsidRDefault="005A0852" w:rsidP="005A0852">
      <w:pPr>
        <w:pStyle w:val="Body"/>
        <w:rPr>
          <w:szCs w:val="21"/>
        </w:rPr>
      </w:pPr>
      <w:r w:rsidRPr="004B3AA8">
        <w:rPr>
          <w:szCs w:val="21"/>
          <w:lang w:val="en-US"/>
        </w:rPr>
        <w:t xml:space="preserve">In addition, </w:t>
      </w:r>
      <w:r w:rsidR="009B43DA">
        <w:rPr>
          <w:szCs w:val="21"/>
          <w:lang w:val="en-US"/>
        </w:rPr>
        <w:t>Community Visitors</w:t>
      </w:r>
      <w:r w:rsidRPr="004B3AA8">
        <w:rPr>
          <w:szCs w:val="21"/>
          <w:lang w:val="en-US"/>
        </w:rPr>
        <w:t xml:space="preserve"> assist persons receiving mental health</w:t>
      </w:r>
      <w:r w:rsidR="00E9605A">
        <w:rPr>
          <w:szCs w:val="21"/>
          <w:lang w:val="en-US"/>
        </w:rPr>
        <w:t xml:space="preserve"> and wellbeing</w:t>
      </w:r>
      <w:r w:rsidRPr="004B3AA8">
        <w:rPr>
          <w:szCs w:val="21"/>
          <w:lang w:val="en-US"/>
        </w:rPr>
        <w:t xml:space="preserve"> services at prescribed premises to:</w:t>
      </w:r>
    </w:p>
    <w:p w14:paraId="698E55FE" w14:textId="77777777" w:rsidR="005A0852" w:rsidRPr="004B3AA8" w:rsidRDefault="005A0852" w:rsidP="005A0852">
      <w:pPr>
        <w:pStyle w:val="Bullet1"/>
        <w:rPr>
          <w:szCs w:val="21"/>
        </w:rPr>
      </w:pPr>
      <w:r w:rsidRPr="004B3AA8">
        <w:rPr>
          <w:szCs w:val="21"/>
          <w:lang w:val="en-US"/>
        </w:rPr>
        <w:t>resolve issues identified in the course of making an inquiry</w:t>
      </w:r>
    </w:p>
    <w:p w14:paraId="1485E710" w14:textId="77777777" w:rsidR="005A0852" w:rsidRPr="004B3AA8" w:rsidRDefault="005A0852" w:rsidP="005A0852">
      <w:pPr>
        <w:pStyle w:val="Bullet1"/>
        <w:rPr>
          <w:szCs w:val="21"/>
        </w:rPr>
      </w:pPr>
      <w:r w:rsidRPr="004B3AA8">
        <w:rPr>
          <w:szCs w:val="21"/>
          <w:lang w:val="en-US"/>
        </w:rPr>
        <w:t>seek support from other relevant bodies or services</w:t>
      </w:r>
    </w:p>
    <w:p w14:paraId="6FFE18F7" w14:textId="0369B4AE" w:rsidR="005A0852" w:rsidRPr="004B3AA8" w:rsidRDefault="005A0852" w:rsidP="005A0852">
      <w:pPr>
        <w:pStyle w:val="Bullet1"/>
        <w:rPr>
          <w:szCs w:val="21"/>
        </w:rPr>
      </w:pPr>
      <w:r w:rsidRPr="004B3AA8">
        <w:rPr>
          <w:szCs w:val="21"/>
          <w:lang w:val="en-US"/>
        </w:rPr>
        <w:t xml:space="preserve">make complaints to the Mental Health </w:t>
      </w:r>
      <w:r w:rsidRPr="004B3AA8">
        <w:rPr>
          <w:szCs w:val="21"/>
        </w:rPr>
        <w:t xml:space="preserve">and Wellbeing </w:t>
      </w:r>
      <w:r w:rsidRPr="004B3AA8">
        <w:rPr>
          <w:szCs w:val="21"/>
          <w:lang w:val="en-US"/>
        </w:rPr>
        <w:t>Commission.</w:t>
      </w:r>
    </w:p>
    <w:p w14:paraId="26A24236" w14:textId="39D2D02F" w:rsidR="005A0852" w:rsidRDefault="005A0852" w:rsidP="005A0852">
      <w:pPr>
        <w:pStyle w:val="Bullet1"/>
        <w:numPr>
          <w:ilvl w:val="0"/>
          <w:numId w:val="0"/>
        </w:numPr>
        <w:ind w:left="284" w:hanging="284"/>
        <w:rPr>
          <w:lang w:val="en-US"/>
        </w:rPr>
      </w:pPr>
    </w:p>
    <w:p w14:paraId="0382004B" w14:textId="663363D9" w:rsidR="005A0852" w:rsidRDefault="00FB042B" w:rsidP="005A0852">
      <w:pPr>
        <w:pStyle w:val="Heading2"/>
        <w:rPr>
          <w:rFonts w:eastAsia="Arial"/>
        </w:rPr>
      </w:pPr>
      <w:bookmarkStart w:id="5" w:name="_Toc146624599"/>
      <w:r>
        <w:rPr>
          <w:rFonts w:eastAsia="Arial"/>
          <w:lang w:val="en-US"/>
        </w:rPr>
        <w:t xml:space="preserve">Mental </w:t>
      </w:r>
      <w:r w:rsidR="0000756E">
        <w:rPr>
          <w:rFonts w:eastAsia="Arial"/>
          <w:lang w:val="en-US"/>
        </w:rPr>
        <w:t>h</w:t>
      </w:r>
      <w:r>
        <w:rPr>
          <w:rFonts w:eastAsia="Arial"/>
          <w:lang w:val="en-US"/>
        </w:rPr>
        <w:t xml:space="preserve">ealth and </w:t>
      </w:r>
      <w:r w:rsidR="0000756E">
        <w:rPr>
          <w:rFonts w:eastAsia="Arial"/>
          <w:lang w:val="en-US"/>
        </w:rPr>
        <w:t>w</w:t>
      </w:r>
      <w:r>
        <w:rPr>
          <w:rFonts w:eastAsia="Arial"/>
          <w:lang w:val="en-US"/>
        </w:rPr>
        <w:t xml:space="preserve">ellbeing </w:t>
      </w:r>
      <w:r w:rsidR="0000756E">
        <w:rPr>
          <w:rFonts w:eastAsia="Arial"/>
          <w:lang w:val="en-US"/>
        </w:rPr>
        <w:t>p</w:t>
      </w:r>
      <w:r w:rsidR="005A0852">
        <w:rPr>
          <w:rFonts w:eastAsia="Arial"/>
          <w:lang w:val="en-US"/>
        </w:rPr>
        <w:t>rinciples</w:t>
      </w:r>
      <w:bookmarkEnd w:id="5"/>
    </w:p>
    <w:p w14:paraId="3FA7D3FA" w14:textId="0941931B" w:rsidR="00815E39" w:rsidRDefault="00B6351B" w:rsidP="005A0852">
      <w:pPr>
        <w:pStyle w:val="Body"/>
        <w:rPr>
          <w:rFonts w:cs="Arial"/>
          <w:color w:val="2A2736"/>
        </w:rPr>
      </w:pPr>
      <w:r>
        <w:rPr>
          <w:rFonts w:cs="Arial"/>
          <w:color w:val="2A2736"/>
        </w:rPr>
        <w:t>When p</w:t>
      </w:r>
      <w:r w:rsidR="00815E39">
        <w:rPr>
          <w:rFonts w:cs="Arial"/>
          <w:color w:val="2A2736"/>
        </w:rPr>
        <w:t xml:space="preserve">erforming their functions under the Act, </w:t>
      </w:r>
      <w:r w:rsidR="009B43DA">
        <w:rPr>
          <w:rFonts w:cs="Arial"/>
          <w:color w:val="2A2736"/>
        </w:rPr>
        <w:t>Community Visitors</w:t>
      </w:r>
      <w:r w:rsidR="009C08CD">
        <w:rPr>
          <w:rFonts w:cs="Arial"/>
          <w:color w:val="2A2736"/>
        </w:rPr>
        <w:t xml:space="preserve"> must</w:t>
      </w:r>
      <w:r w:rsidR="00815E39">
        <w:rPr>
          <w:rFonts w:cs="Arial"/>
          <w:color w:val="2A2736"/>
        </w:rPr>
        <w:t>:</w:t>
      </w:r>
    </w:p>
    <w:p w14:paraId="124D9AC6" w14:textId="77777777" w:rsidR="00815E39" w:rsidRPr="00014AE0" w:rsidRDefault="009C08CD" w:rsidP="00014AE0">
      <w:pPr>
        <w:pStyle w:val="Bullet1"/>
        <w:rPr>
          <w:szCs w:val="21"/>
          <w:lang w:val="en-US"/>
        </w:rPr>
      </w:pPr>
      <w:r w:rsidRPr="00014AE0">
        <w:rPr>
          <w:szCs w:val="21"/>
          <w:lang w:val="en-US"/>
        </w:rPr>
        <w:t>give proper consideration to the mental health and wellbeing principles</w:t>
      </w:r>
    </w:p>
    <w:p w14:paraId="4BBF9953" w14:textId="5F5C8DC5" w:rsidR="00815E39" w:rsidRPr="00014AE0" w:rsidRDefault="00815E39" w:rsidP="00014AE0">
      <w:pPr>
        <w:pStyle w:val="Bullet1"/>
        <w:rPr>
          <w:szCs w:val="21"/>
          <w:lang w:val="en-US"/>
        </w:rPr>
      </w:pPr>
      <w:r w:rsidRPr="00014AE0">
        <w:rPr>
          <w:szCs w:val="21"/>
          <w:lang w:val="en-US"/>
        </w:rPr>
        <w:t>ensure that decision making processes are transparent, systematic and appropriate</w:t>
      </w:r>
    </w:p>
    <w:p w14:paraId="584A004A" w14:textId="43A73EC5" w:rsidR="00AE70E8" w:rsidRPr="00014AE0" w:rsidRDefault="00E9605A" w:rsidP="00014AE0">
      <w:pPr>
        <w:pStyle w:val="Bullet1"/>
        <w:rPr>
          <w:szCs w:val="21"/>
          <w:lang w:val="en-US"/>
        </w:rPr>
      </w:pPr>
      <w:r w:rsidRPr="00014AE0">
        <w:rPr>
          <w:szCs w:val="21"/>
          <w:lang w:val="en-US"/>
        </w:rPr>
        <w:t>c</w:t>
      </w:r>
      <w:r w:rsidR="00815E39" w:rsidRPr="00014AE0">
        <w:rPr>
          <w:szCs w:val="21"/>
          <w:lang w:val="en-US"/>
        </w:rPr>
        <w:t xml:space="preserve">onsider ways to promote good mental health and wellbeing. </w:t>
      </w:r>
      <w:r w:rsidR="00B6351B" w:rsidRPr="00014AE0">
        <w:rPr>
          <w:szCs w:val="21"/>
          <w:lang w:val="en-US"/>
        </w:rPr>
        <w:t xml:space="preserve"> </w:t>
      </w:r>
    </w:p>
    <w:p w14:paraId="7FD8ADAC" w14:textId="68FA3758" w:rsidR="00AE70E8" w:rsidRPr="006632C5" w:rsidRDefault="00AE70E8" w:rsidP="00AE70E8">
      <w:pPr>
        <w:pStyle w:val="Body"/>
        <w:rPr>
          <w:rFonts w:cs="Arial"/>
          <w:color w:val="2A2736"/>
        </w:rPr>
      </w:pPr>
      <w:r>
        <w:rPr>
          <w:rFonts w:cs="Arial"/>
          <w:color w:val="2A2736"/>
        </w:rPr>
        <w:lastRenderedPageBreak/>
        <w:t xml:space="preserve">Mental health and wellbeing service providers are required to make all reasonable efforts to comply with the mental health and wellbeing principles and to give proper consideration to those principles when making a decision under the Act. </w:t>
      </w:r>
    </w:p>
    <w:p w14:paraId="0678AA26" w14:textId="7D6E7CCE" w:rsidR="005A0852" w:rsidRDefault="005A0852" w:rsidP="005A0852">
      <w:pPr>
        <w:pStyle w:val="Body"/>
      </w:pPr>
      <w:r>
        <w:rPr>
          <w:lang w:val="en-US"/>
        </w:rPr>
        <w:t xml:space="preserve">One of the </w:t>
      </w:r>
      <w:r>
        <w:t xml:space="preserve">mental health and wellbeing </w:t>
      </w:r>
      <w:r>
        <w:rPr>
          <w:lang w:val="en-US"/>
        </w:rPr>
        <w:t>principles, in section 1</w:t>
      </w:r>
      <w:r w:rsidR="000C3C92">
        <w:t>9</w:t>
      </w:r>
      <w:r>
        <w:rPr>
          <w:lang w:val="en-US"/>
        </w:rPr>
        <w:t xml:space="preserve"> of the Act, is that persons receiving mental health </w:t>
      </w:r>
      <w:r>
        <w:t>and wellbeing services</w:t>
      </w:r>
      <w:r>
        <w:rPr>
          <w:lang w:val="en-US"/>
        </w:rPr>
        <w:t xml:space="preserve"> should be</w:t>
      </w:r>
      <w:r>
        <w:t xml:space="preserve"> supported to make decisions and to be</w:t>
      </w:r>
      <w:r>
        <w:rPr>
          <w:lang w:val="en-US"/>
        </w:rPr>
        <w:t xml:space="preserve"> involved in decisions about their assessment, treatment </w:t>
      </w:r>
      <w:r w:rsidRPr="009B43DA">
        <w:rPr>
          <w:lang w:val="en-US"/>
        </w:rPr>
        <w:t>and recovery</w:t>
      </w:r>
      <w:r w:rsidR="009B43DA" w:rsidRPr="009B43DA">
        <w:rPr>
          <w:lang w:val="en-US"/>
        </w:rPr>
        <w:t xml:space="preserve"> </w:t>
      </w:r>
      <w:r w:rsidRPr="009B43DA">
        <w:t>including when</w:t>
      </w:r>
      <w:r>
        <w:t xml:space="preserve"> they are receiving compulsory treatment. This principle says that the views and preferences of the person receiving mental health and wellbeing services are to be given priority. </w:t>
      </w:r>
    </w:p>
    <w:p w14:paraId="5E242C60" w14:textId="49C69675" w:rsidR="005A0852" w:rsidRDefault="005A0852" w:rsidP="005A0852">
      <w:pPr>
        <w:pStyle w:val="Body"/>
      </w:pPr>
      <w:r>
        <w:rPr>
          <w:lang w:val="en-US"/>
        </w:rPr>
        <w:t xml:space="preserve">When </w:t>
      </w:r>
      <w:r w:rsidR="009B43DA">
        <w:rPr>
          <w:lang w:val="en-US"/>
        </w:rPr>
        <w:t>Community Visitors</w:t>
      </w:r>
      <w:r>
        <w:rPr>
          <w:lang w:val="en-US"/>
        </w:rPr>
        <w:t xml:space="preserve"> assist a person to resolve an issue, it is intended that their work should enable and support the person to self-advocate wherever possible. </w:t>
      </w:r>
    </w:p>
    <w:p w14:paraId="2CC73E09" w14:textId="691D5B60" w:rsidR="005A0852" w:rsidRDefault="005A0852" w:rsidP="005A0852">
      <w:pPr>
        <w:pStyle w:val="Body"/>
      </w:pPr>
      <w:r>
        <w:rPr>
          <w:lang w:val="en-US"/>
        </w:rPr>
        <w:t xml:space="preserve">It is expected that the mental health </w:t>
      </w:r>
      <w:r>
        <w:t xml:space="preserve">and wellbeing </w:t>
      </w:r>
      <w:r>
        <w:rPr>
          <w:lang w:val="en-US"/>
        </w:rPr>
        <w:t xml:space="preserve">principles will align the objectives of service providers and </w:t>
      </w:r>
      <w:r w:rsidR="009B43DA">
        <w:rPr>
          <w:lang w:val="en-US"/>
        </w:rPr>
        <w:t>Community Visitors</w:t>
      </w:r>
      <w:r>
        <w:rPr>
          <w:lang w:val="en-US"/>
        </w:rPr>
        <w:t xml:space="preserve"> and lead them to work cooperatively to achieve the best possible outcomes and promote participation and recovery for persons receiving mental health </w:t>
      </w:r>
      <w:r>
        <w:t xml:space="preserve">and wellbeing </w:t>
      </w:r>
      <w:r>
        <w:rPr>
          <w:lang w:val="en-US"/>
        </w:rPr>
        <w:t>services at prescribed premises.</w:t>
      </w:r>
    </w:p>
    <w:p w14:paraId="173D1FBC" w14:textId="77777777" w:rsidR="005A0852" w:rsidRDefault="005A0852" w:rsidP="005A0852">
      <w:pPr>
        <w:pStyle w:val="Heading2"/>
        <w:rPr>
          <w:rFonts w:eastAsia="Arial"/>
        </w:rPr>
      </w:pPr>
      <w:bookmarkStart w:id="6" w:name="_Toc146624600"/>
      <w:r>
        <w:rPr>
          <w:rFonts w:eastAsia="Arial"/>
          <w:lang w:val="en-US"/>
        </w:rPr>
        <w:t>Quality improvement</w:t>
      </w:r>
      <w:bookmarkEnd w:id="6"/>
    </w:p>
    <w:p w14:paraId="1EF726E5" w14:textId="1A4A04F9" w:rsidR="005A0852" w:rsidRDefault="005A0852" w:rsidP="005A0852">
      <w:pPr>
        <w:pStyle w:val="Body"/>
      </w:pPr>
      <w:r>
        <w:rPr>
          <w:lang w:val="en-US"/>
        </w:rPr>
        <w:t xml:space="preserve">The work of </w:t>
      </w:r>
      <w:r w:rsidR="009B43DA">
        <w:rPr>
          <w:lang w:val="en-US"/>
        </w:rPr>
        <w:t>Community Visitors</w:t>
      </w:r>
      <w:r>
        <w:rPr>
          <w:lang w:val="en-US"/>
        </w:rPr>
        <w:t xml:space="preserve"> can help the management of prescribed </w:t>
      </w:r>
      <w:r w:rsidR="0044598D">
        <w:rPr>
          <w:lang w:val="en-US"/>
        </w:rPr>
        <w:t xml:space="preserve">premises </w:t>
      </w:r>
      <w:r>
        <w:rPr>
          <w:lang w:val="en-US"/>
        </w:rPr>
        <w:t>to identify issues of concern, contributing factors and system errors that may have caused or contributed to these issues. Preventative measures can then be put in place to minimise the risk of similar issues occurring in the future.</w:t>
      </w:r>
    </w:p>
    <w:p w14:paraId="0A9BF07E" w14:textId="2D4C4418" w:rsidR="005A0852" w:rsidRDefault="005A0852" w:rsidP="005A0852">
      <w:pPr>
        <w:pStyle w:val="Body"/>
      </w:pPr>
      <w:r>
        <w:rPr>
          <w:lang w:val="en-US"/>
        </w:rPr>
        <w:t xml:space="preserve">Management of prescribed premises should ensure records of visits by </w:t>
      </w:r>
      <w:r w:rsidR="009B43DA">
        <w:rPr>
          <w:lang w:val="en-US"/>
        </w:rPr>
        <w:t>Community Visitors</w:t>
      </w:r>
      <w:r>
        <w:rPr>
          <w:lang w:val="en-US"/>
        </w:rPr>
        <w:t xml:space="preserve"> are analysed and the information </w:t>
      </w:r>
      <w:r w:rsidR="00256AC9">
        <w:rPr>
          <w:lang w:val="en-US"/>
        </w:rPr>
        <w:t xml:space="preserve">is </w:t>
      </w:r>
      <w:r>
        <w:rPr>
          <w:lang w:val="en-US"/>
        </w:rPr>
        <w:t>used to:</w:t>
      </w:r>
    </w:p>
    <w:p w14:paraId="1B65C853" w14:textId="77777777" w:rsidR="005A0852" w:rsidRDefault="005A0852" w:rsidP="005A0852">
      <w:pPr>
        <w:pStyle w:val="Bullet1"/>
      </w:pPr>
      <w:r>
        <w:rPr>
          <w:lang w:val="en-US"/>
        </w:rPr>
        <w:t>promote continuous improvement in the quality and safety of services provided</w:t>
      </w:r>
    </w:p>
    <w:p w14:paraId="2AC2D49F" w14:textId="77777777" w:rsidR="005A0852" w:rsidRDefault="005A0852" w:rsidP="005A0852">
      <w:pPr>
        <w:pStyle w:val="Bullet1"/>
      </w:pPr>
      <w:r>
        <w:rPr>
          <w:lang w:val="en-US"/>
        </w:rPr>
        <w:t>promote opportunities for people to be involved in decisions about their individual assessment, treatment and recovery</w:t>
      </w:r>
    </w:p>
    <w:p w14:paraId="0F63A1A5" w14:textId="77777777" w:rsidR="005A0852" w:rsidRDefault="005A0852" w:rsidP="005A0852">
      <w:pPr>
        <w:pStyle w:val="Bullet1"/>
      </w:pPr>
      <w:r>
        <w:rPr>
          <w:lang w:val="en-US"/>
        </w:rPr>
        <w:t>facilitate processes to actively involve people in planning, service delivery and evaluation.</w:t>
      </w:r>
    </w:p>
    <w:p w14:paraId="56663479" w14:textId="790C50ED" w:rsidR="005A0852" w:rsidRPr="004B3AA8" w:rsidRDefault="005A0852" w:rsidP="005A0852">
      <w:pPr>
        <w:pStyle w:val="Heading2"/>
        <w:rPr>
          <w:rFonts w:eastAsia="Arial"/>
          <w:sz w:val="21"/>
          <w:szCs w:val="21"/>
        </w:rPr>
      </w:pPr>
      <w:bookmarkStart w:id="7" w:name="_Toc146624601"/>
      <w:r>
        <w:rPr>
          <w:rFonts w:eastAsia="Arial"/>
          <w:lang w:val="en-US"/>
        </w:rPr>
        <w:t xml:space="preserve">Powers of </w:t>
      </w:r>
      <w:r w:rsidR="009B43DA">
        <w:rPr>
          <w:rFonts w:eastAsia="Arial"/>
          <w:lang w:val="en-US"/>
        </w:rPr>
        <w:t>Community Visitors</w:t>
      </w:r>
      <w:bookmarkEnd w:id="7"/>
    </w:p>
    <w:p w14:paraId="1A740B70" w14:textId="1F52C3C9" w:rsidR="00E92BE1" w:rsidRPr="00725281" w:rsidRDefault="005A0852" w:rsidP="00E92BE1">
      <w:pPr>
        <w:pStyle w:val="Body"/>
        <w:rPr>
          <w:lang w:val="en-US"/>
        </w:rPr>
      </w:pPr>
      <w:r w:rsidRPr="004B3AA8">
        <w:rPr>
          <w:szCs w:val="21"/>
          <w:lang w:val="en-US"/>
        </w:rPr>
        <w:t xml:space="preserve">The Act gives </w:t>
      </w:r>
      <w:r w:rsidR="009B43DA">
        <w:rPr>
          <w:szCs w:val="21"/>
          <w:lang w:val="en-US"/>
        </w:rPr>
        <w:t>Community Visitors</w:t>
      </w:r>
      <w:r w:rsidRPr="004B3AA8">
        <w:rPr>
          <w:szCs w:val="21"/>
          <w:lang w:val="en-US"/>
        </w:rPr>
        <w:t xml:space="preserve"> broad powers in order to perform their role.</w:t>
      </w:r>
    </w:p>
    <w:p w14:paraId="30D1937D" w14:textId="77777777" w:rsidR="005A0852" w:rsidRDefault="005A0852" w:rsidP="005A0852">
      <w:pPr>
        <w:pStyle w:val="Heading3"/>
      </w:pPr>
      <w:r>
        <w:rPr>
          <w:lang w:val="en-US"/>
        </w:rPr>
        <w:t>Visit and inspect premises</w:t>
      </w:r>
    </w:p>
    <w:p w14:paraId="73140038" w14:textId="038D01A8" w:rsidR="005A0852" w:rsidRPr="004B3AA8" w:rsidRDefault="009B43DA" w:rsidP="005A0852">
      <w:pPr>
        <w:pStyle w:val="Body"/>
        <w:rPr>
          <w:b/>
          <w:szCs w:val="21"/>
        </w:rPr>
      </w:pPr>
      <w:r>
        <w:rPr>
          <w:szCs w:val="21"/>
          <w:lang w:val="en-US"/>
        </w:rPr>
        <w:t>Community Visitors</w:t>
      </w:r>
      <w:r w:rsidR="005A0852" w:rsidRPr="006632C5">
        <w:rPr>
          <w:szCs w:val="21"/>
          <w:lang w:val="en-US"/>
        </w:rPr>
        <w:t xml:space="preserve"> may visit </w:t>
      </w:r>
      <w:r w:rsidR="007D3D21">
        <w:rPr>
          <w:szCs w:val="21"/>
          <w:lang w:val="en-US"/>
        </w:rPr>
        <w:t xml:space="preserve">(either in person or remotely) </w:t>
      </w:r>
      <w:r w:rsidR="005A0852" w:rsidRPr="006632C5">
        <w:rPr>
          <w:szCs w:val="21"/>
          <w:lang w:val="en-US"/>
        </w:rPr>
        <w:t xml:space="preserve">and inspect any part of prescribed premises at any time, except a person’s bedroom </w:t>
      </w:r>
      <w:r w:rsidR="005A0852" w:rsidRPr="004B3AA8">
        <w:rPr>
          <w:szCs w:val="21"/>
          <w:lang w:val="en-US"/>
        </w:rPr>
        <w:t>unless the person has given consent.</w:t>
      </w:r>
    </w:p>
    <w:p w14:paraId="61594E11" w14:textId="77777777" w:rsidR="005A0852" w:rsidRPr="004B3AA8" w:rsidRDefault="005A0852" w:rsidP="005A0852">
      <w:pPr>
        <w:pStyle w:val="Body"/>
        <w:rPr>
          <w:szCs w:val="21"/>
        </w:rPr>
      </w:pPr>
      <w:r w:rsidRPr="004B3AA8">
        <w:rPr>
          <w:szCs w:val="21"/>
          <w:lang w:val="en-US"/>
        </w:rPr>
        <w:t>Visits are usually unannounced.</w:t>
      </w:r>
    </w:p>
    <w:p w14:paraId="3C672C35" w14:textId="3B9ADE9F" w:rsidR="00F525DF" w:rsidRDefault="009B43DA" w:rsidP="005A0852">
      <w:pPr>
        <w:pStyle w:val="Body"/>
        <w:rPr>
          <w:szCs w:val="21"/>
          <w:lang w:val="en-US"/>
        </w:rPr>
      </w:pPr>
      <w:r>
        <w:rPr>
          <w:szCs w:val="21"/>
          <w:lang w:val="en-US"/>
        </w:rPr>
        <w:t>Community Visitors</w:t>
      </w:r>
      <w:r w:rsidR="005A0852" w:rsidRPr="004B3AA8">
        <w:rPr>
          <w:szCs w:val="21"/>
          <w:lang w:val="en-US"/>
        </w:rPr>
        <w:t xml:space="preserve"> may talk to any person receiving mental health</w:t>
      </w:r>
      <w:r w:rsidR="005A0852" w:rsidRPr="004B3AA8">
        <w:rPr>
          <w:szCs w:val="21"/>
        </w:rPr>
        <w:t xml:space="preserve"> and wellbeing</w:t>
      </w:r>
      <w:r w:rsidR="005A0852" w:rsidRPr="004B3AA8">
        <w:rPr>
          <w:szCs w:val="21"/>
          <w:lang w:val="en-US"/>
        </w:rPr>
        <w:t xml:space="preserve"> services at the visited premises who wishes, or has asked, to speak with a </w:t>
      </w:r>
      <w:r>
        <w:rPr>
          <w:szCs w:val="21"/>
          <w:lang w:val="en-US"/>
        </w:rPr>
        <w:t>Community Visitor</w:t>
      </w:r>
      <w:r w:rsidR="005A0852" w:rsidRPr="004B3AA8">
        <w:rPr>
          <w:szCs w:val="21"/>
          <w:lang w:val="en-US"/>
        </w:rPr>
        <w:t xml:space="preserve">. A person can refuse to be interviewed and refuse to accept assistance from a </w:t>
      </w:r>
      <w:r>
        <w:rPr>
          <w:szCs w:val="21"/>
          <w:lang w:val="en-US"/>
        </w:rPr>
        <w:t>Community Visitor</w:t>
      </w:r>
      <w:r w:rsidR="005A0852" w:rsidRPr="004B3AA8">
        <w:rPr>
          <w:szCs w:val="21"/>
          <w:lang w:val="en-US"/>
        </w:rPr>
        <w:t>.</w:t>
      </w:r>
    </w:p>
    <w:p w14:paraId="15D17E9D" w14:textId="0C3E100C" w:rsidR="005155A9" w:rsidRPr="00F525DF" w:rsidRDefault="005155A9" w:rsidP="005A0852">
      <w:pPr>
        <w:pStyle w:val="Body"/>
        <w:rPr>
          <w:szCs w:val="21"/>
          <w:lang w:val="en-US"/>
        </w:rPr>
      </w:pPr>
      <w:r>
        <w:rPr>
          <w:szCs w:val="21"/>
          <w:lang w:val="en-US"/>
        </w:rPr>
        <w:t xml:space="preserve">A </w:t>
      </w:r>
      <w:r w:rsidR="009B43DA">
        <w:rPr>
          <w:szCs w:val="21"/>
          <w:lang w:val="en-US"/>
        </w:rPr>
        <w:t>Community Visitor</w:t>
      </w:r>
      <w:r>
        <w:rPr>
          <w:szCs w:val="21"/>
          <w:lang w:val="en-US"/>
        </w:rPr>
        <w:t xml:space="preserve"> may photograph any object, furnishing or part of the prescribed premises if necessary for the performance of their functions or the exercise of their powers. A photograph must not identify any person and a photograph of a person’s bedroom must not be taken unless the person consents. </w:t>
      </w:r>
    </w:p>
    <w:p w14:paraId="4A32A378" w14:textId="77777777" w:rsidR="005A0852" w:rsidRDefault="005A0852" w:rsidP="005A0852">
      <w:pPr>
        <w:pStyle w:val="Heading3"/>
      </w:pPr>
      <w:r>
        <w:rPr>
          <w:lang w:val="en-US"/>
        </w:rPr>
        <w:t>Inspect documents</w:t>
      </w:r>
    </w:p>
    <w:p w14:paraId="13B5FF66" w14:textId="2BA363A4" w:rsidR="005A0852" w:rsidRPr="004B3AA8" w:rsidRDefault="009B43DA" w:rsidP="005A0852">
      <w:pPr>
        <w:pStyle w:val="Body"/>
        <w:rPr>
          <w:szCs w:val="21"/>
        </w:rPr>
      </w:pPr>
      <w:r>
        <w:rPr>
          <w:szCs w:val="21"/>
          <w:lang w:val="en-US"/>
        </w:rPr>
        <w:t>Community Visitors</w:t>
      </w:r>
      <w:r w:rsidR="005A0852" w:rsidRPr="004B3AA8">
        <w:rPr>
          <w:szCs w:val="21"/>
          <w:lang w:val="en-US"/>
        </w:rPr>
        <w:t xml:space="preserve"> can inspect any document relating to a person receiving mental health </w:t>
      </w:r>
      <w:r w:rsidR="00F40C96">
        <w:rPr>
          <w:szCs w:val="21"/>
          <w:lang w:val="en-US"/>
        </w:rPr>
        <w:t xml:space="preserve">and wellbeing </w:t>
      </w:r>
      <w:r w:rsidR="005A0852" w:rsidRPr="004B3AA8">
        <w:rPr>
          <w:szCs w:val="21"/>
          <w:lang w:val="en-US"/>
        </w:rPr>
        <w:t xml:space="preserve">services at prescribed </w:t>
      </w:r>
      <w:r w:rsidR="005A0852" w:rsidRPr="006632C5">
        <w:rPr>
          <w:szCs w:val="21"/>
          <w:lang w:val="en-US"/>
        </w:rPr>
        <w:t>premises, except the person’s clinical record (see below).</w:t>
      </w:r>
      <w:r w:rsidR="005A0852" w:rsidRPr="006632C5">
        <w:rPr>
          <w:szCs w:val="21"/>
        </w:rPr>
        <w:t xml:space="preserve"> The Act makes it clear that the power to inspect documents extends to incident reports relating to a person receiving mental health and wellbeing services. </w:t>
      </w:r>
    </w:p>
    <w:p w14:paraId="4813A680" w14:textId="015452BB" w:rsidR="005A0852" w:rsidRPr="004B3AA8" w:rsidRDefault="005A0852" w:rsidP="005A0852">
      <w:pPr>
        <w:pStyle w:val="Body"/>
        <w:rPr>
          <w:szCs w:val="21"/>
        </w:rPr>
      </w:pPr>
      <w:r w:rsidRPr="004B3AA8">
        <w:rPr>
          <w:szCs w:val="21"/>
          <w:lang w:val="en-US"/>
        </w:rPr>
        <w:lastRenderedPageBreak/>
        <w:t xml:space="preserve">Access to this information is critical to enable </w:t>
      </w:r>
      <w:r w:rsidR="009B43DA">
        <w:rPr>
          <w:szCs w:val="21"/>
          <w:lang w:val="en-US"/>
        </w:rPr>
        <w:t>Community Visitors</w:t>
      </w:r>
      <w:r w:rsidRPr="004B3AA8">
        <w:rPr>
          <w:szCs w:val="21"/>
          <w:lang w:val="en-US"/>
        </w:rPr>
        <w:t xml:space="preserve"> to effectively perform their role under the Act. For example, a key function of </w:t>
      </w:r>
      <w:r w:rsidR="009B43DA">
        <w:rPr>
          <w:szCs w:val="21"/>
          <w:lang w:val="en-US"/>
        </w:rPr>
        <w:t>Community Visitors</w:t>
      </w:r>
      <w:r w:rsidRPr="004B3AA8">
        <w:rPr>
          <w:szCs w:val="21"/>
          <w:lang w:val="en-US"/>
        </w:rPr>
        <w:t xml:space="preserve"> is to monitor whether services are provided in accordance with the Act and the mental health </w:t>
      </w:r>
      <w:r w:rsidRPr="004B3AA8">
        <w:rPr>
          <w:szCs w:val="21"/>
        </w:rPr>
        <w:t xml:space="preserve">and wellbeing </w:t>
      </w:r>
      <w:r w:rsidRPr="004B3AA8">
        <w:rPr>
          <w:szCs w:val="21"/>
          <w:lang w:val="en-US"/>
        </w:rPr>
        <w:t xml:space="preserve">principles. Documents such as incident reports enable </w:t>
      </w:r>
      <w:r w:rsidR="009B43DA">
        <w:rPr>
          <w:szCs w:val="21"/>
          <w:lang w:val="en-US"/>
        </w:rPr>
        <w:t>Community Visitors</w:t>
      </w:r>
      <w:r w:rsidRPr="004B3AA8">
        <w:rPr>
          <w:szCs w:val="21"/>
          <w:lang w:val="en-US"/>
        </w:rPr>
        <w:t xml:space="preserve"> to better </w:t>
      </w:r>
      <w:r w:rsidRPr="006632C5">
        <w:rPr>
          <w:szCs w:val="21"/>
          <w:lang w:val="en-US"/>
        </w:rPr>
        <w:t xml:space="preserve">understand a person’s experiences while receiving mental health </w:t>
      </w:r>
      <w:r w:rsidRPr="006632C5">
        <w:rPr>
          <w:szCs w:val="21"/>
        </w:rPr>
        <w:t xml:space="preserve">and wellbeing </w:t>
      </w:r>
      <w:r w:rsidRPr="006632C5">
        <w:rPr>
          <w:szCs w:val="21"/>
          <w:lang w:val="en-US"/>
        </w:rPr>
        <w:t xml:space="preserve">services at the prescribed premises and </w:t>
      </w:r>
      <w:r w:rsidRPr="004B3AA8">
        <w:rPr>
          <w:szCs w:val="21"/>
          <w:lang w:val="en-US"/>
        </w:rPr>
        <w:t>determine whether services are provided consistent with the objectives of the Act.</w:t>
      </w:r>
    </w:p>
    <w:p w14:paraId="34E74A0D" w14:textId="7DA36A3F" w:rsidR="005A0852" w:rsidRPr="004B3AA8" w:rsidRDefault="005A0852" w:rsidP="005A0852">
      <w:pPr>
        <w:pStyle w:val="Body"/>
        <w:rPr>
          <w:szCs w:val="21"/>
        </w:rPr>
      </w:pPr>
      <w:r w:rsidRPr="004B3AA8">
        <w:rPr>
          <w:szCs w:val="21"/>
          <w:lang w:val="en-US"/>
        </w:rPr>
        <w:t xml:space="preserve">Access to documents should not be limited or information deleted or redacted because a document contains personal information (within the meaning of the </w:t>
      </w:r>
      <w:r w:rsidRPr="004B3AA8">
        <w:rPr>
          <w:i/>
          <w:szCs w:val="21"/>
          <w:lang w:val="en-US"/>
        </w:rPr>
        <w:t>Privacy and Data Protection Act 2014</w:t>
      </w:r>
      <w:r w:rsidRPr="004B3AA8">
        <w:rPr>
          <w:szCs w:val="21"/>
          <w:lang w:val="en-US"/>
        </w:rPr>
        <w:t xml:space="preserve">) about other people such as other consumers, members of staff or management of the prescribed premises, or visitors to the prescribed premises. Access to documents is specifically permitted by the Act and it is not necessary to seek the consent of third parties to release information to </w:t>
      </w:r>
      <w:r w:rsidR="009B43DA">
        <w:rPr>
          <w:szCs w:val="21"/>
          <w:lang w:val="en-US"/>
        </w:rPr>
        <w:t>Community Visitors</w:t>
      </w:r>
      <w:r w:rsidRPr="004B3AA8">
        <w:rPr>
          <w:szCs w:val="21"/>
          <w:lang w:val="en-US"/>
        </w:rPr>
        <w:t xml:space="preserve"> in these circumstances.</w:t>
      </w:r>
    </w:p>
    <w:p w14:paraId="2810AE7D" w14:textId="2666E866" w:rsidR="005A0852" w:rsidRPr="004B3AA8" w:rsidRDefault="005A0852" w:rsidP="004B3AA8">
      <w:pPr>
        <w:pStyle w:val="Body"/>
        <w:rPr>
          <w:szCs w:val="21"/>
        </w:rPr>
      </w:pPr>
      <w:r w:rsidRPr="004B3AA8">
        <w:rPr>
          <w:szCs w:val="21"/>
          <w:lang w:val="en-US"/>
        </w:rPr>
        <w:t xml:space="preserve">It is important to note that </w:t>
      </w:r>
      <w:r w:rsidR="009B43DA">
        <w:rPr>
          <w:szCs w:val="21"/>
          <w:lang w:val="en-US"/>
        </w:rPr>
        <w:t>Community Visitors</w:t>
      </w:r>
      <w:r w:rsidRPr="004B3AA8">
        <w:rPr>
          <w:szCs w:val="21"/>
          <w:lang w:val="en-US"/>
        </w:rPr>
        <w:t xml:space="preserve"> are subject to secrecy provisions under the Act which means they cannot disclose any information acquired in their role unless:</w:t>
      </w:r>
    </w:p>
    <w:p w14:paraId="2302BC1E" w14:textId="77777777" w:rsidR="005A0852" w:rsidRPr="004B3AA8" w:rsidRDefault="005A0852" w:rsidP="004B3AA8">
      <w:pPr>
        <w:pStyle w:val="Bullet1"/>
        <w:rPr>
          <w:szCs w:val="21"/>
        </w:rPr>
      </w:pPr>
      <w:r w:rsidRPr="004B3AA8">
        <w:rPr>
          <w:szCs w:val="21"/>
          <w:lang w:val="en-US"/>
        </w:rPr>
        <w:t>it is necessary in connection with the performance of their duties or functions or the exercise of powers under the Act</w:t>
      </w:r>
    </w:p>
    <w:p w14:paraId="3AF7820C" w14:textId="77777777" w:rsidR="005A0852" w:rsidRPr="004B3AA8" w:rsidRDefault="005A0852" w:rsidP="004B3AA8">
      <w:pPr>
        <w:pStyle w:val="Bullet1"/>
        <w:rPr>
          <w:szCs w:val="21"/>
        </w:rPr>
      </w:pPr>
      <w:r w:rsidRPr="004B3AA8">
        <w:rPr>
          <w:szCs w:val="21"/>
          <w:lang w:val="en-US"/>
        </w:rPr>
        <w:t>the person to whom the information relates consents</w:t>
      </w:r>
    </w:p>
    <w:p w14:paraId="0C16797B" w14:textId="6E44082A" w:rsidR="003E24B0" w:rsidRPr="003E24B0" w:rsidRDefault="005A0852" w:rsidP="003E24B0">
      <w:pPr>
        <w:pStyle w:val="Bullet1"/>
        <w:rPr>
          <w:rStyle w:val="Heading3Char"/>
          <w:rFonts w:eastAsia="Times"/>
          <w:bCs w:val="0"/>
          <w:color w:val="auto"/>
          <w:sz w:val="21"/>
          <w:szCs w:val="21"/>
        </w:rPr>
      </w:pPr>
      <w:r w:rsidRPr="004B3AA8">
        <w:rPr>
          <w:szCs w:val="21"/>
          <w:lang w:val="en-US"/>
        </w:rPr>
        <w:t xml:space="preserve">it is disclosed to a court </w:t>
      </w:r>
      <w:r w:rsidR="005D391E">
        <w:rPr>
          <w:szCs w:val="21"/>
          <w:lang w:val="en-US"/>
        </w:rPr>
        <w:t xml:space="preserve">or tribunal </w:t>
      </w:r>
      <w:r w:rsidRPr="004B3AA8">
        <w:rPr>
          <w:szCs w:val="21"/>
          <w:lang w:val="en-US"/>
        </w:rPr>
        <w:t>in the course of criminal proceedings or proceedings under the Act.</w:t>
      </w:r>
      <w:r w:rsidR="003E24B0">
        <w:rPr>
          <w:szCs w:val="21"/>
          <w:lang w:val="en-US"/>
        </w:rPr>
        <w:br/>
      </w:r>
    </w:p>
    <w:p w14:paraId="4444D436" w14:textId="3D694F5D" w:rsidR="005A0852" w:rsidRDefault="005A0852" w:rsidP="005A0852">
      <w:pPr>
        <w:spacing w:line="395" w:lineRule="exact"/>
        <w:ind w:right="1800"/>
        <w:textAlignment w:val="baseline"/>
        <w:rPr>
          <w:rFonts w:eastAsia="Arial"/>
          <w:color w:val="000000"/>
          <w:sz w:val="20"/>
        </w:rPr>
      </w:pPr>
      <w:r w:rsidRPr="005A0852">
        <w:rPr>
          <w:rStyle w:val="Heading3Char"/>
        </w:rPr>
        <w:t>Clinical record</w:t>
      </w:r>
    </w:p>
    <w:p w14:paraId="1F8DEAE5" w14:textId="5557809A" w:rsidR="005A0852" w:rsidRPr="006632C5" w:rsidRDefault="009B43DA" w:rsidP="005A0852">
      <w:pPr>
        <w:pStyle w:val="Body"/>
        <w:rPr>
          <w:szCs w:val="21"/>
        </w:rPr>
      </w:pPr>
      <w:r>
        <w:rPr>
          <w:szCs w:val="21"/>
          <w:lang w:val="en-US"/>
        </w:rPr>
        <w:t>Community Visitors</w:t>
      </w:r>
      <w:r w:rsidR="005A0852" w:rsidRPr="006632C5">
        <w:rPr>
          <w:szCs w:val="21"/>
          <w:lang w:val="en-US"/>
        </w:rPr>
        <w:t xml:space="preserve"> can inspect a person’s clinical record if the person gi</w:t>
      </w:r>
      <w:r w:rsidR="005A0852" w:rsidRPr="004B3AA8">
        <w:rPr>
          <w:szCs w:val="21"/>
          <w:lang w:val="en-US"/>
        </w:rPr>
        <w:t xml:space="preserve">ves consent. Consent may be given </w:t>
      </w:r>
      <w:r w:rsidR="005A0852" w:rsidRPr="006632C5">
        <w:rPr>
          <w:szCs w:val="21"/>
          <w:lang w:val="en-US"/>
        </w:rPr>
        <w:t>verbally or in writing, however written consent provides documented evidence of the person’s decision.</w:t>
      </w:r>
    </w:p>
    <w:p w14:paraId="22790D6A" w14:textId="6A204C97" w:rsidR="005A0852" w:rsidRPr="004B3AA8" w:rsidRDefault="005A0852" w:rsidP="005A0852">
      <w:pPr>
        <w:pStyle w:val="Body"/>
        <w:rPr>
          <w:szCs w:val="21"/>
        </w:rPr>
      </w:pPr>
      <w:r w:rsidRPr="004B3AA8">
        <w:rPr>
          <w:szCs w:val="21"/>
          <w:lang w:val="en-US"/>
        </w:rPr>
        <w:t xml:space="preserve">The requirement for consent also applies to discussions between clinical staff and </w:t>
      </w:r>
      <w:r w:rsidR="009B43DA">
        <w:rPr>
          <w:szCs w:val="21"/>
          <w:lang w:val="en-US"/>
        </w:rPr>
        <w:t>Community Visitors</w:t>
      </w:r>
      <w:r w:rsidRPr="004B3AA8">
        <w:rPr>
          <w:szCs w:val="21"/>
          <w:lang w:val="en-US"/>
        </w:rPr>
        <w:t xml:space="preserve"> about information </w:t>
      </w:r>
      <w:r w:rsidRPr="006632C5">
        <w:rPr>
          <w:szCs w:val="21"/>
          <w:lang w:val="en-US"/>
        </w:rPr>
        <w:t xml:space="preserve">that is only available in the person’s clinical record, for example if a </w:t>
      </w:r>
      <w:r w:rsidR="009B43DA">
        <w:rPr>
          <w:szCs w:val="21"/>
          <w:lang w:val="en-US"/>
        </w:rPr>
        <w:t>Community Visitor</w:t>
      </w:r>
      <w:r w:rsidRPr="006632C5">
        <w:rPr>
          <w:szCs w:val="21"/>
          <w:lang w:val="en-US"/>
        </w:rPr>
        <w:t xml:space="preserve"> wants to discuss the specific details of a person’s treatment with their clinician.</w:t>
      </w:r>
    </w:p>
    <w:p w14:paraId="19045428" w14:textId="1F52E627" w:rsidR="005A0852" w:rsidRPr="004B3AA8" w:rsidRDefault="005A0852" w:rsidP="005A0852">
      <w:pPr>
        <w:pStyle w:val="Body"/>
        <w:rPr>
          <w:szCs w:val="21"/>
        </w:rPr>
      </w:pPr>
      <w:r w:rsidRPr="004B3AA8">
        <w:rPr>
          <w:szCs w:val="21"/>
          <w:lang w:val="en-US"/>
        </w:rPr>
        <w:t xml:space="preserve">Persons receiving mental health </w:t>
      </w:r>
      <w:r w:rsidRPr="004B3AA8">
        <w:rPr>
          <w:szCs w:val="21"/>
        </w:rPr>
        <w:t xml:space="preserve">and wellbeing </w:t>
      </w:r>
      <w:r w:rsidRPr="004B3AA8">
        <w:rPr>
          <w:szCs w:val="21"/>
          <w:lang w:val="en-US"/>
        </w:rPr>
        <w:t xml:space="preserve">services at prescribed premises should be presumed to have capacity to consent to give </w:t>
      </w:r>
      <w:r w:rsidR="009B43DA">
        <w:rPr>
          <w:szCs w:val="21"/>
          <w:lang w:val="en-US"/>
        </w:rPr>
        <w:t>Community Visitors</w:t>
      </w:r>
      <w:r w:rsidRPr="004B3AA8">
        <w:rPr>
          <w:szCs w:val="21"/>
          <w:lang w:val="en-US"/>
        </w:rPr>
        <w:t xml:space="preserve"> access to their clinical record, regardless of their age or legal status under the Act. The capacity principles in section </w:t>
      </w:r>
      <w:r w:rsidRPr="004B3AA8">
        <w:rPr>
          <w:szCs w:val="21"/>
        </w:rPr>
        <w:t>87</w:t>
      </w:r>
      <w:r w:rsidRPr="004B3AA8">
        <w:rPr>
          <w:szCs w:val="21"/>
          <w:lang w:val="en-US"/>
        </w:rPr>
        <w:t xml:space="preserve"> of the Act give guidance.</w:t>
      </w:r>
    </w:p>
    <w:p w14:paraId="561D424B" w14:textId="53DD8846" w:rsidR="005A0852" w:rsidRPr="004B3AA8" w:rsidRDefault="005A0852" w:rsidP="005A0852">
      <w:pPr>
        <w:pStyle w:val="Body"/>
        <w:rPr>
          <w:szCs w:val="21"/>
          <w:lang w:val="en-US"/>
        </w:rPr>
      </w:pPr>
      <w:r w:rsidRPr="006632C5">
        <w:rPr>
          <w:szCs w:val="21"/>
          <w:lang w:val="en-US"/>
        </w:rPr>
        <w:t xml:space="preserve">The Act uses the term ‘clinical record’ to </w:t>
      </w:r>
      <w:r w:rsidRPr="004B3AA8">
        <w:rPr>
          <w:szCs w:val="21"/>
          <w:lang w:val="en-US"/>
        </w:rPr>
        <w:t xml:space="preserve">reflect the modern multidisciplinary practice of mental health </w:t>
      </w:r>
      <w:r w:rsidR="00836570">
        <w:rPr>
          <w:szCs w:val="21"/>
          <w:lang w:val="en-US"/>
        </w:rPr>
        <w:t xml:space="preserve">and wellbeing </w:t>
      </w:r>
      <w:r w:rsidRPr="004B3AA8">
        <w:rPr>
          <w:szCs w:val="21"/>
          <w:lang w:val="en-US"/>
        </w:rPr>
        <w:t xml:space="preserve">service provision in preference to the </w:t>
      </w:r>
      <w:r w:rsidR="00203E5B" w:rsidRPr="004B3AA8">
        <w:rPr>
          <w:szCs w:val="21"/>
          <w:lang w:val="en-US"/>
        </w:rPr>
        <w:t>outd</w:t>
      </w:r>
      <w:r w:rsidR="00203E5B" w:rsidRPr="006632C5">
        <w:rPr>
          <w:szCs w:val="21"/>
          <w:lang w:val="en-US"/>
        </w:rPr>
        <w:t>ated</w:t>
      </w:r>
      <w:r w:rsidRPr="006632C5">
        <w:rPr>
          <w:szCs w:val="21"/>
          <w:lang w:val="en-US"/>
        </w:rPr>
        <w:t xml:space="preserve"> term ‘medical record’. A ‘clinical record’ is a record that contains health </w:t>
      </w:r>
      <w:r w:rsidRPr="004B3AA8">
        <w:rPr>
          <w:szCs w:val="21"/>
          <w:lang w:val="en-US"/>
        </w:rPr>
        <w:t xml:space="preserve">information (within the meaning of the </w:t>
      </w:r>
      <w:r w:rsidRPr="004B3AA8">
        <w:rPr>
          <w:i/>
          <w:szCs w:val="21"/>
          <w:lang w:val="en-US"/>
        </w:rPr>
        <w:t>Health Records Act 2001</w:t>
      </w:r>
      <w:r w:rsidRPr="004B3AA8">
        <w:rPr>
          <w:szCs w:val="21"/>
          <w:lang w:val="en-US"/>
        </w:rPr>
        <w:t xml:space="preserve">) relating to an individual that is created as evidence of the delivery of mental health </w:t>
      </w:r>
      <w:r w:rsidR="00836570">
        <w:rPr>
          <w:szCs w:val="21"/>
          <w:lang w:val="en-US"/>
        </w:rPr>
        <w:t xml:space="preserve">and wellbeing </w:t>
      </w:r>
      <w:r w:rsidRPr="004B3AA8">
        <w:rPr>
          <w:szCs w:val="21"/>
          <w:lang w:val="en-US"/>
        </w:rPr>
        <w:t xml:space="preserve">services to the person. It includes clinical notes made by members of the </w:t>
      </w:r>
      <w:r w:rsidRPr="006632C5">
        <w:rPr>
          <w:szCs w:val="21"/>
          <w:lang w:val="en-US"/>
        </w:rPr>
        <w:t xml:space="preserve">treating team including doctors, nurses and allied health professionals. Examples of ‘health information’ includes </w:t>
      </w:r>
      <w:r w:rsidRPr="004B3AA8">
        <w:rPr>
          <w:szCs w:val="21"/>
          <w:lang w:val="en-US"/>
        </w:rPr>
        <w:t>assessment reports, treatment orders, examination and pathology/diagnostic records, drug or medication orders, second opinions, imaging records, photographs and videos, reports and documents created in accordance with the Act.</w:t>
      </w:r>
    </w:p>
    <w:p w14:paraId="6058834E" w14:textId="5E7A9800" w:rsidR="005A0852" w:rsidRDefault="005A0852" w:rsidP="005A0852">
      <w:pPr>
        <w:pStyle w:val="Body"/>
      </w:pPr>
      <w:r w:rsidRPr="004B3AA8">
        <w:rPr>
          <w:szCs w:val="21"/>
          <w:lang w:val="en-US"/>
        </w:rPr>
        <w:t xml:space="preserve">A clinical record does not include documents created for the purpose of service management, planning, development, monitoring, improvement or evaluation, even where those documents may include health information about a person. For example, incident reports are an important management tool to improve the quality and safety of mental health </w:t>
      </w:r>
      <w:r w:rsidR="001B0328">
        <w:rPr>
          <w:szCs w:val="21"/>
          <w:lang w:val="en-US"/>
        </w:rPr>
        <w:t xml:space="preserve">and wellbeing </w:t>
      </w:r>
      <w:r w:rsidRPr="004B3AA8">
        <w:rPr>
          <w:szCs w:val="21"/>
          <w:lang w:val="en-US"/>
        </w:rPr>
        <w:t>services provided at prescribed premises. While incident reports may include health information about an individual, they do not constitute part of the clinical record and must be</w:t>
      </w:r>
      <w:r>
        <w:rPr>
          <w:lang w:val="en-US"/>
        </w:rPr>
        <w:t xml:space="preserve"> disclosed to a </w:t>
      </w:r>
      <w:r w:rsidR="009B43DA">
        <w:rPr>
          <w:lang w:val="en-US"/>
        </w:rPr>
        <w:t>Community Visitor</w:t>
      </w:r>
      <w:r>
        <w:rPr>
          <w:lang w:val="en-US"/>
        </w:rPr>
        <w:t xml:space="preserve"> if required in the exercise or performance of powers or functions of the </w:t>
      </w:r>
      <w:r w:rsidR="009B43DA">
        <w:rPr>
          <w:lang w:val="en-US"/>
        </w:rPr>
        <w:t>Community Visitor</w:t>
      </w:r>
      <w:r>
        <w:rPr>
          <w:lang w:val="en-US"/>
        </w:rPr>
        <w:t>.</w:t>
      </w:r>
    </w:p>
    <w:p w14:paraId="3EB23063" w14:textId="77777777" w:rsidR="005A0852" w:rsidRDefault="005A0852" w:rsidP="005A0852">
      <w:pPr>
        <w:pStyle w:val="Heading3"/>
      </w:pPr>
      <w:r>
        <w:rPr>
          <w:lang w:val="en-US"/>
        </w:rPr>
        <w:lastRenderedPageBreak/>
        <w:t>Records kept under the Act</w:t>
      </w:r>
    </w:p>
    <w:p w14:paraId="54F712C4" w14:textId="174BE1E9" w:rsidR="005A0852" w:rsidRDefault="009B43DA" w:rsidP="005A0852">
      <w:pPr>
        <w:pStyle w:val="Body"/>
      </w:pPr>
      <w:r>
        <w:rPr>
          <w:lang w:val="en-US"/>
        </w:rPr>
        <w:t>Community Visitors</w:t>
      </w:r>
      <w:r w:rsidR="005A0852">
        <w:rPr>
          <w:lang w:val="en-US"/>
        </w:rPr>
        <w:t xml:space="preserve"> can also inspect any record that is required to be kept under the Act or the Regulations. The Act and Regulations do not currently specify any such documents or records.</w:t>
      </w:r>
    </w:p>
    <w:p w14:paraId="2597CA03" w14:textId="77777777" w:rsidR="005A0852" w:rsidRDefault="005A0852" w:rsidP="005A0852">
      <w:pPr>
        <w:pStyle w:val="Heading2"/>
        <w:rPr>
          <w:rFonts w:eastAsia="Arial"/>
        </w:rPr>
      </w:pPr>
      <w:bookmarkStart w:id="8" w:name="_Toc146624602"/>
      <w:r>
        <w:rPr>
          <w:rFonts w:eastAsia="Arial"/>
          <w:lang w:val="en-US"/>
        </w:rPr>
        <w:t>Staff to provide any reasonable assistance</w:t>
      </w:r>
      <w:bookmarkEnd w:id="8"/>
    </w:p>
    <w:p w14:paraId="4B2DA2A4" w14:textId="3BDE81CC" w:rsidR="005A0852" w:rsidRDefault="005A0852" w:rsidP="005A0852">
      <w:pPr>
        <w:pStyle w:val="Body"/>
      </w:pPr>
      <w:r>
        <w:rPr>
          <w:lang w:val="en-US"/>
        </w:rPr>
        <w:t xml:space="preserve">Staff of prescribed premises must give </w:t>
      </w:r>
      <w:r w:rsidR="009B43DA">
        <w:rPr>
          <w:lang w:val="en-US"/>
        </w:rPr>
        <w:t>Community Visitors</w:t>
      </w:r>
      <w:r>
        <w:rPr>
          <w:lang w:val="en-US"/>
        </w:rPr>
        <w:t xml:space="preserve"> any reasonable assistance that the </w:t>
      </w:r>
      <w:r w:rsidR="009B43DA">
        <w:rPr>
          <w:lang w:val="en-US"/>
        </w:rPr>
        <w:t>Community Visitor</w:t>
      </w:r>
      <w:r>
        <w:rPr>
          <w:lang w:val="en-US"/>
        </w:rPr>
        <w:t xml:space="preserve"> requires to perform or exercise any of the </w:t>
      </w:r>
      <w:r w:rsidR="009B43DA">
        <w:rPr>
          <w:lang w:val="en-US"/>
        </w:rPr>
        <w:t>Community Visitor</w:t>
      </w:r>
      <w:r>
        <w:rPr>
          <w:lang w:val="en-US"/>
        </w:rPr>
        <w:t>'s powers or functions effectively.</w:t>
      </w:r>
    </w:p>
    <w:p w14:paraId="30C54758" w14:textId="6F3441B1" w:rsidR="005A0852" w:rsidRDefault="005A0852" w:rsidP="005A0852">
      <w:pPr>
        <w:pStyle w:val="Body"/>
      </w:pPr>
      <w:r>
        <w:rPr>
          <w:lang w:val="en-US"/>
        </w:rPr>
        <w:t xml:space="preserve">This includes facilitating access to the prescribed premises and to people receiving mental health </w:t>
      </w:r>
      <w:r>
        <w:t>and wellbeing</w:t>
      </w:r>
      <w:r w:rsidR="00134E8B">
        <w:t xml:space="preserve"> </w:t>
      </w:r>
      <w:r>
        <w:rPr>
          <w:lang w:val="en-US"/>
        </w:rPr>
        <w:t xml:space="preserve">services at the premises, providing places for private conversations between </w:t>
      </w:r>
      <w:r w:rsidR="009B43DA">
        <w:rPr>
          <w:lang w:val="en-US"/>
        </w:rPr>
        <w:t>Community Visitors</w:t>
      </w:r>
      <w:r>
        <w:rPr>
          <w:lang w:val="en-US"/>
        </w:rPr>
        <w:t xml:space="preserve"> and consumers, being available to discuss issues and facilitating access to documents, regardless of whether the documents are paper based or in electronic format, for example incident reports are typically stored in electronic incident reporting systems such as Victorian Health Incident Management System (VHIMS).</w:t>
      </w:r>
    </w:p>
    <w:p w14:paraId="1B4EC5AD" w14:textId="37A371C9" w:rsidR="005A0852" w:rsidRDefault="005A0852" w:rsidP="005A0852">
      <w:pPr>
        <w:pStyle w:val="Body"/>
      </w:pPr>
      <w:r>
        <w:rPr>
          <w:lang w:val="en-US"/>
        </w:rPr>
        <w:t xml:space="preserve">Management of prescribed premises should ensure </w:t>
      </w:r>
      <w:r w:rsidR="009B43DA">
        <w:rPr>
          <w:lang w:val="en-US"/>
        </w:rPr>
        <w:t>Community Visitors</w:t>
      </w:r>
      <w:r>
        <w:rPr>
          <w:lang w:val="en-US"/>
        </w:rPr>
        <w:t xml:space="preserve"> are proactively supported to effectively perform their role when visiting the prescribed premises, for example by:</w:t>
      </w:r>
    </w:p>
    <w:p w14:paraId="380234FF" w14:textId="02F03F62" w:rsidR="005A0852" w:rsidRDefault="005A0852" w:rsidP="005A0852">
      <w:pPr>
        <w:pStyle w:val="Bullet1"/>
      </w:pPr>
      <w:r>
        <w:rPr>
          <w:lang w:val="en-US"/>
        </w:rPr>
        <w:t xml:space="preserve">providing copies of summary service performance reports to assist </w:t>
      </w:r>
      <w:r w:rsidR="009B43DA">
        <w:rPr>
          <w:lang w:val="en-US"/>
        </w:rPr>
        <w:t>Community Visitors</w:t>
      </w:r>
      <w:r>
        <w:rPr>
          <w:lang w:val="en-US"/>
        </w:rPr>
        <w:t xml:space="preserve"> to understand the service delivery context and support their role to monitor the services and facilities provided at prescribed premises</w:t>
      </w:r>
    </w:p>
    <w:p w14:paraId="47B7E87D" w14:textId="77777777" w:rsidR="005A0852" w:rsidRDefault="005A0852" w:rsidP="005A0852">
      <w:pPr>
        <w:pStyle w:val="Bullet1"/>
      </w:pPr>
      <w:r>
        <w:rPr>
          <w:lang w:val="en-US"/>
        </w:rPr>
        <w:t>appointing a liaison person to coordinate and respond to questions and concerns</w:t>
      </w:r>
    </w:p>
    <w:p w14:paraId="755ED2AE" w14:textId="77777777" w:rsidR="005A0852" w:rsidRDefault="005A0852" w:rsidP="005A0852">
      <w:pPr>
        <w:pStyle w:val="Bullet1"/>
      </w:pPr>
      <w:r>
        <w:rPr>
          <w:lang w:val="en-US"/>
        </w:rPr>
        <w:t>conducting regular liaison meetings to address operational issues</w:t>
      </w:r>
    </w:p>
    <w:p w14:paraId="51C56428" w14:textId="77777777" w:rsidR="005A0852" w:rsidRDefault="005A0852" w:rsidP="005A0852">
      <w:pPr>
        <w:pStyle w:val="Bullet1"/>
      </w:pPr>
      <w:r>
        <w:rPr>
          <w:lang w:val="en-US"/>
        </w:rPr>
        <w:t>developing protocols for improved cooperation and coordination</w:t>
      </w:r>
    </w:p>
    <w:p w14:paraId="1CA0319E" w14:textId="32A2A166" w:rsidR="005A0852" w:rsidRDefault="005A0852" w:rsidP="005A0852">
      <w:pPr>
        <w:pStyle w:val="Bullet1"/>
      </w:pPr>
      <w:r>
        <w:rPr>
          <w:lang w:val="en-US"/>
        </w:rPr>
        <w:t xml:space="preserve">involving </w:t>
      </w:r>
      <w:r w:rsidR="009B43DA">
        <w:rPr>
          <w:lang w:val="en-US"/>
        </w:rPr>
        <w:t>Community Visitors</w:t>
      </w:r>
      <w:r>
        <w:rPr>
          <w:lang w:val="en-US"/>
        </w:rPr>
        <w:t xml:space="preserve"> in training and information sessions, including induction sessions for new staff.</w:t>
      </w:r>
    </w:p>
    <w:p w14:paraId="489C4121" w14:textId="4C2C71EF" w:rsidR="005A0852" w:rsidRDefault="001D03F8" w:rsidP="005A0852">
      <w:pPr>
        <w:pStyle w:val="Heading2"/>
        <w:rPr>
          <w:rFonts w:eastAsia="Arial"/>
        </w:rPr>
      </w:pPr>
      <w:bookmarkStart w:id="9" w:name="_Toc146624603"/>
      <w:r>
        <w:rPr>
          <w:rFonts w:eastAsia="Arial"/>
          <w:lang w:val="en-US"/>
        </w:rPr>
        <w:t>R</w:t>
      </w:r>
      <w:r w:rsidR="005A0852">
        <w:rPr>
          <w:rFonts w:eastAsia="Arial"/>
          <w:lang w:val="en-US"/>
        </w:rPr>
        <w:t xml:space="preserve">equest to see </w:t>
      </w:r>
      <w:r w:rsidR="007D52B1">
        <w:rPr>
          <w:rFonts w:eastAsia="Arial"/>
          <w:lang w:val="en-US"/>
        </w:rPr>
        <w:t xml:space="preserve">a </w:t>
      </w:r>
      <w:r w:rsidR="009B43DA">
        <w:rPr>
          <w:rFonts w:eastAsia="Arial"/>
          <w:lang w:val="en-US"/>
        </w:rPr>
        <w:t>Community Visitor</w:t>
      </w:r>
      <w:bookmarkEnd w:id="9"/>
    </w:p>
    <w:p w14:paraId="2D7B7AD0" w14:textId="4AC76103" w:rsidR="005A0852" w:rsidRPr="004B3AA8" w:rsidRDefault="005A0852" w:rsidP="005A0852">
      <w:pPr>
        <w:pStyle w:val="Body"/>
        <w:rPr>
          <w:szCs w:val="21"/>
        </w:rPr>
      </w:pPr>
      <w:r w:rsidRPr="004B3AA8">
        <w:rPr>
          <w:szCs w:val="21"/>
          <w:lang w:val="en-US"/>
        </w:rPr>
        <w:t xml:space="preserve">A person receiving mental health </w:t>
      </w:r>
      <w:r w:rsidR="006B09C1">
        <w:rPr>
          <w:szCs w:val="21"/>
          <w:lang w:val="en-US"/>
        </w:rPr>
        <w:t xml:space="preserve">and wellbeing </w:t>
      </w:r>
      <w:r w:rsidRPr="004B3AA8">
        <w:rPr>
          <w:szCs w:val="21"/>
          <w:lang w:val="en-US"/>
        </w:rPr>
        <w:t>services at prescribed premises, or someone on their behalf such as a family member</w:t>
      </w:r>
      <w:r w:rsidRPr="004B3AA8">
        <w:rPr>
          <w:szCs w:val="21"/>
        </w:rPr>
        <w:t>,</w:t>
      </w:r>
      <w:r w:rsidRPr="004B3AA8">
        <w:rPr>
          <w:szCs w:val="21"/>
          <w:lang w:val="en-US"/>
        </w:rPr>
        <w:t xml:space="preserve"> carer, </w:t>
      </w:r>
      <w:r w:rsidRPr="004B3AA8">
        <w:rPr>
          <w:szCs w:val="21"/>
        </w:rPr>
        <w:t xml:space="preserve">or supporter </w:t>
      </w:r>
      <w:r w:rsidRPr="004B3AA8">
        <w:rPr>
          <w:szCs w:val="21"/>
          <w:lang w:val="en-US"/>
        </w:rPr>
        <w:t xml:space="preserve">may request the person in charge of the prescribed premises to arrange for the person to be visited by a </w:t>
      </w:r>
      <w:r w:rsidR="009B43DA">
        <w:rPr>
          <w:szCs w:val="21"/>
          <w:lang w:val="en-US"/>
        </w:rPr>
        <w:t>Community Visitor</w:t>
      </w:r>
      <w:r w:rsidRPr="004B3AA8">
        <w:rPr>
          <w:szCs w:val="21"/>
          <w:lang w:val="en-US"/>
        </w:rPr>
        <w:t xml:space="preserve">. Within two business days after receiving a request, the person in charge of the prescribed premises must notify the Office of the Public Advocate Advice Service on </w:t>
      </w:r>
      <w:r w:rsidRPr="006632C5">
        <w:rPr>
          <w:szCs w:val="21"/>
          <w:lang w:val="en-US"/>
        </w:rPr>
        <w:t xml:space="preserve">1300 309 337 </w:t>
      </w:r>
      <w:r w:rsidRPr="004B3AA8">
        <w:rPr>
          <w:szCs w:val="21"/>
          <w:lang w:val="en-US"/>
        </w:rPr>
        <w:t xml:space="preserve">that a visit from a </w:t>
      </w:r>
      <w:r w:rsidR="009B43DA">
        <w:rPr>
          <w:szCs w:val="21"/>
          <w:lang w:val="en-US"/>
        </w:rPr>
        <w:t>Community Visitor</w:t>
      </w:r>
      <w:r w:rsidRPr="004B3AA8">
        <w:rPr>
          <w:szCs w:val="21"/>
          <w:lang w:val="en-US"/>
        </w:rPr>
        <w:t xml:space="preserve"> is required.</w:t>
      </w:r>
    </w:p>
    <w:p w14:paraId="75233FA5" w14:textId="2F8F4B7B" w:rsidR="005A0852" w:rsidRPr="004B3AA8" w:rsidRDefault="005A0852" w:rsidP="005A0852">
      <w:pPr>
        <w:pStyle w:val="Body"/>
        <w:rPr>
          <w:b/>
          <w:szCs w:val="21"/>
        </w:rPr>
      </w:pPr>
      <w:r w:rsidRPr="006632C5">
        <w:rPr>
          <w:szCs w:val="21"/>
          <w:lang w:val="en-US"/>
        </w:rPr>
        <w:t xml:space="preserve">Management of each prescribed premises must establish accessible and ‘easy to use’ procedures for a person or </w:t>
      </w:r>
      <w:r w:rsidRPr="004B3AA8">
        <w:rPr>
          <w:szCs w:val="21"/>
          <w:lang w:val="en-US"/>
        </w:rPr>
        <w:t xml:space="preserve">someone on their behalf to request a visit. These should take into account that some people may need assistance to seek the support of a </w:t>
      </w:r>
      <w:r w:rsidR="009B43DA">
        <w:rPr>
          <w:szCs w:val="21"/>
          <w:lang w:val="en-US"/>
        </w:rPr>
        <w:t>Community Visitor</w:t>
      </w:r>
      <w:r w:rsidRPr="004B3AA8">
        <w:rPr>
          <w:szCs w:val="21"/>
          <w:lang w:val="en-US"/>
        </w:rPr>
        <w:t>. This would include people who have sensory impairments, are from culturally and linguistically diverse communities, or are under 18 years of age. The procedures should clearly identify the staff members who will be responsible for performing functions on behalf of the person in charge of the prescribed premises, including notifying the Office of the Public Advocate Advice Service.</w:t>
      </w:r>
    </w:p>
    <w:p w14:paraId="644DA516" w14:textId="77777777" w:rsidR="005A0852" w:rsidRDefault="005A0852" w:rsidP="005A0852">
      <w:pPr>
        <w:spacing w:before="128" w:after="2951" w:line="269" w:lineRule="exact"/>
        <w:sectPr w:rsidR="005A0852" w:rsidSect="005A0852">
          <w:headerReference w:type="even" r:id="rId9"/>
          <w:headerReference w:type="default" r:id="rId10"/>
          <w:footerReference w:type="even" r:id="rId11"/>
          <w:footerReference w:type="default" r:id="rId12"/>
          <w:headerReference w:type="first" r:id="rId13"/>
          <w:footerReference w:type="first" r:id="rId14"/>
          <w:type w:val="continuous"/>
          <w:pgSz w:w="11909" w:h="16838"/>
          <w:pgMar w:top="1420" w:right="878" w:bottom="199" w:left="831" w:header="720" w:footer="720" w:gutter="0"/>
          <w:cols w:space="720"/>
        </w:sectPr>
      </w:pPr>
    </w:p>
    <w:p w14:paraId="048EF836" w14:textId="14C07512" w:rsidR="005A0852" w:rsidRPr="00045587" w:rsidRDefault="005A0852" w:rsidP="00045587">
      <w:pPr>
        <w:tabs>
          <w:tab w:val="right" w:pos="10224"/>
        </w:tabs>
        <w:spacing w:before="12" w:line="206" w:lineRule="exact"/>
        <w:textAlignment w:val="baseline"/>
        <w:rPr>
          <w:rFonts w:eastAsia="Arial"/>
          <w:i/>
          <w:color w:val="000000"/>
          <w:sz w:val="18"/>
        </w:rPr>
        <w:sectPr w:rsidR="005A0852" w:rsidRPr="00045587">
          <w:type w:val="continuous"/>
          <w:pgSz w:w="11909" w:h="16838"/>
          <w:pgMar w:top="1420" w:right="850" w:bottom="199" w:left="859" w:header="720" w:footer="720" w:gutter="0"/>
          <w:cols w:space="720"/>
        </w:sectPr>
      </w:pPr>
      <w:r>
        <w:rPr>
          <w:rFonts w:eastAsia="Arial"/>
          <w:color w:val="000000"/>
          <w:sz w:val="18"/>
          <w:lang w:val="en-US"/>
        </w:rPr>
        <w:tab/>
      </w:r>
    </w:p>
    <w:p w14:paraId="7BD4D4B4" w14:textId="77777777" w:rsidR="005A0852" w:rsidRDefault="005A0852" w:rsidP="005A0852">
      <w:pPr>
        <w:pStyle w:val="Heading1"/>
        <w:rPr>
          <w:w w:val="105"/>
        </w:rPr>
      </w:pPr>
      <w:bookmarkStart w:id="10" w:name="_Toc146624604"/>
      <w:r>
        <w:rPr>
          <w:w w:val="105"/>
          <w:lang w:val="en-US"/>
        </w:rPr>
        <w:lastRenderedPageBreak/>
        <w:t>More information</w:t>
      </w:r>
      <w:bookmarkEnd w:id="10"/>
    </w:p>
    <w:p w14:paraId="5C405449" w14:textId="5EE46FC6" w:rsidR="00CA5F7C" w:rsidRPr="00F168E0" w:rsidRDefault="00F168E0" w:rsidP="005A0852">
      <w:pPr>
        <w:pStyle w:val="Body"/>
        <w:rPr>
          <w:szCs w:val="21"/>
          <w:lang w:val="en-US"/>
        </w:rPr>
      </w:pPr>
      <w:hyperlink r:id="rId15" w:history="1">
        <w:r w:rsidRPr="00B71FF9">
          <w:rPr>
            <w:rStyle w:val="Hyperlink"/>
          </w:rPr>
          <w:t>Mental Health and Wellbeing Act 2022 Handbook</w:t>
        </w:r>
      </w:hyperlink>
      <w:r>
        <w:rPr>
          <w:rStyle w:val="Hyperlink"/>
        </w:rPr>
        <w:t xml:space="preserve"> </w:t>
      </w:r>
      <w:r w:rsidRPr="00F168E0">
        <w:rPr>
          <w:szCs w:val="21"/>
          <w:lang w:val="en-US"/>
        </w:rPr>
        <w:t>&lt;</w:t>
      </w:r>
      <w:r w:rsidRPr="00F168E0">
        <w:rPr>
          <w:szCs w:val="21"/>
          <w:lang w:val="en-US"/>
        </w:rPr>
        <w:t>https://www.health.vic.gov.au/mental-health-and-wellbeing-act-handbook</w:t>
      </w:r>
      <w:r w:rsidRPr="00F168E0">
        <w:rPr>
          <w:szCs w:val="21"/>
          <w:lang w:val="en-US"/>
        </w:rPr>
        <w:t>&gt;</w:t>
      </w:r>
    </w:p>
    <w:p w14:paraId="5D5DDD02" w14:textId="528F3415" w:rsidR="00F168E0" w:rsidRDefault="00F168E0" w:rsidP="003E24B0">
      <w:pPr>
        <w:pStyle w:val="Body"/>
        <w:rPr>
          <w:szCs w:val="21"/>
          <w:lang w:val="en-US"/>
        </w:rPr>
      </w:pPr>
      <w:hyperlink r:id="rId16" w:history="1">
        <w:r w:rsidR="005A0852" w:rsidRPr="00F168E0">
          <w:rPr>
            <w:rStyle w:val="Hyperlink"/>
            <w:lang w:val="en-US"/>
          </w:rPr>
          <w:t>Victorian legislation and parliamentary documents</w:t>
        </w:r>
      </w:hyperlink>
      <w:r w:rsidR="005A0852">
        <w:rPr>
          <w:color w:val="0000FF"/>
          <w:u w:val="single"/>
          <w:lang w:val="en-US"/>
        </w:rPr>
        <w:t xml:space="preserve"> </w:t>
      </w:r>
      <w:r w:rsidRPr="00F168E0">
        <w:rPr>
          <w:szCs w:val="21"/>
          <w:lang w:val="en-US"/>
        </w:rPr>
        <w:t>&lt;https://www.legislation.vic.gov.au</w:t>
      </w:r>
      <w:r>
        <w:rPr>
          <w:szCs w:val="21"/>
          <w:lang w:val="en-US"/>
        </w:rPr>
        <w:t>&gt;</w:t>
      </w:r>
    </w:p>
    <w:p w14:paraId="49F58628" w14:textId="462877D9" w:rsidR="00200176" w:rsidRDefault="00F168E0" w:rsidP="003E24B0">
      <w:pPr>
        <w:pStyle w:val="Body"/>
        <w:rPr>
          <w:color w:val="0000FF"/>
          <w:u w:val="single"/>
          <w:lang w:val="en-US"/>
        </w:rPr>
      </w:pPr>
      <w:hyperlink r:id="rId17" w:history="1">
        <w:r w:rsidR="005A0852" w:rsidRPr="00F168E0">
          <w:rPr>
            <w:rStyle w:val="Hyperlink"/>
            <w:lang w:val="en-US"/>
          </w:rPr>
          <w:t>Office of the Public Advocate</w:t>
        </w:r>
      </w:hyperlink>
      <w:r w:rsidRPr="00F168E0">
        <w:rPr>
          <w:color w:val="000000"/>
          <w:lang w:val="en-US"/>
        </w:rPr>
        <w:t xml:space="preserve"> &lt;</w:t>
      </w:r>
      <w:r w:rsidR="005A0852" w:rsidRPr="00F168E0">
        <w:rPr>
          <w:color w:val="000000"/>
          <w:lang w:val="en-US"/>
        </w:rPr>
        <w:t>http</w:t>
      </w:r>
      <w:r w:rsidR="005A0852" w:rsidRPr="00F168E0">
        <w:rPr>
          <w:szCs w:val="21"/>
          <w:lang w:val="en-US"/>
        </w:rPr>
        <w:t>://www.publicadvocate.vic.gov.au</w:t>
      </w:r>
      <w:r>
        <w:rPr>
          <w:szCs w:val="21"/>
          <w:lang w:val="en-US"/>
        </w:rPr>
        <w:t>&gt;</w:t>
      </w:r>
    </w:p>
    <w:p w14:paraId="10E80E63" w14:textId="77777777" w:rsidR="003E24B0" w:rsidRPr="003E24B0" w:rsidRDefault="003E24B0" w:rsidP="003E24B0">
      <w:pPr>
        <w:pStyle w:val="Body"/>
        <w:rPr>
          <w:b/>
          <w:color w:val="000000"/>
          <w:sz w:val="19"/>
        </w:rPr>
      </w:pPr>
    </w:p>
    <w:tbl>
      <w:tblPr>
        <w:tblStyle w:val="TableGrid"/>
        <w:tblW w:w="0" w:type="auto"/>
        <w:tblCellMar>
          <w:bottom w:w="108" w:type="dxa"/>
        </w:tblCellMar>
        <w:tblLook w:val="0600" w:firstRow="0" w:lastRow="0" w:firstColumn="0" w:lastColumn="0" w:noHBand="1" w:noVBand="1"/>
      </w:tblPr>
      <w:tblGrid>
        <w:gridCol w:w="10194"/>
      </w:tblGrid>
      <w:tr w:rsidR="0055119B" w14:paraId="48505410" w14:textId="77777777" w:rsidTr="00EC40D5">
        <w:tc>
          <w:tcPr>
            <w:tcW w:w="10194" w:type="dxa"/>
          </w:tcPr>
          <w:p w14:paraId="17A5ADAD" w14:textId="6530E7A4" w:rsidR="006B1C06" w:rsidRDefault="0055119B" w:rsidP="00E33237">
            <w:pPr>
              <w:pStyle w:val="Imprint"/>
              <w:rPr>
                <w:rStyle w:val="Hyperlink"/>
              </w:rPr>
            </w:pPr>
            <w:bookmarkStart w:id="11" w:name="_Hlk37240926"/>
            <w:r w:rsidRPr="0055119B">
              <w:t>To receive this document in another format email</w:t>
            </w:r>
            <w:r w:rsidR="006B5930">
              <w:t xml:space="preserve"> </w:t>
            </w:r>
            <w:hyperlink r:id="rId18" w:history="1">
              <w:r w:rsidR="006B5930" w:rsidRPr="002D5B11">
                <w:rPr>
                  <w:rStyle w:val="Hyperlink"/>
                </w:rPr>
                <w:t>mhwa@health.vic.gov.au</w:t>
              </w:r>
            </w:hyperlink>
            <w:r w:rsidR="009B43DA">
              <w:rPr>
                <w:rStyle w:val="Hyperlink"/>
              </w:rPr>
              <w:t xml:space="preserve"> </w:t>
            </w:r>
            <w:r w:rsidR="009B43DA" w:rsidRPr="009B43DA">
              <w:t>&lt;mhwa@health.vic.gov.au&gt;</w:t>
            </w:r>
          </w:p>
          <w:p w14:paraId="0C9AFD7B" w14:textId="4F66039E" w:rsidR="0055119B" w:rsidRPr="0055119B" w:rsidRDefault="0055119B" w:rsidP="00E33237">
            <w:pPr>
              <w:pStyle w:val="Imprint"/>
            </w:pPr>
            <w:r w:rsidRPr="0055119B">
              <w:t>Authorised and published by the Victorian Government, 1 Treasury Place, Melbourne.</w:t>
            </w:r>
          </w:p>
          <w:p w14:paraId="30FB0D8F" w14:textId="03FE4096" w:rsidR="0055119B" w:rsidRDefault="0055119B" w:rsidP="00E33237">
            <w:pPr>
              <w:pStyle w:val="Imprint"/>
            </w:pPr>
            <w:r w:rsidRPr="0055119B">
              <w:t xml:space="preserve">© State of Victoria, Australia, </w:t>
            </w:r>
            <w:r w:rsidR="001E2A36" w:rsidRPr="001E2A36">
              <w:t>Department of Health</w:t>
            </w:r>
            <w:r w:rsidRPr="0055119B">
              <w:t xml:space="preserve">, </w:t>
            </w:r>
            <w:r w:rsidR="006B5930" w:rsidRPr="00725281">
              <w:t>September 2023.</w:t>
            </w:r>
          </w:p>
          <w:p w14:paraId="0B7C1566" w14:textId="77777777" w:rsidR="00AF5992" w:rsidRPr="00AF5992" w:rsidRDefault="00AF5992" w:rsidP="00203E5B">
            <w:pPr>
              <w:pStyle w:val="Imprint"/>
              <w:rPr>
                <w:rFonts w:cs="Arial"/>
                <w:color w:val="000000"/>
              </w:rPr>
            </w:pPr>
            <w:r w:rsidRPr="00AF5992">
              <w:rPr>
                <w:rFonts w:cs="Arial"/>
                <w:color w:val="000000"/>
              </w:rPr>
              <w:t xml:space="preserve">ISBN 978-1-76131-413-1 (pdf/online/MS word) </w:t>
            </w:r>
          </w:p>
          <w:p w14:paraId="1D9DC30C" w14:textId="0989EDFF" w:rsidR="0055119B" w:rsidRDefault="0055119B" w:rsidP="00203E5B">
            <w:pPr>
              <w:pStyle w:val="Imprint"/>
            </w:pPr>
            <w:r w:rsidRPr="0055119B">
              <w:t>Available at</w:t>
            </w:r>
            <w:r w:rsidR="00164CC3">
              <w:t xml:space="preserve"> </w:t>
            </w:r>
            <w:hyperlink r:id="rId19" w:history="1">
              <w:r w:rsidR="009B43DA">
                <w:rPr>
                  <w:rStyle w:val="Hyperlink"/>
                </w:rPr>
                <w:t>Community Visitors</w:t>
              </w:r>
              <w:r w:rsidR="00164CC3">
                <w:rPr>
                  <w:rStyle w:val="Hyperlink"/>
                </w:rPr>
                <w:t xml:space="preserve"> | health.vic.gov.au</w:t>
              </w:r>
            </w:hyperlink>
            <w:r w:rsidR="009B43DA">
              <w:rPr>
                <w:rStyle w:val="Hyperlink"/>
              </w:rPr>
              <w:t xml:space="preserve"> </w:t>
            </w:r>
            <w:r w:rsidR="009B43DA" w:rsidRPr="009B43DA">
              <w:t>&lt;</w:t>
            </w:r>
            <w:r w:rsidR="009B43DA">
              <w:t xml:space="preserve"> </w:t>
            </w:r>
            <w:r w:rsidR="009B43DA" w:rsidRPr="009B43DA">
              <w:t>https://www.health.vic.gov.au/mental-health-and-wellbeing-act-handbook/community-visitors&gt;</w:t>
            </w:r>
          </w:p>
        </w:tc>
      </w:tr>
      <w:bookmarkEnd w:id="11"/>
    </w:tbl>
    <w:p w14:paraId="4CB5C633"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3389" w14:textId="77777777" w:rsidR="00362877" w:rsidRDefault="00362877">
      <w:r>
        <w:separator/>
      </w:r>
    </w:p>
  </w:endnote>
  <w:endnote w:type="continuationSeparator" w:id="0">
    <w:p w14:paraId="6D90AA3C" w14:textId="77777777" w:rsidR="00362877" w:rsidRDefault="00362877">
      <w:r>
        <w:continuationSeparator/>
      </w:r>
    </w:p>
  </w:endnote>
  <w:endnote w:type="continuationNotice" w:id="1">
    <w:p w14:paraId="5D5A4E67" w14:textId="77777777" w:rsidR="00362877" w:rsidRDefault="00362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AC2E" w14:textId="77777777" w:rsidR="00F168E0" w:rsidRDefault="00F16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24CD" w14:textId="29958608" w:rsidR="00E261B3" w:rsidRPr="00F65AA9" w:rsidRDefault="00F168E0" w:rsidP="00F84FA0">
    <w:pPr>
      <w:pStyle w:val="Footer"/>
    </w:pPr>
    <w:r>
      <w:rPr>
        <w:noProof/>
        <w:lang w:eastAsia="en-AU"/>
      </w:rPr>
      <mc:AlternateContent>
        <mc:Choice Requires="wps">
          <w:drawing>
            <wp:anchor distT="0" distB="0" distL="114300" distR="114300" simplePos="0" relativeHeight="251660288" behindDoc="0" locked="0" layoutInCell="0" allowOverlap="1" wp14:anchorId="6843B0DA" wp14:editId="25F5095D">
              <wp:simplePos x="0" y="0"/>
              <wp:positionH relativeFrom="page">
                <wp:align>center</wp:align>
              </wp:positionH>
              <wp:positionV relativeFrom="page">
                <wp:align>bottom</wp:align>
              </wp:positionV>
              <wp:extent cx="7772400" cy="502285"/>
              <wp:effectExtent l="0" t="0" r="0" b="12065"/>
              <wp:wrapNone/>
              <wp:docPr id="7" name="MSIPCMbed84f5c938ab59fac9a6908" descr="{&quot;HashCode&quot;:904758361,&quot;Height&quot;:841.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139645" w14:textId="73D2548D" w:rsidR="00F168E0" w:rsidRPr="00F168E0" w:rsidRDefault="00F168E0" w:rsidP="00F168E0">
                          <w:pPr>
                            <w:spacing w:after="0"/>
                            <w:jc w:val="center"/>
                            <w:rPr>
                              <w:rFonts w:ascii="Arial Black" w:hAnsi="Arial Black"/>
                              <w:color w:val="000000"/>
                              <w:sz w:val="20"/>
                            </w:rPr>
                          </w:pPr>
                          <w:r w:rsidRPr="00F168E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843B0DA" id="_x0000_t202" coordsize="21600,21600" o:spt="202" path="m,l,21600r21600,l21600,xe">
              <v:stroke joinstyle="miter"/>
              <v:path gradientshapeok="t" o:connecttype="rect"/>
            </v:shapetype>
            <v:shape id="MSIPCMbed84f5c938ab59fac9a6908" o:spid="_x0000_s1026" type="#_x0000_t202" alt="{&quot;HashCode&quot;:904758361,&quot;Height&quot;:841.0,&quot;Width&quot;:9999999.0,&quot;Placement&quot;:&quot;Footer&quot;,&quot;Index&quot;:&quot;Primary&quot;,&quot;Section&quot;:1,&quot;Top&quot;:0.0,&quot;Left&quot;:0.0}" style="position:absolute;left:0;text-align:left;margin-left:0;margin-top:0;width:612pt;height:39.5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fill o:detectmouseclick="t"/>
              <v:textbox inset=",0,,0">
                <w:txbxContent>
                  <w:p w14:paraId="67139645" w14:textId="73D2548D" w:rsidR="00F168E0" w:rsidRPr="00F168E0" w:rsidRDefault="00F168E0" w:rsidP="00F168E0">
                    <w:pPr>
                      <w:spacing w:after="0"/>
                      <w:jc w:val="center"/>
                      <w:rPr>
                        <w:rFonts w:ascii="Arial Black" w:hAnsi="Arial Black"/>
                        <w:color w:val="000000"/>
                        <w:sz w:val="20"/>
                      </w:rPr>
                    </w:pPr>
                    <w:r w:rsidRPr="00F168E0">
                      <w:rPr>
                        <w:rFonts w:ascii="Arial Black" w:hAnsi="Arial Black"/>
                        <w:color w:val="000000"/>
                        <w:sz w:val="20"/>
                      </w:rPr>
                      <w:t>OFFICIAL</w:t>
                    </w:r>
                  </w:p>
                </w:txbxContent>
              </v:textbox>
              <w10:wrap anchorx="page" anchory="page"/>
            </v:shape>
          </w:pict>
        </mc:Fallback>
      </mc:AlternateContent>
    </w:r>
    <w:r w:rsidR="004B3AA8">
      <w:rPr>
        <w:noProof/>
        <w:lang w:eastAsia="en-AU"/>
      </w:rPr>
      <mc:AlternateContent>
        <mc:Choice Requires="wps">
          <w:drawing>
            <wp:anchor distT="0" distB="0" distL="114300" distR="114300" simplePos="0" relativeHeight="251655168" behindDoc="0" locked="0" layoutInCell="0" allowOverlap="1" wp14:anchorId="151D9997" wp14:editId="516CF3DF">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841.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45C03" w14:textId="3558A2FC" w:rsidR="004B3AA8" w:rsidRPr="00162C6F" w:rsidRDefault="00162C6F" w:rsidP="00162C6F">
                          <w:pPr>
                            <w:spacing w:after="0"/>
                            <w:jc w:val="center"/>
                            <w:rPr>
                              <w:rFonts w:ascii="Arial Black" w:hAnsi="Arial Black"/>
                              <w:color w:val="000000"/>
                              <w:sz w:val="20"/>
                            </w:rPr>
                          </w:pPr>
                          <w:r w:rsidRPr="00162C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51D9997" id="Text Box 9" o:spid="_x0000_s1027" type="#_x0000_t202" alt="{&quot;HashCode&quot;:904758361,&quot;Height&quot;:841.0,&quot;Width&quot;:9999999.0,&quot;Placement&quot;:&quot;Footer&quot;,&quot;Index&quot;:&quot;Primary&quot;,&quot;Section&quot;:1,&quot;Top&quot;:0.0,&quot;Left&quot;:0.0}" style="position:absolute;left:0;text-align:left;margin-left:0;margin-top:0;width:612pt;height:39.55pt;z-index:2516551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4CA45C03" w14:textId="3558A2FC" w:rsidR="004B3AA8" w:rsidRPr="00162C6F" w:rsidRDefault="00162C6F" w:rsidP="00162C6F">
                    <w:pPr>
                      <w:spacing w:after="0"/>
                      <w:jc w:val="center"/>
                      <w:rPr>
                        <w:rFonts w:ascii="Arial Black" w:hAnsi="Arial Black"/>
                        <w:color w:val="000000"/>
                        <w:sz w:val="20"/>
                      </w:rPr>
                    </w:pPr>
                    <w:r w:rsidRPr="00162C6F">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1072" behindDoc="1" locked="1" layoutInCell="1" allowOverlap="1" wp14:anchorId="38BF56A7" wp14:editId="5BD487BA">
          <wp:simplePos x="542260" y="9324753"/>
          <wp:positionH relativeFrom="page">
            <wp:align>left</wp:align>
          </wp:positionH>
          <wp:positionV relativeFrom="page">
            <wp:align>bottom</wp:align>
          </wp:positionV>
          <wp:extent cx="7560000" cy="964800"/>
          <wp:effectExtent l="0" t="0" r="3175" b="6985"/>
          <wp:wrapNone/>
          <wp:docPr id="12" name="Picture 1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3363" w14:textId="1D85039D" w:rsidR="00E261B3" w:rsidRDefault="004B3AA8">
    <w:pPr>
      <w:pStyle w:val="Footer"/>
    </w:pPr>
    <w:r>
      <w:rPr>
        <w:noProof/>
      </w:rPr>
      <mc:AlternateContent>
        <mc:Choice Requires="wps">
          <w:drawing>
            <wp:anchor distT="0" distB="0" distL="114300" distR="114300" simplePos="0" relativeHeight="251659264" behindDoc="0" locked="0" layoutInCell="0" allowOverlap="1" wp14:anchorId="5DE5DD1F" wp14:editId="437B8D0D">
              <wp:simplePos x="0" y="0"/>
              <wp:positionH relativeFrom="page">
                <wp:align>center</wp:align>
              </wp:positionH>
              <wp:positionV relativeFrom="page">
                <wp:align>bottom</wp:align>
              </wp:positionV>
              <wp:extent cx="7772400" cy="502285"/>
              <wp:effectExtent l="0" t="0" r="0" b="12065"/>
              <wp:wrapNone/>
              <wp:docPr id="10" name="Text Box 10" descr="{&quot;HashCode&quot;:904758361,&quot;Height&quot;:841.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44ACF0" w14:textId="14CA0388" w:rsidR="004B3AA8" w:rsidRPr="00162C6F" w:rsidRDefault="00162C6F" w:rsidP="00162C6F">
                          <w:pPr>
                            <w:spacing w:after="0"/>
                            <w:jc w:val="center"/>
                            <w:rPr>
                              <w:rFonts w:ascii="Arial Black" w:hAnsi="Arial Black"/>
                              <w:color w:val="000000"/>
                              <w:sz w:val="20"/>
                            </w:rPr>
                          </w:pPr>
                          <w:r w:rsidRPr="00162C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DE5DD1F" id="Text Box 10" o:spid="_x0000_s1029" type="#_x0000_t202" alt="{&quot;HashCode&quot;:904758361,&quot;Height&quot;:841.0,&quot;Width&quot;:9999999.0,&quot;Placement&quot;:&quot;Footer&quot;,&quot;Index&quot;:&quot;FirstPage&quot;,&quot;Section&quot;:1,&quot;Top&quot;:0.0,&quot;Left&quot;:0.0}" style="position:absolute;left:0;text-align:left;margin-left:0;margin-top:0;width:612pt;height:39.5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5E44ACF0" w14:textId="14CA0388" w:rsidR="004B3AA8" w:rsidRPr="00162C6F" w:rsidRDefault="00162C6F" w:rsidP="00162C6F">
                    <w:pPr>
                      <w:spacing w:after="0"/>
                      <w:jc w:val="center"/>
                      <w:rPr>
                        <w:rFonts w:ascii="Arial Black" w:hAnsi="Arial Black"/>
                        <w:color w:val="000000"/>
                        <w:sz w:val="20"/>
                      </w:rPr>
                    </w:pPr>
                    <w:r w:rsidRPr="00162C6F">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943D" w14:textId="590F89AF" w:rsidR="00373890" w:rsidRPr="00F65AA9" w:rsidRDefault="00F168E0" w:rsidP="00F84FA0">
    <w:pPr>
      <w:pStyle w:val="Footer"/>
    </w:pPr>
    <w:r>
      <w:rPr>
        <w:noProof/>
      </w:rPr>
      <mc:AlternateContent>
        <mc:Choice Requires="wps">
          <w:drawing>
            <wp:anchor distT="0" distB="0" distL="114300" distR="114300" simplePos="0" relativeHeight="251661312" behindDoc="0" locked="0" layoutInCell="0" allowOverlap="1" wp14:anchorId="4421ED2B" wp14:editId="68E0BC98">
              <wp:simplePos x="0" y="0"/>
              <wp:positionH relativeFrom="page">
                <wp:align>center</wp:align>
              </wp:positionH>
              <wp:positionV relativeFrom="page">
                <wp:align>bottom</wp:align>
              </wp:positionV>
              <wp:extent cx="7772400" cy="502285"/>
              <wp:effectExtent l="0" t="0" r="0" b="12065"/>
              <wp:wrapNone/>
              <wp:docPr id="8" name="MSIPCM271e49ce8f9fa4ee1c7cd20c" descr="{&quot;HashCode&quot;:904758361,&quot;Height&quot;:841.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744DD1" w14:textId="0E063020" w:rsidR="00F168E0" w:rsidRPr="00F168E0" w:rsidRDefault="00F168E0" w:rsidP="00F168E0">
                          <w:pPr>
                            <w:spacing w:after="0"/>
                            <w:jc w:val="center"/>
                            <w:rPr>
                              <w:rFonts w:ascii="Arial Black" w:hAnsi="Arial Black"/>
                              <w:color w:val="000000"/>
                              <w:sz w:val="20"/>
                            </w:rPr>
                          </w:pPr>
                          <w:r w:rsidRPr="00F168E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421ED2B" id="_x0000_t202" coordsize="21600,21600" o:spt="202" path="m,l,21600r21600,l21600,xe">
              <v:stroke joinstyle="miter"/>
              <v:path gradientshapeok="t" o:connecttype="rect"/>
            </v:shapetype>
            <v:shape id="MSIPCM271e49ce8f9fa4ee1c7cd20c" o:spid="_x0000_s1029" type="#_x0000_t202" alt="{&quot;HashCode&quot;:904758361,&quot;Height&quot;:841.0,&quot;Width&quot;:9999999.0,&quot;Placement&quot;:&quot;Footer&quot;,&quot;Index&quot;:&quot;Primary&quot;,&quot;Section&quot;:3,&quot;Top&quot;:0.0,&quot;Left&quot;:0.0}" style="position:absolute;left:0;text-align:left;margin-left:0;margin-top:0;width:612pt;height:39.5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2C744DD1" w14:textId="0E063020" w:rsidR="00F168E0" w:rsidRPr="00F168E0" w:rsidRDefault="00F168E0" w:rsidP="00F168E0">
                    <w:pPr>
                      <w:spacing w:after="0"/>
                      <w:jc w:val="center"/>
                      <w:rPr>
                        <w:rFonts w:ascii="Arial Black" w:hAnsi="Arial Black"/>
                        <w:color w:val="000000"/>
                        <w:sz w:val="20"/>
                      </w:rPr>
                    </w:pPr>
                    <w:r w:rsidRPr="00F168E0">
                      <w:rPr>
                        <w:rFonts w:ascii="Arial Black" w:hAnsi="Arial Black"/>
                        <w:color w:val="000000"/>
                        <w:sz w:val="20"/>
                      </w:rPr>
                      <w:t>OFFICIAL</w:t>
                    </w:r>
                  </w:p>
                </w:txbxContent>
              </v:textbox>
              <w10:wrap anchorx="page" anchory="page"/>
            </v:shape>
          </w:pict>
        </mc:Fallback>
      </mc:AlternateContent>
    </w:r>
    <w:r w:rsidR="004B3AA8">
      <w:rPr>
        <w:noProof/>
      </w:rPr>
      <mc:AlternateContent>
        <mc:Choice Requires="wps">
          <w:drawing>
            <wp:anchor distT="0" distB="0" distL="114300" distR="114300" simplePos="0" relativeHeight="251658752" behindDoc="0" locked="0" layoutInCell="0" allowOverlap="1" wp14:anchorId="27910E48" wp14:editId="21FFB4BD">
              <wp:simplePos x="0" y="9365456"/>
              <wp:positionH relativeFrom="page">
                <wp:align>center</wp:align>
              </wp:positionH>
              <wp:positionV relativeFrom="page">
                <wp:align>bottom</wp:align>
              </wp:positionV>
              <wp:extent cx="7772400" cy="502285"/>
              <wp:effectExtent l="0" t="0" r="0" b="12065"/>
              <wp:wrapNone/>
              <wp:docPr id="11" name="Text Box 11" descr="{&quot;HashCode&quot;:904758361,&quot;Height&quot;:841.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4113D1" w14:textId="6B6559DA" w:rsidR="004B3AA8" w:rsidRPr="00162C6F" w:rsidRDefault="00162C6F" w:rsidP="00162C6F">
                          <w:pPr>
                            <w:spacing w:after="0"/>
                            <w:jc w:val="center"/>
                            <w:rPr>
                              <w:rFonts w:ascii="Arial Black" w:hAnsi="Arial Black"/>
                              <w:color w:val="000000"/>
                              <w:sz w:val="20"/>
                            </w:rPr>
                          </w:pPr>
                          <w:r w:rsidRPr="00162C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7910E48" id="Text Box 11" o:spid="_x0000_s1033" type="#_x0000_t202" alt="{&quot;HashCode&quot;:904758361,&quot;Height&quot;:841.0,&quot;Width&quot;:9999999.0,&quot;Placement&quot;:&quot;Footer&quot;,&quot;Index&quot;:&quot;Primary&quot;,&quot;Section&quot;:6,&quot;Top&quot;:0.0,&quot;Left&quot;:0.0}" style="position:absolute;left:0;text-align:left;margin-left:0;margin-top:0;width:612pt;height:39.5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0D4113D1" w14:textId="6B6559DA" w:rsidR="004B3AA8" w:rsidRPr="00162C6F" w:rsidRDefault="00162C6F" w:rsidP="00162C6F">
                    <w:pPr>
                      <w:spacing w:after="0"/>
                      <w:jc w:val="center"/>
                      <w:rPr>
                        <w:rFonts w:ascii="Arial Black" w:hAnsi="Arial Black"/>
                        <w:color w:val="000000"/>
                        <w:sz w:val="20"/>
                      </w:rPr>
                    </w:pPr>
                    <w:r w:rsidRPr="00162C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F9A04" w14:textId="77777777" w:rsidR="00362877" w:rsidRDefault="00362877" w:rsidP="002862F1">
      <w:pPr>
        <w:spacing w:before="120"/>
      </w:pPr>
      <w:r>
        <w:separator/>
      </w:r>
    </w:p>
  </w:footnote>
  <w:footnote w:type="continuationSeparator" w:id="0">
    <w:p w14:paraId="2A313A1E" w14:textId="77777777" w:rsidR="00362877" w:rsidRDefault="00362877">
      <w:r>
        <w:continuationSeparator/>
      </w:r>
    </w:p>
  </w:footnote>
  <w:footnote w:type="continuationNotice" w:id="1">
    <w:p w14:paraId="3E21D2D2" w14:textId="77777777" w:rsidR="00362877" w:rsidRDefault="003628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CBAD" w14:textId="77777777" w:rsidR="00F168E0" w:rsidRDefault="00F16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63FD" w14:textId="39BE97DE"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4536" w14:textId="77777777" w:rsidR="00F168E0" w:rsidRDefault="00F16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4D39C0"/>
    <w:multiLevelType w:val="multilevel"/>
    <w:tmpl w:val="7DEE9BDC"/>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50E6453"/>
    <w:multiLevelType w:val="hybridMultilevel"/>
    <w:tmpl w:val="421A36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A347925"/>
    <w:multiLevelType w:val="hybridMultilevel"/>
    <w:tmpl w:val="CB2E5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7911746">
    <w:abstractNumId w:val="10"/>
  </w:num>
  <w:num w:numId="2" w16cid:durableId="955646877">
    <w:abstractNumId w:val="18"/>
  </w:num>
  <w:num w:numId="3" w16cid:durableId="12173509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2365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93293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72433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5570153">
    <w:abstractNumId w:val="23"/>
  </w:num>
  <w:num w:numId="8" w16cid:durableId="1459568887">
    <w:abstractNumId w:val="17"/>
  </w:num>
  <w:num w:numId="9" w16cid:durableId="1010447304">
    <w:abstractNumId w:val="22"/>
  </w:num>
  <w:num w:numId="10" w16cid:durableId="20933517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6314641">
    <w:abstractNumId w:val="24"/>
  </w:num>
  <w:num w:numId="12" w16cid:durableId="20456681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0770744">
    <w:abstractNumId w:val="19"/>
  </w:num>
  <w:num w:numId="14" w16cid:durableId="1074794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02619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35429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27380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6902667">
    <w:abstractNumId w:val="26"/>
  </w:num>
  <w:num w:numId="19" w16cid:durableId="6838278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9568332">
    <w:abstractNumId w:val="14"/>
  </w:num>
  <w:num w:numId="21" w16cid:durableId="1848782955">
    <w:abstractNumId w:val="12"/>
  </w:num>
  <w:num w:numId="22" w16cid:durableId="1712876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9963855">
    <w:abstractNumId w:val="15"/>
  </w:num>
  <w:num w:numId="24" w16cid:durableId="1727685342">
    <w:abstractNumId w:val="27"/>
  </w:num>
  <w:num w:numId="25" w16cid:durableId="397945488">
    <w:abstractNumId w:val="25"/>
  </w:num>
  <w:num w:numId="26" w16cid:durableId="1419905766">
    <w:abstractNumId w:val="21"/>
  </w:num>
  <w:num w:numId="27" w16cid:durableId="1791975150">
    <w:abstractNumId w:val="11"/>
  </w:num>
  <w:num w:numId="28" w16cid:durableId="108360926">
    <w:abstractNumId w:val="28"/>
  </w:num>
  <w:num w:numId="29" w16cid:durableId="255557361">
    <w:abstractNumId w:val="9"/>
  </w:num>
  <w:num w:numId="30" w16cid:durableId="1664549360">
    <w:abstractNumId w:val="7"/>
  </w:num>
  <w:num w:numId="31" w16cid:durableId="1639724552">
    <w:abstractNumId w:val="6"/>
  </w:num>
  <w:num w:numId="32" w16cid:durableId="765271612">
    <w:abstractNumId w:val="5"/>
  </w:num>
  <w:num w:numId="33" w16cid:durableId="1808739728">
    <w:abstractNumId w:val="4"/>
  </w:num>
  <w:num w:numId="34" w16cid:durableId="746734155">
    <w:abstractNumId w:val="8"/>
  </w:num>
  <w:num w:numId="35" w16cid:durableId="1610434786">
    <w:abstractNumId w:val="3"/>
  </w:num>
  <w:num w:numId="36" w16cid:durableId="1354378427">
    <w:abstractNumId w:val="2"/>
  </w:num>
  <w:num w:numId="37" w16cid:durableId="1293318932">
    <w:abstractNumId w:val="1"/>
  </w:num>
  <w:num w:numId="38" w16cid:durableId="206260378">
    <w:abstractNumId w:val="0"/>
  </w:num>
  <w:num w:numId="39" w16cid:durableId="8472543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0360840">
    <w:abstractNumId w:val="16"/>
  </w:num>
  <w:num w:numId="41" w16cid:durableId="1375734850">
    <w:abstractNumId w:val="29"/>
  </w:num>
  <w:num w:numId="42" w16cid:durableId="1550452841">
    <w:abstractNumId w:val="20"/>
  </w:num>
  <w:num w:numId="43" w16cid:durableId="53839962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52"/>
    <w:rsid w:val="00000719"/>
    <w:rsid w:val="00002713"/>
    <w:rsid w:val="00003403"/>
    <w:rsid w:val="00004FF0"/>
    <w:rsid w:val="00005347"/>
    <w:rsid w:val="000072B6"/>
    <w:rsid w:val="0000756E"/>
    <w:rsid w:val="0001021B"/>
    <w:rsid w:val="00011D89"/>
    <w:rsid w:val="00012612"/>
    <w:rsid w:val="00014AE0"/>
    <w:rsid w:val="000154FD"/>
    <w:rsid w:val="00016FBF"/>
    <w:rsid w:val="00017551"/>
    <w:rsid w:val="00022271"/>
    <w:rsid w:val="0002316B"/>
    <w:rsid w:val="000235E8"/>
    <w:rsid w:val="00024D89"/>
    <w:rsid w:val="000250B6"/>
    <w:rsid w:val="00033D81"/>
    <w:rsid w:val="00037366"/>
    <w:rsid w:val="00041BF0"/>
    <w:rsid w:val="00042C8A"/>
    <w:rsid w:val="0004536B"/>
    <w:rsid w:val="00045587"/>
    <w:rsid w:val="00046B68"/>
    <w:rsid w:val="000527DD"/>
    <w:rsid w:val="000578B2"/>
    <w:rsid w:val="00060959"/>
    <w:rsid w:val="00060C8F"/>
    <w:rsid w:val="00061389"/>
    <w:rsid w:val="00061D87"/>
    <w:rsid w:val="0006298A"/>
    <w:rsid w:val="000663CD"/>
    <w:rsid w:val="000733FE"/>
    <w:rsid w:val="00074219"/>
    <w:rsid w:val="00074ED5"/>
    <w:rsid w:val="00075964"/>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0E1A"/>
    <w:rsid w:val="000C3C92"/>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381"/>
    <w:rsid w:val="001276FA"/>
    <w:rsid w:val="00134E8B"/>
    <w:rsid w:val="0014255B"/>
    <w:rsid w:val="001447B3"/>
    <w:rsid w:val="00152073"/>
    <w:rsid w:val="00154E2D"/>
    <w:rsid w:val="00155ADE"/>
    <w:rsid w:val="00156598"/>
    <w:rsid w:val="00161939"/>
    <w:rsid w:val="00161AA0"/>
    <w:rsid w:val="00161D2E"/>
    <w:rsid w:val="00161F3E"/>
    <w:rsid w:val="00162093"/>
    <w:rsid w:val="00162C6F"/>
    <w:rsid w:val="00162CA9"/>
    <w:rsid w:val="00164CC3"/>
    <w:rsid w:val="00165459"/>
    <w:rsid w:val="00165A57"/>
    <w:rsid w:val="001712C2"/>
    <w:rsid w:val="00172BAF"/>
    <w:rsid w:val="001771DD"/>
    <w:rsid w:val="00177995"/>
    <w:rsid w:val="00177A8C"/>
    <w:rsid w:val="00186B33"/>
    <w:rsid w:val="00192F9D"/>
    <w:rsid w:val="00196EB8"/>
    <w:rsid w:val="00196EFB"/>
    <w:rsid w:val="00197881"/>
    <w:rsid w:val="001979FF"/>
    <w:rsid w:val="00197B17"/>
    <w:rsid w:val="001A1950"/>
    <w:rsid w:val="001A1C54"/>
    <w:rsid w:val="001A3ACE"/>
    <w:rsid w:val="001A546C"/>
    <w:rsid w:val="001B0328"/>
    <w:rsid w:val="001B058F"/>
    <w:rsid w:val="001B738B"/>
    <w:rsid w:val="001C09DB"/>
    <w:rsid w:val="001C23EA"/>
    <w:rsid w:val="001C277E"/>
    <w:rsid w:val="001C2A72"/>
    <w:rsid w:val="001C31B7"/>
    <w:rsid w:val="001D03F8"/>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03B8"/>
    <w:rsid w:val="001F3826"/>
    <w:rsid w:val="001F6E46"/>
    <w:rsid w:val="001F7186"/>
    <w:rsid w:val="001F7C91"/>
    <w:rsid w:val="00200176"/>
    <w:rsid w:val="002033B7"/>
    <w:rsid w:val="00203E5B"/>
    <w:rsid w:val="00206463"/>
    <w:rsid w:val="00206F2F"/>
    <w:rsid w:val="0021053D"/>
    <w:rsid w:val="00210A92"/>
    <w:rsid w:val="00216C03"/>
    <w:rsid w:val="00220C04"/>
    <w:rsid w:val="0022278D"/>
    <w:rsid w:val="0022701F"/>
    <w:rsid w:val="00227C68"/>
    <w:rsid w:val="002333F5"/>
    <w:rsid w:val="00233724"/>
    <w:rsid w:val="002365B4"/>
    <w:rsid w:val="00237D70"/>
    <w:rsid w:val="002432E1"/>
    <w:rsid w:val="00246207"/>
    <w:rsid w:val="00246C5E"/>
    <w:rsid w:val="00250960"/>
    <w:rsid w:val="00251343"/>
    <w:rsid w:val="002536A4"/>
    <w:rsid w:val="00254F58"/>
    <w:rsid w:val="00255E36"/>
    <w:rsid w:val="00256AC9"/>
    <w:rsid w:val="002620BC"/>
    <w:rsid w:val="00262802"/>
    <w:rsid w:val="00263A90"/>
    <w:rsid w:val="00263C1F"/>
    <w:rsid w:val="0026408B"/>
    <w:rsid w:val="00267C3E"/>
    <w:rsid w:val="002709BB"/>
    <w:rsid w:val="0027113F"/>
    <w:rsid w:val="00273BAC"/>
    <w:rsid w:val="002763B3"/>
    <w:rsid w:val="002802E3"/>
    <w:rsid w:val="00280E51"/>
    <w:rsid w:val="0028213D"/>
    <w:rsid w:val="002862F1"/>
    <w:rsid w:val="002876F8"/>
    <w:rsid w:val="00291373"/>
    <w:rsid w:val="0029597D"/>
    <w:rsid w:val="002962C3"/>
    <w:rsid w:val="0029752B"/>
    <w:rsid w:val="002A0A9C"/>
    <w:rsid w:val="002A1CBA"/>
    <w:rsid w:val="002A483C"/>
    <w:rsid w:val="002B0C7C"/>
    <w:rsid w:val="002B1729"/>
    <w:rsid w:val="002B36C7"/>
    <w:rsid w:val="002B4DD4"/>
    <w:rsid w:val="002B5277"/>
    <w:rsid w:val="002B5375"/>
    <w:rsid w:val="002B6B54"/>
    <w:rsid w:val="002B77C1"/>
    <w:rsid w:val="002C0ED7"/>
    <w:rsid w:val="002C2728"/>
    <w:rsid w:val="002D1E0D"/>
    <w:rsid w:val="002D38D1"/>
    <w:rsid w:val="002D5006"/>
    <w:rsid w:val="002E01D0"/>
    <w:rsid w:val="002E161D"/>
    <w:rsid w:val="002E3100"/>
    <w:rsid w:val="002E6C95"/>
    <w:rsid w:val="002E7C36"/>
    <w:rsid w:val="002F0107"/>
    <w:rsid w:val="002F3D32"/>
    <w:rsid w:val="002F5F31"/>
    <w:rsid w:val="002F5F46"/>
    <w:rsid w:val="00302216"/>
    <w:rsid w:val="00303E53"/>
    <w:rsid w:val="0030564F"/>
    <w:rsid w:val="00305CC1"/>
    <w:rsid w:val="00306E5F"/>
    <w:rsid w:val="00307E14"/>
    <w:rsid w:val="00314054"/>
    <w:rsid w:val="00315BD8"/>
    <w:rsid w:val="00316F27"/>
    <w:rsid w:val="003214F1"/>
    <w:rsid w:val="00322E4B"/>
    <w:rsid w:val="00327870"/>
    <w:rsid w:val="00331961"/>
    <w:rsid w:val="0033259D"/>
    <w:rsid w:val="003333D2"/>
    <w:rsid w:val="003406C6"/>
    <w:rsid w:val="003418CC"/>
    <w:rsid w:val="003459BD"/>
    <w:rsid w:val="00350D38"/>
    <w:rsid w:val="00351B36"/>
    <w:rsid w:val="00357B4E"/>
    <w:rsid w:val="00362877"/>
    <w:rsid w:val="003716FD"/>
    <w:rsid w:val="0037204B"/>
    <w:rsid w:val="00372F23"/>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E85"/>
    <w:rsid w:val="003C4FC0"/>
    <w:rsid w:val="003C55F4"/>
    <w:rsid w:val="003C7897"/>
    <w:rsid w:val="003C7A3F"/>
    <w:rsid w:val="003D2766"/>
    <w:rsid w:val="003D2A74"/>
    <w:rsid w:val="003D3E8F"/>
    <w:rsid w:val="003D6475"/>
    <w:rsid w:val="003D6D28"/>
    <w:rsid w:val="003E24B0"/>
    <w:rsid w:val="003E375C"/>
    <w:rsid w:val="003E4086"/>
    <w:rsid w:val="003E639E"/>
    <w:rsid w:val="003E71E5"/>
    <w:rsid w:val="003E7E37"/>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0B4D"/>
    <w:rsid w:val="00442C6C"/>
    <w:rsid w:val="00443CBE"/>
    <w:rsid w:val="00443E8A"/>
    <w:rsid w:val="004441BC"/>
    <w:rsid w:val="00444BFA"/>
    <w:rsid w:val="0044598D"/>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612E"/>
    <w:rsid w:val="004A160D"/>
    <w:rsid w:val="004A3E81"/>
    <w:rsid w:val="004A4195"/>
    <w:rsid w:val="004A5C62"/>
    <w:rsid w:val="004A5CE5"/>
    <w:rsid w:val="004A707D"/>
    <w:rsid w:val="004B3AA8"/>
    <w:rsid w:val="004C5541"/>
    <w:rsid w:val="004C6EEE"/>
    <w:rsid w:val="004C702B"/>
    <w:rsid w:val="004D0033"/>
    <w:rsid w:val="004D016B"/>
    <w:rsid w:val="004D0C16"/>
    <w:rsid w:val="004D1B22"/>
    <w:rsid w:val="004D23CC"/>
    <w:rsid w:val="004D36F2"/>
    <w:rsid w:val="004E1106"/>
    <w:rsid w:val="004E138F"/>
    <w:rsid w:val="004E4649"/>
    <w:rsid w:val="004E5C2B"/>
    <w:rsid w:val="004F00DD"/>
    <w:rsid w:val="004F0704"/>
    <w:rsid w:val="004F2133"/>
    <w:rsid w:val="004F4D39"/>
    <w:rsid w:val="004F5398"/>
    <w:rsid w:val="004F55F1"/>
    <w:rsid w:val="004F6936"/>
    <w:rsid w:val="00503DC6"/>
    <w:rsid w:val="00506F5D"/>
    <w:rsid w:val="00510C37"/>
    <w:rsid w:val="00511A83"/>
    <w:rsid w:val="005126D0"/>
    <w:rsid w:val="005155A9"/>
    <w:rsid w:val="0051568D"/>
    <w:rsid w:val="00516647"/>
    <w:rsid w:val="00526AC7"/>
    <w:rsid w:val="00526C15"/>
    <w:rsid w:val="00536395"/>
    <w:rsid w:val="00536499"/>
    <w:rsid w:val="00543903"/>
    <w:rsid w:val="00543F11"/>
    <w:rsid w:val="00546305"/>
    <w:rsid w:val="00547A95"/>
    <w:rsid w:val="0055119B"/>
    <w:rsid w:val="005548B5"/>
    <w:rsid w:val="00554C28"/>
    <w:rsid w:val="005569F9"/>
    <w:rsid w:val="00572031"/>
    <w:rsid w:val="00572282"/>
    <w:rsid w:val="00573CE3"/>
    <w:rsid w:val="00574E3B"/>
    <w:rsid w:val="00574F61"/>
    <w:rsid w:val="00576A52"/>
    <w:rsid w:val="00576E84"/>
    <w:rsid w:val="00580394"/>
    <w:rsid w:val="005809CD"/>
    <w:rsid w:val="00582968"/>
    <w:rsid w:val="00582B8C"/>
    <w:rsid w:val="0058757E"/>
    <w:rsid w:val="00587794"/>
    <w:rsid w:val="0059477E"/>
    <w:rsid w:val="00596A4B"/>
    <w:rsid w:val="00597507"/>
    <w:rsid w:val="005A0852"/>
    <w:rsid w:val="005A479D"/>
    <w:rsid w:val="005B1C6D"/>
    <w:rsid w:val="005B21B6"/>
    <w:rsid w:val="005B3A08"/>
    <w:rsid w:val="005B6CAB"/>
    <w:rsid w:val="005B7A63"/>
    <w:rsid w:val="005C0955"/>
    <w:rsid w:val="005C49DA"/>
    <w:rsid w:val="005C50F3"/>
    <w:rsid w:val="005C54B5"/>
    <w:rsid w:val="005C5D80"/>
    <w:rsid w:val="005C5D91"/>
    <w:rsid w:val="005D07B8"/>
    <w:rsid w:val="005D391E"/>
    <w:rsid w:val="005D6597"/>
    <w:rsid w:val="005E14E7"/>
    <w:rsid w:val="005E26A3"/>
    <w:rsid w:val="005E2ECB"/>
    <w:rsid w:val="005E36A5"/>
    <w:rsid w:val="005E447E"/>
    <w:rsid w:val="005E4FD1"/>
    <w:rsid w:val="005E61EE"/>
    <w:rsid w:val="005F0775"/>
    <w:rsid w:val="005F0CF5"/>
    <w:rsid w:val="005F21EB"/>
    <w:rsid w:val="005F6891"/>
    <w:rsid w:val="00605908"/>
    <w:rsid w:val="00610D7C"/>
    <w:rsid w:val="00613414"/>
    <w:rsid w:val="00620154"/>
    <w:rsid w:val="0062408D"/>
    <w:rsid w:val="006240CC"/>
    <w:rsid w:val="00624914"/>
    <w:rsid w:val="00624940"/>
    <w:rsid w:val="006254F8"/>
    <w:rsid w:val="00627DA7"/>
    <w:rsid w:val="0063035B"/>
    <w:rsid w:val="00630DA4"/>
    <w:rsid w:val="00632597"/>
    <w:rsid w:val="006358B4"/>
    <w:rsid w:val="006418C7"/>
    <w:rsid w:val="006419AA"/>
    <w:rsid w:val="00644B1F"/>
    <w:rsid w:val="00644B7E"/>
    <w:rsid w:val="006454E6"/>
    <w:rsid w:val="00646235"/>
    <w:rsid w:val="00646A68"/>
    <w:rsid w:val="00647646"/>
    <w:rsid w:val="006505BD"/>
    <w:rsid w:val="006508EA"/>
    <w:rsid w:val="0065092E"/>
    <w:rsid w:val="006557A7"/>
    <w:rsid w:val="00656290"/>
    <w:rsid w:val="006608D8"/>
    <w:rsid w:val="006621D7"/>
    <w:rsid w:val="0066302A"/>
    <w:rsid w:val="006632C5"/>
    <w:rsid w:val="00667770"/>
    <w:rsid w:val="00670597"/>
    <w:rsid w:val="006706D0"/>
    <w:rsid w:val="00677574"/>
    <w:rsid w:val="00683EF5"/>
    <w:rsid w:val="0068454C"/>
    <w:rsid w:val="00691B62"/>
    <w:rsid w:val="006933B5"/>
    <w:rsid w:val="00693D14"/>
    <w:rsid w:val="00693EB1"/>
    <w:rsid w:val="00694FC9"/>
    <w:rsid w:val="00696B9A"/>
    <w:rsid w:val="00696F27"/>
    <w:rsid w:val="006A14D2"/>
    <w:rsid w:val="006A18C2"/>
    <w:rsid w:val="006A3383"/>
    <w:rsid w:val="006A76F2"/>
    <w:rsid w:val="006B077C"/>
    <w:rsid w:val="006B09C1"/>
    <w:rsid w:val="006B1C06"/>
    <w:rsid w:val="006B5930"/>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5281"/>
    <w:rsid w:val="007273AC"/>
    <w:rsid w:val="00731AD4"/>
    <w:rsid w:val="00731F9F"/>
    <w:rsid w:val="007346E4"/>
    <w:rsid w:val="00734FCA"/>
    <w:rsid w:val="0073582E"/>
    <w:rsid w:val="00737594"/>
    <w:rsid w:val="00740F22"/>
    <w:rsid w:val="00741CF0"/>
    <w:rsid w:val="00741F1A"/>
    <w:rsid w:val="007447DA"/>
    <w:rsid w:val="007450F8"/>
    <w:rsid w:val="0074696E"/>
    <w:rsid w:val="00750135"/>
    <w:rsid w:val="00750EC2"/>
    <w:rsid w:val="00752B28"/>
    <w:rsid w:val="007541A9"/>
    <w:rsid w:val="00754E36"/>
    <w:rsid w:val="00762018"/>
    <w:rsid w:val="00763139"/>
    <w:rsid w:val="00770F37"/>
    <w:rsid w:val="007711A0"/>
    <w:rsid w:val="00772D5E"/>
    <w:rsid w:val="007742F3"/>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624C"/>
    <w:rsid w:val="007B73BC"/>
    <w:rsid w:val="007C1838"/>
    <w:rsid w:val="007C20B9"/>
    <w:rsid w:val="007C52AD"/>
    <w:rsid w:val="007C7301"/>
    <w:rsid w:val="007C7859"/>
    <w:rsid w:val="007C7F28"/>
    <w:rsid w:val="007D1466"/>
    <w:rsid w:val="007D16DB"/>
    <w:rsid w:val="007D2BDE"/>
    <w:rsid w:val="007D2FB6"/>
    <w:rsid w:val="007D3D21"/>
    <w:rsid w:val="007D49EB"/>
    <w:rsid w:val="007D52B1"/>
    <w:rsid w:val="007D5E1C"/>
    <w:rsid w:val="007E0DE2"/>
    <w:rsid w:val="007E1227"/>
    <w:rsid w:val="007E3B98"/>
    <w:rsid w:val="007E417A"/>
    <w:rsid w:val="007E460F"/>
    <w:rsid w:val="007F0019"/>
    <w:rsid w:val="007F31B6"/>
    <w:rsid w:val="007F546C"/>
    <w:rsid w:val="007F625F"/>
    <w:rsid w:val="007F665E"/>
    <w:rsid w:val="00800412"/>
    <w:rsid w:val="0080587B"/>
    <w:rsid w:val="00806468"/>
    <w:rsid w:val="008119CA"/>
    <w:rsid w:val="008130C4"/>
    <w:rsid w:val="008155F0"/>
    <w:rsid w:val="00815E39"/>
    <w:rsid w:val="00816735"/>
    <w:rsid w:val="00820141"/>
    <w:rsid w:val="00820E0C"/>
    <w:rsid w:val="008213F0"/>
    <w:rsid w:val="008221E7"/>
    <w:rsid w:val="00823275"/>
    <w:rsid w:val="0082366F"/>
    <w:rsid w:val="008338A2"/>
    <w:rsid w:val="00834368"/>
    <w:rsid w:val="00835FAF"/>
    <w:rsid w:val="00836570"/>
    <w:rsid w:val="00841AA9"/>
    <w:rsid w:val="008474FE"/>
    <w:rsid w:val="00853E45"/>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7FF"/>
    <w:rsid w:val="00893AF6"/>
    <w:rsid w:val="00894BC4"/>
    <w:rsid w:val="00895FB4"/>
    <w:rsid w:val="008A28A8"/>
    <w:rsid w:val="008A5B32"/>
    <w:rsid w:val="008B2EE4"/>
    <w:rsid w:val="008B4D3D"/>
    <w:rsid w:val="008B57C7"/>
    <w:rsid w:val="008C2F92"/>
    <w:rsid w:val="008C3697"/>
    <w:rsid w:val="008C5557"/>
    <w:rsid w:val="008C589D"/>
    <w:rsid w:val="008C69F7"/>
    <w:rsid w:val="008C6D51"/>
    <w:rsid w:val="008D1CDE"/>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14"/>
    <w:rsid w:val="009151F5"/>
    <w:rsid w:val="009220CA"/>
    <w:rsid w:val="00924AE1"/>
    <w:rsid w:val="00925ED7"/>
    <w:rsid w:val="009269B1"/>
    <w:rsid w:val="0092724D"/>
    <w:rsid w:val="009272B3"/>
    <w:rsid w:val="009315BE"/>
    <w:rsid w:val="0093338F"/>
    <w:rsid w:val="00934880"/>
    <w:rsid w:val="00937BD9"/>
    <w:rsid w:val="00942C22"/>
    <w:rsid w:val="00950E2C"/>
    <w:rsid w:val="00951214"/>
    <w:rsid w:val="00951D50"/>
    <w:rsid w:val="009525EB"/>
    <w:rsid w:val="0095470B"/>
    <w:rsid w:val="00954874"/>
    <w:rsid w:val="0095615A"/>
    <w:rsid w:val="009606EF"/>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666A"/>
    <w:rsid w:val="009B0A6F"/>
    <w:rsid w:val="009B0A94"/>
    <w:rsid w:val="009B1E5A"/>
    <w:rsid w:val="009B2AE8"/>
    <w:rsid w:val="009B43DA"/>
    <w:rsid w:val="009B59E9"/>
    <w:rsid w:val="009B70AA"/>
    <w:rsid w:val="009B71E8"/>
    <w:rsid w:val="009C08CD"/>
    <w:rsid w:val="009C307D"/>
    <w:rsid w:val="009C5E77"/>
    <w:rsid w:val="009C7A7E"/>
    <w:rsid w:val="009D02E8"/>
    <w:rsid w:val="009D51D0"/>
    <w:rsid w:val="009D643A"/>
    <w:rsid w:val="009D70A4"/>
    <w:rsid w:val="009D7B14"/>
    <w:rsid w:val="009D7EFB"/>
    <w:rsid w:val="009E08D1"/>
    <w:rsid w:val="009E1B95"/>
    <w:rsid w:val="009E496F"/>
    <w:rsid w:val="009E4B0D"/>
    <w:rsid w:val="009E5250"/>
    <w:rsid w:val="009E7F92"/>
    <w:rsid w:val="009F02A3"/>
    <w:rsid w:val="009F0C5C"/>
    <w:rsid w:val="009F2F27"/>
    <w:rsid w:val="009F34AA"/>
    <w:rsid w:val="009F475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1C64"/>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0BBC"/>
    <w:rsid w:val="00AA268E"/>
    <w:rsid w:val="00AA310B"/>
    <w:rsid w:val="00AA63D4"/>
    <w:rsid w:val="00AB06E8"/>
    <w:rsid w:val="00AB1A0C"/>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E70E8"/>
    <w:rsid w:val="00AF0C57"/>
    <w:rsid w:val="00AF0CA9"/>
    <w:rsid w:val="00AF26F3"/>
    <w:rsid w:val="00AF5992"/>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4120"/>
    <w:rsid w:val="00B45141"/>
    <w:rsid w:val="00B46DE7"/>
    <w:rsid w:val="00B507A3"/>
    <w:rsid w:val="00B50C81"/>
    <w:rsid w:val="00B519CD"/>
    <w:rsid w:val="00B5273A"/>
    <w:rsid w:val="00B57329"/>
    <w:rsid w:val="00B60E61"/>
    <w:rsid w:val="00B62B50"/>
    <w:rsid w:val="00B6351B"/>
    <w:rsid w:val="00B635B7"/>
    <w:rsid w:val="00B63AE8"/>
    <w:rsid w:val="00B65950"/>
    <w:rsid w:val="00B66D83"/>
    <w:rsid w:val="00B672C0"/>
    <w:rsid w:val="00B676FD"/>
    <w:rsid w:val="00B71044"/>
    <w:rsid w:val="00B75646"/>
    <w:rsid w:val="00B90729"/>
    <w:rsid w:val="00B907DA"/>
    <w:rsid w:val="00B94CD5"/>
    <w:rsid w:val="00B950BC"/>
    <w:rsid w:val="00B9714C"/>
    <w:rsid w:val="00BA29AD"/>
    <w:rsid w:val="00BA33CF"/>
    <w:rsid w:val="00BA3F8D"/>
    <w:rsid w:val="00BA4690"/>
    <w:rsid w:val="00BB7A10"/>
    <w:rsid w:val="00BC3E8F"/>
    <w:rsid w:val="00BC60BE"/>
    <w:rsid w:val="00BC7468"/>
    <w:rsid w:val="00BC7D4F"/>
    <w:rsid w:val="00BC7ED7"/>
    <w:rsid w:val="00BD2850"/>
    <w:rsid w:val="00BD53C2"/>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4931"/>
    <w:rsid w:val="00C6682F"/>
    <w:rsid w:val="00C67BF4"/>
    <w:rsid w:val="00C70F2E"/>
    <w:rsid w:val="00C7275E"/>
    <w:rsid w:val="00C74C5D"/>
    <w:rsid w:val="00C86272"/>
    <w:rsid w:val="00C863C4"/>
    <w:rsid w:val="00C8746D"/>
    <w:rsid w:val="00C920EA"/>
    <w:rsid w:val="00C93C3E"/>
    <w:rsid w:val="00C9489F"/>
    <w:rsid w:val="00CA127A"/>
    <w:rsid w:val="00CA12E3"/>
    <w:rsid w:val="00CA1476"/>
    <w:rsid w:val="00CA36F1"/>
    <w:rsid w:val="00CA5F7C"/>
    <w:rsid w:val="00CA6611"/>
    <w:rsid w:val="00CA6AE6"/>
    <w:rsid w:val="00CA782F"/>
    <w:rsid w:val="00CB06A1"/>
    <w:rsid w:val="00CB187B"/>
    <w:rsid w:val="00CB2835"/>
    <w:rsid w:val="00CB3285"/>
    <w:rsid w:val="00CB4500"/>
    <w:rsid w:val="00CB7800"/>
    <w:rsid w:val="00CC0C72"/>
    <w:rsid w:val="00CC2BFD"/>
    <w:rsid w:val="00CD3476"/>
    <w:rsid w:val="00CD64DF"/>
    <w:rsid w:val="00CE225F"/>
    <w:rsid w:val="00CE6C97"/>
    <w:rsid w:val="00CF2F50"/>
    <w:rsid w:val="00CF2F97"/>
    <w:rsid w:val="00CF6198"/>
    <w:rsid w:val="00D02919"/>
    <w:rsid w:val="00D04C61"/>
    <w:rsid w:val="00D05B8D"/>
    <w:rsid w:val="00D065A2"/>
    <w:rsid w:val="00D079AA"/>
    <w:rsid w:val="00D07F00"/>
    <w:rsid w:val="00D1130F"/>
    <w:rsid w:val="00D17B72"/>
    <w:rsid w:val="00D27335"/>
    <w:rsid w:val="00D3185C"/>
    <w:rsid w:val="00D3205F"/>
    <w:rsid w:val="00D32E58"/>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2ED7"/>
    <w:rsid w:val="00DF50FC"/>
    <w:rsid w:val="00DF68C7"/>
    <w:rsid w:val="00DF731A"/>
    <w:rsid w:val="00DF7AB2"/>
    <w:rsid w:val="00E06B75"/>
    <w:rsid w:val="00E11332"/>
    <w:rsid w:val="00E11352"/>
    <w:rsid w:val="00E170DC"/>
    <w:rsid w:val="00E17546"/>
    <w:rsid w:val="00E210B5"/>
    <w:rsid w:val="00E261B3"/>
    <w:rsid w:val="00E26818"/>
    <w:rsid w:val="00E273D1"/>
    <w:rsid w:val="00E27FFC"/>
    <w:rsid w:val="00E30B15"/>
    <w:rsid w:val="00E33237"/>
    <w:rsid w:val="00E40181"/>
    <w:rsid w:val="00E52464"/>
    <w:rsid w:val="00E54950"/>
    <w:rsid w:val="00E56A01"/>
    <w:rsid w:val="00E62622"/>
    <w:rsid w:val="00E629A1"/>
    <w:rsid w:val="00E6794C"/>
    <w:rsid w:val="00E71591"/>
    <w:rsid w:val="00E71CEB"/>
    <w:rsid w:val="00E7474F"/>
    <w:rsid w:val="00E77DD5"/>
    <w:rsid w:val="00E80DE3"/>
    <w:rsid w:val="00E82C55"/>
    <w:rsid w:val="00E8787E"/>
    <w:rsid w:val="00E92AC3"/>
    <w:rsid w:val="00E92BE1"/>
    <w:rsid w:val="00E9605A"/>
    <w:rsid w:val="00EA1360"/>
    <w:rsid w:val="00EA2F6A"/>
    <w:rsid w:val="00EB00E0"/>
    <w:rsid w:val="00EC059F"/>
    <w:rsid w:val="00EC1F24"/>
    <w:rsid w:val="00EC22F6"/>
    <w:rsid w:val="00EC40D5"/>
    <w:rsid w:val="00ED1FDB"/>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8E0"/>
    <w:rsid w:val="00F16F1B"/>
    <w:rsid w:val="00F250A9"/>
    <w:rsid w:val="00F267AF"/>
    <w:rsid w:val="00F30FF4"/>
    <w:rsid w:val="00F3122E"/>
    <w:rsid w:val="00F32368"/>
    <w:rsid w:val="00F331AD"/>
    <w:rsid w:val="00F35287"/>
    <w:rsid w:val="00F36403"/>
    <w:rsid w:val="00F40A70"/>
    <w:rsid w:val="00F40C96"/>
    <w:rsid w:val="00F43A37"/>
    <w:rsid w:val="00F451AB"/>
    <w:rsid w:val="00F4641B"/>
    <w:rsid w:val="00F46EB8"/>
    <w:rsid w:val="00F50CD1"/>
    <w:rsid w:val="00F511E4"/>
    <w:rsid w:val="00F525DF"/>
    <w:rsid w:val="00F52D09"/>
    <w:rsid w:val="00F52E08"/>
    <w:rsid w:val="00F53A66"/>
    <w:rsid w:val="00F53DDD"/>
    <w:rsid w:val="00F5462D"/>
    <w:rsid w:val="00F55B21"/>
    <w:rsid w:val="00F56EF6"/>
    <w:rsid w:val="00F60082"/>
    <w:rsid w:val="00F609CF"/>
    <w:rsid w:val="00F61A9F"/>
    <w:rsid w:val="00F61B5F"/>
    <w:rsid w:val="00F64696"/>
    <w:rsid w:val="00F65AA9"/>
    <w:rsid w:val="00F6768F"/>
    <w:rsid w:val="00F712D8"/>
    <w:rsid w:val="00F72C2C"/>
    <w:rsid w:val="00F76CAB"/>
    <w:rsid w:val="00F772C6"/>
    <w:rsid w:val="00F815B5"/>
    <w:rsid w:val="00F83ECA"/>
    <w:rsid w:val="00F84FA0"/>
    <w:rsid w:val="00F85195"/>
    <w:rsid w:val="00F868E3"/>
    <w:rsid w:val="00F8697D"/>
    <w:rsid w:val="00F938BA"/>
    <w:rsid w:val="00F97919"/>
    <w:rsid w:val="00FA2C46"/>
    <w:rsid w:val="00FA3525"/>
    <w:rsid w:val="00FA5A53"/>
    <w:rsid w:val="00FB042B"/>
    <w:rsid w:val="00FB2551"/>
    <w:rsid w:val="00FB4769"/>
    <w:rsid w:val="00FB4CDA"/>
    <w:rsid w:val="00FB6481"/>
    <w:rsid w:val="00FB6D36"/>
    <w:rsid w:val="00FC0965"/>
    <w:rsid w:val="00FC0F81"/>
    <w:rsid w:val="00FC252F"/>
    <w:rsid w:val="00FC395C"/>
    <w:rsid w:val="00FC5E8E"/>
    <w:rsid w:val="00FC7F3F"/>
    <w:rsid w:val="00FD3766"/>
    <w:rsid w:val="00FD47C4"/>
    <w:rsid w:val="00FD722A"/>
    <w:rsid w:val="00FD7A23"/>
    <w:rsid w:val="00FE2DCF"/>
    <w:rsid w:val="00FE3FA7"/>
    <w:rsid w:val="00FF2A4E"/>
    <w:rsid w:val="00FF2FCE"/>
    <w:rsid w:val="00FF4DE4"/>
    <w:rsid w:val="00FF4F7D"/>
    <w:rsid w:val="00FF54DF"/>
    <w:rsid w:val="00FF5547"/>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A4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34"/>
    <w:qFormat/>
    <w:rsid w:val="005A0852"/>
    <w:pPr>
      <w:spacing w:after="0" w:line="240" w:lineRule="auto"/>
      <w:ind w:left="720"/>
      <w:contextualSpacing/>
    </w:pPr>
    <w:rPr>
      <w:rFonts w:ascii="Times New Roman" w:eastAsia="PMingLiU" w:hAnsi="Times New Roman"/>
      <w:sz w:val="22"/>
      <w:szCs w:val="22"/>
      <w:lang w:val="en-US"/>
    </w:rPr>
  </w:style>
  <w:style w:type="character" w:styleId="Mention">
    <w:name w:val="Mention"/>
    <w:basedOn w:val="DefaultParagraphFont"/>
    <w:uiPriority w:val="99"/>
    <w:unhideWhenUsed/>
    <w:rsid w:val="00B50C81"/>
    <w:rPr>
      <w:color w:val="2B579A"/>
      <w:shd w:val="clear" w:color="auto" w:fill="E1DFDD"/>
    </w:rPr>
  </w:style>
  <w:style w:type="character" w:customStyle="1" w:styleId="ui-provider">
    <w:name w:val="ui-provider"/>
    <w:basedOn w:val="DefaultParagraphFont"/>
    <w:rsid w:val="0049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mhwa@health.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ublicadvocate.vic.gov.au" TargetMode="External"/><Relationship Id="rId2" Type="http://schemas.openxmlformats.org/officeDocument/2006/relationships/numbering" Target="numbering.xml"/><Relationship Id="rId16" Type="http://schemas.openxmlformats.org/officeDocument/2006/relationships/hyperlink" Target="http://www.legislation.vic.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ental%20Health%20and%20Wellbeing%20Act%202022%20Handbook" TargetMode="External"/><Relationship Id="rId10" Type="http://schemas.openxmlformats.org/officeDocument/2006/relationships/header" Target="header2.xml"/><Relationship Id="rId19" Type="http://schemas.openxmlformats.org/officeDocument/2006/relationships/hyperlink" Target="https://www.health.vic.gov.au/mental-health-and-wellbeing-act-handbook/community-visito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2361</Words>
  <Characters>13557</Characters>
  <Application>Microsoft Office Word</Application>
  <DocSecurity>0</DocSecurity>
  <Lines>215</Lines>
  <Paragraphs>118</Paragraphs>
  <ScaleCrop>false</ScaleCrop>
  <HeadingPairs>
    <vt:vector size="2" baseType="variant">
      <vt:variant>
        <vt:lpstr>Title</vt:lpstr>
      </vt:variant>
      <vt:variant>
        <vt:i4>1</vt:i4>
      </vt:variant>
    </vt:vector>
  </HeadingPairs>
  <TitlesOfParts>
    <vt:vector size="1" baseType="lpstr">
      <vt:lpstr>Community visitors code of practice</vt:lpstr>
    </vt:vector>
  </TitlesOfParts>
  <Manager/>
  <Company/>
  <LinksUpToDate>false</LinksUpToDate>
  <CharactersWithSpaces>15800</CharactersWithSpaces>
  <SharedDoc>false</SharedDoc>
  <HyperlinkBase/>
  <HLinks>
    <vt:vector size="96" baseType="variant">
      <vt:variant>
        <vt:i4>327767</vt:i4>
      </vt:variant>
      <vt:variant>
        <vt:i4>87</vt:i4>
      </vt:variant>
      <vt:variant>
        <vt:i4>0</vt:i4>
      </vt:variant>
      <vt:variant>
        <vt:i4>5</vt:i4>
      </vt:variant>
      <vt:variant>
        <vt:lpwstr>https://www.health.vic.gov.au/mental-health-and-wellbeing-act-handbook/community-visitors</vt:lpwstr>
      </vt:variant>
      <vt:variant>
        <vt:lpwstr/>
      </vt:variant>
      <vt:variant>
        <vt:i4>3932182</vt:i4>
      </vt:variant>
      <vt:variant>
        <vt:i4>84</vt:i4>
      </vt:variant>
      <vt:variant>
        <vt:i4>0</vt:i4>
      </vt:variant>
      <vt:variant>
        <vt:i4>5</vt:i4>
      </vt:variant>
      <vt:variant>
        <vt:lpwstr>mailto:mhwa@health.vic.gov.au</vt:lpwstr>
      </vt:variant>
      <vt:variant>
        <vt:lpwstr/>
      </vt:variant>
      <vt:variant>
        <vt:i4>852032</vt:i4>
      </vt:variant>
      <vt:variant>
        <vt:i4>81</vt:i4>
      </vt:variant>
      <vt:variant>
        <vt:i4>0</vt:i4>
      </vt:variant>
      <vt:variant>
        <vt:i4>5</vt:i4>
      </vt:variant>
      <vt:variant>
        <vt:lpwstr>http://www.publicadvocate.vic.gov.au/</vt:lpwstr>
      </vt:variant>
      <vt:variant>
        <vt:lpwstr/>
      </vt:variant>
      <vt:variant>
        <vt:i4>8323190</vt:i4>
      </vt:variant>
      <vt:variant>
        <vt:i4>78</vt:i4>
      </vt:variant>
      <vt:variant>
        <vt:i4>0</vt:i4>
      </vt:variant>
      <vt:variant>
        <vt:i4>5</vt:i4>
      </vt:variant>
      <vt:variant>
        <vt:lpwstr>http://www.legislation.vic.gov.au/</vt:lpwstr>
      </vt:variant>
      <vt:variant>
        <vt:lpwstr/>
      </vt:variant>
      <vt:variant>
        <vt:i4>7143458</vt:i4>
      </vt:variant>
      <vt:variant>
        <vt:i4>75</vt:i4>
      </vt:variant>
      <vt:variant>
        <vt:i4>0</vt:i4>
      </vt:variant>
      <vt:variant>
        <vt:i4>5</vt:i4>
      </vt:variant>
      <vt:variant>
        <vt:lpwstr>https://www.health.vic.gov.au/mental-health-and-wellbeing-act-handbook</vt:lpwstr>
      </vt:variant>
      <vt:variant>
        <vt:lpwstr/>
      </vt:variant>
      <vt:variant>
        <vt:i4>1048626</vt:i4>
      </vt:variant>
      <vt:variant>
        <vt:i4>65</vt:i4>
      </vt:variant>
      <vt:variant>
        <vt:i4>0</vt:i4>
      </vt:variant>
      <vt:variant>
        <vt:i4>5</vt:i4>
      </vt:variant>
      <vt:variant>
        <vt:lpwstr/>
      </vt:variant>
      <vt:variant>
        <vt:lpwstr>_Toc139296308</vt:lpwstr>
      </vt:variant>
      <vt:variant>
        <vt:i4>1048626</vt:i4>
      </vt:variant>
      <vt:variant>
        <vt:i4>59</vt:i4>
      </vt:variant>
      <vt:variant>
        <vt:i4>0</vt:i4>
      </vt:variant>
      <vt:variant>
        <vt:i4>5</vt:i4>
      </vt:variant>
      <vt:variant>
        <vt:lpwstr/>
      </vt:variant>
      <vt:variant>
        <vt:lpwstr>_Toc139296307</vt:lpwstr>
      </vt:variant>
      <vt:variant>
        <vt:i4>1048626</vt:i4>
      </vt:variant>
      <vt:variant>
        <vt:i4>53</vt:i4>
      </vt:variant>
      <vt:variant>
        <vt:i4>0</vt:i4>
      </vt:variant>
      <vt:variant>
        <vt:i4>5</vt:i4>
      </vt:variant>
      <vt:variant>
        <vt:lpwstr/>
      </vt:variant>
      <vt:variant>
        <vt:lpwstr>_Toc139296306</vt:lpwstr>
      </vt:variant>
      <vt:variant>
        <vt:i4>1048626</vt:i4>
      </vt:variant>
      <vt:variant>
        <vt:i4>47</vt:i4>
      </vt:variant>
      <vt:variant>
        <vt:i4>0</vt:i4>
      </vt:variant>
      <vt:variant>
        <vt:i4>5</vt:i4>
      </vt:variant>
      <vt:variant>
        <vt:lpwstr/>
      </vt:variant>
      <vt:variant>
        <vt:lpwstr>_Toc139296305</vt:lpwstr>
      </vt:variant>
      <vt:variant>
        <vt:i4>1048626</vt:i4>
      </vt:variant>
      <vt:variant>
        <vt:i4>41</vt:i4>
      </vt:variant>
      <vt:variant>
        <vt:i4>0</vt:i4>
      </vt:variant>
      <vt:variant>
        <vt:i4>5</vt:i4>
      </vt:variant>
      <vt:variant>
        <vt:lpwstr/>
      </vt:variant>
      <vt:variant>
        <vt:lpwstr>_Toc139296304</vt:lpwstr>
      </vt:variant>
      <vt:variant>
        <vt:i4>1048626</vt:i4>
      </vt:variant>
      <vt:variant>
        <vt:i4>35</vt:i4>
      </vt:variant>
      <vt:variant>
        <vt:i4>0</vt:i4>
      </vt:variant>
      <vt:variant>
        <vt:i4>5</vt:i4>
      </vt:variant>
      <vt:variant>
        <vt:lpwstr/>
      </vt:variant>
      <vt:variant>
        <vt:lpwstr>_Toc139296303</vt:lpwstr>
      </vt:variant>
      <vt:variant>
        <vt:i4>1048626</vt:i4>
      </vt:variant>
      <vt:variant>
        <vt:i4>29</vt:i4>
      </vt:variant>
      <vt:variant>
        <vt:i4>0</vt:i4>
      </vt:variant>
      <vt:variant>
        <vt:i4>5</vt:i4>
      </vt:variant>
      <vt:variant>
        <vt:lpwstr/>
      </vt:variant>
      <vt:variant>
        <vt:lpwstr>_Toc139296302</vt:lpwstr>
      </vt:variant>
      <vt:variant>
        <vt:i4>1048626</vt:i4>
      </vt:variant>
      <vt:variant>
        <vt:i4>23</vt:i4>
      </vt:variant>
      <vt:variant>
        <vt:i4>0</vt:i4>
      </vt:variant>
      <vt:variant>
        <vt:i4>5</vt:i4>
      </vt:variant>
      <vt:variant>
        <vt:lpwstr/>
      </vt:variant>
      <vt:variant>
        <vt:lpwstr>_Toc139296301</vt:lpwstr>
      </vt:variant>
      <vt:variant>
        <vt:i4>1048626</vt:i4>
      </vt:variant>
      <vt:variant>
        <vt:i4>17</vt:i4>
      </vt:variant>
      <vt:variant>
        <vt:i4>0</vt:i4>
      </vt:variant>
      <vt:variant>
        <vt:i4>5</vt:i4>
      </vt:variant>
      <vt:variant>
        <vt:lpwstr/>
      </vt:variant>
      <vt:variant>
        <vt:lpwstr>_Toc139296300</vt:lpwstr>
      </vt:variant>
      <vt:variant>
        <vt:i4>1638451</vt:i4>
      </vt:variant>
      <vt:variant>
        <vt:i4>11</vt:i4>
      </vt:variant>
      <vt:variant>
        <vt:i4>0</vt:i4>
      </vt:variant>
      <vt:variant>
        <vt:i4>5</vt:i4>
      </vt:variant>
      <vt:variant>
        <vt:lpwstr/>
      </vt:variant>
      <vt:variant>
        <vt:lpwstr>_Toc139296299</vt:lpwstr>
      </vt:variant>
      <vt:variant>
        <vt:i4>1638451</vt:i4>
      </vt:variant>
      <vt:variant>
        <vt:i4>5</vt:i4>
      </vt:variant>
      <vt:variant>
        <vt:i4>0</vt:i4>
      </vt:variant>
      <vt:variant>
        <vt:i4>5</vt:i4>
      </vt:variant>
      <vt:variant>
        <vt:lpwstr/>
      </vt:variant>
      <vt:variant>
        <vt:lpwstr>_Toc139296298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visitors code of practice</dc:title>
  <dc:subject/>
  <dc:creator/>
  <cp:keywords/>
  <dc:description/>
  <cp:lastModifiedBy/>
  <cp:revision>1</cp:revision>
  <dcterms:created xsi:type="dcterms:W3CDTF">2023-10-02T02:38:00Z</dcterms:created>
  <dcterms:modified xsi:type="dcterms:W3CDTF">2023-10-02T02:45:00Z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7366fe63a922411bf7179b087d7188a709bb2ac31c760b7630dea2b34a05ba2d</vt:lpwstr>
  </property>
  <property fmtid="{D5CDD505-2E9C-101B-9397-08002B2CF9AE}" pid="3" name="MSIP_Label_43e64453-338c-4f93-8a4d-0039a0a41f2a_Enabled">
    <vt:lpwstr>true</vt:lpwstr>
  </property>
  <property fmtid="{D5CDD505-2E9C-101B-9397-08002B2CF9AE}" pid="4" name="MSIP_Label_43e64453-338c-4f93-8a4d-0039a0a41f2a_SetDate">
    <vt:lpwstr>2023-10-02T02:45:17Z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0a3ab17a-04a3-4f99-926b-dfc9544df1e6</vt:lpwstr>
  </property>
  <property fmtid="{D5CDD505-2E9C-101B-9397-08002B2CF9AE}" pid="9" name="MSIP_Label_43e64453-338c-4f93-8a4d-0039a0a41f2a_ContentBits">
    <vt:lpwstr>2</vt:lpwstr>
  </property>
</Properties>
</file>