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62B626EB">
        <w:trPr>
          <w:cantSplit/>
        </w:trPr>
        <w:tc>
          <w:tcPr>
            <w:tcW w:w="0" w:type="auto"/>
            <w:tcMar>
              <w:top w:w="0" w:type="dxa"/>
              <w:left w:w="0" w:type="dxa"/>
              <w:right w:w="0" w:type="dxa"/>
            </w:tcMar>
          </w:tcPr>
          <w:p w14:paraId="74E0F214" w14:textId="592D1E82" w:rsidR="00AD784C" w:rsidRPr="00431F42" w:rsidRDefault="00E9042A" w:rsidP="00431F42">
            <w:pPr>
              <w:pStyle w:val="Documenttitle"/>
            </w:pPr>
            <w:r w:rsidRPr="00977D59">
              <w:rPr>
                <w:noProof/>
                <w:color w:val="2B579A"/>
                <w:shd w:val="clear" w:color="auto" w:fill="E6E6E6"/>
              </w:rPr>
              <w:drawing>
                <wp:anchor distT="0" distB="0" distL="114300" distR="114300" simplePos="0" relativeHeight="251658240" behindDoc="1" locked="1" layoutInCell="1" allowOverlap="0" wp14:anchorId="3FFAB063" wp14:editId="30C04F09">
                  <wp:simplePos x="0" y="0"/>
                  <wp:positionH relativeFrom="page">
                    <wp:posOffset>-820420</wp:posOffset>
                  </wp:positionH>
                  <wp:positionV relativeFrom="page">
                    <wp:posOffset>-2486660</wp:posOffset>
                  </wp:positionV>
                  <wp:extent cx="7555865" cy="10146030"/>
                  <wp:effectExtent l="0" t="0" r="698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r w:rsidR="5974A0F9">
              <w:t xml:space="preserve">Transfer of </w:t>
            </w:r>
            <w:r w:rsidR="004B5A49">
              <w:t>c</w:t>
            </w:r>
            <w:r w:rsidR="5974A0F9">
              <w:t>are</w:t>
            </w:r>
            <w:r w:rsidR="009552CE">
              <w:t xml:space="preserve"> and </w:t>
            </w:r>
            <w:r w:rsidR="004B5A49">
              <w:t>s</w:t>
            </w:r>
            <w:r w:rsidR="009552CE">
              <w:t xml:space="preserve">hared </w:t>
            </w:r>
            <w:r w:rsidR="004B5A49">
              <w:t>c</w:t>
            </w:r>
            <w:r w:rsidR="009552CE">
              <w:t>are</w:t>
            </w:r>
            <w:r w:rsidR="5974A0F9">
              <w:t xml:space="preserve"> </w:t>
            </w:r>
          </w:p>
        </w:tc>
      </w:tr>
      <w:tr w:rsidR="00AD784C" w14:paraId="322DBA87" w14:textId="77777777" w:rsidTr="62B626EB">
        <w:trPr>
          <w:cantSplit/>
        </w:trPr>
        <w:tc>
          <w:tcPr>
            <w:tcW w:w="0" w:type="auto"/>
          </w:tcPr>
          <w:p w14:paraId="311C9FDD" w14:textId="3836C8E1" w:rsidR="00386109" w:rsidRPr="00A1389F" w:rsidRDefault="0030057E" w:rsidP="009315BE">
            <w:pPr>
              <w:pStyle w:val="Documentsubtitle"/>
            </w:pPr>
            <w:r>
              <w:t xml:space="preserve">Chief Psychiatrist’s </w:t>
            </w:r>
            <w:r w:rsidR="006D66B8">
              <w:t>g</w:t>
            </w:r>
            <w:r>
              <w:t>uideline</w:t>
            </w:r>
            <w:r w:rsidR="009305D3">
              <w:t xml:space="preserve"> – September 2023</w:t>
            </w:r>
          </w:p>
        </w:tc>
      </w:tr>
      <w:tr w:rsidR="00430393" w14:paraId="498FC9E0" w14:textId="77777777" w:rsidTr="62B626EB">
        <w:trPr>
          <w:cantSplit/>
        </w:trPr>
        <w:tc>
          <w:tcPr>
            <w:tcW w:w="0" w:type="auto"/>
          </w:tcPr>
          <w:p w14:paraId="1F598D55" w14:textId="5257974E" w:rsidR="00430393" w:rsidRDefault="00000000" w:rsidP="00430393">
            <w:pPr>
              <w:pStyle w:val="Bannermarking"/>
            </w:pPr>
            <w:fldSimple w:instr="FILLIN  &quot;Type the protective marking&quot; \d OFFICIAL \o  \* MERGEFORMAT">
              <w:r w:rsidR="00AF1549">
                <w:t>OFFICIAL</w:t>
              </w:r>
            </w:fldSimple>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3AB9A60" w14:textId="60EE3A6C"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6E256821" w:rsidR="00431F42" w:rsidRDefault="0030057E" w:rsidP="00431F42">
            <w:pPr>
              <w:pStyle w:val="Documenttitle"/>
            </w:pPr>
            <w:r>
              <w:lastRenderedPageBreak/>
              <w:t xml:space="preserve">Transfer of </w:t>
            </w:r>
            <w:r w:rsidR="00182FC5">
              <w:t>c</w:t>
            </w:r>
            <w:r>
              <w:t>are</w:t>
            </w:r>
            <w:r w:rsidR="009552CE">
              <w:t xml:space="preserve"> and </w:t>
            </w:r>
            <w:r w:rsidR="00182FC5">
              <w:t>s</w:t>
            </w:r>
            <w:r w:rsidR="009552CE">
              <w:t xml:space="preserve">hared </w:t>
            </w:r>
            <w:r w:rsidR="00182FC5">
              <w:t>c</w:t>
            </w:r>
            <w:r w:rsidR="009552CE">
              <w:t>are</w:t>
            </w:r>
            <w:r>
              <w:t xml:space="preserve"> </w:t>
            </w:r>
          </w:p>
          <w:p w14:paraId="6BF1FFB8" w14:textId="2DB7522F" w:rsidR="00431F42" w:rsidRDefault="0030057E" w:rsidP="00431F42">
            <w:pPr>
              <w:pStyle w:val="Documentsubtitle"/>
            </w:pPr>
            <w:r>
              <w:t xml:space="preserve">Chief Psychiatrist’s </w:t>
            </w:r>
            <w:r w:rsidR="00E12BAC">
              <w:t>g</w:t>
            </w:r>
            <w:r>
              <w:t>uideline</w:t>
            </w:r>
            <w:r w:rsidR="009305D3">
              <w:t xml:space="preserve"> – September 2023</w:t>
            </w: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1DA3075" w14:textId="77777777" w:rsidTr="00562507">
        <w:trPr>
          <w:cantSplit/>
          <w:trHeight w:val="5103"/>
        </w:trPr>
        <w:tc>
          <w:tcPr>
            <w:tcW w:w="9288" w:type="dxa"/>
            <w:vAlign w:val="bottom"/>
          </w:tcPr>
          <w:p w14:paraId="184E225A" w14:textId="1236373E" w:rsidR="009F2182" w:rsidRPr="0055119B" w:rsidRDefault="009F2182" w:rsidP="009F2182">
            <w:pPr>
              <w:pStyle w:val="Accessibilitypara"/>
            </w:pPr>
            <w:r w:rsidRPr="0055119B">
              <w:lastRenderedPageBreak/>
              <w:t>To receive this document in another format</w:t>
            </w:r>
            <w:r>
              <w:t>,</w:t>
            </w:r>
            <w:r w:rsidRPr="0055119B">
              <w:t xml:space="preserve"> phone</w:t>
            </w:r>
            <w:r w:rsidR="00E12BAC">
              <w:t xml:space="preserve"> </w:t>
            </w:r>
            <w:r w:rsidR="128C4630">
              <w:t>1300 767 299</w:t>
            </w:r>
            <w:r w:rsidR="00872DEC" w:rsidRPr="0055119B">
              <w:t>,</w:t>
            </w:r>
            <w:r w:rsidRPr="0055119B">
              <w:t xml:space="preserve"> using the National Relay Service 13 36 77 if required, or </w:t>
            </w:r>
            <w:hyperlink r:id="rId18" w:history="1">
              <w:r w:rsidR="0553BFEE" w:rsidRPr="00BB69EA">
                <w:rPr>
                  <w:rStyle w:val="Hyperlink"/>
                </w:rPr>
                <w:t>email</w:t>
              </w:r>
              <w:r w:rsidR="68C63B8F" w:rsidRPr="00BB69EA">
                <w:rPr>
                  <w:rStyle w:val="Hyperlink"/>
                </w:rPr>
                <w:t xml:space="preserve"> the Office of the Chief Psychiatri</w:t>
              </w:r>
              <w:r w:rsidR="0090348D" w:rsidRPr="00BB69EA">
                <w:rPr>
                  <w:rStyle w:val="Hyperlink"/>
                </w:rPr>
                <w:t>st</w:t>
              </w:r>
            </w:hyperlink>
            <w:r w:rsidR="0090348D">
              <w:t xml:space="preserve"> </w:t>
            </w:r>
            <w:r w:rsidR="00170920" w:rsidRPr="002236FA">
              <w:t>&lt;ocp@health.vic.gov.au&gt;</w:t>
            </w:r>
            <w:r w:rsidR="00F15F72" w:rsidRPr="002236FA">
              <w:t>.</w:t>
            </w:r>
            <w:r w:rsidR="00F15F72">
              <w:t xml:space="preserve"> </w:t>
            </w:r>
            <w:r w:rsidRPr="0055119B">
              <w:t xml:space="preserve"> </w:t>
            </w:r>
          </w:p>
          <w:p w14:paraId="088893B1" w14:textId="77777777" w:rsidR="009F2182" w:rsidRPr="0055119B" w:rsidRDefault="009F2182" w:rsidP="009F2182">
            <w:pPr>
              <w:pStyle w:val="Imprint"/>
            </w:pPr>
            <w:r w:rsidRPr="0055119B">
              <w:t>Authorised and published by the Victorian Government, 1 Treasury Place, Melbourne.</w:t>
            </w:r>
          </w:p>
          <w:p w14:paraId="7A969B3B" w14:textId="62BEDB4C"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513CDE" w:rsidRPr="00014A80">
              <w:rPr>
                <w:color w:val="365F91" w:themeColor="accent1" w:themeShade="BF"/>
              </w:rPr>
              <w:t>September</w:t>
            </w:r>
            <w:r w:rsidR="00277C07" w:rsidRPr="00014A80">
              <w:rPr>
                <w:color w:val="365F91" w:themeColor="accent1" w:themeShade="BF"/>
              </w:rPr>
              <w:t xml:space="preserve"> 2023</w:t>
            </w:r>
            <w:r w:rsidR="00277C07">
              <w:t xml:space="preserve">. </w:t>
            </w:r>
          </w:p>
          <w:p w14:paraId="41EA1836" w14:textId="1866CD92" w:rsidR="009F2182" w:rsidRPr="00E33237" w:rsidRDefault="009F2182" w:rsidP="009F2182">
            <w:pPr>
              <w:pStyle w:val="Imprint"/>
              <w:rPr>
                <w:color w:val="004C97"/>
              </w:rPr>
            </w:pPr>
            <w:bookmarkStart w:id="0" w:name="_Hlk62746129"/>
          </w:p>
          <w:p w14:paraId="4CAFA88E" w14:textId="4A8CA241" w:rsidR="009F2182" w:rsidRPr="0055119B" w:rsidRDefault="009F2182" w:rsidP="009F2182">
            <w:pPr>
              <w:pStyle w:val="Imprint"/>
            </w:pPr>
            <w:r w:rsidRPr="0055119B">
              <w:t xml:space="preserve">ISBN/ISSN </w:t>
            </w:r>
            <w:r w:rsidR="00787997" w:rsidRPr="009305D3">
              <w:rPr>
                <w:rFonts w:cs="Arial"/>
                <w:color w:val="365F91" w:themeColor="accent1" w:themeShade="BF"/>
              </w:rPr>
              <w:t xml:space="preserve">978-1-76131-373-8 </w:t>
            </w:r>
            <w:r w:rsidR="00787997">
              <w:rPr>
                <w:rFonts w:cs="Arial"/>
                <w:b/>
                <w:bCs/>
                <w:color w:val="000000"/>
              </w:rPr>
              <w:t>(pdf/online/MS word)</w:t>
            </w:r>
            <w:r w:rsidR="00787997">
              <w:rPr>
                <w:rFonts w:cs="Arial"/>
                <w:color w:val="000000"/>
              </w:rPr>
              <w:t xml:space="preserve"> </w:t>
            </w:r>
          </w:p>
          <w:p w14:paraId="09E240BB" w14:textId="07ED66AE" w:rsidR="009F2182" w:rsidRPr="0055119B" w:rsidRDefault="009F2182" w:rsidP="009F2182">
            <w:pPr>
              <w:pStyle w:val="Imprint"/>
            </w:pPr>
            <w:r w:rsidRPr="0055119B">
              <w:t>Available at</w:t>
            </w:r>
            <w:r w:rsidR="007368F9">
              <w:t xml:space="preserve"> </w:t>
            </w:r>
            <w:hyperlink r:id="rId19" w:history="1">
              <w:r w:rsidR="00014A80" w:rsidRPr="00014A80">
                <w:rPr>
                  <w:rStyle w:val="Hyperlink"/>
                </w:rPr>
                <w:t>Chief Psychiatrist’s guideline: T</w:t>
              </w:r>
              <w:r w:rsidR="0009341A" w:rsidRPr="00014A80">
                <w:rPr>
                  <w:rStyle w:val="Hyperlink"/>
                </w:rPr>
                <w:t>ransfer of care and shared care</w:t>
              </w:r>
            </w:hyperlink>
            <w:r w:rsidR="0009341A" w:rsidRPr="00014A80">
              <w:rPr>
                <w:color w:val="004C97"/>
              </w:rPr>
              <w:t xml:space="preserve"> </w:t>
            </w:r>
            <w:r w:rsidRPr="00B76F6C">
              <w:rPr>
                <w:color w:val="365F91" w:themeColor="accent1" w:themeShade="BF"/>
              </w:rPr>
              <w:t>&lt;</w:t>
            </w:r>
            <w:r w:rsidR="005259AC" w:rsidRPr="00B76F6C">
              <w:rPr>
                <w:color w:val="365F91" w:themeColor="accent1" w:themeShade="BF"/>
              </w:rPr>
              <w:t>https://www.health.vic.gov.au/chief-psychiatrist/transfer-of-care-and-shared-care</w:t>
            </w:r>
            <w:r w:rsidRPr="00B76F6C">
              <w:rPr>
                <w:color w:val="365F91" w:themeColor="accent1" w:themeShade="BF"/>
              </w:rPr>
              <w:t>&gt;</w:t>
            </w:r>
          </w:p>
          <w:bookmarkEnd w:id="0"/>
          <w:p w14:paraId="47DA040D" w14:textId="61ED90F1" w:rsidR="009F2182" w:rsidRDefault="009F2182" w:rsidP="009F2182">
            <w:pPr>
              <w:pStyle w:val="Body"/>
            </w:pP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877009D" w14:textId="3C993501" w:rsidR="00453858" w:rsidRDefault="00453858" w:rsidP="0008204A">
      <w:pPr>
        <w:pStyle w:val="Body"/>
      </w:pPr>
      <w:r>
        <w:t>Date of publication:</w:t>
      </w:r>
      <w:r w:rsidR="00103ACE">
        <w:t xml:space="preserve"> 2023</w:t>
      </w:r>
    </w:p>
    <w:p w14:paraId="6379A2F7" w14:textId="33F7FACC" w:rsidR="0008204A" w:rsidRPr="0008204A" w:rsidRDefault="00453858" w:rsidP="0008204A">
      <w:pPr>
        <w:pStyle w:val="Body"/>
      </w:pPr>
      <w:r>
        <w:t>Date for review:</w:t>
      </w:r>
      <w:r w:rsidR="00103ACE">
        <w:t xml:space="preserve"> 202</w:t>
      </w:r>
      <w:r w:rsidR="00A34634">
        <w:t>7</w:t>
      </w:r>
      <w:r w:rsidR="0008204A" w:rsidRPr="0008204A">
        <w:br w:type="page"/>
      </w:r>
    </w:p>
    <w:p w14:paraId="3DF3E05F" w14:textId="77777777" w:rsidR="006F5E08" w:rsidRPr="00166ABE" w:rsidRDefault="006F5E08" w:rsidP="006F5E08">
      <w:pPr>
        <w:pStyle w:val="TOCheadingreport"/>
        <w:rPr>
          <w:bCs w:val="0"/>
        </w:rPr>
      </w:pPr>
      <w:r w:rsidRPr="00166ABE">
        <w:rPr>
          <w:bCs w:val="0"/>
          <w:sz w:val="32"/>
          <w:szCs w:val="32"/>
        </w:rPr>
        <w:lastRenderedPageBreak/>
        <w:t>Contents</w:t>
      </w:r>
    </w:p>
    <w:p w14:paraId="083DC2B5" w14:textId="42352BA2" w:rsidR="007D7A76"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44471902" w:history="1">
        <w:r w:rsidR="007D7A76" w:rsidRPr="009D5C8A">
          <w:rPr>
            <w:rStyle w:val="Hyperlink"/>
          </w:rPr>
          <w:t>Purpose and introduction</w:t>
        </w:r>
        <w:r w:rsidR="007D7A76">
          <w:rPr>
            <w:webHidden/>
          </w:rPr>
          <w:tab/>
        </w:r>
        <w:r w:rsidR="007D7A76">
          <w:rPr>
            <w:webHidden/>
          </w:rPr>
          <w:fldChar w:fldCharType="begin"/>
        </w:r>
        <w:r w:rsidR="007D7A76">
          <w:rPr>
            <w:webHidden/>
          </w:rPr>
          <w:instrText xml:space="preserve"> PAGEREF _Toc144471902 \h </w:instrText>
        </w:r>
        <w:r w:rsidR="007D7A76">
          <w:rPr>
            <w:webHidden/>
          </w:rPr>
        </w:r>
        <w:r w:rsidR="007D7A76">
          <w:rPr>
            <w:webHidden/>
          </w:rPr>
          <w:fldChar w:fldCharType="separate"/>
        </w:r>
        <w:r w:rsidR="00C51E03">
          <w:rPr>
            <w:webHidden/>
          </w:rPr>
          <w:t>6</w:t>
        </w:r>
        <w:r w:rsidR="007D7A76">
          <w:rPr>
            <w:webHidden/>
          </w:rPr>
          <w:fldChar w:fldCharType="end"/>
        </w:r>
      </w:hyperlink>
    </w:p>
    <w:p w14:paraId="446353D3" w14:textId="5959ECBF" w:rsidR="007D7A76" w:rsidRDefault="00000000">
      <w:pPr>
        <w:pStyle w:val="TOC1"/>
        <w:rPr>
          <w:rFonts w:asciiTheme="minorHAnsi" w:eastAsiaTheme="minorEastAsia" w:hAnsiTheme="minorHAnsi" w:cstheme="minorBidi"/>
          <w:b w:val="0"/>
          <w:sz w:val="22"/>
          <w:szCs w:val="22"/>
          <w:lang w:eastAsia="en-AU"/>
        </w:rPr>
      </w:pPr>
      <w:hyperlink w:anchor="_Toc144471903" w:history="1">
        <w:r w:rsidR="007D7A76" w:rsidRPr="009D5C8A">
          <w:rPr>
            <w:rStyle w:val="Hyperlink"/>
          </w:rPr>
          <w:t>Key messages</w:t>
        </w:r>
        <w:r w:rsidR="007D7A76">
          <w:rPr>
            <w:webHidden/>
          </w:rPr>
          <w:tab/>
        </w:r>
        <w:r w:rsidR="007D7A76">
          <w:rPr>
            <w:webHidden/>
          </w:rPr>
          <w:fldChar w:fldCharType="begin"/>
        </w:r>
        <w:r w:rsidR="007D7A76">
          <w:rPr>
            <w:webHidden/>
          </w:rPr>
          <w:instrText xml:space="preserve"> PAGEREF _Toc144471903 \h </w:instrText>
        </w:r>
        <w:r w:rsidR="007D7A76">
          <w:rPr>
            <w:webHidden/>
          </w:rPr>
        </w:r>
        <w:r w:rsidR="007D7A76">
          <w:rPr>
            <w:webHidden/>
          </w:rPr>
          <w:fldChar w:fldCharType="separate"/>
        </w:r>
        <w:r w:rsidR="00C51E03">
          <w:rPr>
            <w:webHidden/>
          </w:rPr>
          <w:t>7</w:t>
        </w:r>
        <w:r w:rsidR="007D7A76">
          <w:rPr>
            <w:webHidden/>
          </w:rPr>
          <w:fldChar w:fldCharType="end"/>
        </w:r>
      </w:hyperlink>
    </w:p>
    <w:p w14:paraId="319396BA" w14:textId="0E0990E9" w:rsidR="007D7A76" w:rsidRDefault="00000000">
      <w:pPr>
        <w:pStyle w:val="TOC1"/>
        <w:rPr>
          <w:rFonts w:asciiTheme="minorHAnsi" w:eastAsiaTheme="minorEastAsia" w:hAnsiTheme="minorHAnsi" w:cstheme="minorBidi"/>
          <w:b w:val="0"/>
          <w:sz w:val="22"/>
          <w:szCs w:val="22"/>
          <w:lang w:eastAsia="en-AU"/>
        </w:rPr>
      </w:pPr>
      <w:hyperlink w:anchor="_Toc144471904" w:history="1">
        <w:r w:rsidR="007D7A76" w:rsidRPr="009D5C8A">
          <w:rPr>
            <w:rStyle w:val="Hyperlink"/>
          </w:rPr>
          <w:t>Definitions</w:t>
        </w:r>
        <w:r w:rsidR="007D7A76">
          <w:rPr>
            <w:webHidden/>
          </w:rPr>
          <w:tab/>
        </w:r>
        <w:r w:rsidR="007D7A76">
          <w:rPr>
            <w:webHidden/>
          </w:rPr>
          <w:fldChar w:fldCharType="begin"/>
        </w:r>
        <w:r w:rsidR="007D7A76">
          <w:rPr>
            <w:webHidden/>
          </w:rPr>
          <w:instrText xml:space="preserve"> PAGEREF _Toc144471904 \h </w:instrText>
        </w:r>
        <w:r w:rsidR="007D7A76">
          <w:rPr>
            <w:webHidden/>
          </w:rPr>
        </w:r>
        <w:r w:rsidR="007D7A76">
          <w:rPr>
            <w:webHidden/>
          </w:rPr>
          <w:fldChar w:fldCharType="separate"/>
        </w:r>
        <w:r w:rsidR="00C51E03">
          <w:rPr>
            <w:webHidden/>
          </w:rPr>
          <w:t>8</w:t>
        </w:r>
        <w:r w:rsidR="007D7A76">
          <w:rPr>
            <w:webHidden/>
          </w:rPr>
          <w:fldChar w:fldCharType="end"/>
        </w:r>
      </w:hyperlink>
    </w:p>
    <w:p w14:paraId="060A2595" w14:textId="642EBE98" w:rsidR="007D7A76" w:rsidRDefault="00000000">
      <w:pPr>
        <w:pStyle w:val="TOC1"/>
        <w:rPr>
          <w:rFonts w:asciiTheme="minorHAnsi" w:eastAsiaTheme="minorEastAsia" w:hAnsiTheme="minorHAnsi" w:cstheme="minorBidi"/>
          <w:b w:val="0"/>
          <w:sz w:val="22"/>
          <w:szCs w:val="22"/>
          <w:lang w:eastAsia="en-AU"/>
        </w:rPr>
      </w:pPr>
      <w:hyperlink w:anchor="_Toc144471905" w:history="1">
        <w:r w:rsidR="007D7A76" w:rsidRPr="009D5C8A">
          <w:rPr>
            <w:rStyle w:val="Hyperlink"/>
          </w:rPr>
          <w:t>Aboriginal support and cultural safety</w:t>
        </w:r>
        <w:r w:rsidR="007D7A76">
          <w:rPr>
            <w:webHidden/>
          </w:rPr>
          <w:tab/>
        </w:r>
        <w:r w:rsidR="007D7A76">
          <w:rPr>
            <w:webHidden/>
          </w:rPr>
          <w:fldChar w:fldCharType="begin"/>
        </w:r>
        <w:r w:rsidR="007D7A76">
          <w:rPr>
            <w:webHidden/>
          </w:rPr>
          <w:instrText xml:space="preserve"> PAGEREF _Toc144471905 \h </w:instrText>
        </w:r>
        <w:r w:rsidR="007D7A76">
          <w:rPr>
            <w:webHidden/>
          </w:rPr>
        </w:r>
        <w:r w:rsidR="007D7A76">
          <w:rPr>
            <w:webHidden/>
          </w:rPr>
          <w:fldChar w:fldCharType="separate"/>
        </w:r>
        <w:r w:rsidR="00C51E03">
          <w:rPr>
            <w:webHidden/>
          </w:rPr>
          <w:t>10</w:t>
        </w:r>
        <w:r w:rsidR="007D7A76">
          <w:rPr>
            <w:webHidden/>
          </w:rPr>
          <w:fldChar w:fldCharType="end"/>
        </w:r>
      </w:hyperlink>
    </w:p>
    <w:p w14:paraId="4E506798" w14:textId="62D99F91" w:rsidR="007D7A76" w:rsidRDefault="00000000">
      <w:pPr>
        <w:pStyle w:val="TOC1"/>
        <w:rPr>
          <w:rFonts w:asciiTheme="minorHAnsi" w:eastAsiaTheme="minorEastAsia" w:hAnsiTheme="minorHAnsi" w:cstheme="minorBidi"/>
          <w:b w:val="0"/>
          <w:sz w:val="22"/>
          <w:szCs w:val="22"/>
          <w:lang w:eastAsia="en-AU"/>
        </w:rPr>
      </w:pPr>
      <w:hyperlink w:anchor="_Toc144471906" w:history="1">
        <w:r w:rsidR="007D7A76" w:rsidRPr="009D5C8A">
          <w:rPr>
            <w:rStyle w:val="Hyperlink"/>
          </w:rPr>
          <w:t>Principles for practice</w:t>
        </w:r>
        <w:r w:rsidR="007D7A76">
          <w:rPr>
            <w:webHidden/>
          </w:rPr>
          <w:tab/>
        </w:r>
        <w:r w:rsidR="007D7A76">
          <w:rPr>
            <w:webHidden/>
          </w:rPr>
          <w:fldChar w:fldCharType="begin"/>
        </w:r>
        <w:r w:rsidR="007D7A76">
          <w:rPr>
            <w:webHidden/>
          </w:rPr>
          <w:instrText xml:space="preserve"> PAGEREF _Toc144471906 \h </w:instrText>
        </w:r>
        <w:r w:rsidR="007D7A76">
          <w:rPr>
            <w:webHidden/>
          </w:rPr>
        </w:r>
        <w:r w:rsidR="007D7A76">
          <w:rPr>
            <w:webHidden/>
          </w:rPr>
          <w:fldChar w:fldCharType="separate"/>
        </w:r>
        <w:r w:rsidR="00C51E03">
          <w:rPr>
            <w:webHidden/>
          </w:rPr>
          <w:t>11</w:t>
        </w:r>
        <w:r w:rsidR="007D7A76">
          <w:rPr>
            <w:webHidden/>
          </w:rPr>
          <w:fldChar w:fldCharType="end"/>
        </w:r>
      </w:hyperlink>
    </w:p>
    <w:p w14:paraId="7DA32155" w14:textId="3807E274" w:rsidR="007D7A76" w:rsidRDefault="00000000">
      <w:pPr>
        <w:pStyle w:val="TOC2"/>
        <w:rPr>
          <w:rFonts w:asciiTheme="minorHAnsi" w:eastAsiaTheme="minorEastAsia" w:hAnsiTheme="minorHAnsi" w:cstheme="minorBidi"/>
          <w:sz w:val="22"/>
          <w:szCs w:val="22"/>
          <w:lang w:eastAsia="en-AU"/>
        </w:rPr>
      </w:pPr>
      <w:hyperlink w:anchor="_Toc144471907" w:history="1">
        <w:r w:rsidR="007D7A76" w:rsidRPr="009D5C8A">
          <w:rPr>
            <w:rStyle w:val="Hyperlink"/>
          </w:rPr>
          <w:t>Mental health and wellbeing principles</w:t>
        </w:r>
        <w:r w:rsidR="007D7A76">
          <w:rPr>
            <w:webHidden/>
          </w:rPr>
          <w:tab/>
        </w:r>
        <w:r w:rsidR="007D7A76">
          <w:rPr>
            <w:webHidden/>
          </w:rPr>
          <w:fldChar w:fldCharType="begin"/>
        </w:r>
        <w:r w:rsidR="007D7A76">
          <w:rPr>
            <w:webHidden/>
          </w:rPr>
          <w:instrText xml:space="preserve"> PAGEREF _Toc144471907 \h </w:instrText>
        </w:r>
        <w:r w:rsidR="007D7A76">
          <w:rPr>
            <w:webHidden/>
          </w:rPr>
        </w:r>
        <w:r w:rsidR="007D7A76">
          <w:rPr>
            <w:webHidden/>
          </w:rPr>
          <w:fldChar w:fldCharType="separate"/>
        </w:r>
        <w:r w:rsidR="00C51E03">
          <w:rPr>
            <w:webHidden/>
          </w:rPr>
          <w:t>11</w:t>
        </w:r>
        <w:r w:rsidR="007D7A76">
          <w:rPr>
            <w:webHidden/>
          </w:rPr>
          <w:fldChar w:fldCharType="end"/>
        </w:r>
      </w:hyperlink>
    </w:p>
    <w:p w14:paraId="7642C864" w14:textId="7D24F783" w:rsidR="007D7A76" w:rsidRDefault="00000000">
      <w:pPr>
        <w:pStyle w:val="TOC2"/>
        <w:rPr>
          <w:rFonts w:asciiTheme="minorHAnsi" w:eastAsiaTheme="minorEastAsia" w:hAnsiTheme="minorHAnsi" w:cstheme="minorBidi"/>
          <w:sz w:val="22"/>
          <w:szCs w:val="22"/>
          <w:lang w:eastAsia="en-AU"/>
        </w:rPr>
      </w:pPr>
      <w:hyperlink w:anchor="_Toc144471908" w:history="1">
        <w:r w:rsidR="007D7A76" w:rsidRPr="009D5C8A">
          <w:rPr>
            <w:rStyle w:val="Hyperlink"/>
          </w:rPr>
          <w:t>Decision-making principles for treatment and interventions</w:t>
        </w:r>
        <w:r w:rsidR="007D7A76">
          <w:rPr>
            <w:webHidden/>
          </w:rPr>
          <w:tab/>
        </w:r>
        <w:r w:rsidR="007D7A76">
          <w:rPr>
            <w:webHidden/>
          </w:rPr>
          <w:fldChar w:fldCharType="begin"/>
        </w:r>
        <w:r w:rsidR="007D7A76">
          <w:rPr>
            <w:webHidden/>
          </w:rPr>
          <w:instrText xml:space="preserve"> PAGEREF _Toc144471908 \h </w:instrText>
        </w:r>
        <w:r w:rsidR="007D7A76">
          <w:rPr>
            <w:webHidden/>
          </w:rPr>
        </w:r>
        <w:r w:rsidR="007D7A76">
          <w:rPr>
            <w:webHidden/>
          </w:rPr>
          <w:fldChar w:fldCharType="separate"/>
        </w:r>
        <w:r w:rsidR="00C51E03">
          <w:rPr>
            <w:webHidden/>
          </w:rPr>
          <w:t>11</w:t>
        </w:r>
        <w:r w:rsidR="007D7A76">
          <w:rPr>
            <w:webHidden/>
          </w:rPr>
          <w:fldChar w:fldCharType="end"/>
        </w:r>
      </w:hyperlink>
    </w:p>
    <w:p w14:paraId="7B0E90BF" w14:textId="4B1F6207" w:rsidR="007D7A76" w:rsidRDefault="00000000">
      <w:pPr>
        <w:pStyle w:val="TOC2"/>
        <w:rPr>
          <w:rFonts w:asciiTheme="minorHAnsi" w:eastAsiaTheme="minorEastAsia" w:hAnsiTheme="minorHAnsi" w:cstheme="minorBidi"/>
          <w:sz w:val="22"/>
          <w:szCs w:val="22"/>
          <w:lang w:eastAsia="en-AU"/>
        </w:rPr>
      </w:pPr>
      <w:hyperlink w:anchor="_Toc144471909" w:history="1">
        <w:r w:rsidR="007D7A76" w:rsidRPr="009D5C8A">
          <w:rPr>
            <w:rStyle w:val="Hyperlink"/>
          </w:rPr>
          <w:t>Information sharing principles</w:t>
        </w:r>
        <w:r w:rsidR="007D7A76">
          <w:rPr>
            <w:webHidden/>
          </w:rPr>
          <w:tab/>
        </w:r>
        <w:r w:rsidR="007D7A76">
          <w:rPr>
            <w:webHidden/>
          </w:rPr>
          <w:fldChar w:fldCharType="begin"/>
        </w:r>
        <w:r w:rsidR="007D7A76">
          <w:rPr>
            <w:webHidden/>
          </w:rPr>
          <w:instrText xml:space="preserve"> PAGEREF _Toc144471909 \h </w:instrText>
        </w:r>
        <w:r w:rsidR="007D7A76">
          <w:rPr>
            <w:webHidden/>
          </w:rPr>
        </w:r>
        <w:r w:rsidR="007D7A76">
          <w:rPr>
            <w:webHidden/>
          </w:rPr>
          <w:fldChar w:fldCharType="separate"/>
        </w:r>
        <w:r w:rsidR="00C51E03">
          <w:rPr>
            <w:webHidden/>
          </w:rPr>
          <w:t>11</w:t>
        </w:r>
        <w:r w:rsidR="007D7A76">
          <w:rPr>
            <w:webHidden/>
          </w:rPr>
          <w:fldChar w:fldCharType="end"/>
        </w:r>
      </w:hyperlink>
    </w:p>
    <w:p w14:paraId="78D3E94B" w14:textId="0DDD1C99" w:rsidR="007D7A76" w:rsidRDefault="00000000">
      <w:pPr>
        <w:pStyle w:val="TOC2"/>
        <w:rPr>
          <w:rFonts w:asciiTheme="minorHAnsi" w:eastAsiaTheme="minorEastAsia" w:hAnsiTheme="minorHAnsi" w:cstheme="minorBidi"/>
          <w:sz w:val="22"/>
          <w:szCs w:val="22"/>
          <w:lang w:eastAsia="en-AU"/>
        </w:rPr>
      </w:pPr>
      <w:hyperlink w:anchor="_Toc144471910" w:history="1">
        <w:r w:rsidR="007D7A76" w:rsidRPr="009D5C8A">
          <w:rPr>
            <w:rStyle w:val="Hyperlink"/>
          </w:rPr>
          <w:t>Principles of practice for transfers of care and shared care</w:t>
        </w:r>
        <w:r w:rsidR="007D7A76">
          <w:rPr>
            <w:webHidden/>
          </w:rPr>
          <w:tab/>
        </w:r>
        <w:r w:rsidR="007D7A76">
          <w:rPr>
            <w:webHidden/>
          </w:rPr>
          <w:fldChar w:fldCharType="begin"/>
        </w:r>
        <w:r w:rsidR="007D7A76">
          <w:rPr>
            <w:webHidden/>
          </w:rPr>
          <w:instrText xml:space="preserve"> PAGEREF _Toc144471910 \h </w:instrText>
        </w:r>
        <w:r w:rsidR="007D7A76">
          <w:rPr>
            <w:webHidden/>
          </w:rPr>
        </w:r>
        <w:r w:rsidR="007D7A76">
          <w:rPr>
            <w:webHidden/>
          </w:rPr>
          <w:fldChar w:fldCharType="separate"/>
        </w:r>
        <w:r w:rsidR="00C51E03">
          <w:rPr>
            <w:webHidden/>
          </w:rPr>
          <w:t>11</w:t>
        </w:r>
        <w:r w:rsidR="007D7A76">
          <w:rPr>
            <w:webHidden/>
          </w:rPr>
          <w:fldChar w:fldCharType="end"/>
        </w:r>
      </w:hyperlink>
    </w:p>
    <w:p w14:paraId="74A9D076" w14:textId="1AD11F96" w:rsidR="007D7A76" w:rsidRDefault="00000000">
      <w:pPr>
        <w:pStyle w:val="TOC1"/>
        <w:rPr>
          <w:rFonts w:asciiTheme="minorHAnsi" w:eastAsiaTheme="minorEastAsia" w:hAnsiTheme="minorHAnsi" w:cstheme="minorBidi"/>
          <w:b w:val="0"/>
          <w:sz w:val="22"/>
          <w:szCs w:val="22"/>
          <w:lang w:eastAsia="en-AU"/>
        </w:rPr>
      </w:pPr>
      <w:hyperlink w:anchor="_Toc144471911" w:history="1">
        <w:r w:rsidR="007D7A76" w:rsidRPr="009D5C8A">
          <w:rPr>
            <w:rStyle w:val="Hyperlink"/>
          </w:rPr>
          <w:t>Transfers of mental health care and shared care</w:t>
        </w:r>
        <w:r w:rsidR="007D7A76">
          <w:rPr>
            <w:webHidden/>
          </w:rPr>
          <w:tab/>
        </w:r>
        <w:r w:rsidR="007D7A76">
          <w:rPr>
            <w:webHidden/>
          </w:rPr>
          <w:fldChar w:fldCharType="begin"/>
        </w:r>
        <w:r w:rsidR="007D7A76">
          <w:rPr>
            <w:webHidden/>
          </w:rPr>
          <w:instrText xml:space="preserve"> PAGEREF _Toc144471911 \h </w:instrText>
        </w:r>
        <w:r w:rsidR="007D7A76">
          <w:rPr>
            <w:webHidden/>
          </w:rPr>
        </w:r>
        <w:r w:rsidR="007D7A76">
          <w:rPr>
            <w:webHidden/>
          </w:rPr>
          <w:fldChar w:fldCharType="separate"/>
        </w:r>
        <w:r w:rsidR="00C51E03">
          <w:rPr>
            <w:webHidden/>
          </w:rPr>
          <w:t>13</w:t>
        </w:r>
        <w:r w:rsidR="007D7A76">
          <w:rPr>
            <w:webHidden/>
          </w:rPr>
          <w:fldChar w:fldCharType="end"/>
        </w:r>
      </w:hyperlink>
    </w:p>
    <w:p w14:paraId="31AF4690" w14:textId="1719F4AD" w:rsidR="007D7A76" w:rsidRDefault="00000000">
      <w:pPr>
        <w:pStyle w:val="TOC2"/>
        <w:rPr>
          <w:rFonts w:asciiTheme="minorHAnsi" w:eastAsiaTheme="minorEastAsia" w:hAnsiTheme="minorHAnsi" w:cstheme="minorBidi"/>
          <w:sz w:val="22"/>
          <w:szCs w:val="22"/>
          <w:lang w:eastAsia="en-AU"/>
        </w:rPr>
      </w:pPr>
      <w:hyperlink w:anchor="_Toc144471912" w:history="1">
        <w:r w:rsidR="007D7A76" w:rsidRPr="009D5C8A">
          <w:rPr>
            <w:rStyle w:val="Hyperlink"/>
          </w:rPr>
          <w:t>Medication management</w:t>
        </w:r>
        <w:r w:rsidR="007D7A76">
          <w:rPr>
            <w:webHidden/>
          </w:rPr>
          <w:tab/>
        </w:r>
        <w:r w:rsidR="007D7A76">
          <w:rPr>
            <w:webHidden/>
          </w:rPr>
          <w:fldChar w:fldCharType="begin"/>
        </w:r>
        <w:r w:rsidR="007D7A76">
          <w:rPr>
            <w:webHidden/>
          </w:rPr>
          <w:instrText xml:space="preserve"> PAGEREF _Toc144471912 \h </w:instrText>
        </w:r>
        <w:r w:rsidR="007D7A76">
          <w:rPr>
            <w:webHidden/>
          </w:rPr>
        </w:r>
        <w:r w:rsidR="007D7A76">
          <w:rPr>
            <w:webHidden/>
          </w:rPr>
          <w:fldChar w:fldCharType="separate"/>
        </w:r>
        <w:r w:rsidR="00C51E03">
          <w:rPr>
            <w:webHidden/>
          </w:rPr>
          <w:t>13</w:t>
        </w:r>
        <w:r w:rsidR="007D7A76">
          <w:rPr>
            <w:webHidden/>
          </w:rPr>
          <w:fldChar w:fldCharType="end"/>
        </w:r>
      </w:hyperlink>
    </w:p>
    <w:p w14:paraId="2C32DA5B" w14:textId="65D56D63" w:rsidR="007D7A76" w:rsidRDefault="00000000">
      <w:pPr>
        <w:pStyle w:val="TOC2"/>
        <w:rPr>
          <w:rFonts w:asciiTheme="minorHAnsi" w:eastAsiaTheme="minorEastAsia" w:hAnsiTheme="minorHAnsi" w:cstheme="minorBidi"/>
          <w:sz w:val="22"/>
          <w:szCs w:val="22"/>
          <w:lang w:eastAsia="en-AU"/>
        </w:rPr>
      </w:pPr>
      <w:hyperlink w:anchor="_Toc144471913" w:history="1">
        <w:r w:rsidR="007D7A76" w:rsidRPr="009D5C8A">
          <w:rPr>
            <w:rStyle w:val="Hyperlink"/>
          </w:rPr>
          <w:t>Entering bed-based designated mental health services</w:t>
        </w:r>
        <w:r w:rsidR="007D7A76">
          <w:rPr>
            <w:webHidden/>
          </w:rPr>
          <w:tab/>
        </w:r>
        <w:r w:rsidR="007D7A76">
          <w:rPr>
            <w:webHidden/>
          </w:rPr>
          <w:fldChar w:fldCharType="begin"/>
        </w:r>
        <w:r w:rsidR="007D7A76">
          <w:rPr>
            <w:webHidden/>
          </w:rPr>
          <w:instrText xml:space="preserve"> PAGEREF _Toc144471913 \h </w:instrText>
        </w:r>
        <w:r w:rsidR="007D7A76">
          <w:rPr>
            <w:webHidden/>
          </w:rPr>
        </w:r>
        <w:r w:rsidR="007D7A76">
          <w:rPr>
            <w:webHidden/>
          </w:rPr>
          <w:fldChar w:fldCharType="separate"/>
        </w:r>
        <w:r w:rsidR="00C51E03">
          <w:rPr>
            <w:webHidden/>
          </w:rPr>
          <w:t>13</w:t>
        </w:r>
        <w:r w:rsidR="007D7A76">
          <w:rPr>
            <w:webHidden/>
          </w:rPr>
          <w:fldChar w:fldCharType="end"/>
        </w:r>
      </w:hyperlink>
    </w:p>
    <w:p w14:paraId="35EF98F2" w14:textId="5104754B" w:rsidR="007D7A76" w:rsidRDefault="00000000">
      <w:pPr>
        <w:pStyle w:val="TOC2"/>
        <w:rPr>
          <w:rFonts w:asciiTheme="minorHAnsi" w:eastAsiaTheme="minorEastAsia" w:hAnsiTheme="minorHAnsi" w:cstheme="minorBidi"/>
          <w:sz w:val="22"/>
          <w:szCs w:val="22"/>
          <w:lang w:eastAsia="en-AU"/>
        </w:rPr>
      </w:pPr>
      <w:hyperlink w:anchor="_Toc144471914" w:history="1">
        <w:r w:rsidR="007D7A76" w:rsidRPr="009D5C8A">
          <w:rPr>
            <w:rStyle w:val="Hyperlink"/>
          </w:rPr>
          <w:t>Exiting bed-based designated area mental health services</w:t>
        </w:r>
        <w:r w:rsidR="007D7A76">
          <w:rPr>
            <w:webHidden/>
          </w:rPr>
          <w:tab/>
        </w:r>
        <w:r w:rsidR="007D7A76">
          <w:rPr>
            <w:webHidden/>
          </w:rPr>
          <w:fldChar w:fldCharType="begin"/>
        </w:r>
        <w:r w:rsidR="007D7A76">
          <w:rPr>
            <w:webHidden/>
          </w:rPr>
          <w:instrText xml:space="preserve"> PAGEREF _Toc144471914 \h </w:instrText>
        </w:r>
        <w:r w:rsidR="007D7A76">
          <w:rPr>
            <w:webHidden/>
          </w:rPr>
        </w:r>
        <w:r w:rsidR="007D7A76">
          <w:rPr>
            <w:webHidden/>
          </w:rPr>
          <w:fldChar w:fldCharType="separate"/>
        </w:r>
        <w:r w:rsidR="00C51E03">
          <w:rPr>
            <w:webHidden/>
          </w:rPr>
          <w:t>15</w:t>
        </w:r>
        <w:r w:rsidR="007D7A76">
          <w:rPr>
            <w:webHidden/>
          </w:rPr>
          <w:fldChar w:fldCharType="end"/>
        </w:r>
      </w:hyperlink>
    </w:p>
    <w:p w14:paraId="43CB451E" w14:textId="38699A79" w:rsidR="007D7A76" w:rsidRDefault="00000000">
      <w:pPr>
        <w:pStyle w:val="TOC2"/>
        <w:rPr>
          <w:rFonts w:asciiTheme="minorHAnsi" w:eastAsiaTheme="minorEastAsia" w:hAnsiTheme="minorHAnsi" w:cstheme="minorBidi"/>
          <w:sz w:val="22"/>
          <w:szCs w:val="22"/>
          <w:lang w:eastAsia="en-AU"/>
        </w:rPr>
      </w:pPr>
      <w:hyperlink w:anchor="_Toc144471915" w:history="1">
        <w:r w:rsidR="007D7A76" w:rsidRPr="009D5C8A">
          <w:rPr>
            <w:rStyle w:val="Hyperlink"/>
          </w:rPr>
          <w:t>Transfer of care plans (discharge summaries)</w:t>
        </w:r>
        <w:r w:rsidR="007D7A76">
          <w:rPr>
            <w:webHidden/>
          </w:rPr>
          <w:tab/>
        </w:r>
        <w:r w:rsidR="007D7A76">
          <w:rPr>
            <w:webHidden/>
          </w:rPr>
          <w:fldChar w:fldCharType="begin"/>
        </w:r>
        <w:r w:rsidR="007D7A76">
          <w:rPr>
            <w:webHidden/>
          </w:rPr>
          <w:instrText xml:space="preserve"> PAGEREF _Toc144471915 \h </w:instrText>
        </w:r>
        <w:r w:rsidR="007D7A76">
          <w:rPr>
            <w:webHidden/>
          </w:rPr>
        </w:r>
        <w:r w:rsidR="007D7A76">
          <w:rPr>
            <w:webHidden/>
          </w:rPr>
          <w:fldChar w:fldCharType="separate"/>
        </w:r>
        <w:r w:rsidR="00C51E03">
          <w:rPr>
            <w:webHidden/>
          </w:rPr>
          <w:t>16</w:t>
        </w:r>
        <w:r w:rsidR="007D7A76">
          <w:rPr>
            <w:webHidden/>
          </w:rPr>
          <w:fldChar w:fldCharType="end"/>
        </w:r>
      </w:hyperlink>
    </w:p>
    <w:p w14:paraId="68277B7E" w14:textId="5719688E" w:rsidR="007D7A76" w:rsidRDefault="00000000">
      <w:pPr>
        <w:pStyle w:val="TOC2"/>
        <w:rPr>
          <w:rFonts w:asciiTheme="minorHAnsi" w:eastAsiaTheme="minorEastAsia" w:hAnsiTheme="minorHAnsi" w:cstheme="minorBidi"/>
          <w:sz w:val="22"/>
          <w:szCs w:val="22"/>
          <w:lang w:eastAsia="en-AU"/>
        </w:rPr>
      </w:pPr>
      <w:hyperlink w:anchor="_Toc144471916" w:history="1">
        <w:r w:rsidR="007D7A76" w:rsidRPr="009D5C8A">
          <w:rPr>
            <w:rStyle w:val="Hyperlink"/>
          </w:rPr>
          <w:t>Transferring to another designated mental health service</w:t>
        </w:r>
        <w:r w:rsidR="007D7A76">
          <w:rPr>
            <w:webHidden/>
          </w:rPr>
          <w:tab/>
        </w:r>
        <w:r w:rsidR="007D7A76">
          <w:rPr>
            <w:webHidden/>
          </w:rPr>
          <w:fldChar w:fldCharType="begin"/>
        </w:r>
        <w:r w:rsidR="007D7A76">
          <w:rPr>
            <w:webHidden/>
          </w:rPr>
          <w:instrText xml:space="preserve"> PAGEREF _Toc144471916 \h </w:instrText>
        </w:r>
        <w:r w:rsidR="007D7A76">
          <w:rPr>
            <w:webHidden/>
          </w:rPr>
        </w:r>
        <w:r w:rsidR="007D7A76">
          <w:rPr>
            <w:webHidden/>
          </w:rPr>
          <w:fldChar w:fldCharType="separate"/>
        </w:r>
        <w:r w:rsidR="00C51E03">
          <w:rPr>
            <w:webHidden/>
          </w:rPr>
          <w:t>17</w:t>
        </w:r>
        <w:r w:rsidR="007D7A76">
          <w:rPr>
            <w:webHidden/>
          </w:rPr>
          <w:fldChar w:fldCharType="end"/>
        </w:r>
      </w:hyperlink>
    </w:p>
    <w:p w14:paraId="4DB98AAE" w14:textId="47BB73FE" w:rsidR="007D7A76" w:rsidRDefault="00000000">
      <w:pPr>
        <w:pStyle w:val="TOC2"/>
        <w:rPr>
          <w:rFonts w:asciiTheme="minorHAnsi" w:eastAsiaTheme="minorEastAsia" w:hAnsiTheme="minorHAnsi" w:cstheme="minorBidi"/>
          <w:sz w:val="22"/>
          <w:szCs w:val="22"/>
          <w:lang w:eastAsia="en-AU"/>
        </w:rPr>
      </w:pPr>
      <w:hyperlink w:anchor="_Toc144471917" w:history="1">
        <w:r w:rsidR="007D7A76" w:rsidRPr="009D5C8A">
          <w:rPr>
            <w:rStyle w:val="Hyperlink"/>
          </w:rPr>
          <w:t>Transfers to and from custodial settings</w:t>
        </w:r>
        <w:r w:rsidR="007D7A76">
          <w:rPr>
            <w:webHidden/>
          </w:rPr>
          <w:tab/>
        </w:r>
        <w:r w:rsidR="007D7A76">
          <w:rPr>
            <w:webHidden/>
          </w:rPr>
          <w:fldChar w:fldCharType="begin"/>
        </w:r>
        <w:r w:rsidR="007D7A76">
          <w:rPr>
            <w:webHidden/>
          </w:rPr>
          <w:instrText xml:space="preserve"> PAGEREF _Toc144471917 \h </w:instrText>
        </w:r>
        <w:r w:rsidR="007D7A76">
          <w:rPr>
            <w:webHidden/>
          </w:rPr>
        </w:r>
        <w:r w:rsidR="007D7A76">
          <w:rPr>
            <w:webHidden/>
          </w:rPr>
          <w:fldChar w:fldCharType="separate"/>
        </w:r>
        <w:r w:rsidR="00C51E03">
          <w:rPr>
            <w:webHidden/>
          </w:rPr>
          <w:t>17</w:t>
        </w:r>
        <w:r w:rsidR="007D7A76">
          <w:rPr>
            <w:webHidden/>
          </w:rPr>
          <w:fldChar w:fldCharType="end"/>
        </w:r>
      </w:hyperlink>
    </w:p>
    <w:p w14:paraId="620A235B" w14:textId="5D1BE653" w:rsidR="007D7A76" w:rsidRDefault="00000000">
      <w:pPr>
        <w:pStyle w:val="TOC2"/>
        <w:rPr>
          <w:rFonts w:asciiTheme="minorHAnsi" w:eastAsiaTheme="minorEastAsia" w:hAnsiTheme="minorHAnsi" w:cstheme="minorBidi"/>
          <w:sz w:val="22"/>
          <w:szCs w:val="22"/>
          <w:lang w:eastAsia="en-AU"/>
        </w:rPr>
      </w:pPr>
      <w:hyperlink w:anchor="_Toc144471918" w:history="1">
        <w:r w:rsidR="007D7A76" w:rsidRPr="009D5C8A">
          <w:rPr>
            <w:rStyle w:val="Hyperlink"/>
          </w:rPr>
          <w:t>Compulsory treatment orders</w:t>
        </w:r>
        <w:r w:rsidR="007D7A76">
          <w:rPr>
            <w:webHidden/>
          </w:rPr>
          <w:tab/>
        </w:r>
        <w:r w:rsidR="007D7A76">
          <w:rPr>
            <w:webHidden/>
          </w:rPr>
          <w:fldChar w:fldCharType="begin"/>
        </w:r>
        <w:r w:rsidR="007D7A76">
          <w:rPr>
            <w:webHidden/>
          </w:rPr>
          <w:instrText xml:space="preserve"> PAGEREF _Toc144471918 \h </w:instrText>
        </w:r>
        <w:r w:rsidR="007D7A76">
          <w:rPr>
            <w:webHidden/>
          </w:rPr>
        </w:r>
        <w:r w:rsidR="007D7A76">
          <w:rPr>
            <w:webHidden/>
          </w:rPr>
          <w:fldChar w:fldCharType="separate"/>
        </w:r>
        <w:r w:rsidR="00C51E03">
          <w:rPr>
            <w:webHidden/>
          </w:rPr>
          <w:t>18</w:t>
        </w:r>
        <w:r w:rsidR="007D7A76">
          <w:rPr>
            <w:webHidden/>
          </w:rPr>
          <w:fldChar w:fldCharType="end"/>
        </w:r>
      </w:hyperlink>
    </w:p>
    <w:p w14:paraId="39FB3459" w14:textId="0E6D2F22" w:rsidR="007D7A76" w:rsidRDefault="00000000">
      <w:pPr>
        <w:pStyle w:val="TOC2"/>
        <w:rPr>
          <w:rFonts w:asciiTheme="minorHAnsi" w:eastAsiaTheme="minorEastAsia" w:hAnsiTheme="minorHAnsi" w:cstheme="minorBidi"/>
          <w:sz w:val="22"/>
          <w:szCs w:val="22"/>
          <w:lang w:eastAsia="en-AU"/>
        </w:rPr>
      </w:pPr>
      <w:hyperlink w:anchor="_Toc144471919" w:history="1">
        <w:r w:rsidR="007D7A76" w:rsidRPr="009D5C8A">
          <w:rPr>
            <w:rStyle w:val="Hyperlink"/>
          </w:rPr>
          <w:t>Shared care across public and private settings</w:t>
        </w:r>
        <w:r w:rsidR="007D7A76">
          <w:rPr>
            <w:webHidden/>
          </w:rPr>
          <w:tab/>
        </w:r>
        <w:r w:rsidR="007D7A76">
          <w:rPr>
            <w:webHidden/>
          </w:rPr>
          <w:fldChar w:fldCharType="begin"/>
        </w:r>
        <w:r w:rsidR="007D7A76">
          <w:rPr>
            <w:webHidden/>
          </w:rPr>
          <w:instrText xml:space="preserve"> PAGEREF _Toc144471919 \h </w:instrText>
        </w:r>
        <w:r w:rsidR="007D7A76">
          <w:rPr>
            <w:webHidden/>
          </w:rPr>
        </w:r>
        <w:r w:rsidR="007D7A76">
          <w:rPr>
            <w:webHidden/>
          </w:rPr>
          <w:fldChar w:fldCharType="separate"/>
        </w:r>
        <w:r w:rsidR="00C51E03">
          <w:rPr>
            <w:webHidden/>
          </w:rPr>
          <w:t>19</w:t>
        </w:r>
        <w:r w:rsidR="007D7A76">
          <w:rPr>
            <w:webHidden/>
          </w:rPr>
          <w:fldChar w:fldCharType="end"/>
        </w:r>
      </w:hyperlink>
    </w:p>
    <w:p w14:paraId="75140F73" w14:textId="2B178994" w:rsidR="007D7A76" w:rsidRDefault="00000000">
      <w:pPr>
        <w:pStyle w:val="TOC2"/>
        <w:rPr>
          <w:rFonts w:asciiTheme="minorHAnsi" w:eastAsiaTheme="minorEastAsia" w:hAnsiTheme="minorHAnsi" w:cstheme="minorBidi"/>
          <w:sz w:val="22"/>
          <w:szCs w:val="22"/>
          <w:lang w:eastAsia="en-AU"/>
        </w:rPr>
      </w:pPr>
      <w:hyperlink w:anchor="_Toc144471920" w:history="1">
        <w:r w:rsidR="007D7A76" w:rsidRPr="009D5C8A">
          <w:rPr>
            <w:rStyle w:val="Hyperlink"/>
          </w:rPr>
          <w:t>Ending an episode of care</w:t>
        </w:r>
        <w:r w:rsidR="007D7A76">
          <w:rPr>
            <w:webHidden/>
          </w:rPr>
          <w:tab/>
        </w:r>
        <w:r w:rsidR="007D7A76">
          <w:rPr>
            <w:webHidden/>
          </w:rPr>
          <w:fldChar w:fldCharType="begin"/>
        </w:r>
        <w:r w:rsidR="007D7A76">
          <w:rPr>
            <w:webHidden/>
          </w:rPr>
          <w:instrText xml:space="preserve"> PAGEREF _Toc144471920 \h </w:instrText>
        </w:r>
        <w:r w:rsidR="007D7A76">
          <w:rPr>
            <w:webHidden/>
          </w:rPr>
        </w:r>
        <w:r w:rsidR="007D7A76">
          <w:rPr>
            <w:webHidden/>
          </w:rPr>
          <w:fldChar w:fldCharType="separate"/>
        </w:r>
        <w:r w:rsidR="00C51E03">
          <w:rPr>
            <w:webHidden/>
          </w:rPr>
          <w:t>20</w:t>
        </w:r>
        <w:r w:rsidR="007D7A76">
          <w:rPr>
            <w:webHidden/>
          </w:rPr>
          <w:fldChar w:fldCharType="end"/>
        </w:r>
      </w:hyperlink>
    </w:p>
    <w:p w14:paraId="1DA195CE" w14:textId="589BA36B" w:rsidR="007D7A76" w:rsidRDefault="00000000">
      <w:pPr>
        <w:pStyle w:val="TOC1"/>
        <w:rPr>
          <w:rFonts w:asciiTheme="minorHAnsi" w:eastAsiaTheme="minorEastAsia" w:hAnsiTheme="minorHAnsi" w:cstheme="minorBidi"/>
          <w:b w:val="0"/>
          <w:sz w:val="22"/>
          <w:szCs w:val="22"/>
          <w:lang w:eastAsia="en-AU"/>
        </w:rPr>
      </w:pPr>
      <w:hyperlink w:anchor="_Toc144471921" w:history="1">
        <w:r w:rsidR="007D7A76" w:rsidRPr="009D5C8A">
          <w:rPr>
            <w:rStyle w:val="Hyperlink"/>
          </w:rPr>
          <w:t>Special circumstances</w:t>
        </w:r>
        <w:r w:rsidR="007D7A76">
          <w:rPr>
            <w:webHidden/>
          </w:rPr>
          <w:tab/>
        </w:r>
        <w:r w:rsidR="007D7A76">
          <w:rPr>
            <w:webHidden/>
          </w:rPr>
          <w:fldChar w:fldCharType="begin"/>
        </w:r>
        <w:r w:rsidR="007D7A76">
          <w:rPr>
            <w:webHidden/>
          </w:rPr>
          <w:instrText xml:space="preserve"> PAGEREF _Toc144471921 \h </w:instrText>
        </w:r>
        <w:r w:rsidR="007D7A76">
          <w:rPr>
            <w:webHidden/>
          </w:rPr>
        </w:r>
        <w:r w:rsidR="007D7A76">
          <w:rPr>
            <w:webHidden/>
          </w:rPr>
          <w:fldChar w:fldCharType="separate"/>
        </w:r>
        <w:r w:rsidR="00C51E03">
          <w:rPr>
            <w:webHidden/>
          </w:rPr>
          <w:t>21</w:t>
        </w:r>
        <w:r w:rsidR="007D7A76">
          <w:rPr>
            <w:webHidden/>
          </w:rPr>
          <w:fldChar w:fldCharType="end"/>
        </w:r>
      </w:hyperlink>
    </w:p>
    <w:p w14:paraId="5AFCD062" w14:textId="7ABA7EC0" w:rsidR="007D7A76" w:rsidRDefault="00000000">
      <w:pPr>
        <w:pStyle w:val="TOC2"/>
        <w:rPr>
          <w:rFonts w:asciiTheme="minorHAnsi" w:eastAsiaTheme="minorEastAsia" w:hAnsiTheme="minorHAnsi" w:cstheme="minorBidi"/>
          <w:sz w:val="22"/>
          <w:szCs w:val="22"/>
          <w:lang w:eastAsia="en-AU"/>
        </w:rPr>
      </w:pPr>
      <w:hyperlink w:anchor="_Toc144471922" w:history="1">
        <w:r w:rsidR="007D7A76" w:rsidRPr="009D5C8A">
          <w:rPr>
            <w:rStyle w:val="Hyperlink"/>
          </w:rPr>
          <w:t>Persons with care responsibilities for children, vulnerable people or animals</w:t>
        </w:r>
        <w:r w:rsidR="007D7A76">
          <w:rPr>
            <w:webHidden/>
          </w:rPr>
          <w:tab/>
        </w:r>
        <w:r w:rsidR="007D7A76">
          <w:rPr>
            <w:webHidden/>
          </w:rPr>
          <w:fldChar w:fldCharType="begin"/>
        </w:r>
        <w:r w:rsidR="007D7A76">
          <w:rPr>
            <w:webHidden/>
          </w:rPr>
          <w:instrText xml:space="preserve"> PAGEREF _Toc144471922 \h </w:instrText>
        </w:r>
        <w:r w:rsidR="007D7A76">
          <w:rPr>
            <w:webHidden/>
          </w:rPr>
        </w:r>
        <w:r w:rsidR="007D7A76">
          <w:rPr>
            <w:webHidden/>
          </w:rPr>
          <w:fldChar w:fldCharType="separate"/>
        </w:r>
        <w:r w:rsidR="00C51E03">
          <w:rPr>
            <w:webHidden/>
          </w:rPr>
          <w:t>21</w:t>
        </w:r>
        <w:r w:rsidR="007D7A76">
          <w:rPr>
            <w:webHidden/>
          </w:rPr>
          <w:fldChar w:fldCharType="end"/>
        </w:r>
      </w:hyperlink>
    </w:p>
    <w:p w14:paraId="2FD3238F" w14:textId="4827D1FF" w:rsidR="007D7A76" w:rsidRDefault="00000000">
      <w:pPr>
        <w:pStyle w:val="TOC2"/>
        <w:rPr>
          <w:rFonts w:asciiTheme="minorHAnsi" w:eastAsiaTheme="minorEastAsia" w:hAnsiTheme="minorHAnsi" w:cstheme="minorBidi"/>
          <w:sz w:val="22"/>
          <w:szCs w:val="22"/>
          <w:lang w:eastAsia="en-AU"/>
        </w:rPr>
      </w:pPr>
      <w:hyperlink w:anchor="_Toc144471923" w:history="1">
        <w:r w:rsidR="007D7A76" w:rsidRPr="009D5C8A">
          <w:rPr>
            <w:rStyle w:val="Hyperlink"/>
          </w:rPr>
          <w:t>Children and young people as consumers</w:t>
        </w:r>
        <w:r w:rsidR="007D7A76">
          <w:rPr>
            <w:webHidden/>
          </w:rPr>
          <w:tab/>
        </w:r>
        <w:r w:rsidR="007D7A76">
          <w:rPr>
            <w:webHidden/>
          </w:rPr>
          <w:fldChar w:fldCharType="begin"/>
        </w:r>
        <w:r w:rsidR="007D7A76">
          <w:rPr>
            <w:webHidden/>
          </w:rPr>
          <w:instrText xml:space="preserve"> PAGEREF _Toc144471923 \h </w:instrText>
        </w:r>
        <w:r w:rsidR="007D7A76">
          <w:rPr>
            <w:webHidden/>
          </w:rPr>
        </w:r>
        <w:r w:rsidR="007D7A76">
          <w:rPr>
            <w:webHidden/>
          </w:rPr>
          <w:fldChar w:fldCharType="separate"/>
        </w:r>
        <w:r w:rsidR="00C51E03">
          <w:rPr>
            <w:webHidden/>
          </w:rPr>
          <w:t>22</w:t>
        </w:r>
        <w:r w:rsidR="007D7A76">
          <w:rPr>
            <w:webHidden/>
          </w:rPr>
          <w:fldChar w:fldCharType="end"/>
        </w:r>
      </w:hyperlink>
    </w:p>
    <w:p w14:paraId="5207E443" w14:textId="059DB8A2" w:rsidR="007D7A76" w:rsidRDefault="00000000">
      <w:pPr>
        <w:pStyle w:val="TOC2"/>
        <w:rPr>
          <w:rFonts w:asciiTheme="minorHAnsi" w:eastAsiaTheme="minorEastAsia" w:hAnsiTheme="minorHAnsi" w:cstheme="minorBidi"/>
          <w:sz w:val="22"/>
          <w:szCs w:val="22"/>
          <w:lang w:eastAsia="en-AU"/>
        </w:rPr>
      </w:pPr>
      <w:hyperlink w:anchor="_Toc144471924" w:history="1">
        <w:r w:rsidR="007D7A76" w:rsidRPr="009D5C8A">
          <w:rPr>
            <w:rStyle w:val="Hyperlink"/>
          </w:rPr>
          <w:t>Family violence</w:t>
        </w:r>
        <w:r w:rsidR="007D7A76">
          <w:rPr>
            <w:webHidden/>
          </w:rPr>
          <w:tab/>
        </w:r>
        <w:r w:rsidR="007D7A76">
          <w:rPr>
            <w:webHidden/>
          </w:rPr>
          <w:fldChar w:fldCharType="begin"/>
        </w:r>
        <w:r w:rsidR="007D7A76">
          <w:rPr>
            <w:webHidden/>
          </w:rPr>
          <w:instrText xml:space="preserve"> PAGEREF _Toc144471924 \h </w:instrText>
        </w:r>
        <w:r w:rsidR="007D7A76">
          <w:rPr>
            <w:webHidden/>
          </w:rPr>
        </w:r>
        <w:r w:rsidR="007D7A76">
          <w:rPr>
            <w:webHidden/>
          </w:rPr>
          <w:fldChar w:fldCharType="separate"/>
        </w:r>
        <w:r w:rsidR="00C51E03">
          <w:rPr>
            <w:webHidden/>
          </w:rPr>
          <w:t>23</w:t>
        </w:r>
        <w:r w:rsidR="007D7A76">
          <w:rPr>
            <w:webHidden/>
          </w:rPr>
          <w:fldChar w:fldCharType="end"/>
        </w:r>
      </w:hyperlink>
    </w:p>
    <w:p w14:paraId="13CCCAD7" w14:textId="0299C8A0" w:rsidR="007D7A76" w:rsidRDefault="00000000">
      <w:pPr>
        <w:pStyle w:val="TOC2"/>
        <w:rPr>
          <w:rFonts w:asciiTheme="minorHAnsi" w:eastAsiaTheme="minorEastAsia" w:hAnsiTheme="minorHAnsi" w:cstheme="minorBidi"/>
          <w:sz w:val="22"/>
          <w:szCs w:val="22"/>
          <w:lang w:eastAsia="en-AU"/>
        </w:rPr>
      </w:pPr>
      <w:hyperlink w:anchor="_Toc144471925" w:history="1">
        <w:r w:rsidR="007D7A76" w:rsidRPr="009D5C8A">
          <w:rPr>
            <w:rStyle w:val="Hyperlink"/>
          </w:rPr>
          <w:t>Homelessness and insecure housing</w:t>
        </w:r>
        <w:r w:rsidR="007D7A76">
          <w:rPr>
            <w:webHidden/>
          </w:rPr>
          <w:tab/>
        </w:r>
        <w:r w:rsidR="007D7A76">
          <w:rPr>
            <w:webHidden/>
          </w:rPr>
          <w:fldChar w:fldCharType="begin"/>
        </w:r>
        <w:r w:rsidR="007D7A76">
          <w:rPr>
            <w:webHidden/>
          </w:rPr>
          <w:instrText xml:space="preserve"> PAGEREF _Toc144471925 \h </w:instrText>
        </w:r>
        <w:r w:rsidR="007D7A76">
          <w:rPr>
            <w:webHidden/>
          </w:rPr>
        </w:r>
        <w:r w:rsidR="007D7A76">
          <w:rPr>
            <w:webHidden/>
          </w:rPr>
          <w:fldChar w:fldCharType="separate"/>
        </w:r>
        <w:r w:rsidR="00C51E03">
          <w:rPr>
            <w:webHidden/>
          </w:rPr>
          <w:t>23</w:t>
        </w:r>
        <w:r w:rsidR="007D7A76">
          <w:rPr>
            <w:webHidden/>
          </w:rPr>
          <w:fldChar w:fldCharType="end"/>
        </w:r>
      </w:hyperlink>
    </w:p>
    <w:p w14:paraId="328E4E2F" w14:textId="6C4099BB" w:rsidR="007D7A76" w:rsidRDefault="00000000">
      <w:pPr>
        <w:pStyle w:val="TOC2"/>
        <w:rPr>
          <w:rFonts w:asciiTheme="minorHAnsi" w:eastAsiaTheme="minorEastAsia" w:hAnsiTheme="minorHAnsi" w:cstheme="minorBidi"/>
          <w:sz w:val="22"/>
          <w:szCs w:val="22"/>
          <w:lang w:eastAsia="en-AU"/>
        </w:rPr>
      </w:pPr>
      <w:hyperlink w:anchor="_Toc144471926" w:history="1">
        <w:r w:rsidR="007D7A76" w:rsidRPr="009D5C8A">
          <w:rPr>
            <w:rStyle w:val="Hyperlink"/>
          </w:rPr>
          <w:t>Supported residential services</w:t>
        </w:r>
        <w:r w:rsidR="007D7A76">
          <w:rPr>
            <w:webHidden/>
          </w:rPr>
          <w:tab/>
        </w:r>
        <w:r w:rsidR="007D7A76">
          <w:rPr>
            <w:webHidden/>
          </w:rPr>
          <w:fldChar w:fldCharType="begin"/>
        </w:r>
        <w:r w:rsidR="007D7A76">
          <w:rPr>
            <w:webHidden/>
          </w:rPr>
          <w:instrText xml:space="preserve"> PAGEREF _Toc144471926 \h </w:instrText>
        </w:r>
        <w:r w:rsidR="007D7A76">
          <w:rPr>
            <w:webHidden/>
          </w:rPr>
        </w:r>
        <w:r w:rsidR="007D7A76">
          <w:rPr>
            <w:webHidden/>
          </w:rPr>
          <w:fldChar w:fldCharType="separate"/>
        </w:r>
        <w:r w:rsidR="00C51E03">
          <w:rPr>
            <w:webHidden/>
          </w:rPr>
          <w:t>24</w:t>
        </w:r>
        <w:r w:rsidR="007D7A76">
          <w:rPr>
            <w:webHidden/>
          </w:rPr>
          <w:fldChar w:fldCharType="end"/>
        </w:r>
      </w:hyperlink>
    </w:p>
    <w:p w14:paraId="185A1DC5" w14:textId="1B456617" w:rsidR="007D7A76" w:rsidRDefault="00000000">
      <w:pPr>
        <w:pStyle w:val="TOC1"/>
        <w:rPr>
          <w:rFonts w:asciiTheme="minorHAnsi" w:eastAsiaTheme="minorEastAsia" w:hAnsiTheme="minorHAnsi" w:cstheme="minorBidi"/>
          <w:b w:val="0"/>
          <w:sz w:val="22"/>
          <w:szCs w:val="22"/>
          <w:lang w:eastAsia="en-AU"/>
        </w:rPr>
      </w:pPr>
      <w:hyperlink w:anchor="_Toc144471927" w:history="1">
        <w:r w:rsidR="007D7A76" w:rsidRPr="009D5C8A">
          <w:rPr>
            <w:rStyle w:val="Hyperlink"/>
          </w:rPr>
          <w:t>References and resources</w:t>
        </w:r>
        <w:r w:rsidR="007D7A76">
          <w:rPr>
            <w:webHidden/>
          </w:rPr>
          <w:tab/>
        </w:r>
        <w:r w:rsidR="007D7A76">
          <w:rPr>
            <w:webHidden/>
          </w:rPr>
          <w:fldChar w:fldCharType="begin"/>
        </w:r>
        <w:r w:rsidR="007D7A76">
          <w:rPr>
            <w:webHidden/>
          </w:rPr>
          <w:instrText xml:space="preserve"> PAGEREF _Toc144471927 \h </w:instrText>
        </w:r>
        <w:r w:rsidR="007D7A76">
          <w:rPr>
            <w:webHidden/>
          </w:rPr>
        </w:r>
        <w:r w:rsidR="007D7A76">
          <w:rPr>
            <w:webHidden/>
          </w:rPr>
          <w:fldChar w:fldCharType="separate"/>
        </w:r>
        <w:r w:rsidR="00C51E03">
          <w:rPr>
            <w:webHidden/>
          </w:rPr>
          <w:t>25</w:t>
        </w:r>
        <w:r w:rsidR="007D7A76">
          <w:rPr>
            <w:webHidden/>
          </w:rPr>
          <w:fldChar w:fldCharType="end"/>
        </w:r>
      </w:hyperlink>
    </w:p>
    <w:p w14:paraId="49F00F6D" w14:textId="5434C6FD" w:rsidR="00FB1F6E" w:rsidRDefault="00AD784C" w:rsidP="00D079AA">
      <w:pPr>
        <w:pStyle w:val="Body"/>
      </w:pPr>
      <w:r>
        <w:rPr>
          <w:color w:val="2B579A"/>
          <w:shd w:val="clear" w:color="auto" w:fill="E6E6E6"/>
        </w:rPr>
        <w:fldChar w:fldCharType="end"/>
      </w:r>
    </w:p>
    <w:p w14:paraId="3C26CE41" w14:textId="1972F9DF" w:rsidR="005F3B89" w:rsidRDefault="00FB1F6E" w:rsidP="58C79197">
      <w:pPr>
        <w:pStyle w:val="Heading1"/>
      </w:pPr>
      <w:r>
        <w:br w:type="page"/>
      </w:r>
      <w:bookmarkStart w:id="1" w:name="_Toc144471902"/>
      <w:bookmarkStart w:id="2" w:name="_Hlk66712316"/>
      <w:r w:rsidR="005F3B89">
        <w:lastRenderedPageBreak/>
        <w:t>Purpose</w:t>
      </w:r>
      <w:r w:rsidR="00950CD1">
        <w:t xml:space="preserve"> and </w:t>
      </w:r>
      <w:r w:rsidR="64919810">
        <w:t>introduction</w:t>
      </w:r>
      <w:bookmarkEnd w:id="1"/>
    </w:p>
    <w:p w14:paraId="0D54571C" w14:textId="1EF2883D" w:rsidR="7E5B8D4F" w:rsidRDefault="7E5B8D4F" w:rsidP="00D43178">
      <w:pPr>
        <w:pStyle w:val="Body"/>
      </w:pPr>
      <w:r>
        <w:t>Ensuring safe and effective transfers of care and shared care arrangements is a priority for Victoria’s Chief Psychiatrist. The Chief Psychiatrist has a statutory obligation to provide clinical leadership and guidance to promote continuous quality and safety improvement and uphold human rights.</w:t>
      </w:r>
    </w:p>
    <w:p w14:paraId="660A3A9B" w14:textId="15E206F1" w:rsidR="007700A8" w:rsidRDefault="003D1987" w:rsidP="00D43178">
      <w:pPr>
        <w:pStyle w:val="Body"/>
        <w:rPr>
          <w:rFonts w:eastAsiaTheme="minorEastAsia" w:cs="Arial"/>
        </w:rPr>
      </w:pPr>
      <w:r w:rsidRPr="58C79197">
        <w:rPr>
          <w:rFonts w:eastAsiaTheme="minorEastAsia" w:cs="Arial"/>
        </w:rPr>
        <w:t>Th</w:t>
      </w:r>
      <w:r w:rsidR="00544240" w:rsidRPr="58C79197">
        <w:rPr>
          <w:rFonts w:eastAsiaTheme="minorEastAsia" w:cs="Arial"/>
        </w:rPr>
        <w:t>is</w:t>
      </w:r>
      <w:r w:rsidRPr="58C79197">
        <w:rPr>
          <w:rFonts w:eastAsiaTheme="minorEastAsia" w:cs="Arial"/>
        </w:rPr>
        <w:t xml:space="preserve"> </w:t>
      </w:r>
      <w:r w:rsidR="004371E9" w:rsidRPr="58C79197">
        <w:rPr>
          <w:rFonts w:eastAsiaTheme="minorEastAsia" w:cs="Arial"/>
        </w:rPr>
        <w:t xml:space="preserve">Chief Psychiatrist’s guideline </w:t>
      </w:r>
      <w:r w:rsidRPr="58C79197">
        <w:rPr>
          <w:rFonts w:eastAsiaTheme="minorEastAsia" w:cs="Arial"/>
        </w:rPr>
        <w:t>provide</w:t>
      </w:r>
      <w:r w:rsidR="00544240" w:rsidRPr="58C79197">
        <w:rPr>
          <w:rFonts w:eastAsiaTheme="minorEastAsia" w:cs="Arial"/>
        </w:rPr>
        <w:t>s</w:t>
      </w:r>
      <w:r w:rsidRPr="58C79197">
        <w:rPr>
          <w:rFonts w:eastAsiaTheme="minorEastAsia" w:cs="Arial"/>
        </w:rPr>
        <w:t xml:space="preserve"> a framework to </w:t>
      </w:r>
      <w:r w:rsidR="00544240" w:rsidRPr="58C79197">
        <w:rPr>
          <w:rFonts w:eastAsiaTheme="minorEastAsia" w:cs="Arial"/>
        </w:rPr>
        <w:t>support</w:t>
      </w:r>
      <w:r w:rsidRPr="58C79197">
        <w:rPr>
          <w:rFonts w:eastAsiaTheme="minorEastAsia" w:cs="Arial"/>
        </w:rPr>
        <w:t xml:space="preserve"> </w:t>
      </w:r>
      <w:r w:rsidR="00906134" w:rsidRPr="58C79197">
        <w:rPr>
          <w:rFonts w:eastAsiaTheme="minorEastAsia" w:cs="Arial"/>
        </w:rPr>
        <w:t xml:space="preserve">safe and effective </w:t>
      </w:r>
      <w:r w:rsidR="00F02EF3" w:rsidRPr="58C79197">
        <w:rPr>
          <w:rFonts w:eastAsiaTheme="minorEastAsia" w:cs="Arial"/>
        </w:rPr>
        <w:t>transfer</w:t>
      </w:r>
      <w:r w:rsidR="00544240" w:rsidRPr="58C79197">
        <w:rPr>
          <w:rFonts w:eastAsiaTheme="minorEastAsia" w:cs="Arial"/>
        </w:rPr>
        <w:t>s</w:t>
      </w:r>
      <w:r w:rsidR="00F02EF3" w:rsidRPr="58C79197">
        <w:rPr>
          <w:rFonts w:eastAsiaTheme="minorEastAsia" w:cs="Arial"/>
        </w:rPr>
        <w:t xml:space="preserve"> of care </w:t>
      </w:r>
      <w:r w:rsidR="009D39DB" w:rsidRPr="58C79197">
        <w:rPr>
          <w:rFonts w:eastAsiaTheme="minorEastAsia" w:cs="Arial"/>
        </w:rPr>
        <w:t>and shared care</w:t>
      </w:r>
      <w:r w:rsidR="00514659" w:rsidRPr="58C79197">
        <w:rPr>
          <w:rFonts w:eastAsiaTheme="minorEastAsia" w:cs="Arial"/>
        </w:rPr>
        <w:t xml:space="preserve"> arrangements</w:t>
      </w:r>
      <w:r w:rsidR="00DA7052" w:rsidRPr="58C79197">
        <w:rPr>
          <w:rFonts w:eastAsiaTheme="minorEastAsia" w:cs="Arial"/>
        </w:rPr>
        <w:t>.</w:t>
      </w:r>
      <w:r w:rsidR="00544240" w:rsidRPr="58C79197">
        <w:rPr>
          <w:rFonts w:eastAsiaTheme="minorEastAsia" w:cs="Arial"/>
        </w:rPr>
        <w:t xml:space="preserve"> </w:t>
      </w:r>
      <w:r w:rsidR="51A00D65" w:rsidRPr="58C79197">
        <w:rPr>
          <w:rFonts w:eastAsiaTheme="minorEastAsia" w:cs="Arial"/>
        </w:rPr>
        <w:t xml:space="preserve">This guideline replaces </w:t>
      </w:r>
      <w:r w:rsidR="22B640E6" w:rsidRPr="58C79197">
        <w:rPr>
          <w:rFonts w:eastAsiaTheme="minorEastAsia" w:cs="Arial"/>
        </w:rPr>
        <w:t xml:space="preserve">one </w:t>
      </w:r>
      <w:r w:rsidR="51A00D65" w:rsidRPr="58C79197">
        <w:rPr>
          <w:rFonts w:eastAsiaTheme="minorEastAsia" w:cs="Arial"/>
        </w:rPr>
        <w:t xml:space="preserve">called ‘Discharge Planning’ to </w:t>
      </w:r>
      <w:r w:rsidR="0A728AF1" w:rsidRPr="58C79197">
        <w:rPr>
          <w:rFonts w:eastAsiaTheme="minorEastAsia" w:cs="Arial"/>
        </w:rPr>
        <w:t>emphasise th</w:t>
      </w:r>
      <w:r w:rsidR="29B660B4" w:rsidRPr="58C79197">
        <w:rPr>
          <w:rFonts w:eastAsiaTheme="minorEastAsia" w:cs="Arial"/>
        </w:rPr>
        <w:t xml:space="preserve">at treatment, care and support happens along a continuum and services overseen by the Chief </w:t>
      </w:r>
      <w:r w:rsidR="19C8750F" w:rsidRPr="58C79197">
        <w:rPr>
          <w:rFonts w:eastAsiaTheme="minorEastAsia" w:cs="Arial"/>
        </w:rPr>
        <w:t>Psychiatrist</w:t>
      </w:r>
      <w:r w:rsidR="29B660B4" w:rsidRPr="58C79197">
        <w:rPr>
          <w:rFonts w:eastAsiaTheme="minorEastAsia" w:cs="Arial"/>
        </w:rPr>
        <w:t xml:space="preserve"> have a </w:t>
      </w:r>
      <w:r w:rsidR="520C0D89" w:rsidRPr="58C79197">
        <w:rPr>
          <w:rFonts w:eastAsiaTheme="minorEastAsia" w:cs="Arial"/>
        </w:rPr>
        <w:t xml:space="preserve">responsibility to ensure that the transfer of care is an active process </w:t>
      </w:r>
      <w:r w:rsidR="0C5A0FDC" w:rsidRPr="58C79197">
        <w:rPr>
          <w:rFonts w:eastAsiaTheme="minorEastAsia" w:cs="Arial"/>
        </w:rPr>
        <w:t xml:space="preserve">and </w:t>
      </w:r>
      <w:r w:rsidR="520C0D89" w:rsidRPr="58C79197">
        <w:rPr>
          <w:rFonts w:eastAsiaTheme="minorEastAsia" w:cs="Arial"/>
        </w:rPr>
        <w:t xml:space="preserve">that </w:t>
      </w:r>
      <w:r w:rsidR="0DCA447C" w:rsidRPr="58C79197">
        <w:rPr>
          <w:rFonts w:eastAsiaTheme="minorEastAsia" w:cs="Arial"/>
        </w:rPr>
        <w:t xml:space="preserve">it </w:t>
      </w:r>
      <w:r w:rsidR="520C0D89" w:rsidRPr="58C79197">
        <w:rPr>
          <w:rFonts w:eastAsiaTheme="minorEastAsia" w:cs="Arial"/>
        </w:rPr>
        <w:t>does not end with the provision of a documen</w:t>
      </w:r>
      <w:r w:rsidR="1A52FA65" w:rsidRPr="58C79197">
        <w:rPr>
          <w:rFonts w:eastAsiaTheme="minorEastAsia" w:cs="Arial"/>
        </w:rPr>
        <w:t xml:space="preserve">t, often called a ‘discharge summary’. </w:t>
      </w:r>
      <w:r w:rsidR="006D48F2" w:rsidRPr="58C79197">
        <w:rPr>
          <w:rFonts w:eastAsiaTheme="minorEastAsia" w:cs="Arial"/>
        </w:rPr>
        <w:t xml:space="preserve">The guideline </w:t>
      </w:r>
      <w:r w:rsidR="00D211EF" w:rsidRPr="58C79197">
        <w:rPr>
          <w:rFonts w:eastAsiaTheme="minorEastAsia" w:cs="Arial"/>
        </w:rPr>
        <w:t xml:space="preserve">provides principles for practice and </w:t>
      </w:r>
      <w:r w:rsidR="007700A8" w:rsidRPr="58C79197">
        <w:rPr>
          <w:rFonts w:eastAsiaTheme="minorEastAsia" w:cs="Arial"/>
        </w:rPr>
        <w:t>outli</w:t>
      </w:r>
      <w:r w:rsidR="002448A2" w:rsidRPr="58C79197">
        <w:rPr>
          <w:rFonts w:eastAsiaTheme="minorEastAsia" w:cs="Arial"/>
        </w:rPr>
        <w:t xml:space="preserve">nes </w:t>
      </w:r>
      <w:r w:rsidR="00D211EF" w:rsidRPr="58C79197">
        <w:rPr>
          <w:rFonts w:eastAsiaTheme="minorEastAsia" w:cs="Arial"/>
        </w:rPr>
        <w:t>considerations</w:t>
      </w:r>
      <w:r w:rsidR="00590A0E" w:rsidRPr="58C79197">
        <w:rPr>
          <w:rFonts w:eastAsiaTheme="minorEastAsia" w:cs="Arial"/>
        </w:rPr>
        <w:t xml:space="preserve"> for different circumstances in which transfers of care or shared care arrangements may </w:t>
      </w:r>
      <w:r w:rsidR="00A65243" w:rsidRPr="58C79197">
        <w:rPr>
          <w:rFonts w:eastAsiaTheme="minorEastAsia" w:cs="Arial"/>
        </w:rPr>
        <w:t>occur</w:t>
      </w:r>
      <w:r w:rsidR="007700A8" w:rsidRPr="58C79197">
        <w:rPr>
          <w:rFonts w:eastAsiaTheme="minorEastAsia" w:cs="Arial"/>
        </w:rPr>
        <w:t xml:space="preserve">. </w:t>
      </w:r>
    </w:p>
    <w:p w14:paraId="11AC4F24" w14:textId="1CF62706" w:rsidR="05B51E80" w:rsidRDefault="05B51E80" w:rsidP="00D43178">
      <w:pPr>
        <w:pStyle w:val="Body"/>
      </w:pPr>
      <w:r>
        <w:t xml:space="preserve">Victoria’s mental health and wellbeing services are part of an extensive network of support, including community-based services and private practitioners, who have an obligation to ensure transitions of care are safe and supported. Recognised risks associated with transitions of care include: </w:t>
      </w:r>
    </w:p>
    <w:p w14:paraId="49776FC8" w14:textId="3CBC128B" w:rsidR="05B51E80" w:rsidRDefault="05B51E80" w:rsidP="00D43178">
      <w:pPr>
        <w:pStyle w:val="Bullet1"/>
      </w:pPr>
      <w:r>
        <w:t>loss of critical information</w:t>
      </w:r>
    </w:p>
    <w:p w14:paraId="52091B8F" w14:textId="63C4D1E6" w:rsidR="05B51E80" w:rsidRDefault="05B51E80" w:rsidP="00D43178">
      <w:pPr>
        <w:pStyle w:val="Bullet1"/>
      </w:pPr>
      <w:r>
        <w:t xml:space="preserve">disengagement from services </w:t>
      </w:r>
    </w:p>
    <w:p w14:paraId="3B3C502B" w14:textId="10B56163" w:rsidR="05B51E80" w:rsidRDefault="05B51E80" w:rsidP="00D43178">
      <w:pPr>
        <w:pStyle w:val="Bullet1"/>
      </w:pPr>
      <w:r>
        <w:t>relapse</w:t>
      </w:r>
    </w:p>
    <w:p w14:paraId="0C2B2B3C" w14:textId="1965DDF9" w:rsidR="05B51E80" w:rsidRDefault="05B51E80" w:rsidP="00D43178">
      <w:pPr>
        <w:pStyle w:val="Bullet1"/>
      </w:pPr>
      <w:r>
        <w:t>higher rates of re-admission</w:t>
      </w:r>
    </w:p>
    <w:p w14:paraId="2CB1D6CE" w14:textId="7401461D" w:rsidR="05B51E80" w:rsidRDefault="05B51E80" w:rsidP="00D43178">
      <w:pPr>
        <w:pStyle w:val="Bullet1"/>
      </w:pPr>
      <w:r>
        <w:t>increased visits to the emergency department</w:t>
      </w:r>
    </w:p>
    <w:p w14:paraId="7C0E4A82" w14:textId="6FEBAA43" w:rsidR="05B51E80" w:rsidRDefault="05B51E80" w:rsidP="00D43178">
      <w:pPr>
        <w:pStyle w:val="Bullet1"/>
      </w:pPr>
      <w:r>
        <w:t>adverse medication events</w:t>
      </w:r>
    </w:p>
    <w:p w14:paraId="633D88E4" w14:textId="4E05B3FA" w:rsidR="05B51E80" w:rsidRDefault="05B51E80" w:rsidP="00D43178">
      <w:pPr>
        <w:pStyle w:val="Bullet1"/>
      </w:pPr>
      <w:r>
        <w:t xml:space="preserve">delays in accessing appropriate treatment, care and support. </w:t>
      </w:r>
    </w:p>
    <w:p w14:paraId="427A6840" w14:textId="2C53A2B7" w:rsidR="05B51E80" w:rsidRDefault="05B51E80" w:rsidP="00D43178">
      <w:pPr>
        <w:pStyle w:val="Body"/>
      </w:pPr>
      <w:r>
        <w:t xml:space="preserve">These risks are greatest within the first seven days following transfer from an inpatient setting to community-based care, particularly when transferring to another mental health and wellbeing service or different geographical area.  Unintended adverse events can lead to tragic outcomes for consumers and their families, carers and supporters. It is therefore critical to ensure all steps are taken to support safe and effective transfers of care and when establishing shared care arrangements. </w:t>
      </w:r>
    </w:p>
    <w:p w14:paraId="76506490" w14:textId="5B0F1259" w:rsidR="00232666" w:rsidRDefault="008F1849" w:rsidP="00D43178">
      <w:pPr>
        <w:pStyle w:val="Body"/>
        <w:rPr>
          <w:rFonts w:cs="Arial"/>
        </w:rPr>
      </w:pPr>
      <w:r>
        <w:rPr>
          <w:rFonts w:cs="Arial"/>
        </w:rPr>
        <w:t>This guideline has relevance to all mental health and wellbeing services, including private providers</w:t>
      </w:r>
      <w:r w:rsidR="00232666">
        <w:rPr>
          <w:rFonts w:cs="Arial"/>
        </w:rPr>
        <w:t>,</w:t>
      </w:r>
      <w:r w:rsidR="00C317D1">
        <w:rPr>
          <w:rFonts w:cs="Arial"/>
        </w:rPr>
        <w:t xml:space="preserve"> and all disciplines working across the </w:t>
      </w:r>
      <w:r w:rsidR="00D25054" w:rsidRPr="374EBACF">
        <w:rPr>
          <w:rFonts w:cs="Arial"/>
        </w:rPr>
        <w:t>mental health</w:t>
      </w:r>
      <w:r w:rsidR="00C211F5" w:rsidRPr="374EBACF">
        <w:rPr>
          <w:rFonts w:cs="Arial"/>
        </w:rPr>
        <w:t xml:space="preserve"> and wellbeing </w:t>
      </w:r>
      <w:r w:rsidR="00C317D1">
        <w:rPr>
          <w:rFonts w:cs="Arial"/>
        </w:rPr>
        <w:t>sector</w:t>
      </w:r>
      <w:r>
        <w:rPr>
          <w:rFonts w:cs="Arial"/>
        </w:rPr>
        <w:t>.</w:t>
      </w:r>
      <w:r w:rsidR="00C317D1">
        <w:rPr>
          <w:rFonts w:cs="Arial"/>
        </w:rPr>
        <w:t xml:space="preserve"> The guideline promotes the important role of the lived and living experience workforce and the </w:t>
      </w:r>
      <w:r w:rsidR="00950BDC">
        <w:rPr>
          <w:rFonts w:cs="Arial"/>
        </w:rPr>
        <w:t xml:space="preserve">ways that peer support can foster approaches to </w:t>
      </w:r>
      <w:r w:rsidR="00232666">
        <w:rPr>
          <w:rFonts w:cs="Arial"/>
        </w:rPr>
        <w:t>transfers of care and shared care arrangements that are consumer centred and address the holistic needs of consumers, families, carers and supporters.</w:t>
      </w:r>
    </w:p>
    <w:p w14:paraId="309104C0" w14:textId="4F504EBB" w:rsidR="008F1849" w:rsidRDefault="00232666" w:rsidP="00D43178">
      <w:pPr>
        <w:pStyle w:val="Body"/>
        <w:rPr>
          <w:rFonts w:cs="Arial"/>
        </w:rPr>
      </w:pPr>
      <w:r w:rsidRPr="193AC2F2">
        <w:rPr>
          <w:rFonts w:cs="Arial"/>
        </w:rPr>
        <w:t>Some</w:t>
      </w:r>
      <w:r w:rsidR="008F1849" w:rsidRPr="193AC2F2">
        <w:rPr>
          <w:rFonts w:cs="Arial"/>
        </w:rPr>
        <w:t xml:space="preserve"> aspects of </w:t>
      </w:r>
      <w:r w:rsidRPr="193AC2F2">
        <w:rPr>
          <w:rFonts w:cs="Arial"/>
        </w:rPr>
        <w:t>this guideline</w:t>
      </w:r>
      <w:r w:rsidR="003003C6">
        <w:rPr>
          <w:rFonts w:cs="Arial"/>
        </w:rPr>
        <w:t xml:space="preserve"> -</w:t>
      </w:r>
      <w:r w:rsidR="008F1849" w:rsidRPr="193AC2F2">
        <w:rPr>
          <w:rFonts w:cs="Arial"/>
        </w:rPr>
        <w:t xml:space="preserve"> for example </w:t>
      </w:r>
      <w:r w:rsidR="00A65243" w:rsidRPr="193AC2F2">
        <w:rPr>
          <w:rFonts w:cs="Arial"/>
        </w:rPr>
        <w:t xml:space="preserve">processes </w:t>
      </w:r>
      <w:r w:rsidR="003003C6">
        <w:rPr>
          <w:rFonts w:cs="Arial"/>
        </w:rPr>
        <w:t>for</w:t>
      </w:r>
      <w:r w:rsidR="00A65243" w:rsidRPr="193AC2F2">
        <w:rPr>
          <w:rFonts w:cs="Arial"/>
        </w:rPr>
        <w:t xml:space="preserve"> transferring treatment orders</w:t>
      </w:r>
      <w:r w:rsidR="003A35E9">
        <w:rPr>
          <w:rFonts w:cs="Arial"/>
        </w:rPr>
        <w:t xml:space="preserve"> -</w:t>
      </w:r>
      <w:r w:rsidR="00B93DBB" w:rsidRPr="193AC2F2">
        <w:rPr>
          <w:rFonts w:cs="Arial"/>
        </w:rPr>
        <w:t xml:space="preserve"> appl</w:t>
      </w:r>
      <w:r w:rsidR="009351D9">
        <w:rPr>
          <w:rFonts w:cs="Arial"/>
        </w:rPr>
        <w:t>y</w:t>
      </w:r>
      <w:r w:rsidR="00B93DBB" w:rsidRPr="193AC2F2">
        <w:rPr>
          <w:rFonts w:cs="Arial"/>
        </w:rPr>
        <w:t xml:space="preserve"> only to </w:t>
      </w:r>
      <w:r w:rsidR="763C4CE5" w:rsidRPr="193AC2F2">
        <w:rPr>
          <w:rFonts w:cs="Arial"/>
        </w:rPr>
        <w:t>d</w:t>
      </w:r>
      <w:r w:rsidR="74C1B577" w:rsidRPr="193AC2F2">
        <w:rPr>
          <w:rFonts w:cs="Arial"/>
        </w:rPr>
        <w:t xml:space="preserve">esignated </w:t>
      </w:r>
      <w:r w:rsidR="763C4CE5" w:rsidRPr="193AC2F2">
        <w:rPr>
          <w:rFonts w:cs="Arial"/>
        </w:rPr>
        <w:t>me</w:t>
      </w:r>
      <w:r w:rsidR="74C1B577" w:rsidRPr="193AC2F2">
        <w:rPr>
          <w:rFonts w:cs="Arial"/>
        </w:rPr>
        <w:t xml:space="preserve">ntal </w:t>
      </w:r>
      <w:r w:rsidR="763C4CE5" w:rsidRPr="193AC2F2">
        <w:rPr>
          <w:rFonts w:cs="Arial"/>
        </w:rPr>
        <w:t>h</w:t>
      </w:r>
      <w:r w:rsidR="74C1B577" w:rsidRPr="193AC2F2">
        <w:rPr>
          <w:rFonts w:cs="Arial"/>
        </w:rPr>
        <w:t>ealth</w:t>
      </w:r>
      <w:r w:rsidR="004C6C72" w:rsidRPr="193AC2F2" w:rsidDel="00F00510">
        <w:rPr>
          <w:rFonts w:cs="Arial"/>
        </w:rPr>
        <w:t xml:space="preserve"> </w:t>
      </w:r>
      <w:r w:rsidR="763C4CE5" w:rsidRPr="193AC2F2">
        <w:rPr>
          <w:rFonts w:cs="Arial"/>
        </w:rPr>
        <w:t>s</w:t>
      </w:r>
      <w:r w:rsidR="74C1B577" w:rsidRPr="193AC2F2">
        <w:rPr>
          <w:rFonts w:cs="Arial"/>
        </w:rPr>
        <w:t>ervices</w:t>
      </w:r>
      <w:r w:rsidR="00B93DBB" w:rsidRPr="193AC2F2">
        <w:rPr>
          <w:rFonts w:cs="Arial"/>
        </w:rPr>
        <w:t>.</w:t>
      </w:r>
    </w:p>
    <w:p w14:paraId="168CEC6F" w14:textId="70618A95" w:rsidR="006B07A3" w:rsidRDefault="006B07A3" w:rsidP="00D43178">
      <w:pPr>
        <w:pStyle w:val="Body"/>
        <w:rPr>
          <w:rFonts w:eastAsiaTheme="minorHAnsi" w:cs="Arial"/>
          <w:szCs w:val="21"/>
        </w:rPr>
      </w:pPr>
      <w:r>
        <w:rPr>
          <w:rFonts w:cs="Arial"/>
        </w:rPr>
        <w:t xml:space="preserve">Mental health and wellbeing services should use the information </w:t>
      </w:r>
      <w:r w:rsidR="005D1F06">
        <w:rPr>
          <w:rFonts w:cs="Arial"/>
        </w:rPr>
        <w:t>in this guideline to inform</w:t>
      </w:r>
      <w:r w:rsidR="00023761" w:rsidDel="00C45F0E">
        <w:rPr>
          <w:rFonts w:cs="Arial"/>
        </w:rPr>
        <w:t xml:space="preserve"> </w:t>
      </w:r>
      <w:r w:rsidR="005D1F06">
        <w:rPr>
          <w:rFonts w:cs="Arial"/>
        </w:rPr>
        <w:t xml:space="preserve">local policies and </w:t>
      </w:r>
      <w:r w:rsidR="00023761">
        <w:rPr>
          <w:rFonts w:cs="Arial"/>
        </w:rPr>
        <w:t>procedures</w:t>
      </w:r>
      <w:r w:rsidR="00C45F0E">
        <w:rPr>
          <w:rFonts w:cs="Arial"/>
        </w:rPr>
        <w:t xml:space="preserve"> about</w:t>
      </w:r>
      <w:r w:rsidR="00023761" w:rsidDel="00C45F0E">
        <w:rPr>
          <w:rFonts w:cs="Arial"/>
        </w:rPr>
        <w:t xml:space="preserve"> </w:t>
      </w:r>
      <w:r w:rsidR="00023761">
        <w:rPr>
          <w:rFonts w:cs="Arial"/>
        </w:rPr>
        <w:t>transfers of care and shared care.</w:t>
      </w:r>
    </w:p>
    <w:p w14:paraId="68B8B2FC" w14:textId="00B14ADF" w:rsidR="0098249A" w:rsidRPr="008B44CF" w:rsidRDefault="00A65243" w:rsidP="00D43178">
      <w:pPr>
        <w:pStyle w:val="Body"/>
        <w:rPr>
          <w:rFonts w:cs="Arial"/>
        </w:rPr>
      </w:pPr>
      <w:r w:rsidRPr="58C79197">
        <w:rPr>
          <w:rFonts w:cs="Arial"/>
        </w:rPr>
        <w:t>This guideline has been developed through extensive consultation with people with lived experience of using mental health services, their families, carers and supporters, mental health clinicians and other stakeholders.</w:t>
      </w:r>
    </w:p>
    <w:p w14:paraId="48F1AEFA" w14:textId="621FA4B2" w:rsidR="00D43178" w:rsidRDefault="00D43178">
      <w:pPr>
        <w:spacing w:after="0" w:line="240" w:lineRule="auto"/>
        <w:rPr>
          <w:rFonts w:cs="Arial"/>
        </w:rPr>
      </w:pPr>
      <w:r>
        <w:rPr>
          <w:rFonts w:cs="Arial"/>
        </w:rPr>
        <w:br w:type="page"/>
      </w:r>
    </w:p>
    <w:p w14:paraId="02D6CE94" w14:textId="19323438" w:rsidR="74864962" w:rsidRDefault="74864962" w:rsidP="02E19A6E">
      <w:pPr>
        <w:pStyle w:val="Heading1"/>
      </w:pPr>
      <w:bookmarkStart w:id="3" w:name="_Toc144471903"/>
      <w:r>
        <w:lastRenderedPageBreak/>
        <w:t>Key messages</w:t>
      </w:r>
      <w:bookmarkEnd w:id="3"/>
    </w:p>
    <w:p w14:paraId="5E9E5B11" w14:textId="68752B4C" w:rsidR="74864962" w:rsidRPr="00D43178" w:rsidRDefault="74864962" w:rsidP="00D43178">
      <w:pPr>
        <w:pStyle w:val="Bullet1"/>
      </w:pPr>
      <w:r w:rsidRPr="00D43178">
        <w:t xml:space="preserve">Transfers of mental health treatment, care and support are an integral part of a consumer’s journey in response to their changing needs, their mental health status, stage of life, choices and preferences. </w:t>
      </w:r>
    </w:p>
    <w:p w14:paraId="10894C18" w14:textId="5EB4365F" w:rsidR="74864962" w:rsidRPr="00D43178" w:rsidRDefault="74864962" w:rsidP="00D43178">
      <w:pPr>
        <w:pStyle w:val="Bullet1"/>
      </w:pPr>
      <w:r w:rsidRPr="00D43178">
        <w:t xml:space="preserve">The mental health and wellbeing principles (part 1.5) and decision-making principles for treatment and interventions (part 3.1) of the Mental Health and Wellbeing Act 2022 (the Act) must be given proper consideration when managing transfers of care and shared care. </w:t>
      </w:r>
    </w:p>
    <w:p w14:paraId="497630B5" w14:textId="77777777" w:rsidR="74864962" w:rsidRPr="00D43178" w:rsidRDefault="74864962" w:rsidP="00D43178">
      <w:pPr>
        <w:pStyle w:val="Bullet1"/>
      </w:pPr>
      <w:r w:rsidRPr="00D43178">
        <w:t xml:space="preserve">Planning for transfers of care and shared care must start as early as possible. </w:t>
      </w:r>
    </w:p>
    <w:p w14:paraId="17A0E6E1" w14:textId="64E6F6AE" w:rsidR="74864962" w:rsidRPr="00D43178" w:rsidRDefault="74864962" w:rsidP="00D43178">
      <w:pPr>
        <w:pStyle w:val="Bullet1"/>
      </w:pPr>
      <w:r w:rsidRPr="00D43178">
        <w:t>There are recognised risks associated with transitions of care.</w:t>
      </w:r>
    </w:p>
    <w:p w14:paraId="6A0600A8" w14:textId="5FC14A41" w:rsidR="74864962" w:rsidRPr="00D43178" w:rsidRDefault="74864962" w:rsidP="00D43178">
      <w:pPr>
        <w:pStyle w:val="Bullet1"/>
      </w:pPr>
      <w:r w:rsidRPr="00D43178">
        <w:t xml:space="preserve">Transfers of care must be planned collaboratively with consumers, families, carers and supporters, be well documented and communicated to all involved, and address the holistic needs of consumers to mitigate the risks associated with this point of care. </w:t>
      </w:r>
    </w:p>
    <w:p w14:paraId="6F9D5576" w14:textId="23EEB920" w:rsidR="74864962" w:rsidRPr="00D43178" w:rsidRDefault="74864962" w:rsidP="00D43178">
      <w:pPr>
        <w:pStyle w:val="Bullet1"/>
      </w:pPr>
      <w:r w:rsidRPr="00D43178">
        <w:t>During transfers of care and in shared care arrangements the functions, roles, responsibilities and clinical focus provided by each care provider must be identified.  It must always be clear which service has clinical accountability and at which point in the process.</w:t>
      </w:r>
    </w:p>
    <w:p w14:paraId="72151EDD" w14:textId="690E8AD0" w:rsidR="74864962" w:rsidRPr="00D43178" w:rsidRDefault="74864962" w:rsidP="00D43178">
      <w:pPr>
        <w:pStyle w:val="Bullet1"/>
      </w:pPr>
      <w:r w:rsidRPr="00D43178">
        <w:t>Effective practice around medication safety and reconciliation are critical to safe transfers of care and shared care arrangements.</w:t>
      </w:r>
    </w:p>
    <w:p w14:paraId="2474F05A" w14:textId="77777777" w:rsidR="74864962" w:rsidRPr="00D43178" w:rsidRDefault="74864962" w:rsidP="00D43178">
      <w:pPr>
        <w:pStyle w:val="Bullet1"/>
      </w:pPr>
      <w:r w:rsidRPr="00D43178">
        <w:t xml:space="preserve">Effective communication between service providers is essential to safe transfers of care and shared care arrangements. </w:t>
      </w:r>
    </w:p>
    <w:p w14:paraId="44FA5D39" w14:textId="30AEE200" w:rsidR="74864962" w:rsidRDefault="74864962" w:rsidP="00D43178">
      <w:pPr>
        <w:pStyle w:val="Bullet1"/>
        <w:rPr>
          <w:rFonts w:eastAsiaTheme="minorEastAsia" w:cs="Arial"/>
        </w:rPr>
      </w:pPr>
      <w:r w:rsidRPr="00D43178">
        <w:t>Transfer of care plans or discharge summaries must provide comprehensive information about the episode of care that is ending, and about the follow-up treatment, care and support planned. These plans must be accessible and shared with consumers, families, carers and supporters as well as community-</w:t>
      </w:r>
      <w:r w:rsidRPr="02E19A6E">
        <w:rPr>
          <w:rFonts w:eastAsiaTheme="minorEastAsia" w:cs="Arial"/>
        </w:rPr>
        <w:t>based supports.</w:t>
      </w:r>
    </w:p>
    <w:p w14:paraId="55F797D7" w14:textId="77777777" w:rsidR="00D43178" w:rsidRPr="00D43178" w:rsidRDefault="00D43178" w:rsidP="00D43178">
      <w:pPr>
        <w:pStyle w:val="Body"/>
      </w:pPr>
      <w:r w:rsidRPr="00D43178">
        <w:br w:type="page"/>
      </w:r>
    </w:p>
    <w:p w14:paraId="3B67582B" w14:textId="44824E03" w:rsidR="005F3B89" w:rsidRDefault="007B3CE9" w:rsidP="00B94C5E">
      <w:pPr>
        <w:pStyle w:val="Heading1"/>
      </w:pPr>
      <w:bookmarkStart w:id="4" w:name="_Toc144471904"/>
      <w:r>
        <w:lastRenderedPageBreak/>
        <w:t>Definitions</w:t>
      </w:r>
      <w:bookmarkEnd w:id="4"/>
    </w:p>
    <w:p w14:paraId="131D5724" w14:textId="54AA23B1" w:rsidR="00E808E7" w:rsidRPr="00126424" w:rsidRDefault="00E808E7" w:rsidP="00D43178">
      <w:pPr>
        <w:pStyle w:val="Body"/>
      </w:pPr>
      <w:r w:rsidRPr="374EBACF">
        <w:rPr>
          <w:rFonts w:eastAsia="Calibri"/>
          <w:b/>
        </w:rPr>
        <w:t xml:space="preserve">Aboriginal </w:t>
      </w:r>
      <w:r w:rsidR="00A81F7E">
        <w:t>i</w:t>
      </w:r>
      <w:r w:rsidRPr="374EBACF">
        <w:t>n this document refers to both Aboriginal and Torres Strait Islander people.</w:t>
      </w:r>
    </w:p>
    <w:p w14:paraId="69CA6CD1" w14:textId="2F2CC416" w:rsidR="00F82F0C" w:rsidRPr="00126424" w:rsidRDefault="00F82F0C" w:rsidP="00D43178">
      <w:pPr>
        <w:pStyle w:val="Body"/>
        <w:rPr>
          <w:rFonts w:eastAsiaTheme="minorEastAsia"/>
        </w:rPr>
      </w:pPr>
      <w:r w:rsidRPr="64F9019D">
        <w:rPr>
          <w:rFonts w:eastAsiaTheme="minorEastAsia"/>
          <w:b/>
        </w:rPr>
        <w:t xml:space="preserve">Authorised psychiatrist </w:t>
      </w:r>
      <w:r w:rsidR="00140D55">
        <w:rPr>
          <w:rFonts w:eastAsiaTheme="minorEastAsia"/>
          <w:bCs/>
        </w:rPr>
        <w:t>refers to a</w:t>
      </w:r>
      <w:r w:rsidRPr="64F9019D">
        <w:rPr>
          <w:rFonts w:eastAsiaTheme="minorEastAsia"/>
        </w:rPr>
        <w:t xml:space="preserve"> person appointed</w:t>
      </w:r>
      <w:r w:rsidR="00751BBA" w:rsidRPr="64F9019D">
        <w:rPr>
          <w:rFonts w:eastAsiaTheme="minorEastAsia"/>
        </w:rPr>
        <w:t xml:space="preserve"> by the governing body </w:t>
      </w:r>
      <w:r w:rsidR="00FD4AC2" w:rsidRPr="64F9019D">
        <w:rPr>
          <w:rFonts w:eastAsiaTheme="minorEastAsia"/>
        </w:rPr>
        <w:t xml:space="preserve">of a designated mental health </w:t>
      </w:r>
      <w:r w:rsidR="00A270F7" w:rsidRPr="64F9019D">
        <w:rPr>
          <w:rFonts w:eastAsiaTheme="minorEastAsia"/>
        </w:rPr>
        <w:t xml:space="preserve">and wellbeing </w:t>
      </w:r>
      <w:r w:rsidR="00FD4AC2" w:rsidRPr="64F9019D">
        <w:rPr>
          <w:rFonts w:eastAsiaTheme="minorEastAsia"/>
        </w:rPr>
        <w:t>service under</w:t>
      </w:r>
      <w:r w:rsidRPr="64F9019D">
        <w:rPr>
          <w:rFonts w:eastAsiaTheme="minorEastAsia"/>
        </w:rPr>
        <w:t xml:space="preserve"> </w:t>
      </w:r>
      <w:r w:rsidR="534E0EAD" w:rsidRPr="64F9019D">
        <w:rPr>
          <w:rFonts w:eastAsiaTheme="minorEastAsia"/>
        </w:rPr>
        <w:t xml:space="preserve">section 328 of </w:t>
      </w:r>
      <w:r w:rsidR="00DE781D" w:rsidRPr="64F9019D">
        <w:rPr>
          <w:rFonts w:eastAsiaTheme="minorEastAsia"/>
        </w:rPr>
        <w:t>the Act</w:t>
      </w:r>
      <w:r w:rsidR="00696F97" w:rsidRPr="64F9019D">
        <w:rPr>
          <w:rFonts w:eastAsiaTheme="minorEastAsia"/>
        </w:rPr>
        <w:t xml:space="preserve">. </w:t>
      </w:r>
    </w:p>
    <w:p w14:paraId="15BD818B" w14:textId="6F6AD61D" w:rsidR="00F82F0C" w:rsidRPr="00126424" w:rsidRDefault="007004E7" w:rsidP="00D43178">
      <w:pPr>
        <w:pStyle w:val="Body"/>
        <w:rPr>
          <w:rFonts w:eastAsiaTheme="minorEastAsia"/>
        </w:rPr>
      </w:pPr>
      <w:r w:rsidRPr="64F9019D">
        <w:rPr>
          <w:rFonts w:eastAsiaTheme="minorEastAsia"/>
          <w:b/>
        </w:rPr>
        <w:t xml:space="preserve">Carer </w:t>
      </w:r>
      <w:r w:rsidR="00635D50">
        <w:rPr>
          <w:rFonts w:eastAsiaTheme="minorEastAsia"/>
        </w:rPr>
        <w:t>refers</w:t>
      </w:r>
      <w:r w:rsidR="00F82F0C" w:rsidRPr="64F9019D">
        <w:rPr>
          <w:rFonts w:eastAsiaTheme="minorEastAsia"/>
        </w:rPr>
        <w:t xml:space="preserve"> </w:t>
      </w:r>
      <w:r w:rsidR="000F46E6">
        <w:rPr>
          <w:rFonts w:eastAsiaTheme="minorEastAsia"/>
        </w:rPr>
        <w:t xml:space="preserve">to a </w:t>
      </w:r>
      <w:r w:rsidR="00F82F0C" w:rsidRPr="64F9019D">
        <w:rPr>
          <w:rFonts w:eastAsiaTheme="minorEastAsia"/>
        </w:rPr>
        <w:t>person, including a person under the age of 18 years, who provides care to another person with whom he or she is in a care relationship.</w:t>
      </w:r>
      <w:r w:rsidR="5E1E76E1" w:rsidRPr="64F9019D">
        <w:rPr>
          <w:rFonts w:eastAsiaTheme="minorEastAsia"/>
        </w:rPr>
        <w:t xml:space="preserve"> A ‘carer’ does not include a p</w:t>
      </w:r>
      <w:r w:rsidR="00190245">
        <w:rPr>
          <w:rFonts w:eastAsiaTheme="minorEastAsia"/>
        </w:rPr>
        <w:t>a</w:t>
      </w:r>
      <w:r w:rsidR="5E1E76E1" w:rsidRPr="64F9019D">
        <w:rPr>
          <w:rFonts w:eastAsiaTheme="minorEastAsia"/>
        </w:rPr>
        <w:t>rent if the person to whom care is provided is under the aged of 16 years.</w:t>
      </w:r>
    </w:p>
    <w:p w14:paraId="3A47D57E" w14:textId="11E1C194" w:rsidR="008871AE" w:rsidRPr="008871AE" w:rsidRDefault="008871AE" w:rsidP="00D43178">
      <w:pPr>
        <w:pStyle w:val="Body"/>
        <w:rPr>
          <w:rFonts w:eastAsiaTheme="minorHAnsi"/>
          <w:szCs w:val="21"/>
        </w:rPr>
      </w:pPr>
      <w:r>
        <w:rPr>
          <w:rFonts w:eastAsiaTheme="minorHAnsi"/>
          <w:b/>
          <w:bCs/>
          <w:szCs w:val="21"/>
        </w:rPr>
        <w:t xml:space="preserve">Clinical accountability </w:t>
      </w:r>
      <w:r>
        <w:rPr>
          <w:rFonts w:eastAsiaTheme="minorHAnsi"/>
          <w:szCs w:val="21"/>
        </w:rPr>
        <w:t xml:space="preserve">is used in this guideline to identify the service or service provider that </w:t>
      </w:r>
      <w:r w:rsidR="00B701B7">
        <w:rPr>
          <w:rFonts w:eastAsiaTheme="minorHAnsi"/>
          <w:szCs w:val="21"/>
        </w:rPr>
        <w:t>is</w:t>
      </w:r>
      <w:r w:rsidDel="00DE51BC">
        <w:rPr>
          <w:rFonts w:eastAsiaTheme="minorHAnsi"/>
          <w:szCs w:val="21"/>
        </w:rPr>
        <w:t xml:space="preserve"> </w:t>
      </w:r>
      <w:r>
        <w:rPr>
          <w:rFonts w:eastAsiaTheme="minorHAnsi"/>
          <w:szCs w:val="21"/>
        </w:rPr>
        <w:t>respons</w:t>
      </w:r>
      <w:r w:rsidR="00DE51BC">
        <w:rPr>
          <w:rFonts w:eastAsiaTheme="minorHAnsi"/>
          <w:szCs w:val="21"/>
        </w:rPr>
        <w:t>ible</w:t>
      </w:r>
      <w:r w:rsidR="00BF7D02">
        <w:rPr>
          <w:rFonts w:eastAsiaTheme="minorHAnsi"/>
          <w:szCs w:val="21"/>
        </w:rPr>
        <w:t xml:space="preserve"> for </w:t>
      </w:r>
      <w:r>
        <w:rPr>
          <w:rFonts w:eastAsiaTheme="minorHAnsi"/>
          <w:szCs w:val="21"/>
        </w:rPr>
        <w:t>justify</w:t>
      </w:r>
      <w:r w:rsidR="00762C68">
        <w:rPr>
          <w:rFonts w:eastAsiaTheme="minorHAnsi"/>
          <w:szCs w:val="21"/>
        </w:rPr>
        <w:t>ing</w:t>
      </w:r>
      <w:r>
        <w:rPr>
          <w:rFonts w:eastAsiaTheme="minorHAnsi"/>
          <w:szCs w:val="21"/>
        </w:rPr>
        <w:t xml:space="preserve"> or explain</w:t>
      </w:r>
      <w:r w:rsidR="00762C68">
        <w:rPr>
          <w:rFonts w:eastAsiaTheme="minorHAnsi"/>
          <w:szCs w:val="21"/>
        </w:rPr>
        <w:t>ing</w:t>
      </w:r>
      <w:r>
        <w:rPr>
          <w:rFonts w:eastAsiaTheme="minorHAnsi"/>
          <w:szCs w:val="21"/>
        </w:rPr>
        <w:t xml:space="preserve"> the clinical decision making that has occurred</w:t>
      </w:r>
      <w:r w:rsidR="005970FC">
        <w:rPr>
          <w:rFonts w:eastAsiaTheme="minorHAnsi"/>
          <w:szCs w:val="21"/>
        </w:rPr>
        <w:t>.</w:t>
      </w:r>
      <w:r>
        <w:rPr>
          <w:rFonts w:eastAsiaTheme="minorHAnsi"/>
          <w:szCs w:val="21"/>
        </w:rPr>
        <w:t xml:space="preserve"> </w:t>
      </w:r>
    </w:p>
    <w:p w14:paraId="6EC51AD2" w14:textId="243BE004" w:rsidR="00E970E8" w:rsidRDefault="00E970E8" w:rsidP="00AB224B">
      <w:pPr>
        <w:pStyle w:val="Bullet1"/>
        <w:numPr>
          <w:ilvl w:val="0"/>
          <w:numId w:val="0"/>
        </w:numPr>
      </w:pPr>
      <w:r w:rsidRPr="00730049">
        <w:rPr>
          <w:b/>
          <w:bCs/>
        </w:rPr>
        <w:t>Clinical mental health service provider</w:t>
      </w:r>
      <w:r w:rsidRPr="00796213">
        <w:t xml:space="preserve"> </w:t>
      </w:r>
      <w:r>
        <w:t>means either</w:t>
      </w:r>
      <w:r w:rsidR="00AB224B">
        <w:t xml:space="preserve">, </w:t>
      </w:r>
      <w:r>
        <w:t>a designated mental health service</w:t>
      </w:r>
      <w:r w:rsidR="00AB224B">
        <w:t xml:space="preserve">, </w:t>
      </w:r>
      <w:r>
        <w:t>a mental health and wellbeing service provider that provides mental health and wellbeing services in a custodial setting, or any other prescribed entity or prescribed class of entity.</w:t>
      </w:r>
    </w:p>
    <w:p w14:paraId="221F6F64" w14:textId="2848CA31" w:rsidR="00F82F0C" w:rsidRPr="00126424" w:rsidRDefault="00F82F0C" w:rsidP="00D43178">
      <w:pPr>
        <w:pStyle w:val="Body"/>
        <w:rPr>
          <w:rFonts w:eastAsiaTheme="minorEastAsia"/>
          <w:color w:val="000000" w:themeColor="text1"/>
        </w:rPr>
      </w:pPr>
      <w:r w:rsidRPr="374EBACF">
        <w:rPr>
          <w:rFonts w:eastAsiaTheme="minorEastAsia"/>
          <w:b/>
          <w:color w:val="000000" w:themeColor="text1"/>
        </w:rPr>
        <w:t>Consumer</w:t>
      </w:r>
      <w:r w:rsidRPr="374EBACF">
        <w:rPr>
          <w:rFonts w:eastAsiaTheme="minorEastAsia"/>
          <w:color w:val="000000" w:themeColor="text1"/>
        </w:rPr>
        <w:t xml:space="preserve"> </w:t>
      </w:r>
      <w:r w:rsidR="00701E42">
        <w:rPr>
          <w:rFonts w:eastAsiaTheme="minorEastAsia"/>
          <w:color w:val="000000" w:themeColor="text1"/>
        </w:rPr>
        <w:t>refers to a</w:t>
      </w:r>
      <w:r w:rsidRPr="374EBACF">
        <w:rPr>
          <w:rFonts w:eastAsiaTheme="minorEastAsia"/>
          <w:color w:val="000000" w:themeColor="text1"/>
        </w:rPr>
        <w:t xml:space="preserve">ny person receiving </w:t>
      </w:r>
      <w:r w:rsidR="00EF365A" w:rsidRPr="374EBACF">
        <w:rPr>
          <w:rFonts w:eastAsiaTheme="minorEastAsia"/>
          <w:color w:val="000000" w:themeColor="text1"/>
        </w:rPr>
        <w:t xml:space="preserve">or seeking </w:t>
      </w:r>
      <w:r w:rsidRPr="374EBACF">
        <w:rPr>
          <w:rFonts w:eastAsiaTheme="minorEastAsia"/>
          <w:color w:val="000000" w:themeColor="text1"/>
        </w:rPr>
        <w:t xml:space="preserve">mental health </w:t>
      </w:r>
      <w:r w:rsidR="005E2CE1" w:rsidRPr="374EBACF">
        <w:rPr>
          <w:rFonts w:eastAsiaTheme="minorEastAsia"/>
          <w:color w:val="000000" w:themeColor="text1"/>
        </w:rPr>
        <w:t xml:space="preserve">and wellbeing </w:t>
      </w:r>
      <w:r w:rsidRPr="374EBACF">
        <w:rPr>
          <w:rFonts w:eastAsiaTheme="minorEastAsia"/>
          <w:color w:val="000000" w:themeColor="text1"/>
        </w:rPr>
        <w:t xml:space="preserve">services regardless of </w:t>
      </w:r>
      <w:r w:rsidR="00E36D68" w:rsidRPr="374EBACF">
        <w:rPr>
          <w:rFonts w:eastAsiaTheme="minorEastAsia"/>
          <w:color w:val="000000" w:themeColor="text1"/>
        </w:rPr>
        <w:t xml:space="preserve">their </w:t>
      </w:r>
      <w:r w:rsidRPr="374EBACF">
        <w:rPr>
          <w:rFonts w:eastAsiaTheme="minorEastAsia"/>
          <w:color w:val="000000" w:themeColor="text1"/>
        </w:rPr>
        <w:t>legal status.</w:t>
      </w:r>
      <w:r w:rsidR="008871AE" w:rsidRPr="374EBACF">
        <w:rPr>
          <w:rFonts w:eastAsiaTheme="minorEastAsia"/>
          <w:color w:val="000000" w:themeColor="text1"/>
        </w:rPr>
        <w:t xml:space="preserve"> </w:t>
      </w:r>
    </w:p>
    <w:p w14:paraId="212317D2" w14:textId="77777777" w:rsidR="00667F9E" w:rsidRPr="00804182" w:rsidRDefault="00667F9E" w:rsidP="00667F9E">
      <w:pPr>
        <w:pStyle w:val="Bodyafterbullets"/>
      </w:pPr>
      <w:r w:rsidRPr="008757AC">
        <w:rPr>
          <w:b/>
          <w:bCs/>
        </w:rPr>
        <w:t>Designated mental health service</w:t>
      </w:r>
      <w:r>
        <w:t xml:space="preserve"> means a</w:t>
      </w:r>
      <w:r w:rsidRPr="00960CA6">
        <w:t xml:space="preserve"> prescribed public hospital, prescribed public health service, prescribed denominational hospital, prescribed privately</w:t>
      </w:r>
      <w:r>
        <w:t xml:space="preserve"> </w:t>
      </w:r>
      <w:r w:rsidRPr="00960CA6">
        <w:t>operated hospital, prescribed private hospital that is registered as a health service establishment under the Act, the Victorian Institute of Forensic Mental Health, a service temporarily declared to be a designated mental health service or a declared operator (per s</w:t>
      </w:r>
      <w:r>
        <w:t xml:space="preserve"> </w:t>
      </w:r>
      <w:r w:rsidRPr="00960CA6">
        <w:t>3(1) of the Act).</w:t>
      </w:r>
    </w:p>
    <w:p w14:paraId="6C4448D0" w14:textId="6AE0F2AD" w:rsidR="00F04B7D" w:rsidRPr="00F04B7D" w:rsidRDefault="00F04B7D" w:rsidP="00D43178">
      <w:pPr>
        <w:pStyle w:val="Body"/>
        <w:rPr>
          <w:rFonts w:eastAsiaTheme="minorEastAsia"/>
        </w:rPr>
      </w:pPr>
      <w:r w:rsidRPr="6BFC65F2">
        <w:rPr>
          <w:rFonts w:eastAsiaTheme="minorEastAsia"/>
          <w:b/>
        </w:rPr>
        <w:t xml:space="preserve">Family </w:t>
      </w:r>
      <w:r w:rsidRPr="6BFC65F2">
        <w:rPr>
          <w:rFonts w:eastAsiaTheme="minorEastAsia"/>
        </w:rPr>
        <w:t>refers to family of origin or family of choice</w:t>
      </w:r>
      <w:r w:rsidR="008D2959">
        <w:rPr>
          <w:rFonts w:eastAsiaTheme="minorEastAsia"/>
        </w:rPr>
        <w:t>.</w:t>
      </w:r>
    </w:p>
    <w:p w14:paraId="3B12D26D" w14:textId="5DF54FF1" w:rsidR="006F1E80" w:rsidRPr="00126424" w:rsidRDefault="006F1E80" w:rsidP="00D43178">
      <w:pPr>
        <w:pStyle w:val="Body"/>
        <w:rPr>
          <w:rFonts w:eastAsiaTheme="minorEastAsia"/>
        </w:rPr>
      </w:pPr>
      <w:r w:rsidRPr="374EBACF">
        <w:rPr>
          <w:rFonts w:eastAsiaTheme="minorEastAsia"/>
          <w:b/>
        </w:rPr>
        <w:t>Families</w:t>
      </w:r>
      <w:r w:rsidR="008D2959">
        <w:rPr>
          <w:rFonts w:eastAsiaTheme="minorEastAsia"/>
          <w:b/>
        </w:rPr>
        <w:t>,</w:t>
      </w:r>
      <w:r w:rsidRPr="374EBACF">
        <w:rPr>
          <w:rFonts w:eastAsiaTheme="minorEastAsia"/>
          <w:b/>
        </w:rPr>
        <w:t xml:space="preserve"> </w:t>
      </w:r>
      <w:r w:rsidR="008D2959">
        <w:rPr>
          <w:rFonts w:eastAsiaTheme="minorEastAsia"/>
          <w:b/>
        </w:rPr>
        <w:t>c</w:t>
      </w:r>
      <w:r w:rsidRPr="374EBACF">
        <w:rPr>
          <w:rFonts w:eastAsiaTheme="minorEastAsia"/>
          <w:b/>
        </w:rPr>
        <w:t xml:space="preserve">arers and </w:t>
      </w:r>
      <w:r w:rsidR="008D2959">
        <w:rPr>
          <w:rFonts w:eastAsiaTheme="minorEastAsia"/>
          <w:b/>
        </w:rPr>
        <w:t>s</w:t>
      </w:r>
      <w:r w:rsidRPr="374EBACF">
        <w:rPr>
          <w:rFonts w:eastAsiaTheme="minorEastAsia"/>
          <w:b/>
        </w:rPr>
        <w:t xml:space="preserve">upporters </w:t>
      </w:r>
      <w:r w:rsidR="00C63F2B" w:rsidRPr="374EBACF">
        <w:rPr>
          <w:rFonts w:eastAsiaTheme="minorEastAsia"/>
        </w:rPr>
        <w:t>refers to the network of people that support consumers</w:t>
      </w:r>
      <w:r w:rsidR="006F4F6C" w:rsidRPr="374EBACF">
        <w:rPr>
          <w:rFonts w:eastAsiaTheme="minorEastAsia"/>
        </w:rPr>
        <w:t xml:space="preserve"> with their mental health and wellbeing. </w:t>
      </w:r>
      <w:r w:rsidR="00077DC8" w:rsidRPr="374EBACF">
        <w:rPr>
          <w:rFonts w:eastAsiaTheme="minorEastAsia"/>
        </w:rPr>
        <w:t xml:space="preserve">Throughout this document </w:t>
      </w:r>
      <w:r w:rsidR="00BE43EB" w:rsidRPr="374EBACF">
        <w:rPr>
          <w:rFonts w:eastAsiaTheme="minorEastAsia"/>
        </w:rPr>
        <w:t xml:space="preserve">practice that is </w:t>
      </w:r>
      <w:r w:rsidR="00C41190" w:rsidRPr="374EBACF">
        <w:rPr>
          <w:rFonts w:eastAsiaTheme="minorEastAsia"/>
        </w:rPr>
        <w:t>family</w:t>
      </w:r>
      <w:r w:rsidR="00BF61C0">
        <w:rPr>
          <w:rFonts w:eastAsiaTheme="minorEastAsia"/>
        </w:rPr>
        <w:t>/carer/supporter</w:t>
      </w:r>
      <w:r w:rsidR="00FA74B5">
        <w:rPr>
          <w:rFonts w:eastAsiaTheme="minorEastAsia"/>
        </w:rPr>
        <w:t xml:space="preserve"> </w:t>
      </w:r>
      <w:r w:rsidR="00936C6C" w:rsidRPr="374EBACF">
        <w:rPr>
          <w:rFonts w:eastAsiaTheme="minorEastAsia"/>
        </w:rPr>
        <w:t>inclusion</w:t>
      </w:r>
      <w:r w:rsidR="00BE43EB" w:rsidRPr="374EBACF">
        <w:rPr>
          <w:rFonts w:eastAsiaTheme="minorEastAsia"/>
        </w:rPr>
        <w:t xml:space="preserve"> is promoted. This inclusion must always be with the consent of the consumer or </w:t>
      </w:r>
      <w:r w:rsidR="00126424" w:rsidRPr="374EBACF">
        <w:rPr>
          <w:rFonts w:eastAsiaTheme="minorEastAsia"/>
        </w:rPr>
        <w:t>aligned to the information sharing principles of the Act</w:t>
      </w:r>
      <w:r w:rsidR="00332D25">
        <w:rPr>
          <w:rFonts w:eastAsiaTheme="minorEastAsia"/>
        </w:rPr>
        <w:t>.</w:t>
      </w:r>
      <w:r w:rsidR="00126424" w:rsidRPr="374EBACF">
        <w:rPr>
          <w:rFonts w:eastAsiaTheme="minorEastAsia"/>
        </w:rPr>
        <w:t xml:space="preserve"> </w:t>
      </w:r>
    </w:p>
    <w:p w14:paraId="5ED07A67" w14:textId="61B83841" w:rsidR="00EC4FA3" w:rsidRDefault="00B3671B" w:rsidP="00D43178">
      <w:pPr>
        <w:pStyle w:val="Body"/>
      </w:pPr>
      <w:r w:rsidRPr="0A467AA7">
        <w:rPr>
          <w:rFonts w:eastAsiaTheme="minorEastAsia"/>
          <w:b/>
          <w:bCs/>
        </w:rPr>
        <w:t xml:space="preserve">Lived </w:t>
      </w:r>
      <w:r w:rsidR="00F4089E" w:rsidRPr="0A467AA7">
        <w:rPr>
          <w:rFonts w:eastAsiaTheme="minorEastAsia"/>
          <w:b/>
          <w:bCs/>
        </w:rPr>
        <w:t xml:space="preserve">and </w:t>
      </w:r>
      <w:r w:rsidR="00A3189D">
        <w:rPr>
          <w:rFonts w:eastAsiaTheme="minorEastAsia"/>
          <w:b/>
          <w:bCs/>
        </w:rPr>
        <w:t>l</w:t>
      </w:r>
      <w:r w:rsidR="00F4089E" w:rsidRPr="0A467AA7">
        <w:rPr>
          <w:rFonts w:eastAsiaTheme="minorEastAsia"/>
          <w:b/>
          <w:bCs/>
        </w:rPr>
        <w:t xml:space="preserve">iving </w:t>
      </w:r>
      <w:r w:rsidR="00A3189D">
        <w:rPr>
          <w:rFonts w:eastAsiaTheme="minorEastAsia"/>
          <w:b/>
          <w:bCs/>
        </w:rPr>
        <w:t>e</w:t>
      </w:r>
      <w:r w:rsidR="00F4089E" w:rsidRPr="0A467AA7">
        <w:rPr>
          <w:rFonts w:eastAsiaTheme="minorEastAsia"/>
          <w:b/>
          <w:bCs/>
        </w:rPr>
        <w:t>xperience</w:t>
      </w:r>
      <w:r w:rsidR="00C66064" w:rsidRPr="0A467AA7">
        <w:rPr>
          <w:rFonts w:eastAsiaTheme="minorEastAsia"/>
          <w:b/>
          <w:bCs/>
        </w:rPr>
        <w:t xml:space="preserve"> </w:t>
      </w:r>
      <w:r w:rsidR="00700C51" w:rsidRPr="0A467AA7">
        <w:rPr>
          <w:rFonts w:eastAsiaTheme="minorEastAsia"/>
          <w:b/>
          <w:bCs/>
        </w:rPr>
        <w:t>work</w:t>
      </w:r>
      <w:r w:rsidR="005C178B" w:rsidRPr="0A467AA7">
        <w:rPr>
          <w:rFonts w:eastAsiaTheme="minorEastAsia"/>
          <w:b/>
          <w:bCs/>
        </w:rPr>
        <w:t>force</w:t>
      </w:r>
      <w:r w:rsidR="00D01AEB" w:rsidRPr="0A467AA7">
        <w:rPr>
          <w:rFonts w:eastAsiaTheme="minorEastAsia"/>
        </w:rPr>
        <w:t xml:space="preserve"> </w:t>
      </w:r>
      <w:r w:rsidR="009E308B" w:rsidRPr="0A467AA7">
        <w:rPr>
          <w:rFonts w:eastAsiaTheme="minorEastAsia"/>
        </w:rPr>
        <w:t xml:space="preserve">refers to </w:t>
      </w:r>
      <w:r w:rsidR="007B1FAE" w:rsidRPr="0A467AA7">
        <w:rPr>
          <w:rFonts w:eastAsiaTheme="minorEastAsia"/>
        </w:rPr>
        <w:t xml:space="preserve">staff of mental health and wellbeing services who </w:t>
      </w:r>
      <w:r w:rsidR="00331DDA">
        <w:t xml:space="preserve">are employed </w:t>
      </w:r>
      <w:r w:rsidR="004C5B1E">
        <w:t>based on</w:t>
      </w:r>
      <w:r w:rsidR="00331DDA">
        <w:t xml:space="preserve"> their lived or living experience, </w:t>
      </w:r>
      <w:r w:rsidR="009E308B">
        <w:t xml:space="preserve">and </w:t>
      </w:r>
      <w:r w:rsidR="00331DDA">
        <w:t xml:space="preserve">which is an essential criterion of their job. </w:t>
      </w:r>
      <w:r w:rsidR="00331DDA" w:rsidRPr="0A467AA7">
        <w:rPr>
          <w:lang w:eastAsia="en-AU"/>
        </w:rPr>
        <w:t xml:space="preserve">They are also expected to have knowledge of lived and living experience perspectives. </w:t>
      </w:r>
      <w:r w:rsidR="00331DDA">
        <w:t xml:space="preserve">They are employed across a range of mental health services in direct practice and support and through operational management, leadership, consultation, education, training, research, advocacy and representation. </w:t>
      </w:r>
    </w:p>
    <w:p w14:paraId="6C8B28D3" w14:textId="5A1E7DE4" w:rsidR="16B36F37" w:rsidRDefault="09948775" w:rsidP="00D43178">
      <w:pPr>
        <w:pStyle w:val="Body"/>
      </w:pPr>
      <w:r w:rsidRPr="262931FD">
        <w:rPr>
          <w:b/>
        </w:rPr>
        <w:t xml:space="preserve">Mandatory reporting </w:t>
      </w:r>
      <w:r>
        <w:t>refers to the legal requirement of certain professional groups to report a reasonable belief of child physical or sexual abuse to child protection authorities.</w:t>
      </w:r>
    </w:p>
    <w:p w14:paraId="3921B236" w14:textId="73903078" w:rsidR="008871AE" w:rsidRDefault="008871AE" w:rsidP="00D43178">
      <w:pPr>
        <w:pStyle w:val="Body"/>
        <w:rPr>
          <w:rFonts w:eastAsiaTheme="minorEastAsia"/>
        </w:rPr>
      </w:pPr>
      <w:r w:rsidRPr="72D8A7D6">
        <w:rPr>
          <w:rFonts w:eastAsiaTheme="minorEastAsia"/>
          <w:b/>
          <w:bCs/>
        </w:rPr>
        <w:t xml:space="preserve">Mental health and wellbeing service </w:t>
      </w:r>
      <w:r w:rsidRPr="72D8A7D6">
        <w:rPr>
          <w:rFonts w:eastAsiaTheme="minorEastAsia"/>
        </w:rPr>
        <w:t>refers</w:t>
      </w:r>
      <w:r w:rsidR="00A730AE">
        <w:t xml:space="preserve"> to a service performed for the primary purpose of improving or supporting a </w:t>
      </w:r>
      <w:r w:rsidR="00E3209B">
        <w:t>person’s</w:t>
      </w:r>
      <w:r w:rsidR="00A730AE">
        <w:t xml:space="preserve"> mental health and wellbeing; assessing or providing treatment, care or support to a person for mental illness or psychological distress or providing care or support to a family member, carer or supporter of a person with mental illness or psychological distress</w:t>
      </w:r>
      <w:r w:rsidR="1E1108EC">
        <w:t>.</w:t>
      </w:r>
    </w:p>
    <w:p w14:paraId="3AD7F1E3" w14:textId="0EE04274" w:rsidR="00061AFB" w:rsidRPr="008871AE" w:rsidRDefault="00061AFB" w:rsidP="00D43178">
      <w:pPr>
        <w:pStyle w:val="Body"/>
        <w:rPr>
          <w:rFonts w:eastAsiaTheme="minorEastAsia"/>
          <w:i/>
          <w:iCs/>
        </w:rPr>
      </w:pPr>
      <w:r w:rsidRPr="353E5D2B">
        <w:rPr>
          <w:rFonts w:eastAsiaTheme="minorEastAsia"/>
          <w:b/>
        </w:rPr>
        <w:t xml:space="preserve">Parent </w:t>
      </w:r>
      <w:r w:rsidR="00E53DC3" w:rsidRPr="353E5D2B">
        <w:rPr>
          <w:rFonts w:eastAsiaTheme="minorEastAsia"/>
        </w:rPr>
        <w:t xml:space="preserve">in relation to a person under the age of 18 years, includes a person </w:t>
      </w:r>
      <w:r w:rsidR="00C5344E" w:rsidRPr="353E5D2B">
        <w:rPr>
          <w:rFonts w:eastAsiaTheme="minorEastAsia"/>
        </w:rPr>
        <w:t xml:space="preserve">who has custody or daily care and control of the person; a person who has all the duties, powers, responsibilities and authority </w:t>
      </w:r>
      <w:r w:rsidR="00774B0D" w:rsidRPr="353E5D2B">
        <w:rPr>
          <w:rFonts w:eastAsiaTheme="minorEastAsia"/>
        </w:rPr>
        <w:t>(whether conferred by a court or otherwise) which by law parents have in relation</w:t>
      </w:r>
      <w:r w:rsidR="00F83C8D" w:rsidRPr="353E5D2B">
        <w:rPr>
          <w:rFonts w:eastAsiaTheme="minorEastAsia"/>
        </w:rPr>
        <w:t xml:space="preserve"> to their children; </w:t>
      </w:r>
      <w:r w:rsidR="009B42AC" w:rsidRPr="353E5D2B">
        <w:rPr>
          <w:rFonts w:eastAsiaTheme="minorEastAsia"/>
        </w:rPr>
        <w:t>or</w:t>
      </w:r>
      <w:r w:rsidR="00F83C8D" w:rsidRPr="353E5D2B">
        <w:rPr>
          <w:rFonts w:eastAsiaTheme="minorEastAsia"/>
        </w:rPr>
        <w:t xml:space="preserve"> any other person who has the legal right to make decisions about medical treatment of the person</w:t>
      </w:r>
      <w:r w:rsidR="3FF3634E" w:rsidRPr="353E5D2B">
        <w:rPr>
          <w:rFonts w:eastAsiaTheme="minorEastAsia"/>
        </w:rPr>
        <w:t>.</w:t>
      </w:r>
    </w:p>
    <w:p w14:paraId="59A349B2" w14:textId="77777777" w:rsidR="00C85707" w:rsidRDefault="00C85707">
      <w:pPr>
        <w:spacing w:after="0" w:line="240" w:lineRule="auto"/>
        <w:rPr>
          <w:rFonts w:eastAsiaTheme="minorEastAsia"/>
          <w:b/>
        </w:rPr>
      </w:pPr>
      <w:r>
        <w:rPr>
          <w:rFonts w:eastAsiaTheme="minorEastAsia"/>
          <w:b/>
        </w:rPr>
        <w:br w:type="page"/>
      </w:r>
    </w:p>
    <w:p w14:paraId="67733EDE" w14:textId="28442745" w:rsidR="00126424" w:rsidRPr="00126424" w:rsidRDefault="004B5B1D" w:rsidP="00D43178">
      <w:pPr>
        <w:pStyle w:val="Body"/>
        <w:rPr>
          <w:rFonts w:eastAsiaTheme="minorEastAsia"/>
        </w:rPr>
      </w:pPr>
      <w:r w:rsidRPr="6BFC65F2">
        <w:rPr>
          <w:rFonts w:eastAsiaTheme="minorEastAsia"/>
          <w:b/>
        </w:rPr>
        <w:lastRenderedPageBreak/>
        <w:t xml:space="preserve">Shared </w:t>
      </w:r>
      <w:r w:rsidR="00492099">
        <w:rPr>
          <w:rFonts w:eastAsiaTheme="minorEastAsia"/>
          <w:b/>
        </w:rPr>
        <w:t>c</w:t>
      </w:r>
      <w:r w:rsidRPr="6BFC65F2">
        <w:rPr>
          <w:rFonts w:eastAsiaTheme="minorEastAsia"/>
          <w:b/>
        </w:rPr>
        <w:t>are</w:t>
      </w:r>
      <w:r w:rsidR="00492099">
        <w:rPr>
          <w:rFonts w:eastAsiaTheme="minorEastAsia"/>
          <w:b/>
        </w:rPr>
        <w:t xml:space="preserve"> </w:t>
      </w:r>
      <w:r w:rsidR="00492099">
        <w:rPr>
          <w:rFonts w:eastAsiaTheme="minorEastAsia"/>
          <w:bCs/>
        </w:rPr>
        <w:t>refers to a</w:t>
      </w:r>
      <w:r w:rsidR="00E23A9C" w:rsidRPr="6BFC65F2">
        <w:rPr>
          <w:rFonts w:eastAsiaTheme="minorEastAsia"/>
        </w:rPr>
        <w:t xml:space="preserve">n agreement between two or more service providers </w:t>
      </w:r>
      <w:r w:rsidR="006421DA" w:rsidRPr="6BFC65F2">
        <w:rPr>
          <w:rFonts w:eastAsiaTheme="minorEastAsia"/>
        </w:rPr>
        <w:t>abo</w:t>
      </w:r>
      <w:r w:rsidR="005177F3" w:rsidRPr="6BFC65F2">
        <w:rPr>
          <w:rFonts w:eastAsiaTheme="minorEastAsia"/>
        </w:rPr>
        <w:t xml:space="preserve">ut providing treatment care and support to </w:t>
      </w:r>
      <w:r w:rsidR="007D1F1B" w:rsidRPr="6BFC65F2">
        <w:rPr>
          <w:rFonts w:eastAsiaTheme="minorEastAsia"/>
        </w:rPr>
        <w:t>a consumer</w:t>
      </w:r>
      <w:r w:rsidR="005177F3" w:rsidRPr="6BFC65F2">
        <w:rPr>
          <w:rFonts w:eastAsiaTheme="minorEastAsia"/>
        </w:rPr>
        <w:t xml:space="preserve">. </w:t>
      </w:r>
    </w:p>
    <w:p w14:paraId="759FC295" w14:textId="50DDD75A" w:rsidR="001D68DB" w:rsidRPr="00126424" w:rsidRDefault="000B2F78" w:rsidP="00D43178">
      <w:pPr>
        <w:pStyle w:val="Body"/>
      </w:pPr>
      <w:r w:rsidRPr="374EBACF">
        <w:rPr>
          <w:rFonts w:eastAsiaTheme="minorEastAsia"/>
          <w:b/>
        </w:rPr>
        <w:t>Transfer of care</w:t>
      </w:r>
      <w:r w:rsidRPr="374EBACF">
        <w:rPr>
          <w:rFonts w:eastAsiaTheme="minorEastAsia"/>
        </w:rPr>
        <w:t xml:space="preserve"> </w:t>
      </w:r>
      <w:r w:rsidR="00B96979">
        <w:rPr>
          <w:rFonts w:eastAsiaTheme="minorEastAsia"/>
        </w:rPr>
        <w:t xml:space="preserve">is </w:t>
      </w:r>
      <w:r w:rsidR="00852716" w:rsidRPr="374EBACF">
        <w:rPr>
          <w:rFonts w:eastAsiaTheme="minorEastAsia"/>
        </w:rPr>
        <w:t>when the clinical responsibility for providing treatment</w:t>
      </w:r>
      <w:r w:rsidR="00D66916">
        <w:rPr>
          <w:rFonts w:eastAsiaTheme="minorEastAsia"/>
        </w:rPr>
        <w:t>,</w:t>
      </w:r>
      <w:r w:rsidR="00852716" w:rsidRPr="374EBACF">
        <w:rPr>
          <w:rFonts w:eastAsiaTheme="minorEastAsia"/>
        </w:rPr>
        <w:t xml:space="preserve"> care and support is moved from one service provider to another</w:t>
      </w:r>
      <w:r w:rsidR="00CF34A2" w:rsidRPr="374EBACF">
        <w:rPr>
          <w:rFonts w:eastAsiaTheme="minorEastAsia"/>
        </w:rPr>
        <w:t xml:space="preserve">. This may occur within a service </w:t>
      </w:r>
      <w:r w:rsidR="00D66916">
        <w:rPr>
          <w:rFonts w:eastAsiaTheme="minorEastAsia"/>
        </w:rPr>
        <w:t>(</w:t>
      </w:r>
      <w:r w:rsidR="00CF34A2" w:rsidRPr="374EBACF">
        <w:rPr>
          <w:rFonts w:eastAsiaTheme="minorEastAsia"/>
        </w:rPr>
        <w:t>for example from an inpatient to a community setting</w:t>
      </w:r>
      <w:r w:rsidR="00D66916">
        <w:rPr>
          <w:rFonts w:eastAsiaTheme="minorEastAsia"/>
        </w:rPr>
        <w:t>)</w:t>
      </w:r>
      <w:r w:rsidR="00CF34A2" w:rsidRPr="374EBACF">
        <w:rPr>
          <w:rFonts w:eastAsiaTheme="minorEastAsia"/>
        </w:rPr>
        <w:t xml:space="preserve"> or </w:t>
      </w:r>
      <w:r w:rsidR="000155B4" w:rsidRPr="374EBACF">
        <w:rPr>
          <w:rFonts w:eastAsiaTheme="minorEastAsia"/>
        </w:rPr>
        <w:t>between different services</w:t>
      </w:r>
      <w:r w:rsidR="00852716" w:rsidRPr="374EBACF">
        <w:rPr>
          <w:rFonts w:eastAsiaTheme="minorEastAsia"/>
        </w:rPr>
        <w:t xml:space="preserve"> </w:t>
      </w:r>
      <w:r w:rsidR="00D66916">
        <w:rPr>
          <w:rFonts w:eastAsiaTheme="minorEastAsia"/>
        </w:rPr>
        <w:t>(</w:t>
      </w:r>
      <w:r w:rsidR="00852716" w:rsidRPr="374EBACF">
        <w:rPr>
          <w:rFonts w:eastAsiaTheme="minorEastAsia"/>
        </w:rPr>
        <w:t xml:space="preserve">for example from a </w:t>
      </w:r>
      <w:r w:rsidR="00D27A08" w:rsidRPr="374EBACF">
        <w:rPr>
          <w:rFonts w:eastAsiaTheme="minorEastAsia"/>
        </w:rPr>
        <w:t>d</w:t>
      </w:r>
      <w:r w:rsidR="00852716" w:rsidRPr="374EBACF">
        <w:rPr>
          <w:rFonts w:eastAsiaTheme="minorEastAsia"/>
        </w:rPr>
        <w:t xml:space="preserve">esignated </w:t>
      </w:r>
      <w:r w:rsidR="00414B9E" w:rsidRPr="374EBACF" w:rsidDel="00C41190">
        <w:rPr>
          <w:rFonts w:eastAsiaTheme="minorEastAsia"/>
        </w:rPr>
        <w:t xml:space="preserve">mental health </w:t>
      </w:r>
      <w:r w:rsidR="00A77765" w:rsidRPr="374EBACF">
        <w:rPr>
          <w:rFonts w:eastAsiaTheme="minorEastAsia"/>
        </w:rPr>
        <w:t>s</w:t>
      </w:r>
      <w:r w:rsidR="00852716" w:rsidRPr="374EBACF">
        <w:rPr>
          <w:rFonts w:eastAsiaTheme="minorEastAsia"/>
        </w:rPr>
        <w:t>ervice to a GP</w:t>
      </w:r>
      <w:r w:rsidR="004E6162" w:rsidRPr="374EBACF">
        <w:rPr>
          <w:rFonts w:eastAsiaTheme="minorEastAsia"/>
        </w:rPr>
        <w:t>)</w:t>
      </w:r>
      <w:r w:rsidR="00852716" w:rsidRPr="374EBACF">
        <w:rPr>
          <w:rFonts w:eastAsiaTheme="minorEastAsia"/>
        </w:rPr>
        <w:t xml:space="preserve">. </w:t>
      </w:r>
    </w:p>
    <w:p w14:paraId="66F1010E" w14:textId="3EA00E48" w:rsidR="00126424" w:rsidRDefault="00126424" w:rsidP="00D43178">
      <w:pPr>
        <w:pStyle w:val="Body"/>
      </w:pPr>
      <w:r w:rsidRPr="374EBACF">
        <w:rPr>
          <w:b/>
        </w:rPr>
        <w:t xml:space="preserve">Referring service </w:t>
      </w:r>
      <w:r>
        <w:t xml:space="preserve">is used in this guideline to describe the </w:t>
      </w:r>
      <w:r w:rsidR="008871AE">
        <w:t>service that is ending an episode of care and supporting referral to another provider.</w:t>
      </w:r>
    </w:p>
    <w:p w14:paraId="0BF867FB" w14:textId="11F90140" w:rsidR="008871AE" w:rsidRPr="008871AE" w:rsidRDefault="008871AE" w:rsidP="00D43178">
      <w:pPr>
        <w:pStyle w:val="Body"/>
        <w:rPr>
          <w:szCs w:val="21"/>
        </w:rPr>
      </w:pPr>
      <w:r>
        <w:rPr>
          <w:b/>
          <w:bCs/>
          <w:szCs w:val="21"/>
        </w:rPr>
        <w:t xml:space="preserve">Receiving service </w:t>
      </w:r>
      <w:r>
        <w:rPr>
          <w:szCs w:val="21"/>
        </w:rPr>
        <w:t>is used in this guideline to refer to a service that is starting a new episode of care with a consumer.</w:t>
      </w:r>
    </w:p>
    <w:p w14:paraId="0DEE5A96" w14:textId="77777777" w:rsidR="004D6A17" w:rsidRPr="004D6A17" w:rsidRDefault="004D6A17" w:rsidP="004D6A17">
      <w:pPr>
        <w:pStyle w:val="Body"/>
      </w:pPr>
      <w:r w:rsidRPr="004D6A17">
        <w:br w:type="page"/>
      </w:r>
    </w:p>
    <w:p w14:paraId="22E75832" w14:textId="3B8239C0" w:rsidR="009E2A8F" w:rsidRPr="00126424" w:rsidRDefault="009E2A8F" w:rsidP="00F04B7D">
      <w:pPr>
        <w:pStyle w:val="Heading1"/>
      </w:pPr>
      <w:bookmarkStart w:id="5" w:name="_Toc144471905"/>
      <w:r>
        <w:lastRenderedPageBreak/>
        <w:t>Aboriginal support and cultural safety</w:t>
      </w:r>
      <w:bookmarkEnd w:id="5"/>
    </w:p>
    <w:p w14:paraId="202F43B8" w14:textId="52A71179" w:rsidR="009E2A8F" w:rsidRPr="00126424" w:rsidRDefault="009E2A8F" w:rsidP="00D43178">
      <w:pPr>
        <w:pStyle w:val="Body"/>
      </w:pPr>
      <w:r w:rsidRPr="00126424">
        <w:t>Cultural factors, such as identity, language and spirituality, as well as connection to Country, to family and to community, have a positive impact on the lives of Aboriginal people.</w:t>
      </w:r>
    </w:p>
    <w:p w14:paraId="19AE4498" w14:textId="37F4B899" w:rsidR="009E2A8F" w:rsidRPr="00126424" w:rsidRDefault="009E2A8F" w:rsidP="00D43178">
      <w:pPr>
        <w:pStyle w:val="Body"/>
      </w:pPr>
      <w:r w:rsidRPr="4F3CF4F4">
        <w:t xml:space="preserve">Cultural safety is a fundamental human right. By law, public agencies must provide a </w:t>
      </w:r>
      <w:r w:rsidR="000A371A" w:rsidRPr="4F3CF4F4">
        <w:t xml:space="preserve">culturally </w:t>
      </w:r>
      <w:r w:rsidRPr="4F3CF4F4">
        <w:t xml:space="preserve">safe workplace. Aboriginal cultural safety is defined as an environment that is safe for Aboriginal people, where there is no assault, challenge or denial of their identity and experience. </w:t>
      </w:r>
    </w:p>
    <w:p w14:paraId="4D8A325E" w14:textId="0006692A" w:rsidR="009E2A8F" w:rsidRPr="00126424" w:rsidRDefault="009E2A8F" w:rsidP="00D43178">
      <w:pPr>
        <w:pStyle w:val="Body"/>
      </w:pPr>
      <w:r w:rsidRPr="6BFC65F2">
        <w:t>In the context of Aboriginal mental health and wellbeing, peer support roles undertake a similar support role to liaison officer roles. These roles, typically staffed by Aboriginal people, improve mental health outcomes for Aboriginal people. They support consumers to navigate and access services and can support services to work more effectively with Aboriginal families through cultural expertise, liaison and co-case management.</w:t>
      </w:r>
    </w:p>
    <w:p w14:paraId="49BB0E00" w14:textId="77777777" w:rsidR="009E2A8F" w:rsidRPr="00126424" w:rsidRDefault="009E2A8F" w:rsidP="00D43178">
      <w:pPr>
        <w:pStyle w:val="Body"/>
      </w:pPr>
      <w:r w:rsidRPr="00126424">
        <w:t xml:space="preserve">Services must be culturally safe for Aboriginal consumers and their families, carers and communities. Services are referred to </w:t>
      </w:r>
      <w:r w:rsidRPr="00126424">
        <w:rPr>
          <w:i/>
          <w:iCs/>
        </w:rPr>
        <w:t>Koolin Balit</w:t>
      </w:r>
      <w:r w:rsidRPr="00126424">
        <w:t xml:space="preserve"> and the </w:t>
      </w:r>
      <w:r w:rsidRPr="00126424">
        <w:rPr>
          <w:i/>
          <w:iCs/>
        </w:rPr>
        <w:t>National strategic framework for Aboriginal and Torres Strait Islander peoples’ mental health and social and emotional wellbeing</w:t>
      </w:r>
      <w:r w:rsidRPr="00126424">
        <w:t xml:space="preserve"> for specific guidance.</w:t>
      </w:r>
    </w:p>
    <w:p w14:paraId="2AF7451A" w14:textId="04BE928C" w:rsidR="009E2A8F" w:rsidRPr="00E263B7" w:rsidRDefault="009E2A8F" w:rsidP="00D43178">
      <w:pPr>
        <w:pStyle w:val="Bullet1"/>
      </w:pPr>
      <w:r w:rsidRPr="00126424">
        <w:t>Consider the following when supporting the safety of Aboriginal consumers in mental health services:</w:t>
      </w:r>
      <w:r w:rsidR="00F65745" w:rsidRPr="00126424">
        <w:t xml:space="preserve"> </w:t>
      </w:r>
      <w:r w:rsidRPr="00E263B7">
        <w:t>Victorian Aboriginal communities are resilient, strong and rich in their culture. But colonisation, racism, discrimination and transgenerational trauma continue to have an impact on Aboriginal health and social and emotional wellbeing.</w:t>
      </w:r>
      <w:r w:rsidR="00A53679" w:rsidRPr="00126424">
        <w:t xml:space="preserve"> </w:t>
      </w:r>
      <w:r w:rsidRPr="00E263B7">
        <w:t xml:space="preserve">Aboriginal consumers often prefer to deal with staff who are the same gender as them due to cultural protocols. </w:t>
      </w:r>
    </w:p>
    <w:p w14:paraId="6B22B635" w14:textId="42C02BF4" w:rsidR="009E2A8F" w:rsidRPr="00985D35" w:rsidRDefault="009E2A8F" w:rsidP="00D43178">
      <w:pPr>
        <w:pStyle w:val="Bullet1"/>
      </w:pPr>
      <w:r w:rsidRPr="00985D35">
        <w:t xml:space="preserve">Where appropriate and available, Aboriginal consumers should be given the opportunity to engage with local Aboriginal community-led services or Aboriginal staff. </w:t>
      </w:r>
    </w:p>
    <w:p w14:paraId="3D616376" w14:textId="7F5004E2" w:rsidR="001D68DB" w:rsidRPr="00985D35" w:rsidRDefault="009E2A8F" w:rsidP="00D43178">
      <w:pPr>
        <w:pStyle w:val="Bullet1"/>
      </w:pPr>
      <w:r w:rsidRPr="58C79197">
        <w:t xml:space="preserve">Aboriginal self-determination, and Aboriginal concepts of health and social and emotional wellbeing, should be respected, upheld and </w:t>
      </w:r>
      <w:r w:rsidR="003A2D4B" w:rsidRPr="58C79197">
        <w:t xml:space="preserve">be </w:t>
      </w:r>
      <w:r w:rsidRPr="58C79197">
        <w:t>at the forefront of decision making.</w:t>
      </w:r>
    </w:p>
    <w:p w14:paraId="385739B8" w14:textId="77777777" w:rsidR="00E5530B" w:rsidRPr="00E5530B" w:rsidRDefault="00E5530B" w:rsidP="00E5530B">
      <w:pPr>
        <w:pStyle w:val="Body"/>
      </w:pPr>
      <w:bookmarkStart w:id="6" w:name="_Principles_for_practice"/>
      <w:bookmarkEnd w:id="6"/>
      <w:r w:rsidRPr="00E5530B">
        <w:br w:type="page"/>
      </w:r>
    </w:p>
    <w:p w14:paraId="401DCFED" w14:textId="7387B5D2" w:rsidR="00446A6B" w:rsidRDefault="0099428D" w:rsidP="006B4C85">
      <w:pPr>
        <w:pStyle w:val="Heading1"/>
      </w:pPr>
      <w:bookmarkStart w:id="7" w:name="_Toc144471906"/>
      <w:r w:rsidRPr="00A843B4">
        <w:lastRenderedPageBreak/>
        <w:t xml:space="preserve">Principles </w:t>
      </w:r>
      <w:r w:rsidR="0087693E">
        <w:t>for practice</w:t>
      </w:r>
      <w:bookmarkEnd w:id="7"/>
    </w:p>
    <w:p w14:paraId="56735D12" w14:textId="2F66716F" w:rsidR="00511040" w:rsidRPr="00D43178" w:rsidRDefault="0020230F" w:rsidP="00D43178">
      <w:pPr>
        <w:pStyle w:val="Body"/>
      </w:pPr>
      <w:r w:rsidRPr="00D43178">
        <w:t>This section outlines the principles that guide practice across transfers of care or</w:t>
      </w:r>
      <w:r w:rsidR="00CE093B" w:rsidRPr="00D43178">
        <w:t xml:space="preserve"> for</w:t>
      </w:r>
      <w:r w:rsidRPr="00D43178" w:rsidDel="00CE093B">
        <w:t xml:space="preserve"> </w:t>
      </w:r>
      <w:r w:rsidRPr="00D43178">
        <w:t>establis</w:t>
      </w:r>
      <w:r w:rsidR="00862F5C" w:rsidRPr="00D43178">
        <w:t>hing</w:t>
      </w:r>
      <w:r w:rsidRPr="00D43178">
        <w:t xml:space="preserve"> shared care arrangements in mental health settings. The</w:t>
      </w:r>
      <w:r w:rsidR="001F05B2" w:rsidRPr="00D43178">
        <w:t>se</w:t>
      </w:r>
      <w:r w:rsidRPr="00D43178">
        <w:t xml:space="preserve"> principles draw from and</w:t>
      </w:r>
      <w:r w:rsidRPr="00D43178" w:rsidDel="002C68E4">
        <w:t xml:space="preserve"> </w:t>
      </w:r>
      <w:r w:rsidRPr="00D43178">
        <w:t>align</w:t>
      </w:r>
      <w:r w:rsidR="00F812BB" w:rsidRPr="00D43178">
        <w:t xml:space="preserve"> with</w:t>
      </w:r>
      <w:r w:rsidRPr="00D43178">
        <w:t xml:space="preserve"> the mental health and wellbeing principles, and the decision</w:t>
      </w:r>
      <w:r w:rsidR="003E5634" w:rsidRPr="00D43178">
        <w:t>-</w:t>
      </w:r>
      <w:r w:rsidRPr="00D43178">
        <w:t>making principles</w:t>
      </w:r>
      <w:r w:rsidR="00EE2517" w:rsidRPr="00D43178">
        <w:t xml:space="preserve"> for treatment and interventions</w:t>
      </w:r>
      <w:r w:rsidRPr="00D43178">
        <w:t xml:space="preserve"> outlined in the </w:t>
      </w:r>
      <w:r w:rsidR="006A42E9" w:rsidRPr="00D43178">
        <w:rPr>
          <w:rStyle w:val="BodyChar"/>
        </w:rPr>
        <w:t xml:space="preserve">Act </w:t>
      </w:r>
      <w:r w:rsidRPr="00D43178">
        <w:t>(</w:t>
      </w:r>
      <w:r w:rsidR="000D39DD" w:rsidRPr="00D43178">
        <w:t>p</w:t>
      </w:r>
      <w:r w:rsidR="00685842" w:rsidRPr="00D43178">
        <w:t xml:space="preserve">arts </w:t>
      </w:r>
      <w:r w:rsidRPr="00D43178">
        <w:t>1.5</w:t>
      </w:r>
      <w:r w:rsidR="00AA65BC" w:rsidRPr="00D43178">
        <w:t xml:space="preserve"> and 3.1 of the Act respectively</w:t>
      </w:r>
      <w:r w:rsidRPr="00D43178">
        <w:t>).</w:t>
      </w:r>
    </w:p>
    <w:p w14:paraId="2E2237C6" w14:textId="5A073635" w:rsidR="00511040" w:rsidRPr="00D3774F" w:rsidRDefault="00511040" w:rsidP="005F02C0">
      <w:pPr>
        <w:pStyle w:val="Heading2"/>
      </w:pPr>
      <w:bookmarkStart w:id="8" w:name="_Toc144471907"/>
      <w:r>
        <w:t>Mental health and wellbeing principles</w:t>
      </w:r>
      <w:bookmarkEnd w:id="8"/>
    </w:p>
    <w:p w14:paraId="71C26F88" w14:textId="5F2167B1" w:rsidR="00511040" w:rsidRDefault="006A42E9" w:rsidP="00D43178">
      <w:pPr>
        <w:pStyle w:val="Body"/>
      </w:pPr>
      <w:r>
        <w:rPr>
          <w:rStyle w:val="BodyChar"/>
        </w:rPr>
        <w:t xml:space="preserve">The Act </w:t>
      </w:r>
      <w:r w:rsidRPr="00AF1549">
        <w:rPr>
          <w:rStyle w:val="BodyChar"/>
        </w:rPr>
        <w:t>sets out 13 mental health and wellbeing principles (</w:t>
      </w:r>
      <w:r w:rsidR="000D39DD">
        <w:rPr>
          <w:rStyle w:val="BodyChar"/>
        </w:rPr>
        <w:t>p</w:t>
      </w:r>
      <w:r w:rsidRPr="4F3CF4F4">
        <w:rPr>
          <w:rStyle w:val="BodyChar"/>
        </w:rPr>
        <w:t>art</w:t>
      </w:r>
      <w:r w:rsidRPr="00AF1549">
        <w:rPr>
          <w:rStyle w:val="BodyChar"/>
        </w:rPr>
        <w:t xml:space="preserve"> 1.5</w:t>
      </w:r>
      <w:r w:rsidR="00161EBF">
        <w:rPr>
          <w:rStyle w:val="BodyChar"/>
        </w:rPr>
        <w:t xml:space="preserve"> of the Act</w:t>
      </w:r>
      <w:r w:rsidRPr="00AF1549">
        <w:rPr>
          <w:rStyle w:val="BodyChar"/>
        </w:rPr>
        <w:t xml:space="preserve">) </w:t>
      </w:r>
      <w:r w:rsidR="00511040">
        <w:t>The</w:t>
      </w:r>
      <w:r>
        <w:t>se</w:t>
      </w:r>
      <w:r w:rsidR="00511040">
        <w:t xml:space="preserve"> </w:t>
      </w:r>
      <w:r w:rsidR="00511040" w:rsidRPr="006426AF">
        <w:t>principles guide mental health and wellbeing service providers to support the dignity and autonomy of people living with mental illness or psychological distress</w:t>
      </w:r>
      <w:r w:rsidR="000730CC">
        <w:t>. M</w:t>
      </w:r>
      <w:r>
        <w:t>ental health and wellb</w:t>
      </w:r>
      <w:r w:rsidR="001F0A8D">
        <w:t>ei</w:t>
      </w:r>
      <w:r>
        <w:t>ng service providers must make all reasonable efforts to comply with them.</w:t>
      </w:r>
      <w:r w:rsidR="00511040">
        <w:t xml:space="preserve"> </w:t>
      </w:r>
    </w:p>
    <w:p w14:paraId="4B3DB4FC" w14:textId="7A847917" w:rsidR="00511040" w:rsidRPr="00D3774F" w:rsidRDefault="00511040" w:rsidP="005F02C0">
      <w:pPr>
        <w:pStyle w:val="Heading2"/>
      </w:pPr>
      <w:bookmarkStart w:id="9" w:name="_Decision_making_principles"/>
      <w:bookmarkStart w:id="10" w:name="_Toc144471908"/>
      <w:bookmarkEnd w:id="9"/>
      <w:r w:rsidRPr="00D3774F">
        <w:t>Decision</w:t>
      </w:r>
      <w:r w:rsidR="000730CC">
        <w:t>-</w:t>
      </w:r>
      <w:r w:rsidRPr="00D3774F">
        <w:t>making principles</w:t>
      </w:r>
      <w:r>
        <w:t xml:space="preserve"> for treatment and interventions</w:t>
      </w:r>
      <w:bookmarkEnd w:id="10"/>
    </w:p>
    <w:p w14:paraId="1954F5B3" w14:textId="5CC073F7" w:rsidR="00511040" w:rsidRDefault="00BE17FA" w:rsidP="00D43178">
      <w:pPr>
        <w:pStyle w:val="Body"/>
      </w:pPr>
      <w:r>
        <w:t xml:space="preserve">Part </w:t>
      </w:r>
      <w:r w:rsidR="00DE1969">
        <w:t>3.1 of t</w:t>
      </w:r>
      <w:r w:rsidR="00511040">
        <w:t>he</w:t>
      </w:r>
      <w:r w:rsidR="006A42E9">
        <w:t xml:space="preserve"> Act sets out </w:t>
      </w:r>
      <w:r w:rsidR="00DB0C36">
        <w:t>five</w:t>
      </w:r>
      <w:r w:rsidR="00511040" w:rsidRPr="006426AF">
        <w:t xml:space="preserve"> decision</w:t>
      </w:r>
      <w:r w:rsidR="00347801">
        <w:t xml:space="preserve"> </w:t>
      </w:r>
      <w:r w:rsidR="00511040" w:rsidRPr="006426AF">
        <w:t>making principles for treatment and interventions</w:t>
      </w:r>
      <w:r w:rsidR="00922907">
        <w:t>. A person who has authority to make a decision of exercise a power in respect</w:t>
      </w:r>
      <w:r w:rsidR="000625B9">
        <w:t xml:space="preserve"> of the care or treatment of a patient under Chapters 3 and 4 of the Act must give proper consideration to the decision</w:t>
      </w:r>
      <w:r w:rsidR="00A53679">
        <w:t>-</w:t>
      </w:r>
      <w:r w:rsidR="000625B9">
        <w:t>making principles for treatment and interventions in the making of that decision or exercise of that power (s</w:t>
      </w:r>
      <w:r w:rsidR="00B41190">
        <w:t xml:space="preserve"> </w:t>
      </w:r>
      <w:r w:rsidR="00FD20F6">
        <w:t>84(1) of the Act.</w:t>
      </w:r>
      <w:r w:rsidR="00954AA5">
        <w:t xml:space="preserve"> </w:t>
      </w:r>
      <w:r w:rsidR="006A42E9">
        <w:t>This consideration must be documented and reviewed according to changing needs.</w:t>
      </w:r>
    </w:p>
    <w:p w14:paraId="6B6298CF" w14:textId="655B0495" w:rsidR="00511040" w:rsidRPr="006426AF" w:rsidRDefault="00511040" w:rsidP="005F02C0">
      <w:pPr>
        <w:pStyle w:val="Heading2"/>
      </w:pPr>
      <w:bookmarkStart w:id="11" w:name="_Toc144471909"/>
      <w:r w:rsidRPr="006426AF">
        <w:t>Information sharing principles</w:t>
      </w:r>
      <w:bookmarkEnd w:id="11"/>
      <w:r w:rsidRPr="006426AF">
        <w:t xml:space="preserve"> </w:t>
      </w:r>
    </w:p>
    <w:p w14:paraId="408D33A9" w14:textId="6B670426" w:rsidR="00511040" w:rsidRDefault="00B373B0" w:rsidP="00D43178">
      <w:pPr>
        <w:pStyle w:val="Body"/>
      </w:pPr>
      <w:r>
        <w:t xml:space="preserve">Division 1 of </w:t>
      </w:r>
      <w:r w:rsidR="00EF07E1">
        <w:t>p</w:t>
      </w:r>
      <w:r w:rsidR="00511040" w:rsidRPr="006426AF">
        <w:t xml:space="preserve">art 17.1 of the Act contains information sharing principles </w:t>
      </w:r>
      <w:r w:rsidR="005C7C85">
        <w:t>that</w:t>
      </w:r>
      <w:r w:rsidR="00511040" w:rsidRPr="006426AF">
        <w:t xml:space="preserve"> </w:t>
      </w:r>
      <w:r w:rsidR="006A063C">
        <w:t xml:space="preserve">relevant staff and </w:t>
      </w:r>
      <w:r w:rsidR="00511040" w:rsidRPr="006426AF">
        <w:t xml:space="preserve">mental health and wellbeing service providers </w:t>
      </w:r>
      <w:r w:rsidR="00511040">
        <w:t xml:space="preserve">must give proper consideration to when making a decision to disclose, use or collect health or personal information. </w:t>
      </w:r>
    </w:p>
    <w:p w14:paraId="04A901E8" w14:textId="4AD07815" w:rsidR="002A4DB8" w:rsidRPr="005B403D" w:rsidRDefault="0020230F" w:rsidP="005F02C0">
      <w:pPr>
        <w:pStyle w:val="Heading2"/>
      </w:pPr>
      <w:bookmarkStart w:id="12" w:name="_Toc144471910"/>
      <w:r w:rsidRPr="005B403D">
        <w:t>Principles of</w:t>
      </w:r>
      <w:r w:rsidR="004D4D55" w:rsidRPr="005B403D">
        <w:t xml:space="preserve"> practice for</w:t>
      </w:r>
      <w:r w:rsidRPr="005B403D">
        <w:t xml:space="preserve"> </w:t>
      </w:r>
      <w:r w:rsidR="00BE7321" w:rsidRPr="005B403D">
        <w:t>transfers of care and shared care</w:t>
      </w:r>
      <w:bookmarkEnd w:id="12"/>
    </w:p>
    <w:p w14:paraId="76C21C44" w14:textId="1B380531" w:rsidR="00AD4317" w:rsidRDefault="002A4DB8" w:rsidP="00D43178">
      <w:pPr>
        <w:pStyle w:val="Body"/>
      </w:pPr>
      <w:r>
        <w:t xml:space="preserve">The following principles </w:t>
      </w:r>
      <w:r w:rsidR="0087693E">
        <w:t>are relevant</w:t>
      </w:r>
      <w:r>
        <w:t xml:space="preserve"> to all transfers of care </w:t>
      </w:r>
      <w:r w:rsidR="0087693E">
        <w:t>and shared care arrangements.</w:t>
      </w:r>
    </w:p>
    <w:p w14:paraId="5486954B" w14:textId="61A80FDC" w:rsidR="00C36485" w:rsidRDefault="00C36485" w:rsidP="00D43178">
      <w:pPr>
        <w:pStyle w:val="Bullet1"/>
      </w:pPr>
      <w:r w:rsidRPr="00044618">
        <w:rPr>
          <w:b/>
          <w:bCs/>
        </w:rPr>
        <w:t>Supported decision making</w:t>
      </w:r>
      <w:r w:rsidR="002D0028" w:rsidRPr="00044618">
        <w:rPr>
          <w:b/>
          <w:bCs/>
        </w:rPr>
        <w:t xml:space="preserve"> and upholding the dignity and autonomy</w:t>
      </w:r>
      <w:r w:rsidR="002D0028" w:rsidRPr="00044618">
        <w:t xml:space="preserve"> of consumers</w:t>
      </w:r>
      <w:r w:rsidRPr="002D0028">
        <w:t xml:space="preserve"> </w:t>
      </w:r>
      <w:r>
        <w:t>should ensure consumers’ preferences guide decisions</w:t>
      </w:r>
      <w:r w:rsidDel="00C109CA">
        <w:t xml:space="preserve"> </w:t>
      </w:r>
      <w:r w:rsidR="001E7D3F">
        <w:t>on</w:t>
      </w:r>
      <w:r>
        <w:t xml:space="preserve"> transfers of care and shared care arrangements. </w:t>
      </w:r>
    </w:p>
    <w:p w14:paraId="2B3861EB" w14:textId="38F8DD70" w:rsidR="00EB54AC" w:rsidRPr="00EB54AC" w:rsidRDefault="002D0028" w:rsidP="00D43178">
      <w:pPr>
        <w:pStyle w:val="Bullet1"/>
      </w:pPr>
      <w:r>
        <w:t xml:space="preserve">Transfers </w:t>
      </w:r>
      <w:r w:rsidR="003A79E3">
        <w:t>of care</w:t>
      </w:r>
      <w:r>
        <w:t xml:space="preserve"> and shared care arrangements</w:t>
      </w:r>
      <w:r w:rsidR="003A79E3">
        <w:t xml:space="preserve"> </w:t>
      </w:r>
      <w:r w:rsidR="00EC7DA1">
        <w:t>should be</w:t>
      </w:r>
      <w:r w:rsidR="003A79E3" w:rsidRPr="00044618">
        <w:rPr>
          <w:b/>
          <w:bCs/>
        </w:rPr>
        <w:t xml:space="preserve"> planned at the earliest possible time</w:t>
      </w:r>
      <w:r w:rsidR="003A79E3">
        <w:t>, at all transition points</w:t>
      </w:r>
      <w:r w:rsidR="00EC7DA1">
        <w:t>. Arrangements</w:t>
      </w:r>
      <w:r w:rsidR="003A79E3">
        <w:t xml:space="preserve"> </w:t>
      </w:r>
      <w:r w:rsidR="00B040B7">
        <w:t xml:space="preserve">should </w:t>
      </w:r>
      <w:r w:rsidR="003E207E">
        <w:t>identify</w:t>
      </w:r>
      <w:r w:rsidR="00E83BB2">
        <w:t xml:space="preserve"> </w:t>
      </w:r>
      <w:r w:rsidR="003E207E">
        <w:t>clinical and non-clinical supports</w:t>
      </w:r>
      <w:r w:rsidR="006845E1">
        <w:t xml:space="preserve"> </w:t>
      </w:r>
      <w:r w:rsidR="00A72A9F">
        <w:t>for</w:t>
      </w:r>
      <w:r w:rsidR="00DA4BFE">
        <w:t xml:space="preserve"> the consumer’s treatment and care, including </w:t>
      </w:r>
      <w:r w:rsidR="003A79E3">
        <w:t>families, carers and supporters</w:t>
      </w:r>
      <w:r w:rsidR="00EF7A2E">
        <w:t>.</w:t>
      </w:r>
      <w:r w:rsidR="003A79E3">
        <w:t xml:space="preserve"> </w:t>
      </w:r>
      <w:r w:rsidR="00503CD6">
        <w:t xml:space="preserve">Planning must be informed by </w:t>
      </w:r>
      <w:r w:rsidR="00795638">
        <w:t xml:space="preserve">the </w:t>
      </w:r>
      <w:r w:rsidR="00795638" w:rsidRPr="00C94DC0">
        <w:rPr>
          <w:b/>
          <w:bCs/>
        </w:rPr>
        <w:t xml:space="preserve">least restrictive </w:t>
      </w:r>
      <w:r w:rsidR="7EF1289D" w:rsidRPr="374EBACF">
        <w:rPr>
          <w:b/>
          <w:bCs/>
        </w:rPr>
        <w:t>approach</w:t>
      </w:r>
      <w:r w:rsidR="00795638" w:rsidRPr="374EBACF">
        <w:rPr>
          <w:b/>
          <w:bCs/>
        </w:rPr>
        <w:t xml:space="preserve"> </w:t>
      </w:r>
      <w:r w:rsidR="00795638" w:rsidRPr="00C94DC0">
        <w:rPr>
          <w:b/>
          <w:bCs/>
        </w:rPr>
        <w:t>principle</w:t>
      </w:r>
      <w:r w:rsidR="00795638">
        <w:t>.</w:t>
      </w:r>
      <w:r w:rsidR="00EB54AC" w:rsidRPr="00EB54AC">
        <w:rPr>
          <w:b/>
          <w:bCs/>
        </w:rPr>
        <w:t xml:space="preserve"> </w:t>
      </w:r>
    </w:p>
    <w:p w14:paraId="6A154DA8" w14:textId="2776FB82" w:rsidR="00021F3E" w:rsidRDefault="00EB54AC" w:rsidP="00D43178">
      <w:pPr>
        <w:pStyle w:val="Bullet1"/>
      </w:pPr>
      <w:r w:rsidRPr="00EB54AC">
        <w:rPr>
          <w:b/>
          <w:bCs/>
        </w:rPr>
        <w:t>Medication safety and reconciliation</w:t>
      </w:r>
      <w:r>
        <w:t xml:space="preserve"> principles and practice should be strictly adhered to.</w:t>
      </w:r>
    </w:p>
    <w:p w14:paraId="5F50D67D" w14:textId="79B319F2" w:rsidR="002D0028" w:rsidRDefault="002D0028" w:rsidP="00D43178">
      <w:pPr>
        <w:pStyle w:val="Bullet1"/>
      </w:pPr>
      <w:r>
        <w:t xml:space="preserve">When a transfer of care or a shared care arrangement is being established the </w:t>
      </w:r>
      <w:r w:rsidRPr="00044618">
        <w:rPr>
          <w:b/>
          <w:bCs/>
        </w:rPr>
        <w:t>roles and responsibilities</w:t>
      </w:r>
      <w:r>
        <w:t xml:space="preserve"> of all involved parties must be negotiated, documented and clearly communicated. It </w:t>
      </w:r>
      <w:r w:rsidR="00957B70">
        <w:t>should</w:t>
      </w:r>
      <w:r>
        <w:t xml:space="preserve"> be </w:t>
      </w:r>
      <w:r w:rsidR="00335C73">
        <w:t>clear</w:t>
      </w:r>
      <w:r>
        <w:t xml:space="preserve"> which service has </w:t>
      </w:r>
      <w:r w:rsidRPr="00044618">
        <w:rPr>
          <w:b/>
          <w:bCs/>
        </w:rPr>
        <w:t>clinical accountability</w:t>
      </w:r>
      <w:r w:rsidR="00503CD6">
        <w:t xml:space="preserve"> at any </w:t>
      </w:r>
      <w:r w:rsidR="00DB53A7">
        <w:t xml:space="preserve">given </w:t>
      </w:r>
      <w:r w:rsidR="00503CD6">
        <w:t>point</w:t>
      </w:r>
      <w:r>
        <w:t xml:space="preserve">, especially in periods of crisis. </w:t>
      </w:r>
    </w:p>
    <w:p w14:paraId="39FF4455" w14:textId="5E0FED59" w:rsidR="00AC17D9" w:rsidRDefault="00385155" w:rsidP="00D43178">
      <w:pPr>
        <w:pStyle w:val="Bullet1"/>
      </w:pPr>
      <w:r>
        <w:t xml:space="preserve">Service providers must ensure all </w:t>
      </w:r>
      <w:r w:rsidRPr="00044618">
        <w:rPr>
          <w:b/>
          <w:bCs/>
        </w:rPr>
        <w:t>relevant information and documentation</w:t>
      </w:r>
      <w:r>
        <w:t xml:space="preserve"> </w:t>
      </w:r>
      <w:r w:rsidR="00A564E4" w:rsidRPr="00044618">
        <w:rPr>
          <w:b/>
          <w:bCs/>
        </w:rPr>
        <w:t xml:space="preserve">is </w:t>
      </w:r>
      <w:r w:rsidR="00335C73" w:rsidRPr="00044618">
        <w:rPr>
          <w:b/>
          <w:bCs/>
        </w:rPr>
        <w:t>shared</w:t>
      </w:r>
      <w:r w:rsidR="00335C73">
        <w:t xml:space="preserve"> </w:t>
      </w:r>
      <w:r w:rsidR="00A564E4">
        <w:t>to support</w:t>
      </w:r>
      <w:r w:rsidR="00335C73">
        <w:t xml:space="preserve"> safe</w:t>
      </w:r>
      <w:r w:rsidR="00A046DD">
        <w:t xml:space="preserve"> transfers of care or establishing shared care arrangements</w:t>
      </w:r>
      <w:r w:rsidR="00A564E4">
        <w:t xml:space="preserve"> (within the limitations of privacy legislation)</w:t>
      </w:r>
      <w:r w:rsidR="00A046DD">
        <w:t>.</w:t>
      </w:r>
      <w:r w:rsidR="00795638">
        <w:t xml:space="preserve"> </w:t>
      </w:r>
      <w:r w:rsidR="00335C73">
        <w:t xml:space="preserve">It is especially important to ensure that up to date </w:t>
      </w:r>
      <w:r w:rsidR="00335C73">
        <w:lastRenderedPageBreak/>
        <w:t xml:space="preserve">information about medications is shared </w:t>
      </w:r>
      <w:r w:rsidR="00334CBD">
        <w:t xml:space="preserve">immediately. </w:t>
      </w:r>
      <w:r w:rsidR="00795638">
        <w:t>Th</w:t>
      </w:r>
      <w:r w:rsidR="00334CBD">
        <w:t xml:space="preserve">e </w:t>
      </w:r>
      <w:r w:rsidR="00795638">
        <w:t xml:space="preserve">responsibility to ensure this </w:t>
      </w:r>
      <w:r w:rsidR="00334CBD">
        <w:t xml:space="preserve">information sharing </w:t>
      </w:r>
      <w:r w:rsidR="00795638">
        <w:t>occurs sits with both the referring and the receiving service</w:t>
      </w:r>
      <w:r w:rsidR="00BB5281">
        <w:t>s</w:t>
      </w:r>
      <w:r w:rsidR="00795638">
        <w:t>.</w:t>
      </w:r>
      <w:r w:rsidR="00335C73">
        <w:t xml:space="preserve"> </w:t>
      </w:r>
    </w:p>
    <w:p w14:paraId="7131E6BD" w14:textId="4AA3270A" w:rsidR="002B63BF" w:rsidRDefault="00E50EE0" w:rsidP="00D43178">
      <w:pPr>
        <w:pStyle w:val="Bullet1"/>
      </w:pPr>
      <w:r>
        <w:t xml:space="preserve">During transfers of care </w:t>
      </w:r>
      <w:r w:rsidR="00B15768" w:rsidRPr="00044618">
        <w:rPr>
          <w:b/>
          <w:bCs/>
        </w:rPr>
        <w:t xml:space="preserve">clinical accountability </w:t>
      </w:r>
      <w:r w:rsidR="00272FFE" w:rsidRPr="00044618">
        <w:rPr>
          <w:b/>
          <w:bCs/>
        </w:rPr>
        <w:t xml:space="preserve">is retained by the </w:t>
      </w:r>
      <w:r w:rsidR="00B15768" w:rsidRPr="00044618">
        <w:rPr>
          <w:b/>
          <w:bCs/>
        </w:rPr>
        <w:t xml:space="preserve">referring </w:t>
      </w:r>
      <w:r w:rsidR="00272FFE" w:rsidRPr="00044618">
        <w:rPr>
          <w:b/>
          <w:bCs/>
        </w:rPr>
        <w:t>service</w:t>
      </w:r>
      <w:r w:rsidR="00272FFE">
        <w:t xml:space="preserve"> until</w:t>
      </w:r>
      <w:r w:rsidR="00B57851">
        <w:t xml:space="preserve"> it has been confirmed that</w:t>
      </w:r>
      <w:r w:rsidR="00272FFE">
        <w:t xml:space="preserve"> </w:t>
      </w:r>
      <w:r w:rsidR="00E552B8">
        <w:t>the receiving service has accepted the transfer of care</w:t>
      </w:r>
      <w:r w:rsidR="0033365B">
        <w:t>.</w:t>
      </w:r>
      <w:r w:rsidR="007E16A8">
        <w:t xml:space="preserve"> Where possible </w:t>
      </w:r>
      <w:r w:rsidR="00B65A61">
        <w:t>a service provider</w:t>
      </w:r>
      <w:r w:rsidR="00BB5281">
        <w:t xml:space="preserve"> -</w:t>
      </w:r>
      <w:r w:rsidR="00B65A61">
        <w:t xml:space="preserve"> for example</w:t>
      </w:r>
      <w:r w:rsidR="004D04F7">
        <w:t>,</w:t>
      </w:r>
      <w:r w:rsidR="00B65A61">
        <w:t xml:space="preserve"> a key clinician</w:t>
      </w:r>
      <w:r w:rsidR="00BB5281">
        <w:t xml:space="preserve"> -</w:t>
      </w:r>
      <w:r w:rsidR="00B65A61">
        <w:t xml:space="preserve"> should be identified as the co-ordinator throughout the transition.</w:t>
      </w:r>
    </w:p>
    <w:p w14:paraId="39E336C4" w14:textId="19E8962C" w:rsidR="0047061A" w:rsidRDefault="008C4EDC" w:rsidP="00D43178">
      <w:pPr>
        <w:pStyle w:val="Bullet1"/>
      </w:pPr>
      <w:r>
        <w:t xml:space="preserve">Service providers must prioritise </w:t>
      </w:r>
      <w:r w:rsidR="00334CBD" w:rsidRPr="00044618">
        <w:rPr>
          <w:b/>
          <w:bCs/>
        </w:rPr>
        <w:t>communication</w:t>
      </w:r>
      <w:r w:rsidR="00D06826" w:rsidRPr="00044618">
        <w:rPr>
          <w:b/>
          <w:bCs/>
        </w:rPr>
        <w:t xml:space="preserve"> </w:t>
      </w:r>
      <w:r w:rsidR="00D06826" w:rsidRPr="00202448">
        <w:t>with consumers, families, carers and supporters</w:t>
      </w:r>
      <w:r w:rsidR="00D06826">
        <w:t xml:space="preserve"> throughout transfers of care and when establishing shared care arrangements.</w:t>
      </w:r>
      <w:r w:rsidR="0047061A">
        <w:t xml:space="preserve"> </w:t>
      </w:r>
      <w:r w:rsidR="00421068">
        <w:t>Information is</w:t>
      </w:r>
      <w:r w:rsidR="00E45072">
        <w:t xml:space="preserve"> to be provided </w:t>
      </w:r>
      <w:r w:rsidR="00CA4855">
        <w:t>verbally and in writing</w:t>
      </w:r>
      <w:r w:rsidR="00151084">
        <w:t xml:space="preserve"> </w:t>
      </w:r>
      <w:r w:rsidR="00644D86">
        <w:t>keeping</w:t>
      </w:r>
      <w:r w:rsidR="00151084">
        <w:t xml:space="preserve"> with the </w:t>
      </w:r>
      <w:r w:rsidR="0066591A">
        <w:t>Act</w:t>
      </w:r>
      <w:r w:rsidR="002C3273">
        <w:t xml:space="preserve">’s </w:t>
      </w:r>
      <w:r w:rsidR="002C3273" w:rsidRPr="002C3273">
        <w:rPr>
          <w:b/>
          <w:bCs/>
        </w:rPr>
        <w:t>accessibility of information principle</w:t>
      </w:r>
      <w:r w:rsidR="002C3273">
        <w:t xml:space="preserve"> (</w:t>
      </w:r>
      <w:r w:rsidR="00DB7F37">
        <w:t>s</w:t>
      </w:r>
      <w:r w:rsidR="007B1AB4">
        <w:t xml:space="preserve"> </w:t>
      </w:r>
      <w:r w:rsidR="002C3273">
        <w:t xml:space="preserve">725). </w:t>
      </w:r>
      <w:r w:rsidR="006A625A">
        <w:t>This may</w:t>
      </w:r>
      <w:r w:rsidR="00421068">
        <w:t xml:space="preserve"> include being written in accessible language</w:t>
      </w:r>
      <w:r w:rsidR="00DB3A2E">
        <w:t xml:space="preserve"> for cultura</w:t>
      </w:r>
      <w:r w:rsidR="00AD6CA8">
        <w:t xml:space="preserve">lly and linguistically diverse </w:t>
      </w:r>
      <w:r w:rsidR="00232666">
        <w:t>communities or</w:t>
      </w:r>
      <w:r w:rsidR="002C3273">
        <w:t xml:space="preserve"> adjusted to accommodate the person’s needs related to their age or disability.</w:t>
      </w:r>
    </w:p>
    <w:p w14:paraId="70944AE1" w14:textId="1B391BA3" w:rsidR="00202448" w:rsidRDefault="00202448" w:rsidP="00D43178">
      <w:pPr>
        <w:pStyle w:val="Bullet1"/>
      </w:pPr>
      <w:r w:rsidRPr="193AC2F2">
        <w:rPr>
          <w:b/>
          <w:bCs/>
        </w:rPr>
        <w:t>Families, carers and supporters</w:t>
      </w:r>
      <w:r w:rsidR="00B21452" w:rsidRPr="193AC2F2">
        <w:rPr>
          <w:b/>
          <w:bCs/>
        </w:rPr>
        <w:t xml:space="preserve"> </w:t>
      </w:r>
      <w:r w:rsidR="00B21452">
        <w:t>are to be included and supported in their role throughout transfers of care and</w:t>
      </w:r>
      <w:r w:rsidR="00B21452" w:rsidDel="00CB177E">
        <w:t xml:space="preserve"> </w:t>
      </w:r>
      <w:r w:rsidR="00B21452">
        <w:t>establish</w:t>
      </w:r>
      <w:r w:rsidR="00505076">
        <w:t>ing</w:t>
      </w:r>
      <w:r w:rsidR="00B21452">
        <w:t xml:space="preserve"> shared care arrangements. </w:t>
      </w:r>
    </w:p>
    <w:p w14:paraId="405F1F53" w14:textId="0CBABD48" w:rsidR="00B65A61" w:rsidRDefault="00434EB2" w:rsidP="00D43178">
      <w:pPr>
        <w:pStyle w:val="Bullet1"/>
      </w:pPr>
      <w:r w:rsidRPr="007E16A8">
        <w:rPr>
          <w:b/>
          <w:bCs/>
        </w:rPr>
        <w:t xml:space="preserve">Lived </w:t>
      </w:r>
      <w:r w:rsidR="007161E8" w:rsidRPr="00044618">
        <w:rPr>
          <w:b/>
          <w:bCs/>
        </w:rPr>
        <w:t xml:space="preserve">and living </w:t>
      </w:r>
      <w:r w:rsidRPr="00044618">
        <w:rPr>
          <w:b/>
          <w:bCs/>
        </w:rPr>
        <w:t xml:space="preserve">experience </w:t>
      </w:r>
      <w:r w:rsidR="004431CD" w:rsidRPr="00044618">
        <w:rPr>
          <w:b/>
          <w:bCs/>
        </w:rPr>
        <w:t>workers</w:t>
      </w:r>
      <w:r w:rsidR="004431CD">
        <w:t xml:space="preserve"> working from </w:t>
      </w:r>
      <w:r w:rsidR="009F30FB">
        <w:t xml:space="preserve">a consumer and a family carer perspective should be </w:t>
      </w:r>
      <w:r w:rsidR="002B63BF">
        <w:t>available to provide</w:t>
      </w:r>
      <w:r w:rsidR="004431CD">
        <w:t xml:space="preserve"> </w:t>
      </w:r>
      <w:r w:rsidRPr="00203062">
        <w:t>peer support </w:t>
      </w:r>
      <w:r w:rsidR="00E0191B">
        <w:t>and assistance to navigate the mental health and wellbeing system</w:t>
      </w:r>
      <w:r w:rsidR="003B1B5E">
        <w:t>.</w:t>
      </w:r>
    </w:p>
    <w:p w14:paraId="726DF0A4" w14:textId="4A6FE56D" w:rsidR="00943FDC" w:rsidRDefault="0063632C" w:rsidP="00D43178">
      <w:pPr>
        <w:pStyle w:val="Bullet1"/>
      </w:pPr>
      <w:r>
        <w:t xml:space="preserve">Ensure that consumers’ </w:t>
      </w:r>
      <w:r w:rsidRPr="0063632C">
        <w:rPr>
          <w:b/>
          <w:bCs/>
        </w:rPr>
        <w:t>gender safety</w:t>
      </w:r>
      <w:r>
        <w:t xml:space="preserve"> and </w:t>
      </w:r>
      <w:r w:rsidRPr="0063632C">
        <w:rPr>
          <w:b/>
          <w:bCs/>
        </w:rPr>
        <w:t>cultural safety</w:t>
      </w:r>
      <w:r>
        <w:t xml:space="preserve"> needs are considered and responded to throughout transfers of care and when establishing shared care arrangements. </w:t>
      </w:r>
    </w:p>
    <w:p w14:paraId="4DC03CA3" w14:textId="77777777" w:rsidR="004D6A17" w:rsidRPr="004D6A17" w:rsidRDefault="004D6A17" w:rsidP="004D6A17">
      <w:pPr>
        <w:pStyle w:val="Body"/>
      </w:pPr>
      <w:r w:rsidRPr="004D6A17">
        <w:br w:type="page"/>
      </w:r>
    </w:p>
    <w:p w14:paraId="064330A4" w14:textId="59E8A9A0" w:rsidR="00E50AD0" w:rsidRDefault="00F7572B" w:rsidP="00B37B38">
      <w:pPr>
        <w:pStyle w:val="Heading1"/>
      </w:pPr>
      <w:bookmarkStart w:id="13" w:name="_Toc144471911"/>
      <w:r>
        <w:lastRenderedPageBreak/>
        <w:t xml:space="preserve">Transfers of </w:t>
      </w:r>
      <w:r w:rsidR="00F66B26">
        <w:t>mental health care</w:t>
      </w:r>
      <w:r w:rsidR="005C46DD">
        <w:t xml:space="preserve"> and shared care</w:t>
      </w:r>
      <w:bookmarkEnd w:id="13"/>
    </w:p>
    <w:p w14:paraId="0B9A8C06" w14:textId="40375B79" w:rsidR="003A6D71" w:rsidRPr="00D43178" w:rsidRDefault="00F66B26" w:rsidP="00D43178">
      <w:pPr>
        <w:pStyle w:val="Body"/>
      </w:pPr>
      <w:r w:rsidRPr="00D43178">
        <w:t>Transfers of mental health care may occur</w:t>
      </w:r>
      <w:r w:rsidR="005F6978" w:rsidRPr="00D43178">
        <w:t>:</w:t>
      </w:r>
      <w:r w:rsidRPr="00D43178">
        <w:t xml:space="preserve"> </w:t>
      </w:r>
    </w:p>
    <w:p w14:paraId="55D4E53E" w14:textId="7009F7B4" w:rsidR="003A6D71" w:rsidRDefault="00F66B26" w:rsidP="00D43178">
      <w:pPr>
        <w:pStyle w:val="Bullet1"/>
      </w:pPr>
      <w:r>
        <w:t>within designated</w:t>
      </w:r>
      <w:r w:rsidR="005A7DFB" w:rsidDel="00440C00">
        <w:t xml:space="preserve"> </w:t>
      </w:r>
      <w:r>
        <w:t xml:space="preserve">mental health services </w:t>
      </w:r>
    </w:p>
    <w:p w14:paraId="414442D4" w14:textId="77777777" w:rsidR="00D748A5" w:rsidRDefault="00F66B26" w:rsidP="00D43178">
      <w:pPr>
        <w:pStyle w:val="Bullet1"/>
      </w:pPr>
      <w:r>
        <w:t>between designated</w:t>
      </w:r>
      <w:r w:rsidR="005A7DFB" w:rsidDel="00440C00">
        <w:t xml:space="preserve"> </w:t>
      </w:r>
      <w:r>
        <w:t>mental health services or between designated</w:t>
      </w:r>
      <w:r w:rsidDel="00440C00">
        <w:t xml:space="preserve"> </w:t>
      </w:r>
      <w:r>
        <w:t>mental health services and private or community-based services.</w:t>
      </w:r>
    </w:p>
    <w:p w14:paraId="511EB476" w14:textId="597223C0" w:rsidR="00F66B26" w:rsidRPr="00D43178" w:rsidRDefault="00F66B26" w:rsidP="00D43178">
      <w:pPr>
        <w:pStyle w:val="Body"/>
      </w:pPr>
      <w:r w:rsidRPr="00D43178">
        <w:t>Th</w:t>
      </w:r>
      <w:r w:rsidR="000175EB" w:rsidRPr="00D43178">
        <w:t xml:space="preserve">ese transfers can </w:t>
      </w:r>
      <w:r w:rsidR="00AA1B0B" w:rsidRPr="00D43178">
        <w:t>take place in response</w:t>
      </w:r>
      <w:r w:rsidRPr="00D43178">
        <w:t xml:space="preserve"> to changing needs (for example</w:t>
      </w:r>
      <w:r w:rsidR="26BA7878" w:rsidRPr="00D43178">
        <w:t>,</w:t>
      </w:r>
      <w:r w:rsidRPr="00D43178">
        <w:t xml:space="preserve"> a higher level of care is required for a period) or</w:t>
      </w:r>
      <w:r w:rsidR="005A7DFB" w:rsidRPr="00D43178">
        <w:t xml:space="preserve"> consumer</w:t>
      </w:r>
      <w:r w:rsidRPr="00D43178">
        <w:t xml:space="preserve"> circumstances (for example, </w:t>
      </w:r>
      <w:r w:rsidR="00B65233" w:rsidRPr="00D43178">
        <w:t xml:space="preserve">when </w:t>
      </w:r>
      <w:r w:rsidR="007A6693" w:rsidRPr="00D43178">
        <w:t>moving to a new area, or when moving from Infant</w:t>
      </w:r>
      <w:r w:rsidR="00C476EA" w:rsidRPr="00D43178">
        <w:t>,</w:t>
      </w:r>
      <w:r w:rsidR="007A6693" w:rsidRPr="00D43178">
        <w:t xml:space="preserve"> Child and Youth</w:t>
      </w:r>
      <w:r w:rsidR="006A24A9" w:rsidRPr="00D43178">
        <w:t xml:space="preserve"> Services</w:t>
      </w:r>
      <w:r w:rsidR="007A6693" w:rsidRPr="00D43178">
        <w:t xml:space="preserve"> to Adult Services</w:t>
      </w:r>
      <w:r w:rsidRPr="00D43178">
        <w:t>)</w:t>
      </w:r>
      <w:r w:rsidR="007A6693" w:rsidRPr="00D43178">
        <w:t>.</w:t>
      </w:r>
      <w:r w:rsidR="00943FDC" w:rsidRPr="00D43178">
        <w:t xml:space="preserve"> </w:t>
      </w:r>
    </w:p>
    <w:p w14:paraId="3ABB7196" w14:textId="351701C8" w:rsidR="007B3CE9" w:rsidRPr="00D43178" w:rsidRDefault="00680437" w:rsidP="00D43178">
      <w:pPr>
        <w:pStyle w:val="Body"/>
      </w:pPr>
      <w:r w:rsidRPr="00D43178">
        <w:t xml:space="preserve">Moving through different parts of </w:t>
      </w:r>
      <w:r w:rsidR="00F66B26" w:rsidRPr="00D43178">
        <w:t>the</w:t>
      </w:r>
      <w:r w:rsidRPr="00D43178">
        <w:t xml:space="preserve"> mental health </w:t>
      </w:r>
      <w:r w:rsidR="00F66B26" w:rsidRPr="00D43178">
        <w:t xml:space="preserve">and wellbeing system </w:t>
      </w:r>
      <w:r w:rsidRPr="00D43178">
        <w:t>can be confusing a</w:t>
      </w:r>
      <w:r w:rsidR="00F66B26" w:rsidRPr="00D43178">
        <w:t>nd</w:t>
      </w:r>
      <w:r w:rsidRPr="00D43178">
        <w:t xml:space="preserve"> difficult to navigate due to the </w:t>
      </w:r>
      <w:r w:rsidR="000333EC" w:rsidRPr="00D43178">
        <w:t xml:space="preserve">system’s </w:t>
      </w:r>
      <w:r w:rsidRPr="00D43178">
        <w:t>complexity</w:t>
      </w:r>
      <w:r w:rsidR="005C55CA" w:rsidRPr="00D43178">
        <w:t xml:space="preserve">. </w:t>
      </w:r>
      <w:r w:rsidR="000549BF" w:rsidRPr="00D43178">
        <w:t>T</w:t>
      </w:r>
      <w:r w:rsidR="005C55CA" w:rsidRPr="00D43178">
        <w:t xml:space="preserve">he lived and living experience workforce </w:t>
      </w:r>
      <w:r w:rsidR="00AC2379" w:rsidRPr="00D43178">
        <w:t>should</w:t>
      </w:r>
      <w:r w:rsidR="005C55CA" w:rsidRPr="00D43178">
        <w:t xml:space="preserve"> be engaged to support consumers, families, carers and supporters </w:t>
      </w:r>
      <w:r w:rsidR="001E6948" w:rsidRPr="00D43178">
        <w:t>through transfers of care at each transition point</w:t>
      </w:r>
      <w:r w:rsidR="000549BF" w:rsidRPr="00D43178">
        <w:t xml:space="preserve"> to the greatest extent possible</w:t>
      </w:r>
      <w:r w:rsidR="001E6948" w:rsidRPr="00D43178">
        <w:t>.</w:t>
      </w:r>
      <w:r w:rsidR="00FA01E2" w:rsidRPr="00D43178">
        <w:t xml:space="preserve"> </w:t>
      </w:r>
      <w:r w:rsidR="00572567" w:rsidRPr="00D43178">
        <w:t xml:space="preserve"> </w:t>
      </w:r>
    </w:p>
    <w:p w14:paraId="7A7C9115" w14:textId="77777777" w:rsidR="00A85B97" w:rsidRPr="00D55DED" w:rsidRDefault="000E70DD" w:rsidP="00D55DED">
      <w:pPr>
        <w:pStyle w:val="Heading2"/>
      </w:pPr>
      <w:bookmarkStart w:id="14" w:name="_Toc144471912"/>
      <w:r w:rsidRPr="00D55DED">
        <w:t>Medication management</w:t>
      </w:r>
      <w:bookmarkEnd w:id="14"/>
      <w:r w:rsidRPr="00D55DED">
        <w:t xml:space="preserve"> </w:t>
      </w:r>
    </w:p>
    <w:p w14:paraId="6B41BC1C" w14:textId="114E0E05" w:rsidR="00972ACF" w:rsidRPr="00D43178" w:rsidRDefault="00FA60BB" w:rsidP="00D55DED">
      <w:pPr>
        <w:pStyle w:val="Bullet1"/>
      </w:pPr>
      <w:r w:rsidRPr="00D43178">
        <w:t>Transfer of care</w:t>
      </w:r>
      <w:r w:rsidR="00972ACF" w:rsidRPr="00D43178">
        <w:t xml:space="preserve"> points are particularly prone to avoidable medication errors and omissions.  Effective medication reconciliation is therefore required at all transition points.</w:t>
      </w:r>
    </w:p>
    <w:p w14:paraId="225FAD05" w14:textId="1BDF7656" w:rsidR="000C1C49" w:rsidRDefault="000C1C49" w:rsidP="00D55DED">
      <w:pPr>
        <w:pStyle w:val="Bullet1"/>
      </w:pPr>
      <w:r w:rsidRPr="374EBACF">
        <w:rPr>
          <w:b/>
        </w:rPr>
        <w:t>Medication safety</w:t>
      </w:r>
      <w:r>
        <w:t xml:space="preserve"> is </w:t>
      </w:r>
      <w:r w:rsidR="003E0745">
        <w:t>one of the National Safety</w:t>
      </w:r>
      <w:r w:rsidR="000D6816">
        <w:t xml:space="preserve"> and Quality Health Service Standards</w:t>
      </w:r>
      <w:r>
        <w:t xml:space="preserve">. Mental health services </w:t>
      </w:r>
      <w:r w:rsidR="00345BDE">
        <w:t>must</w:t>
      </w:r>
      <w:r>
        <w:t xml:space="preserve"> have policies in place to optimise medication safety. More information</w:t>
      </w:r>
      <w:r w:rsidR="00FF143F">
        <w:t xml:space="preserve"> is</w:t>
      </w:r>
      <w:r w:rsidR="00796B0D">
        <w:t xml:space="preserve"> on the </w:t>
      </w:r>
      <w:hyperlink r:id="rId20" w:history="1">
        <w:r w:rsidR="00796B0D" w:rsidRPr="00C9058F">
          <w:rPr>
            <w:rStyle w:val="Hyperlink"/>
          </w:rPr>
          <w:t>Australian Commission on Safety and Quality in Health Care</w:t>
        </w:r>
      </w:hyperlink>
      <w:r w:rsidR="00796B0D">
        <w:t xml:space="preserve"> website</w:t>
      </w:r>
      <w:r>
        <w:t xml:space="preserve"> </w:t>
      </w:r>
      <w:r w:rsidR="001A653A">
        <w:t>&lt;</w:t>
      </w:r>
      <w:r w:rsidR="001A653A" w:rsidRPr="001A653A">
        <w:t>https://www.safetyandquality.gov.au/standards/nsqhs-standards/medication-safety-standard</w:t>
      </w:r>
      <w:r w:rsidR="001A653A">
        <w:t>&gt;</w:t>
      </w:r>
      <w:r w:rsidR="00796B0D">
        <w:t>.</w:t>
      </w:r>
    </w:p>
    <w:p w14:paraId="5FA2FD83" w14:textId="025D1E94" w:rsidR="00BF5E0B" w:rsidRDefault="00301757" w:rsidP="00D55DED">
      <w:pPr>
        <w:pStyle w:val="Bullet1"/>
      </w:pPr>
      <w:r>
        <w:t>Providing c</w:t>
      </w:r>
      <w:r w:rsidR="00BF5E0B">
        <w:t>onsumer</w:t>
      </w:r>
      <w:r>
        <w:t>s with</w:t>
      </w:r>
      <w:r w:rsidR="006B07A3">
        <w:t xml:space="preserve"> thorough and</w:t>
      </w:r>
      <w:r>
        <w:t xml:space="preserve"> </w:t>
      </w:r>
      <w:r w:rsidR="007C244A">
        <w:t>accessible</w:t>
      </w:r>
      <w:r>
        <w:t xml:space="preserve"> information about </w:t>
      </w:r>
      <w:r w:rsidR="008D34A1">
        <w:t xml:space="preserve">the </w:t>
      </w:r>
      <w:r w:rsidR="006F0EEB">
        <w:t xml:space="preserve">medications they are </w:t>
      </w:r>
      <w:r w:rsidR="0064130A">
        <w:t>prescribed,</w:t>
      </w:r>
      <w:r w:rsidR="006F0EEB">
        <w:t xml:space="preserve"> </w:t>
      </w:r>
      <w:r w:rsidR="007C244A">
        <w:t xml:space="preserve">and possible side effects </w:t>
      </w:r>
      <w:r w:rsidR="006F0EEB">
        <w:t>supports informed decision making</w:t>
      </w:r>
      <w:r w:rsidR="005D4BC9">
        <w:t xml:space="preserve"> and should be prioritised </w:t>
      </w:r>
      <w:r w:rsidR="006B07A3">
        <w:t>through transfers of care and when establishing shared care arrangements.</w:t>
      </w:r>
    </w:p>
    <w:p w14:paraId="5A0B3FEF" w14:textId="6B431EA4" w:rsidR="00257BDE" w:rsidRDefault="00BF5E0B" w:rsidP="00D55DED">
      <w:pPr>
        <w:pStyle w:val="Bullet1"/>
      </w:pPr>
      <w:r>
        <w:t>Ensure the community pharmacy is contacted early in the transfer of care</w:t>
      </w:r>
      <w:r w:rsidDel="005E7A07">
        <w:t xml:space="preserve"> </w:t>
      </w:r>
      <w:r w:rsidR="005E7A07">
        <w:t>for</w:t>
      </w:r>
      <w:r w:rsidDel="005E7A07">
        <w:t xml:space="preserve"> </w:t>
      </w:r>
      <w:r>
        <w:t xml:space="preserve">seamless medication management, particularly </w:t>
      </w:r>
      <w:r w:rsidR="005E7A07">
        <w:t>for</w:t>
      </w:r>
      <w:r>
        <w:t xml:space="preserve"> o</w:t>
      </w:r>
      <w:r w:rsidR="00257BDE">
        <w:t>piate replacement therapies</w:t>
      </w:r>
      <w:r w:rsidR="001145C4">
        <w:t xml:space="preserve"> and medicines </w:t>
      </w:r>
      <w:r w:rsidR="007F73D0">
        <w:t>that need to be taken continuously</w:t>
      </w:r>
      <w:r w:rsidR="006A13B3">
        <w:t>, either to maintain a therapeutic effect or avoid adverse effects</w:t>
      </w:r>
      <w:r w:rsidR="00C43DA3">
        <w:t xml:space="preserve">, such as anticonvulsants, </w:t>
      </w:r>
      <w:r w:rsidR="000277C3">
        <w:t>steroids</w:t>
      </w:r>
      <w:r w:rsidR="004C5756">
        <w:t xml:space="preserve"> and oral contraceptives</w:t>
      </w:r>
      <w:r w:rsidR="00A85B97">
        <w:t xml:space="preserve">. </w:t>
      </w:r>
    </w:p>
    <w:p w14:paraId="6036A3FB" w14:textId="310E73DC" w:rsidR="00BF5E0B" w:rsidRPr="00BF5E0B" w:rsidRDefault="00BF5E0B" w:rsidP="00D55DED">
      <w:pPr>
        <w:pStyle w:val="Bullet1"/>
        <w:rPr>
          <w:rStyle w:val="Hyperlink"/>
          <w:color w:val="auto"/>
          <w:u w:val="none"/>
        </w:rPr>
      </w:pPr>
      <w:r w:rsidRPr="00600B87">
        <w:t xml:space="preserve">Further information </w:t>
      </w:r>
      <w:hyperlink r:id="rId21" w:history="1">
        <w:r w:rsidRPr="00AE482B">
          <w:rPr>
            <w:rStyle w:val="Hyperlink"/>
            <w:bCs/>
          </w:rPr>
          <w:t>medication reconciliation</w:t>
        </w:r>
        <w:r w:rsidRPr="0003129D">
          <w:rPr>
            <w:rStyle w:val="Hyperlink"/>
          </w:rPr>
          <w:t xml:space="preserve"> </w:t>
        </w:r>
      </w:hyperlink>
      <w:r w:rsidR="0003129D">
        <w:t>&lt;</w:t>
      </w:r>
      <w:r w:rsidR="0003129D" w:rsidRPr="0003129D">
        <w:t>https://www.safetyandquality.gov.au/our-work/medication-safety/medication-reconciliation</w:t>
      </w:r>
      <w:r w:rsidR="0003129D">
        <w:t>&gt;</w:t>
      </w:r>
      <w:r w:rsidR="00382FFB">
        <w:t xml:space="preserve"> on the </w:t>
      </w:r>
      <w:r w:rsidR="00DB718F">
        <w:t>Australian Comm</w:t>
      </w:r>
      <w:r w:rsidR="00FC695B">
        <w:t>ission on Safety and Quality in Health Care website.</w:t>
      </w:r>
    </w:p>
    <w:p w14:paraId="4D41A4F3" w14:textId="107F9C71" w:rsidR="00AC2379" w:rsidRPr="00D55DED" w:rsidRDefault="00AC2379" w:rsidP="00D55DED">
      <w:pPr>
        <w:pStyle w:val="Heading2"/>
      </w:pPr>
      <w:bookmarkStart w:id="15" w:name="_Toc144471913"/>
      <w:r w:rsidRPr="00D55DED">
        <w:t xml:space="preserve">Entering bed-based </w:t>
      </w:r>
      <w:r w:rsidR="003B298A" w:rsidRPr="00D55DED">
        <w:t>d</w:t>
      </w:r>
      <w:r w:rsidR="00D23E9C" w:rsidRPr="00D55DED">
        <w:t>esignated</w:t>
      </w:r>
      <w:r w:rsidR="00516049" w:rsidRPr="00D55DED">
        <w:t xml:space="preserve"> </w:t>
      </w:r>
      <w:r w:rsidR="003B298A" w:rsidRPr="00D55DED">
        <w:t>m</w:t>
      </w:r>
      <w:r w:rsidR="00D23E9C" w:rsidRPr="00D55DED">
        <w:t xml:space="preserve">ental </w:t>
      </w:r>
      <w:r w:rsidR="003B298A" w:rsidRPr="00D55DED">
        <w:t>h</w:t>
      </w:r>
      <w:r w:rsidR="00D23E9C" w:rsidRPr="00D55DED">
        <w:t>ealth</w:t>
      </w:r>
      <w:r w:rsidR="00D23E9C" w:rsidRPr="00D55DED" w:rsidDel="00E33DA1">
        <w:t xml:space="preserve"> </w:t>
      </w:r>
      <w:r w:rsidR="003B298A" w:rsidRPr="00D55DED">
        <w:t>s</w:t>
      </w:r>
      <w:r w:rsidR="00D23E9C" w:rsidRPr="00D55DED">
        <w:t>ervices</w:t>
      </w:r>
      <w:bookmarkEnd w:id="15"/>
    </w:p>
    <w:p w14:paraId="52064792" w14:textId="28EDAC56" w:rsidR="0003749F" w:rsidRDefault="000442F2" w:rsidP="0037667F">
      <w:pPr>
        <w:pStyle w:val="Body"/>
      </w:pPr>
      <w:r>
        <w:t xml:space="preserve">Consumers will enter bed-based </w:t>
      </w:r>
      <w:r w:rsidR="00FC719B">
        <w:t>d</w:t>
      </w:r>
      <w:r>
        <w:t xml:space="preserve">esignated </w:t>
      </w:r>
      <w:r w:rsidR="00FC719B">
        <w:t>m</w:t>
      </w:r>
      <w:r>
        <w:t xml:space="preserve">ental </w:t>
      </w:r>
      <w:r w:rsidR="00FC719B">
        <w:t>h</w:t>
      </w:r>
      <w:r>
        <w:t xml:space="preserve">ealth </w:t>
      </w:r>
      <w:r w:rsidR="00FC719B">
        <w:t>s</w:t>
      </w:r>
      <w:r>
        <w:t>ervices</w:t>
      </w:r>
      <w:r w:rsidR="002C3273">
        <w:t>,</w:t>
      </w:r>
      <w:r w:rsidR="00862A9E">
        <w:t xml:space="preserve"> including acute </w:t>
      </w:r>
      <w:r w:rsidR="002C3273">
        <w:t xml:space="preserve">inpatient </w:t>
      </w:r>
      <w:r w:rsidR="00862A9E">
        <w:t>services</w:t>
      </w:r>
      <w:r w:rsidR="00302070">
        <w:t>,</w:t>
      </w:r>
      <w:r w:rsidR="002C3273">
        <w:t xml:space="preserve"> </w:t>
      </w:r>
      <w:r w:rsidR="008853DB">
        <w:t>p</w:t>
      </w:r>
      <w:r w:rsidR="005137FC">
        <w:t xml:space="preserve">revention and </w:t>
      </w:r>
      <w:r w:rsidR="008853DB">
        <w:t>r</w:t>
      </w:r>
      <w:r w:rsidR="005137FC">
        <w:t xml:space="preserve">ecovery </w:t>
      </w:r>
      <w:r w:rsidR="008853DB">
        <w:t>c</w:t>
      </w:r>
      <w:r w:rsidR="005137FC">
        <w:t xml:space="preserve">are </w:t>
      </w:r>
      <w:r w:rsidR="00992F03">
        <w:t xml:space="preserve">(PARC) </w:t>
      </w:r>
      <w:r w:rsidR="005137FC">
        <w:t xml:space="preserve">services or </w:t>
      </w:r>
      <w:r w:rsidR="008853DB">
        <w:t>c</w:t>
      </w:r>
      <w:r w:rsidR="005137FC">
        <w:t xml:space="preserve">ommunity </w:t>
      </w:r>
      <w:r w:rsidR="008853DB">
        <w:t>c</w:t>
      </w:r>
      <w:r w:rsidR="005137FC">
        <w:t>are</w:t>
      </w:r>
      <w:r w:rsidR="002C3273">
        <w:t xml:space="preserve"> u</w:t>
      </w:r>
      <w:r w:rsidR="005137FC">
        <w:t>nits</w:t>
      </w:r>
      <w:r w:rsidR="4C144D6B">
        <w:t xml:space="preserve"> (CCUs)</w:t>
      </w:r>
      <w:r w:rsidR="006F0936">
        <w:t>,</w:t>
      </w:r>
      <w:r>
        <w:t xml:space="preserve"> in a </w:t>
      </w:r>
      <w:r w:rsidR="008E0DB9">
        <w:t>variety of</w:t>
      </w:r>
      <w:r>
        <w:t xml:space="preserve"> circumstances. </w:t>
      </w:r>
      <w:r w:rsidR="007612A0">
        <w:t>A</w:t>
      </w:r>
      <w:r w:rsidR="00D06AAB">
        <w:t xml:space="preserve">dmissions </w:t>
      </w:r>
      <w:r w:rsidR="007612A0">
        <w:t xml:space="preserve">may </w:t>
      </w:r>
      <w:r w:rsidR="00D06AAB">
        <w:t xml:space="preserve">be facilitated by another </w:t>
      </w:r>
      <w:r w:rsidR="00714FCF">
        <w:t xml:space="preserve">part of the </w:t>
      </w:r>
      <w:r w:rsidR="00992F03">
        <w:t>d</w:t>
      </w:r>
      <w:r w:rsidR="008E0DB9">
        <w:t>esignated</w:t>
      </w:r>
      <w:r w:rsidR="00D13372">
        <w:t xml:space="preserve"> </w:t>
      </w:r>
      <w:r w:rsidR="00992F03">
        <w:t>m</w:t>
      </w:r>
      <w:r w:rsidR="008E0DB9">
        <w:t xml:space="preserve">ental </w:t>
      </w:r>
      <w:r w:rsidR="00992F03">
        <w:t>h</w:t>
      </w:r>
      <w:r w:rsidR="008E0DB9">
        <w:t xml:space="preserve">ealth </w:t>
      </w:r>
      <w:r w:rsidR="00992F03">
        <w:t>s</w:t>
      </w:r>
      <w:r w:rsidR="008E0DB9">
        <w:t xml:space="preserve">ervice or a private </w:t>
      </w:r>
      <w:r w:rsidR="00B24644">
        <w:t>service provider</w:t>
      </w:r>
      <w:r w:rsidR="00080B74">
        <w:t xml:space="preserve">. </w:t>
      </w:r>
      <w:r w:rsidR="004419A6">
        <w:t>At other</w:t>
      </w:r>
      <w:r w:rsidR="00080B74">
        <w:t xml:space="preserve"> times</w:t>
      </w:r>
      <w:r w:rsidR="004419A6">
        <w:t xml:space="preserve">, consumers </w:t>
      </w:r>
      <w:r w:rsidR="00BB4D52">
        <w:t xml:space="preserve">might be admitted </w:t>
      </w:r>
      <w:r w:rsidR="00862A9E">
        <w:t xml:space="preserve">via the </w:t>
      </w:r>
      <w:r w:rsidR="00E248E8">
        <w:t>e</w:t>
      </w:r>
      <w:r w:rsidR="006F0936">
        <w:t xml:space="preserve">mergency </w:t>
      </w:r>
      <w:r w:rsidR="00E248E8">
        <w:t>d</w:t>
      </w:r>
      <w:r w:rsidR="006F0936">
        <w:t xml:space="preserve">epartment and have no pre-existing mental health and wellbeing supports. </w:t>
      </w:r>
    </w:p>
    <w:p w14:paraId="2FE57672" w14:textId="77777777" w:rsidR="0083044F" w:rsidRDefault="0083044F">
      <w:pPr>
        <w:spacing w:after="0" w:line="240" w:lineRule="auto"/>
        <w:rPr>
          <w:rFonts w:eastAsia="Times"/>
        </w:rPr>
      </w:pPr>
      <w:r>
        <w:br w:type="page"/>
      </w:r>
    </w:p>
    <w:p w14:paraId="40B4234A" w14:textId="04D664CB" w:rsidR="00042128" w:rsidRDefault="00042128" w:rsidP="0037667F">
      <w:pPr>
        <w:pStyle w:val="Body"/>
      </w:pPr>
      <w:r>
        <w:lastRenderedPageBreak/>
        <w:t xml:space="preserve">Some </w:t>
      </w:r>
      <w:r w:rsidR="00637D26">
        <w:t>people will be transported to an emergency department</w:t>
      </w:r>
      <w:r w:rsidR="00637D26" w:rsidDel="00DA73CB">
        <w:t xml:space="preserve"> </w:t>
      </w:r>
      <w:r w:rsidR="004B02FC">
        <w:t>when taken into the care and control of</w:t>
      </w:r>
      <w:r w:rsidR="005A7DEF">
        <w:t xml:space="preserve"> an </w:t>
      </w:r>
      <w:r w:rsidR="00B949FC">
        <w:t>a</w:t>
      </w:r>
      <w:r w:rsidR="005A7DEF">
        <w:t xml:space="preserve">uthorised </w:t>
      </w:r>
      <w:r w:rsidR="00B949FC">
        <w:t>p</w:t>
      </w:r>
      <w:r w:rsidR="005A7DEF">
        <w:t xml:space="preserve">erson </w:t>
      </w:r>
      <w:r w:rsidR="00656521">
        <w:t>(police officer or protective service</w:t>
      </w:r>
      <w:r w:rsidR="00694DF4">
        <w:t>s</w:t>
      </w:r>
      <w:r w:rsidR="00656521">
        <w:t xml:space="preserve"> officer).</w:t>
      </w:r>
      <w:r w:rsidR="0003749F">
        <w:t xml:space="preserve"> The decision </w:t>
      </w:r>
      <w:r w:rsidR="00C853E9">
        <w:t xml:space="preserve">to take a person into care and control under the Act or to release a person from care and control </w:t>
      </w:r>
      <w:r w:rsidR="00D56868">
        <w:t>should be health informed by an authorised health professional wherever reasonably practicable</w:t>
      </w:r>
      <w:r w:rsidR="00FD5C66">
        <w:t xml:space="preserve"> (s 228(b)</w:t>
      </w:r>
      <w:r w:rsidR="00D94F9D">
        <w:t>).</w:t>
      </w:r>
      <w:r w:rsidR="00FD5C66">
        <w:t xml:space="preserve"> </w:t>
      </w:r>
    </w:p>
    <w:p w14:paraId="6DA34C91" w14:textId="6501C21E" w:rsidR="005E4C25" w:rsidRDefault="006F0936" w:rsidP="0037667F">
      <w:pPr>
        <w:pStyle w:val="Body"/>
      </w:pPr>
      <w:r>
        <w:t>W</w:t>
      </w:r>
      <w:r w:rsidR="00B24644">
        <w:t xml:space="preserve">hen there is a </w:t>
      </w:r>
      <w:r w:rsidR="00B24644" w:rsidRPr="004D5535">
        <w:rPr>
          <w:b/>
          <w:bCs/>
        </w:rPr>
        <w:t>referring service</w:t>
      </w:r>
      <w:r w:rsidR="00B24644">
        <w:t xml:space="preserve">, </w:t>
      </w:r>
      <w:r>
        <w:t xml:space="preserve">this service has </w:t>
      </w:r>
      <w:r w:rsidR="00E248E8">
        <w:t>several</w:t>
      </w:r>
      <w:r>
        <w:t xml:space="preserve"> responsibilities when facilitating an admission</w:t>
      </w:r>
      <w:r w:rsidR="00E332F5">
        <w:t xml:space="preserve"> including</w:t>
      </w:r>
      <w:r w:rsidR="00C3465D">
        <w:t>:</w:t>
      </w:r>
    </w:p>
    <w:p w14:paraId="3E632C65" w14:textId="1F9F8E0D" w:rsidR="00F30672" w:rsidRDefault="00044E62" w:rsidP="00D43178">
      <w:pPr>
        <w:pStyle w:val="Bullet1"/>
      </w:pPr>
      <w:r>
        <w:t>c</w:t>
      </w:r>
      <w:r w:rsidR="00972DE8">
        <w:t xml:space="preserve">learly communicating </w:t>
      </w:r>
      <w:r w:rsidR="00D709AE">
        <w:t>t</w:t>
      </w:r>
      <w:r w:rsidR="003B298A">
        <w:t>he r</w:t>
      </w:r>
      <w:r w:rsidR="00AC2379">
        <w:t xml:space="preserve">eason for admission </w:t>
      </w:r>
      <w:r w:rsidR="006F0936">
        <w:t>in a timely way</w:t>
      </w:r>
      <w:r w:rsidR="00EB0EAF">
        <w:t xml:space="preserve">. </w:t>
      </w:r>
    </w:p>
    <w:p w14:paraId="054851DF" w14:textId="27307AA3" w:rsidR="00F30672" w:rsidRDefault="00E00BE1" w:rsidP="00D43178">
      <w:pPr>
        <w:pStyle w:val="Bullet1"/>
      </w:pPr>
      <w:r w:rsidRPr="00EA5827">
        <w:t>ensur</w:t>
      </w:r>
      <w:r w:rsidR="00E6554C">
        <w:t>ing</w:t>
      </w:r>
      <w:r w:rsidRPr="00EA5827" w:rsidDel="00272EF5">
        <w:t xml:space="preserve"> </w:t>
      </w:r>
      <w:r w:rsidRPr="00EA5827">
        <w:t xml:space="preserve">all </w:t>
      </w:r>
      <w:r w:rsidR="00836F64" w:rsidRPr="00EA5827">
        <w:t>relevant</w:t>
      </w:r>
      <w:r w:rsidRPr="00EA5827">
        <w:t xml:space="preserve"> information</w:t>
      </w:r>
      <w:r w:rsidR="000D140F" w:rsidRPr="00EA5827">
        <w:t xml:space="preserve"> is shared with the receiving service</w:t>
      </w:r>
      <w:r w:rsidR="003558BD" w:rsidRPr="00EA5827">
        <w:t xml:space="preserve"> in line with consumer preferences, and requirements under the Act</w:t>
      </w:r>
      <w:r w:rsidR="000D140F" w:rsidRPr="00EA5827">
        <w:t xml:space="preserve">. </w:t>
      </w:r>
    </w:p>
    <w:p w14:paraId="3139B3EE" w14:textId="7DF69950" w:rsidR="00F30672" w:rsidRPr="00D43178" w:rsidRDefault="002A31A0" w:rsidP="00D43178">
      <w:pPr>
        <w:pStyle w:val="Body"/>
      </w:pPr>
      <w:r w:rsidRPr="00D43178">
        <w:t>A</w:t>
      </w:r>
      <w:r w:rsidR="007823E7" w:rsidRPr="00D43178">
        <w:t>ll c</w:t>
      </w:r>
      <w:r w:rsidR="00CD78C4" w:rsidRPr="00D43178">
        <w:t>onsumers</w:t>
      </w:r>
      <w:r w:rsidR="004217C9" w:rsidRPr="00D43178">
        <w:t xml:space="preserve"> entering </w:t>
      </w:r>
      <w:r w:rsidR="00314C06" w:rsidRPr="00D43178">
        <w:t>bed-based</w:t>
      </w:r>
      <w:r w:rsidR="004217C9" w:rsidRPr="00D43178">
        <w:t xml:space="preserve"> services </w:t>
      </w:r>
      <w:r w:rsidR="00411E5E" w:rsidRPr="00D43178">
        <w:t xml:space="preserve">at a designated mental health service </w:t>
      </w:r>
      <w:r w:rsidR="004217C9" w:rsidRPr="00D43178">
        <w:t xml:space="preserve">must be provided with a </w:t>
      </w:r>
      <w:r w:rsidR="00564FAC" w:rsidRPr="00D43178">
        <w:t>s</w:t>
      </w:r>
      <w:r w:rsidR="001A1E6E" w:rsidRPr="00D43178">
        <w:t xml:space="preserve">tatement of </w:t>
      </w:r>
      <w:r w:rsidR="00564FAC" w:rsidRPr="00D43178">
        <w:t>r</w:t>
      </w:r>
      <w:r w:rsidR="001A1E6E" w:rsidRPr="00D43178">
        <w:t xml:space="preserve">ights, a document that </w:t>
      </w:r>
      <w:r w:rsidR="009725AE" w:rsidRPr="00D43178">
        <w:t xml:space="preserve">sets out </w:t>
      </w:r>
      <w:r w:rsidR="002F1FB3" w:rsidRPr="00D43178">
        <w:t xml:space="preserve">the person’s </w:t>
      </w:r>
      <w:r w:rsidR="001A1E6E" w:rsidRPr="00D43178">
        <w:t>rights under the Act (</w:t>
      </w:r>
      <w:r w:rsidR="00DB78B7" w:rsidRPr="00D43178">
        <w:t>s</w:t>
      </w:r>
      <w:r w:rsidR="000B205D" w:rsidRPr="00D43178">
        <w:t xml:space="preserve"> </w:t>
      </w:r>
      <w:r w:rsidR="00314C06" w:rsidRPr="00D43178">
        <w:t>36</w:t>
      </w:r>
      <w:r w:rsidR="00EA5827" w:rsidRPr="00D43178">
        <w:t>(a</w:t>
      </w:r>
      <w:r w:rsidR="00314C06" w:rsidRPr="00D43178">
        <w:t>)</w:t>
      </w:r>
      <w:r w:rsidR="00EA5827" w:rsidRPr="00D43178">
        <w:t>)</w:t>
      </w:r>
      <w:r w:rsidR="00117D49" w:rsidRPr="00D43178">
        <w:t>.</w:t>
      </w:r>
      <w:r w:rsidR="007823E7" w:rsidRPr="00D43178">
        <w:t xml:space="preserve"> </w:t>
      </w:r>
      <w:r w:rsidR="009449F4" w:rsidRPr="00D43178">
        <w:t>The consumer’s families, carers</w:t>
      </w:r>
      <w:r w:rsidR="00BA7CDE" w:rsidRPr="00D43178">
        <w:t xml:space="preserve">, and supporters must also be </w:t>
      </w:r>
      <w:r w:rsidR="001640DD" w:rsidRPr="00D43178">
        <w:t>given</w:t>
      </w:r>
      <w:r w:rsidR="00BA7CDE" w:rsidRPr="00D43178">
        <w:t xml:space="preserve"> the statement (s</w:t>
      </w:r>
      <w:r w:rsidR="000B205D" w:rsidRPr="00D43178">
        <w:t xml:space="preserve"> </w:t>
      </w:r>
      <w:r w:rsidR="00BA7CDE" w:rsidRPr="00D43178">
        <w:t>40)</w:t>
      </w:r>
      <w:r w:rsidR="00804733" w:rsidRPr="00D43178">
        <w:t xml:space="preserve">. </w:t>
      </w:r>
      <w:bookmarkStart w:id="16" w:name="_Int_MXGQvs8R"/>
      <w:r w:rsidR="657B3E29" w:rsidRPr="00D43178">
        <w:t>A registered medical practitioner,</w:t>
      </w:r>
      <w:bookmarkEnd w:id="16"/>
      <w:r w:rsidR="000E38A2" w:rsidRPr="00D43178">
        <w:t xml:space="preserve"> authorised mental health </w:t>
      </w:r>
      <w:r w:rsidR="007869C0" w:rsidRPr="00D43178">
        <w:t xml:space="preserve">practitioner, authorised psychiatrist (as the case may be) must </w:t>
      </w:r>
      <w:r w:rsidR="00AE109C" w:rsidRPr="00D43178">
        <w:t>take all reasonable steps to ensure that the consumer</w:t>
      </w:r>
      <w:r w:rsidR="00693ABA" w:rsidRPr="00D43178">
        <w:t xml:space="preserve"> understands their rights as set out in th</w:t>
      </w:r>
      <w:r w:rsidR="00AC2732" w:rsidRPr="00D43178">
        <w:t>e</w:t>
      </w:r>
      <w:r w:rsidR="00693ABA" w:rsidRPr="00D43178">
        <w:t xml:space="preserve"> statement (s</w:t>
      </w:r>
      <w:r w:rsidR="001640DD" w:rsidRPr="00D43178">
        <w:t xml:space="preserve"> </w:t>
      </w:r>
      <w:r w:rsidR="00693ABA" w:rsidRPr="00D43178">
        <w:t>39).</w:t>
      </w:r>
      <w:r w:rsidR="00314C06" w:rsidRPr="00D43178">
        <w:t xml:space="preserve"> </w:t>
      </w:r>
    </w:p>
    <w:p w14:paraId="1232C33D" w14:textId="2A132037" w:rsidR="00F30672" w:rsidRPr="00D43178" w:rsidRDefault="00E332F5" w:rsidP="00D43178">
      <w:pPr>
        <w:pStyle w:val="Body"/>
      </w:pPr>
      <w:r w:rsidRPr="00D43178">
        <w:t>R</w:t>
      </w:r>
      <w:r w:rsidR="00693ABA" w:rsidRPr="00D43178">
        <w:t>elevant staff</w:t>
      </w:r>
      <w:r w:rsidR="00AC2732" w:rsidRPr="00D43178">
        <w:t xml:space="preserve"> at a designated mental health service</w:t>
      </w:r>
      <w:r w:rsidR="00AC2732" w:rsidRPr="00D43178" w:rsidDel="000A12DD">
        <w:t xml:space="preserve"> </w:t>
      </w:r>
      <w:r w:rsidR="00270F5B" w:rsidRPr="00D43178">
        <w:t xml:space="preserve">have a responsibility to notify the Independent Mental Health Advocacy </w:t>
      </w:r>
      <w:r w:rsidR="000677A6" w:rsidRPr="00D43178">
        <w:t xml:space="preserve">(IMHA) </w:t>
      </w:r>
      <w:r w:rsidR="00270F5B" w:rsidRPr="00D43178">
        <w:t>Service</w:t>
      </w:r>
      <w:r w:rsidR="00986908" w:rsidRPr="00D43178">
        <w:t xml:space="preserve"> when certain</w:t>
      </w:r>
      <w:r w:rsidR="00F158D3" w:rsidRPr="00D43178">
        <w:t xml:space="preserve"> transitions or </w:t>
      </w:r>
      <w:r w:rsidR="00986908" w:rsidRPr="00D43178">
        <w:t>interventions occur</w:t>
      </w:r>
      <w:r w:rsidR="00F158D3" w:rsidRPr="00D43178">
        <w:t xml:space="preserve">, </w:t>
      </w:r>
      <w:r w:rsidR="000F41AA" w:rsidRPr="00D43178">
        <w:t>including when</w:t>
      </w:r>
      <w:r w:rsidR="004F6F68" w:rsidRPr="00D43178">
        <w:t>:</w:t>
      </w:r>
      <w:r w:rsidR="000F41AA" w:rsidRPr="00D43178">
        <w:t xml:space="preserve"> </w:t>
      </w:r>
    </w:p>
    <w:p w14:paraId="0AE1A387" w14:textId="77777777" w:rsidR="00F30672" w:rsidRDefault="000F41AA" w:rsidP="00D43178">
      <w:pPr>
        <w:pStyle w:val="Bullet1"/>
      </w:pPr>
      <w:r>
        <w:t>an in</w:t>
      </w:r>
      <w:r w:rsidR="00B52E1E">
        <w:t>pa</w:t>
      </w:r>
      <w:r>
        <w:t>tient’s right to</w:t>
      </w:r>
      <w:r w:rsidDel="000A12DD">
        <w:t xml:space="preserve"> </w:t>
      </w:r>
      <w:r>
        <w:t xml:space="preserve">communicate is restricted </w:t>
      </w:r>
    </w:p>
    <w:p w14:paraId="4DF3F497" w14:textId="77777777" w:rsidR="00F30672" w:rsidRDefault="000F41AA" w:rsidP="00D43178">
      <w:pPr>
        <w:pStyle w:val="Bullet1"/>
      </w:pPr>
      <w:r>
        <w:t>a restrictive intervention is used</w:t>
      </w:r>
    </w:p>
    <w:p w14:paraId="7892E668" w14:textId="127C3F44" w:rsidR="00F30672" w:rsidRDefault="7A7BA5D8" w:rsidP="00D43178">
      <w:pPr>
        <w:pStyle w:val="Bullet1"/>
      </w:pPr>
      <w:r>
        <w:t>w</w:t>
      </w:r>
      <w:r w:rsidR="4424B227">
        <w:t xml:space="preserve">hen a </w:t>
      </w:r>
      <w:r w:rsidR="00D85705">
        <w:t xml:space="preserve">temporary treatment order </w:t>
      </w:r>
      <w:r w:rsidR="003A0D90">
        <w:t xml:space="preserve">or </w:t>
      </w:r>
      <w:r w:rsidR="30CF50C9">
        <w:t xml:space="preserve">a </w:t>
      </w:r>
      <w:r w:rsidR="003A0D90">
        <w:t>treatment order is varied or revoked</w:t>
      </w:r>
    </w:p>
    <w:p w14:paraId="2038CB07" w14:textId="77777777" w:rsidR="00F30672" w:rsidRDefault="00FA4635" w:rsidP="00D43178">
      <w:pPr>
        <w:pStyle w:val="Bullet1"/>
      </w:pPr>
      <w:r>
        <w:t xml:space="preserve">when a </w:t>
      </w:r>
      <w:r w:rsidR="001314B9">
        <w:t xml:space="preserve">consumer is transferred to </w:t>
      </w:r>
      <w:r w:rsidR="002D337D" w:rsidRPr="00EA5827" w:rsidDel="00B52E1E">
        <w:t>a</w:t>
      </w:r>
      <w:r w:rsidR="002D337D" w:rsidRPr="00EA5827">
        <w:t xml:space="preserve"> </w:t>
      </w:r>
      <w:r w:rsidR="00680D2C">
        <w:t>s</w:t>
      </w:r>
      <w:r w:rsidR="002D337D" w:rsidRPr="00EA5827">
        <w:t xml:space="preserve">ecure </w:t>
      </w:r>
      <w:r w:rsidR="00680D2C">
        <w:t>e</w:t>
      </w:r>
      <w:r w:rsidR="002D337D" w:rsidRPr="00EA5827">
        <w:t xml:space="preserve">xtended </w:t>
      </w:r>
      <w:r w:rsidR="00680D2C">
        <w:t>c</w:t>
      </w:r>
      <w:r w:rsidR="002D337D" w:rsidRPr="00EA5827">
        <w:t xml:space="preserve">are </w:t>
      </w:r>
      <w:r w:rsidR="00680D2C">
        <w:t>u</w:t>
      </w:r>
      <w:r w:rsidR="002D337D" w:rsidRPr="00EA5827">
        <w:t>nit (SECU)</w:t>
      </w:r>
    </w:p>
    <w:p w14:paraId="70E67FBD" w14:textId="386545F0" w:rsidR="00A67871" w:rsidRDefault="00C838EE" w:rsidP="00D43178">
      <w:pPr>
        <w:pStyle w:val="Bullet1"/>
      </w:pPr>
      <w:r>
        <w:t>when</w:t>
      </w:r>
      <w:r w:rsidR="00560BDF">
        <w:t xml:space="preserve"> a forensic patient is received at a designated </w:t>
      </w:r>
      <w:r w:rsidR="00740427">
        <w:t>mental health service</w:t>
      </w:r>
    </w:p>
    <w:p w14:paraId="02402AD3" w14:textId="27FF4A0F" w:rsidR="00CD78C4" w:rsidRPr="00D43178" w:rsidRDefault="00F43A96" w:rsidP="00D43178">
      <w:pPr>
        <w:pStyle w:val="Body"/>
      </w:pPr>
      <w:r w:rsidRPr="00D43178">
        <w:t>C</w:t>
      </w:r>
      <w:r w:rsidR="00355138" w:rsidRPr="00D43178">
        <w:t xml:space="preserve">onsumers may choose to opt </w:t>
      </w:r>
      <w:r w:rsidR="00435913" w:rsidRPr="00D43178">
        <w:t xml:space="preserve">out </w:t>
      </w:r>
      <w:r w:rsidR="00355138" w:rsidRPr="00D43178">
        <w:t xml:space="preserve">of </w:t>
      </w:r>
      <w:r w:rsidR="001D3053" w:rsidRPr="00D43178">
        <w:t>being contacted by</w:t>
      </w:r>
      <w:r w:rsidR="000677A6" w:rsidRPr="00D43178">
        <w:t xml:space="preserve"> an IMHA advocate</w:t>
      </w:r>
      <w:r w:rsidR="001D3053" w:rsidRPr="00D43178">
        <w:t xml:space="preserve"> </w:t>
      </w:r>
      <w:r w:rsidR="003616F2" w:rsidRPr="00D43178">
        <w:t xml:space="preserve">(s 51). </w:t>
      </w:r>
    </w:p>
    <w:p w14:paraId="0B04A73A" w14:textId="1A72CA2E" w:rsidR="008B44DC" w:rsidRDefault="00F43A96" w:rsidP="00CF73DB">
      <w:pPr>
        <w:pStyle w:val="Body"/>
      </w:pPr>
      <w:r w:rsidRPr="00082A67">
        <w:rPr>
          <w:b/>
          <w:bCs/>
        </w:rPr>
        <w:t>R</w:t>
      </w:r>
      <w:r w:rsidR="00D13BFA" w:rsidRPr="00082A67">
        <w:rPr>
          <w:b/>
          <w:bCs/>
        </w:rPr>
        <w:t>eceiving service</w:t>
      </w:r>
      <w:r w:rsidR="00F66B26" w:rsidRPr="00082A67">
        <w:rPr>
          <w:b/>
          <w:bCs/>
        </w:rPr>
        <w:t>s</w:t>
      </w:r>
      <w:r w:rsidR="00D13BFA">
        <w:t xml:space="preserve"> </w:t>
      </w:r>
      <w:r w:rsidR="00F66A6F">
        <w:t>must</w:t>
      </w:r>
      <w:r w:rsidR="008B44DC">
        <w:t xml:space="preserve"> take all reasonable steps to:</w:t>
      </w:r>
    </w:p>
    <w:p w14:paraId="50A847AB" w14:textId="1195834D" w:rsidR="008B44DC" w:rsidRDefault="00F9011D" w:rsidP="00D43178">
      <w:pPr>
        <w:pStyle w:val="Bullet1"/>
      </w:pPr>
      <w:r>
        <w:t>learn</w:t>
      </w:r>
      <w:r w:rsidR="00E7024E" w:rsidDel="00F9011D">
        <w:t xml:space="preserve"> </w:t>
      </w:r>
      <w:r w:rsidR="00E7024E">
        <w:t xml:space="preserve">whether a consumer has </w:t>
      </w:r>
      <w:r w:rsidR="00657DA9">
        <w:t>an</w:t>
      </w:r>
      <w:r w:rsidR="00F66A6F">
        <w:t xml:space="preserve"> </w:t>
      </w:r>
      <w:r w:rsidR="003E4847">
        <w:t>a</w:t>
      </w:r>
      <w:r w:rsidR="002B5FAE">
        <w:t xml:space="preserve">dvance </w:t>
      </w:r>
      <w:r w:rsidR="003E4847">
        <w:t>s</w:t>
      </w:r>
      <w:r w:rsidR="002B5FAE">
        <w:t xml:space="preserve">tatement </w:t>
      </w:r>
      <w:r w:rsidR="003E4847">
        <w:t xml:space="preserve">of preferences </w:t>
      </w:r>
      <w:r w:rsidR="00E736E0">
        <w:t>or</w:t>
      </w:r>
      <w:r w:rsidR="00D62280">
        <w:t xml:space="preserve"> has</w:t>
      </w:r>
      <w:r w:rsidR="00E736E0">
        <w:t xml:space="preserve"> </w:t>
      </w:r>
      <w:r w:rsidR="00147ED7">
        <w:t>identifie</w:t>
      </w:r>
      <w:r w:rsidR="00D62280">
        <w:t>d</w:t>
      </w:r>
      <w:r w:rsidR="00147ED7">
        <w:t xml:space="preserve"> a nominated support person</w:t>
      </w:r>
      <w:r w:rsidR="00BE3CB7">
        <w:t xml:space="preserve"> (</w:t>
      </w:r>
      <w:r w:rsidR="00BF3262">
        <w:t>s</w:t>
      </w:r>
      <w:r w:rsidR="008B073D">
        <w:t xml:space="preserve"> </w:t>
      </w:r>
      <w:r w:rsidR="00BF3262">
        <w:t>32</w:t>
      </w:r>
      <w:r w:rsidR="00BE3CB7">
        <w:t>)</w:t>
      </w:r>
      <w:r w:rsidR="002B5FAE">
        <w:t xml:space="preserve">. </w:t>
      </w:r>
      <w:r w:rsidR="00F22B10">
        <w:t xml:space="preserve">All reasonable efforts </w:t>
      </w:r>
      <w:r w:rsidR="00BE4EB3">
        <w:t>must be made to adhere to the preferences</w:t>
      </w:r>
      <w:r w:rsidR="00BE4EB3" w:rsidDel="00D87259">
        <w:t xml:space="preserve"> </w:t>
      </w:r>
      <w:r w:rsidR="002B5FAE">
        <w:t xml:space="preserve">in </w:t>
      </w:r>
      <w:r w:rsidR="00BE3CB7">
        <w:t>this document</w:t>
      </w:r>
      <w:r w:rsidR="00523804">
        <w:t xml:space="preserve"> (s</w:t>
      </w:r>
      <w:r w:rsidR="00820D7F">
        <w:t xml:space="preserve"> </w:t>
      </w:r>
      <w:r w:rsidR="00523804">
        <w:t>33)</w:t>
      </w:r>
      <w:r w:rsidR="00BE4EB3">
        <w:t>.</w:t>
      </w:r>
    </w:p>
    <w:p w14:paraId="035A7407" w14:textId="77777777" w:rsidR="00802D7D" w:rsidRDefault="00C32F12" w:rsidP="00D43178">
      <w:pPr>
        <w:pStyle w:val="Bullet1"/>
      </w:pPr>
      <w:r>
        <w:t>identify</w:t>
      </w:r>
      <w:r w:rsidR="00A24ABC">
        <w:t xml:space="preserve"> </w:t>
      </w:r>
      <w:r w:rsidR="00145D48">
        <w:t>and contact families</w:t>
      </w:r>
      <w:r w:rsidR="00C56927">
        <w:t xml:space="preserve">, </w:t>
      </w:r>
      <w:r w:rsidR="00145D48">
        <w:t>carers and supporters</w:t>
      </w:r>
      <w:r w:rsidR="00F158D3">
        <w:t xml:space="preserve"> and include them in </w:t>
      </w:r>
      <w:r w:rsidR="001C3865">
        <w:t>care</w:t>
      </w:r>
      <w:r w:rsidR="001C3865" w:rsidDel="00FC75FC">
        <w:t xml:space="preserve"> </w:t>
      </w:r>
      <w:r w:rsidR="001C3865">
        <w:t>decisions</w:t>
      </w:r>
      <w:r w:rsidR="00145D48">
        <w:t xml:space="preserve"> in</w:t>
      </w:r>
      <w:r w:rsidR="00BE3CB7">
        <w:t xml:space="preserve"> </w:t>
      </w:r>
      <w:r w:rsidR="00145D48">
        <w:t xml:space="preserve">line with </w:t>
      </w:r>
      <w:r w:rsidR="009B4743">
        <w:t>the information sharing principles</w:t>
      </w:r>
      <w:r w:rsidR="009B4743" w:rsidDel="002D6AF5">
        <w:t xml:space="preserve"> </w:t>
      </w:r>
      <w:r w:rsidR="009B4743" w:rsidRPr="003E4847" w:rsidDel="002D6AF5">
        <w:t>of the Act</w:t>
      </w:r>
      <w:r w:rsidR="009B4743" w:rsidRPr="003E4847">
        <w:t xml:space="preserve"> </w:t>
      </w:r>
      <w:r w:rsidR="00BB596F" w:rsidRPr="003E4847">
        <w:t>and consumer preferences.</w:t>
      </w:r>
      <w:r w:rsidR="006327FF" w:rsidRPr="003E4847">
        <w:t xml:space="preserve"> </w:t>
      </w:r>
    </w:p>
    <w:p w14:paraId="12262DF3" w14:textId="77777777" w:rsidR="00612621" w:rsidRDefault="00802D7D" w:rsidP="00D43178">
      <w:pPr>
        <w:pStyle w:val="Bullet1"/>
      </w:pPr>
      <w:r>
        <w:t xml:space="preserve">maintain </w:t>
      </w:r>
      <w:r w:rsidR="00872666">
        <w:t>c</w:t>
      </w:r>
      <w:r w:rsidR="00FE7C13">
        <w:t>ommunication with consumers, families, carers, and supporters</w:t>
      </w:r>
      <w:r>
        <w:t xml:space="preserve"> </w:t>
      </w:r>
      <w:r w:rsidR="00BE0F27">
        <w:t>so they</w:t>
      </w:r>
      <w:r w:rsidR="00FE7C13">
        <w:t xml:space="preserve"> are always aware of who to go to for help. This includes but is not limited </w:t>
      </w:r>
      <w:r w:rsidR="00716A61">
        <w:t>to:</w:t>
      </w:r>
      <w:r w:rsidR="00716A61" w:rsidRPr="00802D7D">
        <w:rPr>
          <w:szCs w:val="21"/>
        </w:rPr>
        <w:t xml:space="preserve"> </w:t>
      </w:r>
    </w:p>
    <w:p w14:paraId="2776FF2C" w14:textId="2F57B051" w:rsidR="00612621" w:rsidRDefault="00FE7C13" w:rsidP="00D43178">
      <w:pPr>
        <w:pStyle w:val="Bullet2"/>
      </w:pPr>
      <w:r>
        <w:t xml:space="preserve">ensuring key staff are </w:t>
      </w:r>
      <w:r w:rsidR="00F66B26">
        <w:t>introduced,</w:t>
      </w:r>
      <w:r>
        <w:t xml:space="preserve"> and their roles and responsibilities are explained. </w:t>
      </w:r>
      <w:r w:rsidR="00BE0F27">
        <w:t>Providing</w:t>
      </w:r>
      <w:r>
        <w:t xml:space="preserve"> </w:t>
      </w:r>
      <w:r w:rsidR="0F07DD43">
        <w:t xml:space="preserve">an </w:t>
      </w:r>
      <w:r>
        <w:t>orientation to new care environments</w:t>
      </w:r>
      <w:r w:rsidR="00D11616">
        <w:t xml:space="preserve">, including </w:t>
      </w:r>
      <w:r w:rsidR="00C513AC">
        <w:t xml:space="preserve">information about safety, </w:t>
      </w:r>
      <w:r w:rsidR="00602BB8">
        <w:t xml:space="preserve">offering a </w:t>
      </w:r>
      <w:r w:rsidR="00C513AC">
        <w:t xml:space="preserve">tour of </w:t>
      </w:r>
      <w:r w:rsidR="00602BB8">
        <w:t xml:space="preserve">the </w:t>
      </w:r>
      <w:r w:rsidR="00D11616">
        <w:t>facilities</w:t>
      </w:r>
      <w:r w:rsidR="00C513AC">
        <w:t>,</w:t>
      </w:r>
      <w:r w:rsidR="00D11616">
        <w:t xml:space="preserve"> and introdu</w:t>
      </w:r>
      <w:r w:rsidR="00602BB8">
        <w:t>cing them</w:t>
      </w:r>
      <w:r w:rsidR="00D11616">
        <w:t xml:space="preserve"> to other </w:t>
      </w:r>
      <w:r w:rsidR="00F7572B">
        <w:t>consumers</w:t>
      </w:r>
      <w:r w:rsidR="00BE0F27">
        <w:t>. Providing</w:t>
      </w:r>
      <w:r w:rsidR="00C650D1">
        <w:t xml:space="preserve"> opportunities to access peer support</w:t>
      </w:r>
      <w:r w:rsidR="00E81A20">
        <w:t>.</w:t>
      </w:r>
      <w:r w:rsidR="00C650D1">
        <w:t xml:space="preserve"> </w:t>
      </w:r>
    </w:p>
    <w:p w14:paraId="761C722C" w14:textId="0C00A058" w:rsidR="00A3152A" w:rsidRPr="006A42E9" w:rsidRDefault="00886175" w:rsidP="00D43178">
      <w:pPr>
        <w:pStyle w:val="Bullet2"/>
      </w:pPr>
      <w:r>
        <w:t>a</w:t>
      </w:r>
      <w:r w:rsidR="001C0239">
        <w:t>pplying</w:t>
      </w:r>
      <w:r w:rsidR="00C50EC5">
        <w:t xml:space="preserve"> </w:t>
      </w:r>
      <w:hyperlink r:id="rId22">
        <w:r w:rsidR="00C50EC5" w:rsidRPr="193AC2F2">
          <w:rPr>
            <w:rStyle w:val="Hyperlink"/>
          </w:rPr>
          <w:t>Safewards</w:t>
        </w:r>
      </w:hyperlink>
      <w:r w:rsidR="002D58FC">
        <w:rPr>
          <w:rStyle w:val="Hyperlink"/>
        </w:rPr>
        <w:t xml:space="preserve"> </w:t>
      </w:r>
      <w:r w:rsidR="002D58FC" w:rsidRPr="00724481">
        <w:t>&lt;https://www.health.vic.gov.au/videos/discharge-messages&gt;</w:t>
      </w:r>
      <w:r w:rsidR="00C50EC5">
        <w:t xml:space="preserve"> interventions to support consumer</w:t>
      </w:r>
      <w:r w:rsidR="00075615">
        <w:t xml:space="preserve"> </w:t>
      </w:r>
      <w:r w:rsidR="00C50EC5">
        <w:t xml:space="preserve">safety as they enter bed-based services. </w:t>
      </w:r>
      <w:r w:rsidR="002A68B2">
        <w:t xml:space="preserve">Consumers must be supported throughout </w:t>
      </w:r>
      <w:r w:rsidR="00BA0532">
        <w:t>admissions</w:t>
      </w:r>
      <w:r w:rsidR="002A68B2">
        <w:t xml:space="preserve"> to maintain</w:t>
      </w:r>
      <w:r w:rsidR="00BA0532">
        <w:t xml:space="preserve"> or</w:t>
      </w:r>
      <w:r w:rsidR="009E1760">
        <w:t>, where required</w:t>
      </w:r>
      <w:r w:rsidR="003A357D">
        <w:t>,</w:t>
      </w:r>
      <w:r w:rsidR="009E1760">
        <w:t xml:space="preserve"> </w:t>
      </w:r>
      <w:r w:rsidR="00AC0185">
        <w:t>e</w:t>
      </w:r>
      <w:r w:rsidR="00A3152A">
        <w:t>stablish</w:t>
      </w:r>
      <w:r w:rsidR="003A357D">
        <w:t xml:space="preserve"> </w:t>
      </w:r>
      <w:r w:rsidR="00A3152A">
        <w:t>community links</w:t>
      </w:r>
      <w:r w:rsidR="00F7572B">
        <w:t>, i</w:t>
      </w:r>
      <w:r w:rsidR="00A3152A">
        <w:t>ncluding but not limited to</w:t>
      </w:r>
      <w:r w:rsidR="001C3865">
        <w:t>, education, spiritual or cultural links</w:t>
      </w:r>
      <w:r w:rsidR="00CA4114">
        <w:t xml:space="preserve"> and</w:t>
      </w:r>
      <w:r w:rsidR="002B6657">
        <w:t xml:space="preserve"> clinical and non</w:t>
      </w:r>
      <w:r w:rsidR="0031466C">
        <w:t>-</w:t>
      </w:r>
      <w:r w:rsidR="002B6657">
        <w:t>clinical supports</w:t>
      </w:r>
      <w:r w:rsidR="00840C9A">
        <w:t xml:space="preserve"> -</w:t>
      </w:r>
      <w:r w:rsidR="002B6657">
        <w:t xml:space="preserve"> for example housing</w:t>
      </w:r>
      <w:r w:rsidR="004C7B7F">
        <w:t xml:space="preserve"> and</w:t>
      </w:r>
      <w:r w:rsidR="00F217B4">
        <w:t xml:space="preserve"> </w:t>
      </w:r>
      <w:r w:rsidR="00CF6045">
        <w:t>NDIS</w:t>
      </w:r>
      <w:r w:rsidR="001F4421">
        <w:t xml:space="preserve"> support</w:t>
      </w:r>
      <w:r w:rsidR="00CF6045">
        <w:t>.</w:t>
      </w:r>
    </w:p>
    <w:p w14:paraId="79BF286F" w14:textId="1F02D21C" w:rsidR="00E30F17" w:rsidRPr="00D55DED" w:rsidRDefault="003558BD" w:rsidP="00DD57D2">
      <w:pPr>
        <w:pStyle w:val="Heading2"/>
      </w:pPr>
      <w:bookmarkStart w:id="17" w:name="_Toc144471914"/>
      <w:r w:rsidRPr="00D55DED">
        <w:lastRenderedPageBreak/>
        <w:t>Exiting bed-based designated</w:t>
      </w:r>
      <w:r w:rsidR="009C4DD4" w:rsidRPr="00D55DED">
        <w:t xml:space="preserve"> area</w:t>
      </w:r>
      <w:r w:rsidRPr="00D55DED">
        <w:t xml:space="preserve"> mental health</w:t>
      </w:r>
      <w:r w:rsidRPr="00D55DED" w:rsidDel="00B74DB3">
        <w:t xml:space="preserve"> </w:t>
      </w:r>
      <w:r w:rsidRPr="00D55DED">
        <w:t>services</w:t>
      </w:r>
      <w:bookmarkEnd w:id="17"/>
    </w:p>
    <w:p w14:paraId="1A71562C" w14:textId="393453EE" w:rsidR="00E867BE" w:rsidRPr="00D43178" w:rsidRDefault="00FB40DB" w:rsidP="00D43178">
      <w:pPr>
        <w:pStyle w:val="Body"/>
      </w:pPr>
      <w:r w:rsidRPr="00D43178">
        <w:t>Treating teams in bed</w:t>
      </w:r>
      <w:r w:rsidR="007D3959" w:rsidRPr="00D43178">
        <w:t>-based designated</w:t>
      </w:r>
      <w:r w:rsidR="007D3959" w:rsidRPr="00D43178" w:rsidDel="001F4421">
        <w:t xml:space="preserve"> </w:t>
      </w:r>
      <w:r w:rsidR="007D3959" w:rsidRPr="00D43178">
        <w:t>mental health services are responsible for planning</w:t>
      </w:r>
      <w:r w:rsidR="006A3F66" w:rsidRPr="00D43178">
        <w:t xml:space="preserve"> </w:t>
      </w:r>
      <w:r w:rsidR="005B3C9E" w:rsidRPr="00D43178">
        <w:t xml:space="preserve">in collaboration </w:t>
      </w:r>
      <w:r w:rsidR="006A3F66" w:rsidRPr="00D43178">
        <w:t>with consumers, families</w:t>
      </w:r>
      <w:r w:rsidR="00D85E46" w:rsidRPr="00D43178">
        <w:t xml:space="preserve">, </w:t>
      </w:r>
      <w:r w:rsidR="006A3F66" w:rsidRPr="00D43178">
        <w:t>carers and supporters, and other service providers</w:t>
      </w:r>
      <w:r w:rsidR="00E241FC" w:rsidRPr="00D43178">
        <w:t xml:space="preserve"> </w:t>
      </w:r>
      <w:r w:rsidR="007D3959" w:rsidRPr="00D43178">
        <w:t xml:space="preserve">for </w:t>
      </w:r>
      <w:r w:rsidR="00B0035C" w:rsidRPr="00D43178">
        <w:t>when consumers exit their service. This</w:t>
      </w:r>
      <w:r w:rsidR="00D85E46" w:rsidRPr="00D43178">
        <w:t xml:space="preserve"> collaborative</w:t>
      </w:r>
      <w:r w:rsidR="00B0035C" w:rsidRPr="00D43178">
        <w:t xml:space="preserve"> planning should </w:t>
      </w:r>
      <w:r w:rsidR="00B57B9E" w:rsidRPr="00D43178">
        <w:t>start</w:t>
      </w:r>
      <w:r w:rsidR="00B0035C" w:rsidRPr="00D43178">
        <w:t xml:space="preserve"> early </w:t>
      </w:r>
      <w:r w:rsidR="00267DFE" w:rsidRPr="00D43178">
        <w:t>in</w:t>
      </w:r>
      <w:r w:rsidR="00B0035C" w:rsidRPr="00D43178">
        <w:t xml:space="preserve"> the admission and must be based on supported decision making</w:t>
      </w:r>
      <w:r w:rsidR="000D4A76" w:rsidRPr="00D43178">
        <w:t>,</w:t>
      </w:r>
      <w:r w:rsidR="00F56C69" w:rsidRPr="00D43178">
        <w:t xml:space="preserve"> which </w:t>
      </w:r>
      <w:r w:rsidR="005767C4" w:rsidRPr="00D43178">
        <w:t>is documented accordingly</w:t>
      </w:r>
      <w:r w:rsidR="00B13335" w:rsidRPr="00D43178">
        <w:t>.</w:t>
      </w:r>
    </w:p>
    <w:p w14:paraId="30BDC18E" w14:textId="0FACAE1C" w:rsidR="00EC69C7" w:rsidRPr="00D43178" w:rsidRDefault="000549BF" w:rsidP="00D43178">
      <w:pPr>
        <w:pStyle w:val="Body"/>
      </w:pPr>
      <w:r w:rsidRPr="00D43178">
        <w:t>I</w:t>
      </w:r>
      <w:r w:rsidR="00116058" w:rsidRPr="00D43178">
        <w:t>t must be clear</w:t>
      </w:r>
      <w:r w:rsidR="00DE7467" w:rsidRPr="00D43178">
        <w:t xml:space="preserve"> to all participants in the planning process</w:t>
      </w:r>
      <w:r w:rsidR="00116058" w:rsidRPr="00D43178">
        <w:t xml:space="preserve"> which service provider or team has clinical </w:t>
      </w:r>
      <w:r w:rsidR="005E4578" w:rsidRPr="00D43178">
        <w:t xml:space="preserve">accountability at all times. For example, a consumer may leave a bed-based service and be supported by an acute community team for </w:t>
      </w:r>
      <w:r w:rsidRPr="00D43178">
        <w:t>a period</w:t>
      </w:r>
      <w:r w:rsidR="005E4578" w:rsidRPr="00D43178">
        <w:t xml:space="preserve"> before moving back to the ongoing community team. </w:t>
      </w:r>
    </w:p>
    <w:p w14:paraId="33B3F71F" w14:textId="77777777" w:rsidR="00C26705" w:rsidRPr="00D43178" w:rsidRDefault="58C7D05F" w:rsidP="00C26705">
      <w:pPr>
        <w:pStyle w:val="Body"/>
      </w:pPr>
      <w:r>
        <w:t>The following should be considered when consumers are leaving bed-based services:</w:t>
      </w:r>
    </w:p>
    <w:p w14:paraId="4ADAA2B6" w14:textId="1E374ED0" w:rsidR="00D0601B" w:rsidRDefault="00D0601B" w:rsidP="00D43178">
      <w:pPr>
        <w:pStyle w:val="Bullet1"/>
      </w:pPr>
      <w:r>
        <w:t>Each transfer must be documented and communicated directly between teams.</w:t>
      </w:r>
    </w:p>
    <w:p w14:paraId="583BAD5F" w14:textId="7056BE97" w:rsidR="001C348B" w:rsidRDefault="004B7F8F" w:rsidP="00D43178">
      <w:pPr>
        <w:pStyle w:val="Bullet1"/>
      </w:pPr>
      <w:r>
        <w:t xml:space="preserve">Working </w:t>
      </w:r>
      <w:r w:rsidDel="00B57B9E">
        <w:t xml:space="preserve">together </w:t>
      </w:r>
      <w:r>
        <w:t xml:space="preserve">with families, carers and supporters </w:t>
      </w:r>
      <w:r w:rsidR="002F1E49">
        <w:t>to plan for a safe and supported transfer from bed-based to community settings is critical to supporting successful transfers.</w:t>
      </w:r>
      <w:r w:rsidR="00B068D5">
        <w:t xml:space="preserve"> </w:t>
      </w:r>
    </w:p>
    <w:p w14:paraId="6D57178A" w14:textId="66A8CE6F" w:rsidR="00BD6402" w:rsidRDefault="001121F3" w:rsidP="00D43178">
      <w:pPr>
        <w:pStyle w:val="Bullet1"/>
      </w:pPr>
      <w:r>
        <w:t>Responsibilities of service providers in the community</w:t>
      </w:r>
      <w:r w:rsidR="0038623A">
        <w:t xml:space="preserve"> </w:t>
      </w:r>
      <w:r w:rsidR="00B86256">
        <w:t>for example</w:t>
      </w:r>
      <w:r w:rsidR="006530D6">
        <w:t>,</w:t>
      </w:r>
      <w:r w:rsidR="00B86256">
        <w:t xml:space="preserve"> GPs</w:t>
      </w:r>
      <w:r w:rsidR="006353F1">
        <w:t xml:space="preserve"> </w:t>
      </w:r>
      <w:r w:rsidR="00B62FF0">
        <w:t>or</w:t>
      </w:r>
      <w:r w:rsidR="00B86256">
        <w:t xml:space="preserve"> mental health and wellbeing supports</w:t>
      </w:r>
      <w:r w:rsidR="006530D6">
        <w:t xml:space="preserve"> </w:t>
      </w:r>
      <w:r>
        <w:t xml:space="preserve">must </w:t>
      </w:r>
      <w:r w:rsidR="00B62FF0">
        <w:t>established</w:t>
      </w:r>
      <w:r>
        <w:t xml:space="preserve"> </w:t>
      </w:r>
      <w:r w:rsidR="00772D10">
        <w:t>before</w:t>
      </w:r>
      <w:r>
        <w:t xml:space="preserve"> the transfer of care.</w:t>
      </w:r>
    </w:p>
    <w:p w14:paraId="56B15CCF" w14:textId="10F180C9" w:rsidR="001A5A36" w:rsidRDefault="001A5A36" w:rsidP="00D43178">
      <w:pPr>
        <w:pStyle w:val="Bullet1"/>
      </w:pPr>
      <w:r>
        <w:t xml:space="preserve">Where possible </w:t>
      </w:r>
      <w:r w:rsidR="00D328C3">
        <w:t>services</w:t>
      </w:r>
      <w:r>
        <w:t xml:space="preserve"> providing supports on exit should be supported to </w:t>
      </w:r>
      <w:r w:rsidR="003228ED">
        <w:t xml:space="preserve">build rapport and engagement during the inpatient admission, </w:t>
      </w:r>
      <w:r w:rsidR="00A03A3C">
        <w:t xml:space="preserve">for example </w:t>
      </w:r>
      <w:r w:rsidR="00671FB1">
        <w:t>Abori</w:t>
      </w:r>
      <w:r w:rsidR="007335C0">
        <w:t>ginal Community Controlled Health Organisations</w:t>
      </w:r>
      <w:r w:rsidR="00A03A3C">
        <w:t xml:space="preserve">, community mental health and wellbeing staff, community lived experience staff, </w:t>
      </w:r>
      <w:r w:rsidR="00F3202A">
        <w:t xml:space="preserve">alcohol and other </w:t>
      </w:r>
      <w:r w:rsidR="00A25C73">
        <w:t>drugs</w:t>
      </w:r>
      <w:r w:rsidR="00A03A3C">
        <w:t xml:space="preserve"> supports</w:t>
      </w:r>
    </w:p>
    <w:p w14:paraId="7A74C5EE" w14:textId="4744D7D6" w:rsidR="002557D0" w:rsidRDefault="00412242" w:rsidP="00D43178">
      <w:pPr>
        <w:pStyle w:val="Bullet1"/>
      </w:pPr>
      <w:r>
        <w:t>If a high level of NDIS support is require</w:t>
      </w:r>
      <w:r w:rsidR="009573BA">
        <w:t>d</w:t>
      </w:r>
      <w:r w:rsidR="00B46D46">
        <w:t>,</w:t>
      </w:r>
      <w:r w:rsidR="009E6397" w:rsidDel="009573BA">
        <w:t xml:space="preserve"> </w:t>
      </w:r>
      <w:r w:rsidR="009E6397" w:rsidDel="0095298B">
        <w:t>the</w:t>
      </w:r>
      <w:r w:rsidR="009E6397">
        <w:t xml:space="preserve"> community </w:t>
      </w:r>
      <w:r>
        <w:t xml:space="preserve">treating team at </w:t>
      </w:r>
      <w:r w:rsidR="0095298B">
        <w:t xml:space="preserve">the </w:t>
      </w:r>
      <w:r>
        <w:t xml:space="preserve">bed-based mental health service should consider how </w:t>
      </w:r>
      <w:r w:rsidR="002557D0">
        <w:t xml:space="preserve">this can </w:t>
      </w:r>
      <w:r w:rsidR="002C1B13">
        <w:t>occur</w:t>
      </w:r>
      <w:r w:rsidR="002557D0">
        <w:t>. This may include:</w:t>
      </w:r>
    </w:p>
    <w:p w14:paraId="19B38DD3" w14:textId="71B88727" w:rsidR="006331E2" w:rsidRDefault="009E6397" w:rsidP="00D43178">
      <w:pPr>
        <w:pStyle w:val="Bullet2"/>
      </w:pPr>
      <w:r>
        <w:t>ensuring</w:t>
      </w:r>
      <w:r w:rsidR="006331E2">
        <w:t xml:space="preserve"> all NDIS planning and assessments that can occur </w:t>
      </w:r>
      <w:r>
        <w:t xml:space="preserve">during admission </w:t>
      </w:r>
      <w:r w:rsidR="006331E2">
        <w:t xml:space="preserve">are facilitated and </w:t>
      </w:r>
      <w:r w:rsidR="008658D0">
        <w:t>prioritised</w:t>
      </w:r>
    </w:p>
    <w:p w14:paraId="3A7EED8D" w14:textId="69EF2FEC" w:rsidR="002557D0" w:rsidRDefault="009E6397" w:rsidP="00D43178">
      <w:pPr>
        <w:pStyle w:val="Bullet2"/>
      </w:pPr>
      <w:r>
        <w:t>s</w:t>
      </w:r>
      <w:r w:rsidR="002557D0">
        <w:t xml:space="preserve">upporting NDIS </w:t>
      </w:r>
      <w:r w:rsidR="006331E2">
        <w:t xml:space="preserve">staff to build rapport with consumers and </w:t>
      </w:r>
      <w:r w:rsidR="006937F7">
        <w:t xml:space="preserve">to </w:t>
      </w:r>
      <w:r w:rsidR="006331E2">
        <w:t>build necessary capability</w:t>
      </w:r>
      <w:r w:rsidR="002557D0">
        <w:t xml:space="preserve"> </w:t>
      </w:r>
      <w:r w:rsidR="008319C9">
        <w:t>before</w:t>
      </w:r>
      <w:r w:rsidR="002557D0">
        <w:t xml:space="preserve"> discharge</w:t>
      </w:r>
      <w:r w:rsidR="008B08E6">
        <w:t>.</w:t>
      </w:r>
    </w:p>
    <w:p w14:paraId="60F28BAB" w14:textId="2FC53476" w:rsidR="00025036" w:rsidRDefault="00297304" w:rsidP="00D43178">
      <w:pPr>
        <w:pStyle w:val="Bullet1"/>
      </w:pPr>
      <w:r>
        <w:t>When transferring to a community</w:t>
      </w:r>
      <w:r w:rsidR="00094D9B">
        <w:t>-</w:t>
      </w:r>
      <w:r>
        <w:t xml:space="preserve">based team at </w:t>
      </w:r>
      <w:r w:rsidR="00025036">
        <w:t>a</w:t>
      </w:r>
      <w:r>
        <w:t xml:space="preserve"> </w:t>
      </w:r>
      <w:r w:rsidR="00711274">
        <w:t>d</w:t>
      </w:r>
      <w:r>
        <w:t>esignated</w:t>
      </w:r>
      <w:r w:rsidDel="007C44CE">
        <w:t xml:space="preserve"> </w:t>
      </w:r>
      <w:r w:rsidR="00711274">
        <w:t>m</w:t>
      </w:r>
      <w:r>
        <w:t xml:space="preserve">ental </w:t>
      </w:r>
      <w:r w:rsidR="00711274">
        <w:t>h</w:t>
      </w:r>
      <w:r>
        <w:t xml:space="preserve">ealth </w:t>
      </w:r>
      <w:r w:rsidR="00711274">
        <w:t>s</w:t>
      </w:r>
      <w:r>
        <w:t>ervice</w:t>
      </w:r>
      <w:r w:rsidR="00025036">
        <w:t xml:space="preserve"> the community team must:</w:t>
      </w:r>
      <w:r>
        <w:t xml:space="preserve"> </w:t>
      </w:r>
    </w:p>
    <w:p w14:paraId="45832713" w14:textId="7829599E" w:rsidR="00297304" w:rsidRDefault="009E6397" w:rsidP="00D43178">
      <w:pPr>
        <w:pStyle w:val="Bullet2"/>
      </w:pPr>
      <w:r>
        <w:t>contact</w:t>
      </w:r>
      <w:r w:rsidR="00025036">
        <w:t xml:space="preserve"> the consumer, preferably</w:t>
      </w:r>
      <w:r w:rsidR="0034179D">
        <w:t xml:space="preserve"> via</w:t>
      </w:r>
      <w:r w:rsidR="00025036">
        <w:t xml:space="preserve"> </w:t>
      </w:r>
      <w:r w:rsidR="0034179D">
        <w:t>in-person</w:t>
      </w:r>
      <w:r w:rsidR="00EC69C7">
        <w:t xml:space="preserve"> contact</w:t>
      </w:r>
      <w:r w:rsidR="00025036">
        <w:t xml:space="preserve"> but at a minimum via telephone, within </w:t>
      </w:r>
      <w:r w:rsidR="00711274">
        <w:t>seven</w:t>
      </w:r>
      <w:r w:rsidR="00025036">
        <w:t xml:space="preserve"> days</w:t>
      </w:r>
    </w:p>
    <w:p w14:paraId="79D9FF47" w14:textId="33A22881" w:rsidR="00BD6402" w:rsidRDefault="00EC69C7" w:rsidP="00D43178">
      <w:pPr>
        <w:pStyle w:val="Bullet2"/>
      </w:pPr>
      <w:r>
        <w:t xml:space="preserve">provide support for consumers to attend follow up appointments if </w:t>
      </w:r>
      <w:r w:rsidR="009E6397">
        <w:t>necessary</w:t>
      </w:r>
      <w:r w:rsidR="007D5E9A">
        <w:t>.</w:t>
      </w:r>
    </w:p>
    <w:p w14:paraId="558FBC91" w14:textId="77777777" w:rsidR="00CC3785" w:rsidRDefault="00CC3785">
      <w:pPr>
        <w:spacing w:after="0" w:line="240" w:lineRule="auto"/>
        <w:rPr>
          <w:b/>
          <w:color w:val="53565A"/>
          <w:sz w:val="32"/>
          <w:szCs w:val="28"/>
        </w:rPr>
      </w:pPr>
      <w:bookmarkStart w:id="18" w:name="_Transfer_of_care"/>
      <w:bookmarkEnd w:id="18"/>
      <w:r>
        <w:br w:type="page"/>
      </w:r>
    </w:p>
    <w:p w14:paraId="52D6E7DD" w14:textId="20EA3F6B" w:rsidR="00D262D0" w:rsidRPr="00D55DED" w:rsidRDefault="00D262D0" w:rsidP="00D55DED">
      <w:pPr>
        <w:pStyle w:val="Heading2"/>
      </w:pPr>
      <w:bookmarkStart w:id="19" w:name="_Toc144471915"/>
      <w:r w:rsidRPr="00D55DED">
        <w:lastRenderedPageBreak/>
        <w:t>Transfer of care plans</w:t>
      </w:r>
      <w:r w:rsidR="00FD29DD" w:rsidRPr="00D55DED">
        <w:t xml:space="preserve"> (</w:t>
      </w:r>
      <w:r w:rsidR="00711274" w:rsidRPr="00D55DED">
        <w:t>d</w:t>
      </w:r>
      <w:r w:rsidR="00FD29DD" w:rsidRPr="00D55DED">
        <w:t>ischarge summaries)</w:t>
      </w:r>
      <w:bookmarkEnd w:id="19"/>
    </w:p>
    <w:p w14:paraId="60DD445A" w14:textId="77777777" w:rsidR="00C7115C" w:rsidRPr="00D43178" w:rsidRDefault="00E841EB" w:rsidP="00D43178">
      <w:pPr>
        <w:pStyle w:val="Body"/>
      </w:pPr>
      <w:r w:rsidRPr="00D43178">
        <w:t xml:space="preserve">A </w:t>
      </w:r>
      <w:r w:rsidR="00711274" w:rsidRPr="00D43178">
        <w:t>t</w:t>
      </w:r>
      <w:r w:rsidRPr="00D43178">
        <w:t>ransfer of care plan</w:t>
      </w:r>
      <w:r w:rsidR="002E2B54" w:rsidRPr="00D43178">
        <w:t xml:space="preserve">, often called a </w:t>
      </w:r>
      <w:r w:rsidR="00711274" w:rsidRPr="00D43178">
        <w:t>d</w:t>
      </w:r>
      <w:r w:rsidRPr="00D43178">
        <w:t>ischarge summary</w:t>
      </w:r>
      <w:r w:rsidR="002E2B54" w:rsidRPr="00D43178">
        <w:t>,</w:t>
      </w:r>
      <w:r w:rsidRPr="00D43178">
        <w:t xml:space="preserve"> is required for many transfers of care. </w:t>
      </w:r>
      <w:r w:rsidR="002E2B54" w:rsidRPr="00D43178">
        <w:t>This includes</w:t>
      </w:r>
      <w:r w:rsidRPr="00D43178">
        <w:t>, when</w:t>
      </w:r>
      <w:r w:rsidR="00C7115C" w:rsidRPr="00D43178">
        <w:t>:</w:t>
      </w:r>
    </w:p>
    <w:p w14:paraId="46F086B5" w14:textId="360662D5" w:rsidR="00FA1BDC" w:rsidRDefault="002E2B54" w:rsidP="00D43178">
      <w:pPr>
        <w:pStyle w:val="Bullet1"/>
      </w:pPr>
      <w:r w:rsidDel="00C7115C">
        <w:t>a consumer</w:t>
      </w:r>
      <w:r>
        <w:t xml:space="preserve"> </w:t>
      </w:r>
      <w:r w:rsidR="00E841EB">
        <w:t>exit</w:t>
      </w:r>
      <w:r>
        <w:t>s</w:t>
      </w:r>
      <w:r w:rsidR="00E841EB">
        <w:t xml:space="preserve"> a bed-based service </w:t>
      </w:r>
    </w:p>
    <w:p w14:paraId="0F2A9A48" w14:textId="77777777" w:rsidR="00537224" w:rsidRDefault="00FA1BDC" w:rsidP="00D43178">
      <w:pPr>
        <w:pStyle w:val="Bullet1"/>
      </w:pPr>
      <w:r>
        <w:t xml:space="preserve">a consumer </w:t>
      </w:r>
      <w:r w:rsidR="008E05DD">
        <w:t xml:space="preserve">transfers </w:t>
      </w:r>
      <w:r w:rsidR="00E841EB">
        <w:t xml:space="preserve">between designated </w:t>
      </w:r>
      <w:r w:rsidR="005705DB">
        <w:t>area</w:t>
      </w:r>
      <w:r w:rsidR="00E841EB">
        <w:t xml:space="preserve"> mental health services</w:t>
      </w:r>
      <w:r w:rsidR="008E05DD">
        <w:t xml:space="preserve">, </w:t>
      </w:r>
    </w:p>
    <w:p w14:paraId="4933A651" w14:textId="399C3354" w:rsidR="00E841EB" w:rsidRDefault="00E841EB" w:rsidP="00D43178">
      <w:pPr>
        <w:pStyle w:val="Bullet1"/>
      </w:pPr>
      <w:r>
        <w:t xml:space="preserve">an episode of care with a designated mental health service </w:t>
      </w:r>
      <w:bookmarkStart w:id="20" w:name="_Int_HF2m68VH"/>
      <w:r>
        <w:t>ends</w:t>
      </w:r>
      <w:bookmarkEnd w:id="20"/>
      <w:r>
        <w:t>.</w:t>
      </w:r>
    </w:p>
    <w:p w14:paraId="7F116537" w14:textId="36F30BF4" w:rsidR="00A645A7" w:rsidRPr="00D43178" w:rsidRDefault="00E841EB" w:rsidP="00D43178">
      <w:pPr>
        <w:pStyle w:val="Body"/>
      </w:pPr>
      <w:r w:rsidRPr="00D43178">
        <w:t xml:space="preserve">The </w:t>
      </w:r>
      <w:r w:rsidR="0076444D" w:rsidRPr="00D43178">
        <w:t>t</w:t>
      </w:r>
      <w:r w:rsidRPr="00D43178">
        <w:t xml:space="preserve">ransfer of </w:t>
      </w:r>
      <w:r w:rsidR="0076444D" w:rsidRPr="00D43178">
        <w:t>c</w:t>
      </w:r>
      <w:r w:rsidRPr="00D43178">
        <w:t xml:space="preserve">are </w:t>
      </w:r>
      <w:r w:rsidR="0076444D" w:rsidRPr="00D43178">
        <w:t>p</w:t>
      </w:r>
      <w:r w:rsidRPr="00D43178">
        <w:t xml:space="preserve">lan must be prepared by the </w:t>
      </w:r>
      <w:r w:rsidR="008E05DD" w:rsidRPr="00D43178">
        <w:t>referring</w:t>
      </w:r>
      <w:r w:rsidRPr="00D43178">
        <w:t xml:space="preserve"> service and shared with relevant service providers</w:t>
      </w:r>
      <w:r w:rsidR="00CF6045" w:rsidRPr="00D43178">
        <w:t>, consumers</w:t>
      </w:r>
      <w:r w:rsidR="001D6454" w:rsidRPr="00D43178">
        <w:t>, family, carers, and supporters,</w:t>
      </w:r>
      <w:r w:rsidRPr="00D43178">
        <w:t xml:space="preserve"> in line with consumer preferences and </w:t>
      </w:r>
      <w:r w:rsidR="00FD29DD" w:rsidRPr="00D43178">
        <w:t>information sharing principles of the Act</w:t>
      </w:r>
      <w:r w:rsidRPr="00D43178">
        <w:t>.</w:t>
      </w:r>
      <w:r w:rsidRPr="00D43178" w:rsidDel="001D6454">
        <w:t xml:space="preserve"> </w:t>
      </w:r>
      <w:r w:rsidRPr="00D43178">
        <w:t xml:space="preserve">This plan must be shared </w:t>
      </w:r>
      <w:r w:rsidR="00231672" w:rsidRPr="00D43178">
        <w:t xml:space="preserve">with </w:t>
      </w:r>
      <w:r w:rsidRPr="00D43178">
        <w:t>all relevant parties</w:t>
      </w:r>
      <w:r w:rsidR="007C2E72" w:rsidRPr="00D43178">
        <w:t xml:space="preserve"> as soon as </w:t>
      </w:r>
      <w:r w:rsidR="001B1157" w:rsidRPr="00D43178">
        <w:t xml:space="preserve">practicable </w:t>
      </w:r>
      <w:r w:rsidR="0020471C" w:rsidRPr="00D43178">
        <w:t>(</w:t>
      </w:r>
      <w:r w:rsidR="001B1157" w:rsidRPr="00D43178">
        <w:t>ideally within</w:t>
      </w:r>
      <w:r w:rsidRPr="00D43178">
        <w:t xml:space="preserve"> 48 hours</w:t>
      </w:r>
      <w:r w:rsidR="0020471C" w:rsidRPr="00D43178">
        <w:t>)</w:t>
      </w:r>
      <w:r w:rsidRPr="00D43178">
        <w:t xml:space="preserve">. </w:t>
      </w:r>
    </w:p>
    <w:p w14:paraId="64533422" w14:textId="02316995" w:rsidR="00E841EB" w:rsidRPr="00D43178" w:rsidRDefault="00A645A7" w:rsidP="00D43178">
      <w:pPr>
        <w:pStyle w:val="Body"/>
      </w:pPr>
      <w:r w:rsidRPr="00D43178">
        <w:t xml:space="preserve">Transfer of care plans must </w:t>
      </w:r>
      <w:r w:rsidR="00E841EB" w:rsidRPr="00D43178">
        <w:t>include</w:t>
      </w:r>
      <w:r w:rsidR="005C6EC1" w:rsidRPr="00D43178">
        <w:t xml:space="preserve"> (if relevant)</w:t>
      </w:r>
      <w:r w:rsidR="00E841EB" w:rsidRPr="00D43178">
        <w:t>:</w:t>
      </w:r>
    </w:p>
    <w:p w14:paraId="4609BD83" w14:textId="4F147374" w:rsidR="00925579" w:rsidRDefault="00E841EB" w:rsidP="00D43178">
      <w:pPr>
        <w:pStyle w:val="Bullet1"/>
      </w:pPr>
      <w:r w:rsidRPr="72D8A7D6">
        <w:t>Mental Health and Wellbeing Act documents</w:t>
      </w:r>
      <w:r w:rsidR="021D5743" w:rsidRPr="72D8A7D6">
        <w:t xml:space="preserve">, including </w:t>
      </w:r>
      <w:r w:rsidR="48DDD48F" w:rsidRPr="72D8A7D6">
        <w:t>the</w:t>
      </w:r>
      <w:r w:rsidRPr="72D8A7D6">
        <w:t xml:space="preserve"> </w:t>
      </w:r>
      <w:r w:rsidR="48DDD48F" w:rsidRPr="72D8A7D6">
        <w:t xml:space="preserve">advance statement </w:t>
      </w:r>
      <w:r w:rsidR="002E738D" w:rsidRPr="72D8A7D6">
        <w:t>of</w:t>
      </w:r>
      <w:r w:rsidR="48DDD48F" w:rsidRPr="72D8A7D6">
        <w:t xml:space="preserve"> preferences and </w:t>
      </w:r>
      <w:r w:rsidR="059CE485" w:rsidRPr="72D8A7D6">
        <w:t xml:space="preserve">details of the </w:t>
      </w:r>
      <w:r w:rsidR="48DDD48F" w:rsidRPr="72D8A7D6">
        <w:t xml:space="preserve">nominated support person </w:t>
      </w:r>
    </w:p>
    <w:p w14:paraId="1D5EB7E2" w14:textId="3301CB72" w:rsidR="00E841EB" w:rsidRPr="001D6454" w:rsidRDefault="00A462B5" w:rsidP="00D43178">
      <w:pPr>
        <w:pStyle w:val="Bullet1"/>
      </w:pPr>
      <w:r>
        <w:t>d</w:t>
      </w:r>
      <w:r w:rsidR="00E841EB" w:rsidRPr="001D6454">
        <w:t>etails of follow</w:t>
      </w:r>
      <w:r w:rsidR="0064291B">
        <w:t>-</w:t>
      </w:r>
      <w:r w:rsidR="00E841EB" w:rsidRPr="001D6454">
        <w:t>up appointments</w:t>
      </w:r>
    </w:p>
    <w:p w14:paraId="55C11E1C" w14:textId="66E69F91" w:rsidR="00E841EB" w:rsidRPr="00A645A7" w:rsidRDefault="00531F9D" w:rsidP="00D43178">
      <w:pPr>
        <w:pStyle w:val="Bullet1"/>
      </w:pPr>
      <w:r>
        <w:rPr>
          <w:szCs w:val="21"/>
        </w:rPr>
        <w:t>d</w:t>
      </w:r>
      <w:r w:rsidR="00E841EB" w:rsidRPr="34B71005">
        <w:rPr>
          <w:szCs w:val="21"/>
        </w:rPr>
        <w:t>etails of prescribed medication</w:t>
      </w:r>
      <w:r w:rsidR="00A645A7" w:rsidRPr="34B71005">
        <w:rPr>
          <w:szCs w:val="21"/>
        </w:rPr>
        <w:t>, plans for dispensing or administration</w:t>
      </w:r>
      <w:r w:rsidR="00E841EB" w:rsidRPr="34B71005">
        <w:rPr>
          <w:szCs w:val="21"/>
        </w:rPr>
        <w:t xml:space="preserve"> and the rationale for changes to medication during the inpatient stay</w:t>
      </w:r>
    </w:p>
    <w:p w14:paraId="26836A04" w14:textId="38845EA2" w:rsidR="00E841EB" w:rsidRPr="00931656" w:rsidRDefault="00531F9D" w:rsidP="00D43178">
      <w:pPr>
        <w:pStyle w:val="Bullet1"/>
      </w:pPr>
      <w:r>
        <w:rPr>
          <w:szCs w:val="21"/>
        </w:rPr>
        <w:t>p</w:t>
      </w:r>
      <w:r w:rsidR="00E841EB" w:rsidRPr="34B71005">
        <w:rPr>
          <w:szCs w:val="21"/>
        </w:rPr>
        <w:t>rogress with admission against goals</w:t>
      </w:r>
      <w:r w:rsidR="00931656" w:rsidRPr="34B71005">
        <w:rPr>
          <w:szCs w:val="21"/>
        </w:rPr>
        <w:t xml:space="preserve"> and c</w:t>
      </w:r>
      <w:r w:rsidR="00E841EB" w:rsidRPr="34B71005">
        <w:rPr>
          <w:szCs w:val="21"/>
        </w:rPr>
        <w:t>ontinuing recovery plans including relapse prevention strategies</w:t>
      </w:r>
    </w:p>
    <w:p w14:paraId="1A86DBBF" w14:textId="492F4857" w:rsidR="00E841EB" w:rsidRPr="00A645A7" w:rsidRDefault="00334C75" w:rsidP="00D43178">
      <w:pPr>
        <w:pStyle w:val="Bullet1"/>
        <w:rPr>
          <w:szCs w:val="21"/>
        </w:rPr>
      </w:pPr>
      <w:r>
        <w:rPr>
          <w:szCs w:val="21"/>
        </w:rPr>
        <w:t>i</w:t>
      </w:r>
      <w:r w:rsidR="00E841EB" w:rsidRPr="34B71005">
        <w:rPr>
          <w:szCs w:val="21"/>
        </w:rPr>
        <w:t>nformation about incidents that occurred during the admission, for example sexual safety incidents</w:t>
      </w:r>
    </w:p>
    <w:p w14:paraId="42A8DC05" w14:textId="35F70321" w:rsidR="00E841EB" w:rsidRPr="00A645A7" w:rsidRDefault="00334C75" w:rsidP="00D43178">
      <w:pPr>
        <w:pStyle w:val="Bullet1"/>
      </w:pPr>
      <w:r>
        <w:t>i</w:t>
      </w:r>
      <w:r w:rsidR="00E841EB" w:rsidRPr="00A645A7">
        <w:t xml:space="preserve">nformation about alcohol and other drug supports </w:t>
      </w:r>
    </w:p>
    <w:p w14:paraId="630D770B" w14:textId="603FD470" w:rsidR="00E841EB" w:rsidRPr="00A645A7" w:rsidRDefault="00334C75" w:rsidP="00D43178">
      <w:pPr>
        <w:pStyle w:val="Bullet1"/>
      </w:pPr>
      <w:r>
        <w:t>m</w:t>
      </w:r>
      <w:r w:rsidR="00E841EB" w:rsidRPr="00A645A7">
        <w:t>ental state examination at the time of transfer to provide a baseline for the receiving service</w:t>
      </w:r>
    </w:p>
    <w:p w14:paraId="169CC8ED" w14:textId="0BC5C986" w:rsidR="00E841EB" w:rsidRPr="00A645A7" w:rsidRDefault="005C7E46" w:rsidP="00D43178">
      <w:pPr>
        <w:pStyle w:val="Bullet1"/>
      </w:pPr>
      <w:r>
        <w:t>i</w:t>
      </w:r>
      <w:r w:rsidR="00E841EB" w:rsidRPr="193AC2F2">
        <w:t>nformation about how to access support in a crisis</w:t>
      </w:r>
      <w:r w:rsidR="00BB106A" w:rsidRPr="193AC2F2">
        <w:t>,</w:t>
      </w:r>
      <w:r w:rsidR="00E841EB" w:rsidRPr="193AC2F2">
        <w:t xml:space="preserve"> including </w:t>
      </w:r>
      <w:r w:rsidR="00BB106A" w:rsidRPr="193AC2F2">
        <w:t>afterhours</w:t>
      </w:r>
      <w:r w:rsidR="00E841EB" w:rsidRPr="193AC2F2">
        <w:t xml:space="preserve"> phone numbers and help lines</w:t>
      </w:r>
    </w:p>
    <w:p w14:paraId="768C121E" w14:textId="3DD0BE52" w:rsidR="00922240" w:rsidRDefault="005C7E46" w:rsidP="00D43178">
      <w:pPr>
        <w:pStyle w:val="Bullet1"/>
      </w:pPr>
      <w:r>
        <w:t>i</w:t>
      </w:r>
      <w:r w:rsidR="00922240" w:rsidRPr="193AC2F2">
        <w:t xml:space="preserve">nformation about what the person finds helpful and supportive when experiencing </w:t>
      </w:r>
      <w:r w:rsidR="00FC1B89">
        <w:t xml:space="preserve">a </w:t>
      </w:r>
      <w:r w:rsidR="00922240" w:rsidRPr="193AC2F2">
        <w:t>crisis or acute psychological distress</w:t>
      </w:r>
    </w:p>
    <w:p w14:paraId="17D4DD1B" w14:textId="0C2222D0" w:rsidR="00E841EB" w:rsidRPr="00A645A7" w:rsidRDefault="005C7E46" w:rsidP="00D43178">
      <w:pPr>
        <w:pStyle w:val="Bullet1"/>
        <w:rPr>
          <w:szCs w:val="21"/>
        </w:rPr>
      </w:pPr>
      <w:r>
        <w:t>c</w:t>
      </w:r>
      <w:r w:rsidR="00E841EB" w:rsidRPr="193AC2F2">
        <w:t>ontact information for next of kin.</w:t>
      </w:r>
    </w:p>
    <w:p w14:paraId="2BE9B01D" w14:textId="77777777" w:rsidR="00CC3785" w:rsidRDefault="00CC3785">
      <w:pPr>
        <w:spacing w:after="0" w:line="240" w:lineRule="auto"/>
        <w:rPr>
          <w:b/>
          <w:color w:val="53565A"/>
          <w:sz w:val="32"/>
          <w:szCs w:val="28"/>
        </w:rPr>
      </w:pPr>
      <w:r>
        <w:br w:type="page"/>
      </w:r>
    </w:p>
    <w:p w14:paraId="1B8B7328" w14:textId="0641F892" w:rsidR="0070109A" w:rsidRPr="00D55DED" w:rsidRDefault="0070109A" w:rsidP="00D55DED">
      <w:pPr>
        <w:pStyle w:val="Heading2"/>
      </w:pPr>
      <w:bookmarkStart w:id="21" w:name="_Toc144471916"/>
      <w:r w:rsidRPr="00D55DED">
        <w:lastRenderedPageBreak/>
        <w:t xml:space="preserve">Transferring to another </w:t>
      </w:r>
      <w:r w:rsidR="0055600F" w:rsidRPr="00D55DED">
        <w:t>d</w:t>
      </w:r>
      <w:r w:rsidR="007D5E9A" w:rsidRPr="00D55DED">
        <w:t xml:space="preserve">esignated </w:t>
      </w:r>
      <w:r w:rsidR="0055600F" w:rsidRPr="00D55DED">
        <w:t>m</w:t>
      </w:r>
      <w:r w:rsidR="007D5E9A" w:rsidRPr="00D55DED">
        <w:t xml:space="preserve">ental </w:t>
      </w:r>
      <w:r w:rsidR="0055600F" w:rsidRPr="00D55DED">
        <w:t>h</w:t>
      </w:r>
      <w:r w:rsidR="007D5E9A" w:rsidRPr="00D55DED">
        <w:t xml:space="preserve">ealth </w:t>
      </w:r>
      <w:r w:rsidR="0055600F" w:rsidRPr="00D55DED">
        <w:t>s</w:t>
      </w:r>
      <w:r w:rsidR="007D5E9A" w:rsidRPr="00D55DED">
        <w:t>ervice</w:t>
      </w:r>
      <w:bookmarkEnd w:id="21"/>
    </w:p>
    <w:p w14:paraId="7ACF2475" w14:textId="56AE88C9" w:rsidR="000B6BC0" w:rsidRPr="00D43178" w:rsidRDefault="00A9502D" w:rsidP="00D43178">
      <w:pPr>
        <w:pStyle w:val="Body"/>
      </w:pPr>
      <w:r w:rsidRPr="00D43178">
        <w:t>There are add</w:t>
      </w:r>
      <w:r w:rsidR="008C5BD0" w:rsidRPr="00D43178">
        <w:t>itional</w:t>
      </w:r>
      <w:r w:rsidRPr="00D43178">
        <w:t xml:space="preserve"> considerations when consumers are moving from on</w:t>
      </w:r>
      <w:r w:rsidR="0055600F" w:rsidRPr="00D43178">
        <w:t>e</w:t>
      </w:r>
      <w:r w:rsidRPr="00D43178">
        <w:t xml:space="preserve"> designated mental health service to another</w:t>
      </w:r>
      <w:r w:rsidR="005C6EC1" w:rsidRPr="00D43178">
        <w:t>.</w:t>
      </w:r>
      <w:r w:rsidR="00953426" w:rsidRPr="00D43178" w:rsidDel="005C6EC1">
        <w:t xml:space="preserve"> </w:t>
      </w:r>
      <w:r w:rsidR="00D7655A" w:rsidRPr="00D43178">
        <w:t xml:space="preserve">This advice applies to both voluntary and compulsory </w:t>
      </w:r>
      <w:r w:rsidR="314D1329" w:rsidRPr="00D43178">
        <w:t>patients</w:t>
      </w:r>
      <w:r w:rsidR="005D1D8D" w:rsidRPr="00D43178">
        <w:t>.</w:t>
      </w:r>
    </w:p>
    <w:p w14:paraId="50B75508" w14:textId="7A4FAC4B" w:rsidR="00BC26AD" w:rsidRPr="006278C3" w:rsidRDefault="00953426" w:rsidP="00D43178">
      <w:pPr>
        <w:pStyle w:val="Bullet1"/>
      </w:pPr>
      <w:r w:rsidRPr="374EBACF">
        <w:t xml:space="preserve">The receiving service must </w:t>
      </w:r>
      <w:r w:rsidR="137A008A" w:rsidRPr="374EBACF">
        <w:t>contact</w:t>
      </w:r>
      <w:r w:rsidRPr="374EBACF">
        <w:t xml:space="preserve"> the consumer </w:t>
      </w:r>
      <w:r w:rsidR="00AC70EF" w:rsidRPr="374EBACF">
        <w:t xml:space="preserve">following transfer in a timely </w:t>
      </w:r>
      <w:r w:rsidR="00AC70EF" w:rsidRPr="374EBACF" w:rsidDel="005C6EC1">
        <w:t>way</w:t>
      </w:r>
      <w:r w:rsidR="005C6EC1" w:rsidRPr="374EBACF">
        <w:t>, determined</w:t>
      </w:r>
      <w:r w:rsidR="00AC70EF" w:rsidRPr="374EBACF">
        <w:t xml:space="preserve"> by the consumer</w:t>
      </w:r>
      <w:r w:rsidR="005821D1" w:rsidRPr="374EBACF">
        <w:t>’</w:t>
      </w:r>
      <w:r w:rsidR="00AC70EF" w:rsidRPr="374EBACF">
        <w:t xml:space="preserve">s preferences and clinical need. </w:t>
      </w:r>
      <w:r w:rsidR="005821D1" w:rsidRPr="374EBACF">
        <w:t xml:space="preserve"> </w:t>
      </w:r>
    </w:p>
    <w:p w14:paraId="1A1D8D8A" w14:textId="5C74C6FD" w:rsidR="00AC70EF" w:rsidRPr="006278C3" w:rsidRDefault="005C6EC1" w:rsidP="00D43178">
      <w:pPr>
        <w:pStyle w:val="Bullet1"/>
      </w:pPr>
      <w:r w:rsidRPr="193AC2F2">
        <w:t xml:space="preserve">The referring service should not close their episode of care until the consumer </w:t>
      </w:r>
      <w:r w:rsidR="00BB4A52" w:rsidRPr="193AC2F2">
        <w:t>has been</w:t>
      </w:r>
      <w:r w:rsidRPr="193AC2F2">
        <w:t xml:space="preserve"> seen by the receiving service</w:t>
      </w:r>
      <w:r w:rsidR="00A30E50" w:rsidRPr="193AC2F2">
        <w:t xml:space="preserve"> and this has been confirmed</w:t>
      </w:r>
      <w:r w:rsidRPr="193AC2F2">
        <w:t xml:space="preserve">.  </w:t>
      </w:r>
    </w:p>
    <w:p w14:paraId="1B2ED64D" w14:textId="0E171F54" w:rsidR="0070109A" w:rsidRPr="006278C3" w:rsidRDefault="00AC70EF" w:rsidP="00D43178">
      <w:pPr>
        <w:pStyle w:val="Bullet1"/>
      </w:pPr>
      <w:r w:rsidRPr="193AC2F2">
        <w:t>Referring and receiving services should work together to ensure necessary supports</w:t>
      </w:r>
      <w:r w:rsidR="00914046" w:rsidRPr="193AC2F2">
        <w:t xml:space="preserve"> are established in the new area</w:t>
      </w:r>
      <w:r w:rsidRPr="193AC2F2">
        <w:t>, for example pharmac</w:t>
      </w:r>
      <w:r w:rsidR="00914046" w:rsidRPr="193AC2F2">
        <w:t>y</w:t>
      </w:r>
      <w:r w:rsidR="002656A7" w:rsidRPr="193AC2F2">
        <w:t xml:space="preserve"> and community </w:t>
      </w:r>
      <w:r w:rsidR="00DC6A8B" w:rsidRPr="193AC2F2">
        <w:t xml:space="preserve">services that </w:t>
      </w:r>
      <w:r w:rsidR="00107205" w:rsidRPr="193AC2F2">
        <w:t>support the persons recovery goals</w:t>
      </w:r>
      <w:r w:rsidR="00914046" w:rsidRPr="193AC2F2">
        <w:t xml:space="preserve">. </w:t>
      </w:r>
    </w:p>
    <w:p w14:paraId="47FA557F" w14:textId="285FDB6E" w:rsidR="007D5B2B" w:rsidRPr="006278C3" w:rsidRDefault="0070109A" w:rsidP="00D43178">
      <w:pPr>
        <w:pStyle w:val="Bullet1"/>
      </w:pPr>
      <w:r>
        <w:t xml:space="preserve">In circumstances where a patient cannot be </w:t>
      </w:r>
      <w:r w:rsidR="007B03A6">
        <w:t>contacted following a transfer</w:t>
      </w:r>
      <w:r w:rsidR="00385350">
        <w:t>,</w:t>
      </w:r>
      <w:r>
        <w:t xml:space="preserve"> the referring service </w:t>
      </w:r>
      <w:r w:rsidR="00F6791B">
        <w:t xml:space="preserve">should make all efforts to locate the person via the next of kin, home visits and communicating by phone and in writing. The referring service </w:t>
      </w:r>
      <w:r w:rsidR="006278C3">
        <w:t>should make a</w:t>
      </w:r>
      <w:r>
        <w:t xml:space="preserve"> missing person</w:t>
      </w:r>
      <w:r w:rsidR="00F6791B">
        <w:t>’</w:t>
      </w:r>
      <w:r w:rsidR="006278C3">
        <w:t>s report</w:t>
      </w:r>
      <w:r>
        <w:t xml:space="preserve"> to police</w:t>
      </w:r>
      <w:r w:rsidR="006278C3">
        <w:t xml:space="preserve"> if indicated</w:t>
      </w:r>
      <w:r w:rsidR="00F6791B">
        <w:t>.</w:t>
      </w:r>
      <w:r w:rsidR="007B03A6">
        <w:t xml:space="preserve"> </w:t>
      </w:r>
    </w:p>
    <w:p w14:paraId="756CFC9A" w14:textId="1CE323F0" w:rsidR="00B60142" w:rsidRPr="006278C3" w:rsidRDefault="00B60142" w:rsidP="00D43178">
      <w:pPr>
        <w:pStyle w:val="Bullet1"/>
      </w:pPr>
      <w:r>
        <w:t xml:space="preserve">There may be a </w:t>
      </w:r>
      <w:r w:rsidR="00F156E5">
        <w:t xml:space="preserve">transition period during which </w:t>
      </w:r>
      <w:r w:rsidR="00944D59">
        <w:t>both the referring and receiving services are engaged with the consumer</w:t>
      </w:r>
      <w:r w:rsidR="005C6EC1">
        <w:t>,</w:t>
      </w:r>
      <w:r w:rsidR="00944D59">
        <w:t xml:space="preserve"> which can </w:t>
      </w:r>
      <w:r w:rsidR="005C6EC1">
        <w:t>support a</w:t>
      </w:r>
      <w:r w:rsidR="00944D59">
        <w:t xml:space="preserve"> safe transfer of care. However</w:t>
      </w:r>
      <w:r w:rsidR="00385350">
        <w:t>,</w:t>
      </w:r>
      <w:r w:rsidR="00B07241">
        <w:t xml:space="preserve"> </w:t>
      </w:r>
      <w:r w:rsidR="005C6EC1">
        <w:t xml:space="preserve">it </w:t>
      </w:r>
      <w:r w:rsidR="00B07241">
        <w:t xml:space="preserve">must </w:t>
      </w:r>
      <w:r w:rsidR="002A1A9E">
        <w:t xml:space="preserve">always </w:t>
      </w:r>
      <w:r w:rsidR="00B07241">
        <w:t xml:space="preserve">be clear which service </w:t>
      </w:r>
      <w:r w:rsidR="00012979">
        <w:t>holds</w:t>
      </w:r>
      <w:r w:rsidR="00B07241" w:rsidDel="00134A4D">
        <w:t xml:space="preserve"> </w:t>
      </w:r>
      <w:r w:rsidR="00B07241">
        <w:t>clinical accountability.</w:t>
      </w:r>
    </w:p>
    <w:p w14:paraId="6C2F79A5" w14:textId="69485F19" w:rsidR="00B60142" w:rsidRPr="006278C3" w:rsidRDefault="00B60142" w:rsidP="00D43178">
      <w:pPr>
        <w:pStyle w:val="Bullet1"/>
      </w:pPr>
      <w:r>
        <w:t>Services must work together to identify the level of care that will be required when care is transferred to the new area</w:t>
      </w:r>
      <w:r w:rsidR="008E3AAD">
        <w:t xml:space="preserve"> </w:t>
      </w:r>
      <w:r w:rsidR="000B6CC7">
        <w:t>f</w:t>
      </w:r>
      <w:r>
        <w:t xml:space="preserve">or example, a period of care with the acute community team before moving to the ongoing community team. </w:t>
      </w:r>
    </w:p>
    <w:p w14:paraId="0D7A9DFE" w14:textId="6F2BA42C" w:rsidR="1EFB157B" w:rsidRDefault="1EFB157B" w:rsidP="00CC3785">
      <w:pPr>
        <w:pStyle w:val="Heading2"/>
        <w:rPr>
          <w:rFonts w:eastAsiaTheme="minorEastAsia"/>
        </w:rPr>
      </w:pPr>
      <w:bookmarkStart w:id="22" w:name="_Toc144471917"/>
      <w:r w:rsidRPr="0D3A2FC3">
        <w:rPr>
          <w:rFonts w:eastAsiaTheme="minorEastAsia"/>
        </w:rPr>
        <w:t xml:space="preserve">Transfers to </w:t>
      </w:r>
      <w:r w:rsidR="00C845D3" w:rsidRPr="374EBACF">
        <w:rPr>
          <w:rFonts w:eastAsiaTheme="minorEastAsia"/>
        </w:rPr>
        <w:t>and</w:t>
      </w:r>
      <w:r w:rsidRPr="0D3A2FC3">
        <w:rPr>
          <w:rFonts w:eastAsiaTheme="minorEastAsia"/>
        </w:rPr>
        <w:t xml:space="preserve"> </w:t>
      </w:r>
      <w:r w:rsidR="60FCB9F3" w:rsidRPr="0D3A2FC3">
        <w:rPr>
          <w:rFonts w:eastAsiaTheme="minorEastAsia"/>
        </w:rPr>
        <w:t>f</w:t>
      </w:r>
      <w:r w:rsidRPr="0D3A2FC3">
        <w:rPr>
          <w:rFonts w:eastAsiaTheme="minorEastAsia"/>
        </w:rPr>
        <w:t>rom custodial settings</w:t>
      </w:r>
      <w:bookmarkEnd w:id="22"/>
      <w:r w:rsidRPr="0D3A2FC3">
        <w:rPr>
          <w:rFonts w:eastAsiaTheme="minorEastAsia"/>
        </w:rPr>
        <w:t xml:space="preserve"> </w:t>
      </w:r>
    </w:p>
    <w:p w14:paraId="06D13C93" w14:textId="0518FBA5" w:rsidR="1EFB157B" w:rsidRPr="00D43178" w:rsidRDefault="1EFB157B" w:rsidP="00D43178">
      <w:pPr>
        <w:pStyle w:val="Body"/>
      </w:pPr>
      <w:r w:rsidRPr="00D43178">
        <w:t>The advice outlined in this document appl</w:t>
      </w:r>
      <w:r w:rsidR="00944D59" w:rsidRPr="00D43178">
        <w:t xml:space="preserve">ies </w:t>
      </w:r>
      <w:r w:rsidRPr="00D43178">
        <w:t>to all</w:t>
      </w:r>
      <w:r w:rsidRPr="00D43178" w:rsidDel="00B265D5">
        <w:t xml:space="preserve"> </w:t>
      </w:r>
      <w:r w:rsidR="00C845D3" w:rsidRPr="00D43178">
        <w:t>m</w:t>
      </w:r>
      <w:r w:rsidRPr="00D43178">
        <w:t xml:space="preserve">ental </w:t>
      </w:r>
      <w:r w:rsidR="00C845D3" w:rsidRPr="00D43178">
        <w:t>h</w:t>
      </w:r>
      <w:r w:rsidRPr="00D43178">
        <w:t xml:space="preserve">ealth and </w:t>
      </w:r>
      <w:r w:rsidR="00C845D3" w:rsidRPr="00D43178">
        <w:t>w</w:t>
      </w:r>
      <w:r w:rsidRPr="00D43178">
        <w:t xml:space="preserve">ellbeing </w:t>
      </w:r>
      <w:r w:rsidR="00C845D3" w:rsidRPr="00D43178">
        <w:t>s</w:t>
      </w:r>
      <w:r w:rsidRPr="00D43178">
        <w:t>ervice</w:t>
      </w:r>
      <w:r w:rsidR="00C845D3" w:rsidRPr="00D43178">
        <w:t>s,</w:t>
      </w:r>
      <w:r w:rsidRPr="00D43178">
        <w:t xml:space="preserve"> including those </w:t>
      </w:r>
      <w:r w:rsidR="00C845D3" w:rsidRPr="00D43178">
        <w:t>delivered</w:t>
      </w:r>
      <w:r w:rsidRPr="00D43178">
        <w:t xml:space="preserve"> in custodial settings. </w:t>
      </w:r>
      <w:r w:rsidR="00D10C2F" w:rsidRPr="00D43178" w:rsidDel="008E3AAD">
        <w:t>A</w:t>
      </w:r>
      <w:r w:rsidRPr="00D43178" w:rsidDel="008E3AAD">
        <w:t>dditional</w:t>
      </w:r>
      <w:r w:rsidRPr="00D43178">
        <w:t xml:space="preserve"> considerations </w:t>
      </w:r>
      <w:r w:rsidR="00D10C2F" w:rsidRPr="00D43178">
        <w:t xml:space="preserve">apply </w:t>
      </w:r>
      <w:r w:rsidRPr="00D43178">
        <w:t>when transferring the care of people to and from forensic settings</w:t>
      </w:r>
      <w:r w:rsidR="00922C8B" w:rsidRPr="00D43178">
        <w:t>,</w:t>
      </w:r>
      <w:r w:rsidRPr="00D43178">
        <w:t xml:space="preserve"> including prisons and youth justice centres: </w:t>
      </w:r>
    </w:p>
    <w:p w14:paraId="2A3A3834" w14:textId="688CBC36" w:rsidR="1EFB157B" w:rsidRDefault="1EFB157B" w:rsidP="00D43178">
      <w:pPr>
        <w:pStyle w:val="Bullet1"/>
      </w:pPr>
      <w:r>
        <w:t xml:space="preserve">Comprehensive and timely communication between </w:t>
      </w:r>
      <w:r w:rsidR="00B265D5">
        <w:t xml:space="preserve">clinical </w:t>
      </w:r>
      <w:r>
        <w:t xml:space="preserve">mental health service providers in custody and in the community supports continuity, and the safe and effective transfer of care for individuals through what is often a high-risk period.  </w:t>
      </w:r>
    </w:p>
    <w:p w14:paraId="1772D784" w14:textId="2DB34D22" w:rsidR="1EFB157B" w:rsidRDefault="1EFB157B" w:rsidP="00D43178">
      <w:pPr>
        <w:pStyle w:val="Bullet1"/>
      </w:pPr>
      <w:r>
        <w:t xml:space="preserve">People with forensic histories can experience stigma and discrimination which can make it difficult to reintegrate into the community and access appropriate support. Comprehensive care planning and communication with mental health and other support services can ensure better access to appropriate care and support. </w:t>
      </w:r>
    </w:p>
    <w:p w14:paraId="1FBB2981" w14:textId="44396729" w:rsidR="1EFB157B" w:rsidRDefault="1EFB157B" w:rsidP="00D43178">
      <w:pPr>
        <w:pStyle w:val="Bullet1"/>
      </w:pPr>
      <w:r>
        <w:t>People are especially vulnerable within the first weeks of leaving prison or youth justice settings. Supporting a consumer to prepare for</w:t>
      </w:r>
      <w:r w:rsidR="0033698E">
        <w:t xml:space="preserve"> their</w:t>
      </w:r>
      <w:r>
        <w:t xml:space="preserve"> release from custody should include ensuring education about reducing the harms associated with drug and alcohol use is provided.</w:t>
      </w:r>
    </w:p>
    <w:p w14:paraId="58B5BECE" w14:textId="0721530C" w:rsidR="0D3A2FC3" w:rsidRPr="006278C3" w:rsidRDefault="1EFB157B" w:rsidP="00D43178">
      <w:pPr>
        <w:pStyle w:val="Bullet1"/>
      </w:pPr>
      <w:r>
        <w:t xml:space="preserve">If the person is released on an </w:t>
      </w:r>
      <w:r w:rsidR="006B559A">
        <w:t>i</w:t>
      </w:r>
      <w:r>
        <w:t xml:space="preserve">npatient </w:t>
      </w:r>
      <w:r w:rsidR="006B559A">
        <w:t>a</w:t>
      </w:r>
      <w:r>
        <w:t xml:space="preserve">ssessment </w:t>
      </w:r>
      <w:r w:rsidR="006B559A">
        <w:t>o</w:t>
      </w:r>
      <w:r>
        <w:t xml:space="preserve">rder, it is important that there is comprehensive communication with the receiving service. Where possible the person should be transported to and assessed at their local </w:t>
      </w:r>
      <w:r w:rsidR="463B6003">
        <w:t xml:space="preserve">area </w:t>
      </w:r>
      <w:r>
        <w:t>mental health service. Protracted periods in emergency departments and in unfamiliar mental health services can cause significant distress to all and lead to poor outcomes.</w:t>
      </w:r>
    </w:p>
    <w:p w14:paraId="25EFB88C" w14:textId="77777777" w:rsidR="00774179" w:rsidRDefault="00774179">
      <w:pPr>
        <w:spacing w:after="0" w:line="240" w:lineRule="auto"/>
        <w:rPr>
          <w:rFonts w:eastAsiaTheme="minorEastAsia"/>
          <w:b/>
          <w:color w:val="53565A"/>
          <w:sz w:val="32"/>
          <w:szCs w:val="28"/>
        </w:rPr>
      </w:pPr>
      <w:r>
        <w:rPr>
          <w:rFonts w:eastAsiaTheme="minorEastAsia"/>
        </w:rPr>
        <w:br w:type="page"/>
      </w:r>
    </w:p>
    <w:p w14:paraId="200A009D" w14:textId="6E4D48D3" w:rsidR="0070109A" w:rsidRPr="00D55DED" w:rsidRDefault="00936BE1" w:rsidP="00D55DED">
      <w:pPr>
        <w:pStyle w:val="Heading2"/>
        <w:rPr>
          <w:rFonts w:eastAsiaTheme="minorEastAsia"/>
        </w:rPr>
      </w:pPr>
      <w:bookmarkStart w:id="23" w:name="_Toc144471918"/>
      <w:r w:rsidRPr="00D55DED">
        <w:rPr>
          <w:rFonts w:eastAsiaTheme="minorEastAsia"/>
        </w:rPr>
        <w:lastRenderedPageBreak/>
        <w:t>Compulsory</w:t>
      </w:r>
      <w:r w:rsidR="007F0E1A" w:rsidRPr="00D55DED">
        <w:rPr>
          <w:rFonts w:eastAsiaTheme="minorEastAsia"/>
        </w:rPr>
        <w:t xml:space="preserve"> </w:t>
      </w:r>
      <w:r w:rsidR="00E85F64" w:rsidRPr="00D55DED">
        <w:rPr>
          <w:rFonts w:eastAsiaTheme="minorEastAsia"/>
        </w:rPr>
        <w:t>t</w:t>
      </w:r>
      <w:r w:rsidR="007F0E1A" w:rsidRPr="00D55DED">
        <w:rPr>
          <w:rFonts w:eastAsiaTheme="minorEastAsia"/>
        </w:rPr>
        <w:t xml:space="preserve">reatment </w:t>
      </w:r>
      <w:r w:rsidR="00E85F64" w:rsidRPr="00D55DED">
        <w:rPr>
          <w:rFonts w:eastAsiaTheme="minorEastAsia"/>
        </w:rPr>
        <w:t>o</w:t>
      </w:r>
      <w:r w:rsidR="007F0E1A" w:rsidRPr="00D55DED">
        <w:rPr>
          <w:rFonts w:eastAsiaTheme="minorEastAsia"/>
        </w:rPr>
        <w:t>rders</w:t>
      </w:r>
      <w:bookmarkEnd w:id="23"/>
    </w:p>
    <w:p w14:paraId="2184FE79" w14:textId="5695E837" w:rsidR="0027708C" w:rsidRPr="00E7041F" w:rsidRDefault="00E85F64" w:rsidP="00E7041F">
      <w:pPr>
        <w:pStyle w:val="Body"/>
      </w:pPr>
      <w:r w:rsidRPr="00E7041F">
        <w:t>When moving into a new catchment area, c</w:t>
      </w:r>
      <w:r w:rsidR="00E528E6" w:rsidRPr="00E7041F">
        <w:t xml:space="preserve">onsumers who are subject to </w:t>
      </w:r>
      <w:r w:rsidRPr="00E7041F">
        <w:t>t</w:t>
      </w:r>
      <w:r w:rsidR="00E528E6" w:rsidRPr="00E7041F">
        <w:t xml:space="preserve">reatment </w:t>
      </w:r>
      <w:r w:rsidRPr="00E7041F">
        <w:t>o</w:t>
      </w:r>
      <w:r w:rsidR="00E528E6" w:rsidRPr="00E7041F">
        <w:t xml:space="preserve">rders under the Act </w:t>
      </w:r>
      <w:r w:rsidR="00822429" w:rsidRPr="00E7041F">
        <w:t>need to be formally transferred to the</w:t>
      </w:r>
      <w:r w:rsidR="004E00C7" w:rsidRPr="00E7041F">
        <w:t xml:space="preserve"> </w:t>
      </w:r>
      <w:r w:rsidR="00B60142" w:rsidRPr="00E7041F">
        <w:t>relevant</w:t>
      </w:r>
      <w:r w:rsidR="004E00C7" w:rsidRPr="00E7041F">
        <w:t xml:space="preserve"> </w:t>
      </w:r>
      <w:r w:rsidR="0013710A" w:rsidRPr="00E7041F">
        <w:t>d</w:t>
      </w:r>
      <w:r w:rsidR="004E00C7" w:rsidRPr="00E7041F">
        <w:t>esig</w:t>
      </w:r>
      <w:r w:rsidR="00A175FB" w:rsidRPr="00E7041F">
        <w:t xml:space="preserve">nated </w:t>
      </w:r>
      <w:r w:rsidR="0013710A" w:rsidRPr="00E7041F">
        <w:t>m</w:t>
      </w:r>
      <w:r w:rsidR="00A175FB" w:rsidRPr="00E7041F">
        <w:t xml:space="preserve">ental </w:t>
      </w:r>
      <w:r w:rsidR="0013710A" w:rsidRPr="00E7041F">
        <w:t>h</w:t>
      </w:r>
      <w:r w:rsidR="00A175FB" w:rsidRPr="00E7041F">
        <w:t xml:space="preserve">ealth </w:t>
      </w:r>
      <w:r w:rsidR="0013710A" w:rsidRPr="00E7041F">
        <w:t>s</w:t>
      </w:r>
      <w:r w:rsidR="00A175FB" w:rsidRPr="00E7041F">
        <w:t xml:space="preserve">ervice. </w:t>
      </w:r>
    </w:p>
    <w:p w14:paraId="0B3E253B" w14:textId="36BC69F6" w:rsidR="00394DC8" w:rsidRPr="00944D59" w:rsidRDefault="00394DC8" w:rsidP="00394DC8">
      <w:pPr>
        <w:pStyle w:val="Body"/>
        <w:rPr>
          <w:rFonts w:eastAsiaTheme="minorEastAsia" w:cs="Arial"/>
        </w:rPr>
      </w:pPr>
      <w:r w:rsidRPr="374EBACF">
        <w:rPr>
          <w:rFonts w:eastAsiaTheme="minorEastAsia" w:cs="Arial"/>
        </w:rPr>
        <w:t xml:space="preserve">It is especially important </w:t>
      </w:r>
      <w:r w:rsidR="0027708C" w:rsidRPr="374EBACF">
        <w:rPr>
          <w:rFonts w:eastAsiaTheme="minorEastAsia" w:cs="Arial"/>
        </w:rPr>
        <w:t>during this process that</w:t>
      </w:r>
      <w:r w:rsidRPr="374EBACF">
        <w:rPr>
          <w:rFonts w:eastAsiaTheme="minorEastAsia" w:cs="Arial"/>
        </w:rPr>
        <w:t xml:space="preserve"> the </w:t>
      </w:r>
      <w:hyperlink r:id="rId23">
        <w:r w:rsidR="003A62E0" w:rsidRPr="00317EDC">
          <w:rPr>
            <w:rStyle w:val="Hyperlink"/>
            <w:rFonts w:eastAsiaTheme="minorEastAsia" w:cs="Arial"/>
          </w:rPr>
          <w:t>m</w:t>
        </w:r>
        <w:r w:rsidRPr="00317EDC">
          <w:rPr>
            <w:rStyle w:val="Hyperlink"/>
            <w:rFonts w:eastAsiaTheme="minorEastAsia" w:cs="Arial"/>
          </w:rPr>
          <w:t xml:space="preserve">ental </w:t>
        </w:r>
        <w:r w:rsidR="003A62E0" w:rsidRPr="00317EDC">
          <w:rPr>
            <w:rStyle w:val="Hyperlink"/>
            <w:rFonts w:eastAsiaTheme="minorEastAsia" w:cs="Arial"/>
          </w:rPr>
          <w:t>h</w:t>
        </w:r>
        <w:r w:rsidRPr="00317EDC">
          <w:rPr>
            <w:rStyle w:val="Hyperlink"/>
            <w:rFonts w:eastAsiaTheme="minorEastAsia" w:cs="Arial"/>
          </w:rPr>
          <w:t xml:space="preserve">ealth and </w:t>
        </w:r>
        <w:r w:rsidR="003A62E0" w:rsidRPr="00317EDC">
          <w:rPr>
            <w:rStyle w:val="Hyperlink"/>
            <w:rFonts w:eastAsiaTheme="minorEastAsia" w:cs="Arial"/>
          </w:rPr>
          <w:t>w</w:t>
        </w:r>
        <w:r w:rsidRPr="00317EDC">
          <w:rPr>
            <w:rStyle w:val="Hyperlink"/>
            <w:rFonts w:eastAsiaTheme="minorEastAsia" w:cs="Arial"/>
          </w:rPr>
          <w:t xml:space="preserve">ellbeing </w:t>
        </w:r>
        <w:r w:rsidR="003A62E0" w:rsidRPr="00317EDC">
          <w:rPr>
            <w:rStyle w:val="Hyperlink"/>
            <w:rFonts w:eastAsiaTheme="minorEastAsia" w:cs="Arial"/>
          </w:rPr>
          <w:t>p</w:t>
        </w:r>
        <w:r w:rsidRPr="00317EDC">
          <w:rPr>
            <w:rStyle w:val="Hyperlink"/>
            <w:rFonts w:eastAsiaTheme="minorEastAsia" w:cs="Arial"/>
          </w:rPr>
          <w:t>rinciples</w:t>
        </w:r>
      </w:hyperlink>
      <w:r w:rsidR="00317EDC">
        <w:rPr>
          <w:rStyle w:val="Hyperlink"/>
          <w:rFonts w:eastAsiaTheme="minorEastAsia" w:cs="Arial"/>
        </w:rPr>
        <w:t xml:space="preserve"> </w:t>
      </w:r>
      <w:r w:rsidR="00317EDC" w:rsidRPr="00317EDC">
        <w:rPr>
          <w:rStyle w:val="Hyperlink"/>
          <w:rFonts w:eastAsiaTheme="minorEastAsia" w:cs="Arial"/>
          <w:color w:val="auto"/>
        </w:rPr>
        <w:t>&lt;https://www.legislation.vic.gov.au/as-made/acts/mental-health-and-wellbeing-act-2022&gt;</w:t>
      </w:r>
      <w:r w:rsidRPr="00317EDC">
        <w:rPr>
          <w:rFonts w:eastAsiaTheme="minorEastAsia" w:cs="Arial"/>
        </w:rPr>
        <w:t xml:space="preserve"> </w:t>
      </w:r>
      <w:r w:rsidRPr="374EBACF">
        <w:rPr>
          <w:rFonts w:eastAsiaTheme="minorEastAsia" w:cs="Arial"/>
        </w:rPr>
        <w:t xml:space="preserve">and the </w:t>
      </w:r>
      <w:hyperlink r:id="rId24">
        <w:r w:rsidR="003A62E0" w:rsidRPr="00CE5E29">
          <w:rPr>
            <w:rStyle w:val="Hyperlink"/>
            <w:rFonts w:eastAsiaTheme="minorEastAsia" w:cs="Arial"/>
          </w:rPr>
          <w:t>d</w:t>
        </w:r>
        <w:r w:rsidRPr="00CE5E29">
          <w:rPr>
            <w:rStyle w:val="Hyperlink"/>
            <w:rFonts w:eastAsiaTheme="minorEastAsia" w:cs="Arial"/>
          </w:rPr>
          <w:t xml:space="preserve">ecision </w:t>
        </w:r>
        <w:r w:rsidR="003A62E0" w:rsidRPr="00CE5E29">
          <w:rPr>
            <w:rStyle w:val="Hyperlink"/>
            <w:rFonts w:eastAsiaTheme="minorEastAsia" w:cs="Arial"/>
          </w:rPr>
          <w:t>m</w:t>
        </w:r>
        <w:r w:rsidRPr="00CE5E29">
          <w:rPr>
            <w:rStyle w:val="Hyperlink"/>
            <w:rFonts w:eastAsiaTheme="minorEastAsia" w:cs="Arial"/>
          </w:rPr>
          <w:t xml:space="preserve">aking </w:t>
        </w:r>
        <w:r w:rsidR="003A62E0" w:rsidRPr="00CE5E29">
          <w:rPr>
            <w:rStyle w:val="Hyperlink"/>
            <w:rFonts w:eastAsiaTheme="minorEastAsia" w:cs="Arial"/>
          </w:rPr>
          <w:t>p</w:t>
        </w:r>
        <w:r w:rsidRPr="00CE5E29">
          <w:rPr>
            <w:rStyle w:val="Hyperlink"/>
            <w:rFonts w:eastAsiaTheme="minorEastAsia" w:cs="Arial"/>
          </w:rPr>
          <w:t xml:space="preserve">rinciples for </w:t>
        </w:r>
        <w:r w:rsidR="003A62E0" w:rsidRPr="00CE5E29">
          <w:rPr>
            <w:rStyle w:val="Hyperlink"/>
            <w:rFonts w:eastAsiaTheme="minorEastAsia" w:cs="Arial"/>
          </w:rPr>
          <w:t>t</w:t>
        </w:r>
        <w:r w:rsidRPr="00CE5E29">
          <w:rPr>
            <w:rStyle w:val="Hyperlink"/>
            <w:rFonts w:eastAsiaTheme="minorEastAsia" w:cs="Arial"/>
          </w:rPr>
          <w:t xml:space="preserve">reatment and </w:t>
        </w:r>
        <w:r w:rsidR="003A62E0" w:rsidRPr="00CE5E29">
          <w:rPr>
            <w:rStyle w:val="Hyperlink"/>
            <w:rFonts w:eastAsiaTheme="minorEastAsia" w:cs="Arial"/>
          </w:rPr>
          <w:t>i</w:t>
        </w:r>
        <w:r w:rsidRPr="00CE5E29">
          <w:rPr>
            <w:rStyle w:val="Hyperlink"/>
            <w:rFonts w:eastAsiaTheme="minorEastAsia" w:cs="Arial"/>
          </w:rPr>
          <w:t>nterventions</w:t>
        </w:r>
      </w:hyperlink>
      <w:r w:rsidRPr="374EBACF">
        <w:rPr>
          <w:rFonts w:eastAsiaTheme="minorEastAsia" w:cs="Arial"/>
        </w:rPr>
        <w:t xml:space="preserve"> </w:t>
      </w:r>
      <w:r w:rsidR="00CE5E29">
        <w:rPr>
          <w:rFonts w:eastAsiaTheme="minorEastAsia" w:cs="Arial"/>
        </w:rPr>
        <w:t>&lt;</w:t>
      </w:r>
      <w:r w:rsidR="00CE5E29" w:rsidRPr="00CE5E29">
        <w:rPr>
          <w:rFonts w:eastAsiaTheme="minorEastAsia" w:cs="Arial"/>
        </w:rPr>
        <w:t>https://www.health.vic.gov.au/chief-psychiatrist/decision-making-principles-for-treatment-and-interventions-mental-health-and-wellbeing-act-2022</w:t>
      </w:r>
      <w:r w:rsidR="00CE5E29">
        <w:rPr>
          <w:rFonts w:eastAsiaTheme="minorEastAsia" w:cs="Arial"/>
        </w:rPr>
        <w:t xml:space="preserve">&gt; </w:t>
      </w:r>
      <w:r w:rsidR="005C6EC1" w:rsidRPr="374EBACF">
        <w:rPr>
          <w:rFonts w:eastAsiaTheme="minorEastAsia" w:cs="Arial"/>
        </w:rPr>
        <w:t xml:space="preserve">are </w:t>
      </w:r>
      <w:r w:rsidRPr="374EBACF">
        <w:rPr>
          <w:rFonts w:eastAsiaTheme="minorEastAsia" w:cs="Arial"/>
        </w:rPr>
        <w:t xml:space="preserve">given proper consideration. </w:t>
      </w:r>
      <w:r w:rsidR="00225D9D" w:rsidRPr="374EBACF">
        <w:rPr>
          <w:rFonts w:eastAsiaTheme="minorEastAsia" w:cs="Arial"/>
        </w:rPr>
        <w:t>Consider h</w:t>
      </w:r>
      <w:r w:rsidR="0027708C" w:rsidRPr="374EBACF">
        <w:rPr>
          <w:rFonts w:eastAsiaTheme="minorEastAsia" w:cs="Arial"/>
        </w:rPr>
        <w:t xml:space="preserve">ow treatment care and support can be provided in the least restrictive way, how supported decision making can </w:t>
      </w:r>
      <w:r w:rsidR="00225D9D" w:rsidRPr="374EBACF">
        <w:rPr>
          <w:rFonts w:eastAsiaTheme="minorEastAsia" w:cs="Arial"/>
        </w:rPr>
        <w:t xml:space="preserve">guide </w:t>
      </w:r>
      <w:r w:rsidR="0027708C" w:rsidRPr="374EBACF">
        <w:rPr>
          <w:rFonts w:eastAsiaTheme="minorEastAsia" w:cs="Arial"/>
        </w:rPr>
        <w:t>care planning and promote autonomy, and how the individual needs of each consumer</w:t>
      </w:r>
      <w:r w:rsidR="0027708C" w:rsidRPr="374EBACF" w:rsidDel="00643E19">
        <w:rPr>
          <w:rFonts w:eastAsiaTheme="minorEastAsia" w:cs="Arial"/>
        </w:rPr>
        <w:t>,</w:t>
      </w:r>
      <w:r w:rsidR="0027708C" w:rsidRPr="374EBACF">
        <w:rPr>
          <w:rFonts w:eastAsiaTheme="minorEastAsia" w:cs="Arial"/>
        </w:rPr>
        <w:t xml:space="preserve"> for example</w:t>
      </w:r>
      <w:r w:rsidR="00643E19">
        <w:rPr>
          <w:rFonts w:eastAsiaTheme="minorEastAsia" w:cs="Arial"/>
        </w:rPr>
        <w:t>,</w:t>
      </w:r>
      <w:r w:rsidR="0027708C" w:rsidRPr="374EBACF">
        <w:rPr>
          <w:rFonts w:eastAsiaTheme="minorEastAsia" w:cs="Arial"/>
        </w:rPr>
        <w:t xml:space="preserve"> cultural safe</w:t>
      </w:r>
      <w:r w:rsidR="00EB270D" w:rsidRPr="374EBACF">
        <w:rPr>
          <w:rFonts w:eastAsiaTheme="minorEastAsia" w:cs="Arial"/>
        </w:rPr>
        <w:t>ty</w:t>
      </w:r>
      <w:r w:rsidR="0027708C" w:rsidRPr="374EBACF">
        <w:rPr>
          <w:rFonts w:eastAsiaTheme="minorEastAsia" w:cs="Arial"/>
        </w:rPr>
        <w:t xml:space="preserve"> will be attended to.</w:t>
      </w:r>
      <w:r w:rsidR="0027708C">
        <w:t xml:space="preserve"> </w:t>
      </w:r>
    </w:p>
    <w:p w14:paraId="25928807" w14:textId="01ABBB20" w:rsidR="00BB1C85" w:rsidRPr="00944D59" w:rsidRDefault="00225D9D" w:rsidP="00BB1C85">
      <w:pPr>
        <w:pStyle w:val="Body"/>
      </w:pPr>
      <w:r>
        <w:t>I</w:t>
      </w:r>
      <w:r w:rsidR="00BB1C85">
        <w:t xml:space="preserve">t is important to recognise that </w:t>
      </w:r>
      <w:r w:rsidR="00E73966">
        <w:t xml:space="preserve">a </w:t>
      </w:r>
      <w:r w:rsidR="00BB1C85">
        <w:t>transfer of care is a high-risk period</w:t>
      </w:r>
      <w:r w:rsidR="00096EA7">
        <w:t xml:space="preserve"> for</w:t>
      </w:r>
      <w:r w:rsidR="00096EA7" w:rsidDel="00953164">
        <w:t xml:space="preserve"> </w:t>
      </w:r>
      <w:r w:rsidR="00096EA7">
        <w:t xml:space="preserve">consumers, especially those subject to </w:t>
      </w:r>
      <w:r>
        <w:t>compulsory treatment</w:t>
      </w:r>
      <w:r w:rsidR="001A1903">
        <w:t>. S</w:t>
      </w:r>
      <w:r w:rsidR="00096EA7">
        <w:t>ervices must ensure</w:t>
      </w:r>
      <w:r w:rsidR="00096EA7" w:rsidDel="00F839BF">
        <w:t xml:space="preserve"> </w:t>
      </w:r>
      <w:r w:rsidR="001A1903">
        <w:t>appropriate</w:t>
      </w:r>
      <w:r w:rsidR="00096EA7">
        <w:t xml:space="preserve"> treatment</w:t>
      </w:r>
      <w:r w:rsidR="007B74AC">
        <w:t>,</w:t>
      </w:r>
      <w:r w:rsidR="00096EA7">
        <w:t xml:space="preserve"> care and support is provided</w:t>
      </w:r>
      <w:r w:rsidR="00D17C71">
        <w:t xml:space="preserve"> in a timely way</w:t>
      </w:r>
      <w:r w:rsidR="007B74AC">
        <w:t>.</w:t>
      </w:r>
      <w:r w:rsidR="00D17C71">
        <w:t xml:space="preserve"> </w:t>
      </w:r>
    </w:p>
    <w:p w14:paraId="1AA073F0" w14:textId="7161AF8D" w:rsidR="008B6398" w:rsidRPr="00944D59" w:rsidRDefault="008B6398" w:rsidP="008B6398">
      <w:pPr>
        <w:pStyle w:val="Body"/>
        <w:rPr>
          <w:rFonts w:eastAsiaTheme="minorEastAsia" w:cs="Arial"/>
        </w:rPr>
      </w:pPr>
      <w:r w:rsidRPr="6BFC65F2">
        <w:rPr>
          <w:rFonts w:eastAsiaTheme="minorEastAsia" w:cs="Arial"/>
        </w:rPr>
        <w:t xml:space="preserve">In addition to the </w:t>
      </w:r>
      <w:r w:rsidR="00334597" w:rsidRPr="6BFC65F2">
        <w:rPr>
          <w:rFonts w:eastAsiaTheme="minorEastAsia" w:cs="Arial"/>
        </w:rPr>
        <w:t>advice</w:t>
      </w:r>
      <w:r w:rsidRPr="6BFC65F2">
        <w:rPr>
          <w:rFonts w:eastAsiaTheme="minorEastAsia" w:cs="Arial"/>
        </w:rPr>
        <w:t xml:space="preserve"> outlined </w:t>
      </w:r>
      <w:r w:rsidR="0013396E" w:rsidRPr="6BFC65F2">
        <w:rPr>
          <w:rFonts w:eastAsiaTheme="minorEastAsia" w:cs="Arial"/>
        </w:rPr>
        <w:t>above</w:t>
      </w:r>
      <w:r w:rsidR="00225D9D" w:rsidRPr="6BFC65F2">
        <w:rPr>
          <w:rFonts w:eastAsiaTheme="minorEastAsia" w:cs="Arial"/>
        </w:rPr>
        <w:t>,</w:t>
      </w:r>
      <w:r w:rsidR="00334597" w:rsidRPr="6BFC65F2">
        <w:rPr>
          <w:rFonts w:eastAsiaTheme="minorEastAsia" w:cs="Arial"/>
        </w:rPr>
        <w:t xml:space="preserve"> the following guidance </w:t>
      </w:r>
      <w:r w:rsidR="0013396E" w:rsidRPr="6BFC65F2" w:rsidDel="00944D59">
        <w:rPr>
          <w:rFonts w:eastAsiaTheme="minorEastAsia" w:cs="Arial"/>
        </w:rPr>
        <w:t>for</w:t>
      </w:r>
      <w:r w:rsidRPr="6BFC65F2" w:rsidDel="00944D59">
        <w:rPr>
          <w:rFonts w:eastAsiaTheme="minorEastAsia" w:cs="Arial"/>
        </w:rPr>
        <w:t xml:space="preserve"> </w:t>
      </w:r>
      <w:r w:rsidRPr="6BFC65F2">
        <w:rPr>
          <w:rFonts w:eastAsiaTheme="minorEastAsia" w:cs="Arial"/>
        </w:rPr>
        <w:t xml:space="preserve">consumers subject to compulsory treatment </w:t>
      </w:r>
      <w:r w:rsidR="0013396E" w:rsidRPr="6BFC65F2">
        <w:rPr>
          <w:rFonts w:eastAsiaTheme="minorEastAsia" w:cs="Arial"/>
        </w:rPr>
        <w:t>orders should be adhered to:</w:t>
      </w:r>
    </w:p>
    <w:p w14:paraId="6198481E" w14:textId="6B009AD1" w:rsidR="00B07241" w:rsidRPr="00944D59" w:rsidRDefault="006A4389" w:rsidP="00E7041F">
      <w:pPr>
        <w:pStyle w:val="Bullet1"/>
      </w:pPr>
      <w:r>
        <w:t>p</w:t>
      </w:r>
      <w:r w:rsidR="00334597" w:rsidRPr="00944D59">
        <w:t xml:space="preserve">rovide </w:t>
      </w:r>
      <w:r w:rsidR="000D7B99" w:rsidRPr="00944D59">
        <w:t xml:space="preserve">consumers, families, carers and supporters with </w:t>
      </w:r>
      <w:r w:rsidR="007B74AC" w:rsidRPr="00944D59">
        <w:t>clear, accessible</w:t>
      </w:r>
      <w:r w:rsidR="000D7B99" w:rsidRPr="00944D59">
        <w:t xml:space="preserve"> information about t</w:t>
      </w:r>
      <w:r w:rsidR="00334597" w:rsidRPr="00944D59">
        <w:t xml:space="preserve">he transfer </w:t>
      </w:r>
      <w:r w:rsidR="000D7B99" w:rsidRPr="00944D59">
        <w:t>process</w:t>
      </w:r>
      <w:r w:rsidR="007B74AC" w:rsidRPr="00944D59">
        <w:t xml:space="preserve">, including </w:t>
      </w:r>
      <w:r w:rsidR="00200F1B" w:rsidRPr="00944D59">
        <w:t xml:space="preserve">the responsibilities that sit with each service and </w:t>
      </w:r>
      <w:r w:rsidR="000D7B99" w:rsidRPr="00944D59">
        <w:t>who to contact for support, particularly in a crisis.</w:t>
      </w:r>
    </w:p>
    <w:p w14:paraId="1EF034D0" w14:textId="64A8AF9A" w:rsidR="00D262D0" w:rsidRPr="00944D59" w:rsidRDefault="006A4389" w:rsidP="00E7041F">
      <w:pPr>
        <w:pStyle w:val="Bullet1"/>
      </w:pPr>
      <w:r>
        <w:t>t</w:t>
      </w:r>
      <w:r w:rsidR="007718BB" w:rsidRPr="00944D59">
        <w:t>he Variation of Order to Transfer Compulsory Patient (</w:t>
      </w:r>
      <w:r w:rsidR="00F839BF">
        <w:t xml:space="preserve">Form </w:t>
      </w:r>
      <w:r w:rsidR="007718BB" w:rsidRPr="00944D59">
        <w:t>MHWA 123) form must be complete</w:t>
      </w:r>
      <w:r w:rsidR="00D262D0" w:rsidRPr="00944D59">
        <w:t>d</w:t>
      </w:r>
      <w:r w:rsidR="00B07241" w:rsidRPr="00944D59">
        <w:t>.</w:t>
      </w:r>
    </w:p>
    <w:p w14:paraId="32E0013F" w14:textId="725A6A8A" w:rsidR="00D262D0" w:rsidRPr="00944D59" w:rsidRDefault="006A4389" w:rsidP="00E7041F">
      <w:pPr>
        <w:pStyle w:val="Bullet1"/>
      </w:pPr>
      <w:r>
        <w:t>t</w:t>
      </w:r>
      <w:r w:rsidR="00822429" w:rsidRPr="00944D59">
        <w:t xml:space="preserve">he referring </w:t>
      </w:r>
      <w:r w:rsidR="00A44969" w:rsidRPr="00944D59">
        <w:t xml:space="preserve">service </w:t>
      </w:r>
      <w:r w:rsidR="00D262D0" w:rsidRPr="00944D59">
        <w:t xml:space="preserve">retains clinical accountability </w:t>
      </w:r>
      <w:r w:rsidR="00822429" w:rsidRPr="00944D59">
        <w:t>until</w:t>
      </w:r>
      <w:r w:rsidR="00D262D0" w:rsidRPr="00944D59">
        <w:t xml:space="preserve"> the transfer is</w:t>
      </w:r>
      <w:r w:rsidR="00822429" w:rsidRPr="00944D59">
        <w:t xml:space="preserve"> formally accepted by the receiving service.</w:t>
      </w:r>
      <w:r w:rsidR="002C2AC6" w:rsidRPr="00944D59">
        <w:t xml:space="preserve"> </w:t>
      </w:r>
      <w:r w:rsidR="00822429" w:rsidRPr="00944D59">
        <w:t xml:space="preserve"> </w:t>
      </w:r>
    </w:p>
    <w:p w14:paraId="11557DA2" w14:textId="3E7745AD" w:rsidR="008B6398" w:rsidRPr="00944D59" w:rsidRDefault="006A4389" w:rsidP="00E7041F">
      <w:pPr>
        <w:pStyle w:val="Bullet1"/>
      </w:pPr>
      <w:r>
        <w:t>i</w:t>
      </w:r>
      <w:r w:rsidR="008B6398" w:rsidRPr="00944D59">
        <w:t>f a Mental Health Tribunal hearing is scheduled</w:t>
      </w:r>
      <w:r w:rsidR="00CE5D58">
        <w:t xml:space="preserve"> soon after </w:t>
      </w:r>
      <w:r w:rsidR="008B6398" w:rsidRPr="00944D59">
        <w:t xml:space="preserve">transfer </w:t>
      </w:r>
      <w:r w:rsidR="00581C4C" w:rsidRPr="00E41D0F">
        <w:t>(within 4 weeks)</w:t>
      </w:r>
      <w:r w:rsidR="1EA8B249" w:rsidRPr="00E41D0F">
        <w:t>,</w:t>
      </w:r>
      <w:r w:rsidR="00581C4C" w:rsidRPr="00E41D0F">
        <w:t xml:space="preserve"> in most instances</w:t>
      </w:r>
      <w:r w:rsidR="26764C1C" w:rsidRPr="00E41D0F">
        <w:t xml:space="preserve"> </w:t>
      </w:r>
      <w:r w:rsidR="008B6398" w:rsidRPr="00944D59">
        <w:t xml:space="preserve">a report </w:t>
      </w:r>
      <w:r w:rsidR="00A327D5" w:rsidRPr="00E41D0F">
        <w:t xml:space="preserve">for the Tribunal </w:t>
      </w:r>
      <w:r w:rsidR="008B6398" w:rsidRPr="00944D59">
        <w:t>should be prepared by the referring service</w:t>
      </w:r>
      <w:r w:rsidR="008B6398" w:rsidRPr="00E41D0F">
        <w:t>.</w:t>
      </w:r>
      <w:r w:rsidR="4E0068EF" w:rsidRPr="00E41D0F">
        <w:t xml:space="preserve"> </w:t>
      </w:r>
      <w:r w:rsidR="00EC34A9" w:rsidRPr="00E41D0F">
        <w:t>Consideration should be given to which</w:t>
      </w:r>
      <w:r w:rsidR="00E3197D" w:rsidRPr="00E41D0F">
        <w:t xml:space="preserve"> service has had the most contact with the consumer and is best able to ensure the decision making principles are given proper consideration.</w:t>
      </w:r>
      <w:r w:rsidR="00EC34A9" w:rsidRPr="00E41D0F">
        <w:t xml:space="preserve"> </w:t>
      </w:r>
    </w:p>
    <w:p w14:paraId="08C59266" w14:textId="768D9568" w:rsidR="00822429" w:rsidRPr="00944D59" w:rsidRDefault="006A4389" w:rsidP="00E7041F">
      <w:pPr>
        <w:pStyle w:val="Bullet1"/>
      </w:pPr>
      <w:r>
        <w:t>d</w:t>
      </w:r>
      <w:r w:rsidR="006E7158">
        <w:t xml:space="preserve">esignated </w:t>
      </w:r>
      <w:r w:rsidR="00846ED5">
        <w:t>m</w:t>
      </w:r>
      <w:r w:rsidR="006E7158">
        <w:t xml:space="preserve">ental </w:t>
      </w:r>
      <w:r w:rsidR="00846ED5">
        <w:t>h</w:t>
      </w:r>
      <w:r w:rsidR="006E7158">
        <w:t xml:space="preserve">ealth </w:t>
      </w:r>
      <w:r w:rsidR="00846ED5">
        <w:t>s</w:t>
      </w:r>
      <w:r w:rsidR="006E7158">
        <w:t xml:space="preserve">ervices must accept </w:t>
      </w:r>
      <w:r w:rsidR="00EE0F72">
        <w:t xml:space="preserve">treatment orders for consumers who </w:t>
      </w:r>
      <w:r w:rsidR="007D5B7A">
        <w:t>live</w:t>
      </w:r>
      <w:r w:rsidR="007647FA">
        <w:t xml:space="preserve"> in their catchment</w:t>
      </w:r>
      <w:r w:rsidR="00A44969">
        <w:t xml:space="preserve"> area</w:t>
      </w:r>
      <w:r w:rsidR="612888C1">
        <w:t xml:space="preserve"> at the time of referral</w:t>
      </w:r>
      <w:r w:rsidR="007647FA">
        <w:t xml:space="preserve">. </w:t>
      </w:r>
      <w:r w:rsidR="26E3E2CD">
        <w:t>The consultant of the referring service must discuss the transfer of the treatment order with the consultant of the receiving service.</w:t>
      </w:r>
      <w:r w:rsidR="007647FA">
        <w:t xml:space="preserve"> Services can </w:t>
      </w:r>
      <w:r w:rsidR="00944D59">
        <w:t>make an assessment</w:t>
      </w:r>
      <w:r w:rsidR="00944D59" w:rsidDel="004D5834">
        <w:t xml:space="preserve"> </w:t>
      </w:r>
      <w:r w:rsidR="007647FA">
        <w:t xml:space="preserve">once the transfer has occurred and </w:t>
      </w:r>
      <w:r w:rsidR="006E0120">
        <w:t xml:space="preserve">revoke the treatment order if </w:t>
      </w:r>
      <w:r w:rsidR="00225D9D">
        <w:t>required</w:t>
      </w:r>
      <w:r w:rsidR="00E71332">
        <w:t xml:space="preserve">. </w:t>
      </w:r>
    </w:p>
    <w:p w14:paraId="78947B97" w14:textId="37920936" w:rsidR="00822429" w:rsidRPr="00944D59" w:rsidRDefault="006A4389" w:rsidP="00E7041F">
      <w:pPr>
        <w:pStyle w:val="Bullet1"/>
      </w:pPr>
      <w:r>
        <w:t>i</w:t>
      </w:r>
      <w:r w:rsidR="007D5B2B">
        <w:t>f the consumer</w:t>
      </w:r>
      <w:r w:rsidR="00822429">
        <w:t xml:space="preserve"> </w:t>
      </w:r>
      <w:r w:rsidR="000378BD">
        <w:t xml:space="preserve">on a community treatment order </w:t>
      </w:r>
      <w:r w:rsidR="00822429">
        <w:t xml:space="preserve">cannot be </w:t>
      </w:r>
      <w:r w:rsidR="000378BD">
        <w:t>located</w:t>
      </w:r>
      <w:r w:rsidR="001D45C7">
        <w:t>,</w:t>
      </w:r>
      <w:r w:rsidR="007D5B2B">
        <w:t xml:space="preserve"> services </w:t>
      </w:r>
      <w:r w:rsidR="001D45C7">
        <w:t>must</w:t>
      </w:r>
      <w:r w:rsidR="007D5B2B">
        <w:t xml:space="preserve"> </w:t>
      </w:r>
      <w:r w:rsidR="002D0122">
        <w:t xml:space="preserve">decide </w:t>
      </w:r>
      <w:r w:rsidR="00822429">
        <w:t>whether to revoke the treatment order or vary</w:t>
      </w:r>
      <w:r w:rsidR="00A44969">
        <w:t xml:space="preserve"> it</w:t>
      </w:r>
      <w:r w:rsidR="00822429">
        <w:t xml:space="preserve"> </w:t>
      </w:r>
      <w:r w:rsidR="002D0122">
        <w:t xml:space="preserve">to </w:t>
      </w:r>
      <w:r w:rsidR="00822429">
        <w:t>an inpatient treatment order</w:t>
      </w:r>
      <w:r w:rsidR="002E5FAA">
        <w:t xml:space="preserve">. Services should </w:t>
      </w:r>
      <w:r w:rsidR="00D33136">
        <w:t xml:space="preserve">consider </w:t>
      </w:r>
      <w:r w:rsidR="009E540D">
        <w:t>making a missing persons report as outlined above</w:t>
      </w:r>
      <w:r w:rsidR="00822429">
        <w:t xml:space="preserve">. </w:t>
      </w:r>
      <w:r w:rsidR="00315EED">
        <w:t>T</w:t>
      </w:r>
      <w:r w:rsidR="00A55040">
        <w:t xml:space="preserve">hese changes </w:t>
      </w:r>
      <w:r w:rsidR="00CA38EE">
        <w:t>should be made by the referring service.</w:t>
      </w:r>
    </w:p>
    <w:p w14:paraId="4E6BFC07" w14:textId="3F5A5B62" w:rsidR="005821D1" w:rsidRPr="00944D59" w:rsidRDefault="006A4389" w:rsidP="00E7041F">
      <w:pPr>
        <w:pStyle w:val="Bullet1"/>
      </w:pPr>
      <w:r>
        <w:t>i</w:t>
      </w:r>
      <w:r w:rsidR="005821D1">
        <w:t>nterstate transfers</w:t>
      </w:r>
      <w:r w:rsidR="002D0122">
        <w:t xml:space="preserve"> for compulsory consumers</w:t>
      </w:r>
      <w:r w:rsidR="005821D1">
        <w:t xml:space="preserve"> must be discussed with the </w:t>
      </w:r>
      <w:r w:rsidR="00994724">
        <w:t>a</w:t>
      </w:r>
      <w:r w:rsidR="005821D1">
        <w:t xml:space="preserve">uthorised </w:t>
      </w:r>
      <w:r w:rsidR="00994724">
        <w:t>p</w:t>
      </w:r>
      <w:r w:rsidR="005821D1">
        <w:t xml:space="preserve">sychiatrist. If you cannot resolve the </w:t>
      </w:r>
      <w:r w:rsidR="009B0364">
        <w:t>issue</w:t>
      </w:r>
      <w:r w:rsidR="005821D1">
        <w:t xml:space="preserve"> locally</w:t>
      </w:r>
      <w:r w:rsidR="003465CF">
        <w:t>,</w:t>
      </w:r>
      <w:r w:rsidR="005821D1">
        <w:t xml:space="preserve"> </w:t>
      </w:r>
      <w:hyperlink r:id="rId25" w:history="1">
        <w:r w:rsidR="00513BDD" w:rsidRPr="000B7A01">
          <w:rPr>
            <w:rStyle w:val="Hyperlink"/>
          </w:rPr>
          <w:t>email</w:t>
        </w:r>
        <w:r w:rsidR="005821D1" w:rsidRPr="000B7A01">
          <w:rPr>
            <w:rStyle w:val="Hyperlink"/>
          </w:rPr>
          <w:t xml:space="preserve"> the Office of the Chief Psychiatrist</w:t>
        </w:r>
      </w:hyperlink>
      <w:r w:rsidR="005821D1">
        <w:t xml:space="preserve"> </w:t>
      </w:r>
      <w:r w:rsidR="000B7A01">
        <w:t>&lt;</w:t>
      </w:r>
      <w:hyperlink r:id="rId26" w:history="1">
        <w:r w:rsidR="000B7A01" w:rsidRPr="00096C01">
          <w:rPr>
            <w:rStyle w:val="Hyperlink"/>
          </w:rPr>
          <w:t>ocp@health.vic.gov.au</w:t>
        </w:r>
      </w:hyperlink>
      <w:r w:rsidR="000B7A01">
        <w:t>&gt;</w:t>
      </w:r>
      <w:r w:rsidR="00AF78D1">
        <w:t xml:space="preserve"> </w:t>
      </w:r>
      <w:r w:rsidR="000B7A01">
        <w:t xml:space="preserve">or phone </w:t>
      </w:r>
      <w:r w:rsidR="005821D1">
        <w:t>1300 767 299.</w:t>
      </w:r>
    </w:p>
    <w:p w14:paraId="02C35CB6" w14:textId="77777777" w:rsidR="00774179" w:rsidRDefault="00774179">
      <w:pPr>
        <w:spacing w:after="0" w:line="240" w:lineRule="auto"/>
        <w:rPr>
          <w:b/>
          <w:color w:val="53565A"/>
          <w:sz w:val="32"/>
          <w:szCs w:val="28"/>
        </w:rPr>
      </w:pPr>
      <w:bookmarkStart w:id="24" w:name="_Shared_care_across"/>
      <w:bookmarkEnd w:id="24"/>
      <w:r>
        <w:br w:type="page"/>
      </w:r>
    </w:p>
    <w:p w14:paraId="35ED43E5" w14:textId="788789EE" w:rsidR="00687542" w:rsidRPr="00D55DED" w:rsidRDefault="00687542" w:rsidP="00D55DED">
      <w:pPr>
        <w:pStyle w:val="Heading2"/>
        <w:rPr>
          <w:rFonts w:eastAsiaTheme="minorEastAsia"/>
        </w:rPr>
      </w:pPr>
      <w:bookmarkStart w:id="25" w:name="_Toc144471919"/>
      <w:r w:rsidRPr="00D55DED">
        <w:lastRenderedPageBreak/>
        <w:t>Shared care across public and private settings</w:t>
      </w:r>
      <w:bookmarkEnd w:id="25"/>
    </w:p>
    <w:p w14:paraId="5D6ECEC8" w14:textId="39307694" w:rsidR="00CE1F2C" w:rsidRPr="007A5488" w:rsidRDefault="00687542" w:rsidP="00E7041F">
      <w:pPr>
        <w:pStyle w:val="Body"/>
      </w:pPr>
      <w:r w:rsidRPr="007A5488">
        <w:t>Shared care agreements are formal agreement</w:t>
      </w:r>
      <w:r w:rsidR="00257C67" w:rsidRPr="007A5488">
        <w:t>s</w:t>
      </w:r>
      <w:r w:rsidRPr="007A5488">
        <w:t xml:space="preserve"> that delineate the roles, functions</w:t>
      </w:r>
      <w:r w:rsidR="0039575E">
        <w:t>,</w:t>
      </w:r>
      <w:r w:rsidRPr="007A5488">
        <w:t xml:space="preserve"> and areas of clinical focus for </w:t>
      </w:r>
      <w:r w:rsidR="00A36421">
        <w:t>health professionals</w:t>
      </w:r>
      <w:r w:rsidR="00BF70DA">
        <w:t>. These agreements</w:t>
      </w:r>
      <w:r w:rsidRPr="007A5488">
        <w:t xml:space="preserve">, </w:t>
      </w:r>
      <w:r w:rsidR="00BF70DA">
        <w:t>promote</w:t>
      </w:r>
      <w:r w:rsidRPr="007A5488">
        <w:t xml:space="preserve"> communication and collaborative</w:t>
      </w:r>
      <w:r w:rsidR="00D45E23">
        <w:t xml:space="preserve"> </w:t>
      </w:r>
      <w:r w:rsidR="00A36421">
        <w:t>practice</w:t>
      </w:r>
      <w:r w:rsidR="0026472D">
        <w:t xml:space="preserve"> and include</w:t>
      </w:r>
      <w:r w:rsidR="00F0073C">
        <w:t xml:space="preserve"> f</w:t>
      </w:r>
      <w:r w:rsidR="00CE1F2C" w:rsidRPr="007A5488">
        <w:t>or example</w:t>
      </w:r>
      <w:r w:rsidR="000863BD">
        <w:t xml:space="preserve"> a shared care agreement between</w:t>
      </w:r>
      <w:r w:rsidR="00F0073C">
        <w:t>:</w:t>
      </w:r>
    </w:p>
    <w:p w14:paraId="26E33001" w14:textId="3578847A" w:rsidR="00CE1F2C" w:rsidRPr="007A5488" w:rsidRDefault="00A91443" w:rsidP="00E7041F">
      <w:pPr>
        <w:pStyle w:val="Bullet1"/>
      </w:pPr>
      <w:r w:rsidRPr="193AC2F2">
        <w:t xml:space="preserve">a </w:t>
      </w:r>
      <w:r w:rsidR="00FC1A8A" w:rsidRPr="193AC2F2">
        <w:t>d</w:t>
      </w:r>
      <w:r w:rsidRPr="193AC2F2">
        <w:t>esignated</w:t>
      </w:r>
      <w:r w:rsidR="00710D37" w:rsidRPr="193AC2F2" w:rsidDel="00F0073C">
        <w:t xml:space="preserve"> </w:t>
      </w:r>
      <w:r w:rsidR="00FC1A8A" w:rsidRPr="193AC2F2">
        <w:t>m</w:t>
      </w:r>
      <w:r w:rsidRPr="193AC2F2">
        <w:t xml:space="preserve">ental </w:t>
      </w:r>
      <w:r w:rsidR="00FC1A8A" w:rsidRPr="193AC2F2">
        <w:t>h</w:t>
      </w:r>
      <w:r w:rsidRPr="193AC2F2">
        <w:t>ealth</w:t>
      </w:r>
      <w:r w:rsidR="00710D37" w:rsidRPr="193AC2F2" w:rsidDel="001D37C1">
        <w:t xml:space="preserve"> </w:t>
      </w:r>
      <w:r w:rsidR="00FC1A8A" w:rsidRPr="193AC2F2">
        <w:t>s</w:t>
      </w:r>
      <w:r w:rsidRPr="193AC2F2">
        <w:t xml:space="preserve">ervice and a </w:t>
      </w:r>
      <w:r w:rsidR="00563BB8" w:rsidRPr="193AC2F2">
        <w:t>private psychiatrist or GP</w:t>
      </w:r>
      <w:r w:rsidR="00687542" w:rsidRPr="193AC2F2">
        <w:t xml:space="preserve"> </w:t>
      </w:r>
      <w:r w:rsidR="004A052D" w:rsidRPr="193AC2F2">
        <w:t>encompassing</w:t>
      </w:r>
      <w:r w:rsidR="00687542" w:rsidRPr="193AC2F2">
        <w:t xml:space="preserve"> </w:t>
      </w:r>
      <w:r w:rsidR="00225D9D" w:rsidRPr="193AC2F2">
        <w:t>medication management</w:t>
      </w:r>
      <w:r w:rsidR="0081014E">
        <w:t xml:space="preserve"> such as </w:t>
      </w:r>
      <w:r w:rsidR="001B384D">
        <w:t>for</w:t>
      </w:r>
      <w:r w:rsidR="00687542" w:rsidRPr="193AC2F2">
        <w:t xml:space="preserve"> clozapine</w:t>
      </w:r>
    </w:p>
    <w:p w14:paraId="6A527F55" w14:textId="786E98F7" w:rsidR="00687542" w:rsidRPr="007A5488" w:rsidRDefault="00CE1F2C" w:rsidP="00E7041F">
      <w:pPr>
        <w:pStyle w:val="Bullet1"/>
      </w:pPr>
      <w:r w:rsidRPr="193AC2F2">
        <w:t>a private psychiatrist and a</w:t>
      </w:r>
      <w:r w:rsidR="00CA38EE" w:rsidRPr="193AC2F2">
        <w:t xml:space="preserve">n </w:t>
      </w:r>
      <w:r w:rsidR="00BF70DA" w:rsidRPr="193AC2F2">
        <w:t>acute community</w:t>
      </w:r>
      <w:r w:rsidR="001E2B52" w:rsidRPr="193AC2F2">
        <w:t xml:space="preserve"> team at a </w:t>
      </w:r>
      <w:r w:rsidR="00FC1A8A" w:rsidRPr="193AC2F2">
        <w:t>d</w:t>
      </w:r>
      <w:r w:rsidR="00AD74A7" w:rsidRPr="193AC2F2">
        <w:t>esignated</w:t>
      </w:r>
      <w:r w:rsidR="00710D37" w:rsidRPr="193AC2F2" w:rsidDel="00E94598">
        <w:t xml:space="preserve"> </w:t>
      </w:r>
      <w:r w:rsidR="00FC1A8A" w:rsidRPr="193AC2F2">
        <w:t>m</w:t>
      </w:r>
      <w:r w:rsidR="00AD74A7" w:rsidRPr="193AC2F2">
        <w:t xml:space="preserve">ental </w:t>
      </w:r>
      <w:r w:rsidR="00FC1A8A" w:rsidRPr="193AC2F2">
        <w:t>h</w:t>
      </w:r>
      <w:r w:rsidR="00AD74A7" w:rsidRPr="193AC2F2">
        <w:t>ealth</w:t>
      </w:r>
      <w:r w:rsidR="00AD74A7" w:rsidRPr="193AC2F2" w:rsidDel="0012578D">
        <w:t xml:space="preserve"> </w:t>
      </w:r>
      <w:r w:rsidR="00FC1A8A" w:rsidRPr="193AC2F2">
        <w:t>s</w:t>
      </w:r>
      <w:r w:rsidR="00AD74A7" w:rsidRPr="193AC2F2">
        <w:t xml:space="preserve">ervice </w:t>
      </w:r>
      <w:r w:rsidR="001E2B52" w:rsidRPr="193AC2F2">
        <w:t>at times of increased need</w:t>
      </w:r>
      <w:r w:rsidR="00720B7A">
        <w:t>.</w:t>
      </w:r>
    </w:p>
    <w:p w14:paraId="1AEAF1B7" w14:textId="7A246D6A" w:rsidR="00E36570" w:rsidRDefault="00534B40" w:rsidP="00E7041F">
      <w:pPr>
        <w:pStyle w:val="Body"/>
      </w:pPr>
      <w:r w:rsidRPr="193AC2F2">
        <w:t>Shared care arrangements</w:t>
      </w:r>
      <w:r w:rsidR="00D733D3" w:rsidRPr="193AC2F2">
        <w:t xml:space="preserve"> must</w:t>
      </w:r>
      <w:r w:rsidRPr="193AC2F2">
        <w:t xml:space="preserve"> have clearly documented information</w:t>
      </w:r>
      <w:r w:rsidR="006555E4">
        <w:t xml:space="preserve"> that is</w:t>
      </w:r>
      <w:r w:rsidR="00710D37" w:rsidRPr="193AC2F2">
        <w:t xml:space="preserve"> available to all parties inclu</w:t>
      </w:r>
      <w:r w:rsidR="009F4B49">
        <w:t>ding</w:t>
      </w:r>
      <w:r w:rsidR="00E416B7">
        <w:t xml:space="preserve"> </w:t>
      </w:r>
      <w:r w:rsidR="00710D37" w:rsidRPr="193AC2F2">
        <w:t>the consumer</w:t>
      </w:r>
      <w:r w:rsidR="00B22057">
        <w:t xml:space="preserve"> and their</w:t>
      </w:r>
      <w:r w:rsidR="00710D37" w:rsidRPr="193AC2F2">
        <w:t xml:space="preserve"> </w:t>
      </w:r>
      <w:r w:rsidR="0032609B" w:rsidRPr="193AC2F2">
        <w:t xml:space="preserve">family, </w:t>
      </w:r>
      <w:r w:rsidR="00710D37" w:rsidRPr="193AC2F2">
        <w:t>carer and</w:t>
      </w:r>
      <w:r w:rsidR="00B22057">
        <w:t>/or</w:t>
      </w:r>
      <w:r w:rsidR="00710D37" w:rsidRPr="193AC2F2">
        <w:t xml:space="preserve"> supporter</w:t>
      </w:r>
      <w:r w:rsidRPr="193AC2F2">
        <w:t xml:space="preserve"> </w:t>
      </w:r>
      <w:r w:rsidR="00F93894" w:rsidRPr="193AC2F2">
        <w:t>that identifies</w:t>
      </w:r>
      <w:r w:rsidR="000863BD" w:rsidRPr="193AC2F2">
        <w:t>:</w:t>
      </w:r>
    </w:p>
    <w:p w14:paraId="546C4BF6" w14:textId="26DC3FC9" w:rsidR="00E36570" w:rsidRDefault="00F93894" w:rsidP="00E7041F">
      <w:pPr>
        <w:pStyle w:val="Bullet1"/>
      </w:pPr>
      <w:r>
        <w:t>the</w:t>
      </w:r>
      <w:r w:rsidR="00534B40" w:rsidRPr="00E36570">
        <w:t xml:space="preserve"> roles and responsibilities for each service provider </w:t>
      </w:r>
    </w:p>
    <w:p w14:paraId="21FC9AAD" w14:textId="683EACFA" w:rsidR="002D77AE" w:rsidRPr="00724D74" w:rsidRDefault="00534B40" w:rsidP="00E7041F">
      <w:pPr>
        <w:pStyle w:val="Bullet1"/>
      </w:pPr>
      <w:r w:rsidRPr="00E36570">
        <w:t>which service or provider holds clinical accountability at all times</w:t>
      </w:r>
    </w:p>
    <w:p w14:paraId="2BAB9A12" w14:textId="2A1FC0BB" w:rsidR="00534B40" w:rsidRPr="00BE5E39" w:rsidRDefault="00BE5E39" w:rsidP="00E7041F">
      <w:pPr>
        <w:pStyle w:val="Bullet1"/>
      </w:pPr>
      <w:r w:rsidRPr="374EBACF">
        <w:t xml:space="preserve">how </w:t>
      </w:r>
      <w:r w:rsidR="000427EF" w:rsidRPr="374EBACF">
        <w:t>to</w:t>
      </w:r>
      <w:r w:rsidRPr="374EBACF">
        <w:t xml:space="preserve"> </w:t>
      </w:r>
      <w:r w:rsidR="008D31DC" w:rsidRPr="374EBACF">
        <w:t>seek help</w:t>
      </w:r>
      <w:r w:rsidR="00502E3A" w:rsidRPr="374EBACF">
        <w:t>,</w:t>
      </w:r>
      <w:r w:rsidR="008D31DC" w:rsidRPr="374EBACF">
        <w:t xml:space="preserve"> particularly when in crisis.</w:t>
      </w:r>
    </w:p>
    <w:p w14:paraId="0E1E69D4" w14:textId="07F333F4" w:rsidR="00157871" w:rsidRPr="007A5488" w:rsidRDefault="00105181" w:rsidP="00E7041F">
      <w:pPr>
        <w:pStyle w:val="Body"/>
      </w:pPr>
      <w:r w:rsidRPr="007A5488">
        <w:t xml:space="preserve">All parties to a shared care arrangement must </w:t>
      </w:r>
      <w:r w:rsidR="00424575" w:rsidRPr="007A5488">
        <w:t xml:space="preserve">establish clear </w:t>
      </w:r>
      <w:r w:rsidR="00D71FAC" w:rsidRPr="007A5488">
        <w:t>processes</w:t>
      </w:r>
      <w:r w:rsidR="00424575" w:rsidRPr="007A5488">
        <w:t xml:space="preserve"> around sharing information. </w:t>
      </w:r>
      <w:r w:rsidR="00DA10C0" w:rsidRPr="007A5488">
        <w:t>Optimally, all parties will be in regular communication</w:t>
      </w:r>
      <w:r w:rsidR="00522522" w:rsidRPr="007A5488">
        <w:t xml:space="preserve"> and share information </w:t>
      </w:r>
      <w:r w:rsidR="000427EF">
        <w:t xml:space="preserve">transparently. </w:t>
      </w:r>
    </w:p>
    <w:p w14:paraId="40904D14" w14:textId="394715BA" w:rsidR="009B0364" w:rsidRPr="008158DC" w:rsidRDefault="7559FD46" w:rsidP="00E7041F">
      <w:pPr>
        <w:pStyle w:val="Body"/>
      </w:pPr>
      <w:r w:rsidRPr="58C79197">
        <w:t>Consider</w:t>
      </w:r>
      <w:r w:rsidR="0389D32D" w:rsidRPr="58C79197">
        <w:t xml:space="preserve"> the consumer’s preference a</w:t>
      </w:r>
      <w:r w:rsidR="46202B3D" w:rsidRPr="58C79197">
        <w:t>bout</w:t>
      </w:r>
      <w:r w:rsidR="0389D32D" w:rsidRPr="58C79197">
        <w:t xml:space="preserve"> </w:t>
      </w:r>
      <w:r w:rsidR="3C20913D" w:rsidRPr="58C79197">
        <w:t>how</w:t>
      </w:r>
      <w:r w:rsidR="0389D32D" w:rsidRPr="58C79197">
        <w:t xml:space="preserve"> information is shared.</w:t>
      </w:r>
      <w:r w:rsidR="7093BD42" w:rsidRPr="58C79197">
        <w:t xml:space="preserve"> </w:t>
      </w:r>
      <w:r w:rsidR="04477211" w:rsidRPr="58C79197">
        <w:t xml:space="preserve">A consumer’s health information can generally only be disclosed to another person or entity with the consumer’s content. </w:t>
      </w:r>
      <w:r w:rsidR="7093BD42" w:rsidRPr="58C79197">
        <w:t>Consumers may choose to have some</w:t>
      </w:r>
      <w:r w:rsidR="6DBC62AD" w:rsidRPr="58C79197">
        <w:t>, but not all</w:t>
      </w:r>
      <w:r w:rsidR="2942809F" w:rsidRPr="58C79197">
        <w:t>,</w:t>
      </w:r>
      <w:r w:rsidR="6DBC62AD" w:rsidRPr="58C79197">
        <w:t xml:space="preserve"> of their </w:t>
      </w:r>
      <w:r w:rsidR="7093BD42" w:rsidRPr="58C79197">
        <w:t>informati</w:t>
      </w:r>
      <w:r w:rsidR="6DBC62AD" w:rsidRPr="58C79197">
        <w:t>on shared</w:t>
      </w:r>
      <w:r w:rsidR="29505B66" w:rsidRPr="58C79197">
        <w:t xml:space="preserve"> between service providers</w:t>
      </w:r>
      <w:r w:rsidR="6631C45C" w:rsidRPr="58C79197">
        <w:t>.</w:t>
      </w:r>
      <w:r w:rsidR="111EB664" w:rsidRPr="58C79197">
        <w:t xml:space="preserve"> </w:t>
      </w:r>
      <w:r w:rsidR="101B1A2C" w:rsidRPr="58C79197">
        <w:t>In certain circumstances</w:t>
      </w:r>
      <w:r w:rsidR="5FD18FE9" w:rsidRPr="58C79197">
        <w:t xml:space="preserve">, </w:t>
      </w:r>
      <w:r w:rsidR="246E6156" w:rsidRPr="58C79197">
        <w:t>service providers and designated</w:t>
      </w:r>
      <w:r w:rsidR="31B66BB8" w:rsidRPr="58C79197">
        <w:t xml:space="preserve"> </w:t>
      </w:r>
      <w:r w:rsidR="246E6156" w:rsidRPr="58C79197">
        <w:t>mental health</w:t>
      </w:r>
      <w:r w:rsidR="56FF97DF" w:rsidRPr="58C79197">
        <w:t xml:space="preserve"> </w:t>
      </w:r>
      <w:r w:rsidR="246E6156" w:rsidRPr="58C79197">
        <w:t>service</w:t>
      </w:r>
      <w:r w:rsidR="6EF53B83" w:rsidRPr="58C79197">
        <w:t xml:space="preserve"> providers</w:t>
      </w:r>
      <w:r w:rsidR="246E6156" w:rsidRPr="58C79197">
        <w:t xml:space="preserve"> may share information without </w:t>
      </w:r>
      <w:r w:rsidR="431AD38B" w:rsidRPr="58C79197">
        <w:t xml:space="preserve">a person’s </w:t>
      </w:r>
      <w:r w:rsidR="246E6156" w:rsidRPr="58C79197">
        <w:t xml:space="preserve">consent, </w:t>
      </w:r>
      <w:r w:rsidR="25CF372F" w:rsidRPr="58C79197">
        <w:t xml:space="preserve">if </w:t>
      </w:r>
      <w:r w:rsidR="3D19F30C" w:rsidRPr="58C79197">
        <w:t xml:space="preserve">the disclosure </w:t>
      </w:r>
      <w:r w:rsidR="02D3D69A" w:rsidRPr="58C79197">
        <w:t xml:space="preserve">is made in accordance </w:t>
      </w:r>
      <w:r w:rsidR="628BFB78" w:rsidRPr="58C79197">
        <w:t>with the Health Complaints Commissioner guidelines and it is reasonably necessary t</w:t>
      </w:r>
      <w:r w:rsidR="5217E7AD" w:rsidRPr="58C79197">
        <w:t>o</w:t>
      </w:r>
      <w:r w:rsidR="628BFB78" w:rsidRPr="58C79197">
        <w:t xml:space="preserve"> lessen or prevent a serious threat to the person’s </w:t>
      </w:r>
      <w:r w:rsidR="03CA286F" w:rsidRPr="58C79197">
        <w:t>life, health, safety</w:t>
      </w:r>
      <w:r w:rsidR="70984D19" w:rsidRPr="58C79197">
        <w:t xml:space="preserve"> or welfare</w:t>
      </w:r>
      <w:r w:rsidR="16614C97" w:rsidRPr="58C79197">
        <w:t xml:space="preserve"> </w:t>
      </w:r>
      <w:r w:rsidR="3BF352C9" w:rsidRPr="58C79197">
        <w:t>(s</w:t>
      </w:r>
      <w:r w:rsidR="0DFB23A3" w:rsidRPr="58C79197">
        <w:t xml:space="preserve"> </w:t>
      </w:r>
      <w:r w:rsidR="3BF352C9" w:rsidRPr="58C79197">
        <w:t>30 of the Act</w:t>
      </w:r>
      <w:r w:rsidR="246E6156" w:rsidRPr="58C79197">
        <w:t>)</w:t>
      </w:r>
      <w:r w:rsidR="246E6156" w:rsidRPr="58C79197">
        <w:rPr>
          <w:rFonts w:eastAsiaTheme="minorEastAsia" w:cs="Arial"/>
        </w:rPr>
        <w:t>.</w:t>
      </w:r>
      <w:r w:rsidR="3A352DCB" w:rsidRPr="58C79197">
        <w:t xml:space="preserve"> </w:t>
      </w:r>
      <w:r w:rsidR="5FCA5329" w:rsidRPr="58C79197">
        <w:t xml:space="preserve">An example of information that is </w:t>
      </w:r>
      <w:r w:rsidR="4DDBEC12" w:rsidRPr="58C79197">
        <w:t xml:space="preserve">likely to be </w:t>
      </w:r>
      <w:r w:rsidR="5FCA5329" w:rsidRPr="58C79197">
        <w:t xml:space="preserve">essential </w:t>
      </w:r>
      <w:r w:rsidR="70D439E6" w:rsidRPr="58C79197">
        <w:t>to share</w:t>
      </w:r>
      <w:r w:rsidR="4CD19173" w:rsidRPr="58C79197">
        <w:t>, to ensure</w:t>
      </w:r>
      <w:r w:rsidR="70D439E6" w:rsidRPr="58C79197">
        <w:t xml:space="preserve"> a </w:t>
      </w:r>
      <w:r w:rsidR="220E6914" w:rsidRPr="58C79197">
        <w:t xml:space="preserve">robust shared care arrangement, </w:t>
      </w:r>
      <w:r w:rsidR="741ACAD2" w:rsidRPr="58C79197">
        <w:t xml:space="preserve">is </w:t>
      </w:r>
      <w:r w:rsidR="5A33DCCF" w:rsidRPr="58C79197">
        <w:t>providing</w:t>
      </w:r>
      <w:r w:rsidR="220E6914" w:rsidRPr="58C79197">
        <w:t xml:space="preserve"> </w:t>
      </w:r>
      <w:r w:rsidR="27E7C15B" w:rsidRPr="58C79197">
        <w:t xml:space="preserve">an </w:t>
      </w:r>
      <w:r w:rsidR="67DEAE48" w:rsidRPr="58C79197">
        <w:t xml:space="preserve">up-to-date </w:t>
      </w:r>
      <w:r w:rsidR="220E6914" w:rsidRPr="58C79197">
        <w:t>medication</w:t>
      </w:r>
      <w:r w:rsidR="67DEAE48" w:rsidRPr="58C79197">
        <w:t xml:space="preserve">s </w:t>
      </w:r>
      <w:r w:rsidR="38A4AB20" w:rsidRPr="58C79197">
        <w:t xml:space="preserve">list and making explicit who has </w:t>
      </w:r>
      <w:r w:rsidR="67DEAE48" w:rsidRPr="58C79197">
        <w:t>responsibilit</w:t>
      </w:r>
      <w:r w:rsidR="7636E870" w:rsidRPr="58C79197">
        <w:t>y</w:t>
      </w:r>
      <w:r w:rsidR="7A261CF0" w:rsidRPr="58C79197">
        <w:t xml:space="preserve"> for medication prescribing, administerin</w:t>
      </w:r>
      <w:r w:rsidR="5A33DCCF" w:rsidRPr="58C79197">
        <w:t>g, monitoring and management</w:t>
      </w:r>
      <w:r w:rsidR="67DEAE48" w:rsidRPr="58C79197">
        <w:t>.</w:t>
      </w:r>
      <w:r w:rsidR="3A352DCB" w:rsidRPr="58C79197">
        <w:t xml:space="preserve"> </w:t>
      </w:r>
    </w:p>
    <w:p w14:paraId="3886E813" w14:textId="024183DA" w:rsidR="00FD759F" w:rsidRPr="007A5488" w:rsidRDefault="00FD759F" w:rsidP="00E7041F">
      <w:pPr>
        <w:pStyle w:val="Body"/>
        <w:rPr>
          <w:rFonts w:eastAsiaTheme="minorEastAsia" w:cs="Arial"/>
        </w:rPr>
      </w:pPr>
      <w:r w:rsidRPr="007A5488">
        <w:rPr>
          <w:rFonts w:eastAsiaTheme="minorEastAsia" w:cs="Arial"/>
        </w:rPr>
        <w:t xml:space="preserve">For some consumers, </w:t>
      </w:r>
      <w:r w:rsidR="00304A79" w:rsidRPr="007A5488">
        <w:rPr>
          <w:rFonts w:eastAsiaTheme="minorEastAsia" w:cs="Arial"/>
        </w:rPr>
        <w:t xml:space="preserve">a shared care arrangement may </w:t>
      </w:r>
      <w:r w:rsidR="002C117B" w:rsidRPr="007A5488">
        <w:rPr>
          <w:rFonts w:eastAsiaTheme="minorEastAsia" w:cs="Arial"/>
        </w:rPr>
        <w:t>be part of a step</w:t>
      </w:r>
      <w:r w:rsidR="00C43D9F" w:rsidRPr="007A5488">
        <w:rPr>
          <w:rFonts w:eastAsiaTheme="minorEastAsia" w:cs="Arial"/>
        </w:rPr>
        <w:t xml:space="preserve">ped </w:t>
      </w:r>
      <w:r w:rsidR="002C117B" w:rsidRPr="007A5488">
        <w:rPr>
          <w:rFonts w:eastAsiaTheme="minorEastAsia" w:cs="Arial"/>
        </w:rPr>
        <w:t xml:space="preserve">approach to </w:t>
      </w:r>
      <w:r w:rsidR="00AA5BD0" w:rsidRPr="007A5488">
        <w:rPr>
          <w:rFonts w:eastAsiaTheme="minorEastAsia" w:cs="Arial"/>
        </w:rPr>
        <w:t xml:space="preserve">discharge from a </w:t>
      </w:r>
      <w:r w:rsidR="004F2EC7" w:rsidRPr="374EBACF">
        <w:rPr>
          <w:rFonts w:eastAsiaTheme="minorEastAsia" w:cs="Arial"/>
        </w:rPr>
        <w:t>d</w:t>
      </w:r>
      <w:r w:rsidR="00AA5BD0" w:rsidRPr="374EBACF">
        <w:rPr>
          <w:rFonts w:eastAsiaTheme="minorEastAsia" w:cs="Arial"/>
        </w:rPr>
        <w:t xml:space="preserve">esignated </w:t>
      </w:r>
      <w:r w:rsidR="004F2EC7" w:rsidRPr="374EBACF">
        <w:rPr>
          <w:rFonts w:eastAsiaTheme="minorEastAsia" w:cs="Arial"/>
        </w:rPr>
        <w:t>m</w:t>
      </w:r>
      <w:r w:rsidR="00AA5BD0" w:rsidRPr="374EBACF">
        <w:rPr>
          <w:rFonts w:eastAsiaTheme="minorEastAsia" w:cs="Arial"/>
        </w:rPr>
        <w:t xml:space="preserve">ental </w:t>
      </w:r>
      <w:r w:rsidR="004F2EC7" w:rsidRPr="374EBACF">
        <w:rPr>
          <w:rFonts w:eastAsiaTheme="minorEastAsia" w:cs="Arial"/>
        </w:rPr>
        <w:t>h</w:t>
      </w:r>
      <w:r w:rsidR="00AA5BD0" w:rsidRPr="374EBACF">
        <w:rPr>
          <w:rFonts w:eastAsiaTheme="minorEastAsia" w:cs="Arial"/>
        </w:rPr>
        <w:t xml:space="preserve">ealth </w:t>
      </w:r>
      <w:r w:rsidR="004F2EC7" w:rsidRPr="374EBACF">
        <w:rPr>
          <w:rFonts w:eastAsiaTheme="minorEastAsia" w:cs="Arial"/>
        </w:rPr>
        <w:t>s</w:t>
      </w:r>
      <w:r w:rsidR="00AA5BD0" w:rsidRPr="374EBACF">
        <w:rPr>
          <w:rFonts w:eastAsiaTheme="minorEastAsia" w:cs="Arial"/>
        </w:rPr>
        <w:t>ervice</w:t>
      </w:r>
      <w:r w:rsidR="00AA5BD0" w:rsidRPr="007A5488">
        <w:rPr>
          <w:rFonts w:eastAsiaTheme="minorEastAsia" w:cs="Arial"/>
        </w:rPr>
        <w:t xml:space="preserve"> to </w:t>
      </w:r>
      <w:r w:rsidR="00AA5BD0" w:rsidRPr="007A5488" w:rsidDel="000C0083">
        <w:rPr>
          <w:rFonts w:eastAsiaTheme="minorEastAsia" w:cs="Arial"/>
        </w:rPr>
        <w:t>community</w:t>
      </w:r>
      <w:r w:rsidR="000C0083" w:rsidRPr="007A5488">
        <w:rPr>
          <w:rFonts w:eastAsiaTheme="minorEastAsia" w:cs="Arial"/>
        </w:rPr>
        <w:t>-based</w:t>
      </w:r>
      <w:r w:rsidR="00AA5BD0" w:rsidRPr="007A5488">
        <w:rPr>
          <w:rFonts w:eastAsiaTheme="minorEastAsia" w:cs="Arial"/>
        </w:rPr>
        <w:t xml:space="preserve"> providers</w:t>
      </w:r>
      <w:r w:rsidR="00D737F6" w:rsidRPr="007A5488">
        <w:rPr>
          <w:rFonts w:eastAsiaTheme="minorEastAsia" w:cs="Arial"/>
        </w:rPr>
        <w:t xml:space="preserve">. </w:t>
      </w:r>
    </w:p>
    <w:p w14:paraId="399B766F" w14:textId="2E0413B7" w:rsidR="009B0364" w:rsidRPr="007A5488" w:rsidRDefault="00687542" w:rsidP="00E7041F">
      <w:pPr>
        <w:pStyle w:val="Body"/>
      </w:pPr>
      <w:r w:rsidRPr="007A5488">
        <w:t xml:space="preserve">Further information </w:t>
      </w:r>
      <w:r w:rsidR="00CC0BED">
        <w:t xml:space="preserve">about shared care </w:t>
      </w:r>
      <w:r w:rsidRPr="007A5488">
        <w:t xml:space="preserve">can be found </w:t>
      </w:r>
      <w:r w:rsidR="004E5ADE">
        <w:t>in the document</w:t>
      </w:r>
      <w:r w:rsidR="006F1C98" w:rsidRPr="374EBACF">
        <w:rPr>
          <w:b/>
          <w:bCs/>
        </w:rPr>
        <w:t xml:space="preserve"> </w:t>
      </w:r>
      <w:hyperlink r:id="rId27" w:history="1">
        <w:r w:rsidR="006F1C98" w:rsidRPr="00AE482B">
          <w:rPr>
            <w:rStyle w:val="Hyperlink"/>
          </w:rPr>
          <w:t>Best practice referral, communication and shared care arrangements between psychiatrists, general practitioners and psychologists</w:t>
        </w:r>
      </w:hyperlink>
      <w:r w:rsidRPr="007A5488">
        <w:t xml:space="preserve"> &lt;</w:t>
      </w:r>
      <w:hyperlink r:id="rId28" w:history="1">
        <w:r w:rsidR="009B0364" w:rsidRPr="00AE482B">
          <w:rPr>
            <w:rStyle w:val="Hyperlink"/>
            <w:color w:val="auto"/>
            <w:sz w:val="22"/>
            <w:szCs w:val="22"/>
          </w:rPr>
          <w:t>https://www.ranzcp.org/clinical-guidelines-publications/clinical-guidelines-publications-library/psychiatrists-general-practitioners-and-psychologists</w:t>
        </w:r>
      </w:hyperlink>
      <w:r w:rsidR="009B0364" w:rsidRPr="007A5488">
        <w:t xml:space="preserve">&gt; </w:t>
      </w:r>
    </w:p>
    <w:p w14:paraId="70FCD4C1" w14:textId="77777777" w:rsidR="00774179" w:rsidRDefault="00774179">
      <w:pPr>
        <w:spacing w:after="0" w:line="240" w:lineRule="auto"/>
        <w:rPr>
          <w:b/>
          <w:color w:val="53565A"/>
          <w:sz w:val="32"/>
          <w:szCs w:val="28"/>
        </w:rPr>
      </w:pPr>
      <w:r>
        <w:br w:type="page"/>
      </w:r>
    </w:p>
    <w:p w14:paraId="3DCF6DF6" w14:textId="1BC85F4D" w:rsidR="00DE36CE" w:rsidRPr="00D55DED" w:rsidRDefault="006B7232" w:rsidP="00D55DED">
      <w:pPr>
        <w:pStyle w:val="Heading2"/>
      </w:pPr>
      <w:bookmarkStart w:id="26" w:name="_Toc144471920"/>
      <w:r w:rsidRPr="00D55DED">
        <w:lastRenderedPageBreak/>
        <w:t>Ending an episode of care</w:t>
      </w:r>
      <w:bookmarkEnd w:id="26"/>
    </w:p>
    <w:p w14:paraId="4C68ED20" w14:textId="7372E9EA" w:rsidR="0007697B" w:rsidRPr="00E7041F" w:rsidRDefault="0007697B" w:rsidP="00E7041F">
      <w:pPr>
        <w:pStyle w:val="Body"/>
      </w:pPr>
      <w:r w:rsidRPr="00E7041F">
        <w:t>Transfer of care to</w:t>
      </w:r>
      <w:r w:rsidR="00A53814" w:rsidRPr="00E7041F">
        <w:t xml:space="preserve"> a</w:t>
      </w:r>
      <w:r w:rsidRPr="00E7041F">
        <w:t xml:space="preserve"> GP, private psychiatrist, or community</w:t>
      </w:r>
      <w:r w:rsidR="00CE23D2" w:rsidRPr="00E7041F">
        <w:t>-</w:t>
      </w:r>
      <w:r w:rsidRPr="00E7041F">
        <w:t xml:space="preserve">based mental health and wellbeing service </w:t>
      </w:r>
      <w:r w:rsidR="004A0C4B" w:rsidRPr="00E7041F">
        <w:t>is a goal for many consumers. Supporting this goal</w:t>
      </w:r>
      <w:r w:rsidR="004A0C4B" w:rsidRPr="00E7041F" w:rsidDel="00CE23D2">
        <w:t xml:space="preserve"> </w:t>
      </w:r>
      <w:r w:rsidR="000F45A5" w:rsidRPr="00E7041F">
        <w:t>align</w:t>
      </w:r>
      <w:r w:rsidR="00CE23D2" w:rsidRPr="00E7041F">
        <w:t>s</w:t>
      </w:r>
      <w:r w:rsidR="000F45A5" w:rsidRPr="00E7041F">
        <w:t xml:space="preserve"> with the princip</w:t>
      </w:r>
      <w:r w:rsidR="001B68BE" w:rsidRPr="00E7041F">
        <w:t>le</w:t>
      </w:r>
      <w:r w:rsidR="00083388" w:rsidRPr="00E7041F">
        <w:t xml:space="preserve"> of providing care in the</w:t>
      </w:r>
      <w:r w:rsidR="000F45A5" w:rsidRPr="00E7041F">
        <w:t xml:space="preserve"> </w:t>
      </w:r>
      <w:r w:rsidR="00083388" w:rsidRPr="00E7041F">
        <w:t>least restrictive</w:t>
      </w:r>
      <w:r w:rsidR="00A42135" w:rsidRPr="00E7041F">
        <w:t xml:space="preserve"> </w:t>
      </w:r>
      <w:r w:rsidR="00083388" w:rsidRPr="00E7041F">
        <w:t>way possible</w:t>
      </w:r>
      <w:r w:rsidR="00B158BE" w:rsidRPr="00E7041F">
        <w:t>.</w:t>
      </w:r>
      <w:r w:rsidR="00083388" w:rsidRPr="00E7041F">
        <w:t xml:space="preserve"> </w:t>
      </w:r>
      <w:r w:rsidR="0022435E" w:rsidRPr="00E7041F">
        <w:t xml:space="preserve">While this may be a </w:t>
      </w:r>
      <w:r w:rsidRPr="00E7041F">
        <w:t xml:space="preserve">long-term plan for some, working </w:t>
      </w:r>
      <w:r w:rsidR="000427EF" w:rsidRPr="00E7041F">
        <w:t>towards this goal</w:t>
      </w:r>
      <w:r w:rsidR="0022435E" w:rsidRPr="00E7041F">
        <w:t xml:space="preserve"> can</w:t>
      </w:r>
      <w:r w:rsidRPr="00E7041F">
        <w:t xml:space="preserve"> </w:t>
      </w:r>
      <w:r w:rsidR="00BC61F1" w:rsidRPr="00E7041F">
        <w:t xml:space="preserve">support recovery and </w:t>
      </w:r>
      <w:r w:rsidRPr="00E7041F">
        <w:t xml:space="preserve">a sense of hope. For other consumers, </w:t>
      </w:r>
      <w:r w:rsidR="00B0148C" w:rsidRPr="00E7041F">
        <w:t>ending an episode of care</w:t>
      </w:r>
      <w:r w:rsidRPr="00E7041F">
        <w:t xml:space="preserve"> can be challenging, </w:t>
      </w:r>
      <w:r w:rsidR="00BC61F1" w:rsidRPr="00E7041F">
        <w:t xml:space="preserve">and </w:t>
      </w:r>
      <w:r w:rsidRPr="00E7041F">
        <w:t>may evoke strong emotions and reactions, including a sense of abandonment</w:t>
      </w:r>
      <w:r w:rsidR="0022435E" w:rsidRPr="00E7041F">
        <w:t xml:space="preserve">. </w:t>
      </w:r>
    </w:p>
    <w:p w14:paraId="6E4F6BD5" w14:textId="1A84A43B" w:rsidR="006E7453" w:rsidRPr="00E7041F" w:rsidRDefault="005C324A" w:rsidP="00E7041F">
      <w:pPr>
        <w:pStyle w:val="Body"/>
      </w:pPr>
      <w:r w:rsidRPr="00E7041F">
        <w:t xml:space="preserve">All attempts should be made to ensure the consumer, family, carers and supporters </w:t>
      </w:r>
      <w:r w:rsidR="00E66A45" w:rsidRPr="00E7041F">
        <w:t>are comfortable with the transfer of care arrangements</w:t>
      </w:r>
      <w:r w:rsidR="004557F9" w:rsidRPr="00E7041F">
        <w:t>.</w:t>
      </w:r>
      <w:r w:rsidR="00B84246" w:rsidRPr="00E7041F">
        <w:t xml:space="preserve"> </w:t>
      </w:r>
    </w:p>
    <w:p w14:paraId="59282374" w14:textId="4F082129" w:rsidR="00217E32" w:rsidRPr="00E7041F" w:rsidRDefault="00217E32" w:rsidP="00E7041F">
      <w:pPr>
        <w:pStyle w:val="Body"/>
      </w:pPr>
      <w:r w:rsidRPr="00E7041F">
        <w:t xml:space="preserve">A </w:t>
      </w:r>
      <w:hyperlink w:anchor="_Transfer_of_care">
        <w:r w:rsidR="0060228C" w:rsidRPr="00E7041F">
          <w:rPr>
            <w:rStyle w:val="Hyperlink"/>
            <w:color w:val="auto"/>
            <w:u w:val="none"/>
          </w:rPr>
          <w:t>t</w:t>
        </w:r>
        <w:r w:rsidR="009D00CA" w:rsidRPr="00E7041F">
          <w:rPr>
            <w:rStyle w:val="Hyperlink"/>
            <w:color w:val="auto"/>
            <w:u w:val="none"/>
          </w:rPr>
          <w:t>ransfer</w:t>
        </w:r>
        <w:r w:rsidRPr="00E7041F">
          <w:rPr>
            <w:rStyle w:val="Hyperlink"/>
            <w:color w:val="auto"/>
            <w:u w:val="none"/>
          </w:rPr>
          <w:t xml:space="preserve"> of </w:t>
        </w:r>
        <w:r w:rsidR="0060228C" w:rsidRPr="00E7041F">
          <w:rPr>
            <w:rStyle w:val="Hyperlink"/>
            <w:color w:val="auto"/>
            <w:u w:val="none"/>
          </w:rPr>
          <w:t>c</w:t>
        </w:r>
        <w:r w:rsidRPr="00E7041F">
          <w:rPr>
            <w:rStyle w:val="Hyperlink"/>
            <w:color w:val="auto"/>
            <w:u w:val="none"/>
          </w:rPr>
          <w:t xml:space="preserve">are </w:t>
        </w:r>
        <w:r w:rsidR="0060228C" w:rsidRPr="00E7041F">
          <w:rPr>
            <w:rStyle w:val="Hyperlink"/>
            <w:color w:val="auto"/>
            <w:u w:val="none"/>
          </w:rPr>
          <w:t>p</w:t>
        </w:r>
        <w:r w:rsidRPr="00E7041F">
          <w:rPr>
            <w:rStyle w:val="Hyperlink"/>
            <w:color w:val="auto"/>
            <w:u w:val="none"/>
          </w:rPr>
          <w:t xml:space="preserve">lan or </w:t>
        </w:r>
        <w:r w:rsidR="0060228C" w:rsidRPr="00E7041F">
          <w:rPr>
            <w:rStyle w:val="Hyperlink"/>
            <w:color w:val="auto"/>
            <w:u w:val="none"/>
          </w:rPr>
          <w:t>d</w:t>
        </w:r>
        <w:r w:rsidRPr="00E7041F">
          <w:rPr>
            <w:rStyle w:val="Hyperlink"/>
            <w:color w:val="auto"/>
            <w:u w:val="none"/>
          </w:rPr>
          <w:t xml:space="preserve">ischarge </w:t>
        </w:r>
        <w:r w:rsidR="0060228C" w:rsidRPr="00E7041F">
          <w:rPr>
            <w:rStyle w:val="Hyperlink"/>
            <w:color w:val="auto"/>
            <w:u w:val="none"/>
          </w:rPr>
          <w:t>s</w:t>
        </w:r>
        <w:r w:rsidRPr="00E7041F">
          <w:rPr>
            <w:rStyle w:val="Hyperlink"/>
            <w:color w:val="auto"/>
            <w:u w:val="none"/>
          </w:rPr>
          <w:t>ummary</w:t>
        </w:r>
      </w:hyperlink>
      <w:r w:rsidRPr="00E7041F">
        <w:t xml:space="preserve"> must </w:t>
      </w:r>
      <w:r w:rsidR="2C74B5F0" w:rsidRPr="00E7041F">
        <w:t xml:space="preserve">be </w:t>
      </w:r>
      <w:r w:rsidRPr="00E7041F">
        <w:t xml:space="preserve">prepared </w:t>
      </w:r>
      <w:r w:rsidR="009D00CA" w:rsidRPr="00E7041F">
        <w:t xml:space="preserve">in line with </w:t>
      </w:r>
      <w:r w:rsidR="4FDD30D2" w:rsidRPr="00E7041F">
        <w:t xml:space="preserve">the </w:t>
      </w:r>
      <w:r w:rsidR="009D00CA" w:rsidRPr="00E7041F">
        <w:t xml:space="preserve">advice outlined above. In addition, clear information about how </w:t>
      </w:r>
      <w:r w:rsidR="004A0C4B" w:rsidRPr="00E7041F">
        <w:t xml:space="preserve">the </w:t>
      </w:r>
      <w:r w:rsidR="006F418A" w:rsidRPr="00E7041F">
        <w:t>d</w:t>
      </w:r>
      <w:r w:rsidR="004A0C4B" w:rsidRPr="00E7041F">
        <w:t xml:space="preserve">esignated </w:t>
      </w:r>
      <w:r w:rsidR="006F418A" w:rsidRPr="00E7041F">
        <w:t>m</w:t>
      </w:r>
      <w:r w:rsidR="004A0C4B" w:rsidRPr="00E7041F">
        <w:t xml:space="preserve">ental </w:t>
      </w:r>
      <w:r w:rsidR="006F418A" w:rsidRPr="00E7041F">
        <w:t>h</w:t>
      </w:r>
      <w:r w:rsidR="004A0C4B" w:rsidRPr="00E7041F">
        <w:t xml:space="preserve">ealth </w:t>
      </w:r>
      <w:r w:rsidR="006F418A" w:rsidRPr="00E7041F">
        <w:t>s</w:t>
      </w:r>
      <w:r w:rsidR="004A0C4B" w:rsidRPr="00E7041F">
        <w:t xml:space="preserve">ervice can be re-engaged, adopting a </w:t>
      </w:r>
      <w:r w:rsidR="002459F0" w:rsidRPr="00E7041F">
        <w:t>‘</w:t>
      </w:r>
      <w:r w:rsidR="004A0C4B" w:rsidRPr="00E7041F">
        <w:t>no wrong door</w:t>
      </w:r>
      <w:r w:rsidR="002459F0" w:rsidRPr="00E7041F">
        <w:t>’</w:t>
      </w:r>
      <w:r w:rsidR="004A0C4B" w:rsidRPr="00E7041F">
        <w:t xml:space="preserve"> approach</w:t>
      </w:r>
      <w:r w:rsidR="003D65FA" w:rsidRPr="00E7041F">
        <w:t>,</w:t>
      </w:r>
      <w:r w:rsidR="004A0C4B" w:rsidRPr="00E7041F">
        <w:t xml:space="preserve"> must be </w:t>
      </w:r>
      <w:r w:rsidR="00BC61F1" w:rsidRPr="00E7041F">
        <w:t xml:space="preserve">provided. </w:t>
      </w:r>
    </w:p>
    <w:p w14:paraId="3B942C35" w14:textId="569CA618" w:rsidR="00752848" w:rsidRPr="00BC61F1" w:rsidRDefault="00B148E1" w:rsidP="00CB58C9">
      <w:pPr>
        <w:pStyle w:val="Body"/>
        <w:rPr>
          <w:szCs w:val="21"/>
        </w:rPr>
      </w:pPr>
      <w:r w:rsidRPr="00BC61F1">
        <w:rPr>
          <w:szCs w:val="21"/>
        </w:rPr>
        <w:t xml:space="preserve">Case closure should only occur after </w:t>
      </w:r>
      <w:r w:rsidR="00EE6746" w:rsidRPr="00BC61F1">
        <w:rPr>
          <w:szCs w:val="21"/>
        </w:rPr>
        <w:t>care has been successfully trans</w:t>
      </w:r>
      <w:r w:rsidR="003C239E" w:rsidRPr="00BC61F1">
        <w:rPr>
          <w:szCs w:val="21"/>
        </w:rPr>
        <w:t>ferred to</w:t>
      </w:r>
      <w:r w:rsidR="00EE6746" w:rsidRPr="00BC61F1">
        <w:rPr>
          <w:szCs w:val="21"/>
        </w:rPr>
        <w:t xml:space="preserve"> </w:t>
      </w:r>
      <w:r w:rsidRPr="00BC61F1">
        <w:rPr>
          <w:szCs w:val="21"/>
        </w:rPr>
        <w:t xml:space="preserve">the new </w:t>
      </w:r>
      <w:r w:rsidR="00CB74D6" w:rsidRPr="00BC61F1">
        <w:rPr>
          <w:szCs w:val="21"/>
        </w:rPr>
        <w:t>service provider</w:t>
      </w:r>
      <w:r w:rsidRPr="00BC61F1">
        <w:rPr>
          <w:szCs w:val="21"/>
        </w:rPr>
        <w:t xml:space="preserve"> where this is indicated. The process of case closure should be reviewed by the treating team and </w:t>
      </w:r>
      <w:r w:rsidR="00BD14E4" w:rsidRPr="00BC61F1">
        <w:rPr>
          <w:szCs w:val="21"/>
        </w:rPr>
        <w:t xml:space="preserve">signed off </w:t>
      </w:r>
      <w:r w:rsidRPr="00BC61F1">
        <w:rPr>
          <w:szCs w:val="21"/>
        </w:rPr>
        <w:t xml:space="preserve">by the responsible consultant psychiatrist. </w:t>
      </w:r>
    </w:p>
    <w:p w14:paraId="32247C0E" w14:textId="77777777" w:rsidR="004D6A17" w:rsidRPr="004D6A17" w:rsidRDefault="004D6A17" w:rsidP="004D6A17">
      <w:pPr>
        <w:pStyle w:val="Body"/>
      </w:pPr>
      <w:r w:rsidRPr="004D6A17">
        <w:br w:type="page"/>
      </w:r>
    </w:p>
    <w:p w14:paraId="1B6DDED6" w14:textId="2E69F68E" w:rsidR="002A410D" w:rsidRDefault="00394C0B" w:rsidP="008F4FB0">
      <w:pPr>
        <w:pStyle w:val="Heading1"/>
      </w:pPr>
      <w:bookmarkStart w:id="27" w:name="_Toc144471921"/>
      <w:r>
        <w:lastRenderedPageBreak/>
        <w:t>Special circumstances</w:t>
      </w:r>
      <w:bookmarkEnd w:id="27"/>
    </w:p>
    <w:p w14:paraId="6B9CD2BD" w14:textId="54715063" w:rsidR="004557F9" w:rsidRPr="004557F9" w:rsidRDefault="001900F7" w:rsidP="004557F9">
      <w:pPr>
        <w:pStyle w:val="Body"/>
      </w:pPr>
      <w:r>
        <w:t xml:space="preserve">For some consumers there will be circumstances that require </w:t>
      </w:r>
      <w:r w:rsidR="00A341DE">
        <w:t>need extra</w:t>
      </w:r>
      <w:r w:rsidR="009E099F">
        <w:t xml:space="preserve"> </w:t>
      </w:r>
      <w:r w:rsidR="00BC61F1">
        <w:t>consideration.</w:t>
      </w:r>
    </w:p>
    <w:p w14:paraId="05ADACE8" w14:textId="25F936D9" w:rsidR="00FB302F" w:rsidRPr="00D55DED" w:rsidRDefault="00D401B3" w:rsidP="00D55DED">
      <w:pPr>
        <w:pStyle w:val="Heading2"/>
      </w:pPr>
      <w:bookmarkStart w:id="28" w:name="_Toc144471922"/>
      <w:r w:rsidRPr="00D55DED">
        <w:t>Persons</w:t>
      </w:r>
      <w:r w:rsidR="00E12807" w:rsidRPr="00D55DED">
        <w:t xml:space="preserve"> with </w:t>
      </w:r>
      <w:r w:rsidR="00DE5A2C" w:rsidRPr="00D55DED">
        <w:t>c</w:t>
      </w:r>
      <w:r w:rsidR="00E12807" w:rsidRPr="00D55DED">
        <w:t>a</w:t>
      </w:r>
      <w:r w:rsidR="00DE5A2C" w:rsidRPr="00D55DED">
        <w:t xml:space="preserve">re responsibilities for </w:t>
      </w:r>
      <w:r w:rsidR="00F63C3B" w:rsidRPr="00D55DED">
        <w:t>children, vulnerable people</w:t>
      </w:r>
      <w:r w:rsidR="00E12807" w:rsidRPr="00D55DED">
        <w:t xml:space="preserve"> or animals</w:t>
      </w:r>
      <w:bookmarkEnd w:id="28"/>
    </w:p>
    <w:p w14:paraId="0DC130A4" w14:textId="13D00A86" w:rsidR="000018F3" w:rsidRPr="00E7041F" w:rsidRDefault="00EB4748" w:rsidP="00E7041F">
      <w:pPr>
        <w:pStyle w:val="Body"/>
      </w:pPr>
      <w:r w:rsidRPr="00E7041F">
        <w:t xml:space="preserve">Transfers of care for consumers who have </w:t>
      </w:r>
      <w:r w:rsidR="00DD0A1A" w:rsidRPr="00E7041F">
        <w:t>caring responsibilities for children</w:t>
      </w:r>
      <w:r w:rsidR="004875B7" w:rsidRPr="00E7041F">
        <w:t>,</w:t>
      </w:r>
      <w:r w:rsidR="00DD0A1A" w:rsidRPr="00E7041F">
        <w:t xml:space="preserve"> vulnerable people</w:t>
      </w:r>
      <w:r w:rsidR="004875B7" w:rsidRPr="00E7041F">
        <w:t xml:space="preserve"> or </w:t>
      </w:r>
      <w:r w:rsidR="00973A6C" w:rsidRPr="00E7041F">
        <w:t>animals</w:t>
      </w:r>
      <w:r w:rsidR="00DD0A1A" w:rsidRPr="00E7041F">
        <w:t xml:space="preserve"> </w:t>
      </w:r>
      <w:r w:rsidR="00E42287" w:rsidRPr="00E7041F">
        <w:t xml:space="preserve">must </w:t>
      </w:r>
      <w:r w:rsidR="00D02937" w:rsidRPr="00E7041F">
        <w:t>ensure that appropriate support to meet these responsibilities</w:t>
      </w:r>
      <w:r w:rsidR="00BC61F1" w:rsidRPr="00E7041F">
        <w:t xml:space="preserve"> is avail</w:t>
      </w:r>
      <w:r w:rsidR="00E86A37" w:rsidRPr="00E7041F">
        <w:t>a</w:t>
      </w:r>
      <w:r w:rsidR="00BC61F1" w:rsidRPr="00E7041F">
        <w:t>ble</w:t>
      </w:r>
      <w:r w:rsidR="00D02937" w:rsidRPr="00E7041F">
        <w:t>.</w:t>
      </w:r>
      <w:r w:rsidR="007E3F29" w:rsidRPr="00E7041F">
        <w:t xml:space="preserve"> For </w:t>
      </w:r>
      <w:r w:rsidR="000E5DA9" w:rsidRPr="00E7041F">
        <w:t>more</w:t>
      </w:r>
      <w:r w:rsidR="007E3F29" w:rsidRPr="00E7041F">
        <w:t xml:space="preserve"> information see the Chief Psychiatrist</w:t>
      </w:r>
      <w:r w:rsidR="1CF306DE" w:rsidRPr="00E7041F">
        <w:t>’s</w:t>
      </w:r>
      <w:r w:rsidR="007E3F29" w:rsidRPr="00E7041F">
        <w:t xml:space="preserve"> </w:t>
      </w:r>
      <w:bookmarkStart w:id="29" w:name="_Int_2l7caLib"/>
      <w:r w:rsidR="007E3F29" w:rsidRPr="00E7041F">
        <w:t>guideline</w:t>
      </w:r>
      <w:bookmarkEnd w:id="29"/>
      <w:r w:rsidR="007E3F29" w:rsidRPr="00E7041F">
        <w:t xml:space="preserve"> on </w:t>
      </w:r>
      <w:hyperlink r:id="rId29" w:history="1">
        <w:r w:rsidR="007E3F29" w:rsidRPr="008D13E9">
          <w:rPr>
            <w:rStyle w:val="Hyperlink"/>
          </w:rPr>
          <w:t>Working together with families and</w:t>
        </w:r>
        <w:r w:rsidR="00ED2FD5" w:rsidRPr="008D13E9">
          <w:rPr>
            <w:rStyle w:val="Hyperlink"/>
          </w:rPr>
          <w:t xml:space="preserve"> carers</w:t>
        </w:r>
      </w:hyperlink>
      <w:r w:rsidR="008D13E9">
        <w:t xml:space="preserve"> &lt;</w:t>
      </w:r>
      <w:r w:rsidR="008D13E9" w:rsidRPr="008D13E9">
        <w:t>https://www.health.vic.gov.au/chief-psychiatrist/working-together-with-families-and-carers</w:t>
      </w:r>
      <w:r w:rsidR="008D13E9">
        <w:t>&gt;</w:t>
      </w:r>
      <w:r w:rsidR="00ED2FD5" w:rsidRPr="00E7041F">
        <w:t xml:space="preserve">. </w:t>
      </w:r>
    </w:p>
    <w:p w14:paraId="70EF5E6A" w14:textId="6334456B" w:rsidR="00FC74F2" w:rsidRPr="00E7041F" w:rsidRDefault="004E4B2B" w:rsidP="00E7041F">
      <w:pPr>
        <w:pStyle w:val="Body"/>
      </w:pPr>
      <w:r w:rsidRPr="00E7041F">
        <w:t>I</w:t>
      </w:r>
      <w:r w:rsidR="00F95E8A" w:rsidRPr="00E7041F">
        <w:t>dentify and assess the needs of dependent children</w:t>
      </w:r>
      <w:r w:rsidR="00471CB8" w:rsidRPr="00E7041F">
        <w:t xml:space="preserve"> or vulnerable adults </w:t>
      </w:r>
      <w:r w:rsidR="000E5DA9" w:rsidRPr="00E7041F">
        <w:t>(</w:t>
      </w:r>
      <w:r w:rsidR="00471CB8" w:rsidRPr="00E7041F">
        <w:t>for example</w:t>
      </w:r>
      <w:r w:rsidR="000E5DA9" w:rsidRPr="00E7041F">
        <w:t>,</w:t>
      </w:r>
      <w:r w:rsidR="00471CB8" w:rsidRPr="00E7041F">
        <w:t xml:space="preserve"> older people or people with a disability</w:t>
      </w:r>
      <w:r w:rsidR="000E5DA9" w:rsidRPr="00E7041F">
        <w:t>)</w:t>
      </w:r>
      <w:r w:rsidR="00471CB8" w:rsidRPr="00E7041F">
        <w:t xml:space="preserve"> that the consumer cares for.</w:t>
      </w:r>
      <w:r w:rsidR="00412B3E" w:rsidRPr="00E7041F">
        <w:t xml:space="preserve"> </w:t>
      </w:r>
      <w:r w:rsidR="00471CB8" w:rsidRPr="00E7041F">
        <w:t xml:space="preserve">This is </w:t>
      </w:r>
      <w:r w:rsidR="00344B71" w:rsidRPr="00E7041F">
        <w:t xml:space="preserve">an important </w:t>
      </w:r>
      <w:r w:rsidR="000A71C9" w:rsidRPr="00E7041F">
        <w:t>part</w:t>
      </w:r>
      <w:r w:rsidR="00344B71" w:rsidRPr="00E7041F">
        <w:t xml:space="preserve"> of</w:t>
      </w:r>
      <w:r w:rsidR="00471CB8" w:rsidRPr="00E7041F">
        <w:t xml:space="preserve"> planning </w:t>
      </w:r>
      <w:r w:rsidR="00344B71" w:rsidRPr="00E7041F">
        <w:t xml:space="preserve">the consumer’s </w:t>
      </w:r>
      <w:r w:rsidR="00FC74F2" w:rsidRPr="00E7041F">
        <w:t>treatment</w:t>
      </w:r>
      <w:r w:rsidR="00471CB8" w:rsidRPr="00E7041F">
        <w:t>,</w:t>
      </w:r>
      <w:r w:rsidR="00FC74F2" w:rsidRPr="00E7041F">
        <w:t xml:space="preserve"> care and support.</w:t>
      </w:r>
    </w:p>
    <w:p w14:paraId="4CF124FA" w14:textId="73C85B1C" w:rsidR="00702C84" w:rsidRPr="00E7041F" w:rsidRDefault="00702C84" w:rsidP="00E7041F">
      <w:pPr>
        <w:pStyle w:val="Body"/>
      </w:pPr>
      <w:r w:rsidRPr="00E7041F">
        <w:t xml:space="preserve">Section 28 of the Act states that “the needs, wellbeing and safety of children, young people and other dependants of people receiving mental health and wellbeing services are to be protected.” </w:t>
      </w:r>
    </w:p>
    <w:p w14:paraId="228F0B09" w14:textId="15C2EDB9" w:rsidR="002D35B9" w:rsidRDefault="00FC74F2" w:rsidP="00E7041F">
      <w:pPr>
        <w:pStyle w:val="Bullet1"/>
      </w:pPr>
      <w:r>
        <w:t>E</w:t>
      </w:r>
      <w:r w:rsidR="00412B3E">
        <w:t>nsure</w:t>
      </w:r>
      <w:r w:rsidR="00412B3E" w:rsidDel="00D463E7">
        <w:t xml:space="preserve"> </w:t>
      </w:r>
      <w:r w:rsidR="00412B3E">
        <w:t xml:space="preserve">care arrangements are in place if </w:t>
      </w:r>
      <w:r w:rsidR="0060309B">
        <w:t>required</w:t>
      </w:r>
      <w:r w:rsidR="00D861C8">
        <w:t>.</w:t>
      </w:r>
      <w:r w:rsidR="00471CB8">
        <w:t xml:space="preserve"> </w:t>
      </w:r>
    </w:p>
    <w:p w14:paraId="56809984" w14:textId="373C62F0" w:rsidR="004E4B2B" w:rsidRDefault="004E4B2B" w:rsidP="00E7041F">
      <w:pPr>
        <w:pStyle w:val="Bullet1"/>
      </w:pPr>
      <w:r>
        <w:t xml:space="preserve">Recognise that children </w:t>
      </w:r>
      <w:r w:rsidR="002D35B9">
        <w:t>may be</w:t>
      </w:r>
      <w:r>
        <w:t xml:space="preserve"> acting as young carers</w:t>
      </w:r>
      <w:r w:rsidR="002D35B9">
        <w:t>,</w:t>
      </w:r>
      <w:r>
        <w:t xml:space="preserve"> and carer support should be </w:t>
      </w:r>
      <w:r w:rsidR="002D35B9">
        <w:t>offered</w:t>
      </w:r>
      <w:r>
        <w:t>.</w:t>
      </w:r>
    </w:p>
    <w:p w14:paraId="41023487" w14:textId="50865828" w:rsidR="00F95E8A" w:rsidRDefault="00212B39" w:rsidP="00E7041F">
      <w:pPr>
        <w:pStyle w:val="Bullet1"/>
      </w:pPr>
      <w:r>
        <w:t>Support the</w:t>
      </w:r>
      <w:r w:rsidR="00D0262E">
        <w:t xml:space="preserve"> </w:t>
      </w:r>
      <w:r w:rsidR="00F95E8A">
        <w:t xml:space="preserve">consumer and family </w:t>
      </w:r>
      <w:r w:rsidR="00D0262E">
        <w:t xml:space="preserve">to make links with </w:t>
      </w:r>
      <w:r w:rsidR="00F95E8A">
        <w:t>community</w:t>
      </w:r>
      <w:r w:rsidR="25AC8320">
        <w:t>-</w:t>
      </w:r>
      <w:r w:rsidR="00F95E8A">
        <w:t>based</w:t>
      </w:r>
      <w:r w:rsidR="00D0262E">
        <w:t xml:space="preserve"> child and</w:t>
      </w:r>
      <w:r w:rsidR="00F95E8A">
        <w:t xml:space="preserve"> </w:t>
      </w:r>
      <w:r w:rsidR="00D6182C">
        <w:t>family services</w:t>
      </w:r>
      <w:r w:rsidR="00F95E8A">
        <w:t>, including</w:t>
      </w:r>
      <w:r w:rsidR="00414BB2">
        <w:t xml:space="preserve"> </w:t>
      </w:r>
      <w:r w:rsidR="00BB36FA">
        <w:t>a</w:t>
      </w:r>
      <w:r w:rsidR="00C3665F">
        <w:t xml:space="preserve"> </w:t>
      </w:r>
      <w:r w:rsidR="00BB36FA">
        <w:t>m</w:t>
      </w:r>
      <w:r w:rsidR="00F95E8A">
        <w:t xml:space="preserve">aternal and </w:t>
      </w:r>
      <w:r w:rsidR="00BB36FA">
        <w:t>c</w:t>
      </w:r>
      <w:r w:rsidR="00F95E8A">
        <w:t xml:space="preserve">hild </w:t>
      </w:r>
      <w:r w:rsidR="00BB36FA">
        <w:t>h</w:t>
      </w:r>
      <w:r w:rsidR="00F95E8A">
        <w:t xml:space="preserve">ealth </w:t>
      </w:r>
      <w:r w:rsidR="00BB36FA">
        <w:t>n</w:t>
      </w:r>
      <w:r w:rsidR="00F95E8A">
        <w:t>urse</w:t>
      </w:r>
      <w:r w:rsidR="00D6182C">
        <w:t xml:space="preserve">. </w:t>
      </w:r>
    </w:p>
    <w:p w14:paraId="29AE07F5" w14:textId="747E4C04" w:rsidR="0F097EFD" w:rsidRDefault="0F097EFD" w:rsidP="00E7041F">
      <w:pPr>
        <w:pStyle w:val="Bullet1"/>
      </w:pPr>
      <w:r>
        <w:t>Consult</w:t>
      </w:r>
      <w:r w:rsidR="22D0786F">
        <w:t xml:space="preserve"> with </w:t>
      </w:r>
      <w:r w:rsidR="4C523148">
        <w:t>Families where a Parent has a Mental Illness (FAPMI)</w:t>
      </w:r>
      <w:r w:rsidR="692EDB45">
        <w:t xml:space="preserve">, a </w:t>
      </w:r>
      <w:r w:rsidR="063F9333">
        <w:t>program</w:t>
      </w:r>
      <w:r w:rsidR="692EDB45">
        <w:t xml:space="preserve"> that can provide </w:t>
      </w:r>
      <w:r w:rsidR="0DA613AF">
        <w:t xml:space="preserve">primary or secondary consultation in </w:t>
      </w:r>
      <w:r w:rsidR="1E276195">
        <w:t>d</w:t>
      </w:r>
      <w:r w:rsidR="0DA613AF">
        <w:t xml:space="preserve">esignated </w:t>
      </w:r>
      <w:r w:rsidR="1E276195">
        <w:t>m</w:t>
      </w:r>
      <w:r w:rsidR="0DA613AF">
        <w:t xml:space="preserve">ental </w:t>
      </w:r>
      <w:r w:rsidR="1E276195">
        <w:t>h</w:t>
      </w:r>
      <w:r w:rsidR="0DA613AF">
        <w:t xml:space="preserve">ealth </w:t>
      </w:r>
      <w:r w:rsidR="1E276195">
        <w:t>s</w:t>
      </w:r>
      <w:r w:rsidR="3CAF1268">
        <w:t>ervices</w:t>
      </w:r>
      <w:r>
        <w:t xml:space="preserve">. </w:t>
      </w:r>
    </w:p>
    <w:p w14:paraId="06FD8BC8" w14:textId="71DF2292" w:rsidR="003A793C" w:rsidRPr="003A793C" w:rsidRDefault="00BF55B3" w:rsidP="00E7041F">
      <w:pPr>
        <w:pStyle w:val="Bullet1"/>
        <w:rPr>
          <w:rFonts w:ascii="Calibri" w:hAnsi="Calibri" w:cs="Calibri"/>
          <w:sz w:val="22"/>
          <w:szCs w:val="22"/>
        </w:rPr>
      </w:pPr>
      <w:r>
        <w:t>Include clinical and non-clinical support network</w:t>
      </w:r>
      <w:r w:rsidR="006A5E04">
        <w:t>s</w:t>
      </w:r>
      <w:r>
        <w:t xml:space="preserve">, </w:t>
      </w:r>
      <w:r w:rsidR="00166C33">
        <w:t>such as</w:t>
      </w:r>
      <w:r w:rsidR="006A569C">
        <w:t xml:space="preserve"> family services,</w:t>
      </w:r>
      <w:r>
        <w:t xml:space="preserve"> family, carers and supporters </w:t>
      </w:r>
      <w:r w:rsidR="005C216E">
        <w:t>in</w:t>
      </w:r>
      <w:r w:rsidR="00E533B2">
        <w:t xml:space="preserve"> </w:t>
      </w:r>
      <w:r w:rsidR="00416180">
        <w:t>planning for transfer</w:t>
      </w:r>
      <w:r w:rsidR="00166C33">
        <w:t>s</w:t>
      </w:r>
      <w:r w:rsidR="00416180">
        <w:t xml:space="preserve"> of care throughout the admission</w:t>
      </w:r>
      <w:r w:rsidR="007D3008">
        <w:t xml:space="preserve"> or episode of care. Family meetings, or care team meet</w:t>
      </w:r>
      <w:r w:rsidR="007D6912">
        <w:t>ing</w:t>
      </w:r>
      <w:r w:rsidR="007D3008">
        <w:t xml:space="preserve">s should be held to ensure </w:t>
      </w:r>
      <w:r w:rsidR="001732FF">
        <w:t>t</w:t>
      </w:r>
      <w:r w:rsidR="001954D5">
        <w:t>ransfer of care plans are safe and comprehensive.</w:t>
      </w:r>
      <w:r w:rsidR="00D0262E">
        <w:t xml:space="preserve"> Transfer of care plans should </w:t>
      </w:r>
      <w:r w:rsidR="003A793C">
        <w:t>identify</w:t>
      </w:r>
      <w:r w:rsidR="00D0262E">
        <w:t xml:space="preserve"> </w:t>
      </w:r>
      <w:r w:rsidR="00166C33">
        <w:t>other</w:t>
      </w:r>
      <w:r w:rsidR="00D0262E">
        <w:t xml:space="preserve"> supports the consumer may need to support them to safely </w:t>
      </w:r>
      <w:r w:rsidR="003A793C">
        <w:t>fulfill their caring responsibilities when they exit a bed</w:t>
      </w:r>
      <w:r w:rsidR="431FA8C8">
        <w:t>-</w:t>
      </w:r>
      <w:r w:rsidR="003A793C">
        <w:t>based service.</w:t>
      </w:r>
    </w:p>
    <w:p w14:paraId="0823EAC6" w14:textId="2F30837C" w:rsidR="00921DB8" w:rsidRPr="00160906" w:rsidRDefault="0060309B" w:rsidP="00E7041F">
      <w:pPr>
        <w:pStyle w:val="Bullet1"/>
        <w:rPr>
          <w:rFonts w:ascii="Calibri" w:hAnsi="Calibri" w:cs="Calibri"/>
          <w:sz w:val="22"/>
          <w:szCs w:val="22"/>
        </w:rPr>
      </w:pPr>
      <w:r>
        <w:t xml:space="preserve">If a </w:t>
      </w:r>
      <w:r w:rsidR="001732FF">
        <w:t>m</w:t>
      </w:r>
      <w:r w:rsidR="008160B6">
        <w:t xml:space="preserve">ental </w:t>
      </w:r>
      <w:r w:rsidR="001732FF">
        <w:t>h</w:t>
      </w:r>
      <w:r w:rsidR="008160B6">
        <w:t xml:space="preserve">ealth and </w:t>
      </w:r>
      <w:r w:rsidR="001732FF">
        <w:t>w</w:t>
      </w:r>
      <w:r w:rsidR="008160B6">
        <w:t xml:space="preserve">ellbeing </w:t>
      </w:r>
      <w:r w:rsidR="001732FF">
        <w:t>s</w:t>
      </w:r>
      <w:r w:rsidR="001D2657">
        <w:t>ervice</w:t>
      </w:r>
      <w:r w:rsidR="00FF0C0A">
        <w:t>’s staff member whose profession makes them a ma</w:t>
      </w:r>
      <w:r w:rsidR="00BA5015">
        <w:t>nd</w:t>
      </w:r>
      <w:r w:rsidR="00FF0C0A">
        <w:t xml:space="preserve">atory reporter forms a belief on reasonable grounds that a </w:t>
      </w:r>
      <w:r w:rsidR="00392126">
        <w:t xml:space="preserve">child </w:t>
      </w:r>
      <w:r w:rsidR="00EF5A8D">
        <w:t>needs</w:t>
      </w:r>
      <w:r w:rsidR="00392126">
        <w:t xml:space="preserve"> protection</w:t>
      </w:r>
      <w:r w:rsidR="000E77B3">
        <w:t xml:space="preserve"> from physical injury or sexual abuse</w:t>
      </w:r>
      <w:r w:rsidR="00A13586">
        <w:t>,</w:t>
      </w:r>
      <w:r w:rsidR="000E77B3">
        <w:t xml:space="preserve"> </w:t>
      </w:r>
      <w:r w:rsidR="00D46511">
        <w:t>they have a</w:t>
      </w:r>
      <w:r w:rsidR="00306E66">
        <w:t xml:space="preserve">n </w:t>
      </w:r>
      <w:r w:rsidR="00CC0A75">
        <w:t>obligation</w:t>
      </w:r>
      <w:r w:rsidR="00D46511">
        <w:t xml:space="preserve"> </w:t>
      </w:r>
      <w:r w:rsidR="00CC0A75">
        <w:t>to</w:t>
      </w:r>
      <w:r w:rsidR="001D2657">
        <w:t xml:space="preserve"> notify </w:t>
      </w:r>
      <w:r w:rsidR="005A521B">
        <w:t>child protection services</w:t>
      </w:r>
      <w:r w:rsidR="00022F3C">
        <w:t>.</w:t>
      </w:r>
      <w:r w:rsidR="001954D5">
        <w:t xml:space="preserve"> Notifications to </w:t>
      </w:r>
      <w:r w:rsidR="00022F3C">
        <w:t>c</w:t>
      </w:r>
      <w:r w:rsidR="001954D5">
        <w:t>hild</w:t>
      </w:r>
      <w:r w:rsidR="00022F3C">
        <w:t xml:space="preserve"> p</w:t>
      </w:r>
      <w:r w:rsidR="001954D5">
        <w:t xml:space="preserve">rotection </w:t>
      </w:r>
      <w:r w:rsidR="001732FF">
        <w:t>services</w:t>
      </w:r>
      <w:r w:rsidR="001954D5">
        <w:t xml:space="preserve"> </w:t>
      </w:r>
      <w:r w:rsidR="00CE3DBC">
        <w:t xml:space="preserve">should occur </w:t>
      </w:r>
      <w:r w:rsidR="001D2657">
        <w:t>with the knowledge of the consumer</w:t>
      </w:r>
      <w:r w:rsidR="00E75BA1">
        <w:t xml:space="preserve"> rather than anonymously</w:t>
      </w:r>
      <w:r w:rsidR="001D2657">
        <w:t xml:space="preserve"> </w:t>
      </w:r>
      <w:r w:rsidR="001D2657" w:rsidRPr="00160906">
        <w:t>whenever possible.</w:t>
      </w:r>
      <w:r w:rsidR="001954D5" w:rsidRPr="00160906">
        <w:t xml:space="preserve"> </w:t>
      </w:r>
      <w:r w:rsidR="00541521">
        <w:t>Refer to</w:t>
      </w:r>
      <w:r w:rsidR="00BB0CEE" w:rsidRPr="00160906">
        <w:t xml:space="preserve"> </w:t>
      </w:r>
      <w:hyperlink r:id="rId30" w:history="1">
        <w:r w:rsidR="00601961" w:rsidRPr="00AE482B">
          <w:rPr>
            <w:rStyle w:val="Hyperlink"/>
          </w:rPr>
          <w:t xml:space="preserve">Mandatory Reporting </w:t>
        </w:r>
      </w:hyperlink>
      <w:r w:rsidR="00452C76" w:rsidRPr="008039D0">
        <w:rPr>
          <w:i/>
          <w:iCs/>
        </w:rPr>
        <w:t xml:space="preserve"> </w:t>
      </w:r>
      <w:r w:rsidR="000A7CF4">
        <w:rPr>
          <w:i/>
          <w:iCs/>
        </w:rPr>
        <w:t>&lt;</w:t>
      </w:r>
      <w:r w:rsidR="00837F74" w:rsidRPr="008039D0">
        <w:t>https://providers.dffh.vic.gov.au/mandatory-reporting</w:t>
      </w:r>
      <w:r w:rsidR="000A7CF4">
        <w:t>&gt;</w:t>
      </w:r>
      <w:r w:rsidR="00EF118D">
        <w:t xml:space="preserve"> </w:t>
      </w:r>
      <w:r w:rsidR="00452C76">
        <w:t>for more information</w:t>
      </w:r>
      <w:r w:rsidR="00601961">
        <w:t>.</w:t>
      </w:r>
    </w:p>
    <w:p w14:paraId="24F430FB" w14:textId="5AB65672" w:rsidR="00225570" w:rsidRPr="00160906" w:rsidRDefault="00D861C8" w:rsidP="00E7041F">
      <w:pPr>
        <w:pStyle w:val="Bullet1"/>
      </w:pPr>
      <w:r>
        <w:t xml:space="preserve">If </w:t>
      </w:r>
      <w:r w:rsidR="00160906">
        <w:t>c</w:t>
      </w:r>
      <w:r>
        <w:t xml:space="preserve">hild </w:t>
      </w:r>
      <w:r w:rsidR="00160906">
        <w:t>p</w:t>
      </w:r>
      <w:r>
        <w:t xml:space="preserve">rotection </w:t>
      </w:r>
      <w:r w:rsidR="001732FF">
        <w:t>s</w:t>
      </w:r>
      <w:r>
        <w:t xml:space="preserve">ervices are involved, </w:t>
      </w:r>
      <w:r w:rsidR="00150464">
        <w:t xml:space="preserve">designated mental health </w:t>
      </w:r>
      <w:r>
        <w:t xml:space="preserve">services </w:t>
      </w:r>
      <w:r w:rsidR="00150464">
        <w:t>can</w:t>
      </w:r>
      <w:r w:rsidR="00D81E76" w:rsidDel="00F600DF">
        <w:t xml:space="preserve"> </w:t>
      </w:r>
      <w:r w:rsidR="00E12103">
        <w:t xml:space="preserve">share information </w:t>
      </w:r>
      <w:r>
        <w:t xml:space="preserve">with these services </w:t>
      </w:r>
      <w:r w:rsidR="00170CAF">
        <w:t>under the Child Information Sharing Scheme</w:t>
      </w:r>
      <w:r w:rsidR="00533667">
        <w:t xml:space="preserve">. Services should also </w:t>
      </w:r>
      <w:r>
        <w:t>support the consumer in their interactions with them.</w:t>
      </w:r>
      <w:r w:rsidR="00323DF6">
        <w:t xml:space="preserve"> </w:t>
      </w:r>
    </w:p>
    <w:p w14:paraId="69EB2567" w14:textId="0B161AB0" w:rsidR="000557B9" w:rsidRPr="00FB0391" w:rsidRDefault="001F48F1" w:rsidP="00E7041F">
      <w:pPr>
        <w:pStyle w:val="Bullet1"/>
        <w:rPr>
          <w:b/>
          <w:bCs/>
        </w:rPr>
      </w:pPr>
      <w:r>
        <w:t xml:space="preserve">Support should be provided to </w:t>
      </w:r>
      <w:r w:rsidR="00F2339E">
        <w:t xml:space="preserve">consumers </w:t>
      </w:r>
      <w:r>
        <w:t xml:space="preserve">who </w:t>
      </w:r>
      <w:r w:rsidR="00F2339E">
        <w:t>have pets</w:t>
      </w:r>
      <w:r>
        <w:t xml:space="preserve"> to arrange for their care during </w:t>
      </w:r>
      <w:r w:rsidRPr="005B3F15">
        <w:t>admissions.</w:t>
      </w:r>
      <w:r w:rsidR="009A62AA" w:rsidRPr="0A467AA7">
        <w:rPr>
          <w:b/>
          <w:bCs/>
        </w:rPr>
        <w:t xml:space="preserve"> </w:t>
      </w:r>
    </w:p>
    <w:p w14:paraId="060534BC" w14:textId="77777777" w:rsidR="004D6A17" w:rsidRDefault="004D6A17">
      <w:pPr>
        <w:spacing w:after="0" w:line="240" w:lineRule="auto"/>
        <w:rPr>
          <w:b/>
          <w:color w:val="53565A"/>
          <w:sz w:val="32"/>
          <w:szCs w:val="28"/>
        </w:rPr>
      </w:pPr>
      <w:r>
        <w:br w:type="page"/>
      </w:r>
    </w:p>
    <w:p w14:paraId="2CBFA482" w14:textId="0AC6C1CB" w:rsidR="00A35272" w:rsidRPr="00084AB8" w:rsidRDefault="00D401B3" w:rsidP="00D55DED">
      <w:pPr>
        <w:pStyle w:val="Heading2"/>
      </w:pPr>
      <w:bookmarkStart w:id="30" w:name="_Toc144471923"/>
      <w:r>
        <w:lastRenderedPageBreak/>
        <w:t>Children and young people as consumers</w:t>
      </w:r>
      <w:bookmarkEnd w:id="30"/>
      <w:r>
        <w:t xml:space="preserve"> </w:t>
      </w:r>
    </w:p>
    <w:p w14:paraId="6000C754" w14:textId="51306E36" w:rsidR="00A010BB" w:rsidRPr="008F17FE" w:rsidRDefault="000658F4" w:rsidP="00511BCB">
      <w:pPr>
        <w:pStyle w:val="Body"/>
        <w:rPr>
          <w:i/>
          <w:iCs/>
        </w:rPr>
      </w:pPr>
      <w:r>
        <w:t xml:space="preserve">In addition </w:t>
      </w:r>
      <w:r w:rsidR="00C02AB9">
        <w:t>to the principles and practice outlined above t</w:t>
      </w:r>
      <w:r w:rsidR="00A010BB">
        <w:t>here are extra considerations</w:t>
      </w:r>
      <w:r w:rsidR="004455EA">
        <w:t>,</w:t>
      </w:r>
      <w:r w:rsidR="00933A61">
        <w:t xml:space="preserve"> and legal obligations,</w:t>
      </w:r>
      <w:r w:rsidR="00A010BB">
        <w:t xml:space="preserve"> when </w:t>
      </w:r>
      <w:r w:rsidR="0095711F">
        <w:t>transferring a child or young person’s treatment and care</w:t>
      </w:r>
      <w:r w:rsidR="00325D50">
        <w:t>. This includes obligations</w:t>
      </w:r>
      <w:r w:rsidR="006C2B2C">
        <w:t xml:space="preserve"> under the</w:t>
      </w:r>
      <w:r w:rsidR="00CA385D">
        <w:t xml:space="preserve"> Act</w:t>
      </w:r>
      <w:r w:rsidR="00A0788E">
        <w:t xml:space="preserve">, </w:t>
      </w:r>
      <w:r w:rsidR="006C2B2C" w:rsidRPr="58C79197">
        <w:rPr>
          <w:i/>
          <w:iCs/>
        </w:rPr>
        <w:t>Children</w:t>
      </w:r>
      <w:r w:rsidR="003D47E6" w:rsidRPr="58C79197">
        <w:rPr>
          <w:i/>
          <w:iCs/>
        </w:rPr>
        <w:t xml:space="preserve"> Youth and Familie</w:t>
      </w:r>
      <w:r w:rsidR="00967BBA" w:rsidRPr="58C79197">
        <w:rPr>
          <w:i/>
          <w:iCs/>
        </w:rPr>
        <w:t>s</w:t>
      </w:r>
      <w:r w:rsidR="006C2B2C" w:rsidRPr="58C79197">
        <w:rPr>
          <w:i/>
          <w:iCs/>
        </w:rPr>
        <w:t xml:space="preserve"> Act</w:t>
      </w:r>
      <w:r w:rsidR="00891B18" w:rsidRPr="58C79197">
        <w:rPr>
          <w:i/>
          <w:iCs/>
        </w:rPr>
        <w:t xml:space="preserve"> </w:t>
      </w:r>
      <w:r w:rsidR="00920508" w:rsidRPr="58C79197">
        <w:rPr>
          <w:i/>
          <w:iCs/>
        </w:rPr>
        <w:t>2005</w:t>
      </w:r>
      <w:r w:rsidR="00A0788E" w:rsidRPr="58C79197">
        <w:rPr>
          <w:i/>
          <w:iCs/>
        </w:rPr>
        <w:t xml:space="preserve">, </w:t>
      </w:r>
      <w:r w:rsidR="00300E32" w:rsidRPr="58C79197">
        <w:rPr>
          <w:i/>
          <w:iCs/>
        </w:rPr>
        <w:t xml:space="preserve">the </w:t>
      </w:r>
      <w:r w:rsidR="00A0788E" w:rsidRPr="58C79197">
        <w:rPr>
          <w:i/>
          <w:iCs/>
        </w:rPr>
        <w:t xml:space="preserve">Medical Treatment </w:t>
      </w:r>
      <w:r w:rsidR="00300E32" w:rsidRPr="58C79197">
        <w:rPr>
          <w:i/>
          <w:iCs/>
        </w:rPr>
        <w:t xml:space="preserve">Planning and </w:t>
      </w:r>
      <w:r w:rsidR="00A0788E" w:rsidRPr="58C79197">
        <w:rPr>
          <w:i/>
          <w:iCs/>
        </w:rPr>
        <w:t>Decision Act 2016</w:t>
      </w:r>
      <w:r w:rsidR="00A90DAD" w:rsidRPr="58C79197">
        <w:rPr>
          <w:i/>
          <w:iCs/>
        </w:rPr>
        <w:t xml:space="preserve">, </w:t>
      </w:r>
      <w:r w:rsidR="00A0788E" w:rsidRPr="58C79197">
        <w:rPr>
          <w:i/>
          <w:iCs/>
        </w:rPr>
        <w:t>Child Safety Standards Victoria</w:t>
      </w:r>
      <w:r w:rsidR="00A90DAD" w:rsidRPr="58C79197">
        <w:rPr>
          <w:i/>
          <w:iCs/>
        </w:rPr>
        <w:t xml:space="preserve"> and </w:t>
      </w:r>
      <w:r w:rsidR="00A53B47" w:rsidRPr="58C79197">
        <w:rPr>
          <w:i/>
          <w:iCs/>
        </w:rPr>
        <w:t xml:space="preserve">the </w:t>
      </w:r>
      <w:r w:rsidR="00A90DAD" w:rsidRPr="58C79197">
        <w:rPr>
          <w:i/>
          <w:iCs/>
        </w:rPr>
        <w:t>Family Law Act 1975</w:t>
      </w:r>
      <w:r w:rsidR="00A53B47" w:rsidRPr="58C79197">
        <w:rPr>
          <w:i/>
          <w:iCs/>
        </w:rPr>
        <w:t xml:space="preserve"> </w:t>
      </w:r>
      <w:r w:rsidR="00A53B47" w:rsidRPr="00DF0E1A">
        <w:rPr>
          <w:i/>
          <w:iCs/>
        </w:rPr>
        <w:t>(Cth)</w:t>
      </w:r>
      <w:r w:rsidR="00325D50" w:rsidRPr="00DF0E1A">
        <w:rPr>
          <w:i/>
          <w:iCs/>
        </w:rPr>
        <w:t>.</w:t>
      </w:r>
      <w:r w:rsidR="006C2B2C" w:rsidRPr="58C79197">
        <w:rPr>
          <w:i/>
          <w:iCs/>
        </w:rPr>
        <w:t xml:space="preserve"> </w:t>
      </w:r>
    </w:p>
    <w:p w14:paraId="37B57184" w14:textId="380C2CAF" w:rsidR="0077345E" w:rsidRDefault="0077345E" w:rsidP="00511BCB">
      <w:pPr>
        <w:pStyle w:val="Body"/>
      </w:pPr>
      <w:r w:rsidRPr="00A62D30">
        <w:t xml:space="preserve">The </w:t>
      </w:r>
      <w:r w:rsidR="001A44F6">
        <w:t xml:space="preserve">Act </w:t>
      </w:r>
      <w:r w:rsidR="004A45BC">
        <w:t xml:space="preserve">establishes </w:t>
      </w:r>
      <w:r w:rsidR="00F86447">
        <w:t xml:space="preserve">the </w:t>
      </w:r>
      <w:r w:rsidR="001E44C2">
        <w:t>w</w:t>
      </w:r>
      <w:r w:rsidR="00F86447">
        <w:t>ellbeing of young people principle</w:t>
      </w:r>
      <w:r w:rsidR="001E44C2">
        <w:t xml:space="preserve"> under section 24, stating that</w:t>
      </w:r>
      <w:r w:rsidR="00F86447">
        <w:t>:</w:t>
      </w:r>
    </w:p>
    <w:p w14:paraId="3012890A" w14:textId="45DC4AB2" w:rsidR="0077345E" w:rsidRPr="00D31D54" w:rsidRDefault="00D31D54" w:rsidP="00965FE1">
      <w:pPr>
        <w:pStyle w:val="Bullet1"/>
      </w:pPr>
      <w:r>
        <w:t>T</w:t>
      </w:r>
      <w:r w:rsidR="0077345E" w:rsidRPr="00D31D54">
        <w:t>he health, wellbeing and autonomy of children and young people receiving mental health and wellbeing services are to be promoted and supported, including by providing treatment and support in age and developmentally appropriate settings and ways. It is recognised that their lived experience makes them valuable leaders and active partners in the mental health and wellbeing service system.</w:t>
      </w:r>
    </w:p>
    <w:p w14:paraId="7C7FF2E5" w14:textId="23AEE611" w:rsidR="00F51448" w:rsidRPr="00965FE1" w:rsidRDefault="00F51448" w:rsidP="00965FE1">
      <w:pPr>
        <w:pStyle w:val="Bullet1"/>
      </w:pPr>
      <w:r w:rsidRPr="00965FE1">
        <w:t>Mental health and wellbeing service providers must be clear about who is</w:t>
      </w:r>
      <w:r w:rsidR="00BB0AAC" w:rsidRPr="00965FE1">
        <w:t>/are</w:t>
      </w:r>
      <w:r w:rsidRPr="00965FE1">
        <w:t xml:space="preserve"> the parent</w:t>
      </w:r>
      <w:r w:rsidR="00F01928" w:rsidRPr="00965FE1">
        <w:t>(s)</w:t>
      </w:r>
      <w:r w:rsidRPr="00965FE1">
        <w:t xml:space="preserve"> (</w:t>
      </w:r>
      <w:r w:rsidR="005D1A1C" w:rsidRPr="00965FE1">
        <w:t xml:space="preserve">refer to </w:t>
      </w:r>
      <w:r w:rsidR="006151D3" w:rsidRPr="00965FE1">
        <w:t>above</w:t>
      </w:r>
      <w:r w:rsidRPr="00965FE1">
        <w:t xml:space="preserve"> definitions</w:t>
      </w:r>
      <w:r w:rsidR="006151D3" w:rsidRPr="00965FE1">
        <w:t xml:space="preserve"> section</w:t>
      </w:r>
      <w:r w:rsidRPr="00965FE1">
        <w:t xml:space="preserve">) and/or guardian, as well as any </w:t>
      </w:r>
      <w:r w:rsidR="00E315A8" w:rsidRPr="00965FE1">
        <w:t xml:space="preserve">Family Court </w:t>
      </w:r>
      <w:r w:rsidR="00247C81" w:rsidRPr="00965FE1">
        <w:t>p</w:t>
      </w:r>
      <w:r w:rsidR="00E315A8" w:rsidRPr="00965FE1">
        <w:t xml:space="preserve">arenting </w:t>
      </w:r>
      <w:r w:rsidRPr="00965FE1">
        <w:t>orders.</w:t>
      </w:r>
    </w:p>
    <w:p w14:paraId="0AAE5A59" w14:textId="2C3322C1" w:rsidR="00DA61C3" w:rsidRPr="00965FE1" w:rsidRDefault="00C11B71" w:rsidP="00965FE1">
      <w:pPr>
        <w:pStyle w:val="Bullet1"/>
      </w:pPr>
      <w:r w:rsidRPr="00965FE1">
        <w:t>Parents</w:t>
      </w:r>
      <w:r w:rsidR="001614AB" w:rsidRPr="00965FE1">
        <w:t>,</w:t>
      </w:r>
      <w:r w:rsidR="008C283E" w:rsidRPr="00965FE1">
        <w:t xml:space="preserve"> families,</w:t>
      </w:r>
      <w:r w:rsidR="001614AB" w:rsidRPr="00965FE1">
        <w:t xml:space="preserve"> carers</w:t>
      </w:r>
      <w:r w:rsidR="008C283E" w:rsidRPr="00965FE1">
        <w:t>, supporters</w:t>
      </w:r>
      <w:r w:rsidR="003A7B09" w:rsidRPr="00965FE1">
        <w:t xml:space="preserve"> </w:t>
      </w:r>
      <w:r w:rsidR="001614AB" w:rsidRPr="00965FE1">
        <w:t>and</w:t>
      </w:r>
      <w:r w:rsidR="003A7B09" w:rsidRPr="00965FE1">
        <w:t>/or</w:t>
      </w:r>
      <w:r w:rsidR="001614AB" w:rsidRPr="00965FE1">
        <w:t xml:space="preserve"> guardians must be involved in treatment decisions, respecting the child</w:t>
      </w:r>
      <w:r w:rsidR="003A7B09" w:rsidRPr="00965FE1">
        <w:t xml:space="preserve"> and/or young person’s</w:t>
      </w:r>
      <w:r w:rsidR="001614AB" w:rsidRPr="00965FE1">
        <w:t xml:space="preserve"> right to supported decision-making. </w:t>
      </w:r>
      <w:r w:rsidR="00081ED9" w:rsidRPr="00965FE1">
        <w:t xml:space="preserve">This should be done in a developmentally </w:t>
      </w:r>
      <w:r w:rsidR="002F3AEB" w:rsidRPr="00965FE1">
        <w:t xml:space="preserve">and family </w:t>
      </w:r>
      <w:r w:rsidR="3B10DC02" w:rsidRPr="00965FE1">
        <w:t>centred</w:t>
      </w:r>
      <w:r w:rsidR="002F3AEB" w:rsidRPr="00965FE1">
        <w:t xml:space="preserve"> way. </w:t>
      </w:r>
    </w:p>
    <w:p w14:paraId="712F50D1" w14:textId="632430E0" w:rsidR="00E275D2" w:rsidRPr="00965FE1" w:rsidRDefault="00D97DB7" w:rsidP="00965FE1">
      <w:pPr>
        <w:pStyle w:val="Bullet1"/>
      </w:pPr>
      <w:r w:rsidRPr="00965FE1">
        <w:t>M</w:t>
      </w:r>
      <w:r w:rsidR="006A75F7" w:rsidRPr="00965FE1">
        <w:t xml:space="preserve">ental health and wellbeing service providers </w:t>
      </w:r>
      <w:r w:rsidR="00EA7045" w:rsidRPr="00965FE1">
        <w:t>must ensure</w:t>
      </w:r>
      <w:r w:rsidR="00D7443A" w:rsidRPr="00965FE1">
        <w:t xml:space="preserve"> </w:t>
      </w:r>
      <w:r w:rsidR="00D32B26" w:rsidRPr="00965FE1">
        <w:t xml:space="preserve">health and personal information </w:t>
      </w:r>
      <w:r w:rsidR="005A0A66" w:rsidRPr="00965FE1">
        <w:t>is</w:t>
      </w:r>
      <w:r w:rsidR="00D32B26" w:rsidRPr="00965FE1">
        <w:t xml:space="preserve"> only shared with </w:t>
      </w:r>
      <w:r w:rsidR="005A0A66" w:rsidRPr="00965FE1">
        <w:t>consumers’</w:t>
      </w:r>
      <w:r w:rsidR="00D32B26" w:rsidRPr="00965FE1">
        <w:t xml:space="preserve"> </w:t>
      </w:r>
      <w:r w:rsidR="00021C1C" w:rsidRPr="00965FE1">
        <w:t>c</w:t>
      </w:r>
      <w:r w:rsidR="00D32B26" w:rsidRPr="00965FE1">
        <w:t xml:space="preserve">onsent, </w:t>
      </w:r>
      <w:r w:rsidR="005A0A66" w:rsidRPr="00965FE1">
        <w:t xml:space="preserve">or </w:t>
      </w:r>
      <w:r w:rsidR="0058444F" w:rsidRPr="00965FE1">
        <w:t>under</w:t>
      </w:r>
      <w:r w:rsidR="005A0A66" w:rsidRPr="00965FE1">
        <w:t xml:space="preserve"> the</w:t>
      </w:r>
      <w:r w:rsidR="00EF536C" w:rsidRPr="00965FE1">
        <w:t xml:space="preserve"> information sharing principles of the</w:t>
      </w:r>
      <w:r w:rsidR="005A0A66" w:rsidRPr="00965FE1">
        <w:t xml:space="preserve"> Act (</w:t>
      </w:r>
      <w:r w:rsidR="43C8EEAD" w:rsidRPr="00965FE1">
        <w:t xml:space="preserve">See </w:t>
      </w:r>
      <w:r w:rsidR="00DC373D" w:rsidRPr="00965FE1">
        <w:t>p</w:t>
      </w:r>
      <w:r w:rsidR="00EF536C" w:rsidRPr="00965FE1">
        <w:t xml:space="preserve">art </w:t>
      </w:r>
      <w:r w:rsidR="00021C1C" w:rsidRPr="00965FE1">
        <w:t>17.1</w:t>
      </w:r>
      <w:r w:rsidR="0D1345BC" w:rsidRPr="00965FE1">
        <w:t xml:space="preserve"> of the Act</w:t>
      </w:r>
      <w:r w:rsidR="00021C1C" w:rsidRPr="00965FE1">
        <w:t>)</w:t>
      </w:r>
      <w:r w:rsidR="00E275D2" w:rsidRPr="00965FE1">
        <w:t xml:space="preserve">. </w:t>
      </w:r>
      <w:r w:rsidR="0A4F5FD3" w:rsidRPr="00965FE1">
        <w:t>Section 722(e) states that the disclosure, use and collection of personal information or health information about a consumer should, if the circumstances are appropriate, through engagement and inclusion, supporting famil</w:t>
      </w:r>
      <w:r w:rsidR="399A7C69" w:rsidRPr="00965FE1">
        <w:t>y, carers and supporters of the person to fulfil their role in relation to the person. The Act allows for info</w:t>
      </w:r>
      <w:r w:rsidR="6AEBA31C" w:rsidRPr="00965FE1">
        <w:t>rmation</w:t>
      </w:r>
      <w:r w:rsidR="399A7C69" w:rsidRPr="00965FE1">
        <w:t xml:space="preserve"> to</w:t>
      </w:r>
      <w:r w:rsidR="18FDA12A" w:rsidRPr="00965FE1">
        <w:t xml:space="preserve"> be</w:t>
      </w:r>
      <w:r w:rsidR="399A7C69" w:rsidRPr="00965FE1">
        <w:t xml:space="preserve"> shared with these individuals with the consu</w:t>
      </w:r>
      <w:r w:rsidR="44697437" w:rsidRPr="00965FE1">
        <w:t>me</w:t>
      </w:r>
      <w:r w:rsidR="399A7C69" w:rsidRPr="00965FE1">
        <w:t>r’s consent (s</w:t>
      </w:r>
      <w:r w:rsidR="00D124BB" w:rsidRPr="00965FE1">
        <w:t xml:space="preserve"> </w:t>
      </w:r>
      <w:r w:rsidR="399A7C69" w:rsidRPr="00965FE1">
        <w:t>729(1)), or without consent in some circumstances (s</w:t>
      </w:r>
      <w:r w:rsidR="00C77CE0" w:rsidRPr="00965FE1">
        <w:t xml:space="preserve"> </w:t>
      </w:r>
      <w:r w:rsidR="399A7C69" w:rsidRPr="00965FE1">
        <w:t>730(</w:t>
      </w:r>
      <w:r w:rsidR="101D5184" w:rsidRPr="00965FE1">
        <w:t>2)</w:t>
      </w:r>
      <w:r w:rsidR="6466C60B" w:rsidRPr="00965FE1">
        <w:t>)</w:t>
      </w:r>
      <w:r w:rsidR="101D5184" w:rsidRPr="00965FE1">
        <w:t>, such as when the disclosure is made to a p</w:t>
      </w:r>
      <w:r w:rsidR="5D0292A4" w:rsidRPr="00965FE1">
        <w:t>a</w:t>
      </w:r>
      <w:r w:rsidR="101D5184" w:rsidRPr="00965FE1">
        <w:t xml:space="preserve">rent of the person and the person is under 16 years </w:t>
      </w:r>
      <w:r w:rsidR="54CB1AB5" w:rsidRPr="00965FE1">
        <w:t>old</w:t>
      </w:r>
      <w:r w:rsidR="101D5184" w:rsidRPr="00965FE1">
        <w:t>, or the disclosure is made of the DFHH Secretar</w:t>
      </w:r>
      <w:r w:rsidR="5E4B8B3E" w:rsidRPr="00965FE1">
        <w:t>y</w:t>
      </w:r>
      <w:r w:rsidR="101D5184" w:rsidRPr="00965FE1">
        <w:t xml:space="preserve"> who is re</w:t>
      </w:r>
      <w:r w:rsidR="346B1709" w:rsidRPr="00965FE1">
        <w:t>s</w:t>
      </w:r>
      <w:r w:rsidR="101D5184" w:rsidRPr="00965FE1">
        <w:t>po</w:t>
      </w:r>
      <w:r w:rsidR="6F54DA83" w:rsidRPr="00965FE1">
        <w:t>nsi</w:t>
      </w:r>
      <w:r w:rsidR="101D5184" w:rsidRPr="00965FE1">
        <w:t>ble fo</w:t>
      </w:r>
      <w:r w:rsidR="21DFEA09" w:rsidRPr="00965FE1">
        <w:t>r</w:t>
      </w:r>
      <w:r w:rsidR="101D5184" w:rsidRPr="00965FE1">
        <w:t xml:space="preserve"> </w:t>
      </w:r>
      <w:r w:rsidR="7419D356" w:rsidRPr="00965FE1">
        <w:t>the</w:t>
      </w:r>
      <w:r w:rsidR="101D5184" w:rsidRPr="00965FE1">
        <w:t xml:space="preserve"> </w:t>
      </w:r>
      <w:r w:rsidR="46F14CD6" w:rsidRPr="00965FE1">
        <w:t>person un</w:t>
      </w:r>
      <w:r w:rsidR="49CD2C2C" w:rsidRPr="00965FE1">
        <w:t>d</w:t>
      </w:r>
      <w:r w:rsidR="46F14CD6" w:rsidRPr="00965FE1">
        <w:t>er a ch</w:t>
      </w:r>
      <w:r w:rsidR="13EFE925" w:rsidRPr="00965FE1">
        <w:t>ild</w:t>
      </w:r>
      <w:r w:rsidR="46F14CD6" w:rsidRPr="00965FE1">
        <w:t xml:space="preserve"> protection order</w:t>
      </w:r>
      <w:r w:rsidR="12ADE0F7" w:rsidRPr="00965FE1">
        <w:t>.</w:t>
      </w:r>
    </w:p>
    <w:p w14:paraId="3764FCE1" w14:textId="6287A086" w:rsidR="00E275D2" w:rsidRPr="00965FE1" w:rsidRDefault="00E275D2" w:rsidP="00965FE1">
      <w:pPr>
        <w:pStyle w:val="Bullet1"/>
      </w:pPr>
      <w:r w:rsidRPr="00965FE1">
        <w:t xml:space="preserve">Specific professional groups are legally obliged to report </w:t>
      </w:r>
      <w:r w:rsidR="04B534B7" w:rsidRPr="00965FE1">
        <w:t xml:space="preserve">a reasonable belief of child physical </w:t>
      </w:r>
      <w:r w:rsidR="1ACBDA29" w:rsidRPr="00965FE1">
        <w:t>injury</w:t>
      </w:r>
      <w:r w:rsidR="04B534B7" w:rsidRPr="00965FE1">
        <w:t xml:space="preserve"> or sexual abuse to child protection authorities</w:t>
      </w:r>
      <w:r w:rsidR="3B1F1CEF" w:rsidRPr="00965FE1">
        <w:t xml:space="preserve"> </w:t>
      </w:r>
      <w:r w:rsidRPr="00965FE1">
        <w:t xml:space="preserve">(See: </w:t>
      </w:r>
      <w:hyperlink r:id="rId31" w:history="1">
        <w:r w:rsidR="6DC4B64C" w:rsidRPr="00965FE1">
          <w:rPr>
            <w:rStyle w:val="Hyperlink"/>
          </w:rPr>
          <w:t>Mandatory reporting</w:t>
        </w:r>
      </w:hyperlink>
      <w:r w:rsidR="001C624A" w:rsidRPr="00965FE1">
        <w:t xml:space="preserve"> </w:t>
      </w:r>
      <w:r w:rsidR="00A77A71" w:rsidRPr="00965FE1">
        <w:t>&lt;</w:t>
      </w:r>
      <w:r w:rsidR="0005529F" w:rsidRPr="00965FE1">
        <w:t>https://providers.dffh.vic.gov.au/mandatory-reporting</w:t>
      </w:r>
      <w:r w:rsidR="00A77A71" w:rsidRPr="00965FE1">
        <w:t>&gt;</w:t>
      </w:r>
      <w:r w:rsidR="002563F5" w:rsidRPr="00965FE1">
        <w:t>)</w:t>
      </w:r>
    </w:p>
    <w:p w14:paraId="0124C51E" w14:textId="15F474AB" w:rsidR="005E68C9" w:rsidRPr="00965FE1" w:rsidRDefault="00BB1638" w:rsidP="00965FE1">
      <w:pPr>
        <w:pStyle w:val="Bullet1"/>
      </w:pPr>
      <w:r w:rsidRPr="00965FE1">
        <w:t>Service providers who are not mandatory reporters</w:t>
      </w:r>
      <w:r w:rsidR="007026DE" w:rsidRPr="00965FE1">
        <w:t xml:space="preserve"> should</w:t>
      </w:r>
      <w:r w:rsidR="00C42043" w:rsidRPr="00965FE1">
        <w:t xml:space="preserve"> also</w:t>
      </w:r>
      <w:r w:rsidR="007026DE" w:rsidRPr="00965FE1">
        <w:t xml:space="preserve"> make a report to Child Protection if </w:t>
      </w:r>
      <w:r w:rsidRPr="00965FE1">
        <w:t>they</w:t>
      </w:r>
      <w:r w:rsidR="007026DE" w:rsidRPr="00965FE1">
        <w:t xml:space="preserve"> have formed a reasonable belief that a child has suffered or is likely to suffer significant harm </w:t>
      </w:r>
      <w:r w:rsidR="002B2FE1" w:rsidRPr="00965FE1">
        <w:t>because of</w:t>
      </w:r>
      <w:r w:rsidR="007026DE" w:rsidRPr="00965FE1">
        <w:t xml:space="preserve"> </w:t>
      </w:r>
      <w:r w:rsidR="00516426" w:rsidRPr="00965FE1">
        <w:t>abuse or neglect and their parent has not or is unlikely to protect them from harm of that type.</w:t>
      </w:r>
      <w:r w:rsidR="00DA6AB4" w:rsidRPr="00965FE1">
        <w:t xml:space="preserve"> </w:t>
      </w:r>
      <w:hyperlink r:id="rId32" w:history="1">
        <w:r w:rsidR="00FD5256" w:rsidRPr="00965FE1">
          <w:rPr>
            <w:rStyle w:val="Hyperlink"/>
          </w:rPr>
          <w:t>Child Protection</w:t>
        </w:r>
      </w:hyperlink>
      <w:r w:rsidR="00FD5256" w:rsidRPr="00965FE1">
        <w:t xml:space="preserve"> </w:t>
      </w:r>
      <w:r w:rsidR="00DB1674" w:rsidRPr="00965FE1">
        <w:t>&lt;https://services.dffh.vic.gov.au/child-protection&gt;</w:t>
      </w:r>
    </w:p>
    <w:p w14:paraId="0B051990" w14:textId="04729F43" w:rsidR="00276851" w:rsidRPr="00965FE1" w:rsidRDefault="00B05865" w:rsidP="00965FE1">
      <w:pPr>
        <w:pStyle w:val="Bullet1"/>
      </w:pPr>
      <w:r w:rsidRPr="00965FE1">
        <w:t xml:space="preserve">Mental health and wellbeing service providers must </w:t>
      </w:r>
      <w:r w:rsidR="003261CC" w:rsidRPr="00965FE1">
        <w:t>comply with the</w:t>
      </w:r>
      <w:r w:rsidRPr="00965FE1">
        <w:t xml:space="preserve"> </w:t>
      </w:r>
      <w:hyperlink r:id="rId33" w:history="1">
        <w:r w:rsidR="003261CC" w:rsidRPr="00AD7B50">
          <w:rPr>
            <w:rStyle w:val="Hyperlink"/>
          </w:rPr>
          <w:t>Victoria’s Child Safe Standards</w:t>
        </w:r>
      </w:hyperlink>
      <w:r w:rsidR="003261CC" w:rsidRPr="00965FE1">
        <w:t xml:space="preserve"> </w:t>
      </w:r>
      <w:r w:rsidR="009F0238" w:rsidRPr="00965FE1">
        <w:t>&lt;</w:t>
      </w:r>
      <w:r w:rsidR="003261CC" w:rsidRPr="00965FE1">
        <w:t>https://ccyp.vic.gov.au/child-safe-standards/</w:t>
      </w:r>
      <w:r w:rsidR="009F0238" w:rsidRPr="00965FE1">
        <w:t>&gt;</w:t>
      </w:r>
      <w:r w:rsidR="003261CC" w:rsidRPr="00965FE1">
        <w:t xml:space="preserve"> and </w:t>
      </w:r>
      <w:r w:rsidRPr="00965FE1">
        <w:t xml:space="preserve">ensure they have policies, procedures, and practices in place to keep children and young people safe. </w:t>
      </w:r>
    </w:p>
    <w:p w14:paraId="3B261ED6" w14:textId="77777777" w:rsidR="00774179" w:rsidRDefault="00774179">
      <w:pPr>
        <w:spacing w:after="0" w:line="240" w:lineRule="auto"/>
        <w:rPr>
          <w:b/>
          <w:color w:val="53565A"/>
          <w:sz w:val="32"/>
          <w:szCs w:val="28"/>
        </w:rPr>
      </w:pPr>
      <w:r>
        <w:br w:type="page"/>
      </w:r>
    </w:p>
    <w:p w14:paraId="41C4640F" w14:textId="2E7AE168" w:rsidR="004C52E4" w:rsidRDefault="004C52E4" w:rsidP="05D7137B">
      <w:pPr>
        <w:pStyle w:val="Heading2"/>
      </w:pPr>
      <w:bookmarkStart w:id="31" w:name="_Toc144471924"/>
      <w:r>
        <w:lastRenderedPageBreak/>
        <w:t xml:space="preserve">Family </w:t>
      </w:r>
      <w:r w:rsidR="0043799E">
        <w:t>v</w:t>
      </w:r>
      <w:r>
        <w:t>iolence</w:t>
      </w:r>
      <w:bookmarkEnd w:id="31"/>
    </w:p>
    <w:p w14:paraId="53270299" w14:textId="7686E616" w:rsidR="00AE5D32" w:rsidRPr="00C16B28" w:rsidRDefault="00CC0A75" w:rsidP="00AE5D32">
      <w:pPr>
        <w:pStyle w:val="Body"/>
      </w:pPr>
      <w:r>
        <w:t xml:space="preserve">Mental health and wellbeing services should provide a safe space for consumers to </w:t>
      </w:r>
      <w:r w:rsidR="00ED5F2B">
        <w:t>disclose family violence</w:t>
      </w:r>
      <w:r w:rsidR="007F2AC0">
        <w:t xml:space="preserve"> and respond appropriately </w:t>
      </w:r>
      <w:r w:rsidR="001F48F1">
        <w:t>to disclosures</w:t>
      </w:r>
      <w:r w:rsidR="00ED5F2B">
        <w:t xml:space="preserve">. </w:t>
      </w:r>
      <w:r w:rsidR="00AE5D32">
        <w:t>The</w:t>
      </w:r>
      <w:r w:rsidR="00AE5D32" w:rsidRPr="00C16B28">
        <w:t xml:space="preserve"> </w:t>
      </w:r>
      <w:hyperlink r:id="rId34" w:history="1">
        <w:r w:rsidR="00AE5D32" w:rsidRPr="00CA169E">
          <w:rPr>
            <w:rStyle w:val="Hyperlink"/>
          </w:rPr>
          <w:t>Family Violence Multi-Agency Risk Assessment and Management Framework (MARAM)</w:t>
        </w:r>
      </w:hyperlink>
      <w:r w:rsidR="00AE5D32" w:rsidRPr="00C16B28">
        <w:t xml:space="preserve"> </w:t>
      </w:r>
      <w:r w:rsidR="002776E1">
        <w:t>&lt;</w:t>
      </w:r>
      <w:r w:rsidR="002776E1" w:rsidRPr="002776E1">
        <w:t>https://www.vic.gov.au/maram-practice-guides-and-resources</w:t>
      </w:r>
      <w:r w:rsidR="002776E1">
        <w:t>&gt;</w:t>
      </w:r>
      <w:r w:rsidR="004D39B0">
        <w:t xml:space="preserve"> </w:t>
      </w:r>
      <w:r w:rsidR="00AE5D32" w:rsidRPr="00C16B28">
        <w:t>provides guidance to support services in identifying, assessing and managing family violence risk</w:t>
      </w:r>
      <w:r w:rsidR="00EA68FC">
        <w:t>.</w:t>
      </w:r>
    </w:p>
    <w:p w14:paraId="1CD6EFBF" w14:textId="58EF4779" w:rsidR="009A3308" w:rsidRPr="00C16B28" w:rsidRDefault="009A3308" w:rsidP="00511BCB">
      <w:pPr>
        <w:pStyle w:val="Bullet1"/>
      </w:pPr>
      <w:r w:rsidRPr="00C16B28">
        <w:t xml:space="preserve">Mental health </w:t>
      </w:r>
      <w:r w:rsidR="00D07B58" w:rsidRPr="00C16B28">
        <w:t xml:space="preserve">and wellbeing </w:t>
      </w:r>
      <w:r w:rsidRPr="00C16B28">
        <w:t xml:space="preserve">services need to </w:t>
      </w:r>
      <w:r w:rsidR="00D07B58" w:rsidRPr="00C16B28">
        <w:t>ensure</w:t>
      </w:r>
      <w:r w:rsidR="00D07B58" w:rsidRPr="00C16B28" w:rsidDel="00E85772">
        <w:t xml:space="preserve"> </w:t>
      </w:r>
      <w:r w:rsidR="00D07B58" w:rsidRPr="00C16B28">
        <w:t>they do not unwittingly collude with perpetrators</w:t>
      </w:r>
      <w:r w:rsidR="003A793C">
        <w:t xml:space="preserve"> or increase the risk of family violence</w:t>
      </w:r>
      <w:r w:rsidR="00D07B58" w:rsidRPr="00C16B28">
        <w:t>.</w:t>
      </w:r>
    </w:p>
    <w:p w14:paraId="6BDA2FE9" w14:textId="49281072" w:rsidR="00D07B58" w:rsidRDefault="38C331F3" w:rsidP="00511BCB">
      <w:pPr>
        <w:pStyle w:val="Bullet1"/>
      </w:pPr>
      <w:r>
        <w:t>Section 31 in</w:t>
      </w:r>
      <w:r w:rsidR="00A94553" w:rsidRPr="00C16B28">
        <w:t xml:space="preserve"> </w:t>
      </w:r>
      <w:r w:rsidR="009414DC">
        <w:t>p</w:t>
      </w:r>
      <w:r w:rsidR="00A94553" w:rsidRPr="00C16B28">
        <w:t>art 1.6</w:t>
      </w:r>
      <w:r>
        <w:t xml:space="preserve"> of the Act</w:t>
      </w:r>
      <w:r w:rsidDel="00AD638D">
        <w:t xml:space="preserve"> </w:t>
      </w:r>
      <w:r w:rsidR="2E6082FC">
        <w:t xml:space="preserve">establishes that </w:t>
      </w:r>
      <w:r w:rsidR="581CDE04">
        <w:t xml:space="preserve">a person </w:t>
      </w:r>
      <w:r w:rsidR="2E6082FC">
        <w:t xml:space="preserve">who </w:t>
      </w:r>
      <w:r w:rsidR="581CDE04">
        <w:t xml:space="preserve">is required or authorised </w:t>
      </w:r>
      <w:r w:rsidR="2E6082FC">
        <w:t xml:space="preserve">under the Act </w:t>
      </w:r>
      <w:r w:rsidR="581CDE04">
        <w:t xml:space="preserve">to </w:t>
      </w:r>
      <w:r w:rsidR="2E6082FC">
        <w:t xml:space="preserve">give or </w:t>
      </w:r>
      <w:r w:rsidR="581CDE04">
        <w:t xml:space="preserve">disclose personal </w:t>
      </w:r>
      <w:r w:rsidR="00C12715" w:rsidRPr="00C16B28">
        <w:t xml:space="preserve">information </w:t>
      </w:r>
      <w:r w:rsidR="2E6082FC">
        <w:t>mus</w:t>
      </w:r>
      <w:r w:rsidR="0053467B">
        <w:t>t</w:t>
      </w:r>
      <w:r w:rsidR="581CDE04">
        <w:t xml:space="preserve"> not </w:t>
      </w:r>
      <w:r w:rsidR="2E6082FC">
        <w:t xml:space="preserve">do so </w:t>
      </w:r>
      <w:r w:rsidR="009325D3" w:rsidRPr="00C16B28">
        <w:t xml:space="preserve">if they </w:t>
      </w:r>
      <w:r w:rsidR="2E6082FC">
        <w:t xml:space="preserve">reasonably </w:t>
      </w:r>
      <w:r w:rsidR="0053467B">
        <w:t>believe</w:t>
      </w:r>
      <w:r w:rsidR="2E6082FC">
        <w:t xml:space="preserve"> that by </w:t>
      </w:r>
      <w:r w:rsidR="581CDE04">
        <w:t xml:space="preserve">doing so </w:t>
      </w:r>
      <w:r w:rsidR="2E6082FC">
        <w:t xml:space="preserve">there is a </w:t>
      </w:r>
      <w:r w:rsidR="00C16B28" w:rsidRPr="00C16B28">
        <w:t xml:space="preserve">risk </w:t>
      </w:r>
      <w:r w:rsidR="2E6082FC">
        <w:t xml:space="preserve">that a person may be subjected to </w:t>
      </w:r>
      <w:r w:rsidR="00C16B28" w:rsidRPr="00C16B28">
        <w:t>family violence</w:t>
      </w:r>
      <w:r w:rsidR="2E8ED967">
        <w:t xml:space="preserve"> or other serious harm.</w:t>
      </w:r>
      <w:r w:rsidR="00C16B28" w:rsidRPr="00C16B28">
        <w:t xml:space="preserve"> </w:t>
      </w:r>
      <w:r w:rsidR="00C16B28">
        <w:t xml:space="preserve"> </w:t>
      </w:r>
      <w:r w:rsidR="00C16B28" w:rsidRPr="00C16B28">
        <w:t>This applies even when a consumer has provided consent for information to be shared</w:t>
      </w:r>
      <w:r w:rsidR="153AF88D">
        <w:t xml:space="preserve"> (s</w:t>
      </w:r>
      <w:r w:rsidR="004E7500">
        <w:t xml:space="preserve"> </w:t>
      </w:r>
      <w:r w:rsidR="153AF88D">
        <w:t>31(3))</w:t>
      </w:r>
    </w:p>
    <w:p w14:paraId="598DD936" w14:textId="234AF7BC" w:rsidR="006D793A" w:rsidRDefault="001F48F1" w:rsidP="00511BCB">
      <w:pPr>
        <w:pStyle w:val="Bullet1"/>
      </w:pPr>
      <w:r>
        <w:t>Consider a</w:t>
      </w:r>
      <w:r w:rsidR="003A793C">
        <w:t>lternative accommodation options</w:t>
      </w:r>
      <w:r w:rsidR="00AF1549">
        <w:t>,</w:t>
      </w:r>
      <w:r w:rsidR="006B48AE">
        <w:t xml:space="preserve"> and referral to family violence support</w:t>
      </w:r>
      <w:r w:rsidR="003A793C">
        <w:t xml:space="preserve"> in line with the consumer’s preferences. </w:t>
      </w:r>
    </w:p>
    <w:p w14:paraId="3AB13A64" w14:textId="25C72A2B" w:rsidR="003A793C" w:rsidRDefault="003A793C" w:rsidP="00511BCB">
      <w:pPr>
        <w:pStyle w:val="Bullet1"/>
      </w:pPr>
      <w:r>
        <w:t xml:space="preserve">Specialist </w:t>
      </w:r>
      <w:r w:rsidR="00CE0815">
        <w:t>family violence advisors</w:t>
      </w:r>
      <w:r w:rsidR="001F48F1">
        <w:t xml:space="preserve"> </w:t>
      </w:r>
      <w:r w:rsidR="00E56262">
        <w:t xml:space="preserve">or local family violence services should be consulted </w:t>
      </w:r>
      <w:r w:rsidR="00E56262" w:rsidDel="001F48F1">
        <w:t xml:space="preserve">when </w:t>
      </w:r>
      <w:r w:rsidR="00740ED9">
        <w:t>family violence</w:t>
      </w:r>
      <w:r w:rsidR="001F48F1">
        <w:t xml:space="preserve"> is </w:t>
      </w:r>
      <w:r w:rsidR="002E4302">
        <w:t>suspected.</w:t>
      </w:r>
    </w:p>
    <w:p w14:paraId="72C145B9" w14:textId="1A7F452C" w:rsidR="00740ED9" w:rsidRDefault="00740ED9" w:rsidP="00511BCB">
      <w:pPr>
        <w:pStyle w:val="Bullet1"/>
      </w:pPr>
      <w:r>
        <w:t xml:space="preserve">Mental </w:t>
      </w:r>
      <w:r w:rsidR="00A53A8A">
        <w:t>h</w:t>
      </w:r>
      <w:r>
        <w:t xml:space="preserve">ealth and </w:t>
      </w:r>
      <w:r w:rsidR="00A53A8A">
        <w:t>w</w:t>
      </w:r>
      <w:r>
        <w:t xml:space="preserve">ellbeing </w:t>
      </w:r>
      <w:r w:rsidR="00A53A8A">
        <w:t>s</w:t>
      </w:r>
      <w:r>
        <w:t xml:space="preserve">ervices may provide </w:t>
      </w:r>
      <w:r w:rsidR="00880DBA">
        <w:t>treatment, care and support</w:t>
      </w:r>
      <w:r>
        <w:t xml:space="preserve"> to consumers who are perpetrators of family violence</w:t>
      </w:r>
      <w:r w:rsidR="00880DBA">
        <w:t>. When plan</w:t>
      </w:r>
      <w:r w:rsidR="006B48AE">
        <w:t xml:space="preserve">ning </w:t>
      </w:r>
      <w:r w:rsidR="0067162C">
        <w:t>transfers of care for these consumers</w:t>
      </w:r>
      <w:r w:rsidR="00A53A8A">
        <w:t>,</w:t>
      </w:r>
      <w:r w:rsidR="0067162C">
        <w:t xml:space="preserve"> services must be aware of </w:t>
      </w:r>
      <w:r w:rsidR="00141975">
        <w:t>potential risks</w:t>
      </w:r>
      <w:r w:rsidR="00460C1D">
        <w:t xml:space="preserve"> and ensure</w:t>
      </w:r>
      <w:r w:rsidR="00460C1D" w:rsidDel="00AD638D">
        <w:t xml:space="preserve"> </w:t>
      </w:r>
      <w:r w:rsidR="00460C1D">
        <w:t xml:space="preserve">they share relevant information with </w:t>
      </w:r>
      <w:r w:rsidR="0067162C">
        <w:t>family, carers</w:t>
      </w:r>
      <w:r w:rsidR="00141975">
        <w:t>,</w:t>
      </w:r>
      <w:r w:rsidR="0067162C">
        <w:t xml:space="preserve"> and supporters</w:t>
      </w:r>
      <w:r w:rsidR="00141975">
        <w:t xml:space="preserve"> in line with the Act. Carer support should be offered </w:t>
      </w:r>
      <w:r w:rsidR="00874637">
        <w:t>to ensure appropriate community supports are in place.</w:t>
      </w:r>
    </w:p>
    <w:p w14:paraId="57252A5C" w14:textId="33F0CE27" w:rsidR="003E33FA" w:rsidRPr="003E33FA" w:rsidRDefault="004722C1" w:rsidP="00511BCB">
      <w:pPr>
        <w:pStyle w:val="Bullet1"/>
      </w:pPr>
      <w:r>
        <w:t>When t</w:t>
      </w:r>
      <w:r w:rsidR="007825DD">
        <w:t>here are concerns about family violence consider the safety of all family members including children and young people</w:t>
      </w:r>
      <w:r w:rsidR="23DB2666">
        <w:t xml:space="preserve"> (outlined)</w:t>
      </w:r>
      <w:r w:rsidR="007825DD">
        <w:t xml:space="preserve"> above. </w:t>
      </w:r>
    </w:p>
    <w:p w14:paraId="1C12E43E" w14:textId="356010C0" w:rsidR="61A5C304" w:rsidRDefault="61A5C304" w:rsidP="00511BCB">
      <w:pPr>
        <w:pStyle w:val="Bullet1"/>
      </w:pPr>
      <w:r w:rsidRPr="4F3CF4F4">
        <w:rPr>
          <w:rFonts w:eastAsia="Arial" w:cs="Arial"/>
          <w:szCs w:val="21"/>
        </w:rPr>
        <w:t>Designated mental health services can share information with other prescribed services under the Family Violence Information Sharing Scheme, which enables the sharing of information for family violence risk assessment or risk management in relation to both children and adults.</w:t>
      </w:r>
    </w:p>
    <w:p w14:paraId="2D6742D4" w14:textId="121FC231" w:rsidR="00DD6878" w:rsidRPr="00076AD5" w:rsidRDefault="000E4941" w:rsidP="05D7137B">
      <w:pPr>
        <w:pStyle w:val="Heading2"/>
        <w:rPr>
          <w:rFonts w:eastAsiaTheme="minorEastAsia"/>
        </w:rPr>
      </w:pPr>
      <w:bookmarkStart w:id="32" w:name="_Toc144471925"/>
      <w:r>
        <w:t>H</w:t>
      </w:r>
      <w:r w:rsidR="00DD6878">
        <w:t>omelessness</w:t>
      </w:r>
      <w:r w:rsidR="002C4C3E">
        <w:t xml:space="preserve"> and insecure housing</w:t>
      </w:r>
      <w:bookmarkEnd w:id="32"/>
    </w:p>
    <w:p w14:paraId="78C689C6" w14:textId="45CE70C1" w:rsidR="00154325" w:rsidRPr="00511BCB" w:rsidRDefault="00C108EA" w:rsidP="00511BCB">
      <w:pPr>
        <w:pStyle w:val="Body"/>
      </w:pPr>
      <w:r w:rsidRPr="00511BCB">
        <w:t>Many consumers experience homelessness and insecure housing at some time in their life.</w:t>
      </w:r>
      <w:r w:rsidR="00154325" w:rsidRPr="00511BCB" w:rsidDel="00470D57">
        <w:t xml:space="preserve"> </w:t>
      </w:r>
    </w:p>
    <w:p w14:paraId="24CD04A1" w14:textId="3E310EAF" w:rsidR="000925C9" w:rsidRPr="00511BCB" w:rsidRDefault="00154325" w:rsidP="00511BCB">
      <w:pPr>
        <w:pStyle w:val="Body"/>
      </w:pPr>
      <w:r w:rsidRPr="00511BCB">
        <w:t>When homelessness or insecure housing is identified during a</w:t>
      </w:r>
      <w:r w:rsidR="007149DC" w:rsidRPr="00511BCB">
        <w:t>n</w:t>
      </w:r>
      <w:r w:rsidRPr="00511BCB">
        <w:t xml:space="preserve"> </w:t>
      </w:r>
      <w:r w:rsidR="000925C9" w:rsidRPr="00511BCB">
        <w:t xml:space="preserve">episode of care, </w:t>
      </w:r>
      <w:r w:rsidR="00A53A8A" w:rsidRPr="00511BCB">
        <w:t>m</w:t>
      </w:r>
      <w:r w:rsidR="000925C9" w:rsidRPr="00511BCB">
        <w:t xml:space="preserve">ental </w:t>
      </w:r>
      <w:r w:rsidR="00A53A8A" w:rsidRPr="00511BCB">
        <w:t>h</w:t>
      </w:r>
      <w:r w:rsidR="000925C9" w:rsidRPr="00511BCB">
        <w:t xml:space="preserve">ealth and </w:t>
      </w:r>
      <w:r w:rsidR="00A53A8A" w:rsidRPr="00511BCB">
        <w:t>w</w:t>
      </w:r>
      <w:r w:rsidR="000925C9" w:rsidRPr="00511BCB">
        <w:t xml:space="preserve">ellbeing </w:t>
      </w:r>
      <w:r w:rsidR="00A53A8A" w:rsidRPr="00511BCB">
        <w:t>s</w:t>
      </w:r>
      <w:r w:rsidR="000925C9" w:rsidRPr="00511BCB">
        <w:t xml:space="preserve">ervices should </w:t>
      </w:r>
      <w:r w:rsidR="00342E57" w:rsidRPr="00511BCB">
        <w:t xml:space="preserve">provide </w:t>
      </w:r>
      <w:r w:rsidR="000925C9" w:rsidRPr="00511BCB">
        <w:t xml:space="preserve">the following </w:t>
      </w:r>
      <w:r w:rsidR="00342E57" w:rsidRPr="00511BCB">
        <w:t xml:space="preserve">supports </w:t>
      </w:r>
      <w:r w:rsidR="000925C9" w:rsidRPr="00511BCB">
        <w:t>as part of their transfer of care planning:</w:t>
      </w:r>
    </w:p>
    <w:p w14:paraId="792F7F20" w14:textId="2E1D1EA5" w:rsidR="00313D85" w:rsidRDefault="00955B5E" w:rsidP="00511BCB">
      <w:pPr>
        <w:pStyle w:val="Bullet1"/>
      </w:pPr>
      <w:r>
        <w:t>i</w:t>
      </w:r>
      <w:r w:rsidR="0072681F">
        <w:t xml:space="preserve">dentify the most appropriate staff member to </w:t>
      </w:r>
      <w:r w:rsidR="00225D9D">
        <w:t>assist</w:t>
      </w:r>
      <w:r w:rsidR="0072681F">
        <w:t xml:space="preserve"> with housing. For example, the hospital social worker, case manager or key clinician.</w:t>
      </w:r>
    </w:p>
    <w:p w14:paraId="5C4E725B" w14:textId="32BEEA22" w:rsidR="0072681F" w:rsidRDefault="0072681F" w:rsidP="00511BCB">
      <w:pPr>
        <w:pStyle w:val="Bullet1"/>
      </w:pPr>
      <w:r w:rsidDel="00150432">
        <w:t>l</w:t>
      </w:r>
      <w:r>
        <w:t>ink</w:t>
      </w:r>
      <w:r w:rsidR="00150432">
        <w:t xml:space="preserve"> consumers</w:t>
      </w:r>
      <w:r w:rsidR="001A3B78">
        <w:t xml:space="preserve"> with</w:t>
      </w:r>
      <w:r>
        <w:t xml:space="preserve"> local housing service </w:t>
      </w:r>
      <w:r w:rsidR="003E3D4A">
        <w:t>and facilitate</w:t>
      </w:r>
      <w:r w:rsidR="007149DC">
        <w:t xml:space="preserve"> or support</w:t>
      </w:r>
      <w:r w:rsidR="003E3D4A">
        <w:t xml:space="preserve"> appointments as required.</w:t>
      </w:r>
    </w:p>
    <w:p w14:paraId="6C93FC35" w14:textId="7C2B3206" w:rsidR="003E3D4A" w:rsidRDefault="00BB06F4" w:rsidP="00511BCB">
      <w:pPr>
        <w:pStyle w:val="Bullet1"/>
      </w:pPr>
      <w:r>
        <w:t>a</w:t>
      </w:r>
      <w:r w:rsidR="00CF7945">
        <w:t>s</w:t>
      </w:r>
      <w:r w:rsidR="009D234D">
        <w:t xml:space="preserve">sist the consumer to address any barriers to housing, </w:t>
      </w:r>
      <w:r w:rsidR="007167B4">
        <w:t>such as</w:t>
      </w:r>
      <w:r w:rsidR="009D234D">
        <w:t xml:space="preserve"> ensur</w:t>
      </w:r>
      <w:r w:rsidR="007167B4">
        <w:t>ing</w:t>
      </w:r>
      <w:r w:rsidR="00183337">
        <w:t xml:space="preserve"> appropriate income support is established for example</w:t>
      </w:r>
      <w:r w:rsidR="00020298">
        <w:t>,</w:t>
      </w:r>
      <w:r w:rsidR="009D234D">
        <w:t xml:space="preserve"> </w:t>
      </w:r>
      <w:r w:rsidR="00183337">
        <w:t>Centrelink</w:t>
      </w:r>
      <w:r w:rsidR="009D234D">
        <w:t xml:space="preserve"> </w:t>
      </w:r>
      <w:r w:rsidR="00183337">
        <w:t>sickness benefits.</w:t>
      </w:r>
    </w:p>
    <w:p w14:paraId="40EA2D22" w14:textId="202B0FB6" w:rsidR="00183337" w:rsidRDefault="008402B7" w:rsidP="00511BCB">
      <w:pPr>
        <w:pStyle w:val="Bullet1"/>
      </w:pPr>
      <w:r>
        <w:t>w</w:t>
      </w:r>
      <w:r w:rsidR="00B9203E">
        <w:t>ork with</w:t>
      </w:r>
      <w:r w:rsidR="00B9203E" w:rsidDel="00020298">
        <w:t xml:space="preserve"> </w:t>
      </w:r>
      <w:r w:rsidR="00B9203E">
        <w:t>consumer</w:t>
      </w:r>
      <w:r w:rsidR="00020298">
        <w:t>s</w:t>
      </w:r>
      <w:r w:rsidR="00B9203E">
        <w:t>, famil</w:t>
      </w:r>
      <w:r w:rsidR="00020298">
        <w:t>ies</w:t>
      </w:r>
      <w:r w:rsidR="00B9203E">
        <w:t>, carers and supporters to ensure</w:t>
      </w:r>
      <w:r w:rsidR="00B9203E" w:rsidDel="00706EE2">
        <w:t xml:space="preserve"> </w:t>
      </w:r>
      <w:r w:rsidR="00B9203E">
        <w:t>admission</w:t>
      </w:r>
      <w:r w:rsidR="0054190C">
        <w:t>s</w:t>
      </w:r>
      <w:r w:rsidR="00B9203E">
        <w:t xml:space="preserve"> to bed</w:t>
      </w:r>
      <w:r w:rsidR="0054190C">
        <w:t>-</w:t>
      </w:r>
      <w:r w:rsidR="00B9203E">
        <w:t xml:space="preserve"> based services do not disrupt rental or mortgage payments and cause arrears. </w:t>
      </w:r>
    </w:p>
    <w:p w14:paraId="0C9A4858" w14:textId="2F067297" w:rsidR="00B9203E" w:rsidRDefault="008402B7" w:rsidP="00511BCB">
      <w:pPr>
        <w:pStyle w:val="Bullet1"/>
      </w:pPr>
      <w:r>
        <w:t>i</w:t>
      </w:r>
      <w:r w:rsidR="00B9203E">
        <w:t xml:space="preserve">f a consumer is discharged from a bed-based service into inappropriate or insecure accommodation </w:t>
      </w:r>
      <w:r w:rsidR="0054190C">
        <w:t>extra</w:t>
      </w:r>
      <w:r w:rsidR="005F2735">
        <w:t xml:space="preserve"> support in the community may be required</w:t>
      </w:r>
      <w:r w:rsidR="006C1882">
        <w:t>. C</w:t>
      </w:r>
      <w:r w:rsidR="005F2735">
        <w:t xml:space="preserve">ommunity </w:t>
      </w:r>
      <w:r w:rsidR="006C1882">
        <w:t>based teams, or specialist homeless</w:t>
      </w:r>
      <w:r w:rsidR="00225D9D">
        <w:t>ness</w:t>
      </w:r>
      <w:r w:rsidR="006C1882">
        <w:t xml:space="preserve"> teams should </w:t>
      </w:r>
      <w:r w:rsidR="00225D9D">
        <w:t>be linked in</w:t>
      </w:r>
      <w:r w:rsidR="006C1882">
        <w:t>.</w:t>
      </w:r>
      <w:r w:rsidR="00B9203E">
        <w:t xml:space="preserve"> </w:t>
      </w:r>
    </w:p>
    <w:p w14:paraId="5181F758" w14:textId="77777777" w:rsidR="00774179" w:rsidRDefault="00774179">
      <w:pPr>
        <w:spacing w:after="0" w:line="240" w:lineRule="auto"/>
        <w:rPr>
          <w:b/>
          <w:color w:val="53565A"/>
          <w:sz w:val="32"/>
          <w:szCs w:val="28"/>
        </w:rPr>
      </w:pPr>
      <w:r>
        <w:br w:type="page"/>
      </w:r>
    </w:p>
    <w:p w14:paraId="5A19C9E3" w14:textId="57F0F208" w:rsidR="00E57C78" w:rsidRDefault="00E57C78" w:rsidP="00E57C78">
      <w:pPr>
        <w:pStyle w:val="Heading2"/>
      </w:pPr>
      <w:bookmarkStart w:id="33" w:name="_Toc144471926"/>
      <w:r w:rsidRPr="00C31C0B">
        <w:lastRenderedPageBreak/>
        <w:t xml:space="preserve">Supported </w:t>
      </w:r>
      <w:r w:rsidR="007909F1">
        <w:t>r</w:t>
      </w:r>
      <w:r w:rsidRPr="00C31C0B">
        <w:t xml:space="preserve">esidential </w:t>
      </w:r>
      <w:r w:rsidR="007909F1">
        <w:t>s</w:t>
      </w:r>
      <w:r w:rsidRPr="00C31C0B">
        <w:t>ervices</w:t>
      </w:r>
      <w:bookmarkEnd w:id="33"/>
    </w:p>
    <w:p w14:paraId="7C99AD00" w14:textId="1BED9E3F" w:rsidR="00BD036B" w:rsidRDefault="00E57C78" w:rsidP="00E57C78">
      <w:pPr>
        <w:pStyle w:val="Body"/>
        <w:rPr>
          <w:rFonts w:cs="Arial"/>
        </w:rPr>
      </w:pPr>
      <w:r w:rsidRPr="6BFC65F2">
        <w:rPr>
          <w:rFonts w:cs="Arial"/>
        </w:rPr>
        <w:t xml:space="preserve">Supported </w:t>
      </w:r>
      <w:r w:rsidR="007909F1">
        <w:rPr>
          <w:rFonts w:cs="Arial"/>
        </w:rPr>
        <w:t>r</w:t>
      </w:r>
      <w:r w:rsidRPr="6BFC65F2">
        <w:rPr>
          <w:rFonts w:cs="Arial"/>
        </w:rPr>
        <w:t xml:space="preserve">esidential </w:t>
      </w:r>
      <w:r w:rsidR="007909F1">
        <w:rPr>
          <w:rFonts w:cs="Arial"/>
        </w:rPr>
        <w:t>s</w:t>
      </w:r>
      <w:r w:rsidRPr="6BFC65F2">
        <w:rPr>
          <w:rFonts w:cs="Arial"/>
        </w:rPr>
        <w:t xml:space="preserve">ervices (SRS) are private businesses that provide accommodation, meals and basic support </w:t>
      </w:r>
      <w:r w:rsidR="002E4302">
        <w:rPr>
          <w:rFonts w:cs="Arial"/>
        </w:rPr>
        <w:t>24 hours a day, 7 days a week</w:t>
      </w:r>
      <w:r w:rsidR="009406FF">
        <w:rPr>
          <w:rFonts w:cs="Arial"/>
        </w:rPr>
        <w:t xml:space="preserve"> </w:t>
      </w:r>
      <w:r w:rsidRPr="6BFC65F2">
        <w:rPr>
          <w:rFonts w:cs="Arial"/>
        </w:rPr>
        <w:t>with the activities of daily living</w:t>
      </w:r>
      <w:r w:rsidR="00FE0F88" w:rsidRPr="6BFC65F2">
        <w:rPr>
          <w:rFonts w:cs="Arial"/>
        </w:rPr>
        <w:t>.</w:t>
      </w:r>
      <w:r w:rsidRPr="6BFC65F2">
        <w:rPr>
          <w:rFonts w:cs="Arial"/>
        </w:rPr>
        <w:t xml:space="preserve"> </w:t>
      </w:r>
    </w:p>
    <w:p w14:paraId="0DAD3976" w14:textId="6F38153B" w:rsidR="00410D72" w:rsidRDefault="00BD036B" w:rsidP="00E57C78">
      <w:pPr>
        <w:pStyle w:val="Body"/>
        <w:rPr>
          <w:rFonts w:cs="Arial"/>
        </w:rPr>
      </w:pPr>
      <w:r w:rsidRPr="58C79197">
        <w:rPr>
          <w:rFonts w:cs="Arial"/>
        </w:rPr>
        <w:t>If a consumer is being transferred to an S</w:t>
      </w:r>
      <w:r w:rsidR="000D603D" w:rsidRPr="58C79197">
        <w:rPr>
          <w:rFonts w:cs="Arial"/>
        </w:rPr>
        <w:t>RS</w:t>
      </w:r>
      <w:r w:rsidR="00BE5142" w:rsidRPr="58C79197">
        <w:rPr>
          <w:rFonts w:cs="Arial"/>
        </w:rPr>
        <w:t>, develop</w:t>
      </w:r>
      <w:r w:rsidR="000D603D" w:rsidRPr="58C79197">
        <w:rPr>
          <w:rFonts w:cs="Arial"/>
        </w:rPr>
        <w:t xml:space="preserve"> </w:t>
      </w:r>
      <w:r w:rsidR="004A5204" w:rsidRPr="58C79197">
        <w:rPr>
          <w:rFonts w:cs="Arial"/>
        </w:rPr>
        <w:t xml:space="preserve">a plan for ongoing treatment, care and support </w:t>
      </w:r>
      <w:r w:rsidR="00FC0BDF" w:rsidRPr="58C79197">
        <w:rPr>
          <w:rFonts w:cs="Arial"/>
        </w:rPr>
        <w:t xml:space="preserve">that </w:t>
      </w:r>
      <w:r w:rsidR="004A5204" w:rsidRPr="58C79197">
        <w:rPr>
          <w:rFonts w:cs="Arial"/>
        </w:rPr>
        <w:t>identifies NDIS</w:t>
      </w:r>
      <w:r w:rsidR="00502F34" w:rsidRPr="58C79197">
        <w:rPr>
          <w:rFonts w:cs="Arial"/>
        </w:rPr>
        <w:t xml:space="preserve">, </w:t>
      </w:r>
      <w:r w:rsidR="004A5204" w:rsidRPr="58C79197">
        <w:rPr>
          <w:rFonts w:cs="Arial"/>
        </w:rPr>
        <w:t>My Aged Care</w:t>
      </w:r>
      <w:r w:rsidR="00502F34" w:rsidRPr="58C79197">
        <w:rPr>
          <w:rFonts w:cs="Arial"/>
        </w:rPr>
        <w:t xml:space="preserve"> supports</w:t>
      </w:r>
      <w:r w:rsidR="00237AF2" w:rsidRPr="58C79197">
        <w:rPr>
          <w:rFonts w:cs="Arial"/>
        </w:rPr>
        <w:t>,</w:t>
      </w:r>
      <w:r w:rsidR="004A5204" w:rsidRPr="58C79197">
        <w:rPr>
          <w:rFonts w:cs="Arial"/>
        </w:rPr>
        <w:t xml:space="preserve"> and mental health and wellbeing </w:t>
      </w:r>
      <w:r w:rsidR="00502F34" w:rsidRPr="58C79197">
        <w:rPr>
          <w:rFonts w:cs="Arial"/>
        </w:rPr>
        <w:t>supports</w:t>
      </w:r>
      <w:r w:rsidR="00243A70" w:rsidRPr="58C79197">
        <w:rPr>
          <w:rFonts w:cs="Arial"/>
        </w:rPr>
        <w:t>.</w:t>
      </w:r>
      <w:r w:rsidR="00044557" w:rsidRPr="58C79197">
        <w:rPr>
          <w:rFonts w:cs="Arial"/>
        </w:rPr>
        <w:t xml:space="preserve"> </w:t>
      </w:r>
      <w:r w:rsidR="002D3260" w:rsidRPr="58C79197">
        <w:rPr>
          <w:rFonts w:cs="Arial"/>
        </w:rPr>
        <w:t xml:space="preserve">Please refer to the information </w:t>
      </w:r>
      <w:r w:rsidR="00015CB1" w:rsidRPr="58C79197">
        <w:rPr>
          <w:rFonts w:cs="Arial"/>
        </w:rPr>
        <w:t xml:space="preserve">sharing principles </w:t>
      </w:r>
      <w:r w:rsidR="006B69C7" w:rsidRPr="58C79197">
        <w:rPr>
          <w:rFonts w:cs="Arial"/>
        </w:rPr>
        <w:t>to</w:t>
      </w:r>
      <w:r w:rsidR="002007F8" w:rsidRPr="58C79197">
        <w:rPr>
          <w:rFonts w:cs="Arial"/>
        </w:rPr>
        <w:t xml:space="preserve"> ensur</w:t>
      </w:r>
      <w:r w:rsidR="006B69C7" w:rsidRPr="58C79197">
        <w:rPr>
          <w:rFonts w:cs="Arial"/>
        </w:rPr>
        <w:t>e</w:t>
      </w:r>
      <w:r w:rsidR="002007F8" w:rsidRPr="58C79197">
        <w:rPr>
          <w:rFonts w:cs="Arial"/>
        </w:rPr>
        <w:t xml:space="preserve"> that information </w:t>
      </w:r>
      <w:r w:rsidR="006B69C7" w:rsidRPr="58C79197">
        <w:rPr>
          <w:rFonts w:cs="Arial"/>
        </w:rPr>
        <w:t>is shared appropriately between mental health and wellbeing service providers and SRS staff (</w:t>
      </w:r>
      <w:r w:rsidR="006B69C7">
        <w:t>part 17.1 of the Act).</w:t>
      </w:r>
    </w:p>
    <w:p w14:paraId="18C3DCD6" w14:textId="77777777" w:rsidR="00774179" w:rsidRPr="00774179" w:rsidRDefault="00774179" w:rsidP="00774179">
      <w:pPr>
        <w:pStyle w:val="Body"/>
      </w:pPr>
      <w:r w:rsidRPr="00774179">
        <w:br w:type="page"/>
      </w:r>
    </w:p>
    <w:p w14:paraId="0A616C1B" w14:textId="4079B93B" w:rsidR="009D3F08" w:rsidRDefault="007F2AC0" w:rsidP="374EBACF">
      <w:pPr>
        <w:pStyle w:val="Heading1"/>
      </w:pPr>
      <w:bookmarkStart w:id="34" w:name="_Toc144471927"/>
      <w:r>
        <w:lastRenderedPageBreak/>
        <w:t>References and resources</w:t>
      </w:r>
      <w:bookmarkEnd w:id="2"/>
      <w:bookmarkEnd w:id="34"/>
    </w:p>
    <w:p w14:paraId="605AFF5C" w14:textId="27258538" w:rsidR="00093141" w:rsidRPr="00CE3B2A" w:rsidRDefault="00000000" w:rsidP="007F2C6E">
      <w:pPr>
        <w:pStyle w:val="Body"/>
        <w:spacing w:after="0" w:line="240" w:lineRule="auto"/>
      </w:pPr>
      <w:hyperlink r:id="rId35" w:history="1">
        <w:r w:rsidR="00CA4F4A" w:rsidRPr="00B51A53">
          <w:rPr>
            <w:rStyle w:val="Hyperlink"/>
          </w:rPr>
          <w:t>Australian Commission on Safety and Quality in Health</w:t>
        </w:r>
        <w:r w:rsidR="0028132D" w:rsidRPr="00B51A53">
          <w:rPr>
            <w:rStyle w:val="Hyperlink"/>
          </w:rPr>
          <w:t xml:space="preserve"> Care</w:t>
        </w:r>
        <w:r w:rsidR="00CA4F4A" w:rsidRPr="00B51A53">
          <w:rPr>
            <w:rStyle w:val="Hyperlink"/>
          </w:rPr>
          <w:t>: Medication safety standard</w:t>
        </w:r>
      </w:hyperlink>
      <w:r w:rsidR="00846AA4">
        <w:rPr>
          <w:b/>
          <w:bCs/>
        </w:rPr>
        <w:t xml:space="preserve"> </w:t>
      </w:r>
      <w:r w:rsidR="00906D66" w:rsidRPr="00CE3B2A">
        <w:t>&lt;</w:t>
      </w:r>
      <w:hyperlink r:id="rId36" w:history="1">
        <w:r w:rsidR="00906D66" w:rsidRPr="002F4D87">
          <w:rPr>
            <w:rStyle w:val="Hyperlink"/>
            <w:color w:val="auto"/>
            <w:u w:val="none"/>
          </w:rPr>
          <w:t>https://www.safetyandquality.gov.au/standards/nsqhs-standards/medication-safety-standard</w:t>
        </w:r>
      </w:hyperlink>
      <w:r w:rsidR="00906D66" w:rsidRPr="00CE3B2A">
        <w:t>&gt;</w:t>
      </w:r>
      <w:r w:rsidR="0054458E" w:rsidRPr="00CE3B2A">
        <w:br/>
      </w:r>
      <w:r w:rsidR="0054458E" w:rsidRPr="00CE3B2A">
        <w:br/>
      </w:r>
      <w:hyperlink r:id="rId37" w:history="1">
        <w:r w:rsidR="00E1347D" w:rsidRPr="00B51A53">
          <w:rPr>
            <w:rStyle w:val="Hyperlink"/>
          </w:rPr>
          <w:t>Australian Commission on Safety and Quality in Health Care: Medication reconciliation</w:t>
        </w:r>
      </w:hyperlink>
      <w:r w:rsidR="0054458E" w:rsidRPr="00B51A53">
        <w:br/>
      </w:r>
      <w:r w:rsidR="00906D66" w:rsidRPr="00CE3B2A">
        <w:t>&lt;</w:t>
      </w:r>
      <w:hyperlink r:id="rId38" w:history="1">
        <w:r w:rsidR="00906D66" w:rsidRPr="002F4D87">
          <w:rPr>
            <w:rStyle w:val="Hyperlink"/>
            <w:color w:val="auto"/>
            <w:u w:val="none"/>
          </w:rPr>
          <w:t>https://www.safetyandquality.gov.au/our-work/medication-safety/medication-reconciliation</w:t>
        </w:r>
      </w:hyperlink>
      <w:r w:rsidR="00906D66" w:rsidRPr="00CE3B2A">
        <w:t>&gt;</w:t>
      </w:r>
      <w:r w:rsidR="007F2C6E">
        <w:br/>
      </w:r>
    </w:p>
    <w:p w14:paraId="1D5B7E8D" w14:textId="3780E4AF" w:rsidR="00476732" w:rsidRPr="00B51A53" w:rsidRDefault="00000000" w:rsidP="007F2C6E">
      <w:pPr>
        <w:pStyle w:val="Body"/>
        <w:spacing w:after="0" w:line="240" w:lineRule="auto"/>
      </w:pPr>
      <w:hyperlink r:id="rId39" w:history="1">
        <w:r w:rsidR="00476732" w:rsidRPr="00B51A53">
          <w:rPr>
            <w:rStyle w:val="Hyperlink"/>
          </w:rPr>
          <w:t xml:space="preserve">Australian Commission on Safety and Quality in </w:t>
        </w:r>
        <w:r w:rsidR="005C21BE" w:rsidRPr="00B51A53">
          <w:rPr>
            <w:rStyle w:val="Hyperlink"/>
          </w:rPr>
          <w:t>Health Care: Partnering with consumers standard</w:t>
        </w:r>
      </w:hyperlink>
    </w:p>
    <w:p w14:paraId="7978BEED" w14:textId="77777777" w:rsidR="00C33E06" w:rsidRPr="002F4D87" w:rsidRDefault="005C21BE" w:rsidP="007F2C6E">
      <w:pPr>
        <w:pStyle w:val="Body"/>
        <w:spacing w:after="0" w:line="240" w:lineRule="auto"/>
      </w:pPr>
      <w:r w:rsidRPr="00CE3B2A">
        <w:t>&lt;https://www.safetyandquality.gov.au/standards/nsqhs-standards/partnering-consumers-standard&gt;</w:t>
      </w:r>
      <w:r w:rsidR="005F073F" w:rsidRPr="00CE3B2A">
        <w:br/>
      </w:r>
    </w:p>
    <w:p w14:paraId="438C0B31" w14:textId="4A1E11F1" w:rsidR="009F243D" w:rsidRPr="00846AA4" w:rsidRDefault="00000000" w:rsidP="007F2C6E">
      <w:pPr>
        <w:pStyle w:val="Body"/>
        <w:spacing w:after="0" w:line="240" w:lineRule="auto"/>
      </w:pPr>
      <w:hyperlink r:id="rId40" w:history="1">
        <w:r w:rsidR="005F073F" w:rsidRPr="00846AA4">
          <w:rPr>
            <w:rStyle w:val="Hyperlink"/>
          </w:rPr>
          <w:t>Best practice referral, communication and shared care arrangements between psychiatrists, general practitioners and psychologists</w:t>
        </w:r>
      </w:hyperlink>
    </w:p>
    <w:p w14:paraId="31AC8E1C" w14:textId="4D9BF029" w:rsidR="00185E7C" w:rsidRPr="00CE3B2A" w:rsidRDefault="00906D66" w:rsidP="007F2C6E">
      <w:pPr>
        <w:pStyle w:val="Body"/>
        <w:spacing w:after="0" w:line="240" w:lineRule="auto"/>
      </w:pPr>
      <w:r w:rsidRPr="00CE3B2A">
        <w:t>&lt;</w:t>
      </w:r>
      <w:hyperlink r:id="rId41" w:history="1">
        <w:r w:rsidRPr="002F4D87">
          <w:rPr>
            <w:rStyle w:val="Hyperlink"/>
            <w:color w:val="auto"/>
            <w:u w:val="none"/>
          </w:rPr>
          <w:t>https://www.ranzcp.org/clinical-guidelines-publications/clinical-guidelines-publications-library/psychiatrists-general-practitioners-and-psychologists</w:t>
        </w:r>
      </w:hyperlink>
      <w:r w:rsidRPr="00CE3B2A">
        <w:t>&gt;</w:t>
      </w:r>
    </w:p>
    <w:p w14:paraId="3645F95D" w14:textId="77777777" w:rsidR="00236997" w:rsidRDefault="00236997" w:rsidP="007F2C6E">
      <w:pPr>
        <w:pStyle w:val="Body"/>
        <w:spacing w:after="0" w:line="240" w:lineRule="auto"/>
      </w:pPr>
    </w:p>
    <w:p w14:paraId="5D9026E8" w14:textId="29D6E9A9" w:rsidR="00AB4224" w:rsidRPr="00B51A53" w:rsidRDefault="00000000" w:rsidP="007F2C6E">
      <w:pPr>
        <w:pStyle w:val="Body"/>
        <w:spacing w:after="0" w:line="240" w:lineRule="auto"/>
      </w:pPr>
      <w:hyperlink r:id="rId42" w:history="1">
        <w:r w:rsidR="00236997" w:rsidRPr="00B51A53">
          <w:rPr>
            <w:rStyle w:val="Hyperlink"/>
          </w:rPr>
          <w:t xml:space="preserve">Commission for </w:t>
        </w:r>
        <w:r w:rsidR="00DB04E9" w:rsidRPr="00B51A53">
          <w:rPr>
            <w:rStyle w:val="Hyperlink"/>
          </w:rPr>
          <w:t>Children and Young Peo</w:t>
        </w:r>
        <w:r w:rsidR="00F80C7A" w:rsidRPr="00B51A53">
          <w:rPr>
            <w:rStyle w:val="Hyperlink"/>
          </w:rPr>
          <w:t>ple</w:t>
        </w:r>
        <w:r w:rsidR="00B66B0C" w:rsidRPr="00B51A53">
          <w:rPr>
            <w:rStyle w:val="Hyperlink"/>
          </w:rPr>
          <w:t>: The Child Safe Standards</w:t>
        </w:r>
      </w:hyperlink>
      <w:r w:rsidR="00A679F3" w:rsidRPr="00B51A53">
        <w:t xml:space="preserve"> </w:t>
      </w:r>
    </w:p>
    <w:p w14:paraId="559E3754" w14:textId="72CF8E81" w:rsidR="007F2C6E" w:rsidRDefault="006B3999" w:rsidP="007F2C6E">
      <w:pPr>
        <w:pStyle w:val="Body"/>
        <w:spacing w:after="0" w:line="240" w:lineRule="auto"/>
      </w:pPr>
      <w:r>
        <w:t>&lt;</w:t>
      </w:r>
      <w:r w:rsidR="00DA6625" w:rsidRPr="00DA6625">
        <w:t>https://ccyp.vic.gov.au/child-safe-standards</w:t>
      </w:r>
      <w:r w:rsidR="00DA6625">
        <w:t>&gt;</w:t>
      </w:r>
    </w:p>
    <w:p w14:paraId="1BC72561" w14:textId="77777777" w:rsidR="00047E22" w:rsidRDefault="00047E22" w:rsidP="007F2C6E">
      <w:pPr>
        <w:pStyle w:val="Body"/>
        <w:spacing w:after="0" w:line="240" w:lineRule="auto"/>
        <w:rPr>
          <w:b/>
          <w:bCs/>
        </w:rPr>
      </w:pPr>
    </w:p>
    <w:p w14:paraId="02167D66" w14:textId="6F95B358" w:rsidR="00236C4A" w:rsidRPr="00B51A53" w:rsidRDefault="00000000" w:rsidP="007F2C6E">
      <w:pPr>
        <w:pStyle w:val="Body"/>
        <w:spacing w:after="0" w:line="240" w:lineRule="auto"/>
      </w:pPr>
      <w:hyperlink r:id="rId43" w:history="1">
        <w:r w:rsidR="00083D88" w:rsidRPr="00B51A53">
          <w:rPr>
            <w:rStyle w:val="Hyperlink"/>
          </w:rPr>
          <w:t>Family Violence Multi-Agency Risk Assessment and Management Framework (MARAM)</w:t>
        </w:r>
      </w:hyperlink>
    </w:p>
    <w:p w14:paraId="0A68CBC1" w14:textId="49E7EA44" w:rsidR="00083D88" w:rsidRPr="00CE3B2A" w:rsidRDefault="00083D88" w:rsidP="007F2C6E">
      <w:pPr>
        <w:pStyle w:val="Body"/>
        <w:spacing w:after="0" w:line="240" w:lineRule="auto"/>
      </w:pPr>
      <w:r w:rsidRPr="00CE3B2A">
        <w:t>&lt;https://www.vic.gov.au/maram-practice-guides-and-resources&gt;</w:t>
      </w:r>
    </w:p>
    <w:p w14:paraId="1F42C94C" w14:textId="77777777" w:rsidR="007F2C6E" w:rsidRDefault="007F2C6E" w:rsidP="007F2C6E">
      <w:pPr>
        <w:pStyle w:val="Body"/>
        <w:spacing w:after="0" w:line="240" w:lineRule="auto"/>
        <w:rPr>
          <w:b/>
          <w:bCs/>
        </w:rPr>
      </w:pPr>
    </w:p>
    <w:p w14:paraId="7406060B" w14:textId="3C1F10E6" w:rsidR="001845C6" w:rsidRPr="00CE3B2A" w:rsidRDefault="00000000" w:rsidP="007F2C6E">
      <w:pPr>
        <w:pStyle w:val="Body"/>
        <w:spacing w:after="0" w:line="240" w:lineRule="auto"/>
      </w:pPr>
      <w:hyperlink r:id="rId44" w:history="1">
        <w:r w:rsidR="001845C6" w:rsidRPr="00B51A53">
          <w:rPr>
            <w:rStyle w:val="Hyperlink"/>
          </w:rPr>
          <w:t>Local adult and older adult mental health and wellbeing services</w:t>
        </w:r>
      </w:hyperlink>
      <w:r w:rsidR="00575F54" w:rsidRPr="00B51A53">
        <w:br/>
      </w:r>
      <w:r w:rsidR="00983D00" w:rsidRPr="00CE3B2A">
        <w:t>&lt;</w:t>
      </w:r>
      <w:r w:rsidR="00575F54" w:rsidRPr="00CE3B2A">
        <w:t>https://www.health.vic.gov.au/mental-health-reform/local-adult-and-older-adult-mental-health-and-wellbeing-services</w:t>
      </w:r>
      <w:r w:rsidR="00983D00" w:rsidRPr="00CE3B2A">
        <w:t>&gt;</w:t>
      </w:r>
    </w:p>
    <w:p w14:paraId="1F0B3A54" w14:textId="77777777" w:rsidR="007F2C6E" w:rsidRDefault="007F2C6E" w:rsidP="007F2C6E">
      <w:pPr>
        <w:pStyle w:val="Body"/>
        <w:spacing w:after="0" w:line="240" w:lineRule="auto"/>
        <w:rPr>
          <w:b/>
          <w:bCs/>
        </w:rPr>
      </w:pPr>
    </w:p>
    <w:p w14:paraId="25B60869" w14:textId="02C19766" w:rsidR="004554FA" w:rsidRPr="00B51A53" w:rsidRDefault="00000000" w:rsidP="007F2C6E">
      <w:pPr>
        <w:pStyle w:val="Body"/>
        <w:spacing w:after="0" w:line="240" w:lineRule="auto"/>
      </w:pPr>
      <w:hyperlink r:id="rId45" w:history="1">
        <w:r w:rsidR="00780586" w:rsidRPr="00B51A53">
          <w:rPr>
            <w:rStyle w:val="Hyperlink"/>
          </w:rPr>
          <w:t>Medical Treatment Planning and Decisions Act</w:t>
        </w:r>
        <w:r w:rsidR="00502B08" w:rsidRPr="00B51A53">
          <w:rPr>
            <w:rStyle w:val="Hyperlink"/>
          </w:rPr>
          <w:t xml:space="preserve"> 2016</w:t>
        </w:r>
        <w:r w:rsidR="00671AE9" w:rsidRPr="00B51A53">
          <w:rPr>
            <w:rStyle w:val="Hyperlink"/>
          </w:rPr>
          <w:t xml:space="preserve"> </w:t>
        </w:r>
        <w:r w:rsidR="00F249F3" w:rsidRPr="00B51A53">
          <w:rPr>
            <w:rStyle w:val="Hyperlink"/>
          </w:rPr>
          <w:t>(Victoria)</w:t>
        </w:r>
      </w:hyperlink>
    </w:p>
    <w:p w14:paraId="54015660" w14:textId="319315F2" w:rsidR="0087676B" w:rsidRPr="00BC7179" w:rsidRDefault="0087676B" w:rsidP="007F2C6E">
      <w:pPr>
        <w:pStyle w:val="Body"/>
        <w:spacing w:after="0" w:line="240" w:lineRule="auto"/>
      </w:pPr>
      <w:r w:rsidRPr="00BC7179">
        <w:t>&lt;https://www.legislation.vic.gov.au/in-force/acts/medical-treatment-planning-and-decisions-act-2016</w:t>
      </w:r>
      <w:r w:rsidR="00DC38DB" w:rsidRPr="00BC7179">
        <w:t>&gt;</w:t>
      </w:r>
    </w:p>
    <w:p w14:paraId="6DB9354D" w14:textId="77777777" w:rsidR="004554FA" w:rsidRDefault="004554FA" w:rsidP="007F2C6E">
      <w:pPr>
        <w:pStyle w:val="Body"/>
        <w:spacing w:after="0" w:line="240" w:lineRule="auto"/>
        <w:rPr>
          <w:b/>
          <w:bCs/>
        </w:rPr>
      </w:pPr>
    </w:p>
    <w:p w14:paraId="0B4ADB39" w14:textId="54F09000" w:rsidR="000A39A0" w:rsidRPr="00B51A53" w:rsidRDefault="00000000" w:rsidP="007F2C6E">
      <w:pPr>
        <w:pStyle w:val="Body"/>
        <w:spacing w:after="0" w:line="240" w:lineRule="auto"/>
      </w:pPr>
      <w:hyperlink r:id="rId46" w:history="1">
        <w:r w:rsidR="000A39A0" w:rsidRPr="00B51A53">
          <w:rPr>
            <w:rStyle w:val="Hyperlink"/>
          </w:rPr>
          <w:t>Mental health services and supported residential services - A guideline to promote the</w:t>
        </w:r>
        <w:r w:rsidR="000A39A0" w:rsidRPr="00B51A53">
          <w:rPr>
            <w:rStyle w:val="Hyperlink"/>
            <w:b/>
            <w:bCs/>
          </w:rPr>
          <w:t xml:space="preserve"> </w:t>
        </w:r>
        <w:r w:rsidR="000A39A0" w:rsidRPr="00B51A53">
          <w:rPr>
            <w:rStyle w:val="Hyperlink"/>
          </w:rPr>
          <w:t>collaborative support of residents</w:t>
        </w:r>
      </w:hyperlink>
    </w:p>
    <w:p w14:paraId="5359D638" w14:textId="77777777" w:rsidR="007923B6" w:rsidRPr="00CE3B2A" w:rsidRDefault="007923B6" w:rsidP="007F2C6E">
      <w:pPr>
        <w:pStyle w:val="Body"/>
        <w:spacing w:after="0" w:line="240" w:lineRule="auto"/>
      </w:pPr>
      <w:r w:rsidRPr="00CE3B2A">
        <w:t>&lt;</w:t>
      </w:r>
      <w:hyperlink r:id="rId47" w:history="1">
        <w:r w:rsidRPr="002F4D87">
          <w:rPr>
            <w:rStyle w:val="Hyperlink"/>
            <w:color w:val="auto"/>
            <w:u w:val="none"/>
          </w:rPr>
          <w:t>https://providers.dffh.vic.gov.au/mental-health-services-and-supported-residential-services-guideline-promote-collaborative-support</w:t>
        </w:r>
      </w:hyperlink>
      <w:r w:rsidRPr="00CE3B2A">
        <w:t xml:space="preserve">&gt; </w:t>
      </w:r>
    </w:p>
    <w:p w14:paraId="00D30E8B" w14:textId="77777777" w:rsidR="007F2C6E" w:rsidRDefault="007F2C6E" w:rsidP="007F2C6E">
      <w:pPr>
        <w:pStyle w:val="Body"/>
        <w:spacing w:after="0" w:line="240" w:lineRule="auto"/>
        <w:rPr>
          <w:b/>
          <w:bCs/>
        </w:rPr>
      </w:pPr>
    </w:p>
    <w:p w14:paraId="1B995CBD" w14:textId="01C80F9B" w:rsidR="002223F5" w:rsidRPr="00B51A53" w:rsidRDefault="00000000" w:rsidP="007F2C6E">
      <w:pPr>
        <w:pStyle w:val="Body"/>
        <w:spacing w:after="0" w:line="240" w:lineRule="auto"/>
      </w:pPr>
      <w:hyperlink r:id="rId48" w:history="1">
        <w:r w:rsidR="002223F5" w:rsidRPr="00B51A53">
          <w:rPr>
            <w:rStyle w:val="Hyperlink"/>
          </w:rPr>
          <w:t>Safewards</w:t>
        </w:r>
        <w:r w:rsidR="00562F94" w:rsidRPr="00B51A53">
          <w:rPr>
            <w:rStyle w:val="Hyperlink"/>
          </w:rPr>
          <w:t xml:space="preserve"> Victoria</w:t>
        </w:r>
      </w:hyperlink>
    </w:p>
    <w:p w14:paraId="4469542B" w14:textId="512581A8" w:rsidR="002223F5" w:rsidRPr="00CE3B2A" w:rsidRDefault="002223F5" w:rsidP="007F2C6E">
      <w:pPr>
        <w:pStyle w:val="Body"/>
        <w:spacing w:after="0" w:line="240" w:lineRule="auto"/>
      </w:pPr>
      <w:r w:rsidRPr="00CE3B2A">
        <w:t>&lt;https://www.health.vic.gov.au/practice-and-service-quality/safewards-victoria&gt;</w:t>
      </w:r>
    </w:p>
    <w:p w14:paraId="552E459E" w14:textId="77777777" w:rsidR="007F2C6E" w:rsidRDefault="007F2C6E" w:rsidP="007F2C6E">
      <w:pPr>
        <w:pStyle w:val="Body"/>
        <w:spacing w:after="0" w:line="240" w:lineRule="auto"/>
        <w:rPr>
          <w:b/>
          <w:bCs/>
        </w:rPr>
      </w:pPr>
    </w:p>
    <w:p w14:paraId="4A3457A1" w14:textId="393582A8" w:rsidR="008942A3" w:rsidRPr="00B51A53" w:rsidRDefault="00B51A53" w:rsidP="007F2C6E">
      <w:pPr>
        <w:pStyle w:val="Body"/>
        <w:spacing w:after="0" w:line="240" w:lineRule="auto"/>
        <w:rPr>
          <w:rStyle w:val="Hyperlink"/>
        </w:rPr>
      </w:pPr>
      <w:r>
        <w:fldChar w:fldCharType="begin"/>
      </w:r>
      <w:r>
        <w:instrText xml:space="preserve"> HYPERLINK "https://providers.dffh.vic.gov.au/mandatory-reporting" </w:instrText>
      </w:r>
      <w:r>
        <w:fldChar w:fldCharType="separate"/>
      </w:r>
      <w:r w:rsidR="008942A3" w:rsidRPr="00B51A53">
        <w:rPr>
          <w:rStyle w:val="Hyperlink"/>
        </w:rPr>
        <w:t>State of Victoria</w:t>
      </w:r>
      <w:r w:rsidR="00391EEE" w:rsidRPr="00B51A53">
        <w:rPr>
          <w:rStyle w:val="Hyperlink"/>
        </w:rPr>
        <w:t>, Department of Families, Fairness and Housing</w:t>
      </w:r>
      <w:r w:rsidR="00996B7C" w:rsidRPr="00B51A53">
        <w:rPr>
          <w:rStyle w:val="Hyperlink"/>
        </w:rPr>
        <w:t xml:space="preserve">: </w:t>
      </w:r>
      <w:r w:rsidR="00892377" w:rsidRPr="00B51A53">
        <w:rPr>
          <w:rStyle w:val="Hyperlink"/>
        </w:rPr>
        <w:t>Mandatory reporting</w:t>
      </w:r>
    </w:p>
    <w:p w14:paraId="7DF425AF" w14:textId="09A09B9A" w:rsidR="00FC3CC3" w:rsidRPr="00891F87" w:rsidRDefault="00B51A53" w:rsidP="007F2C6E">
      <w:pPr>
        <w:pStyle w:val="Body"/>
        <w:spacing w:after="0" w:line="240" w:lineRule="auto"/>
      </w:pPr>
      <w:r>
        <w:fldChar w:fldCharType="end"/>
      </w:r>
      <w:r w:rsidR="00EF5E90" w:rsidRPr="00891F87">
        <w:t>&lt;https://providers.dffh.vic.gov.au/mandatory-reporting</w:t>
      </w:r>
      <w:r w:rsidR="00891F87" w:rsidRPr="00891F87">
        <w:t>&gt;</w:t>
      </w:r>
    </w:p>
    <w:p w14:paraId="48F1EB05" w14:textId="77777777" w:rsidR="005A204F" w:rsidRDefault="005A204F" w:rsidP="007F2C6E">
      <w:pPr>
        <w:pStyle w:val="Body"/>
        <w:spacing w:after="0" w:line="240" w:lineRule="auto"/>
        <w:rPr>
          <w:b/>
          <w:bCs/>
        </w:rPr>
      </w:pPr>
    </w:p>
    <w:p w14:paraId="04992DA0" w14:textId="6B20DE60" w:rsidR="001F1BF1" w:rsidRPr="00B51A53" w:rsidRDefault="00000000" w:rsidP="007F2C6E">
      <w:pPr>
        <w:pStyle w:val="Body"/>
        <w:spacing w:after="0" w:line="240" w:lineRule="auto"/>
      </w:pPr>
      <w:hyperlink r:id="rId49" w:history="1">
        <w:r w:rsidR="001F1BF1" w:rsidRPr="00B51A53">
          <w:rPr>
            <w:rStyle w:val="Hyperlink"/>
          </w:rPr>
          <w:t>Working across service boundaries</w:t>
        </w:r>
      </w:hyperlink>
    </w:p>
    <w:p w14:paraId="4CCF8001" w14:textId="752717D0" w:rsidR="001F1BF1" w:rsidRPr="002F4D87" w:rsidRDefault="001D260A" w:rsidP="007F2C6E">
      <w:pPr>
        <w:pStyle w:val="Body"/>
        <w:spacing w:after="0" w:line="240" w:lineRule="auto"/>
      </w:pPr>
      <w:r w:rsidRPr="002F4D87">
        <w:t>&lt;https://www.health.vic.gov.au/practice-and-service-quality/working-across-service-boundaries&gt;</w:t>
      </w:r>
    </w:p>
    <w:p w14:paraId="1BF38C56" w14:textId="77777777" w:rsidR="007F2C6E" w:rsidRDefault="007F2C6E" w:rsidP="007F2C6E">
      <w:pPr>
        <w:pStyle w:val="Body"/>
        <w:spacing w:after="0" w:line="240" w:lineRule="auto"/>
        <w:rPr>
          <w:b/>
          <w:bCs/>
        </w:rPr>
      </w:pPr>
    </w:p>
    <w:p w14:paraId="35D5C95B" w14:textId="378E27B7" w:rsidR="000A39A0" w:rsidRPr="00B51A53" w:rsidRDefault="00000000" w:rsidP="007F2C6E">
      <w:pPr>
        <w:pStyle w:val="Body"/>
        <w:spacing w:after="0" w:line="240" w:lineRule="auto"/>
      </w:pPr>
      <w:hyperlink r:id="rId50" w:history="1">
        <w:r w:rsidR="00EF6322" w:rsidRPr="00B51A53">
          <w:rPr>
            <w:rStyle w:val="Hyperlink"/>
          </w:rPr>
          <w:t>Working together with families and carers</w:t>
        </w:r>
      </w:hyperlink>
    </w:p>
    <w:p w14:paraId="449F47AA" w14:textId="34C06D27" w:rsidR="00EF6322" w:rsidRPr="002F4D87" w:rsidRDefault="00EF6322" w:rsidP="007F2C6E">
      <w:pPr>
        <w:pStyle w:val="Body"/>
        <w:spacing w:after="0" w:line="240" w:lineRule="auto"/>
      </w:pPr>
      <w:r w:rsidRPr="002F4D87">
        <w:t>&lt;https://www.health.vic.gov.au/chief-psychiatrist/working-together-with-families-and-carers</w:t>
      </w:r>
      <w:r w:rsidR="00906D66" w:rsidRPr="002F4D87">
        <w:t>&gt;</w:t>
      </w:r>
    </w:p>
    <w:p w14:paraId="1ADA53CE" w14:textId="0A9FA386" w:rsidR="009D3F08" w:rsidRPr="00BA1A30" w:rsidRDefault="009D3F08" w:rsidP="005F073F">
      <w:pPr>
        <w:pStyle w:val="Body"/>
      </w:pPr>
    </w:p>
    <w:sectPr w:rsidR="009D3F08" w:rsidRPr="00BA1A30" w:rsidSect="00454A7D">
      <w:headerReference w:type="even" r:id="rId51"/>
      <w:headerReference w:type="default" r:id="rId52"/>
      <w:footerReference w:type="even" r:id="rId53"/>
      <w:footerReference w:type="default" r:id="rId5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4217" w14:textId="77777777" w:rsidR="009338CF" w:rsidRDefault="009338CF">
      <w:r>
        <w:separator/>
      </w:r>
    </w:p>
    <w:p w14:paraId="5E0A1D35" w14:textId="77777777" w:rsidR="009338CF" w:rsidRDefault="009338CF"/>
  </w:endnote>
  <w:endnote w:type="continuationSeparator" w:id="0">
    <w:p w14:paraId="7A9251F0" w14:textId="77777777" w:rsidR="009338CF" w:rsidRDefault="009338CF">
      <w:r>
        <w:continuationSeparator/>
      </w:r>
    </w:p>
    <w:p w14:paraId="5A5E4BAA" w14:textId="77777777" w:rsidR="009338CF" w:rsidRDefault="009338CF"/>
  </w:endnote>
  <w:endnote w:type="continuationNotice" w:id="1">
    <w:p w14:paraId="2DE99358" w14:textId="77777777" w:rsidR="009338CF" w:rsidRDefault="00933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color w:val="2B579A"/>
        <w:shd w:val="clear" w:color="auto" w:fill="E6E6E6"/>
      </w:rPr>
      <mc:AlternateContent>
        <mc:Choice Requires="wps">
          <w:drawing>
            <wp:anchor distT="0" distB="0" distL="114300" distR="114300" simplePos="0" relativeHeight="251658247"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03364AEB" w:rsidR="00431A70" w:rsidRDefault="00C26705">
    <w:pPr>
      <w:pStyle w:val="Footer"/>
    </w:pPr>
    <w:r>
      <w:rPr>
        <w:noProof/>
        <w:color w:val="2B579A"/>
        <w:lang w:eastAsia="en-AU"/>
      </w:rPr>
      <mc:AlternateContent>
        <mc:Choice Requires="wps">
          <w:drawing>
            <wp:anchor distT="0" distB="0" distL="114300" distR="114300" simplePos="0" relativeHeight="251658269" behindDoc="0" locked="0" layoutInCell="0" allowOverlap="1" wp14:anchorId="4F6145E5" wp14:editId="58CCC813">
              <wp:simplePos x="0" y="0"/>
              <wp:positionH relativeFrom="page">
                <wp:posOffset>0</wp:posOffset>
              </wp:positionH>
              <wp:positionV relativeFrom="page">
                <wp:posOffset>10189210</wp:posOffset>
              </wp:positionV>
              <wp:extent cx="7560310" cy="311785"/>
              <wp:effectExtent l="0" t="0" r="0" b="12065"/>
              <wp:wrapNone/>
              <wp:docPr id="31" name="MSIPCM45f449eba20f351a739b8c4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306CB" w14:textId="46D88636"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6145E5" id="_x0000_t202" coordsize="21600,21600" o:spt="202" path="m,l,21600r21600,l21600,xe">
              <v:stroke joinstyle="miter"/>
              <v:path gradientshapeok="t" o:connecttype="rect"/>
            </v:shapetype>
            <v:shape id="MSIPCM45f449eba20f351a739b8c4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D306CB" w14:textId="46D88636"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v:textbox>
              <w10:wrap anchorx="page" anchory="page"/>
            </v:shape>
          </w:pict>
        </mc:Fallback>
      </mc:AlternateContent>
    </w:r>
    <w:r w:rsidR="0035294A">
      <w:rPr>
        <w:noProof/>
        <w:color w:val="2B579A"/>
        <w:lang w:eastAsia="en-AU"/>
      </w:rPr>
      <mc:AlternateContent>
        <mc:Choice Requires="wps">
          <w:drawing>
            <wp:anchor distT="0" distB="0" distL="114300" distR="114300" simplePos="0" relativeHeight="251658266" behindDoc="0" locked="0" layoutInCell="0" allowOverlap="1" wp14:anchorId="54E4D22A" wp14:editId="43A57A24">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67A88" w14:textId="19DE7D32"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E4D22A" id="Text Box 2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267A88" w14:textId="19DE7D32"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v:textbox>
              <w10:wrap anchorx="page" anchory="page"/>
            </v:shape>
          </w:pict>
        </mc:Fallback>
      </mc:AlternateContent>
    </w:r>
    <w:r w:rsidR="00F04B7D">
      <w:rPr>
        <w:noProof/>
        <w:color w:val="2B579A"/>
        <w:lang w:eastAsia="en-AU"/>
      </w:rPr>
      <mc:AlternateContent>
        <mc:Choice Requires="wps">
          <w:drawing>
            <wp:anchor distT="0" distB="0" distL="114300" distR="114300" simplePos="0" relativeHeight="251658263" behindDoc="0" locked="0" layoutInCell="0" allowOverlap="1" wp14:anchorId="0C3E1BD8" wp14:editId="7057B09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C1F61" w14:textId="01E1E382"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3E1BD8"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8EC1F61" w14:textId="01E1E382"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v:textbox>
              <w10:wrap anchorx="page" anchory="page"/>
            </v:shape>
          </w:pict>
        </mc:Fallback>
      </mc:AlternateContent>
    </w:r>
    <w:r w:rsidR="00E841AA">
      <w:rPr>
        <w:noProof/>
        <w:color w:val="2B579A"/>
        <w:lang w:eastAsia="en-AU"/>
      </w:rPr>
      <mc:AlternateContent>
        <mc:Choice Requires="wps">
          <w:drawing>
            <wp:anchor distT="0" distB="0" distL="114300" distR="114300" simplePos="0" relativeHeight="251658260" behindDoc="0" locked="0" layoutInCell="0" allowOverlap="1" wp14:anchorId="4CED28F3" wp14:editId="73869601">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20599" w14:textId="5691F58B"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ED28F3" id="Text Box 23"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5E20599" w14:textId="5691F58B"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v:textbox>
              <w10:wrap anchorx="page" anchory="page"/>
            </v:shape>
          </w:pict>
        </mc:Fallback>
      </mc:AlternateContent>
    </w:r>
    <w:r w:rsidR="00A41AEE">
      <w:rPr>
        <w:noProof/>
        <w:color w:val="2B579A"/>
        <w:lang w:eastAsia="en-AU"/>
      </w:rPr>
      <mc:AlternateContent>
        <mc:Choice Requires="wps">
          <w:drawing>
            <wp:anchor distT="0" distB="0" distL="114300" distR="114300" simplePos="0" relativeHeight="251658257" behindDoc="0" locked="0" layoutInCell="0" allowOverlap="1" wp14:anchorId="3C1FE5F9" wp14:editId="7D8FBBE7">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62DAA" w14:textId="4A8C68AA"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1FE5F9" id="Text Box 20"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B462DAA" w14:textId="4A8C68AA"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v:textbox>
              <w10:wrap anchorx="page" anchory="page"/>
            </v:shape>
          </w:pict>
        </mc:Fallback>
      </mc:AlternateContent>
    </w:r>
    <w:r w:rsidR="00B32A8D">
      <w:rPr>
        <w:noProof/>
        <w:color w:val="2B579A"/>
        <w:lang w:eastAsia="en-AU"/>
      </w:rPr>
      <mc:AlternateContent>
        <mc:Choice Requires="wps">
          <w:drawing>
            <wp:anchor distT="0" distB="0" distL="114300" distR="114300" simplePos="0" relativeHeight="251658252" behindDoc="0" locked="0" layoutInCell="0" allowOverlap="1" wp14:anchorId="372F1F51" wp14:editId="61981652">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15A65" w14:textId="032B3043"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2F1F51" id="Text Box 17"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6915A65" w14:textId="032B3043"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v:textbox>
              <w10:wrap anchorx="page" anchory="page"/>
            </v:shape>
          </w:pict>
        </mc:Fallback>
      </mc:AlternateContent>
    </w:r>
    <w:r w:rsidR="009A35CC">
      <w:rPr>
        <w:noProof/>
        <w:color w:val="2B579A"/>
        <w:lang w:eastAsia="en-AU"/>
      </w:rPr>
      <mc:AlternateContent>
        <mc:Choice Requires="wps">
          <w:drawing>
            <wp:anchor distT="0" distB="0" distL="114300" distR="114300" simplePos="0" relativeHeight="251658255" behindDoc="0" locked="0" layoutInCell="0" allowOverlap="1" wp14:anchorId="43E7AE43" wp14:editId="0399CF59">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200B5" w14:textId="5925ACA0"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E7AE43" id="Text Box 14"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DB200B5" w14:textId="5925ACA0"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v:textbox>
              <w10:wrap anchorx="page" anchory="page"/>
            </v:shape>
          </w:pict>
        </mc:Fallback>
      </mc:AlternateContent>
    </w:r>
    <w:r w:rsidR="00E55065">
      <w:rPr>
        <w:noProof/>
        <w:color w:val="2B579A"/>
        <w:lang w:eastAsia="en-AU"/>
      </w:rPr>
      <mc:AlternateContent>
        <mc:Choice Requires="wps">
          <w:drawing>
            <wp:anchor distT="0" distB="0" distL="114300" distR="114300" simplePos="0" relativeHeight="251658250" behindDoc="0" locked="0" layoutInCell="0" allowOverlap="1" wp14:anchorId="7426D1B2" wp14:editId="60DEBB5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C64D7" w14:textId="72901490"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26D1B2" id="Text Box 2"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AEC64D7" w14:textId="72901490"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v:textbox>
              <w10:wrap anchorx="page" anchory="page"/>
            </v:shape>
          </w:pict>
        </mc:Fallback>
      </mc:AlternateContent>
    </w:r>
    <w:r w:rsidR="00601210">
      <w:rPr>
        <w:noProof/>
        <w:color w:val="2B579A"/>
        <w:lang w:eastAsia="en-AU"/>
      </w:rPr>
      <mc:AlternateContent>
        <mc:Choice Requires="wps">
          <w:drawing>
            <wp:anchor distT="0" distB="0" distL="114300" distR="114300" simplePos="0" relativeHeight="251658244" behindDoc="0" locked="0" layoutInCell="0" allowOverlap="1" wp14:anchorId="2B5E3BD0" wp14:editId="0A64D578">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2016D" w14:textId="39A2F518" w:rsidR="00601210" w:rsidRPr="00601210" w:rsidRDefault="00601210" w:rsidP="00601210">
                          <w:pPr>
                            <w:spacing w:after="0"/>
                            <w:jc w:val="center"/>
                            <w:rPr>
                              <w:rFonts w:ascii="Arial Black" w:hAnsi="Arial Black"/>
                              <w:color w:val="000000"/>
                              <w:sz w:val="20"/>
                            </w:rPr>
                          </w:pPr>
                          <w:r w:rsidRPr="006012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5E3BD0" id="Text Box 12"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642016D" w14:textId="39A2F518" w:rsidR="00601210" w:rsidRPr="00601210" w:rsidRDefault="00601210" w:rsidP="00601210">
                    <w:pPr>
                      <w:spacing w:after="0"/>
                      <w:jc w:val="center"/>
                      <w:rPr>
                        <w:rFonts w:ascii="Arial Black" w:hAnsi="Arial Black"/>
                        <w:color w:val="000000"/>
                        <w:sz w:val="20"/>
                      </w:rPr>
                    </w:pPr>
                    <w:r w:rsidRPr="00601210">
                      <w:rPr>
                        <w:rFonts w:ascii="Arial Black" w:hAnsi="Arial Black"/>
                        <w:color w:val="000000"/>
                        <w:sz w:val="20"/>
                      </w:rPr>
                      <w:t>OFFICIAL</w:t>
                    </w:r>
                  </w:p>
                </w:txbxContent>
              </v:textbox>
              <w10:wrap anchorx="page" anchory="page"/>
            </v:shape>
          </w:pict>
        </mc:Fallback>
      </mc:AlternateContent>
    </w:r>
    <w:r w:rsidR="001E0F47">
      <w:rPr>
        <w:noProof/>
        <w:color w:val="2B579A"/>
        <w:lang w:eastAsia="en-AU"/>
      </w:rPr>
      <mc:AlternateContent>
        <mc:Choice Requires="wps">
          <w:drawing>
            <wp:anchor distT="0" distB="0" distL="114300" distR="114300" simplePos="0" relativeHeight="251658242" behindDoc="0" locked="0" layoutInCell="0" allowOverlap="1" wp14:anchorId="7688E1C3" wp14:editId="2CF095CE">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7646A" w14:textId="3AD54330" w:rsidR="001E0F47" w:rsidRPr="001E0F47" w:rsidRDefault="001E0F47" w:rsidP="001E0F47">
                          <w:pPr>
                            <w:spacing w:after="0"/>
                            <w:jc w:val="center"/>
                            <w:rPr>
                              <w:rFonts w:ascii="Arial Black" w:hAnsi="Arial Black"/>
                              <w:color w:val="000000"/>
                              <w:sz w:val="20"/>
                            </w:rPr>
                          </w:pPr>
                          <w:r w:rsidRPr="001E0F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88E1C3" id="Text Box 8"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4867646A" w14:textId="3AD54330" w:rsidR="001E0F47" w:rsidRPr="001E0F47" w:rsidRDefault="001E0F47" w:rsidP="001E0F47">
                    <w:pPr>
                      <w:spacing w:after="0"/>
                      <w:jc w:val="center"/>
                      <w:rPr>
                        <w:rFonts w:ascii="Arial Black" w:hAnsi="Arial Black"/>
                        <w:color w:val="000000"/>
                        <w:sz w:val="20"/>
                      </w:rPr>
                    </w:pPr>
                    <w:r w:rsidRPr="001E0F47">
                      <w:rPr>
                        <w:rFonts w:ascii="Arial Black" w:hAnsi="Arial Black"/>
                        <w:color w:val="000000"/>
                        <w:sz w:val="20"/>
                      </w:rPr>
                      <w:t>OFFICIAL</w:t>
                    </w:r>
                  </w:p>
                </w:txbxContent>
              </v:textbox>
              <w10:wrap anchorx="page" anchory="page"/>
            </v:shape>
          </w:pict>
        </mc:Fallback>
      </mc:AlternateContent>
    </w:r>
    <w:r w:rsidR="00EB4BC7">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38271F" id="Text Box 5" o:spid="_x0000_s103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11ADA89" w:rsidR="00EB4BC7" w:rsidRDefault="00C26705">
    <w:pPr>
      <w:pStyle w:val="Footer"/>
    </w:pPr>
    <w:r>
      <w:rPr>
        <w:noProof/>
        <w:color w:val="2B579A"/>
      </w:rPr>
      <mc:AlternateContent>
        <mc:Choice Requires="wps">
          <w:drawing>
            <wp:anchor distT="0" distB="0" distL="114300" distR="114300" simplePos="0" relativeHeight="251658270" behindDoc="0" locked="0" layoutInCell="0" allowOverlap="1" wp14:anchorId="7D790B14" wp14:editId="7F66B6B7">
              <wp:simplePos x="0" y="0"/>
              <wp:positionH relativeFrom="page">
                <wp:posOffset>0</wp:posOffset>
              </wp:positionH>
              <wp:positionV relativeFrom="page">
                <wp:posOffset>10189210</wp:posOffset>
              </wp:positionV>
              <wp:extent cx="7560310" cy="311785"/>
              <wp:effectExtent l="0" t="0" r="0" b="12065"/>
              <wp:wrapNone/>
              <wp:docPr id="32" name="MSIPCM72294083ba961a0ea264b36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138F3" w14:textId="0FA2F11E"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790B14" id="_x0000_t202" coordsize="21600,21600" o:spt="202" path="m,l,21600r21600,l21600,xe">
              <v:stroke joinstyle="miter"/>
              <v:path gradientshapeok="t" o:connecttype="rect"/>
            </v:shapetype>
            <v:shape id="MSIPCM72294083ba961a0ea264b369" o:spid="_x0000_s103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217138F3" w14:textId="0FA2F11E"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v:textbox>
              <w10:wrap anchorx="page" anchory="page"/>
            </v:shape>
          </w:pict>
        </mc:Fallback>
      </mc:AlternateContent>
    </w:r>
    <w:r w:rsidR="0035294A">
      <w:rPr>
        <w:noProof/>
        <w:color w:val="2B579A"/>
      </w:rPr>
      <mc:AlternateContent>
        <mc:Choice Requires="wps">
          <w:drawing>
            <wp:anchor distT="0" distB="0" distL="114300" distR="114300" simplePos="0" relativeHeight="251658267" behindDoc="0" locked="0" layoutInCell="0" allowOverlap="1" wp14:anchorId="2E3EB2B5" wp14:editId="03829334">
              <wp:simplePos x="0" y="0"/>
              <wp:positionH relativeFrom="page">
                <wp:posOffset>0</wp:posOffset>
              </wp:positionH>
              <wp:positionV relativeFrom="page">
                <wp:posOffset>10189210</wp:posOffset>
              </wp:positionV>
              <wp:extent cx="7560310" cy="311785"/>
              <wp:effectExtent l="0" t="0" r="0" b="12065"/>
              <wp:wrapNone/>
              <wp:docPr id="29" name="Text Box 2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ED593" w14:textId="3D986CBA"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3EB2B5" id="Text Box 29" o:spid="_x0000_s103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4F8ED593" w14:textId="3D986CBA"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v:textbox>
              <w10:wrap anchorx="page" anchory="page"/>
            </v:shape>
          </w:pict>
        </mc:Fallback>
      </mc:AlternateContent>
    </w:r>
    <w:r w:rsidR="00F04B7D">
      <w:rPr>
        <w:noProof/>
        <w:color w:val="2B579A"/>
      </w:rPr>
      <mc:AlternateContent>
        <mc:Choice Requires="wps">
          <w:drawing>
            <wp:anchor distT="0" distB="0" distL="114300" distR="114300" simplePos="0" relativeHeight="251658264" behindDoc="0" locked="0" layoutInCell="0" allowOverlap="1" wp14:anchorId="29E42E25" wp14:editId="33D2F2DD">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E779" w14:textId="4485A1AB"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E42E25" id="Text Box 26" o:spid="_x0000_s104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CEAE779" w14:textId="4485A1AB"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v:textbox>
              <w10:wrap anchorx="page" anchory="page"/>
            </v:shape>
          </w:pict>
        </mc:Fallback>
      </mc:AlternateContent>
    </w:r>
    <w:r w:rsidR="00E841AA">
      <w:rPr>
        <w:noProof/>
        <w:color w:val="2B579A"/>
      </w:rPr>
      <mc:AlternateContent>
        <mc:Choice Requires="wps">
          <w:drawing>
            <wp:anchor distT="0" distB="0" distL="114300" distR="114300" simplePos="0" relativeHeight="251658261" behindDoc="0" locked="0" layoutInCell="0" allowOverlap="1" wp14:anchorId="5BE1ADFB" wp14:editId="7163A6F5">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ED575" w14:textId="7DB1F612"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E1ADFB" id="Text Box 24" o:spid="_x0000_s104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5DFED575" w14:textId="7DB1F612"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v:textbox>
              <w10:wrap anchorx="page" anchory="page"/>
            </v:shape>
          </w:pict>
        </mc:Fallback>
      </mc:AlternateContent>
    </w:r>
    <w:r w:rsidR="00A41AEE">
      <w:rPr>
        <w:noProof/>
        <w:color w:val="2B579A"/>
      </w:rPr>
      <mc:AlternateContent>
        <mc:Choice Requires="wps">
          <w:drawing>
            <wp:anchor distT="0" distB="0" distL="114300" distR="114300" simplePos="0" relativeHeight="251658258" behindDoc="0" locked="0" layoutInCell="0" allowOverlap="1" wp14:anchorId="254DB6A7" wp14:editId="6BED0DE7">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6B5B9" w14:textId="576644C0"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4DB6A7" id="Text Box 21" o:spid="_x0000_s104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5F6B5B9" w14:textId="576644C0"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v:textbox>
              <w10:wrap anchorx="page" anchory="page"/>
            </v:shape>
          </w:pict>
        </mc:Fallback>
      </mc:AlternateContent>
    </w:r>
    <w:r w:rsidR="00B32A8D">
      <w:rPr>
        <w:noProof/>
        <w:color w:val="2B579A"/>
      </w:rPr>
      <mc:AlternateContent>
        <mc:Choice Requires="wps">
          <w:drawing>
            <wp:anchor distT="0" distB="0" distL="114300" distR="114300" simplePos="0" relativeHeight="251658254" behindDoc="0" locked="0" layoutInCell="0" allowOverlap="1" wp14:anchorId="465F090C" wp14:editId="03AD1BAC">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480A1" w14:textId="62682B11"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5F090C" id="Text Box 18" o:spid="_x0000_s104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1CF480A1" w14:textId="62682B11"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v:textbox>
              <w10:wrap anchorx="page" anchory="page"/>
            </v:shape>
          </w:pict>
        </mc:Fallback>
      </mc:AlternateContent>
    </w:r>
    <w:r w:rsidR="009A35CC">
      <w:rPr>
        <w:noProof/>
        <w:color w:val="2B579A"/>
      </w:rPr>
      <mc:AlternateContent>
        <mc:Choice Requires="wps">
          <w:drawing>
            <wp:anchor distT="0" distB="0" distL="114300" distR="114300" simplePos="0" relativeHeight="251658256" behindDoc="0" locked="0" layoutInCell="0" allowOverlap="1" wp14:anchorId="69DC6E0D" wp14:editId="6C88B317">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76A4B" w14:textId="1E572236"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DC6E0D" id="Text Box 15" o:spid="_x0000_s104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73076A4B" w14:textId="1E572236"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v:textbox>
              <w10:wrap anchorx="page" anchory="page"/>
            </v:shape>
          </w:pict>
        </mc:Fallback>
      </mc:AlternateContent>
    </w:r>
    <w:r w:rsidR="00E55065">
      <w:rPr>
        <w:noProof/>
        <w:color w:val="2B579A"/>
      </w:rPr>
      <mc:AlternateContent>
        <mc:Choice Requires="wps">
          <w:drawing>
            <wp:anchor distT="0" distB="0" distL="114300" distR="114300" simplePos="0" relativeHeight="251658253" behindDoc="0" locked="0" layoutInCell="0" allowOverlap="1" wp14:anchorId="0F97E3FA" wp14:editId="3E9276E9">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99104" w14:textId="0C8809AF"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97E3FA" id="Text Box 10" o:spid="_x0000_s104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6DE99104" w14:textId="0C8809AF"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v:textbox>
              <w10:wrap anchorx="page" anchory="page"/>
            </v:shape>
          </w:pict>
        </mc:Fallback>
      </mc:AlternateContent>
    </w:r>
    <w:r w:rsidR="00601210">
      <w:rPr>
        <w:noProof/>
        <w:color w:val="2B579A"/>
      </w:rPr>
      <mc:AlternateContent>
        <mc:Choice Requires="wps">
          <w:drawing>
            <wp:anchor distT="0" distB="0" distL="114300" distR="114300" simplePos="0" relativeHeight="251658245" behindDoc="0" locked="0" layoutInCell="0" allowOverlap="1" wp14:anchorId="0F382399" wp14:editId="75B25712">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19FA7" w14:textId="67A91607" w:rsidR="00601210" w:rsidRPr="00601210" w:rsidRDefault="00601210" w:rsidP="00601210">
                          <w:pPr>
                            <w:spacing w:after="0"/>
                            <w:jc w:val="center"/>
                            <w:rPr>
                              <w:rFonts w:ascii="Arial Black" w:hAnsi="Arial Black"/>
                              <w:color w:val="000000"/>
                              <w:sz w:val="20"/>
                            </w:rPr>
                          </w:pPr>
                          <w:r w:rsidRPr="006012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382399" id="Text Box 13" o:spid="_x0000_s104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17919FA7" w14:textId="67A91607" w:rsidR="00601210" w:rsidRPr="00601210" w:rsidRDefault="00601210" w:rsidP="00601210">
                    <w:pPr>
                      <w:spacing w:after="0"/>
                      <w:jc w:val="center"/>
                      <w:rPr>
                        <w:rFonts w:ascii="Arial Black" w:hAnsi="Arial Black"/>
                        <w:color w:val="000000"/>
                        <w:sz w:val="20"/>
                      </w:rPr>
                    </w:pPr>
                    <w:r w:rsidRPr="00601210">
                      <w:rPr>
                        <w:rFonts w:ascii="Arial Black" w:hAnsi="Arial Black"/>
                        <w:color w:val="000000"/>
                        <w:sz w:val="20"/>
                      </w:rPr>
                      <w:t>OFFICIAL</w:t>
                    </w:r>
                  </w:p>
                </w:txbxContent>
              </v:textbox>
              <w10:wrap anchorx="page" anchory="page"/>
            </v:shape>
          </w:pict>
        </mc:Fallback>
      </mc:AlternateContent>
    </w:r>
    <w:r w:rsidR="001E0F47">
      <w:rPr>
        <w:noProof/>
        <w:color w:val="2B579A"/>
      </w:rPr>
      <mc:AlternateContent>
        <mc:Choice Requires="wps">
          <w:drawing>
            <wp:anchor distT="0" distB="0" distL="114300" distR="114300" simplePos="0" relativeHeight="251658243" behindDoc="0" locked="0" layoutInCell="0" allowOverlap="1" wp14:anchorId="17E3AD9E" wp14:editId="5380049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CDB54" w14:textId="34C17F83" w:rsidR="001E0F47" w:rsidRPr="001E0F47" w:rsidRDefault="001E0F47" w:rsidP="001E0F47">
                          <w:pPr>
                            <w:spacing w:after="0"/>
                            <w:jc w:val="center"/>
                            <w:rPr>
                              <w:rFonts w:ascii="Arial Black" w:hAnsi="Arial Black"/>
                              <w:color w:val="000000"/>
                              <w:sz w:val="20"/>
                            </w:rPr>
                          </w:pPr>
                          <w:r w:rsidRPr="001E0F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E3AD9E" id="Text Box 9" o:spid="_x0000_s104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385CDB54" w14:textId="34C17F83" w:rsidR="001E0F47" w:rsidRPr="001E0F47" w:rsidRDefault="001E0F47" w:rsidP="001E0F47">
                    <w:pPr>
                      <w:spacing w:after="0"/>
                      <w:jc w:val="center"/>
                      <w:rPr>
                        <w:rFonts w:ascii="Arial Black" w:hAnsi="Arial Black"/>
                        <w:color w:val="000000"/>
                        <w:sz w:val="20"/>
                      </w:rPr>
                    </w:pPr>
                    <w:r w:rsidRPr="001E0F47">
                      <w:rPr>
                        <w:rFonts w:ascii="Arial Black" w:hAnsi="Arial Black"/>
                        <w:color w:val="000000"/>
                        <w:sz w:val="20"/>
                      </w:rPr>
                      <w:t>OFFICIAL</w:t>
                    </w:r>
                  </w:p>
                </w:txbxContent>
              </v:textbox>
              <w10:wrap anchorx="page" anchory="page"/>
            </v:shape>
          </w:pict>
        </mc:Fallback>
      </mc:AlternateContent>
    </w:r>
    <w:r w:rsidR="00EB4BC7">
      <w:rPr>
        <w:noProof/>
        <w:color w:val="2B579A"/>
        <w:shd w:val="clear" w:color="auto" w:fill="E6E6E6"/>
      </w:rPr>
      <mc:AlternateContent>
        <mc:Choice Requires="wps">
          <w:drawing>
            <wp:anchor distT="0" distB="0" distL="114300" distR="114300" simplePos="0" relativeHeight="251658241"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3F51A3" id="Text Box 6" o:spid="_x0000_s104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IrxNhMZAgAALAQAAA4AAAAAAAAAAAAAAAAALgIAAGRycy9lMm9Eb2MueG1sUEsBAi0A&#10;FAAGAAgAAAAhAC+QSJfgAAAACwEAAA8AAAAAAAAAAAAAAAAAcwQAAGRycy9kb3ducmV2LnhtbFBL&#10;BQYAAAAABAAEAPMAAACABQ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Text Box 4" o:spid="_x0000_s104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122FA851" w:rsidR="00431A70" w:rsidRDefault="00C26705">
    <w:pPr>
      <w:pStyle w:val="Footer"/>
    </w:pPr>
    <w:r>
      <w:rPr>
        <w:noProof/>
      </w:rPr>
      <mc:AlternateContent>
        <mc:Choice Requires="wps">
          <w:drawing>
            <wp:anchor distT="0" distB="0" distL="114300" distR="114300" simplePos="0" relativeHeight="251658271" behindDoc="0" locked="0" layoutInCell="0" allowOverlap="1" wp14:anchorId="13ED1503" wp14:editId="0DD0E037">
              <wp:simplePos x="0" y="0"/>
              <wp:positionH relativeFrom="page">
                <wp:posOffset>0</wp:posOffset>
              </wp:positionH>
              <wp:positionV relativeFrom="page">
                <wp:posOffset>10189210</wp:posOffset>
              </wp:positionV>
              <wp:extent cx="7560310" cy="311785"/>
              <wp:effectExtent l="0" t="0" r="0" b="12065"/>
              <wp:wrapNone/>
              <wp:docPr id="33" name="MSIPCMe8af4200ad810ec74f8b8fd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E5FA2" w14:textId="14141829"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ED1503" id="_x0000_t202" coordsize="21600,21600" o:spt="202" path="m,l,21600r21600,l21600,xe">
              <v:stroke joinstyle="miter"/>
              <v:path gradientshapeok="t" o:connecttype="rect"/>
            </v:shapetype>
            <v:shape id="MSIPCMe8af4200ad810ec74f8b8fd6" o:spid="_x0000_s105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40CE5FA2" w14:textId="14141829" w:rsidR="00C26705" w:rsidRPr="00C26705" w:rsidRDefault="00C26705" w:rsidP="00C26705">
                    <w:pPr>
                      <w:spacing w:after="0"/>
                      <w:jc w:val="center"/>
                      <w:rPr>
                        <w:rFonts w:ascii="Arial Black" w:hAnsi="Arial Black"/>
                        <w:color w:val="000000"/>
                        <w:sz w:val="20"/>
                      </w:rPr>
                    </w:pPr>
                    <w:r w:rsidRPr="00C26705">
                      <w:rPr>
                        <w:rFonts w:ascii="Arial Black" w:hAnsi="Arial Black"/>
                        <w:color w:val="000000"/>
                        <w:sz w:val="20"/>
                      </w:rPr>
                      <w:t>OFFICIAL</w:t>
                    </w:r>
                  </w:p>
                </w:txbxContent>
              </v:textbox>
              <w10:wrap anchorx="page" anchory="page"/>
            </v:shape>
          </w:pict>
        </mc:Fallback>
      </mc:AlternateContent>
    </w:r>
    <w:r w:rsidR="0035294A">
      <w:rPr>
        <w:noProof/>
      </w:rPr>
      <mc:AlternateContent>
        <mc:Choice Requires="wps">
          <w:drawing>
            <wp:anchor distT="0" distB="0" distL="114300" distR="114300" simplePos="0" relativeHeight="251658268" behindDoc="0" locked="0" layoutInCell="0" allowOverlap="1" wp14:anchorId="25719E9E" wp14:editId="3CA664AE">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5A668" w14:textId="24B8AB3D"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719E9E" id="Text Box 30" o:spid="_x0000_s105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YUlAeGAIAACwEAAAOAAAAAAAAAAAAAAAAAC4CAABkcnMvZTJvRG9jLnhtbFBLAQItABQA&#10;BgAIAAAAIQBIDV6a3wAAAAsBAAAPAAAAAAAAAAAAAAAAAHIEAABkcnMvZG93bnJldi54bWxQSwUG&#10;AAAAAAQABADzAAAAfgUAAAAA&#10;" o:allowincell="f" filled="f" stroked="f" strokeweight=".5pt">
              <v:textbox inset=",0,,0">
                <w:txbxContent>
                  <w:p w14:paraId="7765A668" w14:textId="24B8AB3D" w:rsidR="0035294A" w:rsidRPr="0035294A" w:rsidRDefault="0035294A" w:rsidP="0035294A">
                    <w:pPr>
                      <w:spacing w:after="0"/>
                      <w:jc w:val="center"/>
                      <w:rPr>
                        <w:rFonts w:ascii="Arial Black" w:hAnsi="Arial Black"/>
                        <w:color w:val="000000"/>
                        <w:sz w:val="20"/>
                      </w:rPr>
                    </w:pPr>
                    <w:r w:rsidRPr="0035294A">
                      <w:rPr>
                        <w:rFonts w:ascii="Arial Black" w:hAnsi="Arial Black"/>
                        <w:color w:val="000000"/>
                        <w:sz w:val="20"/>
                      </w:rPr>
                      <w:t>OFFICIAL</w:t>
                    </w:r>
                  </w:p>
                </w:txbxContent>
              </v:textbox>
              <w10:wrap anchorx="page" anchory="page"/>
            </v:shape>
          </w:pict>
        </mc:Fallback>
      </mc:AlternateContent>
    </w:r>
    <w:r w:rsidR="00F04B7D">
      <w:rPr>
        <w:noProof/>
      </w:rPr>
      <mc:AlternateContent>
        <mc:Choice Requires="wps">
          <w:drawing>
            <wp:anchor distT="0" distB="0" distL="114300" distR="114300" simplePos="0" relativeHeight="251658265" behindDoc="0" locked="0" layoutInCell="0" allowOverlap="1" wp14:anchorId="02104548" wp14:editId="0D6F1F45">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740F8" w14:textId="5CD56211"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104548" id="Text Box 27" o:spid="_x0000_s105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Nc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5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cSjXBkCAAAsBAAADgAAAAAAAAAAAAAAAAAuAgAAZHJzL2Uyb0RvYy54bWxQSwECLQAU&#10;AAYACAAAACEASA1emt8AAAALAQAADwAAAAAAAAAAAAAAAABzBAAAZHJzL2Rvd25yZXYueG1sUEsF&#10;BgAAAAAEAAQA8wAAAH8FAAAAAA==&#10;" o:allowincell="f" filled="f" stroked="f" strokeweight=".5pt">
              <v:textbox inset=",0,,0">
                <w:txbxContent>
                  <w:p w14:paraId="561740F8" w14:textId="5CD56211" w:rsidR="00F04B7D" w:rsidRPr="00F04B7D" w:rsidRDefault="00F04B7D" w:rsidP="00F04B7D">
                    <w:pPr>
                      <w:spacing w:after="0"/>
                      <w:jc w:val="center"/>
                      <w:rPr>
                        <w:rFonts w:ascii="Arial Black" w:hAnsi="Arial Black"/>
                        <w:color w:val="000000"/>
                        <w:sz w:val="20"/>
                      </w:rPr>
                    </w:pPr>
                    <w:r w:rsidRPr="00F04B7D">
                      <w:rPr>
                        <w:rFonts w:ascii="Arial Black" w:hAnsi="Arial Black"/>
                        <w:color w:val="000000"/>
                        <w:sz w:val="20"/>
                      </w:rPr>
                      <w:t>OFFICIAL</w:t>
                    </w:r>
                  </w:p>
                </w:txbxContent>
              </v:textbox>
              <w10:wrap anchorx="page" anchory="page"/>
            </v:shape>
          </w:pict>
        </mc:Fallback>
      </mc:AlternateContent>
    </w:r>
    <w:r w:rsidR="00E841AA">
      <w:rPr>
        <w:noProof/>
      </w:rPr>
      <mc:AlternateContent>
        <mc:Choice Requires="wps">
          <w:drawing>
            <wp:anchor distT="0" distB="0" distL="114300" distR="114300" simplePos="0" relativeHeight="251658262" behindDoc="0" locked="0" layoutInCell="0" allowOverlap="1" wp14:anchorId="4794F613" wp14:editId="73181724">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64F60" w14:textId="462F9FA9"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94F613" id="Text Box 25" o:spid="_x0000_s105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Usi1BkCAAAsBAAADgAAAAAAAAAAAAAAAAAuAgAAZHJzL2Uyb0RvYy54bWxQSwECLQAU&#10;AAYACAAAACEASA1emt8AAAALAQAADwAAAAAAAAAAAAAAAABzBAAAZHJzL2Rvd25yZXYueG1sUEsF&#10;BgAAAAAEAAQA8wAAAH8FAAAAAA==&#10;" o:allowincell="f" filled="f" stroked="f" strokeweight=".5pt">
              <v:textbox inset=",0,,0">
                <w:txbxContent>
                  <w:p w14:paraId="46564F60" w14:textId="462F9FA9" w:rsidR="00E841AA" w:rsidRPr="00E841AA" w:rsidRDefault="00E841AA" w:rsidP="00E841AA">
                    <w:pPr>
                      <w:spacing w:after="0"/>
                      <w:jc w:val="center"/>
                      <w:rPr>
                        <w:rFonts w:ascii="Arial Black" w:hAnsi="Arial Black"/>
                        <w:color w:val="000000"/>
                        <w:sz w:val="20"/>
                      </w:rPr>
                    </w:pPr>
                    <w:r w:rsidRPr="00E841AA">
                      <w:rPr>
                        <w:rFonts w:ascii="Arial Black" w:hAnsi="Arial Black"/>
                        <w:color w:val="000000"/>
                        <w:sz w:val="20"/>
                      </w:rPr>
                      <w:t>OFFICIAL</w:t>
                    </w:r>
                  </w:p>
                </w:txbxContent>
              </v:textbox>
              <w10:wrap anchorx="page" anchory="page"/>
            </v:shape>
          </w:pict>
        </mc:Fallback>
      </mc:AlternateContent>
    </w:r>
    <w:r w:rsidR="00A41AEE">
      <w:rPr>
        <w:noProof/>
      </w:rPr>
      <mc:AlternateContent>
        <mc:Choice Requires="wps">
          <w:drawing>
            <wp:anchor distT="0" distB="0" distL="114300" distR="114300" simplePos="0" relativeHeight="251658259" behindDoc="0" locked="0" layoutInCell="0" allowOverlap="1" wp14:anchorId="7A064E5D" wp14:editId="58854250">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6C310" w14:textId="2A410710"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064E5D" id="Text Box 22" o:spid="_x0000_s105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G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LYJuRhkCAAAsBAAADgAAAAAAAAAAAAAAAAAuAgAAZHJzL2Uyb0RvYy54bWxQSwECLQAU&#10;AAYACAAAACEASA1emt8AAAALAQAADwAAAAAAAAAAAAAAAABzBAAAZHJzL2Rvd25yZXYueG1sUEsF&#10;BgAAAAAEAAQA8wAAAH8FAAAAAA==&#10;" o:allowincell="f" filled="f" stroked="f" strokeweight=".5pt">
              <v:textbox inset=",0,,0">
                <w:txbxContent>
                  <w:p w14:paraId="6C46C310" w14:textId="2A410710" w:rsidR="00A41AEE" w:rsidRPr="00A41AEE" w:rsidRDefault="00A41AEE" w:rsidP="00A41AEE">
                    <w:pPr>
                      <w:spacing w:after="0"/>
                      <w:jc w:val="center"/>
                      <w:rPr>
                        <w:rFonts w:ascii="Arial Black" w:hAnsi="Arial Black"/>
                        <w:color w:val="000000"/>
                        <w:sz w:val="20"/>
                      </w:rPr>
                    </w:pPr>
                    <w:r w:rsidRPr="00A41AEE">
                      <w:rPr>
                        <w:rFonts w:ascii="Arial Black" w:hAnsi="Arial Black"/>
                        <w:color w:val="000000"/>
                        <w:sz w:val="20"/>
                      </w:rPr>
                      <w:t>OFFICIAL</w:t>
                    </w:r>
                  </w:p>
                </w:txbxContent>
              </v:textbox>
              <w10:wrap anchorx="page" anchory="page"/>
            </v:shape>
          </w:pict>
        </mc:Fallback>
      </mc:AlternateContent>
    </w:r>
    <w:r w:rsidR="00B32A8D">
      <w:rPr>
        <w:noProof/>
      </w:rPr>
      <mc:AlternateContent>
        <mc:Choice Requires="wps">
          <w:drawing>
            <wp:anchor distT="0" distB="0" distL="114300" distR="114300" simplePos="0" relativeHeight="251658249" behindDoc="0" locked="0" layoutInCell="0" allowOverlap="1" wp14:anchorId="1F3F352F" wp14:editId="7ADD39DA">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C6C9E" w14:textId="248247F1"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3F352F" id="Text Box 19" o:spid="_x0000_s105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OGQIAACwEAAAOAAAAZHJzL2Uyb0RvYy54bWysU99v2jAQfp/U/8Hye0kCh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WTDEMcY5Msu72bhjLJ5W9jnf8moCHBKKhFWiJa&#10;7LB2vk8dUkIzDataqUiN0qQt6GwyTeMP5wgWVxp7XGYNlu+2HanLgo7vh0W2UB5xPws99c7wVY1D&#10;rJnzr8wi1zg36te/4CEVYDM4WZRUYH/9zR/ykQKMUtKidgrqfu6ZFZSo7xrJuc9ubo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3Q3vzhkCAAAsBAAADgAAAAAAAAAAAAAAAAAuAgAAZHJzL2Uyb0RvYy54bWxQSwECLQAU&#10;AAYACAAAACEASA1emt8AAAALAQAADwAAAAAAAAAAAAAAAABzBAAAZHJzL2Rvd25yZXYueG1sUEsF&#10;BgAAAAAEAAQA8wAAAH8FAAAAAA==&#10;" o:allowincell="f" filled="f" stroked="f" strokeweight=".5pt">
              <v:textbox inset=",0,,0">
                <w:txbxContent>
                  <w:p w14:paraId="036C6C9E" w14:textId="248247F1" w:rsidR="00B32A8D" w:rsidRPr="00B32A8D" w:rsidRDefault="00B32A8D" w:rsidP="00B32A8D">
                    <w:pPr>
                      <w:spacing w:after="0"/>
                      <w:jc w:val="center"/>
                      <w:rPr>
                        <w:rFonts w:ascii="Arial Black" w:hAnsi="Arial Black"/>
                        <w:color w:val="000000"/>
                        <w:sz w:val="20"/>
                      </w:rPr>
                    </w:pPr>
                    <w:r w:rsidRPr="00B32A8D">
                      <w:rPr>
                        <w:rFonts w:ascii="Arial Black" w:hAnsi="Arial Black"/>
                        <w:color w:val="000000"/>
                        <w:sz w:val="20"/>
                      </w:rPr>
                      <w:t>OFFICIAL</w:t>
                    </w:r>
                  </w:p>
                </w:txbxContent>
              </v:textbox>
              <w10:wrap anchorx="page" anchory="page"/>
            </v:shape>
          </w:pict>
        </mc:Fallback>
      </mc:AlternateContent>
    </w:r>
    <w:r w:rsidR="009A35CC">
      <w:rPr>
        <w:noProof/>
      </w:rPr>
      <mc:AlternateContent>
        <mc:Choice Requires="wps">
          <w:drawing>
            <wp:anchor distT="0" distB="0" distL="114300" distR="114300" simplePos="0" relativeHeight="251658251" behindDoc="0" locked="0" layoutInCell="0" allowOverlap="1" wp14:anchorId="16ED91B1" wp14:editId="7CAC179C">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B83B3" w14:textId="001D8BB3"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ED91B1" id="Text Box 16" o:spid="_x0000_s105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k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LibcWQXAgAALAQAAA4AAAAAAAAAAAAAAAAALgIAAGRycy9lMm9Eb2MueG1sUEsBAi0AFAAG&#10;AAgAAAAhAEgNXprfAAAACwEAAA8AAAAAAAAAAAAAAAAAcQQAAGRycy9kb3ducmV2LnhtbFBLBQYA&#10;AAAABAAEAPMAAAB9BQAAAAA=&#10;" o:allowincell="f" filled="f" stroked="f" strokeweight=".5pt">
              <v:textbox inset=",0,,0">
                <w:txbxContent>
                  <w:p w14:paraId="55DB83B3" w14:textId="001D8BB3" w:rsidR="009A35CC" w:rsidRPr="009A35CC" w:rsidRDefault="009A35CC" w:rsidP="009A35CC">
                    <w:pPr>
                      <w:spacing w:after="0"/>
                      <w:jc w:val="center"/>
                      <w:rPr>
                        <w:rFonts w:ascii="Arial Black" w:hAnsi="Arial Black"/>
                        <w:color w:val="000000"/>
                        <w:sz w:val="20"/>
                      </w:rPr>
                    </w:pPr>
                    <w:r w:rsidRPr="009A35CC">
                      <w:rPr>
                        <w:rFonts w:ascii="Arial Black" w:hAnsi="Arial Black"/>
                        <w:color w:val="000000"/>
                        <w:sz w:val="20"/>
                      </w:rPr>
                      <w:t>OFFICIAL</w:t>
                    </w:r>
                  </w:p>
                </w:txbxContent>
              </v:textbox>
              <w10:wrap anchorx="page" anchory="page"/>
            </v:shape>
          </w:pict>
        </mc:Fallback>
      </mc:AlternateContent>
    </w:r>
    <w:r w:rsidR="00E55065">
      <w:rPr>
        <w:noProof/>
      </w:rPr>
      <mc:AlternateContent>
        <mc:Choice Requires="wps">
          <w:drawing>
            <wp:anchor distT="0" distB="0" distL="114300" distR="114300" simplePos="0" relativeHeight="251658248" behindDoc="0" locked="0" layoutInCell="0" allowOverlap="1" wp14:anchorId="2E4E7E3F" wp14:editId="41F6A4A8">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BC33E" w14:textId="3761DA46"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4E7E3F" id="Text Box 11" o:spid="_x0000_s105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Ds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hSnGRUqojrifhYF6Z/i6wSE2&#10;zPkXZpFrnBv165/xkAqwGZwsSmqwv/7mD/lIAUYp6VA7BXU/98wKStR3jeTcZdfXQWzxgoZ97y1H&#10;r963D4CyzPCFGB7NkOvVaEoL7RvKexW6YYhpjj0LWo7mgx+UjM+Di9UqJqGsDPMbvTU8lA5wBmhf&#10;+zdmzQl/j8w9waguln+gYcgdiFjtPcgmchQAHtA84Y6SjCyfnk/Q/Pt7zLo88uVv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FPDsGAIAACwEAAAOAAAAAAAAAAAAAAAAAC4CAABkcnMvZTJvRG9jLnhtbFBLAQItABQA&#10;BgAIAAAAIQBIDV6a3wAAAAsBAAAPAAAAAAAAAAAAAAAAAHIEAABkcnMvZG93bnJldi54bWxQSwUG&#10;AAAAAAQABADzAAAAfgUAAAAA&#10;" o:allowincell="f" filled="f" stroked="f" strokeweight=".5pt">
              <v:textbox inset=",0,,0">
                <w:txbxContent>
                  <w:p w14:paraId="3B6BC33E" w14:textId="3761DA46" w:rsidR="00E55065" w:rsidRPr="00E55065" w:rsidRDefault="00E55065" w:rsidP="00E55065">
                    <w:pPr>
                      <w:spacing w:after="0"/>
                      <w:jc w:val="center"/>
                      <w:rPr>
                        <w:rFonts w:ascii="Arial Black" w:hAnsi="Arial Black"/>
                        <w:color w:val="000000"/>
                        <w:sz w:val="20"/>
                      </w:rPr>
                    </w:pPr>
                    <w:r w:rsidRPr="00E5506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C4E5" w14:textId="77777777" w:rsidR="009338CF" w:rsidRDefault="009338CF" w:rsidP="00207717">
      <w:pPr>
        <w:spacing w:before="120"/>
      </w:pPr>
      <w:r>
        <w:separator/>
      </w:r>
    </w:p>
  </w:footnote>
  <w:footnote w:type="continuationSeparator" w:id="0">
    <w:p w14:paraId="782E1677" w14:textId="77777777" w:rsidR="009338CF" w:rsidRDefault="009338CF">
      <w:r>
        <w:continuationSeparator/>
      </w:r>
    </w:p>
    <w:p w14:paraId="1B20C0DA" w14:textId="77777777" w:rsidR="009338CF" w:rsidRDefault="009338CF"/>
  </w:footnote>
  <w:footnote w:type="continuationNotice" w:id="1">
    <w:p w14:paraId="7550CD02" w14:textId="77777777" w:rsidR="009338CF" w:rsidRDefault="00933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F968" w14:textId="77777777" w:rsidR="00D20A29" w:rsidRDefault="00D20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1C9" w14:textId="77777777" w:rsidR="00D20A29" w:rsidRDefault="00D20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2B72" w14:textId="77777777" w:rsidR="00D20A29" w:rsidRDefault="00D20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64800924" w:rsidR="00562811" w:rsidRPr="0051568D" w:rsidRDefault="009E6EF7" w:rsidP="0017674D">
    <w:pPr>
      <w:pStyle w:val="Header"/>
    </w:pPr>
    <w:r>
      <w:t>Transfer of care and shared care: Chief Psychiatrist’s guideline</w:t>
    </w:r>
    <w:r>
      <w:ptab w:relativeTo="margin" w:alignment="right" w:leader="none"/>
    </w:r>
    <w:sdt>
      <w:sdtPr>
        <w:id w:val="-4180954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intelligence2.xml><?xml version="1.0" encoding="utf-8"?>
<int2:intelligence xmlns:int2="http://schemas.microsoft.com/office/intelligence/2020/intelligence" xmlns:oel="http://schemas.microsoft.com/office/2019/extlst">
  <int2:observations>
    <int2:textHash int2:hashCode="w3AlPzHJ0W5eGL" int2:id="j8PKmXqU">
      <int2:state int2:value="Rejected" int2:type="AugLoop_Text_Critique"/>
    </int2:textHash>
    <int2:textHash int2:hashCode="OhwhpVntQtbOF8" int2:id="yxfAUMRZ">
      <int2:state int2:value="Rejected" int2:type="AugLoop_Text_Critique"/>
    </int2:textHash>
    <int2:bookmark int2:bookmarkName="_Int_MXGQvs8R" int2:invalidationBookmarkName="" int2:hashCode="F1lsHS8zkXSeXk" int2:id="E8t14XET">
      <int2:state int2:value="Rejected" int2:type="AugLoop_Text_Critique"/>
    </int2:bookmark>
    <int2:bookmark int2:bookmarkName="_Int_HF2m68VH" int2:invalidationBookmarkName="" int2:hashCode="CCUngu9GvggFSa" int2:id="JaVCoW5c">
      <int2:state int2:value="Rejected" int2:type="AugLoop_Text_Critique"/>
    </int2:bookmark>
    <int2:bookmark int2:bookmarkName="_Int_2l7caLib" int2:invalidationBookmarkName="" int2:hashCode="kn7KmqV0SyPsf4" int2:id="Qon6ln6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ABD"/>
    <w:multiLevelType w:val="hybridMultilevel"/>
    <w:tmpl w:val="EA72B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D3A57"/>
    <w:multiLevelType w:val="hybridMultilevel"/>
    <w:tmpl w:val="BC4E8D1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37BC0"/>
    <w:multiLevelType w:val="hybridMultilevel"/>
    <w:tmpl w:val="A564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23BBB"/>
    <w:multiLevelType w:val="hybridMultilevel"/>
    <w:tmpl w:val="6E10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5434E0"/>
    <w:multiLevelType w:val="hybridMultilevel"/>
    <w:tmpl w:val="51A48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AD3C11"/>
    <w:multiLevelType w:val="multilevel"/>
    <w:tmpl w:val="35C2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D2E30"/>
    <w:multiLevelType w:val="multilevel"/>
    <w:tmpl w:val="0AAE1EBA"/>
    <w:styleLink w:val="ZZNumberslowerroman"/>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D454F46"/>
    <w:multiLevelType w:val="hybridMultilevel"/>
    <w:tmpl w:val="0608BF0C"/>
    <w:lvl w:ilvl="0" w:tplc="BDFACD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240F6"/>
    <w:multiLevelType w:val="hybridMultilevel"/>
    <w:tmpl w:val="CD14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47122"/>
    <w:multiLevelType w:val="hybridMultilevel"/>
    <w:tmpl w:val="D4C8AF94"/>
    <w:lvl w:ilvl="0" w:tplc="93EC2B1A">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85497C"/>
    <w:multiLevelType w:val="hybridMultilevel"/>
    <w:tmpl w:val="964C6F2C"/>
    <w:lvl w:ilvl="0" w:tplc="6F626F16">
      <w:start w:val="1"/>
      <w:numFmt w:val="bullet"/>
      <w:lvlText w:val=""/>
      <w:lvlJc w:val="left"/>
      <w:pPr>
        <w:ind w:left="720" w:hanging="360"/>
      </w:pPr>
      <w:rPr>
        <w:rFonts w:ascii="Symbol" w:hAnsi="Symbol" w:hint="default"/>
      </w:rPr>
    </w:lvl>
    <w:lvl w:ilvl="1" w:tplc="1F149898">
      <w:start w:val="1"/>
      <w:numFmt w:val="bullet"/>
      <w:lvlText w:val="o"/>
      <w:lvlJc w:val="left"/>
      <w:pPr>
        <w:ind w:left="1440" w:hanging="360"/>
      </w:pPr>
      <w:rPr>
        <w:rFonts w:ascii="Courier New" w:hAnsi="Courier New" w:hint="default"/>
      </w:rPr>
    </w:lvl>
    <w:lvl w:ilvl="2" w:tplc="7F22C594">
      <w:start w:val="1"/>
      <w:numFmt w:val="bullet"/>
      <w:lvlText w:val=""/>
      <w:lvlJc w:val="left"/>
      <w:pPr>
        <w:ind w:left="2160" w:hanging="360"/>
      </w:pPr>
      <w:rPr>
        <w:rFonts w:ascii="Wingdings" w:hAnsi="Wingdings" w:hint="default"/>
      </w:rPr>
    </w:lvl>
    <w:lvl w:ilvl="3" w:tplc="6936C756">
      <w:start w:val="1"/>
      <w:numFmt w:val="bullet"/>
      <w:lvlText w:val=""/>
      <w:lvlJc w:val="left"/>
      <w:pPr>
        <w:ind w:left="2880" w:hanging="360"/>
      </w:pPr>
      <w:rPr>
        <w:rFonts w:ascii="Symbol" w:hAnsi="Symbol" w:hint="default"/>
      </w:rPr>
    </w:lvl>
    <w:lvl w:ilvl="4" w:tplc="AC3AB8BE">
      <w:start w:val="1"/>
      <w:numFmt w:val="bullet"/>
      <w:lvlText w:val="o"/>
      <w:lvlJc w:val="left"/>
      <w:pPr>
        <w:ind w:left="3600" w:hanging="360"/>
      </w:pPr>
      <w:rPr>
        <w:rFonts w:ascii="Courier New" w:hAnsi="Courier New" w:hint="default"/>
      </w:rPr>
    </w:lvl>
    <w:lvl w:ilvl="5" w:tplc="EB3AC576">
      <w:start w:val="1"/>
      <w:numFmt w:val="bullet"/>
      <w:lvlText w:val=""/>
      <w:lvlJc w:val="left"/>
      <w:pPr>
        <w:ind w:left="4320" w:hanging="360"/>
      </w:pPr>
      <w:rPr>
        <w:rFonts w:ascii="Wingdings" w:hAnsi="Wingdings" w:hint="default"/>
      </w:rPr>
    </w:lvl>
    <w:lvl w:ilvl="6" w:tplc="B4FA7E86">
      <w:start w:val="1"/>
      <w:numFmt w:val="bullet"/>
      <w:lvlText w:val=""/>
      <w:lvlJc w:val="left"/>
      <w:pPr>
        <w:ind w:left="5040" w:hanging="360"/>
      </w:pPr>
      <w:rPr>
        <w:rFonts w:ascii="Symbol" w:hAnsi="Symbol" w:hint="default"/>
      </w:rPr>
    </w:lvl>
    <w:lvl w:ilvl="7" w:tplc="5D1EA6D6">
      <w:start w:val="1"/>
      <w:numFmt w:val="bullet"/>
      <w:lvlText w:val="o"/>
      <w:lvlJc w:val="left"/>
      <w:pPr>
        <w:ind w:left="5760" w:hanging="360"/>
      </w:pPr>
      <w:rPr>
        <w:rFonts w:ascii="Courier New" w:hAnsi="Courier New" w:hint="default"/>
      </w:rPr>
    </w:lvl>
    <w:lvl w:ilvl="8" w:tplc="CEEA642E">
      <w:start w:val="1"/>
      <w:numFmt w:val="bullet"/>
      <w:lvlText w:val=""/>
      <w:lvlJc w:val="left"/>
      <w:pPr>
        <w:ind w:left="6480" w:hanging="360"/>
      </w:pPr>
      <w:rPr>
        <w:rFonts w:ascii="Wingdings" w:hAnsi="Wingdings" w:hint="default"/>
      </w:rPr>
    </w:lvl>
  </w:abstractNum>
  <w:abstractNum w:abstractNumId="11" w15:restartNumberingAfterBreak="0">
    <w:nsid w:val="100E8670"/>
    <w:multiLevelType w:val="hybridMultilevel"/>
    <w:tmpl w:val="FFFFFFFF"/>
    <w:lvl w:ilvl="0" w:tplc="0AEC4084">
      <w:start w:val="1"/>
      <w:numFmt w:val="bullet"/>
      <w:lvlText w:val="·"/>
      <w:lvlJc w:val="left"/>
      <w:pPr>
        <w:ind w:left="720" w:hanging="360"/>
      </w:pPr>
      <w:rPr>
        <w:rFonts w:ascii="Symbol" w:hAnsi="Symbol" w:hint="default"/>
      </w:rPr>
    </w:lvl>
    <w:lvl w:ilvl="1" w:tplc="8A7E702A">
      <w:start w:val="1"/>
      <w:numFmt w:val="bullet"/>
      <w:lvlText w:val="o"/>
      <w:lvlJc w:val="left"/>
      <w:pPr>
        <w:ind w:left="1440" w:hanging="360"/>
      </w:pPr>
      <w:rPr>
        <w:rFonts w:ascii="Courier New" w:hAnsi="Courier New" w:hint="default"/>
      </w:rPr>
    </w:lvl>
    <w:lvl w:ilvl="2" w:tplc="87ECD662">
      <w:start w:val="1"/>
      <w:numFmt w:val="bullet"/>
      <w:lvlText w:val=""/>
      <w:lvlJc w:val="left"/>
      <w:pPr>
        <w:ind w:left="2160" w:hanging="360"/>
      </w:pPr>
      <w:rPr>
        <w:rFonts w:ascii="Wingdings" w:hAnsi="Wingdings" w:hint="default"/>
      </w:rPr>
    </w:lvl>
    <w:lvl w:ilvl="3" w:tplc="ED5A5BF8">
      <w:start w:val="1"/>
      <w:numFmt w:val="bullet"/>
      <w:lvlText w:val=""/>
      <w:lvlJc w:val="left"/>
      <w:pPr>
        <w:ind w:left="2880" w:hanging="360"/>
      </w:pPr>
      <w:rPr>
        <w:rFonts w:ascii="Symbol" w:hAnsi="Symbol" w:hint="default"/>
      </w:rPr>
    </w:lvl>
    <w:lvl w:ilvl="4" w:tplc="AB8CAEEC">
      <w:start w:val="1"/>
      <w:numFmt w:val="bullet"/>
      <w:lvlText w:val="o"/>
      <w:lvlJc w:val="left"/>
      <w:pPr>
        <w:ind w:left="3600" w:hanging="360"/>
      </w:pPr>
      <w:rPr>
        <w:rFonts w:ascii="Courier New" w:hAnsi="Courier New" w:hint="default"/>
      </w:rPr>
    </w:lvl>
    <w:lvl w:ilvl="5" w:tplc="230AA6E2">
      <w:start w:val="1"/>
      <w:numFmt w:val="bullet"/>
      <w:lvlText w:val=""/>
      <w:lvlJc w:val="left"/>
      <w:pPr>
        <w:ind w:left="4320" w:hanging="360"/>
      </w:pPr>
      <w:rPr>
        <w:rFonts w:ascii="Wingdings" w:hAnsi="Wingdings" w:hint="default"/>
      </w:rPr>
    </w:lvl>
    <w:lvl w:ilvl="6" w:tplc="E006F50C">
      <w:start w:val="1"/>
      <w:numFmt w:val="bullet"/>
      <w:lvlText w:val=""/>
      <w:lvlJc w:val="left"/>
      <w:pPr>
        <w:ind w:left="5040" w:hanging="360"/>
      </w:pPr>
      <w:rPr>
        <w:rFonts w:ascii="Symbol" w:hAnsi="Symbol" w:hint="default"/>
      </w:rPr>
    </w:lvl>
    <w:lvl w:ilvl="7" w:tplc="62B42280">
      <w:start w:val="1"/>
      <w:numFmt w:val="bullet"/>
      <w:lvlText w:val="o"/>
      <w:lvlJc w:val="left"/>
      <w:pPr>
        <w:ind w:left="5760" w:hanging="360"/>
      </w:pPr>
      <w:rPr>
        <w:rFonts w:ascii="Courier New" w:hAnsi="Courier New" w:hint="default"/>
      </w:rPr>
    </w:lvl>
    <w:lvl w:ilvl="8" w:tplc="0B7839D4">
      <w:start w:val="1"/>
      <w:numFmt w:val="bullet"/>
      <w:lvlText w:val=""/>
      <w:lvlJc w:val="left"/>
      <w:pPr>
        <w:ind w:left="6480" w:hanging="360"/>
      </w:pPr>
      <w:rPr>
        <w:rFonts w:ascii="Wingdings" w:hAnsi="Wingdings" w:hint="default"/>
      </w:rPr>
    </w:lvl>
  </w:abstractNum>
  <w:abstractNum w:abstractNumId="12" w15:restartNumberingAfterBreak="0">
    <w:nsid w:val="10F41699"/>
    <w:multiLevelType w:val="hybridMultilevel"/>
    <w:tmpl w:val="4866E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CF5B25"/>
    <w:multiLevelType w:val="hybridMultilevel"/>
    <w:tmpl w:val="B1CA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14005"/>
    <w:multiLevelType w:val="hybridMultilevel"/>
    <w:tmpl w:val="2140E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36676E1"/>
    <w:multiLevelType w:val="hybridMultilevel"/>
    <w:tmpl w:val="D1E85394"/>
    <w:lvl w:ilvl="0" w:tplc="93EC2B1A">
      <w:numFmt w:val="bullet"/>
      <w:lvlText w:val="-"/>
      <w:lvlJc w:val="left"/>
      <w:pPr>
        <w:ind w:left="360" w:hanging="360"/>
      </w:pPr>
      <w:rPr>
        <w:rFonts w:ascii="Arial" w:eastAsia="Times"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4135A15"/>
    <w:multiLevelType w:val="multilevel"/>
    <w:tmpl w:val="5D423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EC3D14"/>
    <w:multiLevelType w:val="hybridMultilevel"/>
    <w:tmpl w:val="30FCAC14"/>
    <w:lvl w:ilvl="0" w:tplc="93EC2B1A">
      <w:numFmt w:val="bullet"/>
      <w:lvlText w:val="-"/>
      <w:lvlJc w:val="left"/>
      <w:pPr>
        <w:ind w:left="360" w:hanging="360"/>
      </w:pPr>
      <w:rPr>
        <w:rFonts w:ascii="Arial" w:eastAsia="Times"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6666C35"/>
    <w:multiLevelType w:val="hybridMultilevel"/>
    <w:tmpl w:val="0CE8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CC52A5"/>
    <w:multiLevelType w:val="hybridMultilevel"/>
    <w:tmpl w:val="733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57251C"/>
    <w:multiLevelType w:val="hybridMultilevel"/>
    <w:tmpl w:val="D16CCDB2"/>
    <w:lvl w:ilvl="0" w:tplc="93EC2B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D24D0A"/>
    <w:multiLevelType w:val="hybridMultilevel"/>
    <w:tmpl w:val="27B227CA"/>
    <w:lvl w:ilvl="0" w:tplc="93EC2B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EB2614"/>
    <w:multiLevelType w:val="hybridMultilevel"/>
    <w:tmpl w:val="FFFFFFFF"/>
    <w:lvl w:ilvl="0" w:tplc="07629D00">
      <w:start w:val="1"/>
      <w:numFmt w:val="bullet"/>
      <w:lvlText w:val="·"/>
      <w:lvlJc w:val="left"/>
      <w:pPr>
        <w:ind w:left="720" w:hanging="360"/>
      </w:pPr>
      <w:rPr>
        <w:rFonts w:ascii="Symbol" w:hAnsi="Symbol" w:hint="default"/>
      </w:rPr>
    </w:lvl>
    <w:lvl w:ilvl="1" w:tplc="93081960">
      <w:start w:val="1"/>
      <w:numFmt w:val="bullet"/>
      <w:lvlText w:val="o"/>
      <w:lvlJc w:val="left"/>
      <w:pPr>
        <w:ind w:left="1440" w:hanging="360"/>
      </w:pPr>
      <w:rPr>
        <w:rFonts w:ascii="Courier New" w:hAnsi="Courier New" w:hint="default"/>
      </w:rPr>
    </w:lvl>
    <w:lvl w:ilvl="2" w:tplc="C86A3922">
      <w:start w:val="1"/>
      <w:numFmt w:val="bullet"/>
      <w:lvlText w:val=""/>
      <w:lvlJc w:val="left"/>
      <w:pPr>
        <w:ind w:left="2160" w:hanging="360"/>
      </w:pPr>
      <w:rPr>
        <w:rFonts w:ascii="Wingdings" w:hAnsi="Wingdings" w:hint="default"/>
      </w:rPr>
    </w:lvl>
    <w:lvl w:ilvl="3" w:tplc="340C1D4E">
      <w:start w:val="1"/>
      <w:numFmt w:val="bullet"/>
      <w:lvlText w:val=""/>
      <w:lvlJc w:val="left"/>
      <w:pPr>
        <w:ind w:left="2880" w:hanging="360"/>
      </w:pPr>
      <w:rPr>
        <w:rFonts w:ascii="Symbol" w:hAnsi="Symbol" w:hint="default"/>
      </w:rPr>
    </w:lvl>
    <w:lvl w:ilvl="4" w:tplc="B768B0E0">
      <w:start w:val="1"/>
      <w:numFmt w:val="bullet"/>
      <w:lvlText w:val="o"/>
      <w:lvlJc w:val="left"/>
      <w:pPr>
        <w:ind w:left="3600" w:hanging="360"/>
      </w:pPr>
      <w:rPr>
        <w:rFonts w:ascii="Courier New" w:hAnsi="Courier New" w:hint="default"/>
      </w:rPr>
    </w:lvl>
    <w:lvl w:ilvl="5" w:tplc="1FC889C4">
      <w:start w:val="1"/>
      <w:numFmt w:val="bullet"/>
      <w:lvlText w:val=""/>
      <w:lvlJc w:val="left"/>
      <w:pPr>
        <w:ind w:left="4320" w:hanging="360"/>
      </w:pPr>
      <w:rPr>
        <w:rFonts w:ascii="Wingdings" w:hAnsi="Wingdings" w:hint="default"/>
      </w:rPr>
    </w:lvl>
    <w:lvl w:ilvl="6" w:tplc="AB9043A6">
      <w:start w:val="1"/>
      <w:numFmt w:val="bullet"/>
      <w:lvlText w:val=""/>
      <w:lvlJc w:val="left"/>
      <w:pPr>
        <w:ind w:left="5040" w:hanging="360"/>
      </w:pPr>
      <w:rPr>
        <w:rFonts w:ascii="Symbol" w:hAnsi="Symbol" w:hint="default"/>
      </w:rPr>
    </w:lvl>
    <w:lvl w:ilvl="7" w:tplc="BA8E49B8">
      <w:start w:val="1"/>
      <w:numFmt w:val="bullet"/>
      <w:lvlText w:val="o"/>
      <w:lvlJc w:val="left"/>
      <w:pPr>
        <w:ind w:left="5760" w:hanging="360"/>
      </w:pPr>
      <w:rPr>
        <w:rFonts w:ascii="Courier New" w:hAnsi="Courier New" w:hint="default"/>
      </w:rPr>
    </w:lvl>
    <w:lvl w:ilvl="8" w:tplc="69126880">
      <w:start w:val="1"/>
      <w:numFmt w:val="bullet"/>
      <w:lvlText w:val=""/>
      <w:lvlJc w:val="left"/>
      <w:pPr>
        <w:ind w:left="6480" w:hanging="360"/>
      </w:pPr>
      <w:rPr>
        <w:rFonts w:ascii="Wingdings" w:hAnsi="Wingdings" w:hint="default"/>
      </w:rPr>
    </w:lvl>
  </w:abstractNum>
  <w:abstractNum w:abstractNumId="23" w15:restartNumberingAfterBreak="0">
    <w:nsid w:val="1CCE448C"/>
    <w:multiLevelType w:val="hybridMultilevel"/>
    <w:tmpl w:val="0970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063321"/>
    <w:multiLevelType w:val="hybridMultilevel"/>
    <w:tmpl w:val="7800F66C"/>
    <w:lvl w:ilvl="0" w:tplc="B86A71D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F567AC"/>
    <w:multiLevelType w:val="multilevel"/>
    <w:tmpl w:val="0DC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01504E"/>
    <w:multiLevelType w:val="hybridMultilevel"/>
    <w:tmpl w:val="0BF4D056"/>
    <w:styleLink w:val="ZZNumbersloweralpha"/>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2AA1A39"/>
    <w:multiLevelType w:val="hybridMultilevel"/>
    <w:tmpl w:val="769E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B40AC6"/>
    <w:multiLevelType w:val="hybridMultilevel"/>
    <w:tmpl w:val="2006F2F4"/>
    <w:lvl w:ilvl="0" w:tplc="93EC2B1A">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4A518A3"/>
    <w:multiLevelType w:val="hybridMultilevel"/>
    <w:tmpl w:val="CA4C6450"/>
    <w:lvl w:ilvl="0" w:tplc="B86A71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BC44A4"/>
    <w:multiLevelType w:val="hybridMultilevel"/>
    <w:tmpl w:val="07E407D2"/>
    <w:lvl w:ilvl="0" w:tplc="93EC2B1A">
      <w:numFmt w:val="bullet"/>
      <w:lvlText w:val="-"/>
      <w:lvlJc w:val="left"/>
      <w:pPr>
        <w:ind w:left="1440" w:hanging="360"/>
      </w:pPr>
      <w:rPr>
        <w:rFonts w:ascii="Arial" w:eastAsia="Times"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75B0420"/>
    <w:multiLevelType w:val="hybridMultilevel"/>
    <w:tmpl w:val="84AE9E12"/>
    <w:lvl w:ilvl="0" w:tplc="199AB33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CF2A2F"/>
    <w:multiLevelType w:val="hybridMultilevel"/>
    <w:tmpl w:val="F600E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AAD72CB"/>
    <w:multiLevelType w:val="hybridMultilevel"/>
    <w:tmpl w:val="4FBC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3B3C88"/>
    <w:multiLevelType w:val="hybridMultilevel"/>
    <w:tmpl w:val="E088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7F6809"/>
    <w:multiLevelType w:val="hybridMultilevel"/>
    <w:tmpl w:val="B994D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E53745"/>
    <w:multiLevelType w:val="hybridMultilevel"/>
    <w:tmpl w:val="D106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BF10A69"/>
    <w:multiLevelType w:val="hybridMultilevel"/>
    <w:tmpl w:val="91367148"/>
    <w:lvl w:ilvl="0" w:tplc="93EC2B1A">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AFEBA4"/>
    <w:multiLevelType w:val="hybridMultilevel"/>
    <w:tmpl w:val="9AC281C4"/>
    <w:lvl w:ilvl="0" w:tplc="E1668686">
      <w:start w:val="1"/>
      <w:numFmt w:val="bullet"/>
      <w:lvlText w:val=""/>
      <w:lvlJc w:val="left"/>
      <w:pPr>
        <w:ind w:left="720" w:hanging="360"/>
      </w:pPr>
      <w:rPr>
        <w:rFonts w:ascii="Symbol" w:hAnsi="Symbol" w:hint="default"/>
      </w:rPr>
    </w:lvl>
    <w:lvl w:ilvl="1" w:tplc="21F068A0">
      <w:start w:val="1"/>
      <w:numFmt w:val="bullet"/>
      <w:lvlText w:val="o"/>
      <w:lvlJc w:val="left"/>
      <w:pPr>
        <w:ind w:left="1440" w:hanging="360"/>
      </w:pPr>
      <w:rPr>
        <w:rFonts w:ascii="Courier New" w:hAnsi="Courier New" w:hint="default"/>
      </w:rPr>
    </w:lvl>
    <w:lvl w:ilvl="2" w:tplc="2B6AD3F8">
      <w:start w:val="1"/>
      <w:numFmt w:val="bullet"/>
      <w:lvlText w:val=""/>
      <w:lvlJc w:val="left"/>
      <w:pPr>
        <w:ind w:left="2160" w:hanging="360"/>
      </w:pPr>
      <w:rPr>
        <w:rFonts w:ascii="Wingdings" w:hAnsi="Wingdings" w:hint="default"/>
      </w:rPr>
    </w:lvl>
    <w:lvl w:ilvl="3" w:tplc="542EE350">
      <w:start w:val="1"/>
      <w:numFmt w:val="bullet"/>
      <w:lvlText w:val=""/>
      <w:lvlJc w:val="left"/>
      <w:pPr>
        <w:ind w:left="2880" w:hanging="360"/>
      </w:pPr>
      <w:rPr>
        <w:rFonts w:ascii="Symbol" w:hAnsi="Symbol" w:hint="default"/>
      </w:rPr>
    </w:lvl>
    <w:lvl w:ilvl="4" w:tplc="25FC8B4A">
      <w:start w:val="1"/>
      <w:numFmt w:val="bullet"/>
      <w:lvlText w:val="o"/>
      <w:lvlJc w:val="left"/>
      <w:pPr>
        <w:ind w:left="3600" w:hanging="360"/>
      </w:pPr>
      <w:rPr>
        <w:rFonts w:ascii="Courier New" w:hAnsi="Courier New" w:hint="default"/>
      </w:rPr>
    </w:lvl>
    <w:lvl w:ilvl="5" w:tplc="0B96E71A">
      <w:start w:val="1"/>
      <w:numFmt w:val="bullet"/>
      <w:lvlText w:val=""/>
      <w:lvlJc w:val="left"/>
      <w:pPr>
        <w:ind w:left="4320" w:hanging="360"/>
      </w:pPr>
      <w:rPr>
        <w:rFonts w:ascii="Wingdings" w:hAnsi="Wingdings" w:hint="default"/>
      </w:rPr>
    </w:lvl>
    <w:lvl w:ilvl="6" w:tplc="72D0F088">
      <w:start w:val="1"/>
      <w:numFmt w:val="bullet"/>
      <w:lvlText w:val=""/>
      <w:lvlJc w:val="left"/>
      <w:pPr>
        <w:ind w:left="5040" w:hanging="360"/>
      </w:pPr>
      <w:rPr>
        <w:rFonts w:ascii="Symbol" w:hAnsi="Symbol" w:hint="default"/>
      </w:rPr>
    </w:lvl>
    <w:lvl w:ilvl="7" w:tplc="194852BC">
      <w:start w:val="1"/>
      <w:numFmt w:val="bullet"/>
      <w:lvlText w:val="o"/>
      <w:lvlJc w:val="left"/>
      <w:pPr>
        <w:ind w:left="5760" w:hanging="360"/>
      </w:pPr>
      <w:rPr>
        <w:rFonts w:ascii="Courier New" w:hAnsi="Courier New" w:hint="default"/>
      </w:rPr>
    </w:lvl>
    <w:lvl w:ilvl="8" w:tplc="6E90FB44">
      <w:start w:val="1"/>
      <w:numFmt w:val="bullet"/>
      <w:lvlText w:val=""/>
      <w:lvlJc w:val="left"/>
      <w:pPr>
        <w:ind w:left="6480" w:hanging="360"/>
      </w:pPr>
      <w:rPr>
        <w:rFonts w:ascii="Wingdings" w:hAnsi="Wingdings" w:hint="default"/>
      </w:rPr>
    </w:lvl>
  </w:abstractNum>
  <w:abstractNum w:abstractNumId="39" w15:restartNumberingAfterBreak="0">
    <w:nsid w:val="30D92ABE"/>
    <w:multiLevelType w:val="hybridMultilevel"/>
    <w:tmpl w:val="57329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31F5F1A"/>
    <w:multiLevelType w:val="hybridMultilevel"/>
    <w:tmpl w:val="FFFFFFFF"/>
    <w:lvl w:ilvl="0" w:tplc="163C60F8">
      <w:start w:val="1"/>
      <w:numFmt w:val="bullet"/>
      <w:lvlText w:val="·"/>
      <w:lvlJc w:val="left"/>
      <w:pPr>
        <w:ind w:left="720" w:hanging="360"/>
      </w:pPr>
      <w:rPr>
        <w:rFonts w:ascii="Symbol" w:hAnsi="Symbol" w:hint="default"/>
      </w:rPr>
    </w:lvl>
    <w:lvl w:ilvl="1" w:tplc="867248F8">
      <w:start w:val="1"/>
      <w:numFmt w:val="bullet"/>
      <w:lvlText w:val="o"/>
      <w:lvlJc w:val="left"/>
      <w:pPr>
        <w:ind w:left="1440" w:hanging="360"/>
      </w:pPr>
      <w:rPr>
        <w:rFonts w:ascii="Courier New" w:hAnsi="Courier New" w:hint="default"/>
      </w:rPr>
    </w:lvl>
    <w:lvl w:ilvl="2" w:tplc="CF325BBC">
      <w:start w:val="1"/>
      <w:numFmt w:val="bullet"/>
      <w:lvlText w:val=""/>
      <w:lvlJc w:val="left"/>
      <w:pPr>
        <w:ind w:left="2160" w:hanging="360"/>
      </w:pPr>
      <w:rPr>
        <w:rFonts w:ascii="Wingdings" w:hAnsi="Wingdings" w:hint="default"/>
      </w:rPr>
    </w:lvl>
    <w:lvl w:ilvl="3" w:tplc="C96A7380">
      <w:start w:val="1"/>
      <w:numFmt w:val="bullet"/>
      <w:lvlText w:val=""/>
      <w:lvlJc w:val="left"/>
      <w:pPr>
        <w:ind w:left="2880" w:hanging="360"/>
      </w:pPr>
      <w:rPr>
        <w:rFonts w:ascii="Symbol" w:hAnsi="Symbol" w:hint="default"/>
      </w:rPr>
    </w:lvl>
    <w:lvl w:ilvl="4" w:tplc="9480780A">
      <w:start w:val="1"/>
      <w:numFmt w:val="bullet"/>
      <w:lvlText w:val="o"/>
      <w:lvlJc w:val="left"/>
      <w:pPr>
        <w:ind w:left="3600" w:hanging="360"/>
      </w:pPr>
      <w:rPr>
        <w:rFonts w:ascii="Courier New" w:hAnsi="Courier New" w:hint="default"/>
      </w:rPr>
    </w:lvl>
    <w:lvl w:ilvl="5" w:tplc="B81CAD8C">
      <w:start w:val="1"/>
      <w:numFmt w:val="bullet"/>
      <w:lvlText w:val=""/>
      <w:lvlJc w:val="left"/>
      <w:pPr>
        <w:ind w:left="4320" w:hanging="360"/>
      </w:pPr>
      <w:rPr>
        <w:rFonts w:ascii="Wingdings" w:hAnsi="Wingdings" w:hint="default"/>
      </w:rPr>
    </w:lvl>
    <w:lvl w:ilvl="6" w:tplc="6A0A7768">
      <w:start w:val="1"/>
      <w:numFmt w:val="bullet"/>
      <w:lvlText w:val=""/>
      <w:lvlJc w:val="left"/>
      <w:pPr>
        <w:ind w:left="5040" w:hanging="360"/>
      </w:pPr>
      <w:rPr>
        <w:rFonts w:ascii="Symbol" w:hAnsi="Symbol" w:hint="default"/>
      </w:rPr>
    </w:lvl>
    <w:lvl w:ilvl="7" w:tplc="4B2A00CC">
      <w:start w:val="1"/>
      <w:numFmt w:val="bullet"/>
      <w:lvlText w:val="o"/>
      <w:lvlJc w:val="left"/>
      <w:pPr>
        <w:ind w:left="5760" w:hanging="360"/>
      </w:pPr>
      <w:rPr>
        <w:rFonts w:ascii="Courier New" w:hAnsi="Courier New" w:hint="default"/>
      </w:rPr>
    </w:lvl>
    <w:lvl w:ilvl="8" w:tplc="FEFE1254">
      <w:start w:val="1"/>
      <w:numFmt w:val="bullet"/>
      <w:lvlText w:val=""/>
      <w:lvlJc w:val="left"/>
      <w:pPr>
        <w:ind w:left="6480" w:hanging="360"/>
      </w:pPr>
      <w:rPr>
        <w:rFonts w:ascii="Wingdings" w:hAnsi="Wingdings" w:hint="default"/>
      </w:rPr>
    </w:lvl>
  </w:abstractNum>
  <w:abstractNum w:abstractNumId="41" w15:restartNumberingAfterBreak="0">
    <w:nsid w:val="33F1748A"/>
    <w:multiLevelType w:val="hybridMultilevel"/>
    <w:tmpl w:val="5A4A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86326E"/>
    <w:multiLevelType w:val="hybridMultilevel"/>
    <w:tmpl w:val="D9B2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4EB6C37"/>
    <w:multiLevelType w:val="hybridMultilevel"/>
    <w:tmpl w:val="A98C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4820C0"/>
    <w:multiLevelType w:val="hybridMultilevel"/>
    <w:tmpl w:val="3574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FF01A5"/>
    <w:multiLevelType w:val="hybridMultilevel"/>
    <w:tmpl w:val="87C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B52BF9"/>
    <w:multiLevelType w:val="hybridMultilevel"/>
    <w:tmpl w:val="5D0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5B4E78"/>
    <w:multiLevelType w:val="hybridMultilevel"/>
    <w:tmpl w:val="B5A883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CB77085"/>
    <w:multiLevelType w:val="hybridMultilevel"/>
    <w:tmpl w:val="F95252CA"/>
    <w:lvl w:ilvl="0" w:tplc="93EC2B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0" w15:restartNumberingAfterBreak="0">
    <w:nsid w:val="3EC54A41"/>
    <w:multiLevelType w:val="multilevel"/>
    <w:tmpl w:val="986E24B0"/>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3F178322"/>
    <w:multiLevelType w:val="hybridMultilevel"/>
    <w:tmpl w:val="FFFFFFFF"/>
    <w:lvl w:ilvl="0" w:tplc="F74CD53C">
      <w:start w:val="1"/>
      <w:numFmt w:val="bullet"/>
      <w:lvlText w:val="·"/>
      <w:lvlJc w:val="left"/>
      <w:pPr>
        <w:ind w:left="720" w:hanging="360"/>
      </w:pPr>
      <w:rPr>
        <w:rFonts w:ascii="Symbol" w:hAnsi="Symbol" w:hint="default"/>
      </w:rPr>
    </w:lvl>
    <w:lvl w:ilvl="1" w:tplc="D63EC844">
      <w:start w:val="1"/>
      <w:numFmt w:val="bullet"/>
      <w:lvlText w:val="o"/>
      <w:lvlJc w:val="left"/>
      <w:pPr>
        <w:ind w:left="1440" w:hanging="360"/>
      </w:pPr>
      <w:rPr>
        <w:rFonts w:ascii="Courier New" w:hAnsi="Courier New" w:hint="default"/>
      </w:rPr>
    </w:lvl>
    <w:lvl w:ilvl="2" w:tplc="4B8A5F94">
      <w:start w:val="1"/>
      <w:numFmt w:val="bullet"/>
      <w:lvlText w:val=""/>
      <w:lvlJc w:val="left"/>
      <w:pPr>
        <w:ind w:left="2160" w:hanging="360"/>
      </w:pPr>
      <w:rPr>
        <w:rFonts w:ascii="Wingdings" w:hAnsi="Wingdings" w:hint="default"/>
      </w:rPr>
    </w:lvl>
    <w:lvl w:ilvl="3" w:tplc="4FCA916C">
      <w:start w:val="1"/>
      <w:numFmt w:val="bullet"/>
      <w:lvlText w:val=""/>
      <w:lvlJc w:val="left"/>
      <w:pPr>
        <w:ind w:left="2880" w:hanging="360"/>
      </w:pPr>
      <w:rPr>
        <w:rFonts w:ascii="Symbol" w:hAnsi="Symbol" w:hint="default"/>
      </w:rPr>
    </w:lvl>
    <w:lvl w:ilvl="4" w:tplc="6096EE66">
      <w:start w:val="1"/>
      <w:numFmt w:val="bullet"/>
      <w:lvlText w:val="o"/>
      <w:lvlJc w:val="left"/>
      <w:pPr>
        <w:ind w:left="3600" w:hanging="360"/>
      </w:pPr>
      <w:rPr>
        <w:rFonts w:ascii="Courier New" w:hAnsi="Courier New" w:hint="default"/>
      </w:rPr>
    </w:lvl>
    <w:lvl w:ilvl="5" w:tplc="632057B8">
      <w:start w:val="1"/>
      <w:numFmt w:val="bullet"/>
      <w:lvlText w:val=""/>
      <w:lvlJc w:val="left"/>
      <w:pPr>
        <w:ind w:left="4320" w:hanging="360"/>
      </w:pPr>
      <w:rPr>
        <w:rFonts w:ascii="Wingdings" w:hAnsi="Wingdings" w:hint="default"/>
      </w:rPr>
    </w:lvl>
    <w:lvl w:ilvl="6" w:tplc="9336FB7C">
      <w:start w:val="1"/>
      <w:numFmt w:val="bullet"/>
      <w:lvlText w:val=""/>
      <w:lvlJc w:val="left"/>
      <w:pPr>
        <w:ind w:left="5040" w:hanging="360"/>
      </w:pPr>
      <w:rPr>
        <w:rFonts w:ascii="Symbol" w:hAnsi="Symbol" w:hint="default"/>
      </w:rPr>
    </w:lvl>
    <w:lvl w:ilvl="7" w:tplc="5064975C">
      <w:start w:val="1"/>
      <w:numFmt w:val="bullet"/>
      <w:lvlText w:val="o"/>
      <w:lvlJc w:val="left"/>
      <w:pPr>
        <w:ind w:left="5760" w:hanging="360"/>
      </w:pPr>
      <w:rPr>
        <w:rFonts w:ascii="Courier New" w:hAnsi="Courier New" w:hint="default"/>
      </w:rPr>
    </w:lvl>
    <w:lvl w:ilvl="8" w:tplc="52A0297C">
      <w:start w:val="1"/>
      <w:numFmt w:val="bullet"/>
      <w:lvlText w:val=""/>
      <w:lvlJc w:val="left"/>
      <w:pPr>
        <w:ind w:left="6480" w:hanging="360"/>
      </w:pPr>
      <w:rPr>
        <w:rFonts w:ascii="Wingdings" w:hAnsi="Wingdings" w:hint="default"/>
      </w:rPr>
    </w:lvl>
  </w:abstractNum>
  <w:abstractNum w:abstractNumId="52" w15:restartNumberingAfterBreak="0">
    <w:nsid w:val="3F8A644C"/>
    <w:multiLevelType w:val="hybridMultilevel"/>
    <w:tmpl w:val="34E83300"/>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41494AD3"/>
    <w:multiLevelType w:val="hybridMultilevel"/>
    <w:tmpl w:val="7B225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416757DA"/>
    <w:multiLevelType w:val="hybridMultilevel"/>
    <w:tmpl w:val="AAF64F84"/>
    <w:lvl w:ilvl="0" w:tplc="3ADA479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4FE7DB8"/>
    <w:multiLevelType w:val="hybridMultilevel"/>
    <w:tmpl w:val="12409F86"/>
    <w:lvl w:ilvl="0" w:tplc="93EC2B1A">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5284015"/>
    <w:multiLevelType w:val="hybridMultilevel"/>
    <w:tmpl w:val="4A58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DF44F7"/>
    <w:multiLevelType w:val="hybridMultilevel"/>
    <w:tmpl w:val="D91A3366"/>
    <w:lvl w:ilvl="0" w:tplc="B86A71D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81338E1"/>
    <w:multiLevelType w:val="hybridMultilevel"/>
    <w:tmpl w:val="C312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8CC0CC7"/>
    <w:multiLevelType w:val="hybridMultilevel"/>
    <w:tmpl w:val="A4E4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7C2BC5"/>
    <w:multiLevelType w:val="hybridMultilevel"/>
    <w:tmpl w:val="B484E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DC65D5C"/>
    <w:multiLevelType w:val="hybridMultilevel"/>
    <w:tmpl w:val="DDB058B4"/>
    <w:lvl w:ilvl="0" w:tplc="FFFFFFFF">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DEE97A5"/>
    <w:multiLevelType w:val="multilevel"/>
    <w:tmpl w:val="6218913E"/>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531C3E"/>
    <w:multiLevelType w:val="hybridMultilevel"/>
    <w:tmpl w:val="6012F2C4"/>
    <w:lvl w:ilvl="0" w:tplc="93EC2B1A">
      <w:numFmt w:val="bullet"/>
      <w:lvlText w:val="-"/>
      <w:lvlJc w:val="left"/>
      <w:pPr>
        <w:ind w:left="1440" w:hanging="360"/>
      </w:pPr>
      <w:rPr>
        <w:rFonts w:ascii="Arial" w:eastAsia="Times"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541611C2"/>
    <w:multiLevelType w:val="multilevel"/>
    <w:tmpl w:val="350ED9F2"/>
    <w:styleLink w:val="ZZ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54BA1E5A"/>
    <w:multiLevelType w:val="multilevel"/>
    <w:tmpl w:val="F05C78C0"/>
    <w:styleLink w:val="ZZNumbersdigit"/>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66" w15:restartNumberingAfterBreak="0">
    <w:nsid w:val="54FF7403"/>
    <w:multiLevelType w:val="hybridMultilevel"/>
    <w:tmpl w:val="F1FAAE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7" w15:restartNumberingAfterBreak="0">
    <w:nsid w:val="566B1AC3"/>
    <w:multiLevelType w:val="hybridMultilevel"/>
    <w:tmpl w:val="DAF4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AFB0C12"/>
    <w:multiLevelType w:val="hybridMultilevel"/>
    <w:tmpl w:val="96B06280"/>
    <w:lvl w:ilvl="0" w:tplc="93EC2B1A">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C137FBC"/>
    <w:multiLevelType w:val="hybridMultilevel"/>
    <w:tmpl w:val="34D06C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0" w15:restartNumberingAfterBreak="0">
    <w:nsid w:val="5EA80D39"/>
    <w:multiLevelType w:val="hybridMultilevel"/>
    <w:tmpl w:val="CC4C3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7A18F0"/>
    <w:multiLevelType w:val="hybridMultilevel"/>
    <w:tmpl w:val="C578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9F7148"/>
    <w:multiLevelType w:val="hybridMultilevel"/>
    <w:tmpl w:val="FE3E3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14B57CA"/>
    <w:multiLevelType w:val="hybridMultilevel"/>
    <w:tmpl w:val="D2D6FA24"/>
    <w:lvl w:ilvl="0" w:tplc="93EC2B1A">
      <w:numFmt w:val="bullet"/>
      <w:lvlText w:val="-"/>
      <w:lvlJc w:val="left"/>
      <w:pPr>
        <w:ind w:left="36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2D71DDB"/>
    <w:multiLevelType w:val="hybridMultilevel"/>
    <w:tmpl w:val="3592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309259F"/>
    <w:multiLevelType w:val="multilevel"/>
    <w:tmpl w:val="8B3CE87A"/>
    <w:styleLink w:val="ZZTabl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6" w15:restartNumberingAfterBreak="0">
    <w:nsid w:val="66396328"/>
    <w:multiLevelType w:val="hybridMultilevel"/>
    <w:tmpl w:val="6F3E0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7D8216E"/>
    <w:multiLevelType w:val="multilevel"/>
    <w:tmpl w:val="593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8CC39C1"/>
    <w:multiLevelType w:val="hybridMultilevel"/>
    <w:tmpl w:val="85382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5F14C7"/>
    <w:multiLevelType w:val="hybridMultilevel"/>
    <w:tmpl w:val="DF24FE14"/>
    <w:lvl w:ilvl="0" w:tplc="EC6A3C58">
      <w:start w:val="1"/>
      <w:numFmt w:val="bullet"/>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A8E0D30"/>
    <w:multiLevelType w:val="hybridMultilevel"/>
    <w:tmpl w:val="B438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A923C22"/>
    <w:multiLevelType w:val="hybridMultilevel"/>
    <w:tmpl w:val="7D74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B2D7C3B"/>
    <w:multiLevelType w:val="multilevel"/>
    <w:tmpl w:val="7C7C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782426"/>
    <w:multiLevelType w:val="multilevel"/>
    <w:tmpl w:val="05EC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E79860"/>
    <w:multiLevelType w:val="hybridMultilevel"/>
    <w:tmpl w:val="FFFFFFFF"/>
    <w:lvl w:ilvl="0" w:tplc="0374D2D0">
      <w:start w:val="1"/>
      <w:numFmt w:val="bullet"/>
      <w:lvlText w:val="·"/>
      <w:lvlJc w:val="left"/>
      <w:pPr>
        <w:ind w:left="720" w:hanging="360"/>
      </w:pPr>
      <w:rPr>
        <w:rFonts w:ascii="Symbol" w:hAnsi="Symbol" w:hint="default"/>
      </w:rPr>
    </w:lvl>
    <w:lvl w:ilvl="1" w:tplc="2BC22C98">
      <w:start w:val="1"/>
      <w:numFmt w:val="bullet"/>
      <w:lvlText w:val="o"/>
      <w:lvlJc w:val="left"/>
      <w:pPr>
        <w:ind w:left="1440" w:hanging="360"/>
      </w:pPr>
      <w:rPr>
        <w:rFonts w:ascii="Courier New" w:hAnsi="Courier New" w:hint="default"/>
      </w:rPr>
    </w:lvl>
    <w:lvl w:ilvl="2" w:tplc="1E389A8A">
      <w:start w:val="1"/>
      <w:numFmt w:val="bullet"/>
      <w:lvlText w:val=""/>
      <w:lvlJc w:val="left"/>
      <w:pPr>
        <w:ind w:left="2160" w:hanging="360"/>
      </w:pPr>
      <w:rPr>
        <w:rFonts w:ascii="Wingdings" w:hAnsi="Wingdings" w:hint="default"/>
      </w:rPr>
    </w:lvl>
    <w:lvl w:ilvl="3" w:tplc="11B0D274">
      <w:start w:val="1"/>
      <w:numFmt w:val="bullet"/>
      <w:lvlText w:val=""/>
      <w:lvlJc w:val="left"/>
      <w:pPr>
        <w:ind w:left="2880" w:hanging="360"/>
      </w:pPr>
      <w:rPr>
        <w:rFonts w:ascii="Symbol" w:hAnsi="Symbol" w:hint="default"/>
      </w:rPr>
    </w:lvl>
    <w:lvl w:ilvl="4" w:tplc="6D9C5CF4">
      <w:start w:val="1"/>
      <w:numFmt w:val="bullet"/>
      <w:lvlText w:val="o"/>
      <w:lvlJc w:val="left"/>
      <w:pPr>
        <w:ind w:left="3600" w:hanging="360"/>
      </w:pPr>
      <w:rPr>
        <w:rFonts w:ascii="Courier New" w:hAnsi="Courier New" w:hint="default"/>
      </w:rPr>
    </w:lvl>
    <w:lvl w:ilvl="5" w:tplc="67C0C5EE">
      <w:start w:val="1"/>
      <w:numFmt w:val="bullet"/>
      <w:lvlText w:val=""/>
      <w:lvlJc w:val="left"/>
      <w:pPr>
        <w:ind w:left="4320" w:hanging="360"/>
      </w:pPr>
      <w:rPr>
        <w:rFonts w:ascii="Wingdings" w:hAnsi="Wingdings" w:hint="default"/>
      </w:rPr>
    </w:lvl>
    <w:lvl w:ilvl="6" w:tplc="E2628306">
      <w:start w:val="1"/>
      <w:numFmt w:val="bullet"/>
      <w:lvlText w:val=""/>
      <w:lvlJc w:val="left"/>
      <w:pPr>
        <w:ind w:left="5040" w:hanging="360"/>
      </w:pPr>
      <w:rPr>
        <w:rFonts w:ascii="Symbol" w:hAnsi="Symbol" w:hint="default"/>
      </w:rPr>
    </w:lvl>
    <w:lvl w:ilvl="7" w:tplc="0E38B536">
      <w:start w:val="1"/>
      <w:numFmt w:val="bullet"/>
      <w:lvlText w:val="o"/>
      <w:lvlJc w:val="left"/>
      <w:pPr>
        <w:ind w:left="5760" w:hanging="360"/>
      </w:pPr>
      <w:rPr>
        <w:rFonts w:ascii="Courier New" w:hAnsi="Courier New" w:hint="default"/>
      </w:rPr>
    </w:lvl>
    <w:lvl w:ilvl="8" w:tplc="687CC20C">
      <w:start w:val="1"/>
      <w:numFmt w:val="bullet"/>
      <w:lvlText w:val=""/>
      <w:lvlJc w:val="left"/>
      <w:pPr>
        <w:ind w:left="6480" w:hanging="360"/>
      </w:pPr>
      <w:rPr>
        <w:rFonts w:ascii="Wingdings" w:hAnsi="Wingdings" w:hint="default"/>
      </w:rPr>
    </w:lvl>
  </w:abstractNum>
  <w:abstractNum w:abstractNumId="85" w15:restartNumberingAfterBreak="0">
    <w:nsid w:val="6D8837E6"/>
    <w:multiLevelType w:val="hybridMultilevel"/>
    <w:tmpl w:val="4BE0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DF1094A"/>
    <w:multiLevelType w:val="hybridMultilevel"/>
    <w:tmpl w:val="1BD05A1C"/>
    <w:lvl w:ilvl="0" w:tplc="93EC2B1A">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0F81C49"/>
    <w:multiLevelType w:val="hybridMultilevel"/>
    <w:tmpl w:val="03D088B6"/>
    <w:lvl w:ilvl="0" w:tplc="93EC2B1A">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23D529B"/>
    <w:multiLevelType w:val="hybridMultilevel"/>
    <w:tmpl w:val="B4665D66"/>
    <w:lvl w:ilvl="0" w:tplc="93EC2B1A">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45E129E"/>
    <w:multiLevelType w:val="hybridMultilevel"/>
    <w:tmpl w:val="B44E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7141821"/>
    <w:multiLevelType w:val="hybridMultilevel"/>
    <w:tmpl w:val="0C22DE38"/>
    <w:lvl w:ilvl="0" w:tplc="CDD8594A">
      <w:start w:val="1"/>
      <w:numFmt w:val="bullet"/>
      <w:lvlText w:val=""/>
      <w:lvlJc w:val="left"/>
      <w:pPr>
        <w:ind w:left="1080" w:hanging="360"/>
      </w:pPr>
      <w:rPr>
        <w:rFonts w:ascii="Symbol" w:hAnsi="Symbol" w:hint="default"/>
      </w:rPr>
    </w:lvl>
    <w:lvl w:ilvl="1" w:tplc="DB32B4BE">
      <w:start w:val="1"/>
      <w:numFmt w:val="bullet"/>
      <w:lvlText w:val="o"/>
      <w:lvlJc w:val="left"/>
      <w:pPr>
        <w:ind w:left="1440" w:hanging="360"/>
      </w:pPr>
      <w:rPr>
        <w:rFonts w:ascii="Courier New" w:hAnsi="Courier New" w:hint="default"/>
      </w:rPr>
    </w:lvl>
    <w:lvl w:ilvl="2" w:tplc="4A783CD4">
      <w:start w:val="1"/>
      <w:numFmt w:val="bullet"/>
      <w:lvlText w:val=""/>
      <w:lvlJc w:val="left"/>
      <w:pPr>
        <w:ind w:left="2160" w:hanging="360"/>
      </w:pPr>
      <w:rPr>
        <w:rFonts w:ascii="Wingdings" w:hAnsi="Wingdings" w:hint="default"/>
      </w:rPr>
    </w:lvl>
    <w:lvl w:ilvl="3" w:tplc="EC729046">
      <w:start w:val="1"/>
      <w:numFmt w:val="bullet"/>
      <w:lvlText w:val=""/>
      <w:lvlJc w:val="left"/>
      <w:pPr>
        <w:ind w:left="2880" w:hanging="360"/>
      </w:pPr>
      <w:rPr>
        <w:rFonts w:ascii="Symbol" w:hAnsi="Symbol" w:hint="default"/>
      </w:rPr>
    </w:lvl>
    <w:lvl w:ilvl="4" w:tplc="61F208D6">
      <w:start w:val="1"/>
      <w:numFmt w:val="bullet"/>
      <w:lvlText w:val="o"/>
      <w:lvlJc w:val="left"/>
      <w:pPr>
        <w:ind w:left="3600" w:hanging="360"/>
      </w:pPr>
      <w:rPr>
        <w:rFonts w:ascii="Courier New" w:hAnsi="Courier New" w:hint="default"/>
      </w:rPr>
    </w:lvl>
    <w:lvl w:ilvl="5" w:tplc="38F69FEC">
      <w:start w:val="1"/>
      <w:numFmt w:val="bullet"/>
      <w:lvlText w:val=""/>
      <w:lvlJc w:val="left"/>
      <w:pPr>
        <w:ind w:left="4320" w:hanging="360"/>
      </w:pPr>
      <w:rPr>
        <w:rFonts w:ascii="Wingdings" w:hAnsi="Wingdings" w:hint="default"/>
      </w:rPr>
    </w:lvl>
    <w:lvl w:ilvl="6" w:tplc="9F6EC37A">
      <w:start w:val="1"/>
      <w:numFmt w:val="bullet"/>
      <w:lvlText w:val=""/>
      <w:lvlJc w:val="left"/>
      <w:pPr>
        <w:ind w:left="5040" w:hanging="360"/>
      </w:pPr>
      <w:rPr>
        <w:rFonts w:ascii="Symbol" w:hAnsi="Symbol" w:hint="default"/>
      </w:rPr>
    </w:lvl>
    <w:lvl w:ilvl="7" w:tplc="C0D8C820">
      <w:start w:val="1"/>
      <w:numFmt w:val="bullet"/>
      <w:lvlText w:val="o"/>
      <w:lvlJc w:val="left"/>
      <w:pPr>
        <w:ind w:left="5760" w:hanging="360"/>
      </w:pPr>
      <w:rPr>
        <w:rFonts w:ascii="Courier New" w:hAnsi="Courier New" w:hint="default"/>
      </w:rPr>
    </w:lvl>
    <w:lvl w:ilvl="8" w:tplc="E938CE58">
      <w:start w:val="1"/>
      <w:numFmt w:val="bullet"/>
      <w:lvlText w:val=""/>
      <w:lvlJc w:val="left"/>
      <w:pPr>
        <w:ind w:left="6480" w:hanging="360"/>
      </w:pPr>
      <w:rPr>
        <w:rFonts w:ascii="Wingdings" w:hAnsi="Wingdings" w:hint="default"/>
      </w:rPr>
    </w:lvl>
  </w:abstractNum>
  <w:abstractNum w:abstractNumId="91" w15:restartNumberingAfterBreak="0">
    <w:nsid w:val="77356C2C"/>
    <w:multiLevelType w:val="hybridMultilevel"/>
    <w:tmpl w:val="4F607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8070733"/>
    <w:multiLevelType w:val="hybridMultilevel"/>
    <w:tmpl w:val="D666A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A101CB5"/>
    <w:multiLevelType w:val="hybridMultilevel"/>
    <w:tmpl w:val="EEAE390C"/>
    <w:lvl w:ilvl="0" w:tplc="93EC2B1A">
      <w:numFmt w:val="bullet"/>
      <w:lvlText w:val="-"/>
      <w:lvlJc w:val="left"/>
      <w:pPr>
        <w:ind w:left="360" w:hanging="360"/>
      </w:pPr>
      <w:rPr>
        <w:rFonts w:ascii="Arial" w:eastAsia="Times"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7B287D9F"/>
    <w:multiLevelType w:val="hybridMultilevel"/>
    <w:tmpl w:val="130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B585940"/>
    <w:multiLevelType w:val="hybridMultilevel"/>
    <w:tmpl w:val="FFFFFFFF"/>
    <w:lvl w:ilvl="0" w:tplc="EAB6F8E0">
      <w:start w:val="1"/>
      <w:numFmt w:val="bullet"/>
      <w:lvlText w:val=""/>
      <w:lvlJc w:val="left"/>
      <w:pPr>
        <w:ind w:left="720" w:hanging="360"/>
      </w:pPr>
      <w:rPr>
        <w:rFonts w:ascii="Symbol" w:hAnsi="Symbol" w:hint="default"/>
      </w:rPr>
    </w:lvl>
    <w:lvl w:ilvl="1" w:tplc="43A8F25C">
      <w:start w:val="1"/>
      <w:numFmt w:val="bullet"/>
      <w:lvlText w:val="o"/>
      <w:lvlJc w:val="left"/>
      <w:pPr>
        <w:ind w:left="1440" w:hanging="360"/>
      </w:pPr>
      <w:rPr>
        <w:rFonts w:ascii="Courier New" w:hAnsi="Courier New" w:hint="default"/>
      </w:rPr>
    </w:lvl>
    <w:lvl w:ilvl="2" w:tplc="7C123426">
      <w:start w:val="1"/>
      <w:numFmt w:val="bullet"/>
      <w:lvlText w:val=""/>
      <w:lvlJc w:val="left"/>
      <w:pPr>
        <w:ind w:left="2160" w:hanging="360"/>
      </w:pPr>
      <w:rPr>
        <w:rFonts w:ascii="Wingdings" w:hAnsi="Wingdings" w:hint="default"/>
      </w:rPr>
    </w:lvl>
    <w:lvl w:ilvl="3" w:tplc="1F7EB088">
      <w:start w:val="1"/>
      <w:numFmt w:val="bullet"/>
      <w:lvlText w:val=""/>
      <w:lvlJc w:val="left"/>
      <w:pPr>
        <w:ind w:left="2880" w:hanging="360"/>
      </w:pPr>
      <w:rPr>
        <w:rFonts w:ascii="Symbol" w:hAnsi="Symbol" w:hint="default"/>
      </w:rPr>
    </w:lvl>
    <w:lvl w:ilvl="4" w:tplc="CB8E8AE4">
      <w:start w:val="1"/>
      <w:numFmt w:val="bullet"/>
      <w:lvlText w:val="o"/>
      <w:lvlJc w:val="left"/>
      <w:pPr>
        <w:ind w:left="3600" w:hanging="360"/>
      </w:pPr>
      <w:rPr>
        <w:rFonts w:ascii="Courier New" w:hAnsi="Courier New" w:hint="default"/>
      </w:rPr>
    </w:lvl>
    <w:lvl w:ilvl="5" w:tplc="C1045FDC">
      <w:start w:val="1"/>
      <w:numFmt w:val="bullet"/>
      <w:lvlText w:val=""/>
      <w:lvlJc w:val="left"/>
      <w:pPr>
        <w:ind w:left="4320" w:hanging="360"/>
      </w:pPr>
      <w:rPr>
        <w:rFonts w:ascii="Wingdings" w:hAnsi="Wingdings" w:hint="default"/>
      </w:rPr>
    </w:lvl>
    <w:lvl w:ilvl="6" w:tplc="E396AEA6">
      <w:start w:val="1"/>
      <w:numFmt w:val="bullet"/>
      <w:lvlText w:val=""/>
      <w:lvlJc w:val="left"/>
      <w:pPr>
        <w:ind w:left="5040" w:hanging="360"/>
      </w:pPr>
      <w:rPr>
        <w:rFonts w:ascii="Symbol" w:hAnsi="Symbol" w:hint="default"/>
      </w:rPr>
    </w:lvl>
    <w:lvl w:ilvl="7" w:tplc="8A649C5C">
      <w:start w:val="1"/>
      <w:numFmt w:val="bullet"/>
      <w:lvlText w:val="o"/>
      <w:lvlJc w:val="left"/>
      <w:pPr>
        <w:ind w:left="5760" w:hanging="360"/>
      </w:pPr>
      <w:rPr>
        <w:rFonts w:ascii="Courier New" w:hAnsi="Courier New" w:hint="default"/>
      </w:rPr>
    </w:lvl>
    <w:lvl w:ilvl="8" w:tplc="1A98BC0E">
      <w:start w:val="1"/>
      <w:numFmt w:val="bullet"/>
      <w:lvlText w:val=""/>
      <w:lvlJc w:val="left"/>
      <w:pPr>
        <w:ind w:left="6480" w:hanging="360"/>
      </w:pPr>
      <w:rPr>
        <w:rFonts w:ascii="Wingdings" w:hAnsi="Wingdings" w:hint="default"/>
      </w:rPr>
    </w:lvl>
  </w:abstractNum>
  <w:abstractNum w:abstractNumId="96" w15:restartNumberingAfterBreak="0">
    <w:nsid w:val="7E1A1299"/>
    <w:multiLevelType w:val="hybridMultilevel"/>
    <w:tmpl w:val="606EB3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E23648C"/>
    <w:multiLevelType w:val="hybridMultilevel"/>
    <w:tmpl w:val="52A02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EE14C9B"/>
    <w:multiLevelType w:val="hybridMultilevel"/>
    <w:tmpl w:val="174AC3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F605694"/>
    <w:multiLevelType w:val="hybridMultilevel"/>
    <w:tmpl w:val="3726FAB2"/>
    <w:lvl w:ilvl="0" w:tplc="B86A71D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575865235">
    <w:abstractNumId w:val="10"/>
  </w:num>
  <w:num w:numId="2" w16cid:durableId="1956910119">
    <w:abstractNumId w:val="90"/>
  </w:num>
  <w:num w:numId="3" w16cid:durableId="1075325599">
    <w:abstractNumId w:val="38"/>
  </w:num>
  <w:num w:numId="4" w16cid:durableId="1876503094">
    <w:abstractNumId w:val="49"/>
  </w:num>
  <w:num w:numId="5" w16cid:durableId="367225684">
    <w:abstractNumId w:val="65"/>
  </w:num>
  <w:num w:numId="6" w16cid:durableId="447970000">
    <w:abstractNumId w:val="64"/>
  </w:num>
  <w:num w:numId="7" w16cid:durableId="789667259">
    <w:abstractNumId w:val="75"/>
  </w:num>
  <w:num w:numId="8" w16cid:durableId="1223521458">
    <w:abstractNumId w:val="50"/>
  </w:num>
  <w:num w:numId="9" w16cid:durableId="58671011">
    <w:abstractNumId w:val="6"/>
  </w:num>
  <w:num w:numId="10" w16cid:durableId="1368801225">
    <w:abstractNumId w:val="26"/>
  </w:num>
  <w:num w:numId="11" w16cid:durableId="61370448">
    <w:abstractNumId w:val="98"/>
  </w:num>
  <w:num w:numId="12" w16cid:durableId="934559711">
    <w:abstractNumId w:val="56"/>
  </w:num>
  <w:num w:numId="13" w16cid:durableId="1834833292">
    <w:abstractNumId w:val="96"/>
  </w:num>
  <w:num w:numId="14" w16cid:durableId="1709336615">
    <w:abstractNumId w:val="72"/>
  </w:num>
  <w:num w:numId="15" w16cid:durableId="821115484">
    <w:abstractNumId w:val="60"/>
  </w:num>
  <w:num w:numId="16" w16cid:durableId="940408696">
    <w:abstractNumId w:val="0"/>
  </w:num>
  <w:num w:numId="17" w16cid:durableId="784537953">
    <w:abstractNumId w:val="94"/>
  </w:num>
  <w:num w:numId="18" w16cid:durableId="1613828975">
    <w:abstractNumId w:val="12"/>
  </w:num>
  <w:num w:numId="19" w16cid:durableId="1229920070">
    <w:abstractNumId w:val="13"/>
  </w:num>
  <w:num w:numId="20" w16cid:durableId="1907565089">
    <w:abstractNumId w:val="69"/>
  </w:num>
  <w:num w:numId="21" w16cid:durableId="1537890546">
    <w:abstractNumId w:val="43"/>
  </w:num>
  <w:num w:numId="22" w16cid:durableId="1446193172">
    <w:abstractNumId w:val="36"/>
  </w:num>
  <w:num w:numId="23" w16cid:durableId="1083838589">
    <w:abstractNumId w:val="41"/>
  </w:num>
  <w:num w:numId="24" w16cid:durableId="1283615641">
    <w:abstractNumId w:val="16"/>
  </w:num>
  <w:num w:numId="25" w16cid:durableId="1258295070">
    <w:abstractNumId w:val="78"/>
  </w:num>
  <w:num w:numId="26" w16cid:durableId="364212914">
    <w:abstractNumId w:val="92"/>
  </w:num>
  <w:num w:numId="27" w16cid:durableId="2020545345">
    <w:abstractNumId w:val="73"/>
  </w:num>
  <w:num w:numId="28" w16cid:durableId="352387221">
    <w:abstractNumId w:val="77"/>
  </w:num>
  <w:num w:numId="29" w16cid:durableId="73669518">
    <w:abstractNumId w:val="82"/>
  </w:num>
  <w:num w:numId="30" w16cid:durableId="1141996568">
    <w:abstractNumId w:val="83"/>
  </w:num>
  <w:num w:numId="31" w16cid:durableId="510410247">
    <w:abstractNumId w:val="5"/>
  </w:num>
  <w:num w:numId="32" w16cid:durableId="1234241511">
    <w:abstractNumId w:val="25"/>
  </w:num>
  <w:num w:numId="33" w16cid:durableId="2050764272">
    <w:abstractNumId w:val="97"/>
  </w:num>
  <w:num w:numId="34" w16cid:durableId="666635850">
    <w:abstractNumId w:val="35"/>
  </w:num>
  <w:num w:numId="35" w16cid:durableId="1939870200">
    <w:abstractNumId w:val="2"/>
  </w:num>
  <w:num w:numId="36" w16cid:durableId="331028510">
    <w:abstractNumId w:val="54"/>
  </w:num>
  <w:num w:numId="37" w16cid:durableId="1554611400">
    <w:abstractNumId w:val="32"/>
  </w:num>
  <w:num w:numId="38" w16cid:durableId="1159267293">
    <w:abstractNumId w:val="47"/>
  </w:num>
  <w:num w:numId="39" w16cid:durableId="1110903145">
    <w:abstractNumId w:val="7"/>
  </w:num>
  <w:num w:numId="40" w16cid:durableId="2143452666">
    <w:abstractNumId w:val="37"/>
  </w:num>
  <w:num w:numId="41" w16cid:durableId="429590231">
    <w:abstractNumId w:val="14"/>
  </w:num>
  <w:num w:numId="42" w16cid:durableId="1176918814">
    <w:abstractNumId w:val="76"/>
  </w:num>
  <w:num w:numId="43" w16cid:durableId="886718951">
    <w:abstractNumId w:val="87"/>
  </w:num>
  <w:num w:numId="44" w16cid:durableId="1140146330">
    <w:abstractNumId w:val="31"/>
  </w:num>
  <w:num w:numId="45" w16cid:durableId="1545092803">
    <w:abstractNumId w:val="23"/>
  </w:num>
  <w:num w:numId="46" w16cid:durableId="2140145396">
    <w:abstractNumId w:val="58"/>
  </w:num>
  <w:num w:numId="47" w16cid:durableId="2066486068">
    <w:abstractNumId w:val="71"/>
  </w:num>
  <w:num w:numId="48" w16cid:durableId="1705793154">
    <w:abstractNumId w:val="53"/>
  </w:num>
  <w:num w:numId="49" w16cid:durableId="1914776277">
    <w:abstractNumId w:val="34"/>
  </w:num>
  <w:num w:numId="50" w16cid:durableId="1521705229">
    <w:abstractNumId w:val="3"/>
  </w:num>
  <w:num w:numId="51" w16cid:durableId="2032802659">
    <w:abstractNumId w:val="85"/>
  </w:num>
  <w:num w:numId="52" w16cid:durableId="1434084062">
    <w:abstractNumId w:val="21"/>
  </w:num>
  <w:num w:numId="53" w16cid:durableId="616644558">
    <w:abstractNumId w:val="70"/>
  </w:num>
  <w:num w:numId="54" w16cid:durableId="243609454">
    <w:abstractNumId w:val="45"/>
  </w:num>
  <w:num w:numId="55" w16cid:durableId="958149318">
    <w:abstractNumId w:val="81"/>
  </w:num>
  <w:num w:numId="56" w16cid:durableId="183902578">
    <w:abstractNumId w:val="65"/>
    <w:lvlOverride w:ilvl="0">
      <w:lvl w:ilvl="0">
        <w:start w:val="1"/>
        <w:numFmt w:val="bullet"/>
        <w:pStyle w:val="Bullet1"/>
        <w:lvlText w:val="•"/>
        <w:lvlJc w:val="left"/>
        <w:pPr>
          <w:ind w:left="284" w:hanging="284"/>
        </w:pPr>
        <w:rPr>
          <w:rFonts w:ascii="Calibri" w:hAnsi="Calibri" w:hint="default"/>
          <w:color w:val="auto"/>
        </w:rPr>
      </w:lvl>
    </w:lvlOverride>
  </w:num>
  <w:num w:numId="57" w16cid:durableId="934820564">
    <w:abstractNumId w:val="27"/>
  </w:num>
  <w:num w:numId="58" w16cid:durableId="1372026922">
    <w:abstractNumId w:val="42"/>
  </w:num>
  <w:num w:numId="59" w16cid:durableId="2131973987">
    <w:abstractNumId w:val="33"/>
  </w:num>
  <w:num w:numId="60" w16cid:durableId="367679527">
    <w:abstractNumId w:val="52"/>
  </w:num>
  <w:num w:numId="61" w16cid:durableId="1309480635">
    <w:abstractNumId w:val="39"/>
  </w:num>
  <w:num w:numId="62" w16cid:durableId="731998993">
    <w:abstractNumId w:val="55"/>
  </w:num>
  <w:num w:numId="63" w16cid:durableId="874343427">
    <w:abstractNumId w:val="88"/>
  </w:num>
  <w:num w:numId="64" w16cid:durableId="1478844172">
    <w:abstractNumId w:val="17"/>
  </w:num>
  <w:num w:numId="65" w16cid:durableId="2051488060">
    <w:abstractNumId w:val="15"/>
  </w:num>
  <w:num w:numId="66" w16cid:durableId="1723946712">
    <w:abstractNumId w:val="68"/>
  </w:num>
  <w:num w:numId="67" w16cid:durableId="1401101598">
    <w:abstractNumId w:val="61"/>
  </w:num>
  <w:num w:numId="68" w16cid:durableId="1376932711">
    <w:abstractNumId w:val="86"/>
  </w:num>
  <w:num w:numId="69" w16cid:durableId="974794678">
    <w:abstractNumId w:val="9"/>
  </w:num>
  <w:num w:numId="70" w16cid:durableId="1193878417">
    <w:abstractNumId w:val="24"/>
  </w:num>
  <w:num w:numId="71" w16cid:durableId="642583901">
    <w:abstractNumId w:val="95"/>
  </w:num>
  <w:num w:numId="72" w16cid:durableId="277641687">
    <w:abstractNumId w:val="93"/>
  </w:num>
  <w:num w:numId="73" w16cid:durableId="426510999">
    <w:abstractNumId w:val="67"/>
  </w:num>
  <w:num w:numId="74" w16cid:durableId="1400401457">
    <w:abstractNumId w:val="20"/>
  </w:num>
  <w:num w:numId="75" w16cid:durableId="1553611873">
    <w:abstractNumId w:val="28"/>
  </w:num>
  <w:num w:numId="76" w16cid:durableId="116215941">
    <w:abstractNumId w:val="62"/>
  </w:num>
  <w:num w:numId="77" w16cid:durableId="1349022692">
    <w:abstractNumId w:val="46"/>
  </w:num>
  <w:num w:numId="78" w16cid:durableId="1184171694">
    <w:abstractNumId w:val="1"/>
  </w:num>
  <w:num w:numId="79" w16cid:durableId="1333027358">
    <w:abstractNumId w:val="84"/>
  </w:num>
  <w:num w:numId="80" w16cid:durableId="1796753878">
    <w:abstractNumId w:val="40"/>
  </w:num>
  <w:num w:numId="81" w16cid:durableId="1565410875">
    <w:abstractNumId w:val="22"/>
  </w:num>
  <w:num w:numId="82" w16cid:durableId="120267538">
    <w:abstractNumId w:val="51"/>
  </w:num>
  <w:num w:numId="83" w16cid:durableId="603653904">
    <w:abstractNumId w:val="11"/>
  </w:num>
  <w:num w:numId="84" w16cid:durableId="646980726">
    <w:abstractNumId w:val="80"/>
  </w:num>
  <w:num w:numId="85" w16cid:durableId="696975439">
    <w:abstractNumId w:val="18"/>
  </w:num>
  <w:num w:numId="86" w16cid:durableId="1222251539">
    <w:abstractNumId w:val="74"/>
  </w:num>
  <w:num w:numId="87" w16cid:durableId="2103842497">
    <w:abstractNumId w:val="19"/>
  </w:num>
  <w:num w:numId="88" w16cid:durableId="376517591">
    <w:abstractNumId w:val="91"/>
  </w:num>
  <w:num w:numId="89" w16cid:durableId="2128424137">
    <w:abstractNumId w:val="57"/>
  </w:num>
  <w:num w:numId="90" w16cid:durableId="1959952182">
    <w:abstractNumId w:val="99"/>
  </w:num>
  <w:num w:numId="91" w16cid:durableId="1502890547">
    <w:abstractNumId w:val="66"/>
  </w:num>
  <w:num w:numId="92" w16cid:durableId="898589049">
    <w:abstractNumId w:val="44"/>
  </w:num>
  <w:num w:numId="93" w16cid:durableId="257952873">
    <w:abstractNumId w:val="63"/>
  </w:num>
  <w:num w:numId="94" w16cid:durableId="197281311">
    <w:abstractNumId w:val="59"/>
  </w:num>
  <w:num w:numId="95" w16cid:durableId="1462579452">
    <w:abstractNumId w:val="89"/>
  </w:num>
  <w:num w:numId="96" w16cid:durableId="1835798709">
    <w:abstractNumId w:val="30"/>
  </w:num>
  <w:num w:numId="97" w16cid:durableId="438065339">
    <w:abstractNumId w:val="48"/>
  </w:num>
  <w:num w:numId="98" w16cid:durableId="696541014">
    <w:abstractNumId w:val="29"/>
  </w:num>
  <w:num w:numId="99" w16cid:durableId="673536772">
    <w:abstractNumId w:val="79"/>
  </w:num>
  <w:num w:numId="100" w16cid:durableId="475923053">
    <w:abstractNumId w:val="4"/>
  </w:num>
  <w:num w:numId="101" w16cid:durableId="1044864153">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45F"/>
    <w:rsid w:val="00000719"/>
    <w:rsid w:val="00000924"/>
    <w:rsid w:val="00000B06"/>
    <w:rsid w:val="00000B27"/>
    <w:rsid w:val="00000FFD"/>
    <w:rsid w:val="00001106"/>
    <w:rsid w:val="00001152"/>
    <w:rsid w:val="00001277"/>
    <w:rsid w:val="0000139D"/>
    <w:rsid w:val="000015E5"/>
    <w:rsid w:val="0000164C"/>
    <w:rsid w:val="000018A7"/>
    <w:rsid w:val="000018F3"/>
    <w:rsid w:val="00002094"/>
    <w:rsid w:val="000026A3"/>
    <w:rsid w:val="00002D27"/>
    <w:rsid w:val="00002D68"/>
    <w:rsid w:val="00002D93"/>
    <w:rsid w:val="000033F7"/>
    <w:rsid w:val="00003403"/>
    <w:rsid w:val="00003B9B"/>
    <w:rsid w:val="00004679"/>
    <w:rsid w:val="000047ED"/>
    <w:rsid w:val="00004D4F"/>
    <w:rsid w:val="00004F96"/>
    <w:rsid w:val="00005123"/>
    <w:rsid w:val="0000520D"/>
    <w:rsid w:val="00005347"/>
    <w:rsid w:val="000059AC"/>
    <w:rsid w:val="000059F2"/>
    <w:rsid w:val="00006837"/>
    <w:rsid w:val="000068D8"/>
    <w:rsid w:val="00006B37"/>
    <w:rsid w:val="00007067"/>
    <w:rsid w:val="000072B6"/>
    <w:rsid w:val="0001021B"/>
    <w:rsid w:val="0001026B"/>
    <w:rsid w:val="000103CC"/>
    <w:rsid w:val="00010602"/>
    <w:rsid w:val="00010677"/>
    <w:rsid w:val="000106C4"/>
    <w:rsid w:val="00010837"/>
    <w:rsid w:val="00010A50"/>
    <w:rsid w:val="00010B76"/>
    <w:rsid w:val="00011295"/>
    <w:rsid w:val="00011707"/>
    <w:rsid w:val="00011795"/>
    <w:rsid w:val="00011D89"/>
    <w:rsid w:val="000128B1"/>
    <w:rsid w:val="00012979"/>
    <w:rsid w:val="000129F3"/>
    <w:rsid w:val="00012D4C"/>
    <w:rsid w:val="00012EA0"/>
    <w:rsid w:val="00013D0C"/>
    <w:rsid w:val="00013EF9"/>
    <w:rsid w:val="00013FE9"/>
    <w:rsid w:val="00014A80"/>
    <w:rsid w:val="00014F6C"/>
    <w:rsid w:val="00015159"/>
    <w:rsid w:val="000154FD"/>
    <w:rsid w:val="000155B4"/>
    <w:rsid w:val="000159FB"/>
    <w:rsid w:val="00015CB1"/>
    <w:rsid w:val="000162C5"/>
    <w:rsid w:val="0001671D"/>
    <w:rsid w:val="00016921"/>
    <w:rsid w:val="00016B5A"/>
    <w:rsid w:val="00017092"/>
    <w:rsid w:val="00017171"/>
    <w:rsid w:val="000175EB"/>
    <w:rsid w:val="00017C29"/>
    <w:rsid w:val="00017E01"/>
    <w:rsid w:val="00020298"/>
    <w:rsid w:val="000205A7"/>
    <w:rsid w:val="00020659"/>
    <w:rsid w:val="000209F5"/>
    <w:rsid w:val="00020F0C"/>
    <w:rsid w:val="00020FCF"/>
    <w:rsid w:val="000214CB"/>
    <w:rsid w:val="00021789"/>
    <w:rsid w:val="00021A44"/>
    <w:rsid w:val="00021C1C"/>
    <w:rsid w:val="00021F3E"/>
    <w:rsid w:val="00022249"/>
    <w:rsid w:val="00022271"/>
    <w:rsid w:val="00022B2B"/>
    <w:rsid w:val="00022F3C"/>
    <w:rsid w:val="000235E8"/>
    <w:rsid w:val="00023761"/>
    <w:rsid w:val="0002376D"/>
    <w:rsid w:val="000242A9"/>
    <w:rsid w:val="0002455C"/>
    <w:rsid w:val="00024D89"/>
    <w:rsid w:val="00024F5F"/>
    <w:rsid w:val="00024FE0"/>
    <w:rsid w:val="00025036"/>
    <w:rsid w:val="000250B6"/>
    <w:rsid w:val="0002518B"/>
    <w:rsid w:val="00025412"/>
    <w:rsid w:val="0002563D"/>
    <w:rsid w:val="00025641"/>
    <w:rsid w:val="00026CD6"/>
    <w:rsid w:val="000271BC"/>
    <w:rsid w:val="000277C3"/>
    <w:rsid w:val="00027813"/>
    <w:rsid w:val="00030CDD"/>
    <w:rsid w:val="0003129D"/>
    <w:rsid w:val="00031966"/>
    <w:rsid w:val="0003292C"/>
    <w:rsid w:val="00032970"/>
    <w:rsid w:val="00032A08"/>
    <w:rsid w:val="000330EF"/>
    <w:rsid w:val="000333EC"/>
    <w:rsid w:val="00033D81"/>
    <w:rsid w:val="00033DC9"/>
    <w:rsid w:val="00034D9A"/>
    <w:rsid w:val="00035966"/>
    <w:rsid w:val="00036172"/>
    <w:rsid w:val="0003710E"/>
    <w:rsid w:val="00037128"/>
    <w:rsid w:val="00037366"/>
    <w:rsid w:val="0003749F"/>
    <w:rsid w:val="000378BD"/>
    <w:rsid w:val="00040000"/>
    <w:rsid w:val="000400F1"/>
    <w:rsid w:val="00040CE0"/>
    <w:rsid w:val="0004139D"/>
    <w:rsid w:val="000413E6"/>
    <w:rsid w:val="000417EA"/>
    <w:rsid w:val="00041B62"/>
    <w:rsid w:val="00041BF0"/>
    <w:rsid w:val="00041D11"/>
    <w:rsid w:val="00041D90"/>
    <w:rsid w:val="00041DF8"/>
    <w:rsid w:val="00042128"/>
    <w:rsid w:val="000427EF"/>
    <w:rsid w:val="00042B33"/>
    <w:rsid w:val="00042C8A"/>
    <w:rsid w:val="00042D68"/>
    <w:rsid w:val="000431FB"/>
    <w:rsid w:val="00043443"/>
    <w:rsid w:val="00043C8A"/>
    <w:rsid w:val="00043FA2"/>
    <w:rsid w:val="000442F2"/>
    <w:rsid w:val="00044557"/>
    <w:rsid w:val="00044618"/>
    <w:rsid w:val="00044A31"/>
    <w:rsid w:val="00044B96"/>
    <w:rsid w:val="00044CD2"/>
    <w:rsid w:val="00044E62"/>
    <w:rsid w:val="000450C9"/>
    <w:rsid w:val="0004536B"/>
    <w:rsid w:val="000457B9"/>
    <w:rsid w:val="00045DFC"/>
    <w:rsid w:val="00046B68"/>
    <w:rsid w:val="00046CDF"/>
    <w:rsid w:val="00046F48"/>
    <w:rsid w:val="00047786"/>
    <w:rsid w:val="00047E22"/>
    <w:rsid w:val="00047E56"/>
    <w:rsid w:val="000507A9"/>
    <w:rsid w:val="000507D2"/>
    <w:rsid w:val="00050E72"/>
    <w:rsid w:val="00050FB1"/>
    <w:rsid w:val="00050FD8"/>
    <w:rsid w:val="000517E1"/>
    <w:rsid w:val="0005199D"/>
    <w:rsid w:val="00051BFD"/>
    <w:rsid w:val="00051C83"/>
    <w:rsid w:val="00051CED"/>
    <w:rsid w:val="0005240A"/>
    <w:rsid w:val="00052421"/>
    <w:rsid w:val="000527DD"/>
    <w:rsid w:val="0005280B"/>
    <w:rsid w:val="00052A80"/>
    <w:rsid w:val="0005308C"/>
    <w:rsid w:val="00053255"/>
    <w:rsid w:val="00053577"/>
    <w:rsid w:val="00053899"/>
    <w:rsid w:val="00053CF5"/>
    <w:rsid w:val="000547D3"/>
    <w:rsid w:val="000549BF"/>
    <w:rsid w:val="00054D66"/>
    <w:rsid w:val="0005529F"/>
    <w:rsid w:val="000557B9"/>
    <w:rsid w:val="00055A3C"/>
    <w:rsid w:val="00055D69"/>
    <w:rsid w:val="0005600E"/>
    <w:rsid w:val="00056EC4"/>
    <w:rsid w:val="000571FA"/>
    <w:rsid w:val="000578B2"/>
    <w:rsid w:val="000602ED"/>
    <w:rsid w:val="000604B9"/>
    <w:rsid w:val="00060604"/>
    <w:rsid w:val="0006087C"/>
    <w:rsid w:val="00060959"/>
    <w:rsid w:val="00060C8F"/>
    <w:rsid w:val="00061253"/>
    <w:rsid w:val="00061AF8"/>
    <w:rsid w:val="00061AFB"/>
    <w:rsid w:val="00061E5E"/>
    <w:rsid w:val="000621AB"/>
    <w:rsid w:val="00062339"/>
    <w:rsid w:val="000625B9"/>
    <w:rsid w:val="0006298A"/>
    <w:rsid w:val="00062A59"/>
    <w:rsid w:val="00062E96"/>
    <w:rsid w:val="000635E1"/>
    <w:rsid w:val="00063765"/>
    <w:rsid w:val="00063A2A"/>
    <w:rsid w:val="00063A2F"/>
    <w:rsid w:val="00063C62"/>
    <w:rsid w:val="00063F5A"/>
    <w:rsid w:val="00064696"/>
    <w:rsid w:val="00065095"/>
    <w:rsid w:val="00065379"/>
    <w:rsid w:val="000658F4"/>
    <w:rsid w:val="000661E7"/>
    <w:rsid w:val="000663CD"/>
    <w:rsid w:val="00066810"/>
    <w:rsid w:val="00066A04"/>
    <w:rsid w:val="00066C9C"/>
    <w:rsid w:val="0006703D"/>
    <w:rsid w:val="00067694"/>
    <w:rsid w:val="000677A6"/>
    <w:rsid w:val="000678DC"/>
    <w:rsid w:val="00067FEF"/>
    <w:rsid w:val="00070473"/>
    <w:rsid w:val="00070654"/>
    <w:rsid w:val="000708AF"/>
    <w:rsid w:val="00070F71"/>
    <w:rsid w:val="000711BC"/>
    <w:rsid w:val="00071440"/>
    <w:rsid w:val="00071751"/>
    <w:rsid w:val="00071928"/>
    <w:rsid w:val="000723E1"/>
    <w:rsid w:val="000726C1"/>
    <w:rsid w:val="00073011"/>
    <w:rsid w:val="000730CC"/>
    <w:rsid w:val="0007317A"/>
    <w:rsid w:val="000733FE"/>
    <w:rsid w:val="0007349D"/>
    <w:rsid w:val="0007360D"/>
    <w:rsid w:val="000740CE"/>
    <w:rsid w:val="00074219"/>
    <w:rsid w:val="0007496B"/>
    <w:rsid w:val="00074ED5"/>
    <w:rsid w:val="00075130"/>
    <w:rsid w:val="00075615"/>
    <w:rsid w:val="00075C7D"/>
    <w:rsid w:val="00075D7F"/>
    <w:rsid w:val="00075DA1"/>
    <w:rsid w:val="00075E6C"/>
    <w:rsid w:val="000764E2"/>
    <w:rsid w:val="00076596"/>
    <w:rsid w:val="0007697B"/>
    <w:rsid w:val="00076AD5"/>
    <w:rsid w:val="00076C14"/>
    <w:rsid w:val="00076D00"/>
    <w:rsid w:val="00077105"/>
    <w:rsid w:val="000771AC"/>
    <w:rsid w:val="0007758D"/>
    <w:rsid w:val="000777C6"/>
    <w:rsid w:val="00077A9A"/>
    <w:rsid w:val="00077B18"/>
    <w:rsid w:val="00077CA3"/>
    <w:rsid w:val="00077D62"/>
    <w:rsid w:val="00077DC8"/>
    <w:rsid w:val="000805E6"/>
    <w:rsid w:val="000807B1"/>
    <w:rsid w:val="00080B74"/>
    <w:rsid w:val="00080D3A"/>
    <w:rsid w:val="00080DEC"/>
    <w:rsid w:val="0008116F"/>
    <w:rsid w:val="000816F3"/>
    <w:rsid w:val="000817FE"/>
    <w:rsid w:val="00081ED9"/>
    <w:rsid w:val="00081F0F"/>
    <w:rsid w:val="0008204A"/>
    <w:rsid w:val="00082192"/>
    <w:rsid w:val="000822D8"/>
    <w:rsid w:val="000826AE"/>
    <w:rsid w:val="00082A67"/>
    <w:rsid w:val="00082A9F"/>
    <w:rsid w:val="00083004"/>
    <w:rsid w:val="00083388"/>
    <w:rsid w:val="00083C78"/>
    <w:rsid w:val="00083D88"/>
    <w:rsid w:val="00084312"/>
    <w:rsid w:val="0008440D"/>
    <w:rsid w:val="00084A73"/>
    <w:rsid w:val="00084AB8"/>
    <w:rsid w:val="00084D91"/>
    <w:rsid w:val="00084E8D"/>
    <w:rsid w:val="0008508E"/>
    <w:rsid w:val="000850F7"/>
    <w:rsid w:val="00085281"/>
    <w:rsid w:val="000863BD"/>
    <w:rsid w:val="000863C9"/>
    <w:rsid w:val="000868BE"/>
    <w:rsid w:val="00086B25"/>
    <w:rsid w:val="0008777D"/>
    <w:rsid w:val="00087951"/>
    <w:rsid w:val="00087C5D"/>
    <w:rsid w:val="00087D86"/>
    <w:rsid w:val="00087E59"/>
    <w:rsid w:val="00090C2A"/>
    <w:rsid w:val="00090DEA"/>
    <w:rsid w:val="0009113B"/>
    <w:rsid w:val="00091290"/>
    <w:rsid w:val="00091826"/>
    <w:rsid w:val="00092254"/>
    <w:rsid w:val="000925C9"/>
    <w:rsid w:val="000928AF"/>
    <w:rsid w:val="00092DDA"/>
    <w:rsid w:val="00093141"/>
    <w:rsid w:val="00093402"/>
    <w:rsid w:val="0009341A"/>
    <w:rsid w:val="000940E8"/>
    <w:rsid w:val="00094B9D"/>
    <w:rsid w:val="00094D9B"/>
    <w:rsid w:val="00094DA3"/>
    <w:rsid w:val="000953D0"/>
    <w:rsid w:val="00095546"/>
    <w:rsid w:val="0009597D"/>
    <w:rsid w:val="00096CD1"/>
    <w:rsid w:val="00096EA7"/>
    <w:rsid w:val="0009756F"/>
    <w:rsid w:val="00097721"/>
    <w:rsid w:val="000977F6"/>
    <w:rsid w:val="00097C8E"/>
    <w:rsid w:val="000A0032"/>
    <w:rsid w:val="000A012C"/>
    <w:rsid w:val="000A013F"/>
    <w:rsid w:val="000A017F"/>
    <w:rsid w:val="000A023A"/>
    <w:rsid w:val="000A0347"/>
    <w:rsid w:val="000A0C9E"/>
    <w:rsid w:val="000A0EB9"/>
    <w:rsid w:val="000A12DD"/>
    <w:rsid w:val="000A143F"/>
    <w:rsid w:val="000A15BC"/>
    <w:rsid w:val="000A1727"/>
    <w:rsid w:val="000A186C"/>
    <w:rsid w:val="000A1EA4"/>
    <w:rsid w:val="000A2476"/>
    <w:rsid w:val="000A2544"/>
    <w:rsid w:val="000A2782"/>
    <w:rsid w:val="000A28DE"/>
    <w:rsid w:val="000A341E"/>
    <w:rsid w:val="000A371A"/>
    <w:rsid w:val="000A39A0"/>
    <w:rsid w:val="000A3B2E"/>
    <w:rsid w:val="000A3BB5"/>
    <w:rsid w:val="000A43E7"/>
    <w:rsid w:val="000A5BEE"/>
    <w:rsid w:val="000A637A"/>
    <w:rsid w:val="000A641A"/>
    <w:rsid w:val="000A71C9"/>
    <w:rsid w:val="000A72E8"/>
    <w:rsid w:val="000A7CF4"/>
    <w:rsid w:val="000B0286"/>
    <w:rsid w:val="000B07C6"/>
    <w:rsid w:val="000B089F"/>
    <w:rsid w:val="000B0BA9"/>
    <w:rsid w:val="000B0DCD"/>
    <w:rsid w:val="000B1D7B"/>
    <w:rsid w:val="000B1EC9"/>
    <w:rsid w:val="000B205D"/>
    <w:rsid w:val="000B2329"/>
    <w:rsid w:val="000B2F78"/>
    <w:rsid w:val="000B3407"/>
    <w:rsid w:val="000B3DEB"/>
    <w:rsid w:val="000B3EDB"/>
    <w:rsid w:val="000B3F8D"/>
    <w:rsid w:val="000B3FA9"/>
    <w:rsid w:val="000B41EB"/>
    <w:rsid w:val="000B43F5"/>
    <w:rsid w:val="000B543D"/>
    <w:rsid w:val="000B55F9"/>
    <w:rsid w:val="000B59CE"/>
    <w:rsid w:val="000B5BF7"/>
    <w:rsid w:val="000B5CF3"/>
    <w:rsid w:val="000B6135"/>
    <w:rsid w:val="000B6912"/>
    <w:rsid w:val="000B6BC0"/>
    <w:rsid w:val="000B6BC8"/>
    <w:rsid w:val="000B6CC7"/>
    <w:rsid w:val="000B71B6"/>
    <w:rsid w:val="000B7855"/>
    <w:rsid w:val="000B7A01"/>
    <w:rsid w:val="000B7B73"/>
    <w:rsid w:val="000B7F03"/>
    <w:rsid w:val="000C0083"/>
    <w:rsid w:val="000C0303"/>
    <w:rsid w:val="000C0C45"/>
    <w:rsid w:val="000C14B3"/>
    <w:rsid w:val="000C177E"/>
    <w:rsid w:val="000C1C49"/>
    <w:rsid w:val="000C260C"/>
    <w:rsid w:val="000C35AD"/>
    <w:rsid w:val="000C3EB9"/>
    <w:rsid w:val="000C42EA"/>
    <w:rsid w:val="000C431D"/>
    <w:rsid w:val="000C4546"/>
    <w:rsid w:val="000C4AF5"/>
    <w:rsid w:val="000C4BE9"/>
    <w:rsid w:val="000C4EBB"/>
    <w:rsid w:val="000C5342"/>
    <w:rsid w:val="000C54EF"/>
    <w:rsid w:val="000C598F"/>
    <w:rsid w:val="000C676E"/>
    <w:rsid w:val="000C6C9A"/>
    <w:rsid w:val="000C6E9C"/>
    <w:rsid w:val="000C6F28"/>
    <w:rsid w:val="000C6FCC"/>
    <w:rsid w:val="000C734C"/>
    <w:rsid w:val="000C7592"/>
    <w:rsid w:val="000C7B84"/>
    <w:rsid w:val="000D0E93"/>
    <w:rsid w:val="000D0EE9"/>
    <w:rsid w:val="000D120D"/>
    <w:rsid w:val="000D1242"/>
    <w:rsid w:val="000D1260"/>
    <w:rsid w:val="000D1365"/>
    <w:rsid w:val="000D13E8"/>
    <w:rsid w:val="000D140F"/>
    <w:rsid w:val="000D1640"/>
    <w:rsid w:val="000D172D"/>
    <w:rsid w:val="000D224C"/>
    <w:rsid w:val="000D28DC"/>
    <w:rsid w:val="000D2914"/>
    <w:rsid w:val="000D2ABA"/>
    <w:rsid w:val="000D2B65"/>
    <w:rsid w:val="000D39DD"/>
    <w:rsid w:val="000D430A"/>
    <w:rsid w:val="000D499F"/>
    <w:rsid w:val="000D4A76"/>
    <w:rsid w:val="000D4EA4"/>
    <w:rsid w:val="000D5A80"/>
    <w:rsid w:val="000D5E6D"/>
    <w:rsid w:val="000D603D"/>
    <w:rsid w:val="000D6445"/>
    <w:rsid w:val="000D6607"/>
    <w:rsid w:val="000D6816"/>
    <w:rsid w:val="000D6968"/>
    <w:rsid w:val="000D6AA0"/>
    <w:rsid w:val="000D71FE"/>
    <w:rsid w:val="000D7B99"/>
    <w:rsid w:val="000E00E5"/>
    <w:rsid w:val="000E0660"/>
    <w:rsid w:val="000E0970"/>
    <w:rsid w:val="000E0C78"/>
    <w:rsid w:val="000E0FC9"/>
    <w:rsid w:val="000E13E7"/>
    <w:rsid w:val="000E169B"/>
    <w:rsid w:val="000E1A64"/>
    <w:rsid w:val="000E1C64"/>
    <w:rsid w:val="000E1F2A"/>
    <w:rsid w:val="000E1FC1"/>
    <w:rsid w:val="000E2764"/>
    <w:rsid w:val="000E2FD1"/>
    <w:rsid w:val="000E33BD"/>
    <w:rsid w:val="000E3515"/>
    <w:rsid w:val="000E374B"/>
    <w:rsid w:val="000E37EB"/>
    <w:rsid w:val="000E38A2"/>
    <w:rsid w:val="000E38F3"/>
    <w:rsid w:val="000E3C48"/>
    <w:rsid w:val="000E3CC7"/>
    <w:rsid w:val="000E412B"/>
    <w:rsid w:val="000E43F6"/>
    <w:rsid w:val="000E4941"/>
    <w:rsid w:val="000E4CE4"/>
    <w:rsid w:val="000E4D59"/>
    <w:rsid w:val="000E5DA9"/>
    <w:rsid w:val="000E6154"/>
    <w:rsid w:val="000E6673"/>
    <w:rsid w:val="000E6BD4"/>
    <w:rsid w:val="000E6D6D"/>
    <w:rsid w:val="000E7000"/>
    <w:rsid w:val="000E70DD"/>
    <w:rsid w:val="000E71A9"/>
    <w:rsid w:val="000E76FE"/>
    <w:rsid w:val="000E77B3"/>
    <w:rsid w:val="000E7D35"/>
    <w:rsid w:val="000E7D4C"/>
    <w:rsid w:val="000E7F5B"/>
    <w:rsid w:val="000F0107"/>
    <w:rsid w:val="000F059C"/>
    <w:rsid w:val="000F07E5"/>
    <w:rsid w:val="000F0B54"/>
    <w:rsid w:val="000F1F1E"/>
    <w:rsid w:val="000F2259"/>
    <w:rsid w:val="000F2DDA"/>
    <w:rsid w:val="000F2EA0"/>
    <w:rsid w:val="000F3120"/>
    <w:rsid w:val="000F3349"/>
    <w:rsid w:val="000F33F8"/>
    <w:rsid w:val="000F3666"/>
    <w:rsid w:val="000F41AA"/>
    <w:rsid w:val="000F43BF"/>
    <w:rsid w:val="000F45A5"/>
    <w:rsid w:val="000F46E6"/>
    <w:rsid w:val="000F5213"/>
    <w:rsid w:val="000F5885"/>
    <w:rsid w:val="000F5C6D"/>
    <w:rsid w:val="000F656D"/>
    <w:rsid w:val="000F699B"/>
    <w:rsid w:val="000F6AA5"/>
    <w:rsid w:val="000F6B6E"/>
    <w:rsid w:val="000F75F5"/>
    <w:rsid w:val="000F793C"/>
    <w:rsid w:val="000F7BDE"/>
    <w:rsid w:val="000F7C3E"/>
    <w:rsid w:val="0010022E"/>
    <w:rsid w:val="0010058F"/>
    <w:rsid w:val="0010063C"/>
    <w:rsid w:val="00101001"/>
    <w:rsid w:val="00101317"/>
    <w:rsid w:val="00101351"/>
    <w:rsid w:val="00101399"/>
    <w:rsid w:val="00101747"/>
    <w:rsid w:val="00101B7D"/>
    <w:rsid w:val="001021BA"/>
    <w:rsid w:val="00102262"/>
    <w:rsid w:val="00102323"/>
    <w:rsid w:val="00102381"/>
    <w:rsid w:val="00102AEA"/>
    <w:rsid w:val="00103276"/>
    <w:rsid w:val="00103289"/>
    <w:rsid w:val="0010356A"/>
    <w:rsid w:val="0010392D"/>
    <w:rsid w:val="00103ACE"/>
    <w:rsid w:val="0010447F"/>
    <w:rsid w:val="00104C87"/>
    <w:rsid w:val="00104FE3"/>
    <w:rsid w:val="00105123"/>
    <w:rsid w:val="00105181"/>
    <w:rsid w:val="00105A4C"/>
    <w:rsid w:val="00105EED"/>
    <w:rsid w:val="00106862"/>
    <w:rsid w:val="00106AD3"/>
    <w:rsid w:val="0010714F"/>
    <w:rsid w:val="00107205"/>
    <w:rsid w:val="001076C0"/>
    <w:rsid w:val="00110472"/>
    <w:rsid w:val="00110CEE"/>
    <w:rsid w:val="00110DF5"/>
    <w:rsid w:val="00111606"/>
    <w:rsid w:val="001120C5"/>
    <w:rsid w:val="001121F3"/>
    <w:rsid w:val="0011253D"/>
    <w:rsid w:val="00112676"/>
    <w:rsid w:val="00112D05"/>
    <w:rsid w:val="00112FA1"/>
    <w:rsid w:val="00113B86"/>
    <w:rsid w:val="00113DC3"/>
    <w:rsid w:val="00114459"/>
    <w:rsid w:val="001145C4"/>
    <w:rsid w:val="001145FC"/>
    <w:rsid w:val="00114605"/>
    <w:rsid w:val="00114FC0"/>
    <w:rsid w:val="00114FD1"/>
    <w:rsid w:val="001154D4"/>
    <w:rsid w:val="001155D9"/>
    <w:rsid w:val="00115BFD"/>
    <w:rsid w:val="00115F47"/>
    <w:rsid w:val="00116058"/>
    <w:rsid w:val="001163A4"/>
    <w:rsid w:val="001163DF"/>
    <w:rsid w:val="0011658D"/>
    <w:rsid w:val="001166ED"/>
    <w:rsid w:val="001172F1"/>
    <w:rsid w:val="001173E6"/>
    <w:rsid w:val="00117870"/>
    <w:rsid w:val="001178D6"/>
    <w:rsid w:val="001179A3"/>
    <w:rsid w:val="00117D49"/>
    <w:rsid w:val="00117F88"/>
    <w:rsid w:val="0012046E"/>
    <w:rsid w:val="00120708"/>
    <w:rsid w:val="00120BD3"/>
    <w:rsid w:val="0012103D"/>
    <w:rsid w:val="0012127F"/>
    <w:rsid w:val="001217F0"/>
    <w:rsid w:val="00121980"/>
    <w:rsid w:val="00121B4E"/>
    <w:rsid w:val="00121E57"/>
    <w:rsid w:val="00121E77"/>
    <w:rsid w:val="0012256B"/>
    <w:rsid w:val="0012260F"/>
    <w:rsid w:val="00122DFA"/>
    <w:rsid w:val="00122FEA"/>
    <w:rsid w:val="001232BD"/>
    <w:rsid w:val="001236DC"/>
    <w:rsid w:val="001239B1"/>
    <w:rsid w:val="00123CA8"/>
    <w:rsid w:val="00124132"/>
    <w:rsid w:val="00124D85"/>
    <w:rsid w:val="00124ED5"/>
    <w:rsid w:val="001255BD"/>
    <w:rsid w:val="0012578D"/>
    <w:rsid w:val="00125DAF"/>
    <w:rsid w:val="00126027"/>
    <w:rsid w:val="00126186"/>
    <w:rsid w:val="00126424"/>
    <w:rsid w:val="00126B0F"/>
    <w:rsid w:val="00126C51"/>
    <w:rsid w:val="00126E0B"/>
    <w:rsid w:val="00127053"/>
    <w:rsid w:val="001276FA"/>
    <w:rsid w:val="00130386"/>
    <w:rsid w:val="00130707"/>
    <w:rsid w:val="00130B9A"/>
    <w:rsid w:val="001314B9"/>
    <w:rsid w:val="001318B9"/>
    <w:rsid w:val="0013194A"/>
    <w:rsid w:val="00131B13"/>
    <w:rsid w:val="00131BBB"/>
    <w:rsid w:val="00132097"/>
    <w:rsid w:val="001325B0"/>
    <w:rsid w:val="00132806"/>
    <w:rsid w:val="00132A50"/>
    <w:rsid w:val="0013396E"/>
    <w:rsid w:val="00134627"/>
    <w:rsid w:val="00134A4D"/>
    <w:rsid w:val="00134BF6"/>
    <w:rsid w:val="00134FD4"/>
    <w:rsid w:val="001353A0"/>
    <w:rsid w:val="0013566B"/>
    <w:rsid w:val="0013566C"/>
    <w:rsid w:val="00136924"/>
    <w:rsid w:val="00136A6C"/>
    <w:rsid w:val="0013710A"/>
    <w:rsid w:val="00137258"/>
    <w:rsid w:val="001372F5"/>
    <w:rsid w:val="00137EDD"/>
    <w:rsid w:val="00140358"/>
    <w:rsid w:val="001405A6"/>
    <w:rsid w:val="0014072A"/>
    <w:rsid w:val="00140849"/>
    <w:rsid w:val="00140ABE"/>
    <w:rsid w:val="00140D55"/>
    <w:rsid w:val="001410BB"/>
    <w:rsid w:val="00141975"/>
    <w:rsid w:val="00142133"/>
    <w:rsid w:val="001421DE"/>
    <w:rsid w:val="00142648"/>
    <w:rsid w:val="00142A91"/>
    <w:rsid w:val="00143BA9"/>
    <w:rsid w:val="001444CD"/>
    <w:rsid w:val="00144692"/>
    <w:rsid w:val="00144747"/>
    <w:rsid w:val="001447B3"/>
    <w:rsid w:val="00144EF4"/>
    <w:rsid w:val="00144F11"/>
    <w:rsid w:val="00145073"/>
    <w:rsid w:val="0014513C"/>
    <w:rsid w:val="001451E4"/>
    <w:rsid w:val="0014571C"/>
    <w:rsid w:val="00145D48"/>
    <w:rsid w:val="0014692B"/>
    <w:rsid w:val="00147392"/>
    <w:rsid w:val="001478CF"/>
    <w:rsid w:val="00147D6E"/>
    <w:rsid w:val="00147ED7"/>
    <w:rsid w:val="00147F2F"/>
    <w:rsid w:val="00150077"/>
    <w:rsid w:val="00150431"/>
    <w:rsid w:val="00150432"/>
    <w:rsid w:val="00150464"/>
    <w:rsid w:val="001504C6"/>
    <w:rsid w:val="0015095F"/>
    <w:rsid w:val="00151084"/>
    <w:rsid w:val="00151297"/>
    <w:rsid w:val="00151607"/>
    <w:rsid w:val="00151A19"/>
    <w:rsid w:val="00152073"/>
    <w:rsid w:val="00152329"/>
    <w:rsid w:val="001524A6"/>
    <w:rsid w:val="001524BA"/>
    <w:rsid w:val="0015288A"/>
    <w:rsid w:val="00152937"/>
    <w:rsid w:val="001530F4"/>
    <w:rsid w:val="0015342E"/>
    <w:rsid w:val="00153711"/>
    <w:rsid w:val="00154325"/>
    <w:rsid w:val="0015463E"/>
    <w:rsid w:val="001556D2"/>
    <w:rsid w:val="00155A02"/>
    <w:rsid w:val="00155B71"/>
    <w:rsid w:val="00156391"/>
    <w:rsid w:val="00156598"/>
    <w:rsid w:val="00156872"/>
    <w:rsid w:val="001568DB"/>
    <w:rsid w:val="00156E47"/>
    <w:rsid w:val="001576CB"/>
    <w:rsid w:val="00157871"/>
    <w:rsid w:val="00157FDA"/>
    <w:rsid w:val="001604C4"/>
    <w:rsid w:val="00160906"/>
    <w:rsid w:val="00160D70"/>
    <w:rsid w:val="00160F2A"/>
    <w:rsid w:val="001614AB"/>
    <w:rsid w:val="00161939"/>
    <w:rsid w:val="00161AA0"/>
    <w:rsid w:val="00161D03"/>
    <w:rsid w:val="00161D2E"/>
    <w:rsid w:val="00161DCF"/>
    <w:rsid w:val="00161EBF"/>
    <w:rsid w:val="00161F3E"/>
    <w:rsid w:val="00162093"/>
    <w:rsid w:val="00162AF7"/>
    <w:rsid w:val="00162CA9"/>
    <w:rsid w:val="00162FE4"/>
    <w:rsid w:val="001635C0"/>
    <w:rsid w:val="00163818"/>
    <w:rsid w:val="00163DC1"/>
    <w:rsid w:val="00163E06"/>
    <w:rsid w:val="00163EE8"/>
    <w:rsid w:val="001640DD"/>
    <w:rsid w:val="001646AA"/>
    <w:rsid w:val="00164BE6"/>
    <w:rsid w:val="00165099"/>
    <w:rsid w:val="00165459"/>
    <w:rsid w:val="00165498"/>
    <w:rsid w:val="00165A57"/>
    <w:rsid w:val="00165EA3"/>
    <w:rsid w:val="00166309"/>
    <w:rsid w:val="00166679"/>
    <w:rsid w:val="00166ABE"/>
    <w:rsid w:val="00166B34"/>
    <w:rsid w:val="00166C33"/>
    <w:rsid w:val="00166DF4"/>
    <w:rsid w:val="00166F03"/>
    <w:rsid w:val="00167018"/>
    <w:rsid w:val="0016756E"/>
    <w:rsid w:val="00167A3C"/>
    <w:rsid w:val="0017027C"/>
    <w:rsid w:val="00170920"/>
    <w:rsid w:val="00170B71"/>
    <w:rsid w:val="00170CAF"/>
    <w:rsid w:val="00170CEE"/>
    <w:rsid w:val="00170F4D"/>
    <w:rsid w:val="001711B9"/>
    <w:rsid w:val="001712C2"/>
    <w:rsid w:val="00171515"/>
    <w:rsid w:val="00171E90"/>
    <w:rsid w:val="00172011"/>
    <w:rsid w:val="0017226D"/>
    <w:rsid w:val="001723D7"/>
    <w:rsid w:val="0017257F"/>
    <w:rsid w:val="00172904"/>
    <w:rsid w:val="00172986"/>
    <w:rsid w:val="00172BAF"/>
    <w:rsid w:val="00172DA1"/>
    <w:rsid w:val="00172E3B"/>
    <w:rsid w:val="001732FF"/>
    <w:rsid w:val="0017439D"/>
    <w:rsid w:val="0017467A"/>
    <w:rsid w:val="001749D3"/>
    <w:rsid w:val="00174C82"/>
    <w:rsid w:val="00175463"/>
    <w:rsid w:val="001756E1"/>
    <w:rsid w:val="0017586A"/>
    <w:rsid w:val="0017674D"/>
    <w:rsid w:val="0017678C"/>
    <w:rsid w:val="00176FF0"/>
    <w:rsid w:val="00177011"/>
    <w:rsid w:val="001771DD"/>
    <w:rsid w:val="00177995"/>
    <w:rsid w:val="001779F0"/>
    <w:rsid w:val="00177A8C"/>
    <w:rsid w:val="00177F34"/>
    <w:rsid w:val="00180699"/>
    <w:rsid w:val="001810A4"/>
    <w:rsid w:val="001812E0"/>
    <w:rsid w:val="001815F4"/>
    <w:rsid w:val="00181EE6"/>
    <w:rsid w:val="00182295"/>
    <w:rsid w:val="0018244E"/>
    <w:rsid w:val="00182B4C"/>
    <w:rsid w:val="00182FC5"/>
    <w:rsid w:val="00183104"/>
    <w:rsid w:val="00183337"/>
    <w:rsid w:val="001833F0"/>
    <w:rsid w:val="001845C6"/>
    <w:rsid w:val="0018480A"/>
    <w:rsid w:val="00184943"/>
    <w:rsid w:val="00184CD5"/>
    <w:rsid w:val="00185040"/>
    <w:rsid w:val="00185434"/>
    <w:rsid w:val="00185E7C"/>
    <w:rsid w:val="00186197"/>
    <w:rsid w:val="00186A41"/>
    <w:rsid w:val="00186AB9"/>
    <w:rsid w:val="00186B33"/>
    <w:rsid w:val="00186B50"/>
    <w:rsid w:val="00186E9C"/>
    <w:rsid w:val="00186FEA"/>
    <w:rsid w:val="00187232"/>
    <w:rsid w:val="001873EB"/>
    <w:rsid w:val="001874D3"/>
    <w:rsid w:val="00187A68"/>
    <w:rsid w:val="00187A9D"/>
    <w:rsid w:val="00187E8E"/>
    <w:rsid w:val="00187F05"/>
    <w:rsid w:val="001900F7"/>
    <w:rsid w:val="00190245"/>
    <w:rsid w:val="001903EE"/>
    <w:rsid w:val="00190B0E"/>
    <w:rsid w:val="00190F58"/>
    <w:rsid w:val="00191278"/>
    <w:rsid w:val="001921A8"/>
    <w:rsid w:val="0019242A"/>
    <w:rsid w:val="001924BB"/>
    <w:rsid w:val="00192844"/>
    <w:rsid w:val="00192D7D"/>
    <w:rsid w:val="00192F9D"/>
    <w:rsid w:val="00193636"/>
    <w:rsid w:val="00193663"/>
    <w:rsid w:val="00193BF4"/>
    <w:rsid w:val="00193D63"/>
    <w:rsid w:val="00194346"/>
    <w:rsid w:val="0019445F"/>
    <w:rsid w:val="001954D5"/>
    <w:rsid w:val="00195C86"/>
    <w:rsid w:val="001965D1"/>
    <w:rsid w:val="0019665E"/>
    <w:rsid w:val="00196A87"/>
    <w:rsid w:val="00196CC4"/>
    <w:rsid w:val="00196CE9"/>
    <w:rsid w:val="00196EB8"/>
    <w:rsid w:val="00196EFB"/>
    <w:rsid w:val="00196EFC"/>
    <w:rsid w:val="001970F1"/>
    <w:rsid w:val="001977C3"/>
    <w:rsid w:val="001979FF"/>
    <w:rsid w:val="00197A41"/>
    <w:rsid w:val="00197B17"/>
    <w:rsid w:val="00197BD2"/>
    <w:rsid w:val="00197EF3"/>
    <w:rsid w:val="001A040F"/>
    <w:rsid w:val="001A07EE"/>
    <w:rsid w:val="001A0D0B"/>
    <w:rsid w:val="001A0D32"/>
    <w:rsid w:val="001A0D98"/>
    <w:rsid w:val="001A1401"/>
    <w:rsid w:val="001A1903"/>
    <w:rsid w:val="001A1950"/>
    <w:rsid w:val="001A19BF"/>
    <w:rsid w:val="001A1C54"/>
    <w:rsid w:val="001A1DC0"/>
    <w:rsid w:val="001A1E6E"/>
    <w:rsid w:val="001A2054"/>
    <w:rsid w:val="001A2F40"/>
    <w:rsid w:val="001A348C"/>
    <w:rsid w:val="001A355D"/>
    <w:rsid w:val="001A3ACE"/>
    <w:rsid w:val="001A3B78"/>
    <w:rsid w:val="001A3BDE"/>
    <w:rsid w:val="001A3C45"/>
    <w:rsid w:val="001A3CC2"/>
    <w:rsid w:val="001A3EE2"/>
    <w:rsid w:val="001A4012"/>
    <w:rsid w:val="001A4346"/>
    <w:rsid w:val="001A44F6"/>
    <w:rsid w:val="001A4E82"/>
    <w:rsid w:val="001A5191"/>
    <w:rsid w:val="001A51CA"/>
    <w:rsid w:val="001A5453"/>
    <w:rsid w:val="001A55D1"/>
    <w:rsid w:val="001A55E8"/>
    <w:rsid w:val="001A5612"/>
    <w:rsid w:val="001A5A36"/>
    <w:rsid w:val="001A5AC2"/>
    <w:rsid w:val="001A5DAC"/>
    <w:rsid w:val="001A5DB5"/>
    <w:rsid w:val="001A604C"/>
    <w:rsid w:val="001A60E2"/>
    <w:rsid w:val="001A6272"/>
    <w:rsid w:val="001A653A"/>
    <w:rsid w:val="001A6BF8"/>
    <w:rsid w:val="001A6EF9"/>
    <w:rsid w:val="001A71DE"/>
    <w:rsid w:val="001A77D1"/>
    <w:rsid w:val="001A7941"/>
    <w:rsid w:val="001B058F"/>
    <w:rsid w:val="001B08EA"/>
    <w:rsid w:val="001B0DE9"/>
    <w:rsid w:val="001B1088"/>
    <w:rsid w:val="001B1157"/>
    <w:rsid w:val="001B19C4"/>
    <w:rsid w:val="001B1EE1"/>
    <w:rsid w:val="001B267A"/>
    <w:rsid w:val="001B286A"/>
    <w:rsid w:val="001B3321"/>
    <w:rsid w:val="001B3337"/>
    <w:rsid w:val="001B384D"/>
    <w:rsid w:val="001B3BB9"/>
    <w:rsid w:val="001B3CDA"/>
    <w:rsid w:val="001B4025"/>
    <w:rsid w:val="001B4105"/>
    <w:rsid w:val="001B493D"/>
    <w:rsid w:val="001B4C3F"/>
    <w:rsid w:val="001B4E20"/>
    <w:rsid w:val="001B515F"/>
    <w:rsid w:val="001B517A"/>
    <w:rsid w:val="001B5CEB"/>
    <w:rsid w:val="001B5EF5"/>
    <w:rsid w:val="001B6288"/>
    <w:rsid w:val="001B646E"/>
    <w:rsid w:val="001B6816"/>
    <w:rsid w:val="001B687E"/>
    <w:rsid w:val="001B68BE"/>
    <w:rsid w:val="001B6B96"/>
    <w:rsid w:val="001B6C53"/>
    <w:rsid w:val="001B72B9"/>
    <w:rsid w:val="001B738B"/>
    <w:rsid w:val="001B7455"/>
    <w:rsid w:val="001B7547"/>
    <w:rsid w:val="001B7BA6"/>
    <w:rsid w:val="001B7D25"/>
    <w:rsid w:val="001C0239"/>
    <w:rsid w:val="001C071C"/>
    <w:rsid w:val="001C09DB"/>
    <w:rsid w:val="001C0C2F"/>
    <w:rsid w:val="001C1662"/>
    <w:rsid w:val="001C17CB"/>
    <w:rsid w:val="001C19D1"/>
    <w:rsid w:val="001C277E"/>
    <w:rsid w:val="001C28E7"/>
    <w:rsid w:val="001C2988"/>
    <w:rsid w:val="001C2A72"/>
    <w:rsid w:val="001C2F57"/>
    <w:rsid w:val="001C31B7"/>
    <w:rsid w:val="001C348B"/>
    <w:rsid w:val="001C35B1"/>
    <w:rsid w:val="001C380E"/>
    <w:rsid w:val="001C3865"/>
    <w:rsid w:val="001C4446"/>
    <w:rsid w:val="001C44A6"/>
    <w:rsid w:val="001C4854"/>
    <w:rsid w:val="001C485F"/>
    <w:rsid w:val="001C4C1A"/>
    <w:rsid w:val="001C4C39"/>
    <w:rsid w:val="001C4E36"/>
    <w:rsid w:val="001C53DB"/>
    <w:rsid w:val="001C55A6"/>
    <w:rsid w:val="001C5C9A"/>
    <w:rsid w:val="001C5E35"/>
    <w:rsid w:val="001C624A"/>
    <w:rsid w:val="001C6672"/>
    <w:rsid w:val="001C670F"/>
    <w:rsid w:val="001C6818"/>
    <w:rsid w:val="001C6B12"/>
    <w:rsid w:val="001C713C"/>
    <w:rsid w:val="001D0116"/>
    <w:rsid w:val="001D03F3"/>
    <w:rsid w:val="001D0B70"/>
    <w:rsid w:val="001D0B75"/>
    <w:rsid w:val="001D1CE1"/>
    <w:rsid w:val="001D2495"/>
    <w:rsid w:val="001D260A"/>
    <w:rsid w:val="001D2657"/>
    <w:rsid w:val="001D26C7"/>
    <w:rsid w:val="001D2E1A"/>
    <w:rsid w:val="001D3027"/>
    <w:rsid w:val="001D3053"/>
    <w:rsid w:val="001D34DE"/>
    <w:rsid w:val="001D34F4"/>
    <w:rsid w:val="001D37C1"/>
    <w:rsid w:val="001D39A5"/>
    <w:rsid w:val="001D3A84"/>
    <w:rsid w:val="001D3C09"/>
    <w:rsid w:val="001D44E8"/>
    <w:rsid w:val="001D45C7"/>
    <w:rsid w:val="001D479F"/>
    <w:rsid w:val="001D4963"/>
    <w:rsid w:val="001D4BD3"/>
    <w:rsid w:val="001D4D4A"/>
    <w:rsid w:val="001D545A"/>
    <w:rsid w:val="001D5688"/>
    <w:rsid w:val="001D5892"/>
    <w:rsid w:val="001D5D9D"/>
    <w:rsid w:val="001D60EC"/>
    <w:rsid w:val="001D6454"/>
    <w:rsid w:val="001D68DB"/>
    <w:rsid w:val="001D6C90"/>
    <w:rsid w:val="001D6F59"/>
    <w:rsid w:val="001D74F0"/>
    <w:rsid w:val="001E01C2"/>
    <w:rsid w:val="001E07F8"/>
    <w:rsid w:val="001E0F47"/>
    <w:rsid w:val="001E107C"/>
    <w:rsid w:val="001E15F4"/>
    <w:rsid w:val="001E27F3"/>
    <w:rsid w:val="001E2971"/>
    <w:rsid w:val="001E2B52"/>
    <w:rsid w:val="001E3C94"/>
    <w:rsid w:val="001E4060"/>
    <w:rsid w:val="001E44C2"/>
    <w:rsid w:val="001E44DF"/>
    <w:rsid w:val="001E5210"/>
    <w:rsid w:val="001E5756"/>
    <w:rsid w:val="001E5C03"/>
    <w:rsid w:val="001E5CC0"/>
    <w:rsid w:val="001E5D43"/>
    <w:rsid w:val="001E6339"/>
    <w:rsid w:val="001E63A6"/>
    <w:rsid w:val="001E66E9"/>
    <w:rsid w:val="001E68A5"/>
    <w:rsid w:val="001E6948"/>
    <w:rsid w:val="001E6BB0"/>
    <w:rsid w:val="001E7282"/>
    <w:rsid w:val="001E73A3"/>
    <w:rsid w:val="001E770F"/>
    <w:rsid w:val="001E7BC8"/>
    <w:rsid w:val="001E7D3F"/>
    <w:rsid w:val="001E7E36"/>
    <w:rsid w:val="001F001E"/>
    <w:rsid w:val="001F0072"/>
    <w:rsid w:val="001F04AA"/>
    <w:rsid w:val="001F05B2"/>
    <w:rsid w:val="001F07D5"/>
    <w:rsid w:val="001F0A8D"/>
    <w:rsid w:val="001F151F"/>
    <w:rsid w:val="001F1BF1"/>
    <w:rsid w:val="001F30B6"/>
    <w:rsid w:val="001F3826"/>
    <w:rsid w:val="001F384B"/>
    <w:rsid w:val="001F39A3"/>
    <w:rsid w:val="001F4022"/>
    <w:rsid w:val="001F4421"/>
    <w:rsid w:val="001F4657"/>
    <w:rsid w:val="001F48F1"/>
    <w:rsid w:val="001F4DA4"/>
    <w:rsid w:val="001F5886"/>
    <w:rsid w:val="001F598A"/>
    <w:rsid w:val="001F5FAE"/>
    <w:rsid w:val="001F6222"/>
    <w:rsid w:val="001F62EA"/>
    <w:rsid w:val="001F62FF"/>
    <w:rsid w:val="001F66A4"/>
    <w:rsid w:val="001F6A42"/>
    <w:rsid w:val="001F6E42"/>
    <w:rsid w:val="001F6E46"/>
    <w:rsid w:val="001F7199"/>
    <w:rsid w:val="001F74A4"/>
    <w:rsid w:val="001F76AE"/>
    <w:rsid w:val="001F770A"/>
    <w:rsid w:val="001F7773"/>
    <w:rsid w:val="001F78A2"/>
    <w:rsid w:val="001F7C91"/>
    <w:rsid w:val="002007F8"/>
    <w:rsid w:val="00200F1B"/>
    <w:rsid w:val="002011D7"/>
    <w:rsid w:val="00201E33"/>
    <w:rsid w:val="0020217C"/>
    <w:rsid w:val="0020230F"/>
    <w:rsid w:val="00202448"/>
    <w:rsid w:val="00202FD8"/>
    <w:rsid w:val="00203062"/>
    <w:rsid w:val="00203091"/>
    <w:rsid w:val="002033B7"/>
    <w:rsid w:val="00203755"/>
    <w:rsid w:val="00203933"/>
    <w:rsid w:val="00203B72"/>
    <w:rsid w:val="0020471C"/>
    <w:rsid w:val="002047F9"/>
    <w:rsid w:val="00204B1B"/>
    <w:rsid w:val="00204CEA"/>
    <w:rsid w:val="00204E2F"/>
    <w:rsid w:val="00204F94"/>
    <w:rsid w:val="00206463"/>
    <w:rsid w:val="0020664E"/>
    <w:rsid w:val="002067E5"/>
    <w:rsid w:val="00206C0B"/>
    <w:rsid w:val="00206CB5"/>
    <w:rsid w:val="00206F2F"/>
    <w:rsid w:val="002070B0"/>
    <w:rsid w:val="00207717"/>
    <w:rsid w:val="00207745"/>
    <w:rsid w:val="00207B17"/>
    <w:rsid w:val="0021026C"/>
    <w:rsid w:val="0021053D"/>
    <w:rsid w:val="00210A8B"/>
    <w:rsid w:val="00210A92"/>
    <w:rsid w:val="00210C41"/>
    <w:rsid w:val="00211656"/>
    <w:rsid w:val="002119C7"/>
    <w:rsid w:val="00211B9E"/>
    <w:rsid w:val="0021289B"/>
    <w:rsid w:val="00212A60"/>
    <w:rsid w:val="00212B39"/>
    <w:rsid w:val="00212B95"/>
    <w:rsid w:val="00213FB7"/>
    <w:rsid w:val="002142C9"/>
    <w:rsid w:val="002145DA"/>
    <w:rsid w:val="00214E76"/>
    <w:rsid w:val="00215CC8"/>
    <w:rsid w:val="00215D0D"/>
    <w:rsid w:val="00216152"/>
    <w:rsid w:val="002169C5"/>
    <w:rsid w:val="00216BEF"/>
    <w:rsid w:val="00216C03"/>
    <w:rsid w:val="00216C7C"/>
    <w:rsid w:val="00217016"/>
    <w:rsid w:val="00217103"/>
    <w:rsid w:val="002173E9"/>
    <w:rsid w:val="002173EF"/>
    <w:rsid w:val="00217A2B"/>
    <w:rsid w:val="00217E32"/>
    <w:rsid w:val="002203DE"/>
    <w:rsid w:val="00220A1A"/>
    <w:rsid w:val="00220A7C"/>
    <w:rsid w:val="00220C04"/>
    <w:rsid w:val="00220E60"/>
    <w:rsid w:val="00221241"/>
    <w:rsid w:val="0022129F"/>
    <w:rsid w:val="00221396"/>
    <w:rsid w:val="00221D3A"/>
    <w:rsid w:val="00221DF0"/>
    <w:rsid w:val="002223F5"/>
    <w:rsid w:val="002225DD"/>
    <w:rsid w:val="0022272D"/>
    <w:rsid w:val="0022278D"/>
    <w:rsid w:val="0022278E"/>
    <w:rsid w:val="00222B91"/>
    <w:rsid w:val="00222D3A"/>
    <w:rsid w:val="00222ED7"/>
    <w:rsid w:val="00223637"/>
    <w:rsid w:val="002236FA"/>
    <w:rsid w:val="0022398A"/>
    <w:rsid w:val="00223FB0"/>
    <w:rsid w:val="0022435E"/>
    <w:rsid w:val="00224888"/>
    <w:rsid w:val="002251D3"/>
    <w:rsid w:val="00225570"/>
    <w:rsid w:val="00225D9D"/>
    <w:rsid w:val="00226B51"/>
    <w:rsid w:val="0022701F"/>
    <w:rsid w:val="00227382"/>
    <w:rsid w:val="002277A3"/>
    <w:rsid w:val="002279CA"/>
    <w:rsid w:val="00227A9F"/>
    <w:rsid w:val="00227C68"/>
    <w:rsid w:val="00230820"/>
    <w:rsid w:val="002308FE"/>
    <w:rsid w:val="00230CA8"/>
    <w:rsid w:val="00231672"/>
    <w:rsid w:val="002323F8"/>
    <w:rsid w:val="00232421"/>
    <w:rsid w:val="00232608"/>
    <w:rsid w:val="00232666"/>
    <w:rsid w:val="00232A5A"/>
    <w:rsid w:val="00233157"/>
    <w:rsid w:val="002333F5"/>
    <w:rsid w:val="00233476"/>
    <w:rsid w:val="0023356D"/>
    <w:rsid w:val="00233724"/>
    <w:rsid w:val="002337C5"/>
    <w:rsid w:val="00233915"/>
    <w:rsid w:val="00233B4A"/>
    <w:rsid w:val="00233CB0"/>
    <w:rsid w:val="002349AA"/>
    <w:rsid w:val="0023554E"/>
    <w:rsid w:val="00235567"/>
    <w:rsid w:val="00235A93"/>
    <w:rsid w:val="00235D94"/>
    <w:rsid w:val="00236472"/>
    <w:rsid w:val="0023648E"/>
    <w:rsid w:val="0023650D"/>
    <w:rsid w:val="002365B4"/>
    <w:rsid w:val="00236997"/>
    <w:rsid w:val="00236C4A"/>
    <w:rsid w:val="00236F95"/>
    <w:rsid w:val="002371F0"/>
    <w:rsid w:val="00237234"/>
    <w:rsid w:val="0023757A"/>
    <w:rsid w:val="00237AF2"/>
    <w:rsid w:val="00237BC6"/>
    <w:rsid w:val="00237E8F"/>
    <w:rsid w:val="002401AD"/>
    <w:rsid w:val="002401C2"/>
    <w:rsid w:val="0024072F"/>
    <w:rsid w:val="00240E92"/>
    <w:rsid w:val="00241F28"/>
    <w:rsid w:val="00242C31"/>
    <w:rsid w:val="002432E1"/>
    <w:rsid w:val="00243A70"/>
    <w:rsid w:val="00243A98"/>
    <w:rsid w:val="00243BC9"/>
    <w:rsid w:val="00243D78"/>
    <w:rsid w:val="002444C9"/>
    <w:rsid w:val="002448A2"/>
    <w:rsid w:val="0024496C"/>
    <w:rsid w:val="00244B04"/>
    <w:rsid w:val="002451C5"/>
    <w:rsid w:val="0024548E"/>
    <w:rsid w:val="002456B1"/>
    <w:rsid w:val="002458EF"/>
    <w:rsid w:val="002459F0"/>
    <w:rsid w:val="002460A7"/>
    <w:rsid w:val="00246207"/>
    <w:rsid w:val="00246304"/>
    <w:rsid w:val="00246886"/>
    <w:rsid w:val="00246C5E"/>
    <w:rsid w:val="00247123"/>
    <w:rsid w:val="0024723B"/>
    <w:rsid w:val="00247390"/>
    <w:rsid w:val="00247C20"/>
    <w:rsid w:val="00247C21"/>
    <w:rsid w:val="00247C4B"/>
    <w:rsid w:val="00247C81"/>
    <w:rsid w:val="00247CC6"/>
    <w:rsid w:val="0024C515"/>
    <w:rsid w:val="00250960"/>
    <w:rsid w:val="00251343"/>
    <w:rsid w:val="00251908"/>
    <w:rsid w:val="00251E02"/>
    <w:rsid w:val="00252212"/>
    <w:rsid w:val="002528ED"/>
    <w:rsid w:val="00252A1D"/>
    <w:rsid w:val="002532AC"/>
    <w:rsid w:val="002533EF"/>
    <w:rsid w:val="00253529"/>
    <w:rsid w:val="002536A4"/>
    <w:rsid w:val="00253B29"/>
    <w:rsid w:val="00253F6C"/>
    <w:rsid w:val="00254518"/>
    <w:rsid w:val="00254C8E"/>
    <w:rsid w:val="00254D66"/>
    <w:rsid w:val="00254F58"/>
    <w:rsid w:val="0025530F"/>
    <w:rsid w:val="002556A6"/>
    <w:rsid w:val="002556C4"/>
    <w:rsid w:val="002557D0"/>
    <w:rsid w:val="0025590E"/>
    <w:rsid w:val="002560E1"/>
    <w:rsid w:val="002563F5"/>
    <w:rsid w:val="0025645B"/>
    <w:rsid w:val="00256942"/>
    <w:rsid w:val="00256AC1"/>
    <w:rsid w:val="00256C2E"/>
    <w:rsid w:val="00256F90"/>
    <w:rsid w:val="002573A3"/>
    <w:rsid w:val="00257507"/>
    <w:rsid w:val="00257AF2"/>
    <w:rsid w:val="00257BDE"/>
    <w:rsid w:val="00257C0F"/>
    <w:rsid w:val="00257C67"/>
    <w:rsid w:val="0026036B"/>
    <w:rsid w:val="00260BC5"/>
    <w:rsid w:val="00260F84"/>
    <w:rsid w:val="00261EAC"/>
    <w:rsid w:val="002620BC"/>
    <w:rsid w:val="00262554"/>
    <w:rsid w:val="00262571"/>
    <w:rsid w:val="00262802"/>
    <w:rsid w:val="00262806"/>
    <w:rsid w:val="0026287A"/>
    <w:rsid w:val="00262907"/>
    <w:rsid w:val="00262959"/>
    <w:rsid w:val="00262A5C"/>
    <w:rsid w:val="00262BB9"/>
    <w:rsid w:val="00262D71"/>
    <w:rsid w:val="00263999"/>
    <w:rsid w:val="00263A37"/>
    <w:rsid w:val="00263A90"/>
    <w:rsid w:val="00263E26"/>
    <w:rsid w:val="0026408B"/>
    <w:rsid w:val="0026421C"/>
    <w:rsid w:val="002642FD"/>
    <w:rsid w:val="00264338"/>
    <w:rsid w:val="00264522"/>
    <w:rsid w:val="0026472D"/>
    <w:rsid w:val="0026516D"/>
    <w:rsid w:val="0026547C"/>
    <w:rsid w:val="002656A7"/>
    <w:rsid w:val="00265A4E"/>
    <w:rsid w:val="0026620D"/>
    <w:rsid w:val="00266767"/>
    <w:rsid w:val="00266BA1"/>
    <w:rsid w:val="00267C3E"/>
    <w:rsid w:val="00267DFE"/>
    <w:rsid w:val="00267F9C"/>
    <w:rsid w:val="00270385"/>
    <w:rsid w:val="002703CD"/>
    <w:rsid w:val="0027041E"/>
    <w:rsid w:val="00270767"/>
    <w:rsid w:val="002709BB"/>
    <w:rsid w:val="00270BF8"/>
    <w:rsid w:val="00270F5B"/>
    <w:rsid w:val="00270F92"/>
    <w:rsid w:val="0027131C"/>
    <w:rsid w:val="00271344"/>
    <w:rsid w:val="0027147C"/>
    <w:rsid w:val="0027170A"/>
    <w:rsid w:val="00271713"/>
    <w:rsid w:val="00271A11"/>
    <w:rsid w:val="00271D73"/>
    <w:rsid w:val="00272365"/>
    <w:rsid w:val="00272670"/>
    <w:rsid w:val="00272B0A"/>
    <w:rsid w:val="00272EF5"/>
    <w:rsid w:val="00272FFE"/>
    <w:rsid w:val="002732AD"/>
    <w:rsid w:val="00273525"/>
    <w:rsid w:val="00273BAC"/>
    <w:rsid w:val="00273F46"/>
    <w:rsid w:val="002742F1"/>
    <w:rsid w:val="002744B8"/>
    <w:rsid w:val="002749E5"/>
    <w:rsid w:val="00274A3D"/>
    <w:rsid w:val="00274B64"/>
    <w:rsid w:val="00274DE2"/>
    <w:rsid w:val="00275112"/>
    <w:rsid w:val="00275BE8"/>
    <w:rsid w:val="00275CEB"/>
    <w:rsid w:val="0027601C"/>
    <w:rsid w:val="002763B3"/>
    <w:rsid w:val="00276851"/>
    <w:rsid w:val="002768A8"/>
    <w:rsid w:val="00276B97"/>
    <w:rsid w:val="0027708C"/>
    <w:rsid w:val="002770DB"/>
    <w:rsid w:val="002776E1"/>
    <w:rsid w:val="0027790F"/>
    <w:rsid w:val="00277C07"/>
    <w:rsid w:val="00277F94"/>
    <w:rsid w:val="002802E3"/>
    <w:rsid w:val="0028132D"/>
    <w:rsid w:val="002814BC"/>
    <w:rsid w:val="0028193B"/>
    <w:rsid w:val="00281AD1"/>
    <w:rsid w:val="00281F68"/>
    <w:rsid w:val="0028213D"/>
    <w:rsid w:val="00282599"/>
    <w:rsid w:val="00282A5F"/>
    <w:rsid w:val="00282C18"/>
    <w:rsid w:val="00282E83"/>
    <w:rsid w:val="00283DE0"/>
    <w:rsid w:val="00283ED9"/>
    <w:rsid w:val="002843C8"/>
    <w:rsid w:val="0028452D"/>
    <w:rsid w:val="002846ED"/>
    <w:rsid w:val="00285519"/>
    <w:rsid w:val="00285552"/>
    <w:rsid w:val="0028556C"/>
    <w:rsid w:val="00285830"/>
    <w:rsid w:val="00285B42"/>
    <w:rsid w:val="00285DDA"/>
    <w:rsid w:val="00285EBC"/>
    <w:rsid w:val="002862F1"/>
    <w:rsid w:val="00286EA4"/>
    <w:rsid w:val="0028796B"/>
    <w:rsid w:val="00287A95"/>
    <w:rsid w:val="00290347"/>
    <w:rsid w:val="00290A0F"/>
    <w:rsid w:val="00290C7F"/>
    <w:rsid w:val="00290DF6"/>
    <w:rsid w:val="00290E6F"/>
    <w:rsid w:val="00291373"/>
    <w:rsid w:val="00292136"/>
    <w:rsid w:val="00292652"/>
    <w:rsid w:val="002927AF"/>
    <w:rsid w:val="002928DC"/>
    <w:rsid w:val="00292B04"/>
    <w:rsid w:val="00292F03"/>
    <w:rsid w:val="00293A04"/>
    <w:rsid w:val="00294BC0"/>
    <w:rsid w:val="00294D00"/>
    <w:rsid w:val="00294EAC"/>
    <w:rsid w:val="00295007"/>
    <w:rsid w:val="002951BE"/>
    <w:rsid w:val="002951C9"/>
    <w:rsid w:val="002956E9"/>
    <w:rsid w:val="00295807"/>
    <w:rsid w:val="0029597D"/>
    <w:rsid w:val="00295CC3"/>
    <w:rsid w:val="00295D12"/>
    <w:rsid w:val="00295ECF"/>
    <w:rsid w:val="0029602A"/>
    <w:rsid w:val="002962C3"/>
    <w:rsid w:val="00296536"/>
    <w:rsid w:val="00296C93"/>
    <w:rsid w:val="00296D26"/>
    <w:rsid w:val="002970E7"/>
    <w:rsid w:val="00297304"/>
    <w:rsid w:val="0029752B"/>
    <w:rsid w:val="002977CF"/>
    <w:rsid w:val="002977DA"/>
    <w:rsid w:val="002A03F4"/>
    <w:rsid w:val="002A0A16"/>
    <w:rsid w:val="002A0A9C"/>
    <w:rsid w:val="002A0AC2"/>
    <w:rsid w:val="002A0BA6"/>
    <w:rsid w:val="002A1017"/>
    <w:rsid w:val="002A1398"/>
    <w:rsid w:val="002A1A9E"/>
    <w:rsid w:val="002A2395"/>
    <w:rsid w:val="002A29F7"/>
    <w:rsid w:val="002A2A2A"/>
    <w:rsid w:val="002A2B60"/>
    <w:rsid w:val="002A2D6A"/>
    <w:rsid w:val="002A2EFF"/>
    <w:rsid w:val="002A3172"/>
    <w:rsid w:val="002A317F"/>
    <w:rsid w:val="002A31A0"/>
    <w:rsid w:val="002A3631"/>
    <w:rsid w:val="002A3AC2"/>
    <w:rsid w:val="002A4020"/>
    <w:rsid w:val="002A410D"/>
    <w:rsid w:val="002A4455"/>
    <w:rsid w:val="002A4457"/>
    <w:rsid w:val="002A4574"/>
    <w:rsid w:val="002A481B"/>
    <w:rsid w:val="002A483C"/>
    <w:rsid w:val="002A4B57"/>
    <w:rsid w:val="002A4C39"/>
    <w:rsid w:val="002A4DB8"/>
    <w:rsid w:val="002A5185"/>
    <w:rsid w:val="002A52F8"/>
    <w:rsid w:val="002A538E"/>
    <w:rsid w:val="002A5ABD"/>
    <w:rsid w:val="002A5DF0"/>
    <w:rsid w:val="002A6840"/>
    <w:rsid w:val="002A68B2"/>
    <w:rsid w:val="002A69D1"/>
    <w:rsid w:val="002A6CAD"/>
    <w:rsid w:val="002B0634"/>
    <w:rsid w:val="002B0AEE"/>
    <w:rsid w:val="002B0C7C"/>
    <w:rsid w:val="002B1729"/>
    <w:rsid w:val="002B17E5"/>
    <w:rsid w:val="002B1BDD"/>
    <w:rsid w:val="002B1E68"/>
    <w:rsid w:val="002B28AE"/>
    <w:rsid w:val="002B2CDE"/>
    <w:rsid w:val="002B2FE1"/>
    <w:rsid w:val="002B3332"/>
    <w:rsid w:val="002B36C7"/>
    <w:rsid w:val="002B37C5"/>
    <w:rsid w:val="002B3849"/>
    <w:rsid w:val="002B3979"/>
    <w:rsid w:val="002B4941"/>
    <w:rsid w:val="002B4DD4"/>
    <w:rsid w:val="002B520C"/>
    <w:rsid w:val="002B5277"/>
    <w:rsid w:val="002B5351"/>
    <w:rsid w:val="002B5375"/>
    <w:rsid w:val="002B588E"/>
    <w:rsid w:val="002B5D3C"/>
    <w:rsid w:val="002B5FAE"/>
    <w:rsid w:val="002B62CC"/>
    <w:rsid w:val="002B633B"/>
    <w:rsid w:val="002B63BF"/>
    <w:rsid w:val="002B6657"/>
    <w:rsid w:val="002B68F4"/>
    <w:rsid w:val="002B6EB7"/>
    <w:rsid w:val="002B73E6"/>
    <w:rsid w:val="002B7521"/>
    <w:rsid w:val="002B75FF"/>
    <w:rsid w:val="002B762F"/>
    <w:rsid w:val="002B77C1"/>
    <w:rsid w:val="002B78CE"/>
    <w:rsid w:val="002B78F2"/>
    <w:rsid w:val="002B7FCC"/>
    <w:rsid w:val="002C0167"/>
    <w:rsid w:val="002C07EA"/>
    <w:rsid w:val="002C0ADE"/>
    <w:rsid w:val="002C0ED7"/>
    <w:rsid w:val="002C10E7"/>
    <w:rsid w:val="002C117B"/>
    <w:rsid w:val="002C1229"/>
    <w:rsid w:val="002C1865"/>
    <w:rsid w:val="002C1887"/>
    <w:rsid w:val="002C1B13"/>
    <w:rsid w:val="002C2728"/>
    <w:rsid w:val="002C288B"/>
    <w:rsid w:val="002C2AC6"/>
    <w:rsid w:val="002C2F69"/>
    <w:rsid w:val="002C3273"/>
    <w:rsid w:val="002C370E"/>
    <w:rsid w:val="002C3D97"/>
    <w:rsid w:val="002C4C3E"/>
    <w:rsid w:val="002C53AC"/>
    <w:rsid w:val="002C5B7C"/>
    <w:rsid w:val="002C5D32"/>
    <w:rsid w:val="002C625E"/>
    <w:rsid w:val="002C637C"/>
    <w:rsid w:val="002C68E4"/>
    <w:rsid w:val="002C6926"/>
    <w:rsid w:val="002C6BC8"/>
    <w:rsid w:val="002C72D0"/>
    <w:rsid w:val="002C7AE2"/>
    <w:rsid w:val="002C7E50"/>
    <w:rsid w:val="002D0028"/>
    <w:rsid w:val="002D0122"/>
    <w:rsid w:val="002D02CA"/>
    <w:rsid w:val="002D0DE3"/>
    <w:rsid w:val="002D0F0A"/>
    <w:rsid w:val="002D1438"/>
    <w:rsid w:val="002D1820"/>
    <w:rsid w:val="002D18C8"/>
    <w:rsid w:val="002D1E0D"/>
    <w:rsid w:val="002D209D"/>
    <w:rsid w:val="002D20E2"/>
    <w:rsid w:val="002D2404"/>
    <w:rsid w:val="002D2486"/>
    <w:rsid w:val="002D2607"/>
    <w:rsid w:val="002D3260"/>
    <w:rsid w:val="002D337D"/>
    <w:rsid w:val="002D35B9"/>
    <w:rsid w:val="002D35D0"/>
    <w:rsid w:val="002D36B2"/>
    <w:rsid w:val="002D3ED6"/>
    <w:rsid w:val="002D4523"/>
    <w:rsid w:val="002D4A74"/>
    <w:rsid w:val="002D4D88"/>
    <w:rsid w:val="002D5006"/>
    <w:rsid w:val="002D58FC"/>
    <w:rsid w:val="002D5916"/>
    <w:rsid w:val="002D5A66"/>
    <w:rsid w:val="002D5B27"/>
    <w:rsid w:val="002D5D87"/>
    <w:rsid w:val="002D5E02"/>
    <w:rsid w:val="002D5F67"/>
    <w:rsid w:val="002D618A"/>
    <w:rsid w:val="002D6765"/>
    <w:rsid w:val="002D6AF5"/>
    <w:rsid w:val="002D75EC"/>
    <w:rsid w:val="002D7778"/>
    <w:rsid w:val="002D77AE"/>
    <w:rsid w:val="002D7AB9"/>
    <w:rsid w:val="002D7C61"/>
    <w:rsid w:val="002E0076"/>
    <w:rsid w:val="002E01D0"/>
    <w:rsid w:val="002E0346"/>
    <w:rsid w:val="002E06FA"/>
    <w:rsid w:val="002E0991"/>
    <w:rsid w:val="002E0B17"/>
    <w:rsid w:val="002E1278"/>
    <w:rsid w:val="002E161D"/>
    <w:rsid w:val="002E195D"/>
    <w:rsid w:val="002E1B64"/>
    <w:rsid w:val="002E2067"/>
    <w:rsid w:val="002E2460"/>
    <w:rsid w:val="002E2800"/>
    <w:rsid w:val="002E28A2"/>
    <w:rsid w:val="002E28C3"/>
    <w:rsid w:val="002E293C"/>
    <w:rsid w:val="002E2B54"/>
    <w:rsid w:val="002E3100"/>
    <w:rsid w:val="002E3365"/>
    <w:rsid w:val="002E33AA"/>
    <w:rsid w:val="002E38F4"/>
    <w:rsid w:val="002E4302"/>
    <w:rsid w:val="002E4319"/>
    <w:rsid w:val="002E46E2"/>
    <w:rsid w:val="002E4DF7"/>
    <w:rsid w:val="002E503B"/>
    <w:rsid w:val="002E59DB"/>
    <w:rsid w:val="002E5DF0"/>
    <w:rsid w:val="002E5FAA"/>
    <w:rsid w:val="002E5FCB"/>
    <w:rsid w:val="002E670D"/>
    <w:rsid w:val="002E68D6"/>
    <w:rsid w:val="002E6B01"/>
    <w:rsid w:val="002E6C95"/>
    <w:rsid w:val="002E6EE8"/>
    <w:rsid w:val="002E738D"/>
    <w:rsid w:val="002E7636"/>
    <w:rsid w:val="002E78E6"/>
    <w:rsid w:val="002E7AD9"/>
    <w:rsid w:val="002E7B70"/>
    <w:rsid w:val="002E7C36"/>
    <w:rsid w:val="002E7C9E"/>
    <w:rsid w:val="002F04C2"/>
    <w:rsid w:val="002F04E0"/>
    <w:rsid w:val="002F0958"/>
    <w:rsid w:val="002F1947"/>
    <w:rsid w:val="002F1CD7"/>
    <w:rsid w:val="002F1E49"/>
    <w:rsid w:val="002F1FB3"/>
    <w:rsid w:val="002F2193"/>
    <w:rsid w:val="002F2363"/>
    <w:rsid w:val="002F3488"/>
    <w:rsid w:val="002F3AEB"/>
    <w:rsid w:val="002F3CD7"/>
    <w:rsid w:val="002F3D32"/>
    <w:rsid w:val="002F4D87"/>
    <w:rsid w:val="002F5922"/>
    <w:rsid w:val="002F5B94"/>
    <w:rsid w:val="002F5C8A"/>
    <w:rsid w:val="002F5F31"/>
    <w:rsid w:val="002F5F46"/>
    <w:rsid w:val="002F7791"/>
    <w:rsid w:val="00300261"/>
    <w:rsid w:val="003003C6"/>
    <w:rsid w:val="0030057E"/>
    <w:rsid w:val="00300E32"/>
    <w:rsid w:val="00300E36"/>
    <w:rsid w:val="003011D7"/>
    <w:rsid w:val="003012C9"/>
    <w:rsid w:val="003013E4"/>
    <w:rsid w:val="00301554"/>
    <w:rsid w:val="00301757"/>
    <w:rsid w:val="00301822"/>
    <w:rsid w:val="00302070"/>
    <w:rsid w:val="00302086"/>
    <w:rsid w:val="00302216"/>
    <w:rsid w:val="00303254"/>
    <w:rsid w:val="00303A2E"/>
    <w:rsid w:val="00303B3C"/>
    <w:rsid w:val="00303DC3"/>
    <w:rsid w:val="00303E53"/>
    <w:rsid w:val="00304A79"/>
    <w:rsid w:val="00304B55"/>
    <w:rsid w:val="0030500B"/>
    <w:rsid w:val="0030546A"/>
    <w:rsid w:val="00305B3B"/>
    <w:rsid w:val="00305CC1"/>
    <w:rsid w:val="003061B3"/>
    <w:rsid w:val="00306289"/>
    <w:rsid w:val="00306395"/>
    <w:rsid w:val="00306A18"/>
    <w:rsid w:val="00306E5F"/>
    <w:rsid w:val="00306E66"/>
    <w:rsid w:val="00307110"/>
    <w:rsid w:val="00307606"/>
    <w:rsid w:val="00307E14"/>
    <w:rsid w:val="00307E66"/>
    <w:rsid w:val="00307FBA"/>
    <w:rsid w:val="00310362"/>
    <w:rsid w:val="00310523"/>
    <w:rsid w:val="003109A1"/>
    <w:rsid w:val="003109CA"/>
    <w:rsid w:val="00311444"/>
    <w:rsid w:val="003117D0"/>
    <w:rsid w:val="0031204F"/>
    <w:rsid w:val="003120E8"/>
    <w:rsid w:val="0031282F"/>
    <w:rsid w:val="00312D0F"/>
    <w:rsid w:val="00312E55"/>
    <w:rsid w:val="00313142"/>
    <w:rsid w:val="0031322B"/>
    <w:rsid w:val="00313B36"/>
    <w:rsid w:val="00313D85"/>
    <w:rsid w:val="00314054"/>
    <w:rsid w:val="00314352"/>
    <w:rsid w:val="003143D4"/>
    <w:rsid w:val="0031466C"/>
    <w:rsid w:val="00314AC6"/>
    <w:rsid w:val="00314C06"/>
    <w:rsid w:val="0031500F"/>
    <w:rsid w:val="00315B01"/>
    <w:rsid w:val="00315D32"/>
    <w:rsid w:val="00315EED"/>
    <w:rsid w:val="0031621D"/>
    <w:rsid w:val="00316F27"/>
    <w:rsid w:val="00317B87"/>
    <w:rsid w:val="00317DAC"/>
    <w:rsid w:val="00317EDC"/>
    <w:rsid w:val="00320420"/>
    <w:rsid w:val="00320827"/>
    <w:rsid w:val="003209CE"/>
    <w:rsid w:val="00320BFC"/>
    <w:rsid w:val="00320E7E"/>
    <w:rsid w:val="00321090"/>
    <w:rsid w:val="003214F1"/>
    <w:rsid w:val="0032184E"/>
    <w:rsid w:val="003228ED"/>
    <w:rsid w:val="00322A5C"/>
    <w:rsid w:val="00322E4B"/>
    <w:rsid w:val="003234F3"/>
    <w:rsid w:val="00323581"/>
    <w:rsid w:val="003237DF"/>
    <w:rsid w:val="003239FA"/>
    <w:rsid w:val="00323ACD"/>
    <w:rsid w:val="00323DF6"/>
    <w:rsid w:val="0032469E"/>
    <w:rsid w:val="00324E4E"/>
    <w:rsid w:val="00325A22"/>
    <w:rsid w:val="00325D50"/>
    <w:rsid w:val="00325F15"/>
    <w:rsid w:val="0032609B"/>
    <w:rsid w:val="003261CC"/>
    <w:rsid w:val="003270D6"/>
    <w:rsid w:val="00327136"/>
    <w:rsid w:val="003272D8"/>
    <w:rsid w:val="00327787"/>
    <w:rsid w:val="00327870"/>
    <w:rsid w:val="00327CF8"/>
    <w:rsid w:val="00330358"/>
    <w:rsid w:val="00330984"/>
    <w:rsid w:val="00331705"/>
    <w:rsid w:val="003319FF"/>
    <w:rsid w:val="00331A1E"/>
    <w:rsid w:val="00331DDA"/>
    <w:rsid w:val="00331E12"/>
    <w:rsid w:val="00331EB6"/>
    <w:rsid w:val="00332423"/>
    <w:rsid w:val="0033259D"/>
    <w:rsid w:val="003326C1"/>
    <w:rsid w:val="00332AC2"/>
    <w:rsid w:val="00332C7F"/>
    <w:rsid w:val="00332D25"/>
    <w:rsid w:val="00332EC7"/>
    <w:rsid w:val="00333068"/>
    <w:rsid w:val="003333D2"/>
    <w:rsid w:val="00333650"/>
    <w:rsid w:val="0033365B"/>
    <w:rsid w:val="003337AF"/>
    <w:rsid w:val="00333BF0"/>
    <w:rsid w:val="00333E55"/>
    <w:rsid w:val="00334080"/>
    <w:rsid w:val="00334597"/>
    <w:rsid w:val="00334686"/>
    <w:rsid w:val="00334C75"/>
    <w:rsid w:val="00334CBD"/>
    <w:rsid w:val="00335050"/>
    <w:rsid w:val="00335650"/>
    <w:rsid w:val="00335A30"/>
    <w:rsid w:val="00335C73"/>
    <w:rsid w:val="00336653"/>
    <w:rsid w:val="0033698E"/>
    <w:rsid w:val="00336BF0"/>
    <w:rsid w:val="00337339"/>
    <w:rsid w:val="0033792B"/>
    <w:rsid w:val="00337AD7"/>
    <w:rsid w:val="00337B66"/>
    <w:rsid w:val="00337FDC"/>
    <w:rsid w:val="00340345"/>
    <w:rsid w:val="003404A2"/>
    <w:rsid w:val="003405F0"/>
    <w:rsid w:val="003406C6"/>
    <w:rsid w:val="003408AA"/>
    <w:rsid w:val="00341222"/>
    <w:rsid w:val="0034179D"/>
    <w:rsid w:val="003418CC"/>
    <w:rsid w:val="00341CC0"/>
    <w:rsid w:val="00341FA1"/>
    <w:rsid w:val="0034266A"/>
    <w:rsid w:val="00342829"/>
    <w:rsid w:val="00342CA9"/>
    <w:rsid w:val="00342E57"/>
    <w:rsid w:val="003434EE"/>
    <w:rsid w:val="00343C17"/>
    <w:rsid w:val="0034418C"/>
    <w:rsid w:val="003447D4"/>
    <w:rsid w:val="00344B71"/>
    <w:rsid w:val="00344C55"/>
    <w:rsid w:val="00344FDA"/>
    <w:rsid w:val="00345104"/>
    <w:rsid w:val="00345226"/>
    <w:rsid w:val="00345810"/>
    <w:rsid w:val="003459BD"/>
    <w:rsid w:val="00345BDE"/>
    <w:rsid w:val="003463DB"/>
    <w:rsid w:val="0034643D"/>
    <w:rsid w:val="003465CF"/>
    <w:rsid w:val="00346F13"/>
    <w:rsid w:val="00347044"/>
    <w:rsid w:val="0034705E"/>
    <w:rsid w:val="003471C5"/>
    <w:rsid w:val="00347326"/>
    <w:rsid w:val="0034748B"/>
    <w:rsid w:val="003474E5"/>
    <w:rsid w:val="00347801"/>
    <w:rsid w:val="00347A2E"/>
    <w:rsid w:val="00347DE5"/>
    <w:rsid w:val="00350D38"/>
    <w:rsid w:val="0035126D"/>
    <w:rsid w:val="00351B36"/>
    <w:rsid w:val="00351D69"/>
    <w:rsid w:val="0035202D"/>
    <w:rsid w:val="0035294A"/>
    <w:rsid w:val="00352D18"/>
    <w:rsid w:val="00353A64"/>
    <w:rsid w:val="00353DDD"/>
    <w:rsid w:val="003540C5"/>
    <w:rsid w:val="00354A51"/>
    <w:rsid w:val="00355138"/>
    <w:rsid w:val="00355681"/>
    <w:rsid w:val="003558BD"/>
    <w:rsid w:val="00356C98"/>
    <w:rsid w:val="00356D19"/>
    <w:rsid w:val="00357578"/>
    <w:rsid w:val="00357ABF"/>
    <w:rsid w:val="00357B4E"/>
    <w:rsid w:val="00357FE4"/>
    <w:rsid w:val="00360175"/>
    <w:rsid w:val="0036069E"/>
    <w:rsid w:val="00360D5F"/>
    <w:rsid w:val="0036136C"/>
    <w:rsid w:val="003616F2"/>
    <w:rsid w:val="00362111"/>
    <w:rsid w:val="003627CD"/>
    <w:rsid w:val="003627D3"/>
    <w:rsid w:val="00362970"/>
    <w:rsid w:val="003629C0"/>
    <w:rsid w:val="00362A21"/>
    <w:rsid w:val="00362E80"/>
    <w:rsid w:val="003635DA"/>
    <w:rsid w:val="00363B42"/>
    <w:rsid w:val="00363D39"/>
    <w:rsid w:val="00363EFD"/>
    <w:rsid w:val="00363F0E"/>
    <w:rsid w:val="00364A4A"/>
    <w:rsid w:val="0036530C"/>
    <w:rsid w:val="003664E8"/>
    <w:rsid w:val="00366501"/>
    <w:rsid w:val="003666FF"/>
    <w:rsid w:val="00366813"/>
    <w:rsid w:val="00366DE0"/>
    <w:rsid w:val="00366F70"/>
    <w:rsid w:val="00367109"/>
    <w:rsid w:val="0036762E"/>
    <w:rsid w:val="003676E6"/>
    <w:rsid w:val="00367F08"/>
    <w:rsid w:val="00371097"/>
    <w:rsid w:val="00371189"/>
    <w:rsid w:val="0037119B"/>
    <w:rsid w:val="003716FD"/>
    <w:rsid w:val="003717F7"/>
    <w:rsid w:val="00371B9D"/>
    <w:rsid w:val="0037204B"/>
    <w:rsid w:val="00372130"/>
    <w:rsid w:val="0037262C"/>
    <w:rsid w:val="00373240"/>
    <w:rsid w:val="003733E5"/>
    <w:rsid w:val="003739EB"/>
    <w:rsid w:val="00373BB8"/>
    <w:rsid w:val="00373D51"/>
    <w:rsid w:val="003744CF"/>
    <w:rsid w:val="003745AB"/>
    <w:rsid w:val="00374717"/>
    <w:rsid w:val="00374A82"/>
    <w:rsid w:val="003755E2"/>
    <w:rsid w:val="00375C06"/>
    <w:rsid w:val="00375E4D"/>
    <w:rsid w:val="003763D0"/>
    <w:rsid w:val="003765D3"/>
    <w:rsid w:val="0037663D"/>
    <w:rsid w:val="0037667F"/>
    <w:rsid w:val="0037676C"/>
    <w:rsid w:val="00376865"/>
    <w:rsid w:val="00377476"/>
    <w:rsid w:val="003774A2"/>
    <w:rsid w:val="0038038C"/>
    <w:rsid w:val="00380769"/>
    <w:rsid w:val="00380C70"/>
    <w:rsid w:val="00380CED"/>
    <w:rsid w:val="00381043"/>
    <w:rsid w:val="00381188"/>
    <w:rsid w:val="0038193C"/>
    <w:rsid w:val="00381DE7"/>
    <w:rsid w:val="00382048"/>
    <w:rsid w:val="003829E5"/>
    <w:rsid w:val="00382FFB"/>
    <w:rsid w:val="00383316"/>
    <w:rsid w:val="0038396C"/>
    <w:rsid w:val="00383BE9"/>
    <w:rsid w:val="00385155"/>
    <w:rsid w:val="00385350"/>
    <w:rsid w:val="00385576"/>
    <w:rsid w:val="0038557F"/>
    <w:rsid w:val="003858A8"/>
    <w:rsid w:val="00386109"/>
    <w:rsid w:val="0038623A"/>
    <w:rsid w:val="00386508"/>
    <w:rsid w:val="00386717"/>
    <w:rsid w:val="00386811"/>
    <w:rsid w:val="00386944"/>
    <w:rsid w:val="00386AC3"/>
    <w:rsid w:val="00386E0A"/>
    <w:rsid w:val="0038729E"/>
    <w:rsid w:val="0038741D"/>
    <w:rsid w:val="00387527"/>
    <w:rsid w:val="003875C4"/>
    <w:rsid w:val="003876DF"/>
    <w:rsid w:val="00387BBB"/>
    <w:rsid w:val="003903F3"/>
    <w:rsid w:val="00390452"/>
    <w:rsid w:val="00390F47"/>
    <w:rsid w:val="00390FA7"/>
    <w:rsid w:val="0039137E"/>
    <w:rsid w:val="003916C5"/>
    <w:rsid w:val="00391CA2"/>
    <w:rsid w:val="00391EEE"/>
    <w:rsid w:val="00392126"/>
    <w:rsid w:val="00393122"/>
    <w:rsid w:val="003933A3"/>
    <w:rsid w:val="00393759"/>
    <w:rsid w:val="00393984"/>
    <w:rsid w:val="00393E4D"/>
    <w:rsid w:val="00394270"/>
    <w:rsid w:val="003945A1"/>
    <w:rsid w:val="00394C0B"/>
    <w:rsid w:val="00394DC8"/>
    <w:rsid w:val="00394F3E"/>
    <w:rsid w:val="00394FD1"/>
    <w:rsid w:val="003956CC"/>
    <w:rsid w:val="0039575E"/>
    <w:rsid w:val="003959BB"/>
    <w:rsid w:val="00395C9A"/>
    <w:rsid w:val="0039668C"/>
    <w:rsid w:val="003969E0"/>
    <w:rsid w:val="00396D66"/>
    <w:rsid w:val="00396DFE"/>
    <w:rsid w:val="003975C6"/>
    <w:rsid w:val="00397978"/>
    <w:rsid w:val="00397BAC"/>
    <w:rsid w:val="003A0763"/>
    <w:rsid w:val="003A0853"/>
    <w:rsid w:val="003A090C"/>
    <w:rsid w:val="003A0B7C"/>
    <w:rsid w:val="003A0B81"/>
    <w:rsid w:val="003A0D90"/>
    <w:rsid w:val="003A0E74"/>
    <w:rsid w:val="003A1110"/>
    <w:rsid w:val="003A16F2"/>
    <w:rsid w:val="003A17BA"/>
    <w:rsid w:val="003A1A06"/>
    <w:rsid w:val="003A1FD2"/>
    <w:rsid w:val="003A2103"/>
    <w:rsid w:val="003A21E5"/>
    <w:rsid w:val="003A2488"/>
    <w:rsid w:val="003A292C"/>
    <w:rsid w:val="003A2AAD"/>
    <w:rsid w:val="003A2CC4"/>
    <w:rsid w:val="003A2D4B"/>
    <w:rsid w:val="003A3115"/>
    <w:rsid w:val="003A357D"/>
    <w:rsid w:val="003A35E9"/>
    <w:rsid w:val="003A3654"/>
    <w:rsid w:val="003A391B"/>
    <w:rsid w:val="003A3BB4"/>
    <w:rsid w:val="003A3E79"/>
    <w:rsid w:val="003A4119"/>
    <w:rsid w:val="003A44D1"/>
    <w:rsid w:val="003A495E"/>
    <w:rsid w:val="003A499C"/>
    <w:rsid w:val="003A53D4"/>
    <w:rsid w:val="003A58FF"/>
    <w:rsid w:val="003A5E8B"/>
    <w:rsid w:val="003A62E0"/>
    <w:rsid w:val="003A63D9"/>
    <w:rsid w:val="003A6825"/>
    <w:rsid w:val="003A69E2"/>
    <w:rsid w:val="003A6B67"/>
    <w:rsid w:val="003A6D71"/>
    <w:rsid w:val="003A6F8C"/>
    <w:rsid w:val="003A7013"/>
    <w:rsid w:val="003A7497"/>
    <w:rsid w:val="003A7656"/>
    <w:rsid w:val="003A793C"/>
    <w:rsid w:val="003A79E3"/>
    <w:rsid w:val="003A7B09"/>
    <w:rsid w:val="003A7E14"/>
    <w:rsid w:val="003B0467"/>
    <w:rsid w:val="003B0A5A"/>
    <w:rsid w:val="003B13B6"/>
    <w:rsid w:val="003B140B"/>
    <w:rsid w:val="003B14C3"/>
    <w:rsid w:val="003B15D2"/>
    <w:rsid w:val="003B15E6"/>
    <w:rsid w:val="003B1629"/>
    <w:rsid w:val="003B1B5E"/>
    <w:rsid w:val="003B20EE"/>
    <w:rsid w:val="003B21F4"/>
    <w:rsid w:val="003B226B"/>
    <w:rsid w:val="003B22EF"/>
    <w:rsid w:val="003B246E"/>
    <w:rsid w:val="003B277E"/>
    <w:rsid w:val="003B291F"/>
    <w:rsid w:val="003B298A"/>
    <w:rsid w:val="003B2A41"/>
    <w:rsid w:val="003B404F"/>
    <w:rsid w:val="003B408A"/>
    <w:rsid w:val="003B40C4"/>
    <w:rsid w:val="003B40F9"/>
    <w:rsid w:val="003B433F"/>
    <w:rsid w:val="003B469D"/>
    <w:rsid w:val="003B4706"/>
    <w:rsid w:val="003B49B0"/>
    <w:rsid w:val="003B5193"/>
    <w:rsid w:val="003B5764"/>
    <w:rsid w:val="003B5D32"/>
    <w:rsid w:val="003B5F35"/>
    <w:rsid w:val="003B6944"/>
    <w:rsid w:val="003B7598"/>
    <w:rsid w:val="003B7672"/>
    <w:rsid w:val="003B7A71"/>
    <w:rsid w:val="003C08A2"/>
    <w:rsid w:val="003C0993"/>
    <w:rsid w:val="003C0C75"/>
    <w:rsid w:val="003C0DFB"/>
    <w:rsid w:val="003C1E67"/>
    <w:rsid w:val="003C2000"/>
    <w:rsid w:val="003C2045"/>
    <w:rsid w:val="003C209E"/>
    <w:rsid w:val="003C239E"/>
    <w:rsid w:val="003C285C"/>
    <w:rsid w:val="003C2BF0"/>
    <w:rsid w:val="003C2F31"/>
    <w:rsid w:val="003C2FC7"/>
    <w:rsid w:val="003C38C0"/>
    <w:rsid w:val="003C3A4A"/>
    <w:rsid w:val="003C3B9B"/>
    <w:rsid w:val="003C3C29"/>
    <w:rsid w:val="003C43A1"/>
    <w:rsid w:val="003C452C"/>
    <w:rsid w:val="003C487E"/>
    <w:rsid w:val="003C4B3C"/>
    <w:rsid w:val="003C4FC0"/>
    <w:rsid w:val="003C5109"/>
    <w:rsid w:val="003C55F4"/>
    <w:rsid w:val="003C58B5"/>
    <w:rsid w:val="003C5A2B"/>
    <w:rsid w:val="003C5B13"/>
    <w:rsid w:val="003C5E44"/>
    <w:rsid w:val="003C628E"/>
    <w:rsid w:val="003C6F5B"/>
    <w:rsid w:val="003C77A1"/>
    <w:rsid w:val="003C7897"/>
    <w:rsid w:val="003C7A3F"/>
    <w:rsid w:val="003C7C11"/>
    <w:rsid w:val="003C7D1E"/>
    <w:rsid w:val="003D01F5"/>
    <w:rsid w:val="003D03C8"/>
    <w:rsid w:val="003D0A2E"/>
    <w:rsid w:val="003D0FB1"/>
    <w:rsid w:val="003D1213"/>
    <w:rsid w:val="003D12E1"/>
    <w:rsid w:val="003D1987"/>
    <w:rsid w:val="003D1E22"/>
    <w:rsid w:val="003D1EDD"/>
    <w:rsid w:val="003D223D"/>
    <w:rsid w:val="003D23BB"/>
    <w:rsid w:val="003D2766"/>
    <w:rsid w:val="003D2783"/>
    <w:rsid w:val="003D2A74"/>
    <w:rsid w:val="003D2AB0"/>
    <w:rsid w:val="003D2F60"/>
    <w:rsid w:val="003D3C0A"/>
    <w:rsid w:val="003D3D88"/>
    <w:rsid w:val="003D3DAB"/>
    <w:rsid w:val="003D3E8F"/>
    <w:rsid w:val="003D422E"/>
    <w:rsid w:val="003D424D"/>
    <w:rsid w:val="003D44C3"/>
    <w:rsid w:val="003D47E6"/>
    <w:rsid w:val="003D5657"/>
    <w:rsid w:val="003D61DE"/>
    <w:rsid w:val="003D6475"/>
    <w:rsid w:val="003D6480"/>
    <w:rsid w:val="003D65FA"/>
    <w:rsid w:val="003D6D33"/>
    <w:rsid w:val="003D6DB0"/>
    <w:rsid w:val="003D6EE6"/>
    <w:rsid w:val="003D7A41"/>
    <w:rsid w:val="003E0745"/>
    <w:rsid w:val="003E1085"/>
    <w:rsid w:val="003E190F"/>
    <w:rsid w:val="003E1BF8"/>
    <w:rsid w:val="003E1CCB"/>
    <w:rsid w:val="003E207E"/>
    <w:rsid w:val="003E2713"/>
    <w:rsid w:val="003E29F2"/>
    <w:rsid w:val="003E2AA8"/>
    <w:rsid w:val="003E2BAB"/>
    <w:rsid w:val="003E2C8A"/>
    <w:rsid w:val="003E31AA"/>
    <w:rsid w:val="003E328B"/>
    <w:rsid w:val="003E336A"/>
    <w:rsid w:val="003E33FA"/>
    <w:rsid w:val="003E3710"/>
    <w:rsid w:val="003E375C"/>
    <w:rsid w:val="003E3D4A"/>
    <w:rsid w:val="003E4086"/>
    <w:rsid w:val="003E40C2"/>
    <w:rsid w:val="003E4333"/>
    <w:rsid w:val="003E4439"/>
    <w:rsid w:val="003E473A"/>
    <w:rsid w:val="003E4847"/>
    <w:rsid w:val="003E48AB"/>
    <w:rsid w:val="003E4A50"/>
    <w:rsid w:val="003E4D00"/>
    <w:rsid w:val="003E5634"/>
    <w:rsid w:val="003E5CC1"/>
    <w:rsid w:val="003E5EDF"/>
    <w:rsid w:val="003E5F32"/>
    <w:rsid w:val="003E5F9F"/>
    <w:rsid w:val="003E5FD2"/>
    <w:rsid w:val="003E618B"/>
    <w:rsid w:val="003E639E"/>
    <w:rsid w:val="003E6790"/>
    <w:rsid w:val="003E6849"/>
    <w:rsid w:val="003E6BD9"/>
    <w:rsid w:val="003E6CD7"/>
    <w:rsid w:val="003E705A"/>
    <w:rsid w:val="003E71E5"/>
    <w:rsid w:val="003E7546"/>
    <w:rsid w:val="003F027C"/>
    <w:rsid w:val="003F0445"/>
    <w:rsid w:val="003F0C45"/>
    <w:rsid w:val="003F0CF0"/>
    <w:rsid w:val="003F0FA7"/>
    <w:rsid w:val="003F1143"/>
    <w:rsid w:val="003F14B1"/>
    <w:rsid w:val="003F27B7"/>
    <w:rsid w:val="003F2B20"/>
    <w:rsid w:val="003F3289"/>
    <w:rsid w:val="003F3A95"/>
    <w:rsid w:val="003F3B22"/>
    <w:rsid w:val="003F3C62"/>
    <w:rsid w:val="003F3D70"/>
    <w:rsid w:val="003F416B"/>
    <w:rsid w:val="003F4235"/>
    <w:rsid w:val="003F476B"/>
    <w:rsid w:val="003F4BDB"/>
    <w:rsid w:val="003F51C4"/>
    <w:rsid w:val="003F52A2"/>
    <w:rsid w:val="003F578C"/>
    <w:rsid w:val="003F59C6"/>
    <w:rsid w:val="003F5CB9"/>
    <w:rsid w:val="003F5F6C"/>
    <w:rsid w:val="003F6D57"/>
    <w:rsid w:val="003F7301"/>
    <w:rsid w:val="003F7C82"/>
    <w:rsid w:val="003F7CEE"/>
    <w:rsid w:val="003F7FD7"/>
    <w:rsid w:val="0040049F"/>
    <w:rsid w:val="00400E45"/>
    <w:rsid w:val="00400E90"/>
    <w:rsid w:val="00400F48"/>
    <w:rsid w:val="004013C7"/>
    <w:rsid w:val="004016EC"/>
    <w:rsid w:val="00401FCF"/>
    <w:rsid w:val="00402547"/>
    <w:rsid w:val="00402949"/>
    <w:rsid w:val="00403127"/>
    <w:rsid w:val="00403390"/>
    <w:rsid w:val="00403489"/>
    <w:rsid w:val="004037EA"/>
    <w:rsid w:val="004038F8"/>
    <w:rsid w:val="00403C82"/>
    <w:rsid w:val="00404F43"/>
    <w:rsid w:val="00404FBE"/>
    <w:rsid w:val="00405131"/>
    <w:rsid w:val="0040514C"/>
    <w:rsid w:val="004059DC"/>
    <w:rsid w:val="00405A90"/>
    <w:rsid w:val="00405A91"/>
    <w:rsid w:val="00405E5C"/>
    <w:rsid w:val="0040623F"/>
    <w:rsid w:val="00406285"/>
    <w:rsid w:val="004064F7"/>
    <w:rsid w:val="00406544"/>
    <w:rsid w:val="00406669"/>
    <w:rsid w:val="00406A3F"/>
    <w:rsid w:val="00406E26"/>
    <w:rsid w:val="00407125"/>
    <w:rsid w:val="00407560"/>
    <w:rsid w:val="00407787"/>
    <w:rsid w:val="00407BF1"/>
    <w:rsid w:val="00407C65"/>
    <w:rsid w:val="0041017D"/>
    <w:rsid w:val="0041018D"/>
    <w:rsid w:val="004107C5"/>
    <w:rsid w:val="00410D72"/>
    <w:rsid w:val="00411337"/>
    <w:rsid w:val="004115A2"/>
    <w:rsid w:val="00411627"/>
    <w:rsid w:val="00411E5E"/>
    <w:rsid w:val="00411F2F"/>
    <w:rsid w:val="00411FD1"/>
    <w:rsid w:val="00412242"/>
    <w:rsid w:val="00412395"/>
    <w:rsid w:val="004128D8"/>
    <w:rsid w:val="00412953"/>
    <w:rsid w:val="00412B3E"/>
    <w:rsid w:val="00412F00"/>
    <w:rsid w:val="00413556"/>
    <w:rsid w:val="004148F9"/>
    <w:rsid w:val="00414B9E"/>
    <w:rsid w:val="00414BB2"/>
    <w:rsid w:val="00414C30"/>
    <w:rsid w:val="00414D3A"/>
    <w:rsid w:val="00414E28"/>
    <w:rsid w:val="00415D13"/>
    <w:rsid w:val="0041606E"/>
    <w:rsid w:val="0041613D"/>
    <w:rsid w:val="00416180"/>
    <w:rsid w:val="004168F2"/>
    <w:rsid w:val="00416FA0"/>
    <w:rsid w:val="0041728B"/>
    <w:rsid w:val="004175E1"/>
    <w:rsid w:val="00417C97"/>
    <w:rsid w:val="004207E0"/>
    <w:rsid w:val="0042084E"/>
    <w:rsid w:val="00420E50"/>
    <w:rsid w:val="00420FE0"/>
    <w:rsid w:val="00421068"/>
    <w:rsid w:val="004210A9"/>
    <w:rsid w:val="00421366"/>
    <w:rsid w:val="00421523"/>
    <w:rsid w:val="004217C9"/>
    <w:rsid w:val="00421AA1"/>
    <w:rsid w:val="00421AA3"/>
    <w:rsid w:val="00421B48"/>
    <w:rsid w:val="00421EEF"/>
    <w:rsid w:val="00422383"/>
    <w:rsid w:val="0042264E"/>
    <w:rsid w:val="00422866"/>
    <w:rsid w:val="00422901"/>
    <w:rsid w:val="00422B7A"/>
    <w:rsid w:val="00422BAE"/>
    <w:rsid w:val="004230A0"/>
    <w:rsid w:val="0042330B"/>
    <w:rsid w:val="00424575"/>
    <w:rsid w:val="00424864"/>
    <w:rsid w:val="00424A8F"/>
    <w:rsid w:val="00424C5F"/>
    <w:rsid w:val="00424C89"/>
    <w:rsid w:val="00424D65"/>
    <w:rsid w:val="00425879"/>
    <w:rsid w:val="00426206"/>
    <w:rsid w:val="004262C1"/>
    <w:rsid w:val="00426A4C"/>
    <w:rsid w:val="00426BA7"/>
    <w:rsid w:val="00426F6E"/>
    <w:rsid w:val="00426F70"/>
    <w:rsid w:val="00427551"/>
    <w:rsid w:val="0042787A"/>
    <w:rsid w:val="004278DE"/>
    <w:rsid w:val="00427F2A"/>
    <w:rsid w:val="00430393"/>
    <w:rsid w:val="00430413"/>
    <w:rsid w:val="0043079F"/>
    <w:rsid w:val="00431004"/>
    <w:rsid w:val="00431589"/>
    <w:rsid w:val="00431806"/>
    <w:rsid w:val="00431A70"/>
    <w:rsid w:val="00431D91"/>
    <w:rsid w:val="00431F42"/>
    <w:rsid w:val="00432275"/>
    <w:rsid w:val="004327F8"/>
    <w:rsid w:val="00432B9A"/>
    <w:rsid w:val="00432C37"/>
    <w:rsid w:val="00432D8B"/>
    <w:rsid w:val="00432F18"/>
    <w:rsid w:val="00433607"/>
    <w:rsid w:val="00433936"/>
    <w:rsid w:val="00433EC0"/>
    <w:rsid w:val="0043477F"/>
    <w:rsid w:val="00434EB2"/>
    <w:rsid w:val="00435913"/>
    <w:rsid w:val="00435CC8"/>
    <w:rsid w:val="00436911"/>
    <w:rsid w:val="00436A9D"/>
    <w:rsid w:val="004371E9"/>
    <w:rsid w:val="00437741"/>
    <w:rsid w:val="00437772"/>
    <w:rsid w:val="00437802"/>
    <w:rsid w:val="0043799E"/>
    <w:rsid w:val="00437CF4"/>
    <w:rsid w:val="00440152"/>
    <w:rsid w:val="00440ADD"/>
    <w:rsid w:val="00440C00"/>
    <w:rsid w:val="00440DDF"/>
    <w:rsid w:val="00441037"/>
    <w:rsid w:val="00441757"/>
    <w:rsid w:val="0044184E"/>
    <w:rsid w:val="004419A6"/>
    <w:rsid w:val="004419F5"/>
    <w:rsid w:val="00441AA1"/>
    <w:rsid w:val="00441CF8"/>
    <w:rsid w:val="00441D1E"/>
    <w:rsid w:val="004422B1"/>
    <w:rsid w:val="004429C1"/>
    <w:rsid w:val="00442C6C"/>
    <w:rsid w:val="004431CD"/>
    <w:rsid w:val="00443465"/>
    <w:rsid w:val="00443CBE"/>
    <w:rsid w:val="00443E8A"/>
    <w:rsid w:val="004441BC"/>
    <w:rsid w:val="0044452A"/>
    <w:rsid w:val="0044477D"/>
    <w:rsid w:val="00444BFF"/>
    <w:rsid w:val="004455EA"/>
    <w:rsid w:val="00445AAD"/>
    <w:rsid w:val="004465E5"/>
    <w:rsid w:val="004468B4"/>
    <w:rsid w:val="004469B2"/>
    <w:rsid w:val="00446A6B"/>
    <w:rsid w:val="00446BB2"/>
    <w:rsid w:val="00446D86"/>
    <w:rsid w:val="004470D6"/>
    <w:rsid w:val="00447510"/>
    <w:rsid w:val="00447895"/>
    <w:rsid w:val="004500F3"/>
    <w:rsid w:val="0045032B"/>
    <w:rsid w:val="004506B9"/>
    <w:rsid w:val="00450784"/>
    <w:rsid w:val="004508D1"/>
    <w:rsid w:val="00450E14"/>
    <w:rsid w:val="00451268"/>
    <w:rsid w:val="00451563"/>
    <w:rsid w:val="00451FED"/>
    <w:rsid w:val="0045230A"/>
    <w:rsid w:val="00452744"/>
    <w:rsid w:val="00452809"/>
    <w:rsid w:val="004529A1"/>
    <w:rsid w:val="00452BDC"/>
    <w:rsid w:val="00452C76"/>
    <w:rsid w:val="00453003"/>
    <w:rsid w:val="0045312A"/>
    <w:rsid w:val="004534F5"/>
    <w:rsid w:val="004535D9"/>
    <w:rsid w:val="00453858"/>
    <w:rsid w:val="0045392F"/>
    <w:rsid w:val="00453AAF"/>
    <w:rsid w:val="00453CAE"/>
    <w:rsid w:val="00453CBF"/>
    <w:rsid w:val="00453F90"/>
    <w:rsid w:val="00454A7D"/>
    <w:rsid w:val="00454AD0"/>
    <w:rsid w:val="00454CC4"/>
    <w:rsid w:val="004554FA"/>
    <w:rsid w:val="004555FC"/>
    <w:rsid w:val="004557F9"/>
    <w:rsid w:val="00455B1B"/>
    <w:rsid w:val="00455D2F"/>
    <w:rsid w:val="00456A6A"/>
    <w:rsid w:val="00457271"/>
    <w:rsid w:val="00457337"/>
    <w:rsid w:val="004576B4"/>
    <w:rsid w:val="00457EF9"/>
    <w:rsid w:val="004607CE"/>
    <w:rsid w:val="00460C1D"/>
    <w:rsid w:val="004614AB"/>
    <w:rsid w:val="00461965"/>
    <w:rsid w:val="00462529"/>
    <w:rsid w:val="00462ABF"/>
    <w:rsid w:val="00462E3D"/>
    <w:rsid w:val="00463A60"/>
    <w:rsid w:val="00463B40"/>
    <w:rsid w:val="00463E72"/>
    <w:rsid w:val="004641E2"/>
    <w:rsid w:val="004649E3"/>
    <w:rsid w:val="00464AFD"/>
    <w:rsid w:val="00464FEC"/>
    <w:rsid w:val="00465304"/>
    <w:rsid w:val="0046553B"/>
    <w:rsid w:val="0046554E"/>
    <w:rsid w:val="00465EEA"/>
    <w:rsid w:val="0046600D"/>
    <w:rsid w:val="0046615D"/>
    <w:rsid w:val="00466E79"/>
    <w:rsid w:val="00466FED"/>
    <w:rsid w:val="00467D26"/>
    <w:rsid w:val="0047061A"/>
    <w:rsid w:val="00470D57"/>
    <w:rsid w:val="00470D7D"/>
    <w:rsid w:val="0047173C"/>
    <w:rsid w:val="00471858"/>
    <w:rsid w:val="00471CB8"/>
    <w:rsid w:val="004722C1"/>
    <w:rsid w:val="00472828"/>
    <w:rsid w:val="00472942"/>
    <w:rsid w:val="00472F4A"/>
    <w:rsid w:val="004732DD"/>
    <w:rsid w:val="004735F8"/>
    <w:rsid w:val="0047372D"/>
    <w:rsid w:val="004738F3"/>
    <w:rsid w:val="00473BA3"/>
    <w:rsid w:val="00474133"/>
    <w:rsid w:val="004743DD"/>
    <w:rsid w:val="004747C3"/>
    <w:rsid w:val="00474866"/>
    <w:rsid w:val="00474BA9"/>
    <w:rsid w:val="00474CEA"/>
    <w:rsid w:val="004750D5"/>
    <w:rsid w:val="00475918"/>
    <w:rsid w:val="00476355"/>
    <w:rsid w:val="004763F5"/>
    <w:rsid w:val="00476732"/>
    <w:rsid w:val="0047690F"/>
    <w:rsid w:val="00476BF8"/>
    <w:rsid w:val="004777C1"/>
    <w:rsid w:val="00477A60"/>
    <w:rsid w:val="004800B8"/>
    <w:rsid w:val="00480301"/>
    <w:rsid w:val="004813CD"/>
    <w:rsid w:val="004813E0"/>
    <w:rsid w:val="00481511"/>
    <w:rsid w:val="0048181D"/>
    <w:rsid w:val="00481848"/>
    <w:rsid w:val="00481969"/>
    <w:rsid w:val="00481BDF"/>
    <w:rsid w:val="00481C06"/>
    <w:rsid w:val="00481C25"/>
    <w:rsid w:val="00481D21"/>
    <w:rsid w:val="00481E90"/>
    <w:rsid w:val="0048225F"/>
    <w:rsid w:val="00482F26"/>
    <w:rsid w:val="0048318E"/>
    <w:rsid w:val="00483660"/>
    <w:rsid w:val="00483968"/>
    <w:rsid w:val="00483CCE"/>
    <w:rsid w:val="00483D7C"/>
    <w:rsid w:val="004841BE"/>
    <w:rsid w:val="00484F86"/>
    <w:rsid w:val="0048542E"/>
    <w:rsid w:val="00485762"/>
    <w:rsid w:val="00485785"/>
    <w:rsid w:val="00485AB8"/>
    <w:rsid w:val="00486D2C"/>
    <w:rsid w:val="004875A7"/>
    <w:rsid w:val="004875B7"/>
    <w:rsid w:val="00487C77"/>
    <w:rsid w:val="00490041"/>
    <w:rsid w:val="004904BC"/>
    <w:rsid w:val="00490746"/>
    <w:rsid w:val="00490852"/>
    <w:rsid w:val="00490BCD"/>
    <w:rsid w:val="0049112E"/>
    <w:rsid w:val="00491433"/>
    <w:rsid w:val="0049198D"/>
    <w:rsid w:val="00491C9C"/>
    <w:rsid w:val="00492099"/>
    <w:rsid w:val="00492F30"/>
    <w:rsid w:val="00493042"/>
    <w:rsid w:val="004931D4"/>
    <w:rsid w:val="00493D18"/>
    <w:rsid w:val="004940DB"/>
    <w:rsid w:val="004940ED"/>
    <w:rsid w:val="00494160"/>
    <w:rsid w:val="00494604"/>
    <w:rsid w:val="004946F4"/>
    <w:rsid w:val="0049481F"/>
    <w:rsid w:val="0049487E"/>
    <w:rsid w:val="004949FA"/>
    <w:rsid w:val="004958A1"/>
    <w:rsid w:val="00495E63"/>
    <w:rsid w:val="0049683B"/>
    <w:rsid w:val="00496B9C"/>
    <w:rsid w:val="004971A2"/>
    <w:rsid w:val="004975BF"/>
    <w:rsid w:val="004978B8"/>
    <w:rsid w:val="004979BF"/>
    <w:rsid w:val="00497B70"/>
    <w:rsid w:val="00497BDB"/>
    <w:rsid w:val="004A0181"/>
    <w:rsid w:val="004A052D"/>
    <w:rsid w:val="004A0C4B"/>
    <w:rsid w:val="004A0DEA"/>
    <w:rsid w:val="004A0FFD"/>
    <w:rsid w:val="004A14BB"/>
    <w:rsid w:val="004A160D"/>
    <w:rsid w:val="004A1738"/>
    <w:rsid w:val="004A289C"/>
    <w:rsid w:val="004A2EDC"/>
    <w:rsid w:val="004A30C9"/>
    <w:rsid w:val="004A359F"/>
    <w:rsid w:val="004A3710"/>
    <w:rsid w:val="004A3B4F"/>
    <w:rsid w:val="004A3E81"/>
    <w:rsid w:val="004A4195"/>
    <w:rsid w:val="004A45BC"/>
    <w:rsid w:val="004A45C4"/>
    <w:rsid w:val="004A48FC"/>
    <w:rsid w:val="004A4B8E"/>
    <w:rsid w:val="004A5204"/>
    <w:rsid w:val="004A55D3"/>
    <w:rsid w:val="004A57BB"/>
    <w:rsid w:val="004A5C62"/>
    <w:rsid w:val="004A5CE5"/>
    <w:rsid w:val="004A6993"/>
    <w:rsid w:val="004A6BCD"/>
    <w:rsid w:val="004A6D81"/>
    <w:rsid w:val="004A707D"/>
    <w:rsid w:val="004A7156"/>
    <w:rsid w:val="004A764D"/>
    <w:rsid w:val="004A773F"/>
    <w:rsid w:val="004A7C5E"/>
    <w:rsid w:val="004A7E9F"/>
    <w:rsid w:val="004A7F62"/>
    <w:rsid w:val="004A7FFB"/>
    <w:rsid w:val="004B0015"/>
    <w:rsid w:val="004B02FC"/>
    <w:rsid w:val="004B0577"/>
    <w:rsid w:val="004B083B"/>
    <w:rsid w:val="004B0844"/>
    <w:rsid w:val="004B0974"/>
    <w:rsid w:val="004B0A07"/>
    <w:rsid w:val="004B19DA"/>
    <w:rsid w:val="004B2262"/>
    <w:rsid w:val="004B2C6E"/>
    <w:rsid w:val="004B2D30"/>
    <w:rsid w:val="004B3F62"/>
    <w:rsid w:val="004B4185"/>
    <w:rsid w:val="004B46E2"/>
    <w:rsid w:val="004B4827"/>
    <w:rsid w:val="004B4E9D"/>
    <w:rsid w:val="004B4FB7"/>
    <w:rsid w:val="004B57F2"/>
    <w:rsid w:val="004B5A49"/>
    <w:rsid w:val="004B5B1D"/>
    <w:rsid w:val="004B68C6"/>
    <w:rsid w:val="004B6D7F"/>
    <w:rsid w:val="004B7216"/>
    <w:rsid w:val="004B7877"/>
    <w:rsid w:val="004B789E"/>
    <w:rsid w:val="004B7A14"/>
    <w:rsid w:val="004B7AD6"/>
    <w:rsid w:val="004B7F8F"/>
    <w:rsid w:val="004B7FF2"/>
    <w:rsid w:val="004C126A"/>
    <w:rsid w:val="004C1B0E"/>
    <w:rsid w:val="004C2883"/>
    <w:rsid w:val="004C2E58"/>
    <w:rsid w:val="004C2EDB"/>
    <w:rsid w:val="004C3111"/>
    <w:rsid w:val="004C3738"/>
    <w:rsid w:val="004C37CC"/>
    <w:rsid w:val="004C398E"/>
    <w:rsid w:val="004C3A55"/>
    <w:rsid w:val="004C3D0D"/>
    <w:rsid w:val="004C3DA1"/>
    <w:rsid w:val="004C4C4D"/>
    <w:rsid w:val="004C52E4"/>
    <w:rsid w:val="004C5541"/>
    <w:rsid w:val="004C5756"/>
    <w:rsid w:val="004C5ABA"/>
    <w:rsid w:val="004C5B1E"/>
    <w:rsid w:val="004C5F55"/>
    <w:rsid w:val="004C6095"/>
    <w:rsid w:val="004C6204"/>
    <w:rsid w:val="004C642C"/>
    <w:rsid w:val="004C6430"/>
    <w:rsid w:val="004C692D"/>
    <w:rsid w:val="004C6C72"/>
    <w:rsid w:val="004C6DE6"/>
    <w:rsid w:val="004C6E81"/>
    <w:rsid w:val="004C6EEE"/>
    <w:rsid w:val="004C702B"/>
    <w:rsid w:val="004C7213"/>
    <w:rsid w:val="004C7B7F"/>
    <w:rsid w:val="004D0033"/>
    <w:rsid w:val="004D0092"/>
    <w:rsid w:val="004D016B"/>
    <w:rsid w:val="004D048F"/>
    <w:rsid w:val="004D04F7"/>
    <w:rsid w:val="004D0846"/>
    <w:rsid w:val="004D0D5E"/>
    <w:rsid w:val="004D14C2"/>
    <w:rsid w:val="004D1B22"/>
    <w:rsid w:val="004D23CC"/>
    <w:rsid w:val="004D2798"/>
    <w:rsid w:val="004D29B3"/>
    <w:rsid w:val="004D36F2"/>
    <w:rsid w:val="004D38DB"/>
    <w:rsid w:val="004D39B0"/>
    <w:rsid w:val="004D3D75"/>
    <w:rsid w:val="004D4163"/>
    <w:rsid w:val="004D493F"/>
    <w:rsid w:val="004D4D55"/>
    <w:rsid w:val="004D535C"/>
    <w:rsid w:val="004D5475"/>
    <w:rsid w:val="004D5510"/>
    <w:rsid w:val="004D5535"/>
    <w:rsid w:val="004D5654"/>
    <w:rsid w:val="004D5834"/>
    <w:rsid w:val="004D58DD"/>
    <w:rsid w:val="004D5C07"/>
    <w:rsid w:val="004D5C32"/>
    <w:rsid w:val="004D627F"/>
    <w:rsid w:val="004D669E"/>
    <w:rsid w:val="004D694C"/>
    <w:rsid w:val="004D6A17"/>
    <w:rsid w:val="004D6D22"/>
    <w:rsid w:val="004D786A"/>
    <w:rsid w:val="004D78BC"/>
    <w:rsid w:val="004D7D22"/>
    <w:rsid w:val="004E0047"/>
    <w:rsid w:val="004E00C7"/>
    <w:rsid w:val="004E00EA"/>
    <w:rsid w:val="004E09C6"/>
    <w:rsid w:val="004E1106"/>
    <w:rsid w:val="004E1237"/>
    <w:rsid w:val="004E138F"/>
    <w:rsid w:val="004E2792"/>
    <w:rsid w:val="004E282D"/>
    <w:rsid w:val="004E3320"/>
    <w:rsid w:val="004E33E4"/>
    <w:rsid w:val="004E34DC"/>
    <w:rsid w:val="004E3916"/>
    <w:rsid w:val="004E3A7E"/>
    <w:rsid w:val="004E3D3E"/>
    <w:rsid w:val="004E3F6E"/>
    <w:rsid w:val="004E43AE"/>
    <w:rsid w:val="004E4649"/>
    <w:rsid w:val="004E48AB"/>
    <w:rsid w:val="004E48B8"/>
    <w:rsid w:val="004E4B2B"/>
    <w:rsid w:val="004E4CDE"/>
    <w:rsid w:val="004E5ADE"/>
    <w:rsid w:val="004E5BD0"/>
    <w:rsid w:val="004E5C2B"/>
    <w:rsid w:val="004E5FD0"/>
    <w:rsid w:val="004E5FE7"/>
    <w:rsid w:val="004E6162"/>
    <w:rsid w:val="004E6A24"/>
    <w:rsid w:val="004E707F"/>
    <w:rsid w:val="004E70AB"/>
    <w:rsid w:val="004E7500"/>
    <w:rsid w:val="004E778B"/>
    <w:rsid w:val="004E79C1"/>
    <w:rsid w:val="004E7ED2"/>
    <w:rsid w:val="004F00DD"/>
    <w:rsid w:val="004F0354"/>
    <w:rsid w:val="004F03C4"/>
    <w:rsid w:val="004F047B"/>
    <w:rsid w:val="004F04EF"/>
    <w:rsid w:val="004F053D"/>
    <w:rsid w:val="004F0A31"/>
    <w:rsid w:val="004F0D63"/>
    <w:rsid w:val="004F1730"/>
    <w:rsid w:val="004F1765"/>
    <w:rsid w:val="004F1C3D"/>
    <w:rsid w:val="004F2133"/>
    <w:rsid w:val="004F2196"/>
    <w:rsid w:val="004F24B8"/>
    <w:rsid w:val="004F2865"/>
    <w:rsid w:val="004F289F"/>
    <w:rsid w:val="004F2A41"/>
    <w:rsid w:val="004F2BB1"/>
    <w:rsid w:val="004F2EC7"/>
    <w:rsid w:val="004F414C"/>
    <w:rsid w:val="004F47BD"/>
    <w:rsid w:val="004F5398"/>
    <w:rsid w:val="004F55F1"/>
    <w:rsid w:val="004F6936"/>
    <w:rsid w:val="004F6CE6"/>
    <w:rsid w:val="004F6F68"/>
    <w:rsid w:val="004F7269"/>
    <w:rsid w:val="0050069E"/>
    <w:rsid w:val="00501236"/>
    <w:rsid w:val="005015F0"/>
    <w:rsid w:val="005024E3"/>
    <w:rsid w:val="00502522"/>
    <w:rsid w:val="00502626"/>
    <w:rsid w:val="00502B08"/>
    <w:rsid w:val="00502C22"/>
    <w:rsid w:val="00502E3A"/>
    <w:rsid w:val="00502F34"/>
    <w:rsid w:val="005037A6"/>
    <w:rsid w:val="00503CD6"/>
    <w:rsid w:val="00503DC6"/>
    <w:rsid w:val="00503E82"/>
    <w:rsid w:val="005040A5"/>
    <w:rsid w:val="005040AF"/>
    <w:rsid w:val="00504452"/>
    <w:rsid w:val="00504515"/>
    <w:rsid w:val="00504A20"/>
    <w:rsid w:val="00504BDA"/>
    <w:rsid w:val="00505076"/>
    <w:rsid w:val="005053C9"/>
    <w:rsid w:val="00505489"/>
    <w:rsid w:val="00505945"/>
    <w:rsid w:val="0050613E"/>
    <w:rsid w:val="00506F02"/>
    <w:rsid w:val="00506F5D"/>
    <w:rsid w:val="005077DB"/>
    <w:rsid w:val="00507B98"/>
    <w:rsid w:val="00507DF7"/>
    <w:rsid w:val="00507E92"/>
    <w:rsid w:val="005101AE"/>
    <w:rsid w:val="00510C37"/>
    <w:rsid w:val="00510CBA"/>
    <w:rsid w:val="00510D6D"/>
    <w:rsid w:val="00510D8E"/>
    <w:rsid w:val="00510F75"/>
    <w:rsid w:val="00510FB1"/>
    <w:rsid w:val="00511040"/>
    <w:rsid w:val="00511178"/>
    <w:rsid w:val="00511197"/>
    <w:rsid w:val="005113E9"/>
    <w:rsid w:val="005116A1"/>
    <w:rsid w:val="00511899"/>
    <w:rsid w:val="00511AAA"/>
    <w:rsid w:val="00511B5A"/>
    <w:rsid w:val="00511BCB"/>
    <w:rsid w:val="00512615"/>
    <w:rsid w:val="005126D0"/>
    <w:rsid w:val="005133BB"/>
    <w:rsid w:val="005137FC"/>
    <w:rsid w:val="00513BDD"/>
    <w:rsid w:val="00513CDE"/>
    <w:rsid w:val="005141EF"/>
    <w:rsid w:val="00514614"/>
    <w:rsid w:val="00514659"/>
    <w:rsid w:val="00514667"/>
    <w:rsid w:val="005153D7"/>
    <w:rsid w:val="0051568D"/>
    <w:rsid w:val="00515E6C"/>
    <w:rsid w:val="00515F55"/>
    <w:rsid w:val="00516049"/>
    <w:rsid w:val="00516426"/>
    <w:rsid w:val="005169D3"/>
    <w:rsid w:val="00516DCB"/>
    <w:rsid w:val="0051710B"/>
    <w:rsid w:val="005172D9"/>
    <w:rsid w:val="00517405"/>
    <w:rsid w:val="005176F9"/>
    <w:rsid w:val="005177F3"/>
    <w:rsid w:val="00517A1B"/>
    <w:rsid w:val="00517BFD"/>
    <w:rsid w:val="00517E99"/>
    <w:rsid w:val="00520552"/>
    <w:rsid w:val="0052169B"/>
    <w:rsid w:val="00521A59"/>
    <w:rsid w:val="00521CA3"/>
    <w:rsid w:val="00521D44"/>
    <w:rsid w:val="00522247"/>
    <w:rsid w:val="0052229B"/>
    <w:rsid w:val="005223A4"/>
    <w:rsid w:val="00522522"/>
    <w:rsid w:val="00522B3F"/>
    <w:rsid w:val="00523226"/>
    <w:rsid w:val="00523804"/>
    <w:rsid w:val="0052381E"/>
    <w:rsid w:val="00523882"/>
    <w:rsid w:val="005244A6"/>
    <w:rsid w:val="005246D3"/>
    <w:rsid w:val="00524B98"/>
    <w:rsid w:val="005259AC"/>
    <w:rsid w:val="00525A9A"/>
    <w:rsid w:val="00525AB0"/>
    <w:rsid w:val="00526214"/>
    <w:rsid w:val="0052651C"/>
    <w:rsid w:val="005266D1"/>
    <w:rsid w:val="00526AC7"/>
    <w:rsid w:val="00526C15"/>
    <w:rsid w:val="00527762"/>
    <w:rsid w:val="00527A96"/>
    <w:rsid w:val="0053001F"/>
    <w:rsid w:val="0053031C"/>
    <w:rsid w:val="00530E33"/>
    <w:rsid w:val="00530E84"/>
    <w:rsid w:val="005310C3"/>
    <w:rsid w:val="0053132F"/>
    <w:rsid w:val="005313D6"/>
    <w:rsid w:val="00531F8F"/>
    <w:rsid w:val="00531F9D"/>
    <w:rsid w:val="00532CD9"/>
    <w:rsid w:val="0053319F"/>
    <w:rsid w:val="00533667"/>
    <w:rsid w:val="005339C4"/>
    <w:rsid w:val="00533EE2"/>
    <w:rsid w:val="0053404F"/>
    <w:rsid w:val="0053467B"/>
    <w:rsid w:val="00534733"/>
    <w:rsid w:val="00534889"/>
    <w:rsid w:val="00534B40"/>
    <w:rsid w:val="0053517F"/>
    <w:rsid w:val="0053533E"/>
    <w:rsid w:val="0053565B"/>
    <w:rsid w:val="00535797"/>
    <w:rsid w:val="005357A8"/>
    <w:rsid w:val="00535E38"/>
    <w:rsid w:val="00535E3F"/>
    <w:rsid w:val="005362EC"/>
    <w:rsid w:val="00536499"/>
    <w:rsid w:val="00536520"/>
    <w:rsid w:val="005365E3"/>
    <w:rsid w:val="00536775"/>
    <w:rsid w:val="00536E16"/>
    <w:rsid w:val="00536E6A"/>
    <w:rsid w:val="00537224"/>
    <w:rsid w:val="005376BC"/>
    <w:rsid w:val="00537BB2"/>
    <w:rsid w:val="00537CC9"/>
    <w:rsid w:val="00540799"/>
    <w:rsid w:val="005407E7"/>
    <w:rsid w:val="005409CF"/>
    <w:rsid w:val="00540E94"/>
    <w:rsid w:val="00540EB6"/>
    <w:rsid w:val="00540F5C"/>
    <w:rsid w:val="005411D4"/>
    <w:rsid w:val="0054133F"/>
    <w:rsid w:val="00541485"/>
    <w:rsid w:val="00541521"/>
    <w:rsid w:val="0054190C"/>
    <w:rsid w:val="00542143"/>
    <w:rsid w:val="00542471"/>
    <w:rsid w:val="00542607"/>
    <w:rsid w:val="00542A03"/>
    <w:rsid w:val="00542CFA"/>
    <w:rsid w:val="005431FE"/>
    <w:rsid w:val="00543522"/>
    <w:rsid w:val="005438F8"/>
    <w:rsid w:val="00543903"/>
    <w:rsid w:val="00543BCC"/>
    <w:rsid w:val="00543DAB"/>
    <w:rsid w:val="00543F11"/>
    <w:rsid w:val="00544135"/>
    <w:rsid w:val="00544240"/>
    <w:rsid w:val="0054457D"/>
    <w:rsid w:val="0054458E"/>
    <w:rsid w:val="00544759"/>
    <w:rsid w:val="00544863"/>
    <w:rsid w:val="005448E1"/>
    <w:rsid w:val="0054504D"/>
    <w:rsid w:val="0054566C"/>
    <w:rsid w:val="00545ADF"/>
    <w:rsid w:val="00546305"/>
    <w:rsid w:val="0054696A"/>
    <w:rsid w:val="00546AC4"/>
    <w:rsid w:val="00546AE8"/>
    <w:rsid w:val="00546CA8"/>
    <w:rsid w:val="00547A95"/>
    <w:rsid w:val="00550258"/>
    <w:rsid w:val="005502C8"/>
    <w:rsid w:val="00550EF4"/>
    <w:rsid w:val="0055119B"/>
    <w:rsid w:val="005518A8"/>
    <w:rsid w:val="00551F1A"/>
    <w:rsid w:val="005525FF"/>
    <w:rsid w:val="0055325B"/>
    <w:rsid w:val="00553A67"/>
    <w:rsid w:val="0055433F"/>
    <w:rsid w:val="00554695"/>
    <w:rsid w:val="00555208"/>
    <w:rsid w:val="00555C2E"/>
    <w:rsid w:val="00555ECD"/>
    <w:rsid w:val="0055600F"/>
    <w:rsid w:val="005561FC"/>
    <w:rsid w:val="00557422"/>
    <w:rsid w:val="00560313"/>
    <w:rsid w:val="005603D8"/>
    <w:rsid w:val="00560BDF"/>
    <w:rsid w:val="00560CF3"/>
    <w:rsid w:val="00560E80"/>
    <w:rsid w:val="00560E93"/>
    <w:rsid w:val="00561032"/>
    <w:rsid w:val="0056110D"/>
    <w:rsid w:val="00561202"/>
    <w:rsid w:val="0056145B"/>
    <w:rsid w:val="0056189E"/>
    <w:rsid w:val="00561B7B"/>
    <w:rsid w:val="00561CB6"/>
    <w:rsid w:val="00561FFC"/>
    <w:rsid w:val="0056225D"/>
    <w:rsid w:val="00562507"/>
    <w:rsid w:val="00562811"/>
    <w:rsid w:val="00562F94"/>
    <w:rsid w:val="005632E9"/>
    <w:rsid w:val="0056375F"/>
    <w:rsid w:val="00563822"/>
    <w:rsid w:val="005638C0"/>
    <w:rsid w:val="00563997"/>
    <w:rsid w:val="00563BB8"/>
    <w:rsid w:val="00563F30"/>
    <w:rsid w:val="00564222"/>
    <w:rsid w:val="00564B05"/>
    <w:rsid w:val="00564EF3"/>
    <w:rsid w:val="00564F7D"/>
    <w:rsid w:val="00564FAC"/>
    <w:rsid w:val="00564FF7"/>
    <w:rsid w:val="005657E0"/>
    <w:rsid w:val="00565D9F"/>
    <w:rsid w:val="00565E88"/>
    <w:rsid w:val="00565F79"/>
    <w:rsid w:val="00565FD4"/>
    <w:rsid w:val="00566031"/>
    <w:rsid w:val="005662E1"/>
    <w:rsid w:val="005664B5"/>
    <w:rsid w:val="00566878"/>
    <w:rsid w:val="00566902"/>
    <w:rsid w:val="005669D6"/>
    <w:rsid w:val="00566A19"/>
    <w:rsid w:val="00567026"/>
    <w:rsid w:val="0056715A"/>
    <w:rsid w:val="0056755F"/>
    <w:rsid w:val="0056759E"/>
    <w:rsid w:val="00567DAD"/>
    <w:rsid w:val="00567DF6"/>
    <w:rsid w:val="00567EAE"/>
    <w:rsid w:val="005705AA"/>
    <w:rsid w:val="005705DB"/>
    <w:rsid w:val="005709F0"/>
    <w:rsid w:val="00571329"/>
    <w:rsid w:val="00571730"/>
    <w:rsid w:val="00571E89"/>
    <w:rsid w:val="00571FA2"/>
    <w:rsid w:val="00572031"/>
    <w:rsid w:val="00572282"/>
    <w:rsid w:val="00572567"/>
    <w:rsid w:val="00572B34"/>
    <w:rsid w:val="00573CE3"/>
    <w:rsid w:val="00573E5F"/>
    <w:rsid w:val="0057432C"/>
    <w:rsid w:val="005747A1"/>
    <w:rsid w:val="0057495A"/>
    <w:rsid w:val="00575F54"/>
    <w:rsid w:val="00576461"/>
    <w:rsid w:val="005767C4"/>
    <w:rsid w:val="00576B3C"/>
    <w:rsid w:val="00576E84"/>
    <w:rsid w:val="0057739B"/>
    <w:rsid w:val="005776C7"/>
    <w:rsid w:val="005779CA"/>
    <w:rsid w:val="00577A56"/>
    <w:rsid w:val="00577EB9"/>
    <w:rsid w:val="00580394"/>
    <w:rsid w:val="005803C7"/>
    <w:rsid w:val="005809CD"/>
    <w:rsid w:val="00581670"/>
    <w:rsid w:val="00581857"/>
    <w:rsid w:val="0058194F"/>
    <w:rsid w:val="00581ACC"/>
    <w:rsid w:val="00581B36"/>
    <w:rsid w:val="00581C4C"/>
    <w:rsid w:val="005821D1"/>
    <w:rsid w:val="00582A16"/>
    <w:rsid w:val="00582B8C"/>
    <w:rsid w:val="00582D58"/>
    <w:rsid w:val="00583CE4"/>
    <w:rsid w:val="00584210"/>
    <w:rsid w:val="0058444F"/>
    <w:rsid w:val="005846FE"/>
    <w:rsid w:val="005848CB"/>
    <w:rsid w:val="00584F3E"/>
    <w:rsid w:val="005851B1"/>
    <w:rsid w:val="005852D8"/>
    <w:rsid w:val="005855F7"/>
    <w:rsid w:val="00586028"/>
    <w:rsid w:val="005864BF"/>
    <w:rsid w:val="00586893"/>
    <w:rsid w:val="005869A9"/>
    <w:rsid w:val="00586C97"/>
    <w:rsid w:val="00586EF4"/>
    <w:rsid w:val="00587469"/>
    <w:rsid w:val="0058757E"/>
    <w:rsid w:val="00587675"/>
    <w:rsid w:val="0058777F"/>
    <w:rsid w:val="00587A3B"/>
    <w:rsid w:val="00587A96"/>
    <w:rsid w:val="00587D3E"/>
    <w:rsid w:val="00590A0E"/>
    <w:rsid w:val="00590FF4"/>
    <w:rsid w:val="00591149"/>
    <w:rsid w:val="00591295"/>
    <w:rsid w:val="0059153E"/>
    <w:rsid w:val="005915A1"/>
    <w:rsid w:val="00591786"/>
    <w:rsid w:val="00591A21"/>
    <w:rsid w:val="00591A68"/>
    <w:rsid w:val="005923EC"/>
    <w:rsid w:val="0059241E"/>
    <w:rsid w:val="00592516"/>
    <w:rsid w:val="00592DA3"/>
    <w:rsid w:val="00593614"/>
    <w:rsid w:val="00593A33"/>
    <w:rsid w:val="00594ABD"/>
    <w:rsid w:val="00594B17"/>
    <w:rsid w:val="00594FDD"/>
    <w:rsid w:val="005953A0"/>
    <w:rsid w:val="005954E6"/>
    <w:rsid w:val="00595AB9"/>
    <w:rsid w:val="00596723"/>
    <w:rsid w:val="005968BC"/>
    <w:rsid w:val="00596A4B"/>
    <w:rsid w:val="00596C40"/>
    <w:rsid w:val="005970FC"/>
    <w:rsid w:val="00597207"/>
    <w:rsid w:val="00597325"/>
    <w:rsid w:val="00597507"/>
    <w:rsid w:val="00597EDD"/>
    <w:rsid w:val="005A017E"/>
    <w:rsid w:val="005A075D"/>
    <w:rsid w:val="005A07D0"/>
    <w:rsid w:val="005A0A66"/>
    <w:rsid w:val="005A0A77"/>
    <w:rsid w:val="005A10D3"/>
    <w:rsid w:val="005A12F2"/>
    <w:rsid w:val="005A13FA"/>
    <w:rsid w:val="005A17AC"/>
    <w:rsid w:val="005A1DDD"/>
    <w:rsid w:val="005A204F"/>
    <w:rsid w:val="005A212B"/>
    <w:rsid w:val="005A247C"/>
    <w:rsid w:val="005A2695"/>
    <w:rsid w:val="005A3082"/>
    <w:rsid w:val="005A32BF"/>
    <w:rsid w:val="005A37CC"/>
    <w:rsid w:val="005A3DB1"/>
    <w:rsid w:val="005A479D"/>
    <w:rsid w:val="005A4FE9"/>
    <w:rsid w:val="005A505B"/>
    <w:rsid w:val="005A5186"/>
    <w:rsid w:val="005A51C1"/>
    <w:rsid w:val="005A521B"/>
    <w:rsid w:val="005A5C2A"/>
    <w:rsid w:val="005A6248"/>
    <w:rsid w:val="005A695F"/>
    <w:rsid w:val="005A6D1F"/>
    <w:rsid w:val="005A7003"/>
    <w:rsid w:val="005A7217"/>
    <w:rsid w:val="005A74EC"/>
    <w:rsid w:val="005A7DEF"/>
    <w:rsid w:val="005A7DFB"/>
    <w:rsid w:val="005A7E1E"/>
    <w:rsid w:val="005B08A5"/>
    <w:rsid w:val="005B0E4E"/>
    <w:rsid w:val="005B1C6D"/>
    <w:rsid w:val="005B21B6"/>
    <w:rsid w:val="005B234B"/>
    <w:rsid w:val="005B2532"/>
    <w:rsid w:val="005B29CE"/>
    <w:rsid w:val="005B2A09"/>
    <w:rsid w:val="005B2AB2"/>
    <w:rsid w:val="005B2BFB"/>
    <w:rsid w:val="005B2DF1"/>
    <w:rsid w:val="005B3293"/>
    <w:rsid w:val="005B33E7"/>
    <w:rsid w:val="005B3634"/>
    <w:rsid w:val="005B3A08"/>
    <w:rsid w:val="005B3A4A"/>
    <w:rsid w:val="005B3ABE"/>
    <w:rsid w:val="005B3C39"/>
    <w:rsid w:val="005B3C9E"/>
    <w:rsid w:val="005B3D01"/>
    <w:rsid w:val="005B3DDB"/>
    <w:rsid w:val="005B3F15"/>
    <w:rsid w:val="005B403D"/>
    <w:rsid w:val="005B465E"/>
    <w:rsid w:val="005B504F"/>
    <w:rsid w:val="005B59E2"/>
    <w:rsid w:val="005B5B94"/>
    <w:rsid w:val="005B604B"/>
    <w:rsid w:val="005B6A38"/>
    <w:rsid w:val="005B6ACF"/>
    <w:rsid w:val="005B6B28"/>
    <w:rsid w:val="005B6F83"/>
    <w:rsid w:val="005B7437"/>
    <w:rsid w:val="005B7A63"/>
    <w:rsid w:val="005B7D8B"/>
    <w:rsid w:val="005C05A6"/>
    <w:rsid w:val="005C0720"/>
    <w:rsid w:val="005C07D3"/>
    <w:rsid w:val="005C0955"/>
    <w:rsid w:val="005C09B8"/>
    <w:rsid w:val="005C0CD1"/>
    <w:rsid w:val="005C178B"/>
    <w:rsid w:val="005C192F"/>
    <w:rsid w:val="005C1AD3"/>
    <w:rsid w:val="005C1F2B"/>
    <w:rsid w:val="005C201F"/>
    <w:rsid w:val="005C216E"/>
    <w:rsid w:val="005C21BE"/>
    <w:rsid w:val="005C24A2"/>
    <w:rsid w:val="005C324A"/>
    <w:rsid w:val="005C32C3"/>
    <w:rsid w:val="005C338A"/>
    <w:rsid w:val="005C3A0E"/>
    <w:rsid w:val="005C3DF8"/>
    <w:rsid w:val="005C40F1"/>
    <w:rsid w:val="005C4378"/>
    <w:rsid w:val="005C46DD"/>
    <w:rsid w:val="005C49DA"/>
    <w:rsid w:val="005C4BBF"/>
    <w:rsid w:val="005C50F3"/>
    <w:rsid w:val="005C54B5"/>
    <w:rsid w:val="005C55CA"/>
    <w:rsid w:val="005C59FD"/>
    <w:rsid w:val="005C5D80"/>
    <w:rsid w:val="005C5D91"/>
    <w:rsid w:val="005C5FAD"/>
    <w:rsid w:val="005C616C"/>
    <w:rsid w:val="005C6652"/>
    <w:rsid w:val="005C6EC1"/>
    <w:rsid w:val="005C7663"/>
    <w:rsid w:val="005C7A59"/>
    <w:rsid w:val="005C7C85"/>
    <w:rsid w:val="005C7E46"/>
    <w:rsid w:val="005D07B8"/>
    <w:rsid w:val="005D08F7"/>
    <w:rsid w:val="005D1056"/>
    <w:rsid w:val="005D10D7"/>
    <w:rsid w:val="005D146E"/>
    <w:rsid w:val="005D1A1C"/>
    <w:rsid w:val="005D1D8D"/>
    <w:rsid w:val="005D1F06"/>
    <w:rsid w:val="005D296D"/>
    <w:rsid w:val="005D2B3B"/>
    <w:rsid w:val="005D3326"/>
    <w:rsid w:val="005D347D"/>
    <w:rsid w:val="005D3724"/>
    <w:rsid w:val="005D3794"/>
    <w:rsid w:val="005D3F8A"/>
    <w:rsid w:val="005D4488"/>
    <w:rsid w:val="005D4B56"/>
    <w:rsid w:val="005D4BC9"/>
    <w:rsid w:val="005D5A33"/>
    <w:rsid w:val="005D5E58"/>
    <w:rsid w:val="005D5F45"/>
    <w:rsid w:val="005D6597"/>
    <w:rsid w:val="005D676F"/>
    <w:rsid w:val="005D6EF2"/>
    <w:rsid w:val="005D7F75"/>
    <w:rsid w:val="005D7FD4"/>
    <w:rsid w:val="005E0006"/>
    <w:rsid w:val="005E01B1"/>
    <w:rsid w:val="005E0661"/>
    <w:rsid w:val="005E07E5"/>
    <w:rsid w:val="005E083B"/>
    <w:rsid w:val="005E10B0"/>
    <w:rsid w:val="005E1398"/>
    <w:rsid w:val="005E14E7"/>
    <w:rsid w:val="005E154F"/>
    <w:rsid w:val="005E1820"/>
    <w:rsid w:val="005E1A1A"/>
    <w:rsid w:val="005E1CF5"/>
    <w:rsid w:val="005E21EB"/>
    <w:rsid w:val="005E227B"/>
    <w:rsid w:val="005E2526"/>
    <w:rsid w:val="005E26A3"/>
    <w:rsid w:val="005E2854"/>
    <w:rsid w:val="005E2870"/>
    <w:rsid w:val="005E2B51"/>
    <w:rsid w:val="005E2C3E"/>
    <w:rsid w:val="005E2CE1"/>
    <w:rsid w:val="005E2ECB"/>
    <w:rsid w:val="005E37E4"/>
    <w:rsid w:val="005E3B25"/>
    <w:rsid w:val="005E447E"/>
    <w:rsid w:val="005E4578"/>
    <w:rsid w:val="005E49E1"/>
    <w:rsid w:val="005E4C25"/>
    <w:rsid w:val="005E4FD1"/>
    <w:rsid w:val="005E5D21"/>
    <w:rsid w:val="005E617E"/>
    <w:rsid w:val="005E621B"/>
    <w:rsid w:val="005E66AD"/>
    <w:rsid w:val="005E670E"/>
    <w:rsid w:val="005E67B5"/>
    <w:rsid w:val="005E68C9"/>
    <w:rsid w:val="005E7A07"/>
    <w:rsid w:val="005E7CA2"/>
    <w:rsid w:val="005F02C0"/>
    <w:rsid w:val="005F0331"/>
    <w:rsid w:val="005F073F"/>
    <w:rsid w:val="005F0775"/>
    <w:rsid w:val="005F0CF5"/>
    <w:rsid w:val="005F1916"/>
    <w:rsid w:val="005F21EB"/>
    <w:rsid w:val="005F264D"/>
    <w:rsid w:val="005F2735"/>
    <w:rsid w:val="005F2FC8"/>
    <w:rsid w:val="005F320C"/>
    <w:rsid w:val="005F387A"/>
    <w:rsid w:val="005F3A25"/>
    <w:rsid w:val="005F3B89"/>
    <w:rsid w:val="005F3CE6"/>
    <w:rsid w:val="005F3E1F"/>
    <w:rsid w:val="005F3F76"/>
    <w:rsid w:val="005F424B"/>
    <w:rsid w:val="005F4255"/>
    <w:rsid w:val="005F458B"/>
    <w:rsid w:val="005F4F76"/>
    <w:rsid w:val="005F62A1"/>
    <w:rsid w:val="005F64CF"/>
    <w:rsid w:val="005F65CC"/>
    <w:rsid w:val="005F6978"/>
    <w:rsid w:val="005F70D0"/>
    <w:rsid w:val="005F736F"/>
    <w:rsid w:val="005F737E"/>
    <w:rsid w:val="005F7EB6"/>
    <w:rsid w:val="006006DE"/>
    <w:rsid w:val="00600B87"/>
    <w:rsid w:val="006011C3"/>
    <w:rsid w:val="00601210"/>
    <w:rsid w:val="00601604"/>
    <w:rsid w:val="0060184A"/>
    <w:rsid w:val="00601961"/>
    <w:rsid w:val="00601FC1"/>
    <w:rsid w:val="00602111"/>
    <w:rsid w:val="00602282"/>
    <w:rsid w:val="0060228C"/>
    <w:rsid w:val="00602372"/>
    <w:rsid w:val="00602528"/>
    <w:rsid w:val="00602751"/>
    <w:rsid w:val="00602BB8"/>
    <w:rsid w:val="0060309B"/>
    <w:rsid w:val="006030DC"/>
    <w:rsid w:val="00603167"/>
    <w:rsid w:val="0060380A"/>
    <w:rsid w:val="00603833"/>
    <w:rsid w:val="00603955"/>
    <w:rsid w:val="006041AD"/>
    <w:rsid w:val="006046CC"/>
    <w:rsid w:val="006047C6"/>
    <w:rsid w:val="00605908"/>
    <w:rsid w:val="00606660"/>
    <w:rsid w:val="006068CA"/>
    <w:rsid w:val="00607850"/>
    <w:rsid w:val="00607BB7"/>
    <w:rsid w:val="00607EF7"/>
    <w:rsid w:val="00610CF5"/>
    <w:rsid w:val="00610D7C"/>
    <w:rsid w:val="00611417"/>
    <w:rsid w:val="00612044"/>
    <w:rsid w:val="00612621"/>
    <w:rsid w:val="00612684"/>
    <w:rsid w:val="00612816"/>
    <w:rsid w:val="00612AA2"/>
    <w:rsid w:val="00612AB1"/>
    <w:rsid w:val="00612C00"/>
    <w:rsid w:val="00613414"/>
    <w:rsid w:val="00613482"/>
    <w:rsid w:val="00613D02"/>
    <w:rsid w:val="00613EC3"/>
    <w:rsid w:val="006149C1"/>
    <w:rsid w:val="00614BD4"/>
    <w:rsid w:val="00614DBF"/>
    <w:rsid w:val="00614ECC"/>
    <w:rsid w:val="006151D3"/>
    <w:rsid w:val="006153F3"/>
    <w:rsid w:val="0061552F"/>
    <w:rsid w:val="00615935"/>
    <w:rsid w:val="00615C92"/>
    <w:rsid w:val="00615F68"/>
    <w:rsid w:val="00616157"/>
    <w:rsid w:val="00616C62"/>
    <w:rsid w:val="00617814"/>
    <w:rsid w:val="00617DBF"/>
    <w:rsid w:val="00620154"/>
    <w:rsid w:val="006209E7"/>
    <w:rsid w:val="006211BB"/>
    <w:rsid w:val="00621CB7"/>
    <w:rsid w:val="00621D37"/>
    <w:rsid w:val="0062201F"/>
    <w:rsid w:val="00622383"/>
    <w:rsid w:val="00622555"/>
    <w:rsid w:val="006229B4"/>
    <w:rsid w:val="0062373D"/>
    <w:rsid w:val="00623E68"/>
    <w:rsid w:val="00623F8D"/>
    <w:rsid w:val="0062408D"/>
    <w:rsid w:val="006240CC"/>
    <w:rsid w:val="00624940"/>
    <w:rsid w:val="00624A88"/>
    <w:rsid w:val="006254F8"/>
    <w:rsid w:val="00625C83"/>
    <w:rsid w:val="00625DE0"/>
    <w:rsid w:val="00625EB1"/>
    <w:rsid w:val="00626A18"/>
    <w:rsid w:val="006278C3"/>
    <w:rsid w:val="00627BD6"/>
    <w:rsid w:val="00627DA7"/>
    <w:rsid w:val="0063039E"/>
    <w:rsid w:val="00630412"/>
    <w:rsid w:val="00630580"/>
    <w:rsid w:val="00630DA4"/>
    <w:rsid w:val="0063196D"/>
    <w:rsid w:val="00631A73"/>
    <w:rsid w:val="00631C1B"/>
    <w:rsid w:val="00631CD4"/>
    <w:rsid w:val="0063204D"/>
    <w:rsid w:val="00632111"/>
    <w:rsid w:val="00632253"/>
    <w:rsid w:val="00632393"/>
    <w:rsid w:val="00632597"/>
    <w:rsid w:val="00632777"/>
    <w:rsid w:val="006327FF"/>
    <w:rsid w:val="00632FAE"/>
    <w:rsid w:val="006331E2"/>
    <w:rsid w:val="00633255"/>
    <w:rsid w:val="0063397B"/>
    <w:rsid w:val="00633CBE"/>
    <w:rsid w:val="00633E0B"/>
    <w:rsid w:val="006341C5"/>
    <w:rsid w:val="00634906"/>
    <w:rsid w:val="00634913"/>
    <w:rsid w:val="006349EF"/>
    <w:rsid w:val="00634D13"/>
    <w:rsid w:val="00634EB0"/>
    <w:rsid w:val="006353F1"/>
    <w:rsid w:val="00635408"/>
    <w:rsid w:val="00635680"/>
    <w:rsid w:val="006356B2"/>
    <w:rsid w:val="006358B4"/>
    <w:rsid w:val="00635D50"/>
    <w:rsid w:val="006361FA"/>
    <w:rsid w:val="0063632C"/>
    <w:rsid w:val="00636602"/>
    <w:rsid w:val="00636626"/>
    <w:rsid w:val="00636CCF"/>
    <w:rsid w:val="00636ED9"/>
    <w:rsid w:val="0063772A"/>
    <w:rsid w:val="00637834"/>
    <w:rsid w:val="00637878"/>
    <w:rsid w:val="00637CA5"/>
    <w:rsid w:val="00637D26"/>
    <w:rsid w:val="00640098"/>
    <w:rsid w:val="00640367"/>
    <w:rsid w:val="00640728"/>
    <w:rsid w:val="0064096F"/>
    <w:rsid w:val="00640A9B"/>
    <w:rsid w:val="00640D01"/>
    <w:rsid w:val="00640D1C"/>
    <w:rsid w:val="00640FD8"/>
    <w:rsid w:val="006411AB"/>
    <w:rsid w:val="00641291"/>
    <w:rsid w:val="0064130A"/>
    <w:rsid w:val="00641653"/>
    <w:rsid w:val="00641724"/>
    <w:rsid w:val="00641877"/>
    <w:rsid w:val="006419AA"/>
    <w:rsid w:val="00641A5F"/>
    <w:rsid w:val="00641B5C"/>
    <w:rsid w:val="00641D94"/>
    <w:rsid w:val="00641D9B"/>
    <w:rsid w:val="00641EDC"/>
    <w:rsid w:val="006421AD"/>
    <w:rsid w:val="006421DA"/>
    <w:rsid w:val="006423B2"/>
    <w:rsid w:val="0064291B"/>
    <w:rsid w:val="0064336D"/>
    <w:rsid w:val="00643491"/>
    <w:rsid w:val="00643909"/>
    <w:rsid w:val="00643E19"/>
    <w:rsid w:val="0064420C"/>
    <w:rsid w:val="0064482C"/>
    <w:rsid w:val="00644B1F"/>
    <w:rsid w:val="00644B7E"/>
    <w:rsid w:val="00644D86"/>
    <w:rsid w:val="00645496"/>
    <w:rsid w:val="006454C7"/>
    <w:rsid w:val="006454E6"/>
    <w:rsid w:val="00645AA1"/>
    <w:rsid w:val="006460FB"/>
    <w:rsid w:val="00646235"/>
    <w:rsid w:val="00646A21"/>
    <w:rsid w:val="00646A68"/>
    <w:rsid w:val="00646C7A"/>
    <w:rsid w:val="00646EE5"/>
    <w:rsid w:val="006470D3"/>
    <w:rsid w:val="00647535"/>
    <w:rsid w:val="00647546"/>
    <w:rsid w:val="00647809"/>
    <w:rsid w:val="00647AFA"/>
    <w:rsid w:val="006505BD"/>
    <w:rsid w:val="006506A0"/>
    <w:rsid w:val="006508EA"/>
    <w:rsid w:val="0065092E"/>
    <w:rsid w:val="00650A48"/>
    <w:rsid w:val="00650D49"/>
    <w:rsid w:val="006511D8"/>
    <w:rsid w:val="0065147F"/>
    <w:rsid w:val="006525D8"/>
    <w:rsid w:val="006530D6"/>
    <w:rsid w:val="00653664"/>
    <w:rsid w:val="00653C27"/>
    <w:rsid w:val="00653D03"/>
    <w:rsid w:val="006542D0"/>
    <w:rsid w:val="006546C9"/>
    <w:rsid w:val="006547A6"/>
    <w:rsid w:val="00654A2F"/>
    <w:rsid w:val="00654A51"/>
    <w:rsid w:val="00654BAE"/>
    <w:rsid w:val="00654C1D"/>
    <w:rsid w:val="00654C29"/>
    <w:rsid w:val="00654CAD"/>
    <w:rsid w:val="00654D4D"/>
    <w:rsid w:val="006551A0"/>
    <w:rsid w:val="006555E4"/>
    <w:rsid w:val="006557A7"/>
    <w:rsid w:val="00656290"/>
    <w:rsid w:val="00656521"/>
    <w:rsid w:val="00656C01"/>
    <w:rsid w:val="00656D57"/>
    <w:rsid w:val="00656D88"/>
    <w:rsid w:val="00656EF0"/>
    <w:rsid w:val="006572AE"/>
    <w:rsid w:val="0065732D"/>
    <w:rsid w:val="0065742E"/>
    <w:rsid w:val="006577E0"/>
    <w:rsid w:val="00657DA9"/>
    <w:rsid w:val="00657E53"/>
    <w:rsid w:val="006601C9"/>
    <w:rsid w:val="0066067E"/>
    <w:rsid w:val="006607D7"/>
    <w:rsid w:val="006608D8"/>
    <w:rsid w:val="00661A49"/>
    <w:rsid w:val="006621D7"/>
    <w:rsid w:val="00662276"/>
    <w:rsid w:val="006623FE"/>
    <w:rsid w:val="00662506"/>
    <w:rsid w:val="00662925"/>
    <w:rsid w:val="006629C8"/>
    <w:rsid w:val="0066302A"/>
    <w:rsid w:val="006633F6"/>
    <w:rsid w:val="006637E1"/>
    <w:rsid w:val="006637F4"/>
    <w:rsid w:val="00663974"/>
    <w:rsid w:val="00663F7B"/>
    <w:rsid w:val="006640B9"/>
    <w:rsid w:val="00664593"/>
    <w:rsid w:val="00664683"/>
    <w:rsid w:val="006646FC"/>
    <w:rsid w:val="006649FB"/>
    <w:rsid w:val="00664EC1"/>
    <w:rsid w:val="006656B4"/>
    <w:rsid w:val="00665870"/>
    <w:rsid w:val="0066591A"/>
    <w:rsid w:val="006661F7"/>
    <w:rsid w:val="006667BB"/>
    <w:rsid w:val="00666AF6"/>
    <w:rsid w:val="0066715D"/>
    <w:rsid w:val="006672A0"/>
    <w:rsid w:val="0066776B"/>
    <w:rsid w:val="00667770"/>
    <w:rsid w:val="00667837"/>
    <w:rsid w:val="00667A2C"/>
    <w:rsid w:val="00667E28"/>
    <w:rsid w:val="00667F9E"/>
    <w:rsid w:val="006700CE"/>
    <w:rsid w:val="006701E7"/>
    <w:rsid w:val="00670410"/>
    <w:rsid w:val="00670500"/>
    <w:rsid w:val="00670597"/>
    <w:rsid w:val="006706D0"/>
    <w:rsid w:val="00670854"/>
    <w:rsid w:val="006712FB"/>
    <w:rsid w:val="0067162C"/>
    <w:rsid w:val="00671945"/>
    <w:rsid w:val="00671AE9"/>
    <w:rsid w:val="00671B4F"/>
    <w:rsid w:val="00671FB1"/>
    <w:rsid w:val="00672A29"/>
    <w:rsid w:val="00672B6D"/>
    <w:rsid w:val="00672E5B"/>
    <w:rsid w:val="006734ED"/>
    <w:rsid w:val="00673A87"/>
    <w:rsid w:val="00673E44"/>
    <w:rsid w:val="00674815"/>
    <w:rsid w:val="00674D75"/>
    <w:rsid w:val="00675534"/>
    <w:rsid w:val="00675864"/>
    <w:rsid w:val="006759E3"/>
    <w:rsid w:val="00675B06"/>
    <w:rsid w:val="00675EEA"/>
    <w:rsid w:val="00675F37"/>
    <w:rsid w:val="0067659F"/>
    <w:rsid w:val="00676BF4"/>
    <w:rsid w:val="00676D75"/>
    <w:rsid w:val="00677384"/>
    <w:rsid w:val="00677574"/>
    <w:rsid w:val="0067757C"/>
    <w:rsid w:val="00677A8E"/>
    <w:rsid w:val="006802B9"/>
    <w:rsid w:val="00680374"/>
    <w:rsid w:val="006803C3"/>
    <w:rsid w:val="00680437"/>
    <w:rsid w:val="00680D2C"/>
    <w:rsid w:val="00680E9A"/>
    <w:rsid w:val="006810FF"/>
    <w:rsid w:val="006812ED"/>
    <w:rsid w:val="00681597"/>
    <w:rsid w:val="00681713"/>
    <w:rsid w:val="00681888"/>
    <w:rsid w:val="0068198C"/>
    <w:rsid w:val="006822B5"/>
    <w:rsid w:val="00682439"/>
    <w:rsid w:val="006827DD"/>
    <w:rsid w:val="00682ACE"/>
    <w:rsid w:val="006835D1"/>
    <w:rsid w:val="00683878"/>
    <w:rsid w:val="00684380"/>
    <w:rsid w:val="0068454C"/>
    <w:rsid w:val="006845E1"/>
    <w:rsid w:val="00684B7F"/>
    <w:rsid w:val="0068565C"/>
    <w:rsid w:val="006856FE"/>
    <w:rsid w:val="00685801"/>
    <w:rsid w:val="00685842"/>
    <w:rsid w:val="0068591D"/>
    <w:rsid w:val="00685E63"/>
    <w:rsid w:val="00686F2A"/>
    <w:rsid w:val="0068741A"/>
    <w:rsid w:val="00687542"/>
    <w:rsid w:val="00687553"/>
    <w:rsid w:val="006910BB"/>
    <w:rsid w:val="00691B62"/>
    <w:rsid w:val="006925E7"/>
    <w:rsid w:val="006928D6"/>
    <w:rsid w:val="00693373"/>
    <w:rsid w:val="006933B5"/>
    <w:rsid w:val="0069350F"/>
    <w:rsid w:val="006937F7"/>
    <w:rsid w:val="00693830"/>
    <w:rsid w:val="00693A4C"/>
    <w:rsid w:val="00693ABA"/>
    <w:rsid w:val="00693D14"/>
    <w:rsid w:val="00693E7C"/>
    <w:rsid w:val="0069435F"/>
    <w:rsid w:val="00694558"/>
    <w:rsid w:val="00694706"/>
    <w:rsid w:val="006947D9"/>
    <w:rsid w:val="00694944"/>
    <w:rsid w:val="00694DF4"/>
    <w:rsid w:val="0069542B"/>
    <w:rsid w:val="00695F3E"/>
    <w:rsid w:val="00696395"/>
    <w:rsid w:val="00696E98"/>
    <w:rsid w:val="00696F27"/>
    <w:rsid w:val="00696F97"/>
    <w:rsid w:val="00697947"/>
    <w:rsid w:val="006A0126"/>
    <w:rsid w:val="006A02DC"/>
    <w:rsid w:val="006A0307"/>
    <w:rsid w:val="006A063C"/>
    <w:rsid w:val="006A063E"/>
    <w:rsid w:val="006A0932"/>
    <w:rsid w:val="006A13B3"/>
    <w:rsid w:val="006A18C2"/>
    <w:rsid w:val="006A1C23"/>
    <w:rsid w:val="006A217B"/>
    <w:rsid w:val="006A24A9"/>
    <w:rsid w:val="006A289B"/>
    <w:rsid w:val="006A2B57"/>
    <w:rsid w:val="006A2E68"/>
    <w:rsid w:val="006A31F4"/>
    <w:rsid w:val="006A3383"/>
    <w:rsid w:val="006A3BC9"/>
    <w:rsid w:val="006A3F66"/>
    <w:rsid w:val="006A415D"/>
    <w:rsid w:val="006A42E9"/>
    <w:rsid w:val="006A4389"/>
    <w:rsid w:val="006A48A9"/>
    <w:rsid w:val="006A538F"/>
    <w:rsid w:val="006A5559"/>
    <w:rsid w:val="006A5589"/>
    <w:rsid w:val="006A569C"/>
    <w:rsid w:val="006A5965"/>
    <w:rsid w:val="006A5E04"/>
    <w:rsid w:val="006A625A"/>
    <w:rsid w:val="006A6297"/>
    <w:rsid w:val="006A73B9"/>
    <w:rsid w:val="006A750B"/>
    <w:rsid w:val="006A75F7"/>
    <w:rsid w:val="006A7B8B"/>
    <w:rsid w:val="006A7D94"/>
    <w:rsid w:val="006B0218"/>
    <w:rsid w:val="006B04D1"/>
    <w:rsid w:val="006B077C"/>
    <w:rsid w:val="006B07A3"/>
    <w:rsid w:val="006B0EBB"/>
    <w:rsid w:val="006B10E7"/>
    <w:rsid w:val="006B129F"/>
    <w:rsid w:val="006B1382"/>
    <w:rsid w:val="006B1586"/>
    <w:rsid w:val="006B1604"/>
    <w:rsid w:val="006B19EF"/>
    <w:rsid w:val="006B1A2C"/>
    <w:rsid w:val="006B24D4"/>
    <w:rsid w:val="006B2840"/>
    <w:rsid w:val="006B28C5"/>
    <w:rsid w:val="006B2E9B"/>
    <w:rsid w:val="006B3999"/>
    <w:rsid w:val="006B3BD6"/>
    <w:rsid w:val="006B3C03"/>
    <w:rsid w:val="006B3CC3"/>
    <w:rsid w:val="006B3FAF"/>
    <w:rsid w:val="006B4180"/>
    <w:rsid w:val="006B4891"/>
    <w:rsid w:val="006B48AE"/>
    <w:rsid w:val="006B4C85"/>
    <w:rsid w:val="006B4ED2"/>
    <w:rsid w:val="006B51A0"/>
    <w:rsid w:val="006B53A5"/>
    <w:rsid w:val="006B53BC"/>
    <w:rsid w:val="006B559A"/>
    <w:rsid w:val="006B6803"/>
    <w:rsid w:val="006B69C7"/>
    <w:rsid w:val="006B6FE6"/>
    <w:rsid w:val="006B7232"/>
    <w:rsid w:val="006B74D6"/>
    <w:rsid w:val="006B770D"/>
    <w:rsid w:val="006B7D82"/>
    <w:rsid w:val="006B7F34"/>
    <w:rsid w:val="006C08DC"/>
    <w:rsid w:val="006C0BEF"/>
    <w:rsid w:val="006C0DD8"/>
    <w:rsid w:val="006C0FE8"/>
    <w:rsid w:val="006C14B0"/>
    <w:rsid w:val="006C1583"/>
    <w:rsid w:val="006C1882"/>
    <w:rsid w:val="006C18E1"/>
    <w:rsid w:val="006C1986"/>
    <w:rsid w:val="006C19B7"/>
    <w:rsid w:val="006C2B2C"/>
    <w:rsid w:val="006C2B66"/>
    <w:rsid w:val="006C3244"/>
    <w:rsid w:val="006C446C"/>
    <w:rsid w:val="006C4799"/>
    <w:rsid w:val="006C4B86"/>
    <w:rsid w:val="006C4C9F"/>
    <w:rsid w:val="006C60D7"/>
    <w:rsid w:val="006C61CD"/>
    <w:rsid w:val="006C72A7"/>
    <w:rsid w:val="006C78E9"/>
    <w:rsid w:val="006C7C20"/>
    <w:rsid w:val="006D03C6"/>
    <w:rsid w:val="006D0402"/>
    <w:rsid w:val="006D0480"/>
    <w:rsid w:val="006D05E3"/>
    <w:rsid w:val="006D0A81"/>
    <w:rsid w:val="006D0B13"/>
    <w:rsid w:val="006D0D10"/>
    <w:rsid w:val="006D0D33"/>
    <w:rsid w:val="006D0E47"/>
    <w:rsid w:val="006D0F16"/>
    <w:rsid w:val="006D1AEF"/>
    <w:rsid w:val="006D21B1"/>
    <w:rsid w:val="006D249F"/>
    <w:rsid w:val="006D2585"/>
    <w:rsid w:val="006D2A3F"/>
    <w:rsid w:val="006D2C5F"/>
    <w:rsid w:val="006D2FBC"/>
    <w:rsid w:val="006D3559"/>
    <w:rsid w:val="006D3A84"/>
    <w:rsid w:val="006D488E"/>
    <w:rsid w:val="006D48F2"/>
    <w:rsid w:val="006D5511"/>
    <w:rsid w:val="006D5650"/>
    <w:rsid w:val="006D5901"/>
    <w:rsid w:val="006D59AF"/>
    <w:rsid w:val="006D5BA2"/>
    <w:rsid w:val="006D6329"/>
    <w:rsid w:val="006D66B8"/>
    <w:rsid w:val="006D6E34"/>
    <w:rsid w:val="006D767D"/>
    <w:rsid w:val="006D783D"/>
    <w:rsid w:val="006D793A"/>
    <w:rsid w:val="006E0120"/>
    <w:rsid w:val="006E0AB7"/>
    <w:rsid w:val="006E105F"/>
    <w:rsid w:val="006E114A"/>
    <w:rsid w:val="006E136C"/>
    <w:rsid w:val="006E138B"/>
    <w:rsid w:val="006E1524"/>
    <w:rsid w:val="006E1867"/>
    <w:rsid w:val="006E1E99"/>
    <w:rsid w:val="006E234D"/>
    <w:rsid w:val="006E25C8"/>
    <w:rsid w:val="006E362F"/>
    <w:rsid w:val="006E40E4"/>
    <w:rsid w:val="006E41C5"/>
    <w:rsid w:val="006E45C8"/>
    <w:rsid w:val="006E4EB7"/>
    <w:rsid w:val="006E505E"/>
    <w:rsid w:val="006E5187"/>
    <w:rsid w:val="006E546B"/>
    <w:rsid w:val="006E5617"/>
    <w:rsid w:val="006E563B"/>
    <w:rsid w:val="006E5831"/>
    <w:rsid w:val="006E5FA1"/>
    <w:rsid w:val="006E624B"/>
    <w:rsid w:val="006E6426"/>
    <w:rsid w:val="006E663A"/>
    <w:rsid w:val="006E68CF"/>
    <w:rsid w:val="006E7158"/>
    <w:rsid w:val="006E7453"/>
    <w:rsid w:val="006E7763"/>
    <w:rsid w:val="006E793D"/>
    <w:rsid w:val="006E7D9B"/>
    <w:rsid w:val="006F0330"/>
    <w:rsid w:val="006F034F"/>
    <w:rsid w:val="006F0936"/>
    <w:rsid w:val="006F0CAA"/>
    <w:rsid w:val="006F0CF3"/>
    <w:rsid w:val="006F0CF9"/>
    <w:rsid w:val="006F0EEB"/>
    <w:rsid w:val="006F155B"/>
    <w:rsid w:val="006F1C98"/>
    <w:rsid w:val="006F1E80"/>
    <w:rsid w:val="006F1FDC"/>
    <w:rsid w:val="006F27D6"/>
    <w:rsid w:val="006F2A00"/>
    <w:rsid w:val="006F30E3"/>
    <w:rsid w:val="006F3503"/>
    <w:rsid w:val="006F3971"/>
    <w:rsid w:val="006F3C2D"/>
    <w:rsid w:val="006F418A"/>
    <w:rsid w:val="006F4EE9"/>
    <w:rsid w:val="006F4F12"/>
    <w:rsid w:val="006F4F6C"/>
    <w:rsid w:val="006F4FC0"/>
    <w:rsid w:val="006F5117"/>
    <w:rsid w:val="006F5AC7"/>
    <w:rsid w:val="006F5C26"/>
    <w:rsid w:val="006F5D18"/>
    <w:rsid w:val="006F5E08"/>
    <w:rsid w:val="006F5EB1"/>
    <w:rsid w:val="006F6320"/>
    <w:rsid w:val="006F69AA"/>
    <w:rsid w:val="006F6B8C"/>
    <w:rsid w:val="006F6F1A"/>
    <w:rsid w:val="006F7565"/>
    <w:rsid w:val="006F7817"/>
    <w:rsid w:val="006F796C"/>
    <w:rsid w:val="006F79F7"/>
    <w:rsid w:val="006F7DA2"/>
    <w:rsid w:val="007003C7"/>
    <w:rsid w:val="007004E7"/>
    <w:rsid w:val="0070062D"/>
    <w:rsid w:val="007007DC"/>
    <w:rsid w:val="00700C40"/>
    <w:rsid w:val="00700C51"/>
    <w:rsid w:val="00700EFD"/>
    <w:rsid w:val="0070109A"/>
    <w:rsid w:val="007011D0"/>
    <w:rsid w:val="007012BB"/>
    <w:rsid w:val="007013EF"/>
    <w:rsid w:val="00701869"/>
    <w:rsid w:val="00701C41"/>
    <w:rsid w:val="00701E42"/>
    <w:rsid w:val="007026DE"/>
    <w:rsid w:val="00702C84"/>
    <w:rsid w:val="0070356C"/>
    <w:rsid w:val="0070398A"/>
    <w:rsid w:val="00703CD8"/>
    <w:rsid w:val="00703D46"/>
    <w:rsid w:val="0070420F"/>
    <w:rsid w:val="0070436A"/>
    <w:rsid w:val="00704527"/>
    <w:rsid w:val="00704A8E"/>
    <w:rsid w:val="00704B8A"/>
    <w:rsid w:val="00704E65"/>
    <w:rsid w:val="007055BD"/>
    <w:rsid w:val="00706161"/>
    <w:rsid w:val="00706564"/>
    <w:rsid w:val="00706EE2"/>
    <w:rsid w:val="00707418"/>
    <w:rsid w:val="00707491"/>
    <w:rsid w:val="00707770"/>
    <w:rsid w:val="00707951"/>
    <w:rsid w:val="00707DCD"/>
    <w:rsid w:val="00707FD9"/>
    <w:rsid w:val="00710864"/>
    <w:rsid w:val="00710D37"/>
    <w:rsid w:val="00710E47"/>
    <w:rsid w:val="00711274"/>
    <w:rsid w:val="0071164D"/>
    <w:rsid w:val="007117DE"/>
    <w:rsid w:val="007118BA"/>
    <w:rsid w:val="0071193E"/>
    <w:rsid w:val="007124EE"/>
    <w:rsid w:val="007126C9"/>
    <w:rsid w:val="00713984"/>
    <w:rsid w:val="00713985"/>
    <w:rsid w:val="00713AA3"/>
    <w:rsid w:val="00713E88"/>
    <w:rsid w:val="007141F1"/>
    <w:rsid w:val="00714322"/>
    <w:rsid w:val="007149DC"/>
    <w:rsid w:val="00714DD3"/>
    <w:rsid w:val="00714FCF"/>
    <w:rsid w:val="0071536D"/>
    <w:rsid w:val="007157D6"/>
    <w:rsid w:val="007158FB"/>
    <w:rsid w:val="007159C5"/>
    <w:rsid w:val="007161E8"/>
    <w:rsid w:val="00716419"/>
    <w:rsid w:val="007167B4"/>
    <w:rsid w:val="00716859"/>
    <w:rsid w:val="00716A61"/>
    <w:rsid w:val="007173CA"/>
    <w:rsid w:val="00717DE8"/>
    <w:rsid w:val="00717F2D"/>
    <w:rsid w:val="00720A5B"/>
    <w:rsid w:val="00720B7A"/>
    <w:rsid w:val="00720B98"/>
    <w:rsid w:val="007216AA"/>
    <w:rsid w:val="00721AB5"/>
    <w:rsid w:val="00721CFB"/>
    <w:rsid w:val="00721D72"/>
    <w:rsid w:val="00721DEF"/>
    <w:rsid w:val="0072213E"/>
    <w:rsid w:val="00722686"/>
    <w:rsid w:val="00722786"/>
    <w:rsid w:val="00722870"/>
    <w:rsid w:val="0072391A"/>
    <w:rsid w:val="00723AFD"/>
    <w:rsid w:val="00723BD1"/>
    <w:rsid w:val="00724481"/>
    <w:rsid w:val="00724A43"/>
    <w:rsid w:val="00724C06"/>
    <w:rsid w:val="00724D74"/>
    <w:rsid w:val="00725124"/>
    <w:rsid w:val="007251D5"/>
    <w:rsid w:val="00725B4D"/>
    <w:rsid w:val="00725FB9"/>
    <w:rsid w:val="00726525"/>
    <w:rsid w:val="00726526"/>
    <w:rsid w:val="0072681F"/>
    <w:rsid w:val="007268B3"/>
    <w:rsid w:val="0072694B"/>
    <w:rsid w:val="00726F0B"/>
    <w:rsid w:val="00727000"/>
    <w:rsid w:val="007273AC"/>
    <w:rsid w:val="00727776"/>
    <w:rsid w:val="00727D71"/>
    <w:rsid w:val="0073003F"/>
    <w:rsid w:val="00730355"/>
    <w:rsid w:val="00730B37"/>
    <w:rsid w:val="00731AD4"/>
    <w:rsid w:val="00731C7D"/>
    <w:rsid w:val="00731CF9"/>
    <w:rsid w:val="00732320"/>
    <w:rsid w:val="00732887"/>
    <w:rsid w:val="00732C3B"/>
    <w:rsid w:val="007335C0"/>
    <w:rsid w:val="00733B86"/>
    <w:rsid w:val="00733CCC"/>
    <w:rsid w:val="007346E4"/>
    <w:rsid w:val="00734879"/>
    <w:rsid w:val="00734CCD"/>
    <w:rsid w:val="00735564"/>
    <w:rsid w:val="00735A62"/>
    <w:rsid w:val="00735AE6"/>
    <w:rsid w:val="00735F4F"/>
    <w:rsid w:val="007361AA"/>
    <w:rsid w:val="0073629E"/>
    <w:rsid w:val="007365B8"/>
    <w:rsid w:val="007368F9"/>
    <w:rsid w:val="00736CCD"/>
    <w:rsid w:val="007370E0"/>
    <w:rsid w:val="00737419"/>
    <w:rsid w:val="007379CD"/>
    <w:rsid w:val="0074012C"/>
    <w:rsid w:val="007402C4"/>
    <w:rsid w:val="00740427"/>
    <w:rsid w:val="00740574"/>
    <w:rsid w:val="00740ED9"/>
    <w:rsid w:val="00740F22"/>
    <w:rsid w:val="007411AF"/>
    <w:rsid w:val="0074133A"/>
    <w:rsid w:val="00741703"/>
    <w:rsid w:val="00741B25"/>
    <w:rsid w:val="00741CBC"/>
    <w:rsid w:val="00741CF0"/>
    <w:rsid w:val="00741F1A"/>
    <w:rsid w:val="0074252F"/>
    <w:rsid w:val="00742986"/>
    <w:rsid w:val="00742D46"/>
    <w:rsid w:val="00743480"/>
    <w:rsid w:val="00743818"/>
    <w:rsid w:val="00743971"/>
    <w:rsid w:val="00743EEB"/>
    <w:rsid w:val="007447DA"/>
    <w:rsid w:val="00744AE7"/>
    <w:rsid w:val="00744B10"/>
    <w:rsid w:val="00744EDA"/>
    <w:rsid w:val="007450F8"/>
    <w:rsid w:val="007452EE"/>
    <w:rsid w:val="00745492"/>
    <w:rsid w:val="007454F3"/>
    <w:rsid w:val="00745B11"/>
    <w:rsid w:val="0074619B"/>
    <w:rsid w:val="00746246"/>
    <w:rsid w:val="007468F1"/>
    <w:rsid w:val="0074696E"/>
    <w:rsid w:val="00746B4E"/>
    <w:rsid w:val="00746D53"/>
    <w:rsid w:val="00746E13"/>
    <w:rsid w:val="007472E9"/>
    <w:rsid w:val="00747542"/>
    <w:rsid w:val="00747DEB"/>
    <w:rsid w:val="00750135"/>
    <w:rsid w:val="00750145"/>
    <w:rsid w:val="00750272"/>
    <w:rsid w:val="00750E7D"/>
    <w:rsid w:val="00750EC2"/>
    <w:rsid w:val="00751A02"/>
    <w:rsid w:val="00751B49"/>
    <w:rsid w:val="00751BBA"/>
    <w:rsid w:val="00752210"/>
    <w:rsid w:val="00752632"/>
    <w:rsid w:val="00752848"/>
    <w:rsid w:val="00752B28"/>
    <w:rsid w:val="00752BE6"/>
    <w:rsid w:val="007533A2"/>
    <w:rsid w:val="00753635"/>
    <w:rsid w:val="007536BC"/>
    <w:rsid w:val="007537E2"/>
    <w:rsid w:val="00753937"/>
    <w:rsid w:val="00753A00"/>
    <w:rsid w:val="00753CFC"/>
    <w:rsid w:val="007541A9"/>
    <w:rsid w:val="00754E36"/>
    <w:rsid w:val="0075573B"/>
    <w:rsid w:val="00755A3A"/>
    <w:rsid w:val="00755C3C"/>
    <w:rsid w:val="0075683F"/>
    <w:rsid w:val="007568B6"/>
    <w:rsid w:val="0075691B"/>
    <w:rsid w:val="00756ECA"/>
    <w:rsid w:val="0075715F"/>
    <w:rsid w:val="00760046"/>
    <w:rsid w:val="007612A0"/>
    <w:rsid w:val="007613B0"/>
    <w:rsid w:val="007614B1"/>
    <w:rsid w:val="00761581"/>
    <w:rsid w:val="00761B62"/>
    <w:rsid w:val="00761E06"/>
    <w:rsid w:val="00761E14"/>
    <w:rsid w:val="00762C68"/>
    <w:rsid w:val="00762C82"/>
    <w:rsid w:val="00763139"/>
    <w:rsid w:val="00763204"/>
    <w:rsid w:val="00763BA9"/>
    <w:rsid w:val="00763FAF"/>
    <w:rsid w:val="0076444D"/>
    <w:rsid w:val="007647FA"/>
    <w:rsid w:val="007649FF"/>
    <w:rsid w:val="00765102"/>
    <w:rsid w:val="0076589A"/>
    <w:rsid w:val="007658B1"/>
    <w:rsid w:val="007658D9"/>
    <w:rsid w:val="00765C5D"/>
    <w:rsid w:val="00765F82"/>
    <w:rsid w:val="007660A1"/>
    <w:rsid w:val="0076667C"/>
    <w:rsid w:val="00766B5F"/>
    <w:rsid w:val="00766ED7"/>
    <w:rsid w:val="00766EFA"/>
    <w:rsid w:val="00767482"/>
    <w:rsid w:val="00767514"/>
    <w:rsid w:val="00767C73"/>
    <w:rsid w:val="00767D86"/>
    <w:rsid w:val="007700A8"/>
    <w:rsid w:val="0077047D"/>
    <w:rsid w:val="007708BF"/>
    <w:rsid w:val="00770C0D"/>
    <w:rsid w:val="00770F37"/>
    <w:rsid w:val="007711A0"/>
    <w:rsid w:val="007718BB"/>
    <w:rsid w:val="00771E3C"/>
    <w:rsid w:val="00772385"/>
    <w:rsid w:val="00772A44"/>
    <w:rsid w:val="00772D10"/>
    <w:rsid w:val="00772D5E"/>
    <w:rsid w:val="00772D7E"/>
    <w:rsid w:val="00772E94"/>
    <w:rsid w:val="007730A2"/>
    <w:rsid w:val="0077345E"/>
    <w:rsid w:val="007736AD"/>
    <w:rsid w:val="00773718"/>
    <w:rsid w:val="0077380D"/>
    <w:rsid w:val="0077386D"/>
    <w:rsid w:val="00773DC2"/>
    <w:rsid w:val="00774179"/>
    <w:rsid w:val="007742F9"/>
    <w:rsid w:val="007743D0"/>
    <w:rsid w:val="0077463E"/>
    <w:rsid w:val="00774A45"/>
    <w:rsid w:val="00774B0D"/>
    <w:rsid w:val="00774C6F"/>
    <w:rsid w:val="00774E9D"/>
    <w:rsid w:val="00774F7C"/>
    <w:rsid w:val="00775442"/>
    <w:rsid w:val="00775528"/>
    <w:rsid w:val="00775658"/>
    <w:rsid w:val="00775775"/>
    <w:rsid w:val="0077645A"/>
    <w:rsid w:val="007765A3"/>
    <w:rsid w:val="00776928"/>
    <w:rsid w:val="00776B5A"/>
    <w:rsid w:val="00776C1E"/>
    <w:rsid w:val="00776D56"/>
    <w:rsid w:val="00776E0F"/>
    <w:rsid w:val="007773B3"/>
    <w:rsid w:val="007774B1"/>
    <w:rsid w:val="00777950"/>
    <w:rsid w:val="00777BE1"/>
    <w:rsid w:val="00780463"/>
    <w:rsid w:val="00780511"/>
    <w:rsid w:val="00780586"/>
    <w:rsid w:val="007807DB"/>
    <w:rsid w:val="0078089C"/>
    <w:rsid w:val="00780F4C"/>
    <w:rsid w:val="00781272"/>
    <w:rsid w:val="007818DC"/>
    <w:rsid w:val="00781DC6"/>
    <w:rsid w:val="00781E20"/>
    <w:rsid w:val="00782222"/>
    <w:rsid w:val="007823E7"/>
    <w:rsid w:val="007825C3"/>
    <w:rsid w:val="007825DD"/>
    <w:rsid w:val="00782815"/>
    <w:rsid w:val="007833D8"/>
    <w:rsid w:val="00783579"/>
    <w:rsid w:val="0078399E"/>
    <w:rsid w:val="00783A27"/>
    <w:rsid w:val="00783C59"/>
    <w:rsid w:val="00783CD8"/>
    <w:rsid w:val="00783EC6"/>
    <w:rsid w:val="00784242"/>
    <w:rsid w:val="007845B6"/>
    <w:rsid w:val="00785520"/>
    <w:rsid w:val="00785677"/>
    <w:rsid w:val="0078567A"/>
    <w:rsid w:val="00785BFD"/>
    <w:rsid w:val="00785D6F"/>
    <w:rsid w:val="007868A7"/>
    <w:rsid w:val="007869C0"/>
    <w:rsid w:val="00786F16"/>
    <w:rsid w:val="00786FE5"/>
    <w:rsid w:val="00787107"/>
    <w:rsid w:val="00787997"/>
    <w:rsid w:val="00787D7D"/>
    <w:rsid w:val="007909F1"/>
    <w:rsid w:val="00790A73"/>
    <w:rsid w:val="007913A9"/>
    <w:rsid w:val="00791BD7"/>
    <w:rsid w:val="00791CCD"/>
    <w:rsid w:val="007923B6"/>
    <w:rsid w:val="007923EF"/>
    <w:rsid w:val="007924D8"/>
    <w:rsid w:val="007925B3"/>
    <w:rsid w:val="00792BF8"/>
    <w:rsid w:val="007933F7"/>
    <w:rsid w:val="007940B0"/>
    <w:rsid w:val="00794453"/>
    <w:rsid w:val="00794C20"/>
    <w:rsid w:val="00794CEB"/>
    <w:rsid w:val="00794FFB"/>
    <w:rsid w:val="007955FB"/>
    <w:rsid w:val="00795638"/>
    <w:rsid w:val="0079626C"/>
    <w:rsid w:val="007969D1"/>
    <w:rsid w:val="00796B0D"/>
    <w:rsid w:val="00796E20"/>
    <w:rsid w:val="00796F46"/>
    <w:rsid w:val="00797A76"/>
    <w:rsid w:val="00797C32"/>
    <w:rsid w:val="007A05AF"/>
    <w:rsid w:val="007A05C7"/>
    <w:rsid w:val="007A06E5"/>
    <w:rsid w:val="007A0922"/>
    <w:rsid w:val="007A1061"/>
    <w:rsid w:val="007A11E8"/>
    <w:rsid w:val="007A1475"/>
    <w:rsid w:val="007A18D9"/>
    <w:rsid w:val="007A1BA3"/>
    <w:rsid w:val="007A1FD4"/>
    <w:rsid w:val="007A265C"/>
    <w:rsid w:val="007A2BD2"/>
    <w:rsid w:val="007A2BF9"/>
    <w:rsid w:val="007A2E06"/>
    <w:rsid w:val="007A30CA"/>
    <w:rsid w:val="007A383A"/>
    <w:rsid w:val="007A3875"/>
    <w:rsid w:val="007A3BB1"/>
    <w:rsid w:val="007A49B6"/>
    <w:rsid w:val="007A5488"/>
    <w:rsid w:val="007A56F3"/>
    <w:rsid w:val="007A571C"/>
    <w:rsid w:val="007A5C4F"/>
    <w:rsid w:val="007A5F01"/>
    <w:rsid w:val="007A611C"/>
    <w:rsid w:val="007A619F"/>
    <w:rsid w:val="007A6693"/>
    <w:rsid w:val="007A68EF"/>
    <w:rsid w:val="007A6AD9"/>
    <w:rsid w:val="007A7137"/>
    <w:rsid w:val="007A7509"/>
    <w:rsid w:val="007A754F"/>
    <w:rsid w:val="007A7677"/>
    <w:rsid w:val="007A7B3F"/>
    <w:rsid w:val="007B03A6"/>
    <w:rsid w:val="007B0588"/>
    <w:rsid w:val="007B0641"/>
    <w:rsid w:val="007B0825"/>
    <w:rsid w:val="007B0914"/>
    <w:rsid w:val="007B0939"/>
    <w:rsid w:val="007B0BD2"/>
    <w:rsid w:val="007B0BEE"/>
    <w:rsid w:val="007B1374"/>
    <w:rsid w:val="007B1764"/>
    <w:rsid w:val="007B1AB4"/>
    <w:rsid w:val="007B1ED1"/>
    <w:rsid w:val="007B1FAE"/>
    <w:rsid w:val="007B20B3"/>
    <w:rsid w:val="007B25E7"/>
    <w:rsid w:val="007B2637"/>
    <w:rsid w:val="007B3068"/>
    <w:rsid w:val="007B32E5"/>
    <w:rsid w:val="007B3723"/>
    <w:rsid w:val="007B3CE9"/>
    <w:rsid w:val="007B3DB9"/>
    <w:rsid w:val="007B4455"/>
    <w:rsid w:val="007B467F"/>
    <w:rsid w:val="007B4BF4"/>
    <w:rsid w:val="007B4D28"/>
    <w:rsid w:val="007B52EA"/>
    <w:rsid w:val="007B54FC"/>
    <w:rsid w:val="007B570F"/>
    <w:rsid w:val="007B589F"/>
    <w:rsid w:val="007B5B0F"/>
    <w:rsid w:val="007B5C29"/>
    <w:rsid w:val="007B60E7"/>
    <w:rsid w:val="007B6186"/>
    <w:rsid w:val="007B61D3"/>
    <w:rsid w:val="007B62A5"/>
    <w:rsid w:val="007B66CD"/>
    <w:rsid w:val="007B6703"/>
    <w:rsid w:val="007B681F"/>
    <w:rsid w:val="007B68B1"/>
    <w:rsid w:val="007B700B"/>
    <w:rsid w:val="007B73BC"/>
    <w:rsid w:val="007B74AC"/>
    <w:rsid w:val="007B74E6"/>
    <w:rsid w:val="007B78E2"/>
    <w:rsid w:val="007C0133"/>
    <w:rsid w:val="007C01DB"/>
    <w:rsid w:val="007C048C"/>
    <w:rsid w:val="007C0889"/>
    <w:rsid w:val="007C112F"/>
    <w:rsid w:val="007C11FF"/>
    <w:rsid w:val="007C1838"/>
    <w:rsid w:val="007C1AD2"/>
    <w:rsid w:val="007C1E54"/>
    <w:rsid w:val="007C20B9"/>
    <w:rsid w:val="007C2266"/>
    <w:rsid w:val="007C244A"/>
    <w:rsid w:val="007C2D84"/>
    <w:rsid w:val="007C2E72"/>
    <w:rsid w:val="007C338A"/>
    <w:rsid w:val="007C3450"/>
    <w:rsid w:val="007C34EA"/>
    <w:rsid w:val="007C4061"/>
    <w:rsid w:val="007C4167"/>
    <w:rsid w:val="007C44CE"/>
    <w:rsid w:val="007C492C"/>
    <w:rsid w:val="007C5167"/>
    <w:rsid w:val="007C52E7"/>
    <w:rsid w:val="007C5B2F"/>
    <w:rsid w:val="007C62ED"/>
    <w:rsid w:val="007C7301"/>
    <w:rsid w:val="007C7859"/>
    <w:rsid w:val="007C7F28"/>
    <w:rsid w:val="007D0029"/>
    <w:rsid w:val="007D00CD"/>
    <w:rsid w:val="007D03DA"/>
    <w:rsid w:val="007D040D"/>
    <w:rsid w:val="007D0607"/>
    <w:rsid w:val="007D070D"/>
    <w:rsid w:val="007D083F"/>
    <w:rsid w:val="007D0BFA"/>
    <w:rsid w:val="007D0C93"/>
    <w:rsid w:val="007D0DDE"/>
    <w:rsid w:val="007D11F1"/>
    <w:rsid w:val="007D12A8"/>
    <w:rsid w:val="007D12AA"/>
    <w:rsid w:val="007D1466"/>
    <w:rsid w:val="007D157D"/>
    <w:rsid w:val="007D1669"/>
    <w:rsid w:val="007D18BC"/>
    <w:rsid w:val="007D1F1B"/>
    <w:rsid w:val="007D2421"/>
    <w:rsid w:val="007D2BDE"/>
    <w:rsid w:val="007D2FB6"/>
    <w:rsid w:val="007D3008"/>
    <w:rsid w:val="007D3959"/>
    <w:rsid w:val="007D39E6"/>
    <w:rsid w:val="007D473E"/>
    <w:rsid w:val="007D4827"/>
    <w:rsid w:val="007D49EB"/>
    <w:rsid w:val="007D4A5D"/>
    <w:rsid w:val="007D4B3B"/>
    <w:rsid w:val="007D5209"/>
    <w:rsid w:val="007D5342"/>
    <w:rsid w:val="007D5446"/>
    <w:rsid w:val="007D5B2B"/>
    <w:rsid w:val="007D5B7A"/>
    <w:rsid w:val="007D5E1C"/>
    <w:rsid w:val="007D5E9A"/>
    <w:rsid w:val="007D5EBF"/>
    <w:rsid w:val="007D6464"/>
    <w:rsid w:val="007D68EE"/>
    <w:rsid w:val="007D6912"/>
    <w:rsid w:val="007D7654"/>
    <w:rsid w:val="007D7955"/>
    <w:rsid w:val="007D7A76"/>
    <w:rsid w:val="007E0337"/>
    <w:rsid w:val="007E0696"/>
    <w:rsid w:val="007E0999"/>
    <w:rsid w:val="007E0A6A"/>
    <w:rsid w:val="007E0B7F"/>
    <w:rsid w:val="007E0D2F"/>
    <w:rsid w:val="007E0DE2"/>
    <w:rsid w:val="007E138E"/>
    <w:rsid w:val="007E1549"/>
    <w:rsid w:val="007E16A8"/>
    <w:rsid w:val="007E184F"/>
    <w:rsid w:val="007E1B2C"/>
    <w:rsid w:val="007E2018"/>
    <w:rsid w:val="007E20FC"/>
    <w:rsid w:val="007E237A"/>
    <w:rsid w:val="007E2393"/>
    <w:rsid w:val="007E2AE4"/>
    <w:rsid w:val="007E2EB0"/>
    <w:rsid w:val="007E3667"/>
    <w:rsid w:val="007E3A21"/>
    <w:rsid w:val="007E3B98"/>
    <w:rsid w:val="007E3F29"/>
    <w:rsid w:val="007E417A"/>
    <w:rsid w:val="007E458E"/>
    <w:rsid w:val="007E4D16"/>
    <w:rsid w:val="007E4DD2"/>
    <w:rsid w:val="007E4E34"/>
    <w:rsid w:val="007E4F3F"/>
    <w:rsid w:val="007E548D"/>
    <w:rsid w:val="007E56A2"/>
    <w:rsid w:val="007E57DF"/>
    <w:rsid w:val="007E595C"/>
    <w:rsid w:val="007E5FA9"/>
    <w:rsid w:val="007E60EA"/>
    <w:rsid w:val="007E61C9"/>
    <w:rsid w:val="007E6D38"/>
    <w:rsid w:val="007E778D"/>
    <w:rsid w:val="007E789F"/>
    <w:rsid w:val="007F0B67"/>
    <w:rsid w:val="007F0E1A"/>
    <w:rsid w:val="007F0F13"/>
    <w:rsid w:val="007F10D6"/>
    <w:rsid w:val="007F19E0"/>
    <w:rsid w:val="007F1AE5"/>
    <w:rsid w:val="007F1BDA"/>
    <w:rsid w:val="007F24E0"/>
    <w:rsid w:val="007F290A"/>
    <w:rsid w:val="007F2AC0"/>
    <w:rsid w:val="007F2C6E"/>
    <w:rsid w:val="007F2E06"/>
    <w:rsid w:val="007F2E3F"/>
    <w:rsid w:val="007F31B6"/>
    <w:rsid w:val="007F326F"/>
    <w:rsid w:val="007F3FF4"/>
    <w:rsid w:val="007F4840"/>
    <w:rsid w:val="007F51F1"/>
    <w:rsid w:val="007F546C"/>
    <w:rsid w:val="007F56F5"/>
    <w:rsid w:val="007F625F"/>
    <w:rsid w:val="007F665E"/>
    <w:rsid w:val="007F6828"/>
    <w:rsid w:val="007F6F12"/>
    <w:rsid w:val="007F73D0"/>
    <w:rsid w:val="008001E7"/>
    <w:rsid w:val="00800412"/>
    <w:rsid w:val="0080076B"/>
    <w:rsid w:val="00800887"/>
    <w:rsid w:val="00800A56"/>
    <w:rsid w:val="00800BEC"/>
    <w:rsid w:val="00800D24"/>
    <w:rsid w:val="008017FF"/>
    <w:rsid w:val="0080233D"/>
    <w:rsid w:val="00802463"/>
    <w:rsid w:val="00802D7D"/>
    <w:rsid w:val="00802FC5"/>
    <w:rsid w:val="00803154"/>
    <w:rsid w:val="008031AE"/>
    <w:rsid w:val="008031DD"/>
    <w:rsid w:val="00803312"/>
    <w:rsid w:val="008035DE"/>
    <w:rsid w:val="008039D0"/>
    <w:rsid w:val="00804143"/>
    <w:rsid w:val="008041FB"/>
    <w:rsid w:val="008042C5"/>
    <w:rsid w:val="00804733"/>
    <w:rsid w:val="00804832"/>
    <w:rsid w:val="00804AC7"/>
    <w:rsid w:val="00804C5C"/>
    <w:rsid w:val="0080514B"/>
    <w:rsid w:val="008055BD"/>
    <w:rsid w:val="0080587B"/>
    <w:rsid w:val="00805E2E"/>
    <w:rsid w:val="00805FE0"/>
    <w:rsid w:val="008060F7"/>
    <w:rsid w:val="008062D8"/>
    <w:rsid w:val="00806468"/>
    <w:rsid w:val="00806CA8"/>
    <w:rsid w:val="008074D8"/>
    <w:rsid w:val="0080762E"/>
    <w:rsid w:val="0081014E"/>
    <w:rsid w:val="0081019C"/>
    <w:rsid w:val="00810250"/>
    <w:rsid w:val="008102EF"/>
    <w:rsid w:val="0081063B"/>
    <w:rsid w:val="00810B33"/>
    <w:rsid w:val="00811494"/>
    <w:rsid w:val="008116AF"/>
    <w:rsid w:val="008118CB"/>
    <w:rsid w:val="008119CA"/>
    <w:rsid w:val="0081217F"/>
    <w:rsid w:val="00812EDA"/>
    <w:rsid w:val="00812FE6"/>
    <w:rsid w:val="0081305E"/>
    <w:rsid w:val="008130C4"/>
    <w:rsid w:val="0081370A"/>
    <w:rsid w:val="00814B1E"/>
    <w:rsid w:val="00814F2C"/>
    <w:rsid w:val="0081536E"/>
    <w:rsid w:val="00815380"/>
    <w:rsid w:val="008155CC"/>
    <w:rsid w:val="008155F0"/>
    <w:rsid w:val="008158DC"/>
    <w:rsid w:val="00815956"/>
    <w:rsid w:val="00815F53"/>
    <w:rsid w:val="008160B6"/>
    <w:rsid w:val="008161B2"/>
    <w:rsid w:val="0081632A"/>
    <w:rsid w:val="00816735"/>
    <w:rsid w:val="00816D85"/>
    <w:rsid w:val="008177C0"/>
    <w:rsid w:val="00817AC0"/>
    <w:rsid w:val="00817E4F"/>
    <w:rsid w:val="0082011D"/>
    <w:rsid w:val="00820141"/>
    <w:rsid w:val="00820821"/>
    <w:rsid w:val="00820B58"/>
    <w:rsid w:val="00820B90"/>
    <w:rsid w:val="00820D7F"/>
    <w:rsid w:val="00820E0C"/>
    <w:rsid w:val="00820F3C"/>
    <w:rsid w:val="00821399"/>
    <w:rsid w:val="008215F5"/>
    <w:rsid w:val="008216D1"/>
    <w:rsid w:val="0082187A"/>
    <w:rsid w:val="008219AA"/>
    <w:rsid w:val="00821D7C"/>
    <w:rsid w:val="008221B2"/>
    <w:rsid w:val="00822429"/>
    <w:rsid w:val="008226A0"/>
    <w:rsid w:val="00822CDE"/>
    <w:rsid w:val="00823275"/>
    <w:rsid w:val="008233B3"/>
    <w:rsid w:val="0082366F"/>
    <w:rsid w:val="008239B2"/>
    <w:rsid w:val="00823EB2"/>
    <w:rsid w:val="0082407A"/>
    <w:rsid w:val="008240F0"/>
    <w:rsid w:val="0082437B"/>
    <w:rsid w:val="00824813"/>
    <w:rsid w:val="00824B09"/>
    <w:rsid w:val="00824DFF"/>
    <w:rsid w:val="00824E18"/>
    <w:rsid w:val="008254A9"/>
    <w:rsid w:val="0082572B"/>
    <w:rsid w:val="00825859"/>
    <w:rsid w:val="00825B81"/>
    <w:rsid w:val="0082614C"/>
    <w:rsid w:val="008263B8"/>
    <w:rsid w:val="008264FF"/>
    <w:rsid w:val="008266F3"/>
    <w:rsid w:val="00826B62"/>
    <w:rsid w:val="00827134"/>
    <w:rsid w:val="008278C5"/>
    <w:rsid w:val="008279F6"/>
    <w:rsid w:val="00827CA7"/>
    <w:rsid w:val="00827E3B"/>
    <w:rsid w:val="0083044F"/>
    <w:rsid w:val="00830DE3"/>
    <w:rsid w:val="008319C9"/>
    <w:rsid w:val="00831FEC"/>
    <w:rsid w:val="0083209A"/>
    <w:rsid w:val="008324A1"/>
    <w:rsid w:val="008325A8"/>
    <w:rsid w:val="0083277B"/>
    <w:rsid w:val="008327AA"/>
    <w:rsid w:val="00832959"/>
    <w:rsid w:val="00832DDD"/>
    <w:rsid w:val="00832E2B"/>
    <w:rsid w:val="00832FED"/>
    <w:rsid w:val="00833137"/>
    <w:rsid w:val="0083322F"/>
    <w:rsid w:val="00833418"/>
    <w:rsid w:val="008338A2"/>
    <w:rsid w:val="00833A90"/>
    <w:rsid w:val="00833FF6"/>
    <w:rsid w:val="008340A7"/>
    <w:rsid w:val="00834C37"/>
    <w:rsid w:val="0083696A"/>
    <w:rsid w:val="00836F09"/>
    <w:rsid w:val="00836F64"/>
    <w:rsid w:val="00837C02"/>
    <w:rsid w:val="00837DFE"/>
    <w:rsid w:val="00837F74"/>
    <w:rsid w:val="008402B7"/>
    <w:rsid w:val="00840562"/>
    <w:rsid w:val="00840744"/>
    <w:rsid w:val="0084087D"/>
    <w:rsid w:val="00840C9A"/>
    <w:rsid w:val="00841AA9"/>
    <w:rsid w:val="0084211B"/>
    <w:rsid w:val="008421A5"/>
    <w:rsid w:val="00842425"/>
    <w:rsid w:val="008425BD"/>
    <w:rsid w:val="00842CB9"/>
    <w:rsid w:val="008430B1"/>
    <w:rsid w:val="00843317"/>
    <w:rsid w:val="008435A1"/>
    <w:rsid w:val="00843812"/>
    <w:rsid w:val="00843A2B"/>
    <w:rsid w:val="00844120"/>
    <w:rsid w:val="008444D3"/>
    <w:rsid w:val="00844A3D"/>
    <w:rsid w:val="00844A93"/>
    <w:rsid w:val="00844A94"/>
    <w:rsid w:val="00844DA8"/>
    <w:rsid w:val="0084518C"/>
    <w:rsid w:val="008456D3"/>
    <w:rsid w:val="00846137"/>
    <w:rsid w:val="008461B5"/>
    <w:rsid w:val="008462BD"/>
    <w:rsid w:val="00846578"/>
    <w:rsid w:val="0084658C"/>
    <w:rsid w:val="00846AA4"/>
    <w:rsid w:val="00846C5D"/>
    <w:rsid w:val="00846CF0"/>
    <w:rsid w:val="00846ED5"/>
    <w:rsid w:val="00847447"/>
    <w:rsid w:val="008474FE"/>
    <w:rsid w:val="008502D9"/>
    <w:rsid w:val="00850403"/>
    <w:rsid w:val="0085091F"/>
    <w:rsid w:val="00850A9E"/>
    <w:rsid w:val="00850C8B"/>
    <w:rsid w:val="00850CFC"/>
    <w:rsid w:val="00850EB4"/>
    <w:rsid w:val="00851DF8"/>
    <w:rsid w:val="00851E6D"/>
    <w:rsid w:val="008521EF"/>
    <w:rsid w:val="00852333"/>
    <w:rsid w:val="00852716"/>
    <w:rsid w:val="00852AD5"/>
    <w:rsid w:val="00853DAA"/>
    <w:rsid w:val="00853EE4"/>
    <w:rsid w:val="00853F6F"/>
    <w:rsid w:val="008547F2"/>
    <w:rsid w:val="00855535"/>
    <w:rsid w:val="008556E1"/>
    <w:rsid w:val="00855729"/>
    <w:rsid w:val="0085582C"/>
    <w:rsid w:val="00855B46"/>
    <w:rsid w:val="00856526"/>
    <w:rsid w:val="00856BDD"/>
    <w:rsid w:val="00857869"/>
    <w:rsid w:val="008579D0"/>
    <w:rsid w:val="00857C5A"/>
    <w:rsid w:val="00857E6F"/>
    <w:rsid w:val="00860DD9"/>
    <w:rsid w:val="00860E03"/>
    <w:rsid w:val="00861037"/>
    <w:rsid w:val="00861CBA"/>
    <w:rsid w:val="00861EB2"/>
    <w:rsid w:val="00861F9B"/>
    <w:rsid w:val="008620F8"/>
    <w:rsid w:val="0086255E"/>
    <w:rsid w:val="0086258C"/>
    <w:rsid w:val="00862751"/>
    <w:rsid w:val="00862762"/>
    <w:rsid w:val="00862A9E"/>
    <w:rsid w:val="00862EFD"/>
    <w:rsid w:val="00862F54"/>
    <w:rsid w:val="00862F5C"/>
    <w:rsid w:val="008633F0"/>
    <w:rsid w:val="0086422F"/>
    <w:rsid w:val="008648BE"/>
    <w:rsid w:val="00864ADB"/>
    <w:rsid w:val="00865031"/>
    <w:rsid w:val="008657C3"/>
    <w:rsid w:val="0086582D"/>
    <w:rsid w:val="008658D0"/>
    <w:rsid w:val="00865AB5"/>
    <w:rsid w:val="00865D48"/>
    <w:rsid w:val="00866271"/>
    <w:rsid w:val="008662CB"/>
    <w:rsid w:val="00867D9D"/>
    <w:rsid w:val="008704FF"/>
    <w:rsid w:val="0087073E"/>
    <w:rsid w:val="00870754"/>
    <w:rsid w:val="00870844"/>
    <w:rsid w:val="00870915"/>
    <w:rsid w:val="00870C96"/>
    <w:rsid w:val="00870CC7"/>
    <w:rsid w:val="00871020"/>
    <w:rsid w:val="00871638"/>
    <w:rsid w:val="008716CE"/>
    <w:rsid w:val="00871745"/>
    <w:rsid w:val="00871F1B"/>
    <w:rsid w:val="0087203B"/>
    <w:rsid w:val="00872174"/>
    <w:rsid w:val="00872666"/>
    <w:rsid w:val="00872A32"/>
    <w:rsid w:val="00872B75"/>
    <w:rsid w:val="00872DEC"/>
    <w:rsid w:val="00872E0A"/>
    <w:rsid w:val="00873485"/>
    <w:rsid w:val="00873594"/>
    <w:rsid w:val="00873BE7"/>
    <w:rsid w:val="00873D67"/>
    <w:rsid w:val="0087411D"/>
    <w:rsid w:val="00874637"/>
    <w:rsid w:val="008747DF"/>
    <w:rsid w:val="008748AF"/>
    <w:rsid w:val="00874E86"/>
    <w:rsid w:val="00875285"/>
    <w:rsid w:val="00875289"/>
    <w:rsid w:val="0087530C"/>
    <w:rsid w:val="008755AB"/>
    <w:rsid w:val="0087676B"/>
    <w:rsid w:val="0087682E"/>
    <w:rsid w:val="0087693E"/>
    <w:rsid w:val="008769EB"/>
    <w:rsid w:val="008770D4"/>
    <w:rsid w:val="008772DC"/>
    <w:rsid w:val="00877606"/>
    <w:rsid w:val="00877C51"/>
    <w:rsid w:val="00877C86"/>
    <w:rsid w:val="00877F21"/>
    <w:rsid w:val="00880236"/>
    <w:rsid w:val="00880248"/>
    <w:rsid w:val="00880AB2"/>
    <w:rsid w:val="00880DBA"/>
    <w:rsid w:val="00880F1C"/>
    <w:rsid w:val="0088120A"/>
    <w:rsid w:val="00881834"/>
    <w:rsid w:val="00881ED0"/>
    <w:rsid w:val="008821F7"/>
    <w:rsid w:val="008823F6"/>
    <w:rsid w:val="008825E4"/>
    <w:rsid w:val="00882754"/>
    <w:rsid w:val="008831E4"/>
    <w:rsid w:val="00883592"/>
    <w:rsid w:val="00883A7F"/>
    <w:rsid w:val="00884167"/>
    <w:rsid w:val="008848FD"/>
    <w:rsid w:val="00884B10"/>
    <w:rsid w:val="00884B62"/>
    <w:rsid w:val="00884BEF"/>
    <w:rsid w:val="0088529C"/>
    <w:rsid w:val="008852E7"/>
    <w:rsid w:val="008853DB"/>
    <w:rsid w:val="00885551"/>
    <w:rsid w:val="008858CF"/>
    <w:rsid w:val="00885B12"/>
    <w:rsid w:val="00885BB2"/>
    <w:rsid w:val="00885E31"/>
    <w:rsid w:val="00886175"/>
    <w:rsid w:val="00886480"/>
    <w:rsid w:val="008866EE"/>
    <w:rsid w:val="008869F4"/>
    <w:rsid w:val="00886C9E"/>
    <w:rsid w:val="008871AE"/>
    <w:rsid w:val="00887903"/>
    <w:rsid w:val="00887A67"/>
    <w:rsid w:val="00887B36"/>
    <w:rsid w:val="00887E07"/>
    <w:rsid w:val="00890272"/>
    <w:rsid w:val="008902EB"/>
    <w:rsid w:val="0089043F"/>
    <w:rsid w:val="00890B76"/>
    <w:rsid w:val="00890D1D"/>
    <w:rsid w:val="00890DD7"/>
    <w:rsid w:val="00890E13"/>
    <w:rsid w:val="00890EDB"/>
    <w:rsid w:val="00891320"/>
    <w:rsid w:val="00891A21"/>
    <w:rsid w:val="00891B18"/>
    <w:rsid w:val="00891F87"/>
    <w:rsid w:val="008920A2"/>
    <w:rsid w:val="00892377"/>
    <w:rsid w:val="00892481"/>
    <w:rsid w:val="00892536"/>
    <w:rsid w:val="0089270A"/>
    <w:rsid w:val="00892A46"/>
    <w:rsid w:val="0089312B"/>
    <w:rsid w:val="00893557"/>
    <w:rsid w:val="00893569"/>
    <w:rsid w:val="00893AF6"/>
    <w:rsid w:val="00893D6E"/>
    <w:rsid w:val="00894059"/>
    <w:rsid w:val="008942A3"/>
    <w:rsid w:val="0089444D"/>
    <w:rsid w:val="00894589"/>
    <w:rsid w:val="00894BC4"/>
    <w:rsid w:val="00894DB8"/>
    <w:rsid w:val="00894EA1"/>
    <w:rsid w:val="00895CA7"/>
    <w:rsid w:val="0089617B"/>
    <w:rsid w:val="00896890"/>
    <w:rsid w:val="008969F6"/>
    <w:rsid w:val="00896ADC"/>
    <w:rsid w:val="0089743C"/>
    <w:rsid w:val="008977D1"/>
    <w:rsid w:val="00897CBD"/>
    <w:rsid w:val="008A0275"/>
    <w:rsid w:val="008A0366"/>
    <w:rsid w:val="008A076B"/>
    <w:rsid w:val="008A0A29"/>
    <w:rsid w:val="008A0A95"/>
    <w:rsid w:val="008A0B33"/>
    <w:rsid w:val="008A0F1B"/>
    <w:rsid w:val="008A10EE"/>
    <w:rsid w:val="008A171D"/>
    <w:rsid w:val="008A1C88"/>
    <w:rsid w:val="008A1D00"/>
    <w:rsid w:val="008A25A1"/>
    <w:rsid w:val="008A266B"/>
    <w:rsid w:val="008A28A8"/>
    <w:rsid w:val="008A33A5"/>
    <w:rsid w:val="008A36C4"/>
    <w:rsid w:val="008A3ACE"/>
    <w:rsid w:val="008A4408"/>
    <w:rsid w:val="008A47B5"/>
    <w:rsid w:val="008A49FD"/>
    <w:rsid w:val="008A53B6"/>
    <w:rsid w:val="008A54AC"/>
    <w:rsid w:val="008A5B32"/>
    <w:rsid w:val="008A6312"/>
    <w:rsid w:val="008A68EF"/>
    <w:rsid w:val="008A6C07"/>
    <w:rsid w:val="008A6F9A"/>
    <w:rsid w:val="008A740B"/>
    <w:rsid w:val="008A767F"/>
    <w:rsid w:val="008A7CFB"/>
    <w:rsid w:val="008A7F08"/>
    <w:rsid w:val="008A7FA6"/>
    <w:rsid w:val="008B073D"/>
    <w:rsid w:val="008B08E6"/>
    <w:rsid w:val="008B0AED"/>
    <w:rsid w:val="008B0E99"/>
    <w:rsid w:val="008B0F70"/>
    <w:rsid w:val="008B1430"/>
    <w:rsid w:val="008B1488"/>
    <w:rsid w:val="008B19A9"/>
    <w:rsid w:val="008B1F57"/>
    <w:rsid w:val="008B2029"/>
    <w:rsid w:val="008B22C1"/>
    <w:rsid w:val="008B254A"/>
    <w:rsid w:val="008B2593"/>
    <w:rsid w:val="008B2667"/>
    <w:rsid w:val="008B2EE4"/>
    <w:rsid w:val="008B2F43"/>
    <w:rsid w:val="008B31BD"/>
    <w:rsid w:val="008B32EB"/>
    <w:rsid w:val="008B3821"/>
    <w:rsid w:val="008B3CD9"/>
    <w:rsid w:val="008B3E9F"/>
    <w:rsid w:val="008B40AA"/>
    <w:rsid w:val="008B4176"/>
    <w:rsid w:val="008B4489"/>
    <w:rsid w:val="008B44CF"/>
    <w:rsid w:val="008B44DC"/>
    <w:rsid w:val="008B4B39"/>
    <w:rsid w:val="008B4D3D"/>
    <w:rsid w:val="008B4F4A"/>
    <w:rsid w:val="008B5310"/>
    <w:rsid w:val="008B57C7"/>
    <w:rsid w:val="008B5C0D"/>
    <w:rsid w:val="008B5F5B"/>
    <w:rsid w:val="008B6398"/>
    <w:rsid w:val="008B6CAC"/>
    <w:rsid w:val="008B6DCE"/>
    <w:rsid w:val="008B6FA5"/>
    <w:rsid w:val="008B7E49"/>
    <w:rsid w:val="008C0547"/>
    <w:rsid w:val="008C0787"/>
    <w:rsid w:val="008C0B57"/>
    <w:rsid w:val="008C0E04"/>
    <w:rsid w:val="008C1377"/>
    <w:rsid w:val="008C1A6F"/>
    <w:rsid w:val="008C2588"/>
    <w:rsid w:val="008C2702"/>
    <w:rsid w:val="008C2727"/>
    <w:rsid w:val="008C283E"/>
    <w:rsid w:val="008C28AC"/>
    <w:rsid w:val="008C2BD3"/>
    <w:rsid w:val="008C2F92"/>
    <w:rsid w:val="008C33A4"/>
    <w:rsid w:val="008C3546"/>
    <w:rsid w:val="008C3D4B"/>
    <w:rsid w:val="008C4580"/>
    <w:rsid w:val="008C48EA"/>
    <w:rsid w:val="008C4EDC"/>
    <w:rsid w:val="008C529F"/>
    <w:rsid w:val="008C589D"/>
    <w:rsid w:val="008C5BD0"/>
    <w:rsid w:val="008C62F9"/>
    <w:rsid w:val="008C64F8"/>
    <w:rsid w:val="008C6802"/>
    <w:rsid w:val="008C6D51"/>
    <w:rsid w:val="008C7233"/>
    <w:rsid w:val="008C7659"/>
    <w:rsid w:val="008C77E0"/>
    <w:rsid w:val="008C7E93"/>
    <w:rsid w:val="008D068A"/>
    <w:rsid w:val="008D0A8F"/>
    <w:rsid w:val="008D0BEF"/>
    <w:rsid w:val="008D0D54"/>
    <w:rsid w:val="008D0F55"/>
    <w:rsid w:val="008D10C9"/>
    <w:rsid w:val="008D13E9"/>
    <w:rsid w:val="008D1AE3"/>
    <w:rsid w:val="008D1CF0"/>
    <w:rsid w:val="008D2846"/>
    <w:rsid w:val="008D2869"/>
    <w:rsid w:val="008D2959"/>
    <w:rsid w:val="008D2D23"/>
    <w:rsid w:val="008D2E65"/>
    <w:rsid w:val="008D3167"/>
    <w:rsid w:val="008D31DC"/>
    <w:rsid w:val="008D32A0"/>
    <w:rsid w:val="008D33B1"/>
    <w:rsid w:val="008D34A1"/>
    <w:rsid w:val="008D3515"/>
    <w:rsid w:val="008D3617"/>
    <w:rsid w:val="008D3E5A"/>
    <w:rsid w:val="008D406F"/>
    <w:rsid w:val="008D40A1"/>
    <w:rsid w:val="008D40B1"/>
    <w:rsid w:val="008D4236"/>
    <w:rsid w:val="008D462F"/>
    <w:rsid w:val="008D4F3B"/>
    <w:rsid w:val="008D51F1"/>
    <w:rsid w:val="008D573F"/>
    <w:rsid w:val="008D5A6A"/>
    <w:rsid w:val="008D5B52"/>
    <w:rsid w:val="008D5CB2"/>
    <w:rsid w:val="008D5CD7"/>
    <w:rsid w:val="008D674B"/>
    <w:rsid w:val="008D6DCF"/>
    <w:rsid w:val="008D6E3E"/>
    <w:rsid w:val="008D7337"/>
    <w:rsid w:val="008D766C"/>
    <w:rsid w:val="008D7A0D"/>
    <w:rsid w:val="008E006A"/>
    <w:rsid w:val="008E05DD"/>
    <w:rsid w:val="008E0BB3"/>
    <w:rsid w:val="008E0DB9"/>
    <w:rsid w:val="008E15D9"/>
    <w:rsid w:val="008E1738"/>
    <w:rsid w:val="008E1FEB"/>
    <w:rsid w:val="008E294B"/>
    <w:rsid w:val="008E3350"/>
    <w:rsid w:val="008E35B2"/>
    <w:rsid w:val="008E3829"/>
    <w:rsid w:val="008E3AAD"/>
    <w:rsid w:val="008E4376"/>
    <w:rsid w:val="008E4670"/>
    <w:rsid w:val="008E4799"/>
    <w:rsid w:val="008E4C78"/>
    <w:rsid w:val="008E4FB4"/>
    <w:rsid w:val="008E5078"/>
    <w:rsid w:val="008E5550"/>
    <w:rsid w:val="008E5EAE"/>
    <w:rsid w:val="008E615D"/>
    <w:rsid w:val="008E6312"/>
    <w:rsid w:val="008E68B1"/>
    <w:rsid w:val="008E6B34"/>
    <w:rsid w:val="008E6DE8"/>
    <w:rsid w:val="008E7514"/>
    <w:rsid w:val="008E7591"/>
    <w:rsid w:val="008E7A04"/>
    <w:rsid w:val="008E7A0A"/>
    <w:rsid w:val="008E7B49"/>
    <w:rsid w:val="008E7F5A"/>
    <w:rsid w:val="008F0354"/>
    <w:rsid w:val="008F0480"/>
    <w:rsid w:val="008F0A0F"/>
    <w:rsid w:val="008F0AA4"/>
    <w:rsid w:val="008F0D1A"/>
    <w:rsid w:val="008F0EB7"/>
    <w:rsid w:val="008F1447"/>
    <w:rsid w:val="008F17FE"/>
    <w:rsid w:val="008F1849"/>
    <w:rsid w:val="008F1B18"/>
    <w:rsid w:val="008F1B29"/>
    <w:rsid w:val="008F227F"/>
    <w:rsid w:val="008F324E"/>
    <w:rsid w:val="008F3405"/>
    <w:rsid w:val="008F3573"/>
    <w:rsid w:val="008F3828"/>
    <w:rsid w:val="008F3849"/>
    <w:rsid w:val="008F3BF5"/>
    <w:rsid w:val="008F3DAA"/>
    <w:rsid w:val="008F4FB0"/>
    <w:rsid w:val="008F5843"/>
    <w:rsid w:val="008F5925"/>
    <w:rsid w:val="008F59F6"/>
    <w:rsid w:val="008F5AC4"/>
    <w:rsid w:val="008F64DB"/>
    <w:rsid w:val="008F662A"/>
    <w:rsid w:val="008F6B66"/>
    <w:rsid w:val="008F6F15"/>
    <w:rsid w:val="008F7652"/>
    <w:rsid w:val="008F7845"/>
    <w:rsid w:val="008F7F2C"/>
    <w:rsid w:val="008F7FBA"/>
    <w:rsid w:val="008F7FC1"/>
    <w:rsid w:val="00900074"/>
    <w:rsid w:val="009006F3"/>
    <w:rsid w:val="00900719"/>
    <w:rsid w:val="009009C9"/>
    <w:rsid w:val="00901361"/>
    <w:rsid w:val="00901511"/>
    <w:rsid w:val="009015D7"/>
    <w:rsid w:val="009017AC"/>
    <w:rsid w:val="009017BC"/>
    <w:rsid w:val="009017E6"/>
    <w:rsid w:val="00902401"/>
    <w:rsid w:val="0090250D"/>
    <w:rsid w:val="00902A9A"/>
    <w:rsid w:val="00902E06"/>
    <w:rsid w:val="0090306F"/>
    <w:rsid w:val="0090334D"/>
    <w:rsid w:val="0090348D"/>
    <w:rsid w:val="00903CC0"/>
    <w:rsid w:val="00903D94"/>
    <w:rsid w:val="009040CD"/>
    <w:rsid w:val="00904A1C"/>
    <w:rsid w:val="00904C53"/>
    <w:rsid w:val="00904CC0"/>
    <w:rsid w:val="00905030"/>
    <w:rsid w:val="00905177"/>
    <w:rsid w:val="009051B1"/>
    <w:rsid w:val="009053B5"/>
    <w:rsid w:val="009054E9"/>
    <w:rsid w:val="00905E09"/>
    <w:rsid w:val="00906134"/>
    <w:rsid w:val="0090624F"/>
    <w:rsid w:val="00906275"/>
    <w:rsid w:val="00906335"/>
    <w:rsid w:val="00906490"/>
    <w:rsid w:val="00906CA5"/>
    <w:rsid w:val="00906D66"/>
    <w:rsid w:val="009070DB"/>
    <w:rsid w:val="009071D6"/>
    <w:rsid w:val="00907A91"/>
    <w:rsid w:val="0091029D"/>
    <w:rsid w:val="00910557"/>
    <w:rsid w:val="009111B2"/>
    <w:rsid w:val="00911218"/>
    <w:rsid w:val="0091171D"/>
    <w:rsid w:val="00911D2D"/>
    <w:rsid w:val="00912FF8"/>
    <w:rsid w:val="00913424"/>
    <w:rsid w:val="00913596"/>
    <w:rsid w:val="00913AA5"/>
    <w:rsid w:val="00913D16"/>
    <w:rsid w:val="00914046"/>
    <w:rsid w:val="00914331"/>
    <w:rsid w:val="00914500"/>
    <w:rsid w:val="009151F5"/>
    <w:rsid w:val="00915365"/>
    <w:rsid w:val="00915556"/>
    <w:rsid w:val="009156FF"/>
    <w:rsid w:val="00916742"/>
    <w:rsid w:val="00916E99"/>
    <w:rsid w:val="00916F35"/>
    <w:rsid w:val="00917022"/>
    <w:rsid w:val="009173DB"/>
    <w:rsid w:val="00917413"/>
    <w:rsid w:val="009178F2"/>
    <w:rsid w:val="00917DBF"/>
    <w:rsid w:val="0092031A"/>
    <w:rsid w:val="00920366"/>
    <w:rsid w:val="009203E0"/>
    <w:rsid w:val="00920508"/>
    <w:rsid w:val="009206E1"/>
    <w:rsid w:val="009207D8"/>
    <w:rsid w:val="00920811"/>
    <w:rsid w:val="00920C1E"/>
    <w:rsid w:val="00920C25"/>
    <w:rsid w:val="00920CF1"/>
    <w:rsid w:val="00921ACB"/>
    <w:rsid w:val="00921C7C"/>
    <w:rsid w:val="00921DB8"/>
    <w:rsid w:val="00922240"/>
    <w:rsid w:val="00922392"/>
    <w:rsid w:val="00922457"/>
    <w:rsid w:val="009226FA"/>
    <w:rsid w:val="00922907"/>
    <w:rsid w:val="00922B42"/>
    <w:rsid w:val="00922C8B"/>
    <w:rsid w:val="00922E71"/>
    <w:rsid w:val="00922E7D"/>
    <w:rsid w:val="00922EE3"/>
    <w:rsid w:val="0092308F"/>
    <w:rsid w:val="00923B9E"/>
    <w:rsid w:val="00923E7E"/>
    <w:rsid w:val="009242CE"/>
    <w:rsid w:val="009245D8"/>
    <w:rsid w:val="00924618"/>
    <w:rsid w:val="00924AE1"/>
    <w:rsid w:val="00924F34"/>
    <w:rsid w:val="00925579"/>
    <w:rsid w:val="00925915"/>
    <w:rsid w:val="00925B5E"/>
    <w:rsid w:val="00925CC5"/>
    <w:rsid w:val="00926103"/>
    <w:rsid w:val="009263E0"/>
    <w:rsid w:val="00926454"/>
    <w:rsid w:val="00926954"/>
    <w:rsid w:val="009269B1"/>
    <w:rsid w:val="00927169"/>
    <w:rsid w:val="0092724D"/>
    <w:rsid w:val="009272B3"/>
    <w:rsid w:val="009272E3"/>
    <w:rsid w:val="00927347"/>
    <w:rsid w:val="009274D0"/>
    <w:rsid w:val="009278E0"/>
    <w:rsid w:val="009305D3"/>
    <w:rsid w:val="00930B0A"/>
    <w:rsid w:val="00930C23"/>
    <w:rsid w:val="00930D86"/>
    <w:rsid w:val="00930DDD"/>
    <w:rsid w:val="0093148D"/>
    <w:rsid w:val="0093150B"/>
    <w:rsid w:val="009315BE"/>
    <w:rsid w:val="009315E7"/>
    <w:rsid w:val="00931656"/>
    <w:rsid w:val="009318FE"/>
    <w:rsid w:val="00932179"/>
    <w:rsid w:val="009323B1"/>
    <w:rsid w:val="009325D3"/>
    <w:rsid w:val="00932643"/>
    <w:rsid w:val="009326DD"/>
    <w:rsid w:val="00932A19"/>
    <w:rsid w:val="00932BE5"/>
    <w:rsid w:val="00932F60"/>
    <w:rsid w:val="0093301C"/>
    <w:rsid w:val="009332D1"/>
    <w:rsid w:val="0093338F"/>
    <w:rsid w:val="00933658"/>
    <w:rsid w:val="0093380E"/>
    <w:rsid w:val="009338CF"/>
    <w:rsid w:val="009338FC"/>
    <w:rsid w:val="009339BE"/>
    <w:rsid w:val="00933A61"/>
    <w:rsid w:val="00934006"/>
    <w:rsid w:val="00934081"/>
    <w:rsid w:val="009351D9"/>
    <w:rsid w:val="00935322"/>
    <w:rsid w:val="00936BE1"/>
    <w:rsid w:val="00936C1C"/>
    <w:rsid w:val="00936C6C"/>
    <w:rsid w:val="00936D7B"/>
    <w:rsid w:val="00936DEA"/>
    <w:rsid w:val="00936FF0"/>
    <w:rsid w:val="00937660"/>
    <w:rsid w:val="00937BD9"/>
    <w:rsid w:val="00940201"/>
    <w:rsid w:val="009406FF"/>
    <w:rsid w:val="009407B1"/>
    <w:rsid w:val="009407B8"/>
    <w:rsid w:val="009413C2"/>
    <w:rsid w:val="009414DC"/>
    <w:rsid w:val="00941D36"/>
    <w:rsid w:val="00941D83"/>
    <w:rsid w:val="009421B4"/>
    <w:rsid w:val="009427B9"/>
    <w:rsid w:val="00942D69"/>
    <w:rsid w:val="00942FF5"/>
    <w:rsid w:val="00943290"/>
    <w:rsid w:val="00943FDC"/>
    <w:rsid w:val="0094418E"/>
    <w:rsid w:val="0094443E"/>
    <w:rsid w:val="009448C4"/>
    <w:rsid w:val="009449F4"/>
    <w:rsid w:val="00944D59"/>
    <w:rsid w:val="00944F36"/>
    <w:rsid w:val="009458EA"/>
    <w:rsid w:val="009459F4"/>
    <w:rsid w:val="00946978"/>
    <w:rsid w:val="009474C0"/>
    <w:rsid w:val="00947A9F"/>
    <w:rsid w:val="00947AB4"/>
    <w:rsid w:val="00947C25"/>
    <w:rsid w:val="00950808"/>
    <w:rsid w:val="00950B7C"/>
    <w:rsid w:val="00950BDC"/>
    <w:rsid w:val="00950CD1"/>
    <w:rsid w:val="00950E2C"/>
    <w:rsid w:val="00951475"/>
    <w:rsid w:val="0095178B"/>
    <w:rsid w:val="009519C3"/>
    <w:rsid w:val="00951D50"/>
    <w:rsid w:val="00951FE2"/>
    <w:rsid w:val="009524E6"/>
    <w:rsid w:val="009525C5"/>
    <w:rsid w:val="009525EB"/>
    <w:rsid w:val="0095298B"/>
    <w:rsid w:val="00952D92"/>
    <w:rsid w:val="00953015"/>
    <w:rsid w:val="00953028"/>
    <w:rsid w:val="00953164"/>
    <w:rsid w:val="00953426"/>
    <w:rsid w:val="00953512"/>
    <w:rsid w:val="0095389D"/>
    <w:rsid w:val="00953D22"/>
    <w:rsid w:val="00953FD8"/>
    <w:rsid w:val="0095470B"/>
    <w:rsid w:val="00954842"/>
    <w:rsid w:val="00954874"/>
    <w:rsid w:val="00954AA5"/>
    <w:rsid w:val="00954CA2"/>
    <w:rsid w:val="0095505E"/>
    <w:rsid w:val="0095520B"/>
    <w:rsid w:val="009552CE"/>
    <w:rsid w:val="009555D4"/>
    <w:rsid w:val="009555DD"/>
    <w:rsid w:val="009556CC"/>
    <w:rsid w:val="009558FC"/>
    <w:rsid w:val="00955A03"/>
    <w:rsid w:val="00955AB2"/>
    <w:rsid w:val="00955B5E"/>
    <w:rsid w:val="00955C3C"/>
    <w:rsid w:val="00955C5F"/>
    <w:rsid w:val="00956097"/>
    <w:rsid w:val="0095615A"/>
    <w:rsid w:val="009567FC"/>
    <w:rsid w:val="00956979"/>
    <w:rsid w:val="00956A47"/>
    <w:rsid w:val="009570A0"/>
    <w:rsid w:val="0095711F"/>
    <w:rsid w:val="009573BA"/>
    <w:rsid w:val="00957519"/>
    <w:rsid w:val="00957B70"/>
    <w:rsid w:val="009602D3"/>
    <w:rsid w:val="00960B01"/>
    <w:rsid w:val="00961261"/>
    <w:rsid w:val="00961400"/>
    <w:rsid w:val="00961610"/>
    <w:rsid w:val="00961CE5"/>
    <w:rsid w:val="00961E20"/>
    <w:rsid w:val="00962975"/>
    <w:rsid w:val="0096319F"/>
    <w:rsid w:val="00963480"/>
    <w:rsid w:val="00963646"/>
    <w:rsid w:val="00963E85"/>
    <w:rsid w:val="00964090"/>
    <w:rsid w:val="009640FD"/>
    <w:rsid w:val="00964EF7"/>
    <w:rsid w:val="009651C1"/>
    <w:rsid w:val="00965325"/>
    <w:rsid w:val="00965351"/>
    <w:rsid w:val="00965867"/>
    <w:rsid w:val="00965CB3"/>
    <w:rsid w:val="00965FE1"/>
    <w:rsid w:val="00966018"/>
    <w:rsid w:val="0096623F"/>
    <w:rsid w:val="0096632D"/>
    <w:rsid w:val="0096667C"/>
    <w:rsid w:val="00967124"/>
    <w:rsid w:val="00967311"/>
    <w:rsid w:val="00967867"/>
    <w:rsid w:val="00967BBA"/>
    <w:rsid w:val="0097001B"/>
    <w:rsid w:val="00970331"/>
    <w:rsid w:val="00970BE0"/>
    <w:rsid w:val="00971433"/>
    <w:rsid w:val="0097166C"/>
    <w:rsid w:val="009718C7"/>
    <w:rsid w:val="00971C05"/>
    <w:rsid w:val="00971D2C"/>
    <w:rsid w:val="00972050"/>
    <w:rsid w:val="00972525"/>
    <w:rsid w:val="009725AE"/>
    <w:rsid w:val="0097287A"/>
    <w:rsid w:val="00972ACF"/>
    <w:rsid w:val="00972DE8"/>
    <w:rsid w:val="00972ED1"/>
    <w:rsid w:val="00973354"/>
    <w:rsid w:val="00973A6C"/>
    <w:rsid w:val="00973EA6"/>
    <w:rsid w:val="00973F33"/>
    <w:rsid w:val="00974B62"/>
    <w:rsid w:val="00974D2E"/>
    <w:rsid w:val="00975203"/>
    <w:rsid w:val="009753F6"/>
    <w:rsid w:val="0097559F"/>
    <w:rsid w:val="00975EDD"/>
    <w:rsid w:val="0097616C"/>
    <w:rsid w:val="009761EA"/>
    <w:rsid w:val="00976822"/>
    <w:rsid w:val="00976E82"/>
    <w:rsid w:val="0097761E"/>
    <w:rsid w:val="0097779B"/>
    <w:rsid w:val="00977B6B"/>
    <w:rsid w:val="00977BE9"/>
    <w:rsid w:val="00977D59"/>
    <w:rsid w:val="00980568"/>
    <w:rsid w:val="00980D5E"/>
    <w:rsid w:val="00981156"/>
    <w:rsid w:val="00981F68"/>
    <w:rsid w:val="00982169"/>
    <w:rsid w:val="00982454"/>
    <w:rsid w:val="0098249A"/>
    <w:rsid w:val="0098256F"/>
    <w:rsid w:val="0098281F"/>
    <w:rsid w:val="00982CF0"/>
    <w:rsid w:val="00982F25"/>
    <w:rsid w:val="009833ED"/>
    <w:rsid w:val="00983827"/>
    <w:rsid w:val="009838C2"/>
    <w:rsid w:val="00983C94"/>
    <w:rsid w:val="00983D00"/>
    <w:rsid w:val="00983DFF"/>
    <w:rsid w:val="00983FCC"/>
    <w:rsid w:val="0098405D"/>
    <w:rsid w:val="009843E2"/>
    <w:rsid w:val="00984B8D"/>
    <w:rsid w:val="0098519E"/>
    <w:rsid w:val="009853A4"/>
    <w:rsid w:val="009853E1"/>
    <w:rsid w:val="00985D35"/>
    <w:rsid w:val="009862E5"/>
    <w:rsid w:val="00986908"/>
    <w:rsid w:val="00986BB0"/>
    <w:rsid w:val="00986E21"/>
    <w:rsid w:val="00986E6B"/>
    <w:rsid w:val="00987399"/>
    <w:rsid w:val="009873B2"/>
    <w:rsid w:val="00990032"/>
    <w:rsid w:val="009903C4"/>
    <w:rsid w:val="00990835"/>
    <w:rsid w:val="00990B19"/>
    <w:rsid w:val="00990E96"/>
    <w:rsid w:val="0099153B"/>
    <w:rsid w:val="0099161B"/>
    <w:rsid w:val="00991682"/>
    <w:rsid w:val="00991769"/>
    <w:rsid w:val="00991B0C"/>
    <w:rsid w:val="00991B26"/>
    <w:rsid w:val="00991E19"/>
    <w:rsid w:val="0099232C"/>
    <w:rsid w:val="0099268C"/>
    <w:rsid w:val="009927AB"/>
    <w:rsid w:val="00992B42"/>
    <w:rsid w:val="00992DF0"/>
    <w:rsid w:val="00992F03"/>
    <w:rsid w:val="0099351A"/>
    <w:rsid w:val="009940C2"/>
    <w:rsid w:val="0099428D"/>
    <w:rsid w:val="00994386"/>
    <w:rsid w:val="00994724"/>
    <w:rsid w:val="00994DF0"/>
    <w:rsid w:val="00994F4B"/>
    <w:rsid w:val="009950E9"/>
    <w:rsid w:val="00995AB5"/>
    <w:rsid w:val="00995BC1"/>
    <w:rsid w:val="00995E8B"/>
    <w:rsid w:val="0099643B"/>
    <w:rsid w:val="00996B7C"/>
    <w:rsid w:val="00996B98"/>
    <w:rsid w:val="009971DE"/>
    <w:rsid w:val="0099776E"/>
    <w:rsid w:val="00997776"/>
    <w:rsid w:val="009978B0"/>
    <w:rsid w:val="009978ED"/>
    <w:rsid w:val="009A06E7"/>
    <w:rsid w:val="009A0FBE"/>
    <w:rsid w:val="009A13D8"/>
    <w:rsid w:val="009A143D"/>
    <w:rsid w:val="009A146E"/>
    <w:rsid w:val="009A1A53"/>
    <w:rsid w:val="009A2186"/>
    <w:rsid w:val="009A21E9"/>
    <w:rsid w:val="009A279E"/>
    <w:rsid w:val="009A2F2A"/>
    <w:rsid w:val="009A3015"/>
    <w:rsid w:val="009A32BF"/>
    <w:rsid w:val="009A3308"/>
    <w:rsid w:val="009A3490"/>
    <w:rsid w:val="009A35CC"/>
    <w:rsid w:val="009A3A7A"/>
    <w:rsid w:val="009A3B45"/>
    <w:rsid w:val="009A3B7A"/>
    <w:rsid w:val="009A3F5D"/>
    <w:rsid w:val="009A419E"/>
    <w:rsid w:val="009A433A"/>
    <w:rsid w:val="009A4403"/>
    <w:rsid w:val="009A4DE5"/>
    <w:rsid w:val="009A5453"/>
    <w:rsid w:val="009A577D"/>
    <w:rsid w:val="009A59ED"/>
    <w:rsid w:val="009A5A90"/>
    <w:rsid w:val="009A5F21"/>
    <w:rsid w:val="009A62AA"/>
    <w:rsid w:val="009B0361"/>
    <w:rsid w:val="009B0364"/>
    <w:rsid w:val="009B0675"/>
    <w:rsid w:val="009B0775"/>
    <w:rsid w:val="009B0A6F"/>
    <w:rsid w:val="009B0A94"/>
    <w:rsid w:val="009B0C62"/>
    <w:rsid w:val="009B109E"/>
    <w:rsid w:val="009B1C73"/>
    <w:rsid w:val="009B1CA2"/>
    <w:rsid w:val="009B23E2"/>
    <w:rsid w:val="009B24C6"/>
    <w:rsid w:val="009B2536"/>
    <w:rsid w:val="009B2561"/>
    <w:rsid w:val="009B27F6"/>
    <w:rsid w:val="009B2AE8"/>
    <w:rsid w:val="009B353C"/>
    <w:rsid w:val="009B36D4"/>
    <w:rsid w:val="009B3FF5"/>
    <w:rsid w:val="009B42AC"/>
    <w:rsid w:val="009B42D2"/>
    <w:rsid w:val="009B432F"/>
    <w:rsid w:val="009B4338"/>
    <w:rsid w:val="009B4743"/>
    <w:rsid w:val="009B4C85"/>
    <w:rsid w:val="009B4D44"/>
    <w:rsid w:val="009B4D76"/>
    <w:rsid w:val="009B5622"/>
    <w:rsid w:val="009B58D7"/>
    <w:rsid w:val="009B59E9"/>
    <w:rsid w:val="009B607A"/>
    <w:rsid w:val="009B61AF"/>
    <w:rsid w:val="009B6C43"/>
    <w:rsid w:val="009B70AA"/>
    <w:rsid w:val="009B7500"/>
    <w:rsid w:val="009B7943"/>
    <w:rsid w:val="009B7A3C"/>
    <w:rsid w:val="009B7EAB"/>
    <w:rsid w:val="009B7F7A"/>
    <w:rsid w:val="009C069F"/>
    <w:rsid w:val="009C0C3F"/>
    <w:rsid w:val="009C0DF0"/>
    <w:rsid w:val="009C11D0"/>
    <w:rsid w:val="009C13D3"/>
    <w:rsid w:val="009C190E"/>
    <w:rsid w:val="009C1A30"/>
    <w:rsid w:val="009C1AB7"/>
    <w:rsid w:val="009C221D"/>
    <w:rsid w:val="009C245E"/>
    <w:rsid w:val="009C2B49"/>
    <w:rsid w:val="009C2B5F"/>
    <w:rsid w:val="009C32F7"/>
    <w:rsid w:val="009C33DD"/>
    <w:rsid w:val="009C3B47"/>
    <w:rsid w:val="009C4078"/>
    <w:rsid w:val="009C42E6"/>
    <w:rsid w:val="009C42EF"/>
    <w:rsid w:val="009C464A"/>
    <w:rsid w:val="009C48B9"/>
    <w:rsid w:val="009C49E5"/>
    <w:rsid w:val="009C4DD4"/>
    <w:rsid w:val="009C4F54"/>
    <w:rsid w:val="009C50B3"/>
    <w:rsid w:val="009C582E"/>
    <w:rsid w:val="009C5CFC"/>
    <w:rsid w:val="009C5E77"/>
    <w:rsid w:val="009C62AD"/>
    <w:rsid w:val="009C6732"/>
    <w:rsid w:val="009C685E"/>
    <w:rsid w:val="009C6D62"/>
    <w:rsid w:val="009C74DD"/>
    <w:rsid w:val="009C7620"/>
    <w:rsid w:val="009C775C"/>
    <w:rsid w:val="009C7A7E"/>
    <w:rsid w:val="009C7FA6"/>
    <w:rsid w:val="009D00CA"/>
    <w:rsid w:val="009D0157"/>
    <w:rsid w:val="009D02E8"/>
    <w:rsid w:val="009D05DE"/>
    <w:rsid w:val="009D128E"/>
    <w:rsid w:val="009D158F"/>
    <w:rsid w:val="009D1B97"/>
    <w:rsid w:val="009D1C8B"/>
    <w:rsid w:val="009D234B"/>
    <w:rsid w:val="009D234D"/>
    <w:rsid w:val="009D29C7"/>
    <w:rsid w:val="009D2C13"/>
    <w:rsid w:val="009D30A6"/>
    <w:rsid w:val="009D39DB"/>
    <w:rsid w:val="009D3B48"/>
    <w:rsid w:val="009D3F08"/>
    <w:rsid w:val="009D3FEA"/>
    <w:rsid w:val="009D40BC"/>
    <w:rsid w:val="009D4347"/>
    <w:rsid w:val="009D4C40"/>
    <w:rsid w:val="009D4EF5"/>
    <w:rsid w:val="009D51D0"/>
    <w:rsid w:val="009D5B0D"/>
    <w:rsid w:val="009D5CD1"/>
    <w:rsid w:val="009D5E50"/>
    <w:rsid w:val="009D66A7"/>
    <w:rsid w:val="009D6EDC"/>
    <w:rsid w:val="009D70A4"/>
    <w:rsid w:val="009D70F8"/>
    <w:rsid w:val="009D7B14"/>
    <w:rsid w:val="009D7E86"/>
    <w:rsid w:val="009E073F"/>
    <w:rsid w:val="009E08D1"/>
    <w:rsid w:val="009E099F"/>
    <w:rsid w:val="009E0BF3"/>
    <w:rsid w:val="009E0D96"/>
    <w:rsid w:val="009E13B1"/>
    <w:rsid w:val="009E1760"/>
    <w:rsid w:val="009E1912"/>
    <w:rsid w:val="009E1B95"/>
    <w:rsid w:val="009E2A8F"/>
    <w:rsid w:val="009E308B"/>
    <w:rsid w:val="009E3BC0"/>
    <w:rsid w:val="009E3C5E"/>
    <w:rsid w:val="009E3EAA"/>
    <w:rsid w:val="009E425B"/>
    <w:rsid w:val="009E47BF"/>
    <w:rsid w:val="009E496F"/>
    <w:rsid w:val="009E4B0D"/>
    <w:rsid w:val="009E5250"/>
    <w:rsid w:val="009E540D"/>
    <w:rsid w:val="009E5B44"/>
    <w:rsid w:val="009E5D5C"/>
    <w:rsid w:val="009E630D"/>
    <w:rsid w:val="009E6354"/>
    <w:rsid w:val="009E6397"/>
    <w:rsid w:val="009E6C24"/>
    <w:rsid w:val="009E6E7F"/>
    <w:rsid w:val="009E6EF7"/>
    <w:rsid w:val="009E70DA"/>
    <w:rsid w:val="009E7355"/>
    <w:rsid w:val="009E7391"/>
    <w:rsid w:val="009E745E"/>
    <w:rsid w:val="009E7484"/>
    <w:rsid w:val="009E74A4"/>
    <w:rsid w:val="009E74B6"/>
    <w:rsid w:val="009E74D7"/>
    <w:rsid w:val="009E75C4"/>
    <w:rsid w:val="009E78D0"/>
    <w:rsid w:val="009E7A69"/>
    <w:rsid w:val="009E7F92"/>
    <w:rsid w:val="009F00F8"/>
    <w:rsid w:val="009F0238"/>
    <w:rsid w:val="009F02A3"/>
    <w:rsid w:val="009F0E84"/>
    <w:rsid w:val="009F119D"/>
    <w:rsid w:val="009F11C5"/>
    <w:rsid w:val="009F13DC"/>
    <w:rsid w:val="009F1BFF"/>
    <w:rsid w:val="009F1C59"/>
    <w:rsid w:val="009F1D7E"/>
    <w:rsid w:val="009F1E0C"/>
    <w:rsid w:val="009F2182"/>
    <w:rsid w:val="009F243D"/>
    <w:rsid w:val="009F2780"/>
    <w:rsid w:val="009F2F27"/>
    <w:rsid w:val="009F30FB"/>
    <w:rsid w:val="009F3456"/>
    <w:rsid w:val="009F3494"/>
    <w:rsid w:val="009F34AA"/>
    <w:rsid w:val="009F39D2"/>
    <w:rsid w:val="009F41FC"/>
    <w:rsid w:val="009F4638"/>
    <w:rsid w:val="009F492A"/>
    <w:rsid w:val="009F4B49"/>
    <w:rsid w:val="009F5204"/>
    <w:rsid w:val="009F5769"/>
    <w:rsid w:val="009F6177"/>
    <w:rsid w:val="009F644F"/>
    <w:rsid w:val="009F6556"/>
    <w:rsid w:val="009F6B79"/>
    <w:rsid w:val="009F6BCB"/>
    <w:rsid w:val="009F7077"/>
    <w:rsid w:val="009F73C3"/>
    <w:rsid w:val="009F7879"/>
    <w:rsid w:val="009F7B78"/>
    <w:rsid w:val="00A001AC"/>
    <w:rsid w:val="00A002CA"/>
    <w:rsid w:val="00A0057A"/>
    <w:rsid w:val="00A005BB"/>
    <w:rsid w:val="00A0063D"/>
    <w:rsid w:val="00A00D0E"/>
    <w:rsid w:val="00A00EE6"/>
    <w:rsid w:val="00A010BB"/>
    <w:rsid w:val="00A022F8"/>
    <w:rsid w:val="00A026C2"/>
    <w:rsid w:val="00A02710"/>
    <w:rsid w:val="00A0278A"/>
    <w:rsid w:val="00A0291B"/>
    <w:rsid w:val="00A02FA1"/>
    <w:rsid w:val="00A032EF"/>
    <w:rsid w:val="00A0333C"/>
    <w:rsid w:val="00A033E0"/>
    <w:rsid w:val="00A039B4"/>
    <w:rsid w:val="00A03A3C"/>
    <w:rsid w:val="00A03F37"/>
    <w:rsid w:val="00A046DD"/>
    <w:rsid w:val="00A04CCE"/>
    <w:rsid w:val="00A04FA2"/>
    <w:rsid w:val="00A05506"/>
    <w:rsid w:val="00A0552E"/>
    <w:rsid w:val="00A05ABC"/>
    <w:rsid w:val="00A065A7"/>
    <w:rsid w:val="00A06B52"/>
    <w:rsid w:val="00A07421"/>
    <w:rsid w:val="00A0776B"/>
    <w:rsid w:val="00A0788E"/>
    <w:rsid w:val="00A07DF1"/>
    <w:rsid w:val="00A10595"/>
    <w:rsid w:val="00A105D6"/>
    <w:rsid w:val="00A10BD7"/>
    <w:rsid w:val="00A10E15"/>
    <w:rsid w:val="00A10FB9"/>
    <w:rsid w:val="00A113A8"/>
    <w:rsid w:val="00A11421"/>
    <w:rsid w:val="00A1249C"/>
    <w:rsid w:val="00A1266D"/>
    <w:rsid w:val="00A12BBC"/>
    <w:rsid w:val="00A12DAE"/>
    <w:rsid w:val="00A134D5"/>
    <w:rsid w:val="00A134DB"/>
    <w:rsid w:val="00A13586"/>
    <w:rsid w:val="00A1389F"/>
    <w:rsid w:val="00A13B7A"/>
    <w:rsid w:val="00A14948"/>
    <w:rsid w:val="00A14EF2"/>
    <w:rsid w:val="00A15259"/>
    <w:rsid w:val="00A154AB"/>
    <w:rsid w:val="00A157B1"/>
    <w:rsid w:val="00A15AC9"/>
    <w:rsid w:val="00A16044"/>
    <w:rsid w:val="00A164EF"/>
    <w:rsid w:val="00A1676C"/>
    <w:rsid w:val="00A167D1"/>
    <w:rsid w:val="00A170BA"/>
    <w:rsid w:val="00A173F4"/>
    <w:rsid w:val="00A175FB"/>
    <w:rsid w:val="00A1F281"/>
    <w:rsid w:val="00A201FA"/>
    <w:rsid w:val="00A21F6D"/>
    <w:rsid w:val="00A2203D"/>
    <w:rsid w:val="00A22229"/>
    <w:rsid w:val="00A22508"/>
    <w:rsid w:val="00A22D8C"/>
    <w:rsid w:val="00A22EF8"/>
    <w:rsid w:val="00A232A1"/>
    <w:rsid w:val="00A2345E"/>
    <w:rsid w:val="00A23604"/>
    <w:rsid w:val="00A237DF"/>
    <w:rsid w:val="00A23A06"/>
    <w:rsid w:val="00A24024"/>
    <w:rsid w:val="00A24442"/>
    <w:rsid w:val="00A24932"/>
    <w:rsid w:val="00A24ABC"/>
    <w:rsid w:val="00A24ADA"/>
    <w:rsid w:val="00A24BE6"/>
    <w:rsid w:val="00A25C73"/>
    <w:rsid w:val="00A2669A"/>
    <w:rsid w:val="00A26C5D"/>
    <w:rsid w:val="00A2703B"/>
    <w:rsid w:val="00A270F7"/>
    <w:rsid w:val="00A27642"/>
    <w:rsid w:val="00A278BD"/>
    <w:rsid w:val="00A301DA"/>
    <w:rsid w:val="00A30646"/>
    <w:rsid w:val="00A3070A"/>
    <w:rsid w:val="00A30C56"/>
    <w:rsid w:val="00A30E50"/>
    <w:rsid w:val="00A3152A"/>
    <w:rsid w:val="00A317FF"/>
    <w:rsid w:val="00A3189D"/>
    <w:rsid w:val="00A31940"/>
    <w:rsid w:val="00A31AB9"/>
    <w:rsid w:val="00A31E2A"/>
    <w:rsid w:val="00A32577"/>
    <w:rsid w:val="00A327D5"/>
    <w:rsid w:val="00A32CFF"/>
    <w:rsid w:val="00A330BB"/>
    <w:rsid w:val="00A336AB"/>
    <w:rsid w:val="00A33877"/>
    <w:rsid w:val="00A33BCB"/>
    <w:rsid w:val="00A33F0F"/>
    <w:rsid w:val="00A341DE"/>
    <w:rsid w:val="00A34634"/>
    <w:rsid w:val="00A346EB"/>
    <w:rsid w:val="00A3488E"/>
    <w:rsid w:val="00A34972"/>
    <w:rsid w:val="00A3498E"/>
    <w:rsid w:val="00A34B32"/>
    <w:rsid w:val="00A350B2"/>
    <w:rsid w:val="00A35272"/>
    <w:rsid w:val="00A35960"/>
    <w:rsid w:val="00A35AA8"/>
    <w:rsid w:val="00A35DE2"/>
    <w:rsid w:val="00A35F33"/>
    <w:rsid w:val="00A36421"/>
    <w:rsid w:val="00A3653F"/>
    <w:rsid w:val="00A365C9"/>
    <w:rsid w:val="00A36626"/>
    <w:rsid w:val="00A366EA"/>
    <w:rsid w:val="00A36799"/>
    <w:rsid w:val="00A36AE2"/>
    <w:rsid w:val="00A36F6D"/>
    <w:rsid w:val="00A374C9"/>
    <w:rsid w:val="00A37892"/>
    <w:rsid w:val="00A37AD1"/>
    <w:rsid w:val="00A37C71"/>
    <w:rsid w:val="00A400D8"/>
    <w:rsid w:val="00A403FC"/>
    <w:rsid w:val="00A4061E"/>
    <w:rsid w:val="00A4093A"/>
    <w:rsid w:val="00A41156"/>
    <w:rsid w:val="00A416D1"/>
    <w:rsid w:val="00A419E4"/>
    <w:rsid w:val="00A41AEE"/>
    <w:rsid w:val="00A41E3A"/>
    <w:rsid w:val="00A42135"/>
    <w:rsid w:val="00A42741"/>
    <w:rsid w:val="00A429F1"/>
    <w:rsid w:val="00A42B27"/>
    <w:rsid w:val="00A43511"/>
    <w:rsid w:val="00A439BE"/>
    <w:rsid w:val="00A439FC"/>
    <w:rsid w:val="00A43C7A"/>
    <w:rsid w:val="00A446F5"/>
    <w:rsid w:val="00A4474E"/>
    <w:rsid w:val="00A44832"/>
    <w:rsid w:val="00A44882"/>
    <w:rsid w:val="00A44969"/>
    <w:rsid w:val="00A449FD"/>
    <w:rsid w:val="00A44B18"/>
    <w:rsid w:val="00A44C47"/>
    <w:rsid w:val="00A45125"/>
    <w:rsid w:val="00A453BB"/>
    <w:rsid w:val="00A4559E"/>
    <w:rsid w:val="00A456A4"/>
    <w:rsid w:val="00A45B97"/>
    <w:rsid w:val="00A462B5"/>
    <w:rsid w:val="00A46D2B"/>
    <w:rsid w:val="00A4718D"/>
    <w:rsid w:val="00A474FF"/>
    <w:rsid w:val="00A475CD"/>
    <w:rsid w:val="00A47682"/>
    <w:rsid w:val="00A47CF6"/>
    <w:rsid w:val="00A50353"/>
    <w:rsid w:val="00A505F7"/>
    <w:rsid w:val="00A51084"/>
    <w:rsid w:val="00A51A39"/>
    <w:rsid w:val="00A51DDD"/>
    <w:rsid w:val="00A525D1"/>
    <w:rsid w:val="00A5299B"/>
    <w:rsid w:val="00A52C69"/>
    <w:rsid w:val="00A52EF7"/>
    <w:rsid w:val="00A53002"/>
    <w:rsid w:val="00A53440"/>
    <w:rsid w:val="00A53679"/>
    <w:rsid w:val="00A53738"/>
    <w:rsid w:val="00A53790"/>
    <w:rsid w:val="00A53814"/>
    <w:rsid w:val="00A53A8A"/>
    <w:rsid w:val="00A53B47"/>
    <w:rsid w:val="00A53CAE"/>
    <w:rsid w:val="00A5412E"/>
    <w:rsid w:val="00A541B5"/>
    <w:rsid w:val="00A54715"/>
    <w:rsid w:val="00A5476C"/>
    <w:rsid w:val="00A547C9"/>
    <w:rsid w:val="00A54A8C"/>
    <w:rsid w:val="00A54FEF"/>
    <w:rsid w:val="00A55040"/>
    <w:rsid w:val="00A552C7"/>
    <w:rsid w:val="00A55AB1"/>
    <w:rsid w:val="00A55B23"/>
    <w:rsid w:val="00A55EF3"/>
    <w:rsid w:val="00A562E3"/>
    <w:rsid w:val="00A564E4"/>
    <w:rsid w:val="00A5675B"/>
    <w:rsid w:val="00A56B34"/>
    <w:rsid w:val="00A56FFA"/>
    <w:rsid w:val="00A57353"/>
    <w:rsid w:val="00A6000E"/>
    <w:rsid w:val="00A6003B"/>
    <w:rsid w:val="00A6061C"/>
    <w:rsid w:val="00A60782"/>
    <w:rsid w:val="00A60ACE"/>
    <w:rsid w:val="00A60BFD"/>
    <w:rsid w:val="00A60D68"/>
    <w:rsid w:val="00A60FA7"/>
    <w:rsid w:val="00A61735"/>
    <w:rsid w:val="00A61786"/>
    <w:rsid w:val="00A61874"/>
    <w:rsid w:val="00A627D0"/>
    <w:rsid w:val="00A629A1"/>
    <w:rsid w:val="00A62D30"/>
    <w:rsid w:val="00A62D44"/>
    <w:rsid w:val="00A63A5D"/>
    <w:rsid w:val="00A64288"/>
    <w:rsid w:val="00A645A7"/>
    <w:rsid w:val="00A64A09"/>
    <w:rsid w:val="00A64E63"/>
    <w:rsid w:val="00A65243"/>
    <w:rsid w:val="00A6536E"/>
    <w:rsid w:val="00A65C65"/>
    <w:rsid w:val="00A666FA"/>
    <w:rsid w:val="00A6690B"/>
    <w:rsid w:val="00A66C34"/>
    <w:rsid w:val="00A66D57"/>
    <w:rsid w:val="00A66F8C"/>
    <w:rsid w:val="00A67263"/>
    <w:rsid w:val="00A67871"/>
    <w:rsid w:val="00A679F3"/>
    <w:rsid w:val="00A7006E"/>
    <w:rsid w:val="00A70191"/>
    <w:rsid w:val="00A704C4"/>
    <w:rsid w:val="00A706A8"/>
    <w:rsid w:val="00A7161C"/>
    <w:rsid w:val="00A71CE4"/>
    <w:rsid w:val="00A7249B"/>
    <w:rsid w:val="00A72A9F"/>
    <w:rsid w:val="00A72ACB"/>
    <w:rsid w:val="00A72F64"/>
    <w:rsid w:val="00A730AE"/>
    <w:rsid w:val="00A732E4"/>
    <w:rsid w:val="00A733F3"/>
    <w:rsid w:val="00A74E39"/>
    <w:rsid w:val="00A74F2E"/>
    <w:rsid w:val="00A75134"/>
    <w:rsid w:val="00A75590"/>
    <w:rsid w:val="00A75CC1"/>
    <w:rsid w:val="00A76329"/>
    <w:rsid w:val="00A76E26"/>
    <w:rsid w:val="00A76F12"/>
    <w:rsid w:val="00A776B3"/>
    <w:rsid w:val="00A77765"/>
    <w:rsid w:val="00A77A71"/>
    <w:rsid w:val="00A77A77"/>
    <w:rsid w:val="00A77AA3"/>
    <w:rsid w:val="00A77DC1"/>
    <w:rsid w:val="00A77FF6"/>
    <w:rsid w:val="00A801F7"/>
    <w:rsid w:val="00A80873"/>
    <w:rsid w:val="00A808C3"/>
    <w:rsid w:val="00A81046"/>
    <w:rsid w:val="00A81194"/>
    <w:rsid w:val="00A812F5"/>
    <w:rsid w:val="00A8140D"/>
    <w:rsid w:val="00A814E5"/>
    <w:rsid w:val="00A81721"/>
    <w:rsid w:val="00A81DB2"/>
    <w:rsid w:val="00A81F7E"/>
    <w:rsid w:val="00A8206C"/>
    <w:rsid w:val="00A822E1"/>
    <w:rsid w:val="00A8236D"/>
    <w:rsid w:val="00A825BB"/>
    <w:rsid w:val="00A82CCA"/>
    <w:rsid w:val="00A82FA9"/>
    <w:rsid w:val="00A832FC"/>
    <w:rsid w:val="00A83473"/>
    <w:rsid w:val="00A838A6"/>
    <w:rsid w:val="00A843B4"/>
    <w:rsid w:val="00A854EB"/>
    <w:rsid w:val="00A85B97"/>
    <w:rsid w:val="00A86F7C"/>
    <w:rsid w:val="00A872E5"/>
    <w:rsid w:val="00A875AB"/>
    <w:rsid w:val="00A87D64"/>
    <w:rsid w:val="00A9061C"/>
    <w:rsid w:val="00A90957"/>
    <w:rsid w:val="00A90977"/>
    <w:rsid w:val="00A90A6C"/>
    <w:rsid w:val="00A90DAD"/>
    <w:rsid w:val="00A91406"/>
    <w:rsid w:val="00A91443"/>
    <w:rsid w:val="00A916B3"/>
    <w:rsid w:val="00A91B72"/>
    <w:rsid w:val="00A9203A"/>
    <w:rsid w:val="00A92540"/>
    <w:rsid w:val="00A929F2"/>
    <w:rsid w:val="00A92AAF"/>
    <w:rsid w:val="00A93222"/>
    <w:rsid w:val="00A932FC"/>
    <w:rsid w:val="00A93621"/>
    <w:rsid w:val="00A93768"/>
    <w:rsid w:val="00A93BE6"/>
    <w:rsid w:val="00A93C7D"/>
    <w:rsid w:val="00A93F14"/>
    <w:rsid w:val="00A940CA"/>
    <w:rsid w:val="00A94101"/>
    <w:rsid w:val="00A94170"/>
    <w:rsid w:val="00A94553"/>
    <w:rsid w:val="00A9495F"/>
    <w:rsid w:val="00A9502D"/>
    <w:rsid w:val="00A9548D"/>
    <w:rsid w:val="00A959F8"/>
    <w:rsid w:val="00A95BEE"/>
    <w:rsid w:val="00A95CEC"/>
    <w:rsid w:val="00A96814"/>
    <w:rsid w:val="00A96E65"/>
    <w:rsid w:val="00A96ECE"/>
    <w:rsid w:val="00A97394"/>
    <w:rsid w:val="00A97400"/>
    <w:rsid w:val="00A975CE"/>
    <w:rsid w:val="00A9772B"/>
    <w:rsid w:val="00A97C72"/>
    <w:rsid w:val="00AA0108"/>
    <w:rsid w:val="00AA021D"/>
    <w:rsid w:val="00AA03AF"/>
    <w:rsid w:val="00AA1111"/>
    <w:rsid w:val="00AA1B0B"/>
    <w:rsid w:val="00AA2803"/>
    <w:rsid w:val="00AA28E8"/>
    <w:rsid w:val="00AA2C55"/>
    <w:rsid w:val="00AA2DB2"/>
    <w:rsid w:val="00AA310B"/>
    <w:rsid w:val="00AA32A0"/>
    <w:rsid w:val="00AA39DF"/>
    <w:rsid w:val="00AA3AB7"/>
    <w:rsid w:val="00AA3D0C"/>
    <w:rsid w:val="00AA3F74"/>
    <w:rsid w:val="00AA4613"/>
    <w:rsid w:val="00AA472B"/>
    <w:rsid w:val="00AA476D"/>
    <w:rsid w:val="00AA484E"/>
    <w:rsid w:val="00AA5124"/>
    <w:rsid w:val="00AA562A"/>
    <w:rsid w:val="00AA5BD0"/>
    <w:rsid w:val="00AA6156"/>
    <w:rsid w:val="00AA61BD"/>
    <w:rsid w:val="00AA6296"/>
    <w:rsid w:val="00AA63D4"/>
    <w:rsid w:val="00AA65BC"/>
    <w:rsid w:val="00AA6DB3"/>
    <w:rsid w:val="00AA7430"/>
    <w:rsid w:val="00AA7DCA"/>
    <w:rsid w:val="00AB06E8"/>
    <w:rsid w:val="00AB0AD2"/>
    <w:rsid w:val="00AB14E3"/>
    <w:rsid w:val="00AB1619"/>
    <w:rsid w:val="00AB1BED"/>
    <w:rsid w:val="00AB1CD3"/>
    <w:rsid w:val="00AB1ED8"/>
    <w:rsid w:val="00AB203D"/>
    <w:rsid w:val="00AB20C7"/>
    <w:rsid w:val="00AB224B"/>
    <w:rsid w:val="00AB277F"/>
    <w:rsid w:val="00AB322F"/>
    <w:rsid w:val="00AB3390"/>
    <w:rsid w:val="00AB3487"/>
    <w:rsid w:val="00AB352F"/>
    <w:rsid w:val="00AB3CE9"/>
    <w:rsid w:val="00AB3D07"/>
    <w:rsid w:val="00AB40B1"/>
    <w:rsid w:val="00AB4224"/>
    <w:rsid w:val="00AB45D9"/>
    <w:rsid w:val="00AB4C60"/>
    <w:rsid w:val="00AB4E10"/>
    <w:rsid w:val="00AB4FE9"/>
    <w:rsid w:val="00AB5327"/>
    <w:rsid w:val="00AB575C"/>
    <w:rsid w:val="00AB5F7E"/>
    <w:rsid w:val="00AB62B7"/>
    <w:rsid w:val="00AB6657"/>
    <w:rsid w:val="00AB677C"/>
    <w:rsid w:val="00AB6A5C"/>
    <w:rsid w:val="00AB6AAE"/>
    <w:rsid w:val="00AB6FE7"/>
    <w:rsid w:val="00AB703F"/>
    <w:rsid w:val="00AB711B"/>
    <w:rsid w:val="00AB75FF"/>
    <w:rsid w:val="00AB7801"/>
    <w:rsid w:val="00AC0185"/>
    <w:rsid w:val="00AC027E"/>
    <w:rsid w:val="00AC0339"/>
    <w:rsid w:val="00AC04A1"/>
    <w:rsid w:val="00AC0718"/>
    <w:rsid w:val="00AC0BDC"/>
    <w:rsid w:val="00AC0D15"/>
    <w:rsid w:val="00AC179E"/>
    <w:rsid w:val="00AC17D9"/>
    <w:rsid w:val="00AC1EA1"/>
    <w:rsid w:val="00AC20F3"/>
    <w:rsid w:val="00AC2379"/>
    <w:rsid w:val="00AC23D5"/>
    <w:rsid w:val="00AC2732"/>
    <w:rsid w:val="00AC274B"/>
    <w:rsid w:val="00AC27E0"/>
    <w:rsid w:val="00AC2A5C"/>
    <w:rsid w:val="00AC2D11"/>
    <w:rsid w:val="00AC2E4D"/>
    <w:rsid w:val="00AC321D"/>
    <w:rsid w:val="00AC3903"/>
    <w:rsid w:val="00AC3B9E"/>
    <w:rsid w:val="00AC4086"/>
    <w:rsid w:val="00AC43BA"/>
    <w:rsid w:val="00AC4672"/>
    <w:rsid w:val="00AC4764"/>
    <w:rsid w:val="00AC4E8E"/>
    <w:rsid w:val="00AC4EC8"/>
    <w:rsid w:val="00AC4ED6"/>
    <w:rsid w:val="00AC511D"/>
    <w:rsid w:val="00AC5B18"/>
    <w:rsid w:val="00AC5EAE"/>
    <w:rsid w:val="00AC640F"/>
    <w:rsid w:val="00AC6B28"/>
    <w:rsid w:val="00AC6CBC"/>
    <w:rsid w:val="00AC6D2A"/>
    <w:rsid w:val="00AC6D36"/>
    <w:rsid w:val="00AC6DA8"/>
    <w:rsid w:val="00AC6FD0"/>
    <w:rsid w:val="00AC70EF"/>
    <w:rsid w:val="00AC724A"/>
    <w:rsid w:val="00AC7487"/>
    <w:rsid w:val="00AC74BF"/>
    <w:rsid w:val="00AC7B2E"/>
    <w:rsid w:val="00AD00A0"/>
    <w:rsid w:val="00AD0682"/>
    <w:rsid w:val="00AD0CBA"/>
    <w:rsid w:val="00AD0DE1"/>
    <w:rsid w:val="00AD1064"/>
    <w:rsid w:val="00AD14B5"/>
    <w:rsid w:val="00AD18E0"/>
    <w:rsid w:val="00AD18E8"/>
    <w:rsid w:val="00AD2513"/>
    <w:rsid w:val="00AD2575"/>
    <w:rsid w:val="00AD26E2"/>
    <w:rsid w:val="00AD2A38"/>
    <w:rsid w:val="00AD2FBD"/>
    <w:rsid w:val="00AD323C"/>
    <w:rsid w:val="00AD33A7"/>
    <w:rsid w:val="00AD4317"/>
    <w:rsid w:val="00AD469E"/>
    <w:rsid w:val="00AD477E"/>
    <w:rsid w:val="00AD513A"/>
    <w:rsid w:val="00AD5CD8"/>
    <w:rsid w:val="00AD638D"/>
    <w:rsid w:val="00AD653E"/>
    <w:rsid w:val="00AD6CA8"/>
    <w:rsid w:val="00AD72D3"/>
    <w:rsid w:val="00AD73CD"/>
    <w:rsid w:val="00AD74A7"/>
    <w:rsid w:val="00AD784C"/>
    <w:rsid w:val="00AD7B50"/>
    <w:rsid w:val="00AD7B93"/>
    <w:rsid w:val="00AE005D"/>
    <w:rsid w:val="00AE0B33"/>
    <w:rsid w:val="00AE109C"/>
    <w:rsid w:val="00AE10C3"/>
    <w:rsid w:val="00AE11DF"/>
    <w:rsid w:val="00AE126A"/>
    <w:rsid w:val="00AE12A8"/>
    <w:rsid w:val="00AE131E"/>
    <w:rsid w:val="00AE1423"/>
    <w:rsid w:val="00AE1BAE"/>
    <w:rsid w:val="00AE1F89"/>
    <w:rsid w:val="00AE2400"/>
    <w:rsid w:val="00AE2629"/>
    <w:rsid w:val="00AE2A4E"/>
    <w:rsid w:val="00AE2A6D"/>
    <w:rsid w:val="00AE2F57"/>
    <w:rsid w:val="00AE3005"/>
    <w:rsid w:val="00AE314D"/>
    <w:rsid w:val="00AE329E"/>
    <w:rsid w:val="00AE37B3"/>
    <w:rsid w:val="00AE3BD5"/>
    <w:rsid w:val="00AE42CE"/>
    <w:rsid w:val="00AE43C0"/>
    <w:rsid w:val="00AE4778"/>
    <w:rsid w:val="00AE482B"/>
    <w:rsid w:val="00AE496C"/>
    <w:rsid w:val="00AE59A0"/>
    <w:rsid w:val="00AE5C1B"/>
    <w:rsid w:val="00AE5D32"/>
    <w:rsid w:val="00AE70E9"/>
    <w:rsid w:val="00AE79EE"/>
    <w:rsid w:val="00AE7AA7"/>
    <w:rsid w:val="00AE7DB2"/>
    <w:rsid w:val="00AF0542"/>
    <w:rsid w:val="00AF0AEC"/>
    <w:rsid w:val="00AF0C57"/>
    <w:rsid w:val="00AF0C91"/>
    <w:rsid w:val="00AF14CC"/>
    <w:rsid w:val="00AF1549"/>
    <w:rsid w:val="00AF1BDE"/>
    <w:rsid w:val="00AF1F6B"/>
    <w:rsid w:val="00AF21A0"/>
    <w:rsid w:val="00AF24A2"/>
    <w:rsid w:val="00AF26F3"/>
    <w:rsid w:val="00AF2707"/>
    <w:rsid w:val="00AF2816"/>
    <w:rsid w:val="00AF28B4"/>
    <w:rsid w:val="00AF2B58"/>
    <w:rsid w:val="00AF2EED"/>
    <w:rsid w:val="00AF2FBD"/>
    <w:rsid w:val="00AF32D6"/>
    <w:rsid w:val="00AF3619"/>
    <w:rsid w:val="00AF391D"/>
    <w:rsid w:val="00AF3BA0"/>
    <w:rsid w:val="00AF3D5E"/>
    <w:rsid w:val="00AF3F41"/>
    <w:rsid w:val="00AF4941"/>
    <w:rsid w:val="00AF4F24"/>
    <w:rsid w:val="00AF5749"/>
    <w:rsid w:val="00AF5A10"/>
    <w:rsid w:val="00AF5EB5"/>
    <w:rsid w:val="00AF5F04"/>
    <w:rsid w:val="00AF62DD"/>
    <w:rsid w:val="00AF6773"/>
    <w:rsid w:val="00AF6820"/>
    <w:rsid w:val="00AF6A47"/>
    <w:rsid w:val="00AF7711"/>
    <w:rsid w:val="00AF7750"/>
    <w:rsid w:val="00AF78D1"/>
    <w:rsid w:val="00B00026"/>
    <w:rsid w:val="00B002E1"/>
    <w:rsid w:val="00B0035C"/>
    <w:rsid w:val="00B00672"/>
    <w:rsid w:val="00B006BD"/>
    <w:rsid w:val="00B00EF9"/>
    <w:rsid w:val="00B0148C"/>
    <w:rsid w:val="00B014EE"/>
    <w:rsid w:val="00B01B4D"/>
    <w:rsid w:val="00B01F3B"/>
    <w:rsid w:val="00B0201C"/>
    <w:rsid w:val="00B02226"/>
    <w:rsid w:val="00B02612"/>
    <w:rsid w:val="00B02984"/>
    <w:rsid w:val="00B02BF0"/>
    <w:rsid w:val="00B03169"/>
    <w:rsid w:val="00B031F6"/>
    <w:rsid w:val="00B033C4"/>
    <w:rsid w:val="00B0355E"/>
    <w:rsid w:val="00B0370C"/>
    <w:rsid w:val="00B0383B"/>
    <w:rsid w:val="00B040B7"/>
    <w:rsid w:val="00B04489"/>
    <w:rsid w:val="00B04557"/>
    <w:rsid w:val="00B04645"/>
    <w:rsid w:val="00B04674"/>
    <w:rsid w:val="00B047FE"/>
    <w:rsid w:val="00B04F6A"/>
    <w:rsid w:val="00B05301"/>
    <w:rsid w:val="00B05338"/>
    <w:rsid w:val="00B054E5"/>
    <w:rsid w:val="00B05865"/>
    <w:rsid w:val="00B05A3D"/>
    <w:rsid w:val="00B06571"/>
    <w:rsid w:val="00B068BA"/>
    <w:rsid w:val="00B068D5"/>
    <w:rsid w:val="00B069E0"/>
    <w:rsid w:val="00B06BC8"/>
    <w:rsid w:val="00B06E32"/>
    <w:rsid w:val="00B07217"/>
    <w:rsid w:val="00B07241"/>
    <w:rsid w:val="00B0753F"/>
    <w:rsid w:val="00B078D7"/>
    <w:rsid w:val="00B07C00"/>
    <w:rsid w:val="00B07E61"/>
    <w:rsid w:val="00B102D7"/>
    <w:rsid w:val="00B102F3"/>
    <w:rsid w:val="00B103E8"/>
    <w:rsid w:val="00B10798"/>
    <w:rsid w:val="00B11393"/>
    <w:rsid w:val="00B12967"/>
    <w:rsid w:val="00B13335"/>
    <w:rsid w:val="00B13457"/>
    <w:rsid w:val="00B13851"/>
    <w:rsid w:val="00B139FA"/>
    <w:rsid w:val="00B13B1C"/>
    <w:rsid w:val="00B13EC2"/>
    <w:rsid w:val="00B13FE8"/>
    <w:rsid w:val="00B1463E"/>
    <w:rsid w:val="00B148E1"/>
    <w:rsid w:val="00B14A46"/>
    <w:rsid w:val="00B14B5F"/>
    <w:rsid w:val="00B15062"/>
    <w:rsid w:val="00B15248"/>
    <w:rsid w:val="00B154E6"/>
    <w:rsid w:val="00B15674"/>
    <w:rsid w:val="00B15768"/>
    <w:rsid w:val="00B158BE"/>
    <w:rsid w:val="00B16118"/>
    <w:rsid w:val="00B1618F"/>
    <w:rsid w:val="00B1635C"/>
    <w:rsid w:val="00B166F1"/>
    <w:rsid w:val="00B1701F"/>
    <w:rsid w:val="00B17E70"/>
    <w:rsid w:val="00B20087"/>
    <w:rsid w:val="00B204C2"/>
    <w:rsid w:val="00B20AF2"/>
    <w:rsid w:val="00B20D59"/>
    <w:rsid w:val="00B210DF"/>
    <w:rsid w:val="00B21452"/>
    <w:rsid w:val="00B21A55"/>
    <w:rsid w:val="00B21F90"/>
    <w:rsid w:val="00B22057"/>
    <w:rsid w:val="00B22291"/>
    <w:rsid w:val="00B2231F"/>
    <w:rsid w:val="00B2245F"/>
    <w:rsid w:val="00B23295"/>
    <w:rsid w:val="00B2342F"/>
    <w:rsid w:val="00B2346F"/>
    <w:rsid w:val="00B2347F"/>
    <w:rsid w:val="00B23950"/>
    <w:rsid w:val="00B23990"/>
    <w:rsid w:val="00B23F9A"/>
    <w:rsid w:val="00B2417B"/>
    <w:rsid w:val="00B24644"/>
    <w:rsid w:val="00B248AC"/>
    <w:rsid w:val="00B24909"/>
    <w:rsid w:val="00B24986"/>
    <w:rsid w:val="00B24E6F"/>
    <w:rsid w:val="00B24F21"/>
    <w:rsid w:val="00B25301"/>
    <w:rsid w:val="00B2538A"/>
    <w:rsid w:val="00B25547"/>
    <w:rsid w:val="00B260D7"/>
    <w:rsid w:val="00B262A7"/>
    <w:rsid w:val="00B26455"/>
    <w:rsid w:val="00B26553"/>
    <w:rsid w:val="00B265D5"/>
    <w:rsid w:val="00B267C8"/>
    <w:rsid w:val="00B26A7B"/>
    <w:rsid w:val="00B26CB5"/>
    <w:rsid w:val="00B26DD4"/>
    <w:rsid w:val="00B26F2D"/>
    <w:rsid w:val="00B2710C"/>
    <w:rsid w:val="00B2752E"/>
    <w:rsid w:val="00B27A2B"/>
    <w:rsid w:val="00B27A80"/>
    <w:rsid w:val="00B27BD4"/>
    <w:rsid w:val="00B27CF8"/>
    <w:rsid w:val="00B30086"/>
    <w:rsid w:val="00B307CC"/>
    <w:rsid w:val="00B30825"/>
    <w:rsid w:val="00B309AF"/>
    <w:rsid w:val="00B30BBD"/>
    <w:rsid w:val="00B30EC4"/>
    <w:rsid w:val="00B315BB"/>
    <w:rsid w:val="00B32413"/>
    <w:rsid w:val="00B326B7"/>
    <w:rsid w:val="00B32A8D"/>
    <w:rsid w:val="00B33E43"/>
    <w:rsid w:val="00B3413C"/>
    <w:rsid w:val="00B34474"/>
    <w:rsid w:val="00B34B75"/>
    <w:rsid w:val="00B351FA"/>
    <w:rsid w:val="00B353E7"/>
    <w:rsid w:val="00B35750"/>
    <w:rsid w:val="00B3580F"/>
    <w:rsid w:val="00B3588E"/>
    <w:rsid w:val="00B35B78"/>
    <w:rsid w:val="00B35C33"/>
    <w:rsid w:val="00B35CD0"/>
    <w:rsid w:val="00B35D61"/>
    <w:rsid w:val="00B36256"/>
    <w:rsid w:val="00B3671B"/>
    <w:rsid w:val="00B3679A"/>
    <w:rsid w:val="00B36F49"/>
    <w:rsid w:val="00B370C0"/>
    <w:rsid w:val="00B371B7"/>
    <w:rsid w:val="00B373B0"/>
    <w:rsid w:val="00B3754D"/>
    <w:rsid w:val="00B37B38"/>
    <w:rsid w:val="00B37C86"/>
    <w:rsid w:val="00B37FA0"/>
    <w:rsid w:val="00B40069"/>
    <w:rsid w:val="00B40D63"/>
    <w:rsid w:val="00B410CF"/>
    <w:rsid w:val="00B41190"/>
    <w:rsid w:val="00B4159A"/>
    <w:rsid w:val="00B41659"/>
    <w:rsid w:val="00B4198F"/>
    <w:rsid w:val="00B41CC2"/>
    <w:rsid w:val="00B41EE8"/>
    <w:rsid w:val="00B41F3D"/>
    <w:rsid w:val="00B42013"/>
    <w:rsid w:val="00B42352"/>
    <w:rsid w:val="00B42AA8"/>
    <w:rsid w:val="00B43081"/>
    <w:rsid w:val="00B431E8"/>
    <w:rsid w:val="00B43531"/>
    <w:rsid w:val="00B436B2"/>
    <w:rsid w:val="00B43F4F"/>
    <w:rsid w:val="00B447B5"/>
    <w:rsid w:val="00B4483E"/>
    <w:rsid w:val="00B44A51"/>
    <w:rsid w:val="00B4500F"/>
    <w:rsid w:val="00B45141"/>
    <w:rsid w:val="00B456CF"/>
    <w:rsid w:val="00B459F7"/>
    <w:rsid w:val="00B45C24"/>
    <w:rsid w:val="00B46D46"/>
    <w:rsid w:val="00B46E87"/>
    <w:rsid w:val="00B47B29"/>
    <w:rsid w:val="00B47C50"/>
    <w:rsid w:val="00B500B2"/>
    <w:rsid w:val="00B500F9"/>
    <w:rsid w:val="00B50465"/>
    <w:rsid w:val="00B506AF"/>
    <w:rsid w:val="00B50CE2"/>
    <w:rsid w:val="00B50FF7"/>
    <w:rsid w:val="00B519CD"/>
    <w:rsid w:val="00B51A53"/>
    <w:rsid w:val="00B5273A"/>
    <w:rsid w:val="00B52898"/>
    <w:rsid w:val="00B52D16"/>
    <w:rsid w:val="00B52E1E"/>
    <w:rsid w:val="00B53213"/>
    <w:rsid w:val="00B53386"/>
    <w:rsid w:val="00B54DEC"/>
    <w:rsid w:val="00B5537A"/>
    <w:rsid w:val="00B557D5"/>
    <w:rsid w:val="00B562D5"/>
    <w:rsid w:val="00B5689B"/>
    <w:rsid w:val="00B5690E"/>
    <w:rsid w:val="00B569DB"/>
    <w:rsid w:val="00B56FCB"/>
    <w:rsid w:val="00B57329"/>
    <w:rsid w:val="00B57851"/>
    <w:rsid w:val="00B578CD"/>
    <w:rsid w:val="00B57B9E"/>
    <w:rsid w:val="00B57DD6"/>
    <w:rsid w:val="00B57F66"/>
    <w:rsid w:val="00B60142"/>
    <w:rsid w:val="00B603BE"/>
    <w:rsid w:val="00B60530"/>
    <w:rsid w:val="00B60B49"/>
    <w:rsid w:val="00B60C9E"/>
    <w:rsid w:val="00B60E61"/>
    <w:rsid w:val="00B60F5D"/>
    <w:rsid w:val="00B614CE"/>
    <w:rsid w:val="00B61CAC"/>
    <w:rsid w:val="00B61FB3"/>
    <w:rsid w:val="00B6255D"/>
    <w:rsid w:val="00B625F7"/>
    <w:rsid w:val="00B62B50"/>
    <w:rsid w:val="00B62E01"/>
    <w:rsid w:val="00B62FF0"/>
    <w:rsid w:val="00B63365"/>
    <w:rsid w:val="00B635B7"/>
    <w:rsid w:val="00B63AE8"/>
    <w:rsid w:val="00B64629"/>
    <w:rsid w:val="00B64D22"/>
    <w:rsid w:val="00B65233"/>
    <w:rsid w:val="00B65950"/>
    <w:rsid w:val="00B659B4"/>
    <w:rsid w:val="00B65A61"/>
    <w:rsid w:val="00B65B42"/>
    <w:rsid w:val="00B6603D"/>
    <w:rsid w:val="00B66AAF"/>
    <w:rsid w:val="00B66B0C"/>
    <w:rsid w:val="00B66BD7"/>
    <w:rsid w:val="00B66D83"/>
    <w:rsid w:val="00B66EE4"/>
    <w:rsid w:val="00B67267"/>
    <w:rsid w:val="00B672C0"/>
    <w:rsid w:val="00B676FD"/>
    <w:rsid w:val="00B678B6"/>
    <w:rsid w:val="00B67A15"/>
    <w:rsid w:val="00B70114"/>
    <w:rsid w:val="00B701B7"/>
    <w:rsid w:val="00B706B2"/>
    <w:rsid w:val="00B70753"/>
    <w:rsid w:val="00B7077A"/>
    <w:rsid w:val="00B70C86"/>
    <w:rsid w:val="00B70CAB"/>
    <w:rsid w:val="00B70F19"/>
    <w:rsid w:val="00B70FF3"/>
    <w:rsid w:val="00B711E5"/>
    <w:rsid w:val="00B71ABD"/>
    <w:rsid w:val="00B72A9C"/>
    <w:rsid w:val="00B7317D"/>
    <w:rsid w:val="00B73416"/>
    <w:rsid w:val="00B734A8"/>
    <w:rsid w:val="00B73C34"/>
    <w:rsid w:val="00B74DB3"/>
    <w:rsid w:val="00B7539A"/>
    <w:rsid w:val="00B75617"/>
    <w:rsid w:val="00B75646"/>
    <w:rsid w:val="00B75A96"/>
    <w:rsid w:val="00B75D92"/>
    <w:rsid w:val="00B76039"/>
    <w:rsid w:val="00B7629E"/>
    <w:rsid w:val="00B76860"/>
    <w:rsid w:val="00B76AC4"/>
    <w:rsid w:val="00B76F08"/>
    <w:rsid w:val="00B76F6C"/>
    <w:rsid w:val="00B7739E"/>
    <w:rsid w:val="00B773BB"/>
    <w:rsid w:val="00B7762F"/>
    <w:rsid w:val="00B8059B"/>
    <w:rsid w:val="00B820A3"/>
    <w:rsid w:val="00B823F8"/>
    <w:rsid w:val="00B824D2"/>
    <w:rsid w:val="00B8270C"/>
    <w:rsid w:val="00B8272F"/>
    <w:rsid w:val="00B82B65"/>
    <w:rsid w:val="00B82F55"/>
    <w:rsid w:val="00B83009"/>
    <w:rsid w:val="00B83442"/>
    <w:rsid w:val="00B836AA"/>
    <w:rsid w:val="00B8383C"/>
    <w:rsid w:val="00B84246"/>
    <w:rsid w:val="00B846D3"/>
    <w:rsid w:val="00B847A7"/>
    <w:rsid w:val="00B84F5E"/>
    <w:rsid w:val="00B858CB"/>
    <w:rsid w:val="00B86256"/>
    <w:rsid w:val="00B862FA"/>
    <w:rsid w:val="00B8646C"/>
    <w:rsid w:val="00B86BDE"/>
    <w:rsid w:val="00B86DF9"/>
    <w:rsid w:val="00B874BD"/>
    <w:rsid w:val="00B87505"/>
    <w:rsid w:val="00B87A65"/>
    <w:rsid w:val="00B906F6"/>
    <w:rsid w:val="00B90729"/>
    <w:rsid w:val="00B907DA"/>
    <w:rsid w:val="00B90B09"/>
    <w:rsid w:val="00B90DE3"/>
    <w:rsid w:val="00B911B7"/>
    <w:rsid w:val="00B9169B"/>
    <w:rsid w:val="00B9203E"/>
    <w:rsid w:val="00B9266D"/>
    <w:rsid w:val="00B92952"/>
    <w:rsid w:val="00B92CA2"/>
    <w:rsid w:val="00B92D5A"/>
    <w:rsid w:val="00B92D5B"/>
    <w:rsid w:val="00B93529"/>
    <w:rsid w:val="00B93565"/>
    <w:rsid w:val="00B93DBB"/>
    <w:rsid w:val="00B944DF"/>
    <w:rsid w:val="00B949FC"/>
    <w:rsid w:val="00B94C5E"/>
    <w:rsid w:val="00B94FE9"/>
    <w:rsid w:val="00B950BC"/>
    <w:rsid w:val="00B953AD"/>
    <w:rsid w:val="00B9553A"/>
    <w:rsid w:val="00B96577"/>
    <w:rsid w:val="00B968BF"/>
    <w:rsid w:val="00B96979"/>
    <w:rsid w:val="00B96C5F"/>
    <w:rsid w:val="00B9714C"/>
    <w:rsid w:val="00BA00EC"/>
    <w:rsid w:val="00BA0532"/>
    <w:rsid w:val="00BA05CB"/>
    <w:rsid w:val="00BA09C1"/>
    <w:rsid w:val="00BA0B70"/>
    <w:rsid w:val="00BA1A30"/>
    <w:rsid w:val="00BA1AE7"/>
    <w:rsid w:val="00BA1AF8"/>
    <w:rsid w:val="00BA25A9"/>
    <w:rsid w:val="00BA26F6"/>
    <w:rsid w:val="00BA28A9"/>
    <w:rsid w:val="00BA29AD"/>
    <w:rsid w:val="00BA2A4D"/>
    <w:rsid w:val="00BA2A6C"/>
    <w:rsid w:val="00BA2AE5"/>
    <w:rsid w:val="00BA323B"/>
    <w:rsid w:val="00BA3259"/>
    <w:rsid w:val="00BA33CF"/>
    <w:rsid w:val="00BA3695"/>
    <w:rsid w:val="00BA38AD"/>
    <w:rsid w:val="00BA3913"/>
    <w:rsid w:val="00BA39DD"/>
    <w:rsid w:val="00BA3F8D"/>
    <w:rsid w:val="00BA417C"/>
    <w:rsid w:val="00BA41F9"/>
    <w:rsid w:val="00BA450E"/>
    <w:rsid w:val="00BA4941"/>
    <w:rsid w:val="00BA5015"/>
    <w:rsid w:val="00BA5180"/>
    <w:rsid w:val="00BA52F5"/>
    <w:rsid w:val="00BA546A"/>
    <w:rsid w:val="00BA5490"/>
    <w:rsid w:val="00BA571E"/>
    <w:rsid w:val="00BA583C"/>
    <w:rsid w:val="00BA5B98"/>
    <w:rsid w:val="00BA5EB4"/>
    <w:rsid w:val="00BA6E05"/>
    <w:rsid w:val="00BA754F"/>
    <w:rsid w:val="00BA7CDE"/>
    <w:rsid w:val="00BB05CE"/>
    <w:rsid w:val="00BB06F4"/>
    <w:rsid w:val="00BB0AAC"/>
    <w:rsid w:val="00BB0C38"/>
    <w:rsid w:val="00BB0CEE"/>
    <w:rsid w:val="00BB0F15"/>
    <w:rsid w:val="00BB106A"/>
    <w:rsid w:val="00BB11D9"/>
    <w:rsid w:val="00BB1638"/>
    <w:rsid w:val="00BB171B"/>
    <w:rsid w:val="00BB1BAB"/>
    <w:rsid w:val="00BB1C85"/>
    <w:rsid w:val="00BB2BA8"/>
    <w:rsid w:val="00BB337D"/>
    <w:rsid w:val="00BB344D"/>
    <w:rsid w:val="00BB36FA"/>
    <w:rsid w:val="00BB3A4B"/>
    <w:rsid w:val="00BB3B2A"/>
    <w:rsid w:val="00BB3FAC"/>
    <w:rsid w:val="00BB45A9"/>
    <w:rsid w:val="00BB4A52"/>
    <w:rsid w:val="00BB4D52"/>
    <w:rsid w:val="00BB5281"/>
    <w:rsid w:val="00BB5926"/>
    <w:rsid w:val="00BB596F"/>
    <w:rsid w:val="00BB5A7D"/>
    <w:rsid w:val="00BB659F"/>
    <w:rsid w:val="00BB69EA"/>
    <w:rsid w:val="00BB730D"/>
    <w:rsid w:val="00BB74AC"/>
    <w:rsid w:val="00BB7869"/>
    <w:rsid w:val="00BB786B"/>
    <w:rsid w:val="00BB7A10"/>
    <w:rsid w:val="00BB7C10"/>
    <w:rsid w:val="00BB7D6A"/>
    <w:rsid w:val="00BC11E4"/>
    <w:rsid w:val="00BC12F9"/>
    <w:rsid w:val="00BC192A"/>
    <w:rsid w:val="00BC1C1D"/>
    <w:rsid w:val="00BC26AD"/>
    <w:rsid w:val="00BC2896"/>
    <w:rsid w:val="00BC2B89"/>
    <w:rsid w:val="00BC304A"/>
    <w:rsid w:val="00BC336A"/>
    <w:rsid w:val="00BC3440"/>
    <w:rsid w:val="00BC402E"/>
    <w:rsid w:val="00BC4534"/>
    <w:rsid w:val="00BC48C9"/>
    <w:rsid w:val="00BC60BE"/>
    <w:rsid w:val="00BC61F1"/>
    <w:rsid w:val="00BC65AE"/>
    <w:rsid w:val="00BC7179"/>
    <w:rsid w:val="00BC7381"/>
    <w:rsid w:val="00BC745D"/>
    <w:rsid w:val="00BC7468"/>
    <w:rsid w:val="00BC7628"/>
    <w:rsid w:val="00BC7D4F"/>
    <w:rsid w:val="00BC7ED7"/>
    <w:rsid w:val="00BD023D"/>
    <w:rsid w:val="00BD0260"/>
    <w:rsid w:val="00BD036B"/>
    <w:rsid w:val="00BD0413"/>
    <w:rsid w:val="00BD0BBD"/>
    <w:rsid w:val="00BD14E4"/>
    <w:rsid w:val="00BD19D0"/>
    <w:rsid w:val="00BD2265"/>
    <w:rsid w:val="00BD2850"/>
    <w:rsid w:val="00BD285E"/>
    <w:rsid w:val="00BD3940"/>
    <w:rsid w:val="00BD4554"/>
    <w:rsid w:val="00BD49B0"/>
    <w:rsid w:val="00BD4C7A"/>
    <w:rsid w:val="00BD4DC1"/>
    <w:rsid w:val="00BD4FEC"/>
    <w:rsid w:val="00BD6402"/>
    <w:rsid w:val="00BD68F0"/>
    <w:rsid w:val="00BD6CC9"/>
    <w:rsid w:val="00BD6CF1"/>
    <w:rsid w:val="00BD6D71"/>
    <w:rsid w:val="00BD6D80"/>
    <w:rsid w:val="00BD7464"/>
    <w:rsid w:val="00BD799E"/>
    <w:rsid w:val="00BE01DE"/>
    <w:rsid w:val="00BE0E79"/>
    <w:rsid w:val="00BE0F27"/>
    <w:rsid w:val="00BE1519"/>
    <w:rsid w:val="00BE1604"/>
    <w:rsid w:val="00BE161E"/>
    <w:rsid w:val="00BE17FA"/>
    <w:rsid w:val="00BE1A37"/>
    <w:rsid w:val="00BE1C67"/>
    <w:rsid w:val="00BE209A"/>
    <w:rsid w:val="00BE27B4"/>
    <w:rsid w:val="00BE28D2"/>
    <w:rsid w:val="00BE2D97"/>
    <w:rsid w:val="00BE3CB7"/>
    <w:rsid w:val="00BE3D9E"/>
    <w:rsid w:val="00BE42B0"/>
    <w:rsid w:val="00BE43EB"/>
    <w:rsid w:val="00BE4428"/>
    <w:rsid w:val="00BE4467"/>
    <w:rsid w:val="00BE4557"/>
    <w:rsid w:val="00BE47FF"/>
    <w:rsid w:val="00BE499A"/>
    <w:rsid w:val="00BE4A64"/>
    <w:rsid w:val="00BE4EB3"/>
    <w:rsid w:val="00BE4FBA"/>
    <w:rsid w:val="00BE5019"/>
    <w:rsid w:val="00BE504F"/>
    <w:rsid w:val="00BE5142"/>
    <w:rsid w:val="00BE568D"/>
    <w:rsid w:val="00BE5E39"/>
    <w:rsid w:val="00BE5E43"/>
    <w:rsid w:val="00BE5E88"/>
    <w:rsid w:val="00BE5FC8"/>
    <w:rsid w:val="00BE629C"/>
    <w:rsid w:val="00BE6461"/>
    <w:rsid w:val="00BE7321"/>
    <w:rsid w:val="00BE799A"/>
    <w:rsid w:val="00BE7EB1"/>
    <w:rsid w:val="00BE7FF4"/>
    <w:rsid w:val="00BF02EB"/>
    <w:rsid w:val="00BF02F0"/>
    <w:rsid w:val="00BF0990"/>
    <w:rsid w:val="00BF0A1E"/>
    <w:rsid w:val="00BF0AEF"/>
    <w:rsid w:val="00BF0CA4"/>
    <w:rsid w:val="00BF21AD"/>
    <w:rsid w:val="00BF3262"/>
    <w:rsid w:val="00BF39C0"/>
    <w:rsid w:val="00BF3A45"/>
    <w:rsid w:val="00BF464B"/>
    <w:rsid w:val="00BF4BBA"/>
    <w:rsid w:val="00BF4C1F"/>
    <w:rsid w:val="00BF501C"/>
    <w:rsid w:val="00BF5249"/>
    <w:rsid w:val="00BF557D"/>
    <w:rsid w:val="00BF55B3"/>
    <w:rsid w:val="00BF5879"/>
    <w:rsid w:val="00BF5D88"/>
    <w:rsid w:val="00BF5DB0"/>
    <w:rsid w:val="00BF5E0B"/>
    <w:rsid w:val="00BF61C0"/>
    <w:rsid w:val="00BF658D"/>
    <w:rsid w:val="00BF67F5"/>
    <w:rsid w:val="00BF70DA"/>
    <w:rsid w:val="00BF7303"/>
    <w:rsid w:val="00BF73E1"/>
    <w:rsid w:val="00BF740F"/>
    <w:rsid w:val="00BF7672"/>
    <w:rsid w:val="00BF7C65"/>
    <w:rsid w:val="00BF7D02"/>
    <w:rsid w:val="00BF7F58"/>
    <w:rsid w:val="00C0013F"/>
    <w:rsid w:val="00C00AF6"/>
    <w:rsid w:val="00C00DE2"/>
    <w:rsid w:val="00C012A8"/>
    <w:rsid w:val="00C01381"/>
    <w:rsid w:val="00C016CA"/>
    <w:rsid w:val="00C01AB1"/>
    <w:rsid w:val="00C01FA7"/>
    <w:rsid w:val="00C01FEB"/>
    <w:rsid w:val="00C02680"/>
    <w:rsid w:val="00C026A0"/>
    <w:rsid w:val="00C02AB9"/>
    <w:rsid w:val="00C02B92"/>
    <w:rsid w:val="00C030D7"/>
    <w:rsid w:val="00C0362D"/>
    <w:rsid w:val="00C039C8"/>
    <w:rsid w:val="00C03DB0"/>
    <w:rsid w:val="00C03FF7"/>
    <w:rsid w:val="00C04137"/>
    <w:rsid w:val="00C05232"/>
    <w:rsid w:val="00C057B2"/>
    <w:rsid w:val="00C05A92"/>
    <w:rsid w:val="00C05C0B"/>
    <w:rsid w:val="00C05D7B"/>
    <w:rsid w:val="00C05F28"/>
    <w:rsid w:val="00C06137"/>
    <w:rsid w:val="00C0627D"/>
    <w:rsid w:val="00C06624"/>
    <w:rsid w:val="00C0688F"/>
    <w:rsid w:val="00C06928"/>
    <w:rsid w:val="00C06929"/>
    <w:rsid w:val="00C079B8"/>
    <w:rsid w:val="00C07C28"/>
    <w:rsid w:val="00C10037"/>
    <w:rsid w:val="00C10561"/>
    <w:rsid w:val="00C108EA"/>
    <w:rsid w:val="00C108ED"/>
    <w:rsid w:val="00C109CA"/>
    <w:rsid w:val="00C115E1"/>
    <w:rsid w:val="00C117D3"/>
    <w:rsid w:val="00C1184C"/>
    <w:rsid w:val="00C11B71"/>
    <w:rsid w:val="00C12171"/>
    <w:rsid w:val="00C123EA"/>
    <w:rsid w:val="00C12715"/>
    <w:rsid w:val="00C12A1F"/>
    <w:rsid w:val="00C12A49"/>
    <w:rsid w:val="00C130C2"/>
    <w:rsid w:val="00C133EE"/>
    <w:rsid w:val="00C1348C"/>
    <w:rsid w:val="00C139FB"/>
    <w:rsid w:val="00C13B07"/>
    <w:rsid w:val="00C13ECD"/>
    <w:rsid w:val="00C14034"/>
    <w:rsid w:val="00C14827"/>
    <w:rsid w:val="00C14880"/>
    <w:rsid w:val="00C149D0"/>
    <w:rsid w:val="00C1522C"/>
    <w:rsid w:val="00C15650"/>
    <w:rsid w:val="00C15AEE"/>
    <w:rsid w:val="00C15BDD"/>
    <w:rsid w:val="00C167A8"/>
    <w:rsid w:val="00C16B28"/>
    <w:rsid w:val="00C1709B"/>
    <w:rsid w:val="00C17136"/>
    <w:rsid w:val="00C17638"/>
    <w:rsid w:val="00C178FE"/>
    <w:rsid w:val="00C17D5A"/>
    <w:rsid w:val="00C17DE6"/>
    <w:rsid w:val="00C20789"/>
    <w:rsid w:val="00C20D88"/>
    <w:rsid w:val="00C2111C"/>
    <w:rsid w:val="00C211F5"/>
    <w:rsid w:val="00C212AA"/>
    <w:rsid w:val="00C22393"/>
    <w:rsid w:val="00C22885"/>
    <w:rsid w:val="00C22A3B"/>
    <w:rsid w:val="00C22DDA"/>
    <w:rsid w:val="00C22E06"/>
    <w:rsid w:val="00C2418C"/>
    <w:rsid w:val="00C242CB"/>
    <w:rsid w:val="00C242E5"/>
    <w:rsid w:val="00C249E2"/>
    <w:rsid w:val="00C24A64"/>
    <w:rsid w:val="00C24D73"/>
    <w:rsid w:val="00C25142"/>
    <w:rsid w:val="00C2516D"/>
    <w:rsid w:val="00C253F5"/>
    <w:rsid w:val="00C2548A"/>
    <w:rsid w:val="00C25C02"/>
    <w:rsid w:val="00C25EF7"/>
    <w:rsid w:val="00C2636B"/>
    <w:rsid w:val="00C264CA"/>
    <w:rsid w:val="00C26588"/>
    <w:rsid w:val="00C265A4"/>
    <w:rsid w:val="00C26705"/>
    <w:rsid w:val="00C26762"/>
    <w:rsid w:val="00C26DCD"/>
    <w:rsid w:val="00C26EBE"/>
    <w:rsid w:val="00C27661"/>
    <w:rsid w:val="00C27A57"/>
    <w:rsid w:val="00C27DE9"/>
    <w:rsid w:val="00C30279"/>
    <w:rsid w:val="00C30364"/>
    <w:rsid w:val="00C3082F"/>
    <w:rsid w:val="00C30CF5"/>
    <w:rsid w:val="00C30ECF"/>
    <w:rsid w:val="00C31223"/>
    <w:rsid w:val="00C3177B"/>
    <w:rsid w:val="00C317D1"/>
    <w:rsid w:val="00C32989"/>
    <w:rsid w:val="00C32C20"/>
    <w:rsid w:val="00C32F12"/>
    <w:rsid w:val="00C33005"/>
    <w:rsid w:val="00C3300E"/>
    <w:rsid w:val="00C33388"/>
    <w:rsid w:val="00C333B4"/>
    <w:rsid w:val="00C33D1F"/>
    <w:rsid w:val="00C33E06"/>
    <w:rsid w:val="00C345F6"/>
    <w:rsid w:val="00C3465D"/>
    <w:rsid w:val="00C3475D"/>
    <w:rsid w:val="00C34A18"/>
    <w:rsid w:val="00C34AEF"/>
    <w:rsid w:val="00C34B45"/>
    <w:rsid w:val="00C35484"/>
    <w:rsid w:val="00C35A81"/>
    <w:rsid w:val="00C35B6D"/>
    <w:rsid w:val="00C35F5D"/>
    <w:rsid w:val="00C362EF"/>
    <w:rsid w:val="00C36485"/>
    <w:rsid w:val="00C3665F"/>
    <w:rsid w:val="00C368CE"/>
    <w:rsid w:val="00C36AAB"/>
    <w:rsid w:val="00C36ACA"/>
    <w:rsid w:val="00C37AAC"/>
    <w:rsid w:val="00C37B8A"/>
    <w:rsid w:val="00C40C6A"/>
    <w:rsid w:val="00C41190"/>
    <w:rsid w:val="00C411BE"/>
    <w:rsid w:val="00C41698"/>
    <w:rsid w:val="00C4173A"/>
    <w:rsid w:val="00C4197E"/>
    <w:rsid w:val="00C41B3C"/>
    <w:rsid w:val="00C41D8F"/>
    <w:rsid w:val="00C41FD3"/>
    <w:rsid w:val="00C42007"/>
    <w:rsid w:val="00C42043"/>
    <w:rsid w:val="00C4232B"/>
    <w:rsid w:val="00C4260F"/>
    <w:rsid w:val="00C43819"/>
    <w:rsid w:val="00C43899"/>
    <w:rsid w:val="00C439D2"/>
    <w:rsid w:val="00C43CD1"/>
    <w:rsid w:val="00C43D9F"/>
    <w:rsid w:val="00C43DA3"/>
    <w:rsid w:val="00C44400"/>
    <w:rsid w:val="00C449B6"/>
    <w:rsid w:val="00C4539D"/>
    <w:rsid w:val="00C45575"/>
    <w:rsid w:val="00C45838"/>
    <w:rsid w:val="00C459CE"/>
    <w:rsid w:val="00C45F0E"/>
    <w:rsid w:val="00C45FC9"/>
    <w:rsid w:val="00C46169"/>
    <w:rsid w:val="00C4632C"/>
    <w:rsid w:val="00C4743E"/>
    <w:rsid w:val="00C476EA"/>
    <w:rsid w:val="00C47ABA"/>
    <w:rsid w:val="00C50B31"/>
    <w:rsid w:val="00C50D1C"/>
    <w:rsid w:val="00C50DED"/>
    <w:rsid w:val="00C50EC5"/>
    <w:rsid w:val="00C510AD"/>
    <w:rsid w:val="00C513AC"/>
    <w:rsid w:val="00C516B2"/>
    <w:rsid w:val="00C5175C"/>
    <w:rsid w:val="00C51E03"/>
    <w:rsid w:val="00C521EC"/>
    <w:rsid w:val="00C52217"/>
    <w:rsid w:val="00C52561"/>
    <w:rsid w:val="00C5310E"/>
    <w:rsid w:val="00C5344E"/>
    <w:rsid w:val="00C53EE6"/>
    <w:rsid w:val="00C54B7D"/>
    <w:rsid w:val="00C5526E"/>
    <w:rsid w:val="00C555D9"/>
    <w:rsid w:val="00C55D01"/>
    <w:rsid w:val="00C55E6A"/>
    <w:rsid w:val="00C561D9"/>
    <w:rsid w:val="00C56927"/>
    <w:rsid w:val="00C56A75"/>
    <w:rsid w:val="00C57264"/>
    <w:rsid w:val="00C602FF"/>
    <w:rsid w:val="00C60411"/>
    <w:rsid w:val="00C60977"/>
    <w:rsid w:val="00C60BB5"/>
    <w:rsid w:val="00C60C4D"/>
    <w:rsid w:val="00C61081"/>
    <w:rsid w:val="00C61174"/>
    <w:rsid w:val="00C6148F"/>
    <w:rsid w:val="00C61D1D"/>
    <w:rsid w:val="00C621B1"/>
    <w:rsid w:val="00C62254"/>
    <w:rsid w:val="00C62307"/>
    <w:rsid w:val="00C62368"/>
    <w:rsid w:val="00C62EEA"/>
    <w:rsid w:val="00C62F7A"/>
    <w:rsid w:val="00C63369"/>
    <w:rsid w:val="00C6374C"/>
    <w:rsid w:val="00C639B9"/>
    <w:rsid w:val="00C63B9C"/>
    <w:rsid w:val="00C63D92"/>
    <w:rsid w:val="00C63F2B"/>
    <w:rsid w:val="00C642A4"/>
    <w:rsid w:val="00C646B7"/>
    <w:rsid w:val="00C64FE4"/>
    <w:rsid w:val="00C650D1"/>
    <w:rsid w:val="00C65113"/>
    <w:rsid w:val="00C66064"/>
    <w:rsid w:val="00C66236"/>
    <w:rsid w:val="00C66327"/>
    <w:rsid w:val="00C66665"/>
    <w:rsid w:val="00C6682F"/>
    <w:rsid w:val="00C668C2"/>
    <w:rsid w:val="00C67000"/>
    <w:rsid w:val="00C67053"/>
    <w:rsid w:val="00C67107"/>
    <w:rsid w:val="00C67844"/>
    <w:rsid w:val="00C67BF4"/>
    <w:rsid w:val="00C70462"/>
    <w:rsid w:val="00C7115C"/>
    <w:rsid w:val="00C71897"/>
    <w:rsid w:val="00C7275E"/>
    <w:rsid w:val="00C72E53"/>
    <w:rsid w:val="00C72EDD"/>
    <w:rsid w:val="00C72F86"/>
    <w:rsid w:val="00C731AF"/>
    <w:rsid w:val="00C737AA"/>
    <w:rsid w:val="00C7384C"/>
    <w:rsid w:val="00C743B9"/>
    <w:rsid w:val="00C744DE"/>
    <w:rsid w:val="00C7475B"/>
    <w:rsid w:val="00C749AC"/>
    <w:rsid w:val="00C74B75"/>
    <w:rsid w:val="00C74C5D"/>
    <w:rsid w:val="00C75372"/>
    <w:rsid w:val="00C753AB"/>
    <w:rsid w:val="00C76468"/>
    <w:rsid w:val="00C773D5"/>
    <w:rsid w:val="00C77CE0"/>
    <w:rsid w:val="00C804E1"/>
    <w:rsid w:val="00C8062F"/>
    <w:rsid w:val="00C80771"/>
    <w:rsid w:val="00C80836"/>
    <w:rsid w:val="00C80AE2"/>
    <w:rsid w:val="00C80C71"/>
    <w:rsid w:val="00C80DBD"/>
    <w:rsid w:val="00C80FC8"/>
    <w:rsid w:val="00C81148"/>
    <w:rsid w:val="00C825F1"/>
    <w:rsid w:val="00C82706"/>
    <w:rsid w:val="00C82B46"/>
    <w:rsid w:val="00C830CF"/>
    <w:rsid w:val="00C830D8"/>
    <w:rsid w:val="00C83148"/>
    <w:rsid w:val="00C832AA"/>
    <w:rsid w:val="00C838EE"/>
    <w:rsid w:val="00C83BE1"/>
    <w:rsid w:val="00C83EC8"/>
    <w:rsid w:val="00C845D3"/>
    <w:rsid w:val="00C8478E"/>
    <w:rsid w:val="00C84C13"/>
    <w:rsid w:val="00C84C3E"/>
    <w:rsid w:val="00C851A2"/>
    <w:rsid w:val="00C853E9"/>
    <w:rsid w:val="00C85707"/>
    <w:rsid w:val="00C85DB6"/>
    <w:rsid w:val="00C85ED3"/>
    <w:rsid w:val="00C863C4"/>
    <w:rsid w:val="00C866CA"/>
    <w:rsid w:val="00C86BB7"/>
    <w:rsid w:val="00C87618"/>
    <w:rsid w:val="00C87C71"/>
    <w:rsid w:val="00C87FB8"/>
    <w:rsid w:val="00C900F3"/>
    <w:rsid w:val="00C90199"/>
    <w:rsid w:val="00C9058F"/>
    <w:rsid w:val="00C90B82"/>
    <w:rsid w:val="00C90DAB"/>
    <w:rsid w:val="00C912E5"/>
    <w:rsid w:val="00C9201B"/>
    <w:rsid w:val="00C920EA"/>
    <w:rsid w:val="00C92204"/>
    <w:rsid w:val="00C92484"/>
    <w:rsid w:val="00C9263D"/>
    <w:rsid w:val="00C9278B"/>
    <w:rsid w:val="00C92DA1"/>
    <w:rsid w:val="00C93264"/>
    <w:rsid w:val="00C93274"/>
    <w:rsid w:val="00C93C3E"/>
    <w:rsid w:val="00C93F8F"/>
    <w:rsid w:val="00C94155"/>
    <w:rsid w:val="00C942C0"/>
    <w:rsid w:val="00C94DC0"/>
    <w:rsid w:val="00C94FE2"/>
    <w:rsid w:val="00C9538A"/>
    <w:rsid w:val="00C95BED"/>
    <w:rsid w:val="00C95D62"/>
    <w:rsid w:val="00C95FAC"/>
    <w:rsid w:val="00C96328"/>
    <w:rsid w:val="00C965CE"/>
    <w:rsid w:val="00C96BB7"/>
    <w:rsid w:val="00C96D8D"/>
    <w:rsid w:val="00C96E30"/>
    <w:rsid w:val="00C9717B"/>
    <w:rsid w:val="00C9738D"/>
    <w:rsid w:val="00C975B2"/>
    <w:rsid w:val="00C97BB2"/>
    <w:rsid w:val="00C97BBD"/>
    <w:rsid w:val="00C97BC6"/>
    <w:rsid w:val="00CA12E3"/>
    <w:rsid w:val="00CA1476"/>
    <w:rsid w:val="00CA169E"/>
    <w:rsid w:val="00CA2DA7"/>
    <w:rsid w:val="00CA2DB6"/>
    <w:rsid w:val="00CA31FF"/>
    <w:rsid w:val="00CA336F"/>
    <w:rsid w:val="00CA37F1"/>
    <w:rsid w:val="00CA385D"/>
    <w:rsid w:val="00CA38EE"/>
    <w:rsid w:val="00CA3AFE"/>
    <w:rsid w:val="00CA4035"/>
    <w:rsid w:val="00CA4114"/>
    <w:rsid w:val="00CA4855"/>
    <w:rsid w:val="00CA4A2D"/>
    <w:rsid w:val="00CA4ECF"/>
    <w:rsid w:val="00CA4F4A"/>
    <w:rsid w:val="00CA50B9"/>
    <w:rsid w:val="00CA59EB"/>
    <w:rsid w:val="00CA6036"/>
    <w:rsid w:val="00CA64C3"/>
    <w:rsid w:val="00CA65CD"/>
    <w:rsid w:val="00CA6611"/>
    <w:rsid w:val="00CA6926"/>
    <w:rsid w:val="00CA69E7"/>
    <w:rsid w:val="00CA6AE6"/>
    <w:rsid w:val="00CA6C43"/>
    <w:rsid w:val="00CA7453"/>
    <w:rsid w:val="00CA782F"/>
    <w:rsid w:val="00CA7914"/>
    <w:rsid w:val="00CA7F59"/>
    <w:rsid w:val="00CA7F73"/>
    <w:rsid w:val="00CB0158"/>
    <w:rsid w:val="00CB03CF"/>
    <w:rsid w:val="00CB07C4"/>
    <w:rsid w:val="00CB0CA1"/>
    <w:rsid w:val="00CB0CF8"/>
    <w:rsid w:val="00CB0D1A"/>
    <w:rsid w:val="00CB0DE5"/>
    <w:rsid w:val="00CB0DFA"/>
    <w:rsid w:val="00CB1120"/>
    <w:rsid w:val="00CB12C1"/>
    <w:rsid w:val="00CB13B4"/>
    <w:rsid w:val="00CB166B"/>
    <w:rsid w:val="00CB177E"/>
    <w:rsid w:val="00CB187B"/>
    <w:rsid w:val="00CB1E23"/>
    <w:rsid w:val="00CB1EA4"/>
    <w:rsid w:val="00CB2835"/>
    <w:rsid w:val="00CB2A1A"/>
    <w:rsid w:val="00CB2B63"/>
    <w:rsid w:val="00CB2EAC"/>
    <w:rsid w:val="00CB3031"/>
    <w:rsid w:val="00CB3285"/>
    <w:rsid w:val="00CB3298"/>
    <w:rsid w:val="00CB33D7"/>
    <w:rsid w:val="00CB3BE9"/>
    <w:rsid w:val="00CB4500"/>
    <w:rsid w:val="00CB458C"/>
    <w:rsid w:val="00CB461D"/>
    <w:rsid w:val="00CB4A0C"/>
    <w:rsid w:val="00CB4BBF"/>
    <w:rsid w:val="00CB4C5B"/>
    <w:rsid w:val="00CB5286"/>
    <w:rsid w:val="00CB5546"/>
    <w:rsid w:val="00CB58C9"/>
    <w:rsid w:val="00CB5F1A"/>
    <w:rsid w:val="00CB611D"/>
    <w:rsid w:val="00CB65D7"/>
    <w:rsid w:val="00CB6D7C"/>
    <w:rsid w:val="00CB74D6"/>
    <w:rsid w:val="00CC0196"/>
    <w:rsid w:val="00CC0A75"/>
    <w:rsid w:val="00CC0BED"/>
    <w:rsid w:val="00CC0C72"/>
    <w:rsid w:val="00CC0DE7"/>
    <w:rsid w:val="00CC1372"/>
    <w:rsid w:val="00CC138D"/>
    <w:rsid w:val="00CC1503"/>
    <w:rsid w:val="00CC17C1"/>
    <w:rsid w:val="00CC19CD"/>
    <w:rsid w:val="00CC1AF7"/>
    <w:rsid w:val="00CC20DA"/>
    <w:rsid w:val="00CC2BFD"/>
    <w:rsid w:val="00CC3785"/>
    <w:rsid w:val="00CC392B"/>
    <w:rsid w:val="00CC3E80"/>
    <w:rsid w:val="00CC3E90"/>
    <w:rsid w:val="00CC441D"/>
    <w:rsid w:val="00CC4843"/>
    <w:rsid w:val="00CC4C15"/>
    <w:rsid w:val="00CC539B"/>
    <w:rsid w:val="00CC53B3"/>
    <w:rsid w:val="00CC55A1"/>
    <w:rsid w:val="00CC5B10"/>
    <w:rsid w:val="00CC5DC5"/>
    <w:rsid w:val="00CC5DD4"/>
    <w:rsid w:val="00CC614A"/>
    <w:rsid w:val="00CC689E"/>
    <w:rsid w:val="00CC6A20"/>
    <w:rsid w:val="00CC6F40"/>
    <w:rsid w:val="00CD0C2B"/>
    <w:rsid w:val="00CD0E36"/>
    <w:rsid w:val="00CD108B"/>
    <w:rsid w:val="00CD1318"/>
    <w:rsid w:val="00CD14FF"/>
    <w:rsid w:val="00CD2161"/>
    <w:rsid w:val="00CD22A0"/>
    <w:rsid w:val="00CD2697"/>
    <w:rsid w:val="00CD292D"/>
    <w:rsid w:val="00CD2C16"/>
    <w:rsid w:val="00CD2D74"/>
    <w:rsid w:val="00CD3476"/>
    <w:rsid w:val="00CD39E8"/>
    <w:rsid w:val="00CD3C21"/>
    <w:rsid w:val="00CD3DC7"/>
    <w:rsid w:val="00CD3DCD"/>
    <w:rsid w:val="00CD3EDC"/>
    <w:rsid w:val="00CD44BD"/>
    <w:rsid w:val="00CD598C"/>
    <w:rsid w:val="00CD5FEB"/>
    <w:rsid w:val="00CD64DF"/>
    <w:rsid w:val="00CD6708"/>
    <w:rsid w:val="00CD7515"/>
    <w:rsid w:val="00CD78C4"/>
    <w:rsid w:val="00CE0815"/>
    <w:rsid w:val="00CE093B"/>
    <w:rsid w:val="00CE0C7F"/>
    <w:rsid w:val="00CE0D95"/>
    <w:rsid w:val="00CE15F4"/>
    <w:rsid w:val="00CE1E0A"/>
    <w:rsid w:val="00CE1F2C"/>
    <w:rsid w:val="00CE225F"/>
    <w:rsid w:val="00CE23D2"/>
    <w:rsid w:val="00CE249D"/>
    <w:rsid w:val="00CE28E8"/>
    <w:rsid w:val="00CE2BBE"/>
    <w:rsid w:val="00CE2CC5"/>
    <w:rsid w:val="00CE3B2A"/>
    <w:rsid w:val="00CE3DBC"/>
    <w:rsid w:val="00CE3F7F"/>
    <w:rsid w:val="00CE40B3"/>
    <w:rsid w:val="00CE4392"/>
    <w:rsid w:val="00CE47F4"/>
    <w:rsid w:val="00CE4E94"/>
    <w:rsid w:val="00CE54D2"/>
    <w:rsid w:val="00CE5A7A"/>
    <w:rsid w:val="00CE5AEB"/>
    <w:rsid w:val="00CE5CFF"/>
    <w:rsid w:val="00CE5D58"/>
    <w:rsid w:val="00CE5E29"/>
    <w:rsid w:val="00CE605D"/>
    <w:rsid w:val="00CE61F7"/>
    <w:rsid w:val="00CE6525"/>
    <w:rsid w:val="00CE6F24"/>
    <w:rsid w:val="00CE7281"/>
    <w:rsid w:val="00CE7B03"/>
    <w:rsid w:val="00CE7E4A"/>
    <w:rsid w:val="00CF01DF"/>
    <w:rsid w:val="00CF0517"/>
    <w:rsid w:val="00CF0808"/>
    <w:rsid w:val="00CF0DB0"/>
    <w:rsid w:val="00CF0DB2"/>
    <w:rsid w:val="00CF104E"/>
    <w:rsid w:val="00CF13D5"/>
    <w:rsid w:val="00CF190C"/>
    <w:rsid w:val="00CF1AE6"/>
    <w:rsid w:val="00CF1CD1"/>
    <w:rsid w:val="00CF1D01"/>
    <w:rsid w:val="00CF2049"/>
    <w:rsid w:val="00CF261C"/>
    <w:rsid w:val="00CF2B89"/>
    <w:rsid w:val="00CF2BC1"/>
    <w:rsid w:val="00CF2EDB"/>
    <w:rsid w:val="00CF2F50"/>
    <w:rsid w:val="00CF3067"/>
    <w:rsid w:val="00CF31A5"/>
    <w:rsid w:val="00CF34A2"/>
    <w:rsid w:val="00CF3EDA"/>
    <w:rsid w:val="00CF4130"/>
    <w:rsid w:val="00CF453B"/>
    <w:rsid w:val="00CF4B03"/>
    <w:rsid w:val="00CF4B17"/>
    <w:rsid w:val="00CF4EB7"/>
    <w:rsid w:val="00CF5263"/>
    <w:rsid w:val="00CF53B2"/>
    <w:rsid w:val="00CF5592"/>
    <w:rsid w:val="00CF5896"/>
    <w:rsid w:val="00CF5D37"/>
    <w:rsid w:val="00CF5D5D"/>
    <w:rsid w:val="00CF5D8B"/>
    <w:rsid w:val="00CF5E2F"/>
    <w:rsid w:val="00CF5E92"/>
    <w:rsid w:val="00CF6045"/>
    <w:rsid w:val="00CF6198"/>
    <w:rsid w:val="00CF64F4"/>
    <w:rsid w:val="00CF6836"/>
    <w:rsid w:val="00CF69DF"/>
    <w:rsid w:val="00CF73DB"/>
    <w:rsid w:val="00CF74BA"/>
    <w:rsid w:val="00CF76E5"/>
    <w:rsid w:val="00CF7945"/>
    <w:rsid w:val="00D0002B"/>
    <w:rsid w:val="00D01AEB"/>
    <w:rsid w:val="00D01FA6"/>
    <w:rsid w:val="00D02105"/>
    <w:rsid w:val="00D0262E"/>
    <w:rsid w:val="00D0282E"/>
    <w:rsid w:val="00D02919"/>
    <w:rsid w:val="00D02937"/>
    <w:rsid w:val="00D03693"/>
    <w:rsid w:val="00D0436D"/>
    <w:rsid w:val="00D044FA"/>
    <w:rsid w:val="00D04508"/>
    <w:rsid w:val="00D0489E"/>
    <w:rsid w:val="00D04C61"/>
    <w:rsid w:val="00D04F1B"/>
    <w:rsid w:val="00D0509E"/>
    <w:rsid w:val="00D05536"/>
    <w:rsid w:val="00D05587"/>
    <w:rsid w:val="00D05877"/>
    <w:rsid w:val="00D059B9"/>
    <w:rsid w:val="00D05B8D"/>
    <w:rsid w:val="00D05B9B"/>
    <w:rsid w:val="00D05BFB"/>
    <w:rsid w:val="00D05ED8"/>
    <w:rsid w:val="00D0601B"/>
    <w:rsid w:val="00D065A2"/>
    <w:rsid w:val="00D06826"/>
    <w:rsid w:val="00D06974"/>
    <w:rsid w:val="00D06AAB"/>
    <w:rsid w:val="00D07235"/>
    <w:rsid w:val="00D0753E"/>
    <w:rsid w:val="00D0775B"/>
    <w:rsid w:val="00D079AA"/>
    <w:rsid w:val="00D07A52"/>
    <w:rsid w:val="00D07B58"/>
    <w:rsid w:val="00D07F00"/>
    <w:rsid w:val="00D1097D"/>
    <w:rsid w:val="00D10A7E"/>
    <w:rsid w:val="00D10C2F"/>
    <w:rsid w:val="00D10D26"/>
    <w:rsid w:val="00D1130F"/>
    <w:rsid w:val="00D11616"/>
    <w:rsid w:val="00D11644"/>
    <w:rsid w:val="00D11AB4"/>
    <w:rsid w:val="00D12150"/>
    <w:rsid w:val="00D124BB"/>
    <w:rsid w:val="00D12D3A"/>
    <w:rsid w:val="00D13019"/>
    <w:rsid w:val="00D1309B"/>
    <w:rsid w:val="00D13372"/>
    <w:rsid w:val="00D13BFA"/>
    <w:rsid w:val="00D1413B"/>
    <w:rsid w:val="00D14B0D"/>
    <w:rsid w:val="00D15BAD"/>
    <w:rsid w:val="00D15F87"/>
    <w:rsid w:val="00D161B9"/>
    <w:rsid w:val="00D1630B"/>
    <w:rsid w:val="00D1715B"/>
    <w:rsid w:val="00D17B72"/>
    <w:rsid w:val="00D17C71"/>
    <w:rsid w:val="00D201AE"/>
    <w:rsid w:val="00D2072C"/>
    <w:rsid w:val="00D20A29"/>
    <w:rsid w:val="00D211EF"/>
    <w:rsid w:val="00D21213"/>
    <w:rsid w:val="00D2139E"/>
    <w:rsid w:val="00D21755"/>
    <w:rsid w:val="00D2192F"/>
    <w:rsid w:val="00D21C5A"/>
    <w:rsid w:val="00D21D5F"/>
    <w:rsid w:val="00D22051"/>
    <w:rsid w:val="00D226A8"/>
    <w:rsid w:val="00D22AFD"/>
    <w:rsid w:val="00D22B1F"/>
    <w:rsid w:val="00D22BF0"/>
    <w:rsid w:val="00D2340B"/>
    <w:rsid w:val="00D23659"/>
    <w:rsid w:val="00D23E9C"/>
    <w:rsid w:val="00D25054"/>
    <w:rsid w:val="00D252B1"/>
    <w:rsid w:val="00D2559E"/>
    <w:rsid w:val="00D257AF"/>
    <w:rsid w:val="00D25FA2"/>
    <w:rsid w:val="00D262D0"/>
    <w:rsid w:val="00D26B4C"/>
    <w:rsid w:val="00D27166"/>
    <w:rsid w:val="00D27614"/>
    <w:rsid w:val="00D27868"/>
    <w:rsid w:val="00D27A08"/>
    <w:rsid w:val="00D27DAB"/>
    <w:rsid w:val="00D27EA8"/>
    <w:rsid w:val="00D3062A"/>
    <w:rsid w:val="00D30F87"/>
    <w:rsid w:val="00D3185C"/>
    <w:rsid w:val="00D31D54"/>
    <w:rsid w:val="00D31F93"/>
    <w:rsid w:val="00D3205F"/>
    <w:rsid w:val="00D32838"/>
    <w:rsid w:val="00D3283B"/>
    <w:rsid w:val="00D328C3"/>
    <w:rsid w:val="00D32B26"/>
    <w:rsid w:val="00D32D0B"/>
    <w:rsid w:val="00D32D1C"/>
    <w:rsid w:val="00D32E8B"/>
    <w:rsid w:val="00D330FD"/>
    <w:rsid w:val="00D33110"/>
    <w:rsid w:val="00D33136"/>
    <w:rsid w:val="00D3318E"/>
    <w:rsid w:val="00D3336A"/>
    <w:rsid w:val="00D33482"/>
    <w:rsid w:val="00D334B9"/>
    <w:rsid w:val="00D33E72"/>
    <w:rsid w:val="00D34239"/>
    <w:rsid w:val="00D347CB"/>
    <w:rsid w:val="00D34840"/>
    <w:rsid w:val="00D349B7"/>
    <w:rsid w:val="00D34CBD"/>
    <w:rsid w:val="00D34EE8"/>
    <w:rsid w:val="00D351E0"/>
    <w:rsid w:val="00D35789"/>
    <w:rsid w:val="00D35BD6"/>
    <w:rsid w:val="00D36071"/>
    <w:rsid w:val="00D36192"/>
    <w:rsid w:val="00D361B5"/>
    <w:rsid w:val="00D36BAF"/>
    <w:rsid w:val="00D36E71"/>
    <w:rsid w:val="00D37B0E"/>
    <w:rsid w:val="00D37C05"/>
    <w:rsid w:val="00D37CDD"/>
    <w:rsid w:val="00D401B3"/>
    <w:rsid w:val="00D4026D"/>
    <w:rsid w:val="00D402CC"/>
    <w:rsid w:val="00D409E9"/>
    <w:rsid w:val="00D40C56"/>
    <w:rsid w:val="00D40C71"/>
    <w:rsid w:val="00D41053"/>
    <w:rsid w:val="00D411A2"/>
    <w:rsid w:val="00D414E0"/>
    <w:rsid w:val="00D41757"/>
    <w:rsid w:val="00D41912"/>
    <w:rsid w:val="00D41DAC"/>
    <w:rsid w:val="00D41E44"/>
    <w:rsid w:val="00D41FA3"/>
    <w:rsid w:val="00D42116"/>
    <w:rsid w:val="00D42987"/>
    <w:rsid w:val="00D43178"/>
    <w:rsid w:val="00D4331C"/>
    <w:rsid w:val="00D435F3"/>
    <w:rsid w:val="00D43C8E"/>
    <w:rsid w:val="00D440D6"/>
    <w:rsid w:val="00D44738"/>
    <w:rsid w:val="00D451E9"/>
    <w:rsid w:val="00D454F9"/>
    <w:rsid w:val="00D455F8"/>
    <w:rsid w:val="00D4565B"/>
    <w:rsid w:val="00D45C69"/>
    <w:rsid w:val="00D45E23"/>
    <w:rsid w:val="00D45EBD"/>
    <w:rsid w:val="00D4606D"/>
    <w:rsid w:val="00D463E7"/>
    <w:rsid w:val="00D46511"/>
    <w:rsid w:val="00D467B4"/>
    <w:rsid w:val="00D4784E"/>
    <w:rsid w:val="00D50265"/>
    <w:rsid w:val="00D505C9"/>
    <w:rsid w:val="00D50AAA"/>
    <w:rsid w:val="00D50B9C"/>
    <w:rsid w:val="00D50FC2"/>
    <w:rsid w:val="00D50FF4"/>
    <w:rsid w:val="00D513AF"/>
    <w:rsid w:val="00D515C5"/>
    <w:rsid w:val="00D515F6"/>
    <w:rsid w:val="00D52390"/>
    <w:rsid w:val="00D52752"/>
    <w:rsid w:val="00D52D73"/>
    <w:rsid w:val="00D52E58"/>
    <w:rsid w:val="00D53731"/>
    <w:rsid w:val="00D53EBD"/>
    <w:rsid w:val="00D5495D"/>
    <w:rsid w:val="00D54C4C"/>
    <w:rsid w:val="00D54E13"/>
    <w:rsid w:val="00D5523A"/>
    <w:rsid w:val="00D5550F"/>
    <w:rsid w:val="00D55B01"/>
    <w:rsid w:val="00D55DE0"/>
    <w:rsid w:val="00D55DED"/>
    <w:rsid w:val="00D5619C"/>
    <w:rsid w:val="00D56258"/>
    <w:rsid w:val="00D56383"/>
    <w:rsid w:val="00D56868"/>
    <w:rsid w:val="00D56B20"/>
    <w:rsid w:val="00D578B3"/>
    <w:rsid w:val="00D57988"/>
    <w:rsid w:val="00D57A64"/>
    <w:rsid w:val="00D57CD7"/>
    <w:rsid w:val="00D57EEA"/>
    <w:rsid w:val="00D57FFC"/>
    <w:rsid w:val="00D603B7"/>
    <w:rsid w:val="00D604E5"/>
    <w:rsid w:val="00D607A3"/>
    <w:rsid w:val="00D60A94"/>
    <w:rsid w:val="00D6115A"/>
    <w:rsid w:val="00D61347"/>
    <w:rsid w:val="00D61467"/>
    <w:rsid w:val="00D6162E"/>
    <w:rsid w:val="00D6182C"/>
    <w:rsid w:val="00D618F4"/>
    <w:rsid w:val="00D6192F"/>
    <w:rsid w:val="00D61B46"/>
    <w:rsid w:val="00D62280"/>
    <w:rsid w:val="00D62595"/>
    <w:rsid w:val="00D62F3A"/>
    <w:rsid w:val="00D635C0"/>
    <w:rsid w:val="00D63636"/>
    <w:rsid w:val="00D63CCC"/>
    <w:rsid w:val="00D63D86"/>
    <w:rsid w:val="00D63DF1"/>
    <w:rsid w:val="00D6427F"/>
    <w:rsid w:val="00D64394"/>
    <w:rsid w:val="00D643CE"/>
    <w:rsid w:val="00D643EC"/>
    <w:rsid w:val="00D64588"/>
    <w:rsid w:val="00D652DB"/>
    <w:rsid w:val="00D654A2"/>
    <w:rsid w:val="00D656F9"/>
    <w:rsid w:val="00D65803"/>
    <w:rsid w:val="00D66916"/>
    <w:rsid w:val="00D66FA8"/>
    <w:rsid w:val="00D6710B"/>
    <w:rsid w:val="00D67239"/>
    <w:rsid w:val="00D6735F"/>
    <w:rsid w:val="00D67798"/>
    <w:rsid w:val="00D677FE"/>
    <w:rsid w:val="00D70100"/>
    <w:rsid w:val="00D705FD"/>
    <w:rsid w:val="00D709AE"/>
    <w:rsid w:val="00D71113"/>
    <w:rsid w:val="00D714CC"/>
    <w:rsid w:val="00D716C6"/>
    <w:rsid w:val="00D7172A"/>
    <w:rsid w:val="00D71A49"/>
    <w:rsid w:val="00D71FAC"/>
    <w:rsid w:val="00D72101"/>
    <w:rsid w:val="00D723B8"/>
    <w:rsid w:val="00D723F8"/>
    <w:rsid w:val="00D726B0"/>
    <w:rsid w:val="00D726BF"/>
    <w:rsid w:val="00D72BAA"/>
    <w:rsid w:val="00D72CD2"/>
    <w:rsid w:val="00D72E0B"/>
    <w:rsid w:val="00D72F26"/>
    <w:rsid w:val="00D73084"/>
    <w:rsid w:val="00D733D3"/>
    <w:rsid w:val="00D734D9"/>
    <w:rsid w:val="00D737AB"/>
    <w:rsid w:val="00D737F6"/>
    <w:rsid w:val="00D73A8E"/>
    <w:rsid w:val="00D73D21"/>
    <w:rsid w:val="00D7443A"/>
    <w:rsid w:val="00D748A5"/>
    <w:rsid w:val="00D7492E"/>
    <w:rsid w:val="00D74F6F"/>
    <w:rsid w:val="00D75446"/>
    <w:rsid w:val="00D75447"/>
    <w:rsid w:val="00D75737"/>
    <w:rsid w:val="00D75B33"/>
    <w:rsid w:val="00D75EA7"/>
    <w:rsid w:val="00D7655A"/>
    <w:rsid w:val="00D76ECC"/>
    <w:rsid w:val="00D76F0E"/>
    <w:rsid w:val="00D77337"/>
    <w:rsid w:val="00D80052"/>
    <w:rsid w:val="00D80399"/>
    <w:rsid w:val="00D8047B"/>
    <w:rsid w:val="00D808FF"/>
    <w:rsid w:val="00D80DE7"/>
    <w:rsid w:val="00D811BF"/>
    <w:rsid w:val="00D81489"/>
    <w:rsid w:val="00D8194B"/>
    <w:rsid w:val="00D81ADF"/>
    <w:rsid w:val="00D81C39"/>
    <w:rsid w:val="00D81E4A"/>
    <w:rsid w:val="00D81E76"/>
    <w:rsid w:val="00D81F21"/>
    <w:rsid w:val="00D824B7"/>
    <w:rsid w:val="00D82583"/>
    <w:rsid w:val="00D82A89"/>
    <w:rsid w:val="00D82FFA"/>
    <w:rsid w:val="00D83105"/>
    <w:rsid w:val="00D833A4"/>
    <w:rsid w:val="00D83549"/>
    <w:rsid w:val="00D838F2"/>
    <w:rsid w:val="00D84637"/>
    <w:rsid w:val="00D84C57"/>
    <w:rsid w:val="00D84E1B"/>
    <w:rsid w:val="00D85022"/>
    <w:rsid w:val="00D85705"/>
    <w:rsid w:val="00D85A18"/>
    <w:rsid w:val="00D85E46"/>
    <w:rsid w:val="00D85F95"/>
    <w:rsid w:val="00D86190"/>
    <w:rsid w:val="00D861C8"/>
    <w:rsid w:val="00D864F2"/>
    <w:rsid w:val="00D87259"/>
    <w:rsid w:val="00D87DE3"/>
    <w:rsid w:val="00D87F63"/>
    <w:rsid w:val="00D90123"/>
    <w:rsid w:val="00D90835"/>
    <w:rsid w:val="00D91689"/>
    <w:rsid w:val="00D91E42"/>
    <w:rsid w:val="00D91FC1"/>
    <w:rsid w:val="00D9221E"/>
    <w:rsid w:val="00D92D3A"/>
    <w:rsid w:val="00D9310B"/>
    <w:rsid w:val="00D93426"/>
    <w:rsid w:val="00D939C9"/>
    <w:rsid w:val="00D93C80"/>
    <w:rsid w:val="00D943A2"/>
    <w:rsid w:val="00D943F8"/>
    <w:rsid w:val="00D94587"/>
    <w:rsid w:val="00D94F9D"/>
    <w:rsid w:val="00D95206"/>
    <w:rsid w:val="00D95224"/>
    <w:rsid w:val="00D95254"/>
    <w:rsid w:val="00D952EF"/>
    <w:rsid w:val="00D95470"/>
    <w:rsid w:val="00D95559"/>
    <w:rsid w:val="00D958E7"/>
    <w:rsid w:val="00D95D6C"/>
    <w:rsid w:val="00D95F58"/>
    <w:rsid w:val="00D961FF"/>
    <w:rsid w:val="00D96B55"/>
    <w:rsid w:val="00D96C37"/>
    <w:rsid w:val="00D97DB7"/>
    <w:rsid w:val="00DA0297"/>
    <w:rsid w:val="00DA02CF"/>
    <w:rsid w:val="00DA02E8"/>
    <w:rsid w:val="00DA0BEF"/>
    <w:rsid w:val="00DA10C0"/>
    <w:rsid w:val="00DA122A"/>
    <w:rsid w:val="00DA1351"/>
    <w:rsid w:val="00DA17BD"/>
    <w:rsid w:val="00DA2005"/>
    <w:rsid w:val="00DA22AA"/>
    <w:rsid w:val="00DA259E"/>
    <w:rsid w:val="00DA2619"/>
    <w:rsid w:val="00DA30E1"/>
    <w:rsid w:val="00DA31D1"/>
    <w:rsid w:val="00DA3D7F"/>
    <w:rsid w:val="00DA3D8B"/>
    <w:rsid w:val="00DA3FF9"/>
    <w:rsid w:val="00DA4239"/>
    <w:rsid w:val="00DA428F"/>
    <w:rsid w:val="00DA4827"/>
    <w:rsid w:val="00DA48EB"/>
    <w:rsid w:val="00DA4979"/>
    <w:rsid w:val="00DA4A94"/>
    <w:rsid w:val="00DA4BFE"/>
    <w:rsid w:val="00DA4E80"/>
    <w:rsid w:val="00DA4F40"/>
    <w:rsid w:val="00DA52ED"/>
    <w:rsid w:val="00DA588C"/>
    <w:rsid w:val="00DA61C3"/>
    <w:rsid w:val="00DA65DE"/>
    <w:rsid w:val="00DA6625"/>
    <w:rsid w:val="00DA6640"/>
    <w:rsid w:val="00DA6AB4"/>
    <w:rsid w:val="00DA6AF5"/>
    <w:rsid w:val="00DA7052"/>
    <w:rsid w:val="00DA73CB"/>
    <w:rsid w:val="00DA7468"/>
    <w:rsid w:val="00DA7810"/>
    <w:rsid w:val="00DA7A4D"/>
    <w:rsid w:val="00DA7C29"/>
    <w:rsid w:val="00DB04E9"/>
    <w:rsid w:val="00DB07DA"/>
    <w:rsid w:val="00DB0962"/>
    <w:rsid w:val="00DB098E"/>
    <w:rsid w:val="00DB0B61"/>
    <w:rsid w:val="00DB0C36"/>
    <w:rsid w:val="00DB0CF1"/>
    <w:rsid w:val="00DB11D7"/>
    <w:rsid w:val="00DB142D"/>
    <w:rsid w:val="00DB1467"/>
    <w:rsid w:val="00DB1474"/>
    <w:rsid w:val="00DB14C9"/>
    <w:rsid w:val="00DB1674"/>
    <w:rsid w:val="00DB1963"/>
    <w:rsid w:val="00DB1986"/>
    <w:rsid w:val="00DB1CB7"/>
    <w:rsid w:val="00DB2243"/>
    <w:rsid w:val="00DB237B"/>
    <w:rsid w:val="00DB24D0"/>
    <w:rsid w:val="00DB2932"/>
    <w:rsid w:val="00DB2962"/>
    <w:rsid w:val="00DB2E15"/>
    <w:rsid w:val="00DB2E7B"/>
    <w:rsid w:val="00DB31EB"/>
    <w:rsid w:val="00DB3260"/>
    <w:rsid w:val="00DB3401"/>
    <w:rsid w:val="00DB3A2E"/>
    <w:rsid w:val="00DB3ABE"/>
    <w:rsid w:val="00DB3D6A"/>
    <w:rsid w:val="00DB4064"/>
    <w:rsid w:val="00DB4A14"/>
    <w:rsid w:val="00DB4E7B"/>
    <w:rsid w:val="00DB52FB"/>
    <w:rsid w:val="00DB53A7"/>
    <w:rsid w:val="00DB5651"/>
    <w:rsid w:val="00DB567E"/>
    <w:rsid w:val="00DB58C5"/>
    <w:rsid w:val="00DB5DC6"/>
    <w:rsid w:val="00DB5F5B"/>
    <w:rsid w:val="00DB6008"/>
    <w:rsid w:val="00DB648D"/>
    <w:rsid w:val="00DB65EF"/>
    <w:rsid w:val="00DB6614"/>
    <w:rsid w:val="00DB68FE"/>
    <w:rsid w:val="00DB6912"/>
    <w:rsid w:val="00DB718F"/>
    <w:rsid w:val="00DB78B7"/>
    <w:rsid w:val="00DB795B"/>
    <w:rsid w:val="00DB7F37"/>
    <w:rsid w:val="00DC013B"/>
    <w:rsid w:val="00DC07D7"/>
    <w:rsid w:val="00DC090B"/>
    <w:rsid w:val="00DC099A"/>
    <w:rsid w:val="00DC0C4E"/>
    <w:rsid w:val="00DC1310"/>
    <w:rsid w:val="00DC1539"/>
    <w:rsid w:val="00DC1679"/>
    <w:rsid w:val="00DC1B8C"/>
    <w:rsid w:val="00DC1D46"/>
    <w:rsid w:val="00DC219B"/>
    <w:rsid w:val="00DC2CF1"/>
    <w:rsid w:val="00DC2DC7"/>
    <w:rsid w:val="00DC2EA0"/>
    <w:rsid w:val="00DC30B2"/>
    <w:rsid w:val="00DC33D4"/>
    <w:rsid w:val="00DC373D"/>
    <w:rsid w:val="00DC38DB"/>
    <w:rsid w:val="00DC3A2A"/>
    <w:rsid w:val="00DC3A7C"/>
    <w:rsid w:val="00DC3D59"/>
    <w:rsid w:val="00DC453A"/>
    <w:rsid w:val="00DC486E"/>
    <w:rsid w:val="00DC48FE"/>
    <w:rsid w:val="00DC4951"/>
    <w:rsid w:val="00DC4FCF"/>
    <w:rsid w:val="00DC50E0"/>
    <w:rsid w:val="00DC5C4A"/>
    <w:rsid w:val="00DC5F67"/>
    <w:rsid w:val="00DC6386"/>
    <w:rsid w:val="00DC6A8B"/>
    <w:rsid w:val="00DC6BDB"/>
    <w:rsid w:val="00DC6C3D"/>
    <w:rsid w:val="00DC75CB"/>
    <w:rsid w:val="00DC7902"/>
    <w:rsid w:val="00DC7A02"/>
    <w:rsid w:val="00DC7A36"/>
    <w:rsid w:val="00DC7BD1"/>
    <w:rsid w:val="00DC7C58"/>
    <w:rsid w:val="00DD096A"/>
    <w:rsid w:val="00DD0A1A"/>
    <w:rsid w:val="00DD1130"/>
    <w:rsid w:val="00DD1951"/>
    <w:rsid w:val="00DD1A88"/>
    <w:rsid w:val="00DD1C11"/>
    <w:rsid w:val="00DD2648"/>
    <w:rsid w:val="00DD2E30"/>
    <w:rsid w:val="00DD2F75"/>
    <w:rsid w:val="00DD4073"/>
    <w:rsid w:val="00DD476C"/>
    <w:rsid w:val="00DD487D"/>
    <w:rsid w:val="00DD4E83"/>
    <w:rsid w:val="00DD50F2"/>
    <w:rsid w:val="00DD518C"/>
    <w:rsid w:val="00DD5586"/>
    <w:rsid w:val="00DD57D2"/>
    <w:rsid w:val="00DD582B"/>
    <w:rsid w:val="00DD5ED4"/>
    <w:rsid w:val="00DD5FE8"/>
    <w:rsid w:val="00DD603F"/>
    <w:rsid w:val="00DD6628"/>
    <w:rsid w:val="00DD6878"/>
    <w:rsid w:val="00DD6945"/>
    <w:rsid w:val="00DD6DC6"/>
    <w:rsid w:val="00DD6E13"/>
    <w:rsid w:val="00DD7B69"/>
    <w:rsid w:val="00DE02D4"/>
    <w:rsid w:val="00DE06F6"/>
    <w:rsid w:val="00DE092E"/>
    <w:rsid w:val="00DE0EC8"/>
    <w:rsid w:val="00DE15EF"/>
    <w:rsid w:val="00DE1969"/>
    <w:rsid w:val="00DE1A00"/>
    <w:rsid w:val="00DE23F0"/>
    <w:rsid w:val="00DE2B6C"/>
    <w:rsid w:val="00DE2D04"/>
    <w:rsid w:val="00DE2EC3"/>
    <w:rsid w:val="00DE3250"/>
    <w:rsid w:val="00DE36CE"/>
    <w:rsid w:val="00DE36D2"/>
    <w:rsid w:val="00DE3B6B"/>
    <w:rsid w:val="00DE3CEE"/>
    <w:rsid w:val="00DE3F65"/>
    <w:rsid w:val="00DE43EE"/>
    <w:rsid w:val="00DE48D7"/>
    <w:rsid w:val="00DE490D"/>
    <w:rsid w:val="00DE4A12"/>
    <w:rsid w:val="00DE4AFF"/>
    <w:rsid w:val="00DE51BC"/>
    <w:rsid w:val="00DE560D"/>
    <w:rsid w:val="00DE5A2C"/>
    <w:rsid w:val="00DE6028"/>
    <w:rsid w:val="00DE66C7"/>
    <w:rsid w:val="00DE6C85"/>
    <w:rsid w:val="00DE7467"/>
    <w:rsid w:val="00DE781D"/>
    <w:rsid w:val="00DE78A3"/>
    <w:rsid w:val="00DE78F4"/>
    <w:rsid w:val="00DE7965"/>
    <w:rsid w:val="00DF0A6E"/>
    <w:rsid w:val="00DF0C5F"/>
    <w:rsid w:val="00DF0CF0"/>
    <w:rsid w:val="00DF0E1A"/>
    <w:rsid w:val="00DF0EE7"/>
    <w:rsid w:val="00DF1305"/>
    <w:rsid w:val="00DF136C"/>
    <w:rsid w:val="00DF165C"/>
    <w:rsid w:val="00DF16BC"/>
    <w:rsid w:val="00DF17C4"/>
    <w:rsid w:val="00DF19FE"/>
    <w:rsid w:val="00DF1A4A"/>
    <w:rsid w:val="00DF1A71"/>
    <w:rsid w:val="00DF1ADD"/>
    <w:rsid w:val="00DF1D59"/>
    <w:rsid w:val="00DF1EB1"/>
    <w:rsid w:val="00DF2147"/>
    <w:rsid w:val="00DF2484"/>
    <w:rsid w:val="00DF2DCD"/>
    <w:rsid w:val="00DF3326"/>
    <w:rsid w:val="00DF35DB"/>
    <w:rsid w:val="00DF3634"/>
    <w:rsid w:val="00DF3D94"/>
    <w:rsid w:val="00DF4BFA"/>
    <w:rsid w:val="00DF50FC"/>
    <w:rsid w:val="00DF5555"/>
    <w:rsid w:val="00DF562A"/>
    <w:rsid w:val="00DF5EC3"/>
    <w:rsid w:val="00DF68C7"/>
    <w:rsid w:val="00DF6C1E"/>
    <w:rsid w:val="00DF731A"/>
    <w:rsid w:val="00DF75C0"/>
    <w:rsid w:val="00DF79A6"/>
    <w:rsid w:val="00E0032E"/>
    <w:rsid w:val="00E006F4"/>
    <w:rsid w:val="00E00BE1"/>
    <w:rsid w:val="00E00CD0"/>
    <w:rsid w:val="00E00EEF"/>
    <w:rsid w:val="00E0144F"/>
    <w:rsid w:val="00E016A8"/>
    <w:rsid w:val="00E0191B"/>
    <w:rsid w:val="00E01D35"/>
    <w:rsid w:val="00E02193"/>
    <w:rsid w:val="00E021C4"/>
    <w:rsid w:val="00E02AA1"/>
    <w:rsid w:val="00E030C0"/>
    <w:rsid w:val="00E030E8"/>
    <w:rsid w:val="00E031FD"/>
    <w:rsid w:val="00E033D5"/>
    <w:rsid w:val="00E034C3"/>
    <w:rsid w:val="00E03534"/>
    <w:rsid w:val="00E041ED"/>
    <w:rsid w:val="00E04380"/>
    <w:rsid w:val="00E054BB"/>
    <w:rsid w:val="00E06B75"/>
    <w:rsid w:val="00E06BC2"/>
    <w:rsid w:val="00E07296"/>
    <w:rsid w:val="00E077FE"/>
    <w:rsid w:val="00E07E42"/>
    <w:rsid w:val="00E100A8"/>
    <w:rsid w:val="00E10828"/>
    <w:rsid w:val="00E10B37"/>
    <w:rsid w:val="00E10EE7"/>
    <w:rsid w:val="00E11332"/>
    <w:rsid w:val="00E11352"/>
    <w:rsid w:val="00E11BBF"/>
    <w:rsid w:val="00E12011"/>
    <w:rsid w:val="00E12103"/>
    <w:rsid w:val="00E12744"/>
    <w:rsid w:val="00E12807"/>
    <w:rsid w:val="00E129BB"/>
    <w:rsid w:val="00E129F5"/>
    <w:rsid w:val="00E12BAC"/>
    <w:rsid w:val="00E12D4F"/>
    <w:rsid w:val="00E12E21"/>
    <w:rsid w:val="00E131CF"/>
    <w:rsid w:val="00E1347D"/>
    <w:rsid w:val="00E13757"/>
    <w:rsid w:val="00E13ABF"/>
    <w:rsid w:val="00E13BC7"/>
    <w:rsid w:val="00E14064"/>
    <w:rsid w:val="00E146A8"/>
    <w:rsid w:val="00E151AA"/>
    <w:rsid w:val="00E15521"/>
    <w:rsid w:val="00E159BF"/>
    <w:rsid w:val="00E1664F"/>
    <w:rsid w:val="00E16D53"/>
    <w:rsid w:val="00E16E76"/>
    <w:rsid w:val="00E170DC"/>
    <w:rsid w:val="00E17327"/>
    <w:rsid w:val="00E17546"/>
    <w:rsid w:val="00E175B7"/>
    <w:rsid w:val="00E17883"/>
    <w:rsid w:val="00E17C38"/>
    <w:rsid w:val="00E17E82"/>
    <w:rsid w:val="00E20ED2"/>
    <w:rsid w:val="00E210B5"/>
    <w:rsid w:val="00E213C6"/>
    <w:rsid w:val="00E218E2"/>
    <w:rsid w:val="00E22A6E"/>
    <w:rsid w:val="00E2320F"/>
    <w:rsid w:val="00E23A9C"/>
    <w:rsid w:val="00E23FD8"/>
    <w:rsid w:val="00E241FC"/>
    <w:rsid w:val="00E242BF"/>
    <w:rsid w:val="00E24342"/>
    <w:rsid w:val="00E24544"/>
    <w:rsid w:val="00E248E8"/>
    <w:rsid w:val="00E24944"/>
    <w:rsid w:val="00E24A08"/>
    <w:rsid w:val="00E24D7E"/>
    <w:rsid w:val="00E25352"/>
    <w:rsid w:val="00E255AB"/>
    <w:rsid w:val="00E25636"/>
    <w:rsid w:val="00E26052"/>
    <w:rsid w:val="00E261B3"/>
    <w:rsid w:val="00E261F3"/>
    <w:rsid w:val="00E263B7"/>
    <w:rsid w:val="00E26818"/>
    <w:rsid w:val="00E26AA9"/>
    <w:rsid w:val="00E2731F"/>
    <w:rsid w:val="00E275D2"/>
    <w:rsid w:val="00E2772E"/>
    <w:rsid w:val="00E27CBE"/>
    <w:rsid w:val="00E27E0C"/>
    <w:rsid w:val="00E27FFC"/>
    <w:rsid w:val="00E30238"/>
    <w:rsid w:val="00E30B15"/>
    <w:rsid w:val="00E30E73"/>
    <w:rsid w:val="00E30F17"/>
    <w:rsid w:val="00E31421"/>
    <w:rsid w:val="00E315A8"/>
    <w:rsid w:val="00E3197D"/>
    <w:rsid w:val="00E31E3D"/>
    <w:rsid w:val="00E31F93"/>
    <w:rsid w:val="00E3209B"/>
    <w:rsid w:val="00E33237"/>
    <w:rsid w:val="00E332F5"/>
    <w:rsid w:val="00E3380D"/>
    <w:rsid w:val="00E33AFC"/>
    <w:rsid w:val="00E33DA1"/>
    <w:rsid w:val="00E34AC8"/>
    <w:rsid w:val="00E3555B"/>
    <w:rsid w:val="00E35662"/>
    <w:rsid w:val="00E358FF"/>
    <w:rsid w:val="00E35DE6"/>
    <w:rsid w:val="00E35FA4"/>
    <w:rsid w:val="00E36069"/>
    <w:rsid w:val="00E36239"/>
    <w:rsid w:val="00E36243"/>
    <w:rsid w:val="00E36467"/>
    <w:rsid w:val="00E36570"/>
    <w:rsid w:val="00E36951"/>
    <w:rsid w:val="00E36A45"/>
    <w:rsid w:val="00E36D68"/>
    <w:rsid w:val="00E37D37"/>
    <w:rsid w:val="00E37D3C"/>
    <w:rsid w:val="00E40181"/>
    <w:rsid w:val="00E40A85"/>
    <w:rsid w:val="00E40CE7"/>
    <w:rsid w:val="00E40D9E"/>
    <w:rsid w:val="00E416B7"/>
    <w:rsid w:val="00E41D0F"/>
    <w:rsid w:val="00E42287"/>
    <w:rsid w:val="00E4254E"/>
    <w:rsid w:val="00E42B3F"/>
    <w:rsid w:val="00E433BF"/>
    <w:rsid w:val="00E434B5"/>
    <w:rsid w:val="00E436B9"/>
    <w:rsid w:val="00E43B4A"/>
    <w:rsid w:val="00E44752"/>
    <w:rsid w:val="00E44912"/>
    <w:rsid w:val="00E44F72"/>
    <w:rsid w:val="00E45072"/>
    <w:rsid w:val="00E45C6F"/>
    <w:rsid w:val="00E45D2C"/>
    <w:rsid w:val="00E461E9"/>
    <w:rsid w:val="00E467B7"/>
    <w:rsid w:val="00E469E2"/>
    <w:rsid w:val="00E473C7"/>
    <w:rsid w:val="00E479E5"/>
    <w:rsid w:val="00E47C0E"/>
    <w:rsid w:val="00E501FD"/>
    <w:rsid w:val="00E50AD0"/>
    <w:rsid w:val="00E50AD3"/>
    <w:rsid w:val="00E50EE0"/>
    <w:rsid w:val="00E528E6"/>
    <w:rsid w:val="00E533B2"/>
    <w:rsid w:val="00E53C5F"/>
    <w:rsid w:val="00E53DC3"/>
    <w:rsid w:val="00E54950"/>
    <w:rsid w:val="00E54B62"/>
    <w:rsid w:val="00E54F1A"/>
    <w:rsid w:val="00E55065"/>
    <w:rsid w:val="00E552B8"/>
    <w:rsid w:val="00E5530B"/>
    <w:rsid w:val="00E55FB3"/>
    <w:rsid w:val="00E561A9"/>
    <w:rsid w:val="00E56262"/>
    <w:rsid w:val="00E564F1"/>
    <w:rsid w:val="00E56A01"/>
    <w:rsid w:val="00E56A94"/>
    <w:rsid w:val="00E575E8"/>
    <w:rsid w:val="00E57C78"/>
    <w:rsid w:val="00E57DE8"/>
    <w:rsid w:val="00E60206"/>
    <w:rsid w:val="00E60883"/>
    <w:rsid w:val="00E608FD"/>
    <w:rsid w:val="00E61198"/>
    <w:rsid w:val="00E6175B"/>
    <w:rsid w:val="00E61E28"/>
    <w:rsid w:val="00E620E5"/>
    <w:rsid w:val="00E621A1"/>
    <w:rsid w:val="00E624BD"/>
    <w:rsid w:val="00E62841"/>
    <w:rsid w:val="00E629A1"/>
    <w:rsid w:val="00E636F5"/>
    <w:rsid w:val="00E63D0C"/>
    <w:rsid w:val="00E63F7E"/>
    <w:rsid w:val="00E64533"/>
    <w:rsid w:val="00E6465A"/>
    <w:rsid w:val="00E64758"/>
    <w:rsid w:val="00E64791"/>
    <w:rsid w:val="00E64B78"/>
    <w:rsid w:val="00E64BAE"/>
    <w:rsid w:val="00E64BAF"/>
    <w:rsid w:val="00E64BD5"/>
    <w:rsid w:val="00E6554C"/>
    <w:rsid w:val="00E66133"/>
    <w:rsid w:val="00E667B7"/>
    <w:rsid w:val="00E667C0"/>
    <w:rsid w:val="00E66A45"/>
    <w:rsid w:val="00E670C1"/>
    <w:rsid w:val="00E6794C"/>
    <w:rsid w:val="00E7024E"/>
    <w:rsid w:val="00E703DE"/>
    <w:rsid w:val="00E703E6"/>
    <w:rsid w:val="00E7041F"/>
    <w:rsid w:val="00E708F9"/>
    <w:rsid w:val="00E70DE0"/>
    <w:rsid w:val="00E7101A"/>
    <w:rsid w:val="00E71134"/>
    <w:rsid w:val="00E712FD"/>
    <w:rsid w:val="00E71332"/>
    <w:rsid w:val="00E71591"/>
    <w:rsid w:val="00E7192A"/>
    <w:rsid w:val="00E71AE3"/>
    <w:rsid w:val="00E71CEB"/>
    <w:rsid w:val="00E734E2"/>
    <w:rsid w:val="00E735D4"/>
    <w:rsid w:val="00E736E0"/>
    <w:rsid w:val="00E73966"/>
    <w:rsid w:val="00E7474F"/>
    <w:rsid w:val="00E74BBA"/>
    <w:rsid w:val="00E752DB"/>
    <w:rsid w:val="00E7540B"/>
    <w:rsid w:val="00E75508"/>
    <w:rsid w:val="00E755DB"/>
    <w:rsid w:val="00E757BA"/>
    <w:rsid w:val="00E75BA1"/>
    <w:rsid w:val="00E75E53"/>
    <w:rsid w:val="00E76E50"/>
    <w:rsid w:val="00E770A3"/>
    <w:rsid w:val="00E77550"/>
    <w:rsid w:val="00E77751"/>
    <w:rsid w:val="00E77CE8"/>
    <w:rsid w:val="00E803E7"/>
    <w:rsid w:val="00E808E7"/>
    <w:rsid w:val="00E80D6D"/>
    <w:rsid w:val="00E80DE3"/>
    <w:rsid w:val="00E81A20"/>
    <w:rsid w:val="00E81D64"/>
    <w:rsid w:val="00E81EEE"/>
    <w:rsid w:val="00E82C55"/>
    <w:rsid w:val="00E832AE"/>
    <w:rsid w:val="00E83343"/>
    <w:rsid w:val="00E83471"/>
    <w:rsid w:val="00E83BB2"/>
    <w:rsid w:val="00E841AA"/>
    <w:rsid w:val="00E841EB"/>
    <w:rsid w:val="00E84264"/>
    <w:rsid w:val="00E84457"/>
    <w:rsid w:val="00E84A30"/>
    <w:rsid w:val="00E8504D"/>
    <w:rsid w:val="00E85772"/>
    <w:rsid w:val="00E85904"/>
    <w:rsid w:val="00E85982"/>
    <w:rsid w:val="00E85DD1"/>
    <w:rsid w:val="00E85F64"/>
    <w:rsid w:val="00E85FA3"/>
    <w:rsid w:val="00E86460"/>
    <w:rsid w:val="00E86477"/>
    <w:rsid w:val="00E867BE"/>
    <w:rsid w:val="00E867CE"/>
    <w:rsid w:val="00E86A37"/>
    <w:rsid w:val="00E8787E"/>
    <w:rsid w:val="00E87998"/>
    <w:rsid w:val="00E87B10"/>
    <w:rsid w:val="00E87B5B"/>
    <w:rsid w:val="00E87C32"/>
    <w:rsid w:val="00E87CD5"/>
    <w:rsid w:val="00E87DD2"/>
    <w:rsid w:val="00E90041"/>
    <w:rsid w:val="00E9042A"/>
    <w:rsid w:val="00E904DD"/>
    <w:rsid w:val="00E90700"/>
    <w:rsid w:val="00E9099F"/>
    <w:rsid w:val="00E909B2"/>
    <w:rsid w:val="00E90B40"/>
    <w:rsid w:val="00E90EBE"/>
    <w:rsid w:val="00E91858"/>
    <w:rsid w:val="00E92AC3"/>
    <w:rsid w:val="00E92AFC"/>
    <w:rsid w:val="00E93B5F"/>
    <w:rsid w:val="00E94222"/>
    <w:rsid w:val="00E94598"/>
    <w:rsid w:val="00E9506F"/>
    <w:rsid w:val="00E95573"/>
    <w:rsid w:val="00E95771"/>
    <w:rsid w:val="00E959E5"/>
    <w:rsid w:val="00E96E76"/>
    <w:rsid w:val="00E970E8"/>
    <w:rsid w:val="00E973B0"/>
    <w:rsid w:val="00E97A1F"/>
    <w:rsid w:val="00EA0011"/>
    <w:rsid w:val="00EA01B7"/>
    <w:rsid w:val="00EA0411"/>
    <w:rsid w:val="00EA04FD"/>
    <w:rsid w:val="00EA064A"/>
    <w:rsid w:val="00EA09E6"/>
    <w:rsid w:val="00EA13C3"/>
    <w:rsid w:val="00EA177E"/>
    <w:rsid w:val="00EA2236"/>
    <w:rsid w:val="00EA2513"/>
    <w:rsid w:val="00EA2628"/>
    <w:rsid w:val="00EA2897"/>
    <w:rsid w:val="00EA28DA"/>
    <w:rsid w:val="00EA2ED9"/>
    <w:rsid w:val="00EA2F6A"/>
    <w:rsid w:val="00EA3803"/>
    <w:rsid w:val="00EA413F"/>
    <w:rsid w:val="00EA4218"/>
    <w:rsid w:val="00EA42E8"/>
    <w:rsid w:val="00EA466D"/>
    <w:rsid w:val="00EA4A3A"/>
    <w:rsid w:val="00EA4C72"/>
    <w:rsid w:val="00EA4DBC"/>
    <w:rsid w:val="00EA4EE6"/>
    <w:rsid w:val="00EA5534"/>
    <w:rsid w:val="00EA5704"/>
    <w:rsid w:val="00EA573C"/>
    <w:rsid w:val="00EA57DF"/>
    <w:rsid w:val="00EA5827"/>
    <w:rsid w:val="00EA587F"/>
    <w:rsid w:val="00EA5930"/>
    <w:rsid w:val="00EA59A5"/>
    <w:rsid w:val="00EA611A"/>
    <w:rsid w:val="00EA6373"/>
    <w:rsid w:val="00EA65A0"/>
    <w:rsid w:val="00EA68FC"/>
    <w:rsid w:val="00EA6F53"/>
    <w:rsid w:val="00EA7045"/>
    <w:rsid w:val="00EB00E0"/>
    <w:rsid w:val="00EB05D5"/>
    <w:rsid w:val="00EB0EAF"/>
    <w:rsid w:val="00EB1267"/>
    <w:rsid w:val="00EB183B"/>
    <w:rsid w:val="00EB1ACB"/>
    <w:rsid w:val="00EB270D"/>
    <w:rsid w:val="00EB2719"/>
    <w:rsid w:val="00EB2DFE"/>
    <w:rsid w:val="00EB31C1"/>
    <w:rsid w:val="00EB3699"/>
    <w:rsid w:val="00EB3830"/>
    <w:rsid w:val="00EB41CC"/>
    <w:rsid w:val="00EB4748"/>
    <w:rsid w:val="00EB4A31"/>
    <w:rsid w:val="00EB4BC7"/>
    <w:rsid w:val="00EB54AC"/>
    <w:rsid w:val="00EB54F4"/>
    <w:rsid w:val="00EB56B9"/>
    <w:rsid w:val="00EB5914"/>
    <w:rsid w:val="00EB5995"/>
    <w:rsid w:val="00EB6640"/>
    <w:rsid w:val="00EB665D"/>
    <w:rsid w:val="00EB66B7"/>
    <w:rsid w:val="00EB6C7F"/>
    <w:rsid w:val="00EB7492"/>
    <w:rsid w:val="00EB7670"/>
    <w:rsid w:val="00EB78C8"/>
    <w:rsid w:val="00EB7B89"/>
    <w:rsid w:val="00EC0013"/>
    <w:rsid w:val="00EC01E3"/>
    <w:rsid w:val="00EC048C"/>
    <w:rsid w:val="00EC0558"/>
    <w:rsid w:val="00EC059F"/>
    <w:rsid w:val="00EC10AB"/>
    <w:rsid w:val="00EC18CE"/>
    <w:rsid w:val="00EC1AE0"/>
    <w:rsid w:val="00EC1EF8"/>
    <w:rsid w:val="00EC1F24"/>
    <w:rsid w:val="00EC2223"/>
    <w:rsid w:val="00EC22F6"/>
    <w:rsid w:val="00EC2993"/>
    <w:rsid w:val="00EC34A9"/>
    <w:rsid w:val="00EC3751"/>
    <w:rsid w:val="00EC39D9"/>
    <w:rsid w:val="00EC3DB9"/>
    <w:rsid w:val="00EC3FE2"/>
    <w:rsid w:val="00EC4060"/>
    <w:rsid w:val="00EC4865"/>
    <w:rsid w:val="00EC4D96"/>
    <w:rsid w:val="00EC4FA3"/>
    <w:rsid w:val="00EC584A"/>
    <w:rsid w:val="00EC5921"/>
    <w:rsid w:val="00EC59FA"/>
    <w:rsid w:val="00EC5D8D"/>
    <w:rsid w:val="00EC63DB"/>
    <w:rsid w:val="00EC650F"/>
    <w:rsid w:val="00EC6606"/>
    <w:rsid w:val="00EC69C7"/>
    <w:rsid w:val="00EC7011"/>
    <w:rsid w:val="00EC7065"/>
    <w:rsid w:val="00EC7367"/>
    <w:rsid w:val="00EC7406"/>
    <w:rsid w:val="00EC74B3"/>
    <w:rsid w:val="00EC7936"/>
    <w:rsid w:val="00EC7940"/>
    <w:rsid w:val="00EC7B3E"/>
    <w:rsid w:val="00EC7DA1"/>
    <w:rsid w:val="00EC7DC2"/>
    <w:rsid w:val="00ED0DC2"/>
    <w:rsid w:val="00ED0E06"/>
    <w:rsid w:val="00ED1170"/>
    <w:rsid w:val="00ED1555"/>
    <w:rsid w:val="00ED167A"/>
    <w:rsid w:val="00ED1B13"/>
    <w:rsid w:val="00ED2475"/>
    <w:rsid w:val="00ED2B4F"/>
    <w:rsid w:val="00ED2EA8"/>
    <w:rsid w:val="00ED2FD5"/>
    <w:rsid w:val="00ED39C8"/>
    <w:rsid w:val="00ED3A79"/>
    <w:rsid w:val="00ED3B22"/>
    <w:rsid w:val="00ED458C"/>
    <w:rsid w:val="00ED4A92"/>
    <w:rsid w:val="00ED4B94"/>
    <w:rsid w:val="00ED5B9B"/>
    <w:rsid w:val="00ED5BEA"/>
    <w:rsid w:val="00ED5D25"/>
    <w:rsid w:val="00ED5F2B"/>
    <w:rsid w:val="00ED62C2"/>
    <w:rsid w:val="00ED6612"/>
    <w:rsid w:val="00ED66C3"/>
    <w:rsid w:val="00ED6728"/>
    <w:rsid w:val="00ED67B2"/>
    <w:rsid w:val="00ED6BAD"/>
    <w:rsid w:val="00ED7447"/>
    <w:rsid w:val="00ED7715"/>
    <w:rsid w:val="00ED7762"/>
    <w:rsid w:val="00ED79D1"/>
    <w:rsid w:val="00ED7BA3"/>
    <w:rsid w:val="00ED7EAB"/>
    <w:rsid w:val="00EE00D6"/>
    <w:rsid w:val="00EE0B4B"/>
    <w:rsid w:val="00EE0C6A"/>
    <w:rsid w:val="00EE0F72"/>
    <w:rsid w:val="00EE11E7"/>
    <w:rsid w:val="00EE1488"/>
    <w:rsid w:val="00EE1505"/>
    <w:rsid w:val="00EE16F5"/>
    <w:rsid w:val="00EE1AD8"/>
    <w:rsid w:val="00EE20C2"/>
    <w:rsid w:val="00EE2517"/>
    <w:rsid w:val="00EE29AD"/>
    <w:rsid w:val="00EE2A8F"/>
    <w:rsid w:val="00EE2D1A"/>
    <w:rsid w:val="00EE2F8E"/>
    <w:rsid w:val="00EE3311"/>
    <w:rsid w:val="00EE3801"/>
    <w:rsid w:val="00EE3971"/>
    <w:rsid w:val="00EE3E24"/>
    <w:rsid w:val="00EE3E38"/>
    <w:rsid w:val="00EE40AB"/>
    <w:rsid w:val="00EE43D6"/>
    <w:rsid w:val="00EE44CB"/>
    <w:rsid w:val="00EE452D"/>
    <w:rsid w:val="00EE487C"/>
    <w:rsid w:val="00EE4C3E"/>
    <w:rsid w:val="00EE4D1B"/>
    <w:rsid w:val="00EE4D5D"/>
    <w:rsid w:val="00EE4EAC"/>
    <w:rsid w:val="00EE5131"/>
    <w:rsid w:val="00EE5CF3"/>
    <w:rsid w:val="00EE5FE1"/>
    <w:rsid w:val="00EE626B"/>
    <w:rsid w:val="00EE641E"/>
    <w:rsid w:val="00EE6664"/>
    <w:rsid w:val="00EE6746"/>
    <w:rsid w:val="00EE684D"/>
    <w:rsid w:val="00EE6990"/>
    <w:rsid w:val="00EE6A44"/>
    <w:rsid w:val="00EE6B0B"/>
    <w:rsid w:val="00EE75D8"/>
    <w:rsid w:val="00EE7789"/>
    <w:rsid w:val="00EE7F48"/>
    <w:rsid w:val="00EF07E1"/>
    <w:rsid w:val="00EF0859"/>
    <w:rsid w:val="00EF109B"/>
    <w:rsid w:val="00EF118D"/>
    <w:rsid w:val="00EF190C"/>
    <w:rsid w:val="00EF201C"/>
    <w:rsid w:val="00EF209C"/>
    <w:rsid w:val="00EF225D"/>
    <w:rsid w:val="00EF24FF"/>
    <w:rsid w:val="00EF25BA"/>
    <w:rsid w:val="00EF2C72"/>
    <w:rsid w:val="00EF348C"/>
    <w:rsid w:val="00EF34F5"/>
    <w:rsid w:val="00EF365A"/>
    <w:rsid w:val="00EF36AF"/>
    <w:rsid w:val="00EF3979"/>
    <w:rsid w:val="00EF3F41"/>
    <w:rsid w:val="00EF4010"/>
    <w:rsid w:val="00EF4860"/>
    <w:rsid w:val="00EF4DD0"/>
    <w:rsid w:val="00EF536C"/>
    <w:rsid w:val="00EF5534"/>
    <w:rsid w:val="00EF57EF"/>
    <w:rsid w:val="00EF59A3"/>
    <w:rsid w:val="00EF5A8D"/>
    <w:rsid w:val="00EF5E90"/>
    <w:rsid w:val="00EF6322"/>
    <w:rsid w:val="00EF6675"/>
    <w:rsid w:val="00EF6B15"/>
    <w:rsid w:val="00EF6FE7"/>
    <w:rsid w:val="00EF7A2E"/>
    <w:rsid w:val="00EF7B0E"/>
    <w:rsid w:val="00EF7C8D"/>
    <w:rsid w:val="00F0024E"/>
    <w:rsid w:val="00F00510"/>
    <w:rsid w:val="00F0063D"/>
    <w:rsid w:val="00F0073C"/>
    <w:rsid w:val="00F00DA0"/>
    <w:rsid w:val="00F00F9C"/>
    <w:rsid w:val="00F0151E"/>
    <w:rsid w:val="00F01928"/>
    <w:rsid w:val="00F01C13"/>
    <w:rsid w:val="00F01D36"/>
    <w:rsid w:val="00F01E5F"/>
    <w:rsid w:val="00F020CC"/>
    <w:rsid w:val="00F024F3"/>
    <w:rsid w:val="00F027AF"/>
    <w:rsid w:val="00F02954"/>
    <w:rsid w:val="00F029CC"/>
    <w:rsid w:val="00F02ABA"/>
    <w:rsid w:val="00F02EF3"/>
    <w:rsid w:val="00F03155"/>
    <w:rsid w:val="00F03322"/>
    <w:rsid w:val="00F03333"/>
    <w:rsid w:val="00F0375D"/>
    <w:rsid w:val="00F038B0"/>
    <w:rsid w:val="00F03A1D"/>
    <w:rsid w:val="00F0437A"/>
    <w:rsid w:val="00F04600"/>
    <w:rsid w:val="00F04B7D"/>
    <w:rsid w:val="00F051A6"/>
    <w:rsid w:val="00F05282"/>
    <w:rsid w:val="00F052DB"/>
    <w:rsid w:val="00F05422"/>
    <w:rsid w:val="00F0616A"/>
    <w:rsid w:val="00F06256"/>
    <w:rsid w:val="00F06397"/>
    <w:rsid w:val="00F0706E"/>
    <w:rsid w:val="00F070B3"/>
    <w:rsid w:val="00F072FC"/>
    <w:rsid w:val="00F078E3"/>
    <w:rsid w:val="00F101B8"/>
    <w:rsid w:val="00F10E68"/>
    <w:rsid w:val="00F11037"/>
    <w:rsid w:val="00F1134B"/>
    <w:rsid w:val="00F11EC0"/>
    <w:rsid w:val="00F12673"/>
    <w:rsid w:val="00F13186"/>
    <w:rsid w:val="00F13418"/>
    <w:rsid w:val="00F135D6"/>
    <w:rsid w:val="00F13808"/>
    <w:rsid w:val="00F15377"/>
    <w:rsid w:val="00F156E5"/>
    <w:rsid w:val="00F1583E"/>
    <w:rsid w:val="00F15883"/>
    <w:rsid w:val="00F158D3"/>
    <w:rsid w:val="00F15F72"/>
    <w:rsid w:val="00F1611A"/>
    <w:rsid w:val="00F161A7"/>
    <w:rsid w:val="00F16C54"/>
    <w:rsid w:val="00F16F1B"/>
    <w:rsid w:val="00F1712B"/>
    <w:rsid w:val="00F173D5"/>
    <w:rsid w:val="00F17A92"/>
    <w:rsid w:val="00F17B3C"/>
    <w:rsid w:val="00F17C76"/>
    <w:rsid w:val="00F2027F"/>
    <w:rsid w:val="00F2099A"/>
    <w:rsid w:val="00F209D5"/>
    <w:rsid w:val="00F20E16"/>
    <w:rsid w:val="00F20F1E"/>
    <w:rsid w:val="00F20F81"/>
    <w:rsid w:val="00F2104F"/>
    <w:rsid w:val="00F21517"/>
    <w:rsid w:val="00F21551"/>
    <w:rsid w:val="00F2170F"/>
    <w:rsid w:val="00F217B4"/>
    <w:rsid w:val="00F2288D"/>
    <w:rsid w:val="00F22B10"/>
    <w:rsid w:val="00F22C1C"/>
    <w:rsid w:val="00F2339E"/>
    <w:rsid w:val="00F239FF"/>
    <w:rsid w:val="00F23BC3"/>
    <w:rsid w:val="00F23D7A"/>
    <w:rsid w:val="00F23E24"/>
    <w:rsid w:val="00F23F5C"/>
    <w:rsid w:val="00F24784"/>
    <w:rsid w:val="00F249F3"/>
    <w:rsid w:val="00F24E04"/>
    <w:rsid w:val="00F24E52"/>
    <w:rsid w:val="00F250A9"/>
    <w:rsid w:val="00F256A3"/>
    <w:rsid w:val="00F25750"/>
    <w:rsid w:val="00F25B42"/>
    <w:rsid w:val="00F25CF6"/>
    <w:rsid w:val="00F25FFB"/>
    <w:rsid w:val="00F26031"/>
    <w:rsid w:val="00F2612D"/>
    <w:rsid w:val="00F26226"/>
    <w:rsid w:val="00F267AF"/>
    <w:rsid w:val="00F268B5"/>
    <w:rsid w:val="00F272E2"/>
    <w:rsid w:val="00F275A9"/>
    <w:rsid w:val="00F27B0E"/>
    <w:rsid w:val="00F27F14"/>
    <w:rsid w:val="00F30672"/>
    <w:rsid w:val="00F309E6"/>
    <w:rsid w:val="00F30FB0"/>
    <w:rsid w:val="00F30FF4"/>
    <w:rsid w:val="00F3122E"/>
    <w:rsid w:val="00F3147A"/>
    <w:rsid w:val="00F315EB"/>
    <w:rsid w:val="00F3166F"/>
    <w:rsid w:val="00F318C4"/>
    <w:rsid w:val="00F31986"/>
    <w:rsid w:val="00F31B24"/>
    <w:rsid w:val="00F3202A"/>
    <w:rsid w:val="00F32368"/>
    <w:rsid w:val="00F32591"/>
    <w:rsid w:val="00F326C8"/>
    <w:rsid w:val="00F32711"/>
    <w:rsid w:val="00F3297A"/>
    <w:rsid w:val="00F32AC0"/>
    <w:rsid w:val="00F32B0F"/>
    <w:rsid w:val="00F32FFD"/>
    <w:rsid w:val="00F331AD"/>
    <w:rsid w:val="00F33495"/>
    <w:rsid w:val="00F334DA"/>
    <w:rsid w:val="00F337C2"/>
    <w:rsid w:val="00F33D27"/>
    <w:rsid w:val="00F33E67"/>
    <w:rsid w:val="00F3412C"/>
    <w:rsid w:val="00F3497C"/>
    <w:rsid w:val="00F35287"/>
    <w:rsid w:val="00F3585E"/>
    <w:rsid w:val="00F36077"/>
    <w:rsid w:val="00F36E73"/>
    <w:rsid w:val="00F36FCC"/>
    <w:rsid w:val="00F37402"/>
    <w:rsid w:val="00F375E6"/>
    <w:rsid w:val="00F37A64"/>
    <w:rsid w:val="00F37B76"/>
    <w:rsid w:val="00F37F61"/>
    <w:rsid w:val="00F40173"/>
    <w:rsid w:val="00F4089E"/>
    <w:rsid w:val="00F40A70"/>
    <w:rsid w:val="00F40ED4"/>
    <w:rsid w:val="00F43685"/>
    <w:rsid w:val="00F438E4"/>
    <w:rsid w:val="00F43A37"/>
    <w:rsid w:val="00F43A96"/>
    <w:rsid w:val="00F43F7B"/>
    <w:rsid w:val="00F44169"/>
    <w:rsid w:val="00F447F2"/>
    <w:rsid w:val="00F448B0"/>
    <w:rsid w:val="00F44FB4"/>
    <w:rsid w:val="00F45055"/>
    <w:rsid w:val="00F45135"/>
    <w:rsid w:val="00F459F6"/>
    <w:rsid w:val="00F4641B"/>
    <w:rsid w:val="00F46B02"/>
    <w:rsid w:val="00F46DF9"/>
    <w:rsid w:val="00F46EB8"/>
    <w:rsid w:val="00F474A5"/>
    <w:rsid w:val="00F47624"/>
    <w:rsid w:val="00F479C5"/>
    <w:rsid w:val="00F5038B"/>
    <w:rsid w:val="00F50CD1"/>
    <w:rsid w:val="00F511E4"/>
    <w:rsid w:val="00F5125A"/>
    <w:rsid w:val="00F512A4"/>
    <w:rsid w:val="00F51448"/>
    <w:rsid w:val="00F51B69"/>
    <w:rsid w:val="00F520A5"/>
    <w:rsid w:val="00F52D09"/>
    <w:rsid w:val="00F52DC5"/>
    <w:rsid w:val="00F52E08"/>
    <w:rsid w:val="00F53387"/>
    <w:rsid w:val="00F53A66"/>
    <w:rsid w:val="00F53A9C"/>
    <w:rsid w:val="00F5413D"/>
    <w:rsid w:val="00F5462D"/>
    <w:rsid w:val="00F5498A"/>
    <w:rsid w:val="00F55762"/>
    <w:rsid w:val="00F559EA"/>
    <w:rsid w:val="00F55B21"/>
    <w:rsid w:val="00F55BD8"/>
    <w:rsid w:val="00F55D68"/>
    <w:rsid w:val="00F56547"/>
    <w:rsid w:val="00F56BF1"/>
    <w:rsid w:val="00F56C69"/>
    <w:rsid w:val="00F56E3C"/>
    <w:rsid w:val="00F56EF6"/>
    <w:rsid w:val="00F5714E"/>
    <w:rsid w:val="00F5738D"/>
    <w:rsid w:val="00F574A7"/>
    <w:rsid w:val="00F60082"/>
    <w:rsid w:val="00F600DF"/>
    <w:rsid w:val="00F60128"/>
    <w:rsid w:val="00F60228"/>
    <w:rsid w:val="00F6076A"/>
    <w:rsid w:val="00F60894"/>
    <w:rsid w:val="00F60F5A"/>
    <w:rsid w:val="00F60F99"/>
    <w:rsid w:val="00F6102E"/>
    <w:rsid w:val="00F612D0"/>
    <w:rsid w:val="00F61366"/>
    <w:rsid w:val="00F615CD"/>
    <w:rsid w:val="00F61686"/>
    <w:rsid w:val="00F61A9F"/>
    <w:rsid w:val="00F61B5F"/>
    <w:rsid w:val="00F61C35"/>
    <w:rsid w:val="00F625CC"/>
    <w:rsid w:val="00F62908"/>
    <w:rsid w:val="00F62B17"/>
    <w:rsid w:val="00F62C0F"/>
    <w:rsid w:val="00F62E10"/>
    <w:rsid w:val="00F62EAF"/>
    <w:rsid w:val="00F634CA"/>
    <w:rsid w:val="00F63A17"/>
    <w:rsid w:val="00F63C3B"/>
    <w:rsid w:val="00F63F4D"/>
    <w:rsid w:val="00F642D6"/>
    <w:rsid w:val="00F645BA"/>
    <w:rsid w:val="00F645FC"/>
    <w:rsid w:val="00F64696"/>
    <w:rsid w:val="00F647D7"/>
    <w:rsid w:val="00F64B34"/>
    <w:rsid w:val="00F650A0"/>
    <w:rsid w:val="00F6523B"/>
    <w:rsid w:val="00F652A4"/>
    <w:rsid w:val="00F65745"/>
    <w:rsid w:val="00F65950"/>
    <w:rsid w:val="00F6596D"/>
    <w:rsid w:val="00F65AA9"/>
    <w:rsid w:val="00F65BF3"/>
    <w:rsid w:val="00F65DEE"/>
    <w:rsid w:val="00F65E6B"/>
    <w:rsid w:val="00F66791"/>
    <w:rsid w:val="00F6695D"/>
    <w:rsid w:val="00F669CC"/>
    <w:rsid w:val="00F66A2E"/>
    <w:rsid w:val="00F66A6F"/>
    <w:rsid w:val="00F66B26"/>
    <w:rsid w:val="00F66EDF"/>
    <w:rsid w:val="00F67017"/>
    <w:rsid w:val="00F6768F"/>
    <w:rsid w:val="00F6769F"/>
    <w:rsid w:val="00F6791B"/>
    <w:rsid w:val="00F67D16"/>
    <w:rsid w:val="00F67E13"/>
    <w:rsid w:val="00F701F5"/>
    <w:rsid w:val="00F7059F"/>
    <w:rsid w:val="00F715A6"/>
    <w:rsid w:val="00F71AF4"/>
    <w:rsid w:val="00F71F2E"/>
    <w:rsid w:val="00F720CD"/>
    <w:rsid w:val="00F724C1"/>
    <w:rsid w:val="00F72595"/>
    <w:rsid w:val="00F727C9"/>
    <w:rsid w:val="00F728A7"/>
    <w:rsid w:val="00F72972"/>
    <w:rsid w:val="00F72C2C"/>
    <w:rsid w:val="00F74153"/>
    <w:rsid w:val="00F741F2"/>
    <w:rsid w:val="00F74409"/>
    <w:rsid w:val="00F7451F"/>
    <w:rsid w:val="00F747A0"/>
    <w:rsid w:val="00F751DC"/>
    <w:rsid w:val="00F753C4"/>
    <w:rsid w:val="00F75471"/>
    <w:rsid w:val="00F7572B"/>
    <w:rsid w:val="00F7665C"/>
    <w:rsid w:val="00F76B7C"/>
    <w:rsid w:val="00F76CAB"/>
    <w:rsid w:val="00F772C6"/>
    <w:rsid w:val="00F7731C"/>
    <w:rsid w:val="00F7776B"/>
    <w:rsid w:val="00F777DF"/>
    <w:rsid w:val="00F777FB"/>
    <w:rsid w:val="00F77AEC"/>
    <w:rsid w:val="00F77F03"/>
    <w:rsid w:val="00F8005A"/>
    <w:rsid w:val="00F801C2"/>
    <w:rsid w:val="00F80276"/>
    <w:rsid w:val="00F8028B"/>
    <w:rsid w:val="00F80405"/>
    <w:rsid w:val="00F80911"/>
    <w:rsid w:val="00F80C7A"/>
    <w:rsid w:val="00F80CB8"/>
    <w:rsid w:val="00F812BB"/>
    <w:rsid w:val="00F815B5"/>
    <w:rsid w:val="00F82123"/>
    <w:rsid w:val="00F82691"/>
    <w:rsid w:val="00F82F0C"/>
    <w:rsid w:val="00F837A5"/>
    <w:rsid w:val="00F838FD"/>
    <w:rsid w:val="00F839BF"/>
    <w:rsid w:val="00F83C8D"/>
    <w:rsid w:val="00F8474A"/>
    <w:rsid w:val="00F849E6"/>
    <w:rsid w:val="00F84CB7"/>
    <w:rsid w:val="00F84D47"/>
    <w:rsid w:val="00F850D2"/>
    <w:rsid w:val="00F85195"/>
    <w:rsid w:val="00F851E4"/>
    <w:rsid w:val="00F851F4"/>
    <w:rsid w:val="00F85796"/>
    <w:rsid w:val="00F85CC9"/>
    <w:rsid w:val="00F86447"/>
    <w:rsid w:val="00F868E3"/>
    <w:rsid w:val="00F86926"/>
    <w:rsid w:val="00F86EF1"/>
    <w:rsid w:val="00F87221"/>
    <w:rsid w:val="00F8744C"/>
    <w:rsid w:val="00F87532"/>
    <w:rsid w:val="00F878AE"/>
    <w:rsid w:val="00F87E88"/>
    <w:rsid w:val="00F87F3F"/>
    <w:rsid w:val="00F9011D"/>
    <w:rsid w:val="00F90153"/>
    <w:rsid w:val="00F907A0"/>
    <w:rsid w:val="00F9081F"/>
    <w:rsid w:val="00F9139D"/>
    <w:rsid w:val="00F91B00"/>
    <w:rsid w:val="00F91F37"/>
    <w:rsid w:val="00F92475"/>
    <w:rsid w:val="00F927E7"/>
    <w:rsid w:val="00F9293A"/>
    <w:rsid w:val="00F92B65"/>
    <w:rsid w:val="00F92FC9"/>
    <w:rsid w:val="00F93080"/>
    <w:rsid w:val="00F93145"/>
    <w:rsid w:val="00F93894"/>
    <w:rsid w:val="00F938BA"/>
    <w:rsid w:val="00F93A56"/>
    <w:rsid w:val="00F940BB"/>
    <w:rsid w:val="00F9413A"/>
    <w:rsid w:val="00F943FC"/>
    <w:rsid w:val="00F94EA4"/>
    <w:rsid w:val="00F953FB"/>
    <w:rsid w:val="00F95490"/>
    <w:rsid w:val="00F95984"/>
    <w:rsid w:val="00F95C13"/>
    <w:rsid w:val="00F95E8A"/>
    <w:rsid w:val="00F961BF"/>
    <w:rsid w:val="00F9625C"/>
    <w:rsid w:val="00F97667"/>
    <w:rsid w:val="00F97833"/>
    <w:rsid w:val="00F97919"/>
    <w:rsid w:val="00F97A40"/>
    <w:rsid w:val="00F97B95"/>
    <w:rsid w:val="00F97D36"/>
    <w:rsid w:val="00FA01E2"/>
    <w:rsid w:val="00FA0726"/>
    <w:rsid w:val="00FA12B7"/>
    <w:rsid w:val="00FA1BDC"/>
    <w:rsid w:val="00FA1E0E"/>
    <w:rsid w:val="00FA2003"/>
    <w:rsid w:val="00FA2434"/>
    <w:rsid w:val="00FA2C46"/>
    <w:rsid w:val="00FA3266"/>
    <w:rsid w:val="00FA3343"/>
    <w:rsid w:val="00FA3525"/>
    <w:rsid w:val="00FA3881"/>
    <w:rsid w:val="00FA3BEF"/>
    <w:rsid w:val="00FA3D11"/>
    <w:rsid w:val="00FA45FA"/>
    <w:rsid w:val="00FA4635"/>
    <w:rsid w:val="00FA4D81"/>
    <w:rsid w:val="00FA51A2"/>
    <w:rsid w:val="00FA5A05"/>
    <w:rsid w:val="00FA5A53"/>
    <w:rsid w:val="00FA5CFC"/>
    <w:rsid w:val="00FA60BB"/>
    <w:rsid w:val="00FA674D"/>
    <w:rsid w:val="00FA74B5"/>
    <w:rsid w:val="00FA7B0F"/>
    <w:rsid w:val="00FA7E48"/>
    <w:rsid w:val="00FA7FF8"/>
    <w:rsid w:val="00FB0391"/>
    <w:rsid w:val="00FB05C6"/>
    <w:rsid w:val="00FB099C"/>
    <w:rsid w:val="00FB0EDD"/>
    <w:rsid w:val="00FB1A07"/>
    <w:rsid w:val="00FB1AF0"/>
    <w:rsid w:val="00FB1F6E"/>
    <w:rsid w:val="00FB27B8"/>
    <w:rsid w:val="00FB2C34"/>
    <w:rsid w:val="00FB2C3E"/>
    <w:rsid w:val="00FB302F"/>
    <w:rsid w:val="00FB33A2"/>
    <w:rsid w:val="00FB40DB"/>
    <w:rsid w:val="00FB4124"/>
    <w:rsid w:val="00FB4769"/>
    <w:rsid w:val="00FB4CDA"/>
    <w:rsid w:val="00FB519B"/>
    <w:rsid w:val="00FB538E"/>
    <w:rsid w:val="00FB5932"/>
    <w:rsid w:val="00FB5B4E"/>
    <w:rsid w:val="00FB5BE2"/>
    <w:rsid w:val="00FB5DE9"/>
    <w:rsid w:val="00FB5E05"/>
    <w:rsid w:val="00FB5F01"/>
    <w:rsid w:val="00FB5F1A"/>
    <w:rsid w:val="00FB6481"/>
    <w:rsid w:val="00FB67BB"/>
    <w:rsid w:val="00FB6A2D"/>
    <w:rsid w:val="00FB6BCF"/>
    <w:rsid w:val="00FB6D0C"/>
    <w:rsid w:val="00FB6D36"/>
    <w:rsid w:val="00FB7012"/>
    <w:rsid w:val="00FB716F"/>
    <w:rsid w:val="00FB75DB"/>
    <w:rsid w:val="00FB7CA5"/>
    <w:rsid w:val="00FC0540"/>
    <w:rsid w:val="00FC05D7"/>
    <w:rsid w:val="00FC06D9"/>
    <w:rsid w:val="00FC08F0"/>
    <w:rsid w:val="00FC0965"/>
    <w:rsid w:val="00FC0A1D"/>
    <w:rsid w:val="00FC0BDF"/>
    <w:rsid w:val="00FC0F81"/>
    <w:rsid w:val="00FC1605"/>
    <w:rsid w:val="00FC1A8A"/>
    <w:rsid w:val="00FC1B89"/>
    <w:rsid w:val="00FC20D9"/>
    <w:rsid w:val="00FC251C"/>
    <w:rsid w:val="00FC252F"/>
    <w:rsid w:val="00FC2633"/>
    <w:rsid w:val="00FC2EC8"/>
    <w:rsid w:val="00FC2F43"/>
    <w:rsid w:val="00FC30CC"/>
    <w:rsid w:val="00FC3611"/>
    <w:rsid w:val="00FC395C"/>
    <w:rsid w:val="00FC3CC3"/>
    <w:rsid w:val="00FC3E9E"/>
    <w:rsid w:val="00FC45B5"/>
    <w:rsid w:val="00FC4A38"/>
    <w:rsid w:val="00FC4C17"/>
    <w:rsid w:val="00FC4F09"/>
    <w:rsid w:val="00FC52E8"/>
    <w:rsid w:val="00FC5818"/>
    <w:rsid w:val="00FC58E9"/>
    <w:rsid w:val="00FC5E8E"/>
    <w:rsid w:val="00FC64C7"/>
    <w:rsid w:val="00FC6679"/>
    <w:rsid w:val="00FC695B"/>
    <w:rsid w:val="00FC6D87"/>
    <w:rsid w:val="00FC719B"/>
    <w:rsid w:val="00FC74F2"/>
    <w:rsid w:val="00FC75FC"/>
    <w:rsid w:val="00FC7901"/>
    <w:rsid w:val="00FC7BA0"/>
    <w:rsid w:val="00FD00E2"/>
    <w:rsid w:val="00FD0232"/>
    <w:rsid w:val="00FD045D"/>
    <w:rsid w:val="00FD055C"/>
    <w:rsid w:val="00FD0A1C"/>
    <w:rsid w:val="00FD0BD3"/>
    <w:rsid w:val="00FD0D1E"/>
    <w:rsid w:val="00FD1479"/>
    <w:rsid w:val="00FD164C"/>
    <w:rsid w:val="00FD20F6"/>
    <w:rsid w:val="00FD2866"/>
    <w:rsid w:val="00FD29DD"/>
    <w:rsid w:val="00FD2F43"/>
    <w:rsid w:val="00FD359D"/>
    <w:rsid w:val="00FD3766"/>
    <w:rsid w:val="00FD3D05"/>
    <w:rsid w:val="00FD47C4"/>
    <w:rsid w:val="00FD4AC2"/>
    <w:rsid w:val="00FD4EE1"/>
    <w:rsid w:val="00FD5092"/>
    <w:rsid w:val="00FD515C"/>
    <w:rsid w:val="00FD5256"/>
    <w:rsid w:val="00FD5349"/>
    <w:rsid w:val="00FD5626"/>
    <w:rsid w:val="00FD5648"/>
    <w:rsid w:val="00FD5724"/>
    <w:rsid w:val="00FD5B8A"/>
    <w:rsid w:val="00FD5C66"/>
    <w:rsid w:val="00FD63DD"/>
    <w:rsid w:val="00FD65CA"/>
    <w:rsid w:val="00FD6606"/>
    <w:rsid w:val="00FD759F"/>
    <w:rsid w:val="00FD75E9"/>
    <w:rsid w:val="00FD7621"/>
    <w:rsid w:val="00FE0AD0"/>
    <w:rsid w:val="00FE0F88"/>
    <w:rsid w:val="00FE114C"/>
    <w:rsid w:val="00FE161A"/>
    <w:rsid w:val="00FE184A"/>
    <w:rsid w:val="00FE1865"/>
    <w:rsid w:val="00FE1873"/>
    <w:rsid w:val="00FE1C2A"/>
    <w:rsid w:val="00FE2926"/>
    <w:rsid w:val="00FE2DCF"/>
    <w:rsid w:val="00FE2F5C"/>
    <w:rsid w:val="00FE3036"/>
    <w:rsid w:val="00FE307F"/>
    <w:rsid w:val="00FE3331"/>
    <w:rsid w:val="00FE39FE"/>
    <w:rsid w:val="00FE3CC1"/>
    <w:rsid w:val="00FE3D10"/>
    <w:rsid w:val="00FE3FA7"/>
    <w:rsid w:val="00FE3FBB"/>
    <w:rsid w:val="00FE3FE2"/>
    <w:rsid w:val="00FE4081"/>
    <w:rsid w:val="00FE4273"/>
    <w:rsid w:val="00FE4734"/>
    <w:rsid w:val="00FE4C1D"/>
    <w:rsid w:val="00FE4CDB"/>
    <w:rsid w:val="00FE4DBA"/>
    <w:rsid w:val="00FE5056"/>
    <w:rsid w:val="00FE56DB"/>
    <w:rsid w:val="00FE672F"/>
    <w:rsid w:val="00FE6F03"/>
    <w:rsid w:val="00FE7868"/>
    <w:rsid w:val="00FE7998"/>
    <w:rsid w:val="00FE7C13"/>
    <w:rsid w:val="00FF02B9"/>
    <w:rsid w:val="00FF0C0A"/>
    <w:rsid w:val="00FF0DE5"/>
    <w:rsid w:val="00FF143F"/>
    <w:rsid w:val="00FF157A"/>
    <w:rsid w:val="00FF1674"/>
    <w:rsid w:val="00FF1845"/>
    <w:rsid w:val="00FF1C00"/>
    <w:rsid w:val="00FF1D36"/>
    <w:rsid w:val="00FF1E82"/>
    <w:rsid w:val="00FF28C2"/>
    <w:rsid w:val="00FF2A4E"/>
    <w:rsid w:val="00FF2F3E"/>
    <w:rsid w:val="00FF2FCE"/>
    <w:rsid w:val="00FF2FD5"/>
    <w:rsid w:val="00FF353F"/>
    <w:rsid w:val="00FF35AD"/>
    <w:rsid w:val="00FF3705"/>
    <w:rsid w:val="00FF41C4"/>
    <w:rsid w:val="00FF441D"/>
    <w:rsid w:val="00FF4C8B"/>
    <w:rsid w:val="00FF4F7D"/>
    <w:rsid w:val="00FF5818"/>
    <w:rsid w:val="00FF5AD5"/>
    <w:rsid w:val="00FF5CC1"/>
    <w:rsid w:val="00FF6040"/>
    <w:rsid w:val="00FF60DC"/>
    <w:rsid w:val="00FF60F7"/>
    <w:rsid w:val="00FF627B"/>
    <w:rsid w:val="00FF654A"/>
    <w:rsid w:val="00FF6644"/>
    <w:rsid w:val="00FF6D9D"/>
    <w:rsid w:val="00FF7053"/>
    <w:rsid w:val="00FF7620"/>
    <w:rsid w:val="00FF7DD5"/>
    <w:rsid w:val="011CEA16"/>
    <w:rsid w:val="01490CFF"/>
    <w:rsid w:val="01812046"/>
    <w:rsid w:val="019F84AB"/>
    <w:rsid w:val="01C3682A"/>
    <w:rsid w:val="01D18990"/>
    <w:rsid w:val="01D4DDD2"/>
    <w:rsid w:val="01F4B7E0"/>
    <w:rsid w:val="020FC469"/>
    <w:rsid w:val="021AAC97"/>
    <w:rsid w:val="021D5743"/>
    <w:rsid w:val="022D2E8B"/>
    <w:rsid w:val="023B9237"/>
    <w:rsid w:val="023F67CD"/>
    <w:rsid w:val="0251C8A4"/>
    <w:rsid w:val="02BF6250"/>
    <w:rsid w:val="02D3D69A"/>
    <w:rsid w:val="02E19A6E"/>
    <w:rsid w:val="0308D9EA"/>
    <w:rsid w:val="03230973"/>
    <w:rsid w:val="033B8FB4"/>
    <w:rsid w:val="03429972"/>
    <w:rsid w:val="03573B4F"/>
    <w:rsid w:val="03794117"/>
    <w:rsid w:val="0389D32D"/>
    <w:rsid w:val="03908841"/>
    <w:rsid w:val="039332C2"/>
    <w:rsid w:val="03CA286F"/>
    <w:rsid w:val="04240298"/>
    <w:rsid w:val="04477211"/>
    <w:rsid w:val="04482BAA"/>
    <w:rsid w:val="04B534B7"/>
    <w:rsid w:val="04CCEF84"/>
    <w:rsid w:val="04FDE095"/>
    <w:rsid w:val="0530A8B5"/>
    <w:rsid w:val="05508AB9"/>
    <w:rsid w:val="0553BFEE"/>
    <w:rsid w:val="055DC2C4"/>
    <w:rsid w:val="058EDE48"/>
    <w:rsid w:val="059CE485"/>
    <w:rsid w:val="05B51E80"/>
    <w:rsid w:val="05D7137B"/>
    <w:rsid w:val="05D90581"/>
    <w:rsid w:val="063F9333"/>
    <w:rsid w:val="0653E57D"/>
    <w:rsid w:val="0663E404"/>
    <w:rsid w:val="067E33AE"/>
    <w:rsid w:val="0694A9C3"/>
    <w:rsid w:val="06BAE026"/>
    <w:rsid w:val="06D0CD3D"/>
    <w:rsid w:val="06FD849C"/>
    <w:rsid w:val="0718174D"/>
    <w:rsid w:val="07318E96"/>
    <w:rsid w:val="074918B5"/>
    <w:rsid w:val="074E9CE7"/>
    <w:rsid w:val="075B3788"/>
    <w:rsid w:val="0799AEC0"/>
    <w:rsid w:val="07B20E4E"/>
    <w:rsid w:val="07B4D286"/>
    <w:rsid w:val="07DDE0AE"/>
    <w:rsid w:val="07DF1D52"/>
    <w:rsid w:val="07F9AE63"/>
    <w:rsid w:val="0806931E"/>
    <w:rsid w:val="08722306"/>
    <w:rsid w:val="088EDF61"/>
    <w:rsid w:val="08A8FBC3"/>
    <w:rsid w:val="08E66F06"/>
    <w:rsid w:val="093F448A"/>
    <w:rsid w:val="0959927B"/>
    <w:rsid w:val="09749F38"/>
    <w:rsid w:val="09948775"/>
    <w:rsid w:val="0997C1AF"/>
    <w:rsid w:val="099915EF"/>
    <w:rsid w:val="09B1AA9B"/>
    <w:rsid w:val="09B32F15"/>
    <w:rsid w:val="09F5017D"/>
    <w:rsid w:val="09FE141B"/>
    <w:rsid w:val="0A1AD5F4"/>
    <w:rsid w:val="0A1EB59D"/>
    <w:rsid w:val="0A2F2CEE"/>
    <w:rsid w:val="0A467AA7"/>
    <w:rsid w:val="0A4F5FD3"/>
    <w:rsid w:val="0A728AF1"/>
    <w:rsid w:val="0A8982AC"/>
    <w:rsid w:val="0AA3B44F"/>
    <w:rsid w:val="0AD10476"/>
    <w:rsid w:val="0AFC3099"/>
    <w:rsid w:val="0B119E89"/>
    <w:rsid w:val="0B16C420"/>
    <w:rsid w:val="0B381EB8"/>
    <w:rsid w:val="0B3B2C67"/>
    <w:rsid w:val="0BA0E945"/>
    <w:rsid w:val="0BA5F1A0"/>
    <w:rsid w:val="0BC5BA93"/>
    <w:rsid w:val="0C004E3A"/>
    <w:rsid w:val="0C5A0FDC"/>
    <w:rsid w:val="0C5DE9D3"/>
    <w:rsid w:val="0C6ED0FD"/>
    <w:rsid w:val="0C7A81DF"/>
    <w:rsid w:val="0CD8A46F"/>
    <w:rsid w:val="0CE99CD8"/>
    <w:rsid w:val="0D1345BC"/>
    <w:rsid w:val="0D3A2FC3"/>
    <w:rsid w:val="0D6CC097"/>
    <w:rsid w:val="0D978F98"/>
    <w:rsid w:val="0DA613AF"/>
    <w:rsid w:val="0DCA447C"/>
    <w:rsid w:val="0DD44710"/>
    <w:rsid w:val="0DE19CCC"/>
    <w:rsid w:val="0DFB23A3"/>
    <w:rsid w:val="0E150602"/>
    <w:rsid w:val="0E643618"/>
    <w:rsid w:val="0E672360"/>
    <w:rsid w:val="0E7BCD20"/>
    <w:rsid w:val="0EADE6D6"/>
    <w:rsid w:val="0EC6288A"/>
    <w:rsid w:val="0F07DD43"/>
    <w:rsid w:val="0F097EFD"/>
    <w:rsid w:val="0F0F802F"/>
    <w:rsid w:val="0F2CA4A9"/>
    <w:rsid w:val="0F2EBBC4"/>
    <w:rsid w:val="0F31775B"/>
    <w:rsid w:val="0F5B83BE"/>
    <w:rsid w:val="0F94267E"/>
    <w:rsid w:val="0FB26530"/>
    <w:rsid w:val="0FBB5D99"/>
    <w:rsid w:val="0FC842E0"/>
    <w:rsid w:val="101B1A2C"/>
    <w:rsid w:val="101D5184"/>
    <w:rsid w:val="101FE5D1"/>
    <w:rsid w:val="1029B314"/>
    <w:rsid w:val="1099198E"/>
    <w:rsid w:val="10EF8EFE"/>
    <w:rsid w:val="10F26757"/>
    <w:rsid w:val="1109C45B"/>
    <w:rsid w:val="111EB664"/>
    <w:rsid w:val="11201131"/>
    <w:rsid w:val="114095EB"/>
    <w:rsid w:val="11924A2F"/>
    <w:rsid w:val="11B5F35B"/>
    <w:rsid w:val="11DC3E91"/>
    <w:rsid w:val="11FEEE54"/>
    <w:rsid w:val="123BABA3"/>
    <w:rsid w:val="12746211"/>
    <w:rsid w:val="128C4630"/>
    <w:rsid w:val="12A9E0C8"/>
    <w:rsid w:val="12ADE0F7"/>
    <w:rsid w:val="12AF3382"/>
    <w:rsid w:val="12B50DEF"/>
    <w:rsid w:val="12BE2FE5"/>
    <w:rsid w:val="12D3EE9E"/>
    <w:rsid w:val="12E52726"/>
    <w:rsid w:val="12EC5784"/>
    <w:rsid w:val="12ED01FE"/>
    <w:rsid w:val="13169B40"/>
    <w:rsid w:val="1326BB19"/>
    <w:rsid w:val="1372ACD8"/>
    <w:rsid w:val="137337B7"/>
    <w:rsid w:val="137A008A"/>
    <w:rsid w:val="13949450"/>
    <w:rsid w:val="13EFE925"/>
    <w:rsid w:val="1450A061"/>
    <w:rsid w:val="145DC336"/>
    <w:rsid w:val="1463D7E7"/>
    <w:rsid w:val="14B010C0"/>
    <w:rsid w:val="14D91CA1"/>
    <w:rsid w:val="14DB4D8F"/>
    <w:rsid w:val="14DC94AC"/>
    <w:rsid w:val="14EB637E"/>
    <w:rsid w:val="14EFAA78"/>
    <w:rsid w:val="1501882E"/>
    <w:rsid w:val="153AF88D"/>
    <w:rsid w:val="15404018"/>
    <w:rsid w:val="15521267"/>
    <w:rsid w:val="15F95AAE"/>
    <w:rsid w:val="1632F2DC"/>
    <w:rsid w:val="16473E35"/>
    <w:rsid w:val="16614C97"/>
    <w:rsid w:val="1665BB52"/>
    <w:rsid w:val="16AF717F"/>
    <w:rsid w:val="16B36F37"/>
    <w:rsid w:val="17335239"/>
    <w:rsid w:val="184F0394"/>
    <w:rsid w:val="185B2C22"/>
    <w:rsid w:val="185D465E"/>
    <w:rsid w:val="186246A7"/>
    <w:rsid w:val="187B8C34"/>
    <w:rsid w:val="18910CB5"/>
    <w:rsid w:val="18C49502"/>
    <w:rsid w:val="18D56EA2"/>
    <w:rsid w:val="18FDA12A"/>
    <w:rsid w:val="190F3F02"/>
    <w:rsid w:val="1917A65F"/>
    <w:rsid w:val="192C25BB"/>
    <w:rsid w:val="193AC2F2"/>
    <w:rsid w:val="198C59D9"/>
    <w:rsid w:val="19B7E7D4"/>
    <w:rsid w:val="19C59DC5"/>
    <w:rsid w:val="19C8750F"/>
    <w:rsid w:val="1A1F6234"/>
    <w:rsid w:val="1A243FF3"/>
    <w:rsid w:val="1A2B2384"/>
    <w:rsid w:val="1A3E15A9"/>
    <w:rsid w:val="1A52FA65"/>
    <w:rsid w:val="1A547D32"/>
    <w:rsid w:val="1A5B747D"/>
    <w:rsid w:val="1AB376C0"/>
    <w:rsid w:val="1ABC65BB"/>
    <w:rsid w:val="1ACBDA29"/>
    <w:rsid w:val="1AE971AD"/>
    <w:rsid w:val="1AEE910F"/>
    <w:rsid w:val="1B05EAF4"/>
    <w:rsid w:val="1B26A615"/>
    <w:rsid w:val="1B616E26"/>
    <w:rsid w:val="1B9FEED3"/>
    <w:rsid w:val="1BBC30E4"/>
    <w:rsid w:val="1BD3F083"/>
    <w:rsid w:val="1C9FBAEF"/>
    <w:rsid w:val="1CC80FF4"/>
    <w:rsid w:val="1CD6538D"/>
    <w:rsid w:val="1CF306DE"/>
    <w:rsid w:val="1CFD3E87"/>
    <w:rsid w:val="1D04B1D5"/>
    <w:rsid w:val="1D60F02E"/>
    <w:rsid w:val="1D6626A7"/>
    <w:rsid w:val="1D7C7E06"/>
    <w:rsid w:val="1D839E7F"/>
    <w:rsid w:val="1DB4E9A9"/>
    <w:rsid w:val="1DBADDF6"/>
    <w:rsid w:val="1DE195FB"/>
    <w:rsid w:val="1DF50BB8"/>
    <w:rsid w:val="1E1108EC"/>
    <w:rsid w:val="1E276195"/>
    <w:rsid w:val="1E29BD31"/>
    <w:rsid w:val="1E3A7F6B"/>
    <w:rsid w:val="1E782ED3"/>
    <w:rsid w:val="1E89A95C"/>
    <w:rsid w:val="1E9B8DDD"/>
    <w:rsid w:val="1EA8B249"/>
    <w:rsid w:val="1EB12008"/>
    <w:rsid w:val="1EFA6BD3"/>
    <w:rsid w:val="1EFB157B"/>
    <w:rsid w:val="1F11AD59"/>
    <w:rsid w:val="1F1E9DF6"/>
    <w:rsid w:val="1F471535"/>
    <w:rsid w:val="1F4C611E"/>
    <w:rsid w:val="1F50BA0A"/>
    <w:rsid w:val="1F635FB2"/>
    <w:rsid w:val="1F6D46E3"/>
    <w:rsid w:val="1F73C1DA"/>
    <w:rsid w:val="1F8A1965"/>
    <w:rsid w:val="1FF15F1B"/>
    <w:rsid w:val="1FF20C45"/>
    <w:rsid w:val="200C4D9D"/>
    <w:rsid w:val="201BCF48"/>
    <w:rsid w:val="20414AC5"/>
    <w:rsid w:val="20AFF09E"/>
    <w:rsid w:val="20D9785F"/>
    <w:rsid w:val="20E2E596"/>
    <w:rsid w:val="213812E2"/>
    <w:rsid w:val="215D7FEF"/>
    <w:rsid w:val="21996D1B"/>
    <w:rsid w:val="219F6D59"/>
    <w:rsid w:val="21BC77E0"/>
    <w:rsid w:val="21DFEA09"/>
    <w:rsid w:val="21FE95B0"/>
    <w:rsid w:val="22044DAC"/>
    <w:rsid w:val="220776E6"/>
    <w:rsid w:val="220E6914"/>
    <w:rsid w:val="2259216F"/>
    <w:rsid w:val="227FD958"/>
    <w:rsid w:val="22871012"/>
    <w:rsid w:val="22B640E6"/>
    <w:rsid w:val="22C87CDB"/>
    <w:rsid w:val="22D0786F"/>
    <w:rsid w:val="230B3F9F"/>
    <w:rsid w:val="23169C76"/>
    <w:rsid w:val="2343F74F"/>
    <w:rsid w:val="23505213"/>
    <w:rsid w:val="2396AE12"/>
    <w:rsid w:val="23A695DC"/>
    <w:rsid w:val="23B27BD3"/>
    <w:rsid w:val="23DB2666"/>
    <w:rsid w:val="23EFC7F0"/>
    <w:rsid w:val="23F62C67"/>
    <w:rsid w:val="24090767"/>
    <w:rsid w:val="240BA554"/>
    <w:rsid w:val="242F802D"/>
    <w:rsid w:val="24437216"/>
    <w:rsid w:val="244AAB08"/>
    <w:rsid w:val="245D2771"/>
    <w:rsid w:val="246E6156"/>
    <w:rsid w:val="2491F87A"/>
    <w:rsid w:val="249E7454"/>
    <w:rsid w:val="24E8ED56"/>
    <w:rsid w:val="24FA3C58"/>
    <w:rsid w:val="2547DCF9"/>
    <w:rsid w:val="255AE248"/>
    <w:rsid w:val="257736B8"/>
    <w:rsid w:val="257DCEF0"/>
    <w:rsid w:val="258434F6"/>
    <w:rsid w:val="25AC8320"/>
    <w:rsid w:val="25CF372F"/>
    <w:rsid w:val="25FAEEB0"/>
    <w:rsid w:val="2611E196"/>
    <w:rsid w:val="261F4677"/>
    <w:rsid w:val="262931FD"/>
    <w:rsid w:val="26384223"/>
    <w:rsid w:val="26657678"/>
    <w:rsid w:val="2675D6DF"/>
    <w:rsid w:val="26764C1C"/>
    <w:rsid w:val="26BA7878"/>
    <w:rsid w:val="26E3E2CD"/>
    <w:rsid w:val="26F3B537"/>
    <w:rsid w:val="273BE4A8"/>
    <w:rsid w:val="273D9139"/>
    <w:rsid w:val="27425366"/>
    <w:rsid w:val="276290A0"/>
    <w:rsid w:val="27769CBC"/>
    <w:rsid w:val="2782707D"/>
    <w:rsid w:val="279AA223"/>
    <w:rsid w:val="27A9536A"/>
    <w:rsid w:val="27B48DF4"/>
    <w:rsid w:val="27B4A8FA"/>
    <w:rsid w:val="27E7C15B"/>
    <w:rsid w:val="27E9B272"/>
    <w:rsid w:val="2813263A"/>
    <w:rsid w:val="28219E8A"/>
    <w:rsid w:val="2867169C"/>
    <w:rsid w:val="28BDDBEE"/>
    <w:rsid w:val="291E40DE"/>
    <w:rsid w:val="2942809F"/>
    <w:rsid w:val="294BF428"/>
    <w:rsid w:val="29505B66"/>
    <w:rsid w:val="299034B2"/>
    <w:rsid w:val="2999FDA1"/>
    <w:rsid w:val="29B660B4"/>
    <w:rsid w:val="29E51A2D"/>
    <w:rsid w:val="29F396E5"/>
    <w:rsid w:val="2A20AEF2"/>
    <w:rsid w:val="2A4E8883"/>
    <w:rsid w:val="2A84083A"/>
    <w:rsid w:val="2ACA9F01"/>
    <w:rsid w:val="2AD2ACBC"/>
    <w:rsid w:val="2AF10E49"/>
    <w:rsid w:val="2AF1D3A5"/>
    <w:rsid w:val="2B760AD0"/>
    <w:rsid w:val="2BB86F4A"/>
    <w:rsid w:val="2BDF96BF"/>
    <w:rsid w:val="2BEE2912"/>
    <w:rsid w:val="2C1010A4"/>
    <w:rsid w:val="2C1A6805"/>
    <w:rsid w:val="2C25FC25"/>
    <w:rsid w:val="2C2BC347"/>
    <w:rsid w:val="2C2CD523"/>
    <w:rsid w:val="2C3071A8"/>
    <w:rsid w:val="2C3239DB"/>
    <w:rsid w:val="2C74B5F0"/>
    <w:rsid w:val="2CFC06C6"/>
    <w:rsid w:val="2CFDDC4D"/>
    <w:rsid w:val="2D42E63B"/>
    <w:rsid w:val="2D6B765C"/>
    <w:rsid w:val="2DA468E5"/>
    <w:rsid w:val="2DC25061"/>
    <w:rsid w:val="2DDF2930"/>
    <w:rsid w:val="2DE6E6B5"/>
    <w:rsid w:val="2E2D79B1"/>
    <w:rsid w:val="2E6082FC"/>
    <w:rsid w:val="2E71C598"/>
    <w:rsid w:val="2E8ED967"/>
    <w:rsid w:val="2E904896"/>
    <w:rsid w:val="2EAF50ED"/>
    <w:rsid w:val="2EB06721"/>
    <w:rsid w:val="2EB5C625"/>
    <w:rsid w:val="2EB77505"/>
    <w:rsid w:val="2ED26982"/>
    <w:rsid w:val="2ED5E195"/>
    <w:rsid w:val="2EDD151F"/>
    <w:rsid w:val="2F13129C"/>
    <w:rsid w:val="2F2D7761"/>
    <w:rsid w:val="2F5E8704"/>
    <w:rsid w:val="2F733CB6"/>
    <w:rsid w:val="2F7C07D8"/>
    <w:rsid w:val="2FA5B48B"/>
    <w:rsid w:val="2FAEE8AD"/>
    <w:rsid w:val="2FBAC75F"/>
    <w:rsid w:val="2FE27C39"/>
    <w:rsid w:val="2FE46D72"/>
    <w:rsid w:val="2FEDE2E3"/>
    <w:rsid w:val="3039C83C"/>
    <w:rsid w:val="304861A8"/>
    <w:rsid w:val="30615FDF"/>
    <w:rsid w:val="307D839E"/>
    <w:rsid w:val="30AD4A8F"/>
    <w:rsid w:val="30BEEF92"/>
    <w:rsid w:val="30C47A55"/>
    <w:rsid w:val="30CF50C9"/>
    <w:rsid w:val="30D23018"/>
    <w:rsid w:val="30D800E3"/>
    <w:rsid w:val="30DB58C9"/>
    <w:rsid w:val="30FD5BF8"/>
    <w:rsid w:val="3105A905"/>
    <w:rsid w:val="312B4EC4"/>
    <w:rsid w:val="314D1329"/>
    <w:rsid w:val="31654ADF"/>
    <w:rsid w:val="3165C460"/>
    <w:rsid w:val="316BE4A4"/>
    <w:rsid w:val="3184E928"/>
    <w:rsid w:val="31B66BB8"/>
    <w:rsid w:val="31C7A84A"/>
    <w:rsid w:val="31D44245"/>
    <w:rsid w:val="323B7BF7"/>
    <w:rsid w:val="328346F6"/>
    <w:rsid w:val="32BD7D4B"/>
    <w:rsid w:val="32E1287D"/>
    <w:rsid w:val="3316F5CA"/>
    <w:rsid w:val="33546E1D"/>
    <w:rsid w:val="33BA7B9B"/>
    <w:rsid w:val="33C8A9A8"/>
    <w:rsid w:val="33D14EC3"/>
    <w:rsid w:val="3409D0DA"/>
    <w:rsid w:val="340FDDF3"/>
    <w:rsid w:val="344B9561"/>
    <w:rsid w:val="346B1709"/>
    <w:rsid w:val="34908844"/>
    <w:rsid w:val="3493BAE8"/>
    <w:rsid w:val="34A38566"/>
    <w:rsid w:val="34B71005"/>
    <w:rsid w:val="34DB0101"/>
    <w:rsid w:val="34FD3479"/>
    <w:rsid w:val="35221EE5"/>
    <w:rsid w:val="3537F6E4"/>
    <w:rsid w:val="353E5D2B"/>
    <w:rsid w:val="359392D2"/>
    <w:rsid w:val="3597DA00"/>
    <w:rsid w:val="35AC6CF7"/>
    <w:rsid w:val="35DE7846"/>
    <w:rsid w:val="3633465C"/>
    <w:rsid w:val="36376841"/>
    <w:rsid w:val="3656434F"/>
    <w:rsid w:val="365DA330"/>
    <w:rsid w:val="36879CAA"/>
    <w:rsid w:val="36B7FE34"/>
    <w:rsid w:val="36C61390"/>
    <w:rsid w:val="36CCD8E2"/>
    <w:rsid w:val="36D4635E"/>
    <w:rsid w:val="36EE1990"/>
    <w:rsid w:val="3715FFF5"/>
    <w:rsid w:val="3723F92C"/>
    <w:rsid w:val="373318BA"/>
    <w:rsid w:val="374A45B2"/>
    <w:rsid w:val="374EBACF"/>
    <w:rsid w:val="3758686D"/>
    <w:rsid w:val="37866F53"/>
    <w:rsid w:val="37A4F2C1"/>
    <w:rsid w:val="37AC31D0"/>
    <w:rsid w:val="3831BE67"/>
    <w:rsid w:val="388D3DE1"/>
    <w:rsid w:val="38A4AB20"/>
    <w:rsid w:val="38C331F3"/>
    <w:rsid w:val="38ED256D"/>
    <w:rsid w:val="3924FEF2"/>
    <w:rsid w:val="3936E709"/>
    <w:rsid w:val="399A7C69"/>
    <w:rsid w:val="39B3E84C"/>
    <w:rsid w:val="39B72253"/>
    <w:rsid w:val="39BD8B12"/>
    <w:rsid w:val="39CFC864"/>
    <w:rsid w:val="39EB6CC0"/>
    <w:rsid w:val="3A11A499"/>
    <w:rsid w:val="3A18792B"/>
    <w:rsid w:val="3A352DCB"/>
    <w:rsid w:val="3A3CD6E6"/>
    <w:rsid w:val="3A5FD998"/>
    <w:rsid w:val="3A9E16C6"/>
    <w:rsid w:val="3AA373A1"/>
    <w:rsid w:val="3AB6A537"/>
    <w:rsid w:val="3ACC2826"/>
    <w:rsid w:val="3AD81729"/>
    <w:rsid w:val="3B10DC02"/>
    <w:rsid w:val="3B1F1CEF"/>
    <w:rsid w:val="3B2232C3"/>
    <w:rsid w:val="3B4C1FD3"/>
    <w:rsid w:val="3B8B144F"/>
    <w:rsid w:val="3BB86C8E"/>
    <w:rsid w:val="3BD4337C"/>
    <w:rsid w:val="3BF352C9"/>
    <w:rsid w:val="3C20913D"/>
    <w:rsid w:val="3C21A73B"/>
    <w:rsid w:val="3C4CCACB"/>
    <w:rsid w:val="3C56D60B"/>
    <w:rsid w:val="3C955A3F"/>
    <w:rsid w:val="3CAF1268"/>
    <w:rsid w:val="3CD22522"/>
    <w:rsid w:val="3CDB4357"/>
    <w:rsid w:val="3CF6B5AB"/>
    <w:rsid w:val="3D142AC9"/>
    <w:rsid w:val="3D19F30C"/>
    <w:rsid w:val="3D1A51FE"/>
    <w:rsid w:val="3D3CCB2D"/>
    <w:rsid w:val="3D57C591"/>
    <w:rsid w:val="3D5848F5"/>
    <w:rsid w:val="3D681C07"/>
    <w:rsid w:val="3DA6C222"/>
    <w:rsid w:val="3DA6CD7E"/>
    <w:rsid w:val="3DC5625C"/>
    <w:rsid w:val="3DCBC614"/>
    <w:rsid w:val="3DCF84E3"/>
    <w:rsid w:val="3DF81160"/>
    <w:rsid w:val="3E45870C"/>
    <w:rsid w:val="3E57189B"/>
    <w:rsid w:val="3E6E14E3"/>
    <w:rsid w:val="3E7D2D84"/>
    <w:rsid w:val="3EC5AB46"/>
    <w:rsid w:val="3ED0FA2A"/>
    <w:rsid w:val="3EDEE1A4"/>
    <w:rsid w:val="3F20F064"/>
    <w:rsid w:val="3F2D4BB5"/>
    <w:rsid w:val="3F5AC3E8"/>
    <w:rsid w:val="3F5D73F6"/>
    <w:rsid w:val="3F889F18"/>
    <w:rsid w:val="3F8D566B"/>
    <w:rsid w:val="3F9D8E83"/>
    <w:rsid w:val="3FA36B99"/>
    <w:rsid w:val="3FBAF1C6"/>
    <w:rsid w:val="3FC8870B"/>
    <w:rsid w:val="3FC9ED60"/>
    <w:rsid w:val="3FDF0002"/>
    <w:rsid w:val="3FEBBC1B"/>
    <w:rsid w:val="3FECFA5B"/>
    <w:rsid w:val="3FF15AB0"/>
    <w:rsid w:val="3FF3634E"/>
    <w:rsid w:val="4013BCDC"/>
    <w:rsid w:val="40A2EF57"/>
    <w:rsid w:val="40AA61E2"/>
    <w:rsid w:val="40CFF968"/>
    <w:rsid w:val="419AC3CF"/>
    <w:rsid w:val="41A0879A"/>
    <w:rsid w:val="42034616"/>
    <w:rsid w:val="42262924"/>
    <w:rsid w:val="424F276E"/>
    <w:rsid w:val="42719D90"/>
    <w:rsid w:val="4279714C"/>
    <w:rsid w:val="4281E2F0"/>
    <w:rsid w:val="42DF7F5A"/>
    <w:rsid w:val="42E20AC8"/>
    <w:rsid w:val="4310DE18"/>
    <w:rsid w:val="43153196"/>
    <w:rsid w:val="43180AFA"/>
    <w:rsid w:val="431A50BE"/>
    <w:rsid w:val="431AD38B"/>
    <w:rsid w:val="431FA8C8"/>
    <w:rsid w:val="43369430"/>
    <w:rsid w:val="434344CE"/>
    <w:rsid w:val="4344995F"/>
    <w:rsid w:val="43624608"/>
    <w:rsid w:val="437AC07C"/>
    <w:rsid w:val="4387C330"/>
    <w:rsid w:val="43901C1B"/>
    <w:rsid w:val="43C8EEAD"/>
    <w:rsid w:val="441997E5"/>
    <w:rsid w:val="4424B227"/>
    <w:rsid w:val="4426CFC7"/>
    <w:rsid w:val="44649463"/>
    <w:rsid w:val="44697437"/>
    <w:rsid w:val="446DA3E6"/>
    <w:rsid w:val="44844FE2"/>
    <w:rsid w:val="44F18092"/>
    <w:rsid w:val="44FB0E60"/>
    <w:rsid w:val="4519A7B7"/>
    <w:rsid w:val="4528BF3D"/>
    <w:rsid w:val="4530DDB8"/>
    <w:rsid w:val="45411B6B"/>
    <w:rsid w:val="4551B2F8"/>
    <w:rsid w:val="456876AF"/>
    <w:rsid w:val="4601ACD9"/>
    <w:rsid w:val="46202B3D"/>
    <w:rsid w:val="4622ADC8"/>
    <w:rsid w:val="463B6003"/>
    <w:rsid w:val="464B6819"/>
    <w:rsid w:val="464B9C25"/>
    <w:rsid w:val="466D3ADA"/>
    <w:rsid w:val="46A58BF0"/>
    <w:rsid w:val="46A77D99"/>
    <w:rsid w:val="46BF18F4"/>
    <w:rsid w:val="46F14CD6"/>
    <w:rsid w:val="471A1112"/>
    <w:rsid w:val="472A1623"/>
    <w:rsid w:val="4736AB1F"/>
    <w:rsid w:val="474FD2B7"/>
    <w:rsid w:val="4774EFA4"/>
    <w:rsid w:val="478AAECC"/>
    <w:rsid w:val="478C1AEB"/>
    <w:rsid w:val="47B8E69B"/>
    <w:rsid w:val="47D75F5A"/>
    <w:rsid w:val="47DE545A"/>
    <w:rsid w:val="480CB0C6"/>
    <w:rsid w:val="480F3037"/>
    <w:rsid w:val="481403E3"/>
    <w:rsid w:val="48374160"/>
    <w:rsid w:val="4853A310"/>
    <w:rsid w:val="4875E126"/>
    <w:rsid w:val="48CCDDC6"/>
    <w:rsid w:val="48DDD48F"/>
    <w:rsid w:val="48F37C9F"/>
    <w:rsid w:val="492310A8"/>
    <w:rsid w:val="49267F2D"/>
    <w:rsid w:val="49556ADE"/>
    <w:rsid w:val="4959B367"/>
    <w:rsid w:val="496F5B9C"/>
    <w:rsid w:val="497977FD"/>
    <w:rsid w:val="497F1803"/>
    <w:rsid w:val="49B5F84C"/>
    <w:rsid w:val="49CD2C2C"/>
    <w:rsid w:val="49DF520C"/>
    <w:rsid w:val="49E7C417"/>
    <w:rsid w:val="49F8F38A"/>
    <w:rsid w:val="4A0567B8"/>
    <w:rsid w:val="4A500828"/>
    <w:rsid w:val="4A7B27AE"/>
    <w:rsid w:val="4A902577"/>
    <w:rsid w:val="4ACB6167"/>
    <w:rsid w:val="4AD43A4A"/>
    <w:rsid w:val="4B188B1F"/>
    <w:rsid w:val="4C144D6B"/>
    <w:rsid w:val="4C523148"/>
    <w:rsid w:val="4C663A33"/>
    <w:rsid w:val="4C8C54D0"/>
    <w:rsid w:val="4C915429"/>
    <w:rsid w:val="4C95F24D"/>
    <w:rsid w:val="4C9EE591"/>
    <w:rsid w:val="4CCFDE68"/>
    <w:rsid w:val="4CD19173"/>
    <w:rsid w:val="4CEC78C2"/>
    <w:rsid w:val="4D00F53F"/>
    <w:rsid w:val="4D39322F"/>
    <w:rsid w:val="4D436B48"/>
    <w:rsid w:val="4D6A3B51"/>
    <w:rsid w:val="4D6A78F0"/>
    <w:rsid w:val="4D7E2ED1"/>
    <w:rsid w:val="4D83A6E0"/>
    <w:rsid w:val="4DC43AAB"/>
    <w:rsid w:val="4DDBEC12"/>
    <w:rsid w:val="4DE760C6"/>
    <w:rsid w:val="4E0068EF"/>
    <w:rsid w:val="4E1526A2"/>
    <w:rsid w:val="4E9FEF72"/>
    <w:rsid w:val="4EA915F1"/>
    <w:rsid w:val="4EB3448D"/>
    <w:rsid w:val="4EB60E20"/>
    <w:rsid w:val="4EBF4238"/>
    <w:rsid w:val="4EE20FD4"/>
    <w:rsid w:val="4EF76A6F"/>
    <w:rsid w:val="4F06923E"/>
    <w:rsid w:val="4F32FD11"/>
    <w:rsid w:val="4F355866"/>
    <w:rsid w:val="4F3CF4F4"/>
    <w:rsid w:val="4F863BE9"/>
    <w:rsid w:val="4FB83B7D"/>
    <w:rsid w:val="4FB93FC5"/>
    <w:rsid w:val="4FBFA4E0"/>
    <w:rsid w:val="4FDD30D2"/>
    <w:rsid w:val="4FE1FF1F"/>
    <w:rsid w:val="5026D1F3"/>
    <w:rsid w:val="5039DC7D"/>
    <w:rsid w:val="507CEF10"/>
    <w:rsid w:val="50B963BB"/>
    <w:rsid w:val="50CAE702"/>
    <w:rsid w:val="50D086B2"/>
    <w:rsid w:val="50DAB29F"/>
    <w:rsid w:val="50ED6265"/>
    <w:rsid w:val="50F7F410"/>
    <w:rsid w:val="50FE0B49"/>
    <w:rsid w:val="50FF1B02"/>
    <w:rsid w:val="51223BBE"/>
    <w:rsid w:val="512B1270"/>
    <w:rsid w:val="5140AA66"/>
    <w:rsid w:val="5188DAD4"/>
    <w:rsid w:val="51986D27"/>
    <w:rsid w:val="51A00D65"/>
    <w:rsid w:val="51D5A932"/>
    <w:rsid w:val="520C0D89"/>
    <w:rsid w:val="521206EA"/>
    <w:rsid w:val="5217E7AD"/>
    <w:rsid w:val="521B076C"/>
    <w:rsid w:val="5279C13F"/>
    <w:rsid w:val="527C7379"/>
    <w:rsid w:val="5296DFC3"/>
    <w:rsid w:val="52C6E2D1"/>
    <w:rsid w:val="52E16329"/>
    <w:rsid w:val="52E9095E"/>
    <w:rsid w:val="531FC56E"/>
    <w:rsid w:val="533E9014"/>
    <w:rsid w:val="534E0EAD"/>
    <w:rsid w:val="53AF4033"/>
    <w:rsid w:val="53DBC1AD"/>
    <w:rsid w:val="5414C9F4"/>
    <w:rsid w:val="544B0A1B"/>
    <w:rsid w:val="5455A932"/>
    <w:rsid w:val="5477F830"/>
    <w:rsid w:val="54782D62"/>
    <w:rsid w:val="549BF617"/>
    <w:rsid w:val="54A5F7E0"/>
    <w:rsid w:val="54A7784B"/>
    <w:rsid w:val="54BD6B5A"/>
    <w:rsid w:val="54CB1AB5"/>
    <w:rsid w:val="54D68FB0"/>
    <w:rsid w:val="55035360"/>
    <w:rsid w:val="550BE568"/>
    <w:rsid w:val="556FC67D"/>
    <w:rsid w:val="558DF7A1"/>
    <w:rsid w:val="55989C1B"/>
    <w:rsid w:val="55AA6790"/>
    <w:rsid w:val="562771AE"/>
    <w:rsid w:val="563BBE27"/>
    <w:rsid w:val="56492E4B"/>
    <w:rsid w:val="567630D6"/>
    <w:rsid w:val="567F511A"/>
    <w:rsid w:val="56933C66"/>
    <w:rsid w:val="56D97EF0"/>
    <w:rsid w:val="56E4DE99"/>
    <w:rsid w:val="56FF97DF"/>
    <w:rsid w:val="5708942F"/>
    <w:rsid w:val="5732DA34"/>
    <w:rsid w:val="57346C7C"/>
    <w:rsid w:val="5739E605"/>
    <w:rsid w:val="5748FA1C"/>
    <w:rsid w:val="5798837C"/>
    <w:rsid w:val="57F7D319"/>
    <w:rsid w:val="581CDE04"/>
    <w:rsid w:val="58311620"/>
    <w:rsid w:val="584FC661"/>
    <w:rsid w:val="588B7118"/>
    <w:rsid w:val="58BBF40E"/>
    <w:rsid w:val="58C79197"/>
    <w:rsid w:val="58C7D05F"/>
    <w:rsid w:val="58DF921D"/>
    <w:rsid w:val="59379F36"/>
    <w:rsid w:val="59446AB7"/>
    <w:rsid w:val="5974A0F9"/>
    <w:rsid w:val="59888387"/>
    <w:rsid w:val="599B774C"/>
    <w:rsid w:val="59B463F1"/>
    <w:rsid w:val="59C4FD3D"/>
    <w:rsid w:val="59D5E845"/>
    <w:rsid w:val="5A007027"/>
    <w:rsid w:val="5A173D8D"/>
    <w:rsid w:val="5A33DCCF"/>
    <w:rsid w:val="5A3F7F3E"/>
    <w:rsid w:val="5A67E465"/>
    <w:rsid w:val="5A6A00C7"/>
    <w:rsid w:val="5AA26F9C"/>
    <w:rsid w:val="5AAE08B6"/>
    <w:rsid w:val="5AF9556F"/>
    <w:rsid w:val="5AFD1EAD"/>
    <w:rsid w:val="5B294C20"/>
    <w:rsid w:val="5B46DB59"/>
    <w:rsid w:val="5B70D837"/>
    <w:rsid w:val="5BC2AA28"/>
    <w:rsid w:val="5BE17C13"/>
    <w:rsid w:val="5BF342C9"/>
    <w:rsid w:val="5C00AF24"/>
    <w:rsid w:val="5C086E3D"/>
    <w:rsid w:val="5C136780"/>
    <w:rsid w:val="5C57D355"/>
    <w:rsid w:val="5C6930F6"/>
    <w:rsid w:val="5D0292A4"/>
    <w:rsid w:val="5D273D7A"/>
    <w:rsid w:val="5D4D3351"/>
    <w:rsid w:val="5DB52C23"/>
    <w:rsid w:val="5DE5EE32"/>
    <w:rsid w:val="5E1E76E1"/>
    <w:rsid w:val="5E34BF6F"/>
    <w:rsid w:val="5E4B8B3E"/>
    <w:rsid w:val="5EA524CA"/>
    <w:rsid w:val="5EBCF1EE"/>
    <w:rsid w:val="5EF9E060"/>
    <w:rsid w:val="5F0809C5"/>
    <w:rsid w:val="5F150E1B"/>
    <w:rsid w:val="5F362B19"/>
    <w:rsid w:val="5F5149D6"/>
    <w:rsid w:val="5F58DBFB"/>
    <w:rsid w:val="5F72BA67"/>
    <w:rsid w:val="5FA67EDE"/>
    <w:rsid w:val="5FB66E44"/>
    <w:rsid w:val="5FCA5329"/>
    <w:rsid w:val="5FD08FD0"/>
    <w:rsid w:val="5FD18FE9"/>
    <w:rsid w:val="5FFBE225"/>
    <w:rsid w:val="6003EABF"/>
    <w:rsid w:val="6049FD72"/>
    <w:rsid w:val="606F9D06"/>
    <w:rsid w:val="6071409F"/>
    <w:rsid w:val="6081575E"/>
    <w:rsid w:val="60B85335"/>
    <w:rsid w:val="60D199DA"/>
    <w:rsid w:val="60FCB9F3"/>
    <w:rsid w:val="611078B5"/>
    <w:rsid w:val="612888C1"/>
    <w:rsid w:val="6136D3A2"/>
    <w:rsid w:val="61458E65"/>
    <w:rsid w:val="6150AA0F"/>
    <w:rsid w:val="618D5E5D"/>
    <w:rsid w:val="61901A74"/>
    <w:rsid w:val="61978311"/>
    <w:rsid w:val="61A5C304"/>
    <w:rsid w:val="61ACA837"/>
    <w:rsid w:val="61B272D2"/>
    <w:rsid w:val="61B86F53"/>
    <w:rsid w:val="61CA9A8E"/>
    <w:rsid w:val="61E67094"/>
    <w:rsid w:val="61E839A1"/>
    <w:rsid w:val="61EF02A8"/>
    <w:rsid w:val="61F327AA"/>
    <w:rsid w:val="62208C6D"/>
    <w:rsid w:val="628BFB78"/>
    <w:rsid w:val="62B1D074"/>
    <w:rsid w:val="62B626EB"/>
    <w:rsid w:val="62C351A8"/>
    <w:rsid w:val="62D2D6D4"/>
    <w:rsid w:val="62F10568"/>
    <w:rsid w:val="62F83028"/>
    <w:rsid w:val="62FDC56B"/>
    <w:rsid w:val="63083092"/>
    <w:rsid w:val="63254BE8"/>
    <w:rsid w:val="63425E54"/>
    <w:rsid w:val="63A8DDE3"/>
    <w:rsid w:val="63AEE77B"/>
    <w:rsid w:val="63CD5183"/>
    <w:rsid w:val="63E48938"/>
    <w:rsid w:val="641A0592"/>
    <w:rsid w:val="642CC489"/>
    <w:rsid w:val="6466C60B"/>
    <w:rsid w:val="647F5F2A"/>
    <w:rsid w:val="648D5B5A"/>
    <w:rsid w:val="64919810"/>
    <w:rsid w:val="64A7CEC1"/>
    <w:rsid w:val="64AA0BAE"/>
    <w:rsid w:val="64BDF29E"/>
    <w:rsid w:val="64F9019D"/>
    <w:rsid w:val="6509F109"/>
    <w:rsid w:val="6534F3DD"/>
    <w:rsid w:val="6546F939"/>
    <w:rsid w:val="654FF987"/>
    <w:rsid w:val="656921E4"/>
    <w:rsid w:val="657B3E29"/>
    <w:rsid w:val="65808B8D"/>
    <w:rsid w:val="65A0A281"/>
    <w:rsid w:val="65F5CF76"/>
    <w:rsid w:val="6605304A"/>
    <w:rsid w:val="6609FF09"/>
    <w:rsid w:val="661440BB"/>
    <w:rsid w:val="6631C45C"/>
    <w:rsid w:val="6650EE36"/>
    <w:rsid w:val="6675291E"/>
    <w:rsid w:val="66EF60B4"/>
    <w:rsid w:val="66EFB881"/>
    <w:rsid w:val="6765E35E"/>
    <w:rsid w:val="679CCF5C"/>
    <w:rsid w:val="67DEAE48"/>
    <w:rsid w:val="6815CF77"/>
    <w:rsid w:val="6890A564"/>
    <w:rsid w:val="6894DD03"/>
    <w:rsid w:val="68C63B8F"/>
    <w:rsid w:val="68EFF6F4"/>
    <w:rsid w:val="691C191D"/>
    <w:rsid w:val="692C5350"/>
    <w:rsid w:val="692EDB45"/>
    <w:rsid w:val="699AC7B2"/>
    <w:rsid w:val="69A4FD01"/>
    <w:rsid w:val="69BAB683"/>
    <w:rsid w:val="6A036D0B"/>
    <w:rsid w:val="6A166882"/>
    <w:rsid w:val="6A1E5987"/>
    <w:rsid w:val="6A43BC23"/>
    <w:rsid w:val="6A5604AE"/>
    <w:rsid w:val="6A759E5E"/>
    <w:rsid w:val="6ABE7BBB"/>
    <w:rsid w:val="6ABE9E29"/>
    <w:rsid w:val="6AEBA31C"/>
    <w:rsid w:val="6AF48A20"/>
    <w:rsid w:val="6B0C37EB"/>
    <w:rsid w:val="6B2F432F"/>
    <w:rsid w:val="6B4E826C"/>
    <w:rsid w:val="6B6405BD"/>
    <w:rsid w:val="6B6E9713"/>
    <w:rsid w:val="6B7727B8"/>
    <w:rsid w:val="6BA59D3B"/>
    <w:rsid w:val="6BBF3B0B"/>
    <w:rsid w:val="6BD82D46"/>
    <w:rsid w:val="6BFC65F2"/>
    <w:rsid w:val="6C518387"/>
    <w:rsid w:val="6C7F7A96"/>
    <w:rsid w:val="6C97A18C"/>
    <w:rsid w:val="6CB4499B"/>
    <w:rsid w:val="6CFC4A2C"/>
    <w:rsid w:val="6D1C3024"/>
    <w:rsid w:val="6D2FE53B"/>
    <w:rsid w:val="6D4E34CE"/>
    <w:rsid w:val="6D5B0B6C"/>
    <w:rsid w:val="6D8CD22D"/>
    <w:rsid w:val="6DBC62AD"/>
    <w:rsid w:val="6DC4B64C"/>
    <w:rsid w:val="6DFE225C"/>
    <w:rsid w:val="6DFE24DC"/>
    <w:rsid w:val="6E08102B"/>
    <w:rsid w:val="6E31948A"/>
    <w:rsid w:val="6E3F9CAF"/>
    <w:rsid w:val="6E4D8745"/>
    <w:rsid w:val="6E7E9BE7"/>
    <w:rsid w:val="6E92F192"/>
    <w:rsid w:val="6EAE05CB"/>
    <w:rsid w:val="6EB3529F"/>
    <w:rsid w:val="6EB95B11"/>
    <w:rsid w:val="6EF53B83"/>
    <w:rsid w:val="6F001668"/>
    <w:rsid w:val="6F218387"/>
    <w:rsid w:val="6F4950C2"/>
    <w:rsid w:val="6F528595"/>
    <w:rsid w:val="6F54DA83"/>
    <w:rsid w:val="6FEE3A2F"/>
    <w:rsid w:val="7014B14B"/>
    <w:rsid w:val="70285199"/>
    <w:rsid w:val="702F9CDE"/>
    <w:rsid w:val="703269D7"/>
    <w:rsid w:val="703A4AAD"/>
    <w:rsid w:val="70660D4C"/>
    <w:rsid w:val="7068651D"/>
    <w:rsid w:val="706908D5"/>
    <w:rsid w:val="7091F710"/>
    <w:rsid w:val="7093BD42"/>
    <w:rsid w:val="70984D19"/>
    <w:rsid w:val="70AB4DFC"/>
    <w:rsid w:val="70AB9E69"/>
    <w:rsid w:val="70C3E3F4"/>
    <w:rsid w:val="70C3EACF"/>
    <w:rsid w:val="70D439E6"/>
    <w:rsid w:val="70E4A907"/>
    <w:rsid w:val="718A7181"/>
    <w:rsid w:val="71AF5325"/>
    <w:rsid w:val="71B538EA"/>
    <w:rsid w:val="71B6E0D4"/>
    <w:rsid w:val="71DC30C6"/>
    <w:rsid w:val="722146F6"/>
    <w:rsid w:val="72656DF0"/>
    <w:rsid w:val="7267958A"/>
    <w:rsid w:val="7278B890"/>
    <w:rsid w:val="72857120"/>
    <w:rsid w:val="72AFEF61"/>
    <w:rsid w:val="72BBCBE0"/>
    <w:rsid w:val="72C02BBC"/>
    <w:rsid w:val="72D8A7D6"/>
    <w:rsid w:val="72F5304B"/>
    <w:rsid w:val="73027A0D"/>
    <w:rsid w:val="73533B9B"/>
    <w:rsid w:val="736C0EA8"/>
    <w:rsid w:val="7385FE62"/>
    <w:rsid w:val="739FA6A9"/>
    <w:rsid w:val="73AE76AD"/>
    <w:rsid w:val="73F2658F"/>
    <w:rsid w:val="7419D356"/>
    <w:rsid w:val="741ACAD2"/>
    <w:rsid w:val="74864962"/>
    <w:rsid w:val="74AEDE33"/>
    <w:rsid w:val="74C1B577"/>
    <w:rsid w:val="74C79B24"/>
    <w:rsid w:val="75157959"/>
    <w:rsid w:val="75380C09"/>
    <w:rsid w:val="754631BD"/>
    <w:rsid w:val="75499737"/>
    <w:rsid w:val="754BCD46"/>
    <w:rsid w:val="75565F63"/>
    <w:rsid w:val="7559FD46"/>
    <w:rsid w:val="756E0AD7"/>
    <w:rsid w:val="75C7B345"/>
    <w:rsid w:val="75CDB7B1"/>
    <w:rsid w:val="75CDE7DA"/>
    <w:rsid w:val="75D48B32"/>
    <w:rsid w:val="75F13D9E"/>
    <w:rsid w:val="75FA9D2B"/>
    <w:rsid w:val="76078286"/>
    <w:rsid w:val="761D164A"/>
    <w:rsid w:val="7636E870"/>
    <w:rsid w:val="763C4CE5"/>
    <w:rsid w:val="765D7D02"/>
    <w:rsid w:val="765DE2A4"/>
    <w:rsid w:val="76743D70"/>
    <w:rsid w:val="76918B48"/>
    <w:rsid w:val="76B9B00B"/>
    <w:rsid w:val="76CDF2E7"/>
    <w:rsid w:val="77026D01"/>
    <w:rsid w:val="775449F7"/>
    <w:rsid w:val="77E861ED"/>
    <w:rsid w:val="780A095F"/>
    <w:rsid w:val="78245A74"/>
    <w:rsid w:val="7837D37E"/>
    <w:rsid w:val="78684F3D"/>
    <w:rsid w:val="78976BC5"/>
    <w:rsid w:val="789A32EC"/>
    <w:rsid w:val="78A286F3"/>
    <w:rsid w:val="78BEBB9A"/>
    <w:rsid w:val="78E97398"/>
    <w:rsid w:val="78FD150F"/>
    <w:rsid w:val="78FF3042"/>
    <w:rsid w:val="7906D3A9"/>
    <w:rsid w:val="7909F8BC"/>
    <w:rsid w:val="792BCF12"/>
    <w:rsid w:val="794D36F1"/>
    <w:rsid w:val="7953B3AE"/>
    <w:rsid w:val="7966FF70"/>
    <w:rsid w:val="79EF418A"/>
    <w:rsid w:val="7A261CF0"/>
    <w:rsid w:val="7A39C724"/>
    <w:rsid w:val="7A505F57"/>
    <w:rsid w:val="7A7BA5D8"/>
    <w:rsid w:val="7A87AA99"/>
    <w:rsid w:val="7AC03D80"/>
    <w:rsid w:val="7AD6D513"/>
    <w:rsid w:val="7ADA92F9"/>
    <w:rsid w:val="7AF206AF"/>
    <w:rsid w:val="7B24922B"/>
    <w:rsid w:val="7B4B8659"/>
    <w:rsid w:val="7B5E3000"/>
    <w:rsid w:val="7BE833C4"/>
    <w:rsid w:val="7BF767F3"/>
    <w:rsid w:val="7C0B49EE"/>
    <w:rsid w:val="7C27478F"/>
    <w:rsid w:val="7C2F30A4"/>
    <w:rsid w:val="7C68FE11"/>
    <w:rsid w:val="7C86ED8A"/>
    <w:rsid w:val="7C8CCAD5"/>
    <w:rsid w:val="7C9ED33C"/>
    <w:rsid w:val="7CCCBE86"/>
    <w:rsid w:val="7CE756BA"/>
    <w:rsid w:val="7CF41C9E"/>
    <w:rsid w:val="7D3E6926"/>
    <w:rsid w:val="7D75F6A7"/>
    <w:rsid w:val="7D791CBC"/>
    <w:rsid w:val="7D7BEC23"/>
    <w:rsid w:val="7D922CBD"/>
    <w:rsid w:val="7DC09698"/>
    <w:rsid w:val="7DD82177"/>
    <w:rsid w:val="7E0F7A08"/>
    <w:rsid w:val="7E2A68D1"/>
    <w:rsid w:val="7E55358A"/>
    <w:rsid w:val="7E5B8D4F"/>
    <w:rsid w:val="7EF1289D"/>
    <w:rsid w:val="7F18811C"/>
    <w:rsid w:val="7F1907D0"/>
    <w:rsid w:val="7F256039"/>
    <w:rsid w:val="7F33B6AA"/>
    <w:rsid w:val="7F5A20E9"/>
    <w:rsid w:val="7F885714"/>
    <w:rsid w:val="7F8989CF"/>
    <w:rsid w:val="7F9D9118"/>
    <w:rsid w:val="7FD71F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FE171F2B-704A-45A8-A584-D5E18D71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5"/>
      </w:numPr>
      <w:tabs>
        <w:tab w:val="num" w:pos="227"/>
      </w:tabs>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6"/>
      </w:numPr>
    </w:pPr>
  </w:style>
  <w:style w:type="numbering" w:customStyle="1" w:styleId="ZZTablebullets">
    <w:name w:val="ZZ Table bullets"/>
    <w:basedOn w:val="NoList"/>
    <w:rsid w:val="00C60411"/>
    <w:pPr>
      <w:numPr>
        <w:numId w:val="7"/>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6"/>
      </w:numPr>
    </w:pPr>
  </w:style>
  <w:style w:type="numbering" w:customStyle="1" w:styleId="ZZNumbersdigit">
    <w:name w:val="ZZ Numbers digit"/>
    <w:rsid w:val="00C60411"/>
    <w:pPr>
      <w:numPr>
        <w:numId w:val="5"/>
      </w:numPr>
    </w:pPr>
  </w:style>
  <w:style w:type="numbering" w:customStyle="1" w:styleId="ZZQuotebullets">
    <w:name w:val="ZZ Quote bullets"/>
    <w:basedOn w:val="ZZNumbersdigit"/>
    <w:rsid w:val="00C60411"/>
    <w:pPr>
      <w:numPr>
        <w:numId w:val="8"/>
      </w:numPr>
    </w:pPr>
  </w:style>
  <w:style w:type="paragraph" w:customStyle="1" w:styleId="Numberdigit">
    <w:name w:val="Number digit"/>
    <w:basedOn w:val="Body"/>
    <w:uiPriority w:val="2"/>
    <w:rsid w:val="00C60411"/>
    <w:pPr>
      <w:numPr>
        <w:numId w:val="4"/>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4"/>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8"/>
      </w:numPr>
    </w:pPr>
  </w:style>
  <w:style w:type="paragraph" w:customStyle="1" w:styleId="Numberlowerromanindent">
    <w:name w:val="Number lower roman indent"/>
    <w:basedOn w:val="Body"/>
    <w:uiPriority w:val="3"/>
    <w:rsid w:val="00C60411"/>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
      </w:numPr>
    </w:pPr>
  </w:style>
  <w:style w:type="numbering" w:customStyle="1" w:styleId="ZZNumberslowerroman">
    <w:name w:val="ZZ Numbers lower roman"/>
    <w:basedOn w:val="ZZQuotebullets"/>
    <w:rsid w:val="00C60411"/>
    <w:pPr>
      <w:numPr>
        <w:numId w:val="9"/>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7"/>
      </w:numPr>
    </w:pPr>
  </w:style>
  <w:style w:type="paragraph" w:customStyle="1" w:styleId="Quotebullet2">
    <w:name w:val="Quote bullet 2"/>
    <w:basedOn w:val="Quotetext"/>
    <w:rsid w:val="00C60411"/>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table" w:customStyle="1" w:styleId="TableGrid2">
    <w:name w:val="Table Grid2"/>
    <w:basedOn w:val="TableNormal"/>
    <w:next w:val="TableGrid"/>
    <w:uiPriority w:val="59"/>
    <w:rsid w:val="001E633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paragraph"/>
    <w:basedOn w:val="Normal"/>
    <w:rsid w:val="00293A04"/>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unhideWhenUsed/>
    <w:rsid w:val="00293A04"/>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2279C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3277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3277B"/>
  </w:style>
  <w:style w:type="character" w:customStyle="1" w:styleId="eop">
    <w:name w:val="eop"/>
    <w:basedOn w:val="DefaultParagraphFont"/>
    <w:rsid w:val="0083277B"/>
  </w:style>
  <w:style w:type="paragraph" w:customStyle="1" w:styleId="DHHSbody">
    <w:name w:val="DHHS body"/>
    <w:qFormat/>
    <w:rsid w:val="00594B17"/>
    <w:pPr>
      <w:spacing w:after="120" w:line="270" w:lineRule="atLeast"/>
    </w:pPr>
    <w:rPr>
      <w:rFonts w:ascii="Arial" w:eastAsia="Times" w:hAnsi="Arial"/>
      <w:lang w:eastAsia="en-US"/>
    </w:rPr>
  </w:style>
  <w:style w:type="character" w:customStyle="1" w:styleId="FooterChar">
    <w:name w:val="Footer Char"/>
    <w:basedOn w:val="DefaultParagraphFont"/>
    <w:link w:val="Footer"/>
    <w:uiPriority w:val="99"/>
    <w:rsid w:val="00120708"/>
    <w:rPr>
      <w:rFonts w:ascii="Arial" w:hAnsi="Arial" w:cs="Arial"/>
      <w:szCs w:val="18"/>
      <w:lang w:eastAsia="en-US"/>
    </w:rPr>
  </w:style>
  <w:style w:type="character" w:customStyle="1" w:styleId="issue-underline">
    <w:name w:val="issue-underline"/>
    <w:basedOn w:val="DefaultParagraphFont"/>
    <w:rsid w:val="00DB31EB"/>
  </w:style>
  <w:style w:type="character" w:customStyle="1" w:styleId="HeaderChar">
    <w:name w:val="Header Char"/>
    <w:basedOn w:val="DefaultParagraphFont"/>
    <w:link w:val="Header"/>
    <w:uiPriority w:val="99"/>
    <w:rsid w:val="00CA2DA7"/>
    <w:rPr>
      <w:rFonts w:ascii="Arial" w:hAnsi="Arial" w:cs="Arial"/>
      <w:b/>
      <w:color w:val="53565A"/>
      <w:sz w:val="18"/>
      <w:szCs w:val="18"/>
      <w:lang w:eastAsia="en-US"/>
    </w:rPr>
  </w:style>
  <w:style w:type="character" w:customStyle="1" w:styleId="ui-provider">
    <w:name w:val="ui-provider"/>
    <w:basedOn w:val="DefaultParagraphFont"/>
    <w:rsid w:val="0052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76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56565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3727972">
      <w:bodyDiv w:val="1"/>
      <w:marLeft w:val="0"/>
      <w:marRight w:val="0"/>
      <w:marTop w:val="0"/>
      <w:marBottom w:val="0"/>
      <w:divBdr>
        <w:top w:val="none" w:sz="0" w:space="0" w:color="auto"/>
        <w:left w:val="none" w:sz="0" w:space="0" w:color="auto"/>
        <w:bottom w:val="none" w:sz="0" w:space="0" w:color="auto"/>
        <w:right w:val="none" w:sz="0" w:space="0" w:color="auto"/>
      </w:divBdr>
      <w:divsChild>
        <w:div w:id="162546666">
          <w:marLeft w:val="0"/>
          <w:marRight w:val="0"/>
          <w:marTop w:val="0"/>
          <w:marBottom w:val="0"/>
          <w:divBdr>
            <w:top w:val="none" w:sz="0" w:space="0" w:color="auto"/>
            <w:left w:val="none" w:sz="0" w:space="0" w:color="auto"/>
            <w:bottom w:val="none" w:sz="0" w:space="0" w:color="auto"/>
            <w:right w:val="none" w:sz="0" w:space="0" w:color="auto"/>
          </w:divBdr>
          <w:divsChild>
            <w:div w:id="11567090">
              <w:marLeft w:val="0"/>
              <w:marRight w:val="0"/>
              <w:marTop w:val="0"/>
              <w:marBottom w:val="0"/>
              <w:divBdr>
                <w:top w:val="none" w:sz="0" w:space="0" w:color="auto"/>
                <w:left w:val="none" w:sz="0" w:space="0" w:color="auto"/>
                <w:bottom w:val="none" w:sz="0" w:space="0" w:color="auto"/>
                <w:right w:val="none" w:sz="0" w:space="0" w:color="auto"/>
              </w:divBdr>
              <w:divsChild>
                <w:div w:id="9545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4041">
      <w:bodyDiv w:val="1"/>
      <w:marLeft w:val="0"/>
      <w:marRight w:val="0"/>
      <w:marTop w:val="0"/>
      <w:marBottom w:val="0"/>
      <w:divBdr>
        <w:top w:val="none" w:sz="0" w:space="0" w:color="auto"/>
        <w:left w:val="none" w:sz="0" w:space="0" w:color="auto"/>
        <w:bottom w:val="none" w:sz="0" w:space="0" w:color="auto"/>
        <w:right w:val="none" w:sz="0" w:space="0" w:color="auto"/>
      </w:divBdr>
    </w:div>
    <w:div w:id="403533940">
      <w:bodyDiv w:val="1"/>
      <w:marLeft w:val="0"/>
      <w:marRight w:val="0"/>
      <w:marTop w:val="0"/>
      <w:marBottom w:val="0"/>
      <w:divBdr>
        <w:top w:val="none" w:sz="0" w:space="0" w:color="auto"/>
        <w:left w:val="none" w:sz="0" w:space="0" w:color="auto"/>
        <w:bottom w:val="none" w:sz="0" w:space="0" w:color="auto"/>
        <w:right w:val="none" w:sz="0" w:space="0" w:color="auto"/>
      </w:divBdr>
      <w:divsChild>
        <w:div w:id="289675840">
          <w:marLeft w:val="0"/>
          <w:marRight w:val="0"/>
          <w:marTop w:val="0"/>
          <w:marBottom w:val="0"/>
          <w:divBdr>
            <w:top w:val="none" w:sz="0" w:space="0" w:color="auto"/>
            <w:left w:val="none" w:sz="0" w:space="0" w:color="auto"/>
            <w:bottom w:val="none" w:sz="0" w:space="0" w:color="auto"/>
            <w:right w:val="none" w:sz="0" w:space="0" w:color="auto"/>
          </w:divBdr>
        </w:div>
        <w:div w:id="1517187594">
          <w:marLeft w:val="0"/>
          <w:marRight w:val="0"/>
          <w:marTop w:val="0"/>
          <w:marBottom w:val="0"/>
          <w:divBdr>
            <w:top w:val="none" w:sz="0" w:space="0" w:color="auto"/>
            <w:left w:val="none" w:sz="0" w:space="0" w:color="auto"/>
            <w:bottom w:val="none" w:sz="0" w:space="0" w:color="auto"/>
            <w:right w:val="none" w:sz="0" w:space="0" w:color="auto"/>
          </w:divBdr>
        </w:div>
        <w:div w:id="1736394504">
          <w:marLeft w:val="0"/>
          <w:marRight w:val="0"/>
          <w:marTop w:val="0"/>
          <w:marBottom w:val="0"/>
          <w:divBdr>
            <w:top w:val="none" w:sz="0" w:space="0" w:color="auto"/>
            <w:left w:val="none" w:sz="0" w:space="0" w:color="auto"/>
            <w:bottom w:val="none" w:sz="0" w:space="0" w:color="auto"/>
            <w:right w:val="none" w:sz="0" w:space="0" w:color="auto"/>
          </w:divBdr>
        </w:div>
        <w:div w:id="1755012510">
          <w:marLeft w:val="0"/>
          <w:marRight w:val="0"/>
          <w:marTop w:val="0"/>
          <w:marBottom w:val="0"/>
          <w:divBdr>
            <w:top w:val="none" w:sz="0" w:space="0" w:color="auto"/>
            <w:left w:val="none" w:sz="0" w:space="0" w:color="auto"/>
            <w:bottom w:val="none" w:sz="0" w:space="0" w:color="auto"/>
            <w:right w:val="none" w:sz="0" w:space="0" w:color="auto"/>
          </w:divBdr>
        </w:div>
      </w:divsChild>
    </w:div>
    <w:div w:id="421419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573">
          <w:marLeft w:val="0"/>
          <w:marRight w:val="0"/>
          <w:marTop w:val="0"/>
          <w:marBottom w:val="0"/>
          <w:divBdr>
            <w:top w:val="none" w:sz="0" w:space="0" w:color="auto"/>
            <w:left w:val="none" w:sz="0" w:space="0" w:color="auto"/>
            <w:bottom w:val="none" w:sz="0" w:space="0" w:color="auto"/>
            <w:right w:val="none" w:sz="0" w:space="0" w:color="auto"/>
          </w:divBdr>
          <w:divsChild>
            <w:div w:id="1567034157">
              <w:marLeft w:val="0"/>
              <w:marRight w:val="0"/>
              <w:marTop w:val="0"/>
              <w:marBottom w:val="0"/>
              <w:divBdr>
                <w:top w:val="none" w:sz="0" w:space="0" w:color="auto"/>
                <w:left w:val="none" w:sz="0" w:space="0" w:color="auto"/>
                <w:bottom w:val="none" w:sz="0" w:space="0" w:color="auto"/>
                <w:right w:val="none" w:sz="0" w:space="0" w:color="auto"/>
              </w:divBdr>
              <w:divsChild>
                <w:div w:id="3983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2242">
      <w:bodyDiv w:val="1"/>
      <w:marLeft w:val="0"/>
      <w:marRight w:val="0"/>
      <w:marTop w:val="0"/>
      <w:marBottom w:val="0"/>
      <w:divBdr>
        <w:top w:val="none" w:sz="0" w:space="0" w:color="auto"/>
        <w:left w:val="none" w:sz="0" w:space="0" w:color="auto"/>
        <w:bottom w:val="none" w:sz="0" w:space="0" w:color="auto"/>
        <w:right w:val="none" w:sz="0" w:space="0" w:color="auto"/>
      </w:divBdr>
    </w:div>
    <w:div w:id="561065582">
      <w:bodyDiv w:val="1"/>
      <w:marLeft w:val="0"/>
      <w:marRight w:val="0"/>
      <w:marTop w:val="0"/>
      <w:marBottom w:val="0"/>
      <w:divBdr>
        <w:top w:val="none" w:sz="0" w:space="0" w:color="auto"/>
        <w:left w:val="none" w:sz="0" w:space="0" w:color="auto"/>
        <w:bottom w:val="none" w:sz="0" w:space="0" w:color="auto"/>
        <w:right w:val="none" w:sz="0" w:space="0" w:color="auto"/>
      </w:divBdr>
    </w:div>
    <w:div w:id="639656634">
      <w:bodyDiv w:val="1"/>
      <w:marLeft w:val="0"/>
      <w:marRight w:val="0"/>
      <w:marTop w:val="0"/>
      <w:marBottom w:val="0"/>
      <w:divBdr>
        <w:top w:val="none" w:sz="0" w:space="0" w:color="auto"/>
        <w:left w:val="none" w:sz="0" w:space="0" w:color="auto"/>
        <w:bottom w:val="none" w:sz="0" w:space="0" w:color="auto"/>
        <w:right w:val="none" w:sz="0" w:space="0" w:color="auto"/>
      </w:divBdr>
      <w:divsChild>
        <w:div w:id="250310661">
          <w:marLeft w:val="0"/>
          <w:marRight w:val="0"/>
          <w:marTop w:val="0"/>
          <w:marBottom w:val="0"/>
          <w:divBdr>
            <w:top w:val="none" w:sz="0" w:space="0" w:color="auto"/>
            <w:left w:val="none" w:sz="0" w:space="0" w:color="auto"/>
            <w:bottom w:val="none" w:sz="0" w:space="0" w:color="auto"/>
            <w:right w:val="none" w:sz="0" w:space="0" w:color="auto"/>
          </w:divBdr>
        </w:div>
        <w:div w:id="700588951">
          <w:marLeft w:val="0"/>
          <w:marRight w:val="0"/>
          <w:marTop w:val="0"/>
          <w:marBottom w:val="0"/>
          <w:divBdr>
            <w:top w:val="none" w:sz="0" w:space="0" w:color="auto"/>
            <w:left w:val="none" w:sz="0" w:space="0" w:color="auto"/>
            <w:bottom w:val="none" w:sz="0" w:space="0" w:color="auto"/>
            <w:right w:val="none" w:sz="0" w:space="0" w:color="auto"/>
          </w:divBdr>
        </w:div>
        <w:div w:id="1339505034">
          <w:marLeft w:val="0"/>
          <w:marRight w:val="0"/>
          <w:marTop w:val="0"/>
          <w:marBottom w:val="0"/>
          <w:divBdr>
            <w:top w:val="none" w:sz="0" w:space="0" w:color="auto"/>
            <w:left w:val="none" w:sz="0" w:space="0" w:color="auto"/>
            <w:bottom w:val="none" w:sz="0" w:space="0" w:color="auto"/>
            <w:right w:val="none" w:sz="0" w:space="0" w:color="auto"/>
          </w:divBdr>
        </w:div>
        <w:div w:id="1349332571">
          <w:marLeft w:val="0"/>
          <w:marRight w:val="0"/>
          <w:marTop w:val="0"/>
          <w:marBottom w:val="0"/>
          <w:divBdr>
            <w:top w:val="none" w:sz="0" w:space="0" w:color="auto"/>
            <w:left w:val="none" w:sz="0" w:space="0" w:color="auto"/>
            <w:bottom w:val="none" w:sz="0" w:space="0" w:color="auto"/>
            <w:right w:val="none" w:sz="0" w:space="0" w:color="auto"/>
          </w:divBdr>
        </w:div>
      </w:divsChild>
    </w:div>
    <w:div w:id="746338918">
      <w:bodyDiv w:val="1"/>
      <w:marLeft w:val="0"/>
      <w:marRight w:val="0"/>
      <w:marTop w:val="0"/>
      <w:marBottom w:val="0"/>
      <w:divBdr>
        <w:top w:val="none" w:sz="0" w:space="0" w:color="auto"/>
        <w:left w:val="none" w:sz="0" w:space="0" w:color="auto"/>
        <w:bottom w:val="none" w:sz="0" w:space="0" w:color="auto"/>
        <w:right w:val="none" w:sz="0" w:space="0" w:color="auto"/>
      </w:divBdr>
      <w:divsChild>
        <w:div w:id="824205747">
          <w:marLeft w:val="0"/>
          <w:marRight w:val="0"/>
          <w:marTop w:val="0"/>
          <w:marBottom w:val="0"/>
          <w:divBdr>
            <w:top w:val="none" w:sz="0" w:space="0" w:color="auto"/>
            <w:left w:val="none" w:sz="0" w:space="0" w:color="auto"/>
            <w:bottom w:val="none" w:sz="0" w:space="0" w:color="auto"/>
            <w:right w:val="none" w:sz="0" w:space="0" w:color="auto"/>
          </w:divBdr>
          <w:divsChild>
            <w:div w:id="558171878">
              <w:marLeft w:val="0"/>
              <w:marRight w:val="0"/>
              <w:marTop w:val="0"/>
              <w:marBottom w:val="0"/>
              <w:divBdr>
                <w:top w:val="none" w:sz="0" w:space="0" w:color="auto"/>
                <w:left w:val="none" w:sz="0" w:space="0" w:color="auto"/>
                <w:bottom w:val="none" w:sz="0" w:space="0" w:color="auto"/>
                <w:right w:val="none" w:sz="0" w:space="0" w:color="auto"/>
              </w:divBdr>
              <w:divsChild>
                <w:div w:id="8675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52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392210">
      <w:bodyDiv w:val="1"/>
      <w:marLeft w:val="0"/>
      <w:marRight w:val="0"/>
      <w:marTop w:val="0"/>
      <w:marBottom w:val="0"/>
      <w:divBdr>
        <w:top w:val="none" w:sz="0" w:space="0" w:color="auto"/>
        <w:left w:val="none" w:sz="0" w:space="0" w:color="auto"/>
        <w:bottom w:val="none" w:sz="0" w:space="0" w:color="auto"/>
        <w:right w:val="none" w:sz="0" w:space="0" w:color="auto"/>
      </w:divBdr>
      <w:divsChild>
        <w:div w:id="1747067621">
          <w:marLeft w:val="0"/>
          <w:marRight w:val="0"/>
          <w:marTop w:val="0"/>
          <w:marBottom w:val="0"/>
          <w:divBdr>
            <w:top w:val="none" w:sz="0" w:space="0" w:color="auto"/>
            <w:left w:val="none" w:sz="0" w:space="0" w:color="auto"/>
            <w:bottom w:val="none" w:sz="0" w:space="0" w:color="auto"/>
            <w:right w:val="none" w:sz="0" w:space="0" w:color="auto"/>
          </w:divBdr>
          <w:divsChild>
            <w:div w:id="1755281422">
              <w:marLeft w:val="0"/>
              <w:marRight w:val="0"/>
              <w:marTop w:val="0"/>
              <w:marBottom w:val="0"/>
              <w:divBdr>
                <w:top w:val="none" w:sz="0" w:space="0" w:color="auto"/>
                <w:left w:val="none" w:sz="0" w:space="0" w:color="auto"/>
                <w:bottom w:val="none" w:sz="0" w:space="0" w:color="auto"/>
                <w:right w:val="none" w:sz="0" w:space="0" w:color="auto"/>
              </w:divBdr>
              <w:divsChild>
                <w:div w:id="10330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58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6602701">
      <w:bodyDiv w:val="1"/>
      <w:marLeft w:val="0"/>
      <w:marRight w:val="0"/>
      <w:marTop w:val="0"/>
      <w:marBottom w:val="0"/>
      <w:divBdr>
        <w:top w:val="none" w:sz="0" w:space="0" w:color="auto"/>
        <w:left w:val="none" w:sz="0" w:space="0" w:color="auto"/>
        <w:bottom w:val="none" w:sz="0" w:space="0" w:color="auto"/>
        <w:right w:val="none" w:sz="0" w:space="0" w:color="auto"/>
      </w:divBdr>
    </w:div>
    <w:div w:id="1166432569">
      <w:bodyDiv w:val="1"/>
      <w:marLeft w:val="0"/>
      <w:marRight w:val="0"/>
      <w:marTop w:val="0"/>
      <w:marBottom w:val="0"/>
      <w:divBdr>
        <w:top w:val="none" w:sz="0" w:space="0" w:color="auto"/>
        <w:left w:val="none" w:sz="0" w:space="0" w:color="auto"/>
        <w:bottom w:val="none" w:sz="0" w:space="0" w:color="auto"/>
        <w:right w:val="none" w:sz="0" w:space="0" w:color="auto"/>
      </w:divBdr>
    </w:div>
    <w:div w:id="1339575735">
      <w:bodyDiv w:val="1"/>
      <w:marLeft w:val="0"/>
      <w:marRight w:val="0"/>
      <w:marTop w:val="0"/>
      <w:marBottom w:val="0"/>
      <w:divBdr>
        <w:top w:val="none" w:sz="0" w:space="0" w:color="auto"/>
        <w:left w:val="none" w:sz="0" w:space="0" w:color="auto"/>
        <w:bottom w:val="none" w:sz="0" w:space="0" w:color="auto"/>
        <w:right w:val="none" w:sz="0" w:space="0" w:color="auto"/>
      </w:divBdr>
    </w:div>
    <w:div w:id="13752763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76181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3516932">
      <w:bodyDiv w:val="1"/>
      <w:marLeft w:val="0"/>
      <w:marRight w:val="0"/>
      <w:marTop w:val="0"/>
      <w:marBottom w:val="0"/>
      <w:divBdr>
        <w:top w:val="none" w:sz="0" w:space="0" w:color="auto"/>
        <w:left w:val="none" w:sz="0" w:space="0" w:color="auto"/>
        <w:bottom w:val="none" w:sz="0" w:space="0" w:color="auto"/>
        <w:right w:val="none" w:sz="0" w:space="0" w:color="auto"/>
      </w:divBdr>
      <w:divsChild>
        <w:div w:id="1203009744">
          <w:marLeft w:val="0"/>
          <w:marRight w:val="0"/>
          <w:marTop w:val="0"/>
          <w:marBottom w:val="0"/>
          <w:divBdr>
            <w:top w:val="none" w:sz="0" w:space="0" w:color="auto"/>
            <w:left w:val="none" w:sz="0" w:space="0" w:color="auto"/>
            <w:bottom w:val="none" w:sz="0" w:space="0" w:color="auto"/>
            <w:right w:val="none" w:sz="0" w:space="0" w:color="auto"/>
          </w:divBdr>
          <w:divsChild>
            <w:div w:id="1566183207">
              <w:marLeft w:val="0"/>
              <w:marRight w:val="0"/>
              <w:marTop w:val="0"/>
              <w:marBottom w:val="0"/>
              <w:divBdr>
                <w:top w:val="none" w:sz="0" w:space="0" w:color="auto"/>
                <w:left w:val="none" w:sz="0" w:space="0" w:color="auto"/>
                <w:bottom w:val="none" w:sz="0" w:space="0" w:color="auto"/>
                <w:right w:val="none" w:sz="0" w:space="0" w:color="auto"/>
              </w:divBdr>
              <w:divsChild>
                <w:div w:id="13039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9032103">
      <w:bodyDiv w:val="1"/>
      <w:marLeft w:val="0"/>
      <w:marRight w:val="0"/>
      <w:marTop w:val="0"/>
      <w:marBottom w:val="0"/>
      <w:divBdr>
        <w:top w:val="none" w:sz="0" w:space="0" w:color="auto"/>
        <w:left w:val="none" w:sz="0" w:space="0" w:color="auto"/>
        <w:bottom w:val="none" w:sz="0" w:space="0" w:color="auto"/>
        <w:right w:val="none" w:sz="0" w:space="0" w:color="auto"/>
      </w:divBdr>
    </w:div>
    <w:div w:id="1891066336">
      <w:bodyDiv w:val="1"/>
      <w:marLeft w:val="0"/>
      <w:marRight w:val="0"/>
      <w:marTop w:val="0"/>
      <w:marBottom w:val="0"/>
      <w:divBdr>
        <w:top w:val="none" w:sz="0" w:space="0" w:color="auto"/>
        <w:left w:val="none" w:sz="0" w:space="0" w:color="auto"/>
        <w:bottom w:val="none" w:sz="0" w:space="0" w:color="auto"/>
        <w:right w:val="none" w:sz="0" w:space="0" w:color="auto"/>
      </w:divBdr>
    </w:div>
    <w:div w:id="1914780468">
      <w:bodyDiv w:val="1"/>
      <w:marLeft w:val="0"/>
      <w:marRight w:val="0"/>
      <w:marTop w:val="0"/>
      <w:marBottom w:val="0"/>
      <w:divBdr>
        <w:top w:val="none" w:sz="0" w:space="0" w:color="auto"/>
        <w:left w:val="none" w:sz="0" w:space="0" w:color="auto"/>
        <w:bottom w:val="none" w:sz="0" w:space="0" w:color="auto"/>
        <w:right w:val="none" w:sz="0" w:space="0" w:color="auto"/>
      </w:divBdr>
      <w:divsChild>
        <w:div w:id="857698772">
          <w:marLeft w:val="0"/>
          <w:marRight w:val="0"/>
          <w:marTop w:val="0"/>
          <w:marBottom w:val="0"/>
          <w:divBdr>
            <w:top w:val="none" w:sz="0" w:space="0" w:color="auto"/>
            <w:left w:val="none" w:sz="0" w:space="0" w:color="auto"/>
            <w:bottom w:val="none" w:sz="0" w:space="0" w:color="auto"/>
            <w:right w:val="none" w:sz="0" w:space="0" w:color="auto"/>
          </w:divBdr>
          <w:divsChild>
            <w:div w:id="99882493">
              <w:marLeft w:val="0"/>
              <w:marRight w:val="0"/>
              <w:marTop w:val="0"/>
              <w:marBottom w:val="0"/>
              <w:divBdr>
                <w:top w:val="none" w:sz="0" w:space="0" w:color="auto"/>
                <w:left w:val="none" w:sz="0" w:space="0" w:color="auto"/>
                <w:bottom w:val="none" w:sz="0" w:space="0" w:color="auto"/>
                <w:right w:val="none" w:sz="0" w:space="0" w:color="auto"/>
              </w:divBdr>
              <w:divsChild>
                <w:div w:id="1070425896">
                  <w:marLeft w:val="0"/>
                  <w:marRight w:val="0"/>
                  <w:marTop w:val="0"/>
                  <w:marBottom w:val="0"/>
                  <w:divBdr>
                    <w:top w:val="none" w:sz="0" w:space="0" w:color="auto"/>
                    <w:left w:val="none" w:sz="0" w:space="0" w:color="auto"/>
                    <w:bottom w:val="none" w:sz="0" w:space="0" w:color="auto"/>
                    <w:right w:val="none" w:sz="0" w:space="0" w:color="auto"/>
                  </w:divBdr>
                </w:div>
              </w:divsChild>
            </w:div>
            <w:div w:id="153837002">
              <w:marLeft w:val="0"/>
              <w:marRight w:val="0"/>
              <w:marTop w:val="0"/>
              <w:marBottom w:val="0"/>
              <w:divBdr>
                <w:top w:val="none" w:sz="0" w:space="0" w:color="auto"/>
                <w:left w:val="none" w:sz="0" w:space="0" w:color="auto"/>
                <w:bottom w:val="none" w:sz="0" w:space="0" w:color="auto"/>
                <w:right w:val="none" w:sz="0" w:space="0" w:color="auto"/>
              </w:divBdr>
              <w:divsChild>
                <w:div w:id="1868524845">
                  <w:marLeft w:val="0"/>
                  <w:marRight w:val="0"/>
                  <w:marTop w:val="0"/>
                  <w:marBottom w:val="0"/>
                  <w:divBdr>
                    <w:top w:val="none" w:sz="0" w:space="0" w:color="auto"/>
                    <w:left w:val="none" w:sz="0" w:space="0" w:color="auto"/>
                    <w:bottom w:val="none" w:sz="0" w:space="0" w:color="auto"/>
                    <w:right w:val="none" w:sz="0" w:space="0" w:color="auto"/>
                  </w:divBdr>
                </w:div>
              </w:divsChild>
            </w:div>
            <w:div w:id="242909057">
              <w:marLeft w:val="0"/>
              <w:marRight w:val="0"/>
              <w:marTop w:val="0"/>
              <w:marBottom w:val="0"/>
              <w:divBdr>
                <w:top w:val="none" w:sz="0" w:space="0" w:color="auto"/>
                <w:left w:val="none" w:sz="0" w:space="0" w:color="auto"/>
                <w:bottom w:val="none" w:sz="0" w:space="0" w:color="auto"/>
                <w:right w:val="none" w:sz="0" w:space="0" w:color="auto"/>
              </w:divBdr>
              <w:divsChild>
                <w:div w:id="1464931550">
                  <w:marLeft w:val="0"/>
                  <w:marRight w:val="0"/>
                  <w:marTop w:val="0"/>
                  <w:marBottom w:val="0"/>
                  <w:divBdr>
                    <w:top w:val="none" w:sz="0" w:space="0" w:color="auto"/>
                    <w:left w:val="none" w:sz="0" w:space="0" w:color="auto"/>
                    <w:bottom w:val="none" w:sz="0" w:space="0" w:color="auto"/>
                    <w:right w:val="none" w:sz="0" w:space="0" w:color="auto"/>
                  </w:divBdr>
                </w:div>
              </w:divsChild>
            </w:div>
            <w:div w:id="655231716">
              <w:marLeft w:val="0"/>
              <w:marRight w:val="0"/>
              <w:marTop w:val="0"/>
              <w:marBottom w:val="0"/>
              <w:divBdr>
                <w:top w:val="none" w:sz="0" w:space="0" w:color="auto"/>
                <w:left w:val="none" w:sz="0" w:space="0" w:color="auto"/>
                <w:bottom w:val="none" w:sz="0" w:space="0" w:color="auto"/>
                <w:right w:val="none" w:sz="0" w:space="0" w:color="auto"/>
              </w:divBdr>
              <w:divsChild>
                <w:div w:id="653217268">
                  <w:marLeft w:val="0"/>
                  <w:marRight w:val="0"/>
                  <w:marTop w:val="0"/>
                  <w:marBottom w:val="0"/>
                  <w:divBdr>
                    <w:top w:val="none" w:sz="0" w:space="0" w:color="auto"/>
                    <w:left w:val="none" w:sz="0" w:space="0" w:color="auto"/>
                    <w:bottom w:val="none" w:sz="0" w:space="0" w:color="auto"/>
                    <w:right w:val="none" w:sz="0" w:space="0" w:color="auto"/>
                  </w:divBdr>
                </w:div>
              </w:divsChild>
            </w:div>
            <w:div w:id="1041323604">
              <w:marLeft w:val="0"/>
              <w:marRight w:val="0"/>
              <w:marTop w:val="0"/>
              <w:marBottom w:val="0"/>
              <w:divBdr>
                <w:top w:val="none" w:sz="0" w:space="0" w:color="auto"/>
                <w:left w:val="none" w:sz="0" w:space="0" w:color="auto"/>
                <w:bottom w:val="none" w:sz="0" w:space="0" w:color="auto"/>
                <w:right w:val="none" w:sz="0" w:space="0" w:color="auto"/>
              </w:divBdr>
              <w:divsChild>
                <w:div w:id="587270586">
                  <w:marLeft w:val="0"/>
                  <w:marRight w:val="0"/>
                  <w:marTop w:val="0"/>
                  <w:marBottom w:val="0"/>
                  <w:divBdr>
                    <w:top w:val="none" w:sz="0" w:space="0" w:color="auto"/>
                    <w:left w:val="none" w:sz="0" w:space="0" w:color="auto"/>
                    <w:bottom w:val="none" w:sz="0" w:space="0" w:color="auto"/>
                    <w:right w:val="none" w:sz="0" w:space="0" w:color="auto"/>
                  </w:divBdr>
                </w:div>
              </w:divsChild>
            </w:div>
            <w:div w:id="1473138258">
              <w:marLeft w:val="0"/>
              <w:marRight w:val="0"/>
              <w:marTop w:val="0"/>
              <w:marBottom w:val="0"/>
              <w:divBdr>
                <w:top w:val="none" w:sz="0" w:space="0" w:color="auto"/>
                <w:left w:val="none" w:sz="0" w:space="0" w:color="auto"/>
                <w:bottom w:val="none" w:sz="0" w:space="0" w:color="auto"/>
                <w:right w:val="none" w:sz="0" w:space="0" w:color="auto"/>
              </w:divBdr>
              <w:divsChild>
                <w:div w:id="24253053">
                  <w:marLeft w:val="0"/>
                  <w:marRight w:val="0"/>
                  <w:marTop w:val="0"/>
                  <w:marBottom w:val="0"/>
                  <w:divBdr>
                    <w:top w:val="none" w:sz="0" w:space="0" w:color="auto"/>
                    <w:left w:val="none" w:sz="0" w:space="0" w:color="auto"/>
                    <w:bottom w:val="none" w:sz="0" w:space="0" w:color="auto"/>
                    <w:right w:val="none" w:sz="0" w:space="0" w:color="auto"/>
                  </w:divBdr>
                </w:div>
              </w:divsChild>
            </w:div>
            <w:div w:id="1885364237">
              <w:marLeft w:val="0"/>
              <w:marRight w:val="0"/>
              <w:marTop w:val="0"/>
              <w:marBottom w:val="0"/>
              <w:divBdr>
                <w:top w:val="none" w:sz="0" w:space="0" w:color="auto"/>
                <w:left w:val="none" w:sz="0" w:space="0" w:color="auto"/>
                <w:bottom w:val="none" w:sz="0" w:space="0" w:color="auto"/>
                <w:right w:val="none" w:sz="0" w:space="0" w:color="auto"/>
              </w:divBdr>
              <w:divsChild>
                <w:div w:id="1914312371">
                  <w:marLeft w:val="0"/>
                  <w:marRight w:val="0"/>
                  <w:marTop w:val="0"/>
                  <w:marBottom w:val="0"/>
                  <w:divBdr>
                    <w:top w:val="none" w:sz="0" w:space="0" w:color="auto"/>
                    <w:left w:val="none" w:sz="0" w:space="0" w:color="auto"/>
                    <w:bottom w:val="none" w:sz="0" w:space="0" w:color="auto"/>
                    <w:right w:val="none" w:sz="0" w:space="0" w:color="auto"/>
                  </w:divBdr>
                </w:div>
              </w:divsChild>
            </w:div>
            <w:div w:id="2008098284">
              <w:marLeft w:val="0"/>
              <w:marRight w:val="0"/>
              <w:marTop w:val="0"/>
              <w:marBottom w:val="0"/>
              <w:divBdr>
                <w:top w:val="none" w:sz="0" w:space="0" w:color="auto"/>
                <w:left w:val="none" w:sz="0" w:space="0" w:color="auto"/>
                <w:bottom w:val="none" w:sz="0" w:space="0" w:color="auto"/>
                <w:right w:val="none" w:sz="0" w:space="0" w:color="auto"/>
              </w:divBdr>
              <w:divsChild>
                <w:div w:id="1287273339">
                  <w:marLeft w:val="0"/>
                  <w:marRight w:val="0"/>
                  <w:marTop w:val="0"/>
                  <w:marBottom w:val="0"/>
                  <w:divBdr>
                    <w:top w:val="none" w:sz="0" w:space="0" w:color="auto"/>
                    <w:left w:val="none" w:sz="0" w:space="0" w:color="auto"/>
                    <w:bottom w:val="none" w:sz="0" w:space="0" w:color="auto"/>
                    <w:right w:val="none" w:sz="0" w:space="0" w:color="auto"/>
                  </w:divBdr>
                </w:div>
              </w:divsChild>
            </w:div>
            <w:div w:id="2062244336">
              <w:marLeft w:val="0"/>
              <w:marRight w:val="0"/>
              <w:marTop w:val="0"/>
              <w:marBottom w:val="0"/>
              <w:divBdr>
                <w:top w:val="none" w:sz="0" w:space="0" w:color="auto"/>
                <w:left w:val="none" w:sz="0" w:space="0" w:color="auto"/>
                <w:bottom w:val="none" w:sz="0" w:space="0" w:color="auto"/>
                <w:right w:val="none" w:sz="0" w:space="0" w:color="auto"/>
              </w:divBdr>
              <w:divsChild>
                <w:div w:id="20871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7802223">
      <w:bodyDiv w:val="1"/>
      <w:marLeft w:val="0"/>
      <w:marRight w:val="0"/>
      <w:marTop w:val="0"/>
      <w:marBottom w:val="0"/>
      <w:divBdr>
        <w:top w:val="none" w:sz="0" w:space="0" w:color="auto"/>
        <w:left w:val="none" w:sz="0" w:space="0" w:color="auto"/>
        <w:bottom w:val="none" w:sz="0" w:space="0" w:color="auto"/>
        <w:right w:val="none" w:sz="0" w:space="0" w:color="auto"/>
      </w:divBdr>
      <w:divsChild>
        <w:div w:id="2011983983">
          <w:marLeft w:val="0"/>
          <w:marRight w:val="0"/>
          <w:marTop w:val="0"/>
          <w:marBottom w:val="0"/>
          <w:divBdr>
            <w:top w:val="none" w:sz="0" w:space="0" w:color="auto"/>
            <w:left w:val="none" w:sz="0" w:space="0" w:color="auto"/>
            <w:bottom w:val="none" w:sz="0" w:space="0" w:color="auto"/>
            <w:right w:val="none" w:sz="0" w:space="0" w:color="auto"/>
          </w:divBdr>
          <w:divsChild>
            <w:div w:id="1041901467">
              <w:marLeft w:val="0"/>
              <w:marRight w:val="0"/>
              <w:marTop w:val="0"/>
              <w:marBottom w:val="0"/>
              <w:divBdr>
                <w:top w:val="none" w:sz="0" w:space="0" w:color="auto"/>
                <w:left w:val="none" w:sz="0" w:space="0" w:color="auto"/>
                <w:bottom w:val="none" w:sz="0" w:space="0" w:color="auto"/>
                <w:right w:val="none" w:sz="0" w:space="0" w:color="auto"/>
              </w:divBdr>
              <w:divsChild>
                <w:div w:id="18351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525">
      <w:bodyDiv w:val="1"/>
      <w:marLeft w:val="0"/>
      <w:marRight w:val="0"/>
      <w:marTop w:val="0"/>
      <w:marBottom w:val="0"/>
      <w:divBdr>
        <w:top w:val="none" w:sz="0" w:space="0" w:color="auto"/>
        <w:left w:val="none" w:sz="0" w:space="0" w:color="auto"/>
        <w:bottom w:val="none" w:sz="0" w:space="0" w:color="auto"/>
        <w:right w:val="none" w:sz="0" w:space="0" w:color="auto"/>
      </w:divBdr>
    </w:div>
    <w:div w:id="21406039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ocp@health.vic.gov.au" TargetMode="External"/><Relationship Id="rId26" Type="http://schemas.openxmlformats.org/officeDocument/2006/relationships/hyperlink" Target="mailto:ocp@health.vic.gov.au" TargetMode="External"/><Relationship Id="rId39" Type="http://schemas.openxmlformats.org/officeDocument/2006/relationships/hyperlink" Target="https://www.safetyandquality.gov.au/standards/nsqhs-standards/partnering-consumers-standard" TargetMode="External"/><Relationship Id="rId21" Type="http://schemas.openxmlformats.org/officeDocument/2006/relationships/hyperlink" Target="https://www.safetyandquality.gov.au/our-work/medication-safety/medication-reconciliation" TargetMode="External"/><Relationship Id="rId34" Type="http://schemas.openxmlformats.org/officeDocument/2006/relationships/hyperlink" Target="https://www.vic.gov.au/maram-practice-guides-and-resources" TargetMode="External"/><Relationship Id="rId42" Type="http://schemas.openxmlformats.org/officeDocument/2006/relationships/hyperlink" Target="https://ccyp.vic.gov.au/child-safe-standards" TargetMode="External"/><Relationship Id="rId47" Type="http://schemas.openxmlformats.org/officeDocument/2006/relationships/hyperlink" Target="https://providers.dffh.vic.gov.au/mental-health-services-and-supported-residential-services-guideline-promote-collaborative-support" TargetMode="External"/><Relationship Id="rId50" Type="http://schemas.openxmlformats.org/officeDocument/2006/relationships/hyperlink" Target="https://www.health.vic.gov.au/chief-psychiatrist/working-together-with-families-and-carer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ocp@health.vic.gov.au" TargetMode="External"/><Relationship Id="rId33" Type="http://schemas.openxmlformats.org/officeDocument/2006/relationships/hyperlink" Target="https://ccyp.vic.gov.au/child-safe-standards/" TargetMode="External"/><Relationship Id="rId38" Type="http://schemas.openxmlformats.org/officeDocument/2006/relationships/hyperlink" Target="https://www.safetyandquality.gov.au/our-work/medication-safety/medication-reconciliation" TargetMode="External"/><Relationship Id="rId46" Type="http://schemas.openxmlformats.org/officeDocument/2006/relationships/hyperlink" Target="https://providers.dffh.vic.gov.au/mental-health-services-and-supported-residential-services-guideline-promote-collaborative-suppor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tyandquality.gov.au/standards/nsqhs-standards/medication-safety-standard" TargetMode="External"/><Relationship Id="rId29" Type="http://schemas.openxmlformats.org/officeDocument/2006/relationships/hyperlink" Target="https://www.health.vic.gov.au/chief-psychiatrist/working-together-with-families-and-carers" TargetMode="External"/><Relationship Id="rId41" Type="http://schemas.openxmlformats.org/officeDocument/2006/relationships/hyperlink" Target="https://www.ranzcp.org/clinical-guidelines-publications/clinical-guidelines-publications-library/psychiatrists-general-practitioners-and-psychologists"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chief-psychiatrist/decision-making-principles-for-treatment-and-interventions-mental-health-and-wellbeing-act-2022" TargetMode="External"/><Relationship Id="rId32" Type="http://schemas.openxmlformats.org/officeDocument/2006/relationships/hyperlink" Target="https://services.dffh.vic.gov.au/child-protection" TargetMode="External"/><Relationship Id="rId37" Type="http://schemas.openxmlformats.org/officeDocument/2006/relationships/hyperlink" Target="https://www.safetyandquality.gov.au/our-work/medication-safety/medication-reconciliation" TargetMode="External"/><Relationship Id="rId40" Type="http://schemas.openxmlformats.org/officeDocument/2006/relationships/hyperlink" Target="https://www.ranzcp.org/clinical-guidelines-publications/clinical-guidelines-publications-library/psychiatrists-general-practitioners-and-psychologists" TargetMode="External"/><Relationship Id="rId45" Type="http://schemas.openxmlformats.org/officeDocument/2006/relationships/hyperlink" Target="https://www.legislation.vic.gov.au/in-force/acts/medical-treatment-planning-and-decisions-act-2016" TargetMode="External"/><Relationship Id="rId53" Type="http://schemas.openxmlformats.org/officeDocument/2006/relationships/footer" Target="footer4.xml"/><Relationship Id="rId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vic.gov.au/as-made/acts/mental-health-and-wellbeing-act-2022" TargetMode="External"/><Relationship Id="rId28" Type="http://schemas.openxmlformats.org/officeDocument/2006/relationships/hyperlink" Target="https://www.ranzcp.org/clinical-guidelines-publications/clinical-guidelines-publications-library/psychiatrists-general-practitioners-and-psychologists" TargetMode="External"/><Relationship Id="rId36" Type="http://schemas.openxmlformats.org/officeDocument/2006/relationships/hyperlink" Target="https://www.safetyandquality.gov.au/standards/nsqhs-standards/medication-safety-standard" TargetMode="External"/><Relationship Id="rId49" Type="http://schemas.openxmlformats.org/officeDocument/2006/relationships/hyperlink" Target="https://www.health.vic.gov.au/practice-and-service-quality/working-across-service-boundaries" TargetMode="External"/><Relationship Id="rId57"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vic.gov.au/chief-psychiatrist/transfer-of-care-and-shared-care" TargetMode="External"/><Relationship Id="rId31" Type="http://schemas.openxmlformats.org/officeDocument/2006/relationships/hyperlink" Target="https://providers.dffh.vic.gov.au/mandatory-reporting" TargetMode="External"/><Relationship Id="rId44" Type="http://schemas.openxmlformats.org/officeDocument/2006/relationships/hyperlink" Target="https://www.health.vic.gov.au/mental-health-reform/local-adult-and-older-adult-mental-health-and-wellbeing-services"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videos/discharge-messages" TargetMode="External"/><Relationship Id="rId27" Type="http://schemas.openxmlformats.org/officeDocument/2006/relationships/hyperlink" Target="https://www.ranzcp.org/clinical-guidelines-publications/clinical-guidelines-publications-library/psychiatrists-general-practitioners-and-psychologists" TargetMode="External"/><Relationship Id="rId30" Type="http://schemas.openxmlformats.org/officeDocument/2006/relationships/hyperlink" Target="https://providers.dffh.vic.gov.au/mandatory-reporting" TargetMode="External"/><Relationship Id="rId35" Type="http://schemas.openxmlformats.org/officeDocument/2006/relationships/hyperlink" Target="https://www.safetyandquality.gov.au/standards/nsqhs-standards/medication-safety-standard" TargetMode="External"/><Relationship Id="rId43" Type="http://schemas.openxmlformats.org/officeDocument/2006/relationships/hyperlink" Target="https://www.vic.gov.au/maram-practice-guides-and-resources" TargetMode="External"/><Relationship Id="rId48" Type="http://schemas.openxmlformats.org/officeDocument/2006/relationships/hyperlink" Target="https://www.health.vic.gov.au/practice-and-service-quality/safewards-victoria"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EC2F7B53-3211-40C0-BF8E-F4EC0206EDDB}">
    <t:Anchor>
      <t:Comment id="154942113"/>
    </t:Anchor>
    <t:History>
      <t:Event id="{094F14D9-B6B3-4AA3-8BB8-D9D06CD537D5}" time="2023-01-13T05:47:31.279Z">
        <t:Attribution userId="S::helen.lowy@health.vic.gov.au::2ee95dd3-8f77-46bb-bdf3-1f004146edb6" userProvider="AD" userName="Helen Lowy (Health)"/>
        <t:Anchor>
          <t:Comment id="2083361996"/>
        </t:Anchor>
        <t:Create/>
      </t:Event>
      <t:Event id="{34630393-6C23-4069-AD4C-CDFBD39D1930}" time="2023-01-13T05:47:31.279Z">
        <t:Attribution userId="S::helen.lowy@health.vic.gov.au::2ee95dd3-8f77-46bb-bdf3-1f004146edb6" userProvider="AD" userName="Helen Lowy (Health)"/>
        <t:Anchor>
          <t:Comment id="2083361996"/>
        </t:Anchor>
        <t:Assign userId="S::David.k.Huppert@health.vic.gov.au::60f882b0-90e0-4459-851f-3b16fb018b60" userProvider="AD" userName="David K Huppert (Health)"/>
      </t:Event>
      <t:Event id="{900DE5D4-D043-42F6-8B49-9E7B06EEF277}" time="2023-01-13T05:47:31.279Z">
        <t:Attribution userId="S::helen.lowy@health.vic.gov.au::2ee95dd3-8f77-46bb-bdf3-1f004146edb6" userProvider="AD" userName="Helen Lowy (Health)"/>
        <t:Anchor>
          <t:Comment id="2083361996"/>
        </t:Anchor>
        <t:SetTitle title="@David K Huppert (Health)  Here's a definition:  Shared care covers a broad spectrum of collaborative treatment arrangements and there is no standard definition in the literature [11, 12]. For the purposes of this rapid review, we developed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Cate Salmon (Health)</DisplayName>
        <AccountId>26</AccountId>
        <AccountType/>
      </UserInfo>
      <UserInfo>
        <DisplayName>Kate E Day (Health)</DisplayName>
        <AccountId>24</AccountId>
        <AccountType/>
      </UserInfo>
      <UserInfo>
        <DisplayName>David K Huppert (Health)</DisplayName>
        <AccountId>16</AccountId>
        <AccountType/>
      </UserInfo>
      <UserInfo>
        <DisplayName>Jack Wood (Health)</DisplayName>
        <AccountId>157</AccountId>
        <AccountType/>
      </UserInfo>
      <UserInfo>
        <DisplayName>Helen Lowy (Health)</DisplayName>
        <AccountId>37</AccountId>
        <AccountType/>
      </UserInfo>
      <UserInfo>
        <DisplayName>Lisa Casaceli (Health)</DisplayName>
        <AccountId>233</AccountId>
        <AccountType/>
      </UserInfo>
      <UserInfo>
        <DisplayName>Julie A Dempsey (Health)</DisplayName>
        <AccountId>220</AccountId>
        <AccountType/>
      </UserInfo>
      <UserInfo>
        <DisplayName>Jessica Trainor (Health)</DisplayName>
        <AccountId>267</AccountId>
        <AccountType/>
      </UserInfo>
      <UserInfo>
        <DisplayName>Renee X Sinclair (Health)</DisplayName>
        <AccountId>179</AccountId>
        <AccountType/>
      </UserInfo>
      <UserInfo>
        <DisplayName>Leeanne Fisher (Health)</DisplayName>
        <AccountId>166</AccountId>
        <AccountType/>
      </UserInfo>
      <UserInfo>
        <DisplayName>Mabrooka Singh (Health)</DisplayName>
        <AccountId>184</AccountId>
        <AccountType/>
      </UserInfo>
      <UserInfo>
        <DisplayName>Aidan Carroll (Homes Victoria)</DisplayName>
        <AccountId>350</AccountId>
        <AccountType/>
      </UserInfo>
      <UserInfo>
        <DisplayName>Michelle Swann (Health)</DisplayName>
        <AccountId>31</AccountId>
        <AccountType/>
      </UserInfo>
      <UserInfo>
        <DisplayName>Steph Ritchie (Health)</DisplayName>
        <AccountId>355</AccountId>
        <AccountType/>
      </UserInfo>
      <UserInfo>
        <DisplayName>Daria Healy-Aarons (Health)</DisplayName>
        <AccountId>356</AccountId>
        <AccountType/>
      </UserInfo>
      <UserInfo>
        <DisplayName>Moses Abbatangelo (Health)</DisplayName>
        <AccountId>71</AccountId>
        <AccountType/>
      </UserInfo>
      <UserInfo>
        <DisplayName>Katherine Utry (Health)</DisplayName>
        <AccountId>14</AccountId>
        <AccountType/>
      </UserInfo>
      <UserInfo>
        <DisplayName>Kate Andrews (Health)</DisplayName>
        <AccountId>387</AccountId>
        <AccountType/>
      </UserInfo>
      <UserInfo>
        <DisplayName>Paul Robertson (Health)</DisplayName>
        <AccountId>134</AccountId>
        <AccountType/>
      </UserInfo>
      <UserInfo>
        <DisplayName>April Taylor (Health)</DisplayName>
        <AccountId>276</AccountId>
        <AccountType/>
      </UserInfo>
      <UserInfo>
        <DisplayName>Alison Morris (Health)</DisplayName>
        <AccountId>288</AccountId>
        <AccountType/>
      </UserInfo>
      <UserInfo>
        <DisplayName>Victoria Petrolo (Health)</DisplayName>
        <AccountId>139</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6488321-90A6-4BBE-B54B-0C8CC2146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25</Pages>
  <Words>8039</Words>
  <Characters>45823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53755</CharactersWithSpaces>
  <SharedDoc>false</SharedDoc>
  <HyperlinkBase/>
  <HLinks>
    <vt:vector size="384" baseType="variant">
      <vt:variant>
        <vt:i4>7143471</vt:i4>
      </vt:variant>
      <vt:variant>
        <vt:i4>267</vt:i4>
      </vt:variant>
      <vt:variant>
        <vt:i4>0</vt:i4>
      </vt:variant>
      <vt:variant>
        <vt:i4>5</vt:i4>
      </vt:variant>
      <vt:variant>
        <vt:lpwstr>https://www.health.vic.gov.au/chief-psychiatrist/working-together-with-families-and-carers</vt:lpwstr>
      </vt:variant>
      <vt:variant>
        <vt:lpwstr/>
      </vt:variant>
      <vt:variant>
        <vt:i4>1507398</vt:i4>
      </vt:variant>
      <vt:variant>
        <vt:i4>264</vt:i4>
      </vt:variant>
      <vt:variant>
        <vt:i4>0</vt:i4>
      </vt:variant>
      <vt:variant>
        <vt:i4>5</vt:i4>
      </vt:variant>
      <vt:variant>
        <vt:lpwstr>https://www.health.vic.gov.au/practice-and-service-quality/working-across-service-boundaries</vt:lpwstr>
      </vt:variant>
      <vt:variant>
        <vt:lpwstr/>
      </vt:variant>
      <vt:variant>
        <vt:i4>5701650</vt:i4>
      </vt:variant>
      <vt:variant>
        <vt:i4>261</vt:i4>
      </vt:variant>
      <vt:variant>
        <vt:i4>0</vt:i4>
      </vt:variant>
      <vt:variant>
        <vt:i4>5</vt:i4>
      </vt:variant>
      <vt:variant>
        <vt:lpwstr>https://providers.dffh.vic.gov.au/mandatory-reporting</vt:lpwstr>
      </vt:variant>
      <vt:variant>
        <vt:lpwstr/>
      </vt:variant>
      <vt:variant>
        <vt:i4>393300</vt:i4>
      </vt:variant>
      <vt:variant>
        <vt:i4>258</vt:i4>
      </vt:variant>
      <vt:variant>
        <vt:i4>0</vt:i4>
      </vt:variant>
      <vt:variant>
        <vt:i4>5</vt:i4>
      </vt:variant>
      <vt:variant>
        <vt:lpwstr>https://www.health.vic.gov.au/practice-and-service-quality/safewards-victoria</vt:lpwstr>
      </vt:variant>
      <vt:variant>
        <vt:lpwstr/>
      </vt:variant>
      <vt:variant>
        <vt:i4>2293805</vt:i4>
      </vt:variant>
      <vt:variant>
        <vt:i4>255</vt:i4>
      </vt:variant>
      <vt:variant>
        <vt:i4>0</vt:i4>
      </vt:variant>
      <vt:variant>
        <vt:i4>5</vt:i4>
      </vt:variant>
      <vt:variant>
        <vt:lpwstr>https://providers.dffh.vic.gov.au/mental-health-services-and-supported-residential-services-guideline-promote-collaborative-support</vt:lpwstr>
      </vt:variant>
      <vt:variant>
        <vt:lpwstr/>
      </vt:variant>
      <vt:variant>
        <vt:i4>2293805</vt:i4>
      </vt:variant>
      <vt:variant>
        <vt:i4>252</vt:i4>
      </vt:variant>
      <vt:variant>
        <vt:i4>0</vt:i4>
      </vt:variant>
      <vt:variant>
        <vt:i4>5</vt:i4>
      </vt:variant>
      <vt:variant>
        <vt:lpwstr>https://providers.dffh.vic.gov.au/mental-health-services-and-supported-residential-services-guideline-promote-collaborative-support</vt:lpwstr>
      </vt:variant>
      <vt:variant>
        <vt:lpwstr/>
      </vt:variant>
      <vt:variant>
        <vt:i4>7995451</vt:i4>
      </vt:variant>
      <vt:variant>
        <vt:i4>249</vt:i4>
      </vt:variant>
      <vt:variant>
        <vt:i4>0</vt:i4>
      </vt:variant>
      <vt:variant>
        <vt:i4>5</vt:i4>
      </vt:variant>
      <vt:variant>
        <vt:lpwstr>https://www.legislation.vic.gov.au/in-force/acts/medical-treatment-planning-and-decisions-act-2016</vt:lpwstr>
      </vt:variant>
      <vt:variant>
        <vt:lpwstr/>
      </vt:variant>
      <vt:variant>
        <vt:i4>6750322</vt:i4>
      </vt:variant>
      <vt:variant>
        <vt:i4>246</vt:i4>
      </vt:variant>
      <vt:variant>
        <vt:i4>0</vt:i4>
      </vt:variant>
      <vt:variant>
        <vt:i4>5</vt:i4>
      </vt:variant>
      <vt:variant>
        <vt:lpwstr>https://www.health.vic.gov.au/mental-health-reform/local-adult-and-older-adult-mental-health-and-wellbeing-services</vt:lpwstr>
      </vt:variant>
      <vt:variant>
        <vt:lpwstr/>
      </vt:variant>
      <vt:variant>
        <vt:i4>6357026</vt:i4>
      </vt:variant>
      <vt:variant>
        <vt:i4>243</vt:i4>
      </vt:variant>
      <vt:variant>
        <vt:i4>0</vt:i4>
      </vt:variant>
      <vt:variant>
        <vt:i4>5</vt:i4>
      </vt:variant>
      <vt:variant>
        <vt:lpwstr>https://www.vic.gov.au/maram-practice-guides-and-resources</vt:lpwstr>
      </vt:variant>
      <vt:variant>
        <vt:lpwstr/>
      </vt:variant>
      <vt:variant>
        <vt:i4>1179726</vt:i4>
      </vt:variant>
      <vt:variant>
        <vt:i4>240</vt:i4>
      </vt:variant>
      <vt:variant>
        <vt:i4>0</vt:i4>
      </vt:variant>
      <vt:variant>
        <vt:i4>5</vt:i4>
      </vt:variant>
      <vt:variant>
        <vt:lpwstr>https://ccyp.vic.gov.au/child-safe-standards</vt:lpwstr>
      </vt:variant>
      <vt:variant>
        <vt:lpwstr/>
      </vt:variant>
      <vt:variant>
        <vt:i4>7798847</vt:i4>
      </vt:variant>
      <vt:variant>
        <vt:i4>237</vt:i4>
      </vt:variant>
      <vt:variant>
        <vt:i4>0</vt:i4>
      </vt:variant>
      <vt:variant>
        <vt:i4>5</vt:i4>
      </vt:variant>
      <vt:variant>
        <vt:lpwstr>https://www.ranzcp.org/clinical-guidelines-publications/clinical-guidelines-publications-library/psychiatrists-general-practitioners-and-psychologists</vt:lpwstr>
      </vt:variant>
      <vt:variant>
        <vt:lpwstr/>
      </vt:variant>
      <vt:variant>
        <vt:i4>7798847</vt:i4>
      </vt:variant>
      <vt:variant>
        <vt:i4>234</vt:i4>
      </vt:variant>
      <vt:variant>
        <vt:i4>0</vt:i4>
      </vt:variant>
      <vt:variant>
        <vt:i4>5</vt:i4>
      </vt:variant>
      <vt:variant>
        <vt:lpwstr>https://www.ranzcp.org/clinical-guidelines-publications/clinical-guidelines-publications-library/psychiatrists-general-practitioners-and-psychologists</vt:lpwstr>
      </vt:variant>
      <vt:variant>
        <vt:lpwstr/>
      </vt:variant>
      <vt:variant>
        <vt:i4>2490423</vt:i4>
      </vt:variant>
      <vt:variant>
        <vt:i4>231</vt:i4>
      </vt:variant>
      <vt:variant>
        <vt:i4>0</vt:i4>
      </vt:variant>
      <vt:variant>
        <vt:i4>5</vt:i4>
      </vt:variant>
      <vt:variant>
        <vt:lpwstr>https://www.safetyandquality.gov.au/standards/nsqhs-standards/partnering-consumers-standard</vt:lpwstr>
      </vt:variant>
      <vt:variant>
        <vt:lpwstr/>
      </vt:variant>
      <vt:variant>
        <vt:i4>4587598</vt:i4>
      </vt:variant>
      <vt:variant>
        <vt:i4>228</vt:i4>
      </vt:variant>
      <vt:variant>
        <vt:i4>0</vt:i4>
      </vt:variant>
      <vt:variant>
        <vt:i4>5</vt:i4>
      </vt:variant>
      <vt:variant>
        <vt:lpwstr>https://www.safetyandquality.gov.au/our-work/medication-safety/medication-reconciliation</vt:lpwstr>
      </vt:variant>
      <vt:variant>
        <vt:lpwstr/>
      </vt:variant>
      <vt:variant>
        <vt:i4>4587598</vt:i4>
      </vt:variant>
      <vt:variant>
        <vt:i4>225</vt:i4>
      </vt:variant>
      <vt:variant>
        <vt:i4>0</vt:i4>
      </vt:variant>
      <vt:variant>
        <vt:i4>5</vt:i4>
      </vt:variant>
      <vt:variant>
        <vt:lpwstr>https://www.safetyandquality.gov.au/our-work/medication-safety/medication-reconciliation</vt:lpwstr>
      </vt:variant>
      <vt:variant>
        <vt:lpwstr/>
      </vt:variant>
      <vt:variant>
        <vt:i4>720922</vt:i4>
      </vt:variant>
      <vt:variant>
        <vt:i4>222</vt:i4>
      </vt:variant>
      <vt:variant>
        <vt:i4>0</vt:i4>
      </vt:variant>
      <vt:variant>
        <vt:i4>5</vt:i4>
      </vt:variant>
      <vt:variant>
        <vt:lpwstr>https://www.safetyandquality.gov.au/standards/nsqhs-standards/medication-safety-standard</vt:lpwstr>
      </vt:variant>
      <vt:variant>
        <vt:lpwstr/>
      </vt:variant>
      <vt:variant>
        <vt:i4>720922</vt:i4>
      </vt:variant>
      <vt:variant>
        <vt:i4>219</vt:i4>
      </vt:variant>
      <vt:variant>
        <vt:i4>0</vt:i4>
      </vt:variant>
      <vt:variant>
        <vt:i4>5</vt:i4>
      </vt:variant>
      <vt:variant>
        <vt:lpwstr>https://www.safetyandquality.gov.au/standards/nsqhs-standards/medication-safety-standard</vt:lpwstr>
      </vt:variant>
      <vt:variant>
        <vt:lpwstr/>
      </vt:variant>
      <vt:variant>
        <vt:i4>6357026</vt:i4>
      </vt:variant>
      <vt:variant>
        <vt:i4>216</vt:i4>
      </vt:variant>
      <vt:variant>
        <vt:i4>0</vt:i4>
      </vt:variant>
      <vt:variant>
        <vt:i4>5</vt:i4>
      </vt:variant>
      <vt:variant>
        <vt:lpwstr>https://www.vic.gov.au/maram-practice-guides-and-resources</vt:lpwstr>
      </vt:variant>
      <vt:variant>
        <vt:lpwstr/>
      </vt:variant>
      <vt:variant>
        <vt:i4>1179726</vt:i4>
      </vt:variant>
      <vt:variant>
        <vt:i4>213</vt:i4>
      </vt:variant>
      <vt:variant>
        <vt:i4>0</vt:i4>
      </vt:variant>
      <vt:variant>
        <vt:i4>5</vt:i4>
      </vt:variant>
      <vt:variant>
        <vt:lpwstr>https://ccyp.vic.gov.au/child-safe-standards/</vt:lpwstr>
      </vt:variant>
      <vt:variant>
        <vt:lpwstr/>
      </vt:variant>
      <vt:variant>
        <vt:i4>4325378</vt:i4>
      </vt:variant>
      <vt:variant>
        <vt:i4>210</vt:i4>
      </vt:variant>
      <vt:variant>
        <vt:i4>0</vt:i4>
      </vt:variant>
      <vt:variant>
        <vt:i4>5</vt:i4>
      </vt:variant>
      <vt:variant>
        <vt:lpwstr>https://services.dffh.vic.gov.au/child-protection</vt:lpwstr>
      </vt:variant>
      <vt:variant>
        <vt:lpwstr/>
      </vt:variant>
      <vt:variant>
        <vt:i4>5701650</vt:i4>
      </vt:variant>
      <vt:variant>
        <vt:i4>207</vt:i4>
      </vt:variant>
      <vt:variant>
        <vt:i4>0</vt:i4>
      </vt:variant>
      <vt:variant>
        <vt:i4>5</vt:i4>
      </vt:variant>
      <vt:variant>
        <vt:lpwstr>https://providers.dffh.vic.gov.au/mandatory-reporting</vt:lpwstr>
      </vt:variant>
      <vt:variant>
        <vt:lpwstr/>
      </vt:variant>
      <vt:variant>
        <vt:i4>5701650</vt:i4>
      </vt:variant>
      <vt:variant>
        <vt:i4>204</vt:i4>
      </vt:variant>
      <vt:variant>
        <vt:i4>0</vt:i4>
      </vt:variant>
      <vt:variant>
        <vt:i4>5</vt:i4>
      </vt:variant>
      <vt:variant>
        <vt:lpwstr>https://providers.dffh.vic.gov.au/mandatory-reporting</vt:lpwstr>
      </vt:variant>
      <vt:variant>
        <vt:lpwstr/>
      </vt:variant>
      <vt:variant>
        <vt:i4>7143471</vt:i4>
      </vt:variant>
      <vt:variant>
        <vt:i4>201</vt:i4>
      </vt:variant>
      <vt:variant>
        <vt:i4>0</vt:i4>
      </vt:variant>
      <vt:variant>
        <vt:i4>5</vt:i4>
      </vt:variant>
      <vt:variant>
        <vt:lpwstr>https://www.health.vic.gov.au/chief-psychiatrist/working-together-with-families-and-carers</vt:lpwstr>
      </vt:variant>
      <vt:variant>
        <vt:lpwstr/>
      </vt:variant>
      <vt:variant>
        <vt:i4>2818054</vt:i4>
      </vt:variant>
      <vt:variant>
        <vt:i4>198</vt:i4>
      </vt:variant>
      <vt:variant>
        <vt:i4>0</vt:i4>
      </vt:variant>
      <vt:variant>
        <vt:i4>5</vt:i4>
      </vt:variant>
      <vt:variant>
        <vt:lpwstr/>
      </vt:variant>
      <vt:variant>
        <vt:lpwstr>_Transfer_of_care</vt:lpwstr>
      </vt:variant>
      <vt:variant>
        <vt:i4>7798847</vt:i4>
      </vt:variant>
      <vt:variant>
        <vt:i4>195</vt:i4>
      </vt:variant>
      <vt:variant>
        <vt:i4>0</vt:i4>
      </vt:variant>
      <vt:variant>
        <vt:i4>5</vt:i4>
      </vt:variant>
      <vt:variant>
        <vt:lpwstr>https://www.ranzcp.org/clinical-guidelines-publications/clinical-guidelines-publications-library/psychiatrists-general-practitioners-and-psychologists</vt:lpwstr>
      </vt:variant>
      <vt:variant>
        <vt:lpwstr/>
      </vt:variant>
      <vt:variant>
        <vt:i4>7798847</vt:i4>
      </vt:variant>
      <vt:variant>
        <vt:i4>192</vt:i4>
      </vt:variant>
      <vt:variant>
        <vt:i4>0</vt:i4>
      </vt:variant>
      <vt:variant>
        <vt:i4>5</vt:i4>
      </vt:variant>
      <vt:variant>
        <vt:lpwstr>https://www.ranzcp.org/clinical-guidelines-publications/clinical-guidelines-publications-library/psychiatrists-general-practitioners-and-psychologists</vt:lpwstr>
      </vt:variant>
      <vt:variant>
        <vt:lpwstr/>
      </vt:variant>
      <vt:variant>
        <vt:i4>6094957</vt:i4>
      </vt:variant>
      <vt:variant>
        <vt:i4>189</vt:i4>
      </vt:variant>
      <vt:variant>
        <vt:i4>0</vt:i4>
      </vt:variant>
      <vt:variant>
        <vt:i4>5</vt:i4>
      </vt:variant>
      <vt:variant>
        <vt:lpwstr>mailto:ocp@health.vic.gov.au</vt:lpwstr>
      </vt:variant>
      <vt:variant>
        <vt:lpwstr/>
      </vt:variant>
      <vt:variant>
        <vt:i4>6094957</vt:i4>
      </vt:variant>
      <vt:variant>
        <vt:i4>186</vt:i4>
      </vt:variant>
      <vt:variant>
        <vt:i4>0</vt:i4>
      </vt:variant>
      <vt:variant>
        <vt:i4>5</vt:i4>
      </vt:variant>
      <vt:variant>
        <vt:lpwstr>mailto:ocp@health.vic.gov.au</vt:lpwstr>
      </vt:variant>
      <vt:variant>
        <vt:lpwstr/>
      </vt:variant>
      <vt:variant>
        <vt:i4>4194376</vt:i4>
      </vt:variant>
      <vt:variant>
        <vt:i4>183</vt:i4>
      </vt:variant>
      <vt:variant>
        <vt:i4>0</vt:i4>
      </vt:variant>
      <vt:variant>
        <vt:i4>5</vt:i4>
      </vt:variant>
      <vt:variant>
        <vt:lpwstr>https://www.health.vic.gov.au/chief-psychiatrist/decision-making-principles-for-treatment-and-interventions-mental-health-and-wellbeing-act-2022</vt:lpwstr>
      </vt:variant>
      <vt:variant>
        <vt:lpwstr/>
      </vt:variant>
      <vt:variant>
        <vt:i4>1114136</vt:i4>
      </vt:variant>
      <vt:variant>
        <vt:i4>180</vt:i4>
      </vt:variant>
      <vt:variant>
        <vt:i4>0</vt:i4>
      </vt:variant>
      <vt:variant>
        <vt:i4>5</vt:i4>
      </vt:variant>
      <vt:variant>
        <vt:lpwstr>https://www.legislation.vic.gov.au/as-made/acts/mental-health-and-wellbeing-act-2022</vt:lpwstr>
      </vt:variant>
      <vt:variant>
        <vt:lpwstr/>
      </vt:variant>
      <vt:variant>
        <vt:i4>7209058</vt:i4>
      </vt:variant>
      <vt:variant>
        <vt:i4>177</vt:i4>
      </vt:variant>
      <vt:variant>
        <vt:i4>0</vt:i4>
      </vt:variant>
      <vt:variant>
        <vt:i4>5</vt:i4>
      </vt:variant>
      <vt:variant>
        <vt:lpwstr>https://www.health.vic.gov.au/videos/discharge-messages</vt:lpwstr>
      </vt:variant>
      <vt:variant>
        <vt:lpwstr/>
      </vt:variant>
      <vt:variant>
        <vt:i4>4587598</vt:i4>
      </vt:variant>
      <vt:variant>
        <vt:i4>174</vt:i4>
      </vt:variant>
      <vt:variant>
        <vt:i4>0</vt:i4>
      </vt:variant>
      <vt:variant>
        <vt:i4>5</vt:i4>
      </vt:variant>
      <vt:variant>
        <vt:lpwstr>https://www.safetyandquality.gov.au/our-work/medication-safety/medication-reconciliation</vt:lpwstr>
      </vt:variant>
      <vt:variant>
        <vt:lpwstr/>
      </vt:variant>
      <vt:variant>
        <vt:i4>720922</vt:i4>
      </vt:variant>
      <vt:variant>
        <vt:i4>171</vt:i4>
      </vt:variant>
      <vt:variant>
        <vt:i4>0</vt:i4>
      </vt:variant>
      <vt:variant>
        <vt:i4>5</vt:i4>
      </vt:variant>
      <vt:variant>
        <vt:lpwstr>https://www.safetyandquality.gov.au/standards/nsqhs-standards/medication-safety-standard</vt:lpwstr>
      </vt:variant>
      <vt:variant>
        <vt:lpwstr/>
      </vt:variant>
      <vt:variant>
        <vt:i4>1310779</vt:i4>
      </vt:variant>
      <vt:variant>
        <vt:i4>164</vt:i4>
      </vt:variant>
      <vt:variant>
        <vt:i4>0</vt:i4>
      </vt:variant>
      <vt:variant>
        <vt:i4>5</vt:i4>
      </vt:variant>
      <vt:variant>
        <vt:lpwstr/>
      </vt:variant>
      <vt:variant>
        <vt:lpwstr>_Toc144471927</vt:lpwstr>
      </vt:variant>
      <vt:variant>
        <vt:i4>1310779</vt:i4>
      </vt:variant>
      <vt:variant>
        <vt:i4>158</vt:i4>
      </vt:variant>
      <vt:variant>
        <vt:i4>0</vt:i4>
      </vt:variant>
      <vt:variant>
        <vt:i4>5</vt:i4>
      </vt:variant>
      <vt:variant>
        <vt:lpwstr/>
      </vt:variant>
      <vt:variant>
        <vt:lpwstr>_Toc144471926</vt:lpwstr>
      </vt:variant>
      <vt:variant>
        <vt:i4>1310779</vt:i4>
      </vt:variant>
      <vt:variant>
        <vt:i4>152</vt:i4>
      </vt:variant>
      <vt:variant>
        <vt:i4>0</vt:i4>
      </vt:variant>
      <vt:variant>
        <vt:i4>5</vt:i4>
      </vt:variant>
      <vt:variant>
        <vt:lpwstr/>
      </vt:variant>
      <vt:variant>
        <vt:lpwstr>_Toc144471925</vt:lpwstr>
      </vt:variant>
      <vt:variant>
        <vt:i4>1310779</vt:i4>
      </vt:variant>
      <vt:variant>
        <vt:i4>146</vt:i4>
      </vt:variant>
      <vt:variant>
        <vt:i4>0</vt:i4>
      </vt:variant>
      <vt:variant>
        <vt:i4>5</vt:i4>
      </vt:variant>
      <vt:variant>
        <vt:lpwstr/>
      </vt:variant>
      <vt:variant>
        <vt:lpwstr>_Toc144471924</vt:lpwstr>
      </vt:variant>
      <vt:variant>
        <vt:i4>1310779</vt:i4>
      </vt:variant>
      <vt:variant>
        <vt:i4>140</vt:i4>
      </vt:variant>
      <vt:variant>
        <vt:i4>0</vt:i4>
      </vt:variant>
      <vt:variant>
        <vt:i4>5</vt:i4>
      </vt:variant>
      <vt:variant>
        <vt:lpwstr/>
      </vt:variant>
      <vt:variant>
        <vt:lpwstr>_Toc144471923</vt:lpwstr>
      </vt:variant>
      <vt:variant>
        <vt:i4>1310779</vt:i4>
      </vt:variant>
      <vt:variant>
        <vt:i4>134</vt:i4>
      </vt:variant>
      <vt:variant>
        <vt:i4>0</vt:i4>
      </vt:variant>
      <vt:variant>
        <vt:i4>5</vt:i4>
      </vt:variant>
      <vt:variant>
        <vt:lpwstr/>
      </vt:variant>
      <vt:variant>
        <vt:lpwstr>_Toc144471922</vt:lpwstr>
      </vt:variant>
      <vt:variant>
        <vt:i4>1310779</vt:i4>
      </vt:variant>
      <vt:variant>
        <vt:i4>128</vt:i4>
      </vt:variant>
      <vt:variant>
        <vt:i4>0</vt:i4>
      </vt:variant>
      <vt:variant>
        <vt:i4>5</vt:i4>
      </vt:variant>
      <vt:variant>
        <vt:lpwstr/>
      </vt:variant>
      <vt:variant>
        <vt:lpwstr>_Toc144471921</vt:lpwstr>
      </vt:variant>
      <vt:variant>
        <vt:i4>1310779</vt:i4>
      </vt:variant>
      <vt:variant>
        <vt:i4>122</vt:i4>
      </vt:variant>
      <vt:variant>
        <vt:i4>0</vt:i4>
      </vt:variant>
      <vt:variant>
        <vt:i4>5</vt:i4>
      </vt:variant>
      <vt:variant>
        <vt:lpwstr/>
      </vt:variant>
      <vt:variant>
        <vt:lpwstr>_Toc144471920</vt:lpwstr>
      </vt:variant>
      <vt:variant>
        <vt:i4>1507387</vt:i4>
      </vt:variant>
      <vt:variant>
        <vt:i4>116</vt:i4>
      </vt:variant>
      <vt:variant>
        <vt:i4>0</vt:i4>
      </vt:variant>
      <vt:variant>
        <vt:i4>5</vt:i4>
      </vt:variant>
      <vt:variant>
        <vt:lpwstr/>
      </vt:variant>
      <vt:variant>
        <vt:lpwstr>_Toc144471919</vt:lpwstr>
      </vt:variant>
      <vt:variant>
        <vt:i4>1507387</vt:i4>
      </vt:variant>
      <vt:variant>
        <vt:i4>110</vt:i4>
      </vt:variant>
      <vt:variant>
        <vt:i4>0</vt:i4>
      </vt:variant>
      <vt:variant>
        <vt:i4>5</vt:i4>
      </vt:variant>
      <vt:variant>
        <vt:lpwstr/>
      </vt:variant>
      <vt:variant>
        <vt:lpwstr>_Toc144471918</vt:lpwstr>
      </vt:variant>
      <vt:variant>
        <vt:i4>1507387</vt:i4>
      </vt:variant>
      <vt:variant>
        <vt:i4>104</vt:i4>
      </vt:variant>
      <vt:variant>
        <vt:i4>0</vt:i4>
      </vt:variant>
      <vt:variant>
        <vt:i4>5</vt:i4>
      </vt:variant>
      <vt:variant>
        <vt:lpwstr/>
      </vt:variant>
      <vt:variant>
        <vt:lpwstr>_Toc144471917</vt:lpwstr>
      </vt:variant>
      <vt:variant>
        <vt:i4>1507387</vt:i4>
      </vt:variant>
      <vt:variant>
        <vt:i4>98</vt:i4>
      </vt:variant>
      <vt:variant>
        <vt:i4>0</vt:i4>
      </vt:variant>
      <vt:variant>
        <vt:i4>5</vt:i4>
      </vt:variant>
      <vt:variant>
        <vt:lpwstr/>
      </vt:variant>
      <vt:variant>
        <vt:lpwstr>_Toc144471916</vt:lpwstr>
      </vt:variant>
      <vt:variant>
        <vt:i4>1507387</vt:i4>
      </vt:variant>
      <vt:variant>
        <vt:i4>92</vt:i4>
      </vt:variant>
      <vt:variant>
        <vt:i4>0</vt:i4>
      </vt:variant>
      <vt:variant>
        <vt:i4>5</vt:i4>
      </vt:variant>
      <vt:variant>
        <vt:lpwstr/>
      </vt:variant>
      <vt:variant>
        <vt:lpwstr>_Toc144471915</vt:lpwstr>
      </vt:variant>
      <vt:variant>
        <vt:i4>1507387</vt:i4>
      </vt:variant>
      <vt:variant>
        <vt:i4>86</vt:i4>
      </vt:variant>
      <vt:variant>
        <vt:i4>0</vt:i4>
      </vt:variant>
      <vt:variant>
        <vt:i4>5</vt:i4>
      </vt:variant>
      <vt:variant>
        <vt:lpwstr/>
      </vt:variant>
      <vt:variant>
        <vt:lpwstr>_Toc144471914</vt:lpwstr>
      </vt:variant>
      <vt:variant>
        <vt:i4>1507387</vt:i4>
      </vt:variant>
      <vt:variant>
        <vt:i4>80</vt:i4>
      </vt:variant>
      <vt:variant>
        <vt:i4>0</vt:i4>
      </vt:variant>
      <vt:variant>
        <vt:i4>5</vt:i4>
      </vt:variant>
      <vt:variant>
        <vt:lpwstr/>
      </vt:variant>
      <vt:variant>
        <vt:lpwstr>_Toc144471913</vt:lpwstr>
      </vt:variant>
      <vt:variant>
        <vt:i4>1507387</vt:i4>
      </vt:variant>
      <vt:variant>
        <vt:i4>74</vt:i4>
      </vt:variant>
      <vt:variant>
        <vt:i4>0</vt:i4>
      </vt:variant>
      <vt:variant>
        <vt:i4>5</vt:i4>
      </vt:variant>
      <vt:variant>
        <vt:lpwstr/>
      </vt:variant>
      <vt:variant>
        <vt:lpwstr>_Toc144471912</vt:lpwstr>
      </vt:variant>
      <vt:variant>
        <vt:i4>1507387</vt:i4>
      </vt:variant>
      <vt:variant>
        <vt:i4>68</vt:i4>
      </vt:variant>
      <vt:variant>
        <vt:i4>0</vt:i4>
      </vt:variant>
      <vt:variant>
        <vt:i4>5</vt:i4>
      </vt:variant>
      <vt:variant>
        <vt:lpwstr/>
      </vt:variant>
      <vt:variant>
        <vt:lpwstr>_Toc144471911</vt:lpwstr>
      </vt:variant>
      <vt:variant>
        <vt:i4>1507387</vt:i4>
      </vt:variant>
      <vt:variant>
        <vt:i4>62</vt:i4>
      </vt:variant>
      <vt:variant>
        <vt:i4>0</vt:i4>
      </vt:variant>
      <vt:variant>
        <vt:i4>5</vt:i4>
      </vt:variant>
      <vt:variant>
        <vt:lpwstr/>
      </vt:variant>
      <vt:variant>
        <vt:lpwstr>_Toc144471910</vt:lpwstr>
      </vt:variant>
      <vt:variant>
        <vt:i4>1441851</vt:i4>
      </vt:variant>
      <vt:variant>
        <vt:i4>56</vt:i4>
      </vt:variant>
      <vt:variant>
        <vt:i4>0</vt:i4>
      </vt:variant>
      <vt:variant>
        <vt:i4>5</vt:i4>
      </vt:variant>
      <vt:variant>
        <vt:lpwstr/>
      </vt:variant>
      <vt:variant>
        <vt:lpwstr>_Toc144471909</vt:lpwstr>
      </vt:variant>
      <vt:variant>
        <vt:i4>1441851</vt:i4>
      </vt:variant>
      <vt:variant>
        <vt:i4>50</vt:i4>
      </vt:variant>
      <vt:variant>
        <vt:i4>0</vt:i4>
      </vt:variant>
      <vt:variant>
        <vt:i4>5</vt:i4>
      </vt:variant>
      <vt:variant>
        <vt:lpwstr/>
      </vt:variant>
      <vt:variant>
        <vt:lpwstr>_Toc144471908</vt:lpwstr>
      </vt:variant>
      <vt:variant>
        <vt:i4>1441851</vt:i4>
      </vt:variant>
      <vt:variant>
        <vt:i4>44</vt:i4>
      </vt:variant>
      <vt:variant>
        <vt:i4>0</vt:i4>
      </vt:variant>
      <vt:variant>
        <vt:i4>5</vt:i4>
      </vt:variant>
      <vt:variant>
        <vt:lpwstr/>
      </vt:variant>
      <vt:variant>
        <vt:lpwstr>_Toc144471907</vt:lpwstr>
      </vt:variant>
      <vt:variant>
        <vt:i4>1441851</vt:i4>
      </vt:variant>
      <vt:variant>
        <vt:i4>38</vt:i4>
      </vt:variant>
      <vt:variant>
        <vt:i4>0</vt:i4>
      </vt:variant>
      <vt:variant>
        <vt:i4>5</vt:i4>
      </vt:variant>
      <vt:variant>
        <vt:lpwstr/>
      </vt:variant>
      <vt:variant>
        <vt:lpwstr>_Toc144471906</vt:lpwstr>
      </vt:variant>
      <vt:variant>
        <vt:i4>1441851</vt:i4>
      </vt:variant>
      <vt:variant>
        <vt:i4>32</vt:i4>
      </vt:variant>
      <vt:variant>
        <vt:i4>0</vt:i4>
      </vt:variant>
      <vt:variant>
        <vt:i4>5</vt:i4>
      </vt:variant>
      <vt:variant>
        <vt:lpwstr/>
      </vt:variant>
      <vt:variant>
        <vt:lpwstr>_Toc144471905</vt:lpwstr>
      </vt:variant>
      <vt:variant>
        <vt:i4>1441851</vt:i4>
      </vt:variant>
      <vt:variant>
        <vt:i4>26</vt:i4>
      </vt:variant>
      <vt:variant>
        <vt:i4>0</vt:i4>
      </vt:variant>
      <vt:variant>
        <vt:i4>5</vt:i4>
      </vt:variant>
      <vt:variant>
        <vt:lpwstr/>
      </vt:variant>
      <vt:variant>
        <vt:lpwstr>_Toc144471904</vt:lpwstr>
      </vt:variant>
      <vt:variant>
        <vt:i4>1441851</vt:i4>
      </vt:variant>
      <vt:variant>
        <vt:i4>20</vt:i4>
      </vt:variant>
      <vt:variant>
        <vt:i4>0</vt:i4>
      </vt:variant>
      <vt:variant>
        <vt:i4>5</vt:i4>
      </vt:variant>
      <vt:variant>
        <vt:lpwstr/>
      </vt:variant>
      <vt:variant>
        <vt:lpwstr>_Toc144471903</vt:lpwstr>
      </vt:variant>
      <vt:variant>
        <vt:i4>1441851</vt:i4>
      </vt:variant>
      <vt:variant>
        <vt:i4>14</vt:i4>
      </vt:variant>
      <vt:variant>
        <vt:i4>0</vt:i4>
      </vt:variant>
      <vt:variant>
        <vt:i4>5</vt:i4>
      </vt:variant>
      <vt:variant>
        <vt:lpwstr/>
      </vt:variant>
      <vt:variant>
        <vt:lpwstr>_Toc144471902</vt:lpwstr>
      </vt:variant>
      <vt:variant>
        <vt:i4>720978</vt:i4>
      </vt:variant>
      <vt:variant>
        <vt:i4>9</vt:i4>
      </vt:variant>
      <vt:variant>
        <vt:i4>0</vt:i4>
      </vt:variant>
      <vt:variant>
        <vt:i4>5</vt:i4>
      </vt:variant>
      <vt:variant>
        <vt:lpwstr>https://www.health.vic.gov.au/chief-psychiatrist/transfer-of-care-and-shared-care</vt:lpwstr>
      </vt:variant>
      <vt:variant>
        <vt:lpwstr/>
      </vt:variant>
      <vt:variant>
        <vt:i4>720978</vt:i4>
      </vt:variant>
      <vt:variant>
        <vt:i4>6</vt:i4>
      </vt:variant>
      <vt:variant>
        <vt:i4>0</vt:i4>
      </vt:variant>
      <vt:variant>
        <vt:i4>5</vt:i4>
      </vt:variant>
      <vt:variant>
        <vt:lpwstr>https://www.health.vic.gov.au/chief-psychiatrist/transfer-of-care-and-shared-care</vt:lpwstr>
      </vt:variant>
      <vt:variant>
        <vt:lpwstr/>
      </vt:variant>
      <vt:variant>
        <vt:i4>6094957</vt:i4>
      </vt:variant>
      <vt:variant>
        <vt:i4>3</vt:i4>
      </vt:variant>
      <vt:variant>
        <vt:i4>0</vt:i4>
      </vt:variant>
      <vt:variant>
        <vt:i4>5</vt:i4>
      </vt:variant>
      <vt:variant>
        <vt:lpwstr>mailto:ocp@health.vic.gov.au</vt:lpwstr>
      </vt:variant>
      <vt:variant>
        <vt:lpwstr/>
      </vt:variant>
      <vt:variant>
        <vt:i4>5767267</vt:i4>
      </vt:variant>
      <vt:variant>
        <vt:i4>3</vt:i4>
      </vt:variant>
      <vt:variant>
        <vt:i4>0</vt:i4>
      </vt:variant>
      <vt:variant>
        <vt:i4>5</vt:i4>
      </vt:variant>
      <vt:variant>
        <vt:lpwstr>mailto:Kate.E.Day@health.vic.gov.au</vt:lpwstr>
      </vt:variant>
      <vt:variant>
        <vt:lpwstr/>
      </vt:variant>
      <vt:variant>
        <vt:i4>5767267</vt:i4>
      </vt:variant>
      <vt:variant>
        <vt:i4>0</vt:i4>
      </vt:variant>
      <vt:variant>
        <vt:i4>0</vt:i4>
      </vt:variant>
      <vt:variant>
        <vt:i4>5</vt:i4>
      </vt:variant>
      <vt:variant>
        <vt:lpwstr>mailto:Kate.E.Day@health.vic.gov.au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care and shared care: Chief Psychiatrist’s guideline – September 2023</dc:title>
  <dc:subject/>
  <dc:creator>Microsoft Office User</dc:creator>
  <cp:keywords/>
  <dc:description/>
  <cp:lastModifiedBy>Rahul Shrestha (Health)</cp:lastModifiedBy>
  <cp:revision>859</cp:revision>
  <cp:lastPrinted>2023-09-01T04:44:00Z</cp:lastPrinted>
  <dcterms:created xsi:type="dcterms:W3CDTF">2023-08-16T02:51:00Z</dcterms:created>
  <dcterms:modified xsi:type="dcterms:W3CDTF">2023-09-08T03:37:00Z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2023-09-08T03:37:38Z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c2294553-827f-4c54-9dd9-78a1ec44a3fd</vt:lpwstr>
  </property>
  <property fmtid="{D5CDD505-2E9C-101B-9397-08002B2CF9AE}" pid="23" name="MSIP_Label_43e64453-338c-4f93-8a4d-0039a0a41f2a_ContentBits">
    <vt:lpwstr>2</vt:lpwstr>
  </property>
</Properties>
</file>