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2B749" w14:textId="77DF4A4C" w:rsidR="00056EC4" w:rsidRDefault="00E9042A" w:rsidP="00056EC4">
      <w:pPr>
        <w:pStyle w:val="Body"/>
      </w:pPr>
      <w:r>
        <w:rPr>
          <w:noProof/>
        </w:rPr>
        <w:drawing>
          <wp:anchor distT="0" distB="0" distL="114300" distR="114300" simplePos="0" relativeHeight="251658240" behindDoc="1" locked="1" layoutInCell="1" allowOverlap="0" wp14:anchorId="7B16E86D" wp14:editId="65890911">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454F7BD" w14:textId="77777777" w:rsidTr="00431F42">
        <w:trPr>
          <w:cantSplit/>
        </w:trPr>
        <w:tc>
          <w:tcPr>
            <w:tcW w:w="0" w:type="auto"/>
            <w:tcMar>
              <w:top w:w="0" w:type="dxa"/>
              <w:left w:w="0" w:type="dxa"/>
              <w:right w:w="0" w:type="dxa"/>
            </w:tcMar>
          </w:tcPr>
          <w:p w14:paraId="551E3E9D" w14:textId="6B54E34D" w:rsidR="00AD784C" w:rsidRPr="00431F42" w:rsidRDefault="003C59EA" w:rsidP="00CC3BB0">
            <w:pPr>
              <w:pStyle w:val="Documenttitle"/>
            </w:pPr>
            <w:r>
              <w:t xml:space="preserve">Social Inclusion Action Groups </w:t>
            </w:r>
          </w:p>
        </w:tc>
      </w:tr>
      <w:tr w:rsidR="00AD784C" w14:paraId="77F44425" w14:textId="77777777" w:rsidTr="00431F42">
        <w:trPr>
          <w:cantSplit/>
        </w:trPr>
        <w:tc>
          <w:tcPr>
            <w:tcW w:w="0" w:type="auto"/>
          </w:tcPr>
          <w:p w14:paraId="4AB0B3F3" w14:textId="4187FE8B" w:rsidR="00386109" w:rsidRPr="00A1389F" w:rsidRDefault="003C59EA" w:rsidP="009315BE">
            <w:pPr>
              <w:pStyle w:val="Documentsubtitle"/>
            </w:pPr>
            <w:r>
              <w:t xml:space="preserve">Guidelines for Local Government Areas </w:t>
            </w:r>
          </w:p>
        </w:tc>
      </w:tr>
      <w:tr w:rsidR="00430393" w14:paraId="71E635AB" w14:textId="77777777" w:rsidTr="00431F42">
        <w:trPr>
          <w:cantSplit/>
        </w:trPr>
        <w:tc>
          <w:tcPr>
            <w:tcW w:w="0" w:type="auto"/>
          </w:tcPr>
          <w:p w14:paraId="70E73B98" w14:textId="77777777" w:rsidR="00430393" w:rsidRDefault="000819C4" w:rsidP="00430393">
            <w:pPr>
              <w:pStyle w:val="Bannermarking"/>
            </w:pPr>
            <w:fldSimple w:instr="FILLIN  &quot;Type the protective marking&quot; \d OFFICIAL \o  \* MERGEFORMAT">
              <w:r w:rsidR="003C59EA">
                <w:t>OFFICIAL</w:t>
              </w:r>
            </w:fldSimple>
          </w:p>
        </w:tc>
      </w:tr>
      <w:tr w:rsidR="0003068E" w14:paraId="21CFB3C0" w14:textId="77777777" w:rsidTr="00431F42">
        <w:trPr>
          <w:cantSplit/>
        </w:trPr>
        <w:tc>
          <w:tcPr>
            <w:tcW w:w="0" w:type="auto"/>
          </w:tcPr>
          <w:p w14:paraId="0316EEB1" w14:textId="77777777" w:rsidR="0003068E" w:rsidRDefault="0003068E" w:rsidP="00430393">
            <w:pPr>
              <w:pStyle w:val="Bannermarking"/>
            </w:pPr>
          </w:p>
        </w:tc>
      </w:tr>
    </w:tbl>
    <w:p w14:paraId="27A5E047" w14:textId="77777777" w:rsidR="00FE4081" w:rsidRDefault="00FE4081" w:rsidP="00FE4081">
      <w:pPr>
        <w:pStyle w:val="Body"/>
      </w:pPr>
    </w:p>
    <w:p w14:paraId="2199C0B6"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1A980745" w14:textId="0EAD4353" w:rsidR="000D2ABA" w:rsidRDefault="000D2ABA" w:rsidP="00431F42">
      <w:pPr>
        <w:pStyle w:val="Body"/>
      </w:pPr>
    </w:p>
    <w:p w14:paraId="555BA98C"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2B1824A2" w14:textId="77777777" w:rsidTr="00562507">
        <w:trPr>
          <w:cantSplit/>
          <w:trHeight w:val="7088"/>
        </w:trPr>
        <w:tc>
          <w:tcPr>
            <w:tcW w:w="9288" w:type="dxa"/>
          </w:tcPr>
          <w:p w14:paraId="1E07C4DD" w14:textId="175AF5AC" w:rsidR="009F2182" w:rsidRPr="00BA26F6" w:rsidRDefault="009F2182" w:rsidP="00BA26F6">
            <w:pPr>
              <w:pStyle w:val="Body"/>
              <w:rPr>
                <w:rFonts w:eastAsia="Times New Roman"/>
                <w:color w:val="87189D"/>
                <w:sz w:val="24"/>
                <w:szCs w:val="24"/>
              </w:rPr>
            </w:pPr>
          </w:p>
        </w:tc>
      </w:tr>
      <w:tr w:rsidR="009F2182" w14:paraId="2EA300C3" w14:textId="77777777" w:rsidTr="00562507">
        <w:trPr>
          <w:cantSplit/>
          <w:trHeight w:val="5103"/>
        </w:trPr>
        <w:tc>
          <w:tcPr>
            <w:tcW w:w="9288" w:type="dxa"/>
            <w:vAlign w:val="bottom"/>
          </w:tcPr>
          <w:p w14:paraId="5842263A" w14:textId="135415D3" w:rsidR="009F2182" w:rsidRPr="0055119B" w:rsidRDefault="009F2182" w:rsidP="009F2182">
            <w:pPr>
              <w:pStyle w:val="Accessibilitypara"/>
            </w:pPr>
            <w:r w:rsidRPr="0055119B">
              <w:t>To receive this document in another format</w:t>
            </w:r>
            <w:r w:rsidR="003E6ECD">
              <w:t xml:space="preserve"> </w:t>
            </w:r>
            <w:hyperlink r:id="rId18" w:history="1">
              <w:r w:rsidRPr="007C16F5">
                <w:rPr>
                  <w:rStyle w:val="Hyperlink"/>
                  <w:color w:val="auto"/>
                </w:rPr>
                <w:t>email</w:t>
              </w:r>
            </w:hyperlink>
            <w:r w:rsidRPr="00FB5728">
              <w:t xml:space="preserve"> </w:t>
            </w:r>
            <w:r w:rsidR="009D5E73" w:rsidRPr="007C16F5">
              <w:t xml:space="preserve">the </w:t>
            </w:r>
            <w:hyperlink r:id="rId19" w:history="1">
              <w:r w:rsidR="009D5E73" w:rsidRPr="003E6ECD">
                <w:rPr>
                  <w:rStyle w:val="Hyperlink"/>
                </w:rPr>
                <w:t xml:space="preserve"> Wellbeing Promotion Office</w:t>
              </w:r>
            </w:hyperlink>
            <w:r w:rsidRPr="007C16F5">
              <w:t>,</w:t>
            </w:r>
            <w:r w:rsidR="00AB6B36" w:rsidRPr="007C16F5">
              <w:t xml:space="preserve"> &lt;MHWPO@health.vic.gov.au&gt;</w:t>
            </w:r>
            <w:r w:rsidR="00C20D11">
              <w:t>.</w:t>
            </w:r>
          </w:p>
          <w:p w14:paraId="7CC174EE" w14:textId="77777777" w:rsidR="009F2182" w:rsidRPr="0055119B" w:rsidRDefault="009F2182" w:rsidP="009F2182">
            <w:pPr>
              <w:pStyle w:val="Imprint"/>
            </w:pPr>
            <w:r w:rsidRPr="0055119B">
              <w:t>Authorised and published by the Victorian Government, 1 Treasury Place, Melbourne.</w:t>
            </w:r>
          </w:p>
          <w:p w14:paraId="24AFC3F3" w14:textId="378A1F77" w:rsidR="009F2182" w:rsidRPr="007C16F5" w:rsidRDefault="009F2182" w:rsidP="009F2182">
            <w:pPr>
              <w:pStyle w:val="Imprint"/>
              <w:rPr>
                <w:color w:val="auto"/>
              </w:rPr>
            </w:pPr>
            <w:r w:rsidRPr="0055119B">
              <w:t xml:space="preserve">© State of Victoria, Australia, Department </w:t>
            </w:r>
            <w:r w:rsidRPr="001B058F">
              <w:t xml:space="preserve">of </w:t>
            </w:r>
            <w:r w:rsidR="00D76ECC">
              <w:t>Health</w:t>
            </w:r>
            <w:r w:rsidRPr="007C16F5">
              <w:rPr>
                <w:color w:val="auto"/>
              </w:rPr>
              <w:t xml:space="preserve">, </w:t>
            </w:r>
            <w:r w:rsidR="00FB5728" w:rsidRPr="007C16F5">
              <w:rPr>
                <w:color w:val="auto"/>
              </w:rPr>
              <w:t>April 2023</w:t>
            </w:r>
            <w:r w:rsidR="001B783C">
              <w:rPr>
                <w:color w:val="auto"/>
              </w:rPr>
              <w:t>.</w:t>
            </w:r>
          </w:p>
          <w:p w14:paraId="58F22BFC" w14:textId="77777777" w:rsidR="009F2182" w:rsidRDefault="009F2182" w:rsidP="009F2182">
            <w:pPr>
              <w:pStyle w:val="Imprint"/>
              <w:rPr>
                <w:color w:val="auto"/>
              </w:rPr>
            </w:pPr>
            <w:bookmarkStart w:id="0" w:name="_Hlk62746129"/>
            <w:r w:rsidRPr="007C16F5">
              <w:rPr>
                <w:color w:val="auto"/>
              </w:rPr>
              <w:t>In this document, ‘Aboriginal’ refers to both Aboriginal and Torres Strait Islander people. ‘Indigenous’ or ‘Koori/Koorie’ is retained when part of the title of a report, program or quotation.</w:t>
            </w:r>
          </w:p>
          <w:p w14:paraId="046234E2" w14:textId="0D17625A" w:rsidR="00635A27" w:rsidRPr="00635A27" w:rsidRDefault="00635A27" w:rsidP="009F2182">
            <w:pPr>
              <w:pStyle w:val="Imprint"/>
            </w:pPr>
            <w:r w:rsidRPr="0095676E">
              <w:t xml:space="preserve">ISBN </w:t>
            </w:r>
            <w:r w:rsidR="00462D56">
              <w:rPr>
                <w:rFonts w:cs="Arial"/>
                <w:color w:val="000000"/>
              </w:rPr>
              <w:t xml:space="preserve">978-1-76131-158-1 </w:t>
            </w:r>
            <w:r w:rsidRPr="0095676E">
              <w:t xml:space="preserve">(pdf/online/MS word) </w:t>
            </w:r>
          </w:p>
          <w:p w14:paraId="204FC0C5" w14:textId="386CA3A7" w:rsidR="009F2182" w:rsidRDefault="00B16D8B" w:rsidP="009F2182">
            <w:pPr>
              <w:pStyle w:val="Body"/>
            </w:pPr>
            <w:r w:rsidRPr="0055119B">
              <w:t xml:space="preserve">Available at </w:t>
            </w:r>
            <w:r>
              <w:t xml:space="preserve">the </w:t>
            </w:r>
            <w:hyperlink r:id="rId20" w:history="1">
              <w:r w:rsidRPr="009668DC">
                <w:rPr>
                  <w:rStyle w:val="Hyperlink"/>
                </w:rPr>
                <w:t>Department of Health website</w:t>
              </w:r>
            </w:hyperlink>
            <w:r>
              <w:t xml:space="preserve"> </w:t>
            </w:r>
            <w:r>
              <w:rPr>
                <w:color w:val="004C97"/>
              </w:rPr>
              <w:t>&lt;</w:t>
            </w:r>
            <w:r w:rsidR="00C20D11">
              <w:t xml:space="preserve"> </w:t>
            </w:r>
            <w:r w:rsidR="00C20D11" w:rsidRPr="00C20D11">
              <w:t>https://www.health.vic.gov.au/mental-health-wellbeing-reform/social-inclusion-action-groups</w:t>
            </w:r>
            <w:r w:rsidRPr="0055119B">
              <w:t>&gt;</w:t>
            </w:r>
            <w:r>
              <w:t>.</w:t>
            </w:r>
            <w:bookmarkEnd w:id="0"/>
          </w:p>
        </w:tc>
      </w:tr>
      <w:tr w:rsidR="0008204A" w14:paraId="2A30D040" w14:textId="77777777" w:rsidTr="0008204A">
        <w:trPr>
          <w:cantSplit/>
        </w:trPr>
        <w:tc>
          <w:tcPr>
            <w:tcW w:w="9288" w:type="dxa"/>
          </w:tcPr>
          <w:p w14:paraId="3E60FF59" w14:textId="77777777" w:rsidR="0008204A" w:rsidRPr="0055119B" w:rsidRDefault="0008204A" w:rsidP="0008204A">
            <w:pPr>
              <w:pStyle w:val="Body"/>
            </w:pPr>
          </w:p>
        </w:tc>
      </w:tr>
    </w:tbl>
    <w:p w14:paraId="2DB1F5B4" w14:textId="77777777" w:rsidR="0008204A" w:rsidRPr="0008204A" w:rsidRDefault="0008204A" w:rsidP="0008204A">
      <w:pPr>
        <w:pStyle w:val="Body"/>
      </w:pPr>
      <w:r w:rsidRPr="0008204A">
        <w:br w:type="page"/>
      </w:r>
    </w:p>
    <w:p w14:paraId="1F2BB4B0" w14:textId="77777777" w:rsidR="00AD784C" w:rsidRPr="00B57329" w:rsidRDefault="00AD784C" w:rsidP="002365B4">
      <w:pPr>
        <w:pStyle w:val="TOCheadingreport"/>
      </w:pPr>
      <w:r w:rsidRPr="00B57329">
        <w:lastRenderedPageBreak/>
        <w:t>Contents</w:t>
      </w:r>
    </w:p>
    <w:p w14:paraId="631EC0F5" w14:textId="4965C192" w:rsidR="008E356F"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8673616" w:history="1">
        <w:r w:rsidR="008E356F" w:rsidRPr="00C10790">
          <w:rPr>
            <w:rStyle w:val="Hyperlink"/>
          </w:rPr>
          <w:t>Glossary</w:t>
        </w:r>
        <w:r w:rsidR="008E356F">
          <w:rPr>
            <w:webHidden/>
          </w:rPr>
          <w:tab/>
        </w:r>
        <w:r w:rsidR="008E356F">
          <w:rPr>
            <w:webHidden/>
          </w:rPr>
          <w:fldChar w:fldCharType="begin"/>
        </w:r>
        <w:r w:rsidR="008E356F">
          <w:rPr>
            <w:webHidden/>
          </w:rPr>
          <w:instrText xml:space="preserve"> PAGEREF _Toc138673616 \h </w:instrText>
        </w:r>
        <w:r w:rsidR="008E356F">
          <w:rPr>
            <w:webHidden/>
          </w:rPr>
        </w:r>
        <w:r w:rsidR="008E356F">
          <w:rPr>
            <w:webHidden/>
          </w:rPr>
          <w:fldChar w:fldCharType="separate"/>
        </w:r>
        <w:r w:rsidR="008E356F">
          <w:rPr>
            <w:webHidden/>
          </w:rPr>
          <w:t>5</w:t>
        </w:r>
        <w:r w:rsidR="008E356F">
          <w:rPr>
            <w:webHidden/>
          </w:rPr>
          <w:fldChar w:fldCharType="end"/>
        </w:r>
      </w:hyperlink>
    </w:p>
    <w:p w14:paraId="2DDD57AA" w14:textId="740EFC74" w:rsidR="008E356F" w:rsidRDefault="00000000">
      <w:pPr>
        <w:pStyle w:val="TOC1"/>
        <w:rPr>
          <w:rFonts w:asciiTheme="minorHAnsi" w:eastAsiaTheme="minorEastAsia" w:hAnsiTheme="minorHAnsi" w:cstheme="minorBidi"/>
          <w:b w:val="0"/>
          <w:sz w:val="22"/>
          <w:szCs w:val="22"/>
          <w:lang w:eastAsia="en-AU"/>
        </w:rPr>
      </w:pPr>
      <w:hyperlink w:anchor="_Toc138673617" w:history="1">
        <w:r w:rsidR="008E356F" w:rsidRPr="00C10790">
          <w:rPr>
            <w:rStyle w:val="Hyperlink"/>
          </w:rPr>
          <w:t>Background</w:t>
        </w:r>
        <w:r w:rsidR="008E356F">
          <w:rPr>
            <w:webHidden/>
          </w:rPr>
          <w:tab/>
        </w:r>
        <w:r w:rsidR="008E356F">
          <w:rPr>
            <w:webHidden/>
          </w:rPr>
          <w:fldChar w:fldCharType="begin"/>
        </w:r>
        <w:r w:rsidR="008E356F">
          <w:rPr>
            <w:webHidden/>
          </w:rPr>
          <w:instrText xml:space="preserve"> PAGEREF _Toc138673617 \h </w:instrText>
        </w:r>
        <w:r w:rsidR="008E356F">
          <w:rPr>
            <w:webHidden/>
          </w:rPr>
        </w:r>
        <w:r w:rsidR="008E356F">
          <w:rPr>
            <w:webHidden/>
          </w:rPr>
          <w:fldChar w:fldCharType="separate"/>
        </w:r>
        <w:r w:rsidR="008E356F">
          <w:rPr>
            <w:webHidden/>
          </w:rPr>
          <w:t>6</w:t>
        </w:r>
        <w:r w:rsidR="008E356F">
          <w:rPr>
            <w:webHidden/>
          </w:rPr>
          <w:fldChar w:fldCharType="end"/>
        </w:r>
      </w:hyperlink>
    </w:p>
    <w:p w14:paraId="1F78D460" w14:textId="058ACDA1" w:rsidR="008E356F" w:rsidRDefault="00000000">
      <w:pPr>
        <w:pStyle w:val="TOC2"/>
        <w:rPr>
          <w:rFonts w:asciiTheme="minorHAnsi" w:eastAsiaTheme="minorEastAsia" w:hAnsiTheme="minorHAnsi" w:cstheme="minorBidi"/>
          <w:sz w:val="22"/>
          <w:szCs w:val="22"/>
          <w:lang w:eastAsia="en-AU"/>
        </w:rPr>
      </w:pPr>
      <w:hyperlink w:anchor="_Toc138673618" w:history="1">
        <w:r w:rsidR="008E356F" w:rsidRPr="00C10790">
          <w:rPr>
            <w:rStyle w:val="Hyperlink"/>
          </w:rPr>
          <w:t>Royal Commission into Victoria’s Mental Health and Wellbeing System</w:t>
        </w:r>
        <w:r w:rsidR="008E356F">
          <w:rPr>
            <w:webHidden/>
          </w:rPr>
          <w:tab/>
        </w:r>
        <w:r w:rsidR="008E356F">
          <w:rPr>
            <w:webHidden/>
          </w:rPr>
          <w:fldChar w:fldCharType="begin"/>
        </w:r>
        <w:r w:rsidR="008E356F">
          <w:rPr>
            <w:webHidden/>
          </w:rPr>
          <w:instrText xml:space="preserve"> PAGEREF _Toc138673618 \h </w:instrText>
        </w:r>
        <w:r w:rsidR="008E356F">
          <w:rPr>
            <w:webHidden/>
          </w:rPr>
        </w:r>
        <w:r w:rsidR="008E356F">
          <w:rPr>
            <w:webHidden/>
          </w:rPr>
          <w:fldChar w:fldCharType="separate"/>
        </w:r>
        <w:r w:rsidR="008E356F">
          <w:rPr>
            <w:webHidden/>
          </w:rPr>
          <w:t>6</w:t>
        </w:r>
        <w:r w:rsidR="008E356F">
          <w:rPr>
            <w:webHidden/>
          </w:rPr>
          <w:fldChar w:fldCharType="end"/>
        </w:r>
      </w:hyperlink>
    </w:p>
    <w:p w14:paraId="79782284" w14:textId="57629E84" w:rsidR="008E356F" w:rsidRDefault="00000000">
      <w:pPr>
        <w:pStyle w:val="TOC2"/>
        <w:rPr>
          <w:rFonts w:asciiTheme="minorHAnsi" w:eastAsiaTheme="minorEastAsia" w:hAnsiTheme="minorHAnsi" w:cstheme="minorBidi"/>
          <w:sz w:val="22"/>
          <w:szCs w:val="22"/>
          <w:lang w:eastAsia="en-AU"/>
        </w:rPr>
      </w:pPr>
      <w:hyperlink w:anchor="_Toc138673619" w:history="1">
        <w:r w:rsidR="008E356F" w:rsidRPr="00C10790">
          <w:rPr>
            <w:rStyle w:val="Hyperlink"/>
          </w:rPr>
          <w:t>The Wellbeing Promotion Office</w:t>
        </w:r>
        <w:r w:rsidR="008E356F">
          <w:rPr>
            <w:webHidden/>
          </w:rPr>
          <w:tab/>
        </w:r>
        <w:r w:rsidR="008E356F">
          <w:rPr>
            <w:webHidden/>
          </w:rPr>
          <w:fldChar w:fldCharType="begin"/>
        </w:r>
        <w:r w:rsidR="008E356F">
          <w:rPr>
            <w:webHidden/>
          </w:rPr>
          <w:instrText xml:space="preserve"> PAGEREF _Toc138673619 \h </w:instrText>
        </w:r>
        <w:r w:rsidR="008E356F">
          <w:rPr>
            <w:webHidden/>
          </w:rPr>
        </w:r>
        <w:r w:rsidR="008E356F">
          <w:rPr>
            <w:webHidden/>
          </w:rPr>
          <w:fldChar w:fldCharType="separate"/>
        </w:r>
        <w:r w:rsidR="008E356F">
          <w:rPr>
            <w:webHidden/>
          </w:rPr>
          <w:t>7</w:t>
        </w:r>
        <w:r w:rsidR="008E356F">
          <w:rPr>
            <w:webHidden/>
          </w:rPr>
          <w:fldChar w:fldCharType="end"/>
        </w:r>
      </w:hyperlink>
    </w:p>
    <w:p w14:paraId="10D11246" w14:textId="29B4B4FB" w:rsidR="008E356F" w:rsidRDefault="00000000">
      <w:pPr>
        <w:pStyle w:val="TOC2"/>
        <w:rPr>
          <w:rFonts w:asciiTheme="minorHAnsi" w:eastAsiaTheme="minorEastAsia" w:hAnsiTheme="minorHAnsi" w:cstheme="minorBidi"/>
          <w:sz w:val="22"/>
          <w:szCs w:val="22"/>
          <w:lang w:eastAsia="en-AU"/>
        </w:rPr>
      </w:pPr>
      <w:hyperlink w:anchor="_Toc138673620" w:history="1">
        <w:r w:rsidR="008E356F" w:rsidRPr="00C10790">
          <w:rPr>
            <w:rStyle w:val="Hyperlink"/>
          </w:rPr>
          <w:t>The role of local government and communities in supporting mental health and wellbeing</w:t>
        </w:r>
        <w:r w:rsidR="008E356F">
          <w:rPr>
            <w:webHidden/>
          </w:rPr>
          <w:tab/>
        </w:r>
        <w:r w:rsidR="008E356F">
          <w:rPr>
            <w:webHidden/>
          </w:rPr>
          <w:fldChar w:fldCharType="begin"/>
        </w:r>
        <w:r w:rsidR="008E356F">
          <w:rPr>
            <w:webHidden/>
          </w:rPr>
          <w:instrText xml:space="preserve"> PAGEREF _Toc138673620 \h </w:instrText>
        </w:r>
        <w:r w:rsidR="008E356F">
          <w:rPr>
            <w:webHidden/>
          </w:rPr>
        </w:r>
        <w:r w:rsidR="008E356F">
          <w:rPr>
            <w:webHidden/>
          </w:rPr>
          <w:fldChar w:fldCharType="separate"/>
        </w:r>
        <w:r w:rsidR="008E356F">
          <w:rPr>
            <w:webHidden/>
          </w:rPr>
          <w:t>7</w:t>
        </w:r>
        <w:r w:rsidR="008E356F">
          <w:rPr>
            <w:webHidden/>
          </w:rPr>
          <w:fldChar w:fldCharType="end"/>
        </w:r>
      </w:hyperlink>
    </w:p>
    <w:p w14:paraId="3FB6C5B2" w14:textId="50C4E118" w:rsidR="008E356F" w:rsidRDefault="00000000">
      <w:pPr>
        <w:pStyle w:val="TOC1"/>
        <w:rPr>
          <w:rFonts w:asciiTheme="minorHAnsi" w:eastAsiaTheme="minorEastAsia" w:hAnsiTheme="minorHAnsi" w:cstheme="minorBidi"/>
          <w:b w:val="0"/>
          <w:sz w:val="22"/>
          <w:szCs w:val="22"/>
          <w:lang w:eastAsia="en-AU"/>
        </w:rPr>
      </w:pPr>
      <w:hyperlink w:anchor="_Toc138673621" w:history="1">
        <w:r w:rsidR="008E356F" w:rsidRPr="00C10790">
          <w:rPr>
            <w:rStyle w:val="Hyperlink"/>
          </w:rPr>
          <w:t>Purpose</w:t>
        </w:r>
        <w:r w:rsidR="008E356F">
          <w:rPr>
            <w:webHidden/>
          </w:rPr>
          <w:tab/>
        </w:r>
        <w:r w:rsidR="008E356F">
          <w:rPr>
            <w:webHidden/>
          </w:rPr>
          <w:fldChar w:fldCharType="begin"/>
        </w:r>
        <w:r w:rsidR="008E356F">
          <w:rPr>
            <w:webHidden/>
          </w:rPr>
          <w:instrText xml:space="preserve"> PAGEREF _Toc138673621 \h </w:instrText>
        </w:r>
        <w:r w:rsidR="008E356F">
          <w:rPr>
            <w:webHidden/>
          </w:rPr>
        </w:r>
        <w:r w:rsidR="008E356F">
          <w:rPr>
            <w:webHidden/>
          </w:rPr>
          <w:fldChar w:fldCharType="separate"/>
        </w:r>
        <w:r w:rsidR="008E356F">
          <w:rPr>
            <w:webHidden/>
          </w:rPr>
          <w:t>8</w:t>
        </w:r>
        <w:r w:rsidR="008E356F">
          <w:rPr>
            <w:webHidden/>
          </w:rPr>
          <w:fldChar w:fldCharType="end"/>
        </w:r>
      </w:hyperlink>
    </w:p>
    <w:p w14:paraId="61CB1554" w14:textId="1FCD9C7A" w:rsidR="008E356F" w:rsidRDefault="00000000">
      <w:pPr>
        <w:pStyle w:val="TOC1"/>
        <w:rPr>
          <w:rFonts w:asciiTheme="minorHAnsi" w:eastAsiaTheme="minorEastAsia" w:hAnsiTheme="minorHAnsi" w:cstheme="minorBidi"/>
          <w:b w:val="0"/>
          <w:sz w:val="22"/>
          <w:szCs w:val="22"/>
          <w:lang w:eastAsia="en-AU"/>
        </w:rPr>
      </w:pPr>
      <w:hyperlink w:anchor="_Toc138673622" w:history="1">
        <w:r w:rsidR="008E356F" w:rsidRPr="00C10790">
          <w:rPr>
            <w:rStyle w:val="Hyperlink"/>
          </w:rPr>
          <w:t>Social Inclusion Action Groups</w:t>
        </w:r>
        <w:r w:rsidR="008E356F">
          <w:rPr>
            <w:webHidden/>
          </w:rPr>
          <w:tab/>
        </w:r>
        <w:r w:rsidR="008E356F">
          <w:rPr>
            <w:webHidden/>
          </w:rPr>
          <w:fldChar w:fldCharType="begin"/>
        </w:r>
        <w:r w:rsidR="008E356F">
          <w:rPr>
            <w:webHidden/>
          </w:rPr>
          <w:instrText xml:space="preserve"> PAGEREF _Toc138673622 \h </w:instrText>
        </w:r>
        <w:r w:rsidR="008E356F">
          <w:rPr>
            <w:webHidden/>
          </w:rPr>
        </w:r>
        <w:r w:rsidR="008E356F">
          <w:rPr>
            <w:webHidden/>
          </w:rPr>
          <w:fldChar w:fldCharType="separate"/>
        </w:r>
        <w:r w:rsidR="008E356F">
          <w:rPr>
            <w:webHidden/>
          </w:rPr>
          <w:t>8</w:t>
        </w:r>
        <w:r w:rsidR="008E356F">
          <w:rPr>
            <w:webHidden/>
          </w:rPr>
          <w:fldChar w:fldCharType="end"/>
        </w:r>
      </w:hyperlink>
    </w:p>
    <w:p w14:paraId="46FE2549" w14:textId="6381716F" w:rsidR="008E356F" w:rsidRDefault="00000000">
      <w:pPr>
        <w:pStyle w:val="TOC2"/>
        <w:rPr>
          <w:rFonts w:asciiTheme="minorHAnsi" w:eastAsiaTheme="minorEastAsia" w:hAnsiTheme="minorHAnsi" w:cstheme="minorBidi"/>
          <w:sz w:val="22"/>
          <w:szCs w:val="22"/>
          <w:lang w:eastAsia="en-AU"/>
        </w:rPr>
      </w:pPr>
      <w:hyperlink w:anchor="_Toc138673623" w:history="1">
        <w:r w:rsidR="008E356F" w:rsidRPr="00C10790">
          <w:rPr>
            <w:rStyle w:val="Hyperlink"/>
          </w:rPr>
          <w:t>Objectives</w:t>
        </w:r>
        <w:r w:rsidR="008E356F">
          <w:rPr>
            <w:webHidden/>
          </w:rPr>
          <w:tab/>
        </w:r>
        <w:r w:rsidR="008E356F">
          <w:rPr>
            <w:webHidden/>
          </w:rPr>
          <w:fldChar w:fldCharType="begin"/>
        </w:r>
        <w:r w:rsidR="008E356F">
          <w:rPr>
            <w:webHidden/>
          </w:rPr>
          <w:instrText xml:space="preserve"> PAGEREF _Toc138673623 \h </w:instrText>
        </w:r>
        <w:r w:rsidR="008E356F">
          <w:rPr>
            <w:webHidden/>
          </w:rPr>
        </w:r>
        <w:r w:rsidR="008E356F">
          <w:rPr>
            <w:webHidden/>
          </w:rPr>
          <w:fldChar w:fldCharType="separate"/>
        </w:r>
        <w:r w:rsidR="008E356F">
          <w:rPr>
            <w:webHidden/>
          </w:rPr>
          <w:t>8</w:t>
        </w:r>
        <w:r w:rsidR="008E356F">
          <w:rPr>
            <w:webHidden/>
          </w:rPr>
          <w:fldChar w:fldCharType="end"/>
        </w:r>
      </w:hyperlink>
    </w:p>
    <w:p w14:paraId="1EE93F55" w14:textId="22EFCB6E" w:rsidR="008E356F" w:rsidRDefault="00000000">
      <w:pPr>
        <w:pStyle w:val="TOC2"/>
        <w:rPr>
          <w:rFonts w:asciiTheme="minorHAnsi" w:eastAsiaTheme="minorEastAsia" w:hAnsiTheme="minorHAnsi" w:cstheme="minorBidi"/>
          <w:sz w:val="22"/>
          <w:szCs w:val="22"/>
          <w:lang w:eastAsia="en-AU"/>
        </w:rPr>
      </w:pPr>
      <w:hyperlink w:anchor="_Toc138673624" w:history="1">
        <w:r w:rsidR="008E356F" w:rsidRPr="00C10790">
          <w:rPr>
            <w:rStyle w:val="Hyperlink"/>
          </w:rPr>
          <w:t>Principles</w:t>
        </w:r>
        <w:r w:rsidR="008E356F">
          <w:rPr>
            <w:webHidden/>
          </w:rPr>
          <w:tab/>
        </w:r>
        <w:r w:rsidR="008E356F">
          <w:rPr>
            <w:webHidden/>
          </w:rPr>
          <w:fldChar w:fldCharType="begin"/>
        </w:r>
        <w:r w:rsidR="008E356F">
          <w:rPr>
            <w:webHidden/>
          </w:rPr>
          <w:instrText xml:space="preserve"> PAGEREF _Toc138673624 \h </w:instrText>
        </w:r>
        <w:r w:rsidR="008E356F">
          <w:rPr>
            <w:webHidden/>
          </w:rPr>
        </w:r>
        <w:r w:rsidR="008E356F">
          <w:rPr>
            <w:webHidden/>
          </w:rPr>
          <w:fldChar w:fldCharType="separate"/>
        </w:r>
        <w:r w:rsidR="008E356F">
          <w:rPr>
            <w:webHidden/>
          </w:rPr>
          <w:t>8</w:t>
        </w:r>
        <w:r w:rsidR="008E356F">
          <w:rPr>
            <w:webHidden/>
          </w:rPr>
          <w:fldChar w:fldCharType="end"/>
        </w:r>
      </w:hyperlink>
    </w:p>
    <w:p w14:paraId="752F633D" w14:textId="3BD941F5" w:rsidR="008E356F" w:rsidRDefault="00000000">
      <w:pPr>
        <w:pStyle w:val="TOC2"/>
        <w:rPr>
          <w:rFonts w:asciiTheme="minorHAnsi" w:eastAsiaTheme="minorEastAsia" w:hAnsiTheme="minorHAnsi" w:cstheme="minorBidi"/>
          <w:sz w:val="22"/>
          <w:szCs w:val="22"/>
          <w:lang w:eastAsia="en-AU"/>
        </w:rPr>
      </w:pPr>
      <w:hyperlink w:anchor="_Toc138673625" w:history="1">
        <w:r w:rsidR="008E356F" w:rsidRPr="00C10790">
          <w:rPr>
            <w:rStyle w:val="Hyperlink"/>
          </w:rPr>
          <w:t>Priority groups</w:t>
        </w:r>
        <w:r w:rsidR="008E356F">
          <w:rPr>
            <w:webHidden/>
          </w:rPr>
          <w:tab/>
        </w:r>
        <w:r w:rsidR="008E356F">
          <w:rPr>
            <w:webHidden/>
          </w:rPr>
          <w:fldChar w:fldCharType="begin"/>
        </w:r>
        <w:r w:rsidR="008E356F">
          <w:rPr>
            <w:webHidden/>
          </w:rPr>
          <w:instrText xml:space="preserve"> PAGEREF _Toc138673625 \h </w:instrText>
        </w:r>
        <w:r w:rsidR="008E356F">
          <w:rPr>
            <w:webHidden/>
          </w:rPr>
        </w:r>
        <w:r w:rsidR="008E356F">
          <w:rPr>
            <w:webHidden/>
          </w:rPr>
          <w:fldChar w:fldCharType="separate"/>
        </w:r>
        <w:r w:rsidR="008E356F">
          <w:rPr>
            <w:webHidden/>
          </w:rPr>
          <w:t>9</w:t>
        </w:r>
        <w:r w:rsidR="008E356F">
          <w:rPr>
            <w:webHidden/>
          </w:rPr>
          <w:fldChar w:fldCharType="end"/>
        </w:r>
      </w:hyperlink>
    </w:p>
    <w:p w14:paraId="35FF0050" w14:textId="245D31E2" w:rsidR="008E356F" w:rsidRDefault="00000000">
      <w:pPr>
        <w:pStyle w:val="TOC2"/>
        <w:rPr>
          <w:rFonts w:asciiTheme="minorHAnsi" w:eastAsiaTheme="minorEastAsia" w:hAnsiTheme="minorHAnsi" w:cstheme="minorBidi"/>
          <w:sz w:val="22"/>
          <w:szCs w:val="22"/>
          <w:lang w:eastAsia="en-AU"/>
        </w:rPr>
      </w:pPr>
      <w:hyperlink w:anchor="_Toc138673626" w:history="1">
        <w:r w:rsidR="008E356F" w:rsidRPr="00C10790">
          <w:rPr>
            <w:rStyle w:val="Hyperlink"/>
          </w:rPr>
          <w:t>Needs analysis</w:t>
        </w:r>
        <w:r w:rsidR="008E356F">
          <w:rPr>
            <w:webHidden/>
          </w:rPr>
          <w:tab/>
        </w:r>
        <w:r w:rsidR="008E356F">
          <w:rPr>
            <w:webHidden/>
          </w:rPr>
          <w:fldChar w:fldCharType="begin"/>
        </w:r>
        <w:r w:rsidR="008E356F">
          <w:rPr>
            <w:webHidden/>
          </w:rPr>
          <w:instrText xml:space="preserve"> PAGEREF _Toc138673626 \h </w:instrText>
        </w:r>
        <w:r w:rsidR="008E356F">
          <w:rPr>
            <w:webHidden/>
          </w:rPr>
        </w:r>
        <w:r w:rsidR="008E356F">
          <w:rPr>
            <w:webHidden/>
          </w:rPr>
          <w:fldChar w:fldCharType="separate"/>
        </w:r>
        <w:r w:rsidR="008E356F">
          <w:rPr>
            <w:webHidden/>
          </w:rPr>
          <w:t>10</w:t>
        </w:r>
        <w:r w:rsidR="008E356F">
          <w:rPr>
            <w:webHidden/>
          </w:rPr>
          <w:fldChar w:fldCharType="end"/>
        </w:r>
      </w:hyperlink>
    </w:p>
    <w:p w14:paraId="12BBDF4C" w14:textId="7944B08D" w:rsidR="008E356F" w:rsidRDefault="00000000">
      <w:pPr>
        <w:pStyle w:val="TOC2"/>
        <w:rPr>
          <w:rFonts w:asciiTheme="minorHAnsi" w:eastAsiaTheme="minorEastAsia" w:hAnsiTheme="minorHAnsi" w:cstheme="minorBidi"/>
          <w:sz w:val="22"/>
          <w:szCs w:val="22"/>
          <w:lang w:eastAsia="en-AU"/>
        </w:rPr>
      </w:pPr>
      <w:hyperlink w:anchor="_Toc138673627" w:history="1">
        <w:r w:rsidR="008E356F" w:rsidRPr="00C10790">
          <w:rPr>
            <w:rStyle w:val="Hyperlink"/>
          </w:rPr>
          <w:t>Membership</w:t>
        </w:r>
        <w:r w:rsidR="008E356F">
          <w:rPr>
            <w:webHidden/>
          </w:rPr>
          <w:tab/>
        </w:r>
        <w:r w:rsidR="008E356F">
          <w:rPr>
            <w:webHidden/>
          </w:rPr>
          <w:fldChar w:fldCharType="begin"/>
        </w:r>
        <w:r w:rsidR="008E356F">
          <w:rPr>
            <w:webHidden/>
          </w:rPr>
          <w:instrText xml:space="preserve"> PAGEREF _Toc138673627 \h </w:instrText>
        </w:r>
        <w:r w:rsidR="008E356F">
          <w:rPr>
            <w:webHidden/>
          </w:rPr>
        </w:r>
        <w:r w:rsidR="008E356F">
          <w:rPr>
            <w:webHidden/>
          </w:rPr>
          <w:fldChar w:fldCharType="separate"/>
        </w:r>
        <w:r w:rsidR="008E356F">
          <w:rPr>
            <w:webHidden/>
          </w:rPr>
          <w:t>10</w:t>
        </w:r>
        <w:r w:rsidR="008E356F">
          <w:rPr>
            <w:webHidden/>
          </w:rPr>
          <w:fldChar w:fldCharType="end"/>
        </w:r>
      </w:hyperlink>
    </w:p>
    <w:p w14:paraId="4C721F1B" w14:textId="39BF522E" w:rsidR="008E356F" w:rsidRDefault="00000000">
      <w:pPr>
        <w:pStyle w:val="TOC2"/>
        <w:rPr>
          <w:rFonts w:asciiTheme="minorHAnsi" w:eastAsiaTheme="minorEastAsia" w:hAnsiTheme="minorHAnsi" w:cstheme="minorBidi"/>
          <w:sz w:val="22"/>
          <w:szCs w:val="22"/>
          <w:lang w:eastAsia="en-AU"/>
        </w:rPr>
      </w:pPr>
      <w:hyperlink w:anchor="_Toc138673628" w:history="1">
        <w:r w:rsidR="008E356F" w:rsidRPr="00C10790">
          <w:rPr>
            <w:rStyle w:val="Hyperlink"/>
          </w:rPr>
          <w:t>Staffing and coordination</w:t>
        </w:r>
        <w:r w:rsidR="008E356F">
          <w:rPr>
            <w:webHidden/>
          </w:rPr>
          <w:tab/>
        </w:r>
        <w:r w:rsidR="008E356F">
          <w:rPr>
            <w:webHidden/>
          </w:rPr>
          <w:fldChar w:fldCharType="begin"/>
        </w:r>
        <w:r w:rsidR="008E356F">
          <w:rPr>
            <w:webHidden/>
          </w:rPr>
          <w:instrText xml:space="preserve"> PAGEREF _Toc138673628 \h </w:instrText>
        </w:r>
        <w:r w:rsidR="008E356F">
          <w:rPr>
            <w:webHidden/>
          </w:rPr>
        </w:r>
        <w:r w:rsidR="008E356F">
          <w:rPr>
            <w:webHidden/>
          </w:rPr>
          <w:fldChar w:fldCharType="separate"/>
        </w:r>
        <w:r w:rsidR="008E356F">
          <w:rPr>
            <w:webHidden/>
          </w:rPr>
          <w:t>11</w:t>
        </w:r>
        <w:r w:rsidR="008E356F">
          <w:rPr>
            <w:webHidden/>
          </w:rPr>
          <w:fldChar w:fldCharType="end"/>
        </w:r>
      </w:hyperlink>
    </w:p>
    <w:p w14:paraId="51202700" w14:textId="23FFF1A9" w:rsidR="008E356F" w:rsidRDefault="00000000">
      <w:pPr>
        <w:pStyle w:val="TOC2"/>
        <w:rPr>
          <w:rFonts w:asciiTheme="minorHAnsi" w:eastAsiaTheme="minorEastAsia" w:hAnsiTheme="minorHAnsi" w:cstheme="minorBidi"/>
          <w:sz w:val="22"/>
          <w:szCs w:val="22"/>
          <w:lang w:eastAsia="en-AU"/>
        </w:rPr>
      </w:pPr>
      <w:hyperlink w:anchor="_Toc138673629" w:history="1">
        <w:r w:rsidR="008E356F" w:rsidRPr="00C10790">
          <w:rPr>
            <w:rStyle w:val="Hyperlink"/>
          </w:rPr>
          <w:t>Social Inclusion Action Group Coordinator</w:t>
        </w:r>
        <w:r w:rsidR="008E356F">
          <w:rPr>
            <w:webHidden/>
          </w:rPr>
          <w:tab/>
        </w:r>
        <w:r w:rsidR="008E356F">
          <w:rPr>
            <w:webHidden/>
          </w:rPr>
          <w:fldChar w:fldCharType="begin"/>
        </w:r>
        <w:r w:rsidR="008E356F">
          <w:rPr>
            <w:webHidden/>
          </w:rPr>
          <w:instrText xml:space="preserve"> PAGEREF _Toc138673629 \h </w:instrText>
        </w:r>
        <w:r w:rsidR="008E356F">
          <w:rPr>
            <w:webHidden/>
          </w:rPr>
        </w:r>
        <w:r w:rsidR="008E356F">
          <w:rPr>
            <w:webHidden/>
          </w:rPr>
          <w:fldChar w:fldCharType="separate"/>
        </w:r>
        <w:r w:rsidR="008E356F">
          <w:rPr>
            <w:webHidden/>
          </w:rPr>
          <w:t>11</w:t>
        </w:r>
        <w:r w:rsidR="008E356F">
          <w:rPr>
            <w:webHidden/>
          </w:rPr>
          <w:fldChar w:fldCharType="end"/>
        </w:r>
      </w:hyperlink>
    </w:p>
    <w:p w14:paraId="5984FCD2" w14:textId="7FC84FE6" w:rsidR="008E356F" w:rsidRDefault="00000000">
      <w:pPr>
        <w:pStyle w:val="TOC2"/>
        <w:rPr>
          <w:rFonts w:asciiTheme="minorHAnsi" w:eastAsiaTheme="minorEastAsia" w:hAnsiTheme="minorHAnsi" w:cstheme="minorBidi"/>
          <w:sz w:val="22"/>
          <w:szCs w:val="22"/>
          <w:lang w:eastAsia="en-AU"/>
        </w:rPr>
      </w:pPr>
      <w:hyperlink w:anchor="_Toc138673630" w:history="1">
        <w:r w:rsidR="008E356F" w:rsidRPr="00C10790">
          <w:rPr>
            <w:rStyle w:val="Hyperlink"/>
          </w:rPr>
          <w:t>Partnership with Aboriginal communities to support self-determination</w:t>
        </w:r>
        <w:r w:rsidR="008E356F">
          <w:rPr>
            <w:webHidden/>
          </w:rPr>
          <w:tab/>
        </w:r>
        <w:r w:rsidR="008E356F">
          <w:rPr>
            <w:webHidden/>
          </w:rPr>
          <w:fldChar w:fldCharType="begin"/>
        </w:r>
        <w:r w:rsidR="008E356F">
          <w:rPr>
            <w:webHidden/>
          </w:rPr>
          <w:instrText xml:space="preserve"> PAGEREF _Toc138673630 \h </w:instrText>
        </w:r>
        <w:r w:rsidR="008E356F">
          <w:rPr>
            <w:webHidden/>
          </w:rPr>
        </w:r>
        <w:r w:rsidR="008E356F">
          <w:rPr>
            <w:webHidden/>
          </w:rPr>
          <w:fldChar w:fldCharType="separate"/>
        </w:r>
        <w:r w:rsidR="008E356F">
          <w:rPr>
            <w:webHidden/>
          </w:rPr>
          <w:t>12</w:t>
        </w:r>
        <w:r w:rsidR="008E356F">
          <w:rPr>
            <w:webHidden/>
          </w:rPr>
          <w:fldChar w:fldCharType="end"/>
        </w:r>
      </w:hyperlink>
    </w:p>
    <w:p w14:paraId="5DE3EB9D" w14:textId="22F9AE35" w:rsidR="008E356F" w:rsidRDefault="00000000">
      <w:pPr>
        <w:pStyle w:val="TOC2"/>
        <w:rPr>
          <w:rFonts w:asciiTheme="minorHAnsi" w:eastAsiaTheme="minorEastAsia" w:hAnsiTheme="minorHAnsi" w:cstheme="minorBidi"/>
          <w:sz w:val="22"/>
          <w:szCs w:val="22"/>
          <w:lang w:eastAsia="en-AU"/>
        </w:rPr>
      </w:pPr>
      <w:hyperlink w:anchor="_Toc138673631" w:history="1">
        <w:r w:rsidR="008E356F" w:rsidRPr="00C10790">
          <w:rPr>
            <w:rStyle w:val="Hyperlink"/>
          </w:rPr>
          <w:t>Cultural safety</w:t>
        </w:r>
        <w:r w:rsidR="008E356F">
          <w:rPr>
            <w:webHidden/>
          </w:rPr>
          <w:tab/>
        </w:r>
        <w:r w:rsidR="008E356F">
          <w:rPr>
            <w:webHidden/>
          </w:rPr>
          <w:fldChar w:fldCharType="begin"/>
        </w:r>
        <w:r w:rsidR="008E356F">
          <w:rPr>
            <w:webHidden/>
          </w:rPr>
          <w:instrText xml:space="preserve"> PAGEREF _Toc138673631 \h </w:instrText>
        </w:r>
        <w:r w:rsidR="008E356F">
          <w:rPr>
            <w:webHidden/>
          </w:rPr>
        </w:r>
        <w:r w:rsidR="008E356F">
          <w:rPr>
            <w:webHidden/>
          </w:rPr>
          <w:fldChar w:fldCharType="separate"/>
        </w:r>
        <w:r w:rsidR="008E356F">
          <w:rPr>
            <w:webHidden/>
          </w:rPr>
          <w:t>12</w:t>
        </w:r>
        <w:r w:rsidR="008E356F">
          <w:rPr>
            <w:webHidden/>
          </w:rPr>
          <w:fldChar w:fldCharType="end"/>
        </w:r>
      </w:hyperlink>
    </w:p>
    <w:p w14:paraId="0BD2D263" w14:textId="2D3B84F5" w:rsidR="008E356F" w:rsidRDefault="00000000">
      <w:pPr>
        <w:pStyle w:val="TOC2"/>
        <w:rPr>
          <w:rFonts w:asciiTheme="minorHAnsi" w:eastAsiaTheme="minorEastAsia" w:hAnsiTheme="minorHAnsi" w:cstheme="minorBidi"/>
          <w:sz w:val="22"/>
          <w:szCs w:val="22"/>
          <w:lang w:eastAsia="en-AU"/>
        </w:rPr>
      </w:pPr>
      <w:hyperlink w:anchor="_Toc138673632" w:history="1">
        <w:r w:rsidR="008E356F" w:rsidRPr="00C10790">
          <w:rPr>
            <w:rStyle w:val="Hyperlink"/>
          </w:rPr>
          <w:t>Social Inclusion Action Group design</w:t>
        </w:r>
        <w:r w:rsidR="008E356F">
          <w:rPr>
            <w:webHidden/>
          </w:rPr>
          <w:tab/>
        </w:r>
        <w:r w:rsidR="008E356F">
          <w:rPr>
            <w:webHidden/>
          </w:rPr>
          <w:fldChar w:fldCharType="begin"/>
        </w:r>
        <w:r w:rsidR="008E356F">
          <w:rPr>
            <w:webHidden/>
          </w:rPr>
          <w:instrText xml:space="preserve"> PAGEREF _Toc138673632 \h </w:instrText>
        </w:r>
        <w:r w:rsidR="008E356F">
          <w:rPr>
            <w:webHidden/>
          </w:rPr>
        </w:r>
        <w:r w:rsidR="008E356F">
          <w:rPr>
            <w:webHidden/>
          </w:rPr>
          <w:fldChar w:fldCharType="separate"/>
        </w:r>
        <w:r w:rsidR="008E356F">
          <w:rPr>
            <w:webHidden/>
          </w:rPr>
          <w:t>13</w:t>
        </w:r>
        <w:r w:rsidR="008E356F">
          <w:rPr>
            <w:webHidden/>
          </w:rPr>
          <w:fldChar w:fldCharType="end"/>
        </w:r>
      </w:hyperlink>
    </w:p>
    <w:p w14:paraId="31DDC61B" w14:textId="2ED5CF70" w:rsidR="008E356F" w:rsidRDefault="00000000">
      <w:pPr>
        <w:pStyle w:val="TOC1"/>
        <w:rPr>
          <w:rFonts w:asciiTheme="minorHAnsi" w:eastAsiaTheme="minorEastAsia" w:hAnsiTheme="minorHAnsi" w:cstheme="minorBidi"/>
          <w:b w:val="0"/>
          <w:sz w:val="22"/>
          <w:szCs w:val="22"/>
          <w:lang w:eastAsia="en-AU"/>
        </w:rPr>
      </w:pPr>
      <w:hyperlink w:anchor="_Toc138673633" w:history="1">
        <w:r w:rsidR="008E356F" w:rsidRPr="00C10790">
          <w:rPr>
            <w:rStyle w:val="Hyperlink"/>
          </w:rPr>
          <w:t>Funding</w:t>
        </w:r>
        <w:r w:rsidR="008E356F">
          <w:rPr>
            <w:webHidden/>
          </w:rPr>
          <w:tab/>
        </w:r>
        <w:r w:rsidR="008E356F">
          <w:rPr>
            <w:webHidden/>
          </w:rPr>
          <w:fldChar w:fldCharType="begin"/>
        </w:r>
        <w:r w:rsidR="008E356F">
          <w:rPr>
            <w:webHidden/>
          </w:rPr>
          <w:instrText xml:space="preserve"> PAGEREF _Toc138673633 \h </w:instrText>
        </w:r>
        <w:r w:rsidR="008E356F">
          <w:rPr>
            <w:webHidden/>
          </w:rPr>
        </w:r>
        <w:r w:rsidR="008E356F">
          <w:rPr>
            <w:webHidden/>
          </w:rPr>
          <w:fldChar w:fldCharType="separate"/>
        </w:r>
        <w:r w:rsidR="008E356F">
          <w:rPr>
            <w:webHidden/>
          </w:rPr>
          <w:t>13</w:t>
        </w:r>
        <w:r w:rsidR="008E356F">
          <w:rPr>
            <w:webHidden/>
          </w:rPr>
          <w:fldChar w:fldCharType="end"/>
        </w:r>
      </w:hyperlink>
    </w:p>
    <w:p w14:paraId="2405BEBF" w14:textId="74AC80C0" w:rsidR="008E356F" w:rsidRDefault="00000000">
      <w:pPr>
        <w:pStyle w:val="TOC2"/>
        <w:rPr>
          <w:rFonts w:asciiTheme="minorHAnsi" w:eastAsiaTheme="minorEastAsia" w:hAnsiTheme="minorHAnsi" w:cstheme="minorBidi"/>
          <w:sz w:val="22"/>
          <w:szCs w:val="22"/>
          <w:lang w:eastAsia="en-AU"/>
        </w:rPr>
      </w:pPr>
      <w:hyperlink w:anchor="_Toc138673634" w:history="1">
        <w:r w:rsidR="008E356F" w:rsidRPr="00C10790">
          <w:rPr>
            <w:rStyle w:val="Hyperlink"/>
          </w:rPr>
          <w:t>Remuneration for group members</w:t>
        </w:r>
        <w:r w:rsidR="008E356F">
          <w:rPr>
            <w:webHidden/>
          </w:rPr>
          <w:tab/>
        </w:r>
        <w:r w:rsidR="008E356F">
          <w:rPr>
            <w:webHidden/>
          </w:rPr>
          <w:fldChar w:fldCharType="begin"/>
        </w:r>
        <w:r w:rsidR="008E356F">
          <w:rPr>
            <w:webHidden/>
          </w:rPr>
          <w:instrText xml:space="preserve"> PAGEREF _Toc138673634 \h </w:instrText>
        </w:r>
        <w:r w:rsidR="008E356F">
          <w:rPr>
            <w:webHidden/>
          </w:rPr>
        </w:r>
        <w:r w:rsidR="008E356F">
          <w:rPr>
            <w:webHidden/>
          </w:rPr>
          <w:fldChar w:fldCharType="separate"/>
        </w:r>
        <w:r w:rsidR="008E356F">
          <w:rPr>
            <w:webHidden/>
          </w:rPr>
          <w:t>14</w:t>
        </w:r>
        <w:r w:rsidR="008E356F">
          <w:rPr>
            <w:webHidden/>
          </w:rPr>
          <w:fldChar w:fldCharType="end"/>
        </w:r>
      </w:hyperlink>
    </w:p>
    <w:p w14:paraId="0B735D10" w14:textId="4B2E7901" w:rsidR="008E356F" w:rsidRDefault="00000000">
      <w:pPr>
        <w:pStyle w:val="TOC2"/>
        <w:rPr>
          <w:rFonts w:asciiTheme="minorHAnsi" w:eastAsiaTheme="minorEastAsia" w:hAnsiTheme="minorHAnsi" w:cstheme="minorBidi"/>
          <w:sz w:val="22"/>
          <w:szCs w:val="22"/>
          <w:lang w:eastAsia="en-AU"/>
        </w:rPr>
      </w:pPr>
      <w:hyperlink w:anchor="_Toc138673635" w:history="1">
        <w:r w:rsidR="008E356F" w:rsidRPr="00C10790">
          <w:rPr>
            <w:rStyle w:val="Hyperlink"/>
          </w:rPr>
          <w:t>Remuneration principles</w:t>
        </w:r>
        <w:r w:rsidR="008E356F">
          <w:rPr>
            <w:webHidden/>
          </w:rPr>
          <w:tab/>
        </w:r>
        <w:r w:rsidR="008E356F">
          <w:rPr>
            <w:webHidden/>
          </w:rPr>
          <w:fldChar w:fldCharType="begin"/>
        </w:r>
        <w:r w:rsidR="008E356F">
          <w:rPr>
            <w:webHidden/>
          </w:rPr>
          <w:instrText xml:space="preserve"> PAGEREF _Toc138673635 \h </w:instrText>
        </w:r>
        <w:r w:rsidR="008E356F">
          <w:rPr>
            <w:webHidden/>
          </w:rPr>
        </w:r>
        <w:r w:rsidR="008E356F">
          <w:rPr>
            <w:webHidden/>
          </w:rPr>
          <w:fldChar w:fldCharType="separate"/>
        </w:r>
        <w:r w:rsidR="008E356F">
          <w:rPr>
            <w:webHidden/>
          </w:rPr>
          <w:t>14</w:t>
        </w:r>
        <w:r w:rsidR="008E356F">
          <w:rPr>
            <w:webHidden/>
          </w:rPr>
          <w:fldChar w:fldCharType="end"/>
        </w:r>
      </w:hyperlink>
    </w:p>
    <w:p w14:paraId="63C5E0B6" w14:textId="2C42E850" w:rsidR="008E356F" w:rsidRDefault="00000000">
      <w:pPr>
        <w:pStyle w:val="TOC2"/>
        <w:rPr>
          <w:rFonts w:asciiTheme="minorHAnsi" w:eastAsiaTheme="minorEastAsia" w:hAnsiTheme="minorHAnsi" w:cstheme="minorBidi"/>
          <w:sz w:val="22"/>
          <w:szCs w:val="22"/>
          <w:lang w:eastAsia="en-AU"/>
        </w:rPr>
      </w:pPr>
      <w:hyperlink w:anchor="_Toc138673636" w:history="1">
        <w:r w:rsidR="008E356F" w:rsidRPr="00C10790">
          <w:rPr>
            <w:rStyle w:val="Hyperlink"/>
          </w:rPr>
          <w:t>Funding principles</w:t>
        </w:r>
        <w:r w:rsidR="008E356F">
          <w:rPr>
            <w:webHidden/>
          </w:rPr>
          <w:tab/>
        </w:r>
        <w:r w:rsidR="008E356F">
          <w:rPr>
            <w:webHidden/>
          </w:rPr>
          <w:fldChar w:fldCharType="begin"/>
        </w:r>
        <w:r w:rsidR="008E356F">
          <w:rPr>
            <w:webHidden/>
          </w:rPr>
          <w:instrText xml:space="preserve"> PAGEREF _Toc138673636 \h </w:instrText>
        </w:r>
        <w:r w:rsidR="008E356F">
          <w:rPr>
            <w:webHidden/>
          </w:rPr>
        </w:r>
        <w:r w:rsidR="008E356F">
          <w:rPr>
            <w:webHidden/>
          </w:rPr>
          <w:fldChar w:fldCharType="separate"/>
        </w:r>
        <w:r w:rsidR="008E356F">
          <w:rPr>
            <w:webHidden/>
          </w:rPr>
          <w:t>15</w:t>
        </w:r>
        <w:r w:rsidR="008E356F">
          <w:rPr>
            <w:webHidden/>
          </w:rPr>
          <w:fldChar w:fldCharType="end"/>
        </w:r>
      </w:hyperlink>
    </w:p>
    <w:p w14:paraId="394AA545" w14:textId="659B5866" w:rsidR="008E356F" w:rsidRDefault="00000000">
      <w:pPr>
        <w:pStyle w:val="TOC1"/>
        <w:rPr>
          <w:rFonts w:asciiTheme="minorHAnsi" w:eastAsiaTheme="minorEastAsia" w:hAnsiTheme="minorHAnsi" w:cstheme="minorBidi"/>
          <w:b w:val="0"/>
          <w:sz w:val="22"/>
          <w:szCs w:val="22"/>
          <w:lang w:eastAsia="en-AU"/>
        </w:rPr>
      </w:pPr>
      <w:hyperlink w:anchor="_Toc138673637" w:history="1">
        <w:r w:rsidR="008E356F" w:rsidRPr="00C10790">
          <w:rPr>
            <w:rStyle w:val="Hyperlink"/>
          </w:rPr>
          <w:t>Reporting and evaluation</w:t>
        </w:r>
        <w:r w:rsidR="008E356F">
          <w:rPr>
            <w:webHidden/>
          </w:rPr>
          <w:tab/>
        </w:r>
        <w:r w:rsidR="008E356F">
          <w:rPr>
            <w:webHidden/>
          </w:rPr>
          <w:fldChar w:fldCharType="begin"/>
        </w:r>
        <w:r w:rsidR="008E356F">
          <w:rPr>
            <w:webHidden/>
          </w:rPr>
          <w:instrText xml:space="preserve"> PAGEREF _Toc138673637 \h </w:instrText>
        </w:r>
        <w:r w:rsidR="008E356F">
          <w:rPr>
            <w:webHidden/>
          </w:rPr>
        </w:r>
        <w:r w:rsidR="008E356F">
          <w:rPr>
            <w:webHidden/>
          </w:rPr>
          <w:fldChar w:fldCharType="separate"/>
        </w:r>
        <w:r w:rsidR="008E356F">
          <w:rPr>
            <w:webHidden/>
          </w:rPr>
          <w:t>16</w:t>
        </w:r>
        <w:r w:rsidR="008E356F">
          <w:rPr>
            <w:webHidden/>
          </w:rPr>
          <w:fldChar w:fldCharType="end"/>
        </w:r>
      </w:hyperlink>
    </w:p>
    <w:p w14:paraId="7FB32B45" w14:textId="1C756C34" w:rsidR="008E356F" w:rsidRDefault="00000000">
      <w:pPr>
        <w:pStyle w:val="TOC2"/>
        <w:rPr>
          <w:rFonts w:asciiTheme="minorHAnsi" w:eastAsiaTheme="minorEastAsia" w:hAnsiTheme="minorHAnsi" w:cstheme="minorBidi"/>
          <w:sz w:val="22"/>
          <w:szCs w:val="22"/>
          <w:lang w:eastAsia="en-AU"/>
        </w:rPr>
      </w:pPr>
      <w:hyperlink w:anchor="_Toc138673638" w:history="1">
        <w:r w:rsidR="008E356F" w:rsidRPr="00C10790">
          <w:rPr>
            <w:rStyle w:val="Hyperlink"/>
          </w:rPr>
          <w:t>Reporting to Wellbeing Promotion Office</w:t>
        </w:r>
        <w:r w:rsidR="008E356F">
          <w:rPr>
            <w:webHidden/>
          </w:rPr>
          <w:tab/>
        </w:r>
        <w:r w:rsidR="008E356F">
          <w:rPr>
            <w:webHidden/>
          </w:rPr>
          <w:fldChar w:fldCharType="begin"/>
        </w:r>
        <w:r w:rsidR="008E356F">
          <w:rPr>
            <w:webHidden/>
          </w:rPr>
          <w:instrText xml:space="preserve"> PAGEREF _Toc138673638 \h </w:instrText>
        </w:r>
        <w:r w:rsidR="008E356F">
          <w:rPr>
            <w:webHidden/>
          </w:rPr>
        </w:r>
        <w:r w:rsidR="008E356F">
          <w:rPr>
            <w:webHidden/>
          </w:rPr>
          <w:fldChar w:fldCharType="separate"/>
        </w:r>
        <w:r w:rsidR="008E356F">
          <w:rPr>
            <w:webHidden/>
          </w:rPr>
          <w:t>16</w:t>
        </w:r>
        <w:r w:rsidR="008E356F">
          <w:rPr>
            <w:webHidden/>
          </w:rPr>
          <w:fldChar w:fldCharType="end"/>
        </w:r>
      </w:hyperlink>
    </w:p>
    <w:p w14:paraId="178FE2CA" w14:textId="41AC4771" w:rsidR="008E356F" w:rsidRDefault="00000000">
      <w:pPr>
        <w:pStyle w:val="TOC2"/>
        <w:rPr>
          <w:rFonts w:asciiTheme="minorHAnsi" w:eastAsiaTheme="minorEastAsia" w:hAnsiTheme="minorHAnsi" w:cstheme="minorBidi"/>
          <w:sz w:val="22"/>
          <w:szCs w:val="22"/>
          <w:lang w:eastAsia="en-AU"/>
        </w:rPr>
      </w:pPr>
      <w:hyperlink w:anchor="_Toc138673639" w:history="1">
        <w:r w:rsidR="008E356F" w:rsidRPr="00C10790">
          <w:rPr>
            <w:rStyle w:val="Hyperlink"/>
          </w:rPr>
          <w:t>Evaluation</w:t>
        </w:r>
        <w:r w:rsidR="008E356F">
          <w:rPr>
            <w:webHidden/>
          </w:rPr>
          <w:tab/>
        </w:r>
        <w:r w:rsidR="008E356F">
          <w:rPr>
            <w:webHidden/>
          </w:rPr>
          <w:fldChar w:fldCharType="begin"/>
        </w:r>
        <w:r w:rsidR="008E356F">
          <w:rPr>
            <w:webHidden/>
          </w:rPr>
          <w:instrText xml:space="preserve"> PAGEREF _Toc138673639 \h </w:instrText>
        </w:r>
        <w:r w:rsidR="008E356F">
          <w:rPr>
            <w:webHidden/>
          </w:rPr>
        </w:r>
        <w:r w:rsidR="008E356F">
          <w:rPr>
            <w:webHidden/>
          </w:rPr>
          <w:fldChar w:fldCharType="separate"/>
        </w:r>
        <w:r w:rsidR="008E356F">
          <w:rPr>
            <w:webHidden/>
          </w:rPr>
          <w:t>16</w:t>
        </w:r>
        <w:r w:rsidR="008E356F">
          <w:rPr>
            <w:webHidden/>
          </w:rPr>
          <w:fldChar w:fldCharType="end"/>
        </w:r>
      </w:hyperlink>
    </w:p>
    <w:p w14:paraId="05FC2871" w14:textId="765F2492" w:rsidR="008E356F" w:rsidRDefault="00000000">
      <w:pPr>
        <w:pStyle w:val="TOC1"/>
        <w:rPr>
          <w:rFonts w:asciiTheme="minorHAnsi" w:eastAsiaTheme="minorEastAsia" w:hAnsiTheme="minorHAnsi" w:cstheme="minorBidi"/>
          <w:b w:val="0"/>
          <w:sz w:val="22"/>
          <w:szCs w:val="22"/>
          <w:lang w:eastAsia="en-AU"/>
        </w:rPr>
      </w:pPr>
      <w:hyperlink w:anchor="_Toc138673640" w:history="1">
        <w:r w:rsidR="008E356F" w:rsidRPr="00C10790">
          <w:rPr>
            <w:rStyle w:val="Hyperlink"/>
          </w:rPr>
          <w:t>Statewide Governance</w:t>
        </w:r>
        <w:r w:rsidR="008E356F">
          <w:rPr>
            <w:webHidden/>
          </w:rPr>
          <w:tab/>
        </w:r>
        <w:r w:rsidR="008E356F">
          <w:rPr>
            <w:webHidden/>
          </w:rPr>
          <w:fldChar w:fldCharType="begin"/>
        </w:r>
        <w:r w:rsidR="008E356F">
          <w:rPr>
            <w:webHidden/>
          </w:rPr>
          <w:instrText xml:space="preserve"> PAGEREF _Toc138673640 \h </w:instrText>
        </w:r>
        <w:r w:rsidR="008E356F">
          <w:rPr>
            <w:webHidden/>
          </w:rPr>
        </w:r>
        <w:r w:rsidR="008E356F">
          <w:rPr>
            <w:webHidden/>
          </w:rPr>
          <w:fldChar w:fldCharType="separate"/>
        </w:r>
        <w:r w:rsidR="008E356F">
          <w:rPr>
            <w:webHidden/>
          </w:rPr>
          <w:t>17</w:t>
        </w:r>
        <w:r w:rsidR="008E356F">
          <w:rPr>
            <w:webHidden/>
          </w:rPr>
          <w:fldChar w:fldCharType="end"/>
        </w:r>
      </w:hyperlink>
    </w:p>
    <w:p w14:paraId="35A82E59" w14:textId="64407741" w:rsidR="008E356F" w:rsidRDefault="00000000">
      <w:pPr>
        <w:pStyle w:val="TOC2"/>
        <w:rPr>
          <w:rFonts w:asciiTheme="minorHAnsi" w:eastAsiaTheme="minorEastAsia" w:hAnsiTheme="minorHAnsi" w:cstheme="minorBidi"/>
          <w:sz w:val="22"/>
          <w:szCs w:val="22"/>
          <w:lang w:eastAsia="en-AU"/>
        </w:rPr>
      </w:pPr>
      <w:hyperlink w:anchor="_Toc138673641" w:history="1">
        <w:r w:rsidR="008E356F" w:rsidRPr="00C10790">
          <w:rPr>
            <w:rStyle w:val="Hyperlink"/>
          </w:rPr>
          <w:t>Social Inclusion Action Group Implementation Committee</w:t>
        </w:r>
        <w:r w:rsidR="008E356F">
          <w:rPr>
            <w:webHidden/>
          </w:rPr>
          <w:tab/>
        </w:r>
        <w:r w:rsidR="008E356F">
          <w:rPr>
            <w:webHidden/>
          </w:rPr>
          <w:fldChar w:fldCharType="begin"/>
        </w:r>
        <w:r w:rsidR="008E356F">
          <w:rPr>
            <w:webHidden/>
          </w:rPr>
          <w:instrText xml:space="preserve"> PAGEREF _Toc138673641 \h </w:instrText>
        </w:r>
        <w:r w:rsidR="008E356F">
          <w:rPr>
            <w:webHidden/>
          </w:rPr>
        </w:r>
        <w:r w:rsidR="008E356F">
          <w:rPr>
            <w:webHidden/>
          </w:rPr>
          <w:fldChar w:fldCharType="separate"/>
        </w:r>
        <w:r w:rsidR="008E356F">
          <w:rPr>
            <w:webHidden/>
          </w:rPr>
          <w:t>17</w:t>
        </w:r>
        <w:r w:rsidR="008E356F">
          <w:rPr>
            <w:webHidden/>
          </w:rPr>
          <w:fldChar w:fldCharType="end"/>
        </w:r>
      </w:hyperlink>
    </w:p>
    <w:p w14:paraId="1006E81F" w14:textId="2A5362B3" w:rsidR="008E356F" w:rsidRDefault="00000000">
      <w:pPr>
        <w:pStyle w:val="TOC1"/>
        <w:rPr>
          <w:rFonts w:asciiTheme="minorHAnsi" w:eastAsiaTheme="minorEastAsia" w:hAnsiTheme="minorHAnsi" w:cstheme="minorBidi"/>
          <w:b w:val="0"/>
          <w:sz w:val="22"/>
          <w:szCs w:val="22"/>
          <w:lang w:eastAsia="en-AU"/>
        </w:rPr>
      </w:pPr>
      <w:hyperlink w:anchor="_Toc138673642" w:history="1">
        <w:r w:rsidR="008E356F" w:rsidRPr="00C10790">
          <w:rPr>
            <w:rStyle w:val="Hyperlink"/>
          </w:rPr>
          <w:t>Training and development</w:t>
        </w:r>
        <w:r w:rsidR="008E356F">
          <w:rPr>
            <w:webHidden/>
          </w:rPr>
          <w:tab/>
        </w:r>
        <w:r w:rsidR="008E356F">
          <w:rPr>
            <w:webHidden/>
          </w:rPr>
          <w:fldChar w:fldCharType="begin"/>
        </w:r>
        <w:r w:rsidR="008E356F">
          <w:rPr>
            <w:webHidden/>
          </w:rPr>
          <w:instrText xml:space="preserve"> PAGEREF _Toc138673642 \h </w:instrText>
        </w:r>
        <w:r w:rsidR="008E356F">
          <w:rPr>
            <w:webHidden/>
          </w:rPr>
        </w:r>
        <w:r w:rsidR="008E356F">
          <w:rPr>
            <w:webHidden/>
          </w:rPr>
          <w:fldChar w:fldCharType="separate"/>
        </w:r>
        <w:r w:rsidR="008E356F">
          <w:rPr>
            <w:webHidden/>
          </w:rPr>
          <w:t>17</w:t>
        </w:r>
        <w:r w:rsidR="008E356F">
          <w:rPr>
            <w:webHidden/>
          </w:rPr>
          <w:fldChar w:fldCharType="end"/>
        </w:r>
      </w:hyperlink>
    </w:p>
    <w:p w14:paraId="7403B44A" w14:textId="1C3C425E" w:rsidR="008E356F" w:rsidRDefault="00000000">
      <w:pPr>
        <w:pStyle w:val="TOC2"/>
        <w:rPr>
          <w:rFonts w:asciiTheme="minorHAnsi" w:eastAsiaTheme="minorEastAsia" w:hAnsiTheme="minorHAnsi" w:cstheme="minorBidi"/>
          <w:sz w:val="22"/>
          <w:szCs w:val="22"/>
          <w:lang w:eastAsia="en-AU"/>
        </w:rPr>
      </w:pPr>
      <w:hyperlink w:anchor="_Toc138673643" w:history="1">
        <w:r w:rsidR="008E356F" w:rsidRPr="00C10790">
          <w:rPr>
            <w:rStyle w:val="Hyperlink"/>
          </w:rPr>
          <w:t>VicHealth Local Government Partnerships</w:t>
        </w:r>
        <w:r w:rsidR="008E356F">
          <w:rPr>
            <w:webHidden/>
          </w:rPr>
          <w:tab/>
        </w:r>
        <w:r w:rsidR="008E356F">
          <w:rPr>
            <w:webHidden/>
          </w:rPr>
          <w:fldChar w:fldCharType="begin"/>
        </w:r>
        <w:r w:rsidR="008E356F">
          <w:rPr>
            <w:webHidden/>
          </w:rPr>
          <w:instrText xml:space="preserve"> PAGEREF _Toc138673643 \h </w:instrText>
        </w:r>
        <w:r w:rsidR="008E356F">
          <w:rPr>
            <w:webHidden/>
          </w:rPr>
        </w:r>
        <w:r w:rsidR="008E356F">
          <w:rPr>
            <w:webHidden/>
          </w:rPr>
          <w:fldChar w:fldCharType="separate"/>
        </w:r>
        <w:r w:rsidR="008E356F">
          <w:rPr>
            <w:webHidden/>
          </w:rPr>
          <w:t>17</w:t>
        </w:r>
        <w:r w:rsidR="008E356F">
          <w:rPr>
            <w:webHidden/>
          </w:rPr>
          <w:fldChar w:fldCharType="end"/>
        </w:r>
      </w:hyperlink>
    </w:p>
    <w:p w14:paraId="4D288294" w14:textId="3023F7E1" w:rsidR="008E356F" w:rsidRDefault="00000000">
      <w:pPr>
        <w:pStyle w:val="TOC2"/>
        <w:rPr>
          <w:rFonts w:asciiTheme="minorHAnsi" w:eastAsiaTheme="minorEastAsia" w:hAnsiTheme="minorHAnsi" w:cstheme="minorBidi"/>
          <w:sz w:val="22"/>
          <w:szCs w:val="22"/>
          <w:lang w:eastAsia="en-AU"/>
        </w:rPr>
      </w:pPr>
      <w:hyperlink w:anchor="_Toc138673644" w:history="1">
        <w:r w:rsidR="008E356F" w:rsidRPr="00C10790">
          <w:rPr>
            <w:rStyle w:val="Hyperlink"/>
          </w:rPr>
          <w:t>Social Connection Literacy Training</w:t>
        </w:r>
        <w:r w:rsidR="008E356F">
          <w:rPr>
            <w:webHidden/>
          </w:rPr>
          <w:tab/>
        </w:r>
        <w:r w:rsidR="008E356F">
          <w:rPr>
            <w:webHidden/>
          </w:rPr>
          <w:fldChar w:fldCharType="begin"/>
        </w:r>
        <w:r w:rsidR="008E356F">
          <w:rPr>
            <w:webHidden/>
          </w:rPr>
          <w:instrText xml:space="preserve"> PAGEREF _Toc138673644 \h </w:instrText>
        </w:r>
        <w:r w:rsidR="008E356F">
          <w:rPr>
            <w:webHidden/>
          </w:rPr>
        </w:r>
        <w:r w:rsidR="008E356F">
          <w:rPr>
            <w:webHidden/>
          </w:rPr>
          <w:fldChar w:fldCharType="separate"/>
        </w:r>
        <w:r w:rsidR="008E356F">
          <w:rPr>
            <w:webHidden/>
          </w:rPr>
          <w:t>18</w:t>
        </w:r>
        <w:r w:rsidR="008E356F">
          <w:rPr>
            <w:webHidden/>
          </w:rPr>
          <w:fldChar w:fldCharType="end"/>
        </w:r>
      </w:hyperlink>
    </w:p>
    <w:p w14:paraId="26263FCF" w14:textId="1B9C0DBA" w:rsidR="008E356F" w:rsidRDefault="00000000">
      <w:pPr>
        <w:pStyle w:val="TOC2"/>
        <w:rPr>
          <w:rFonts w:asciiTheme="minorHAnsi" w:eastAsiaTheme="minorEastAsia" w:hAnsiTheme="minorHAnsi" w:cstheme="minorBidi"/>
          <w:sz w:val="22"/>
          <w:szCs w:val="22"/>
          <w:lang w:eastAsia="en-AU"/>
        </w:rPr>
      </w:pPr>
      <w:hyperlink w:anchor="_Toc138673645" w:history="1">
        <w:r w:rsidR="008E356F" w:rsidRPr="00C10790">
          <w:rPr>
            <w:rStyle w:val="Hyperlink"/>
          </w:rPr>
          <w:t>Community of Practice</w:t>
        </w:r>
        <w:r w:rsidR="008E356F">
          <w:rPr>
            <w:webHidden/>
          </w:rPr>
          <w:tab/>
        </w:r>
        <w:r w:rsidR="008E356F">
          <w:rPr>
            <w:webHidden/>
          </w:rPr>
          <w:fldChar w:fldCharType="begin"/>
        </w:r>
        <w:r w:rsidR="008E356F">
          <w:rPr>
            <w:webHidden/>
          </w:rPr>
          <w:instrText xml:space="preserve"> PAGEREF _Toc138673645 \h </w:instrText>
        </w:r>
        <w:r w:rsidR="008E356F">
          <w:rPr>
            <w:webHidden/>
          </w:rPr>
        </w:r>
        <w:r w:rsidR="008E356F">
          <w:rPr>
            <w:webHidden/>
          </w:rPr>
          <w:fldChar w:fldCharType="separate"/>
        </w:r>
        <w:r w:rsidR="008E356F">
          <w:rPr>
            <w:webHidden/>
          </w:rPr>
          <w:t>18</w:t>
        </w:r>
        <w:r w:rsidR="008E356F">
          <w:rPr>
            <w:webHidden/>
          </w:rPr>
          <w:fldChar w:fldCharType="end"/>
        </w:r>
      </w:hyperlink>
    </w:p>
    <w:p w14:paraId="246AAC16" w14:textId="3BC7EC49" w:rsidR="008E356F" w:rsidRDefault="00000000">
      <w:pPr>
        <w:pStyle w:val="TOC1"/>
        <w:rPr>
          <w:rFonts w:asciiTheme="minorHAnsi" w:eastAsiaTheme="minorEastAsia" w:hAnsiTheme="minorHAnsi" w:cstheme="minorBidi"/>
          <w:b w:val="0"/>
          <w:sz w:val="22"/>
          <w:szCs w:val="22"/>
          <w:lang w:eastAsia="en-AU"/>
        </w:rPr>
      </w:pPr>
      <w:hyperlink w:anchor="_Toc138673646" w:history="1">
        <w:r w:rsidR="008E356F" w:rsidRPr="00C10790">
          <w:rPr>
            <w:rStyle w:val="Hyperlink"/>
          </w:rPr>
          <w:t>Related policies, reforms and initiatives</w:t>
        </w:r>
        <w:r w:rsidR="008E356F">
          <w:rPr>
            <w:webHidden/>
          </w:rPr>
          <w:tab/>
        </w:r>
        <w:r w:rsidR="008E356F">
          <w:rPr>
            <w:webHidden/>
          </w:rPr>
          <w:fldChar w:fldCharType="begin"/>
        </w:r>
        <w:r w:rsidR="008E356F">
          <w:rPr>
            <w:webHidden/>
          </w:rPr>
          <w:instrText xml:space="preserve"> PAGEREF _Toc138673646 \h </w:instrText>
        </w:r>
        <w:r w:rsidR="008E356F">
          <w:rPr>
            <w:webHidden/>
          </w:rPr>
        </w:r>
        <w:r w:rsidR="008E356F">
          <w:rPr>
            <w:webHidden/>
          </w:rPr>
          <w:fldChar w:fldCharType="separate"/>
        </w:r>
        <w:r w:rsidR="008E356F">
          <w:rPr>
            <w:webHidden/>
          </w:rPr>
          <w:t>19</w:t>
        </w:r>
        <w:r w:rsidR="008E356F">
          <w:rPr>
            <w:webHidden/>
          </w:rPr>
          <w:fldChar w:fldCharType="end"/>
        </w:r>
      </w:hyperlink>
    </w:p>
    <w:p w14:paraId="2B589133" w14:textId="1B8AF70E" w:rsidR="008E356F" w:rsidRDefault="00000000">
      <w:pPr>
        <w:pStyle w:val="TOC2"/>
        <w:rPr>
          <w:rFonts w:asciiTheme="minorHAnsi" w:eastAsiaTheme="minorEastAsia" w:hAnsiTheme="minorHAnsi" w:cstheme="minorBidi"/>
          <w:sz w:val="22"/>
          <w:szCs w:val="22"/>
          <w:lang w:eastAsia="en-AU"/>
        </w:rPr>
      </w:pPr>
      <w:hyperlink w:anchor="_Toc138673647" w:history="1">
        <w:r w:rsidR="008E356F" w:rsidRPr="00C10790">
          <w:rPr>
            <w:rStyle w:val="Hyperlink"/>
          </w:rPr>
          <w:t>Wellbeing in Victoria: A Plan to Promote Mental Wellbeing</w:t>
        </w:r>
        <w:r w:rsidR="008E356F">
          <w:rPr>
            <w:webHidden/>
          </w:rPr>
          <w:tab/>
        </w:r>
        <w:r w:rsidR="008E356F">
          <w:rPr>
            <w:webHidden/>
          </w:rPr>
          <w:fldChar w:fldCharType="begin"/>
        </w:r>
        <w:r w:rsidR="008E356F">
          <w:rPr>
            <w:webHidden/>
          </w:rPr>
          <w:instrText xml:space="preserve"> PAGEREF _Toc138673647 \h </w:instrText>
        </w:r>
        <w:r w:rsidR="008E356F">
          <w:rPr>
            <w:webHidden/>
          </w:rPr>
        </w:r>
        <w:r w:rsidR="008E356F">
          <w:rPr>
            <w:webHidden/>
          </w:rPr>
          <w:fldChar w:fldCharType="separate"/>
        </w:r>
        <w:r w:rsidR="008E356F">
          <w:rPr>
            <w:webHidden/>
          </w:rPr>
          <w:t>19</w:t>
        </w:r>
        <w:r w:rsidR="008E356F">
          <w:rPr>
            <w:webHidden/>
          </w:rPr>
          <w:fldChar w:fldCharType="end"/>
        </w:r>
      </w:hyperlink>
    </w:p>
    <w:p w14:paraId="7FC716C2" w14:textId="79E77F0F" w:rsidR="008E356F" w:rsidRDefault="00000000">
      <w:pPr>
        <w:pStyle w:val="TOC2"/>
        <w:rPr>
          <w:rFonts w:asciiTheme="minorHAnsi" w:eastAsiaTheme="minorEastAsia" w:hAnsiTheme="minorHAnsi" w:cstheme="minorBidi"/>
          <w:sz w:val="22"/>
          <w:szCs w:val="22"/>
          <w:lang w:eastAsia="en-AU"/>
        </w:rPr>
      </w:pPr>
      <w:hyperlink w:anchor="_Toc138673648" w:history="1">
        <w:r w:rsidR="008E356F" w:rsidRPr="00C10790">
          <w:rPr>
            <w:rStyle w:val="Hyperlink"/>
          </w:rPr>
          <w:t>Municipal Public Health and Wellbeing Plans</w:t>
        </w:r>
        <w:r w:rsidR="008E356F">
          <w:rPr>
            <w:webHidden/>
          </w:rPr>
          <w:tab/>
        </w:r>
        <w:r w:rsidR="008E356F">
          <w:rPr>
            <w:webHidden/>
          </w:rPr>
          <w:fldChar w:fldCharType="begin"/>
        </w:r>
        <w:r w:rsidR="008E356F">
          <w:rPr>
            <w:webHidden/>
          </w:rPr>
          <w:instrText xml:space="preserve"> PAGEREF _Toc138673648 \h </w:instrText>
        </w:r>
        <w:r w:rsidR="008E356F">
          <w:rPr>
            <w:webHidden/>
          </w:rPr>
        </w:r>
        <w:r w:rsidR="008E356F">
          <w:rPr>
            <w:webHidden/>
          </w:rPr>
          <w:fldChar w:fldCharType="separate"/>
        </w:r>
        <w:r w:rsidR="008E356F">
          <w:rPr>
            <w:webHidden/>
          </w:rPr>
          <w:t>19</w:t>
        </w:r>
        <w:r w:rsidR="008E356F">
          <w:rPr>
            <w:webHidden/>
          </w:rPr>
          <w:fldChar w:fldCharType="end"/>
        </w:r>
      </w:hyperlink>
    </w:p>
    <w:p w14:paraId="13C10A63" w14:textId="0904722E" w:rsidR="008E356F" w:rsidRDefault="00000000">
      <w:pPr>
        <w:pStyle w:val="TOC2"/>
        <w:rPr>
          <w:rFonts w:asciiTheme="minorHAnsi" w:eastAsiaTheme="minorEastAsia" w:hAnsiTheme="minorHAnsi" w:cstheme="minorBidi"/>
          <w:sz w:val="22"/>
          <w:szCs w:val="22"/>
          <w:lang w:eastAsia="en-AU"/>
        </w:rPr>
      </w:pPr>
      <w:hyperlink w:anchor="_Toc138673649" w:history="1">
        <w:r w:rsidR="008E356F" w:rsidRPr="00C10790">
          <w:rPr>
            <w:rStyle w:val="Hyperlink"/>
          </w:rPr>
          <w:t>Interim Regional Bodies</w:t>
        </w:r>
        <w:r w:rsidR="008E356F">
          <w:rPr>
            <w:webHidden/>
          </w:rPr>
          <w:tab/>
        </w:r>
        <w:r w:rsidR="008E356F">
          <w:rPr>
            <w:webHidden/>
          </w:rPr>
          <w:fldChar w:fldCharType="begin"/>
        </w:r>
        <w:r w:rsidR="008E356F">
          <w:rPr>
            <w:webHidden/>
          </w:rPr>
          <w:instrText xml:space="preserve"> PAGEREF _Toc138673649 \h </w:instrText>
        </w:r>
        <w:r w:rsidR="008E356F">
          <w:rPr>
            <w:webHidden/>
          </w:rPr>
        </w:r>
        <w:r w:rsidR="008E356F">
          <w:rPr>
            <w:webHidden/>
          </w:rPr>
          <w:fldChar w:fldCharType="separate"/>
        </w:r>
        <w:r w:rsidR="008E356F">
          <w:rPr>
            <w:webHidden/>
          </w:rPr>
          <w:t>19</w:t>
        </w:r>
        <w:r w:rsidR="008E356F">
          <w:rPr>
            <w:webHidden/>
          </w:rPr>
          <w:fldChar w:fldCharType="end"/>
        </w:r>
      </w:hyperlink>
    </w:p>
    <w:p w14:paraId="6FB83FD2" w14:textId="60C47FD1" w:rsidR="008E356F" w:rsidRDefault="00000000">
      <w:pPr>
        <w:pStyle w:val="TOC2"/>
        <w:rPr>
          <w:rFonts w:asciiTheme="minorHAnsi" w:eastAsiaTheme="minorEastAsia" w:hAnsiTheme="minorHAnsi" w:cstheme="minorBidi"/>
          <w:sz w:val="22"/>
          <w:szCs w:val="22"/>
          <w:lang w:eastAsia="en-AU"/>
        </w:rPr>
      </w:pPr>
      <w:hyperlink w:anchor="_Toc138673650" w:history="1">
        <w:r w:rsidR="008E356F" w:rsidRPr="00C10790">
          <w:rPr>
            <w:rStyle w:val="Hyperlink"/>
          </w:rPr>
          <w:t>Local Public Health Units</w:t>
        </w:r>
        <w:r w:rsidR="008E356F">
          <w:rPr>
            <w:webHidden/>
          </w:rPr>
          <w:tab/>
        </w:r>
        <w:r w:rsidR="008E356F">
          <w:rPr>
            <w:webHidden/>
          </w:rPr>
          <w:fldChar w:fldCharType="begin"/>
        </w:r>
        <w:r w:rsidR="008E356F">
          <w:rPr>
            <w:webHidden/>
          </w:rPr>
          <w:instrText xml:space="preserve"> PAGEREF _Toc138673650 \h </w:instrText>
        </w:r>
        <w:r w:rsidR="008E356F">
          <w:rPr>
            <w:webHidden/>
          </w:rPr>
        </w:r>
        <w:r w:rsidR="008E356F">
          <w:rPr>
            <w:webHidden/>
          </w:rPr>
          <w:fldChar w:fldCharType="separate"/>
        </w:r>
        <w:r w:rsidR="008E356F">
          <w:rPr>
            <w:webHidden/>
          </w:rPr>
          <w:t>20</w:t>
        </w:r>
        <w:r w:rsidR="008E356F">
          <w:rPr>
            <w:webHidden/>
          </w:rPr>
          <w:fldChar w:fldCharType="end"/>
        </w:r>
      </w:hyperlink>
    </w:p>
    <w:p w14:paraId="0A753C8D" w14:textId="788A41CE" w:rsidR="008E356F" w:rsidRDefault="00000000">
      <w:pPr>
        <w:pStyle w:val="TOC2"/>
        <w:rPr>
          <w:rFonts w:asciiTheme="minorHAnsi" w:eastAsiaTheme="minorEastAsia" w:hAnsiTheme="minorHAnsi" w:cstheme="minorBidi"/>
          <w:sz w:val="22"/>
          <w:szCs w:val="22"/>
          <w:lang w:eastAsia="en-AU"/>
        </w:rPr>
      </w:pPr>
      <w:hyperlink w:anchor="_Toc138673651" w:history="1">
        <w:r w:rsidR="008E356F" w:rsidRPr="00C10790">
          <w:rPr>
            <w:rStyle w:val="Hyperlink"/>
          </w:rPr>
          <w:t>Place-based reform</w:t>
        </w:r>
        <w:r w:rsidR="008E356F">
          <w:rPr>
            <w:webHidden/>
          </w:rPr>
          <w:tab/>
        </w:r>
        <w:r w:rsidR="008E356F">
          <w:rPr>
            <w:webHidden/>
          </w:rPr>
          <w:fldChar w:fldCharType="begin"/>
        </w:r>
        <w:r w:rsidR="008E356F">
          <w:rPr>
            <w:webHidden/>
          </w:rPr>
          <w:instrText xml:space="preserve"> PAGEREF _Toc138673651 \h </w:instrText>
        </w:r>
        <w:r w:rsidR="008E356F">
          <w:rPr>
            <w:webHidden/>
          </w:rPr>
        </w:r>
        <w:r w:rsidR="008E356F">
          <w:rPr>
            <w:webHidden/>
          </w:rPr>
          <w:fldChar w:fldCharType="separate"/>
        </w:r>
        <w:r w:rsidR="008E356F">
          <w:rPr>
            <w:webHidden/>
          </w:rPr>
          <w:t>20</w:t>
        </w:r>
        <w:r w:rsidR="008E356F">
          <w:rPr>
            <w:webHidden/>
          </w:rPr>
          <w:fldChar w:fldCharType="end"/>
        </w:r>
      </w:hyperlink>
    </w:p>
    <w:p w14:paraId="4EA09802" w14:textId="30A5B0C0" w:rsidR="008E356F" w:rsidRDefault="00000000">
      <w:pPr>
        <w:pStyle w:val="TOC2"/>
        <w:rPr>
          <w:rFonts w:asciiTheme="minorHAnsi" w:eastAsiaTheme="minorEastAsia" w:hAnsiTheme="minorHAnsi" w:cstheme="minorBidi"/>
          <w:sz w:val="22"/>
          <w:szCs w:val="22"/>
          <w:lang w:eastAsia="en-AU"/>
        </w:rPr>
      </w:pPr>
      <w:hyperlink w:anchor="_Toc138673652" w:history="1">
        <w:r w:rsidR="008E356F" w:rsidRPr="00C10790">
          <w:rPr>
            <w:rStyle w:val="Hyperlink"/>
          </w:rPr>
          <w:t>Latrobe Health Innovation Zone</w:t>
        </w:r>
        <w:r w:rsidR="008E356F">
          <w:rPr>
            <w:webHidden/>
          </w:rPr>
          <w:tab/>
        </w:r>
        <w:r w:rsidR="008E356F">
          <w:rPr>
            <w:webHidden/>
          </w:rPr>
          <w:fldChar w:fldCharType="begin"/>
        </w:r>
        <w:r w:rsidR="008E356F">
          <w:rPr>
            <w:webHidden/>
          </w:rPr>
          <w:instrText xml:space="preserve"> PAGEREF _Toc138673652 \h </w:instrText>
        </w:r>
        <w:r w:rsidR="008E356F">
          <w:rPr>
            <w:webHidden/>
          </w:rPr>
        </w:r>
        <w:r w:rsidR="008E356F">
          <w:rPr>
            <w:webHidden/>
          </w:rPr>
          <w:fldChar w:fldCharType="separate"/>
        </w:r>
        <w:r w:rsidR="008E356F">
          <w:rPr>
            <w:webHidden/>
          </w:rPr>
          <w:t>20</w:t>
        </w:r>
        <w:r w:rsidR="008E356F">
          <w:rPr>
            <w:webHidden/>
          </w:rPr>
          <w:fldChar w:fldCharType="end"/>
        </w:r>
      </w:hyperlink>
    </w:p>
    <w:p w14:paraId="01F453B5" w14:textId="73D4E552" w:rsidR="008E356F" w:rsidRDefault="00000000">
      <w:pPr>
        <w:pStyle w:val="TOC2"/>
        <w:rPr>
          <w:rFonts w:asciiTheme="minorHAnsi" w:eastAsiaTheme="minorEastAsia" w:hAnsiTheme="minorHAnsi" w:cstheme="minorBidi"/>
          <w:sz w:val="22"/>
          <w:szCs w:val="22"/>
          <w:lang w:eastAsia="en-AU"/>
        </w:rPr>
      </w:pPr>
      <w:hyperlink w:anchor="_Toc138673653" w:history="1">
        <w:r w:rsidR="008E356F" w:rsidRPr="00C10790">
          <w:rPr>
            <w:rStyle w:val="Hyperlink"/>
          </w:rPr>
          <w:t>Additional resources</w:t>
        </w:r>
        <w:r w:rsidR="008E356F">
          <w:rPr>
            <w:webHidden/>
          </w:rPr>
          <w:tab/>
        </w:r>
        <w:r w:rsidR="008E356F">
          <w:rPr>
            <w:webHidden/>
          </w:rPr>
          <w:fldChar w:fldCharType="begin"/>
        </w:r>
        <w:r w:rsidR="008E356F">
          <w:rPr>
            <w:webHidden/>
          </w:rPr>
          <w:instrText xml:space="preserve"> PAGEREF _Toc138673653 \h </w:instrText>
        </w:r>
        <w:r w:rsidR="008E356F">
          <w:rPr>
            <w:webHidden/>
          </w:rPr>
        </w:r>
        <w:r w:rsidR="008E356F">
          <w:rPr>
            <w:webHidden/>
          </w:rPr>
          <w:fldChar w:fldCharType="separate"/>
        </w:r>
        <w:r w:rsidR="008E356F">
          <w:rPr>
            <w:webHidden/>
          </w:rPr>
          <w:t>20</w:t>
        </w:r>
        <w:r w:rsidR="008E356F">
          <w:rPr>
            <w:webHidden/>
          </w:rPr>
          <w:fldChar w:fldCharType="end"/>
        </w:r>
      </w:hyperlink>
    </w:p>
    <w:p w14:paraId="153BE51A" w14:textId="624F8A0C" w:rsidR="008E356F" w:rsidRDefault="00000000">
      <w:pPr>
        <w:pStyle w:val="TOC1"/>
        <w:rPr>
          <w:rFonts w:asciiTheme="minorHAnsi" w:eastAsiaTheme="minorEastAsia" w:hAnsiTheme="minorHAnsi" w:cstheme="minorBidi"/>
          <w:b w:val="0"/>
          <w:sz w:val="22"/>
          <w:szCs w:val="22"/>
          <w:lang w:eastAsia="en-AU"/>
        </w:rPr>
      </w:pPr>
      <w:hyperlink w:anchor="_Toc138673654" w:history="1">
        <w:r w:rsidR="008E356F" w:rsidRPr="00C10790">
          <w:rPr>
            <w:rStyle w:val="Hyperlink"/>
          </w:rPr>
          <w:t>Summary and checklist for Local Government</w:t>
        </w:r>
        <w:r w:rsidR="008E356F">
          <w:rPr>
            <w:webHidden/>
          </w:rPr>
          <w:tab/>
        </w:r>
        <w:r w:rsidR="008E356F">
          <w:rPr>
            <w:webHidden/>
          </w:rPr>
          <w:fldChar w:fldCharType="begin"/>
        </w:r>
        <w:r w:rsidR="008E356F">
          <w:rPr>
            <w:webHidden/>
          </w:rPr>
          <w:instrText xml:space="preserve"> PAGEREF _Toc138673654 \h </w:instrText>
        </w:r>
        <w:r w:rsidR="008E356F">
          <w:rPr>
            <w:webHidden/>
          </w:rPr>
        </w:r>
        <w:r w:rsidR="008E356F">
          <w:rPr>
            <w:webHidden/>
          </w:rPr>
          <w:fldChar w:fldCharType="separate"/>
        </w:r>
        <w:r w:rsidR="008E356F">
          <w:rPr>
            <w:webHidden/>
          </w:rPr>
          <w:t>22</w:t>
        </w:r>
        <w:r w:rsidR="008E356F">
          <w:rPr>
            <w:webHidden/>
          </w:rPr>
          <w:fldChar w:fldCharType="end"/>
        </w:r>
      </w:hyperlink>
    </w:p>
    <w:p w14:paraId="35D0DF94" w14:textId="159D73B7" w:rsidR="008E356F" w:rsidRDefault="00000000">
      <w:pPr>
        <w:pStyle w:val="TOC1"/>
        <w:rPr>
          <w:rFonts w:asciiTheme="minorHAnsi" w:eastAsiaTheme="minorEastAsia" w:hAnsiTheme="minorHAnsi" w:cstheme="minorBidi"/>
          <w:b w:val="0"/>
          <w:sz w:val="22"/>
          <w:szCs w:val="22"/>
          <w:lang w:eastAsia="en-AU"/>
        </w:rPr>
      </w:pPr>
      <w:hyperlink w:anchor="_Toc138673655" w:history="1">
        <w:r w:rsidR="008E356F" w:rsidRPr="00C10790">
          <w:rPr>
            <w:rStyle w:val="Hyperlink"/>
          </w:rPr>
          <w:t>Further information</w:t>
        </w:r>
        <w:r w:rsidR="008E356F">
          <w:rPr>
            <w:webHidden/>
          </w:rPr>
          <w:tab/>
        </w:r>
        <w:r w:rsidR="008E356F">
          <w:rPr>
            <w:webHidden/>
          </w:rPr>
          <w:fldChar w:fldCharType="begin"/>
        </w:r>
        <w:r w:rsidR="008E356F">
          <w:rPr>
            <w:webHidden/>
          </w:rPr>
          <w:instrText xml:space="preserve"> PAGEREF _Toc138673655 \h </w:instrText>
        </w:r>
        <w:r w:rsidR="008E356F">
          <w:rPr>
            <w:webHidden/>
          </w:rPr>
        </w:r>
        <w:r w:rsidR="008E356F">
          <w:rPr>
            <w:webHidden/>
          </w:rPr>
          <w:fldChar w:fldCharType="separate"/>
        </w:r>
        <w:r w:rsidR="008E356F">
          <w:rPr>
            <w:webHidden/>
          </w:rPr>
          <w:t>22</w:t>
        </w:r>
        <w:r w:rsidR="008E356F">
          <w:rPr>
            <w:webHidden/>
          </w:rPr>
          <w:fldChar w:fldCharType="end"/>
        </w:r>
      </w:hyperlink>
    </w:p>
    <w:p w14:paraId="2528F356" w14:textId="291E0609" w:rsidR="00D51FF1" w:rsidRDefault="00AD784C" w:rsidP="004C1AFE">
      <w:pPr>
        <w:pStyle w:val="Heading1"/>
      </w:pPr>
      <w:r>
        <w:fldChar w:fldCharType="end"/>
      </w:r>
    </w:p>
    <w:p w14:paraId="791141CD" w14:textId="77777777" w:rsidR="00D51FF1" w:rsidRDefault="00D51FF1">
      <w:pPr>
        <w:spacing w:after="0" w:line="240" w:lineRule="auto"/>
        <w:rPr>
          <w:rFonts w:eastAsia="MS Gothic" w:cs="Arial"/>
          <w:bCs/>
          <w:color w:val="201547"/>
          <w:kern w:val="32"/>
          <w:sz w:val="44"/>
          <w:szCs w:val="44"/>
        </w:rPr>
      </w:pPr>
      <w:r>
        <w:br w:type="page"/>
      </w:r>
    </w:p>
    <w:p w14:paraId="50F3D4FE" w14:textId="77777777" w:rsidR="00D301B1" w:rsidRDefault="00D301B1" w:rsidP="00D301B1">
      <w:pPr>
        <w:pStyle w:val="Heading1"/>
      </w:pPr>
      <w:bookmarkStart w:id="1" w:name="_Toc138673616"/>
      <w:r>
        <w:lastRenderedPageBreak/>
        <w:t>Glossary</w:t>
      </w:r>
      <w:bookmarkEnd w:id="1"/>
    </w:p>
    <w:p w14:paraId="353EEB0B" w14:textId="168E7005" w:rsidR="00D301B1" w:rsidRDefault="00D301B1" w:rsidP="00D301B1">
      <w:pPr>
        <w:pStyle w:val="Body"/>
      </w:pPr>
      <w:r>
        <w:rPr>
          <w:b/>
          <w:bCs/>
        </w:rPr>
        <w:t xml:space="preserve">Collective impact: </w:t>
      </w:r>
      <w:r w:rsidRPr="00DE5BA7">
        <w:t>is a collaborative approach to addressing complex social issues, consisting of five conditions: a common agenda; continuous communication; mutually reinforcing activities; backbone support; and shared measurement</w:t>
      </w:r>
      <w:r>
        <w:rPr>
          <w:rStyle w:val="FootnoteReference"/>
        </w:rPr>
        <w:footnoteReference w:id="2"/>
      </w:r>
      <w:r>
        <w:t xml:space="preserve">. </w:t>
      </w:r>
    </w:p>
    <w:p w14:paraId="14063F93" w14:textId="577C2E80" w:rsidR="00450CD4" w:rsidRPr="007C16F5" w:rsidRDefault="00450CD4" w:rsidP="00450CD4">
      <w:pPr>
        <w:pStyle w:val="Body"/>
      </w:pPr>
      <w:r>
        <w:rPr>
          <w:b/>
          <w:bCs/>
        </w:rPr>
        <w:t>Community-led:</w:t>
      </w:r>
      <w:r w:rsidR="00FB67E2">
        <w:rPr>
          <w:b/>
          <w:bCs/>
        </w:rPr>
        <w:t xml:space="preserve"> </w:t>
      </w:r>
      <w:r w:rsidR="00FB67E2">
        <w:t>an approach where local community members and organisations are active leaders in the development of goals, policies and programs that impact their respective communities.</w:t>
      </w:r>
    </w:p>
    <w:p w14:paraId="716C234A" w14:textId="11BADB47" w:rsidR="00450CD4" w:rsidRPr="007C16F5" w:rsidRDefault="00450CD4" w:rsidP="00D301B1">
      <w:pPr>
        <w:pStyle w:val="Body"/>
      </w:pPr>
      <w:r>
        <w:rPr>
          <w:b/>
          <w:bCs/>
        </w:rPr>
        <w:t>Community development:</w:t>
      </w:r>
      <w:r w:rsidR="00FB67E2">
        <w:rPr>
          <w:b/>
          <w:bCs/>
        </w:rPr>
        <w:t xml:space="preserve"> </w:t>
      </w:r>
      <w:r w:rsidR="00FB67E2" w:rsidRPr="007C16F5">
        <w:t>a process where community members are supported by agencies to identify and take collective action on issues which are important to them. Community development empowers community members and creates stronger and more connected communities</w:t>
      </w:r>
      <w:r w:rsidR="00FB67E2">
        <w:rPr>
          <w:rStyle w:val="FootnoteReference"/>
        </w:rPr>
        <w:footnoteReference w:id="3"/>
      </w:r>
    </w:p>
    <w:p w14:paraId="11D79E6F" w14:textId="34ADCB43" w:rsidR="00450CD4" w:rsidRPr="007C16F5" w:rsidRDefault="00450CD4" w:rsidP="00450CD4">
      <w:pPr>
        <w:pStyle w:val="Body"/>
      </w:pPr>
      <w:r>
        <w:rPr>
          <w:b/>
          <w:bCs/>
        </w:rPr>
        <w:t xml:space="preserve">Equity: </w:t>
      </w:r>
      <w:r w:rsidR="00876A2B" w:rsidRPr="00876A2B">
        <w:t>is</w:t>
      </w:r>
      <w:r w:rsidR="00876A2B" w:rsidRPr="00876A2B">
        <w:rPr>
          <w:i/>
          <w:iCs/>
        </w:rPr>
        <w:t xml:space="preserve"> </w:t>
      </w:r>
      <w:r w:rsidR="00876A2B" w:rsidRPr="00876A2B">
        <w:t>the absence of unfair and preventable differences between groups of people, whether on the basis of social, economic, geographical or other attributes (for example, gender, ethnicity or disability). Equity recognises that everyone has different needs and interactions of power, which should be identified and addressed to allow everyone to experience their full potential for wellbeing</w:t>
      </w:r>
      <w:r w:rsidR="00017DCC">
        <w:rPr>
          <w:rStyle w:val="FootnoteReference"/>
        </w:rPr>
        <w:footnoteReference w:id="4"/>
      </w:r>
      <w:r w:rsidR="00017DCC">
        <w:t>.</w:t>
      </w:r>
    </w:p>
    <w:p w14:paraId="38ACFBF7" w14:textId="0FFB2EAC" w:rsidR="00450CD4" w:rsidRPr="007C16F5" w:rsidRDefault="00450CD4" w:rsidP="00D301B1">
      <w:pPr>
        <w:pStyle w:val="Body"/>
      </w:pPr>
      <w:r>
        <w:rPr>
          <w:b/>
          <w:bCs/>
        </w:rPr>
        <w:t>Inclusion:</w:t>
      </w:r>
      <w:r w:rsidR="00FB67E2">
        <w:rPr>
          <w:b/>
          <w:bCs/>
        </w:rPr>
        <w:t xml:space="preserve"> </w:t>
      </w:r>
      <w:r w:rsidR="00FB67E2">
        <w:t>where regardless of personal characteristics or circumstance, people feel, and are, valued, respected and afforded the opportunity to fulfil their individual or combined potential</w:t>
      </w:r>
      <w:r w:rsidR="00FB67E2">
        <w:rPr>
          <w:rStyle w:val="FootnoteReference"/>
        </w:rPr>
        <w:footnoteReference w:id="5"/>
      </w:r>
    </w:p>
    <w:p w14:paraId="49CBC582" w14:textId="22FE9B15" w:rsidR="00D301B1" w:rsidRDefault="00D301B1" w:rsidP="00D301B1">
      <w:pPr>
        <w:pStyle w:val="Body"/>
      </w:pPr>
      <w:r w:rsidRPr="005A3E93">
        <w:rPr>
          <w:b/>
          <w:bCs/>
        </w:rPr>
        <w:t>Loneliness</w:t>
      </w:r>
      <w:r>
        <w:t>: a subjective unpleasant or distressing feeling of a lack of connection to other people, along with a desire for more, or more satisfying, social relationships</w:t>
      </w:r>
      <w:r>
        <w:rPr>
          <w:rStyle w:val="FootnoteReference"/>
        </w:rPr>
        <w:footnoteReference w:id="6"/>
      </w:r>
      <w:r>
        <w:t>.</w:t>
      </w:r>
    </w:p>
    <w:p w14:paraId="2B76077A" w14:textId="6C65FD20" w:rsidR="00EA3C5D" w:rsidRPr="007C16F5" w:rsidRDefault="00450CD4" w:rsidP="00EA3C5D">
      <w:pPr>
        <w:pStyle w:val="Body"/>
      </w:pPr>
      <w:r>
        <w:rPr>
          <w:b/>
          <w:bCs/>
        </w:rPr>
        <w:t>Place-based</w:t>
      </w:r>
      <w:r w:rsidR="00EA3C5D">
        <w:rPr>
          <w:b/>
          <w:bCs/>
        </w:rPr>
        <w:t xml:space="preserve"> approach</w:t>
      </w:r>
      <w:r>
        <w:rPr>
          <w:b/>
          <w:bCs/>
        </w:rPr>
        <w:t>:</w:t>
      </w:r>
      <w:r w:rsidR="00EA3C5D">
        <w:rPr>
          <w:b/>
          <w:bCs/>
        </w:rPr>
        <w:t xml:space="preserve"> </w:t>
      </w:r>
      <w:r w:rsidR="00EA3C5D" w:rsidRPr="007C16F5">
        <w:t>target</w:t>
      </w:r>
      <w:r w:rsidR="00EA3C5D">
        <w:t>s</w:t>
      </w:r>
      <w:r w:rsidR="00EA3C5D" w:rsidRPr="007C16F5">
        <w:t xml:space="preserve"> the specific circumstances of a place and engage</w:t>
      </w:r>
      <w:r w:rsidR="00EA3C5D">
        <w:t>s</w:t>
      </w:r>
      <w:r w:rsidR="00EA3C5D" w:rsidRPr="007C16F5">
        <w:t xml:space="preserve"> local people from different sectors as active participants in development and implementation</w:t>
      </w:r>
      <w:r w:rsidR="00EA3C5D">
        <w:t xml:space="preserve"> of policies and initiatives</w:t>
      </w:r>
      <w:r w:rsidR="00EA3C5D">
        <w:rPr>
          <w:rStyle w:val="FootnoteReference"/>
        </w:rPr>
        <w:footnoteReference w:id="7"/>
      </w:r>
      <w:r w:rsidR="00EA3C5D" w:rsidRPr="007C16F5">
        <w:t>.</w:t>
      </w:r>
    </w:p>
    <w:p w14:paraId="2964F521" w14:textId="77777777" w:rsidR="00D301B1" w:rsidRPr="004E26CF" w:rsidRDefault="00D301B1" w:rsidP="00D301B1">
      <w:pPr>
        <w:pStyle w:val="Body"/>
      </w:pPr>
      <w:r w:rsidRPr="009330A2">
        <w:rPr>
          <w:b/>
          <w:bCs/>
        </w:rPr>
        <w:t>Social Capital</w:t>
      </w:r>
      <w:r>
        <w:t xml:space="preserve">: </w:t>
      </w:r>
      <w:r w:rsidRPr="009F2BFA">
        <w:t>the value that is inherent in the bonds and connections</w:t>
      </w:r>
      <w:r>
        <w:t xml:space="preserve"> </w:t>
      </w:r>
      <w:r w:rsidRPr="009F2BFA">
        <w:t>among people who live and work in a particular society, which</w:t>
      </w:r>
      <w:r>
        <w:t xml:space="preserve"> </w:t>
      </w:r>
      <w:r w:rsidRPr="009F2BFA">
        <w:t>enables</w:t>
      </w:r>
      <w:r>
        <w:t xml:space="preserve"> </w:t>
      </w:r>
      <w:r w:rsidRPr="009F2BFA">
        <w:t>that society to function effectively.</w:t>
      </w:r>
    </w:p>
    <w:p w14:paraId="211CB1DB" w14:textId="77777777" w:rsidR="00D301B1" w:rsidRPr="004E26CF" w:rsidRDefault="00D301B1" w:rsidP="00D301B1">
      <w:pPr>
        <w:pStyle w:val="Body"/>
      </w:pPr>
      <w:r w:rsidRPr="004E26CF">
        <w:rPr>
          <w:b/>
          <w:bCs/>
        </w:rPr>
        <w:t>Social connection</w:t>
      </w:r>
      <w:r>
        <w:t>: a continuum of the size and diversity of one’s social network and roles, the functions these relationships serve, and their positive or negative qualities</w:t>
      </w:r>
      <w:r>
        <w:rPr>
          <w:rStyle w:val="FootnoteReference"/>
        </w:rPr>
        <w:footnoteReference w:id="8"/>
      </w:r>
      <w:r>
        <w:t>.</w:t>
      </w:r>
    </w:p>
    <w:p w14:paraId="64DFE13E" w14:textId="77777777" w:rsidR="00D301B1" w:rsidRDefault="00D301B1" w:rsidP="00D301B1">
      <w:pPr>
        <w:pStyle w:val="Body"/>
      </w:pPr>
      <w:r w:rsidRPr="004E26CF">
        <w:rPr>
          <w:b/>
          <w:bCs/>
        </w:rPr>
        <w:lastRenderedPageBreak/>
        <w:t>Social inclusion</w:t>
      </w:r>
      <w:r>
        <w:t>: a “population or community-level approach to not leaving anybody behind”</w:t>
      </w:r>
      <w:r>
        <w:rPr>
          <w:rStyle w:val="FootnoteReference"/>
        </w:rPr>
        <w:footnoteReference w:id="9"/>
      </w:r>
      <w:r>
        <w:t>, it is about all people being able to participate in society and creating the conditions for equal opportunities for all</w:t>
      </w:r>
      <w:r>
        <w:rPr>
          <w:rStyle w:val="FootnoteReference"/>
        </w:rPr>
        <w:footnoteReference w:id="10"/>
      </w:r>
      <w:r>
        <w:t xml:space="preserve">. </w:t>
      </w:r>
    </w:p>
    <w:p w14:paraId="7BD0FAAF" w14:textId="77777777" w:rsidR="00D301B1" w:rsidRPr="002F0312" w:rsidRDefault="00D301B1" w:rsidP="00D301B1">
      <w:pPr>
        <w:pStyle w:val="Body"/>
        <w:rPr>
          <w:b/>
          <w:bCs/>
        </w:rPr>
      </w:pPr>
      <w:r w:rsidRPr="002F0312">
        <w:rPr>
          <w:b/>
          <w:bCs/>
        </w:rPr>
        <w:t xml:space="preserve">Social </w:t>
      </w:r>
      <w:r>
        <w:rPr>
          <w:b/>
          <w:bCs/>
        </w:rPr>
        <w:t>e</w:t>
      </w:r>
      <w:r w:rsidRPr="002F0312">
        <w:rPr>
          <w:b/>
          <w:bCs/>
        </w:rPr>
        <w:t>xclusio</w:t>
      </w:r>
      <w:r>
        <w:rPr>
          <w:b/>
          <w:bCs/>
        </w:rPr>
        <w:t xml:space="preserve">n: </w:t>
      </w:r>
      <w:r w:rsidRPr="005655A1">
        <w:t>the process of being shut out from the social, economic, political and cultural systems that help a person integrate into the community</w:t>
      </w:r>
      <w:r w:rsidRPr="005655A1">
        <w:rPr>
          <w:rStyle w:val="FootnoteReference"/>
        </w:rPr>
        <w:footnoteReference w:id="11"/>
      </w:r>
      <w:r>
        <w:t>.</w:t>
      </w:r>
    </w:p>
    <w:p w14:paraId="1B2E12BF" w14:textId="6F473952" w:rsidR="00D301B1" w:rsidRDefault="00D301B1" w:rsidP="00D301B1">
      <w:pPr>
        <w:pStyle w:val="Body"/>
      </w:pPr>
      <w:r w:rsidRPr="009330A2">
        <w:rPr>
          <w:b/>
          <w:bCs/>
        </w:rPr>
        <w:t>Social isolation:</w:t>
      </w:r>
      <w:r>
        <w:t xml:space="preserve"> Social isolation refers to having objectively fewer social relationships, social roles, group memberships, and infrequent social interaction</w:t>
      </w:r>
      <w:r>
        <w:rPr>
          <w:rStyle w:val="FootnoteReference"/>
        </w:rPr>
        <w:footnoteReference w:id="12"/>
      </w:r>
      <w:r>
        <w:t xml:space="preserve">. </w:t>
      </w:r>
    </w:p>
    <w:p w14:paraId="7267B859" w14:textId="2F0BF70C" w:rsidR="00EE29AD" w:rsidRDefault="00520374" w:rsidP="004C1AFE">
      <w:pPr>
        <w:pStyle w:val="Heading1"/>
      </w:pPr>
      <w:bookmarkStart w:id="2" w:name="_Toc138673617"/>
      <w:r>
        <w:t>Background</w:t>
      </w:r>
      <w:bookmarkEnd w:id="2"/>
    </w:p>
    <w:p w14:paraId="668D6CE9" w14:textId="0A00821F" w:rsidR="00152D48" w:rsidRPr="00152D48" w:rsidRDefault="00152D48" w:rsidP="00A90642">
      <w:pPr>
        <w:pStyle w:val="Heading2"/>
      </w:pPr>
      <w:bookmarkStart w:id="3" w:name="_Toc138673618"/>
      <w:r w:rsidRPr="00152D48">
        <w:t>Royal Commission into Victoria’s Mental Health and Wellbeing System</w:t>
      </w:r>
      <w:bookmarkEnd w:id="3"/>
      <w:r w:rsidRPr="00152D48">
        <w:t xml:space="preserve"> </w:t>
      </w:r>
    </w:p>
    <w:p w14:paraId="171F9FFC" w14:textId="7845FDB8" w:rsidR="00B67D08" w:rsidRPr="00F445CB" w:rsidRDefault="00B67D08" w:rsidP="00F445CB">
      <w:pPr>
        <w:pStyle w:val="Body"/>
      </w:pPr>
      <w:r w:rsidRPr="00F445CB">
        <w:t xml:space="preserve">The Royal Commission into Victoria’s Mental Health System (Royal Commission) made </w:t>
      </w:r>
      <w:r w:rsidR="00FE65D7">
        <w:t>nine</w:t>
      </w:r>
      <w:r w:rsidRPr="00F445CB">
        <w:t xml:space="preserve"> recommendations </w:t>
      </w:r>
      <w:r w:rsidR="00254886" w:rsidRPr="00F445CB">
        <w:t>in</w:t>
      </w:r>
      <w:r w:rsidRPr="00F445CB">
        <w:t xml:space="preserve"> its interim report, released in </w:t>
      </w:r>
      <w:r w:rsidR="00254886" w:rsidRPr="00F445CB">
        <w:t>2021</w:t>
      </w:r>
      <w:r w:rsidRPr="00F445CB">
        <w:t xml:space="preserve"> and</w:t>
      </w:r>
      <w:r w:rsidR="00254886" w:rsidRPr="00F445CB">
        <w:t xml:space="preserve"> 65 recommendations in</w:t>
      </w:r>
      <w:r w:rsidRPr="00F445CB">
        <w:t xml:space="preserve"> its final report, released in </w:t>
      </w:r>
      <w:r w:rsidR="00254886" w:rsidRPr="00F445CB">
        <w:t>early 2022</w:t>
      </w:r>
      <w:r w:rsidRPr="00F445CB">
        <w:t xml:space="preserve">. The Victorian Government committed to implementing all </w:t>
      </w:r>
      <w:r w:rsidR="00254886" w:rsidRPr="00F445CB">
        <w:t>74</w:t>
      </w:r>
      <w:r w:rsidRPr="00F445CB">
        <w:t xml:space="preserve"> of the Royal Commission’s recommendations. </w:t>
      </w:r>
    </w:p>
    <w:p w14:paraId="2E065EC9" w14:textId="15B9F59B" w:rsidR="00B67D08" w:rsidRPr="00F445CB" w:rsidRDefault="00B67D08" w:rsidP="00F445CB">
      <w:pPr>
        <w:pStyle w:val="Body"/>
      </w:pPr>
      <w:r w:rsidRPr="00F445CB">
        <w:t>Recommendation 15 of the Royal Commission</w:t>
      </w:r>
      <w:r w:rsidR="00254886" w:rsidRPr="00F445CB">
        <w:t>’s final report</w:t>
      </w:r>
      <w:r w:rsidRPr="00F445CB">
        <w:t xml:space="preserve"> focusses on supporting good mental health and wellbeing in local communities. </w:t>
      </w:r>
      <w:r w:rsidR="00152D48" w:rsidRPr="00F445CB">
        <w:t xml:space="preserve">It </w:t>
      </w:r>
      <w:r w:rsidRPr="00F445CB">
        <w:t xml:space="preserve">recommends that the Victorian government: </w:t>
      </w:r>
    </w:p>
    <w:p w14:paraId="5C3D2472" w14:textId="7B889733" w:rsidR="00B67D08" w:rsidRPr="00E42FCF" w:rsidRDefault="00F445CB" w:rsidP="00C17EE7">
      <w:pPr>
        <w:pStyle w:val="Body"/>
        <w:numPr>
          <w:ilvl w:val="1"/>
          <w:numId w:val="39"/>
        </w:numPr>
        <w:rPr>
          <w:b/>
        </w:rPr>
      </w:pPr>
      <w:r>
        <w:rPr>
          <w:b/>
        </w:rPr>
        <w:t xml:space="preserve"> </w:t>
      </w:r>
      <w:r w:rsidR="00B67D08" w:rsidRPr="00E42FCF">
        <w:rPr>
          <w:b/>
        </w:rPr>
        <w:t>establish and recurrently resource ‘community collectives’ for mental health and wellbeing in each local government area</w:t>
      </w:r>
    </w:p>
    <w:p w14:paraId="6B44DFB5" w14:textId="347B5612" w:rsidR="00B67D08" w:rsidRPr="00E42FCF" w:rsidRDefault="00C17EE7" w:rsidP="00C17EE7">
      <w:pPr>
        <w:pStyle w:val="Body"/>
        <w:numPr>
          <w:ilvl w:val="1"/>
          <w:numId w:val="39"/>
        </w:numPr>
        <w:rPr>
          <w:b/>
        </w:rPr>
      </w:pPr>
      <w:r w:rsidRPr="00E42FCF">
        <w:rPr>
          <w:b/>
        </w:rPr>
        <w:t xml:space="preserve"> </w:t>
      </w:r>
      <w:r w:rsidR="00B67D08" w:rsidRPr="00E42FCF">
        <w:rPr>
          <w:b/>
        </w:rPr>
        <w:t>support each community collective to bring together a diversity of local leaders and community members to guide and lead efforts to promote social connection and inclusion in Victorian communities</w:t>
      </w:r>
    </w:p>
    <w:p w14:paraId="2CDD0BC8" w14:textId="33BA3A0A" w:rsidR="00B67D08" w:rsidRPr="00E42FCF" w:rsidRDefault="00C17EE7" w:rsidP="00C17EE7">
      <w:pPr>
        <w:pStyle w:val="Body"/>
        <w:numPr>
          <w:ilvl w:val="1"/>
          <w:numId w:val="39"/>
        </w:numPr>
        <w:rPr>
          <w:b/>
        </w:rPr>
      </w:pPr>
      <w:r w:rsidRPr="00E42FCF">
        <w:rPr>
          <w:b/>
        </w:rPr>
        <w:t xml:space="preserve"> </w:t>
      </w:r>
      <w:r w:rsidR="00B67D08" w:rsidRPr="00E42FCF">
        <w:rPr>
          <w:b/>
        </w:rPr>
        <w:t xml:space="preserve">test and develop a range of initiatives that support community participation, inclusion and connection </w:t>
      </w:r>
    </w:p>
    <w:p w14:paraId="6D988985" w14:textId="4B2089D0" w:rsidR="00152D48" w:rsidRDefault="00C17EE7" w:rsidP="00C17EE7">
      <w:pPr>
        <w:pStyle w:val="Body"/>
        <w:numPr>
          <w:ilvl w:val="1"/>
          <w:numId w:val="39"/>
        </w:numPr>
      </w:pPr>
      <w:r>
        <w:t xml:space="preserve"> </w:t>
      </w:r>
      <w:r w:rsidR="00152D48">
        <w:t xml:space="preserve">by the end of 2022, establish one social prescribing trial per region (refer to recommendation 3(3)) in Local Mental Health and Wellbeing Services to support healthcare professionals to refer people, particularly older Victorians, living with mental illness, into community initiatives. </w:t>
      </w:r>
    </w:p>
    <w:p w14:paraId="53BA52AF" w14:textId="41DC6758" w:rsidR="00152D48" w:rsidRDefault="00152D48" w:rsidP="00152D48">
      <w:pPr>
        <w:pStyle w:val="Body"/>
      </w:pPr>
      <w:r>
        <w:t xml:space="preserve">These guidelines refer to the Recommendation 15.1, 15.2 and 15.3, the establishment of community collectives. Community collectives have been renamed to Social Inclusion Action Groups (SIAGs). </w:t>
      </w:r>
    </w:p>
    <w:p w14:paraId="7076649F" w14:textId="5CDDC9E1" w:rsidR="00254886" w:rsidRDefault="00254886" w:rsidP="00152D48">
      <w:pPr>
        <w:pStyle w:val="Body"/>
      </w:pPr>
      <w:r>
        <w:lastRenderedPageBreak/>
        <w:t xml:space="preserve">Further information about recommendation 15 can be found in Volume 2, Chapter 11 of the Royal Commission’s </w:t>
      </w:r>
      <w:hyperlink r:id="rId21" w:history="1">
        <w:r w:rsidRPr="00E42FCF">
          <w:rPr>
            <w:rStyle w:val="Hyperlink"/>
          </w:rPr>
          <w:t>final report</w:t>
        </w:r>
      </w:hyperlink>
      <w:r>
        <w:t xml:space="preserve">. </w:t>
      </w:r>
    </w:p>
    <w:p w14:paraId="23E76942" w14:textId="725081CE" w:rsidR="00254886" w:rsidRDefault="00254886" w:rsidP="00A90642">
      <w:pPr>
        <w:pStyle w:val="Heading2"/>
      </w:pPr>
      <w:bookmarkStart w:id="4" w:name="_Toc138673619"/>
      <w:r w:rsidRPr="00254886">
        <w:t>The Wellbeing Promotion Office</w:t>
      </w:r>
      <w:bookmarkEnd w:id="4"/>
      <w:r>
        <w:t xml:space="preserve"> </w:t>
      </w:r>
    </w:p>
    <w:p w14:paraId="6EFF8AF1" w14:textId="1F51554F" w:rsidR="00995D6F" w:rsidRDefault="00254886" w:rsidP="00454A7D">
      <w:pPr>
        <w:pStyle w:val="Body"/>
      </w:pPr>
      <w:r>
        <w:t xml:space="preserve">The Royal Commission also recommended that the Victorian Government establish a Wellbeing Promotion Office </w:t>
      </w:r>
      <w:r w:rsidR="00305475">
        <w:t xml:space="preserve">as per </w:t>
      </w:r>
      <w:r>
        <w:t xml:space="preserve">recommendation </w:t>
      </w:r>
      <w:r w:rsidR="00176BD9">
        <w:t>two</w:t>
      </w:r>
      <w:r>
        <w:t xml:space="preserve"> of the </w:t>
      </w:r>
      <w:r w:rsidR="00305475">
        <w:t xml:space="preserve">Royal Commission’s </w:t>
      </w:r>
      <w:r>
        <w:t>final report</w:t>
      </w:r>
      <w:r w:rsidR="00305475">
        <w:t xml:space="preserve">. </w:t>
      </w:r>
    </w:p>
    <w:p w14:paraId="7166D347" w14:textId="32569F37" w:rsidR="00254886" w:rsidRDefault="00995D6F" w:rsidP="00454A7D">
      <w:pPr>
        <w:pStyle w:val="Body"/>
      </w:pPr>
      <w:r>
        <w:t xml:space="preserve">The </w:t>
      </w:r>
      <w:r w:rsidR="002D1E87">
        <w:t>Wellbeing Promotion Office</w:t>
      </w:r>
      <w:r>
        <w:t xml:space="preserve"> was established in September 2021</w:t>
      </w:r>
      <w:r w:rsidR="00167883">
        <w:t xml:space="preserve">. </w:t>
      </w:r>
      <w:r w:rsidR="00305475">
        <w:rPr>
          <w:rStyle w:val="normaltextrun"/>
          <w:rFonts w:cs="Arial"/>
          <w:color w:val="000000"/>
          <w:szCs w:val="21"/>
          <w:bdr w:val="none" w:sz="0" w:space="0" w:color="auto" w:frame="1"/>
        </w:rPr>
        <w:t>It sits in the Department of Health and is led by the State Mental Health and Wellbeing Promotion Adviser</w:t>
      </w:r>
      <w:r w:rsidR="00254886">
        <w:t xml:space="preserve">. </w:t>
      </w:r>
      <w:r w:rsidR="00F26FBA">
        <w:t xml:space="preserve">The Wellbeing Promotion Office aims to </w:t>
      </w:r>
      <w:r w:rsidR="00F26FBA" w:rsidRPr="00F26FBA">
        <w:t xml:space="preserve">promote good mental health and wellbeing in the places Victorians live, learn, work and play and in the mental health system. </w:t>
      </w:r>
    </w:p>
    <w:p w14:paraId="50D4FFFA" w14:textId="46E944FE" w:rsidR="00254886" w:rsidRDefault="00120A66" w:rsidP="00454A7D">
      <w:pPr>
        <w:pStyle w:val="Body"/>
      </w:pPr>
      <w:r>
        <w:t xml:space="preserve">The </w:t>
      </w:r>
      <w:r w:rsidR="008E356F">
        <w:t>Wellbeing Promotion</w:t>
      </w:r>
      <w:r>
        <w:t xml:space="preserve"> Office will be overseeing the design, implementation and evaluation of the </w:t>
      </w:r>
      <w:r w:rsidR="00B310DD">
        <w:t>SIAGs</w:t>
      </w:r>
      <w:r w:rsidR="00172FC0">
        <w:t xml:space="preserve">. </w:t>
      </w:r>
      <w:r w:rsidR="00167883">
        <w:t>However, i</w:t>
      </w:r>
      <w:r w:rsidR="00AE4937">
        <w:t xml:space="preserve">t is the community members </w:t>
      </w:r>
      <w:r w:rsidR="00900693">
        <w:t xml:space="preserve">who </w:t>
      </w:r>
      <w:r w:rsidR="00AE4937">
        <w:t>will lead the SIAG, including</w:t>
      </w:r>
      <w:r w:rsidR="004C01BE">
        <w:t xml:space="preserve"> </w:t>
      </w:r>
      <w:r w:rsidR="003B53A2">
        <w:t xml:space="preserve">making </w:t>
      </w:r>
      <w:r w:rsidR="000070FE">
        <w:t>decision</w:t>
      </w:r>
      <w:r w:rsidR="003B53A2">
        <w:t>s</w:t>
      </w:r>
      <w:r w:rsidR="000070FE">
        <w:t xml:space="preserve"> about </w:t>
      </w:r>
      <w:r w:rsidR="00AE4937">
        <w:t xml:space="preserve">the use of </w:t>
      </w:r>
      <w:r w:rsidR="00993B05">
        <w:t>the Local Social Inclusion Investment Fund</w:t>
      </w:r>
      <w:r w:rsidR="00AE4937">
        <w:t xml:space="preserve"> to support </w:t>
      </w:r>
      <w:r w:rsidR="004C01BE">
        <w:t xml:space="preserve">social inclusion and connection, supported by the council-employed coordinator. </w:t>
      </w:r>
    </w:p>
    <w:p w14:paraId="23A93998" w14:textId="5F907A2B" w:rsidR="00152D48" w:rsidRDefault="00152D48" w:rsidP="00A90642">
      <w:pPr>
        <w:pStyle w:val="Heading2"/>
      </w:pPr>
      <w:bookmarkStart w:id="5" w:name="_Toc138673620"/>
      <w:r w:rsidRPr="00152D48">
        <w:t xml:space="preserve">The role of </w:t>
      </w:r>
      <w:r w:rsidR="00EB68DD">
        <w:t xml:space="preserve">local government and </w:t>
      </w:r>
      <w:r w:rsidRPr="00152D48">
        <w:t>communities in supporting mental health and wellbeing</w:t>
      </w:r>
      <w:bookmarkEnd w:id="5"/>
      <w:r w:rsidRPr="00152D48">
        <w:t xml:space="preserve"> </w:t>
      </w:r>
    </w:p>
    <w:p w14:paraId="72C18A6B" w14:textId="77777777" w:rsidR="003D6D90" w:rsidRDefault="003D6D90" w:rsidP="003D6D90">
      <w:pPr>
        <w:pStyle w:val="Body"/>
      </w:pPr>
      <w:r>
        <w:t>The reformed mental health and wellbeing system (</w:t>
      </w:r>
      <w:r w:rsidRPr="007C16F5">
        <w:rPr>
          <w:b/>
          <w:bCs/>
        </w:rPr>
        <w:t>Figure 1</w:t>
      </w:r>
      <w:r>
        <w:t xml:space="preserve">) includes six levels. It will take ten years for reform to be implemented and for all six levels to reflect the objectives and intent of the recommendations of the Royal Commission. </w:t>
      </w:r>
    </w:p>
    <w:p w14:paraId="6716DA4C" w14:textId="388A810C" w:rsidR="003D6D90" w:rsidRPr="003D6D90" w:rsidRDefault="003D6D90" w:rsidP="003D6D90">
      <w:pPr>
        <w:pStyle w:val="Body"/>
        <w:rPr>
          <w:b/>
          <w:bCs/>
        </w:rPr>
      </w:pPr>
      <w:r>
        <w:rPr>
          <w:b/>
          <w:bCs/>
        </w:rPr>
        <w:t xml:space="preserve">Figure 1. The six levels of the reformed mental health and wellbeing system </w:t>
      </w:r>
    </w:p>
    <w:p w14:paraId="76AE840F" w14:textId="77777777" w:rsidR="003B69D9" w:rsidRDefault="003B69D9" w:rsidP="00152D48">
      <w:pPr>
        <w:pStyle w:val="Body"/>
      </w:pPr>
      <w:r w:rsidRPr="003B69D9">
        <w:rPr>
          <w:noProof/>
        </w:rPr>
        <w:drawing>
          <wp:inline distT="0" distB="0" distL="0" distR="0" wp14:anchorId="089F7DAA" wp14:editId="552DAC36">
            <wp:extent cx="5904230" cy="3035935"/>
            <wp:effectExtent l="0" t="0" r="1270" b="0"/>
            <wp:docPr id="13" name="Picture 13" descr="Diagram illustrating the six levels of the reformed mental health and wellbeing system. At the top are Families, Carers and supporters, informal supports, virtual communities of place, identity and interest. Underneath that are a broad range of government and community services, followed by primary and secondary mental health services. Below that are Local Mental Health and Wellbeing Services, followed by Area Mental Health and Wellbeing Services; these two are guided by Regional mental Health and Wellbeing Boards. At the bottom are Statewid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 illustrating the six levels of the reformed mental health and wellbeing system. At the top are Families, Carers and supporters, informal supports, virtual communities of place, identity and interest. Underneath that are a broad range of government and community services, followed by primary and secondary mental health services. Below that are Local Mental Health and Wellbeing Services, followed by Area Mental Health and Wellbeing Services; these two are guided by Regional mental Health and Wellbeing Boards. At the bottom are Statewide service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4230" cy="3035935"/>
                    </a:xfrm>
                    <a:prstGeom prst="rect">
                      <a:avLst/>
                    </a:prstGeom>
                    <a:noFill/>
                    <a:ln>
                      <a:noFill/>
                    </a:ln>
                  </pic:spPr>
                </pic:pic>
              </a:graphicData>
            </a:graphic>
          </wp:inline>
        </w:drawing>
      </w:r>
      <w:r w:rsidRPr="003B69D9">
        <w:t xml:space="preserve"> </w:t>
      </w:r>
    </w:p>
    <w:p w14:paraId="6BAD57E3" w14:textId="77777777" w:rsidR="003D6D90" w:rsidRDefault="003D6D90" w:rsidP="00152D48">
      <w:pPr>
        <w:pStyle w:val="Body"/>
        <w:rPr>
          <w:b/>
          <w:bCs/>
        </w:rPr>
      </w:pPr>
    </w:p>
    <w:p w14:paraId="1CD3F925" w14:textId="4D87BEBE" w:rsidR="006807F0" w:rsidRDefault="006807F0" w:rsidP="00152D48">
      <w:pPr>
        <w:pStyle w:val="Body"/>
      </w:pPr>
      <w:r>
        <w:t xml:space="preserve">Communities </w:t>
      </w:r>
      <w:r w:rsidR="00BE02B8">
        <w:t xml:space="preserve">are </w:t>
      </w:r>
      <w:r w:rsidR="00814B51">
        <w:t>part of the first level of the reformed mental health and wellbeing system</w:t>
      </w:r>
      <w:r w:rsidR="00FE5BB5">
        <w:t xml:space="preserve"> </w:t>
      </w:r>
      <w:r w:rsidR="00814B51">
        <w:t xml:space="preserve">and </w:t>
      </w:r>
      <w:r w:rsidR="00FE5BB5">
        <w:t xml:space="preserve">are experts in their own right. </w:t>
      </w:r>
    </w:p>
    <w:p w14:paraId="67703DCD" w14:textId="1A434D11" w:rsidR="0012765D" w:rsidRDefault="00152D48" w:rsidP="00152D48">
      <w:pPr>
        <w:pStyle w:val="Body"/>
      </w:pPr>
      <w:r>
        <w:lastRenderedPageBreak/>
        <w:t xml:space="preserve">The Royal Commission recognised that communities are best placed to </w:t>
      </w:r>
      <w:r w:rsidR="00910978">
        <w:t>create</w:t>
      </w:r>
      <w:r>
        <w:t xml:space="preserve"> social connection and inclusion </w:t>
      </w:r>
      <w:r w:rsidR="00910978">
        <w:t>at a local level</w:t>
      </w:r>
      <w:r w:rsidR="003D5B0B">
        <w:t xml:space="preserve">. </w:t>
      </w:r>
      <w:r w:rsidR="00B310DD">
        <w:t>SIAG</w:t>
      </w:r>
      <w:r w:rsidR="003D5B0B">
        <w:t>s are an opportunity to</w:t>
      </w:r>
      <w:r w:rsidR="0012765D">
        <w:t>:</w:t>
      </w:r>
    </w:p>
    <w:p w14:paraId="1B759E2E" w14:textId="4C5A7F94" w:rsidR="0012765D" w:rsidRDefault="005A5085" w:rsidP="0012765D">
      <w:pPr>
        <w:pStyle w:val="Bullet1"/>
      </w:pPr>
      <w:r>
        <w:t>support grassroots work</w:t>
      </w:r>
    </w:p>
    <w:p w14:paraId="54B7E611" w14:textId="6EA3FD9C" w:rsidR="0012765D" w:rsidRDefault="003D5B0B" w:rsidP="0012765D">
      <w:pPr>
        <w:pStyle w:val="Bullet1"/>
      </w:pPr>
      <w:r>
        <w:t>build on the strengths of the community to support mental health and wellbeing</w:t>
      </w:r>
    </w:p>
    <w:p w14:paraId="0CF4B447" w14:textId="46DD3E8D" w:rsidR="00152D48" w:rsidRDefault="003D5B0B" w:rsidP="007C16F5">
      <w:pPr>
        <w:pStyle w:val="Bullet1"/>
      </w:pPr>
      <w:r>
        <w:t xml:space="preserve">focus on social inclusion and connection. </w:t>
      </w:r>
    </w:p>
    <w:p w14:paraId="534B03F6" w14:textId="22D80990" w:rsidR="001C0668" w:rsidRDefault="00EC46A2" w:rsidP="008D49C5">
      <w:pPr>
        <w:pStyle w:val="Body"/>
      </w:pPr>
      <w:r>
        <w:t>Local Government</w:t>
      </w:r>
      <w:r w:rsidR="002C59E8">
        <w:t xml:space="preserve"> Areas (LGAs)</w:t>
      </w:r>
      <w:r>
        <w:t xml:space="preserve"> </w:t>
      </w:r>
      <w:r w:rsidR="00FF4A2E">
        <w:t>are</w:t>
      </w:r>
      <w:r>
        <w:t xml:space="preserve"> auspiced to </w:t>
      </w:r>
      <w:r w:rsidR="00A609CA">
        <w:t xml:space="preserve">deliver </w:t>
      </w:r>
      <w:r w:rsidR="00B310DD">
        <w:t>SIAG</w:t>
      </w:r>
      <w:r w:rsidR="00A609CA">
        <w:t xml:space="preserve">s. </w:t>
      </w:r>
      <w:r w:rsidR="00073200">
        <w:t xml:space="preserve">SIAGs will identify local needs related to social inclusion and connection and flexibly fund prevention initiatives in their local area. </w:t>
      </w:r>
      <w:r w:rsidR="007B000A">
        <w:t xml:space="preserve">LGAs </w:t>
      </w:r>
      <w:r w:rsidR="00194910">
        <w:t>will</w:t>
      </w:r>
      <w:r w:rsidR="00A609CA">
        <w:t xml:space="preserve"> employ staff to bring together community members and leaders</w:t>
      </w:r>
      <w:r w:rsidR="00656958">
        <w:t xml:space="preserve"> to</w:t>
      </w:r>
      <w:r w:rsidR="00A609CA">
        <w:t xml:space="preserve"> </w:t>
      </w:r>
      <w:r w:rsidR="002C59E8">
        <w:t>form a SIAG</w:t>
      </w:r>
      <w:r w:rsidR="0018163B">
        <w:t>.</w:t>
      </w:r>
      <w:r w:rsidR="002C59E8">
        <w:t xml:space="preserve"> </w:t>
      </w:r>
      <w:bookmarkStart w:id="6" w:name="_Hlk63948051"/>
    </w:p>
    <w:p w14:paraId="04A54F23" w14:textId="75EEDC34" w:rsidR="00ED7762" w:rsidRPr="00B57329" w:rsidRDefault="003C59EA" w:rsidP="004C1AFE">
      <w:pPr>
        <w:pStyle w:val="Heading1"/>
        <w:spacing w:before="480"/>
      </w:pPr>
      <w:bookmarkStart w:id="7" w:name="_Toc138673621"/>
      <w:r>
        <w:t>Purpose</w:t>
      </w:r>
      <w:bookmarkEnd w:id="7"/>
      <w:r>
        <w:t xml:space="preserve"> </w:t>
      </w:r>
    </w:p>
    <w:bookmarkEnd w:id="6"/>
    <w:p w14:paraId="08E4A411" w14:textId="3B8B3E5E" w:rsidR="00A86FEF" w:rsidRDefault="00627871" w:rsidP="009C245E">
      <w:pPr>
        <w:pStyle w:val="Body"/>
      </w:pPr>
      <w:r>
        <w:t xml:space="preserve">These guidelines </w:t>
      </w:r>
      <w:r w:rsidR="005E7CAE">
        <w:t>are</w:t>
      </w:r>
      <w:r w:rsidR="000651DB">
        <w:t xml:space="preserve"> to be used by </w:t>
      </w:r>
      <w:r w:rsidR="002C59E8">
        <w:t>LGAs</w:t>
      </w:r>
      <w:r w:rsidR="005E7CAE">
        <w:t xml:space="preserve"> to support </w:t>
      </w:r>
      <w:r w:rsidR="00C6487C">
        <w:t xml:space="preserve">the </w:t>
      </w:r>
      <w:r w:rsidR="005E7CAE">
        <w:t xml:space="preserve">delivery of </w:t>
      </w:r>
      <w:r w:rsidR="00B310DD">
        <w:t>SIAG</w:t>
      </w:r>
      <w:r w:rsidR="005E7CAE">
        <w:t>s</w:t>
      </w:r>
      <w:r w:rsidR="00CF0064">
        <w:t xml:space="preserve">. </w:t>
      </w:r>
    </w:p>
    <w:p w14:paraId="0002D47C" w14:textId="52E1A5E4" w:rsidR="00A90642" w:rsidRPr="00A90642" w:rsidRDefault="00CF0064" w:rsidP="007C16F5">
      <w:pPr>
        <w:pStyle w:val="Body"/>
      </w:pPr>
      <w:r>
        <w:t xml:space="preserve">The guidelines have been developed </w:t>
      </w:r>
      <w:r w:rsidR="00627871">
        <w:t xml:space="preserve">by the </w:t>
      </w:r>
      <w:r w:rsidR="008E356F">
        <w:t xml:space="preserve">Wellbeing Promotion </w:t>
      </w:r>
      <w:r w:rsidR="00627871">
        <w:t xml:space="preserve">Office, in consultation with the first five </w:t>
      </w:r>
      <w:r w:rsidR="002C59E8">
        <w:t>LGAs</w:t>
      </w:r>
      <w:r>
        <w:t xml:space="preserve"> selected to </w:t>
      </w:r>
      <w:r w:rsidR="007B0983">
        <w:t xml:space="preserve">deliver </w:t>
      </w:r>
      <w:r w:rsidR="00B310DD">
        <w:t>SIAG</w:t>
      </w:r>
      <w:r w:rsidR="007B0983">
        <w:t xml:space="preserve">s. </w:t>
      </w:r>
    </w:p>
    <w:p w14:paraId="0F353710" w14:textId="6DA8CE64" w:rsidR="00496958" w:rsidRDefault="007C66BE" w:rsidP="009C245E">
      <w:pPr>
        <w:pStyle w:val="Body"/>
      </w:pPr>
      <w:r>
        <w:t xml:space="preserve">These guidelines will be reviewed at the following intervals and approved by the Mental Health and Wellbeing Promotion Adviser: </w:t>
      </w:r>
    </w:p>
    <w:p w14:paraId="2AD78571" w14:textId="3F937E2A" w:rsidR="007C66BE" w:rsidRDefault="00BF2B05" w:rsidP="00F445CB">
      <w:pPr>
        <w:pStyle w:val="Bullet1"/>
      </w:pPr>
      <w:r>
        <w:t xml:space="preserve">initial six-monthly review – with input from newly appointed staff in each </w:t>
      </w:r>
      <w:r w:rsidR="00730FE3">
        <w:t>LGA</w:t>
      </w:r>
    </w:p>
    <w:p w14:paraId="5521FD8F" w14:textId="1ACA9081" w:rsidR="00F97F78" w:rsidRDefault="00BF2B05" w:rsidP="00F97F78">
      <w:pPr>
        <w:pStyle w:val="Bullet1"/>
      </w:pPr>
      <w:r>
        <w:t xml:space="preserve">annual review – with input </w:t>
      </w:r>
      <w:r w:rsidR="00222FF0">
        <w:t>from</w:t>
      </w:r>
      <w:r>
        <w:t xml:space="preserve"> </w:t>
      </w:r>
      <w:r w:rsidR="00730FE3">
        <w:t>LGAs</w:t>
      </w:r>
      <w:r w:rsidR="0043767E">
        <w:t>,</w:t>
      </w:r>
      <w:r>
        <w:t xml:space="preserve"> community members and leaders. </w:t>
      </w:r>
    </w:p>
    <w:p w14:paraId="19AF16E1" w14:textId="517EC974" w:rsidR="008A76B1" w:rsidRDefault="007F0CCC" w:rsidP="007C16F5">
      <w:pPr>
        <w:pStyle w:val="Heading1"/>
      </w:pPr>
      <w:bookmarkStart w:id="8" w:name="_Toc138673622"/>
      <w:r>
        <w:t>S</w:t>
      </w:r>
      <w:r w:rsidR="008A76B1">
        <w:t>ocial Inclusion Action Groups</w:t>
      </w:r>
      <w:bookmarkEnd w:id="8"/>
      <w:r w:rsidR="008A76B1">
        <w:t xml:space="preserve"> </w:t>
      </w:r>
    </w:p>
    <w:p w14:paraId="43FC7DCA" w14:textId="109219DE" w:rsidR="008A76B1" w:rsidRDefault="008A76B1" w:rsidP="00F97F78">
      <w:pPr>
        <w:pStyle w:val="Heading2"/>
      </w:pPr>
      <w:bookmarkStart w:id="9" w:name="_Toc138673623"/>
      <w:r w:rsidRPr="00CA1A23">
        <w:t>Objectives</w:t>
      </w:r>
      <w:bookmarkEnd w:id="9"/>
      <w:r>
        <w:t xml:space="preserve"> </w:t>
      </w:r>
    </w:p>
    <w:p w14:paraId="40972C79" w14:textId="18F25E3B" w:rsidR="00E47674" w:rsidRDefault="001253C6" w:rsidP="00E47674">
      <w:pPr>
        <w:pStyle w:val="Body"/>
      </w:pPr>
      <w:r>
        <w:t xml:space="preserve">The objectives of </w:t>
      </w:r>
      <w:r w:rsidR="00B310DD">
        <w:t>SIAG</w:t>
      </w:r>
      <w:r w:rsidR="00E47674">
        <w:t xml:space="preserve">s </w:t>
      </w:r>
      <w:r>
        <w:t xml:space="preserve">are </w:t>
      </w:r>
      <w:r w:rsidR="00B978CF">
        <w:t xml:space="preserve">to bring together community members and leaders to: </w:t>
      </w:r>
    </w:p>
    <w:p w14:paraId="746B9FF7" w14:textId="37B4CA50" w:rsidR="00B978CF" w:rsidRDefault="00B978CF" w:rsidP="00F445CB">
      <w:pPr>
        <w:pStyle w:val="Bullet1"/>
      </w:pPr>
      <w:r>
        <w:t>identify local needs, existing initiatives and gaps related to social connection and social inclusion</w:t>
      </w:r>
    </w:p>
    <w:p w14:paraId="00977102" w14:textId="0601EA1C" w:rsidR="00B978CF" w:rsidRDefault="00FB558B" w:rsidP="00F445CB">
      <w:pPr>
        <w:pStyle w:val="Bullet1"/>
      </w:pPr>
      <w:r>
        <w:t>test</w:t>
      </w:r>
      <w:r w:rsidR="00851C2A">
        <w:t xml:space="preserve">, </w:t>
      </w:r>
      <w:r>
        <w:t xml:space="preserve">develop </w:t>
      </w:r>
      <w:r w:rsidR="00851C2A">
        <w:t xml:space="preserve">and support </w:t>
      </w:r>
      <w:r>
        <w:t xml:space="preserve">a range of funded initiatives that </w:t>
      </w:r>
      <w:r w:rsidR="0000352B">
        <w:t xml:space="preserve">prevent social </w:t>
      </w:r>
      <w:r w:rsidR="00642FA1">
        <w:t>ex</w:t>
      </w:r>
      <w:r w:rsidR="0000352B">
        <w:t xml:space="preserve">clusion and </w:t>
      </w:r>
      <w:r>
        <w:t>support community participation, inclusion and connection</w:t>
      </w:r>
    </w:p>
    <w:p w14:paraId="0A2627CD" w14:textId="350D631E" w:rsidR="0080344D" w:rsidRDefault="003E6D3B" w:rsidP="005E1862">
      <w:pPr>
        <w:pStyle w:val="Bullet1"/>
        <w:spacing w:after="120"/>
      </w:pPr>
      <w:r>
        <w:t>promote mental health and wellbeing through place-based coordination and activities</w:t>
      </w:r>
      <w:r w:rsidR="00B23120">
        <w:t xml:space="preserve">/initiatives </w:t>
      </w:r>
      <w:r>
        <w:t xml:space="preserve">addressing social inclusion and connection. </w:t>
      </w:r>
    </w:p>
    <w:p w14:paraId="4C93B347" w14:textId="4EBA4F17" w:rsidR="00A5753D" w:rsidRDefault="00B310DD" w:rsidP="00A5753D">
      <w:pPr>
        <w:pStyle w:val="Body"/>
        <w:rPr>
          <w:rFonts w:eastAsia="Times New Roman"/>
        </w:rPr>
      </w:pPr>
      <w:r>
        <w:t>SIAG</w:t>
      </w:r>
      <w:r w:rsidR="00EB1076" w:rsidDel="006C73AE">
        <w:t xml:space="preserve">s </w:t>
      </w:r>
      <w:r w:rsidR="00A5753D">
        <w:t xml:space="preserve">are intended to: </w:t>
      </w:r>
    </w:p>
    <w:p w14:paraId="2593EF58" w14:textId="51D54753" w:rsidR="00A5753D" w:rsidRDefault="009B2E26" w:rsidP="00F445CB">
      <w:pPr>
        <w:pStyle w:val="Bullet1"/>
      </w:pPr>
      <w:r>
        <w:t>prevent social exclusion</w:t>
      </w:r>
    </w:p>
    <w:p w14:paraId="5D0F7527" w14:textId="127EDFB5" w:rsidR="004B2355" w:rsidRDefault="009B2E26" w:rsidP="00F445CB">
      <w:pPr>
        <w:pStyle w:val="Bullet1"/>
      </w:pPr>
      <w:r>
        <w:t>increase social inclusion</w:t>
      </w:r>
    </w:p>
    <w:p w14:paraId="1171F431" w14:textId="664B6C8D" w:rsidR="00765205" w:rsidRDefault="004B2355" w:rsidP="005E1862">
      <w:pPr>
        <w:pStyle w:val="Bullet1"/>
        <w:spacing w:after="120"/>
      </w:pPr>
      <w:r>
        <w:t xml:space="preserve">increase social </w:t>
      </w:r>
      <w:r w:rsidR="009B2E26">
        <w:t>connection</w:t>
      </w:r>
    </w:p>
    <w:p w14:paraId="3D9D9FB9" w14:textId="144D6396" w:rsidR="000E6D94" w:rsidRDefault="000E6D94" w:rsidP="003E6D3B">
      <w:pPr>
        <w:pStyle w:val="Body"/>
      </w:pPr>
      <w:r>
        <w:t xml:space="preserve">Definitions </w:t>
      </w:r>
      <w:r w:rsidR="0069504E">
        <w:t>for these and</w:t>
      </w:r>
      <w:r>
        <w:t xml:space="preserve"> </w:t>
      </w:r>
      <w:r w:rsidR="00851C2A">
        <w:t>other</w:t>
      </w:r>
      <w:r>
        <w:t xml:space="preserve"> key terms can be found in the </w:t>
      </w:r>
      <w:hyperlink w:anchor="_Glossary" w:history="1">
        <w:r w:rsidRPr="00950563">
          <w:rPr>
            <w:rStyle w:val="Hyperlink"/>
          </w:rPr>
          <w:t>glossary</w:t>
        </w:r>
      </w:hyperlink>
      <w:r w:rsidR="005070D5">
        <w:t xml:space="preserve">. </w:t>
      </w:r>
    </w:p>
    <w:p w14:paraId="4B9C081E" w14:textId="77777777" w:rsidR="00246B12" w:rsidRDefault="00246B12" w:rsidP="00246B12">
      <w:pPr>
        <w:pStyle w:val="Heading2"/>
      </w:pPr>
      <w:bookmarkStart w:id="10" w:name="_Toc138673624"/>
      <w:r w:rsidRPr="0042440F">
        <w:t>Principles</w:t>
      </w:r>
      <w:bookmarkEnd w:id="10"/>
      <w:r>
        <w:t xml:space="preserve">  </w:t>
      </w:r>
    </w:p>
    <w:p w14:paraId="3BF036FF" w14:textId="77777777" w:rsidR="00246B12" w:rsidRDefault="00246B12" w:rsidP="00246B12">
      <w:pPr>
        <w:pStyle w:val="Body"/>
      </w:pPr>
      <w:r>
        <w:t>SIAGs are a prevention initiative that will:</w:t>
      </w:r>
    </w:p>
    <w:p w14:paraId="097AB526" w14:textId="66075F15" w:rsidR="00246B12" w:rsidRDefault="00246B12" w:rsidP="00246B12">
      <w:pPr>
        <w:pStyle w:val="Bullet1"/>
      </w:pPr>
      <w:r>
        <w:t xml:space="preserve">be </w:t>
      </w:r>
      <w:r w:rsidRPr="003B660F">
        <w:rPr>
          <w:b/>
          <w:bCs/>
        </w:rPr>
        <w:t>community led and owned</w:t>
      </w:r>
      <w:r>
        <w:t>, empowering communities to identify their own needs, make decisions and develop solutions at a local level</w:t>
      </w:r>
    </w:p>
    <w:p w14:paraId="4384247B" w14:textId="0E5906A1" w:rsidR="00246B12" w:rsidRDefault="00246B12" w:rsidP="00246B12">
      <w:pPr>
        <w:pStyle w:val="Bullet1"/>
      </w:pPr>
      <w:r>
        <w:lastRenderedPageBreak/>
        <w:t xml:space="preserve">consider </w:t>
      </w:r>
      <w:r w:rsidRPr="003B660F">
        <w:rPr>
          <w:b/>
          <w:bCs/>
        </w:rPr>
        <w:t>equity and inclusion</w:t>
      </w:r>
      <w:r>
        <w:t xml:space="preserve"> for SIAG membership and when making decisions about </w:t>
      </w:r>
      <w:r w:rsidR="00993B05">
        <w:t>the use of the Local Social Inclusion Investment Fund</w:t>
      </w:r>
      <w:r w:rsidR="008E6AEB">
        <w:t xml:space="preserve">. </w:t>
      </w:r>
      <w:r w:rsidR="00287FFC">
        <w:t xml:space="preserve">The </w:t>
      </w:r>
      <w:r w:rsidR="00726890">
        <w:t>SIAG needs to reflect the diversity of the community it serves</w:t>
      </w:r>
    </w:p>
    <w:p w14:paraId="3F786CEF" w14:textId="6853C32D" w:rsidR="00246B12" w:rsidRDefault="00246B12" w:rsidP="00246B12">
      <w:pPr>
        <w:pStyle w:val="Bullet1"/>
      </w:pPr>
      <w:r>
        <w:t xml:space="preserve">apply a </w:t>
      </w:r>
      <w:r w:rsidRPr="003B660F">
        <w:rPr>
          <w:b/>
          <w:bCs/>
        </w:rPr>
        <w:t>place-based approach</w:t>
      </w:r>
    </w:p>
    <w:p w14:paraId="09F7D608" w14:textId="4A5D8232" w:rsidR="00246B12" w:rsidRDefault="00246B12" w:rsidP="00246B12">
      <w:pPr>
        <w:pStyle w:val="Bullet1"/>
      </w:pPr>
      <w:r>
        <w:t xml:space="preserve">be </w:t>
      </w:r>
      <w:r w:rsidRPr="003B660F">
        <w:rPr>
          <w:b/>
          <w:bCs/>
        </w:rPr>
        <w:t>informed by evidence and local knowledge</w:t>
      </w:r>
    </w:p>
    <w:p w14:paraId="19A1AE0C" w14:textId="77777777" w:rsidR="00246B12" w:rsidRDefault="00246B12" w:rsidP="001A1050">
      <w:pPr>
        <w:pStyle w:val="Bullet1"/>
        <w:spacing w:after="120"/>
      </w:pPr>
      <w:r>
        <w:t xml:space="preserve">operate from </w:t>
      </w:r>
      <w:r w:rsidRPr="003B660F">
        <w:rPr>
          <w:b/>
          <w:bCs/>
        </w:rPr>
        <w:t>community development</w:t>
      </w:r>
      <w:r>
        <w:t xml:space="preserve"> and </w:t>
      </w:r>
      <w:r w:rsidRPr="003B660F">
        <w:rPr>
          <w:b/>
          <w:bCs/>
        </w:rPr>
        <w:t xml:space="preserve">collective impact </w:t>
      </w:r>
      <w:r>
        <w:t>approaches and principles.</w:t>
      </w:r>
    </w:p>
    <w:p w14:paraId="0ABC839D" w14:textId="371422B7" w:rsidR="00DB3BDD" w:rsidRDefault="005D08A8" w:rsidP="00246B12">
      <w:pPr>
        <w:pStyle w:val="Bullet1"/>
        <w:numPr>
          <w:ilvl w:val="0"/>
          <w:numId w:val="0"/>
        </w:numPr>
        <w:spacing w:after="120"/>
      </w:pPr>
      <w:r>
        <w:t>Each SIAG will be</w:t>
      </w:r>
      <w:r w:rsidR="00571210">
        <w:t xml:space="preserve"> supported by a coordinator</w:t>
      </w:r>
      <w:r>
        <w:t xml:space="preserve"> </w:t>
      </w:r>
      <w:r w:rsidR="004136DE">
        <w:t xml:space="preserve">who will work </w:t>
      </w:r>
      <w:r w:rsidR="006E338B">
        <w:t>to support</w:t>
      </w:r>
      <w:r w:rsidR="004136DE">
        <w:t xml:space="preserve"> members</w:t>
      </w:r>
      <w:r w:rsidR="00B92CF8">
        <w:t xml:space="preserve"> to</w:t>
      </w:r>
      <w:r w:rsidR="00482046">
        <w:t xml:space="preserve"> </w:t>
      </w:r>
      <w:r w:rsidR="00713657">
        <w:t xml:space="preserve">make informed decisions to prevention social exclusion and promote social inclusion and connection. </w:t>
      </w:r>
      <w:r w:rsidR="00E26278">
        <w:t xml:space="preserve"> </w:t>
      </w:r>
    </w:p>
    <w:p w14:paraId="19BC3C3F" w14:textId="27DC96C8" w:rsidR="00736C67" w:rsidRDefault="00736C67" w:rsidP="00246B12">
      <w:pPr>
        <w:pStyle w:val="Bullet1"/>
        <w:numPr>
          <w:ilvl w:val="0"/>
          <w:numId w:val="0"/>
        </w:numPr>
        <w:spacing w:after="120"/>
      </w:pPr>
      <w:r>
        <w:t xml:space="preserve">SIAGs will </w:t>
      </w:r>
      <w:r w:rsidR="00CD7896">
        <w:t>also consider</w:t>
      </w:r>
      <w:r>
        <w:t xml:space="preserve"> evidence of successful initiatives </w:t>
      </w:r>
      <w:r w:rsidR="00CD7896">
        <w:t xml:space="preserve">across the </w:t>
      </w:r>
      <w:r w:rsidR="00B92CF8">
        <w:t>s</w:t>
      </w:r>
      <w:r w:rsidR="00CD7896">
        <w:t>tate</w:t>
      </w:r>
      <w:r w:rsidR="00E0696B">
        <w:t xml:space="preserve"> and within other jurisdictions</w:t>
      </w:r>
      <w:r w:rsidR="00CD7896">
        <w:t xml:space="preserve">, </w:t>
      </w:r>
      <w:r w:rsidR="00E0696B">
        <w:t xml:space="preserve">testing these </w:t>
      </w:r>
      <w:r w:rsidR="00B92CF8">
        <w:t xml:space="preserve">in </w:t>
      </w:r>
      <w:r w:rsidR="00C47826">
        <w:t xml:space="preserve">the local context. </w:t>
      </w:r>
    </w:p>
    <w:p w14:paraId="59D38F83" w14:textId="6BA75A88" w:rsidR="003D6D90" w:rsidRDefault="003D6D90" w:rsidP="00246B12">
      <w:pPr>
        <w:pStyle w:val="Bullet1"/>
        <w:numPr>
          <w:ilvl w:val="0"/>
          <w:numId w:val="0"/>
        </w:numPr>
        <w:spacing w:after="120"/>
      </w:pPr>
    </w:p>
    <w:p w14:paraId="7E12052D" w14:textId="31AE2863" w:rsidR="00FB67E2" w:rsidRPr="003D6D90" w:rsidRDefault="003D6D90" w:rsidP="003D6D90">
      <w:pPr>
        <w:pStyle w:val="Body"/>
        <w:rPr>
          <w:b/>
          <w:bCs/>
        </w:rPr>
      </w:pPr>
      <w:r w:rsidRPr="003D6D90">
        <w:rPr>
          <w:b/>
          <w:bCs/>
        </w:rPr>
        <w:t xml:space="preserve">Figure 2. </w:t>
      </w:r>
      <w:r w:rsidR="00BA551A">
        <w:rPr>
          <w:b/>
          <w:bCs/>
        </w:rPr>
        <w:t>The community is at the centre of this project</w:t>
      </w:r>
    </w:p>
    <w:p w14:paraId="49675BAC" w14:textId="10314B05" w:rsidR="00FB67E2" w:rsidRDefault="00901101" w:rsidP="00246B12">
      <w:pPr>
        <w:pStyle w:val="Bullet1"/>
        <w:numPr>
          <w:ilvl w:val="0"/>
          <w:numId w:val="0"/>
        </w:numPr>
        <w:spacing w:after="120"/>
      </w:pPr>
      <w:r w:rsidRPr="00901101">
        <w:rPr>
          <w:noProof/>
        </w:rPr>
        <w:drawing>
          <wp:inline distT="0" distB="0" distL="0" distR="0" wp14:anchorId="371AD7BC" wp14:editId="7F9CE809">
            <wp:extent cx="5902960" cy="3173095"/>
            <wp:effectExtent l="0" t="0" r="2540" b="8255"/>
            <wp:docPr id="30" name="Picture 30" descr="Demonstration that community is at the centre of this project. Depicts community surrounded by three key groups: the Mental Health and Wellbeing Promotion Office, local government and Social Inclusion Action 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Demonstration that community is at the centre of this project. Depicts community surrounded by three key groups: the Mental Health and Wellbeing Promotion Office, local government and Social Inclusion Action Group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2960" cy="3173095"/>
                    </a:xfrm>
                    <a:prstGeom prst="rect">
                      <a:avLst/>
                    </a:prstGeom>
                    <a:noFill/>
                    <a:ln>
                      <a:noFill/>
                    </a:ln>
                  </pic:spPr>
                </pic:pic>
              </a:graphicData>
            </a:graphic>
          </wp:inline>
        </w:drawing>
      </w:r>
    </w:p>
    <w:p w14:paraId="4BEF98EC" w14:textId="1C880FE2" w:rsidR="00AB6B36" w:rsidRDefault="00C843C3" w:rsidP="00AB6B36">
      <w:pPr>
        <w:pStyle w:val="Heading2"/>
      </w:pPr>
      <w:bookmarkStart w:id="11" w:name="_Priority_groups"/>
      <w:bookmarkStart w:id="12" w:name="_Toc138673625"/>
      <w:bookmarkEnd w:id="11"/>
      <w:r>
        <w:t xml:space="preserve">Priority </w:t>
      </w:r>
      <w:r w:rsidR="00AB6B36">
        <w:t>groups</w:t>
      </w:r>
      <w:bookmarkEnd w:id="12"/>
      <w:r w:rsidR="00AB6B36">
        <w:t xml:space="preserve"> </w:t>
      </w:r>
    </w:p>
    <w:p w14:paraId="7307A2C6" w14:textId="2BB00D04" w:rsidR="00246B12" w:rsidRDefault="00C843C3" w:rsidP="00636E3F">
      <w:pPr>
        <w:pStyle w:val="Body"/>
      </w:pPr>
      <w:r>
        <w:t>Priority</w:t>
      </w:r>
      <w:r w:rsidR="00636E3F">
        <w:t xml:space="preserve"> </w:t>
      </w:r>
      <w:r w:rsidR="00D6132E">
        <w:t xml:space="preserve">groups </w:t>
      </w:r>
      <w:r w:rsidR="00636E3F">
        <w:t xml:space="preserve">within the community </w:t>
      </w:r>
      <w:r>
        <w:t xml:space="preserve">include </w:t>
      </w:r>
      <w:r w:rsidR="00910856">
        <w:t xml:space="preserve">those </w:t>
      </w:r>
      <w:r w:rsidR="00636E3F">
        <w:t xml:space="preserve">who may </w:t>
      </w:r>
      <w:r>
        <w:t xml:space="preserve">be more likely to </w:t>
      </w:r>
      <w:r w:rsidR="00636E3F">
        <w:t>experience social exclusion</w:t>
      </w:r>
      <w:r>
        <w:t xml:space="preserve">. </w:t>
      </w:r>
      <w:r w:rsidR="00235FFE">
        <w:t xml:space="preserve">SIAG’s </w:t>
      </w:r>
      <w:r w:rsidR="00636E3F">
        <w:t>will work with groups and individuals to understand their needs, barriers to inclusion and interests in how they wish to connect</w:t>
      </w:r>
      <w:r w:rsidR="005477D2">
        <w:t xml:space="preserve"> by conducting a local needs analysis</w:t>
      </w:r>
      <w:r w:rsidR="00636E3F">
        <w:t xml:space="preserve">. </w:t>
      </w:r>
    </w:p>
    <w:p w14:paraId="79034B0C" w14:textId="5FF8197E" w:rsidR="00636E3F" w:rsidRDefault="00636E3F" w:rsidP="00636E3F">
      <w:pPr>
        <w:pStyle w:val="Body"/>
      </w:pPr>
      <w:r>
        <w:t xml:space="preserve">Community members, supported by the coordinator, should lead this work. Where </w:t>
      </w:r>
      <w:r w:rsidR="001A7396">
        <w:t>priority</w:t>
      </w:r>
      <w:r>
        <w:t xml:space="preserve"> groups</w:t>
      </w:r>
      <w:r w:rsidR="00A57994">
        <w:t xml:space="preserve"> are not reflected in SIAG membership</w:t>
      </w:r>
      <w:r>
        <w:t xml:space="preserve">, the coordinator should engage these communities and </w:t>
      </w:r>
      <w:r w:rsidR="00A562B4">
        <w:t xml:space="preserve">work with them to address barriers to </w:t>
      </w:r>
      <w:r w:rsidR="00943B87">
        <w:t xml:space="preserve">participation. </w:t>
      </w:r>
    </w:p>
    <w:p w14:paraId="4CC07DBF" w14:textId="4BF6D2C9" w:rsidR="00EE14A7" w:rsidRDefault="007844D7" w:rsidP="00636E3F">
      <w:pPr>
        <w:pStyle w:val="Body"/>
      </w:pPr>
      <w:r>
        <w:t>People who may be more likely to</w:t>
      </w:r>
      <w:r w:rsidR="00636E3F">
        <w:t xml:space="preserve"> experienc</w:t>
      </w:r>
      <w:r>
        <w:t>e</w:t>
      </w:r>
      <w:r w:rsidR="00636E3F">
        <w:t xml:space="preserve"> exclusion and social </w:t>
      </w:r>
      <w:r>
        <w:t xml:space="preserve">isolation </w:t>
      </w:r>
      <w:r w:rsidR="00636E3F">
        <w:t>include</w:t>
      </w:r>
      <w:r w:rsidR="00EE14A7">
        <w:t>:</w:t>
      </w:r>
      <w:r w:rsidR="00636E3F">
        <w:t xml:space="preserve"> </w:t>
      </w:r>
    </w:p>
    <w:p w14:paraId="5E2AC426" w14:textId="77777777" w:rsidR="00EE14A7" w:rsidRDefault="00636E3F" w:rsidP="00EE14A7">
      <w:pPr>
        <w:pStyle w:val="Bullet1"/>
      </w:pPr>
      <w:r>
        <w:t>young people</w:t>
      </w:r>
    </w:p>
    <w:p w14:paraId="619A1EA8" w14:textId="570144F5" w:rsidR="00EE14A7" w:rsidRDefault="00636E3F" w:rsidP="00EE14A7">
      <w:pPr>
        <w:pStyle w:val="Bullet1"/>
      </w:pPr>
      <w:r>
        <w:t>single parents</w:t>
      </w:r>
    </w:p>
    <w:p w14:paraId="51C58E48" w14:textId="66BF3FF8" w:rsidR="00EE14A7" w:rsidRDefault="00636E3F" w:rsidP="00EE14A7">
      <w:pPr>
        <w:pStyle w:val="Bullet1"/>
      </w:pPr>
      <w:r>
        <w:t>people who are not in education, training or employment</w:t>
      </w:r>
    </w:p>
    <w:p w14:paraId="432F9A8B" w14:textId="52060C8C" w:rsidR="00EE14A7" w:rsidRDefault="00636E3F" w:rsidP="00EE14A7">
      <w:pPr>
        <w:pStyle w:val="Bullet1"/>
      </w:pPr>
      <w:r>
        <w:t>people from Culturally and Linguistically Diverse Communities (especially refugees)</w:t>
      </w:r>
    </w:p>
    <w:p w14:paraId="79BFE8C8" w14:textId="4D59F6A3" w:rsidR="00EE14A7" w:rsidRDefault="00636E3F" w:rsidP="00EE14A7">
      <w:pPr>
        <w:pStyle w:val="Bullet1"/>
      </w:pPr>
      <w:r>
        <w:lastRenderedPageBreak/>
        <w:t xml:space="preserve">Aboriginal and Torres Strait Islander </w:t>
      </w:r>
      <w:r w:rsidR="00A008C1">
        <w:t>p</w:t>
      </w:r>
      <w:r>
        <w:t>eople</w:t>
      </w:r>
    </w:p>
    <w:p w14:paraId="3392081E" w14:textId="0F57BC0F" w:rsidR="00EE14A7" w:rsidRDefault="00636E3F" w:rsidP="00EE14A7">
      <w:pPr>
        <w:pStyle w:val="Bullet1"/>
      </w:pPr>
      <w:r>
        <w:t>people with a disability</w:t>
      </w:r>
    </w:p>
    <w:p w14:paraId="6AB094A7" w14:textId="33D6540E" w:rsidR="00EE14A7" w:rsidRDefault="00636E3F" w:rsidP="00EE14A7">
      <w:pPr>
        <w:pStyle w:val="Bullet1"/>
      </w:pPr>
      <w:r>
        <w:t>LGBTQIA+ communitie</w:t>
      </w:r>
      <w:r w:rsidR="00EE14A7">
        <w:t>s</w:t>
      </w:r>
    </w:p>
    <w:p w14:paraId="1FB5A37B" w14:textId="42E4931F" w:rsidR="00246B12" w:rsidRDefault="00636E3F" w:rsidP="000055EE">
      <w:pPr>
        <w:pStyle w:val="Bullet1"/>
        <w:spacing w:after="120"/>
      </w:pPr>
      <w:r>
        <w:t>older people</w:t>
      </w:r>
      <w:r w:rsidR="00EE14A7">
        <w:t>.</w:t>
      </w:r>
    </w:p>
    <w:p w14:paraId="0E1DA0E7" w14:textId="06FC7F8B" w:rsidR="001B76A9" w:rsidRDefault="00636E3F" w:rsidP="000055EE">
      <w:pPr>
        <w:pStyle w:val="Body"/>
      </w:pPr>
      <w:r>
        <w:t xml:space="preserve">People experiencing psychological distress, mental illness or addiction will also be priority groups, noting that stigma and discrimination compounds isolation of people who experience a mental illness and can impact on their recovery. </w:t>
      </w:r>
    </w:p>
    <w:p w14:paraId="45802998" w14:textId="77777777" w:rsidR="0028287C" w:rsidRDefault="0028287C" w:rsidP="0028287C">
      <w:pPr>
        <w:pStyle w:val="Heading2"/>
      </w:pPr>
      <w:bookmarkStart w:id="13" w:name="_Principles"/>
      <w:bookmarkStart w:id="14" w:name="_Toc138673626"/>
      <w:bookmarkEnd w:id="13"/>
      <w:r>
        <w:t>Needs analysis</w:t>
      </w:r>
      <w:bookmarkEnd w:id="14"/>
      <w:r>
        <w:t xml:space="preserve"> </w:t>
      </w:r>
    </w:p>
    <w:p w14:paraId="60C8798B" w14:textId="0D7E1080" w:rsidR="0028287C" w:rsidRDefault="0028287C" w:rsidP="0028287C">
      <w:pPr>
        <w:pStyle w:val="Body"/>
      </w:pPr>
      <w:r>
        <w:t xml:space="preserve">Members of the SIAG, supported by the coordinator, will lead a needs analysis of the current state of social exclusion, inclusion and connection within the local community. This includes applying both quantitative and qualitative data to build a shared understanding of: </w:t>
      </w:r>
    </w:p>
    <w:p w14:paraId="05EBB4B9" w14:textId="7F2E4345" w:rsidR="0028287C" w:rsidRDefault="0028287C" w:rsidP="0028287C">
      <w:pPr>
        <w:pStyle w:val="Bullet1"/>
      </w:pPr>
      <w:r>
        <w:t>socio-demographic profile of community</w:t>
      </w:r>
    </w:p>
    <w:p w14:paraId="3E80CDE9" w14:textId="384BAFCE" w:rsidR="0028287C" w:rsidRDefault="0028287C" w:rsidP="0028287C">
      <w:pPr>
        <w:pStyle w:val="Bullet1"/>
      </w:pPr>
      <w:r>
        <w:t>community groups who may have experiences of social exclusion, social isolation and who do not have positive experiences of social connection</w:t>
      </w:r>
    </w:p>
    <w:p w14:paraId="6E684007" w14:textId="685C895D" w:rsidR="0028287C" w:rsidRDefault="0028287C" w:rsidP="0028287C">
      <w:pPr>
        <w:pStyle w:val="Bullet1"/>
      </w:pPr>
      <w:r>
        <w:t>existing programs or initiatives to support social connection and inclusion</w:t>
      </w:r>
    </w:p>
    <w:p w14:paraId="306D4B53" w14:textId="410E90A6" w:rsidR="0028287C" w:rsidRDefault="0028287C" w:rsidP="0028287C">
      <w:pPr>
        <w:pStyle w:val="Bullet1"/>
      </w:pPr>
      <w:r>
        <w:t xml:space="preserve">which groups are not currently engaged in the community </w:t>
      </w:r>
    </w:p>
    <w:p w14:paraId="6BEF6F83" w14:textId="77777777" w:rsidR="0028287C" w:rsidRDefault="0028287C" w:rsidP="0028287C">
      <w:pPr>
        <w:pStyle w:val="Bullet1"/>
      </w:pPr>
      <w:r>
        <w:t xml:space="preserve">gaps in current responses available. </w:t>
      </w:r>
    </w:p>
    <w:p w14:paraId="5B95F5EA" w14:textId="369A729D" w:rsidR="0028287C" w:rsidRDefault="0028287C" w:rsidP="005E1862">
      <w:pPr>
        <w:pStyle w:val="Body"/>
        <w:spacing w:before="120"/>
      </w:pPr>
      <w:r>
        <w:t xml:space="preserve">The coordinator should support SIAG members to work in partnership with the broader community to undertake the needs analysis. </w:t>
      </w:r>
      <w:r w:rsidR="00951618">
        <w:t>Engagement with the broader community should be accessible</w:t>
      </w:r>
      <w:r w:rsidR="004317D8">
        <w:t xml:space="preserve"> and provide a range of participation options. </w:t>
      </w:r>
      <w:r w:rsidR="00247C0B">
        <w:t>It may also build on</w:t>
      </w:r>
      <w:r w:rsidR="006047D0">
        <w:t xml:space="preserve"> existing</w:t>
      </w:r>
      <w:r w:rsidR="00247C0B">
        <w:t xml:space="preserve"> work in some communities.</w:t>
      </w:r>
    </w:p>
    <w:p w14:paraId="4909DE33" w14:textId="0FB4BB45" w:rsidR="0087687C" w:rsidRDefault="0087687C" w:rsidP="0028287C">
      <w:pPr>
        <w:pStyle w:val="Body"/>
      </w:pPr>
      <w:r>
        <w:t xml:space="preserve">SIAG coordinators should </w:t>
      </w:r>
      <w:r w:rsidR="00527AED">
        <w:t xml:space="preserve">work to understand what information and data is already available to support this process. This may include information available at </w:t>
      </w:r>
      <w:r w:rsidR="00714D93">
        <w:t xml:space="preserve">council, via a Local Public Health Unit or Interim Regional Body. </w:t>
      </w:r>
    </w:p>
    <w:p w14:paraId="60555A90" w14:textId="62EA90CA" w:rsidR="0028287C" w:rsidRDefault="0028287C" w:rsidP="00714D93">
      <w:pPr>
        <w:pStyle w:val="Body"/>
      </w:pPr>
      <w:r>
        <w:t xml:space="preserve">Where possible, the </w:t>
      </w:r>
      <w:r w:rsidR="008E356F">
        <w:t xml:space="preserve">Wellbeing Promotion </w:t>
      </w:r>
      <w:r>
        <w:t xml:space="preserve">Office will support coordinators to access relevant data sets. </w:t>
      </w:r>
    </w:p>
    <w:p w14:paraId="01DCF1FC" w14:textId="77777777" w:rsidR="00D15C5A" w:rsidRDefault="00D15C5A" w:rsidP="00D15C5A">
      <w:pPr>
        <w:pStyle w:val="Heading2"/>
      </w:pPr>
      <w:bookmarkStart w:id="15" w:name="_Toc138673627"/>
      <w:r>
        <w:t>Membership</w:t>
      </w:r>
      <w:bookmarkEnd w:id="15"/>
      <w:r>
        <w:t xml:space="preserve"> </w:t>
      </w:r>
    </w:p>
    <w:p w14:paraId="668FDD69" w14:textId="7B423A62" w:rsidR="00CA4E0E" w:rsidRDefault="00D15C5A" w:rsidP="00CA4E0E">
      <w:pPr>
        <w:pStyle w:val="Body"/>
      </w:pPr>
      <w:r>
        <w:t xml:space="preserve">Membership of SIAGs should reflect the demographics of the local community. </w:t>
      </w:r>
      <w:r w:rsidR="00CA4E0E">
        <w:t xml:space="preserve">Membership should </w:t>
      </w:r>
      <w:r w:rsidR="0014278D">
        <w:t xml:space="preserve">also </w:t>
      </w:r>
      <w:r w:rsidR="00CA4E0E">
        <w:t>reflect that SIAGs are a mental health and wellbeing prevention initiative.</w:t>
      </w:r>
      <w:r w:rsidR="0014278D">
        <w:t xml:space="preserve"> It is expected that membership will:</w:t>
      </w:r>
    </w:p>
    <w:p w14:paraId="4E9E3FA0" w14:textId="0172A02C" w:rsidR="009F78E5" w:rsidRDefault="00D15C5A" w:rsidP="007C16F5">
      <w:pPr>
        <w:pStyle w:val="Bullet1"/>
      </w:pPr>
      <w:r>
        <w:t>include a variety of lived and living experiences including members with experience of mental illness, psychological distress, addiction and/or social exclusion, isolation and discrimination</w:t>
      </w:r>
    </w:p>
    <w:p w14:paraId="264BD98E" w14:textId="257771E8" w:rsidR="009F78E5" w:rsidRDefault="00D15C5A" w:rsidP="00D15C5A">
      <w:pPr>
        <w:pStyle w:val="Bullet1"/>
      </w:pPr>
      <w:r>
        <w:t>reflect diverse communities (defined as people with a disability, LGBTIQ+ people and people from CALD background)</w:t>
      </w:r>
    </w:p>
    <w:p w14:paraId="405B9CE0" w14:textId="7259946A" w:rsidR="009F78E5" w:rsidRDefault="00D15C5A" w:rsidP="00D15C5A">
      <w:pPr>
        <w:pStyle w:val="Bullet1"/>
      </w:pPr>
      <w:r>
        <w:t xml:space="preserve">include Aboriginal and Torres Strait Islander people, young people and older adults. </w:t>
      </w:r>
    </w:p>
    <w:p w14:paraId="5A682EE6" w14:textId="7FFE38FB" w:rsidR="00D15C5A" w:rsidRDefault="00D15C5A" w:rsidP="009F78E5">
      <w:pPr>
        <w:pStyle w:val="Body"/>
      </w:pPr>
      <w:r>
        <w:t xml:space="preserve">Please also refer to the section on </w:t>
      </w:r>
      <w:hyperlink w:anchor="_Priority_groups" w:history="1">
        <w:r w:rsidRPr="001B76A9">
          <w:rPr>
            <w:rStyle w:val="Hyperlink"/>
          </w:rPr>
          <w:t>priority groups</w:t>
        </w:r>
      </w:hyperlink>
      <w:r>
        <w:t xml:space="preserve">.  </w:t>
      </w:r>
    </w:p>
    <w:p w14:paraId="69DC2237" w14:textId="77777777" w:rsidR="00D15C5A" w:rsidRDefault="00D15C5A" w:rsidP="00D15C5A">
      <w:pPr>
        <w:pStyle w:val="Body"/>
      </w:pPr>
      <w:r>
        <w:t xml:space="preserve">Membership is expected to evolve over time, informed by the needs analysis and work to understand and support people to participate, especially people who have a greater likelihood of experiencing social exclusion and isolation. </w:t>
      </w:r>
    </w:p>
    <w:p w14:paraId="3D199111" w14:textId="68FF2C43" w:rsidR="00D15C5A" w:rsidRDefault="00D15C5A" w:rsidP="00D15C5A">
      <w:pPr>
        <w:pStyle w:val="Body"/>
      </w:pPr>
      <w:r>
        <w:lastRenderedPageBreak/>
        <w:t xml:space="preserve">While representatives from organisations </w:t>
      </w:r>
      <w:r w:rsidR="001B2852">
        <w:t>who</w:t>
      </w:r>
      <w:r>
        <w:t xml:space="preserve"> provide perspectives on social inclusion</w:t>
      </w:r>
      <w:r w:rsidR="001B2852">
        <w:t xml:space="preserve">, </w:t>
      </w:r>
      <w:r>
        <w:t xml:space="preserve">connection </w:t>
      </w:r>
      <w:r w:rsidR="001B2852">
        <w:t xml:space="preserve">and mental health and wellbeing promotion </w:t>
      </w:r>
      <w:r>
        <w:t xml:space="preserve">may be members of SIAGs, </w:t>
      </w:r>
      <w:r w:rsidR="001B2852">
        <w:t xml:space="preserve">SIAGs majority membership should be community members. </w:t>
      </w:r>
    </w:p>
    <w:p w14:paraId="3AE331D4" w14:textId="77777777" w:rsidR="001A6D7D" w:rsidRDefault="00D15C5A" w:rsidP="00D15C5A">
      <w:pPr>
        <w:pStyle w:val="Body"/>
      </w:pPr>
      <w:r>
        <w:t>Organisational representatives may include</w:t>
      </w:r>
      <w:r w:rsidR="001A6D7D">
        <w:t>:</w:t>
      </w:r>
      <w:r>
        <w:t xml:space="preserve"> </w:t>
      </w:r>
    </w:p>
    <w:p w14:paraId="686D3355" w14:textId="77777777" w:rsidR="001A6D7D" w:rsidRDefault="00D15C5A" w:rsidP="001A6D7D">
      <w:pPr>
        <w:pStyle w:val="Bullet1"/>
      </w:pPr>
      <w:r>
        <w:t>local mental health and wellbeing services</w:t>
      </w:r>
    </w:p>
    <w:p w14:paraId="3CD82155" w14:textId="719FA89E" w:rsidR="001A6D7D" w:rsidRDefault="00D15C5A" w:rsidP="001A6D7D">
      <w:pPr>
        <w:pStyle w:val="Bullet1"/>
      </w:pPr>
      <w:r>
        <w:t>community health organisations</w:t>
      </w:r>
    </w:p>
    <w:p w14:paraId="516C5FEB" w14:textId="1514B29B" w:rsidR="001A6D7D" w:rsidRDefault="00D15C5A" w:rsidP="001A6D7D">
      <w:pPr>
        <w:pStyle w:val="Bullet1"/>
      </w:pPr>
      <w:r>
        <w:t>Aboriginal Community Controlled Organisations</w:t>
      </w:r>
      <w:r w:rsidR="007246E6">
        <w:t xml:space="preserve"> (ACCO</w:t>
      </w:r>
      <w:r w:rsidR="0083173A">
        <w:t>)</w:t>
      </w:r>
    </w:p>
    <w:p w14:paraId="4174F116" w14:textId="72122908" w:rsidR="001A6D7D" w:rsidRDefault="00D15C5A" w:rsidP="001A6D7D">
      <w:pPr>
        <w:pStyle w:val="Bullet1"/>
      </w:pPr>
      <w:r>
        <w:t xml:space="preserve">multicultural organisations </w:t>
      </w:r>
    </w:p>
    <w:p w14:paraId="55549F76" w14:textId="3DBCF963" w:rsidR="0014278D" w:rsidRDefault="00D15C5A" w:rsidP="0014278D">
      <w:pPr>
        <w:pStyle w:val="Bullet1"/>
      </w:pPr>
      <w:r>
        <w:t xml:space="preserve">organisations that provide community activities and initiatives. </w:t>
      </w:r>
    </w:p>
    <w:p w14:paraId="427F8622" w14:textId="77777777" w:rsidR="0014278D" w:rsidRDefault="0014278D" w:rsidP="007C16F5">
      <w:pPr>
        <w:pStyle w:val="Body"/>
      </w:pPr>
    </w:p>
    <w:p w14:paraId="3E37712A" w14:textId="77777777" w:rsidR="00D15C5A" w:rsidRDefault="00D15C5A" w:rsidP="00D15C5A">
      <w:pPr>
        <w:pStyle w:val="Heading3"/>
      </w:pPr>
      <w:bookmarkStart w:id="16" w:name="_Expressions_of_interest"/>
      <w:bookmarkEnd w:id="16"/>
      <w:r>
        <w:t xml:space="preserve">Expressions of interest </w:t>
      </w:r>
    </w:p>
    <w:p w14:paraId="6FFD2941" w14:textId="339BA479" w:rsidR="00D15C5A" w:rsidRDefault="00D15C5A" w:rsidP="00D15C5A">
      <w:pPr>
        <w:pStyle w:val="Body"/>
      </w:pPr>
      <w:r>
        <w:t>LGAs will undertake a</w:t>
      </w:r>
      <w:r w:rsidR="006023F3">
        <w:t>n</w:t>
      </w:r>
      <w:r>
        <w:t xml:space="preserve"> expression of interest (EOI) process to recruit members</w:t>
      </w:r>
      <w:r w:rsidR="009773AE">
        <w:t>.</w:t>
      </w:r>
      <w:r w:rsidR="006023F3">
        <w:t xml:space="preserve"> </w:t>
      </w:r>
    </w:p>
    <w:p w14:paraId="01FD7406" w14:textId="750186A7" w:rsidR="00D15C5A" w:rsidRDefault="00D15C5A" w:rsidP="00714D93">
      <w:pPr>
        <w:pStyle w:val="Body"/>
      </w:pPr>
      <w:r>
        <w:t xml:space="preserve">The EOI process should be fair and accessible, with flexibility in how </w:t>
      </w:r>
      <w:r w:rsidR="00EF6A53">
        <w:t xml:space="preserve">they </w:t>
      </w:r>
      <w:r>
        <w:t xml:space="preserve">can be submitted, including written and verbal submissions. LGAs should share EOI advertisements with a broad range of local networks, actively support and create opportunities for community members from priority groups to apply and ensure membership reflects the demographics of the community. </w:t>
      </w:r>
    </w:p>
    <w:p w14:paraId="6D0D8070" w14:textId="4A9C116D" w:rsidR="008A76B1" w:rsidRDefault="00894EB5" w:rsidP="008A76B1">
      <w:pPr>
        <w:pStyle w:val="Heading2"/>
      </w:pPr>
      <w:bookmarkStart w:id="17" w:name="_Toc138673628"/>
      <w:r>
        <w:t>Staffing and c</w:t>
      </w:r>
      <w:r w:rsidR="008A76B1">
        <w:t>oordination</w:t>
      </w:r>
      <w:bookmarkEnd w:id="17"/>
      <w:r w:rsidR="008A76B1">
        <w:t xml:space="preserve"> </w:t>
      </w:r>
    </w:p>
    <w:p w14:paraId="7A44FBA1" w14:textId="62E47BFE" w:rsidR="00F6719E" w:rsidRDefault="00894EB5" w:rsidP="00AB5D0B">
      <w:pPr>
        <w:pStyle w:val="Body"/>
      </w:pPr>
      <w:r>
        <w:t xml:space="preserve">Each </w:t>
      </w:r>
      <w:r w:rsidR="00730FE3">
        <w:t>LGA</w:t>
      </w:r>
      <w:r w:rsidR="0063332B">
        <w:t xml:space="preserve"> will be funded to employ 1.0 FTE coordinator</w:t>
      </w:r>
      <w:r w:rsidR="009F447F">
        <w:t>, at a minimum level band six,</w:t>
      </w:r>
      <w:r w:rsidR="003B7C83">
        <w:t xml:space="preserve"> </w:t>
      </w:r>
      <w:r w:rsidR="0063332B">
        <w:t>and</w:t>
      </w:r>
      <w:r w:rsidR="00F6719E">
        <w:t xml:space="preserve"> part-time administrative support</w:t>
      </w:r>
      <w:r w:rsidR="00733F48">
        <w:t>, to lead and support the SIAG</w:t>
      </w:r>
      <w:r w:rsidR="00F6719E">
        <w:t xml:space="preserve">. Administrative support funding will vary depending on the size of the </w:t>
      </w:r>
      <w:r w:rsidR="00730FE3">
        <w:t>LGA</w:t>
      </w:r>
      <w:r w:rsidR="00F6719E">
        <w:t xml:space="preserve">. </w:t>
      </w:r>
    </w:p>
    <w:p w14:paraId="62C16982" w14:textId="6FB608EC" w:rsidR="00734C84" w:rsidRDefault="00734C84" w:rsidP="00C0620F">
      <w:pPr>
        <w:pStyle w:val="Heading2"/>
      </w:pPr>
      <w:bookmarkStart w:id="18" w:name="_Social_Inclusion_Action"/>
      <w:bookmarkStart w:id="19" w:name="_Toc138673629"/>
      <w:bookmarkEnd w:id="18"/>
      <w:r>
        <w:t>Social Inclusion Action Group Coordinator</w:t>
      </w:r>
      <w:bookmarkEnd w:id="19"/>
      <w:r>
        <w:t xml:space="preserve"> </w:t>
      </w:r>
    </w:p>
    <w:p w14:paraId="3B825FDF" w14:textId="7F4A9C86" w:rsidR="00F6719E" w:rsidRDefault="00F6719E" w:rsidP="00AB5D0B">
      <w:pPr>
        <w:pStyle w:val="Body"/>
      </w:pPr>
      <w:r>
        <w:t xml:space="preserve">The </w:t>
      </w:r>
      <w:r w:rsidR="003B7C83">
        <w:t>SIAG</w:t>
      </w:r>
      <w:r>
        <w:t xml:space="preserve"> coordinators will be experience</w:t>
      </w:r>
      <w:r w:rsidR="000444C8">
        <w:t>d</w:t>
      </w:r>
      <w:r>
        <w:t xml:space="preserve"> leaders who will be required to: </w:t>
      </w:r>
    </w:p>
    <w:p w14:paraId="6A8A5EC4" w14:textId="7601C433" w:rsidR="0056003A" w:rsidRDefault="00F6719E" w:rsidP="00F445CB">
      <w:pPr>
        <w:pStyle w:val="Bullet1"/>
      </w:pPr>
      <w:r>
        <w:t xml:space="preserve">lead needs analysis and understanding of social inclusion </w:t>
      </w:r>
      <w:r w:rsidR="00207237">
        <w:t xml:space="preserve">and connection </w:t>
      </w:r>
      <w:r>
        <w:t>activities in their community</w:t>
      </w:r>
      <w:r w:rsidR="00625DB1">
        <w:t>, including understand and applying relevant data</w:t>
      </w:r>
    </w:p>
    <w:p w14:paraId="7A832B37" w14:textId="2C6A0ECE" w:rsidR="0056003A" w:rsidRDefault="00F6719E" w:rsidP="00F445CB">
      <w:pPr>
        <w:pStyle w:val="Bullet1"/>
      </w:pPr>
      <w:r>
        <w:t>identify and engage</w:t>
      </w:r>
      <w:r w:rsidR="00C81EB9">
        <w:t xml:space="preserve"> p</w:t>
      </w:r>
      <w:r>
        <w:t>artners</w:t>
      </w:r>
      <w:r w:rsidR="00C81EB9">
        <w:t>,</w:t>
      </w:r>
      <w:r>
        <w:t xml:space="preserve"> including </w:t>
      </w:r>
      <w:r w:rsidR="009A1BAB">
        <w:t xml:space="preserve">a diversity of </w:t>
      </w:r>
      <w:r w:rsidR="009F5DB8">
        <w:t>community members and leaders, organisations</w:t>
      </w:r>
      <w:r w:rsidR="00BA5CB8">
        <w:t xml:space="preserve">, Mental </w:t>
      </w:r>
      <w:r w:rsidR="00546278">
        <w:t>H</w:t>
      </w:r>
      <w:r w:rsidR="00BA5CB8">
        <w:t>ealth and Wellbeing Interim Regional Bodies</w:t>
      </w:r>
      <w:r w:rsidR="009F5DB8">
        <w:t xml:space="preserve"> and other experts</w:t>
      </w:r>
    </w:p>
    <w:p w14:paraId="10963777" w14:textId="7BC6C3BB" w:rsidR="000176BD" w:rsidRDefault="009F5DB8" w:rsidP="00F445CB">
      <w:pPr>
        <w:pStyle w:val="Bullet1"/>
      </w:pPr>
      <w:r>
        <w:t>e</w:t>
      </w:r>
      <w:r w:rsidR="000176BD">
        <w:t xml:space="preserve">nsure that </w:t>
      </w:r>
      <w:r w:rsidR="003B7C83">
        <w:t>SIAG</w:t>
      </w:r>
      <w:r>
        <w:t xml:space="preserve"> membership reflects</w:t>
      </w:r>
      <w:r w:rsidR="000176BD">
        <w:t xml:space="preserve"> </w:t>
      </w:r>
      <w:r>
        <w:t xml:space="preserve">the </w:t>
      </w:r>
      <w:r w:rsidR="000176BD">
        <w:t>community</w:t>
      </w:r>
    </w:p>
    <w:p w14:paraId="3F5E9B88" w14:textId="5697A68F" w:rsidR="00953632" w:rsidRDefault="008249DB" w:rsidP="00F445CB">
      <w:pPr>
        <w:pStyle w:val="Bullet1"/>
      </w:pPr>
      <w:r>
        <w:t xml:space="preserve">advocate for and support the </w:t>
      </w:r>
      <w:r w:rsidR="009F5DB8">
        <w:t>ele</w:t>
      </w:r>
      <w:r w:rsidR="000176BD">
        <w:t>vat</w:t>
      </w:r>
      <w:r>
        <w:t>ion of</w:t>
      </w:r>
      <w:r w:rsidR="009F5DB8">
        <w:t xml:space="preserve"> community</w:t>
      </w:r>
      <w:r w:rsidR="000176BD">
        <w:t xml:space="preserve"> voices</w:t>
      </w:r>
    </w:p>
    <w:p w14:paraId="5D81FA82" w14:textId="389620E5" w:rsidR="00D17FC3" w:rsidRDefault="0081387D" w:rsidP="00F445CB">
      <w:pPr>
        <w:pStyle w:val="Bullet1"/>
      </w:pPr>
      <w:r>
        <w:t xml:space="preserve">create safe and welcoming spaces to ensure </w:t>
      </w:r>
      <w:r w:rsidR="009F5DB8">
        <w:t>all groups</w:t>
      </w:r>
      <w:r w:rsidR="00424AB7">
        <w:t xml:space="preserve"> and </w:t>
      </w:r>
      <w:r w:rsidR="007B3945">
        <w:t>individuals</w:t>
      </w:r>
      <w:r w:rsidR="009F5DB8">
        <w:t xml:space="preserve"> within the community </w:t>
      </w:r>
      <w:r w:rsidR="00E204F9">
        <w:t xml:space="preserve">may </w:t>
      </w:r>
      <w:r w:rsidR="00C81EB9">
        <w:t xml:space="preserve">participate </w:t>
      </w:r>
      <w:r w:rsidR="00CC62D8">
        <w:t xml:space="preserve">in and </w:t>
      </w:r>
      <w:r w:rsidR="009F5DB8">
        <w:t xml:space="preserve">drive local </w:t>
      </w:r>
      <w:r w:rsidR="00D17FC3">
        <w:t xml:space="preserve">governance </w:t>
      </w:r>
      <w:r w:rsidR="009F5DB8">
        <w:t xml:space="preserve">of the </w:t>
      </w:r>
      <w:r w:rsidR="003B7C83">
        <w:t>SIAG</w:t>
      </w:r>
      <w:r w:rsidR="009F5DB8">
        <w:t>s</w:t>
      </w:r>
    </w:p>
    <w:p w14:paraId="40572B96" w14:textId="472FD136" w:rsidR="00D17FC3" w:rsidRDefault="000F44A6" w:rsidP="00F445CB">
      <w:pPr>
        <w:pStyle w:val="Bullet1"/>
      </w:pPr>
      <w:r>
        <w:t>p</w:t>
      </w:r>
      <w:r w:rsidR="00D17FC3">
        <w:t>rovides leadership</w:t>
      </w:r>
      <w:r>
        <w:t>, including in the areas of co-design, cultural safety and being an advocate and ally for diversity</w:t>
      </w:r>
    </w:p>
    <w:p w14:paraId="61AE639A" w14:textId="0481D46E" w:rsidR="00202B63" w:rsidRDefault="00202B63" w:rsidP="00F445CB">
      <w:pPr>
        <w:pStyle w:val="Bullet1"/>
      </w:pPr>
      <w:r>
        <w:t xml:space="preserve">lead </w:t>
      </w:r>
      <w:r w:rsidR="00A72CFB">
        <w:t xml:space="preserve">management and </w:t>
      </w:r>
      <w:r>
        <w:t xml:space="preserve">delivery </w:t>
      </w:r>
      <w:r w:rsidR="00A72CFB">
        <w:t>of the Local Social Inclusion Investment Fund</w:t>
      </w:r>
      <w:r>
        <w:t xml:space="preserve"> to support social inclusion and connection </w:t>
      </w:r>
      <w:r w:rsidR="00F90FD4">
        <w:t>initiatives, including understanding of evidence</w:t>
      </w:r>
      <w:r w:rsidR="00C81EB9">
        <w:t>-</w:t>
      </w:r>
      <w:r w:rsidR="00F90FD4">
        <w:t>based solutions</w:t>
      </w:r>
    </w:p>
    <w:p w14:paraId="6353F792" w14:textId="6364C4FD" w:rsidR="00A31277" w:rsidRDefault="00A31277" w:rsidP="00F445CB">
      <w:pPr>
        <w:pStyle w:val="Bullet1"/>
      </w:pPr>
      <w:r>
        <w:t xml:space="preserve">support </w:t>
      </w:r>
      <w:r w:rsidR="003B7C83">
        <w:t>SIAG</w:t>
      </w:r>
      <w:r>
        <w:t>s to align with</w:t>
      </w:r>
      <w:r w:rsidR="00FC79F6">
        <w:t xml:space="preserve"> the Statewide Wellbeing Plan </w:t>
      </w:r>
      <w:r w:rsidR="000F3194">
        <w:t>(when</w:t>
      </w:r>
      <w:r w:rsidR="00FC79F6">
        <w:t xml:space="preserve"> released</w:t>
      </w:r>
      <w:r w:rsidR="000F3194">
        <w:t>)</w:t>
      </w:r>
      <w:r w:rsidR="00FC79F6">
        <w:t xml:space="preserve"> and</w:t>
      </w:r>
      <w:r>
        <w:t xml:space="preserve"> Municipal Public Health and Wellbeing Planning. </w:t>
      </w:r>
    </w:p>
    <w:p w14:paraId="7987D16F" w14:textId="2B6D2DAE" w:rsidR="007101E6" w:rsidRDefault="008F48AC" w:rsidP="005E1862">
      <w:pPr>
        <w:pStyle w:val="Body"/>
        <w:spacing w:before="120"/>
      </w:pPr>
      <w:r>
        <w:t xml:space="preserve">Skills required of the coordinator role include: </w:t>
      </w:r>
    </w:p>
    <w:p w14:paraId="0166FF89" w14:textId="79B4F29E" w:rsidR="008F48AC" w:rsidRDefault="008F48AC" w:rsidP="005E1862">
      <w:pPr>
        <w:pStyle w:val="Bullet1"/>
        <w:spacing w:before="120"/>
      </w:pPr>
      <w:r>
        <w:lastRenderedPageBreak/>
        <w:t>community development and engagement</w:t>
      </w:r>
      <w:r w:rsidR="009F7E6D">
        <w:t>, including working with</w:t>
      </w:r>
      <w:r w:rsidR="003E6236">
        <w:t xml:space="preserve"> and engaging</w:t>
      </w:r>
      <w:r w:rsidR="009F7E6D">
        <w:t xml:space="preserve"> diverse communities</w:t>
      </w:r>
    </w:p>
    <w:p w14:paraId="4766AB06" w14:textId="2E88DF8E" w:rsidR="008F48AC" w:rsidRDefault="008F48AC" w:rsidP="00F445CB">
      <w:pPr>
        <w:pStyle w:val="Bullet1"/>
      </w:pPr>
      <w:r>
        <w:t xml:space="preserve">understanding the impact of social connection and inclusion </w:t>
      </w:r>
      <w:r w:rsidR="00202B63">
        <w:t>on mental health and wellbeing and of mental health and wellbeing promotion more broadly</w:t>
      </w:r>
    </w:p>
    <w:p w14:paraId="7FCDDE1A" w14:textId="1E2E863B" w:rsidR="002C1A1B" w:rsidRDefault="00FF75F2" w:rsidP="00F445CB">
      <w:pPr>
        <w:pStyle w:val="Bullet1"/>
      </w:pPr>
      <w:r>
        <w:t xml:space="preserve">leadership and </w:t>
      </w:r>
      <w:r w:rsidR="002C1A1B">
        <w:t xml:space="preserve">project management </w:t>
      </w:r>
      <w:r w:rsidR="00146F86">
        <w:t>skills</w:t>
      </w:r>
    </w:p>
    <w:p w14:paraId="26F81CDE" w14:textId="701B5BC8" w:rsidR="003E6236" w:rsidRDefault="00F56D35" w:rsidP="00F445CB">
      <w:pPr>
        <w:pStyle w:val="Bullet1"/>
      </w:pPr>
      <w:r>
        <w:t xml:space="preserve">the </w:t>
      </w:r>
      <w:r w:rsidR="003E6236">
        <w:t xml:space="preserve">ability to oversee place-based funding. </w:t>
      </w:r>
    </w:p>
    <w:p w14:paraId="7FEEB7A8" w14:textId="439E18D7" w:rsidR="00734C84" w:rsidRPr="00D0371A" w:rsidRDefault="00734C84" w:rsidP="005E1862">
      <w:pPr>
        <w:pStyle w:val="Heading3"/>
        <w:spacing w:before="240"/>
      </w:pPr>
      <w:r w:rsidRPr="00D0371A">
        <w:t xml:space="preserve">Administrative Support </w:t>
      </w:r>
    </w:p>
    <w:p w14:paraId="33272F36" w14:textId="323B7CF4" w:rsidR="00202B63" w:rsidRDefault="003E6236" w:rsidP="003E6236">
      <w:pPr>
        <w:pStyle w:val="Body"/>
      </w:pPr>
      <w:r>
        <w:t xml:space="preserve">Administrative or project support may be used flexibly to support </w:t>
      </w:r>
      <w:r w:rsidR="003B7C83">
        <w:t>SIAG</w:t>
      </w:r>
      <w:r w:rsidR="004A3D07">
        <w:t xml:space="preserve">s. </w:t>
      </w:r>
      <w:r>
        <w:t xml:space="preserve"> </w:t>
      </w:r>
    </w:p>
    <w:p w14:paraId="2E86E5A2" w14:textId="1027ECBD" w:rsidR="006D672F" w:rsidRDefault="006D672F" w:rsidP="006D672F">
      <w:pPr>
        <w:pStyle w:val="Heading2"/>
      </w:pPr>
      <w:bookmarkStart w:id="20" w:name="_Needs_analysis"/>
      <w:bookmarkStart w:id="21" w:name="_Membership"/>
      <w:bookmarkStart w:id="22" w:name="_Partnership_with_Aboriginal"/>
      <w:bookmarkStart w:id="23" w:name="_Toc138673630"/>
      <w:bookmarkEnd w:id="20"/>
      <w:bookmarkEnd w:id="21"/>
      <w:bookmarkEnd w:id="22"/>
      <w:r>
        <w:t>Partnership with Aboriginal communities to support self-determination</w:t>
      </w:r>
      <w:bookmarkEnd w:id="23"/>
      <w:r>
        <w:t xml:space="preserve"> </w:t>
      </w:r>
    </w:p>
    <w:p w14:paraId="52EC6D3F" w14:textId="411680E2" w:rsidR="005479C6" w:rsidRDefault="00A72CFB" w:rsidP="006D672F">
      <w:pPr>
        <w:pStyle w:val="Body"/>
      </w:pPr>
      <w:r>
        <w:t>The Local Social Inclusion Investment Fund</w:t>
      </w:r>
      <w:r w:rsidR="00F00D8A">
        <w:t xml:space="preserve"> will be split across two streams, a </w:t>
      </w:r>
      <w:r>
        <w:t>g</w:t>
      </w:r>
      <w:r w:rsidR="00F00D8A">
        <w:t>eneral and Aboriginal stream.</w:t>
      </w:r>
    </w:p>
    <w:p w14:paraId="7E8105CE" w14:textId="3F4E4CA8" w:rsidR="005479C6" w:rsidRDefault="005479C6" w:rsidP="005479C6">
      <w:pPr>
        <w:pStyle w:val="xmsonormal"/>
        <w:spacing w:after="120" w:line="280" w:lineRule="atLeast"/>
        <w:rPr>
          <w:rFonts w:ascii="Arial" w:eastAsia="Times" w:hAnsi="Arial" w:cs="Times New Roman"/>
          <w:sz w:val="21"/>
          <w:szCs w:val="20"/>
          <w:lang w:eastAsia="en-US"/>
        </w:rPr>
      </w:pPr>
      <w:r w:rsidRPr="005479C6">
        <w:rPr>
          <w:rFonts w:ascii="Arial" w:eastAsia="Times" w:hAnsi="Arial" w:cs="Times New Roman"/>
          <w:sz w:val="21"/>
          <w:szCs w:val="20"/>
          <w:lang w:eastAsia="en-US"/>
        </w:rPr>
        <w:t>Each LGA should work to identify suitable Aboriginal partners to determine the best use of th</w:t>
      </w:r>
      <w:r>
        <w:rPr>
          <w:rFonts w:ascii="Arial" w:eastAsia="Times" w:hAnsi="Arial" w:cs="Times New Roman"/>
          <w:sz w:val="21"/>
          <w:szCs w:val="20"/>
          <w:lang w:eastAsia="en-US"/>
        </w:rPr>
        <w:t xml:space="preserve">e Aboriginal </w:t>
      </w:r>
      <w:r w:rsidR="00507727" w:rsidRPr="00A72CFB">
        <w:rPr>
          <w:rFonts w:ascii="Arial" w:eastAsia="Times" w:hAnsi="Arial" w:cs="Times New Roman"/>
          <w:sz w:val="21"/>
          <w:szCs w:val="20"/>
          <w:lang w:eastAsia="en-US"/>
        </w:rPr>
        <w:t xml:space="preserve">Social Inclusion Investment </w:t>
      </w:r>
      <w:r w:rsidR="00507727">
        <w:rPr>
          <w:rFonts w:ascii="Arial" w:eastAsia="Times" w:hAnsi="Arial" w:cs="Times New Roman"/>
          <w:sz w:val="21"/>
          <w:szCs w:val="20"/>
          <w:lang w:eastAsia="en-US"/>
        </w:rPr>
        <w:t>stream</w:t>
      </w:r>
      <w:r w:rsidRPr="005479C6">
        <w:rPr>
          <w:rFonts w:ascii="Arial" w:eastAsia="Times" w:hAnsi="Arial" w:cs="Times New Roman"/>
          <w:sz w:val="21"/>
          <w:szCs w:val="20"/>
          <w:lang w:eastAsia="en-US"/>
        </w:rPr>
        <w:t xml:space="preserve">, supporting the principles of self-determination. This may include an </w:t>
      </w:r>
      <w:r w:rsidR="0083173A">
        <w:rPr>
          <w:rFonts w:ascii="Arial" w:eastAsia="Times" w:hAnsi="Arial" w:cs="Times New Roman"/>
          <w:sz w:val="21"/>
          <w:szCs w:val="20"/>
          <w:lang w:eastAsia="en-US"/>
        </w:rPr>
        <w:t>ACCO, a</w:t>
      </w:r>
      <w:r w:rsidRPr="005479C6">
        <w:rPr>
          <w:rFonts w:ascii="Arial" w:eastAsia="Times" w:hAnsi="Arial" w:cs="Times New Roman"/>
          <w:sz w:val="21"/>
          <w:szCs w:val="20"/>
          <w:lang w:eastAsia="en-US"/>
        </w:rPr>
        <w:t xml:space="preserve"> partnership of ACCOs or an established Aboriginal Advisory Group. </w:t>
      </w:r>
      <w:r w:rsidR="005C242B">
        <w:rPr>
          <w:rFonts w:ascii="Arial" w:eastAsia="Times" w:hAnsi="Arial" w:cs="Times New Roman"/>
          <w:sz w:val="21"/>
          <w:szCs w:val="20"/>
          <w:lang w:eastAsia="en-US"/>
        </w:rPr>
        <w:t xml:space="preserve">Decision about the use of the Aboriginal </w:t>
      </w:r>
      <w:r w:rsidR="005C242B" w:rsidRPr="00A72CFB">
        <w:rPr>
          <w:rFonts w:ascii="Arial" w:eastAsia="Times" w:hAnsi="Arial" w:cs="Times New Roman"/>
          <w:sz w:val="21"/>
          <w:szCs w:val="20"/>
          <w:lang w:eastAsia="en-US"/>
        </w:rPr>
        <w:t xml:space="preserve">Social Inclusion Investment </w:t>
      </w:r>
      <w:r w:rsidR="005C242B">
        <w:rPr>
          <w:rFonts w:ascii="Arial" w:eastAsia="Times" w:hAnsi="Arial" w:cs="Times New Roman"/>
          <w:sz w:val="21"/>
          <w:szCs w:val="20"/>
          <w:lang w:eastAsia="en-US"/>
        </w:rPr>
        <w:t>stream</w:t>
      </w:r>
      <w:r w:rsidRPr="005479C6">
        <w:rPr>
          <w:rFonts w:ascii="Arial" w:eastAsia="Times" w:hAnsi="Arial" w:cs="Times New Roman"/>
          <w:sz w:val="21"/>
          <w:szCs w:val="20"/>
          <w:lang w:eastAsia="en-US"/>
        </w:rPr>
        <w:t xml:space="preserve"> should be made by community members and leaders representative of the Aboriginal community in each LGA. LGAs are required to discuss their approach with the </w:t>
      </w:r>
      <w:r w:rsidR="008E356F" w:rsidRPr="008E356F">
        <w:rPr>
          <w:rFonts w:ascii="Arial" w:eastAsia="Times" w:hAnsi="Arial" w:cs="Times New Roman"/>
          <w:sz w:val="21"/>
          <w:szCs w:val="20"/>
          <w:lang w:eastAsia="en-US"/>
        </w:rPr>
        <w:t xml:space="preserve">Wellbeing Promotion </w:t>
      </w:r>
      <w:r w:rsidR="00F33352">
        <w:rPr>
          <w:rFonts w:ascii="Arial" w:eastAsia="Times" w:hAnsi="Arial" w:cs="Times New Roman"/>
          <w:sz w:val="21"/>
          <w:szCs w:val="20"/>
          <w:lang w:eastAsia="en-US"/>
        </w:rPr>
        <w:t xml:space="preserve">Office prior. </w:t>
      </w:r>
    </w:p>
    <w:p w14:paraId="0693E292" w14:textId="2C3EC7D1" w:rsidR="00F33352" w:rsidRDefault="00F33352" w:rsidP="005479C6">
      <w:pPr>
        <w:pStyle w:val="xmsonormal"/>
        <w:spacing w:after="120" w:line="280" w:lineRule="atLeast"/>
        <w:rPr>
          <w:rFonts w:ascii="Arial" w:eastAsia="Times" w:hAnsi="Arial" w:cs="Times New Roman"/>
          <w:sz w:val="21"/>
          <w:szCs w:val="20"/>
          <w:lang w:eastAsia="en-US"/>
        </w:rPr>
      </w:pPr>
      <w:r>
        <w:rPr>
          <w:rFonts w:ascii="Arial" w:eastAsia="Times" w:hAnsi="Arial" w:cs="Times New Roman"/>
          <w:sz w:val="21"/>
          <w:szCs w:val="20"/>
          <w:lang w:eastAsia="en-US"/>
        </w:rPr>
        <w:t xml:space="preserve">Community members </w:t>
      </w:r>
      <w:r w:rsidR="007A6855">
        <w:rPr>
          <w:rFonts w:ascii="Arial" w:eastAsia="Times" w:hAnsi="Arial" w:cs="Times New Roman"/>
          <w:sz w:val="21"/>
          <w:szCs w:val="20"/>
          <w:lang w:eastAsia="en-US"/>
        </w:rPr>
        <w:t xml:space="preserve">supporting decision making of the Aboriginal </w:t>
      </w:r>
      <w:r w:rsidR="007A6855" w:rsidRPr="005479C6">
        <w:rPr>
          <w:rFonts w:ascii="Arial" w:eastAsia="Times" w:hAnsi="Arial" w:cs="Times New Roman"/>
          <w:sz w:val="21"/>
          <w:szCs w:val="20"/>
          <w:lang w:eastAsia="en-US"/>
        </w:rPr>
        <w:t>funding</w:t>
      </w:r>
      <w:r w:rsidR="007A6855">
        <w:rPr>
          <w:rFonts w:ascii="Arial" w:eastAsia="Times" w:hAnsi="Arial" w:cs="Times New Roman"/>
          <w:sz w:val="21"/>
          <w:szCs w:val="20"/>
          <w:lang w:eastAsia="en-US"/>
        </w:rPr>
        <w:t xml:space="preserve"> stream that are not members of organisations, should also be remunerated as per these guidelines. </w:t>
      </w:r>
    </w:p>
    <w:p w14:paraId="2C846399" w14:textId="175B4009" w:rsidR="007A6855" w:rsidRDefault="003A050C" w:rsidP="005479C6">
      <w:pPr>
        <w:pStyle w:val="xmsonormal"/>
        <w:spacing w:after="120" w:line="280" w:lineRule="atLeast"/>
        <w:rPr>
          <w:rFonts w:ascii="Arial" w:eastAsia="Times" w:hAnsi="Arial" w:cs="Times New Roman"/>
          <w:sz w:val="21"/>
          <w:szCs w:val="20"/>
          <w:lang w:eastAsia="en-US"/>
        </w:rPr>
      </w:pPr>
      <w:r>
        <w:rPr>
          <w:rFonts w:ascii="Arial" w:eastAsia="Times" w:hAnsi="Arial" w:cs="Times New Roman"/>
          <w:sz w:val="21"/>
          <w:szCs w:val="20"/>
          <w:lang w:eastAsia="en-US"/>
        </w:rPr>
        <w:t xml:space="preserve">The </w:t>
      </w:r>
      <w:r w:rsidR="00A72CFB">
        <w:rPr>
          <w:rFonts w:ascii="Arial" w:eastAsia="Times" w:hAnsi="Arial" w:cs="Times New Roman"/>
          <w:sz w:val="21"/>
          <w:szCs w:val="20"/>
          <w:lang w:eastAsia="en-US"/>
        </w:rPr>
        <w:t>G</w:t>
      </w:r>
      <w:r>
        <w:rPr>
          <w:rFonts w:ascii="Arial" w:eastAsia="Times" w:hAnsi="Arial" w:cs="Times New Roman"/>
          <w:sz w:val="21"/>
          <w:szCs w:val="20"/>
          <w:lang w:eastAsia="en-US"/>
        </w:rPr>
        <w:t>eneral</w:t>
      </w:r>
      <w:r w:rsidR="00A72CFB" w:rsidRPr="00A72CFB">
        <w:t xml:space="preserve"> </w:t>
      </w:r>
      <w:r w:rsidR="00A72CFB" w:rsidRPr="00A72CFB">
        <w:rPr>
          <w:rFonts w:ascii="Arial" w:eastAsia="Times" w:hAnsi="Arial" w:cs="Times New Roman"/>
          <w:sz w:val="21"/>
          <w:szCs w:val="20"/>
          <w:lang w:eastAsia="en-US"/>
        </w:rPr>
        <w:t xml:space="preserve">Social Inclusion Investment </w:t>
      </w:r>
      <w:r w:rsidR="00A72CFB">
        <w:rPr>
          <w:rFonts w:ascii="Arial" w:eastAsia="Times" w:hAnsi="Arial" w:cs="Times New Roman"/>
          <w:sz w:val="21"/>
          <w:szCs w:val="20"/>
          <w:lang w:eastAsia="en-US"/>
        </w:rPr>
        <w:t>stream</w:t>
      </w:r>
      <w:r w:rsidR="00A72CFB">
        <w:t xml:space="preserve"> </w:t>
      </w:r>
      <w:r>
        <w:rPr>
          <w:rFonts w:ascii="Arial" w:eastAsia="Times" w:hAnsi="Arial" w:cs="Times New Roman"/>
          <w:sz w:val="21"/>
          <w:szCs w:val="20"/>
          <w:lang w:eastAsia="en-US"/>
        </w:rPr>
        <w:t xml:space="preserve">may still be used to support initiatives that are inclusive of the Aboriginal community and </w:t>
      </w:r>
      <w:r w:rsidR="0042297A">
        <w:rPr>
          <w:rFonts w:ascii="Arial" w:eastAsia="Times" w:hAnsi="Arial" w:cs="Times New Roman"/>
          <w:sz w:val="21"/>
          <w:szCs w:val="20"/>
          <w:lang w:eastAsia="en-US"/>
        </w:rPr>
        <w:t xml:space="preserve">SIAGs should continue to seek Aboriginal representation within their membership. </w:t>
      </w:r>
    </w:p>
    <w:p w14:paraId="3D24C42E" w14:textId="5435B4EB" w:rsidR="00C70C44" w:rsidRDefault="00C70C44" w:rsidP="00C70C44">
      <w:pPr>
        <w:pStyle w:val="Heading2"/>
      </w:pPr>
      <w:bookmarkStart w:id="24" w:name="_Toc138673631"/>
      <w:r>
        <w:t>Cultural safety</w:t>
      </w:r>
      <w:bookmarkEnd w:id="24"/>
    </w:p>
    <w:p w14:paraId="273D0CA4" w14:textId="77777777" w:rsidR="001860F8" w:rsidRDefault="0014561D" w:rsidP="00D30BDC">
      <w:pPr>
        <w:pStyle w:val="Body"/>
      </w:pPr>
      <w:r>
        <w:t>Everyone has a r</w:t>
      </w:r>
      <w:r w:rsidR="00F05F86">
        <w:t>esponsibility for</w:t>
      </w:r>
      <w:r w:rsidR="00743358">
        <w:t xml:space="preserve"> the cultural safety of Aboriginal people</w:t>
      </w:r>
      <w:r w:rsidR="00F05F86">
        <w:t xml:space="preserve">. Each LGA is required to </w:t>
      </w:r>
      <w:r w:rsidR="006C6FE6">
        <w:t xml:space="preserve">embed </w:t>
      </w:r>
      <w:r w:rsidR="005E211D">
        <w:t>cultural safety in the</w:t>
      </w:r>
      <w:r w:rsidR="00600FF7">
        <w:t xml:space="preserve"> </w:t>
      </w:r>
      <w:r w:rsidR="00CE204F">
        <w:t xml:space="preserve">design and implementation of SIAGs. </w:t>
      </w:r>
    </w:p>
    <w:p w14:paraId="36030349" w14:textId="5B069989" w:rsidR="00D30BDC" w:rsidRDefault="009355C1" w:rsidP="00D30BDC">
      <w:pPr>
        <w:pStyle w:val="Body"/>
      </w:pPr>
      <w:r>
        <w:t xml:space="preserve">The </w:t>
      </w:r>
      <w:r w:rsidR="00F26F1D">
        <w:t>D</w:t>
      </w:r>
      <w:r w:rsidR="009605A3">
        <w:t xml:space="preserve">epartment of </w:t>
      </w:r>
      <w:r w:rsidR="00F26F1D">
        <w:t xml:space="preserve">Health’s Aboriginal and Torres Strait Islander cultural safety framework </w:t>
      </w:r>
      <w:r w:rsidR="00464674">
        <w:t>provides</w:t>
      </w:r>
      <w:r w:rsidR="0001476C">
        <w:t xml:space="preserve"> a </w:t>
      </w:r>
      <w:r w:rsidR="00933C89">
        <w:t xml:space="preserve">continuous quality improvement model </w:t>
      </w:r>
      <w:r w:rsidR="002203EC">
        <w:t xml:space="preserve">to strengthen </w:t>
      </w:r>
      <w:r w:rsidR="00470AAB">
        <w:t xml:space="preserve">the </w:t>
      </w:r>
      <w:r w:rsidR="002203EC">
        <w:t xml:space="preserve">cultural safety </w:t>
      </w:r>
      <w:r w:rsidR="00470AAB">
        <w:t xml:space="preserve">of individuals and organisations. </w:t>
      </w:r>
      <w:r w:rsidR="00860999">
        <w:t xml:space="preserve">SIAGs </w:t>
      </w:r>
      <w:r w:rsidR="001B2DD5">
        <w:t xml:space="preserve">are encouraged to </w:t>
      </w:r>
      <w:r w:rsidR="00A26E27">
        <w:t>actively engage with the framework, including the cultural safety continuum reflective tool</w:t>
      </w:r>
      <w:r w:rsidR="00667F64">
        <w:t xml:space="preserve">, to support ongoing learning. The framework </w:t>
      </w:r>
      <w:r w:rsidR="000153E7">
        <w:t xml:space="preserve">and reflective tool can be found here: </w:t>
      </w:r>
    </w:p>
    <w:p w14:paraId="726E1831" w14:textId="46113F07" w:rsidR="000153E7" w:rsidRDefault="00000000" w:rsidP="00D30BDC">
      <w:pPr>
        <w:pStyle w:val="Body"/>
      </w:pPr>
      <w:hyperlink r:id="rId24" w:history="1">
        <w:r w:rsidR="00C109B1" w:rsidRPr="00FC09DE">
          <w:rPr>
            <w:rStyle w:val="Hyperlink"/>
          </w:rPr>
          <w:t>https://www.health.vic.gov.au/health-strategies/aboriginal-and-torres-strait-islander-cultural-safety</w:t>
        </w:r>
      </w:hyperlink>
      <w:r w:rsidR="00C109B1">
        <w:t xml:space="preserve"> </w:t>
      </w:r>
    </w:p>
    <w:p w14:paraId="1E04D35C" w14:textId="00A452CB" w:rsidR="00C109B1" w:rsidRDefault="00552747" w:rsidP="00D30BDC">
      <w:pPr>
        <w:pStyle w:val="Body"/>
      </w:pPr>
      <w:r>
        <w:t xml:space="preserve">Framework part 1: </w:t>
      </w:r>
      <w:hyperlink r:id="rId25" w:history="1">
        <w:r w:rsidRPr="00FC09DE">
          <w:rPr>
            <w:rStyle w:val="Hyperlink"/>
          </w:rPr>
          <w:t>https://content.health.vic.gov.au/sites/default/files/2021-11/Aboriginal-and-Torres-Strait-Islander-cultural-safety-framework-part-1-20190620.pdf</w:t>
        </w:r>
      </w:hyperlink>
      <w:r>
        <w:t xml:space="preserve"> </w:t>
      </w:r>
    </w:p>
    <w:p w14:paraId="654B3BBB" w14:textId="4921E2C7" w:rsidR="00E27A80" w:rsidRPr="00BD0280" w:rsidRDefault="00B15A5B" w:rsidP="00907463">
      <w:pPr>
        <w:pStyle w:val="Body"/>
      </w:pPr>
      <w:r>
        <w:t>Framework part 2 (r</w:t>
      </w:r>
      <w:r w:rsidR="00552747">
        <w:t>eflective tool</w:t>
      </w:r>
      <w:r>
        <w:t>)</w:t>
      </w:r>
      <w:r w:rsidR="00552747">
        <w:t>:</w:t>
      </w:r>
      <w:r>
        <w:t xml:space="preserve"> </w:t>
      </w:r>
      <w:hyperlink r:id="rId26" w:history="1">
        <w:r w:rsidRPr="00FC09DE">
          <w:rPr>
            <w:rStyle w:val="Hyperlink"/>
          </w:rPr>
          <w:t>https://content.health.vic.gov.au/sites/default/files/2021-11/Aboriginal-and-Torres-Strait-Islander-cultural-safety-framework-part-2-Cultural-safety-continuum-reflective-tool-20190620.pdf</w:t>
        </w:r>
      </w:hyperlink>
      <w:r>
        <w:t xml:space="preserve"> </w:t>
      </w:r>
      <w:r w:rsidR="00552747">
        <w:t xml:space="preserve"> </w:t>
      </w:r>
    </w:p>
    <w:p w14:paraId="1CDF826F" w14:textId="78ABB706" w:rsidR="008A76B1" w:rsidRDefault="00A72CCF" w:rsidP="008A76B1">
      <w:pPr>
        <w:pStyle w:val="Heading2"/>
      </w:pPr>
      <w:bookmarkStart w:id="25" w:name="_Toc138673632"/>
      <w:r>
        <w:lastRenderedPageBreak/>
        <w:t xml:space="preserve">Social Inclusion Action </w:t>
      </w:r>
      <w:r w:rsidR="002C3D1E">
        <w:t>Group design</w:t>
      </w:r>
      <w:bookmarkEnd w:id="25"/>
      <w:r w:rsidR="002C3D1E">
        <w:t xml:space="preserve"> </w:t>
      </w:r>
    </w:p>
    <w:p w14:paraId="2620B789" w14:textId="599B3CE7" w:rsidR="00A72CCF" w:rsidRDefault="00730FE3" w:rsidP="008A76B1">
      <w:pPr>
        <w:pStyle w:val="Body"/>
      </w:pPr>
      <w:r>
        <w:t>LGAs</w:t>
      </w:r>
      <w:r w:rsidR="00A72CCF">
        <w:t xml:space="preserve"> will have two options for group design</w:t>
      </w:r>
      <w:r w:rsidR="005C1189">
        <w:t xml:space="preserve">: </w:t>
      </w:r>
    </w:p>
    <w:p w14:paraId="624980B3" w14:textId="5BB2F8C6" w:rsidR="005C1189" w:rsidRDefault="00E27A80" w:rsidP="00F445CB">
      <w:pPr>
        <w:pStyle w:val="Bullet1"/>
      </w:pPr>
      <w:r>
        <w:t xml:space="preserve">to </w:t>
      </w:r>
      <w:r w:rsidR="005C1189">
        <w:t>creat</w:t>
      </w:r>
      <w:r>
        <w:t>e</w:t>
      </w:r>
      <w:r w:rsidR="005C1189">
        <w:t xml:space="preserve"> a new</w:t>
      </w:r>
      <w:r w:rsidR="0043149A">
        <w:t xml:space="preserve"> stand-alone</w:t>
      </w:r>
      <w:r w:rsidR="005C1189">
        <w:t xml:space="preserve"> </w:t>
      </w:r>
      <w:r w:rsidR="003B7C83">
        <w:t>SIAG</w:t>
      </w:r>
      <w:r w:rsidR="005C1189">
        <w:t xml:space="preserve"> and membership</w:t>
      </w:r>
      <w:r w:rsidR="00352B90">
        <w:t>; or</w:t>
      </w:r>
      <w:r w:rsidR="005C1189">
        <w:t xml:space="preserve"> </w:t>
      </w:r>
    </w:p>
    <w:p w14:paraId="4C185CE0" w14:textId="6947C83A" w:rsidR="005C1189" w:rsidRDefault="00E27A80" w:rsidP="00F445CB">
      <w:pPr>
        <w:pStyle w:val="Bullet1"/>
      </w:pPr>
      <w:r>
        <w:t xml:space="preserve">to </w:t>
      </w:r>
      <w:r w:rsidR="00407A86">
        <w:t>levera</w:t>
      </w:r>
      <w:r>
        <w:t>ge</w:t>
      </w:r>
      <w:r w:rsidR="00407A86">
        <w:t xml:space="preserve"> existing groups to form the </w:t>
      </w:r>
      <w:r w:rsidR="003B7C83">
        <w:t>SIAG</w:t>
      </w:r>
      <w:r w:rsidR="00407A86">
        <w:t xml:space="preserve"> and meet the initiatives objectives. </w:t>
      </w:r>
    </w:p>
    <w:p w14:paraId="3D994529" w14:textId="6A29606B" w:rsidR="00D14CDB" w:rsidRDefault="00D14CDB" w:rsidP="00516DF9">
      <w:pPr>
        <w:pStyle w:val="Body"/>
      </w:pPr>
      <w:r>
        <w:t xml:space="preserve">Governance structures should be explicitly designed and agreed upon by members and may evolve to suit local contexts. </w:t>
      </w:r>
      <w:r w:rsidR="00780206">
        <w:t xml:space="preserve">SIAGs are encouraged to have terms of reference and other relevant governance supports. </w:t>
      </w:r>
    </w:p>
    <w:p w14:paraId="648BAA4B" w14:textId="5280D70D" w:rsidR="00407A86" w:rsidRPr="00F662EC" w:rsidRDefault="0043149A" w:rsidP="00D0371A">
      <w:pPr>
        <w:pStyle w:val="Heading3"/>
      </w:pPr>
      <w:r w:rsidRPr="00F662EC">
        <w:t xml:space="preserve">Stand-alone Social Inclusion Action Group </w:t>
      </w:r>
    </w:p>
    <w:p w14:paraId="46F36F03" w14:textId="039A91E3" w:rsidR="00F7484A" w:rsidRDefault="00F94540" w:rsidP="00F7484A">
      <w:pPr>
        <w:pStyle w:val="Body"/>
      </w:pPr>
      <w:r>
        <w:t xml:space="preserve">A stand-alone </w:t>
      </w:r>
      <w:r w:rsidR="003B7C83">
        <w:t>SIAG</w:t>
      </w:r>
      <w:r>
        <w:t xml:space="preserve"> will bring together </w:t>
      </w:r>
      <w:r w:rsidR="000D18FD">
        <w:t xml:space="preserve">community members and leaders into a new group </w:t>
      </w:r>
      <w:r w:rsidR="00C94761">
        <w:t>that will</w:t>
      </w:r>
      <w:r w:rsidR="004403CA">
        <w:t xml:space="preserve"> work</w:t>
      </w:r>
      <w:r w:rsidR="00A33C59">
        <w:t xml:space="preserve"> to understand social inclusion and connection needs</w:t>
      </w:r>
      <w:r w:rsidR="00763FB3">
        <w:t>, Th</w:t>
      </w:r>
      <w:r w:rsidR="00A60FB5">
        <w:t>e</w:t>
      </w:r>
      <w:r w:rsidR="00763FB3">
        <w:t xml:space="preserve"> group will</w:t>
      </w:r>
      <w:r w:rsidR="00A33C59">
        <w:t xml:space="preserve"> </w:t>
      </w:r>
      <w:r w:rsidR="00A60FB5">
        <w:t>also</w:t>
      </w:r>
      <w:r w:rsidR="00A33C59">
        <w:t xml:space="preserve"> make decisions about </w:t>
      </w:r>
      <w:r w:rsidR="00567155">
        <w:t xml:space="preserve">and fund initiatives in the local community. </w:t>
      </w:r>
    </w:p>
    <w:p w14:paraId="1BC7D593" w14:textId="1AAF0F27" w:rsidR="00567155" w:rsidRDefault="00567155" w:rsidP="00F7484A">
      <w:pPr>
        <w:pStyle w:val="Body"/>
      </w:pPr>
      <w:r>
        <w:t xml:space="preserve">Membership will reflect </w:t>
      </w:r>
      <w:r w:rsidR="008B16E4">
        <w:t xml:space="preserve">requirements as defined in these guidelines. </w:t>
      </w:r>
    </w:p>
    <w:p w14:paraId="4149023A" w14:textId="3FFBD7CE" w:rsidR="00F7484A" w:rsidRPr="00F66217" w:rsidRDefault="005813C9" w:rsidP="00373DF8">
      <w:pPr>
        <w:pStyle w:val="Heading3"/>
      </w:pPr>
      <w:r w:rsidRPr="00F66217">
        <w:t xml:space="preserve">Leveraging existing groups to form the Social Inclusion Action Group </w:t>
      </w:r>
    </w:p>
    <w:p w14:paraId="7B0FFF0D" w14:textId="53AD37E0" w:rsidR="00364DCD" w:rsidRDefault="00730FE3" w:rsidP="00364DCD">
      <w:pPr>
        <w:pStyle w:val="Body"/>
      </w:pPr>
      <w:r>
        <w:t>LGAs</w:t>
      </w:r>
      <w:r w:rsidR="008B16E4">
        <w:t xml:space="preserve"> may also decide to leverage existing groups</w:t>
      </w:r>
      <w:r w:rsidR="00872CC8">
        <w:t xml:space="preserve"> they work with to </w:t>
      </w:r>
      <w:r w:rsidR="00364DCD">
        <w:t xml:space="preserve">understand social inclusion and connection needs and make decisions about </w:t>
      </w:r>
      <w:r w:rsidR="00E03D70">
        <w:t xml:space="preserve">the use of the Local Social Inclusion Investment Fund. </w:t>
      </w:r>
    </w:p>
    <w:p w14:paraId="09EC4FBD" w14:textId="0994308C" w:rsidR="005813C9" w:rsidRDefault="00364DCD" w:rsidP="00F7484A">
      <w:pPr>
        <w:pStyle w:val="Body"/>
      </w:pPr>
      <w:r>
        <w:t>This may include the coordinator working with several existing group</w:t>
      </w:r>
      <w:r w:rsidR="001439F5">
        <w:t xml:space="preserve">s to form </w:t>
      </w:r>
      <w:r w:rsidR="008868C4">
        <w:t xml:space="preserve">the </w:t>
      </w:r>
      <w:r w:rsidR="003B7C83">
        <w:t>SIAG</w:t>
      </w:r>
      <w:r w:rsidR="008868C4">
        <w:t>. If this model is applied, coordinators will be required to</w:t>
      </w:r>
      <w:r w:rsidR="00857408">
        <w:t xml:space="preserve"> identify</w:t>
      </w:r>
      <w:r w:rsidR="008868C4">
        <w:t xml:space="preserve"> </w:t>
      </w:r>
      <w:r w:rsidR="00857408">
        <w:t>community members who</w:t>
      </w:r>
      <w:r w:rsidR="006B700F">
        <w:t xml:space="preserve">se voices may not be included and bring their voices to the table. </w:t>
      </w:r>
    </w:p>
    <w:p w14:paraId="3ADC3FF9" w14:textId="553ED6B3" w:rsidR="008868C4" w:rsidRDefault="00AA3C66" w:rsidP="00F7484A">
      <w:pPr>
        <w:pStyle w:val="Body"/>
      </w:pPr>
      <w:r>
        <w:t>Membership in this model will reflect the requirements as defined in these guidelines and community members and leaders will retain ownership and decision</w:t>
      </w:r>
      <w:r w:rsidR="009D4F37">
        <w:t>-</w:t>
      </w:r>
      <w:r>
        <w:t xml:space="preserve">making responsibilities, supported by the coordinator. </w:t>
      </w:r>
    </w:p>
    <w:p w14:paraId="76054477" w14:textId="7F377E58" w:rsidR="003B4CA2" w:rsidRDefault="001C46E6" w:rsidP="00512379">
      <w:pPr>
        <w:pStyle w:val="Heading1"/>
        <w:spacing w:before="0"/>
      </w:pPr>
      <w:bookmarkStart w:id="26" w:name="_Toc138673633"/>
      <w:r w:rsidRPr="00E161CD">
        <w:t>Funding</w:t>
      </w:r>
      <w:bookmarkEnd w:id="26"/>
      <w:r>
        <w:t xml:space="preserve"> </w:t>
      </w:r>
    </w:p>
    <w:p w14:paraId="2F5218FD" w14:textId="5C609F18" w:rsidR="00E161CD" w:rsidRDefault="0031688E" w:rsidP="00895CC4">
      <w:pPr>
        <w:pStyle w:val="Body"/>
      </w:pPr>
      <w:r>
        <w:t xml:space="preserve">Ongoing funding is provided to each </w:t>
      </w:r>
      <w:r w:rsidR="00730FE3">
        <w:t>LGA</w:t>
      </w:r>
      <w:r>
        <w:t xml:space="preserve"> </w:t>
      </w:r>
      <w:r w:rsidR="00CE69E6">
        <w:t xml:space="preserve">to support sustainable </w:t>
      </w:r>
      <w:r w:rsidR="003B7C83">
        <w:t>SIAG</w:t>
      </w:r>
      <w:r w:rsidR="00CE69E6">
        <w:t xml:space="preserve">s and funded initiatives. Funding is provided for staffing, remuneration and </w:t>
      </w:r>
      <w:r w:rsidR="00507727">
        <w:t>a Local Social Inclusion Investment Fund.</w:t>
      </w:r>
      <w:r w:rsidR="00B45E24">
        <w:t xml:space="preserve"> </w:t>
      </w:r>
    </w:p>
    <w:p w14:paraId="79556882" w14:textId="64C3D819" w:rsidR="006B300D" w:rsidRDefault="006B300D" w:rsidP="00895CC4">
      <w:pPr>
        <w:pStyle w:val="Body"/>
      </w:pPr>
      <w:r>
        <w:t>Funding principles have been developed to guide decision making a</w:t>
      </w:r>
      <w:r w:rsidR="00AB2ECB">
        <w:t>nd distribution</w:t>
      </w:r>
      <w:r w:rsidR="00507727">
        <w:t xml:space="preserve"> of the Local Social Inclusion Investment Fund</w:t>
      </w:r>
      <w:r>
        <w:t xml:space="preserve">. SIAGs are encouraged to develop their own assessment criteria to support allocation of funding. </w:t>
      </w:r>
    </w:p>
    <w:p w14:paraId="26335D14" w14:textId="6FABFBF5" w:rsidR="00E161CD" w:rsidRDefault="00AB2ECB" w:rsidP="00895CC4">
      <w:pPr>
        <w:pStyle w:val="Body"/>
      </w:pPr>
      <w:r>
        <w:t xml:space="preserve">The Local Social Inclusion Investment Fund </w:t>
      </w:r>
      <w:r w:rsidR="00E161CD">
        <w:t>is split into two streams:</w:t>
      </w:r>
    </w:p>
    <w:p w14:paraId="7A0B89FD" w14:textId="5CF2BFBA" w:rsidR="00895CC4" w:rsidRDefault="00E161CD" w:rsidP="00E161CD">
      <w:pPr>
        <w:pStyle w:val="Body"/>
        <w:numPr>
          <w:ilvl w:val="0"/>
          <w:numId w:val="46"/>
        </w:numPr>
      </w:pPr>
      <w:r>
        <w:t xml:space="preserve">General </w:t>
      </w:r>
      <w:r w:rsidR="00AB2ECB">
        <w:t>stream</w:t>
      </w:r>
      <w:r>
        <w:t xml:space="preserve"> – 80 per cent of </w:t>
      </w:r>
      <w:r w:rsidR="000819C4">
        <w:t xml:space="preserve">investment fund </w:t>
      </w:r>
    </w:p>
    <w:p w14:paraId="44421D80" w14:textId="216C8805" w:rsidR="00E161CD" w:rsidRDefault="00E161CD" w:rsidP="00E161CD">
      <w:pPr>
        <w:pStyle w:val="Body"/>
        <w:numPr>
          <w:ilvl w:val="0"/>
          <w:numId w:val="46"/>
        </w:numPr>
      </w:pPr>
      <w:r>
        <w:t xml:space="preserve">Aboriginal </w:t>
      </w:r>
      <w:r w:rsidR="00AB2ECB">
        <w:t>stream</w:t>
      </w:r>
      <w:r>
        <w:t xml:space="preserve"> – 20 per cent of </w:t>
      </w:r>
      <w:r w:rsidR="000819C4">
        <w:t xml:space="preserve">investment fund </w:t>
      </w:r>
    </w:p>
    <w:p w14:paraId="69EC72AA" w14:textId="6E16B543" w:rsidR="003F3339" w:rsidRDefault="00AB2ECB" w:rsidP="003F3339">
      <w:pPr>
        <w:pStyle w:val="Body"/>
      </w:pPr>
      <w:r>
        <w:t>Each Local Social Inclusion Investment Fund</w:t>
      </w:r>
      <w:r w:rsidR="003F3339">
        <w:t xml:space="preserve"> is tiered based on the size of the LGA. Where possible, longer-term funding should be provided to enable communities to sustain activities. </w:t>
      </w:r>
    </w:p>
    <w:p w14:paraId="3326F850" w14:textId="3FA31538" w:rsidR="003F3339" w:rsidRPr="00895CC4" w:rsidRDefault="006B300D" w:rsidP="003F3339">
      <w:pPr>
        <w:pStyle w:val="Body"/>
      </w:pPr>
      <w:r>
        <w:t xml:space="preserve">The </w:t>
      </w:r>
      <w:r w:rsidR="00AB2ECB">
        <w:t xml:space="preserve">Aboriginal </w:t>
      </w:r>
      <w:r w:rsidR="00AB2ECB" w:rsidRPr="00A72CFB">
        <w:t xml:space="preserve">Social Inclusion Investment </w:t>
      </w:r>
      <w:r w:rsidR="00AB2ECB">
        <w:t xml:space="preserve">stream </w:t>
      </w:r>
      <w:r>
        <w:t xml:space="preserve">will be led by Aboriginal community members, with guidance for councils described </w:t>
      </w:r>
      <w:hyperlink w:anchor="_Partnership_with_Aboriginal" w:history="1">
        <w:r w:rsidRPr="0042297A">
          <w:rPr>
            <w:rStyle w:val="Hyperlink"/>
          </w:rPr>
          <w:t>here</w:t>
        </w:r>
      </w:hyperlink>
      <w:r w:rsidRPr="0042297A">
        <w:t>.</w:t>
      </w:r>
      <w:r>
        <w:t xml:space="preserve"> </w:t>
      </w:r>
    </w:p>
    <w:p w14:paraId="288A619D" w14:textId="30FB4082" w:rsidR="00B80C7D" w:rsidRDefault="00B80C7D" w:rsidP="00B80C7D">
      <w:pPr>
        <w:pStyle w:val="Heading2"/>
      </w:pPr>
      <w:bookmarkStart w:id="27" w:name="_Remuneration_for_group"/>
      <w:bookmarkStart w:id="28" w:name="_Toc138673634"/>
      <w:bookmarkEnd w:id="27"/>
      <w:r w:rsidRPr="00D47347">
        <w:lastRenderedPageBreak/>
        <w:t>Re</w:t>
      </w:r>
      <w:r w:rsidR="0006527D" w:rsidRPr="00D47347">
        <w:t>m</w:t>
      </w:r>
      <w:r w:rsidRPr="00D47347">
        <w:t>u</w:t>
      </w:r>
      <w:r w:rsidR="0006527D" w:rsidRPr="00D47347">
        <w:t>n</w:t>
      </w:r>
      <w:r w:rsidRPr="00D47347">
        <w:t>eration</w:t>
      </w:r>
      <w:r>
        <w:t xml:space="preserve"> </w:t>
      </w:r>
      <w:r w:rsidR="008D1DD7">
        <w:t xml:space="preserve">for group </w:t>
      </w:r>
      <w:r w:rsidR="00F257F4">
        <w:t>members</w:t>
      </w:r>
      <w:bookmarkEnd w:id="28"/>
    </w:p>
    <w:p w14:paraId="2D6437BB" w14:textId="645F92F1" w:rsidR="00087898" w:rsidRDefault="00F41445" w:rsidP="00B80C7D">
      <w:pPr>
        <w:pStyle w:val="Body"/>
      </w:pPr>
      <w:r>
        <w:t xml:space="preserve">The Royal Commission </w:t>
      </w:r>
      <w:r w:rsidR="00A35F20">
        <w:t>states that community members should be re</w:t>
      </w:r>
      <w:r w:rsidR="0034169C">
        <w:t xml:space="preserve">munerated for their time and the contribution they make to </w:t>
      </w:r>
      <w:r w:rsidR="003B7C83">
        <w:t>SIAG</w:t>
      </w:r>
      <w:r w:rsidR="0034169C">
        <w:t xml:space="preserve">s. </w:t>
      </w:r>
      <w:r w:rsidR="003B7C83">
        <w:t>SIAG</w:t>
      </w:r>
      <w:r w:rsidR="001F456B">
        <w:t xml:space="preserve">s </w:t>
      </w:r>
      <w:r w:rsidR="00356838">
        <w:t xml:space="preserve">are funded to remunerate all members that are not participating </w:t>
      </w:r>
      <w:r w:rsidR="007E232E">
        <w:t xml:space="preserve">as part of their role in an organisation. </w:t>
      </w:r>
    </w:p>
    <w:p w14:paraId="50AC5B1B" w14:textId="73768137" w:rsidR="003B39A7" w:rsidRDefault="00ED3A2A" w:rsidP="003B39A7">
      <w:pPr>
        <w:pStyle w:val="Body"/>
      </w:pPr>
      <w:r>
        <w:t>A minimum</w:t>
      </w:r>
      <w:r w:rsidR="00135EEC">
        <w:t xml:space="preserve"> remuneration rate of</w:t>
      </w:r>
      <w:r w:rsidR="003D056C">
        <w:t xml:space="preserve"> $35 per hour </w:t>
      </w:r>
      <w:r w:rsidR="00135EEC">
        <w:t xml:space="preserve">should be offered </w:t>
      </w:r>
      <w:r w:rsidR="007F31BC">
        <w:t xml:space="preserve">for governance meetings </w:t>
      </w:r>
      <w:r w:rsidR="00135EEC">
        <w:t xml:space="preserve">in recognition of the skills, </w:t>
      </w:r>
      <w:r w:rsidR="001000E2">
        <w:t>expertise,</w:t>
      </w:r>
      <w:r w:rsidR="003B2EDB">
        <w:t xml:space="preserve"> and </w:t>
      </w:r>
      <w:r w:rsidR="001000E2">
        <w:t xml:space="preserve">lived </w:t>
      </w:r>
      <w:r w:rsidR="003B2EDB">
        <w:t>experience that members contribute</w:t>
      </w:r>
      <w:r w:rsidR="003D056C">
        <w:t>.</w:t>
      </w:r>
      <w:r w:rsidR="003B39A7" w:rsidDel="003B7C83">
        <w:t xml:space="preserve"> </w:t>
      </w:r>
      <w:r w:rsidR="003B7C83">
        <w:t xml:space="preserve">LGAs </w:t>
      </w:r>
      <w:r w:rsidR="003B39A7">
        <w:t xml:space="preserve">may consider a tiered approach to remuneration </w:t>
      </w:r>
      <w:r w:rsidR="005C3AC2">
        <w:t>to recognise</w:t>
      </w:r>
      <w:r w:rsidR="003B39A7">
        <w:t xml:space="preserve"> the different roles and level of </w:t>
      </w:r>
      <w:r w:rsidR="00A70372">
        <w:t>responsibility</w:t>
      </w:r>
      <w:r w:rsidR="003B39A7">
        <w:t xml:space="preserve"> that community members may have. </w:t>
      </w:r>
    </w:p>
    <w:p w14:paraId="0B4A7EF6" w14:textId="77777777" w:rsidR="000A7DF0" w:rsidRDefault="000A7DF0" w:rsidP="000A7DF0">
      <w:pPr>
        <w:pStyle w:val="Heading2"/>
      </w:pPr>
      <w:bookmarkStart w:id="29" w:name="_Toc138673635"/>
      <w:r>
        <w:t>Remuneration principles</w:t>
      </w:r>
      <w:bookmarkEnd w:id="29"/>
      <w:r>
        <w:t xml:space="preserve"> </w:t>
      </w:r>
    </w:p>
    <w:p w14:paraId="30471CB5" w14:textId="0FD65554" w:rsidR="00C70980" w:rsidRDefault="00E86FC5" w:rsidP="00C70980">
      <w:pPr>
        <w:pStyle w:val="Heading3"/>
      </w:pPr>
      <w:r>
        <w:t xml:space="preserve">Remunerating activities and contributions </w:t>
      </w:r>
    </w:p>
    <w:p w14:paraId="7C37B183" w14:textId="40975659" w:rsidR="003D056C" w:rsidRDefault="003D056C" w:rsidP="003D056C">
      <w:pPr>
        <w:pStyle w:val="Body"/>
      </w:pPr>
      <w:r>
        <w:t>Remuneration is required</w:t>
      </w:r>
      <w:r w:rsidR="006E0E6B">
        <w:t xml:space="preserve"> to be offered to community SIAG members</w:t>
      </w:r>
      <w:r>
        <w:t xml:space="preserve"> for governance </w:t>
      </w:r>
      <w:r w:rsidR="006E0E6B">
        <w:t xml:space="preserve">and other core meetings. Members may choose to decline remuneration. </w:t>
      </w:r>
    </w:p>
    <w:p w14:paraId="7FA1EA38" w14:textId="678C5771" w:rsidR="003D056C" w:rsidRDefault="003D056C" w:rsidP="003D056C">
      <w:pPr>
        <w:pStyle w:val="Body"/>
      </w:pPr>
      <w:r>
        <w:t xml:space="preserve">Engagements outside of governance meetings such as learning and development, mentoring </w:t>
      </w:r>
      <w:r w:rsidR="008A14B1">
        <w:t xml:space="preserve">opportunities </w:t>
      </w:r>
      <w:r>
        <w:t xml:space="preserve">or desktop-based work </w:t>
      </w:r>
      <w:r w:rsidR="00104732">
        <w:t>may</w:t>
      </w:r>
      <w:r>
        <w:t xml:space="preserve"> be remunerated at the discretion and agreement of the co-ordinator and </w:t>
      </w:r>
      <w:r w:rsidR="00516DF9">
        <w:t xml:space="preserve">SIAG </w:t>
      </w:r>
      <w:r>
        <w:t>member</w:t>
      </w:r>
      <w:r w:rsidR="008A14B1">
        <w:t xml:space="preserve">. </w:t>
      </w:r>
      <w:r w:rsidR="00B4400E">
        <w:t xml:space="preserve">Remuneration for additional work </w:t>
      </w:r>
      <w:r>
        <w:t xml:space="preserve">should </w:t>
      </w:r>
      <w:r w:rsidR="00B4400E">
        <w:t>fairly reflect</w:t>
      </w:r>
      <w:r>
        <w:t xml:space="preserve"> the type of work, the level of skills and contributions required and the individual circumstances of the </w:t>
      </w:r>
      <w:r w:rsidR="00516DF9">
        <w:t xml:space="preserve">SIAG </w:t>
      </w:r>
      <w:r>
        <w:t xml:space="preserve">member. </w:t>
      </w:r>
    </w:p>
    <w:p w14:paraId="01A35B76" w14:textId="77777777" w:rsidR="003D056C" w:rsidRDefault="003D056C" w:rsidP="006E0E6B">
      <w:pPr>
        <w:pStyle w:val="Heading3"/>
      </w:pPr>
      <w:r>
        <w:t>Payment considerations</w:t>
      </w:r>
    </w:p>
    <w:p w14:paraId="72F86DBE" w14:textId="2C639120" w:rsidR="003D056C" w:rsidRDefault="003D056C" w:rsidP="003D056C">
      <w:pPr>
        <w:pStyle w:val="Body"/>
      </w:pPr>
      <w:r>
        <w:t xml:space="preserve">Remuneration </w:t>
      </w:r>
      <w:r w:rsidR="005D722C">
        <w:t xml:space="preserve">amounts </w:t>
      </w:r>
      <w:r>
        <w:t xml:space="preserve">will be clearly communicated to </w:t>
      </w:r>
      <w:r w:rsidR="00C1101E">
        <w:t xml:space="preserve">SIAG </w:t>
      </w:r>
      <w:r>
        <w:t>members prior to the commencement of the engagement</w:t>
      </w:r>
      <w:r w:rsidR="00516DF9">
        <w:t>, including through the EOI process</w:t>
      </w:r>
      <w:r>
        <w:t xml:space="preserve">. Co-ordinators are encouraged to have open discussions with members to allow considerations for individual circumstances where required, including additional non-financial supports. </w:t>
      </w:r>
    </w:p>
    <w:p w14:paraId="3F9714DA" w14:textId="77777777" w:rsidR="003D056C" w:rsidRPr="00CC66C7" w:rsidRDefault="003D056C" w:rsidP="003D056C">
      <w:pPr>
        <w:pStyle w:val="Body"/>
      </w:pPr>
      <w:r>
        <w:t xml:space="preserve"> Remuneration should be: </w:t>
      </w:r>
    </w:p>
    <w:p w14:paraId="2D7D0EFC" w14:textId="706C5226" w:rsidR="00F37EED" w:rsidRDefault="003D056C" w:rsidP="00F445CB">
      <w:pPr>
        <w:pStyle w:val="Bullet1"/>
      </w:pPr>
      <w:r>
        <w:t>clearly communicated during the EOI process</w:t>
      </w:r>
    </w:p>
    <w:p w14:paraId="2207B3C2" w14:textId="1F1CF59E" w:rsidR="003D056C" w:rsidRDefault="003D056C" w:rsidP="00F445CB">
      <w:pPr>
        <w:pStyle w:val="Bullet1"/>
      </w:pPr>
      <w:r>
        <w:t>discussed and agreed upon before commencing the engagement</w:t>
      </w:r>
    </w:p>
    <w:p w14:paraId="1C87D4AC" w14:textId="315156E5" w:rsidR="003D056C" w:rsidRDefault="001A6D48" w:rsidP="00F445CB">
      <w:pPr>
        <w:pStyle w:val="Bullet1"/>
      </w:pPr>
      <w:r>
        <w:t>provided</w:t>
      </w:r>
      <w:r w:rsidR="003D056C">
        <w:t xml:space="preserve"> in a way that </w:t>
      </w:r>
      <w:r w:rsidR="00AD3C52">
        <w:t xml:space="preserve">ensures a wide range of views and experiences are represented </w:t>
      </w:r>
    </w:p>
    <w:p w14:paraId="3783C4C1" w14:textId="77777777" w:rsidR="006E0E6B" w:rsidRDefault="001A6D48" w:rsidP="000055EE">
      <w:pPr>
        <w:pStyle w:val="Bullet1"/>
        <w:spacing w:after="120"/>
      </w:pPr>
      <w:r>
        <w:t>offered</w:t>
      </w:r>
      <w:r w:rsidR="003D056C">
        <w:t xml:space="preserve"> to all group members who are not contributing as part of their substantive role in an organisation</w:t>
      </w:r>
      <w:r w:rsidR="00E41D2C">
        <w:t>.</w:t>
      </w:r>
      <w:r w:rsidR="003D056C">
        <w:t xml:space="preserve"> </w:t>
      </w:r>
    </w:p>
    <w:p w14:paraId="2DC32141" w14:textId="7C732F08" w:rsidR="003D056C" w:rsidRPr="00CF2AB7" w:rsidRDefault="003D056C" w:rsidP="006E0E6B">
      <w:pPr>
        <w:pStyle w:val="Heading3"/>
      </w:pPr>
      <w:r>
        <w:t>Remuneration</w:t>
      </w:r>
      <w:r w:rsidRPr="00CF2AB7">
        <w:t xml:space="preserve"> methods </w:t>
      </w:r>
    </w:p>
    <w:p w14:paraId="31DF74E9" w14:textId="47E67A61" w:rsidR="003D056C" w:rsidRDefault="003D056C" w:rsidP="003D056C">
      <w:pPr>
        <w:pStyle w:val="Body"/>
      </w:pPr>
      <w:r>
        <w:t xml:space="preserve">Methods of remuneration can be tailored to meet local needs and contexts. Considerations should be made for the challenges some remuneration methods may present. </w:t>
      </w:r>
      <w:r w:rsidR="006E0E6B">
        <w:t>This may include consideration of flexible remuneration methods</w:t>
      </w:r>
      <w:r w:rsidR="00074688">
        <w:t xml:space="preserve"> in line with organisational p</w:t>
      </w:r>
      <w:r w:rsidR="00C851B9">
        <w:t>ayment processes</w:t>
      </w:r>
      <w:r>
        <w:t>.</w:t>
      </w:r>
      <w:r w:rsidR="00957F2B">
        <w:t xml:space="preserve"> Further considerations may be required</w:t>
      </w:r>
      <w:r w:rsidR="00401A7E">
        <w:t xml:space="preserve"> for </w:t>
      </w:r>
      <w:r w:rsidR="002D2264">
        <w:t xml:space="preserve">members who have </w:t>
      </w:r>
      <w:r w:rsidR="008E1A05">
        <w:t xml:space="preserve">barriers to </w:t>
      </w:r>
      <w:r w:rsidR="002D2264">
        <w:t xml:space="preserve">using </w:t>
      </w:r>
      <w:r w:rsidR="008E1A05">
        <w:t xml:space="preserve">technology. </w:t>
      </w:r>
    </w:p>
    <w:p w14:paraId="6494CE42" w14:textId="77777777" w:rsidR="003D056C" w:rsidRDefault="003D056C" w:rsidP="003D056C">
      <w:pPr>
        <w:pStyle w:val="Heading3"/>
      </w:pPr>
      <w:r>
        <w:t xml:space="preserve">Reimbursements </w:t>
      </w:r>
    </w:p>
    <w:p w14:paraId="3BB99BFC" w14:textId="3D4EDC1B" w:rsidR="003D056C" w:rsidRPr="00AA4113" w:rsidRDefault="00047EFE" w:rsidP="003D056C">
      <w:pPr>
        <w:pStyle w:val="Body"/>
      </w:pPr>
      <w:r>
        <w:t>In addition t</w:t>
      </w:r>
      <w:r w:rsidR="004E55EE">
        <w:t>o</w:t>
      </w:r>
      <w:r>
        <w:t xml:space="preserve"> remuneration, group members may </w:t>
      </w:r>
      <w:r w:rsidR="00BA61F2">
        <w:t xml:space="preserve">require reimbursements </w:t>
      </w:r>
      <w:r w:rsidR="003D056C">
        <w:t xml:space="preserve">to </w:t>
      </w:r>
      <w:r w:rsidR="00540D47">
        <w:t xml:space="preserve">support them to fully participate and </w:t>
      </w:r>
      <w:r w:rsidR="003D056C">
        <w:t xml:space="preserve">ensure </w:t>
      </w:r>
      <w:r w:rsidR="00540D47">
        <w:t>they</w:t>
      </w:r>
      <w:r w:rsidR="003D056C">
        <w:t xml:space="preserve"> are not financially disadvantaged. Community members may be compensated for costs they incur as part of their contribution, such as travel costs. Additional supports may also be arranged as required</w:t>
      </w:r>
      <w:r w:rsidR="004E55EE">
        <w:t xml:space="preserve">. </w:t>
      </w:r>
    </w:p>
    <w:p w14:paraId="78E274AD" w14:textId="77777777" w:rsidR="005B1CA1" w:rsidRDefault="005B1CA1" w:rsidP="003D056C">
      <w:pPr>
        <w:pStyle w:val="Heading3"/>
      </w:pPr>
    </w:p>
    <w:p w14:paraId="5AA1DC80" w14:textId="13C49DB2" w:rsidR="003D056C" w:rsidRDefault="003D056C" w:rsidP="003D056C">
      <w:pPr>
        <w:pStyle w:val="Heading3"/>
      </w:pPr>
      <w:r>
        <w:lastRenderedPageBreak/>
        <w:t xml:space="preserve">Learning and development </w:t>
      </w:r>
    </w:p>
    <w:p w14:paraId="0E94FF0F" w14:textId="06CC1E5C" w:rsidR="003D056C" w:rsidRDefault="003B7C83" w:rsidP="003D056C">
      <w:pPr>
        <w:pStyle w:val="Body"/>
      </w:pPr>
      <w:r>
        <w:t>LGAs</w:t>
      </w:r>
      <w:r w:rsidR="003D056C">
        <w:t xml:space="preserve"> are encouraged to support group members to engage in formal and informal learning and development opportunities such as mentoring, skills training and network building. Learning and development opportunities can be flexible to meet local contexts and individual interests. </w:t>
      </w:r>
      <w:r w:rsidR="00C65612">
        <w:t xml:space="preserve">Formal opportunities will be budget dependent. </w:t>
      </w:r>
    </w:p>
    <w:p w14:paraId="05098CCA" w14:textId="77777777" w:rsidR="003D056C" w:rsidRPr="00EC53F1" w:rsidRDefault="003D056C" w:rsidP="003D056C">
      <w:pPr>
        <w:pStyle w:val="Heading3"/>
      </w:pPr>
      <w:r>
        <w:t>Additional support for</w:t>
      </w:r>
      <w:r w:rsidRPr="00EC53F1">
        <w:t xml:space="preserve"> members </w:t>
      </w:r>
    </w:p>
    <w:p w14:paraId="5A6AC68C" w14:textId="7EC8D4BF" w:rsidR="003D056C" w:rsidRDefault="00730FE3" w:rsidP="003D056C">
      <w:pPr>
        <w:pStyle w:val="Body"/>
      </w:pPr>
      <w:r>
        <w:t>LGAs</w:t>
      </w:r>
      <w:r w:rsidR="003D056C">
        <w:t xml:space="preserve"> are also required to provide appropriate supports for their group members, this may include onboarding, access to peer-support, de-briefing and access to the </w:t>
      </w:r>
      <w:r>
        <w:t>LGA</w:t>
      </w:r>
      <w:r w:rsidR="003D056C">
        <w:t xml:space="preserve">s employee assistance program or similar.  </w:t>
      </w:r>
    </w:p>
    <w:p w14:paraId="0877187F" w14:textId="77777777" w:rsidR="003D056C" w:rsidRPr="006D0EBA" w:rsidRDefault="003D056C" w:rsidP="003D056C">
      <w:pPr>
        <w:pStyle w:val="Heading3"/>
      </w:pPr>
      <w:r w:rsidRPr="006D0EBA">
        <w:t xml:space="preserve">Encouraging </w:t>
      </w:r>
      <w:r w:rsidRPr="00985DA9">
        <w:t>people to</w:t>
      </w:r>
      <w:r w:rsidRPr="006D0EBA">
        <w:t xml:space="preserve"> seek independent financial advice </w:t>
      </w:r>
    </w:p>
    <w:p w14:paraId="43B896EC" w14:textId="77777777" w:rsidR="0078449F" w:rsidRDefault="003D056C" w:rsidP="00B80C7D">
      <w:pPr>
        <w:pStyle w:val="Body"/>
      </w:pPr>
      <w:r>
        <w:t xml:space="preserve">For some people, the payments they are given may </w:t>
      </w:r>
      <w:r w:rsidR="4EDB30B0">
        <w:t>affect</w:t>
      </w:r>
      <w:r>
        <w:t xml:space="preserve"> their government benefits or tax. Members receiving payments should be encouraged to seek independent tax advice on any impacts extra income may have. Members may also be directed to the Australian Tax Office’s Tax Help program</w:t>
      </w:r>
      <w:r w:rsidR="0078449F">
        <w:t>:</w:t>
      </w:r>
    </w:p>
    <w:p w14:paraId="28ED79C9" w14:textId="6FF1B97F" w:rsidR="003D056C" w:rsidRDefault="00000000" w:rsidP="00B80C7D">
      <w:pPr>
        <w:pStyle w:val="Body"/>
      </w:pPr>
      <w:hyperlink r:id="rId27" w:history="1">
        <w:r w:rsidR="00B53C81" w:rsidRPr="00172239">
          <w:rPr>
            <w:rStyle w:val="Hyperlink"/>
          </w:rPr>
          <w:t>https://www.ato.gov.au/Individuals/Your-tax-return/Help-and-support-to-lodge-your-tax-return/Tax-Help-program/?=redirected_taxhelpprogram</w:t>
        </w:r>
      </w:hyperlink>
      <w:r w:rsidR="00B53C81">
        <w:t xml:space="preserve"> </w:t>
      </w:r>
    </w:p>
    <w:p w14:paraId="44E9BCF0" w14:textId="52332B95" w:rsidR="00715DC0" w:rsidRDefault="00715DC0" w:rsidP="00E704D5">
      <w:pPr>
        <w:pStyle w:val="Heading2"/>
      </w:pPr>
      <w:bookmarkStart w:id="30" w:name="_Funding_principles"/>
      <w:bookmarkStart w:id="31" w:name="_Toc138673636"/>
      <w:bookmarkEnd w:id="30"/>
      <w:r>
        <w:t>Fund</w:t>
      </w:r>
      <w:r w:rsidR="0058123F">
        <w:t>ing principles</w:t>
      </w:r>
      <w:bookmarkEnd w:id="31"/>
      <w:r w:rsidR="0058123F">
        <w:t xml:space="preserve"> </w:t>
      </w:r>
    </w:p>
    <w:p w14:paraId="3292E3FD" w14:textId="2062EF85" w:rsidR="00124353" w:rsidRDefault="00124353" w:rsidP="00E704D5">
      <w:pPr>
        <w:pStyle w:val="Heading3"/>
      </w:pPr>
      <w:r>
        <w:t xml:space="preserve">Flexible funding </w:t>
      </w:r>
      <w:r w:rsidR="005B1CA1">
        <w:t>(Local Social Inclusion Investment Fund)</w:t>
      </w:r>
    </w:p>
    <w:p w14:paraId="2150FA57" w14:textId="0CE018F9" w:rsidR="004C5D73" w:rsidRDefault="003B7C83" w:rsidP="002E1D76">
      <w:pPr>
        <w:pStyle w:val="Body"/>
      </w:pPr>
      <w:r>
        <w:t>SIAG</w:t>
      </w:r>
      <w:r w:rsidR="006C5F8C">
        <w:t>s are encourage</w:t>
      </w:r>
      <w:r w:rsidR="00ED5C42">
        <w:t>d</w:t>
      </w:r>
      <w:r w:rsidR="006C5F8C">
        <w:t xml:space="preserve"> to ta</w:t>
      </w:r>
      <w:r w:rsidR="002014C1">
        <w:t>k</w:t>
      </w:r>
      <w:r w:rsidR="006C5F8C">
        <w:t>e a w</w:t>
      </w:r>
      <w:r w:rsidR="004E6928">
        <w:t xml:space="preserve">hole of community approach to deciding </w:t>
      </w:r>
      <w:r w:rsidR="002014C1">
        <w:t xml:space="preserve">local </w:t>
      </w:r>
      <w:r w:rsidR="004E6928">
        <w:t xml:space="preserve">priorities for preventing social exclusion </w:t>
      </w:r>
      <w:r w:rsidR="0098380D">
        <w:t>and supporting social inclusion and connection</w:t>
      </w:r>
      <w:r w:rsidR="006C5F8C">
        <w:t xml:space="preserve">. </w:t>
      </w:r>
      <w:r>
        <w:t>SIAG</w:t>
      </w:r>
      <w:r w:rsidR="00A30F3C">
        <w:t xml:space="preserve">s </w:t>
      </w:r>
      <w:r w:rsidR="004A4B42">
        <w:t>are encouraged to</w:t>
      </w:r>
      <w:r w:rsidR="00A30F3C">
        <w:t xml:space="preserve"> </w:t>
      </w:r>
      <w:r w:rsidR="00DF510F">
        <w:t>consider</w:t>
      </w:r>
      <w:r w:rsidR="00A30F3C">
        <w:t xml:space="preserve"> </w:t>
      </w:r>
      <w:r w:rsidR="00BF1FE8">
        <w:t xml:space="preserve">funding allocation </w:t>
      </w:r>
      <w:r w:rsidR="00DF510F">
        <w:t xml:space="preserve">methods </w:t>
      </w:r>
      <w:r w:rsidR="00BF1FE8">
        <w:t xml:space="preserve">that </w:t>
      </w:r>
      <w:r w:rsidR="0044740A">
        <w:t>prioritise</w:t>
      </w:r>
      <w:r w:rsidR="00BF1FE8">
        <w:t xml:space="preserve"> </w:t>
      </w:r>
      <w:r w:rsidR="00A30F3C">
        <w:t>collaboration</w:t>
      </w:r>
      <w:r w:rsidR="005F6E77">
        <w:t xml:space="preserve"> and collective impact </w:t>
      </w:r>
      <w:r w:rsidR="00A30F3C">
        <w:t xml:space="preserve">over competitive </w:t>
      </w:r>
      <w:r w:rsidR="00DC02B1">
        <w:t>approaches</w:t>
      </w:r>
      <w:r w:rsidR="005F6E77">
        <w:t xml:space="preserve">. </w:t>
      </w:r>
    </w:p>
    <w:p w14:paraId="1B0D82CF" w14:textId="0CCCE44B" w:rsidR="00295B58" w:rsidRDefault="00295B58" w:rsidP="00E704D5">
      <w:pPr>
        <w:pStyle w:val="Heading3"/>
      </w:pPr>
      <w:r w:rsidRPr="00295B58">
        <w:t xml:space="preserve">Shared </w:t>
      </w:r>
      <w:r w:rsidR="00DB61C1">
        <w:t xml:space="preserve">and informed </w:t>
      </w:r>
      <w:r w:rsidRPr="00295B58">
        <w:t xml:space="preserve">decision making </w:t>
      </w:r>
    </w:p>
    <w:p w14:paraId="4D9F1C4E" w14:textId="1991218D" w:rsidR="004D7CBF" w:rsidRDefault="00DB61C1" w:rsidP="0044740A">
      <w:pPr>
        <w:pStyle w:val="Body"/>
      </w:pPr>
      <w:r>
        <w:t xml:space="preserve">Informed and collective decision making should be used to decide how the </w:t>
      </w:r>
      <w:r w:rsidR="005B1CA1">
        <w:t xml:space="preserve">Local Social Inclusion Investment Fund </w:t>
      </w:r>
      <w:r>
        <w:t xml:space="preserve">is used. </w:t>
      </w:r>
      <w:r w:rsidR="00625DBB">
        <w:t xml:space="preserve">Community members should be supported to </w:t>
      </w:r>
      <w:r w:rsidR="004A1E61">
        <w:t xml:space="preserve">understand and </w:t>
      </w:r>
      <w:r w:rsidR="00625DBB">
        <w:t>prepare for decision making meetings ahead of time</w:t>
      </w:r>
      <w:r w:rsidR="004A1E61">
        <w:t xml:space="preserve">. </w:t>
      </w:r>
      <w:r w:rsidR="00413023">
        <w:t xml:space="preserve">This may include information sharing, pre-briefings and de-briefings, and the provision of additional supports to </w:t>
      </w:r>
      <w:r w:rsidR="00BD6AEE">
        <w:t xml:space="preserve">address perceived or potential power imbalances. </w:t>
      </w:r>
    </w:p>
    <w:p w14:paraId="105CAB94" w14:textId="77808046" w:rsidR="0044740A" w:rsidRPr="0044740A" w:rsidRDefault="003B7C83" w:rsidP="0044740A">
      <w:pPr>
        <w:pStyle w:val="Body"/>
      </w:pPr>
      <w:r>
        <w:t>SIAG</w:t>
      </w:r>
      <w:r w:rsidR="00BD6AEE">
        <w:t xml:space="preserve">s should be supported to have the </w:t>
      </w:r>
      <w:r w:rsidR="00E6756E">
        <w:t>decision-making</w:t>
      </w:r>
      <w:r w:rsidR="00BD6AEE">
        <w:t xml:space="preserve"> power sit with community members. </w:t>
      </w:r>
    </w:p>
    <w:p w14:paraId="309EA8C1" w14:textId="77777777" w:rsidR="00374D1D" w:rsidRDefault="00374D1D" w:rsidP="00E704D5">
      <w:pPr>
        <w:pStyle w:val="Heading3"/>
      </w:pPr>
      <w:r>
        <w:t xml:space="preserve">Values based </w:t>
      </w:r>
    </w:p>
    <w:p w14:paraId="251FCEB0" w14:textId="6EFE9F05" w:rsidR="006E54E1" w:rsidRDefault="003B7C83" w:rsidP="006E54E1">
      <w:pPr>
        <w:pStyle w:val="Body"/>
      </w:pPr>
      <w:r>
        <w:t>SIAG</w:t>
      </w:r>
      <w:r w:rsidR="006E54E1">
        <w:t xml:space="preserve">s are encouraged to develop a set of </w:t>
      </w:r>
      <w:r w:rsidR="0062015E">
        <w:t xml:space="preserve">shared </w:t>
      </w:r>
      <w:r w:rsidR="006E54E1">
        <w:t xml:space="preserve">values to guide their work in supporting social inclusion and connection, including the allocation of </w:t>
      </w:r>
      <w:r w:rsidR="005B1CA1">
        <w:t>the Local Social Inclusion Investment Fund.</w:t>
      </w:r>
    </w:p>
    <w:p w14:paraId="5C7B8F55" w14:textId="3337AFA1" w:rsidR="00532FED" w:rsidRPr="006E54E1" w:rsidRDefault="00EE6A15" w:rsidP="006E54E1">
      <w:pPr>
        <w:pStyle w:val="Body"/>
      </w:pPr>
      <w:r>
        <w:t>Shared v</w:t>
      </w:r>
      <w:r w:rsidR="006E54E1">
        <w:t xml:space="preserve">alues can be established through the </w:t>
      </w:r>
      <w:r w:rsidR="00A956E6">
        <w:t xml:space="preserve">process of </w:t>
      </w:r>
      <w:r w:rsidR="00D302EF">
        <w:t xml:space="preserve">developing </w:t>
      </w:r>
      <w:r w:rsidR="00DC185F">
        <w:t xml:space="preserve">a shared vision, </w:t>
      </w:r>
      <w:r w:rsidR="00D302EF">
        <w:t>objectives, principles</w:t>
      </w:r>
      <w:r w:rsidR="008333E4">
        <w:t xml:space="preserve"> </w:t>
      </w:r>
      <w:r w:rsidR="00D302EF">
        <w:t xml:space="preserve">or </w:t>
      </w:r>
      <w:r w:rsidR="00BA1B1F">
        <w:t xml:space="preserve">a similar framework as decided by the </w:t>
      </w:r>
      <w:r w:rsidR="003B7C83">
        <w:t>SIAG</w:t>
      </w:r>
      <w:r w:rsidR="00BA1B1F">
        <w:t xml:space="preserve"> to </w:t>
      </w:r>
      <w:r w:rsidR="006634AF">
        <w:t xml:space="preserve">act as a foundation </w:t>
      </w:r>
      <w:r w:rsidR="008333E4">
        <w:t>for</w:t>
      </w:r>
      <w:r w:rsidR="006634AF">
        <w:t xml:space="preserve"> guid</w:t>
      </w:r>
      <w:r w:rsidR="008333E4">
        <w:t>ing</w:t>
      </w:r>
      <w:r w:rsidR="006634AF">
        <w:t xml:space="preserve"> the </w:t>
      </w:r>
      <w:r w:rsidR="008333E4">
        <w:t xml:space="preserve">priorities </w:t>
      </w:r>
      <w:r w:rsidR="00532FED">
        <w:t xml:space="preserve">and focus </w:t>
      </w:r>
      <w:r w:rsidR="006634AF">
        <w:t xml:space="preserve">of the group. </w:t>
      </w:r>
    </w:p>
    <w:p w14:paraId="51B29A2A" w14:textId="71E6718A" w:rsidR="004E6928" w:rsidRDefault="004E6928" w:rsidP="00E704D5">
      <w:pPr>
        <w:pStyle w:val="Heading3"/>
      </w:pPr>
      <w:r>
        <w:t xml:space="preserve">Evidence based </w:t>
      </w:r>
    </w:p>
    <w:p w14:paraId="3A6A123B" w14:textId="57C66A3D" w:rsidR="00C247A0" w:rsidRDefault="003B7C83" w:rsidP="002014C1">
      <w:pPr>
        <w:pStyle w:val="Body"/>
      </w:pPr>
      <w:r>
        <w:t>SIAG</w:t>
      </w:r>
      <w:r w:rsidR="00B56511">
        <w:t xml:space="preserve">s should consider </w:t>
      </w:r>
      <w:r w:rsidR="00940DDE">
        <w:t xml:space="preserve">current </w:t>
      </w:r>
      <w:r w:rsidR="00057185">
        <w:t>research</w:t>
      </w:r>
      <w:r w:rsidR="00BA767D">
        <w:t xml:space="preserve">, </w:t>
      </w:r>
      <w:r w:rsidR="00057185">
        <w:t>evidence</w:t>
      </w:r>
      <w:r w:rsidR="00BA767D">
        <w:t xml:space="preserve"> and local knowledge</w:t>
      </w:r>
      <w:r w:rsidR="00057185">
        <w:t xml:space="preserve"> to inform </w:t>
      </w:r>
      <w:r w:rsidR="00C33957">
        <w:t xml:space="preserve">decision making </w:t>
      </w:r>
      <w:r w:rsidR="00A60856">
        <w:t>for funding</w:t>
      </w:r>
      <w:r w:rsidR="00C33957">
        <w:t xml:space="preserve"> local initiatives</w:t>
      </w:r>
      <w:r w:rsidR="00057185">
        <w:t xml:space="preserve">. </w:t>
      </w:r>
      <w:r w:rsidR="003F2AFD">
        <w:t xml:space="preserve">This may include scaling </w:t>
      </w:r>
      <w:r w:rsidR="009B620C">
        <w:t xml:space="preserve">up or replicating past or existing initiatives. </w:t>
      </w:r>
    </w:p>
    <w:p w14:paraId="16787C03" w14:textId="35B4B00C" w:rsidR="002014C1" w:rsidRDefault="00305495" w:rsidP="002014C1">
      <w:pPr>
        <w:pStyle w:val="Body"/>
      </w:pPr>
      <w:r>
        <w:lastRenderedPageBreak/>
        <w:t xml:space="preserve">Where there is a gap in evidence, </w:t>
      </w:r>
      <w:r w:rsidR="003B7C83">
        <w:t>SIAG</w:t>
      </w:r>
      <w:r>
        <w:t xml:space="preserve">s </w:t>
      </w:r>
      <w:r w:rsidR="00C247A0">
        <w:t xml:space="preserve">may choose to </w:t>
      </w:r>
      <w:r w:rsidR="00D04A17">
        <w:t xml:space="preserve">test ideas </w:t>
      </w:r>
      <w:r w:rsidR="003F2AFD">
        <w:t xml:space="preserve">and evaluate learnings to </w:t>
      </w:r>
      <w:r w:rsidR="00D04A17">
        <w:t>contribute to the</w:t>
      </w:r>
      <w:r w:rsidR="00CE1D73">
        <w:t xml:space="preserve"> evidence base</w:t>
      </w:r>
      <w:r w:rsidR="002E0B20">
        <w:t xml:space="preserve">. </w:t>
      </w:r>
      <w:r w:rsidR="00CE1D73">
        <w:t xml:space="preserve">scale up or replicate </w:t>
      </w:r>
      <w:r w:rsidR="000127E1">
        <w:t xml:space="preserve">past or existing </w:t>
      </w:r>
      <w:r w:rsidR="00CE1D73">
        <w:t>initiative</w:t>
      </w:r>
      <w:r w:rsidR="000127E1">
        <w:t xml:space="preserve">s. </w:t>
      </w:r>
      <w:r w:rsidR="002014C1">
        <w:t xml:space="preserve"> </w:t>
      </w:r>
    </w:p>
    <w:p w14:paraId="1351891F" w14:textId="1024EDFB" w:rsidR="00F75051" w:rsidRDefault="00F75051" w:rsidP="00E704D5">
      <w:pPr>
        <w:pStyle w:val="Heading3"/>
      </w:pPr>
      <w:r w:rsidRPr="00295B58">
        <w:t xml:space="preserve">Promoting </w:t>
      </w:r>
      <w:r w:rsidR="009E2CB0">
        <w:t>e</w:t>
      </w:r>
      <w:r w:rsidRPr="00295B58">
        <w:t xml:space="preserve">quity </w:t>
      </w:r>
    </w:p>
    <w:p w14:paraId="04F461C5" w14:textId="1571E534" w:rsidR="00BB6EAD" w:rsidRPr="00BB6EAD" w:rsidRDefault="003B7C83" w:rsidP="00BB6EAD">
      <w:pPr>
        <w:pStyle w:val="Body"/>
      </w:pPr>
      <w:r>
        <w:t>SIAG</w:t>
      </w:r>
      <w:r w:rsidR="006704F7">
        <w:t xml:space="preserve">s </w:t>
      </w:r>
      <w:r w:rsidR="00706913">
        <w:t>must</w:t>
      </w:r>
      <w:r w:rsidR="006704F7">
        <w:t xml:space="preserve"> </w:t>
      </w:r>
      <w:r w:rsidR="00227CA7">
        <w:t xml:space="preserve">consider </w:t>
      </w:r>
      <w:r w:rsidR="00AF3B50">
        <w:t xml:space="preserve">how funded initiatives contribute to </w:t>
      </w:r>
      <w:r w:rsidR="00747F1E">
        <w:t xml:space="preserve">promoting fair and equitable communities. This </w:t>
      </w:r>
      <w:r w:rsidR="00404216">
        <w:t xml:space="preserve">may include tailoring </w:t>
      </w:r>
      <w:r w:rsidR="005643D8">
        <w:t>initiatives to meet the needs of diverse community members or consi</w:t>
      </w:r>
      <w:r w:rsidR="008259C3">
        <w:t xml:space="preserve">dering target approaches </w:t>
      </w:r>
      <w:r w:rsidR="00C444DC">
        <w:t xml:space="preserve">for reducing inequities. </w:t>
      </w:r>
      <w:r w:rsidR="00747F1E">
        <w:t xml:space="preserve"> </w:t>
      </w:r>
    </w:p>
    <w:p w14:paraId="45947B44" w14:textId="77777777" w:rsidR="00AA5B9A" w:rsidRDefault="00AA5B9A" w:rsidP="00E704D5">
      <w:pPr>
        <w:pStyle w:val="Heading3"/>
      </w:pPr>
      <w:r w:rsidRPr="00B666FB">
        <w:t xml:space="preserve">Collective impact </w:t>
      </w:r>
    </w:p>
    <w:p w14:paraId="617FD0C3" w14:textId="243AC8E7" w:rsidR="00AA5B9A" w:rsidRDefault="003B7C83" w:rsidP="00AA5B9A">
      <w:pPr>
        <w:pStyle w:val="Body"/>
      </w:pPr>
      <w:r>
        <w:t>SIAG</w:t>
      </w:r>
      <w:r w:rsidR="00FD5ACE">
        <w:t>s should c</w:t>
      </w:r>
      <w:r w:rsidR="00CC1690">
        <w:t>onsider how</w:t>
      </w:r>
      <w:r w:rsidR="00FD5ACE">
        <w:t xml:space="preserve"> funded initiatives</w:t>
      </w:r>
      <w:r w:rsidR="00CC1690">
        <w:t xml:space="preserve"> </w:t>
      </w:r>
      <w:r w:rsidR="004D122F">
        <w:t xml:space="preserve">can </w:t>
      </w:r>
      <w:r w:rsidR="00C444DC">
        <w:t>complement</w:t>
      </w:r>
      <w:r w:rsidR="004D122F">
        <w:t xml:space="preserve"> </w:t>
      </w:r>
      <w:r w:rsidR="00A5520F">
        <w:t>and build upon what is already happening in the community</w:t>
      </w:r>
      <w:r w:rsidR="007145C4">
        <w:t xml:space="preserve"> to work towards shared priorities</w:t>
      </w:r>
      <w:r w:rsidR="00B666FB">
        <w:t xml:space="preserve">. </w:t>
      </w:r>
      <w:r w:rsidR="008A4B17">
        <w:t>This include</w:t>
      </w:r>
      <w:r w:rsidR="00412251">
        <w:t>s</w:t>
      </w:r>
      <w:r w:rsidR="008A4B17">
        <w:t xml:space="preserve"> taking a structured </w:t>
      </w:r>
      <w:r w:rsidR="00407D7F">
        <w:t xml:space="preserve">approach to facilitating and mobilising activities, leveraging existing community strengths, resources and assets, and </w:t>
      </w:r>
      <w:r w:rsidR="00357616">
        <w:t xml:space="preserve">supporting collaboration and engagement across </w:t>
      </w:r>
      <w:r w:rsidR="00412251">
        <w:t xml:space="preserve">local efforts. </w:t>
      </w:r>
    </w:p>
    <w:p w14:paraId="38473F64" w14:textId="0A75002D" w:rsidR="00EB3FAB" w:rsidRDefault="00EB3FAB" w:rsidP="00E704D5">
      <w:pPr>
        <w:pStyle w:val="Heading3"/>
      </w:pPr>
      <w:r>
        <w:t>S</w:t>
      </w:r>
      <w:r w:rsidR="006E54E1">
        <w:t>upporting s</w:t>
      </w:r>
      <w:r>
        <w:t xml:space="preserve">ustainability </w:t>
      </w:r>
    </w:p>
    <w:p w14:paraId="56D1694C" w14:textId="17AA4D6A" w:rsidR="002B2214" w:rsidRDefault="003B7C83" w:rsidP="00DE22E8">
      <w:pPr>
        <w:pStyle w:val="Body"/>
      </w:pPr>
      <w:r>
        <w:t>SIAG</w:t>
      </w:r>
      <w:r w:rsidR="006361D8">
        <w:t xml:space="preserve">s </w:t>
      </w:r>
      <w:r w:rsidR="003F0B7E">
        <w:t xml:space="preserve">should consider how </w:t>
      </w:r>
      <w:r w:rsidR="005D5BB8">
        <w:t xml:space="preserve">the </w:t>
      </w:r>
      <w:r w:rsidR="00B801C8">
        <w:t xml:space="preserve">Local Social Inclusion Investment Fund </w:t>
      </w:r>
      <w:r w:rsidR="003F0B7E">
        <w:t xml:space="preserve">can be used to support </w:t>
      </w:r>
      <w:r w:rsidR="00316C82">
        <w:t>sustained delivery</w:t>
      </w:r>
      <w:r w:rsidR="003F0B7E">
        <w:t xml:space="preserve"> of </w:t>
      </w:r>
      <w:r w:rsidR="005D5BB8">
        <w:t xml:space="preserve">new and existing initiatives. </w:t>
      </w:r>
      <w:r w:rsidR="00491F61">
        <w:t xml:space="preserve">Where possible, </w:t>
      </w:r>
      <w:r w:rsidR="000459AF">
        <w:t xml:space="preserve">long-term funding </w:t>
      </w:r>
      <w:r w:rsidR="001A75C1">
        <w:t xml:space="preserve">and </w:t>
      </w:r>
      <w:r w:rsidR="001B31A7">
        <w:t>support</w:t>
      </w:r>
      <w:r w:rsidR="001A75C1">
        <w:t xml:space="preserve"> is encouraged to </w:t>
      </w:r>
      <w:r w:rsidR="001B31A7">
        <w:t xml:space="preserve">enable sustained outcomes. </w:t>
      </w:r>
      <w:r w:rsidR="002B2214">
        <w:t xml:space="preserve">This may include practical supports </w:t>
      </w:r>
      <w:r w:rsidR="002E5EA1">
        <w:t>to build self-sustained delivery of initiatives</w:t>
      </w:r>
      <w:r w:rsidR="00AB0135">
        <w:t xml:space="preserve"> and trialling new and innovative approaches</w:t>
      </w:r>
    </w:p>
    <w:p w14:paraId="682C04AE" w14:textId="38D4D862" w:rsidR="004F019A" w:rsidRPr="00E704D5" w:rsidRDefault="00A46534" w:rsidP="0077363B">
      <w:pPr>
        <w:pStyle w:val="Heading3"/>
      </w:pPr>
      <w:r>
        <w:t>C</w:t>
      </w:r>
      <w:r w:rsidR="006E54E1" w:rsidRPr="00E704D5">
        <w:t>o</w:t>
      </w:r>
      <w:r w:rsidR="004F019A" w:rsidRPr="00E704D5">
        <w:t>n</w:t>
      </w:r>
      <w:r>
        <w:t>tinual</w:t>
      </w:r>
      <w:r w:rsidR="004F019A" w:rsidRPr="00E704D5">
        <w:t xml:space="preserve"> learning </w:t>
      </w:r>
    </w:p>
    <w:p w14:paraId="05A08BBE" w14:textId="7113FAE9" w:rsidR="002F6D78" w:rsidRDefault="003B7C83" w:rsidP="00BF616C">
      <w:pPr>
        <w:pStyle w:val="Body"/>
      </w:pPr>
      <w:r>
        <w:t>SIAG</w:t>
      </w:r>
      <w:r w:rsidR="00155094">
        <w:t xml:space="preserve">s are encouraged to consider testing </w:t>
      </w:r>
      <w:r w:rsidR="00A8517A">
        <w:t xml:space="preserve">new </w:t>
      </w:r>
      <w:r w:rsidR="00E40899">
        <w:t xml:space="preserve">ideas </w:t>
      </w:r>
      <w:r w:rsidR="00A8517A">
        <w:t>and</w:t>
      </w:r>
      <w:r w:rsidR="00155094">
        <w:t xml:space="preserve"> applying</w:t>
      </w:r>
      <w:r w:rsidR="00A8517A">
        <w:t xml:space="preserve"> </w:t>
      </w:r>
      <w:r w:rsidR="00761DD8">
        <w:t>iterative approaches to</w:t>
      </w:r>
      <w:r w:rsidR="00E40899">
        <w:t xml:space="preserve"> the delivery of</w:t>
      </w:r>
      <w:r w:rsidR="00761DD8">
        <w:t xml:space="preserve"> initiatives</w:t>
      </w:r>
      <w:r w:rsidR="00EF0C6F">
        <w:t>. F</w:t>
      </w:r>
      <w:r w:rsidR="00D91D57">
        <w:t>oster a safe to fail, free to learn environment</w:t>
      </w:r>
      <w:r w:rsidR="00EF0C6F">
        <w:t xml:space="preserve"> is encouraged</w:t>
      </w:r>
      <w:r w:rsidR="00E40899">
        <w:t xml:space="preserve">. </w:t>
      </w:r>
      <w:r>
        <w:t>SIAG</w:t>
      </w:r>
      <w:r w:rsidR="00F041CF">
        <w:t xml:space="preserve">s </w:t>
      </w:r>
      <w:r w:rsidR="00935CC1">
        <w:t>should also</w:t>
      </w:r>
      <w:r w:rsidR="002670A1">
        <w:t xml:space="preserve"> share learnings </w:t>
      </w:r>
      <w:r w:rsidR="009C56E0">
        <w:t>with</w:t>
      </w:r>
      <w:r w:rsidR="00DA7FE1">
        <w:t xml:space="preserve"> funded initiatives,</w:t>
      </w:r>
      <w:r w:rsidR="00F041CF">
        <w:t xml:space="preserve"> the broader community and other </w:t>
      </w:r>
      <w:r>
        <w:t>SIAG</w:t>
      </w:r>
      <w:r w:rsidR="00F041CF">
        <w:t>s</w:t>
      </w:r>
      <w:r w:rsidR="00D91D57">
        <w:t>.</w:t>
      </w:r>
      <w:r w:rsidR="00F041CF">
        <w:t xml:space="preserve"> </w:t>
      </w:r>
    </w:p>
    <w:p w14:paraId="44261F6F" w14:textId="68289BA2" w:rsidR="004F019A" w:rsidRPr="004F019A" w:rsidRDefault="00320B9D" w:rsidP="004F019A">
      <w:pPr>
        <w:pStyle w:val="Body"/>
      </w:pPr>
      <w:r>
        <w:t>A</w:t>
      </w:r>
      <w:r w:rsidR="002F6D78">
        <w:t xml:space="preserve"> Community of Practice </w:t>
      </w:r>
      <w:r>
        <w:t xml:space="preserve">established by the </w:t>
      </w:r>
      <w:r w:rsidR="008E356F">
        <w:t>Wellbeing Promotion</w:t>
      </w:r>
      <w:r>
        <w:t xml:space="preserve"> Office will support shared learnings</w:t>
      </w:r>
      <w:r w:rsidR="000012E2">
        <w:t xml:space="preserve"> across </w:t>
      </w:r>
      <w:r w:rsidR="003B7C83">
        <w:t>SIAG</w:t>
      </w:r>
      <w:r w:rsidR="000012E2">
        <w:t>s</w:t>
      </w:r>
      <w:r w:rsidR="009E73B3">
        <w:t xml:space="preserve"> (See below)</w:t>
      </w:r>
      <w:r w:rsidR="000012E2">
        <w:t xml:space="preserve">. </w:t>
      </w:r>
    </w:p>
    <w:p w14:paraId="44D86208" w14:textId="4551EDF2" w:rsidR="001C46E6" w:rsidRPr="00E704D5" w:rsidRDefault="001C46E6" w:rsidP="00E704D5">
      <w:pPr>
        <w:pStyle w:val="Heading1"/>
      </w:pPr>
      <w:bookmarkStart w:id="32" w:name="_Reporting_and_evaluation"/>
      <w:bookmarkStart w:id="33" w:name="_Toc138673637"/>
      <w:bookmarkEnd w:id="32"/>
      <w:r w:rsidRPr="00E704D5">
        <w:t>Reporting and evaluation</w:t>
      </w:r>
      <w:bookmarkEnd w:id="33"/>
      <w:r w:rsidRPr="00E704D5">
        <w:t xml:space="preserve"> </w:t>
      </w:r>
    </w:p>
    <w:p w14:paraId="3C35948A" w14:textId="78E78531" w:rsidR="001C46E6" w:rsidRPr="00E704D5" w:rsidRDefault="00FE0B9D" w:rsidP="00E704D5">
      <w:pPr>
        <w:pStyle w:val="Heading2"/>
      </w:pPr>
      <w:bookmarkStart w:id="34" w:name="_Toc138673638"/>
      <w:r w:rsidRPr="00E704D5">
        <w:t>Repo</w:t>
      </w:r>
      <w:r w:rsidR="002767D1" w:rsidRPr="00E704D5">
        <w:t>rting to Wellbeing Promotion</w:t>
      </w:r>
      <w:r w:rsidR="008A5AF5" w:rsidRPr="00E704D5">
        <w:t xml:space="preserve"> Office</w:t>
      </w:r>
      <w:bookmarkEnd w:id="34"/>
      <w:r w:rsidR="002767D1" w:rsidRPr="00E704D5">
        <w:t xml:space="preserve"> </w:t>
      </w:r>
    </w:p>
    <w:p w14:paraId="6E903E7B" w14:textId="2EDE7D3A" w:rsidR="001C46E6" w:rsidRDefault="00106B94" w:rsidP="001C46E6">
      <w:pPr>
        <w:pStyle w:val="Body"/>
      </w:pPr>
      <w:r>
        <w:t xml:space="preserve">Funded </w:t>
      </w:r>
      <w:r w:rsidR="00851C2A">
        <w:t>LGA</w:t>
      </w:r>
      <w:r>
        <w:t xml:space="preserve">s will be responsible for reporting to the </w:t>
      </w:r>
      <w:r w:rsidR="008E356F">
        <w:t>Wellbeing Promotion</w:t>
      </w:r>
      <w:r>
        <w:t xml:space="preserve"> Office quarterly</w:t>
      </w:r>
      <w:r w:rsidR="00B30184">
        <w:t xml:space="preserve"> </w:t>
      </w:r>
      <w:r w:rsidR="00B92AB2">
        <w:t xml:space="preserve">to support evaluation </w:t>
      </w:r>
      <w:r w:rsidR="00BB48DD">
        <w:t xml:space="preserve">of this new initiative and </w:t>
      </w:r>
      <w:r w:rsidR="001C0668">
        <w:t xml:space="preserve">to share </w:t>
      </w:r>
      <w:r w:rsidR="00BB48DD">
        <w:t xml:space="preserve">learnings for </w:t>
      </w:r>
      <w:r w:rsidR="00741117">
        <w:t xml:space="preserve">broader mental health and wellbeing prevention work. </w:t>
      </w:r>
      <w:r w:rsidR="002C135E">
        <w:t xml:space="preserve">Reporting will align with the Mental Health and Wellbeing Outcomes Framework. </w:t>
      </w:r>
    </w:p>
    <w:p w14:paraId="1B8EB2BA" w14:textId="59016057" w:rsidR="009675CE" w:rsidRDefault="009675CE" w:rsidP="001C46E6">
      <w:pPr>
        <w:pStyle w:val="Body"/>
      </w:pPr>
      <w:r>
        <w:t xml:space="preserve">Reporting will include: </w:t>
      </w:r>
    </w:p>
    <w:p w14:paraId="6771FD01" w14:textId="2BF78CEF" w:rsidR="009F7053" w:rsidRDefault="00D311E3" w:rsidP="00F445CB">
      <w:pPr>
        <w:pStyle w:val="Bullet1"/>
      </w:pPr>
      <w:r>
        <w:t xml:space="preserve">SIAG achievements and outcomes </w:t>
      </w:r>
    </w:p>
    <w:p w14:paraId="6D875EEF" w14:textId="03BFD02F" w:rsidR="00D311E3" w:rsidRDefault="00D311E3" w:rsidP="00F445CB">
      <w:pPr>
        <w:pStyle w:val="Bullet1"/>
      </w:pPr>
      <w:r>
        <w:t xml:space="preserve">Learnings, barriers and enablers to SIAG operation </w:t>
      </w:r>
    </w:p>
    <w:p w14:paraId="3E45A431" w14:textId="09175A85" w:rsidR="00741117" w:rsidRDefault="00741117" w:rsidP="000055EE">
      <w:pPr>
        <w:pStyle w:val="Bullet1"/>
        <w:spacing w:after="120"/>
      </w:pPr>
      <w:r>
        <w:t>acquittal of funds</w:t>
      </w:r>
      <w:r w:rsidR="00D311E3">
        <w:t xml:space="preserve">, including an overview of funded initiatives. </w:t>
      </w:r>
      <w:r>
        <w:t xml:space="preserve"> </w:t>
      </w:r>
    </w:p>
    <w:p w14:paraId="689CCE7A" w14:textId="0442766D" w:rsidR="00363A98" w:rsidRDefault="00BF6991" w:rsidP="000055EE">
      <w:pPr>
        <w:pStyle w:val="Body"/>
      </w:pPr>
      <w:r>
        <w:t xml:space="preserve">A reporting template will be provided to </w:t>
      </w:r>
      <w:r w:rsidR="00054FC0">
        <w:t xml:space="preserve">LGAs. </w:t>
      </w:r>
    </w:p>
    <w:p w14:paraId="4B2B30A8" w14:textId="091352AB" w:rsidR="007F7FB2" w:rsidRDefault="007F7FB2" w:rsidP="007F7FB2">
      <w:pPr>
        <w:pStyle w:val="Heading2"/>
      </w:pPr>
      <w:bookmarkStart w:id="35" w:name="_Toc138673639"/>
      <w:r>
        <w:lastRenderedPageBreak/>
        <w:t>Evaluation</w:t>
      </w:r>
      <w:bookmarkEnd w:id="35"/>
      <w:r>
        <w:t xml:space="preserve"> </w:t>
      </w:r>
    </w:p>
    <w:p w14:paraId="2EC14DDE" w14:textId="1409FE22" w:rsidR="00CE4F2A" w:rsidRDefault="000C0FA2" w:rsidP="001C46E6">
      <w:pPr>
        <w:pStyle w:val="Body"/>
      </w:pPr>
      <w:r>
        <w:t xml:space="preserve">The </w:t>
      </w:r>
      <w:r w:rsidR="008E356F">
        <w:t>Wellbeing Promotion</w:t>
      </w:r>
      <w:r w:rsidR="00740929">
        <w:t xml:space="preserve"> Office will be </w:t>
      </w:r>
      <w:r w:rsidR="008D548B">
        <w:t xml:space="preserve">seeking an independent evaluator to develop an evaluation framework and evaluate </w:t>
      </w:r>
      <w:r w:rsidR="003B7C83">
        <w:t>SIAG</w:t>
      </w:r>
      <w:r w:rsidR="008D548B">
        <w:t xml:space="preserve">s. </w:t>
      </w:r>
    </w:p>
    <w:p w14:paraId="5216C124" w14:textId="38C962D4" w:rsidR="008D548B" w:rsidRDefault="008D548B" w:rsidP="001C46E6">
      <w:pPr>
        <w:pStyle w:val="Body"/>
      </w:pPr>
      <w:r>
        <w:t xml:space="preserve">Evaluation will include </w:t>
      </w:r>
      <w:r w:rsidR="00F52DA6">
        <w:t xml:space="preserve">ability for </w:t>
      </w:r>
      <w:r w:rsidR="003B7C83">
        <w:t>SIAG</w:t>
      </w:r>
      <w:r w:rsidR="00F52DA6">
        <w:t xml:space="preserve">s to meet the intent of the Royal Commission’s recommendations and evaluation of place-based initiatives funded </w:t>
      </w:r>
      <w:r w:rsidR="00851C2A">
        <w:t>by SIAGs</w:t>
      </w:r>
      <w:r w:rsidR="00F52DA6">
        <w:t xml:space="preserve"> to support social connection and social inclusion. </w:t>
      </w:r>
    </w:p>
    <w:p w14:paraId="42CBB8E8" w14:textId="244AD4E2" w:rsidR="00611FD1" w:rsidRDefault="00611FD1" w:rsidP="001C46E6">
      <w:pPr>
        <w:pStyle w:val="Body"/>
      </w:pPr>
      <w:r>
        <w:t>Evaluation will</w:t>
      </w:r>
      <w:r w:rsidR="000E111F">
        <w:t xml:space="preserve"> consider how </w:t>
      </w:r>
      <w:r w:rsidR="003B7C83">
        <w:t>SIAG</w:t>
      </w:r>
      <w:r w:rsidR="000E111F">
        <w:t xml:space="preserve">s </w:t>
      </w:r>
      <w:r w:rsidR="00165E8F">
        <w:t xml:space="preserve">support the outcomes as defined in </w:t>
      </w:r>
      <w:r w:rsidR="00593D05">
        <w:t>new</w:t>
      </w:r>
      <w:r w:rsidR="00165E8F">
        <w:t xml:space="preserve"> Mental Health and Wellbeing Outcomes Framework. </w:t>
      </w:r>
    </w:p>
    <w:p w14:paraId="54D7C05F" w14:textId="701217FA" w:rsidR="00E33329" w:rsidRDefault="00E33329" w:rsidP="001C46E6">
      <w:pPr>
        <w:pStyle w:val="Body"/>
      </w:pPr>
      <w:r>
        <w:t xml:space="preserve">Evaluation of initiatives </w:t>
      </w:r>
      <w:r w:rsidR="00CC60DA">
        <w:t xml:space="preserve">will support possible scale up </w:t>
      </w:r>
      <w:r w:rsidR="004A5B43">
        <w:t xml:space="preserve">or expansion of successful initiative across the State </w:t>
      </w:r>
      <w:r w:rsidR="00611FD1">
        <w:t xml:space="preserve">that support promoting mental health and wellbeing. </w:t>
      </w:r>
      <w:r w:rsidR="004A5B43">
        <w:t xml:space="preserve"> </w:t>
      </w:r>
    </w:p>
    <w:p w14:paraId="1D4B3BFD" w14:textId="51D77266" w:rsidR="00F52DA6" w:rsidRDefault="007065FF" w:rsidP="001C46E6">
      <w:pPr>
        <w:pStyle w:val="Body"/>
      </w:pPr>
      <w:r>
        <w:t>Further information about evaluation will be provided when</w:t>
      </w:r>
      <w:r w:rsidR="006E542B">
        <w:t xml:space="preserve"> </w:t>
      </w:r>
      <w:r>
        <w:t>evaluators are onboarded in 2023.</w:t>
      </w:r>
    </w:p>
    <w:p w14:paraId="49BEFD35" w14:textId="05F15F27" w:rsidR="00CE4F2A" w:rsidRPr="00E704D5" w:rsidRDefault="00B65082" w:rsidP="00E704D5">
      <w:pPr>
        <w:pStyle w:val="Heading1"/>
      </w:pPr>
      <w:bookmarkStart w:id="36" w:name="_Statewide_Governance"/>
      <w:bookmarkStart w:id="37" w:name="_Toc138673640"/>
      <w:bookmarkEnd w:id="36"/>
      <w:r w:rsidRPr="00E704D5">
        <w:t xml:space="preserve">Statewide </w:t>
      </w:r>
      <w:r w:rsidR="00A90642" w:rsidRPr="00E704D5">
        <w:t>Governance</w:t>
      </w:r>
      <w:bookmarkEnd w:id="37"/>
    </w:p>
    <w:p w14:paraId="3F04BCDC" w14:textId="6121ADD2" w:rsidR="00CE4F2A" w:rsidRDefault="00A90642" w:rsidP="00CE4F2A">
      <w:pPr>
        <w:pStyle w:val="Heading2"/>
      </w:pPr>
      <w:bookmarkStart w:id="38" w:name="_Toc138673641"/>
      <w:r>
        <w:t>Social Inclusion Action Group Implementation Committee</w:t>
      </w:r>
      <w:bookmarkEnd w:id="38"/>
      <w:r>
        <w:t xml:space="preserve"> </w:t>
      </w:r>
    </w:p>
    <w:p w14:paraId="37DC83CE" w14:textId="2B60D2A8" w:rsidR="004E0E7F" w:rsidRPr="004E0E7F" w:rsidRDefault="004E0E7F" w:rsidP="004E0E7F">
      <w:pPr>
        <w:pStyle w:val="Body"/>
      </w:pPr>
      <w:r w:rsidRPr="004E0E7F">
        <w:t xml:space="preserve">The </w:t>
      </w:r>
      <w:r w:rsidR="003B7C83">
        <w:t>SIAG</w:t>
      </w:r>
      <w:r w:rsidRPr="004E0E7F">
        <w:t xml:space="preserve"> Implementation Committee</w:t>
      </w:r>
      <w:r w:rsidR="00707ED3">
        <w:t xml:space="preserve"> (Implementation Committee)</w:t>
      </w:r>
      <w:r w:rsidRPr="004E0E7F">
        <w:t xml:space="preserve"> </w:t>
      </w:r>
      <w:r w:rsidR="00A36BE3">
        <w:t>provides</w:t>
      </w:r>
      <w:r w:rsidRPr="004E0E7F">
        <w:t xml:space="preserve"> insight, guidance, direction and input on the implementation </w:t>
      </w:r>
      <w:r w:rsidR="00A36BE3">
        <w:t xml:space="preserve">and evaluation </w:t>
      </w:r>
      <w:r w:rsidRPr="004E0E7F">
        <w:t xml:space="preserve">of the first five </w:t>
      </w:r>
      <w:r w:rsidR="003B7C83">
        <w:t>SIAG</w:t>
      </w:r>
      <w:r w:rsidRPr="004E0E7F">
        <w:t>s.  </w:t>
      </w:r>
    </w:p>
    <w:p w14:paraId="21B93C45" w14:textId="5C479C7B" w:rsidR="004E0E7F" w:rsidRDefault="004E0E7F" w:rsidP="004E0E7F">
      <w:pPr>
        <w:pStyle w:val="Body"/>
      </w:pPr>
      <w:r w:rsidRPr="004E0E7F">
        <w:t xml:space="preserve">The </w:t>
      </w:r>
      <w:r w:rsidR="00707ED3">
        <w:t>I</w:t>
      </w:r>
      <w:r w:rsidRPr="004E0E7F">
        <w:t xml:space="preserve">mplementation </w:t>
      </w:r>
      <w:r w:rsidR="00707ED3">
        <w:t>C</w:t>
      </w:r>
      <w:r w:rsidRPr="004E0E7F">
        <w:t xml:space="preserve">ommittee will support collaboration between </w:t>
      </w:r>
      <w:r w:rsidR="00851C2A">
        <w:t>LGAs</w:t>
      </w:r>
      <w:r w:rsidRPr="004E0E7F">
        <w:t xml:space="preserve"> and the </w:t>
      </w:r>
      <w:r w:rsidR="008E356F">
        <w:t>Wellbeing Promotion</w:t>
      </w:r>
      <w:r w:rsidRPr="004E0E7F">
        <w:t xml:space="preserve"> Office to support the first five </w:t>
      </w:r>
      <w:r w:rsidR="003B7C83">
        <w:t>SIAG</w:t>
      </w:r>
      <w:r w:rsidRPr="004E0E7F">
        <w:t xml:space="preserve">s to be developed, noting that the implementation and evaluation of the first five </w:t>
      </w:r>
      <w:r w:rsidR="003B7C83">
        <w:t>SIAG</w:t>
      </w:r>
      <w:r w:rsidRPr="004E0E7F">
        <w:t>s will inform roll out of additional groups across the State.  </w:t>
      </w:r>
    </w:p>
    <w:p w14:paraId="3418C004" w14:textId="1005FBFF" w:rsidR="0020177A" w:rsidRPr="004E0E7F" w:rsidRDefault="00707ED3" w:rsidP="004E0E7F">
      <w:pPr>
        <w:pStyle w:val="Body"/>
      </w:pPr>
      <w:r>
        <w:t>Members of the Implementation Committee include a representative</w:t>
      </w:r>
      <w:r w:rsidR="0020177A">
        <w:t xml:space="preserve"> from each </w:t>
      </w:r>
      <w:r w:rsidR="00730FE3">
        <w:t>LGA</w:t>
      </w:r>
      <w:r w:rsidR="0020177A">
        <w:t xml:space="preserve"> funded for</w:t>
      </w:r>
      <w:r>
        <w:t xml:space="preserve"> a</w:t>
      </w:r>
      <w:r w:rsidR="0020177A">
        <w:t xml:space="preserve"> </w:t>
      </w:r>
      <w:r w:rsidR="003B7C83">
        <w:t>SIAG</w:t>
      </w:r>
      <w:r>
        <w:t xml:space="preserve"> and </w:t>
      </w:r>
      <w:r w:rsidR="00CE2203">
        <w:t xml:space="preserve">members of the Programs Team from the </w:t>
      </w:r>
      <w:r w:rsidR="008E356F">
        <w:t>Wellbeing Promotion</w:t>
      </w:r>
      <w:r w:rsidR="00CE2203">
        <w:t xml:space="preserve"> Office. </w:t>
      </w:r>
    </w:p>
    <w:p w14:paraId="61FCB306" w14:textId="33591778" w:rsidR="004E0E7F" w:rsidRPr="004E0E7F" w:rsidRDefault="004E0E7F" w:rsidP="004E0E7F">
      <w:pPr>
        <w:pStyle w:val="Body"/>
      </w:pPr>
      <w:r w:rsidRPr="004E0E7F">
        <w:t xml:space="preserve">The role of the Implementation </w:t>
      </w:r>
      <w:r w:rsidR="003B7C83">
        <w:t>C</w:t>
      </w:r>
      <w:r w:rsidRPr="004E0E7F">
        <w:t>ommittee is to: </w:t>
      </w:r>
    </w:p>
    <w:p w14:paraId="366CCD77" w14:textId="46E5DAA1" w:rsidR="004E0E7F" w:rsidRPr="004E0E7F" w:rsidRDefault="004E0E7F" w:rsidP="00F445CB">
      <w:pPr>
        <w:pStyle w:val="Bullet1"/>
      </w:pPr>
      <w:r>
        <w:t xml:space="preserve">provide local and operational expertise, data, and evidence to support the implementation and evaluation of the </w:t>
      </w:r>
      <w:r w:rsidR="003B7C83">
        <w:t>SIAG</w:t>
      </w:r>
      <w:r>
        <w:t>s  </w:t>
      </w:r>
    </w:p>
    <w:p w14:paraId="0713115F" w14:textId="75D7F227" w:rsidR="004E0E7F" w:rsidRPr="004E0E7F" w:rsidRDefault="004E0E7F" w:rsidP="00F445CB">
      <w:pPr>
        <w:pStyle w:val="Bullet1"/>
      </w:pPr>
      <w:r>
        <w:t xml:space="preserve">provide advice and guidance to ensure </w:t>
      </w:r>
      <w:r w:rsidR="003B7C83">
        <w:t>SIAG</w:t>
      </w:r>
      <w:r>
        <w:t>s are implemented robustly and in line with local needs and interests  </w:t>
      </w:r>
    </w:p>
    <w:p w14:paraId="4B4FEDEC" w14:textId="511C0A63" w:rsidR="001C46E6" w:rsidRDefault="004E0E7F" w:rsidP="007B2E14">
      <w:pPr>
        <w:pStyle w:val="Bullet1"/>
        <w:spacing w:after="120"/>
      </w:pPr>
      <w:r>
        <w:t xml:space="preserve">share knowledge, expertise, challenges and lessons learned through implementation across </w:t>
      </w:r>
      <w:r w:rsidR="00730FE3">
        <w:t>LGA</w:t>
      </w:r>
      <w:r>
        <w:t xml:space="preserve">s and with the </w:t>
      </w:r>
      <w:r w:rsidR="008E356F">
        <w:t>Wellbeing Promotion</w:t>
      </w:r>
      <w:r>
        <w:t xml:space="preserve"> Office.  </w:t>
      </w:r>
    </w:p>
    <w:p w14:paraId="5E41A8BC" w14:textId="5388BE9E" w:rsidR="00B80C7D" w:rsidRDefault="0020177A" w:rsidP="00ED7762">
      <w:pPr>
        <w:pStyle w:val="Body"/>
      </w:pPr>
      <w:r>
        <w:t xml:space="preserve">The full terms of reference can be found at </w:t>
      </w:r>
      <w:r w:rsidRPr="00BF33BE">
        <w:rPr>
          <w:b/>
          <w:bCs/>
        </w:rPr>
        <w:t>Attachment One</w:t>
      </w:r>
      <w:r w:rsidRPr="00BF33BE">
        <w:t>.</w:t>
      </w:r>
      <w:r>
        <w:t xml:space="preserve"> </w:t>
      </w:r>
    </w:p>
    <w:p w14:paraId="3D28290F" w14:textId="06E18F91" w:rsidR="00D71165" w:rsidRDefault="003B153D" w:rsidP="007B2E14">
      <w:pPr>
        <w:pStyle w:val="Heading1"/>
      </w:pPr>
      <w:bookmarkStart w:id="39" w:name="_Training_and_development"/>
      <w:bookmarkStart w:id="40" w:name="_Toc138673642"/>
      <w:bookmarkEnd w:id="39"/>
      <w:r>
        <w:t>Training and development</w:t>
      </w:r>
      <w:bookmarkEnd w:id="40"/>
      <w:r>
        <w:t xml:space="preserve"> </w:t>
      </w:r>
    </w:p>
    <w:p w14:paraId="2670FBC1" w14:textId="66D6D1CF" w:rsidR="00523E6A" w:rsidRDefault="00262CB8" w:rsidP="007C16F5">
      <w:pPr>
        <w:pStyle w:val="Body"/>
      </w:pPr>
      <w:r>
        <w:t xml:space="preserve">The </w:t>
      </w:r>
      <w:r w:rsidR="008E356F">
        <w:t>Wellbeing Promotion</w:t>
      </w:r>
      <w:r>
        <w:t xml:space="preserve"> Office is committed to supporting both SIAG members and SIAG coordinators </w:t>
      </w:r>
      <w:r w:rsidR="00D055CE">
        <w:t>to engage with training and development opportunities</w:t>
      </w:r>
      <w:r w:rsidR="00095442">
        <w:t xml:space="preserve"> relevant to their roles. </w:t>
      </w:r>
      <w:r w:rsidR="003C4678">
        <w:t>Some select examples are outlined below</w:t>
      </w:r>
      <w:r w:rsidR="00DD0023">
        <w:t>.</w:t>
      </w:r>
    </w:p>
    <w:p w14:paraId="48BC01E2" w14:textId="52266802" w:rsidR="00D71165" w:rsidRDefault="003B153D" w:rsidP="00523E6A">
      <w:pPr>
        <w:pStyle w:val="Heading2"/>
      </w:pPr>
      <w:bookmarkStart w:id="41" w:name="_Toc138673643"/>
      <w:r>
        <w:lastRenderedPageBreak/>
        <w:t>VicHealth Local Government Partnerships</w:t>
      </w:r>
      <w:bookmarkEnd w:id="41"/>
      <w:r>
        <w:t xml:space="preserve"> </w:t>
      </w:r>
    </w:p>
    <w:p w14:paraId="0D1A7446" w14:textId="01059818" w:rsidR="00BD2F68" w:rsidRDefault="00BD2F68" w:rsidP="005963C4">
      <w:pPr>
        <w:pStyle w:val="Body"/>
      </w:pPr>
      <w:r>
        <w:t xml:space="preserve">The </w:t>
      </w:r>
      <w:r w:rsidRPr="001C59F4">
        <w:t xml:space="preserve">VicHealth Local Government Partnership (VLGP) </w:t>
      </w:r>
      <w:r>
        <w:t xml:space="preserve">includes a range of health promotion modules that inform planning and implementation of health policy and practice change for LGAs. </w:t>
      </w:r>
    </w:p>
    <w:p w14:paraId="68A8F63E" w14:textId="470D77E3" w:rsidR="00BC3DA5" w:rsidRDefault="00C66958" w:rsidP="00BC3DA5">
      <w:pPr>
        <w:pStyle w:val="Body"/>
      </w:pPr>
      <w:r w:rsidRPr="001C59F4">
        <w:t xml:space="preserve">The </w:t>
      </w:r>
      <w:r w:rsidR="00BD2F68">
        <w:t xml:space="preserve">VLGP </w:t>
      </w:r>
      <w:r w:rsidR="008E3188">
        <w:t>includes a module about connected and supportive communities</w:t>
      </w:r>
      <w:r w:rsidR="00BC3DA5">
        <w:t xml:space="preserve"> which may support councils to deliver the SIAG</w:t>
      </w:r>
      <w:r w:rsidR="008E3188">
        <w:t xml:space="preserve">. </w:t>
      </w:r>
      <w:r w:rsidR="00BC3DA5">
        <w:t xml:space="preserve">All LGAs are encouraged to engage with this module at a minimum, and can access all modules and further information via the VicHealth website: </w:t>
      </w:r>
    </w:p>
    <w:p w14:paraId="21580C64" w14:textId="172312D2" w:rsidR="00BC3DA5" w:rsidRDefault="00000000" w:rsidP="005963C4">
      <w:pPr>
        <w:pStyle w:val="Body"/>
      </w:pPr>
      <w:hyperlink r:id="rId28" w:history="1">
        <w:r w:rsidR="00BC3DA5" w:rsidRPr="001B237B">
          <w:rPr>
            <w:rStyle w:val="Hyperlink"/>
          </w:rPr>
          <w:t>www.vichealth.vic.gov.au/our-work/local-government-partnership</w:t>
        </w:r>
      </w:hyperlink>
      <w:r w:rsidR="00BC3DA5">
        <w:t xml:space="preserve"> </w:t>
      </w:r>
    </w:p>
    <w:p w14:paraId="24848C57" w14:textId="008296D0" w:rsidR="00F86BBC" w:rsidRDefault="007E7D68" w:rsidP="005963C4">
      <w:pPr>
        <w:pStyle w:val="Body"/>
      </w:pPr>
      <w:r w:rsidRPr="00D43E5B">
        <w:t xml:space="preserve">The VLGP has a specific focus </w:t>
      </w:r>
      <w:r w:rsidR="00111A14">
        <w:t xml:space="preserve">on </w:t>
      </w:r>
      <w:r w:rsidR="00D704FC">
        <w:t>Including the voices of children and young people aged 0-25</w:t>
      </w:r>
      <w:r w:rsidR="003D5792">
        <w:t xml:space="preserve"> </w:t>
      </w:r>
      <w:r w:rsidR="006F68B3">
        <w:t>in council processes</w:t>
      </w:r>
      <w:r w:rsidR="00AC26DC">
        <w:t xml:space="preserve">, including </w:t>
      </w:r>
      <w:r w:rsidR="005963C4">
        <w:t xml:space="preserve">the implementation of actions through </w:t>
      </w:r>
      <w:r w:rsidR="00F86BBC" w:rsidRPr="005963C4">
        <w:t>the Municipal Public Health and Wellbeing Plans 2021-25.</w:t>
      </w:r>
    </w:p>
    <w:p w14:paraId="17BB8FBC" w14:textId="333A00AE" w:rsidR="003E7BBA" w:rsidRDefault="00851C2A" w:rsidP="00F445CB">
      <w:pPr>
        <w:pStyle w:val="Body"/>
      </w:pPr>
      <w:r>
        <w:t>LGA</w:t>
      </w:r>
      <w:r w:rsidR="003E7BBA">
        <w:t xml:space="preserve">s delivering SIAGs are strongly encouraged to </w:t>
      </w:r>
      <w:r w:rsidR="00F34CBA">
        <w:t>submit an expression of interest in</w:t>
      </w:r>
      <w:r w:rsidR="003E7BBA">
        <w:t xml:space="preserve"> the VLGP during the next round of intakes. </w:t>
      </w:r>
    </w:p>
    <w:p w14:paraId="6392C390" w14:textId="4FB153CA" w:rsidR="00BD2F68" w:rsidRDefault="005204F7" w:rsidP="00BD2F68">
      <w:pPr>
        <w:pStyle w:val="Heading2"/>
      </w:pPr>
      <w:bookmarkStart w:id="42" w:name="_Toc138673644"/>
      <w:r>
        <w:t>Social Connection Literacy Training</w:t>
      </w:r>
      <w:bookmarkEnd w:id="42"/>
    </w:p>
    <w:p w14:paraId="0C3F77C0" w14:textId="47F794CA" w:rsidR="00BD2F68" w:rsidRDefault="005204F7" w:rsidP="00BD2F68">
      <w:pPr>
        <w:pStyle w:val="Body"/>
      </w:pPr>
      <w:r>
        <w:t xml:space="preserve">The </w:t>
      </w:r>
      <w:r w:rsidR="008E356F">
        <w:t>Wellbeing Promotion</w:t>
      </w:r>
      <w:r>
        <w:t xml:space="preserve"> Office has engaged Ending Loneliness Together (</w:t>
      </w:r>
      <w:hyperlink r:id="rId29" w:history="1">
        <w:r w:rsidRPr="0007631D">
          <w:rPr>
            <w:rStyle w:val="Hyperlink"/>
          </w:rPr>
          <w:t>https://endingloneliness.com.au</w:t>
        </w:r>
      </w:hyperlink>
      <w:r>
        <w:t xml:space="preserve">) to deliver </w:t>
      </w:r>
      <w:r w:rsidRPr="005204F7">
        <w:t xml:space="preserve">workshops that </w:t>
      </w:r>
      <w:r>
        <w:t>are</w:t>
      </w:r>
      <w:r w:rsidRPr="005204F7">
        <w:t xml:space="preserve"> drawn from the latest loneliness and social isolation evidence-based research</w:t>
      </w:r>
      <w:r>
        <w:t>. These workshops will support both coordinators and SIAG members to better understand the impact of loneliness and social isolation on the community. The workshops will address questions including:</w:t>
      </w:r>
    </w:p>
    <w:p w14:paraId="15617153" w14:textId="77777777" w:rsidR="005204F7" w:rsidRDefault="005204F7" w:rsidP="007C16F5">
      <w:pPr>
        <w:pStyle w:val="Bullet1"/>
      </w:pPr>
      <w:r>
        <w:t>What is loneliness and social isolation?</w:t>
      </w:r>
    </w:p>
    <w:p w14:paraId="56454861" w14:textId="658F954B" w:rsidR="005204F7" w:rsidRDefault="005204F7" w:rsidP="007C16F5">
      <w:pPr>
        <w:pStyle w:val="Bullet1"/>
      </w:pPr>
      <w:r>
        <w:t>Why is loneliness harmful? What implications can it have on health?</w:t>
      </w:r>
    </w:p>
    <w:p w14:paraId="3AF6992A" w14:textId="0DD34AD2" w:rsidR="005204F7" w:rsidRDefault="005204F7" w:rsidP="005204F7">
      <w:pPr>
        <w:pStyle w:val="Bullet1"/>
      </w:pPr>
      <w:r>
        <w:t>What are the risk factors of loneliness?</w:t>
      </w:r>
    </w:p>
    <w:p w14:paraId="7DEA0CB6" w14:textId="333CBAB2" w:rsidR="005204F7" w:rsidRDefault="005204F7" w:rsidP="005204F7">
      <w:pPr>
        <w:pStyle w:val="Bullet1"/>
      </w:pPr>
      <w:r>
        <w:t>How can barriers to connection be overcome?</w:t>
      </w:r>
    </w:p>
    <w:p w14:paraId="5D0D7274" w14:textId="4BA15367" w:rsidR="00500D21" w:rsidRDefault="00CE4F2A" w:rsidP="00523E6A">
      <w:pPr>
        <w:pStyle w:val="Heading2"/>
      </w:pPr>
      <w:bookmarkStart w:id="43" w:name="_Toc138673645"/>
      <w:r>
        <w:t>Community of Practice</w:t>
      </w:r>
      <w:bookmarkEnd w:id="43"/>
    </w:p>
    <w:p w14:paraId="26337E01" w14:textId="1642F068" w:rsidR="008A67F8" w:rsidRDefault="004D104F" w:rsidP="008A67F8">
      <w:pPr>
        <w:pStyle w:val="Body"/>
      </w:pPr>
      <w:r>
        <w:t xml:space="preserve">The </w:t>
      </w:r>
      <w:r w:rsidR="008E356F">
        <w:t>Wellbeing Promotion</w:t>
      </w:r>
      <w:r>
        <w:t xml:space="preserve"> Office will establish and lead a Community of Practice </w:t>
      </w:r>
      <w:r w:rsidR="00B22BC2">
        <w:t xml:space="preserve">to bring together SIAG coordinators across </w:t>
      </w:r>
      <w:r w:rsidR="00730FE3">
        <w:t>LGA</w:t>
      </w:r>
      <w:r w:rsidR="00B22BC2">
        <w:t xml:space="preserve">s. The Community of Practice will </w:t>
      </w:r>
      <w:r w:rsidR="00907300">
        <w:t>support information shar</w:t>
      </w:r>
      <w:r w:rsidR="00BD4E12">
        <w:t xml:space="preserve">ing and practice development </w:t>
      </w:r>
      <w:r w:rsidR="00F17D1B">
        <w:t>for coordinators</w:t>
      </w:r>
      <w:r w:rsidR="00EF2538">
        <w:t xml:space="preserve"> and SIAG members</w:t>
      </w:r>
      <w:r w:rsidR="00F17D1B">
        <w:t xml:space="preserve">. </w:t>
      </w:r>
      <w:r w:rsidR="00851C2A">
        <w:t>LGA</w:t>
      </w:r>
      <w:r w:rsidR="007B38E0">
        <w:t>s are encourage</w:t>
      </w:r>
      <w:r w:rsidR="00F33AC0">
        <w:t>d</w:t>
      </w:r>
      <w:r w:rsidR="007B38E0">
        <w:t xml:space="preserve"> to support </w:t>
      </w:r>
      <w:r w:rsidR="00F33AC0">
        <w:t xml:space="preserve">a </w:t>
      </w:r>
      <w:r w:rsidR="007B38E0">
        <w:t xml:space="preserve">community member </w:t>
      </w:r>
      <w:r w:rsidR="00A04B27">
        <w:t xml:space="preserve">from the </w:t>
      </w:r>
      <w:r w:rsidR="003B7C83">
        <w:t>SIAG</w:t>
      </w:r>
      <w:r w:rsidR="00A04B27">
        <w:t xml:space="preserve"> </w:t>
      </w:r>
      <w:r w:rsidR="009F4BBB">
        <w:t xml:space="preserve">to attend the Community of Practice alongside the coordinator. </w:t>
      </w:r>
    </w:p>
    <w:p w14:paraId="47483395" w14:textId="387546A9" w:rsidR="00F17D1B" w:rsidRDefault="00F17D1B" w:rsidP="008A67F8">
      <w:pPr>
        <w:pStyle w:val="Body"/>
      </w:pPr>
      <w:r>
        <w:t xml:space="preserve">While the </w:t>
      </w:r>
      <w:r w:rsidR="006A51F4">
        <w:t xml:space="preserve">terms of reference for the Community of Practice will be co-designed by members, </w:t>
      </w:r>
      <w:r w:rsidR="009944DC">
        <w:t>it is intended that t</w:t>
      </w:r>
      <w:r w:rsidR="0071560C">
        <w:t xml:space="preserve">his group will: </w:t>
      </w:r>
    </w:p>
    <w:p w14:paraId="06248D27" w14:textId="3AB78AE3" w:rsidR="0071560C" w:rsidRDefault="00BE0339" w:rsidP="00F445CB">
      <w:pPr>
        <w:pStyle w:val="Bullet1"/>
      </w:pPr>
      <w:r>
        <w:t>m</w:t>
      </w:r>
      <w:r w:rsidR="003C7B02">
        <w:t>eet regularly</w:t>
      </w:r>
      <w:r w:rsidR="00F37B80">
        <w:t>, with a rotating Chair arrangement once established</w:t>
      </w:r>
    </w:p>
    <w:p w14:paraId="57EBB5AD" w14:textId="69BCCFDC" w:rsidR="00F37B80" w:rsidRDefault="004C2088" w:rsidP="00F445CB">
      <w:pPr>
        <w:pStyle w:val="Bullet1"/>
      </w:pPr>
      <w:r>
        <w:t>p</w:t>
      </w:r>
      <w:r w:rsidR="00905E4E">
        <w:t xml:space="preserve">rovide a reflective space for SIAG coordinators to </w:t>
      </w:r>
      <w:r w:rsidR="00364C8E">
        <w:t xml:space="preserve">share their learnings, challenges and </w:t>
      </w:r>
      <w:r w:rsidR="00452795">
        <w:t>successe</w:t>
      </w:r>
      <w:r w:rsidR="00EB1F09">
        <w:t>s</w:t>
      </w:r>
    </w:p>
    <w:p w14:paraId="3EFEDEEC" w14:textId="0B7F1001" w:rsidR="00715DC0" w:rsidRDefault="003C3172" w:rsidP="00F445CB">
      <w:pPr>
        <w:pStyle w:val="Bullet1"/>
      </w:pPr>
      <w:r>
        <w:t xml:space="preserve">provide an opportunity to bring experts in mental health and wellbeing promotion, social inclusion and connection in to share information with SIAG coordinators, build expertise and share ideas </w:t>
      </w:r>
    </w:p>
    <w:p w14:paraId="6C06800C" w14:textId="1FEB7609" w:rsidR="009E439B" w:rsidRDefault="004C2088" w:rsidP="007C16F5">
      <w:pPr>
        <w:pStyle w:val="Bullet1"/>
      </w:pPr>
      <w:r>
        <w:t>e</w:t>
      </w:r>
      <w:r w:rsidR="00F04686">
        <w:t xml:space="preserve">ncourage collaboration </w:t>
      </w:r>
      <w:r w:rsidR="00BE0339">
        <w:t xml:space="preserve">between </w:t>
      </w:r>
      <w:r w:rsidR="00851C2A">
        <w:t>LGA</w:t>
      </w:r>
      <w:r w:rsidR="00BE0339">
        <w:t xml:space="preserve">s and the </w:t>
      </w:r>
      <w:r w:rsidR="008E356F">
        <w:t>Wellbeing Promotion</w:t>
      </w:r>
      <w:r w:rsidR="00BE0339">
        <w:t xml:space="preserve"> Office</w:t>
      </w:r>
      <w:r>
        <w:t>.</w:t>
      </w:r>
    </w:p>
    <w:p w14:paraId="42D5CF75" w14:textId="3259D8B2" w:rsidR="009E439B" w:rsidRDefault="009E439B" w:rsidP="007C16F5">
      <w:pPr>
        <w:pStyle w:val="Body"/>
      </w:pPr>
      <w:r>
        <w:t xml:space="preserve">SIAGs may also consider establishing formal and informal pathways to connect community leaders and support shared learning and collaboration across funded initiatives and other related projects. </w:t>
      </w:r>
    </w:p>
    <w:p w14:paraId="4F648211" w14:textId="294963C1" w:rsidR="002A5AF5" w:rsidRDefault="00D71165" w:rsidP="00E950AB">
      <w:pPr>
        <w:pStyle w:val="Heading1"/>
      </w:pPr>
      <w:bookmarkStart w:id="44" w:name="_Toc138673646"/>
      <w:r>
        <w:lastRenderedPageBreak/>
        <w:t xml:space="preserve">Related </w:t>
      </w:r>
      <w:r w:rsidR="004A6640">
        <w:t>policies</w:t>
      </w:r>
      <w:r w:rsidR="000E2FDB">
        <w:t xml:space="preserve">, </w:t>
      </w:r>
      <w:r w:rsidR="004A6640">
        <w:t>reform</w:t>
      </w:r>
      <w:r w:rsidR="00AC062B">
        <w:t>s</w:t>
      </w:r>
      <w:r w:rsidR="004A6640">
        <w:t xml:space="preserve"> </w:t>
      </w:r>
      <w:r w:rsidR="000E2FDB">
        <w:t>and initiatives</w:t>
      </w:r>
      <w:bookmarkEnd w:id="44"/>
      <w:r w:rsidR="000E2FDB">
        <w:t xml:space="preserve">  </w:t>
      </w:r>
    </w:p>
    <w:p w14:paraId="4D078142" w14:textId="6AF3A0B3" w:rsidR="002A5AF5" w:rsidRDefault="002A5AF5" w:rsidP="000A6FE6">
      <w:pPr>
        <w:pStyle w:val="Heading2"/>
      </w:pPr>
      <w:bookmarkStart w:id="45" w:name="_Toc138673647"/>
      <w:r>
        <w:t xml:space="preserve">Wellbeing in Victoria: A </w:t>
      </w:r>
      <w:r w:rsidR="00ED0CD6">
        <w:t>Strategy</w:t>
      </w:r>
      <w:r>
        <w:t xml:space="preserve"> to Promote Mental Wellbeing</w:t>
      </w:r>
      <w:bookmarkEnd w:id="45"/>
      <w:r>
        <w:t xml:space="preserve"> </w:t>
      </w:r>
      <w:r w:rsidR="008D7332">
        <w:t xml:space="preserve"> </w:t>
      </w:r>
    </w:p>
    <w:p w14:paraId="61F57D34" w14:textId="1F68E73E" w:rsidR="009F2C0A" w:rsidRDefault="009F2C0A" w:rsidP="000A6FE6">
      <w:pPr>
        <w:pStyle w:val="Body"/>
        <w:rPr>
          <w:rFonts w:ascii="Segoe UI" w:hAnsi="Segoe UI" w:cs="Segoe UI"/>
          <w:sz w:val="18"/>
          <w:szCs w:val="18"/>
          <w:lang w:eastAsia="en-AU"/>
        </w:rPr>
      </w:pPr>
      <w:r>
        <w:rPr>
          <w:rStyle w:val="normaltextrun"/>
          <w:rFonts w:cs="Arial"/>
          <w:szCs w:val="21"/>
        </w:rPr>
        <w:t>The Wellbeing Promotion Office is developing Victoria’s first ever Wellbeing Plan to promote good mental health for everyone in Victoria</w:t>
      </w:r>
      <w:r w:rsidR="0039151D">
        <w:rPr>
          <w:rStyle w:val="normaltextrun"/>
          <w:rFonts w:cs="Arial"/>
          <w:szCs w:val="21"/>
        </w:rPr>
        <w:t>.</w:t>
      </w:r>
    </w:p>
    <w:p w14:paraId="21D113CD" w14:textId="5B4ECE16" w:rsidR="009F2C0A" w:rsidRDefault="009F2C0A" w:rsidP="000A6FE6">
      <w:pPr>
        <w:pStyle w:val="Body"/>
        <w:rPr>
          <w:rFonts w:ascii="Segoe UI" w:hAnsi="Segoe UI" w:cs="Segoe UI"/>
          <w:sz w:val="18"/>
          <w:szCs w:val="18"/>
        </w:rPr>
      </w:pPr>
      <w:r>
        <w:rPr>
          <w:rStyle w:val="normaltextrun"/>
          <w:rFonts w:cs="Arial"/>
          <w:szCs w:val="21"/>
        </w:rPr>
        <w:t>Consistent with Recommendation 2 of the Royal Commission into Victoria’s Mental Health System, the Wellbeing Plan will provide a coordinated approach that brings communities, service providers and government together to focus on prevention, promotion and healing.</w:t>
      </w:r>
      <w:r>
        <w:rPr>
          <w:rStyle w:val="eop"/>
          <w:rFonts w:cs="Arial"/>
          <w:szCs w:val="21"/>
        </w:rPr>
        <w:t> </w:t>
      </w:r>
    </w:p>
    <w:p w14:paraId="6CF16621" w14:textId="195C3A89" w:rsidR="009F2C0A" w:rsidRDefault="009F2C0A" w:rsidP="000A6FE6">
      <w:pPr>
        <w:pStyle w:val="Body"/>
        <w:rPr>
          <w:rFonts w:ascii="Segoe UI" w:hAnsi="Segoe UI" w:cs="Segoe UI"/>
          <w:sz w:val="18"/>
          <w:szCs w:val="18"/>
        </w:rPr>
      </w:pPr>
      <w:r>
        <w:rPr>
          <w:rStyle w:val="normaltextrun"/>
          <w:rFonts w:cs="Arial"/>
          <w:szCs w:val="21"/>
        </w:rPr>
        <w:t xml:space="preserve">Since July 2022, the Wellbeing Promotion Office has been engaging with a wide range of community members and service providers to better understand community perspectives and needs in relation to mental health and wellbeing, and to develop shared priorities to support the wellbeing of everyone in Victoria. </w:t>
      </w:r>
      <w:r>
        <w:rPr>
          <w:rStyle w:val="normaltextrun"/>
          <w:rFonts w:cs="Arial"/>
          <w:color w:val="022528"/>
          <w:szCs w:val="21"/>
          <w:shd w:val="clear" w:color="auto" w:fill="FFFFFF"/>
        </w:rPr>
        <w:t xml:space="preserve">The Wellbeing </w:t>
      </w:r>
      <w:r w:rsidR="00ED0CD6">
        <w:rPr>
          <w:rStyle w:val="normaltextrun"/>
          <w:rFonts w:cs="Arial"/>
          <w:color w:val="022528"/>
          <w:szCs w:val="21"/>
          <w:shd w:val="clear" w:color="auto" w:fill="FFFFFF"/>
        </w:rPr>
        <w:t>Strategy</w:t>
      </w:r>
      <w:r>
        <w:rPr>
          <w:rStyle w:val="normaltextrun"/>
          <w:rFonts w:cs="Arial"/>
          <w:color w:val="022528"/>
          <w:szCs w:val="21"/>
          <w:shd w:val="clear" w:color="auto" w:fill="FFFFFF"/>
        </w:rPr>
        <w:t xml:space="preserve"> will be released later in 2023.</w:t>
      </w:r>
      <w:r>
        <w:rPr>
          <w:rStyle w:val="eop"/>
          <w:rFonts w:cs="Arial"/>
          <w:color w:val="022528"/>
          <w:szCs w:val="21"/>
        </w:rPr>
        <w:t> </w:t>
      </w:r>
    </w:p>
    <w:p w14:paraId="18834A64" w14:textId="6BE04176" w:rsidR="009F2C0A" w:rsidRDefault="001A5521" w:rsidP="001E12F4">
      <w:pPr>
        <w:pStyle w:val="Body"/>
        <w:rPr>
          <w:rStyle w:val="normaltextrun"/>
          <w:rFonts w:cs="Arial"/>
          <w:szCs w:val="21"/>
        </w:rPr>
      </w:pPr>
      <w:r>
        <w:rPr>
          <w:rStyle w:val="normaltextrun"/>
          <w:rFonts w:cs="Arial"/>
          <w:szCs w:val="21"/>
        </w:rPr>
        <w:t xml:space="preserve">Further information about the </w:t>
      </w:r>
      <w:r w:rsidR="00141C45">
        <w:rPr>
          <w:rStyle w:val="normaltextrun"/>
          <w:rFonts w:cs="Arial"/>
          <w:szCs w:val="21"/>
        </w:rPr>
        <w:t xml:space="preserve">Wellbeing Plan </w:t>
      </w:r>
      <w:r w:rsidR="00622080">
        <w:rPr>
          <w:rStyle w:val="normaltextrun"/>
          <w:rFonts w:cs="Arial"/>
          <w:szCs w:val="21"/>
        </w:rPr>
        <w:t xml:space="preserve">can be found </w:t>
      </w:r>
      <w:r w:rsidR="000E4A83">
        <w:rPr>
          <w:rStyle w:val="normaltextrun"/>
          <w:rFonts w:cs="Arial"/>
          <w:szCs w:val="21"/>
        </w:rPr>
        <w:t xml:space="preserve">on Engage Victoria: </w:t>
      </w:r>
      <w:hyperlink r:id="rId30" w:history="1">
        <w:r w:rsidR="000E4A83" w:rsidRPr="00EF7F7C">
          <w:rPr>
            <w:rStyle w:val="Hyperlink"/>
            <w:rFonts w:cs="Arial"/>
            <w:szCs w:val="21"/>
          </w:rPr>
          <w:t>https://engage.vic.gov.au/wellbeing-in-victoria-a-plan-to-promote-good-mental-health</w:t>
        </w:r>
      </w:hyperlink>
      <w:r w:rsidR="000E4A83">
        <w:rPr>
          <w:rStyle w:val="normaltextrun"/>
          <w:rFonts w:cs="Arial"/>
          <w:szCs w:val="21"/>
        </w:rPr>
        <w:t xml:space="preserve"> </w:t>
      </w:r>
    </w:p>
    <w:p w14:paraId="43C4FB7A" w14:textId="77777777" w:rsidR="005A4F7D" w:rsidRDefault="005A4F7D" w:rsidP="005A4F7D">
      <w:pPr>
        <w:pStyle w:val="Heading2"/>
      </w:pPr>
      <w:bookmarkStart w:id="46" w:name="_Toc138673648"/>
      <w:r>
        <w:t>Municipal Public Health and Wellbeing Plans</w:t>
      </w:r>
      <w:bookmarkEnd w:id="46"/>
      <w:r>
        <w:t xml:space="preserve"> </w:t>
      </w:r>
    </w:p>
    <w:p w14:paraId="76F05893" w14:textId="77777777" w:rsidR="005A4F7D" w:rsidRDefault="005A4F7D" w:rsidP="005A4F7D">
      <w:pPr>
        <w:pStyle w:val="Body"/>
      </w:pPr>
      <w:r>
        <w:t xml:space="preserve">The Royal Commission recommended that SIAGs align with municipal planning. Information from SIAGs is seen as a valuable resource to inform Municipal Public Health and Wellbeing Plans. </w:t>
      </w:r>
    </w:p>
    <w:p w14:paraId="267BE945" w14:textId="2CBC3041" w:rsidR="005A4F7D" w:rsidRDefault="005A4F7D" w:rsidP="001E12F4">
      <w:pPr>
        <w:pStyle w:val="Body"/>
      </w:pPr>
      <w:r>
        <w:t xml:space="preserve">LGAs funded for SIAGs are strongly encouraged to include a priority related to mental health and wellbeing promotion in their Municipal Public Health and Wellbeing Plan. Further information on Municipal Public Health and Wellbeing Plans can be found on the Department of Health’s website: </w:t>
      </w:r>
      <w:hyperlink r:id="rId31">
        <w:r w:rsidRPr="6CD3E5C7">
          <w:rPr>
            <w:rStyle w:val="Hyperlink"/>
          </w:rPr>
          <w:t>https://www.health.vic.gov.au/population-health-systems/municipal-public-health-and-wellbeing-planning</w:t>
        </w:r>
      </w:hyperlink>
      <w:r>
        <w:t xml:space="preserve"> </w:t>
      </w:r>
    </w:p>
    <w:p w14:paraId="54060955" w14:textId="4045D27A" w:rsidR="004A6640" w:rsidRDefault="00D523A9" w:rsidP="004A6640">
      <w:pPr>
        <w:pStyle w:val="Heading2"/>
      </w:pPr>
      <w:bookmarkStart w:id="47" w:name="_Toc138673649"/>
      <w:r>
        <w:t xml:space="preserve">Interim </w:t>
      </w:r>
      <w:r w:rsidR="004A6640">
        <w:t xml:space="preserve">Regional </w:t>
      </w:r>
      <w:r>
        <w:t>B</w:t>
      </w:r>
      <w:r w:rsidR="004A6640">
        <w:t>odies</w:t>
      </w:r>
      <w:bookmarkEnd w:id="47"/>
      <w:r w:rsidR="004A6640">
        <w:t xml:space="preserve"> </w:t>
      </w:r>
    </w:p>
    <w:p w14:paraId="676F96FA" w14:textId="08613302" w:rsidR="00D71165" w:rsidRDefault="00DB6444" w:rsidP="004A6640">
      <w:pPr>
        <w:pStyle w:val="Body"/>
      </w:pPr>
      <w:r>
        <w:t>The Royal Commission into Victoria’s Mental Health and Wellbeing System also recommended tha</w:t>
      </w:r>
      <w:r w:rsidR="00A46397">
        <w:t xml:space="preserve">t </w:t>
      </w:r>
      <w:r w:rsidR="00F23F65">
        <w:t xml:space="preserve">Interim Regional Bodies </w:t>
      </w:r>
      <w:r w:rsidR="00560AD5">
        <w:t xml:space="preserve">are </w:t>
      </w:r>
      <w:r w:rsidR="00F02646">
        <w:t xml:space="preserve">established. </w:t>
      </w:r>
      <w:r w:rsidR="00EE3772" w:rsidRPr="00EE3772">
        <w:t>Through local engagement, the Interim Regional Bodies will assist and advise the Victorian Government about the needs of their local communities, as it plans for and delivers mental health and wellbeing services. </w:t>
      </w:r>
    </w:p>
    <w:p w14:paraId="60484D65" w14:textId="55DC056B" w:rsidR="00F02646" w:rsidRDefault="000478DB" w:rsidP="004A6640">
      <w:pPr>
        <w:pStyle w:val="Body"/>
        <w:rPr>
          <w:rFonts w:cs="Arial"/>
          <w:color w:val="2A2736"/>
        </w:rPr>
      </w:pPr>
      <w:r>
        <w:t xml:space="preserve">Interim Regional Bodies are </w:t>
      </w:r>
      <w:r w:rsidR="00872A23">
        <w:t xml:space="preserve">led by appointed Chairs and currently supported by the Department of Health. </w:t>
      </w:r>
      <w:r w:rsidR="00036C0C">
        <w:t xml:space="preserve">Interim Regional Bodies will also have local members </w:t>
      </w:r>
      <w:r w:rsidR="000A4BAF">
        <w:t>who will</w:t>
      </w:r>
      <w:r w:rsidR="000A4BAF">
        <w:rPr>
          <w:rFonts w:cs="Arial"/>
          <w:color w:val="2A2736"/>
        </w:rPr>
        <w:t xml:space="preserve"> support the Chairs in building relationships with service providers and establishing strong community participation processes, such as community advisory committees. </w:t>
      </w:r>
    </w:p>
    <w:p w14:paraId="3D30FABA" w14:textId="038EE7D1" w:rsidR="00D523A9" w:rsidRDefault="00107CAD" w:rsidP="004A6640">
      <w:pPr>
        <w:pStyle w:val="Body"/>
        <w:rPr>
          <w:rFonts w:cs="Arial"/>
          <w:color w:val="2A2736"/>
        </w:rPr>
      </w:pPr>
      <w:r>
        <w:rPr>
          <w:rFonts w:cs="Arial"/>
          <w:color w:val="2A2736"/>
        </w:rPr>
        <w:t xml:space="preserve">Each Interim Regional Body will have a minimum of two community advisory groups. </w:t>
      </w:r>
      <w:r w:rsidR="00060359">
        <w:rPr>
          <w:rFonts w:cs="Arial"/>
          <w:color w:val="2A2736"/>
        </w:rPr>
        <w:t xml:space="preserve">A member of the </w:t>
      </w:r>
      <w:r w:rsidR="003B7C83">
        <w:rPr>
          <w:rFonts w:cs="Arial"/>
          <w:color w:val="2A2736"/>
        </w:rPr>
        <w:t>SIAG</w:t>
      </w:r>
      <w:r w:rsidR="00060359">
        <w:rPr>
          <w:rFonts w:cs="Arial"/>
          <w:color w:val="2A2736"/>
        </w:rPr>
        <w:t xml:space="preserve"> </w:t>
      </w:r>
      <w:r w:rsidR="007F2E46">
        <w:rPr>
          <w:rFonts w:cs="Arial"/>
          <w:color w:val="2A2736"/>
        </w:rPr>
        <w:t xml:space="preserve">may wish to seek nomination to </w:t>
      </w:r>
      <w:r w:rsidR="002636C3">
        <w:rPr>
          <w:rFonts w:cs="Arial"/>
          <w:color w:val="2A2736"/>
        </w:rPr>
        <w:t xml:space="preserve">the advisory group. </w:t>
      </w:r>
    </w:p>
    <w:p w14:paraId="552FA16E" w14:textId="5911829F" w:rsidR="000A4BAF" w:rsidRDefault="00D523A9" w:rsidP="004A6640">
      <w:pPr>
        <w:pStyle w:val="Body"/>
        <w:rPr>
          <w:rFonts w:cs="Arial"/>
          <w:color w:val="2A2736"/>
        </w:rPr>
      </w:pPr>
      <w:r w:rsidRPr="0CC26F22">
        <w:rPr>
          <w:rFonts w:cs="Arial"/>
          <w:color w:val="2A2736"/>
        </w:rPr>
        <w:t xml:space="preserve">Further information about the Interim Regional Bodies, including names of Chairs, can be found on the Department of Health’s website </w:t>
      </w:r>
      <w:hyperlink r:id="rId32">
        <w:r w:rsidRPr="0CC26F22">
          <w:rPr>
            <w:rStyle w:val="Hyperlink"/>
            <w:rFonts w:cs="Arial"/>
          </w:rPr>
          <w:t>https://www.health.vic.gov.au/news/chairs-announced-for-mental-health-interim-regional-bodies</w:t>
        </w:r>
      </w:hyperlink>
      <w:r w:rsidRPr="0CC26F22">
        <w:rPr>
          <w:rFonts w:cs="Arial"/>
          <w:color w:val="2A2736"/>
        </w:rPr>
        <w:t xml:space="preserve"> </w:t>
      </w:r>
    </w:p>
    <w:p w14:paraId="12ED4B32" w14:textId="0C1B1C11" w:rsidR="008D7332" w:rsidRDefault="008D7332" w:rsidP="008D7332">
      <w:pPr>
        <w:pStyle w:val="Heading2"/>
      </w:pPr>
      <w:bookmarkStart w:id="48" w:name="_Toc138673650"/>
      <w:r>
        <w:lastRenderedPageBreak/>
        <w:t>Local Public Health Units</w:t>
      </w:r>
      <w:bookmarkEnd w:id="48"/>
      <w:r>
        <w:t xml:space="preserve"> </w:t>
      </w:r>
    </w:p>
    <w:p w14:paraId="2A972512" w14:textId="58402714" w:rsidR="00A92F58" w:rsidRDefault="5AC642B0" w:rsidP="00A92F58">
      <w:pPr>
        <w:pStyle w:val="Body"/>
      </w:pPr>
      <w:r w:rsidRPr="00A92F58">
        <w:t xml:space="preserve">Local Public Health Units (LPHUs) are place-based, non-clinical organisations that were established in July 2020 as a critical part of Victoria’s COVID-19 response to help improve responsiveness to outbreak management by providing a surge-ready workforce. </w:t>
      </w:r>
      <w:r w:rsidR="02CD6148" w:rsidRPr="00A92F58">
        <w:t xml:space="preserve">LPHUs work with the Department of Health, with </w:t>
      </w:r>
      <w:r w:rsidRPr="00A92F58">
        <w:t>nine LPHUs</w:t>
      </w:r>
      <w:r w:rsidR="00A92F58">
        <w:t xml:space="preserve"> located</w:t>
      </w:r>
      <w:r w:rsidRPr="00A92F58">
        <w:t xml:space="preserve"> across regional Victoria and metropolitan Melbourne, each hosted by a lead health service.</w:t>
      </w:r>
    </w:p>
    <w:p w14:paraId="1E9C7419" w14:textId="2A2E52FD" w:rsidR="5AC642B0" w:rsidRPr="00A92F58" w:rsidRDefault="5AC642B0" w:rsidP="00A92F58">
      <w:pPr>
        <w:pStyle w:val="Body"/>
      </w:pPr>
      <w:r w:rsidRPr="00A92F58">
        <w:t xml:space="preserve">Since their establishment, LPHUs have developed their capacity with </w:t>
      </w:r>
      <w:r w:rsidR="00DA1619">
        <w:t xml:space="preserve">additional </w:t>
      </w:r>
      <w:r w:rsidRPr="00A92F58">
        <w:t>communicable diseases integrating into LPHUs and they work to deliver prevention and population health outcomes in their catchments. LPHUs work to build collaborative partnerships with local health services and community organisations that are tailored to meet the needs of the communities within their catchments.</w:t>
      </w:r>
    </w:p>
    <w:p w14:paraId="5C533447" w14:textId="67AF15C4" w:rsidR="00A92F58" w:rsidRDefault="5AC642B0" w:rsidP="00A92F58">
      <w:pPr>
        <w:pStyle w:val="Body"/>
      </w:pPr>
      <w:r w:rsidRPr="00A92F58">
        <w:t xml:space="preserve">Further information about LPHUs can be found via the Department of Health’s website </w:t>
      </w:r>
      <w:hyperlink r:id="rId33" w:history="1">
        <w:r w:rsidR="00A92F58" w:rsidRPr="000826E4">
          <w:rPr>
            <w:rStyle w:val="Hyperlink"/>
          </w:rPr>
          <w:t>https://www.health.vic.gov.au/local-public-health-units</w:t>
        </w:r>
      </w:hyperlink>
    </w:p>
    <w:p w14:paraId="2767EDFD" w14:textId="10BF2244" w:rsidR="002C53A9" w:rsidRDefault="002C53A9" w:rsidP="002C53A9">
      <w:pPr>
        <w:pStyle w:val="Heading2"/>
      </w:pPr>
      <w:bookmarkStart w:id="49" w:name="_Toc138673651"/>
      <w:r>
        <w:t>Place-based reform</w:t>
      </w:r>
      <w:bookmarkEnd w:id="49"/>
      <w:r>
        <w:t xml:space="preserve"> </w:t>
      </w:r>
    </w:p>
    <w:p w14:paraId="5921C5F8" w14:textId="26519DE9" w:rsidR="002C53A9" w:rsidRDefault="002C53A9" w:rsidP="002C53A9">
      <w:pPr>
        <w:pStyle w:val="Body"/>
      </w:pPr>
      <w:r>
        <w:t>The</w:t>
      </w:r>
      <w:r w:rsidR="00031EAD">
        <w:t xml:space="preserve"> Victorian Government </w:t>
      </w:r>
      <w:r>
        <w:t>ha</w:t>
      </w:r>
      <w:r w:rsidR="00544946">
        <w:t>s</w:t>
      </w:r>
      <w:r>
        <w:t xml:space="preserve"> developed a series of guides and toolkits to support </w:t>
      </w:r>
      <w:hyperlink r:id="rId34" w:history="1">
        <w:r w:rsidRPr="006B3074">
          <w:rPr>
            <w:rStyle w:val="Hyperlink"/>
          </w:rPr>
          <w:t>place-based reforms</w:t>
        </w:r>
      </w:hyperlink>
      <w:r>
        <w:t xml:space="preserve"> across the Victorian Government. The resources have been developed for Victorian Public Service employees, with relevance for other sectors and stakeholders of place-based approaches. </w:t>
      </w:r>
    </w:p>
    <w:p w14:paraId="7FB4AABC" w14:textId="4509D557" w:rsidR="002C53A9" w:rsidRDefault="00851C2A" w:rsidP="002C53A9">
      <w:pPr>
        <w:pStyle w:val="Body"/>
      </w:pPr>
      <w:r>
        <w:t>LGA</w:t>
      </w:r>
      <w:r w:rsidR="002C53A9">
        <w:t xml:space="preserve">s delivering SIAGs are encouraged to consider </w:t>
      </w:r>
      <w:r w:rsidR="005943F2">
        <w:t xml:space="preserve">using the </w:t>
      </w:r>
      <w:r w:rsidR="00062743">
        <w:t xml:space="preserve">place-based approaches framework, tools and guidance to support the implementation </w:t>
      </w:r>
      <w:r w:rsidR="002C53A9">
        <w:t>of SIAGs</w:t>
      </w:r>
      <w:r w:rsidR="000819C4">
        <w:t xml:space="preserve"> and management of Local Social Inclusion Investment Funds</w:t>
      </w:r>
      <w:r w:rsidR="00062743">
        <w:t xml:space="preserve">. </w:t>
      </w:r>
      <w:r w:rsidR="00DA67BB">
        <w:t xml:space="preserve">Resources include: </w:t>
      </w:r>
    </w:p>
    <w:p w14:paraId="0FED4DCA" w14:textId="046745FF" w:rsidR="002C53A9" w:rsidRDefault="00000000" w:rsidP="007442C7">
      <w:pPr>
        <w:pStyle w:val="Bullet1"/>
      </w:pPr>
      <w:hyperlink r:id="rId35" w:history="1">
        <w:r w:rsidR="007442C7" w:rsidRPr="00AF2A5B">
          <w:rPr>
            <w:rStyle w:val="Hyperlink"/>
          </w:rPr>
          <w:t>Framework for place-based approaches</w:t>
        </w:r>
      </w:hyperlink>
      <w:r w:rsidR="002D3B10">
        <w:t xml:space="preserve">, &lt; </w:t>
      </w:r>
      <w:hyperlink r:id="rId36">
        <w:r w:rsidR="002D3B10" w:rsidRPr="6CD3E5C7">
          <w:rPr>
            <w:rStyle w:val="Hyperlink"/>
          </w:rPr>
          <w:t>https://www.vic.gov.au/framework-place-based-approaches</w:t>
        </w:r>
      </w:hyperlink>
      <w:r w:rsidR="002D3B10">
        <w:t xml:space="preserve"> </w:t>
      </w:r>
    </w:p>
    <w:p w14:paraId="46BAA648" w14:textId="70E2EE30" w:rsidR="00DA67BB" w:rsidRDefault="00062462" w:rsidP="007442C7">
      <w:pPr>
        <w:pStyle w:val="Bullet1"/>
      </w:pPr>
      <w:r>
        <w:t xml:space="preserve">Additional </w:t>
      </w:r>
      <w:hyperlink r:id="rId37" w:history="1">
        <w:r w:rsidRPr="00062462">
          <w:rPr>
            <w:rStyle w:val="Hyperlink"/>
          </w:rPr>
          <w:t>tools and guidance</w:t>
        </w:r>
      </w:hyperlink>
      <w:r w:rsidR="007442C7">
        <w:t>,</w:t>
      </w:r>
      <w:r>
        <w:t xml:space="preserve"> including:</w:t>
      </w:r>
    </w:p>
    <w:p w14:paraId="4B22B316" w14:textId="5F03C0FF" w:rsidR="00062462" w:rsidRDefault="00000000" w:rsidP="007442C7">
      <w:pPr>
        <w:pStyle w:val="Bullet2"/>
      </w:pPr>
      <w:hyperlink r:id="rId38" w:history="1">
        <w:r w:rsidR="00062462" w:rsidRPr="00E97FC7">
          <w:rPr>
            <w:rStyle w:val="Hyperlink"/>
          </w:rPr>
          <w:t>Best practice guide</w:t>
        </w:r>
      </w:hyperlink>
    </w:p>
    <w:p w14:paraId="4123AF8F" w14:textId="4CFBA048" w:rsidR="00062462" w:rsidRDefault="00000000" w:rsidP="007442C7">
      <w:pPr>
        <w:pStyle w:val="Bullet2"/>
      </w:pPr>
      <w:hyperlink r:id="rId39" w:history="1">
        <w:r w:rsidR="00062462" w:rsidRPr="00E97FC7">
          <w:rPr>
            <w:rStyle w:val="Hyperlink"/>
          </w:rPr>
          <w:t>Funding toolkit</w:t>
        </w:r>
      </w:hyperlink>
    </w:p>
    <w:p w14:paraId="14D9B31E" w14:textId="49E3C869" w:rsidR="00062462" w:rsidRDefault="00000000" w:rsidP="007442C7">
      <w:pPr>
        <w:pStyle w:val="Bullet2"/>
      </w:pPr>
      <w:hyperlink r:id="rId40" w:history="1">
        <w:r w:rsidR="00062462" w:rsidRPr="00994B2B">
          <w:rPr>
            <w:rStyle w:val="Hyperlink"/>
          </w:rPr>
          <w:t>Capability Framework</w:t>
        </w:r>
      </w:hyperlink>
      <w:r w:rsidR="00062462">
        <w:t xml:space="preserve"> </w:t>
      </w:r>
    </w:p>
    <w:p w14:paraId="58F7E897" w14:textId="6C6BE95E" w:rsidR="00062462" w:rsidRDefault="00000000" w:rsidP="007442C7">
      <w:pPr>
        <w:pStyle w:val="Bullet2"/>
      </w:pPr>
      <w:hyperlink r:id="rId41" w:history="1">
        <w:r w:rsidR="00062462" w:rsidRPr="00E97FC7">
          <w:rPr>
            <w:rStyle w:val="Hyperlink"/>
          </w:rPr>
          <w:t>Monitoring, Evaluation and Learning toolkit</w:t>
        </w:r>
      </w:hyperlink>
    </w:p>
    <w:p w14:paraId="1FEC457F" w14:textId="5E9015FE" w:rsidR="00062462" w:rsidRDefault="00000000" w:rsidP="00994B2B">
      <w:pPr>
        <w:pStyle w:val="Bullet2"/>
      </w:pPr>
      <w:hyperlink r:id="rId42" w:history="1">
        <w:r w:rsidR="00062462" w:rsidRPr="00994B2B">
          <w:rPr>
            <w:rStyle w:val="Hyperlink"/>
          </w:rPr>
          <w:t>Local d</w:t>
        </w:r>
        <w:r w:rsidR="007442C7" w:rsidRPr="00994B2B">
          <w:rPr>
            <w:rStyle w:val="Hyperlink"/>
          </w:rPr>
          <w:t>ata collection</w:t>
        </w:r>
      </w:hyperlink>
      <w:r w:rsidR="007442C7">
        <w:t xml:space="preserve"> </w:t>
      </w:r>
    </w:p>
    <w:p w14:paraId="472ADD77" w14:textId="373CA76C" w:rsidR="00334AE9" w:rsidRDefault="00334AE9" w:rsidP="00FC03EE">
      <w:pPr>
        <w:pStyle w:val="Heading2"/>
      </w:pPr>
      <w:bookmarkStart w:id="50" w:name="_Toc138673652"/>
      <w:r>
        <w:t>Latrobe Health Innovation Zone</w:t>
      </w:r>
      <w:bookmarkEnd w:id="50"/>
      <w:r>
        <w:t xml:space="preserve"> </w:t>
      </w:r>
    </w:p>
    <w:p w14:paraId="154BFC0C" w14:textId="54626C67" w:rsidR="00E43B3D" w:rsidRDefault="00E43B3D" w:rsidP="00E43B3D">
      <w:pPr>
        <w:pStyle w:val="Body"/>
      </w:pPr>
      <w:r>
        <w:t>Recognising the unique nature of the Latrobe Health Innovation Zone</w:t>
      </w:r>
      <w:r w:rsidR="00DB3D59">
        <w:t xml:space="preserve"> in the Latrobe Valley</w:t>
      </w:r>
      <w:r w:rsidR="00DD6C35">
        <w:t xml:space="preserve">, </w:t>
      </w:r>
      <w:r w:rsidR="00CC7540">
        <w:t>Latrobe City Counc</w:t>
      </w:r>
      <w:r w:rsidR="00DB3D59">
        <w:t>i</w:t>
      </w:r>
      <w:r w:rsidR="00CC7540">
        <w:t xml:space="preserve">l </w:t>
      </w:r>
      <w:r w:rsidR="004E71AC">
        <w:t>will identify opportu</w:t>
      </w:r>
      <w:r w:rsidR="00B813C2">
        <w:t xml:space="preserve">nities for collaboration with the Latrobe Health Advocate and Latrobe Health Assembly to </w:t>
      </w:r>
      <w:r w:rsidR="00035F51">
        <w:t xml:space="preserve">support effective delivery of the SIAG. </w:t>
      </w:r>
    </w:p>
    <w:p w14:paraId="1C06837D" w14:textId="1C2827B1" w:rsidR="00117D20" w:rsidRDefault="00117D20" w:rsidP="00E43B3D">
      <w:pPr>
        <w:pStyle w:val="Body"/>
      </w:pPr>
      <w:r>
        <w:t xml:space="preserve">For SIAGs operating in other LGAs, further information about the Latrobe Health Innovation Zone and the role of community through the Latrobe Health Assembly and Latrobe Health Advocate can be found here </w:t>
      </w:r>
      <w:hyperlink r:id="rId43" w:history="1">
        <w:r w:rsidR="00EF2894" w:rsidRPr="00A708CC">
          <w:rPr>
            <w:rStyle w:val="Hyperlink"/>
          </w:rPr>
          <w:t>https://www.health.vic.gov.au/health-strategies/latrobe-health-innovation-zone</w:t>
        </w:r>
      </w:hyperlink>
      <w:r w:rsidR="00EF2894">
        <w:t xml:space="preserve"> </w:t>
      </w:r>
    </w:p>
    <w:p w14:paraId="555992DD" w14:textId="682AA5E3" w:rsidR="00FC03EE" w:rsidRDefault="00FC03EE" w:rsidP="00FC03EE">
      <w:pPr>
        <w:pStyle w:val="Heading2"/>
      </w:pPr>
      <w:bookmarkStart w:id="51" w:name="_Toc138673653"/>
      <w:r>
        <w:t>Additional resources</w:t>
      </w:r>
      <w:bookmarkEnd w:id="51"/>
      <w:r>
        <w:t xml:space="preserve"> </w:t>
      </w:r>
    </w:p>
    <w:p w14:paraId="3BAC2022" w14:textId="55801960" w:rsidR="00FC03EE" w:rsidRDefault="003C5090" w:rsidP="002C53A9">
      <w:pPr>
        <w:pStyle w:val="Body"/>
      </w:pPr>
      <w:r>
        <w:t>These additional re</w:t>
      </w:r>
      <w:r w:rsidR="00367872">
        <w:t xml:space="preserve">sources may support </w:t>
      </w:r>
      <w:r w:rsidR="004C7A5C">
        <w:t xml:space="preserve">implementation and ongoing delivery of </w:t>
      </w:r>
      <w:r w:rsidR="003B7C83">
        <w:t>SIAG</w:t>
      </w:r>
      <w:bookmarkStart w:id="52" w:name="_Hlk66712316"/>
      <w:r w:rsidR="004C7A5C">
        <w:t>s</w:t>
      </w:r>
      <w:r w:rsidR="003E7870">
        <w:t xml:space="preserve"> as well as understanding of the broader mental health and wellbeing reform context</w:t>
      </w:r>
      <w:r w:rsidR="004C7A5C">
        <w:t xml:space="preserve">. </w:t>
      </w:r>
    </w:p>
    <w:p w14:paraId="59C1D8D5" w14:textId="64CE5C87" w:rsidR="004C7A5C" w:rsidRDefault="00000000" w:rsidP="00F445CB">
      <w:pPr>
        <w:pStyle w:val="Bullet1"/>
      </w:pPr>
      <w:hyperlink r:id="rId44" w:anchor=":~:text=Collective%20impact%20is%20a%20collaborative,as%20a%20framework%20for%20change.">
        <w:r w:rsidR="00A02A8F" w:rsidRPr="6CD3E5C7">
          <w:rPr>
            <w:rStyle w:val="Hyperlink"/>
          </w:rPr>
          <w:t>Collective Impact: Evidence and Implications for practice</w:t>
        </w:r>
      </w:hyperlink>
      <w:r w:rsidR="00A02A8F">
        <w:t xml:space="preserve"> </w:t>
      </w:r>
    </w:p>
    <w:p w14:paraId="4B5AF480" w14:textId="279BCDC9" w:rsidR="001A6714" w:rsidRDefault="00000000" w:rsidP="00F445CB">
      <w:pPr>
        <w:pStyle w:val="Bullet1"/>
      </w:pPr>
      <w:hyperlink r:id="rId45">
        <w:r w:rsidR="001A6714" w:rsidRPr="6CD3E5C7">
          <w:rPr>
            <w:rStyle w:val="Hyperlink"/>
          </w:rPr>
          <w:t>Mental Health and Wellbeing Outcomes and Performance Framework</w:t>
        </w:r>
      </w:hyperlink>
      <w:r w:rsidR="001A6714">
        <w:t xml:space="preserve"> </w:t>
      </w:r>
      <w:r w:rsidR="00FA4438">
        <w:t>(Recommendation 1)</w:t>
      </w:r>
    </w:p>
    <w:p w14:paraId="378EA195" w14:textId="03F3C190" w:rsidR="00FA4438" w:rsidRDefault="00000000" w:rsidP="00FA4438">
      <w:pPr>
        <w:pStyle w:val="Bullet1"/>
      </w:pPr>
      <w:hyperlink r:id="rId46">
        <w:r w:rsidR="00FA4438" w:rsidRPr="6CD3E5C7">
          <w:rPr>
            <w:rStyle w:val="Hyperlink"/>
          </w:rPr>
          <w:t>Recommendation 1, Supporting good mental health and wellbeing</w:t>
        </w:r>
      </w:hyperlink>
      <w:r w:rsidR="00FA4438">
        <w:t xml:space="preserve"> </w:t>
      </w:r>
    </w:p>
    <w:p w14:paraId="4BD0BEB0" w14:textId="27FC40F1" w:rsidR="002C53A9" w:rsidRDefault="00000000" w:rsidP="00F445CB">
      <w:pPr>
        <w:pStyle w:val="Bullet1"/>
      </w:pPr>
      <w:hyperlink r:id="rId47">
        <w:r w:rsidR="009B554D" w:rsidRPr="6CD3E5C7">
          <w:rPr>
            <w:rStyle w:val="Hyperlink"/>
          </w:rPr>
          <w:t>Wellbeing Promotion Office</w:t>
        </w:r>
      </w:hyperlink>
      <w:r w:rsidR="009B554D">
        <w:t xml:space="preserve"> </w:t>
      </w:r>
    </w:p>
    <w:p w14:paraId="43E083C5" w14:textId="77777777" w:rsidR="005E1862" w:rsidRDefault="005E1862" w:rsidP="005E1862">
      <w:pPr>
        <w:pStyle w:val="Bullet1"/>
        <w:numPr>
          <w:ilvl w:val="0"/>
          <w:numId w:val="0"/>
        </w:numPr>
        <w:ind w:left="284"/>
      </w:pPr>
    </w:p>
    <w:p w14:paraId="0C1A4B26" w14:textId="77777777" w:rsidR="005E1862" w:rsidRDefault="005E1862">
      <w:pPr>
        <w:spacing w:after="0" w:line="240" w:lineRule="auto"/>
        <w:rPr>
          <w:rFonts w:eastAsia="MS Gothic" w:cs="Arial"/>
          <w:bCs/>
          <w:color w:val="201547"/>
          <w:kern w:val="32"/>
          <w:sz w:val="44"/>
          <w:szCs w:val="44"/>
        </w:rPr>
      </w:pPr>
      <w:bookmarkStart w:id="53" w:name="_Toc125143002"/>
      <w:r>
        <w:br w:type="page"/>
      </w:r>
    </w:p>
    <w:p w14:paraId="26BE4FB7" w14:textId="172BF31D" w:rsidR="003D0778" w:rsidRDefault="003D0778" w:rsidP="003D0778">
      <w:pPr>
        <w:pStyle w:val="Heading1"/>
      </w:pPr>
      <w:bookmarkStart w:id="54" w:name="_Toc138673654"/>
      <w:r>
        <w:lastRenderedPageBreak/>
        <w:t>Summary and checklist for Local Government</w:t>
      </w:r>
      <w:bookmarkEnd w:id="54"/>
      <w:r>
        <w:t xml:space="preserve">  </w:t>
      </w:r>
      <w:bookmarkEnd w:id="53"/>
    </w:p>
    <w:p w14:paraId="6E04DABF" w14:textId="695A1855" w:rsidR="003D0778" w:rsidRDefault="003D0778" w:rsidP="003D0778">
      <w:pPr>
        <w:pStyle w:val="Body"/>
      </w:pPr>
      <w:r>
        <w:t xml:space="preserve">In establishing SIAGs, LGAs are required to read, understand and apply these guidelines. </w:t>
      </w:r>
      <w:r w:rsidR="007716FD">
        <w:t xml:space="preserve">SIAGs are asked to: </w:t>
      </w:r>
    </w:p>
    <w:p w14:paraId="1E6BDE3E" w14:textId="77315A3A" w:rsidR="00E055CE" w:rsidRDefault="00E055CE" w:rsidP="00E055CE">
      <w:pPr>
        <w:pStyle w:val="Bullet1"/>
        <w:numPr>
          <w:ilvl w:val="0"/>
          <w:numId w:val="43"/>
        </w:numPr>
      </w:pPr>
      <w:r w:rsidRPr="00262401">
        <w:t xml:space="preserve">Confirm their preferred group design model and approach to the coordinator role with the </w:t>
      </w:r>
      <w:r w:rsidR="008E356F">
        <w:t>Wellbeing Promotion</w:t>
      </w:r>
      <w:r w:rsidRPr="00262401">
        <w:t xml:space="preserve"> </w:t>
      </w:r>
      <w:r w:rsidR="00FB5728">
        <w:t>O</w:t>
      </w:r>
      <w:r w:rsidRPr="00262401">
        <w:t>ffice (</w:t>
      </w:r>
      <w:hyperlink r:id="rId48" w:history="1">
        <w:r w:rsidRPr="00EF7F7C">
          <w:rPr>
            <w:rStyle w:val="Hyperlink"/>
          </w:rPr>
          <w:t>MHWPO@health.vic.gov.au</w:t>
        </w:r>
      </w:hyperlink>
      <w:r>
        <w:t xml:space="preserve">)  </w:t>
      </w:r>
      <w:r w:rsidRPr="00262401">
        <w:t xml:space="preserve"> </w:t>
      </w:r>
    </w:p>
    <w:p w14:paraId="6A9D953E" w14:textId="50234270" w:rsidR="00FA4438" w:rsidRPr="00262401" w:rsidRDefault="00FA4438" w:rsidP="00E055CE">
      <w:pPr>
        <w:pStyle w:val="Bullet1"/>
        <w:numPr>
          <w:ilvl w:val="0"/>
          <w:numId w:val="43"/>
        </w:numPr>
      </w:pPr>
      <w:r>
        <w:t xml:space="preserve">Discuss approach to Aboriginal </w:t>
      </w:r>
      <w:r w:rsidR="000819C4">
        <w:t>Social Inclusion investment</w:t>
      </w:r>
      <w:r>
        <w:t xml:space="preserve"> stream with </w:t>
      </w:r>
      <w:r w:rsidR="008E356F">
        <w:t>Wellbeing Promotion</w:t>
      </w:r>
      <w:r w:rsidRPr="00262401">
        <w:t xml:space="preserve"> </w:t>
      </w:r>
      <w:r w:rsidR="00FB5728">
        <w:t>O</w:t>
      </w:r>
      <w:r w:rsidRPr="00262401">
        <w:t>ffice (</w:t>
      </w:r>
      <w:hyperlink r:id="rId49" w:history="1">
        <w:r w:rsidRPr="00EF7F7C">
          <w:rPr>
            <w:rStyle w:val="Hyperlink"/>
          </w:rPr>
          <w:t>MHWPO@health.vic.gov.au</w:t>
        </w:r>
      </w:hyperlink>
      <w:r>
        <w:t xml:space="preserve">)  </w:t>
      </w:r>
      <w:r w:rsidRPr="00262401">
        <w:t xml:space="preserve"> </w:t>
      </w:r>
    </w:p>
    <w:p w14:paraId="1AB5B6E2" w14:textId="6545A0D6" w:rsidR="00E055CE" w:rsidRDefault="004D36A4" w:rsidP="00E055CE">
      <w:pPr>
        <w:pStyle w:val="Body"/>
        <w:numPr>
          <w:ilvl w:val="0"/>
          <w:numId w:val="43"/>
        </w:numPr>
      </w:pPr>
      <w:r w:rsidRPr="00262401">
        <w:t>Recruit a SIAG coordinator</w:t>
      </w:r>
      <w:r w:rsidR="00C04A19" w:rsidRPr="00262401">
        <w:t xml:space="preserve"> as outlined in these guidelines</w:t>
      </w:r>
      <w:r w:rsidR="00F621DF">
        <w:t xml:space="preserve"> (</w:t>
      </w:r>
      <w:hyperlink w:anchor="_Social_Inclusion_Action" w:history="1">
        <w:r w:rsidR="00F621DF" w:rsidRPr="00F621DF">
          <w:rPr>
            <w:rStyle w:val="Hyperlink"/>
          </w:rPr>
          <w:t>Social Inclusion Action Group Coordinator</w:t>
        </w:r>
      </w:hyperlink>
      <w:r w:rsidR="00F621DF">
        <w:t xml:space="preserve">) </w:t>
      </w:r>
    </w:p>
    <w:p w14:paraId="58FCE1D8" w14:textId="73F18126" w:rsidR="00E055CE" w:rsidRDefault="007D7327" w:rsidP="008E356F">
      <w:pPr>
        <w:pStyle w:val="Body"/>
        <w:numPr>
          <w:ilvl w:val="0"/>
          <w:numId w:val="43"/>
        </w:numPr>
      </w:pPr>
      <w:r w:rsidRPr="00262401">
        <w:t xml:space="preserve">Provide </w:t>
      </w:r>
      <w:r w:rsidR="00CB2636" w:rsidRPr="00262401">
        <w:t xml:space="preserve">contact </w:t>
      </w:r>
      <w:r w:rsidR="00C2275E" w:rsidRPr="00262401">
        <w:t xml:space="preserve">details of SIAG coordinators and </w:t>
      </w:r>
      <w:r w:rsidR="00717D7C" w:rsidRPr="00262401">
        <w:t>any supportive roles</w:t>
      </w:r>
      <w:r w:rsidR="00C2275E" w:rsidRPr="00262401">
        <w:t xml:space="preserve"> to the </w:t>
      </w:r>
      <w:r w:rsidR="008E356F">
        <w:t>Wellbeing Promotion</w:t>
      </w:r>
      <w:r w:rsidR="00C2275E" w:rsidRPr="00262401">
        <w:t xml:space="preserve"> Office </w:t>
      </w:r>
      <w:r w:rsidR="00010791" w:rsidRPr="00262401">
        <w:t xml:space="preserve">when they are recruited </w:t>
      </w:r>
      <w:r w:rsidR="00822467" w:rsidRPr="00262401">
        <w:t xml:space="preserve">so they can be </w:t>
      </w:r>
      <w:r w:rsidR="00B12E7F" w:rsidRPr="00262401">
        <w:t xml:space="preserve">invited to the SIAG Community of Practice </w:t>
      </w:r>
    </w:p>
    <w:p w14:paraId="126B8E9E" w14:textId="1D5EC9F5" w:rsidR="00E055CE" w:rsidRDefault="0041513D" w:rsidP="00E055CE">
      <w:pPr>
        <w:pStyle w:val="Body"/>
        <w:numPr>
          <w:ilvl w:val="0"/>
          <w:numId w:val="43"/>
        </w:numPr>
      </w:pPr>
      <w:r w:rsidRPr="00262401">
        <w:t>Conduct a</w:t>
      </w:r>
      <w:r w:rsidR="003073FC" w:rsidRPr="00262401">
        <w:t xml:space="preserve"> local</w:t>
      </w:r>
      <w:r w:rsidRPr="00262401">
        <w:t xml:space="preserve"> needs analysis </w:t>
      </w:r>
      <w:r w:rsidR="005477D2" w:rsidRPr="00262401">
        <w:t xml:space="preserve">in partnership with </w:t>
      </w:r>
      <w:r w:rsidR="00DA5124" w:rsidRPr="00262401">
        <w:t xml:space="preserve">community </w:t>
      </w:r>
      <w:r w:rsidR="005477D2" w:rsidRPr="00262401">
        <w:t xml:space="preserve">members </w:t>
      </w:r>
      <w:r w:rsidR="00E21C2D">
        <w:t>(</w:t>
      </w:r>
      <w:hyperlink w:anchor="_Needs_analysis" w:history="1">
        <w:r w:rsidR="00E21C2D" w:rsidRPr="00E21C2D">
          <w:rPr>
            <w:rStyle w:val="Hyperlink"/>
          </w:rPr>
          <w:t>needs analysis</w:t>
        </w:r>
      </w:hyperlink>
      <w:r w:rsidR="00E21C2D">
        <w:t xml:space="preserve">) </w:t>
      </w:r>
    </w:p>
    <w:p w14:paraId="3F3929CB" w14:textId="07BBEB36" w:rsidR="00E055CE" w:rsidRDefault="00DB3D59" w:rsidP="00E055CE">
      <w:pPr>
        <w:pStyle w:val="Body"/>
        <w:numPr>
          <w:ilvl w:val="0"/>
          <w:numId w:val="43"/>
        </w:numPr>
      </w:pPr>
      <w:r>
        <w:t>Recruit and o</w:t>
      </w:r>
      <w:r w:rsidR="00D031D7" w:rsidRPr="00262401">
        <w:t>nboard</w:t>
      </w:r>
      <w:r w:rsidR="006D51E4" w:rsidRPr="00262401">
        <w:t xml:space="preserve"> community member</w:t>
      </w:r>
      <w:r w:rsidR="00D031D7" w:rsidRPr="00262401">
        <w:t xml:space="preserve">s to the SIAG </w:t>
      </w:r>
      <w:r w:rsidR="006D51E4" w:rsidRPr="00262401">
        <w:t xml:space="preserve">through an EOI process </w:t>
      </w:r>
      <w:r w:rsidR="00D031D7" w:rsidRPr="00262401">
        <w:t xml:space="preserve">that is </w:t>
      </w:r>
      <w:r w:rsidR="006D51E4" w:rsidRPr="00262401">
        <w:t>shared widely through community networks</w:t>
      </w:r>
      <w:r w:rsidR="00657565">
        <w:t xml:space="preserve"> (</w:t>
      </w:r>
      <w:hyperlink w:anchor="_Membership" w:history="1">
        <w:r w:rsidR="00E44ABA" w:rsidRPr="00E44ABA">
          <w:rPr>
            <w:rStyle w:val="Hyperlink"/>
          </w:rPr>
          <w:t>Membership</w:t>
        </w:r>
      </w:hyperlink>
      <w:r w:rsidR="00E44ABA">
        <w:t xml:space="preserve"> and </w:t>
      </w:r>
      <w:hyperlink w:anchor="_Expressions_of_interest" w:history="1">
        <w:r w:rsidR="00657565" w:rsidRPr="00657565">
          <w:rPr>
            <w:rStyle w:val="Hyperlink"/>
          </w:rPr>
          <w:t>EOI</w:t>
        </w:r>
      </w:hyperlink>
      <w:r w:rsidR="00657565">
        <w:t xml:space="preserve">) </w:t>
      </w:r>
    </w:p>
    <w:p w14:paraId="5467C4D2" w14:textId="17D5C9BC" w:rsidR="00756862" w:rsidRDefault="00A81BFB" w:rsidP="00E055CE">
      <w:pPr>
        <w:pStyle w:val="Body"/>
        <w:numPr>
          <w:ilvl w:val="0"/>
          <w:numId w:val="43"/>
        </w:numPr>
      </w:pPr>
      <w:r w:rsidRPr="00262401">
        <w:t>Support SIAG</w:t>
      </w:r>
      <w:r w:rsidR="008E39B9" w:rsidRPr="00262401">
        <w:t xml:space="preserve"> members to take ownership of the group</w:t>
      </w:r>
      <w:r w:rsidR="004F54B0" w:rsidRPr="00262401">
        <w:t xml:space="preserve">, </w:t>
      </w:r>
      <w:r w:rsidR="000C327C" w:rsidRPr="00262401">
        <w:t>develop</w:t>
      </w:r>
      <w:r w:rsidR="005041A1" w:rsidRPr="00262401">
        <w:t xml:space="preserve"> shared</w:t>
      </w:r>
      <w:r w:rsidR="000C327C" w:rsidRPr="00262401">
        <w:t xml:space="preserve"> values and key priorities, and lead decision making </w:t>
      </w:r>
      <w:r w:rsidR="00AC094B">
        <w:t>(</w:t>
      </w:r>
      <w:hyperlink w:anchor="_Principles" w:history="1">
        <w:r w:rsidR="002A2E8B" w:rsidRPr="003D075A">
          <w:rPr>
            <w:rStyle w:val="Hyperlink"/>
          </w:rPr>
          <w:t>principles</w:t>
        </w:r>
      </w:hyperlink>
      <w:r w:rsidR="003D075A">
        <w:t xml:space="preserve"> and </w:t>
      </w:r>
      <w:hyperlink w:anchor="_Funding_principles" w:history="1">
        <w:r w:rsidR="003D075A" w:rsidRPr="003D075A">
          <w:rPr>
            <w:rStyle w:val="Hyperlink"/>
          </w:rPr>
          <w:t>funding principles</w:t>
        </w:r>
      </w:hyperlink>
      <w:r w:rsidR="00AC094B">
        <w:t xml:space="preserve">) </w:t>
      </w:r>
    </w:p>
    <w:p w14:paraId="438204DF" w14:textId="667C3426" w:rsidR="00756862" w:rsidRDefault="003657BD" w:rsidP="00E055CE">
      <w:pPr>
        <w:pStyle w:val="Body"/>
        <w:numPr>
          <w:ilvl w:val="0"/>
          <w:numId w:val="43"/>
        </w:numPr>
      </w:pPr>
      <w:r w:rsidRPr="00262401">
        <w:t xml:space="preserve">Support </w:t>
      </w:r>
      <w:r w:rsidR="006C2910" w:rsidRPr="00262401">
        <w:t xml:space="preserve">SIAG members </w:t>
      </w:r>
      <w:r w:rsidR="00767239" w:rsidRPr="00262401">
        <w:t xml:space="preserve">to </w:t>
      </w:r>
      <w:r w:rsidR="00B74A0A" w:rsidRPr="00262401">
        <w:t xml:space="preserve">align with funding principles as outlined in these guidelines </w:t>
      </w:r>
      <w:r w:rsidR="00A07C13" w:rsidRPr="00262401">
        <w:t xml:space="preserve">and </w:t>
      </w:r>
      <w:r w:rsidR="006066EB" w:rsidRPr="00262401">
        <w:t xml:space="preserve">lead the allocation of </w:t>
      </w:r>
      <w:r w:rsidR="000819C4">
        <w:t>the Social Inclusion Investment Fund</w:t>
      </w:r>
      <w:r w:rsidR="006066EB" w:rsidRPr="00262401">
        <w:t xml:space="preserve"> for local initiatives </w:t>
      </w:r>
      <w:r w:rsidR="00394429">
        <w:t>(</w:t>
      </w:r>
      <w:hyperlink w:anchor="_Funding_principles" w:history="1">
        <w:r w:rsidR="00394429" w:rsidRPr="003D075A">
          <w:rPr>
            <w:rStyle w:val="Hyperlink"/>
          </w:rPr>
          <w:t>funding principles</w:t>
        </w:r>
      </w:hyperlink>
      <w:r w:rsidR="00394429">
        <w:t>)</w:t>
      </w:r>
    </w:p>
    <w:p w14:paraId="407F66C9" w14:textId="76CAE31C" w:rsidR="00394429" w:rsidRDefault="00394429" w:rsidP="00E055CE">
      <w:pPr>
        <w:pStyle w:val="Body"/>
        <w:numPr>
          <w:ilvl w:val="0"/>
          <w:numId w:val="43"/>
        </w:numPr>
      </w:pPr>
      <w:r>
        <w:t>Remunerate community members who contribute to the SIAG (</w:t>
      </w:r>
      <w:hyperlink w:anchor="_Remuneration_for_group" w:history="1">
        <w:r>
          <w:rPr>
            <w:rStyle w:val="Hyperlink"/>
          </w:rPr>
          <w:t>remuneration for group members</w:t>
        </w:r>
      </w:hyperlink>
      <w:r>
        <w:t xml:space="preserve">) </w:t>
      </w:r>
    </w:p>
    <w:p w14:paraId="33697358" w14:textId="45E99688" w:rsidR="00193888" w:rsidRDefault="00193888" w:rsidP="00193888">
      <w:pPr>
        <w:pStyle w:val="Body"/>
        <w:numPr>
          <w:ilvl w:val="0"/>
          <w:numId w:val="43"/>
        </w:numPr>
      </w:pPr>
      <w:r>
        <w:t xml:space="preserve">Work with SIAG to determine approach to the use of </w:t>
      </w:r>
      <w:r w:rsidR="00ED0CD6">
        <w:t xml:space="preserve">Local Social Inclusion Investment Fund, </w:t>
      </w:r>
      <w:r>
        <w:t xml:space="preserve">aligned with the </w:t>
      </w:r>
      <w:hyperlink w:anchor="_Funding_principles" w:history="1">
        <w:r w:rsidRPr="00193888">
          <w:rPr>
            <w:rStyle w:val="Hyperlink"/>
          </w:rPr>
          <w:t>funding principles</w:t>
        </w:r>
      </w:hyperlink>
      <w:r>
        <w:t xml:space="preserve"> and dis</w:t>
      </w:r>
      <w:r w:rsidR="005B7D2B">
        <w:t xml:space="preserve">tribute annual funding </w:t>
      </w:r>
    </w:p>
    <w:p w14:paraId="33F497E8" w14:textId="3CFC8CBC" w:rsidR="00965BB9" w:rsidRDefault="00AB1D10" w:rsidP="00965BB9">
      <w:pPr>
        <w:pStyle w:val="Body"/>
        <w:numPr>
          <w:ilvl w:val="0"/>
          <w:numId w:val="43"/>
        </w:numPr>
      </w:pPr>
      <w:r w:rsidRPr="00262401">
        <w:t xml:space="preserve">Regularly </w:t>
      </w:r>
      <w:r w:rsidR="004B52AE" w:rsidRPr="00262401">
        <w:t>contribute</w:t>
      </w:r>
      <w:r w:rsidRPr="00262401">
        <w:t xml:space="preserve"> to the implementation committee and Community of Practice, including supporting community members to </w:t>
      </w:r>
      <w:r w:rsidR="004B52AE" w:rsidRPr="00262401">
        <w:t xml:space="preserve">attend when suitable </w:t>
      </w:r>
      <w:r w:rsidR="00D93468">
        <w:t>(</w:t>
      </w:r>
      <w:hyperlink w:anchor="_Statewide_Governance" w:history="1">
        <w:r w:rsidR="00D93468">
          <w:t>stat</w:t>
        </w:r>
        <w:r w:rsidR="00D93468">
          <w:rPr>
            <w:rStyle w:val="Hyperlink"/>
          </w:rPr>
          <w:t>ewide governance</w:t>
        </w:r>
      </w:hyperlink>
      <w:r w:rsidR="00D93468">
        <w:rPr>
          <w:rStyle w:val="Hyperlink"/>
        </w:rPr>
        <w:t xml:space="preserve"> an</w:t>
      </w:r>
      <w:r w:rsidR="00D93468">
        <w:t xml:space="preserve">d </w:t>
      </w:r>
      <w:hyperlink w:anchor="_Training_and_development" w:history="1">
        <w:r w:rsidR="00D93468">
          <w:rPr>
            <w:rStyle w:val="Hyperlink"/>
          </w:rPr>
          <w:t>training and development</w:t>
        </w:r>
      </w:hyperlink>
      <w:r w:rsidR="00D93468">
        <w:t xml:space="preserve">) </w:t>
      </w:r>
    </w:p>
    <w:p w14:paraId="6F931CBA" w14:textId="058CDFB7" w:rsidR="00965BB9" w:rsidRDefault="000A6FE6" w:rsidP="00965BB9">
      <w:pPr>
        <w:pStyle w:val="Body"/>
        <w:numPr>
          <w:ilvl w:val="0"/>
          <w:numId w:val="43"/>
        </w:numPr>
      </w:pPr>
      <w:r>
        <w:t xml:space="preserve">Submit quarterly reports to the </w:t>
      </w:r>
      <w:r w:rsidR="008E356F">
        <w:t>Wellbeing Promotion</w:t>
      </w:r>
      <w:r>
        <w:t xml:space="preserve"> Office</w:t>
      </w:r>
      <w:r w:rsidR="00DB3D59">
        <w:t>, including advice on</w:t>
      </w:r>
      <w:r w:rsidR="00ED0CD6">
        <w:t xml:space="preserve"> approach to management of the</w:t>
      </w:r>
      <w:r w:rsidR="00DB3D59">
        <w:t xml:space="preserve"> </w:t>
      </w:r>
      <w:r w:rsidR="00ED0CD6">
        <w:t>Local Social Inclusion Investment Fund</w:t>
      </w:r>
      <w:r w:rsidR="00DB3D59">
        <w:t xml:space="preserve"> and </w:t>
      </w:r>
      <w:r w:rsidR="00165B2F">
        <w:t>distribution</w:t>
      </w:r>
      <w:r>
        <w:t xml:space="preserve"> </w:t>
      </w:r>
      <w:r w:rsidR="00D93468">
        <w:t>(</w:t>
      </w:r>
      <w:hyperlink w:anchor="_Reporting_and_evaluation" w:history="1">
        <w:r w:rsidR="00D93468" w:rsidRPr="00D93468">
          <w:rPr>
            <w:rStyle w:val="Hyperlink"/>
          </w:rPr>
          <w:t>reporting and evaluation</w:t>
        </w:r>
      </w:hyperlink>
      <w:r w:rsidR="00D93468">
        <w:t xml:space="preserve">) </w:t>
      </w:r>
    </w:p>
    <w:p w14:paraId="49ED324C" w14:textId="0486160D" w:rsidR="0041513D" w:rsidRPr="00262401" w:rsidRDefault="00784E2E" w:rsidP="00965BB9">
      <w:pPr>
        <w:pStyle w:val="Body"/>
        <w:numPr>
          <w:ilvl w:val="0"/>
          <w:numId w:val="43"/>
        </w:numPr>
      </w:pPr>
      <w:r w:rsidRPr="00262401">
        <w:t xml:space="preserve">Send any questions or feedback to </w:t>
      </w:r>
      <w:hyperlink r:id="rId50" w:history="1">
        <w:r w:rsidR="000A6FE6" w:rsidRPr="00EF7F7C">
          <w:rPr>
            <w:rStyle w:val="Hyperlink"/>
          </w:rPr>
          <w:t>MHWPO@health.vic.gov.au</w:t>
        </w:r>
      </w:hyperlink>
      <w:r w:rsidR="000A6FE6">
        <w:t xml:space="preserve"> </w:t>
      </w:r>
    </w:p>
    <w:p w14:paraId="08361A73" w14:textId="77777777" w:rsidR="00B032F7" w:rsidRDefault="00B032F7" w:rsidP="00B032F7">
      <w:pPr>
        <w:pStyle w:val="Heading1"/>
      </w:pPr>
      <w:bookmarkStart w:id="55" w:name="_Glossary"/>
      <w:bookmarkStart w:id="56" w:name="_Toc125143003"/>
      <w:bookmarkStart w:id="57" w:name="_Toc138673655"/>
      <w:bookmarkEnd w:id="52"/>
      <w:bookmarkEnd w:id="55"/>
      <w:r>
        <w:t>Further information</w:t>
      </w:r>
      <w:bookmarkEnd w:id="56"/>
      <w:bookmarkEnd w:id="57"/>
      <w:r>
        <w:t xml:space="preserve"> </w:t>
      </w:r>
    </w:p>
    <w:p w14:paraId="1EA15BA3" w14:textId="45F19008" w:rsidR="00B032F7" w:rsidRPr="00F01571" w:rsidRDefault="00B032F7" w:rsidP="00B032F7">
      <w:pPr>
        <w:pStyle w:val="Body"/>
      </w:pPr>
      <w:r>
        <w:t xml:space="preserve">For further information and answers to questions, please contact the </w:t>
      </w:r>
      <w:r w:rsidR="008E356F">
        <w:t>Wellbeing Promotion</w:t>
      </w:r>
      <w:r>
        <w:t xml:space="preserve"> Office Programs </w:t>
      </w:r>
      <w:r w:rsidR="00107B85">
        <w:t>T</w:t>
      </w:r>
      <w:r>
        <w:t xml:space="preserve">eam by emailing </w:t>
      </w:r>
      <w:hyperlink r:id="rId51" w:history="1">
        <w:r w:rsidRPr="00BA5E86">
          <w:rPr>
            <w:rStyle w:val="Hyperlink"/>
          </w:rPr>
          <w:t>MHWPO@health.vic.gov.au</w:t>
        </w:r>
      </w:hyperlink>
      <w:r>
        <w:t xml:space="preserve"> </w:t>
      </w:r>
    </w:p>
    <w:sectPr w:rsidR="00B032F7" w:rsidRPr="00F01571" w:rsidSect="00454A7D">
      <w:headerReference w:type="even" r:id="rId52"/>
      <w:headerReference w:type="default" r:id="rId53"/>
      <w:footerReference w:type="even" r:id="rId54"/>
      <w:footerReference w:type="default" r:id="rId55"/>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96111" w14:textId="77777777" w:rsidR="00B2547C" w:rsidRDefault="00B2547C">
      <w:r>
        <w:separator/>
      </w:r>
    </w:p>
    <w:p w14:paraId="648DB97E" w14:textId="77777777" w:rsidR="00B2547C" w:rsidRDefault="00B2547C"/>
  </w:endnote>
  <w:endnote w:type="continuationSeparator" w:id="0">
    <w:p w14:paraId="48E67615" w14:textId="77777777" w:rsidR="00B2547C" w:rsidRDefault="00B2547C">
      <w:r>
        <w:continuationSeparator/>
      </w:r>
    </w:p>
    <w:p w14:paraId="4C4CF166" w14:textId="77777777" w:rsidR="00B2547C" w:rsidRDefault="00B2547C"/>
  </w:endnote>
  <w:endnote w:type="continuationNotice" w:id="1">
    <w:p w14:paraId="27620F03" w14:textId="77777777" w:rsidR="00B2547C" w:rsidRDefault="00B254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1CFD" w14:textId="77777777" w:rsidR="00EB4BC7" w:rsidRDefault="00EB4BC7">
    <w:pPr>
      <w:pStyle w:val="Footer"/>
    </w:pPr>
    <w:r>
      <w:rPr>
        <w:noProof/>
      </w:rPr>
      <mc:AlternateContent>
        <mc:Choice Requires="wps">
          <w:drawing>
            <wp:anchor distT="0" distB="0" distL="114300" distR="114300" simplePos="0" relativeHeight="251660288" behindDoc="0" locked="0" layoutInCell="0" allowOverlap="1" wp14:anchorId="632B8562" wp14:editId="17A8DF9D">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F0A2C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2B8562"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02F0A2C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38B5" w14:textId="472E28C8" w:rsidR="00431A70" w:rsidRDefault="00522E31">
    <w:pPr>
      <w:pStyle w:val="Footer"/>
    </w:pPr>
    <w:r>
      <w:rPr>
        <w:noProof/>
        <w:lang w:eastAsia="en-AU"/>
      </w:rPr>
      <mc:AlternateContent>
        <mc:Choice Requires="wps">
          <w:drawing>
            <wp:anchor distT="0" distB="0" distL="114300" distR="114300" simplePos="0" relativeHeight="251666432" behindDoc="0" locked="0" layoutInCell="0" allowOverlap="1" wp14:anchorId="50DF64C2" wp14:editId="5ED44366">
              <wp:simplePos x="0" y="0"/>
              <wp:positionH relativeFrom="page">
                <wp:posOffset>0</wp:posOffset>
              </wp:positionH>
              <wp:positionV relativeFrom="page">
                <wp:posOffset>10189210</wp:posOffset>
              </wp:positionV>
              <wp:extent cx="7560310" cy="311785"/>
              <wp:effectExtent l="0" t="0" r="0" b="12065"/>
              <wp:wrapNone/>
              <wp:docPr id="9" name="MSIPCMee87478580690b17349e987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C123DC" w14:textId="06B3292E" w:rsidR="00522E31" w:rsidRPr="00522E31" w:rsidRDefault="00522E31" w:rsidP="00522E31">
                          <w:pPr>
                            <w:spacing w:after="0"/>
                            <w:jc w:val="center"/>
                            <w:rPr>
                              <w:rFonts w:ascii="Arial Black" w:hAnsi="Arial Black"/>
                              <w:color w:val="000000"/>
                              <w:sz w:val="20"/>
                            </w:rPr>
                          </w:pPr>
                          <w:r w:rsidRPr="00522E3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DF64C2" id="_x0000_t202" coordsize="21600,21600" o:spt="202" path="m,l,21600r21600,l21600,xe">
              <v:stroke joinstyle="miter"/>
              <v:path gradientshapeok="t" o:connecttype="rect"/>
            </v:shapetype>
            <v:shape id="MSIPCMee87478580690b17349e9877"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7C123DC" w14:textId="06B3292E" w:rsidR="00522E31" w:rsidRPr="00522E31" w:rsidRDefault="00522E31" w:rsidP="00522E31">
                    <w:pPr>
                      <w:spacing w:after="0"/>
                      <w:jc w:val="center"/>
                      <w:rPr>
                        <w:rFonts w:ascii="Arial Black" w:hAnsi="Arial Black"/>
                        <w:color w:val="000000"/>
                        <w:sz w:val="20"/>
                      </w:rPr>
                    </w:pPr>
                    <w:r w:rsidRPr="00522E3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48000" behindDoc="0" locked="0" layoutInCell="0" allowOverlap="1" wp14:anchorId="449749CD" wp14:editId="7AF7070D">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E6E5A0"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49749CD" id="Text Box 5" o:spid="_x0000_s1028"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480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1CE6E5A0"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B7F1" w14:textId="4CE8A5F1" w:rsidR="00EB4BC7" w:rsidRDefault="00522E31">
    <w:pPr>
      <w:pStyle w:val="Footer"/>
    </w:pPr>
    <w:r>
      <w:rPr>
        <w:noProof/>
      </w:rPr>
      <mc:AlternateContent>
        <mc:Choice Requires="wps">
          <w:drawing>
            <wp:anchor distT="0" distB="0" distL="114300" distR="114300" simplePos="0" relativeHeight="251672576" behindDoc="0" locked="0" layoutInCell="0" allowOverlap="1" wp14:anchorId="1432FC79" wp14:editId="166AEB34">
              <wp:simplePos x="0" y="0"/>
              <wp:positionH relativeFrom="page">
                <wp:posOffset>0</wp:posOffset>
              </wp:positionH>
              <wp:positionV relativeFrom="page">
                <wp:posOffset>10189210</wp:posOffset>
              </wp:positionV>
              <wp:extent cx="7560310" cy="311785"/>
              <wp:effectExtent l="0" t="0" r="0" b="12065"/>
              <wp:wrapNone/>
              <wp:docPr id="10" name="MSIPCM140c45c48732a84d0e6dbf0e"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09DBE6" w14:textId="1324E4BC" w:rsidR="00522E31" w:rsidRPr="00522E31" w:rsidRDefault="00522E31" w:rsidP="00522E31">
                          <w:pPr>
                            <w:spacing w:after="0"/>
                            <w:jc w:val="center"/>
                            <w:rPr>
                              <w:rFonts w:ascii="Arial Black" w:hAnsi="Arial Black"/>
                              <w:color w:val="000000"/>
                              <w:sz w:val="20"/>
                            </w:rPr>
                          </w:pPr>
                          <w:r w:rsidRPr="00522E3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32FC79" id="_x0000_t202" coordsize="21600,21600" o:spt="202" path="m,l,21600r21600,l21600,xe">
              <v:stroke joinstyle="miter"/>
              <v:path gradientshapeok="t" o:connecttype="rect"/>
            </v:shapetype>
            <v:shape id="MSIPCM140c45c48732a84d0e6dbf0e"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F09DBE6" w14:textId="1324E4BC" w:rsidR="00522E31" w:rsidRPr="00522E31" w:rsidRDefault="00522E31" w:rsidP="00522E31">
                    <w:pPr>
                      <w:spacing w:after="0"/>
                      <w:jc w:val="center"/>
                      <w:rPr>
                        <w:rFonts w:ascii="Arial Black" w:hAnsi="Arial Black"/>
                        <w:color w:val="000000"/>
                        <w:sz w:val="20"/>
                      </w:rPr>
                    </w:pPr>
                    <w:r w:rsidRPr="00522E31">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4144" behindDoc="0" locked="0" layoutInCell="0" allowOverlap="1" wp14:anchorId="71D665CC" wp14:editId="490C287D">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BBE8E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1D665CC" id="Text Box 6" o:spid="_x0000_s1030"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6CBBE8E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7E91" w14:textId="77777777" w:rsidR="00D63636" w:rsidRDefault="002C5B7C">
    <w:pPr>
      <w:pStyle w:val="Footer"/>
    </w:pPr>
    <w:r>
      <w:rPr>
        <w:noProof/>
        <w:lang w:eastAsia="en-AU"/>
      </w:rPr>
      <mc:AlternateContent>
        <mc:Choice Requires="wps">
          <w:drawing>
            <wp:anchor distT="0" distB="0" distL="114300" distR="114300" simplePos="0" relativeHeight="251658242" behindDoc="0" locked="0" layoutInCell="0" allowOverlap="1" wp14:anchorId="727A141B" wp14:editId="506241B3">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597904"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7A141B" id="_x0000_t202" coordsize="21600,21600" o:spt="202" path="m,l,21600r21600,l21600,xe">
              <v:stroke joinstyle="miter"/>
              <v:path gradientshapeok="t" o:connecttype="rect"/>
            </v:shapetype>
            <v:shape id="Text Box 4" o:spid="_x0000_s1031"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37597904"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16606" w14:textId="5BCBE425" w:rsidR="00846F43" w:rsidRDefault="00522E31">
    <w:pPr>
      <w:pStyle w:val="Footer"/>
    </w:pPr>
    <w:r>
      <w:rPr>
        <w:noProof/>
      </w:rPr>
      <mc:AlternateContent>
        <mc:Choice Requires="wps">
          <w:drawing>
            <wp:anchor distT="0" distB="0" distL="114300" distR="114300" simplePos="0" relativeHeight="251658244" behindDoc="0" locked="0" layoutInCell="0" allowOverlap="1" wp14:anchorId="37FC4AF7" wp14:editId="45BE6A69">
              <wp:simplePos x="0" y="0"/>
              <wp:positionH relativeFrom="page">
                <wp:posOffset>0</wp:posOffset>
              </wp:positionH>
              <wp:positionV relativeFrom="page">
                <wp:posOffset>10189210</wp:posOffset>
              </wp:positionV>
              <wp:extent cx="7560310" cy="311785"/>
              <wp:effectExtent l="0" t="0" r="0" b="12065"/>
              <wp:wrapNone/>
              <wp:docPr id="11" name="MSIPCM8bc8429181ffb212bace8b1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8C89DD" w14:textId="68CDDD8E" w:rsidR="00522E31" w:rsidRPr="00522E31" w:rsidRDefault="00522E31" w:rsidP="00522E31">
                          <w:pPr>
                            <w:spacing w:after="0"/>
                            <w:jc w:val="center"/>
                            <w:rPr>
                              <w:rFonts w:ascii="Arial Black" w:hAnsi="Arial Black"/>
                              <w:color w:val="000000"/>
                              <w:sz w:val="20"/>
                            </w:rPr>
                          </w:pPr>
                          <w:r w:rsidRPr="00522E3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FC4AF7" id="_x0000_t202" coordsize="21600,21600" o:spt="202" path="m,l,21600r21600,l21600,xe">
              <v:stroke joinstyle="miter"/>
              <v:path gradientshapeok="t" o:connecttype="rect"/>
            </v:shapetype>
            <v:shape id="MSIPCM8bc8429181ffb212bace8b11" o:spid="_x0000_s1032"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1B8C89DD" w14:textId="68CDDD8E" w:rsidR="00522E31" w:rsidRPr="00522E31" w:rsidRDefault="00522E31" w:rsidP="00522E31">
                    <w:pPr>
                      <w:spacing w:after="0"/>
                      <w:jc w:val="center"/>
                      <w:rPr>
                        <w:rFonts w:ascii="Arial Black" w:hAnsi="Arial Black"/>
                        <w:color w:val="000000"/>
                        <w:sz w:val="20"/>
                      </w:rPr>
                    </w:pPr>
                    <w:r w:rsidRPr="00522E31">
                      <w:rPr>
                        <w:rFonts w:ascii="Arial Black" w:hAnsi="Arial Black"/>
                        <w:color w:val="000000"/>
                        <w:sz w:val="20"/>
                      </w:rPr>
                      <w:t>OFFICIAL</w:t>
                    </w:r>
                  </w:p>
                </w:txbxContent>
              </v:textbox>
              <w10:wrap anchorx="page" anchory="page"/>
            </v:shape>
          </w:pict>
        </mc:Fallback>
      </mc:AlternateContent>
    </w:r>
    <w:r w:rsidR="00DA444D">
      <w:rPr>
        <w:noProof/>
      </w:rPr>
      <mc:AlternateContent>
        <mc:Choice Requires="wps">
          <w:drawing>
            <wp:anchor distT="0" distB="0" distL="114300" distR="114300" simplePos="0" relativeHeight="251658243" behindDoc="0" locked="0" layoutInCell="0" allowOverlap="1" wp14:anchorId="11AA53B9" wp14:editId="72CD6A78">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72E025" w14:textId="7D41F92D" w:rsidR="00DA444D" w:rsidRPr="00DA444D" w:rsidRDefault="00DA444D" w:rsidP="00DA444D">
                          <w:pPr>
                            <w:spacing w:after="0"/>
                            <w:jc w:val="center"/>
                            <w:rPr>
                              <w:rFonts w:ascii="Arial Black" w:hAnsi="Arial Black"/>
                              <w:color w:val="000000"/>
                              <w:sz w:val="20"/>
                            </w:rPr>
                          </w:pPr>
                          <w:r w:rsidRPr="00DA444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1AA53B9" id="Text Box 1" o:spid="_x0000_s1033"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0572E025" w14:textId="7D41F92D" w:rsidR="00DA444D" w:rsidRPr="00DA444D" w:rsidRDefault="00DA444D" w:rsidP="00DA444D">
                    <w:pPr>
                      <w:spacing w:after="0"/>
                      <w:jc w:val="center"/>
                      <w:rPr>
                        <w:rFonts w:ascii="Arial Black" w:hAnsi="Arial Black"/>
                        <w:color w:val="000000"/>
                        <w:sz w:val="20"/>
                      </w:rPr>
                    </w:pPr>
                    <w:r w:rsidRPr="00DA444D">
                      <w:rPr>
                        <w:rFonts w:ascii="Arial Black" w:hAnsi="Arial Black"/>
                        <w:color w:val="000000"/>
                        <w:sz w:val="20"/>
                      </w:rPr>
                      <w:t>OFFICIAL</w:t>
                    </w:r>
                  </w:p>
                </w:txbxContent>
              </v:textbox>
              <w10:wrap anchorx="page" anchory="page"/>
            </v:shape>
          </w:pict>
        </mc:Fallback>
      </mc:AlternateContent>
    </w:r>
    <w:sdt>
      <w:sdtPr>
        <w:id w:val="106471742"/>
        <w:docPartObj>
          <w:docPartGallery w:val="Page Numbers (Bottom of Page)"/>
          <w:docPartUnique/>
        </w:docPartObj>
      </w:sdtPr>
      <w:sdtEndPr>
        <w:rPr>
          <w:noProof/>
        </w:rPr>
      </w:sdtEndPr>
      <w:sdtContent>
        <w:r w:rsidR="00846F43">
          <w:fldChar w:fldCharType="begin"/>
        </w:r>
        <w:r w:rsidR="00846F43">
          <w:instrText xml:space="preserve"> PAGE   \* MERGEFORMAT </w:instrText>
        </w:r>
        <w:r w:rsidR="00846F43">
          <w:fldChar w:fldCharType="separate"/>
        </w:r>
        <w:r w:rsidR="00846F43">
          <w:rPr>
            <w:noProof/>
          </w:rPr>
          <w:t>2</w:t>
        </w:r>
        <w:r w:rsidR="00846F43">
          <w:rPr>
            <w:noProof/>
          </w:rPr>
          <w:fldChar w:fldCharType="end"/>
        </w:r>
      </w:sdtContent>
    </w:sdt>
  </w:p>
  <w:p w14:paraId="0791AAFB" w14:textId="44507D3D" w:rsidR="00431A70" w:rsidRDefault="0043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959FF" w14:textId="77777777" w:rsidR="00B2547C" w:rsidRDefault="00B2547C" w:rsidP="00207717">
      <w:pPr>
        <w:spacing w:before="120"/>
      </w:pPr>
      <w:r>
        <w:separator/>
      </w:r>
    </w:p>
  </w:footnote>
  <w:footnote w:type="continuationSeparator" w:id="0">
    <w:p w14:paraId="4ACFDDAC" w14:textId="77777777" w:rsidR="00B2547C" w:rsidRDefault="00B2547C">
      <w:r>
        <w:continuationSeparator/>
      </w:r>
    </w:p>
    <w:p w14:paraId="2377E667" w14:textId="77777777" w:rsidR="00B2547C" w:rsidRDefault="00B2547C"/>
  </w:footnote>
  <w:footnote w:type="continuationNotice" w:id="1">
    <w:p w14:paraId="1D6FE44F" w14:textId="77777777" w:rsidR="00B2547C" w:rsidRDefault="00B2547C">
      <w:pPr>
        <w:spacing w:after="0" w:line="240" w:lineRule="auto"/>
      </w:pPr>
    </w:p>
  </w:footnote>
  <w:footnote w:id="2">
    <w:p w14:paraId="67BB2EF3" w14:textId="4574EF88" w:rsidR="00D301B1" w:rsidRDefault="00D301B1" w:rsidP="007C16F5">
      <w:pPr>
        <w:pStyle w:val="Body"/>
      </w:pPr>
      <w:r>
        <w:rPr>
          <w:rStyle w:val="FootnoteReference"/>
        </w:rPr>
        <w:footnoteRef/>
      </w:r>
      <w:r>
        <w:t xml:space="preserve"> </w:t>
      </w:r>
      <w:r w:rsidRPr="00E22326">
        <w:rPr>
          <w:sz w:val="18"/>
          <w:szCs w:val="18"/>
        </w:rPr>
        <w:t xml:space="preserve">Smart, Jessica, </w:t>
      </w:r>
      <w:r w:rsidRPr="00E22326">
        <w:rPr>
          <w:i/>
          <w:iCs/>
          <w:sz w:val="18"/>
          <w:szCs w:val="18"/>
        </w:rPr>
        <w:t>Collective Impact: Evidence and implications for practice</w:t>
      </w:r>
      <w:r w:rsidRPr="00E22326">
        <w:rPr>
          <w:sz w:val="18"/>
          <w:szCs w:val="18"/>
        </w:rPr>
        <w:t xml:space="preserve">, October 2017, &lt; </w:t>
      </w:r>
      <w:hyperlink r:id="rId1" w:anchor=":~:text=Collective%20impact%20is%20a%20collaborative,as%20a%20framework%20for%20change" w:history="1">
        <w:r w:rsidRPr="00E22326">
          <w:rPr>
            <w:rStyle w:val="Hyperlink"/>
            <w:sz w:val="18"/>
            <w:szCs w:val="18"/>
          </w:rPr>
          <w:t>https://aifs.gov.au/resources/practice-guides/collective-impact-evidence-and-implications-practice#:~:text=Collective%20impact%20is%20a%20collaborative,as%20a%20framework%20for%20change</w:t>
        </w:r>
      </w:hyperlink>
      <w:r w:rsidRPr="00E22326">
        <w:rPr>
          <w:sz w:val="18"/>
          <w:szCs w:val="18"/>
        </w:rPr>
        <w:t>&gt;</w:t>
      </w:r>
      <w:r>
        <w:t xml:space="preserve"> </w:t>
      </w:r>
    </w:p>
  </w:footnote>
  <w:footnote w:id="3">
    <w:p w14:paraId="487AF9FA" w14:textId="2C09BE4D" w:rsidR="00FB67E2" w:rsidRPr="00FB67E2" w:rsidRDefault="00FB67E2">
      <w:pPr>
        <w:pStyle w:val="FootnoteText"/>
      </w:pPr>
      <w:r>
        <w:rPr>
          <w:rStyle w:val="FootnoteReference"/>
        </w:rPr>
        <w:footnoteRef/>
      </w:r>
      <w:r>
        <w:t xml:space="preserve"> Australian Institute of Family Studies, </w:t>
      </w:r>
      <w:r>
        <w:rPr>
          <w:i/>
          <w:iCs/>
        </w:rPr>
        <w:t>What is community development?</w:t>
      </w:r>
      <w:r>
        <w:t xml:space="preserve">, </w:t>
      </w:r>
      <w:r w:rsidRPr="00FB67E2">
        <w:t>https://aifs.gov.au/resources/practice-guides/what-community-development</w:t>
      </w:r>
    </w:p>
  </w:footnote>
  <w:footnote w:id="4">
    <w:p w14:paraId="0A5B9938" w14:textId="2EC16025" w:rsidR="00017DCC" w:rsidRDefault="00017DCC">
      <w:pPr>
        <w:pStyle w:val="FootnoteText"/>
      </w:pPr>
      <w:r>
        <w:rPr>
          <w:rStyle w:val="FootnoteReference"/>
        </w:rPr>
        <w:footnoteRef/>
      </w:r>
      <w:r>
        <w:t xml:space="preserve"> </w:t>
      </w:r>
      <w:r w:rsidR="00D2403E">
        <w:t xml:space="preserve">World Health Organisation, </w:t>
      </w:r>
      <w:r w:rsidR="00D2403E" w:rsidRPr="00321F81">
        <w:rPr>
          <w:i/>
          <w:iCs/>
        </w:rPr>
        <w:t>Health Promotion Glossary of Terms 2021</w:t>
      </w:r>
      <w:r w:rsidR="00D2403E">
        <w:t xml:space="preserve">, </w:t>
      </w:r>
      <w:r w:rsidR="00321F81">
        <w:t xml:space="preserve">2021 </w:t>
      </w:r>
      <w:hyperlink r:id="rId2" w:history="1">
        <w:r w:rsidR="004B0F84" w:rsidRPr="004A4BE1">
          <w:rPr>
            <w:rStyle w:val="Hyperlink"/>
          </w:rPr>
          <w:t>https://www.who.int/publications/i/item/9789240038349</w:t>
        </w:r>
      </w:hyperlink>
      <w:r w:rsidR="004B0F84">
        <w:t xml:space="preserve"> </w:t>
      </w:r>
    </w:p>
  </w:footnote>
  <w:footnote w:id="5">
    <w:p w14:paraId="088A7546" w14:textId="755AFF43" w:rsidR="00FB67E2" w:rsidRDefault="00FB67E2">
      <w:pPr>
        <w:pStyle w:val="FootnoteText"/>
      </w:pPr>
      <w:r>
        <w:rPr>
          <w:rStyle w:val="FootnoteReference"/>
        </w:rPr>
        <w:footnoteRef/>
      </w:r>
      <w:r>
        <w:t xml:space="preserve"> Department of Premier and Cabinet Victoria, </w:t>
      </w:r>
      <w:r w:rsidRPr="007C16F5">
        <w:rPr>
          <w:i/>
          <w:iCs/>
        </w:rPr>
        <w:t>What do we mean by diversity and inclusion?,</w:t>
      </w:r>
      <w:r>
        <w:rPr>
          <w:i/>
          <w:iCs/>
        </w:rPr>
        <w:t xml:space="preserve"> &lt;</w:t>
      </w:r>
      <w:r w:rsidRPr="00FB67E2">
        <w:t>https://www.vic.gov.au/dpc-diversity-and-inclusion-strategy-2019-2021/what-do-we-mean-diversity-and-inclusion</w:t>
      </w:r>
      <w:r>
        <w:t>&gt;</w:t>
      </w:r>
    </w:p>
  </w:footnote>
  <w:footnote w:id="6">
    <w:p w14:paraId="13051159" w14:textId="77777777" w:rsidR="00D301B1" w:rsidRDefault="00D301B1" w:rsidP="00D301B1">
      <w:pPr>
        <w:pStyle w:val="FootnoteText"/>
      </w:pPr>
      <w:r>
        <w:rPr>
          <w:rStyle w:val="FootnoteReference"/>
        </w:rPr>
        <w:footnoteRef/>
      </w:r>
      <w:r>
        <w:t xml:space="preserve"> Ending Loneliness Together, </w:t>
      </w:r>
      <w:r w:rsidRPr="007A25BA">
        <w:rPr>
          <w:i/>
          <w:iCs/>
        </w:rPr>
        <w:t>Strengthening Social Connection to Accelerate Social Recovery: A White Paper</w:t>
      </w:r>
      <w:r>
        <w:t>, July 2022, &lt;</w:t>
      </w:r>
      <w:r w:rsidRPr="000F2A30">
        <w:t xml:space="preserve"> </w:t>
      </w:r>
      <w:hyperlink r:id="rId3" w:history="1">
        <w:r w:rsidRPr="005F556D">
          <w:rPr>
            <w:rStyle w:val="Hyperlink"/>
          </w:rPr>
          <w:t>https://endingloneliness.com.au/wp-content/uploads/2022/08/ELT_Whitepaper_July2022-1.pdf</w:t>
        </w:r>
      </w:hyperlink>
      <w:r>
        <w:t xml:space="preserve">&gt; </w:t>
      </w:r>
    </w:p>
  </w:footnote>
  <w:footnote w:id="7">
    <w:p w14:paraId="1FAC9A4E" w14:textId="4224A130" w:rsidR="00EA3C5D" w:rsidRDefault="00EA3C5D">
      <w:pPr>
        <w:pStyle w:val="FootnoteText"/>
      </w:pPr>
      <w:r>
        <w:rPr>
          <w:rStyle w:val="FootnoteReference"/>
        </w:rPr>
        <w:footnoteRef/>
      </w:r>
      <w:r>
        <w:t xml:space="preserve"> Victorian Government, </w:t>
      </w:r>
      <w:r w:rsidRPr="007C16F5">
        <w:rPr>
          <w:i/>
          <w:iCs/>
        </w:rPr>
        <w:t>A framework for place-based approaches</w:t>
      </w:r>
      <w:r>
        <w:t>, &lt;</w:t>
      </w:r>
      <w:r w:rsidRPr="00EA3C5D">
        <w:t>https://www.vic.gov.au/framework-place-based-approaches</w:t>
      </w:r>
      <w:r>
        <w:t>&gt;</w:t>
      </w:r>
    </w:p>
  </w:footnote>
  <w:footnote w:id="8">
    <w:p w14:paraId="44773A7B" w14:textId="77777777" w:rsidR="00D301B1" w:rsidRDefault="00D301B1" w:rsidP="00D301B1">
      <w:pPr>
        <w:pStyle w:val="FootnoteText"/>
      </w:pPr>
      <w:r>
        <w:rPr>
          <w:rStyle w:val="FootnoteReference"/>
        </w:rPr>
        <w:footnoteRef/>
      </w:r>
      <w:r>
        <w:t xml:space="preserve"> Ending Loneliness Together, </w:t>
      </w:r>
      <w:r w:rsidRPr="007A25BA">
        <w:rPr>
          <w:i/>
          <w:iCs/>
        </w:rPr>
        <w:t>Strengthening Social Connection to Accelerate Social Recovery: A White Paper</w:t>
      </w:r>
      <w:r>
        <w:t>, July 2022, &lt;</w:t>
      </w:r>
      <w:r w:rsidRPr="000F2A30">
        <w:t xml:space="preserve"> </w:t>
      </w:r>
      <w:hyperlink r:id="rId4" w:history="1">
        <w:r w:rsidRPr="005F556D">
          <w:rPr>
            <w:rStyle w:val="Hyperlink"/>
          </w:rPr>
          <w:t>https://endingloneliness.com.au/wp-content/uploads/2022/08/ELT_Whitepaper_July2022-1.pdf</w:t>
        </w:r>
      </w:hyperlink>
      <w:r>
        <w:t xml:space="preserve">&gt; </w:t>
      </w:r>
    </w:p>
  </w:footnote>
  <w:footnote w:id="9">
    <w:p w14:paraId="2D0B4E89" w14:textId="77777777" w:rsidR="00D301B1" w:rsidRDefault="00D301B1" w:rsidP="00D301B1">
      <w:pPr>
        <w:pStyle w:val="FootnoteText"/>
      </w:pPr>
      <w:r>
        <w:rPr>
          <w:rStyle w:val="FootnoteReference"/>
        </w:rPr>
        <w:footnoteRef/>
      </w:r>
      <w:r>
        <w:t xml:space="preserve"> Quote from Ms Hatfield Dodds, Final Report of the Royal Commission into Victoria’s Mental Health System. Volume 2, Chapter 11, February 2021, &lt;</w:t>
      </w:r>
      <w:r w:rsidRPr="0035107F">
        <w:t xml:space="preserve"> </w:t>
      </w:r>
      <w:hyperlink r:id="rId5" w:history="1">
        <w:r w:rsidRPr="005F556D">
          <w:rPr>
            <w:rStyle w:val="Hyperlink"/>
          </w:rPr>
          <w:t>https://finalreport.rcvmhs.vic.gov.au/download-report/</w:t>
        </w:r>
      </w:hyperlink>
      <w:r>
        <w:t xml:space="preserve">&gt; </w:t>
      </w:r>
    </w:p>
  </w:footnote>
  <w:footnote w:id="10">
    <w:p w14:paraId="25D0AD0C" w14:textId="77777777" w:rsidR="00D301B1" w:rsidRDefault="00D301B1" w:rsidP="00D301B1">
      <w:pPr>
        <w:pStyle w:val="FootnoteText"/>
      </w:pPr>
      <w:r>
        <w:rPr>
          <w:rStyle w:val="FootnoteReference"/>
        </w:rPr>
        <w:footnoteRef/>
      </w:r>
      <w:r>
        <w:t xml:space="preserve"> Australian Human Rights Commission,  &lt;</w:t>
      </w:r>
      <w:r w:rsidRPr="00A11111">
        <w:t xml:space="preserve"> </w:t>
      </w:r>
      <w:hyperlink r:id="rId6" w:tgtFrame="_blank" w:history="1">
        <w:r>
          <w:rPr>
            <w:rStyle w:val="Hyperlink"/>
          </w:rPr>
          <w:t>https://humanrights.gov.au/about/news/speeches/social-inclusion-and-human-rights-australia</w:t>
        </w:r>
      </w:hyperlink>
      <w:r>
        <w:t xml:space="preserve">&gt; </w:t>
      </w:r>
    </w:p>
  </w:footnote>
  <w:footnote w:id="11">
    <w:p w14:paraId="518B5F94" w14:textId="77777777" w:rsidR="00D301B1" w:rsidRDefault="00D301B1" w:rsidP="00D301B1">
      <w:pPr>
        <w:pStyle w:val="FootnoteText"/>
      </w:pPr>
      <w:r w:rsidRPr="00C4751D">
        <w:rPr>
          <w:rStyle w:val="FootnoteReference"/>
        </w:rPr>
        <w:footnoteRef/>
      </w:r>
      <w:r w:rsidRPr="00C4751D">
        <w:t xml:space="preserve"> </w:t>
      </w:r>
      <w:r>
        <w:t>As referenced in the Final Report of the Royal Commission into Victoria’s Mental Health System. Volume 2, Chapter 11, p. 26, February 2021, &lt;</w:t>
      </w:r>
      <w:hyperlink r:id="rId7" w:history="1">
        <w:r w:rsidRPr="00EF7F7C">
          <w:rPr>
            <w:rStyle w:val="Hyperlink"/>
          </w:rPr>
          <w:t>https://finalreport.rcvmhs.vic.gov.au/download-report/</w:t>
        </w:r>
      </w:hyperlink>
      <w:r>
        <w:t>&gt;</w:t>
      </w:r>
    </w:p>
  </w:footnote>
  <w:footnote w:id="12">
    <w:p w14:paraId="6ADE8FC6" w14:textId="77777777" w:rsidR="00D301B1" w:rsidRDefault="00D301B1" w:rsidP="00D301B1">
      <w:pPr>
        <w:pStyle w:val="FootnoteText"/>
      </w:pPr>
      <w:r>
        <w:rPr>
          <w:rStyle w:val="FootnoteReference"/>
        </w:rPr>
        <w:footnoteRef/>
      </w:r>
      <w:r>
        <w:t xml:space="preserve"> Ending Loneliness Together, </w:t>
      </w:r>
      <w:r w:rsidRPr="007A25BA">
        <w:rPr>
          <w:i/>
          <w:iCs/>
        </w:rPr>
        <w:t>Strengthening Social Connection to Accelerate Social Recovery: A White Paper</w:t>
      </w:r>
      <w:r>
        <w:t>, July 2022, &lt;</w:t>
      </w:r>
      <w:r w:rsidRPr="000F2A30">
        <w:t xml:space="preserve"> </w:t>
      </w:r>
      <w:hyperlink r:id="rId8" w:history="1">
        <w:r w:rsidRPr="005F556D">
          <w:rPr>
            <w:rStyle w:val="Hyperlink"/>
          </w:rPr>
          <w:t>https://endingloneliness.com.au/wp-content/uploads/2022/08/ELT_Whitepaper_July2022-1.pdf</w:t>
        </w:r>
      </w:hyperlink>
      <w:r>
        <w:t xml:space="preserve">&gt;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3B01C" w14:textId="77777777" w:rsidR="00D70C4B" w:rsidRDefault="00D70C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C9BA" w14:textId="77777777" w:rsidR="00D70C4B" w:rsidRDefault="00D70C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40E0" w14:textId="77777777" w:rsidR="00D70C4B" w:rsidRDefault="00D70C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6A2A0" w14:textId="77777777"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D28E" w14:textId="358EC81D" w:rsidR="00562811" w:rsidRPr="0051568D" w:rsidRDefault="003C59EA" w:rsidP="0017674D">
    <w:pPr>
      <w:pStyle w:val="Header"/>
    </w:pPr>
    <w:r>
      <w:t xml:space="preserve">Social Inclusion Action Groups – Guidelines </w:t>
    </w:r>
  </w:p>
</w:hdr>
</file>

<file path=word/intelligence2.xml><?xml version="1.0" encoding="utf-8"?>
<int2:intelligence xmlns:int2="http://schemas.microsoft.com/office/intelligence/2020/intelligence" xmlns:oel="http://schemas.microsoft.com/office/2019/extlst">
  <int2:observations>
    <int2:bookmark int2:bookmarkName="_Int_eef6lPIh" int2:invalidationBookmarkName="" int2:hashCode="cDkeu0xe4270md" int2:id="DorwUGGZ">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0AAE1EBA"/>
    <w:numStyleLink w:val="ZZNumbersloweralpha"/>
  </w:abstractNum>
  <w:abstractNum w:abstractNumId="1" w15:restartNumberingAfterBreak="0">
    <w:nsid w:val="0B520C9C"/>
    <w:multiLevelType w:val="hybridMultilevel"/>
    <w:tmpl w:val="04B861F0"/>
    <w:lvl w:ilvl="0" w:tplc="986C0CF0">
      <w:numFmt w:val="bullet"/>
      <w:lvlText w:val="-"/>
      <w:lvlJc w:val="left"/>
      <w:pPr>
        <w:ind w:left="720" w:hanging="360"/>
      </w:pPr>
      <w:rPr>
        <w:rFonts w:ascii="Arial" w:eastAsia="Times"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8D43DB"/>
    <w:multiLevelType w:val="multilevel"/>
    <w:tmpl w:val="B33A2DBC"/>
    <w:numStyleLink w:val="ZZNumbersdigit"/>
  </w:abstractNum>
  <w:abstractNum w:abstractNumId="3" w15:restartNumberingAfterBreak="0">
    <w:nsid w:val="0B945478"/>
    <w:multiLevelType w:val="hybridMultilevel"/>
    <w:tmpl w:val="7E90D0E6"/>
    <w:lvl w:ilvl="0" w:tplc="986C0CF0">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20192904"/>
    <w:multiLevelType w:val="hybridMultilevel"/>
    <w:tmpl w:val="8E2E1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26578C"/>
    <w:multiLevelType w:val="hybridMultilevel"/>
    <w:tmpl w:val="A6B6F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3D56A4"/>
    <w:multiLevelType w:val="hybridMultilevel"/>
    <w:tmpl w:val="C7C66F52"/>
    <w:lvl w:ilvl="0" w:tplc="986C0CF0">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4B6B04"/>
    <w:multiLevelType w:val="hybridMultilevel"/>
    <w:tmpl w:val="9CAE3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CF609F"/>
    <w:multiLevelType w:val="multilevel"/>
    <w:tmpl w:val="7F44E536"/>
    <w:lvl w:ilvl="0">
      <w:start w:val="1"/>
      <w:numFmt w:val="bullet"/>
      <w:lvlText w:val=""/>
      <w:lvlJc w:val="left"/>
      <w:pPr>
        <w:ind w:left="284" w:hanging="284"/>
      </w:pPr>
      <w:rPr>
        <w:rFonts w:ascii="Wingdings" w:hAnsi="Wingding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30AB5213"/>
    <w:multiLevelType w:val="hybridMultilevel"/>
    <w:tmpl w:val="CA50EE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D54DEC"/>
    <w:multiLevelType w:val="hybridMultilevel"/>
    <w:tmpl w:val="40345ED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6E1548"/>
    <w:multiLevelType w:val="hybridMultilevel"/>
    <w:tmpl w:val="5E0C5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51599E"/>
    <w:multiLevelType w:val="hybridMultilevel"/>
    <w:tmpl w:val="716CC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DA4EEF"/>
    <w:multiLevelType w:val="hybridMultilevel"/>
    <w:tmpl w:val="BFEC6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EE1613"/>
    <w:multiLevelType w:val="hybridMultilevel"/>
    <w:tmpl w:val="2FFAF21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9F24328"/>
    <w:multiLevelType w:val="hybridMultilevel"/>
    <w:tmpl w:val="2B22FCC0"/>
    <w:lvl w:ilvl="0" w:tplc="0376445E">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20748B8"/>
    <w:multiLevelType w:val="hybridMultilevel"/>
    <w:tmpl w:val="2300127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47313B"/>
    <w:multiLevelType w:val="hybridMultilevel"/>
    <w:tmpl w:val="C9264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125836"/>
    <w:multiLevelType w:val="hybridMultilevel"/>
    <w:tmpl w:val="AA76F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5F77EB"/>
    <w:multiLevelType w:val="multilevel"/>
    <w:tmpl w:val="A2062BBE"/>
    <w:lvl w:ilvl="0">
      <w:start w:val="1"/>
      <w:numFmt w:val="bullet"/>
      <w:lvlText w:val=""/>
      <w:lvlJc w:val="left"/>
      <w:pPr>
        <w:ind w:left="284" w:hanging="284"/>
      </w:pPr>
      <w:rPr>
        <w:rFonts w:ascii="Wingdings" w:hAnsi="Wingding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6C33656"/>
    <w:multiLevelType w:val="hybridMultilevel"/>
    <w:tmpl w:val="F8E05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286EE0"/>
    <w:multiLevelType w:val="multilevel"/>
    <w:tmpl w:val="C800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681E4E"/>
    <w:multiLevelType w:val="hybridMultilevel"/>
    <w:tmpl w:val="6CA8F774"/>
    <w:lvl w:ilvl="0" w:tplc="0C09000F">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CC8305F"/>
    <w:multiLevelType w:val="hybridMultilevel"/>
    <w:tmpl w:val="B7B63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295ECE"/>
    <w:multiLevelType w:val="hybridMultilevel"/>
    <w:tmpl w:val="79EE0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3C67EB0"/>
    <w:multiLevelType w:val="hybridMultilevel"/>
    <w:tmpl w:val="E2B00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F67C35"/>
    <w:multiLevelType w:val="multilevel"/>
    <w:tmpl w:val="B89A6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64470B"/>
    <w:multiLevelType w:val="hybridMultilevel"/>
    <w:tmpl w:val="84E847B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C66699"/>
    <w:multiLevelType w:val="multilevel"/>
    <w:tmpl w:val="7702FAF8"/>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E97CF7"/>
    <w:multiLevelType w:val="hybridMultilevel"/>
    <w:tmpl w:val="A1747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6B7ADA"/>
    <w:multiLevelType w:val="hybridMultilevel"/>
    <w:tmpl w:val="3BD4A1A8"/>
    <w:lvl w:ilvl="0" w:tplc="0376445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4240C4"/>
    <w:multiLevelType w:val="hybridMultilevel"/>
    <w:tmpl w:val="9E78D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980A5F"/>
    <w:multiLevelType w:val="multilevel"/>
    <w:tmpl w:val="0FB4E496"/>
    <w:lvl w:ilvl="0">
      <w:start w:val="15"/>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AA78E3"/>
    <w:multiLevelType w:val="hybridMultilevel"/>
    <w:tmpl w:val="C890B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BA208F"/>
    <w:multiLevelType w:val="hybridMultilevel"/>
    <w:tmpl w:val="A926BF1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00828B8"/>
    <w:multiLevelType w:val="hybridMultilevel"/>
    <w:tmpl w:val="A99EB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555E50"/>
    <w:multiLevelType w:val="hybridMultilevel"/>
    <w:tmpl w:val="F4DEB1F8"/>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599216819">
    <w:abstractNumId w:val="17"/>
  </w:num>
  <w:num w:numId="2" w16cid:durableId="21345906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7143146">
    <w:abstractNumId w:val="24"/>
  </w:num>
  <w:num w:numId="4" w16cid:durableId="1813063730">
    <w:abstractNumId w:val="22"/>
  </w:num>
  <w:num w:numId="5" w16cid:durableId="1252162413">
    <w:abstractNumId w:val="30"/>
  </w:num>
  <w:num w:numId="6" w16cid:durableId="1774859363">
    <w:abstractNumId w:val="18"/>
  </w:num>
  <w:num w:numId="7" w16cid:durableId="8071702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71458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77695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1025877">
    <w:abstractNumId w:val="4"/>
  </w:num>
  <w:num w:numId="11" w16cid:durableId="18766993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06038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3825886">
    <w:abstractNumId w:val="10"/>
  </w:num>
  <w:num w:numId="14" w16cid:durableId="1942639487">
    <w:abstractNumId w:val="42"/>
  </w:num>
  <w:num w:numId="15" w16cid:durableId="1068646948">
    <w:abstractNumId w:val="6"/>
  </w:num>
  <w:num w:numId="16" w16cid:durableId="635796802">
    <w:abstractNumId w:val="26"/>
  </w:num>
  <w:num w:numId="17" w16cid:durableId="711658625">
    <w:abstractNumId w:val="32"/>
  </w:num>
  <w:num w:numId="18" w16cid:durableId="1780564130">
    <w:abstractNumId w:val="5"/>
  </w:num>
  <w:num w:numId="19" w16cid:durableId="1573275484">
    <w:abstractNumId w:val="7"/>
  </w:num>
  <w:num w:numId="20" w16cid:durableId="1210528324">
    <w:abstractNumId w:val="1"/>
  </w:num>
  <w:num w:numId="21" w16cid:durableId="1608659056">
    <w:abstractNumId w:val="20"/>
  </w:num>
  <w:num w:numId="22" w16cid:durableId="1257903885">
    <w:abstractNumId w:val="25"/>
  </w:num>
  <w:num w:numId="23" w16cid:durableId="1018385023">
    <w:abstractNumId w:val="28"/>
  </w:num>
  <w:num w:numId="24" w16cid:durableId="1442841980">
    <w:abstractNumId w:val="33"/>
  </w:num>
  <w:num w:numId="25" w16cid:durableId="692532721">
    <w:abstractNumId w:val="11"/>
  </w:num>
  <w:num w:numId="26" w16cid:durableId="194005292">
    <w:abstractNumId w:val="14"/>
  </w:num>
  <w:num w:numId="27" w16cid:durableId="1006397283">
    <w:abstractNumId w:val="21"/>
  </w:num>
  <w:num w:numId="28" w16cid:durableId="1735156170">
    <w:abstractNumId w:val="12"/>
  </w:num>
  <w:num w:numId="29" w16cid:durableId="2073966486">
    <w:abstractNumId w:val="41"/>
  </w:num>
  <w:num w:numId="30" w16cid:durableId="206844939">
    <w:abstractNumId w:val="29"/>
  </w:num>
  <w:num w:numId="31" w16cid:durableId="67458222">
    <w:abstractNumId w:val="3"/>
  </w:num>
  <w:num w:numId="32" w16cid:durableId="98919477">
    <w:abstractNumId w:val="15"/>
  </w:num>
  <w:num w:numId="33" w16cid:durableId="279192843">
    <w:abstractNumId w:val="39"/>
  </w:num>
  <w:num w:numId="34" w16cid:durableId="1910387614">
    <w:abstractNumId w:val="36"/>
  </w:num>
  <w:num w:numId="35" w16cid:durableId="237180362">
    <w:abstractNumId w:val="16"/>
  </w:num>
  <w:num w:numId="36" w16cid:durableId="503206746">
    <w:abstractNumId w:val="40"/>
  </w:num>
  <w:num w:numId="37" w16cid:durableId="215513807">
    <w:abstractNumId w:val="34"/>
  </w:num>
  <w:num w:numId="38" w16cid:durableId="1828939413">
    <w:abstractNumId w:val="27"/>
  </w:num>
  <w:num w:numId="39" w16cid:durableId="2008552269">
    <w:abstractNumId w:val="38"/>
  </w:num>
  <w:num w:numId="40" w16cid:durableId="1830293773">
    <w:abstractNumId w:val="31"/>
  </w:num>
  <w:num w:numId="41" w16cid:durableId="703410717">
    <w:abstractNumId w:val="13"/>
  </w:num>
  <w:num w:numId="42" w16cid:durableId="1054964758">
    <w:abstractNumId w:val="8"/>
  </w:num>
  <w:num w:numId="43" w16cid:durableId="190650576">
    <w:abstractNumId w:val="19"/>
  </w:num>
  <w:num w:numId="44" w16cid:durableId="1833449195">
    <w:abstractNumId w:val="23"/>
  </w:num>
  <w:num w:numId="45" w16cid:durableId="192350813">
    <w:abstractNumId w:val="9"/>
  </w:num>
  <w:num w:numId="46" w16cid:durableId="1827437492">
    <w:abstractNumId w:val="35"/>
  </w:num>
  <w:num w:numId="47" w16cid:durableId="786587319">
    <w:abstractNumId w:val="37"/>
  </w:num>
  <w:num w:numId="48" w16cid:durableId="378475279">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YwtrQ0MTI2MzMxMTJQ0lEKTi0uzszPAykwrAUAvCExoywAAAA="/>
  </w:docVars>
  <w:rsids>
    <w:rsidRoot w:val="003C59EA"/>
    <w:rsid w:val="00000719"/>
    <w:rsid w:val="000012E2"/>
    <w:rsid w:val="00002D68"/>
    <w:rsid w:val="000033F7"/>
    <w:rsid w:val="00003403"/>
    <w:rsid w:val="0000352B"/>
    <w:rsid w:val="000038DF"/>
    <w:rsid w:val="00005347"/>
    <w:rsid w:val="000055EE"/>
    <w:rsid w:val="0000630E"/>
    <w:rsid w:val="000070FE"/>
    <w:rsid w:val="000072B6"/>
    <w:rsid w:val="0001021B"/>
    <w:rsid w:val="00010791"/>
    <w:rsid w:val="00011487"/>
    <w:rsid w:val="00011D89"/>
    <w:rsid w:val="0001244D"/>
    <w:rsid w:val="000127E1"/>
    <w:rsid w:val="00013C8D"/>
    <w:rsid w:val="0001476C"/>
    <w:rsid w:val="000153E7"/>
    <w:rsid w:val="000154FD"/>
    <w:rsid w:val="0001567C"/>
    <w:rsid w:val="00015D82"/>
    <w:rsid w:val="000163E7"/>
    <w:rsid w:val="000165B7"/>
    <w:rsid w:val="000176BD"/>
    <w:rsid w:val="0001775D"/>
    <w:rsid w:val="00017DCC"/>
    <w:rsid w:val="000200AD"/>
    <w:rsid w:val="0002184D"/>
    <w:rsid w:val="00022271"/>
    <w:rsid w:val="00022A10"/>
    <w:rsid w:val="000235E8"/>
    <w:rsid w:val="000240D2"/>
    <w:rsid w:val="00024485"/>
    <w:rsid w:val="00024D89"/>
    <w:rsid w:val="000250B6"/>
    <w:rsid w:val="000253E1"/>
    <w:rsid w:val="00025A7C"/>
    <w:rsid w:val="00026540"/>
    <w:rsid w:val="000266DD"/>
    <w:rsid w:val="00026B7A"/>
    <w:rsid w:val="0002715D"/>
    <w:rsid w:val="000277BB"/>
    <w:rsid w:val="0003068E"/>
    <w:rsid w:val="00030CDD"/>
    <w:rsid w:val="00031EAD"/>
    <w:rsid w:val="00032AA3"/>
    <w:rsid w:val="00033D81"/>
    <w:rsid w:val="00033DC9"/>
    <w:rsid w:val="00035C57"/>
    <w:rsid w:val="00035F51"/>
    <w:rsid w:val="000364DB"/>
    <w:rsid w:val="00036C0C"/>
    <w:rsid w:val="00037366"/>
    <w:rsid w:val="0003771D"/>
    <w:rsid w:val="000379FB"/>
    <w:rsid w:val="00037CB2"/>
    <w:rsid w:val="00040A78"/>
    <w:rsid w:val="0004158D"/>
    <w:rsid w:val="00041BF0"/>
    <w:rsid w:val="000420DB"/>
    <w:rsid w:val="00042C8A"/>
    <w:rsid w:val="00043199"/>
    <w:rsid w:val="000444C8"/>
    <w:rsid w:val="0004481A"/>
    <w:rsid w:val="0004536B"/>
    <w:rsid w:val="000459AF"/>
    <w:rsid w:val="00046626"/>
    <w:rsid w:val="000466BC"/>
    <w:rsid w:val="00046B68"/>
    <w:rsid w:val="0004725F"/>
    <w:rsid w:val="000478DB"/>
    <w:rsid w:val="00047EFE"/>
    <w:rsid w:val="000505F3"/>
    <w:rsid w:val="000527DD"/>
    <w:rsid w:val="00052A9E"/>
    <w:rsid w:val="00052B6F"/>
    <w:rsid w:val="00053233"/>
    <w:rsid w:val="00054FC0"/>
    <w:rsid w:val="000566D6"/>
    <w:rsid w:val="00056EC4"/>
    <w:rsid w:val="00057185"/>
    <w:rsid w:val="000578B2"/>
    <w:rsid w:val="00060359"/>
    <w:rsid w:val="00060959"/>
    <w:rsid w:val="00060C8F"/>
    <w:rsid w:val="00062462"/>
    <w:rsid w:val="00062743"/>
    <w:rsid w:val="0006298A"/>
    <w:rsid w:val="00063067"/>
    <w:rsid w:val="00063A87"/>
    <w:rsid w:val="000640BF"/>
    <w:rsid w:val="000651DB"/>
    <w:rsid w:val="0006527D"/>
    <w:rsid w:val="00065B2E"/>
    <w:rsid w:val="000663CD"/>
    <w:rsid w:val="00067B28"/>
    <w:rsid w:val="00067D4A"/>
    <w:rsid w:val="00071490"/>
    <w:rsid w:val="00071981"/>
    <w:rsid w:val="00073200"/>
    <w:rsid w:val="000733FE"/>
    <w:rsid w:val="000738C1"/>
    <w:rsid w:val="00073E12"/>
    <w:rsid w:val="00074219"/>
    <w:rsid w:val="00074688"/>
    <w:rsid w:val="00074ED5"/>
    <w:rsid w:val="0007773B"/>
    <w:rsid w:val="0008036A"/>
    <w:rsid w:val="0008077A"/>
    <w:rsid w:val="000819C4"/>
    <w:rsid w:val="0008204A"/>
    <w:rsid w:val="000826D0"/>
    <w:rsid w:val="000838DE"/>
    <w:rsid w:val="0008508E"/>
    <w:rsid w:val="000853FB"/>
    <w:rsid w:val="000857C6"/>
    <w:rsid w:val="00086DA6"/>
    <w:rsid w:val="00087898"/>
    <w:rsid w:val="00087951"/>
    <w:rsid w:val="0009113B"/>
    <w:rsid w:val="000911FC"/>
    <w:rsid w:val="00091775"/>
    <w:rsid w:val="000919DB"/>
    <w:rsid w:val="00091CC0"/>
    <w:rsid w:val="00093076"/>
    <w:rsid w:val="00093402"/>
    <w:rsid w:val="00094DA3"/>
    <w:rsid w:val="00095442"/>
    <w:rsid w:val="0009605D"/>
    <w:rsid w:val="00096CD1"/>
    <w:rsid w:val="000973ED"/>
    <w:rsid w:val="0009771D"/>
    <w:rsid w:val="00097872"/>
    <w:rsid w:val="000A0103"/>
    <w:rsid w:val="000A012C"/>
    <w:rsid w:val="000A0893"/>
    <w:rsid w:val="000A0EB9"/>
    <w:rsid w:val="000A186C"/>
    <w:rsid w:val="000A1EA4"/>
    <w:rsid w:val="000A2476"/>
    <w:rsid w:val="000A302C"/>
    <w:rsid w:val="000A47C2"/>
    <w:rsid w:val="000A4BAF"/>
    <w:rsid w:val="000A5DD3"/>
    <w:rsid w:val="000A641A"/>
    <w:rsid w:val="000A6FE6"/>
    <w:rsid w:val="000A7DF0"/>
    <w:rsid w:val="000B080E"/>
    <w:rsid w:val="000B106D"/>
    <w:rsid w:val="000B1DF6"/>
    <w:rsid w:val="000B2913"/>
    <w:rsid w:val="000B3EDB"/>
    <w:rsid w:val="000B472F"/>
    <w:rsid w:val="000B4BCB"/>
    <w:rsid w:val="000B543D"/>
    <w:rsid w:val="000B55F9"/>
    <w:rsid w:val="000B5BF7"/>
    <w:rsid w:val="000B6341"/>
    <w:rsid w:val="000B6365"/>
    <w:rsid w:val="000B668E"/>
    <w:rsid w:val="000B6BC8"/>
    <w:rsid w:val="000B776C"/>
    <w:rsid w:val="000C0303"/>
    <w:rsid w:val="000C0FA2"/>
    <w:rsid w:val="000C0FF6"/>
    <w:rsid w:val="000C18A2"/>
    <w:rsid w:val="000C1B70"/>
    <w:rsid w:val="000C26C7"/>
    <w:rsid w:val="000C2F97"/>
    <w:rsid w:val="000C327C"/>
    <w:rsid w:val="000C42EA"/>
    <w:rsid w:val="000C4546"/>
    <w:rsid w:val="000C4591"/>
    <w:rsid w:val="000C65FF"/>
    <w:rsid w:val="000D1242"/>
    <w:rsid w:val="000D18FD"/>
    <w:rsid w:val="000D2ABA"/>
    <w:rsid w:val="000D353D"/>
    <w:rsid w:val="000D5F0E"/>
    <w:rsid w:val="000D675A"/>
    <w:rsid w:val="000D7C6D"/>
    <w:rsid w:val="000E0970"/>
    <w:rsid w:val="000E111F"/>
    <w:rsid w:val="000E1A30"/>
    <w:rsid w:val="000E21F9"/>
    <w:rsid w:val="000E2AF8"/>
    <w:rsid w:val="000E2BF7"/>
    <w:rsid w:val="000E2FDB"/>
    <w:rsid w:val="000E31B7"/>
    <w:rsid w:val="000E3284"/>
    <w:rsid w:val="000E3CC7"/>
    <w:rsid w:val="000E3D0C"/>
    <w:rsid w:val="000E3DFD"/>
    <w:rsid w:val="000E4131"/>
    <w:rsid w:val="000E4A83"/>
    <w:rsid w:val="000E4A97"/>
    <w:rsid w:val="000E5DE9"/>
    <w:rsid w:val="000E64CB"/>
    <w:rsid w:val="000E68DD"/>
    <w:rsid w:val="000E6BD4"/>
    <w:rsid w:val="000E6D6D"/>
    <w:rsid w:val="000E6D94"/>
    <w:rsid w:val="000E7A08"/>
    <w:rsid w:val="000E7F8F"/>
    <w:rsid w:val="000F0304"/>
    <w:rsid w:val="000F0445"/>
    <w:rsid w:val="000F10EF"/>
    <w:rsid w:val="000F14A5"/>
    <w:rsid w:val="000F1F1E"/>
    <w:rsid w:val="000F1FAB"/>
    <w:rsid w:val="000F2259"/>
    <w:rsid w:val="000F2A30"/>
    <w:rsid w:val="000F2DDA"/>
    <w:rsid w:val="000F2EA0"/>
    <w:rsid w:val="000F3194"/>
    <w:rsid w:val="000F32B0"/>
    <w:rsid w:val="000F44A6"/>
    <w:rsid w:val="000F490F"/>
    <w:rsid w:val="000F5213"/>
    <w:rsid w:val="000F5F62"/>
    <w:rsid w:val="000F6404"/>
    <w:rsid w:val="000F6BCD"/>
    <w:rsid w:val="000F7680"/>
    <w:rsid w:val="001000E2"/>
    <w:rsid w:val="00100201"/>
    <w:rsid w:val="001004D8"/>
    <w:rsid w:val="00101001"/>
    <w:rsid w:val="00102799"/>
    <w:rsid w:val="00102A72"/>
    <w:rsid w:val="00102BAB"/>
    <w:rsid w:val="00103276"/>
    <w:rsid w:val="0010378B"/>
    <w:rsid w:val="0010392D"/>
    <w:rsid w:val="0010447F"/>
    <w:rsid w:val="00104732"/>
    <w:rsid w:val="00104CAD"/>
    <w:rsid w:val="00104FE3"/>
    <w:rsid w:val="00105105"/>
    <w:rsid w:val="001065AB"/>
    <w:rsid w:val="00106B94"/>
    <w:rsid w:val="0010714F"/>
    <w:rsid w:val="001077E8"/>
    <w:rsid w:val="00107B85"/>
    <w:rsid w:val="00107CAD"/>
    <w:rsid w:val="00111A14"/>
    <w:rsid w:val="001120C5"/>
    <w:rsid w:val="00112BAD"/>
    <w:rsid w:val="001137E4"/>
    <w:rsid w:val="001147FA"/>
    <w:rsid w:val="0011488E"/>
    <w:rsid w:val="0011610A"/>
    <w:rsid w:val="00116517"/>
    <w:rsid w:val="001172FB"/>
    <w:rsid w:val="00117C68"/>
    <w:rsid w:val="00117D20"/>
    <w:rsid w:val="001200C3"/>
    <w:rsid w:val="00120A66"/>
    <w:rsid w:val="00120BD3"/>
    <w:rsid w:val="00120DB0"/>
    <w:rsid w:val="00121D74"/>
    <w:rsid w:val="00122FEA"/>
    <w:rsid w:val="001232BD"/>
    <w:rsid w:val="001236DC"/>
    <w:rsid w:val="00124353"/>
    <w:rsid w:val="00124ED5"/>
    <w:rsid w:val="001253C6"/>
    <w:rsid w:val="00125802"/>
    <w:rsid w:val="00125903"/>
    <w:rsid w:val="0012765D"/>
    <w:rsid w:val="001276FA"/>
    <w:rsid w:val="001327A8"/>
    <w:rsid w:val="001344C6"/>
    <w:rsid w:val="001350CA"/>
    <w:rsid w:val="001354A3"/>
    <w:rsid w:val="00135EEC"/>
    <w:rsid w:val="0013679F"/>
    <w:rsid w:val="00137618"/>
    <w:rsid w:val="0013762A"/>
    <w:rsid w:val="0014131F"/>
    <w:rsid w:val="001416D1"/>
    <w:rsid w:val="00141C45"/>
    <w:rsid w:val="0014278D"/>
    <w:rsid w:val="001439F5"/>
    <w:rsid w:val="00143FF8"/>
    <w:rsid w:val="001444D2"/>
    <w:rsid w:val="001447B3"/>
    <w:rsid w:val="0014561D"/>
    <w:rsid w:val="00146750"/>
    <w:rsid w:val="00146A25"/>
    <w:rsid w:val="00146F26"/>
    <w:rsid w:val="00146F86"/>
    <w:rsid w:val="00147DC5"/>
    <w:rsid w:val="0015039B"/>
    <w:rsid w:val="00152073"/>
    <w:rsid w:val="00152329"/>
    <w:rsid w:val="0015258F"/>
    <w:rsid w:val="00152741"/>
    <w:rsid w:val="00152B8E"/>
    <w:rsid w:val="00152D48"/>
    <w:rsid w:val="00155094"/>
    <w:rsid w:val="0015553B"/>
    <w:rsid w:val="00156598"/>
    <w:rsid w:val="001567D7"/>
    <w:rsid w:val="00161939"/>
    <w:rsid w:val="00161AA0"/>
    <w:rsid w:val="00161D2E"/>
    <w:rsid w:val="00161F3E"/>
    <w:rsid w:val="00162093"/>
    <w:rsid w:val="00162CA9"/>
    <w:rsid w:val="001648E4"/>
    <w:rsid w:val="00165459"/>
    <w:rsid w:val="0016559B"/>
    <w:rsid w:val="00165A57"/>
    <w:rsid w:val="00165B2F"/>
    <w:rsid w:val="00165E8F"/>
    <w:rsid w:val="00166148"/>
    <w:rsid w:val="001661C3"/>
    <w:rsid w:val="001666D1"/>
    <w:rsid w:val="00167159"/>
    <w:rsid w:val="001674C4"/>
    <w:rsid w:val="00167883"/>
    <w:rsid w:val="00170C55"/>
    <w:rsid w:val="00170C84"/>
    <w:rsid w:val="001712C2"/>
    <w:rsid w:val="00171E27"/>
    <w:rsid w:val="0017270C"/>
    <w:rsid w:val="00172BAF"/>
    <w:rsid w:val="00172FC0"/>
    <w:rsid w:val="00173529"/>
    <w:rsid w:val="001751AD"/>
    <w:rsid w:val="001756E8"/>
    <w:rsid w:val="0017674D"/>
    <w:rsid w:val="00176BD9"/>
    <w:rsid w:val="001771DD"/>
    <w:rsid w:val="00177995"/>
    <w:rsid w:val="00177A8C"/>
    <w:rsid w:val="00180CAB"/>
    <w:rsid w:val="00181158"/>
    <w:rsid w:val="0018163B"/>
    <w:rsid w:val="0018241E"/>
    <w:rsid w:val="0018244E"/>
    <w:rsid w:val="00183425"/>
    <w:rsid w:val="00184BC5"/>
    <w:rsid w:val="001860F8"/>
    <w:rsid w:val="00186B33"/>
    <w:rsid w:val="00187556"/>
    <w:rsid w:val="0019036B"/>
    <w:rsid w:val="001911E6"/>
    <w:rsid w:val="001919FE"/>
    <w:rsid w:val="001928AF"/>
    <w:rsid w:val="00192F9D"/>
    <w:rsid w:val="00193888"/>
    <w:rsid w:val="001939FF"/>
    <w:rsid w:val="0019466F"/>
    <w:rsid w:val="00194910"/>
    <w:rsid w:val="00195FD0"/>
    <w:rsid w:val="00196EB8"/>
    <w:rsid w:val="00196EFB"/>
    <w:rsid w:val="001979FF"/>
    <w:rsid w:val="00197B17"/>
    <w:rsid w:val="001A0A36"/>
    <w:rsid w:val="001A1050"/>
    <w:rsid w:val="001A18A7"/>
    <w:rsid w:val="001A1950"/>
    <w:rsid w:val="001A1C54"/>
    <w:rsid w:val="001A1FD5"/>
    <w:rsid w:val="001A2650"/>
    <w:rsid w:val="001A3ACE"/>
    <w:rsid w:val="001A3E47"/>
    <w:rsid w:val="001A4E4B"/>
    <w:rsid w:val="001A527C"/>
    <w:rsid w:val="001A5521"/>
    <w:rsid w:val="001A58CE"/>
    <w:rsid w:val="001A6272"/>
    <w:rsid w:val="001A63A0"/>
    <w:rsid w:val="001A66B2"/>
    <w:rsid w:val="001A6714"/>
    <w:rsid w:val="001A6D48"/>
    <w:rsid w:val="001A6D7D"/>
    <w:rsid w:val="001A7396"/>
    <w:rsid w:val="001A75C1"/>
    <w:rsid w:val="001B058F"/>
    <w:rsid w:val="001B0F9F"/>
    <w:rsid w:val="001B1CC3"/>
    <w:rsid w:val="001B1EDE"/>
    <w:rsid w:val="001B2852"/>
    <w:rsid w:val="001B28C3"/>
    <w:rsid w:val="001B2926"/>
    <w:rsid w:val="001B2DD5"/>
    <w:rsid w:val="001B2E07"/>
    <w:rsid w:val="001B31A7"/>
    <w:rsid w:val="001B3805"/>
    <w:rsid w:val="001B6B96"/>
    <w:rsid w:val="001B738B"/>
    <w:rsid w:val="001B76A9"/>
    <w:rsid w:val="001B76C6"/>
    <w:rsid w:val="001B783C"/>
    <w:rsid w:val="001B7A5A"/>
    <w:rsid w:val="001C0662"/>
    <w:rsid w:val="001C0668"/>
    <w:rsid w:val="001C09DB"/>
    <w:rsid w:val="001C1545"/>
    <w:rsid w:val="001C1B31"/>
    <w:rsid w:val="001C1B92"/>
    <w:rsid w:val="001C277E"/>
    <w:rsid w:val="001C2A72"/>
    <w:rsid w:val="001C31B7"/>
    <w:rsid w:val="001C46E6"/>
    <w:rsid w:val="001C59F4"/>
    <w:rsid w:val="001C6D6D"/>
    <w:rsid w:val="001C7192"/>
    <w:rsid w:val="001D0B75"/>
    <w:rsid w:val="001D1CBD"/>
    <w:rsid w:val="001D21F3"/>
    <w:rsid w:val="001D39A5"/>
    <w:rsid w:val="001D3C09"/>
    <w:rsid w:val="001D3C76"/>
    <w:rsid w:val="001D44E8"/>
    <w:rsid w:val="001D4985"/>
    <w:rsid w:val="001D4A2E"/>
    <w:rsid w:val="001D4DA9"/>
    <w:rsid w:val="001D4FBD"/>
    <w:rsid w:val="001D5DEE"/>
    <w:rsid w:val="001D60EC"/>
    <w:rsid w:val="001D6F59"/>
    <w:rsid w:val="001D72D4"/>
    <w:rsid w:val="001D7620"/>
    <w:rsid w:val="001D7808"/>
    <w:rsid w:val="001D7BE3"/>
    <w:rsid w:val="001E0092"/>
    <w:rsid w:val="001E0A45"/>
    <w:rsid w:val="001E12F4"/>
    <w:rsid w:val="001E3604"/>
    <w:rsid w:val="001E4290"/>
    <w:rsid w:val="001E44DF"/>
    <w:rsid w:val="001E45D0"/>
    <w:rsid w:val="001E4F24"/>
    <w:rsid w:val="001E68A5"/>
    <w:rsid w:val="001E6BB0"/>
    <w:rsid w:val="001E7282"/>
    <w:rsid w:val="001F01B0"/>
    <w:rsid w:val="001F02AD"/>
    <w:rsid w:val="001F099B"/>
    <w:rsid w:val="001F3826"/>
    <w:rsid w:val="001F4072"/>
    <w:rsid w:val="001F456B"/>
    <w:rsid w:val="001F4FD2"/>
    <w:rsid w:val="001F5321"/>
    <w:rsid w:val="001F6E46"/>
    <w:rsid w:val="001F73C9"/>
    <w:rsid w:val="001F7C91"/>
    <w:rsid w:val="00200967"/>
    <w:rsid w:val="002014C1"/>
    <w:rsid w:val="0020177A"/>
    <w:rsid w:val="00202B63"/>
    <w:rsid w:val="002033B7"/>
    <w:rsid w:val="002050D5"/>
    <w:rsid w:val="00206463"/>
    <w:rsid w:val="00206F2F"/>
    <w:rsid w:val="00207237"/>
    <w:rsid w:val="00207717"/>
    <w:rsid w:val="002078B8"/>
    <w:rsid w:val="00207AE0"/>
    <w:rsid w:val="00210249"/>
    <w:rsid w:val="0021053D"/>
    <w:rsid w:val="00210A92"/>
    <w:rsid w:val="00211E68"/>
    <w:rsid w:val="0021224B"/>
    <w:rsid w:val="00212B95"/>
    <w:rsid w:val="00212C45"/>
    <w:rsid w:val="00212ED8"/>
    <w:rsid w:val="002130E2"/>
    <w:rsid w:val="00214039"/>
    <w:rsid w:val="002150BA"/>
    <w:rsid w:val="0021551F"/>
    <w:rsid w:val="00215CC8"/>
    <w:rsid w:val="00216022"/>
    <w:rsid w:val="00216C03"/>
    <w:rsid w:val="0021731C"/>
    <w:rsid w:val="002203EC"/>
    <w:rsid w:val="00220A1A"/>
    <w:rsid w:val="00220C04"/>
    <w:rsid w:val="002218C7"/>
    <w:rsid w:val="0022278D"/>
    <w:rsid w:val="00222FF0"/>
    <w:rsid w:val="0022397E"/>
    <w:rsid w:val="002242E8"/>
    <w:rsid w:val="0022701F"/>
    <w:rsid w:val="0022750D"/>
    <w:rsid w:val="00227BF8"/>
    <w:rsid w:val="00227C68"/>
    <w:rsid w:val="00227CA7"/>
    <w:rsid w:val="00230648"/>
    <w:rsid w:val="0023105B"/>
    <w:rsid w:val="0023118F"/>
    <w:rsid w:val="00231DCA"/>
    <w:rsid w:val="002333F5"/>
    <w:rsid w:val="00233724"/>
    <w:rsid w:val="0023566F"/>
    <w:rsid w:val="00235FFE"/>
    <w:rsid w:val="002365B4"/>
    <w:rsid w:val="00237532"/>
    <w:rsid w:val="00240206"/>
    <w:rsid w:val="00240FA0"/>
    <w:rsid w:val="0024146A"/>
    <w:rsid w:val="00241743"/>
    <w:rsid w:val="00241C26"/>
    <w:rsid w:val="002432E1"/>
    <w:rsid w:val="00243A16"/>
    <w:rsid w:val="00243A56"/>
    <w:rsid w:val="00244594"/>
    <w:rsid w:val="00244627"/>
    <w:rsid w:val="00244840"/>
    <w:rsid w:val="002449E9"/>
    <w:rsid w:val="00245407"/>
    <w:rsid w:val="00246207"/>
    <w:rsid w:val="002468C4"/>
    <w:rsid w:val="00246B12"/>
    <w:rsid w:val="00246C5E"/>
    <w:rsid w:val="00247C0B"/>
    <w:rsid w:val="00247F63"/>
    <w:rsid w:val="00250960"/>
    <w:rsid w:val="00251343"/>
    <w:rsid w:val="0025158B"/>
    <w:rsid w:val="0025279E"/>
    <w:rsid w:val="002530A6"/>
    <w:rsid w:val="002536A4"/>
    <w:rsid w:val="00254886"/>
    <w:rsid w:val="00254F58"/>
    <w:rsid w:val="002565FD"/>
    <w:rsid w:val="00256878"/>
    <w:rsid w:val="002568A1"/>
    <w:rsid w:val="002615BC"/>
    <w:rsid w:val="00261F92"/>
    <w:rsid w:val="002620BC"/>
    <w:rsid w:val="00262401"/>
    <w:rsid w:val="00262637"/>
    <w:rsid w:val="00262802"/>
    <w:rsid w:val="00262CB8"/>
    <w:rsid w:val="002636C3"/>
    <w:rsid w:val="002639EC"/>
    <w:rsid w:val="00263A90"/>
    <w:rsid w:val="0026408B"/>
    <w:rsid w:val="00264244"/>
    <w:rsid w:val="00265436"/>
    <w:rsid w:val="00265664"/>
    <w:rsid w:val="00266AA6"/>
    <w:rsid w:val="002670A1"/>
    <w:rsid w:val="00267C3E"/>
    <w:rsid w:val="0027066B"/>
    <w:rsid w:val="002709BB"/>
    <w:rsid w:val="0027108F"/>
    <w:rsid w:val="0027131C"/>
    <w:rsid w:val="00271AC2"/>
    <w:rsid w:val="00272984"/>
    <w:rsid w:val="00272A8F"/>
    <w:rsid w:val="002737FE"/>
    <w:rsid w:val="00273BAC"/>
    <w:rsid w:val="0027405F"/>
    <w:rsid w:val="0027478F"/>
    <w:rsid w:val="002752D2"/>
    <w:rsid w:val="002763B3"/>
    <w:rsid w:val="002767D1"/>
    <w:rsid w:val="00277A70"/>
    <w:rsid w:val="00280057"/>
    <w:rsid w:val="002802E3"/>
    <w:rsid w:val="0028075A"/>
    <w:rsid w:val="0028213D"/>
    <w:rsid w:val="00282170"/>
    <w:rsid w:val="0028287C"/>
    <w:rsid w:val="00282FA1"/>
    <w:rsid w:val="00283ED9"/>
    <w:rsid w:val="0028497C"/>
    <w:rsid w:val="002862F1"/>
    <w:rsid w:val="00287FFC"/>
    <w:rsid w:val="00290635"/>
    <w:rsid w:val="00290BEB"/>
    <w:rsid w:val="00291373"/>
    <w:rsid w:val="00293DDC"/>
    <w:rsid w:val="0029508B"/>
    <w:rsid w:val="0029597D"/>
    <w:rsid w:val="00295B58"/>
    <w:rsid w:val="002962C3"/>
    <w:rsid w:val="0029752B"/>
    <w:rsid w:val="002A0A9C"/>
    <w:rsid w:val="002A28F9"/>
    <w:rsid w:val="002A2E8B"/>
    <w:rsid w:val="002A483C"/>
    <w:rsid w:val="002A5AF5"/>
    <w:rsid w:val="002A5FA3"/>
    <w:rsid w:val="002A6566"/>
    <w:rsid w:val="002A6660"/>
    <w:rsid w:val="002A7A74"/>
    <w:rsid w:val="002B0C7C"/>
    <w:rsid w:val="002B1272"/>
    <w:rsid w:val="002B1337"/>
    <w:rsid w:val="002B1729"/>
    <w:rsid w:val="002B1AB5"/>
    <w:rsid w:val="002B2214"/>
    <w:rsid w:val="002B36C7"/>
    <w:rsid w:val="002B4DD4"/>
    <w:rsid w:val="002B50A9"/>
    <w:rsid w:val="002B5142"/>
    <w:rsid w:val="002B5277"/>
    <w:rsid w:val="002B5375"/>
    <w:rsid w:val="002B6F1F"/>
    <w:rsid w:val="002B77C1"/>
    <w:rsid w:val="002C0ED7"/>
    <w:rsid w:val="002C135E"/>
    <w:rsid w:val="002C1A1B"/>
    <w:rsid w:val="002C1EA2"/>
    <w:rsid w:val="002C22B0"/>
    <w:rsid w:val="002C2728"/>
    <w:rsid w:val="002C3D1E"/>
    <w:rsid w:val="002C477C"/>
    <w:rsid w:val="002C53A9"/>
    <w:rsid w:val="002C59E8"/>
    <w:rsid w:val="002C5B7C"/>
    <w:rsid w:val="002C6DA6"/>
    <w:rsid w:val="002C7AC0"/>
    <w:rsid w:val="002D1E0D"/>
    <w:rsid w:val="002D1E87"/>
    <w:rsid w:val="002D2264"/>
    <w:rsid w:val="002D33AC"/>
    <w:rsid w:val="002D35D0"/>
    <w:rsid w:val="002D3B10"/>
    <w:rsid w:val="002D4041"/>
    <w:rsid w:val="002D5006"/>
    <w:rsid w:val="002D75FA"/>
    <w:rsid w:val="002D766B"/>
    <w:rsid w:val="002D77EB"/>
    <w:rsid w:val="002D7C61"/>
    <w:rsid w:val="002D7FC0"/>
    <w:rsid w:val="002E01D0"/>
    <w:rsid w:val="002E07E5"/>
    <w:rsid w:val="002E0B20"/>
    <w:rsid w:val="002E1543"/>
    <w:rsid w:val="002E161D"/>
    <w:rsid w:val="002E1D76"/>
    <w:rsid w:val="002E28A2"/>
    <w:rsid w:val="002E2F1F"/>
    <w:rsid w:val="002E3100"/>
    <w:rsid w:val="002E32B1"/>
    <w:rsid w:val="002E42EF"/>
    <w:rsid w:val="002E4A2D"/>
    <w:rsid w:val="002E5008"/>
    <w:rsid w:val="002E5786"/>
    <w:rsid w:val="002E5A28"/>
    <w:rsid w:val="002E5EA1"/>
    <w:rsid w:val="002E5EE7"/>
    <w:rsid w:val="002E6C95"/>
    <w:rsid w:val="002E7C36"/>
    <w:rsid w:val="002F0312"/>
    <w:rsid w:val="002F0710"/>
    <w:rsid w:val="002F1E21"/>
    <w:rsid w:val="002F2D63"/>
    <w:rsid w:val="002F3D32"/>
    <w:rsid w:val="002F42E3"/>
    <w:rsid w:val="002F57B6"/>
    <w:rsid w:val="002F5F31"/>
    <w:rsid w:val="002F5F46"/>
    <w:rsid w:val="002F693C"/>
    <w:rsid w:val="002F6D78"/>
    <w:rsid w:val="002F7487"/>
    <w:rsid w:val="002F7D3E"/>
    <w:rsid w:val="00300793"/>
    <w:rsid w:val="003020CD"/>
    <w:rsid w:val="0030212D"/>
    <w:rsid w:val="00302216"/>
    <w:rsid w:val="003028D4"/>
    <w:rsid w:val="00302A49"/>
    <w:rsid w:val="003033C7"/>
    <w:rsid w:val="00303A20"/>
    <w:rsid w:val="00303E53"/>
    <w:rsid w:val="00304F8B"/>
    <w:rsid w:val="00305414"/>
    <w:rsid w:val="00305475"/>
    <w:rsid w:val="00305495"/>
    <w:rsid w:val="00305B09"/>
    <w:rsid w:val="00305CC1"/>
    <w:rsid w:val="00305D13"/>
    <w:rsid w:val="003065D5"/>
    <w:rsid w:val="00306E5F"/>
    <w:rsid w:val="003073FC"/>
    <w:rsid w:val="00307E14"/>
    <w:rsid w:val="00311B15"/>
    <w:rsid w:val="00312BD3"/>
    <w:rsid w:val="00314054"/>
    <w:rsid w:val="003140E6"/>
    <w:rsid w:val="00314CD0"/>
    <w:rsid w:val="003154A5"/>
    <w:rsid w:val="00315C87"/>
    <w:rsid w:val="003161EA"/>
    <w:rsid w:val="0031688E"/>
    <w:rsid w:val="00316C82"/>
    <w:rsid w:val="00316F27"/>
    <w:rsid w:val="003177FC"/>
    <w:rsid w:val="00320251"/>
    <w:rsid w:val="003208B0"/>
    <w:rsid w:val="00320B9D"/>
    <w:rsid w:val="003214F1"/>
    <w:rsid w:val="00321734"/>
    <w:rsid w:val="00321F81"/>
    <w:rsid w:val="003224D4"/>
    <w:rsid w:val="00322E4B"/>
    <w:rsid w:val="00322F49"/>
    <w:rsid w:val="00323E9A"/>
    <w:rsid w:val="003262A2"/>
    <w:rsid w:val="00327870"/>
    <w:rsid w:val="00327B41"/>
    <w:rsid w:val="00331E6C"/>
    <w:rsid w:val="0033259D"/>
    <w:rsid w:val="00332937"/>
    <w:rsid w:val="00332D88"/>
    <w:rsid w:val="003333D2"/>
    <w:rsid w:val="00333EFD"/>
    <w:rsid w:val="00334686"/>
    <w:rsid w:val="00334AE9"/>
    <w:rsid w:val="00334B73"/>
    <w:rsid w:val="003362F7"/>
    <w:rsid w:val="003370F5"/>
    <w:rsid w:val="00337339"/>
    <w:rsid w:val="00337EAF"/>
    <w:rsid w:val="00340345"/>
    <w:rsid w:val="003406C6"/>
    <w:rsid w:val="0034169C"/>
    <w:rsid w:val="003418CC"/>
    <w:rsid w:val="003434BF"/>
    <w:rsid w:val="003434EE"/>
    <w:rsid w:val="00343E0B"/>
    <w:rsid w:val="00344EC1"/>
    <w:rsid w:val="003459BD"/>
    <w:rsid w:val="00347D0B"/>
    <w:rsid w:val="00350396"/>
    <w:rsid w:val="00350D38"/>
    <w:rsid w:val="0035107F"/>
    <w:rsid w:val="00351B36"/>
    <w:rsid w:val="00352B90"/>
    <w:rsid w:val="00353373"/>
    <w:rsid w:val="003548FB"/>
    <w:rsid w:val="00355F9E"/>
    <w:rsid w:val="003562C7"/>
    <w:rsid w:val="00356838"/>
    <w:rsid w:val="00356F85"/>
    <w:rsid w:val="00357616"/>
    <w:rsid w:val="00357B4E"/>
    <w:rsid w:val="00357C9E"/>
    <w:rsid w:val="003618D0"/>
    <w:rsid w:val="00363A98"/>
    <w:rsid w:val="00363B86"/>
    <w:rsid w:val="00363BED"/>
    <w:rsid w:val="00364C8E"/>
    <w:rsid w:val="00364DCD"/>
    <w:rsid w:val="003657BD"/>
    <w:rsid w:val="003658F9"/>
    <w:rsid w:val="00366E90"/>
    <w:rsid w:val="00367872"/>
    <w:rsid w:val="003716FD"/>
    <w:rsid w:val="0037204B"/>
    <w:rsid w:val="00373470"/>
    <w:rsid w:val="0037367E"/>
    <w:rsid w:val="00373DF8"/>
    <w:rsid w:val="003744CF"/>
    <w:rsid w:val="00374717"/>
    <w:rsid w:val="00374D1D"/>
    <w:rsid w:val="0037676C"/>
    <w:rsid w:val="003771D6"/>
    <w:rsid w:val="003774AA"/>
    <w:rsid w:val="0038013E"/>
    <w:rsid w:val="00381043"/>
    <w:rsid w:val="00381CB5"/>
    <w:rsid w:val="003829E5"/>
    <w:rsid w:val="00382A18"/>
    <w:rsid w:val="00383162"/>
    <w:rsid w:val="00384CE5"/>
    <w:rsid w:val="003850B9"/>
    <w:rsid w:val="00386109"/>
    <w:rsid w:val="00386944"/>
    <w:rsid w:val="00387ABC"/>
    <w:rsid w:val="0039151D"/>
    <w:rsid w:val="003939E7"/>
    <w:rsid w:val="00393A6E"/>
    <w:rsid w:val="00393C18"/>
    <w:rsid w:val="00394429"/>
    <w:rsid w:val="00395449"/>
    <w:rsid w:val="00395487"/>
    <w:rsid w:val="0039549A"/>
    <w:rsid w:val="003956CC"/>
    <w:rsid w:val="00395C9A"/>
    <w:rsid w:val="00396F42"/>
    <w:rsid w:val="003A050C"/>
    <w:rsid w:val="003A0853"/>
    <w:rsid w:val="003A3F59"/>
    <w:rsid w:val="003A4242"/>
    <w:rsid w:val="003A43ED"/>
    <w:rsid w:val="003A4FF5"/>
    <w:rsid w:val="003A66AA"/>
    <w:rsid w:val="003A6B67"/>
    <w:rsid w:val="003B120D"/>
    <w:rsid w:val="003B13B6"/>
    <w:rsid w:val="003B13D6"/>
    <w:rsid w:val="003B14C3"/>
    <w:rsid w:val="003B153D"/>
    <w:rsid w:val="003B15E6"/>
    <w:rsid w:val="003B1BA2"/>
    <w:rsid w:val="003B1C74"/>
    <w:rsid w:val="003B22EF"/>
    <w:rsid w:val="003B261B"/>
    <w:rsid w:val="003B2EDB"/>
    <w:rsid w:val="003B304F"/>
    <w:rsid w:val="003B39A7"/>
    <w:rsid w:val="003B39FD"/>
    <w:rsid w:val="003B408A"/>
    <w:rsid w:val="003B4CA2"/>
    <w:rsid w:val="003B53A2"/>
    <w:rsid w:val="003B5764"/>
    <w:rsid w:val="003B660F"/>
    <w:rsid w:val="003B69D9"/>
    <w:rsid w:val="003B7A1C"/>
    <w:rsid w:val="003B7C83"/>
    <w:rsid w:val="003B7E9A"/>
    <w:rsid w:val="003C08A2"/>
    <w:rsid w:val="003C2045"/>
    <w:rsid w:val="003C2219"/>
    <w:rsid w:val="003C3172"/>
    <w:rsid w:val="003C43A1"/>
    <w:rsid w:val="003C4678"/>
    <w:rsid w:val="003C4F77"/>
    <w:rsid w:val="003C4FC0"/>
    <w:rsid w:val="003C5090"/>
    <w:rsid w:val="003C53B7"/>
    <w:rsid w:val="003C55F4"/>
    <w:rsid w:val="003C59EA"/>
    <w:rsid w:val="003C7897"/>
    <w:rsid w:val="003C7A3F"/>
    <w:rsid w:val="003C7B02"/>
    <w:rsid w:val="003D056C"/>
    <w:rsid w:val="003D075A"/>
    <w:rsid w:val="003D0778"/>
    <w:rsid w:val="003D1968"/>
    <w:rsid w:val="003D2766"/>
    <w:rsid w:val="003D2A74"/>
    <w:rsid w:val="003D3D88"/>
    <w:rsid w:val="003D3E8F"/>
    <w:rsid w:val="003D4B34"/>
    <w:rsid w:val="003D5792"/>
    <w:rsid w:val="003D5A8B"/>
    <w:rsid w:val="003D5B0B"/>
    <w:rsid w:val="003D6475"/>
    <w:rsid w:val="003D6649"/>
    <w:rsid w:val="003D6D90"/>
    <w:rsid w:val="003D6EE6"/>
    <w:rsid w:val="003D769E"/>
    <w:rsid w:val="003E0487"/>
    <w:rsid w:val="003E3140"/>
    <w:rsid w:val="003E375C"/>
    <w:rsid w:val="003E3B0B"/>
    <w:rsid w:val="003E4086"/>
    <w:rsid w:val="003E4317"/>
    <w:rsid w:val="003E4C9B"/>
    <w:rsid w:val="003E4EF8"/>
    <w:rsid w:val="003E6236"/>
    <w:rsid w:val="003E639E"/>
    <w:rsid w:val="003E654E"/>
    <w:rsid w:val="003E6D3B"/>
    <w:rsid w:val="003E6ECD"/>
    <w:rsid w:val="003E71E5"/>
    <w:rsid w:val="003E7787"/>
    <w:rsid w:val="003E7870"/>
    <w:rsid w:val="003E7BBA"/>
    <w:rsid w:val="003E7BDA"/>
    <w:rsid w:val="003E7CEF"/>
    <w:rsid w:val="003F0417"/>
    <w:rsid w:val="003F0445"/>
    <w:rsid w:val="003F0B7E"/>
    <w:rsid w:val="003F0CF0"/>
    <w:rsid w:val="003F14B1"/>
    <w:rsid w:val="003F1ABD"/>
    <w:rsid w:val="003F2AFD"/>
    <w:rsid w:val="003F2B20"/>
    <w:rsid w:val="003F3289"/>
    <w:rsid w:val="003F3339"/>
    <w:rsid w:val="003F3470"/>
    <w:rsid w:val="003F38E3"/>
    <w:rsid w:val="003F3C62"/>
    <w:rsid w:val="003F3D7A"/>
    <w:rsid w:val="003F5CB9"/>
    <w:rsid w:val="003F5F1B"/>
    <w:rsid w:val="003F6298"/>
    <w:rsid w:val="003F779E"/>
    <w:rsid w:val="00400186"/>
    <w:rsid w:val="004013C7"/>
    <w:rsid w:val="00401A7E"/>
    <w:rsid w:val="00401D2C"/>
    <w:rsid w:val="00401FCF"/>
    <w:rsid w:val="00404216"/>
    <w:rsid w:val="00405290"/>
    <w:rsid w:val="00405D3C"/>
    <w:rsid w:val="00406285"/>
    <w:rsid w:val="00407A86"/>
    <w:rsid w:val="00407D7F"/>
    <w:rsid w:val="004114FB"/>
    <w:rsid w:val="004115A2"/>
    <w:rsid w:val="00412251"/>
    <w:rsid w:val="00413023"/>
    <w:rsid w:val="004136DE"/>
    <w:rsid w:val="00413E1B"/>
    <w:rsid w:val="004148F9"/>
    <w:rsid w:val="00414D06"/>
    <w:rsid w:val="0041513D"/>
    <w:rsid w:val="0042084E"/>
    <w:rsid w:val="00421EEF"/>
    <w:rsid w:val="00421F9B"/>
    <w:rsid w:val="004222A8"/>
    <w:rsid w:val="0042297A"/>
    <w:rsid w:val="0042368B"/>
    <w:rsid w:val="0042440F"/>
    <w:rsid w:val="00424482"/>
    <w:rsid w:val="004248A4"/>
    <w:rsid w:val="00424AB7"/>
    <w:rsid w:val="00424C47"/>
    <w:rsid w:val="00424D65"/>
    <w:rsid w:val="00426BC1"/>
    <w:rsid w:val="00430393"/>
    <w:rsid w:val="0043149A"/>
    <w:rsid w:val="004317D8"/>
    <w:rsid w:val="00431806"/>
    <w:rsid w:val="00431997"/>
    <w:rsid w:val="00431A70"/>
    <w:rsid w:val="00431D4F"/>
    <w:rsid w:val="00431F42"/>
    <w:rsid w:val="00432C6C"/>
    <w:rsid w:val="00434F79"/>
    <w:rsid w:val="0043524A"/>
    <w:rsid w:val="00435B15"/>
    <w:rsid w:val="00436636"/>
    <w:rsid w:val="0043767E"/>
    <w:rsid w:val="004403CA"/>
    <w:rsid w:val="00441135"/>
    <w:rsid w:val="004413F0"/>
    <w:rsid w:val="00441457"/>
    <w:rsid w:val="004417FB"/>
    <w:rsid w:val="00442C6C"/>
    <w:rsid w:val="00443CBE"/>
    <w:rsid w:val="00443E8A"/>
    <w:rsid w:val="004441BC"/>
    <w:rsid w:val="004468B4"/>
    <w:rsid w:val="00446D86"/>
    <w:rsid w:val="00446E95"/>
    <w:rsid w:val="0044740A"/>
    <w:rsid w:val="00447912"/>
    <w:rsid w:val="00450CD4"/>
    <w:rsid w:val="00450EC2"/>
    <w:rsid w:val="0045146E"/>
    <w:rsid w:val="0045226F"/>
    <w:rsid w:val="0045230A"/>
    <w:rsid w:val="00452795"/>
    <w:rsid w:val="00452856"/>
    <w:rsid w:val="00453055"/>
    <w:rsid w:val="00453ADB"/>
    <w:rsid w:val="0045488E"/>
    <w:rsid w:val="00454A7D"/>
    <w:rsid w:val="00454AD0"/>
    <w:rsid w:val="00454D50"/>
    <w:rsid w:val="004557C0"/>
    <w:rsid w:val="0045657B"/>
    <w:rsid w:val="0045666A"/>
    <w:rsid w:val="00457337"/>
    <w:rsid w:val="00457890"/>
    <w:rsid w:val="00457A4C"/>
    <w:rsid w:val="00461537"/>
    <w:rsid w:val="004628FE"/>
    <w:rsid w:val="00462D56"/>
    <w:rsid w:val="00462E3D"/>
    <w:rsid w:val="0046336C"/>
    <w:rsid w:val="0046419B"/>
    <w:rsid w:val="00464307"/>
    <w:rsid w:val="00464674"/>
    <w:rsid w:val="00464A6D"/>
    <w:rsid w:val="00465A29"/>
    <w:rsid w:val="00466C4A"/>
    <w:rsid w:val="00466E79"/>
    <w:rsid w:val="0046783D"/>
    <w:rsid w:val="00467B18"/>
    <w:rsid w:val="0047025C"/>
    <w:rsid w:val="00470AAB"/>
    <w:rsid w:val="00470D7D"/>
    <w:rsid w:val="0047165B"/>
    <w:rsid w:val="00471A68"/>
    <w:rsid w:val="00471E77"/>
    <w:rsid w:val="00472E42"/>
    <w:rsid w:val="0047372D"/>
    <w:rsid w:val="00473AB4"/>
    <w:rsid w:val="00473BA3"/>
    <w:rsid w:val="004743DD"/>
    <w:rsid w:val="00474CEA"/>
    <w:rsid w:val="00480496"/>
    <w:rsid w:val="004805A6"/>
    <w:rsid w:val="00482046"/>
    <w:rsid w:val="00482530"/>
    <w:rsid w:val="00482B47"/>
    <w:rsid w:val="00483968"/>
    <w:rsid w:val="004841BE"/>
    <w:rsid w:val="00484AC7"/>
    <w:rsid w:val="00484F70"/>
    <w:rsid w:val="00484F86"/>
    <w:rsid w:val="00485B87"/>
    <w:rsid w:val="0048647E"/>
    <w:rsid w:val="00486B3C"/>
    <w:rsid w:val="004902C8"/>
    <w:rsid w:val="00490610"/>
    <w:rsid w:val="00490746"/>
    <w:rsid w:val="00490852"/>
    <w:rsid w:val="00491794"/>
    <w:rsid w:val="00491C9C"/>
    <w:rsid w:val="00491F61"/>
    <w:rsid w:val="00492AE3"/>
    <w:rsid w:val="00492F30"/>
    <w:rsid w:val="00493D10"/>
    <w:rsid w:val="004946F4"/>
    <w:rsid w:val="0049487E"/>
    <w:rsid w:val="00494C76"/>
    <w:rsid w:val="00496958"/>
    <w:rsid w:val="00497E22"/>
    <w:rsid w:val="004A0746"/>
    <w:rsid w:val="004A160D"/>
    <w:rsid w:val="004A1D62"/>
    <w:rsid w:val="004A1E61"/>
    <w:rsid w:val="004A2A35"/>
    <w:rsid w:val="004A2F42"/>
    <w:rsid w:val="004A3D07"/>
    <w:rsid w:val="004A3E81"/>
    <w:rsid w:val="004A4195"/>
    <w:rsid w:val="004A4507"/>
    <w:rsid w:val="004A4A57"/>
    <w:rsid w:val="004A4B1F"/>
    <w:rsid w:val="004A4B42"/>
    <w:rsid w:val="004A5B43"/>
    <w:rsid w:val="004A5C62"/>
    <w:rsid w:val="004A5CE5"/>
    <w:rsid w:val="004A61A0"/>
    <w:rsid w:val="004A6640"/>
    <w:rsid w:val="004A707D"/>
    <w:rsid w:val="004B0974"/>
    <w:rsid w:val="004B0F84"/>
    <w:rsid w:val="004B2355"/>
    <w:rsid w:val="004B30DB"/>
    <w:rsid w:val="004B372A"/>
    <w:rsid w:val="004B3F56"/>
    <w:rsid w:val="004B4185"/>
    <w:rsid w:val="004B4A07"/>
    <w:rsid w:val="004B52AE"/>
    <w:rsid w:val="004B5419"/>
    <w:rsid w:val="004B6EBE"/>
    <w:rsid w:val="004B73E2"/>
    <w:rsid w:val="004B7AA9"/>
    <w:rsid w:val="004B7B85"/>
    <w:rsid w:val="004C01BE"/>
    <w:rsid w:val="004C0E06"/>
    <w:rsid w:val="004C1AFE"/>
    <w:rsid w:val="004C1EC6"/>
    <w:rsid w:val="004C2088"/>
    <w:rsid w:val="004C274B"/>
    <w:rsid w:val="004C4893"/>
    <w:rsid w:val="004C4BDF"/>
    <w:rsid w:val="004C5541"/>
    <w:rsid w:val="004C5601"/>
    <w:rsid w:val="004C5D73"/>
    <w:rsid w:val="004C6EEE"/>
    <w:rsid w:val="004C702B"/>
    <w:rsid w:val="004C7A5C"/>
    <w:rsid w:val="004D0033"/>
    <w:rsid w:val="004D016B"/>
    <w:rsid w:val="004D104F"/>
    <w:rsid w:val="004D122F"/>
    <w:rsid w:val="004D12A8"/>
    <w:rsid w:val="004D1B22"/>
    <w:rsid w:val="004D23CC"/>
    <w:rsid w:val="004D2CDA"/>
    <w:rsid w:val="004D36A4"/>
    <w:rsid w:val="004D36DC"/>
    <w:rsid w:val="004D36F2"/>
    <w:rsid w:val="004D5BEA"/>
    <w:rsid w:val="004D60C5"/>
    <w:rsid w:val="004D6633"/>
    <w:rsid w:val="004D6EAE"/>
    <w:rsid w:val="004D768C"/>
    <w:rsid w:val="004D789D"/>
    <w:rsid w:val="004D7CBF"/>
    <w:rsid w:val="004E03E7"/>
    <w:rsid w:val="004E051C"/>
    <w:rsid w:val="004E0E7F"/>
    <w:rsid w:val="004E0EC6"/>
    <w:rsid w:val="004E1106"/>
    <w:rsid w:val="004E138F"/>
    <w:rsid w:val="004E26CF"/>
    <w:rsid w:val="004E4167"/>
    <w:rsid w:val="004E41B7"/>
    <w:rsid w:val="004E4301"/>
    <w:rsid w:val="004E4649"/>
    <w:rsid w:val="004E48B8"/>
    <w:rsid w:val="004E4974"/>
    <w:rsid w:val="004E4AF5"/>
    <w:rsid w:val="004E55EE"/>
    <w:rsid w:val="004E591E"/>
    <w:rsid w:val="004E5C2B"/>
    <w:rsid w:val="004E6028"/>
    <w:rsid w:val="004E6928"/>
    <w:rsid w:val="004E71AC"/>
    <w:rsid w:val="004E7498"/>
    <w:rsid w:val="004E74BB"/>
    <w:rsid w:val="004F00DD"/>
    <w:rsid w:val="004F019A"/>
    <w:rsid w:val="004F2133"/>
    <w:rsid w:val="004F5398"/>
    <w:rsid w:val="004F54B0"/>
    <w:rsid w:val="004F55F1"/>
    <w:rsid w:val="004F5B9F"/>
    <w:rsid w:val="004F6893"/>
    <w:rsid w:val="004F6936"/>
    <w:rsid w:val="004F753D"/>
    <w:rsid w:val="00500D21"/>
    <w:rsid w:val="0050109D"/>
    <w:rsid w:val="0050336D"/>
    <w:rsid w:val="00503DC6"/>
    <w:rsid w:val="005041A1"/>
    <w:rsid w:val="00504318"/>
    <w:rsid w:val="005046D5"/>
    <w:rsid w:val="00504D23"/>
    <w:rsid w:val="005068B2"/>
    <w:rsid w:val="00506F5D"/>
    <w:rsid w:val="005070D5"/>
    <w:rsid w:val="00507727"/>
    <w:rsid w:val="00510213"/>
    <w:rsid w:val="005104D2"/>
    <w:rsid w:val="00510929"/>
    <w:rsid w:val="00510C37"/>
    <w:rsid w:val="0051142D"/>
    <w:rsid w:val="005116EA"/>
    <w:rsid w:val="00512379"/>
    <w:rsid w:val="0051243C"/>
    <w:rsid w:val="005126D0"/>
    <w:rsid w:val="00514667"/>
    <w:rsid w:val="00514A32"/>
    <w:rsid w:val="00515003"/>
    <w:rsid w:val="0051568D"/>
    <w:rsid w:val="00516B94"/>
    <w:rsid w:val="00516DF9"/>
    <w:rsid w:val="005171E4"/>
    <w:rsid w:val="00520055"/>
    <w:rsid w:val="005200B4"/>
    <w:rsid w:val="00520374"/>
    <w:rsid w:val="005204F7"/>
    <w:rsid w:val="00520602"/>
    <w:rsid w:val="00520ED2"/>
    <w:rsid w:val="005217FF"/>
    <w:rsid w:val="00522E31"/>
    <w:rsid w:val="0052367E"/>
    <w:rsid w:val="00523E6A"/>
    <w:rsid w:val="00523E86"/>
    <w:rsid w:val="005243C6"/>
    <w:rsid w:val="005252DC"/>
    <w:rsid w:val="00526348"/>
    <w:rsid w:val="00526916"/>
    <w:rsid w:val="00526AC7"/>
    <w:rsid w:val="00526C15"/>
    <w:rsid w:val="00527A76"/>
    <w:rsid w:val="00527AED"/>
    <w:rsid w:val="00527BA0"/>
    <w:rsid w:val="00530219"/>
    <w:rsid w:val="00531C01"/>
    <w:rsid w:val="00532FED"/>
    <w:rsid w:val="00533143"/>
    <w:rsid w:val="00534133"/>
    <w:rsid w:val="00534ADD"/>
    <w:rsid w:val="00536499"/>
    <w:rsid w:val="00537352"/>
    <w:rsid w:val="00537A74"/>
    <w:rsid w:val="0054087A"/>
    <w:rsid w:val="00540D47"/>
    <w:rsid w:val="00541501"/>
    <w:rsid w:val="00541DD4"/>
    <w:rsid w:val="00541F40"/>
    <w:rsid w:val="0054208D"/>
    <w:rsid w:val="0054244B"/>
    <w:rsid w:val="00542A03"/>
    <w:rsid w:val="00543903"/>
    <w:rsid w:val="00543BCC"/>
    <w:rsid w:val="00543F11"/>
    <w:rsid w:val="00544135"/>
    <w:rsid w:val="00544320"/>
    <w:rsid w:val="00544946"/>
    <w:rsid w:val="00545A68"/>
    <w:rsid w:val="00546278"/>
    <w:rsid w:val="00546305"/>
    <w:rsid w:val="00546B44"/>
    <w:rsid w:val="005477D2"/>
    <w:rsid w:val="005479C6"/>
    <w:rsid w:val="00547A95"/>
    <w:rsid w:val="0055119B"/>
    <w:rsid w:val="005515FA"/>
    <w:rsid w:val="005519A1"/>
    <w:rsid w:val="005520B7"/>
    <w:rsid w:val="00552747"/>
    <w:rsid w:val="00553165"/>
    <w:rsid w:val="00553A48"/>
    <w:rsid w:val="0055448B"/>
    <w:rsid w:val="0055620F"/>
    <w:rsid w:val="005568D5"/>
    <w:rsid w:val="0056003A"/>
    <w:rsid w:val="00560AD5"/>
    <w:rsid w:val="00561202"/>
    <w:rsid w:val="00562507"/>
    <w:rsid w:val="00562811"/>
    <w:rsid w:val="005643D8"/>
    <w:rsid w:val="005655A1"/>
    <w:rsid w:val="00566FE9"/>
    <w:rsid w:val="00567155"/>
    <w:rsid w:val="00567B11"/>
    <w:rsid w:val="00570E42"/>
    <w:rsid w:val="00571210"/>
    <w:rsid w:val="0057165D"/>
    <w:rsid w:val="00572031"/>
    <w:rsid w:val="00572282"/>
    <w:rsid w:val="00573CE3"/>
    <w:rsid w:val="005742E1"/>
    <w:rsid w:val="00576C4C"/>
    <w:rsid w:val="00576E84"/>
    <w:rsid w:val="00577954"/>
    <w:rsid w:val="00577D42"/>
    <w:rsid w:val="00580394"/>
    <w:rsid w:val="005809CD"/>
    <w:rsid w:val="00580AD3"/>
    <w:rsid w:val="0058123F"/>
    <w:rsid w:val="005813C9"/>
    <w:rsid w:val="00582B8C"/>
    <w:rsid w:val="00586064"/>
    <w:rsid w:val="00586B51"/>
    <w:rsid w:val="0058757E"/>
    <w:rsid w:val="005877E3"/>
    <w:rsid w:val="005903A7"/>
    <w:rsid w:val="00591295"/>
    <w:rsid w:val="00592843"/>
    <w:rsid w:val="00593D05"/>
    <w:rsid w:val="005943F2"/>
    <w:rsid w:val="0059504C"/>
    <w:rsid w:val="00595165"/>
    <w:rsid w:val="0059536A"/>
    <w:rsid w:val="0059559B"/>
    <w:rsid w:val="00595DAB"/>
    <w:rsid w:val="005963C4"/>
    <w:rsid w:val="00596A4B"/>
    <w:rsid w:val="00597507"/>
    <w:rsid w:val="005A0E25"/>
    <w:rsid w:val="005A11F6"/>
    <w:rsid w:val="005A2BB3"/>
    <w:rsid w:val="005A31E6"/>
    <w:rsid w:val="005A3B37"/>
    <w:rsid w:val="005A3E93"/>
    <w:rsid w:val="005A46CD"/>
    <w:rsid w:val="005A479D"/>
    <w:rsid w:val="005A4F7D"/>
    <w:rsid w:val="005A4FF3"/>
    <w:rsid w:val="005A5085"/>
    <w:rsid w:val="005A5B7D"/>
    <w:rsid w:val="005A7119"/>
    <w:rsid w:val="005A765F"/>
    <w:rsid w:val="005A79E5"/>
    <w:rsid w:val="005A7B5A"/>
    <w:rsid w:val="005B00FF"/>
    <w:rsid w:val="005B0ED6"/>
    <w:rsid w:val="005B178D"/>
    <w:rsid w:val="005B197F"/>
    <w:rsid w:val="005B1C6D"/>
    <w:rsid w:val="005B1CA1"/>
    <w:rsid w:val="005B1D2D"/>
    <w:rsid w:val="005B21B6"/>
    <w:rsid w:val="005B3A08"/>
    <w:rsid w:val="005B43A5"/>
    <w:rsid w:val="005B441C"/>
    <w:rsid w:val="005B44EA"/>
    <w:rsid w:val="005B4D8E"/>
    <w:rsid w:val="005B6430"/>
    <w:rsid w:val="005B7A63"/>
    <w:rsid w:val="005B7D2B"/>
    <w:rsid w:val="005C0955"/>
    <w:rsid w:val="005C1189"/>
    <w:rsid w:val="005C242B"/>
    <w:rsid w:val="005C2972"/>
    <w:rsid w:val="005C3AC2"/>
    <w:rsid w:val="005C49DA"/>
    <w:rsid w:val="005C50F3"/>
    <w:rsid w:val="005C54B5"/>
    <w:rsid w:val="005C56D0"/>
    <w:rsid w:val="005C5774"/>
    <w:rsid w:val="005C5A24"/>
    <w:rsid w:val="005C5A77"/>
    <w:rsid w:val="005C5D80"/>
    <w:rsid w:val="005C5D91"/>
    <w:rsid w:val="005D007F"/>
    <w:rsid w:val="005D011C"/>
    <w:rsid w:val="005D05D4"/>
    <w:rsid w:val="005D07B8"/>
    <w:rsid w:val="005D08A8"/>
    <w:rsid w:val="005D2B45"/>
    <w:rsid w:val="005D2D39"/>
    <w:rsid w:val="005D2F8D"/>
    <w:rsid w:val="005D422C"/>
    <w:rsid w:val="005D45C2"/>
    <w:rsid w:val="005D4B15"/>
    <w:rsid w:val="005D5990"/>
    <w:rsid w:val="005D5BB8"/>
    <w:rsid w:val="005D5F7D"/>
    <w:rsid w:val="005D62F1"/>
    <w:rsid w:val="005D6597"/>
    <w:rsid w:val="005D722C"/>
    <w:rsid w:val="005D73B1"/>
    <w:rsid w:val="005D7475"/>
    <w:rsid w:val="005E12B3"/>
    <w:rsid w:val="005E14E7"/>
    <w:rsid w:val="005E1862"/>
    <w:rsid w:val="005E19E7"/>
    <w:rsid w:val="005E211D"/>
    <w:rsid w:val="005E26A3"/>
    <w:rsid w:val="005E2ECB"/>
    <w:rsid w:val="005E41C7"/>
    <w:rsid w:val="005E447E"/>
    <w:rsid w:val="005E4FD1"/>
    <w:rsid w:val="005E6A43"/>
    <w:rsid w:val="005E7CAE"/>
    <w:rsid w:val="005F00DC"/>
    <w:rsid w:val="005F025A"/>
    <w:rsid w:val="005F0775"/>
    <w:rsid w:val="005F0CF5"/>
    <w:rsid w:val="005F0F43"/>
    <w:rsid w:val="005F21EB"/>
    <w:rsid w:val="005F22FA"/>
    <w:rsid w:val="005F3AFC"/>
    <w:rsid w:val="005F424B"/>
    <w:rsid w:val="005F4AC3"/>
    <w:rsid w:val="005F64CF"/>
    <w:rsid w:val="005F6E77"/>
    <w:rsid w:val="005F7A8F"/>
    <w:rsid w:val="00600FF7"/>
    <w:rsid w:val="006023F3"/>
    <w:rsid w:val="00603CBA"/>
    <w:rsid w:val="00603E03"/>
    <w:rsid w:val="006041AD"/>
    <w:rsid w:val="00604359"/>
    <w:rsid w:val="006047D0"/>
    <w:rsid w:val="00605908"/>
    <w:rsid w:val="006060F0"/>
    <w:rsid w:val="006066EB"/>
    <w:rsid w:val="00607070"/>
    <w:rsid w:val="00607850"/>
    <w:rsid w:val="00607EF7"/>
    <w:rsid w:val="00610C37"/>
    <w:rsid w:val="00610D7C"/>
    <w:rsid w:val="00611F60"/>
    <w:rsid w:val="00611FD1"/>
    <w:rsid w:val="006130F7"/>
    <w:rsid w:val="00613414"/>
    <w:rsid w:val="006179F5"/>
    <w:rsid w:val="00617D39"/>
    <w:rsid w:val="00617E8B"/>
    <w:rsid w:val="00620154"/>
    <w:rsid w:val="0062015E"/>
    <w:rsid w:val="00622080"/>
    <w:rsid w:val="0062216E"/>
    <w:rsid w:val="0062266A"/>
    <w:rsid w:val="0062408D"/>
    <w:rsid w:val="006240CC"/>
    <w:rsid w:val="006246CA"/>
    <w:rsid w:val="00624940"/>
    <w:rsid w:val="0062511E"/>
    <w:rsid w:val="006254F8"/>
    <w:rsid w:val="00625BD4"/>
    <w:rsid w:val="00625DB1"/>
    <w:rsid w:val="00625DBB"/>
    <w:rsid w:val="00626807"/>
    <w:rsid w:val="00627871"/>
    <w:rsid w:val="00627DA7"/>
    <w:rsid w:val="00630DA4"/>
    <w:rsid w:val="00631CD4"/>
    <w:rsid w:val="006324C5"/>
    <w:rsid w:val="00632597"/>
    <w:rsid w:val="0063332B"/>
    <w:rsid w:val="00634D13"/>
    <w:rsid w:val="006353AB"/>
    <w:rsid w:val="006358B4"/>
    <w:rsid w:val="00635A27"/>
    <w:rsid w:val="006361D8"/>
    <w:rsid w:val="00636E3F"/>
    <w:rsid w:val="006373B6"/>
    <w:rsid w:val="00641724"/>
    <w:rsid w:val="006419AA"/>
    <w:rsid w:val="006423F1"/>
    <w:rsid w:val="00642FA1"/>
    <w:rsid w:val="0064474D"/>
    <w:rsid w:val="00644B1F"/>
    <w:rsid w:val="00644B7E"/>
    <w:rsid w:val="006454E6"/>
    <w:rsid w:val="00646235"/>
    <w:rsid w:val="00646A68"/>
    <w:rsid w:val="00646A91"/>
    <w:rsid w:val="006472DE"/>
    <w:rsid w:val="006475E2"/>
    <w:rsid w:val="0064770A"/>
    <w:rsid w:val="006505BD"/>
    <w:rsid w:val="006508EA"/>
    <w:rsid w:val="0065092E"/>
    <w:rsid w:val="006543AB"/>
    <w:rsid w:val="006557A7"/>
    <w:rsid w:val="0065620C"/>
    <w:rsid w:val="00656290"/>
    <w:rsid w:val="0065687A"/>
    <w:rsid w:val="00656958"/>
    <w:rsid w:val="006569C3"/>
    <w:rsid w:val="00657565"/>
    <w:rsid w:val="006601C9"/>
    <w:rsid w:val="006608D8"/>
    <w:rsid w:val="006621D7"/>
    <w:rsid w:val="0066302A"/>
    <w:rsid w:val="006634AF"/>
    <w:rsid w:val="0066407A"/>
    <w:rsid w:val="006661C7"/>
    <w:rsid w:val="00666B3D"/>
    <w:rsid w:val="006670DA"/>
    <w:rsid w:val="00667770"/>
    <w:rsid w:val="00667F64"/>
    <w:rsid w:val="006704F7"/>
    <w:rsid w:val="00670597"/>
    <w:rsid w:val="006706D0"/>
    <w:rsid w:val="006708F3"/>
    <w:rsid w:val="00671A7A"/>
    <w:rsid w:val="00672DFA"/>
    <w:rsid w:val="00673975"/>
    <w:rsid w:val="006758AA"/>
    <w:rsid w:val="00676005"/>
    <w:rsid w:val="0067721C"/>
    <w:rsid w:val="00677574"/>
    <w:rsid w:val="006807F0"/>
    <w:rsid w:val="006812ED"/>
    <w:rsid w:val="00681FF8"/>
    <w:rsid w:val="00683878"/>
    <w:rsid w:val="00683F58"/>
    <w:rsid w:val="00684380"/>
    <w:rsid w:val="0068454C"/>
    <w:rsid w:val="00685D15"/>
    <w:rsid w:val="00685D6B"/>
    <w:rsid w:val="006877C9"/>
    <w:rsid w:val="0069020F"/>
    <w:rsid w:val="00691691"/>
    <w:rsid w:val="00691B62"/>
    <w:rsid w:val="00691CD2"/>
    <w:rsid w:val="006921E9"/>
    <w:rsid w:val="006933B5"/>
    <w:rsid w:val="00693D14"/>
    <w:rsid w:val="0069491F"/>
    <w:rsid w:val="0069504E"/>
    <w:rsid w:val="00696F27"/>
    <w:rsid w:val="00697740"/>
    <w:rsid w:val="006A18C2"/>
    <w:rsid w:val="006A3383"/>
    <w:rsid w:val="006A3FFB"/>
    <w:rsid w:val="006A44ED"/>
    <w:rsid w:val="006A51F4"/>
    <w:rsid w:val="006A5E03"/>
    <w:rsid w:val="006A613A"/>
    <w:rsid w:val="006B077C"/>
    <w:rsid w:val="006B16AA"/>
    <w:rsid w:val="006B18E5"/>
    <w:rsid w:val="006B2358"/>
    <w:rsid w:val="006B300D"/>
    <w:rsid w:val="006B3074"/>
    <w:rsid w:val="006B4F1D"/>
    <w:rsid w:val="006B6803"/>
    <w:rsid w:val="006B700F"/>
    <w:rsid w:val="006C0877"/>
    <w:rsid w:val="006C2910"/>
    <w:rsid w:val="006C3752"/>
    <w:rsid w:val="006C5F8C"/>
    <w:rsid w:val="006C6C2A"/>
    <w:rsid w:val="006C6FE6"/>
    <w:rsid w:val="006C73AE"/>
    <w:rsid w:val="006D0EBA"/>
    <w:rsid w:val="006D0F16"/>
    <w:rsid w:val="006D1F1C"/>
    <w:rsid w:val="006D2A3F"/>
    <w:rsid w:val="006D2FBC"/>
    <w:rsid w:val="006D31EA"/>
    <w:rsid w:val="006D4EA6"/>
    <w:rsid w:val="006D51E4"/>
    <w:rsid w:val="006D5241"/>
    <w:rsid w:val="006D672F"/>
    <w:rsid w:val="006D6E34"/>
    <w:rsid w:val="006D74F5"/>
    <w:rsid w:val="006E0383"/>
    <w:rsid w:val="006E0C2C"/>
    <w:rsid w:val="006E0E6B"/>
    <w:rsid w:val="006E138B"/>
    <w:rsid w:val="006E1867"/>
    <w:rsid w:val="006E338B"/>
    <w:rsid w:val="006E37D6"/>
    <w:rsid w:val="006E39B5"/>
    <w:rsid w:val="006E3AFD"/>
    <w:rsid w:val="006E426A"/>
    <w:rsid w:val="006E4F11"/>
    <w:rsid w:val="006E542B"/>
    <w:rsid w:val="006E54E1"/>
    <w:rsid w:val="006E6452"/>
    <w:rsid w:val="006E7836"/>
    <w:rsid w:val="006F0330"/>
    <w:rsid w:val="006F15DA"/>
    <w:rsid w:val="006F1FDC"/>
    <w:rsid w:val="006F219B"/>
    <w:rsid w:val="006F34BF"/>
    <w:rsid w:val="006F3B74"/>
    <w:rsid w:val="006F4334"/>
    <w:rsid w:val="006F5A2B"/>
    <w:rsid w:val="006F68B3"/>
    <w:rsid w:val="006F68D2"/>
    <w:rsid w:val="006F6B8C"/>
    <w:rsid w:val="0070005A"/>
    <w:rsid w:val="00700D32"/>
    <w:rsid w:val="007013EF"/>
    <w:rsid w:val="00702814"/>
    <w:rsid w:val="007055BD"/>
    <w:rsid w:val="007065FF"/>
    <w:rsid w:val="00706913"/>
    <w:rsid w:val="00706F40"/>
    <w:rsid w:val="00707ED3"/>
    <w:rsid w:val="007101E6"/>
    <w:rsid w:val="007104D7"/>
    <w:rsid w:val="00712BD6"/>
    <w:rsid w:val="00713089"/>
    <w:rsid w:val="00713657"/>
    <w:rsid w:val="00713C14"/>
    <w:rsid w:val="007145C4"/>
    <w:rsid w:val="00714D93"/>
    <w:rsid w:val="00714FBD"/>
    <w:rsid w:val="00715334"/>
    <w:rsid w:val="0071560C"/>
    <w:rsid w:val="00715DC0"/>
    <w:rsid w:val="00716E69"/>
    <w:rsid w:val="007173CA"/>
    <w:rsid w:val="0071790B"/>
    <w:rsid w:val="00717A19"/>
    <w:rsid w:val="00717B47"/>
    <w:rsid w:val="00717D7C"/>
    <w:rsid w:val="00720E2B"/>
    <w:rsid w:val="007216AA"/>
    <w:rsid w:val="00721AB5"/>
    <w:rsid w:val="00721CFB"/>
    <w:rsid w:val="00721DEF"/>
    <w:rsid w:val="00723227"/>
    <w:rsid w:val="007246E6"/>
    <w:rsid w:val="00724A43"/>
    <w:rsid w:val="0072612F"/>
    <w:rsid w:val="00726613"/>
    <w:rsid w:val="00726890"/>
    <w:rsid w:val="00726E1D"/>
    <w:rsid w:val="0072727C"/>
    <w:rsid w:val="007273AC"/>
    <w:rsid w:val="00730FE3"/>
    <w:rsid w:val="00731AD4"/>
    <w:rsid w:val="00732875"/>
    <w:rsid w:val="00733D05"/>
    <w:rsid w:val="00733F48"/>
    <w:rsid w:val="0073402C"/>
    <w:rsid w:val="007346E4"/>
    <w:rsid w:val="00734C84"/>
    <w:rsid w:val="00735163"/>
    <w:rsid w:val="00735564"/>
    <w:rsid w:val="00735DE1"/>
    <w:rsid w:val="007363B3"/>
    <w:rsid w:val="00736982"/>
    <w:rsid w:val="00736C67"/>
    <w:rsid w:val="00737225"/>
    <w:rsid w:val="00737E5D"/>
    <w:rsid w:val="00740929"/>
    <w:rsid w:val="00740F22"/>
    <w:rsid w:val="00741117"/>
    <w:rsid w:val="007413CF"/>
    <w:rsid w:val="00741CF0"/>
    <w:rsid w:val="00741F1A"/>
    <w:rsid w:val="00743358"/>
    <w:rsid w:val="00743945"/>
    <w:rsid w:val="007442C7"/>
    <w:rsid w:val="00744449"/>
    <w:rsid w:val="007447DA"/>
    <w:rsid w:val="00744A78"/>
    <w:rsid w:val="007450F8"/>
    <w:rsid w:val="0074614A"/>
    <w:rsid w:val="0074696E"/>
    <w:rsid w:val="00747F1E"/>
    <w:rsid w:val="00750135"/>
    <w:rsid w:val="00750EC2"/>
    <w:rsid w:val="0075243D"/>
    <w:rsid w:val="00752B28"/>
    <w:rsid w:val="007536BC"/>
    <w:rsid w:val="00753AB9"/>
    <w:rsid w:val="007541A9"/>
    <w:rsid w:val="00754D2C"/>
    <w:rsid w:val="00754E36"/>
    <w:rsid w:val="00754F4C"/>
    <w:rsid w:val="00756862"/>
    <w:rsid w:val="007602C5"/>
    <w:rsid w:val="00760689"/>
    <w:rsid w:val="0076070E"/>
    <w:rsid w:val="00760A7B"/>
    <w:rsid w:val="00760D85"/>
    <w:rsid w:val="00761DD8"/>
    <w:rsid w:val="00762324"/>
    <w:rsid w:val="00763139"/>
    <w:rsid w:val="0076318D"/>
    <w:rsid w:val="00763FB3"/>
    <w:rsid w:val="00764847"/>
    <w:rsid w:val="00765205"/>
    <w:rsid w:val="0076597F"/>
    <w:rsid w:val="00767239"/>
    <w:rsid w:val="00767567"/>
    <w:rsid w:val="00767943"/>
    <w:rsid w:val="00770448"/>
    <w:rsid w:val="00770B29"/>
    <w:rsid w:val="00770F37"/>
    <w:rsid w:val="007711A0"/>
    <w:rsid w:val="0077146C"/>
    <w:rsid w:val="007716FD"/>
    <w:rsid w:val="007718D0"/>
    <w:rsid w:val="00772D5E"/>
    <w:rsid w:val="0077358E"/>
    <w:rsid w:val="0077363B"/>
    <w:rsid w:val="0077463E"/>
    <w:rsid w:val="00776928"/>
    <w:rsid w:val="00776D56"/>
    <w:rsid w:val="00776E0F"/>
    <w:rsid w:val="00776FF2"/>
    <w:rsid w:val="007774B1"/>
    <w:rsid w:val="00777BE1"/>
    <w:rsid w:val="00780206"/>
    <w:rsid w:val="007810C9"/>
    <w:rsid w:val="007815CC"/>
    <w:rsid w:val="00782222"/>
    <w:rsid w:val="007831C0"/>
    <w:rsid w:val="007833D8"/>
    <w:rsid w:val="007842CA"/>
    <w:rsid w:val="0078449F"/>
    <w:rsid w:val="007844D7"/>
    <w:rsid w:val="00784E2E"/>
    <w:rsid w:val="00785677"/>
    <w:rsid w:val="00785DB8"/>
    <w:rsid w:val="0078624C"/>
    <w:rsid w:val="00786BAE"/>
    <w:rsid w:val="00786F16"/>
    <w:rsid w:val="00787851"/>
    <w:rsid w:val="00791BD7"/>
    <w:rsid w:val="00792433"/>
    <w:rsid w:val="007933F7"/>
    <w:rsid w:val="00796E20"/>
    <w:rsid w:val="00797C32"/>
    <w:rsid w:val="007A00D9"/>
    <w:rsid w:val="007A0520"/>
    <w:rsid w:val="007A11E8"/>
    <w:rsid w:val="007A240E"/>
    <w:rsid w:val="007A25BA"/>
    <w:rsid w:val="007A34EB"/>
    <w:rsid w:val="007A3882"/>
    <w:rsid w:val="007A38AD"/>
    <w:rsid w:val="007A455D"/>
    <w:rsid w:val="007A4E3F"/>
    <w:rsid w:val="007A5115"/>
    <w:rsid w:val="007A6855"/>
    <w:rsid w:val="007A6D5F"/>
    <w:rsid w:val="007A7428"/>
    <w:rsid w:val="007A74C1"/>
    <w:rsid w:val="007B000A"/>
    <w:rsid w:val="007B0914"/>
    <w:rsid w:val="007B0983"/>
    <w:rsid w:val="007B1000"/>
    <w:rsid w:val="007B1374"/>
    <w:rsid w:val="007B14F3"/>
    <w:rsid w:val="007B17F3"/>
    <w:rsid w:val="007B23D3"/>
    <w:rsid w:val="007B28D8"/>
    <w:rsid w:val="007B2E14"/>
    <w:rsid w:val="007B30DB"/>
    <w:rsid w:val="007B30DF"/>
    <w:rsid w:val="007B311A"/>
    <w:rsid w:val="007B32E5"/>
    <w:rsid w:val="007B38E0"/>
    <w:rsid w:val="007B3945"/>
    <w:rsid w:val="007B3A22"/>
    <w:rsid w:val="007B3DB9"/>
    <w:rsid w:val="007B46FA"/>
    <w:rsid w:val="007B4ADC"/>
    <w:rsid w:val="007B4EAA"/>
    <w:rsid w:val="007B589F"/>
    <w:rsid w:val="007B6186"/>
    <w:rsid w:val="007B6A14"/>
    <w:rsid w:val="007B6EC4"/>
    <w:rsid w:val="007B73BC"/>
    <w:rsid w:val="007B7FDD"/>
    <w:rsid w:val="007C16F5"/>
    <w:rsid w:val="007C1838"/>
    <w:rsid w:val="007C20B9"/>
    <w:rsid w:val="007C2870"/>
    <w:rsid w:val="007C28F8"/>
    <w:rsid w:val="007C34DB"/>
    <w:rsid w:val="007C4713"/>
    <w:rsid w:val="007C506D"/>
    <w:rsid w:val="007C525C"/>
    <w:rsid w:val="007C5FF8"/>
    <w:rsid w:val="007C664E"/>
    <w:rsid w:val="007C66BE"/>
    <w:rsid w:val="007C7301"/>
    <w:rsid w:val="007C74EB"/>
    <w:rsid w:val="007C7859"/>
    <w:rsid w:val="007C7F28"/>
    <w:rsid w:val="007D1245"/>
    <w:rsid w:val="007D1466"/>
    <w:rsid w:val="007D17B5"/>
    <w:rsid w:val="007D28D1"/>
    <w:rsid w:val="007D2BDE"/>
    <w:rsid w:val="007D2F25"/>
    <w:rsid w:val="007D2FB6"/>
    <w:rsid w:val="007D49EB"/>
    <w:rsid w:val="007D50D3"/>
    <w:rsid w:val="007D5E1C"/>
    <w:rsid w:val="007D7327"/>
    <w:rsid w:val="007E02FF"/>
    <w:rsid w:val="007E0DE2"/>
    <w:rsid w:val="007E232E"/>
    <w:rsid w:val="007E3667"/>
    <w:rsid w:val="007E3B98"/>
    <w:rsid w:val="007E417A"/>
    <w:rsid w:val="007E4404"/>
    <w:rsid w:val="007E548D"/>
    <w:rsid w:val="007E5EF5"/>
    <w:rsid w:val="007E6E65"/>
    <w:rsid w:val="007E7D68"/>
    <w:rsid w:val="007F00B2"/>
    <w:rsid w:val="007F0909"/>
    <w:rsid w:val="007F0CCC"/>
    <w:rsid w:val="007F0CE0"/>
    <w:rsid w:val="007F10AF"/>
    <w:rsid w:val="007F16BF"/>
    <w:rsid w:val="007F2345"/>
    <w:rsid w:val="007F2E46"/>
    <w:rsid w:val="007F2E90"/>
    <w:rsid w:val="007F31B6"/>
    <w:rsid w:val="007F31BC"/>
    <w:rsid w:val="007F43B7"/>
    <w:rsid w:val="007F546C"/>
    <w:rsid w:val="007F625F"/>
    <w:rsid w:val="007F665E"/>
    <w:rsid w:val="007F678A"/>
    <w:rsid w:val="007F7FB2"/>
    <w:rsid w:val="00800412"/>
    <w:rsid w:val="00800859"/>
    <w:rsid w:val="00802262"/>
    <w:rsid w:val="0080344D"/>
    <w:rsid w:val="00803B4E"/>
    <w:rsid w:val="00804C8F"/>
    <w:rsid w:val="0080572C"/>
    <w:rsid w:val="0080587B"/>
    <w:rsid w:val="00806468"/>
    <w:rsid w:val="00806554"/>
    <w:rsid w:val="00806F0F"/>
    <w:rsid w:val="0081112E"/>
    <w:rsid w:val="00811455"/>
    <w:rsid w:val="008119CA"/>
    <w:rsid w:val="00811BA9"/>
    <w:rsid w:val="00812421"/>
    <w:rsid w:val="008130C4"/>
    <w:rsid w:val="0081387D"/>
    <w:rsid w:val="0081398F"/>
    <w:rsid w:val="00813C4C"/>
    <w:rsid w:val="00814317"/>
    <w:rsid w:val="00814B51"/>
    <w:rsid w:val="0081502A"/>
    <w:rsid w:val="008155F0"/>
    <w:rsid w:val="00815661"/>
    <w:rsid w:val="00815DCF"/>
    <w:rsid w:val="00816735"/>
    <w:rsid w:val="00816C1B"/>
    <w:rsid w:val="00820119"/>
    <w:rsid w:val="00820141"/>
    <w:rsid w:val="00820E0C"/>
    <w:rsid w:val="00820E97"/>
    <w:rsid w:val="00821BE7"/>
    <w:rsid w:val="00821E1F"/>
    <w:rsid w:val="0082241C"/>
    <w:rsid w:val="00822467"/>
    <w:rsid w:val="008227A9"/>
    <w:rsid w:val="00823275"/>
    <w:rsid w:val="0082366F"/>
    <w:rsid w:val="008249DB"/>
    <w:rsid w:val="00824BA4"/>
    <w:rsid w:val="00825420"/>
    <w:rsid w:val="008259C3"/>
    <w:rsid w:val="00827654"/>
    <w:rsid w:val="0083173A"/>
    <w:rsid w:val="008329D4"/>
    <w:rsid w:val="008333E4"/>
    <w:rsid w:val="008337B3"/>
    <w:rsid w:val="008338A2"/>
    <w:rsid w:val="00834B56"/>
    <w:rsid w:val="008354AF"/>
    <w:rsid w:val="00835B7C"/>
    <w:rsid w:val="00835EF3"/>
    <w:rsid w:val="0083696A"/>
    <w:rsid w:val="00837170"/>
    <w:rsid w:val="00837777"/>
    <w:rsid w:val="00837E5E"/>
    <w:rsid w:val="00841AA9"/>
    <w:rsid w:val="008437FC"/>
    <w:rsid w:val="00845952"/>
    <w:rsid w:val="00846F43"/>
    <w:rsid w:val="008474FE"/>
    <w:rsid w:val="00850840"/>
    <w:rsid w:val="00850D7B"/>
    <w:rsid w:val="00851AD1"/>
    <w:rsid w:val="00851C2A"/>
    <w:rsid w:val="008531FA"/>
    <w:rsid w:val="00853EE4"/>
    <w:rsid w:val="00854AB3"/>
    <w:rsid w:val="00855535"/>
    <w:rsid w:val="00855A21"/>
    <w:rsid w:val="00857408"/>
    <w:rsid w:val="00857997"/>
    <w:rsid w:val="00857C5A"/>
    <w:rsid w:val="00860999"/>
    <w:rsid w:val="00862428"/>
    <w:rsid w:val="0086255E"/>
    <w:rsid w:val="008628D1"/>
    <w:rsid w:val="008633F0"/>
    <w:rsid w:val="008638A9"/>
    <w:rsid w:val="00864E0F"/>
    <w:rsid w:val="008673C5"/>
    <w:rsid w:val="00867D9D"/>
    <w:rsid w:val="0087280C"/>
    <w:rsid w:val="00872A23"/>
    <w:rsid w:val="00872C3E"/>
    <w:rsid w:val="00872CC8"/>
    <w:rsid w:val="00872E0A"/>
    <w:rsid w:val="00873594"/>
    <w:rsid w:val="00875285"/>
    <w:rsid w:val="008758DF"/>
    <w:rsid w:val="00875CF9"/>
    <w:rsid w:val="0087687C"/>
    <w:rsid w:val="00876A2B"/>
    <w:rsid w:val="00876C4E"/>
    <w:rsid w:val="008778D4"/>
    <w:rsid w:val="008804DF"/>
    <w:rsid w:val="00881070"/>
    <w:rsid w:val="00882404"/>
    <w:rsid w:val="0088263C"/>
    <w:rsid w:val="008826F1"/>
    <w:rsid w:val="00884B62"/>
    <w:rsid w:val="0088529C"/>
    <w:rsid w:val="008852FC"/>
    <w:rsid w:val="00885835"/>
    <w:rsid w:val="00885A6B"/>
    <w:rsid w:val="008868C4"/>
    <w:rsid w:val="00886D5C"/>
    <w:rsid w:val="0088757B"/>
    <w:rsid w:val="0088782E"/>
    <w:rsid w:val="00887903"/>
    <w:rsid w:val="00891158"/>
    <w:rsid w:val="0089270A"/>
    <w:rsid w:val="00893AF6"/>
    <w:rsid w:val="00894527"/>
    <w:rsid w:val="00894A0E"/>
    <w:rsid w:val="00894BC4"/>
    <w:rsid w:val="00894E12"/>
    <w:rsid w:val="00894EB5"/>
    <w:rsid w:val="00894F2A"/>
    <w:rsid w:val="00895046"/>
    <w:rsid w:val="00895CC4"/>
    <w:rsid w:val="00896551"/>
    <w:rsid w:val="00896890"/>
    <w:rsid w:val="008977D1"/>
    <w:rsid w:val="008A14B1"/>
    <w:rsid w:val="008A1877"/>
    <w:rsid w:val="008A1912"/>
    <w:rsid w:val="008A1C55"/>
    <w:rsid w:val="008A28A8"/>
    <w:rsid w:val="008A3D73"/>
    <w:rsid w:val="008A3EE9"/>
    <w:rsid w:val="008A4B17"/>
    <w:rsid w:val="008A51DC"/>
    <w:rsid w:val="008A54AC"/>
    <w:rsid w:val="008A572A"/>
    <w:rsid w:val="008A5AF5"/>
    <w:rsid w:val="008A5B32"/>
    <w:rsid w:val="008A6271"/>
    <w:rsid w:val="008A67F8"/>
    <w:rsid w:val="008A6A04"/>
    <w:rsid w:val="008A76B1"/>
    <w:rsid w:val="008B1444"/>
    <w:rsid w:val="008B1477"/>
    <w:rsid w:val="008B16E4"/>
    <w:rsid w:val="008B2029"/>
    <w:rsid w:val="008B2EE4"/>
    <w:rsid w:val="008B3821"/>
    <w:rsid w:val="008B3F4A"/>
    <w:rsid w:val="008B4347"/>
    <w:rsid w:val="008B4D3D"/>
    <w:rsid w:val="008B4EF8"/>
    <w:rsid w:val="008B57C7"/>
    <w:rsid w:val="008B7154"/>
    <w:rsid w:val="008B71AD"/>
    <w:rsid w:val="008C2F92"/>
    <w:rsid w:val="008C33F6"/>
    <w:rsid w:val="008C3546"/>
    <w:rsid w:val="008C3E82"/>
    <w:rsid w:val="008C3F8D"/>
    <w:rsid w:val="008C451D"/>
    <w:rsid w:val="008C4C86"/>
    <w:rsid w:val="008C589D"/>
    <w:rsid w:val="008C6D51"/>
    <w:rsid w:val="008C798E"/>
    <w:rsid w:val="008C7EFC"/>
    <w:rsid w:val="008D0E06"/>
    <w:rsid w:val="008D0E93"/>
    <w:rsid w:val="008D1788"/>
    <w:rsid w:val="008D17A3"/>
    <w:rsid w:val="008D1DD7"/>
    <w:rsid w:val="008D2846"/>
    <w:rsid w:val="008D3AB1"/>
    <w:rsid w:val="008D3C1C"/>
    <w:rsid w:val="008D3DE4"/>
    <w:rsid w:val="008D4236"/>
    <w:rsid w:val="008D462F"/>
    <w:rsid w:val="008D49C5"/>
    <w:rsid w:val="008D548B"/>
    <w:rsid w:val="008D5A34"/>
    <w:rsid w:val="008D6DCF"/>
    <w:rsid w:val="008D7332"/>
    <w:rsid w:val="008D7453"/>
    <w:rsid w:val="008E03FA"/>
    <w:rsid w:val="008E07F3"/>
    <w:rsid w:val="008E0DAF"/>
    <w:rsid w:val="008E1A05"/>
    <w:rsid w:val="008E3188"/>
    <w:rsid w:val="008E356F"/>
    <w:rsid w:val="008E373B"/>
    <w:rsid w:val="008E39B9"/>
    <w:rsid w:val="008E4376"/>
    <w:rsid w:val="008E5442"/>
    <w:rsid w:val="008E5E46"/>
    <w:rsid w:val="008E6AEB"/>
    <w:rsid w:val="008E7A0A"/>
    <w:rsid w:val="008E7B49"/>
    <w:rsid w:val="008F0097"/>
    <w:rsid w:val="008F1F78"/>
    <w:rsid w:val="008F2B5E"/>
    <w:rsid w:val="008F382C"/>
    <w:rsid w:val="008F48AC"/>
    <w:rsid w:val="008F5142"/>
    <w:rsid w:val="008F59F6"/>
    <w:rsid w:val="008F631A"/>
    <w:rsid w:val="008F657C"/>
    <w:rsid w:val="008F73F7"/>
    <w:rsid w:val="008F76EF"/>
    <w:rsid w:val="009004F3"/>
    <w:rsid w:val="00900693"/>
    <w:rsid w:val="00900719"/>
    <w:rsid w:val="00900E77"/>
    <w:rsid w:val="00901101"/>
    <w:rsid w:val="009017AC"/>
    <w:rsid w:val="00902A9A"/>
    <w:rsid w:val="00904A1C"/>
    <w:rsid w:val="00905030"/>
    <w:rsid w:val="009057B5"/>
    <w:rsid w:val="00905E4E"/>
    <w:rsid w:val="00906490"/>
    <w:rsid w:val="009070C0"/>
    <w:rsid w:val="00907300"/>
    <w:rsid w:val="00907463"/>
    <w:rsid w:val="00910637"/>
    <w:rsid w:val="00910856"/>
    <w:rsid w:val="00910978"/>
    <w:rsid w:val="009111B2"/>
    <w:rsid w:val="00911D68"/>
    <w:rsid w:val="009122C0"/>
    <w:rsid w:val="00913D85"/>
    <w:rsid w:val="00913E53"/>
    <w:rsid w:val="0091423A"/>
    <w:rsid w:val="009143B9"/>
    <w:rsid w:val="009151F5"/>
    <w:rsid w:val="00915E9A"/>
    <w:rsid w:val="0092129A"/>
    <w:rsid w:val="00921C8C"/>
    <w:rsid w:val="00921DF6"/>
    <w:rsid w:val="00922B8B"/>
    <w:rsid w:val="00922E4A"/>
    <w:rsid w:val="00924AE1"/>
    <w:rsid w:val="00924EBC"/>
    <w:rsid w:val="00924FFF"/>
    <w:rsid w:val="00925191"/>
    <w:rsid w:val="009252AB"/>
    <w:rsid w:val="00925AA9"/>
    <w:rsid w:val="00925C26"/>
    <w:rsid w:val="00925D78"/>
    <w:rsid w:val="00925F10"/>
    <w:rsid w:val="00926859"/>
    <w:rsid w:val="009269B1"/>
    <w:rsid w:val="00926A7F"/>
    <w:rsid w:val="0092724D"/>
    <w:rsid w:val="009272B3"/>
    <w:rsid w:val="009310F2"/>
    <w:rsid w:val="00931527"/>
    <w:rsid w:val="009315BE"/>
    <w:rsid w:val="009326DD"/>
    <w:rsid w:val="009330A2"/>
    <w:rsid w:val="0093338F"/>
    <w:rsid w:val="00933C89"/>
    <w:rsid w:val="009355C1"/>
    <w:rsid w:val="00935CC1"/>
    <w:rsid w:val="00937BD9"/>
    <w:rsid w:val="00940DDE"/>
    <w:rsid w:val="009410DA"/>
    <w:rsid w:val="00941D6E"/>
    <w:rsid w:val="009429A0"/>
    <w:rsid w:val="00942D6F"/>
    <w:rsid w:val="00943B87"/>
    <w:rsid w:val="0094521E"/>
    <w:rsid w:val="00945378"/>
    <w:rsid w:val="009458DC"/>
    <w:rsid w:val="00950563"/>
    <w:rsid w:val="00950C94"/>
    <w:rsid w:val="00950E2C"/>
    <w:rsid w:val="00951618"/>
    <w:rsid w:val="00951D50"/>
    <w:rsid w:val="0095250D"/>
    <w:rsid w:val="009525EB"/>
    <w:rsid w:val="00952BB4"/>
    <w:rsid w:val="00953632"/>
    <w:rsid w:val="0095470B"/>
    <w:rsid w:val="00954874"/>
    <w:rsid w:val="0095497A"/>
    <w:rsid w:val="009549B5"/>
    <w:rsid w:val="00955CA2"/>
    <w:rsid w:val="0095615A"/>
    <w:rsid w:val="00957787"/>
    <w:rsid w:val="00957BAC"/>
    <w:rsid w:val="00957F2B"/>
    <w:rsid w:val="009605A3"/>
    <w:rsid w:val="009611A1"/>
    <w:rsid w:val="00961400"/>
    <w:rsid w:val="00961788"/>
    <w:rsid w:val="00963646"/>
    <w:rsid w:val="00965265"/>
    <w:rsid w:val="00965BA9"/>
    <w:rsid w:val="00965BB9"/>
    <w:rsid w:val="0096632D"/>
    <w:rsid w:val="00967124"/>
    <w:rsid w:val="009675CE"/>
    <w:rsid w:val="0097074F"/>
    <w:rsid w:val="00971504"/>
    <w:rsid w:val="0097166C"/>
    <w:rsid w:val="009718C7"/>
    <w:rsid w:val="009720E2"/>
    <w:rsid w:val="00972E3A"/>
    <w:rsid w:val="009738D4"/>
    <w:rsid w:val="00973D24"/>
    <w:rsid w:val="00974343"/>
    <w:rsid w:val="0097559F"/>
    <w:rsid w:val="009761EA"/>
    <w:rsid w:val="00976A93"/>
    <w:rsid w:val="009772EC"/>
    <w:rsid w:val="009773AE"/>
    <w:rsid w:val="0097761E"/>
    <w:rsid w:val="00977846"/>
    <w:rsid w:val="00982454"/>
    <w:rsid w:val="00982CF0"/>
    <w:rsid w:val="0098380D"/>
    <w:rsid w:val="00984CCF"/>
    <w:rsid w:val="0098510A"/>
    <w:rsid w:val="009853E1"/>
    <w:rsid w:val="009854C9"/>
    <w:rsid w:val="00985DA9"/>
    <w:rsid w:val="00986E6B"/>
    <w:rsid w:val="0098743B"/>
    <w:rsid w:val="00990032"/>
    <w:rsid w:val="00990B19"/>
    <w:rsid w:val="00990BA9"/>
    <w:rsid w:val="0099153B"/>
    <w:rsid w:val="00991769"/>
    <w:rsid w:val="0099232C"/>
    <w:rsid w:val="0099255A"/>
    <w:rsid w:val="00993B05"/>
    <w:rsid w:val="00994386"/>
    <w:rsid w:val="009944DC"/>
    <w:rsid w:val="00994B2B"/>
    <w:rsid w:val="0099598C"/>
    <w:rsid w:val="00995D6F"/>
    <w:rsid w:val="00997832"/>
    <w:rsid w:val="009A0DE9"/>
    <w:rsid w:val="009A13D8"/>
    <w:rsid w:val="009A1740"/>
    <w:rsid w:val="009A1BAB"/>
    <w:rsid w:val="009A279E"/>
    <w:rsid w:val="009A2968"/>
    <w:rsid w:val="009A29F6"/>
    <w:rsid w:val="009A3015"/>
    <w:rsid w:val="009A3317"/>
    <w:rsid w:val="009A3490"/>
    <w:rsid w:val="009A39E5"/>
    <w:rsid w:val="009A3F08"/>
    <w:rsid w:val="009A473D"/>
    <w:rsid w:val="009A5DD5"/>
    <w:rsid w:val="009A643A"/>
    <w:rsid w:val="009A6648"/>
    <w:rsid w:val="009A6B59"/>
    <w:rsid w:val="009A6DCF"/>
    <w:rsid w:val="009A74C4"/>
    <w:rsid w:val="009A7A45"/>
    <w:rsid w:val="009B0A6F"/>
    <w:rsid w:val="009B0A94"/>
    <w:rsid w:val="009B0C62"/>
    <w:rsid w:val="009B1C88"/>
    <w:rsid w:val="009B239D"/>
    <w:rsid w:val="009B2AE8"/>
    <w:rsid w:val="009B2B44"/>
    <w:rsid w:val="009B2E26"/>
    <w:rsid w:val="009B35DC"/>
    <w:rsid w:val="009B379C"/>
    <w:rsid w:val="009B554D"/>
    <w:rsid w:val="009B5622"/>
    <w:rsid w:val="009B59E9"/>
    <w:rsid w:val="009B620C"/>
    <w:rsid w:val="009B63A8"/>
    <w:rsid w:val="009B70AA"/>
    <w:rsid w:val="009B7609"/>
    <w:rsid w:val="009C1131"/>
    <w:rsid w:val="009C245E"/>
    <w:rsid w:val="009C3642"/>
    <w:rsid w:val="009C3B78"/>
    <w:rsid w:val="009C4D5A"/>
    <w:rsid w:val="009C56E0"/>
    <w:rsid w:val="009C5E77"/>
    <w:rsid w:val="009C6A65"/>
    <w:rsid w:val="009C7452"/>
    <w:rsid w:val="009C745D"/>
    <w:rsid w:val="009C7A7E"/>
    <w:rsid w:val="009C7DFD"/>
    <w:rsid w:val="009D02E8"/>
    <w:rsid w:val="009D12FB"/>
    <w:rsid w:val="009D4F37"/>
    <w:rsid w:val="009D51D0"/>
    <w:rsid w:val="009D5C01"/>
    <w:rsid w:val="009D5E73"/>
    <w:rsid w:val="009D70A4"/>
    <w:rsid w:val="009D7B14"/>
    <w:rsid w:val="009D7ECF"/>
    <w:rsid w:val="009E0690"/>
    <w:rsid w:val="009E08D1"/>
    <w:rsid w:val="009E0BF1"/>
    <w:rsid w:val="009E0D47"/>
    <w:rsid w:val="009E0D96"/>
    <w:rsid w:val="009E0E31"/>
    <w:rsid w:val="009E1262"/>
    <w:rsid w:val="009E1758"/>
    <w:rsid w:val="009E1B95"/>
    <w:rsid w:val="009E1C3B"/>
    <w:rsid w:val="009E26D1"/>
    <w:rsid w:val="009E2CB0"/>
    <w:rsid w:val="009E2DB6"/>
    <w:rsid w:val="009E409C"/>
    <w:rsid w:val="009E40F2"/>
    <w:rsid w:val="009E439B"/>
    <w:rsid w:val="009E496F"/>
    <w:rsid w:val="009E4B0D"/>
    <w:rsid w:val="009E5250"/>
    <w:rsid w:val="009E5651"/>
    <w:rsid w:val="009E5FD9"/>
    <w:rsid w:val="009E665E"/>
    <w:rsid w:val="009E7372"/>
    <w:rsid w:val="009E73B3"/>
    <w:rsid w:val="009E7A69"/>
    <w:rsid w:val="009E7B85"/>
    <w:rsid w:val="009E7F92"/>
    <w:rsid w:val="009F02A3"/>
    <w:rsid w:val="009F0EA6"/>
    <w:rsid w:val="009F2182"/>
    <w:rsid w:val="009F2BFA"/>
    <w:rsid w:val="009F2C0A"/>
    <w:rsid w:val="009F2F27"/>
    <w:rsid w:val="009F3033"/>
    <w:rsid w:val="009F3462"/>
    <w:rsid w:val="009F34AA"/>
    <w:rsid w:val="009F447F"/>
    <w:rsid w:val="009F4978"/>
    <w:rsid w:val="009F4BBB"/>
    <w:rsid w:val="009F5DB8"/>
    <w:rsid w:val="009F5FB9"/>
    <w:rsid w:val="009F646F"/>
    <w:rsid w:val="009F6BCB"/>
    <w:rsid w:val="009F7053"/>
    <w:rsid w:val="009F78E5"/>
    <w:rsid w:val="009F7B78"/>
    <w:rsid w:val="009F7E6D"/>
    <w:rsid w:val="00A0057A"/>
    <w:rsid w:val="00A008C1"/>
    <w:rsid w:val="00A00E42"/>
    <w:rsid w:val="00A012B4"/>
    <w:rsid w:val="00A02498"/>
    <w:rsid w:val="00A02A8F"/>
    <w:rsid w:val="00A02B49"/>
    <w:rsid w:val="00A02FA1"/>
    <w:rsid w:val="00A03341"/>
    <w:rsid w:val="00A033B2"/>
    <w:rsid w:val="00A04B27"/>
    <w:rsid w:val="00A04CCE"/>
    <w:rsid w:val="00A0662F"/>
    <w:rsid w:val="00A069AE"/>
    <w:rsid w:val="00A07421"/>
    <w:rsid w:val="00A0776B"/>
    <w:rsid w:val="00A07C13"/>
    <w:rsid w:val="00A101EF"/>
    <w:rsid w:val="00A10623"/>
    <w:rsid w:val="00A10FB9"/>
    <w:rsid w:val="00A11111"/>
    <w:rsid w:val="00A11421"/>
    <w:rsid w:val="00A1153C"/>
    <w:rsid w:val="00A11D6A"/>
    <w:rsid w:val="00A126ED"/>
    <w:rsid w:val="00A1389F"/>
    <w:rsid w:val="00A13B7A"/>
    <w:rsid w:val="00A15788"/>
    <w:rsid w:val="00A157B1"/>
    <w:rsid w:val="00A22229"/>
    <w:rsid w:val="00A23346"/>
    <w:rsid w:val="00A23A01"/>
    <w:rsid w:val="00A23D48"/>
    <w:rsid w:val="00A24442"/>
    <w:rsid w:val="00A24ADA"/>
    <w:rsid w:val="00A251F7"/>
    <w:rsid w:val="00A2595A"/>
    <w:rsid w:val="00A26354"/>
    <w:rsid w:val="00A26E27"/>
    <w:rsid w:val="00A27BF0"/>
    <w:rsid w:val="00A30B5F"/>
    <w:rsid w:val="00A30F3C"/>
    <w:rsid w:val="00A31277"/>
    <w:rsid w:val="00A31D0A"/>
    <w:rsid w:val="00A32577"/>
    <w:rsid w:val="00A330BB"/>
    <w:rsid w:val="00A336C7"/>
    <w:rsid w:val="00A3384D"/>
    <w:rsid w:val="00A33C59"/>
    <w:rsid w:val="00A35F20"/>
    <w:rsid w:val="00A3658C"/>
    <w:rsid w:val="00A3666F"/>
    <w:rsid w:val="00A36BE3"/>
    <w:rsid w:val="00A36FB9"/>
    <w:rsid w:val="00A373E1"/>
    <w:rsid w:val="00A40F34"/>
    <w:rsid w:val="00A427EF"/>
    <w:rsid w:val="00A42FF4"/>
    <w:rsid w:val="00A43DDF"/>
    <w:rsid w:val="00A446F5"/>
    <w:rsid w:val="00A44882"/>
    <w:rsid w:val="00A44DC2"/>
    <w:rsid w:val="00A45125"/>
    <w:rsid w:val="00A4620B"/>
    <w:rsid w:val="00A4621F"/>
    <w:rsid w:val="00A46297"/>
    <w:rsid w:val="00A46397"/>
    <w:rsid w:val="00A46534"/>
    <w:rsid w:val="00A512EE"/>
    <w:rsid w:val="00A52F0E"/>
    <w:rsid w:val="00A532A1"/>
    <w:rsid w:val="00A54715"/>
    <w:rsid w:val="00A5520F"/>
    <w:rsid w:val="00A553D8"/>
    <w:rsid w:val="00A559B6"/>
    <w:rsid w:val="00A55D08"/>
    <w:rsid w:val="00A56260"/>
    <w:rsid w:val="00A562B4"/>
    <w:rsid w:val="00A56B9A"/>
    <w:rsid w:val="00A5753D"/>
    <w:rsid w:val="00A57994"/>
    <w:rsid w:val="00A6061C"/>
    <w:rsid w:val="00A60856"/>
    <w:rsid w:val="00A609CA"/>
    <w:rsid w:val="00A60FB5"/>
    <w:rsid w:val="00A61496"/>
    <w:rsid w:val="00A62A2F"/>
    <w:rsid w:val="00A62D44"/>
    <w:rsid w:val="00A66A2B"/>
    <w:rsid w:val="00A67263"/>
    <w:rsid w:val="00A70372"/>
    <w:rsid w:val="00A711D0"/>
    <w:rsid w:val="00A71419"/>
    <w:rsid w:val="00A7161C"/>
    <w:rsid w:val="00A71CE4"/>
    <w:rsid w:val="00A72CCF"/>
    <w:rsid w:val="00A72CFB"/>
    <w:rsid w:val="00A74640"/>
    <w:rsid w:val="00A753C5"/>
    <w:rsid w:val="00A756BF"/>
    <w:rsid w:val="00A75FA6"/>
    <w:rsid w:val="00A76513"/>
    <w:rsid w:val="00A7707F"/>
    <w:rsid w:val="00A77AA3"/>
    <w:rsid w:val="00A80596"/>
    <w:rsid w:val="00A80852"/>
    <w:rsid w:val="00A80F1B"/>
    <w:rsid w:val="00A813ED"/>
    <w:rsid w:val="00A81BFB"/>
    <w:rsid w:val="00A81CAE"/>
    <w:rsid w:val="00A8236D"/>
    <w:rsid w:val="00A8255A"/>
    <w:rsid w:val="00A83FE3"/>
    <w:rsid w:val="00A8517A"/>
    <w:rsid w:val="00A852DF"/>
    <w:rsid w:val="00A854EB"/>
    <w:rsid w:val="00A85DD0"/>
    <w:rsid w:val="00A860AD"/>
    <w:rsid w:val="00A86FEF"/>
    <w:rsid w:val="00A872E5"/>
    <w:rsid w:val="00A87722"/>
    <w:rsid w:val="00A87C7A"/>
    <w:rsid w:val="00A87E38"/>
    <w:rsid w:val="00A90642"/>
    <w:rsid w:val="00A91406"/>
    <w:rsid w:val="00A915C0"/>
    <w:rsid w:val="00A92F58"/>
    <w:rsid w:val="00A9350C"/>
    <w:rsid w:val="00A9415C"/>
    <w:rsid w:val="00A956B4"/>
    <w:rsid w:val="00A956E6"/>
    <w:rsid w:val="00A957E3"/>
    <w:rsid w:val="00A96E65"/>
    <w:rsid w:val="00A96ECE"/>
    <w:rsid w:val="00A97C72"/>
    <w:rsid w:val="00AA0408"/>
    <w:rsid w:val="00AA1490"/>
    <w:rsid w:val="00AA25E9"/>
    <w:rsid w:val="00AA310B"/>
    <w:rsid w:val="00AA3C66"/>
    <w:rsid w:val="00AA4113"/>
    <w:rsid w:val="00AA46A2"/>
    <w:rsid w:val="00AA4C9E"/>
    <w:rsid w:val="00AA5B30"/>
    <w:rsid w:val="00AA5B9A"/>
    <w:rsid w:val="00AA5F3E"/>
    <w:rsid w:val="00AA63D4"/>
    <w:rsid w:val="00AB0135"/>
    <w:rsid w:val="00AB06E8"/>
    <w:rsid w:val="00AB0BBE"/>
    <w:rsid w:val="00AB1CD3"/>
    <w:rsid w:val="00AB1CFF"/>
    <w:rsid w:val="00AB1D10"/>
    <w:rsid w:val="00AB2D7D"/>
    <w:rsid w:val="00AB2ECB"/>
    <w:rsid w:val="00AB352F"/>
    <w:rsid w:val="00AB5043"/>
    <w:rsid w:val="00AB5D0B"/>
    <w:rsid w:val="00AB675F"/>
    <w:rsid w:val="00AB6B36"/>
    <w:rsid w:val="00AB6B55"/>
    <w:rsid w:val="00AC0361"/>
    <w:rsid w:val="00AC0468"/>
    <w:rsid w:val="00AC062B"/>
    <w:rsid w:val="00AC094B"/>
    <w:rsid w:val="00AC12FF"/>
    <w:rsid w:val="00AC1CA6"/>
    <w:rsid w:val="00AC1E13"/>
    <w:rsid w:val="00AC26DC"/>
    <w:rsid w:val="00AC274B"/>
    <w:rsid w:val="00AC4764"/>
    <w:rsid w:val="00AC4D55"/>
    <w:rsid w:val="00AC5807"/>
    <w:rsid w:val="00AC61A2"/>
    <w:rsid w:val="00AC6750"/>
    <w:rsid w:val="00AC6D36"/>
    <w:rsid w:val="00AD05DB"/>
    <w:rsid w:val="00AD08F2"/>
    <w:rsid w:val="00AD0CBA"/>
    <w:rsid w:val="00AD1437"/>
    <w:rsid w:val="00AD16EB"/>
    <w:rsid w:val="00AD26E2"/>
    <w:rsid w:val="00AD332D"/>
    <w:rsid w:val="00AD3C52"/>
    <w:rsid w:val="00AD45D7"/>
    <w:rsid w:val="00AD4E09"/>
    <w:rsid w:val="00AD563F"/>
    <w:rsid w:val="00AD6BEB"/>
    <w:rsid w:val="00AD784C"/>
    <w:rsid w:val="00AD7D40"/>
    <w:rsid w:val="00AE09C7"/>
    <w:rsid w:val="00AE126A"/>
    <w:rsid w:val="00AE1BAE"/>
    <w:rsid w:val="00AE3005"/>
    <w:rsid w:val="00AE352C"/>
    <w:rsid w:val="00AE3BD5"/>
    <w:rsid w:val="00AE44A7"/>
    <w:rsid w:val="00AE4937"/>
    <w:rsid w:val="00AE59A0"/>
    <w:rsid w:val="00AE7ED8"/>
    <w:rsid w:val="00AF0C57"/>
    <w:rsid w:val="00AF1D87"/>
    <w:rsid w:val="00AF22B5"/>
    <w:rsid w:val="00AF26F3"/>
    <w:rsid w:val="00AF3B50"/>
    <w:rsid w:val="00AF3C21"/>
    <w:rsid w:val="00AF4FC5"/>
    <w:rsid w:val="00AF5F04"/>
    <w:rsid w:val="00B00672"/>
    <w:rsid w:val="00B0156F"/>
    <w:rsid w:val="00B01B4D"/>
    <w:rsid w:val="00B0253C"/>
    <w:rsid w:val="00B02F74"/>
    <w:rsid w:val="00B032F7"/>
    <w:rsid w:val="00B04489"/>
    <w:rsid w:val="00B04E09"/>
    <w:rsid w:val="00B064B9"/>
    <w:rsid w:val="00B06571"/>
    <w:rsid w:val="00B068BA"/>
    <w:rsid w:val="00B0691F"/>
    <w:rsid w:val="00B06E95"/>
    <w:rsid w:val="00B06F7C"/>
    <w:rsid w:val="00B07217"/>
    <w:rsid w:val="00B0757D"/>
    <w:rsid w:val="00B12E7F"/>
    <w:rsid w:val="00B13851"/>
    <w:rsid w:val="00B13B1C"/>
    <w:rsid w:val="00B13CC8"/>
    <w:rsid w:val="00B148F0"/>
    <w:rsid w:val="00B14B5F"/>
    <w:rsid w:val="00B15A5B"/>
    <w:rsid w:val="00B16D8B"/>
    <w:rsid w:val="00B17E05"/>
    <w:rsid w:val="00B17F77"/>
    <w:rsid w:val="00B21F90"/>
    <w:rsid w:val="00B22291"/>
    <w:rsid w:val="00B22BC2"/>
    <w:rsid w:val="00B23120"/>
    <w:rsid w:val="00B231E5"/>
    <w:rsid w:val="00B23F9A"/>
    <w:rsid w:val="00B2417B"/>
    <w:rsid w:val="00B247E3"/>
    <w:rsid w:val="00B24E6F"/>
    <w:rsid w:val="00B2547C"/>
    <w:rsid w:val="00B26CB5"/>
    <w:rsid w:val="00B2752E"/>
    <w:rsid w:val="00B27586"/>
    <w:rsid w:val="00B27E58"/>
    <w:rsid w:val="00B30184"/>
    <w:rsid w:val="00B307CC"/>
    <w:rsid w:val="00B310DD"/>
    <w:rsid w:val="00B31D89"/>
    <w:rsid w:val="00B326B7"/>
    <w:rsid w:val="00B3588E"/>
    <w:rsid w:val="00B35D4D"/>
    <w:rsid w:val="00B36170"/>
    <w:rsid w:val="00B36C3C"/>
    <w:rsid w:val="00B36E82"/>
    <w:rsid w:val="00B4034E"/>
    <w:rsid w:val="00B4198F"/>
    <w:rsid w:val="00B41B1A"/>
    <w:rsid w:val="00B41F3D"/>
    <w:rsid w:val="00B42904"/>
    <w:rsid w:val="00B431E8"/>
    <w:rsid w:val="00B432AA"/>
    <w:rsid w:val="00B43421"/>
    <w:rsid w:val="00B43EC8"/>
    <w:rsid w:val="00B4400E"/>
    <w:rsid w:val="00B44393"/>
    <w:rsid w:val="00B45141"/>
    <w:rsid w:val="00B45E24"/>
    <w:rsid w:val="00B47785"/>
    <w:rsid w:val="00B50025"/>
    <w:rsid w:val="00B519CD"/>
    <w:rsid w:val="00B5273A"/>
    <w:rsid w:val="00B53C81"/>
    <w:rsid w:val="00B5464D"/>
    <w:rsid w:val="00B54CD0"/>
    <w:rsid w:val="00B55258"/>
    <w:rsid w:val="00B55BEB"/>
    <w:rsid w:val="00B56511"/>
    <w:rsid w:val="00B56FB2"/>
    <w:rsid w:val="00B57329"/>
    <w:rsid w:val="00B609ED"/>
    <w:rsid w:val="00B60E61"/>
    <w:rsid w:val="00B61E73"/>
    <w:rsid w:val="00B62B50"/>
    <w:rsid w:val="00B635B7"/>
    <w:rsid w:val="00B636EE"/>
    <w:rsid w:val="00B63AE8"/>
    <w:rsid w:val="00B63E65"/>
    <w:rsid w:val="00B6428C"/>
    <w:rsid w:val="00B65082"/>
    <w:rsid w:val="00B65808"/>
    <w:rsid w:val="00B65950"/>
    <w:rsid w:val="00B659B0"/>
    <w:rsid w:val="00B666FB"/>
    <w:rsid w:val="00B66D83"/>
    <w:rsid w:val="00B66E97"/>
    <w:rsid w:val="00B672C0"/>
    <w:rsid w:val="00B676FD"/>
    <w:rsid w:val="00B678B6"/>
    <w:rsid w:val="00B67D08"/>
    <w:rsid w:val="00B70D61"/>
    <w:rsid w:val="00B70F7F"/>
    <w:rsid w:val="00B7186E"/>
    <w:rsid w:val="00B719B7"/>
    <w:rsid w:val="00B71B6A"/>
    <w:rsid w:val="00B72819"/>
    <w:rsid w:val="00B74A0A"/>
    <w:rsid w:val="00B74F84"/>
    <w:rsid w:val="00B75646"/>
    <w:rsid w:val="00B7629E"/>
    <w:rsid w:val="00B76614"/>
    <w:rsid w:val="00B76D75"/>
    <w:rsid w:val="00B801C8"/>
    <w:rsid w:val="00B80C04"/>
    <w:rsid w:val="00B80C7D"/>
    <w:rsid w:val="00B813C2"/>
    <w:rsid w:val="00B815DA"/>
    <w:rsid w:val="00B81E07"/>
    <w:rsid w:val="00B84E7D"/>
    <w:rsid w:val="00B8681C"/>
    <w:rsid w:val="00B86C4C"/>
    <w:rsid w:val="00B90729"/>
    <w:rsid w:val="00B907DA"/>
    <w:rsid w:val="00B90B09"/>
    <w:rsid w:val="00B91D50"/>
    <w:rsid w:val="00B92AB2"/>
    <w:rsid w:val="00B92BA9"/>
    <w:rsid w:val="00B92CF8"/>
    <w:rsid w:val="00B92E6A"/>
    <w:rsid w:val="00B94440"/>
    <w:rsid w:val="00B94C5E"/>
    <w:rsid w:val="00B94C77"/>
    <w:rsid w:val="00B950BC"/>
    <w:rsid w:val="00B9714C"/>
    <w:rsid w:val="00B97816"/>
    <w:rsid w:val="00B978CF"/>
    <w:rsid w:val="00B97904"/>
    <w:rsid w:val="00BA126E"/>
    <w:rsid w:val="00BA1446"/>
    <w:rsid w:val="00BA1B1F"/>
    <w:rsid w:val="00BA26F6"/>
    <w:rsid w:val="00BA29AD"/>
    <w:rsid w:val="00BA33CF"/>
    <w:rsid w:val="00BA34B5"/>
    <w:rsid w:val="00BA3D0E"/>
    <w:rsid w:val="00BA3F8D"/>
    <w:rsid w:val="00BA551A"/>
    <w:rsid w:val="00BA59A1"/>
    <w:rsid w:val="00BA5CB8"/>
    <w:rsid w:val="00BA61F2"/>
    <w:rsid w:val="00BA652C"/>
    <w:rsid w:val="00BA659B"/>
    <w:rsid w:val="00BA767D"/>
    <w:rsid w:val="00BB111D"/>
    <w:rsid w:val="00BB1369"/>
    <w:rsid w:val="00BB3BD5"/>
    <w:rsid w:val="00BB478E"/>
    <w:rsid w:val="00BB48DD"/>
    <w:rsid w:val="00BB54C2"/>
    <w:rsid w:val="00BB5E76"/>
    <w:rsid w:val="00BB5F92"/>
    <w:rsid w:val="00BB6EAD"/>
    <w:rsid w:val="00BB70CA"/>
    <w:rsid w:val="00BB74AC"/>
    <w:rsid w:val="00BB7A10"/>
    <w:rsid w:val="00BB7B8C"/>
    <w:rsid w:val="00BC0125"/>
    <w:rsid w:val="00BC0563"/>
    <w:rsid w:val="00BC12CD"/>
    <w:rsid w:val="00BC18A7"/>
    <w:rsid w:val="00BC2462"/>
    <w:rsid w:val="00BC27DC"/>
    <w:rsid w:val="00BC3DA5"/>
    <w:rsid w:val="00BC5BE0"/>
    <w:rsid w:val="00BC60BE"/>
    <w:rsid w:val="00BC63C1"/>
    <w:rsid w:val="00BC7468"/>
    <w:rsid w:val="00BC7976"/>
    <w:rsid w:val="00BC7B37"/>
    <w:rsid w:val="00BC7D4F"/>
    <w:rsid w:val="00BC7ED7"/>
    <w:rsid w:val="00BD0088"/>
    <w:rsid w:val="00BD024F"/>
    <w:rsid w:val="00BD0280"/>
    <w:rsid w:val="00BD07CD"/>
    <w:rsid w:val="00BD0A21"/>
    <w:rsid w:val="00BD2505"/>
    <w:rsid w:val="00BD267A"/>
    <w:rsid w:val="00BD2850"/>
    <w:rsid w:val="00BD2F68"/>
    <w:rsid w:val="00BD37F0"/>
    <w:rsid w:val="00BD41FD"/>
    <w:rsid w:val="00BD4E12"/>
    <w:rsid w:val="00BD5B63"/>
    <w:rsid w:val="00BD6AEE"/>
    <w:rsid w:val="00BD6B9D"/>
    <w:rsid w:val="00BD7726"/>
    <w:rsid w:val="00BD78CA"/>
    <w:rsid w:val="00BE02B8"/>
    <w:rsid w:val="00BE0339"/>
    <w:rsid w:val="00BE0E31"/>
    <w:rsid w:val="00BE28D2"/>
    <w:rsid w:val="00BE3E51"/>
    <w:rsid w:val="00BE4A64"/>
    <w:rsid w:val="00BE5A6B"/>
    <w:rsid w:val="00BE5E43"/>
    <w:rsid w:val="00BE630F"/>
    <w:rsid w:val="00BE7181"/>
    <w:rsid w:val="00BE7DA1"/>
    <w:rsid w:val="00BF1FE8"/>
    <w:rsid w:val="00BF2B05"/>
    <w:rsid w:val="00BF33BE"/>
    <w:rsid w:val="00BF36E3"/>
    <w:rsid w:val="00BF40F6"/>
    <w:rsid w:val="00BF557D"/>
    <w:rsid w:val="00BF562F"/>
    <w:rsid w:val="00BF616C"/>
    <w:rsid w:val="00BF658D"/>
    <w:rsid w:val="00BF6991"/>
    <w:rsid w:val="00BF6F7E"/>
    <w:rsid w:val="00BF7438"/>
    <w:rsid w:val="00BF7F58"/>
    <w:rsid w:val="00C01381"/>
    <w:rsid w:val="00C01AB1"/>
    <w:rsid w:val="00C026A0"/>
    <w:rsid w:val="00C0367A"/>
    <w:rsid w:val="00C03F71"/>
    <w:rsid w:val="00C043B5"/>
    <w:rsid w:val="00C04A19"/>
    <w:rsid w:val="00C057BA"/>
    <w:rsid w:val="00C06137"/>
    <w:rsid w:val="00C0620F"/>
    <w:rsid w:val="00C062E6"/>
    <w:rsid w:val="00C0638A"/>
    <w:rsid w:val="00C06929"/>
    <w:rsid w:val="00C079B8"/>
    <w:rsid w:val="00C07B81"/>
    <w:rsid w:val="00C10037"/>
    <w:rsid w:val="00C1047A"/>
    <w:rsid w:val="00C108E1"/>
    <w:rsid w:val="00C109B1"/>
    <w:rsid w:val="00C1101E"/>
    <w:rsid w:val="00C115E1"/>
    <w:rsid w:val="00C11A44"/>
    <w:rsid w:val="00C12282"/>
    <w:rsid w:val="00C123EA"/>
    <w:rsid w:val="00C12A49"/>
    <w:rsid w:val="00C12DA2"/>
    <w:rsid w:val="00C133EE"/>
    <w:rsid w:val="00C146AD"/>
    <w:rsid w:val="00C149D0"/>
    <w:rsid w:val="00C1663A"/>
    <w:rsid w:val="00C173D8"/>
    <w:rsid w:val="00C17EE4"/>
    <w:rsid w:val="00C17EE7"/>
    <w:rsid w:val="00C20D11"/>
    <w:rsid w:val="00C2275E"/>
    <w:rsid w:val="00C2383E"/>
    <w:rsid w:val="00C23E3F"/>
    <w:rsid w:val="00C247A0"/>
    <w:rsid w:val="00C248FD"/>
    <w:rsid w:val="00C262B5"/>
    <w:rsid w:val="00C26588"/>
    <w:rsid w:val="00C27215"/>
    <w:rsid w:val="00C27DE9"/>
    <w:rsid w:val="00C32989"/>
    <w:rsid w:val="00C32D0A"/>
    <w:rsid w:val="00C33388"/>
    <w:rsid w:val="00C337E1"/>
    <w:rsid w:val="00C33957"/>
    <w:rsid w:val="00C35292"/>
    <w:rsid w:val="00C35484"/>
    <w:rsid w:val="00C35AF6"/>
    <w:rsid w:val="00C35E7D"/>
    <w:rsid w:val="00C36255"/>
    <w:rsid w:val="00C3690A"/>
    <w:rsid w:val="00C3709E"/>
    <w:rsid w:val="00C4173A"/>
    <w:rsid w:val="00C42D33"/>
    <w:rsid w:val="00C43019"/>
    <w:rsid w:val="00C4332C"/>
    <w:rsid w:val="00C43F10"/>
    <w:rsid w:val="00C444DC"/>
    <w:rsid w:val="00C467FF"/>
    <w:rsid w:val="00C46BBB"/>
    <w:rsid w:val="00C46CD7"/>
    <w:rsid w:val="00C4751D"/>
    <w:rsid w:val="00C47826"/>
    <w:rsid w:val="00C47884"/>
    <w:rsid w:val="00C47994"/>
    <w:rsid w:val="00C5024C"/>
    <w:rsid w:val="00C50647"/>
    <w:rsid w:val="00C50DED"/>
    <w:rsid w:val="00C50EDD"/>
    <w:rsid w:val="00C51801"/>
    <w:rsid w:val="00C52217"/>
    <w:rsid w:val="00C53E75"/>
    <w:rsid w:val="00C54E71"/>
    <w:rsid w:val="00C54FA9"/>
    <w:rsid w:val="00C5539A"/>
    <w:rsid w:val="00C5568A"/>
    <w:rsid w:val="00C56202"/>
    <w:rsid w:val="00C572F9"/>
    <w:rsid w:val="00C602FF"/>
    <w:rsid w:val="00C603EE"/>
    <w:rsid w:val="00C60411"/>
    <w:rsid w:val="00C60C15"/>
    <w:rsid w:val="00C61174"/>
    <w:rsid w:val="00C6148F"/>
    <w:rsid w:val="00C61DE6"/>
    <w:rsid w:val="00C621B1"/>
    <w:rsid w:val="00C62F7A"/>
    <w:rsid w:val="00C63B9C"/>
    <w:rsid w:val="00C64835"/>
    <w:rsid w:val="00C6487C"/>
    <w:rsid w:val="00C65612"/>
    <w:rsid w:val="00C6682F"/>
    <w:rsid w:val="00C668CF"/>
    <w:rsid w:val="00C66958"/>
    <w:rsid w:val="00C67BF4"/>
    <w:rsid w:val="00C67F90"/>
    <w:rsid w:val="00C70980"/>
    <w:rsid w:val="00C70A85"/>
    <w:rsid w:val="00C70C44"/>
    <w:rsid w:val="00C71650"/>
    <w:rsid w:val="00C7275E"/>
    <w:rsid w:val="00C72DFB"/>
    <w:rsid w:val="00C731AF"/>
    <w:rsid w:val="00C74C5D"/>
    <w:rsid w:val="00C7507D"/>
    <w:rsid w:val="00C75758"/>
    <w:rsid w:val="00C77526"/>
    <w:rsid w:val="00C80024"/>
    <w:rsid w:val="00C81EB9"/>
    <w:rsid w:val="00C83704"/>
    <w:rsid w:val="00C83F7D"/>
    <w:rsid w:val="00C843C3"/>
    <w:rsid w:val="00C8489F"/>
    <w:rsid w:val="00C851B9"/>
    <w:rsid w:val="00C85ED3"/>
    <w:rsid w:val="00C863C4"/>
    <w:rsid w:val="00C86B1C"/>
    <w:rsid w:val="00C901FA"/>
    <w:rsid w:val="00C90DAB"/>
    <w:rsid w:val="00C90EF6"/>
    <w:rsid w:val="00C919D5"/>
    <w:rsid w:val="00C920EA"/>
    <w:rsid w:val="00C923E4"/>
    <w:rsid w:val="00C929E0"/>
    <w:rsid w:val="00C93455"/>
    <w:rsid w:val="00C934BB"/>
    <w:rsid w:val="00C9386D"/>
    <w:rsid w:val="00C93C3E"/>
    <w:rsid w:val="00C94761"/>
    <w:rsid w:val="00C95AF7"/>
    <w:rsid w:val="00C97A68"/>
    <w:rsid w:val="00C97B4E"/>
    <w:rsid w:val="00CA12E3"/>
    <w:rsid w:val="00CA1476"/>
    <w:rsid w:val="00CA1A23"/>
    <w:rsid w:val="00CA33CA"/>
    <w:rsid w:val="00CA3A32"/>
    <w:rsid w:val="00CA3CC6"/>
    <w:rsid w:val="00CA435C"/>
    <w:rsid w:val="00CA4E0E"/>
    <w:rsid w:val="00CA5C4F"/>
    <w:rsid w:val="00CA6399"/>
    <w:rsid w:val="00CA6611"/>
    <w:rsid w:val="00CA6AE6"/>
    <w:rsid w:val="00CA7812"/>
    <w:rsid w:val="00CA782F"/>
    <w:rsid w:val="00CB187B"/>
    <w:rsid w:val="00CB2636"/>
    <w:rsid w:val="00CB2835"/>
    <w:rsid w:val="00CB31DF"/>
    <w:rsid w:val="00CB3285"/>
    <w:rsid w:val="00CB3D7A"/>
    <w:rsid w:val="00CB4500"/>
    <w:rsid w:val="00CB5B92"/>
    <w:rsid w:val="00CB7140"/>
    <w:rsid w:val="00CB795A"/>
    <w:rsid w:val="00CB7987"/>
    <w:rsid w:val="00CB7E02"/>
    <w:rsid w:val="00CC0C72"/>
    <w:rsid w:val="00CC1690"/>
    <w:rsid w:val="00CC2BFD"/>
    <w:rsid w:val="00CC3BB0"/>
    <w:rsid w:val="00CC536B"/>
    <w:rsid w:val="00CC60DA"/>
    <w:rsid w:val="00CC62D8"/>
    <w:rsid w:val="00CC654D"/>
    <w:rsid w:val="00CC66C7"/>
    <w:rsid w:val="00CC6E80"/>
    <w:rsid w:val="00CC6F40"/>
    <w:rsid w:val="00CC71CC"/>
    <w:rsid w:val="00CC7540"/>
    <w:rsid w:val="00CD15CC"/>
    <w:rsid w:val="00CD1730"/>
    <w:rsid w:val="00CD2349"/>
    <w:rsid w:val="00CD3476"/>
    <w:rsid w:val="00CD3EF4"/>
    <w:rsid w:val="00CD4CE3"/>
    <w:rsid w:val="00CD64DF"/>
    <w:rsid w:val="00CD70E2"/>
    <w:rsid w:val="00CD7465"/>
    <w:rsid w:val="00CD7896"/>
    <w:rsid w:val="00CD7FC0"/>
    <w:rsid w:val="00CE0332"/>
    <w:rsid w:val="00CE1143"/>
    <w:rsid w:val="00CE13DC"/>
    <w:rsid w:val="00CE1D73"/>
    <w:rsid w:val="00CE204F"/>
    <w:rsid w:val="00CE2203"/>
    <w:rsid w:val="00CE225F"/>
    <w:rsid w:val="00CE3610"/>
    <w:rsid w:val="00CE4F2A"/>
    <w:rsid w:val="00CE5A7A"/>
    <w:rsid w:val="00CE5B82"/>
    <w:rsid w:val="00CE5F42"/>
    <w:rsid w:val="00CE69E6"/>
    <w:rsid w:val="00CE73D4"/>
    <w:rsid w:val="00CE7616"/>
    <w:rsid w:val="00CF0064"/>
    <w:rsid w:val="00CF0138"/>
    <w:rsid w:val="00CF2AB7"/>
    <w:rsid w:val="00CF2F50"/>
    <w:rsid w:val="00CF3707"/>
    <w:rsid w:val="00CF54CD"/>
    <w:rsid w:val="00CF6198"/>
    <w:rsid w:val="00CF765A"/>
    <w:rsid w:val="00D000DB"/>
    <w:rsid w:val="00D00547"/>
    <w:rsid w:val="00D00E5D"/>
    <w:rsid w:val="00D02919"/>
    <w:rsid w:val="00D031D7"/>
    <w:rsid w:val="00D0371A"/>
    <w:rsid w:val="00D04A17"/>
    <w:rsid w:val="00D04B10"/>
    <w:rsid w:val="00D04C61"/>
    <w:rsid w:val="00D055CE"/>
    <w:rsid w:val="00D05B8D"/>
    <w:rsid w:val="00D05B9B"/>
    <w:rsid w:val="00D065A2"/>
    <w:rsid w:val="00D06BDF"/>
    <w:rsid w:val="00D079AA"/>
    <w:rsid w:val="00D07EDF"/>
    <w:rsid w:val="00D07F00"/>
    <w:rsid w:val="00D1023B"/>
    <w:rsid w:val="00D10241"/>
    <w:rsid w:val="00D1059C"/>
    <w:rsid w:val="00D1130F"/>
    <w:rsid w:val="00D11F28"/>
    <w:rsid w:val="00D12F55"/>
    <w:rsid w:val="00D138B9"/>
    <w:rsid w:val="00D14CDB"/>
    <w:rsid w:val="00D159EA"/>
    <w:rsid w:val="00D15C5A"/>
    <w:rsid w:val="00D15CA6"/>
    <w:rsid w:val="00D15E11"/>
    <w:rsid w:val="00D17518"/>
    <w:rsid w:val="00D17B72"/>
    <w:rsid w:val="00D17FC3"/>
    <w:rsid w:val="00D20EEC"/>
    <w:rsid w:val="00D21A26"/>
    <w:rsid w:val="00D23ABC"/>
    <w:rsid w:val="00D2403E"/>
    <w:rsid w:val="00D25583"/>
    <w:rsid w:val="00D25B98"/>
    <w:rsid w:val="00D2698B"/>
    <w:rsid w:val="00D276BB"/>
    <w:rsid w:val="00D301B1"/>
    <w:rsid w:val="00D302EF"/>
    <w:rsid w:val="00D306E5"/>
    <w:rsid w:val="00D30857"/>
    <w:rsid w:val="00D30BDC"/>
    <w:rsid w:val="00D311E3"/>
    <w:rsid w:val="00D3160A"/>
    <w:rsid w:val="00D3185C"/>
    <w:rsid w:val="00D3205F"/>
    <w:rsid w:val="00D3318E"/>
    <w:rsid w:val="00D33E72"/>
    <w:rsid w:val="00D3504D"/>
    <w:rsid w:val="00D353A7"/>
    <w:rsid w:val="00D35445"/>
    <w:rsid w:val="00D35BD6"/>
    <w:rsid w:val="00D35FB2"/>
    <w:rsid w:val="00D361B5"/>
    <w:rsid w:val="00D36BFF"/>
    <w:rsid w:val="00D37B5E"/>
    <w:rsid w:val="00D411A2"/>
    <w:rsid w:val="00D41F1F"/>
    <w:rsid w:val="00D43BA8"/>
    <w:rsid w:val="00D43E5B"/>
    <w:rsid w:val="00D4606D"/>
    <w:rsid w:val="00D46189"/>
    <w:rsid w:val="00D4675F"/>
    <w:rsid w:val="00D47150"/>
    <w:rsid w:val="00D47347"/>
    <w:rsid w:val="00D4799D"/>
    <w:rsid w:val="00D50B9C"/>
    <w:rsid w:val="00D513AF"/>
    <w:rsid w:val="00D51FF1"/>
    <w:rsid w:val="00D523A9"/>
    <w:rsid w:val="00D52D73"/>
    <w:rsid w:val="00D52E58"/>
    <w:rsid w:val="00D537CF"/>
    <w:rsid w:val="00D54A32"/>
    <w:rsid w:val="00D54CDA"/>
    <w:rsid w:val="00D550CA"/>
    <w:rsid w:val="00D56B20"/>
    <w:rsid w:val="00D56E34"/>
    <w:rsid w:val="00D56EB5"/>
    <w:rsid w:val="00D572F6"/>
    <w:rsid w:val="00D578B3"/>
    <w:rsid w:val="00D57972"/>
    <w:rsid w:val="00D6132E"/>
    <w:rsid w:val="00D618F4"/>
    <w:rsid w:val="00D63375"/>
    <w:rsid w:val="00D63636"/>
    <w:rsid w:val="00D63B2D"/>
    <w:rsid w:val="00D63E65"/>
    <w:rsid w:val="00D704FC"/>
    <w:rsid w:val="00D7071B"/>
    <w:rsid w:val="00D70C4B"/>
    <w:rsid w:val="00D70E8A"/>
    <w:rsid w:val="00D71165"/>
    <w:rsid w:val="00D714CC"/>
    <w:rsid w:val="00D735A3"/>
    <w:rsid w:val="00D736D2"/>
    <w:rsid w:val="00D73A75"/>
    <w:rsid w:val="00D75173"/>
    <w:rsid w:val="00D75EA7"/>
    <w:rsid w:val="00D760B9"/>
    <w:rsid w:val="00D76ECC"/>
    <w:rsid w:val="00D7732A"/>
    <w:rsid w:val="00D8083E"/>
    <w:rsid w:val="00D80CAF"/>
    <w:rsid w:val="00D819B6"/>
    <w:rsid w:val="00D81ADF"/>
    <w:rsid w:val="00D81F21"/>
    <w:rsid w:val="00D82EED"/>
    <w:rsid w:val="00D85002"/>
    <w:rsid w:val="00D85119"/>
    <w:rsid w:val="00D854A8"/>
    <w:rsid w:val="00D864F2"/>
    <w:rsid w:val="00D86CBA"/>
    <w:rsid w:val="00D90164"/>
    <w:rsid w:val="00D91856"/>
    <w:rsid w:val="00D91CBD"/>
    <w:rsid w:val="00D91D57"/>
    <w:rsid w:val="00D9282D"/>
    <w:rsid w:val="00D93468"/>
    <w:rsid w:val="00D9393D"/>
    <w:rsid w:val="00D943F8"/>
    <w:rsid w:val="00D95470"/>
    <w:rsid w:val="00D96B55"/>
    <w:rsid w:val="00D97A1F"/>
    <w:rsid w:val="00DA1619"/>
    <w:rsid w:val="00DA2619"/>
    <w:rsid w:val="00DA2925"/>
    <w:rsid w:val="00DA3396"/>
    <w:rsid w:val="00DA421F"/>
    <w:rsid w:val="00DA4239"/>
    <w:rsid w:val="00DA444D"/>
    <w:rsid w:val="00DA5124"/>
    <w:rsid w:val="00DA51B6"/>
    <w:rsid w:val="00DA588C"/>
    <w:rsid w:val="00DA5F87"/>
    <w:rsid w:val="00DA65DE"/>
    <w:rsid w:val="00DA669F"/>
    <w:rsid w:val="00DA67BB"/>
    <w:rsid w:val="00DA7FE1"/>
    <w:rsid w:val="00DB0679"/>
    <w:rsid w:val="00DB0A39"/>
    <w:rsid w:val="00DB0B61"/>
    <w:rsid w:val="00DB1474"/>
    <w:rsid w:val="00DB2962"/>
    <w:rsid w:val="00DB3BDD"/>
    <w:rsid w:val="00DB3D59"/>
    <w:rsid w:val="00DB4C14"/>
    <w:rsid w:val="00DB52FB"/>
    <w:rsid w:val="00DB58DC"/>
    <w:rsid w:val="00DB61C1"/>
    <w:rsid w:val="00DB6444"/>
    <w:rsid w:val="00DC013B"/>
    <w:rsid w:val="00DC024F"/>
    <w:rsid w:val="00DC02B1"/>
    <w:rsid w:val="00DC090B"/>
    <w:rsid w:val="00DC0A36"/>
    <w:rsid w:val="00DC1276"/>
    <w:rsid w:val="00DC1679"/>
    <w:rsid w:val="00DC185F"/>
    <w:rsid w:val="00DC1ABE"/>
    <w:rsid w:val="00DC219B"/>
    <w:rsid w:val="00DC2CF1"/>
    <w:rsid w:val="00DC2DC7"/>
    <w:rsid w:val="00DC2EA0"/>
    <w:rsid w:val="00DC2FAF"/>
    <w:rsid w:val="00DC3A7C"/>
    <w:rsid w:val="00DC3C9D"/>
    <w:rsid w:val="00DC4FCF"/>
    <w:rsid w:val="00DC50E0"/>
    <w:rsid w:val="00DC6386"/>
    <w:rsid w:val="00DD0023"/>
    <w:rsid w:val="00DD1130"/>
    <w:rsid w:val="00DD1583"/>
    <w:rsid w:val="00DD18AC"/>
    <w:rsid w:val="00DD1951"/>
    <w:rsid w:val="00DD3223"/>
    <w:rsid w:val="00DD41A8"/>
    <w:rsid w:val="00DD487D"/>
    <w:rsid w:val="00DD4E83"/>
    <w:rsid w:val="00DD63F6"/>
    <w:rsid w:val="00DD6628"/>
    <w:rsid w:val="00DD6945"/>
    <w:rsid w:val="00DD6C35"/>
    <w:rsid w:val="00DE037D"/>
    <w:rsid w:val="00DE06D7"/>
    <w:rsid w:val="00DE0D11"/>
    <w:rsid w:val="00DE0F3A"/>
    <w:rsid w:val="00DE19A0"/>
    <w:rsid w:val="00DE22E8"/>
    <w:rsid w:val="00DE2D04"/>
    <w:rsid w:val="00DE2DD0"/>
    <w:rsid w:val="00DE31D2"/>
    <w:rsid w:val="00DE3250"/>
    <w:rsid w:val="00DE40C8"/>
    <w:rsid w:val="00DE4570"/>
    <w:rsid w:val="00DE4929"/>
    <w:rsid w:val="00DE5BA7"/>
    <w:rsid w:val="00DE6028"/>
    <w:rsid w:val="00DE6933"/>
    <w:rsid w:val="00DE6C85"/>
    <w:rsid w:val="00DE6E38"/>
    <w:rsid w:val="00DE78A3"/>
    <w:rsid w:val="00DE7B59"/>
    <w:rsid w:val="00DE7F98"/>
    <w:rsid w:val="00DF0A6E"/>
    <w:rsid w:val="00DF123E"/>
    <w:rsid w:val="00DF1A71"/>
    <w:rsid w:val="00DF3FE2"/>
    <w:rsid w:val="00DF476D"/>
    <w:rsid w:val="00DF50FC"/>
    <w:rsid w:val="00DF510F"/>
    <w:rsid w:val="00DF68C7"/>
    <w:rsid w:val="00DF731A"/>
    <w:rsid w:val="00DF78D0"/>
    <w:rsid w:val="00E002EE"/>
    <w:rsid w:val="00E0194D"/>
    <w:rsid w:val="00E03D70"/>
    <w:rsid w:val="00E04F83"/>
    <w:rsid w:val="00E052F3"/>
    <w:rsid w:val="00E055CE"/>
    <w:rsid w:val="00E0568F"/>
    <w:rsid w:val="00E060F4"/>
    <w:rsid w:val="00E0696B"/>
    <w:rsid w:val="00E06B75"/>
    <w:rsid w:val="00E07CC7"/>
    <w:rsid w:val="00E107F8"/>
    <w:rsid w:val="00E11200"/>
    <w:rsid w:val="00E11332"/>
    <w:rsid w:val="00E11352"/>
    <w:rsid w:val="00E12970"/>
    <w:rsid w:val="00E13471"/>
    <w:rsid w:val="00E13DAA"/>
    <w:rsid w:val="00E154C4"/>
    <w:rsid w:val="00E161CD"/>
    <w:rsid w:val="00E16690"/>
    <w:rsid w:val="00E170DC"/>
    <w:rsid w:val="00E17546"/>
    <w:rsid w:val="00E1786B"/>
    <w:rsid w:val="00E204F9"/>
    <w:rsid w:val="00E210B5"/>
    <w:rsid w:val="00E21C2D"/>
    <w:rsid w:val="00E22326"/>
    <w:rsid w:val="00E22C8D"/>
    <w:rsid w:val="00E23EA6"/>
    <w:rsid w:val="00E24E13"/>
    <w:rsid w:val="00E261B3"/>
    <w:rsid w:val="00E26278"/>
    <w:rsid w:val="00E26818"/>
    <w:rsid w:val="00E278EA"/>
    <w:rsid w:val="00E27A80"/>
    <w:rsid w:val="00E27B84"/>
    <w:rsid w:val="00E27E5D"/>
    <w:rsid w:val="00E27FFC"/>
    <w:rsid w:val="00E30747"/>
    <w:rsid w:val="00E30B15"/>
    <w:rsid w:val="00E3147C"/>
    <w:rsid w:val="00E31837"/>
    <w:rsid w:val="00E323C6"/>
    <w:rsid w:val="00E33237"/>
    <w:rsid w:val="00E33329"/>
    <w:rsid w:val="00E34113"/>
    <w:rsid w:val="00E34D0F"/>
    <w:rsid w:val="00E34D31"/>
    <w:rsid w:val="00E34F36"/>
    <w:rsid w:val="00E3626A"/>
    <w:rsid w:val="00E37B9C"/>
    <w:rsid w:val="00E40181"/>
    <w:rsid w:val="00E40899"/>
    <w:rsid w:val="00E410A4"/>
    <w:rsid w:val="00E418C5"/>
    <w:rsid w:val="00E41D2C"/>
    <w:rsid w:val="00E42FCF"/>
    <w:rsid w:val="00E43B3D"/>
    <w:rsid w:val="00E447F0"/>
    <w:rsid w:val="00E44ABA"/>
    <w:rsid w:val="00E4571E"/>
    <w:rsid w:val="00E47674"/>
    <w:rsid w:val="00E47B4A"/>
    <w:rsid w:val="00E51335"/>
    <w:rsid w:val="00E526A0"/>
    <w:rsid w:val="00E54950"/>
    <w:rsid w:val="00E55FB3"/>
    <w:rsid w:val="00E564E2"/>
    <w:rsid w:val="00E56A01"/>
    <w:rsid w:val="00E56EC5"/>
    <w:rsid w:val="00E602FB"/>
    <w:rsid w:val="00E626B3"/>
    <w:rsid w:val="00E62872"/>
    <w:rsid w:val="00E629A1"/>
    <w:rsid w:val="00E63C4C"/>
    <w:rsid w:val="00E653DD"/>
    <w:rsid w:val="00E65515"/>
    <w:rsid w:val="00E65656"/>
    <w:rsid w:val="00E6599A"/>
    <w:rsid w:val="00E659F2"/>
    <w:rsid w:val="00E665CE"/>
    <w:rsid w:val="00E6756E"/>
    <w:rsid w:val="00E6794C"/>
    <w:rsid w:val="00E70135"/>
    <w:rsid w:val="00E704D5"/>
    <w:rsid w:val="00E71591"/>
    <w:rsid w:val="00E71CEB"/>
    <w:rsid w:val="00E7230B"/>
    <w:rsid w:val="00E738A0"/>
    <w:rsid w:val="00E7474F"/>
    <w:rsid w:val="00E7713E"/>
    <w:rsid w:val="00E772C4"/>
    <w:rsid w:val="00E77B1E"/>
    <w:rsid w:val="00E805DB"/>
    <w:rsid w:val="00E80DE3"/>
    <w:rsid w:val="00E8193A"/>
    <w:rsid w:val="00E82C55"/>
    <w:rsid w:val="00E83AEE"/>
    <w:rsid w:val="00E84809"/>
    <w:rsid w:val="00E84F9B"/>
    <w:rsid w:val="00E86018"/>
    <w:rsid w:val="00E86FC5"/>
    <w:rsid w:val="00E87316"/>
    <w:rsid w:val="00E8787E"/>
    <w:rsid w:val="00E9042A"/>
    <w:rsid w:val="00E913E6"/>
    <w:rsid w:val="00E91C81"/>
    <w:rsid w:val="00E92AC3"/>
    <w:rsid w:val="00E92C9D"/>
    <w:rsid w:val="00E93546"/>
    <w:rsid w:val="00E950AB"/>
    <w:rsid w:val="00E9644D"/>
    <w:rsid w:val="00E979B6"/>
    <w:rsid w:val="00E97C8C"/>
    <w:rsid w:val="00E97EAF"/>
    <w:rsid w:val="00E97FC7"/>
    <w:rsid w:val="00EA2130"/>
    <w:rsid w:val="00EA2F6A"/>
    <w:rsid w:val="00EA3C5D"/>
    <w:rsid w:val="00EA481E"/>
    <w:rsid w:val="00EA4E3B"/>
    <w:rsid w:val="00EA5B19"/>
    <w:rsid w:val="00EA766B"/>
    <w:rsid w:val="00EB00E0"/>
    <w:rsid w:val="00EB039D"/>
    <w:rsid w:val="00EB04B2"/>
    <w:rsid w:val="00EB05D5"/>
    <w:rsid w:val="00EB1076"/>
    <w:rsid w:val="00EB1514"/>
    <w:rsid w:val="00EB1F09"/>
    <w:rsid w:val="00EB2B67"/>
    <w:rsid w:val="00EB3FAB"/>
    <w:rsid w:val="00EB4BC7"/>
    <w:rsid w:val="00EB4EDB"/>
    <w:rsid w:val="00EB51F9"/>
    <w:rsid w:val="00EB533C"/>
    <w:rsid w:val="00EB56B9"/>
    <w:rsid w:val="00EB5A81"/>
    <w:rsid w:val="00EB68DD"/>
    <w:rsid w:val="00EB7940"/>
    <w:rsid w:val="00EC059F"/>
    <w:rsid w:val="00EC113B"/>
    <w:rsid w:val="00EC1762"/>
    <w:rsid w:val="00EC1F24"/>
    <w:rsid w:val="00EC20F3"/>
    <w:rsid w:val="00EC22F6"/>
    <w:rsid w:val="00EC2339"/>
    <w:rsid w:val="00EC2B93"/>
    <w:rsid w:val="00EC3DB9"/>
    <w:rsid w:val="00EC46A2"/>
    <w:rsid w:val="00EC4F7F"/>
    <w:rsid w:val="00EC53F1"/>
    <w:rsid w:val="00EC5E8E"/>
    <w:rsid w:val="00ED03B4"/>
    <w:rsid w:val="00ED0AD9"/>
    <w:rsid w:val="00ED0CD6"/>
    <w:rsid w:val="00ED3A2A"/>
    <w:rsid w:val="00ED437E"/>
    <w:rsid w:val="00ED5597"/>
    <w:rsid w:val="00ED5AE9"/>
    <w:rsid w:val="00ED5B9B"/>
    <w:rsid w:val="00ED5C42"/>
    <w:rsid w:val="00ED6BAD"/>
    <w:rsid w:val="00ED7447"/>
    <w:rsid w:val="00ED7762"/>
    <w:rsid w:val="00EE00D6"/>
    <w:rsid w:val="00EE1006"/>
    <w:rsid w:val="00EE11E7"/>
    <w:rsid w:val="00EE1488"/>
    <w:rsid w:val="00EE14A7"/>
    <w:rsid w:val="00EE1DBF"/>
    <w:rsid w:val="00EE29AD"/>
    <w:rsid w:val="00EE3772"/>
    <w:rsid w:val="00EE3E24"/>
    <w:rsid w:val="00EE4BA9"/>
    <w:rsid w:val="00EE4D5D"/>
    <w:rsid w:val="00EE5131"/>
    <w:rsid w:val="00EE5BB0"/>
    <w:rsid w:val="00EE6A15"/>
    <w:rsid w:val="00EF0C6F"/>
    <w:rsid w:val="00EF109B"/>
    <w:rsid w:val="00EF201C"/>
    <w:rsid w:val="00EF2538"/>
    <w:rsid w:val="00EF2894"/>
    <w:rsid w:val="00EF2C72"/>
    <w:rsid w:val="00EF3372"/>
    <w:rsid w:val="00EF36AF"/>
    <w:rsid w:val="00EF3976"/>
    <w:rsid w:val="00EF3BA7"/>
    <w:rsid w:val="00EF5152"/>
    <w:rsid w:val="00EF5914"/>
    <w:rsid w:val="00EF59A3"/>
    <w:rsid w:val="00EF6675"/>
    <w:rsid w:val="00EF6A53"/>
    <w:rsid w:val="00EF7828"/>
    <w:rsid w:val="00EF792D"/>
    <w:rsid w:val="00F0063D"/>
    <w:rsid w:val="00F00A98"/>
    <w:rsid w:val="00F00D8A"/>
    <w:rsid w:val="00F00F9C"/>
    <w:rsid w:val="00F018EC"/>
    <w:rsid w:val="00F01E5F"/>
    <w:rsid w:val="00F023B6"/>
    <w:rsid w:val="00F024F3"/>
    <w:rsid w:val="00F02646"/>
    <w:rsid w:val="00F02ABA"/>
    <w:rsid w:val="00F03498"/>
    <w:rsid w:val="00F04007"/>
    <w:rsid w:val="00F041CF"/>
    <w:rsid w:val="00F0437A"/>
    <w:rsid w:val="00F04686"/>
    <w:rsid w:val="00F046C2"/>
    <w:rsid w:val="00F04970"/>
    <w:rsid w:val="00F052C0"/>
    <w:rsid w:val="00F05F86"/>
    <w:rsid w:val="00F06068"/>
    <w:rsid w:val="00F07CA7"/>
    <w:rsid w:val="00F07D03"/>
    <w:rsid w:val="00F101B8"/>
    <w:rsid w:val="00F11037"/>
    <w:rsid w:val="00F11B28"/>
    <w:rsid w:val="00F11B67"/>
    <w:rsid w:val="00F120FF"/>
    <w:rsid w:val="00F13CBF"/>
    <w:rsid w:val="00F14939"/>
    <w:rsid w:val="00F150BC"/>
    <w:rsid w:val="00F155F2"/>
    <w:rsid w:val="00F15746"/>
    <w:rsid w:val="00F16E64"/>
    <w:rsid w:val="00F16F1B"/>
    <w:rsid w:val="00F17D1B"/>
    <w:rsid w:val="00F209F6"/>
    <w:rsid w:val="00F230DD"/>
    <w:rsid w:val="00F23F65"/>
    <w:rsid w:val="00F2468F"/>
    <w:rsid w:val="00F24C99"/>
    <w:rsid w:val="00F250A9"/>
    <w:rsid w:val="00F250DA"/>
    <w:rsid w:val="00F257F4"/>
    <w:rsid w:val="00F266E8"/>
    <w:rsid w:val="00F267AF"/>
    <w:rsid w:val="00F26F1D"/>
    <w:rsid w:val="00F26FBA"/>
    <w:rsid w:val="00F27075"/>
    <w:rsid w:val="00F2780A"/>
    <w:rsid w:val="00F306E8"/>
    <w:rsid w:val="00F30C92"/>
    <w:rsid w:val="00F30FF4"/>
    <w:rsid w:val="00F31014"/>
    <w:rsid w:val="00F3122E"/>
    <w:rsid w:val="00F320F4"/>
    <w:rsid w:val="00F32368"/>
    <w:rsid w:val="00F328A1"/>
    <w:rsid w:val="00F32D09"/>
    <w:rsid w:val="00F331AD"/>
    <w:rsid w:val="00F33352"/>
    <w:rsid w:val="00F33AC0"/>
    <w:rsid w:val="00F34BC2"/>
    <w:rsid w:val="00F34CBA"/>
    <w:rsid w:val="00F35287"/>
    <w:rsid w:val="00F35B84"/>
    <w:rsid w:val="00F35C7F"/>
    <w:rsid w:val="00F37B80"/>
    <w:rsid w:val="00F37EED"/>
    <w:rsid w:val="00F40A0D"/>
    <w:rsid w:val="00F40A70"/>
    <w:rsid w:val="00F41445"/>
    <w:rsid w:val="00F43A37"/>
    <w:rsid w:val="00F442AD"/>
    <w:rsid w:val="00F445CB"/>
    <w:rsid w:val="00F4641B"/>
    <w:rsid w:val="00F46EB8"/>
    <w:rsid w:val="00F47875"/>
    <w:rsid w:val="00F5040D"/>
    <w:rsid w:val="00F50CD1"/>
    <w:rsid w:val="00F511E4"/>
    <w:rsid w:val="00F5144C"/>
    <w:rsid w:val="00F52D09"/>
    <w:rsid w:val="00F52DA6"/>
    <w:rsid w:val="00F52E08"/>
    <w:rsid w:val="00F52FD4"/>
    <w:rsid w:val="00F53A66"/>
    <w:rsid w:val="00F5462D"/>
    <w:rsid w:val="00F55B21"/>
    <w:rsid w:val="00F55BE3"/>
    <w:rsid w:val="00F5653A"/>
    <w:rsid w:val="00F56D35"/>
    <w:rsid w:val="00F56EF6"/>
    <w:rsid w:val="00F56F9B"/>
    <w:rsid w:val="00F57A83"/>
    <w:rsid w:val="00F60082"/>
    <w:rsid w:val="00F605BE"/>
    <w:rsid w:val="00F61A9F"/>
    <w:rsid w:val="00F61B5F"/>
    <w:rsid w:val="00F620C7"/>
    <w:rsid w:val="00F621DF"/>
    <w:rsid w:val="00F62421"/>
    <w:rsid w:val="00F62FCD"/>
    <w:rsid w:val="00F63AF7"/>
    <w:rsid w:val="00F64230"/>
    <w:rsid w:val="00F644B8"/>
    <w:rsid w:val="00F64696"/>
    <w:rsid w:val="00F65AA9"/>
    <w:rsid w:val="00F66217"/>
    <w:rsid w:val="00F662EC"/>
    <w:rsid w:val="00F66EE3"/>
    <w:rsid w:val="00F6719E"/>
    <w:rsid w:val="00F6768F"/>
    <w:rsid w:val="00F72C2C"/>
    <w:rsid w:val="00F73704"/>
    <w:rsid w:val="00F741F2"/>
    <w:rsid w:val="00F7484A"/>
    <w:rsid w:val="00F74FD7"/>
    <w:rsid w:val="00F75051"/>
    <w:rsid w:val="00F761A7"/>
    <w:rsid w:val="00F7693C"/>
    <w:rsid w:val="00F76CAB"/>
    <w:rsid w:val="00F772C6"/>
    <w:rsid w:val="00F815B5"/>
    <w:rsid w:val="00F8167B"/>
    <w:rsid w:val="00F82929"/>
    <w:rsid w:val="00F84BAC"/>
    <w:rsid w:val="00F8505B"/>
    <w:rsid w:val="00F85195"/>
    <w:rsid w:val="00F8548F"/>
    <w:rsid w:val="00F85CA3"/>
    <w:rsid w:val="00F865BF"/>
    <w:rsid w:val="00F868E3"/>
    <w:rsid w:val="00F86BBC"/>
    <w:rsid w:val="00F86C27"/>
    <w:rsid w:val="00F90E99"/>
    <w:rsid w:val="00F90FD4"/>
    <w:rsid w:val="00F9117A"/>
    <w:rsid w:val="00F93791"/>
    <w:rsid w:val="00F938BA"/>
    <w:rsid w:val="00F94540"/>
    <w:rsid w:val="00F955A0"/>
    <w:rsid w:val="00F96EEA"/>
    <w:rsid w:val="00F974DC"/>
    <w:rsid w:val="00F97919"/>
    <w:rsid w:val="00F97F78"/>
    <w:rsid w:val="00FA0DF0"/>
    <w:rsid w:val="00FA117E"/>
    <w:rsid w:val="00FA154E"/>
    <w:rsid w:val="00FA160D"/>
    <w:rsid w:val="00FA201B"/>
    <w:rsid w:val="00FA2502"/>
    <w:rsid w:val="00FA2C46"/>
    <w:rsid w:val="00FA3525"/>
    <w:rsid w:val="00FA4438"/>
    <w:rsid w:val="00FA4587"/>
    <w:rsid w:val="00FA5005"/>
    <w:rsid w:val="00FA587D"/>
    <w:rsid w:val="00FA5A53"/>
    <w:rsid w:val="00FA5D49"/>
    <w:rsid w:val="00FA5E2C"/>
    <w:rsid w:val="00FA6BEE"/>
    <w:rsid w:val="00FA7C0F"/>
    <w:rsid w:val="00FB099C"/>
    <w:rsid w:val="00FB0ADA"/>
    <w:rsid w:val="00FB0BAD"/>
    <w:rsid w:val="00FB1F6E"/>
    <w:rsid w:val="00FB224D"/>
    <w:rsid w:val="00FB2655"/>
    <w:rsid w:val="00FB4769"/>
    <w:rsid w:val="00FB4A18"/>
    <w:rsid w:val="00FB4CDA"/>
    <w:rsid w:val="00FB558B"/>
    <w:rsid w:val="00FB5728"/>
    <w:rsid w:val="00FB5CDA"/>
    <w:rsid w:val="00FB6364"/>
    <w:rsid w:val="00FB6481"/>
    <w:rsid w:val="00FB67E2"/>
    <w:rsid w:val="00FB6871"/>
    <w:rsid w:val="00FB6D36"/>
    <w:rsid w:val="00FB74E0"/>
    <w:rsid w:val="00FB76E8"/>
    <w:rsid w:val="00FB7B5D"/>
    <w:rsid w:val="00FC03EE"/>
    <w:rsid w:val="00FC04F8"/>
    <w:rsid w:val="00FC0965"/>
    <w:rsid w:val="00FC0AFD"/>
    <w:rsid w:val="00FC0F81"/>
    <w:rsid w:val="00FC247A"/>
    <w:rsid w:val="00FC252F"/>
    <w:rsid w:val="00FC395C"/>
    <w:rsid w:val="00FC4AD6"/>
    <w:rsid w:val="00FC5E8E"/>
    <w:rsid w:val="00FC62FF"/>
    <w:rsid w:val="00FC6D2F"/>
    <w:rsid w:val="00FC79F6"/>
    <w:rsid w:val="00FC7C45"/>
    <w:rsid w:val="00FD203F"/>
    <w:rsid w:val="00FD2B71"/>
    <w:rsid w:val="00FD3766"/>
    <w:rsid w:val="00FD3D05"/>
    <w:rsid w:val="00FD47C4"/>
    <w:rsid w:val="00FD49D3"/>
    <w:rsid w:val="00FD57A8"/>
    <w:rsid w:val="00FD5ACE"/>
    <w:rsid w:val="00FE0B9D"/>
    <w:rsid w:val="00FE0D63"/>
    <w:rsid w:val="00FE2169"/>
    <w:rsid w:val="00FE2DCF"/>
    <w:rsid w:val="00FE3BB4"/>
    <w:rsid w:val="00FE3FA7"/>
    <w:rsid w:val="00FE4081"/>
    <w:rsid w:val="00FE4CC5"/>
    <w:rsid w:val="00FE5972"/>
    <w:rsid w:val="00FE59D9"/>
    <w:rsid w:val="00FE5BB5"/>
    <w:rsid w:val="00FE65D7"/>
    <w:rsid w:val="00FF048D"/>
    <w:rsid w:val="00FF2A4E"/>
    <w:rsid w:val="00FF2FCE"/>
    <w:rsid w:val="00FF39DE"/>
    <w:rsid w:val="00FF3AF3"/>
    <w:rsid w:val="00FF3B9D"/>
    <w:rsid w:val="00FF4481"/>
    <w:rsid w:val="00FF4A2E"/>
    <w:rsid w:val="00FF4F7D"/>
    <w:rsid w:val="00FF5461"/>
    <w:rsid w:val="00FF6D9D"/>
    <w:rsid w:val="00FF727A"/>
    <w:rsid w:val="00FF7481"/>
    <w:rsid w:val="00FF75F2"/>
    <w:rsid w:val="00FF7620"/>
    <w:rsid w:val="00FF7DD5"/>
    <w:rsid w:val="02CD6148"/>
    <w:rsid w:val="0A4941A4"/>
    <w:rsid w:val="0CC26F22"/>
    <w:rsid w:val="13E7C9B9"/>
    <w:rsid w:val="200D2A6E"/>
    <w:rsid w:val="272CAD9F"/>
    <w:rsid w:val="3DDCB28F"/>
    <w:rsid w:val="452ECE74"/>
    <w:rsid w:val="4B5F3077"/>
    <w:rsid w:val="4D82CA78"/>
    <w:rsid w:val="4EDB30B0"/>
    <w:rsid w:val="5102B7BF"/>
    <w:rsid w:val="54C83F0B"/>
    <w:rsid w:val="54D71DAD"/>
    <w:rsid w:val="5605D5C4"/>
    <w:rsid w:val="5AC642B0"/>
    <w:rsid w:val="5E48DFD8"/>
    <w:rsid w:val="5E959529"/>
    <w:rsid w:val="5F938FAD"/>
    <w:rsid w:val="6CD3E5C7"/>
    <w:rsid w:val="6FB1A0F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7CB79A"/>
  <w15:docId w15:val="{CEFEA832-1F53-4B1E-B4FE-049BAD86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basedOn w:val="Heading4"/>
    <w:next w:val="Body"/>
    <w:link w:val="Heading3Char"/>
    <w:uiPriority w:val="1"/>
    <w:qFormat/>
    <w:rsid w:val="00D0371A"/>
    <w:pPr>
      <w:outlineLvl w:val="2"/>
    </w:pPr>
    <w:rPr>
      <w:sz w:val="28"/>
      <w:szCs w:val="24"/>
    </w:rPr>
  </w:style>
  <w:style w:type="paragraph" w:styleId="Heading4">
    <w:name w:val="heading 4"/>
    <w:basedOn w:val="Body"/>
    <w:next w:val="Body"/>
    <w:link w:val="Heading4Char"/>
    <w:uiPriority w:val="1"/>
    <w:qFormat/>
    <w:rsid w:val="00C0620F"/>
    <w:pPr>
      <w:outlineLvl w:val="3"/>
    </w:pPr>
    <w:rPr>
      <w:rFonts w:eastAsia="MS Gothic"/>
      <w:bCs/>
      <w:color w:val="53565A"/>
      <w:sz w:val="30"/>
      <w:szCs w:val="26"/>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D0371A"/>
    <w:rPr>
      <w:rFonts w:ascii="Arial" w:eastAsia="MS Gothic" w:hAnsi="Arial"/>
      <w:bCs/>
      <w:color w:val="53565A"/>
      <w:sz w:val="28"/>
      <w:szCs w:val="24"/>
      <w:lang w:eastAsia="en-US"/>
    </w:rPr>
  </w:style>
  <w:style w:type="character" w:customStyle="1" w:styleId="Heading4Char">
    <w:name w:val="Heading 4 Char"/>
    <w:link w:val="Heading4"/>
    <w:uiPriority w:val="1"/>
    <w:rsid w:val="00C0620F"/>
    <w:rPr>
      <w:rFonts w:ascii="Arial" w:eastAsia="MS Gothic" w:hAnsi="Arial"/>
      <w:bCs/>
      <w:color w:val="53565A"/>
      <w:sz w:val="30"/>
      <w:szCs w:val="26"/>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link w:val="FooterChar"/>
    <w:uiPriority w:val="99"/>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445CB"/>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3"/>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11"/>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11"/>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10"/>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character" w:styleId="Mention">
    <w:name w:val="Mention"/>
    <w:basedOn w:val="DefaultParagraphFont"/>
    <w:uiPriority w:val="99"/>
    <w:unhideWhenUsed/>
    <w:rsid w:val="00A30B5F"/>
    <w:rPr>
      <w:color w:val="2B579A"/>
      <w:shd w:val="clear" w:color="auto" w:fill="E1DFDD"/>
    </w:rPr>
  </w:style>
  <w:style w:type="paragraph" w:styleId="NormalWeb">
    <w:name w:val="Normal (Web)"/>
    <w:basedOn w:val="Normal"/>
    <w:uiPriority w:val="99"/>
    <w:unhideWhenUsed/>
    <w:rsid w:val="00F86BBC"/>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34"/>
    <w:qFormat/>
    <w:rsid w:val="0000630E"/>
    <w:pPr>
      <w:spacing w:after="0" w:line="240" w:lineRule="auto"/>
      <w:ind w:left="720"/>
    </w:pPr>
    <w:rPr>
      <w:rFonts w:ascii="Calibri" w:eastAsiaTheme="minorHAnsi" w:hAnsi="Calibri" w:cs="Calibri"/>
      <w:sz w:val="22"/>
      <w:szCs w:val="22"/>
    </w:rPr>
  </w:style>
  <w:style w:type="character" w:customStyle="1" w:styleId="FooterChar">
    <w:name w:val="Footer Char"/>
    <w:basedOn w:val="DefaultParagraphFont"/>
    <w:link w:val="Footer"/>
    <w:uiPriority w:val="99"/>
    <w:rsid w:val="00846F43"/>
    <w:rPr>
      <w:rFonts w:ascii="Arial" w:hAnsi="Arial" w:cs="Arial"/>
      <w:szCs w:val="18"/>
      <w:lang w:eastAsia="en-US"/>
    </w:rPr>
  </w:style>
  <w:style w:type="character" w:customStyle="1" w:styleId="normaltextrun">
    <w:name w:val="normaltextrun"/>
    <w:basedOn w:val="DefaultParagraphFont"/>
    <w:rsid w:val="00305475"/>
  </w:style>
  <w:style w:type="paragraph" w:customStyle="1" w:styleId="paragraph">
    <w:name w:val="paragraph"/>
    <w:basedOn w:val="Normal"/>
    <w:rsid w:val="009F2C0A"/>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9F2C0A"/>
  </w:style>
  <w:style w:type="paragraph" w:customStyle="1" w:styleId="xmsonormal">
    <w:name w:val="x_msonormal"/>
    <w:basedOn w:val="Normal"/>
    <w:rsid w:val="005479C6"/>
    <w:pPr>
      <w:spacing w:after="0" w:line="240" w:lineRule="auto"/>
    </w:pPr>
    <w:rPr>
      <w:rFonts w:ascii="Calibri" w:eastAsiaTheme="minorHAnsi" w:hAnsi="Calibri" w:cs="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4326">
      <w:bodyDiv w:val="1"/>
      <w:marLeft w:val="0"/>
      <w:marRight w:val="0"/>
      <w:marTop w:val="0"/>
      <w:marBottom w:val="0"/>
      <w:divBdr>
        <w:top w:val="none" w:sz="0" w:space="0" w:color="auto"/>
        <w:left w:val="none" w:sz="0" w:space="0" w:color="auto"/>
        <w:bottom w:val="none" w:sz="0" w:space="0" w:color="auto"/>
        <w:right w:val="none" w:sz="0" w:space="0" w:color="auto"/>
      </w:divBdr>
      <w:divsChild>
        <w:div w:id="1411535748">
          <w:marLeft w:val="547"/>
          <w:marRight w:val="0"/>
          <w:marTop w:val="0"/>
          <w:marBottom w:val="0"/>
          <w:divBdr>
            <w:top w:val="none" w:sz="0" w:space="0" w:color="auto"/>
            <w:left w:val="none" w:sz="0" w:space="0" w:color="auto"/>
            <w:bottom w:val="none" w:sz="0" w:space="0" w:color="auto"/>
            <w:right w:val="none" w:sz="0" w:space="0" w:color="auto"/>
          </w:divBdr>
        </w:div>
      </w:divsChild>
    </w:div>
    <w:div w:id="126515472">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84946714">
      <w:bodyDiv w:val="1"/>
      <w:marLeft w:val="0"/>
      <w:marRight w:val="0"/>
      <w:marTop w:val="0"/>
      <w:marBottom w:val="0"/>
      <w:divBdr>
        <w:top w:val="none" w:sz="0" w:space="0" w:color="auto"/>
        <w:left w:val="none" w:sz="0" w:space="0" w:color="auto"/>
        <w:bottom w:val="none" w:sz="0" w:space="0" w:color="auto"/>
        <w:right w:val="none" w:sz="0" w:space="0" w:color="auto"/>
      </w:divBdr>
      <w:divsChild>
        <w:div w:id="209079120">
          <w:marLeft w:val="0"/>
          <w:marRight w:val="0"/>
          <w:marTop w:val="0"/>
          <w:marBottom w:val="0"/>
          <w:divBdr>
            <w:top w:val="none" w:sz="0" w:space="0" w:color="auto"/>
            <w:left w:val="none" w:sz="0" w:space="0" w:color="auto"/>
            <w:bottom w:val="none" w:sz="0" w:space="0" w:color="auto"/>
            <w:right w:val="none" w:sz="0" w:space="0" w:color="auto"/>
          </w:divBdr>
        </w:div>
        <w:div w:id="829442419">
          <w:marLeft w:val="0"/>
          <w:marRight w:val="0"/>
          <w:marTop w:val="0"/>
          <w:marBottom w:val="0"/>
          <w:divBdr>
            <w:top w:val="none" w:sz="0" w:space="0" w:color="auto"/>
            <w:left w:val="none" w:sz="0" w:space="0" w:color="auto"/>
            <w:bottom w:val="none" w:sz="0" w:space="0" w:color="auto"/>
            <w:right w:val="none" w:sz="0" w:space="0" w:color="auto"/>
          </w:divBdr>
          <w:divsChild>
            <w:div w:id="1527136465">
              <w:marLeft w:val="0"/>
              <w:marRight w:val="0"/>
              <w:marTop w:val="0"/>
              <w:marBottom w:val="0"/>
              <w:divBdr>
                <w:top w:val="none" w:sz="0" w:space="0" w:color="auto"/>
                <w:left w:val="none" w:sz="0" w:space="0" w:color="auto"/>
                <w:bottom w:val="none" w:sz="0" w:space="0" w:color="auto"/>
                <w:right w:val="none" w:sz="0" w:space="0" w:color="auto"/>
              </w:divBdr>
            </w:div>
            <w:div w:id="1625110803">
              <w:marLeft w:val="0"/>
              <w:marRight w:val="0"/>
              <w:marTop w:val="0"/>
              <w:marBottom w:val="0"/>
              <w:divBdr>
                <w:top w:val="none" w:sz="0" w:space="0" w:color="auto"/>
                <w:left w:val="none" w:sz="0" w:space="0" w:color="auto"/>
                <w:bottom w:val="none" w:sz="0" w:space="0" w:color="auto"/>
                <w:right w:val="none" w:sz="0" w:space="0" w:color="auto"/>
              </w:divBdr>
            </w:div>
          </w:divsChild>
        </w:div>
        <w:div w:id="901259073">
          <w:marLeft w:val="0"/>
          <w:marRight w:val="0"/>
          <w:marTop w:val="0"/>
          <w:marBottom w:val="0"/>
          <w:divBdr>
            <w:top w:val="none" w:sz="0" w:space="0" w:color="auto"/>
            <w:left w:val="none" w:sz="0" w:space="0" w:color="auto"/>
            <w:bottom w:val="none" w:sz="0" w:space="0" w:color="auto"/>
            <w:right w:val="none" w:sz="0" w:space="0" w:color="auto"/>
          </w:divBdr>
        </w:div>
        <w:div w:id="1222836982">
          <w:marLeft w:val="0"/>
          <w:marRight w:val="0"/>
          <w:marTop w:val="0"/>
          <w:marBottom w:val="0"/>
          <w:divBdr>
            <w:top w:val="none" w:sz="0" w:space="0" w:color="auto"/>
            <w:left w:val="none" w:sz="0" w:space="0" w:color="auto"/>
            <w:bottom w:val="none" w:sz="0" w:space="0" w:color="auto"/>
            <w:right w:val="none" w:sz="0" w:space="0" w:color="auto"/>
          </w:divBdr>
        </w:div>
        <w:div w:id="1269124319">
          <w:marLeft w:val="0"/>
          <w:marRight w:val="0"/>
          <w:marTop w:val="0"/>
          <w:marBottom w:val="0"/>
          <w:divBdr>
            <w:top w:val="none" w:sz="0" w:space="0" w:color="auto"/>
            <w:left w:val="none" w:sz="0" w:space="0" w:color="auto"/>
            <w:bottom w:val="none" w:sz="0" w:space="0" w:color="auto"/>
            <w:right w:val="none" w:sz="0" w:space="0" w:color="auto"/>
          </w:divBdr>
        </w:div>
        <w:div w:id="1276137533">
          <w:marLeft w:val="0"/>
          <w:marRight w:val="0"/>
          <w:marTop w:val="0"/>
          <w:marBottom w:val="0"/>
          <w:divBdr>
            <w:top w:val="none" w:sz="0" w:space="0" w:color="auto"/>
            <w:left w:val="none" w:sz="0" w:space="0" w:color="auto"/>
            <w:bottom w:val="none" w:sz="0" w:space="0" w:color="auto"/>
            <w:right w:val="none" w:sz="0" w:space="0" w:color="auto"/>
          </w:divBdr>
        </w:div>
        <w:div w:id="1336416614">
          <w:marLeft w:val="0"/>
          <w:marRight w:val="0"/>
          <w:marTop w:val="0"/>
          <w:marBottom w:val="0"/>
          <w:divBdr>
            <w:top w:val="none" w:sz="0" w:space="0" w:color="auto"/>
            <w:left w:val="none" w:sz="0" w:space="0" w:color="auto"/>
            <w:bottom w:val="none" w:sz="0" w:space="0" w:color="auto"/>
            <w:right w:val="none" w:sz="0" w:space="0" w:color="auto"/>
          </w:divBdr>
          <w:divsChild>
            <w:div w:id="489638989">
              <w:marLeft w:val="0"/>
              <w:marRight w:val="0"/>
              <w:marTop w:val="0"/>
              <w:marBottom w:val="0"/>
              <w:divBdr>
                <w:top w:val="none" w:sz="0" w:space="0" w:color="auto"/>
                <w:left w:val="none" w:sz="0" w:space="0" w:color="auto"/>
                <w:bottom w:val="none" w:sz="0" w:space="0" w:color="auto"/>
                <w:right w:val="none" w:sz="0" w:space="0" w:color="auto"/>
              </w:divBdr>
            </w:div>
            <w:div w:id="1185171656">
              <w:marLeft w:val="0"/>
              <w:marRight w:val="0"/>
              <w:marTop w:val="0"/>
              <w:marBottom w:val="0"/>
              <w:divBdr>
                <w:top w:val="none" w:sz="0" w:space="0" w:color="auto"/>
                <w:left w:val="none" w:sz="0" w:space="0" w:color="auto"/>
                <w:bottom w:val="none" w:sz="0" w:space="0" w:color="auto"/>
                <w:right w:val="none" w:sz="0" w:space="0" w:color="auto"/>
              </w:divBdr>
            </w:div>
            <w:div w:id="1500392372">
              <w:marLeft w:val="0"/>
              <w:marRight w:val="0"/>
              <w:marTop w:val="0"/>
              <w:marBottom w:val="0"/>
              <w:divBdr>
                <w:top w:val="none" w:sz="0" w:space="0" w:color="auto"/>
                <w:left w:val="none" w:sz="0" w:space="0" w:color="auto"/>
                <w:bottom w:val="none" w:sz="0" w:space="0" w:color="auto"/>
                <w:right w:val="none" w:sz="0" w:space="0" w:color="auto"/>
              </w:divBdr>
            </w:div>
          </w:divsChild>
        </w:div>
        <w:div w:id="1469320046">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32094485">
      <w:bodyDiv w:val="1"/>
      <w:marLeft w:val="0"/>
      <w:marRight w:val="0"/>
      <w:marTop w:val="0"/>
      <w:marBottom w:val="0"/>
      <w:divBdr>
        <w:top w:val="none" w:sz="0" w:space="0" w:color="auto"/>
        <w:left w:val="none" w:sz="0" w:space="0" w:color="auto"/>
        <w:bottom w:val="none" w:sz="0" w:space="0" w:color="auto"/>
        <w:right w:val="none" w:sz="0" w:space="0" w:color="auto"/>
      </w:divBdr>
    </w:div>
    <w:div w:id="617025209">
      <w:bodyDiv w:val="1"/>
      <w:marLeft w:val="0"/>
      <w:marRight w:val="0"/>
      <w:marTop w:val="0"/>
      <w:marBottom w:val="0"/>
      <w:divBdr>
        <w:top w:val="none" w:sz="0" w:space="0" w:color="auto"/>
        <w:left w:val="none" w:sz="0" w:space="0" w:color="auto"/>
        <w:bottom w:val="none" w:sz="0" w:space="0" w:color="auto"/>
        <w:right w:val="none" w:sz="0" w:space="0" w:color="auto"/>
      </w:divBdr>
    </w:div>
    <w:div w:id="761023283">
      <w:bodyDiv w:val="1"/>
      <w:marLeft w:val="0"/>
      <w:marRight w:val="0"/>
      <w:marTop w:val="0"/>
      <w:marBottom w:val="0"/>
      <w:divBdr>
        <w:top w:val="none" w:sz="0" w:space="0" w:color="auto"/>
        <w:left w:val="none" w:sz="0" w:space="0" w:color="auto"/>
        <w:bottom w:val="none" w:sz="0" w:space="0" w:color="auto"/>
        <w:right w:val="none" w:sz="0" w:space="0" w:color="auto"/>
      </w:divBdr>
      <w:divsChild>
        <w:div w:id="62531265">
          <w:marLeft w:val="0"/>
          <w:marRight w:val="0"/>
          <w:marTop w:val="0"/>
          <w:marBottom w:val="0"/>
          <w:divBdr>
            <w:top w:val="none" w:sz="0" w:space="0" w:color="auto"/>
            <w:left w:val="none" w:sz="0" w:space="0" w:color="auto"/>
            <w:bottom w:val="none" w:sz="0" w:space="0" w:color="auto"/>
            <w:right w:val="none" w:sz="0" w:space="0" w:color="auto"/>
          </w:divBdr>
          <w:divsChild>
            <w:div w:id="174924934">
              <w:marLeft w:val="0"/>
              <w:marRight w:val="0"/>
              <w:marTop w:val="0"/>
              <w:marBottom w:val="0"/>
              <w:divBdr>
                <w:top w:val="none" w:sz="0" w:space="0" w:color="auto"/>
                <w:left w:val="none" w:sz="0" w:space="0" w:color="auto"/>
                <w:bottom w:val="none" w:sz="0" w:space="0" w:color="auto"/>
                <w:right w:val="none" w:sz="0" w:space="0" w:color="auto"/>
              </w:divBdr>
            </w:div>
            <w:div w:id="609124077">
              <w:marLeft w:val="0"/>
              <w:marRight w:val="0"/>
              <w:marTop w:val="0"/>
              <w:marBottom w:val="0"/>
              <w:divBdr>
                <w:top w:val="none" w:sz="0" w:space="0" w:color="auto"/>
                <w:left w:val="none" w:sz="0" w:space="0" w:color="auto"/>
                <w:bottom w:val="none" w:sz="0" w:space="0" w:color="auto"/>
                <w:right w:val="none" w:sz="0" w:space="0" w:color="auto"/>
              </w:divBdr>
            </w:div>
          </w:divsChild>
        </w:div>
        <w:div w:id="546525401">
          <w:marLeft w:val="0"/>
          <w:marRight w:val="0"/>
          <w:marTop w:val="0"/>
          <w:marBottom w:val="0"/>
          <w:divBdr>
            <w:top w:val="none" w:sz="0" w:space="0" w:color="auto"/>
            <w:left w:val="none" w:sz="0" w:space="0" w:color="auto"/>
            <w:bottom w:val="none" w:sz="0" w:space="0" w:color="auto"/>
            <w:right w:val="none" w:sz="0" w:space="0" w:color="auto"/>
          </w:divBdr>
        </w:div>
        <w:div w:id="588972081">
          <w:marLeft w:val="0"/>
          <w:marRight w:val="0"/>
          <w:marTop w:val="0"/>
          <w:marBottom w:val="0"/>
          <w:divBdr>
            <w:top w:val="none" w:sz="0" w:space="0" w:color="auto"/>
            <w:left w:val="none" w:sz="0" w:space="0" w:color="auto"/>
            <w:bottom w:val="none" w:sz="0" w:space="0" w:color="auto"/>
            <w:right w:val="none" w:sz="0" w:space="0" w:color="auto"/>
          </w:divBdr>
        </w:div>
        <w:div w:id="819880740">
          <w:marLeft w:val="0"/>
          <w:marRight w:val="0"/>
          <w:marTop w:val="0"/>
          <w:marBottom w:val="0"/>
          <w:divBdr>
            <w:top w:val="none" w:sz="0" w:space="0" w:color="auto"/>
            <w:left w:val="none" w:sz="0" w:space="0" w:color="auto"/>
            <w:bottom w:val="none" w:sz="0" w:space="0" w:color="auto"/>
            <w:right w:val="none" w:sz="0" w:space="0" w:color="auto"/>
          </w:divBdr>
          <w:divsChild>
            <w:div w:id="800806983">
              <w:marLeft w:val="0"/>
              <w:marRight w:val="0"/>
              <w:marTop w:val="0"/>
              <w:marBottom w:val="0"/>
              <w:divBdr>
                <w:top w:val="none" w:sz="0" w:space="0" w:color="auto"/>
                <w:left w:val="none" w:sz="0" w:space="0" w:color="auto"/>
                <w:bottom w:val="none" w:sz="0" w:space="0" w:color="auto"/>
                <w:right w:val="none" w:sz="0" w:space="0" w:color="auto"/>
              </w:divBdr>
            </w:div>
            <w:div w:id="1312827499">
              <w:marLeft w:val="0"/>
              <w:marRight w:val="0"/>
              <w:marTop w:val="0"/>
              <w:marBottom w:val="0"/>
              <w:divBdr>
                <w:top w:val="none" w:sz="0" w:space="0" w:color="auto"/>
                <w:left w:val="none" w:sz="0" w:space="0" w:color="auto"/>
                <w:bottom w:val="none" w:sz="0" w:space="0" w:color="auto"/>
                <w:right w:val="none" w:sz="0" w:space="0" w:color="auto"/>
              </w:divBdr>
            </w:div>
            <w:div w:id="1351956145">
              <w:marLeft w:val="0"/>
              <w:marRight w:val="0"/>
              <w:marTop w:val="0"/>
              <w:marBottom w:val="0"/>
              <w:divBdr>
                <w:top w:val="none" w:sz="0" w:space="0" w:color="auto"/>
                <w:left w:val="none" w:sz="0" w:space="0" w:color="auto"/>
                <w:bottom w:val="none" w:sz="0" w:space="0" w:color="auto"/>
                <w:right w:val="none" w:sz="0" w:space="0" w:color="auto"/>
              </w:divBdr>
            </w:div>
          </w:divsChild>
        </w:div>
        <w:div w:id="1555118352">
          <w:marLeft w:val="0"/>
          <w:marRight w:val="0"/>
          <w:marTop w:val="0"/>
          <w:marBottom w:val="0"/>
          <w:divBdr>
            <w:top w:val="none" w:sz="0" w:space="0" w:color="auto"/>
            <w:left w:val="none" w:sz="0" w:space="0" w:color="auto"/>
            <w:bottom w:val="none" w:sz="0" w:space="0" w:color="auto"/>
            <w:right w:val="none" w:sz="0" w:space="0" w:color="auto"/>
          </w:divBdr>
        </w:div>
        <w:div w:id="1556089235">
          <w:marLeft w:val="0"/>
          <w:marRight w:val="0"/>
          <w:marTop w:val="0"/>
          <w:marBottom w:val="0"/>
          <w:divBdr>
            <w:top w:val="none" w:sz="0" w:space="0" w:color="auto"/>
            <w:left w:val="none" w:sz="0" w:space="0" w:color="auto"/>
            <w:bottom w:val="none" w:sz="0" w:space="0" w:color="auto"/>
            <w:right w:val="none" w:sz="0" w:space="0" w:color="auto"/>
          </w:divBdr>
        </w:div>
        <w:div w:id="1627353889">
          <w:marLeft w:val="0"/>
          <w:marRight w:val="0"/>
          <w:marTop w:val="0"/>
          <w:marBottom w:val="0"/>
          <w:divBdr>
            <w:top w:val="none" w:sz="0" w:space="0" w:color="auto"/>
            <w:left w:val="none" w:sz="0" w:space="0" w:color="auto"/>
            <w:bottom w:val="none" w:sz="0" w:space="0" w:color="auto"/>
            <w:right w:val="none" w:sz="0" w:space="0" w:color="auto"/>
          </w:divBdr>
        </w:div>
        <w:div w:id="1809083604">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1466043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8112582">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6563529">
      <w:bodyDiv w:val="1"/>
      <w:marLeft w:val="0"/>
      <w:marRight w:val="0"/>
      <w:marTop w:val="0"/>
      <w:marBottom w:val="0"/>
      <w:divBdr>
        <w:top w:val="none" w:sz="0" w:space="0" w:color="auto"/>
        <w:left w:val="none" w:sz="0" w:space="0" w:color="auto"/>
        <w:bottom w:val="none" w:sz="0" w:space="0" w:color="auto"/>
        <w:right w:val="none" w:sz="0" w:space="0" w:color="auto"/>
      </w:divBdr>
      <w:divsChild>
        <w:div w:id="265696416">
          <w:marLeft w:val="0"/>
          <w:marRight w:val="0"/>
          <w:marTop w:val="0"/>
          <w:marBottom w:val="0"/>
          <w:divBdr>
            <w:top w:val="none" w:sz="0" w:space="0" w:color="auto"/>
            <w:left w:val="none" w:sz="0" w:space="0" w:color="auto"/>
            <w:bottom w:val="none" w:sz="0" w:space="0" w:color="auto"/>
            <w:right w:val="none" w:sz="0" w:space="0" w:color="auto"/>
          </w:divBdr>
        </w:div>
        <w:div w:id="1263874868">
          <w:marLeft w:val="0"/>
          <w:marRight w:val="0"/>
          <w:marTop w:val="0"/>
          <w:marBottom w:val="0"/>
          <w:divBdr>
            <w:top w:val="none" w:sz="0" w:space="0" w:color="auto"/>
            <w:left w:val="none" w:sz="0" w:space="0" w:color="auto"/>
            <w:bottom w:val="none" w:sz="0" w:space="0" w:color="auto"/>
            <w:right w:val="none" w:sz="0" w:space="0" w:color="auto"/>
          </w:divBdr>
        </w:div>
        <w:div w:id="1700623133">
          <w:marLeft w:val="0"/>
          <w:marRight w:val="0"/>
          <w:marTop w:val="0"/>
          <w:marBottom w:val="0"/>
          <w:divBdr>
            <w:top w:val="none" w:sz="0" w:space="0" w:color="auto"/>
            <w:left w:val="none" w:sz="0" w:space="0" w:color="auto"/>
            <w:bottom w:val="none" w:sz="0" w:space="0" w:color="auto"/>
            <w:right w:val="none" w:sz="0" w:space="0" w:color="auto"/>
          </w:divBdr>
        </w:div>
        <w:div w:id="1812136287">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7458888">
      <w:bodyDiv w:val="1"/>
      <w:marLeft w:val="0"/>
      <w:marRight w:val="0"/>
      <w:marTop w:val="0"/>
      <w:marBottom w:val="0"/>
      <w:divBdr>
        <w:top w:val="none" w:sz="0" w:space="0" w:color="auto"/>
        <w:left w:val="none" w:sz="0" w:space="0" w:color="auto"/>
        <w:bottom w:val="none" w:sz="0" w:space="0" w:color="auto"/>
        <w:right w:val="none" w:sz="0" w:space="0" w:color="auto"/>
      </w:divBdr>
    </w:div>
    <w:div w:id="1910194333">
      <w:bodyDiv w:val="1"/>
      <w:marLeft w:val="0"/>
      <w:marRight w:val="0"/>
      <w:marTop w:val="0"/>
      <w:marBottom w:val="0"/>
      <w:divBdr>
        <w:top w:val="none" w:sz="0" w:space="0" w:color="auto"/>
        <w:left w:val="none" w:sz="0" w:space="0" w:color="auto"/>
        <w:bottom w:val="none" w:sz="0" w:space="0" w:color="auto"/>
        <w:right w:val="none" w:sz="0" w:space="0" w:color="auto"/>
      </w:divBdr>
      <w:divsChild>
        <w:div w:id="77989928">
          <w:marLeft w:val="446"/>
          <w:marRight w:val="0"/>
          <w:marTop w:val="0"/>
          <w:marBottom w:val="120"/>
          <w:divBdr>
            <w:top w:val="none" w:sz="0" w:space="0" w:color="auto"/>
            <w:left w:val="none" w:sz="0" w:space="0" w:color="auto"/>
            <w:bottom w:val="none" w:sz="0" w:space="0" w:color="auto"/>
            <w:right w:val="none" w:sz="0" w:space="0" w:color="auto"/>
          </w:divBdr>
        </w:div>
        <w:div w:id="288249720">
          <w:marLeft w:val="446"/>
          <w:marRight w:val="0"/>
          <w:marTop w:val="0"/>
          <w:marBottom w:val="120"/>
          <w:divBdr>
            <w:top w:val="none" w:sz="0" w:space="0" w:color="auto"/>
            <w:left w:val="none" w:sz="0" w:space="0" w:color="auto"/>
            <w:bottom w:val="none" w:sz="0" w:space="0" w:color="auto"/>
            <w:right w:val="none" w:sz="0" w:space="0" w:color="auto"/>
          </w:divBdr>
        </w:div>
        <w:div w:id="1077897261">
          <w:marLeft w:val="446"/>
          <w:marRight w:val="0"/>
          <w:marTop w:val="0"/>
          <w:marBottom w:val="12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MHWPO@health.vic.gov.au" TargetMode="External"/><Relationship Id="rId26" Type="http://schemas.openxmlformats.org/officeDocument/2006/relationships/hyperlink" Target="https://content.health.vic.gov.au/sites/default/files/2021-11/Aboriginal-and-Torres-Strait-Islander-cultural-safety-framework-part-2-Cultural-safety-continuum-reflective-tool-20190620.pdf" TargetMode="External"/><Relationship Id="rId39" Type="http://schemas.openxmlformats.org/officeDocument/2006/relationships/hyperlink" Target="https://www.vic.gov.au/place-based-approaches-funding-toolkit" TargetMode="External"/><Relationship Id="rId21" Type="http://schemas.openxmlformats.org/officeDocument/2006/relationships/hyperlink" Target="https://finalreport.rcvmhs.vic.gov.au/" TargetMode="External"/><Relationship Id="rId34" Type="http://schemas.openxmlformats.org/officeDocument/2006/relationships/hyperlink" Target="https://www.vic.gov.au/working-together-place" TargetMode="External"/><Relationship Id="rId42" Type="http://schemas.openxmlformats.org/officeDocument/2006/relationships/hyperlink" Target="https://www.vic.gov.au/finding-local-data-tips-community-led-iniatives" TargetMode="External"/><Relationship Id="rId47" Type="http://schemas.openxmlformats.org/officeDocument/2006/relationships/hyperlink" Target="https://www.health.vic.gov.au/mental-health-and-wellbeing-promotion-office" TargetMode="External"/><Relationship Id="rId50" Type="http://schemas.openxmlformats.org/officeDocument/2006/relationships/hyperlink" Target="mailto:MHWPO@health.vic.gov.au" TargetMode="External"/><Relationship Id="rId55"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content.health.vic.gov.au/sites/default/files/2021-11/Aboriginal-and-Torres-Strait-Islander-cultural-safety-framework-part-1-20190620.pdf" TargetMode="External"/><Relationship Id="rId33" Type="http://schemas.openxmlformats.org/officeDocument/2006/relationships/hyperlink" Target="https://www.health.vic.gov.au/local-public-health-units" TargetMode="External"/><Relationship Id="rId38" Type="http://schemas.openxmlformats.org/officeDocument/2006/relationships/hyperlink" Target="https://www.vic.gov.au/place-based-approaches-guide" TargetMode="External"/><Relationship Id="rId46" Type="http://schemas.openxmlformats.org/officeDocument/2006/relationships/hyperlink" Target="https://www.health.vic.gov.au/mental-health-reform/recommendation-1"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mental-health-wellbeing-reform/social-inclusion-action-groups" TargetMode="External"/><Relationship Id="rId29" Type="http://schemas.openxmlformats.org/officeDocument/2006/relationships/hyperlink" Target="https://endingloneliness.com.au" TargetMode="External"/><Relationship Id="rId41" Type="http://schemas.openxmlformats.org/officeDocument/2006/relationships/hyperlink" Target="https://www.vic.gov.au/place-based-monitoring-evaluation-and-learning-toolkit"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health.vic.gov.au/health-strategies/aboriginal-and-torres-strait-islander-cultural-safety" TargetMode="External"/><Relationship Id="rId32" Type="http://schemas.openxmlformats.org/officeDocument/2006/relationships/hyperlink" Target="https://www.health.vic.gov.au/news/chairs-announced-for-mental-health-interim-regional-bodies" TargetMode="External"/><Relationship Id="rId37" Type="http://schemas.openxmlformats.org/officeDocument/2006/relationships/hyperlink" Target="https://www.vic.gov.au/place-based-approaches" TargetMode="External"/><Relationship Id="rId40" Type="http://schemas.openxmlformats.org/officeDocument/2006/relationships/hyperlink" Target="https://www.vic.gov.au/place-based-capability-framework" TargetMode="External"/><Relationship Id="rId45" Type="http://schemas.openxmlformats.org/officeDocument/2006/relationships/hyperlink" Target="https://engage.vic.gov.au/MHW-outcomes-and-performance-framework" TargetMode="External"/><Relationship Id="rId53" Type="http://schemas.openxmlformats.org/officeDocument/2006/relationships/header" Target="header5.xml"/><Relationship Id="rId58"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emf"/><Relationship Id="rId28" Type="http://schemas.openxmlformats.org/officeDocument/2006/relationships/hyperlink" Target="http://www.vichealth.vic.gov.au/our-work/local-government-partnership" TargetMode="External"/><Relationship Id="rId36" Type="http://schemas.openxmlformats.org/officeDocument/2006/relationships/hyperlink" Target="https://www.vic.gov.au/framework-place-based-approaches" TargetMode="External"/><Relationship Id="rId49" Type="http://schemas.openxmlformats.org/officeDocument/2006/relationships/hyperlink" Target="mailto:MHWPO@health.vic.gov.au"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hwpo@health.vic.gov.au" TargetMode="External"/><Relationship Id="rId31" Type="http://schemas.openxmlformats.org/officeDocument/2006/relationships/hyperlink" Target="https://www.health.vic.gov.au/population-health-systems/municipal-public-health-and-wellbeing-planning" TargetMode="External"/><Relationship Id="rId44" Type="http://schemas.openxmlformats.org/officeDocument/2006/relationships/hyperlink" Target="https://aifs.gov.au/resources/practice-guides/collective-impact-evidence-and-implications-practice" TargetMode="External"/><Relationship Id="rId52"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emf"/><Relationship Id="rId27" Type="http://schemas.openxmlformats.org/officeDocument/2006/relationships/hyperlink" Target="https://www.ato.gov.au/Individuals/Your-tax-return/Help-and-support-to-lodge-your-tax-return/Tax-Help-program/?=redirected_taxhelpprogram" TargetMode="External"/><Relationship Id="rId30" Type="http://schemas.openxmlformats.org/officeDocument/2006/relationships/hyperlink" Target="https://engage.vic.gov.au/wellbeing-in-victoria-a-plan-to-promote-good-mental-health" TargetMode="External"/><Relationship Id="rId35" Type="http://schemas.openxmlformats.org/officeDocument/2006/relationships/hyperlink" Target="https://dhhsvicgovau.sharepoint.com/sites/TransitionandImplementationBranch/Shared%20Documents/MHW%20Promotion%20Office/Programs/Social%20Inclusion%20Action%20Groups%20(formerly%20Community%20Collectives)/Guidelines/Framework%20for%20place-based%20approaches" TargetMode="External"/><Relationship Id="rId43" Type="http://schemas.openxmlformats.org/officeDocument/2006/relationships/hyperlink" Target="https://www.health.vic.gov.au/health-strategies/latrobe-health-innovation-zone" TargetMode="External"/><Relationship Id="rId48" Type="http://schemas.openxmlformats.org/officeDocument/2006/relationships/hyperlink" Target="mailto:MHWPO@health.vic.gov.au"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MHWPO@health.vic.gov.au"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endingloneliness.com.au/wp-content/uploads/2022/08/ELT_Whitepaper_July2022-1.pdf" TargetMode="External"/><Relationship Id="rId3" Type="http://schemas.openxmlformats.org/officeDocument/2006/relationships/hyperlink" Target="https://endingloneliness.com.au/wp-content/uploads/2022/08/ELT_Whitepaper_July2022-1.pdf" TargetMode="External"/><Relationship Id="rId7" Type="http://schemas.openxmlformats.org/officeDocument/2006/relationships/hyperlink" Target="https://finalreport.rcvmhs.vic.gov.au/download-report/" TargetMode="External"/><Relationship Id="rId2" Type="http://schemas.openxmlformats.org/officeDocument/2006/relationships/hyperlink" Target="https://www.who.int/publications/i/item/9789240038349" TargetMode="External"/><Relationship Id="rId1" Type="http://schemas.openxmlformats.org/officeDocument/2006/relationships/hyperlink" Target="https://aifs.gov.au/resources/practice-guides/collective-impact-evidence-and-implications-practice" TargetMode="External"/><Relationship Id="rId6" Type="http://schemas.openxmlformats.org/officeDocument/2006/relationships/hyperlink" Target="https://humanrights.gov.au/about/news/speeches/social-inclusion-and-human-rights-australia" TargetMode="External"/><Relationship Id="rId5" Type="http://schemas.openxmlformats.org/officeDocument/2006/relationships/hyperlink" Target="https://finalreport.rcvmhs.vic.gov.au/download-report/" TargetMode="External"/><Relationship Id="rId4" Type="http://schemas.openxmlformats.org/officeDocument/2006/relationships/hyperlink" Target="https://endingloneliness.com.au/wp-content/uploads/2022/08/ELT_Whitepaper_July202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4A5D6811799A43856DF1997E9B00A7" ma:contentTypeVersion="17" ma:contentTypeDescription="Create a new document." ma:contentTypeScope="" ma:versionID="ad3159b3c977e40cb576008a0c7a5c1c">
  <xsd:schema xmlns:xsd="http://www.w3.org/2001/XMLSchema" xmlns:xs="http://www.w3.org/2001/XMLSchema" xmlns:p="http://schemas.microsoft.com/office/2006/metadata/properties" xmlns:ns2="c52bcc0e-5fbb-4f20-b4bb-65cb65f6439b" xmlns:ns3="2046da13-490f-4d5a-bbb1-91bf5417941d" xmlns:ns4="5ce0f2b5-5be5-4508-bce9-d7011ece0659" targetNamespace="http://schemas.microsoft.com/office/2006/metadata/properties" ma:root="true" ma:fieldsID="0fa84bca065af8f672950f9448c3c6f6" ns2:_="" ns3:_="" ns4:_="">
    <xsd:import namespace="c52bcc0e-5fbb-4f20-b4bb-65cb65f6439b"/>
    <xsd:import namespace="2046da13-490f-4d5a-bbb1-91bf5417941d"/>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bcc0e-5fbb-4f20-b4bb-65cb65f643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46da13-490f-4d5a-bbb1-91bf541794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a2f34b1-24fe-4522-9520-75a0e78ab72d}" ma:internalName="TaxCatchAll" ma:showField="CatchAllData" ma:web="c52bcc0e-5fbb-4f20-b4bb-65cb65f643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46da13-490f-4d5a-bbb1-91bf5417941d">
      <Terms xmlns="http://schemas.microsoft.com/office/infopath/2007/PartnerControls"/>
    </lcf76f155ced4ddcb4097134ff3c332f>
    <TaxCatchAll xmlns="5ce0f2b5-5be5-4508-bce9-d7011ece0659" xsi:nil="true"/>
    <SharedWithUsers xmlns="c52bcc0e-5fbb-4f20-b4bb-65cb65f6439b">
      <UserInfo>
        <DisplayName>Monica T Kelly (Health)</DisplayName>
        <AccountId>1096</AccountId>
        <AccountType/>
      </UserInfo>
      <UserInfo>
        <DisplayName>Shauna Carlon (Health)</DisplayName>
        <AccountId>681</AccountId>
        <AccountType/>
      </UserInfo>
      <UserInfo>
        <DisplayName>Emma Birrell (Health)</DisplayName>
        <AccountId>11</AccountId>
        <AccountType/>
      </UserInfo>
      <UserInfo>
        <DisplayName>Lexi Marsh (Health)</DisplayName>
        <AccountId>114</AccountId>
        <AccountType/>
      </UserInfo>
      <UserInfo>
        <DisplayName>Cassandra Maxwell (Health)</DisplayName>
        <AccountId>1478</AccountId>
        <AccountType/>
      </UserInfo>
      <UserInfo>
        <DisplayName>Ben Neil (DFFH)</DisplayName>
        <AccountId>2371</AccountId>
        <AccountType/>
      </UserInfo>
      <UserInfo>
        <DisplayName>Kathryn Logan (Health)</DisplayName>
        <AccountId>2774</AccountId>
        <AccountType/>
      </UserInfo>
      <UserInfo>
        <DisplayName>Lauren Randall (Health)</DisplayName>
        <AccountId>2775</AccountId>
        <AccountType/>
      </UserInfo>
    </SharedWithUsers>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D629DB1D-AB42-4FCE-8F9F-976F77A1B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bcc0e-5fbb-4f20-b4bb-65cb65f6439b"/>
    <ds:schemaRef ds:uri="2046da13-490f-4d5a-bbb1-91bf5417941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2046da13-490f-4d5a-bbb1-91bf5417941d"/>
    <ds:schemaRef ds:uri="5ce0f2b5-5be5-4508-bce9-d7011ece0659"/>
    <ds:schemaRef ds:uri="c52bcc0e-5fbb-4f20-b4bb-65cb65f6439b"/>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22</Pages>
  <Words>7074</Words>
  <Characters>40327</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DH blue report</vt:lpstr>
    </vt:vector>
  </TitlesOfParts>
  <Manager/>
  <Company>Victoria State Government, Department of Health</Company>
  <LinksUpToDate>false</LinksUpToDate>
  <CharactersWithSpaces>47307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Inclusion Action Groups - Guidelines for local government areas</dc:title>
  <dc:subject/>
  <dc:creator>Lexi Marsh (Health)</dc:creator>
  <cp:keywords/>
  <dc:description/>
  <cp:lastModifiedBy>Rahul Shrestha (Health)</cp:lastModifiedBy>
  <cp:revision>32</cp:revision>
  <cp:lastPrinted>2021-01-28T10:27:00Z</cp:lastPrinted>
  <dcterms:created xsi:type="dcterms:W3CDTF">2023-06-26T01:20:00Z</dcterms:created>
  <dcterms:modified xsi:type="dcterms:W3CDTF">2023-09-15T00:44:00Z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0x010100E94A5D6811799A43856DF1997E9B00A7</vt:lpwstr>
  </property>
  <property fmtid="{D5CDD505-2E9C-101B-9397-08002B2CF9AE}" pid="4" name="version">
    <vt:lpwstr>v5 15032021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2023-09-15T00:44:59Z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a34c1fe7-0099-47a9-ab73-5eb9988da3f6</vt:lpwstr>
  </property>
  <property fmtid="{D5CDD505-2E9C-101B-9397-08002B2CF9AE}" pid="12" name="MSIP_Label_43e64453-338c-4f93-8a4d-0039a0a41f2a_ContentBits">
    <vt:lpwstr>2</vt:lpwstr>
  </property>
</Properties>
</file>