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9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924709" w14:paraId="6D03A146" w14:textId="77777777" w:rsidTr="1AB827DD">
        <w:trPr>
          <w:trHeight w:val="622"/>
        </w:trPr>
        <w:tc>
          <w:tcPr>
            <w:tcW w:w="10348" w:type="dxa"/>
            <w:tcMar>
              <w:top w:w="1531" w:type="dxa"/>
              <w:left w:w="0" w:type="dxa"/>
              <w:right w:w="0" w:type="dxa"/>
            </w:tcMar>
          </w:tcPr>
          <w:p w14:paraId="5B1C700E" w14:textId="730AA443" w:rsidR="00924709" w:rsidRPr="003B5733" w:rsidRDefault="00DD7542" w:rsidP="00924709">
            <w:pPr>
              <w:pStyle w:val="Documenttitle"/>
            </w:pPr>
            <w:bookmarkStart w:id="0" w:name="_Hlk141279480"/>
            <w:r>
              <w:t>Non</w:t>
            </w:r>
            <w:r w:rsidR="00924709">
              <w:t xml:space="preserve">-legal </w:t>
            </w:r>
            <w:r>
              <w:t xml:space="preserve">mental health </w:t>
            </w:r>
            <w:r w:rsidR="00924709">
              <w:t xml:space="preserve">advocacy </w:t>
            </w:r>
            <w:r>
              <w:t xml:space="preserve">service and opt-out </w:t>
            </w:r>
            <w:r w:rsidR="00924709">
              <w:t xml:space="preserve">register </w:t>
            </w:r>
            <w:bookmarkEnd w:id="0"/>
          </w:p>
        </w:tc>
      </w:tr>
      <w:tr w:rsidR="00924709" w14:paraId="52BE585C" w14:textId="77777777" w:rsidTr="1AB827DD">
        <w:tc>
          <w:tcPr>
            <w:tcW w:w="10348" w:type="dxa"/>
          </w:tcPr>
          <w:p w14:paraId="3F4EF29D" w14:textId="1138C2FB" w:rsidR="00924709" w:rsidRPr="00A1389F" w:rsidRDefault="009B0624" w:rsidP="00924709">
            <w:pPr>
              <w:pStyle w:val="Documentsubtitle"/>
              <w:jc w:val="both"/>
            </w:pPr>
            <w:r>
              <w:t xml:space="preserve">Protocol for </w:t>
            </w:r>
            <w:r w:rsidR="00DD7542">
              <w:t>m</w:t>
            </w:r>
            <w:r>
              <w:t xml:space="preserve">ental </w:t>
            </w:r>
            <w:r w:rsidR="00DD7542">
              <w:t>h</w:t>
            </w:r>
            <w:r>
              <w:t>ealth</w:t>
            </w:r>
            <w:r w:rsidR="00C275A0">
              <w:t xml:space="preserve"> and wellbeing</w:t>
            </w:r>
            <w:r>
              <w:t xml:space="preserve"> </w:t>
            </w:r>
            <w:r w:rsidR="00DD7542">
              <w:t>s</w:t>
            </w:r>
            <w:r>
              <w:t>ervice</w:t>
            </w:r>
            <w:r w:rsidR="00C26057">
              <w:t xml:space="preserve"> providers</w:t>
            </w:r>
          </w:p>
        </w:tc>
      </w:tr>
      <w:tr w:rsidR="00924709" w14:paraId="11272B12" w14:textId="77777777" w:rsidTr="1AB827DD">
        <w:tc>
          <w:tcPr>
            <w:tcW w:w="10348" w:type="dxa"/>
          </w:tcPr>
          <w:p w14:paraId="6B50ADC4" w14:textId="77777777" w:rsidR="00924709" w:rsidRPr="001E5058" w:rsidRDefault="00000000" w:rsidP="00924709">
            <w:pPr>
              <w:pStyle w:val="Bannermarking"/>
              <w:jc w:val="both"/>
            </w:pPr>
            <w:fldSimple w:instr="FILLIN  &quot;Type the protective marking&quot; \d OFFICIAL \o  \* MERGEFORMAT">
              <w:r w:rsidR="00924709">
                <w:t>OFFICIAL</w:t>
              </w:r>
            </w:fldSimple>
          </w:p>
        </w:tc>
      </w:tr>
    </w:tbl>
    <w:p w14:paraId="198ADF3D" w14:textId="2F8A2EAC" w:rsidR="0074696E" w:rsidRPr="004C6EEE" w:rsidRDefault="0074696E" w:rsidP="004D378C">
      <w:pPr>
        <w:pStyle w:val="Sectionbreakfirstpage"/>
        <w:jc w:val="both"/>
      </w:pPr>
    </w:p>
    <w:p w14:paraId="7FA2F7EE" w14:textId="54AEEF29" w:rsidR="00A62D44" w:rsidRPr="004C6EEE" w:rsidRDefault="00BC616A" w:rsidP="004D378C">
      <w:pPr>
        <w:pStyle w:val="Sectionbreakfirstpage"/>
        <w:jc w:val="both"/>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619E3DD" wp14:editId="3C7A5B88">
            <wp:simplePos x="0" y="0"/>
            <wp:positionH relativeFrom="page">
              <wp:posOffset>0</wp:posOffset>
            </wp:positionH>
            <wp:positionV relativeFrom="page">
              <wp:posOffset>-28575</wp:posOffset>
            </wp:positionV>
            <wp:extent cx="7555865" cy="10718165"/>
            <wp:effectExtent l="0" t="0" r="6985" b="6985"/>
            <wp:wrapNone/>
            <wp:docPr id="26" name="Picture 26"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7"/>
                    <a:stretch>
                      <a:fillRect/>
                    </a:stretch>
                  </pic:blipFill>
                  <pic:spPr>
                    <a:xfrm>
                      <a:off x="0" y="0"/>
                      <a:ext cx="7555865" cy="10718165"/>
                    </a:xfrm>
                    <a:prstGeom prst="rect">
                      <a:avLst/>
                    </a:prstGeom>
                  </pic:spPr>
                </pic:pic>
              </a:graphicData>
            </a:graphic>
            <wp14:sizeRelH relativeFrom="margin">
              <wp14:pctWidth>0</wp14:pctWidth>
            </wp14:sizeRelH>
            <wp14:sizeRelV relativeFrom="margin">
              <wp14:pctHeight>0</wp14:pctHeight>
            </wp14:sizeRelV>
          </wp:anchor>
        </w:drawing>
      </w:r>
    </w:p>
    <w:p w14:paraId="2592C7EA"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9A0CF5F"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148F793F"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15224352"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099AC06E"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54376A41"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DDCEDA7"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4A0A2585"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110A01A4"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054DD826"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773B1ABD"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EB73DE6"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083D7D42"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D5013AE"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3572E37"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46DBA715"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6FC5E95"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4FF699F9"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B4EED3B"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056E9751"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379F16A"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75019C56"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9A78834"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A90FA88"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212E2618"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5577B77D"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2E0BF5CD"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82DB21D"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23F461D8"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0EF6773"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DA39C8E"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958FE59" w14:textId="77777777" w:rsidR="00744F73" w:rsidRDefault="00744F73" w:rsidP="00B62E54">
      <w:pPr>
        <w:pStyle w:val="Accessibilitypara"/>
        <w:spacing w:line="240" w:lineRule="auto"/>
      </w:pPr>
    </w:p>
    <w:p w14:paraId="108165AA" w14:textId="77777777" w:rsidR="00744F73" w:rsidRDefault="00744F73" w:rsidP="00B62E54">
      <w:pPr>
        <w:pStyle w:val="Accessibilitypara"/>
        <w:spacing w:line="240" w:lineRule="auto"/>
      </w:pPr>
    </w:p>
    <w:p w14:paraId="411C356C" w14:textId="77777777" w:rsidR="005D1700" w:rsidRDefault="005D1700" w:rsidP="004D3398"/>
    <w:p w14:paraId="404CD72E" w14:textId="77777777" w:rsidR="005D1700" w:rsidRDefault="005D1700" w:rsidP="004D3398"/>
    <w:p w14:paraId="7E66D557" w14:textId="77777777" w:rsidR="005D1700" w:rsidRDefault="005D1700" w:rsidP="004D3398"/>
    <w:p w14:paraId="66E10E57" w14:textId="77777777" w:rsidR="005D1700" w:rsidRDefault="005D1700" w:rsidP="004D3398"/>
    <w:p w14:paraId="2D552429" w14:textId="77777777" w:rsidR="005D1700" w:rsidRDefault="005D1700" w:rsidP="004D3398"/>
    <w:p w14:paraId="7C36257D" w14:textId="4DFB73FC" w:rsidR="004D3398" w:rsidRPr="008D4DAB" w:rsidRDefault="004D3398" w:rsidP="004D3398">
      <w:pPr>
        <w:rPr>
          <w:szCs w:val="21"/>
        </w:rPr>
      </w:pPr>
      <w:r w:rsidRPr="008D4DAB">
        <w:t>To receive this document in another format</w:t>
      </w:r>
      <w:r>
        <w:t xml:space="preserve"> </w:t>
      </w:r>
      <w:r w:rsidRPr="008D4DAB">
        <w:rPr>
          <w:rFonts w:eastAsia="Arial" w:cs="Arial"/>
          <w:szCs w:val="21"/>
        </w:rPr>
        <w:t xml:space="preserve">email </w:t>
      </w:r>
      <w:hyperlink r:id="rId18" w:history="1">
        <w:r w:rsidR="00726957" w:rsidRPr="002A51BD">
          <w:rPr>
            <w:rStyle w:val="Hyperlink"/>
            <w:rFonts w:eastAsia="Arial" w:cs="Arial"/>
            <w:szCs w:val="21"/>
          </w:rPr>
          <w:t>mhwa@health.vic</w:t>
        </w:r>
        <w:r w:rsidR="00726957" w:rsidRPr="002A51BD">
          <w:rPr>
            <w:rStyle w:val="Hyperlink"/>
            <w:rFonts w:eastAsia="Arial"/>
          </w:rPr>
          <w:t>.gov.au</w:t>
        </w:r>
      </w:hyperlink>
      <w:r w:rsidR="00726957">
        <w:rPr>
          <w:rStyle w:val="Hyperlink"/>
          <w:rFonts w:eastAsia="Arial"/>
        </w:rPr>
        <w:t xml:space="preserve"> </w:t>
      </w:r>
    </w:p>
    <w:p w14:paraId="4449154F" w14:textId="77777777" w:rsidR="004D3398" w:rsidRPr="008D4DAB" w:rsidRDefault="004D3398" w:rsidP="004D3398">
      <w:pPr>
        <w:pStyle w:val="Imprint"/>
      </w:pPr>
      <w:r w:rsidRPr="008D4DAB">
        <w:t>Authorised and published by the Victorian Government, 1 Treasury Place, Melbourne.</w:t>
      </w:r>
    </w:p>
    <w:p w14:paraId="42C35CED" w14:textId="77777777" w:rsidR="004D3398" w:rsidRPr="008D4DAB" w:rsidRDefault="004D3398" w:rsidP="004D3398">
      <w:pPr>
        <w:pStyle w:val="Imprint"/>
      </w:pPr>
      <w:r w:rsidRPr="008D4DAB">
        <w:t>© State of Victoria, Australia, Department of Health, August 2023.</w:t>
      </w:r>
    </w:p>
    <w:p w14:paraId="5BD0D925" w14:textId="7DCDC3B6" w:rsidR="004D3398" w:rsidRDefault="004D3398" w:rsidP="004D3398">
      <w:pPr>
        <w:pStyle w:val="Imprint"/>
      </w:pPr>
      <w:r w:rsidRPr="001A5119">
        <w:t xml:space="preserve">ISBN </w:t>
      </w:r>
      <w:r w:rsidR="009977C5" w:rsidRPr="009977C5">
        <w:t>978-1-76131-368-4</w:t>
      </w:r>
      <w:r w:rsidRPr="001A5119">
        <w:t xml:space="preserve"> (pdf/online/MS word) </w:t>
      </w:r>
    </w:p>
    <w:p w14:paraId="1F5AB1CB" w14:textId="308381F6" w:rsidR="00924709" w:rsidRDefault="004D3398" w:rsidP="004D3398">
      <w:pPr>
        <w:spacing w:after="0" w:line="240" w:lineRule="auto"/>
        <w:rPr>
          <w:rFonts w:eastAsia="Times"/>
        </w:rPr>
      </w:pPr>
      <w:r w:rsidRPr="008D4DAB">
        <w:t xml:space="preserve">Available at </w:t>
      </w:r>
      <w:hyperlink r:id="rId19" w:history="1">
        <w:r w:rsidRPr="008D4DAB">
          <w:rPr>
            <w:rStyle w:val="Hyperlink"/>
          </w:rPr>
          <w:t>health.vic.gov.au</w:t>
        </w:r>
      </w:hyperlink>
      <w:r w:rsidRPr="008D4DAB">
        <w:t xml:space="preserve"> &lt;</w:t>
      </w:r>
      <w:r w:rsidR="00591550" w:rsidRPr="00591550">
        <w:t>https://www.health.vic.gov.au/mental-health-and-wellbeing-act-handbook/supported-decision-making/mental-health-advocacy-non-legal</w:t>
      </w:r>
      <w:r w:rsidRPr="008D4DAB">
        <w:t>&gt;</w:t>
      </w:r>
      <w:r w:rsidR="00924709">
        <w:br w:type="page"/>
      </w:r>
    </w:p>
    <w:p w14:paraId="3227DDE7" w14:textId="77777777" w:rsidR="00AF1723" w:rsidRPr="008F15B3" w:rsidRDefault="00AF1723" w:rsidP="00AF1723">
      <w:pPr>
        <w:autoSpaceDE w:val="0"/>
        <w:autoSpaceDN w:val="0"/>
        <w:adjustRightInd w:val="0"/>
        <w:spacing w:after="0" w:line="276" w:lineRule="auto"/>
        <w:rPr>
          <w:rFonts w:cs="Arial"/>
          <w:color w:val="0F243E" w:themeColor="text2" w:themeShade="80"/>
          <w:sz w:val="44"/>
          <w:szCs w:val="44"/>
        </w:rPr>
      </w:pPr>
      <w:r w:rsidRPr="008F15B3">
        <w:rPr>
          <w:rFonts w:cs="Arial"/>
          <w:color w:val="0F243E" w:themeColor="text2" w:themeShade="80"/>
          <w:sz w:val="44"/>
          <w:szCs w:val="44"/>
        </w:rPr>
        <w:lastRenderedPageBreak/>
        <w:t>Foreword</w:t>
      </w:r>
    </w:p>
    <w:p w14:paraId="3E78B7B1" w14:textId="77777777" w:rsidR="00AF1723" w:rsidRDefault="00AF1723" w:rsidP="00AF1723">
      <w:pPr>
        <w:autoSpaceDE w:val="0"/>
        <w:autoSpaceDN w:val="0"/>
        <w:adjustRightInd w:val="0"/>
        <w:spacing w:after="0" w:line="276" w:lineRule="auto"/>
        <w:rPr>
          <w:rFonts w:ascii="HelveticaNeueLTStd-Lt" w:hAnsi="HelveticaNeueLTStd-Lt" w:cs="HelveticaNeueLTStd-Lt"/>
          <w:color w:val="000000"/>
          <w:sz w:val="19"/>
          <w:szCs w:val="19"/>
        </w:rPr>
      </w:pPr>
    </w:p>
    <w:p w14:paraId="382BD3CC" w14:textId="11F6A524" w:rsidR="00AF1723" w:rsidRDefault="00AF1723" w:rsidP="00AF1723">
      <w:pPr>
        <w:autoSpaceDE w:val="0"/>
        <w:autoSpaceDN w:val="0"/>
        <w:adjustRightInd w:val="0"/>
        <w:spacing w:after="0" w:line="276" w:lineRule="auto"/>
        <w:jc w:val="both"/>
        <w:rPr>
          <w:rFonts w:cstheme="minorHAnsi"/>
          <w:color w:val="000000"/>
          <w:sz w:val="24"/>
          <w:szCs w:val="24"/>
        </w:rPr>
      </w:pPr>
      <w:r>
        <w:rPr>
          <w:rFonts w:cstheme="minorHAnsi"/>
          <w:color w:val="000000"/>
          <w:sz w:val="24"/>
          <w:szCs w:val="24"/>
        </w:rPr>
        <w:t xml:space="preserve">The Department of Health </w:t>
      </w:r>
      <w:r w:rsidR="004C7964">
        <w:rPr>
          <w:rFonts w:cstheme="minorHAnsi"/>
          <w:color w:val="000000"/>
          <w:sz w:val="24"/>
          <w:szCs w:val="24"/>
        </w:rPr>
        <w:t xml:space="preserve">(the department) </w:t>
      </w:r>
      <w:r>
        <w:rPr>
          <w:rFonts w:cstheme="minorHAnsi"/>
          <w:color w:val="000000"/>
          <w:sz w:val="24"/>
          <w:szCs w:val="24"/>
        </w:rPr>
        <w:t>is committed to ensuring consumers of mental health services in Victoria have access to advocacy, legal representation and other supports to enable them to exercise their rights.</w:t>
      </w:r>
    </w:p>
    <w:p w14:paraId="0469126E" w14:textId="77777777" w:rsidR="00AF1723" w:rsidRDefault="00AF1723" w:rsidP="00AF1723">
      <w:pPr>
        <w:autoSpaceDE w:val="0"/>
        <w:autoSpaceDN w:val="0"/>
        <w:adjustRightInd w:val="0"/>
        <w:spacing w:after="0" w:line="276" w:lineRule="auto"/>
        <w:jc w:val="both"/>
        <w:rPr>
          <w:rFonts w:cstheme="minorHAnsi"/>
          <w:color w:val="000000"/>
          <w:sz w:val="24"/>
          <w:szCs w:val="24"/>
        </w:rPr>
      </w:pPr>
    </w:p>
    <w:p w14:paraId="4DF4A6DB" w14:textId="18B70163" w:rsidR="00AF1723" w:rsidRDefault="00AF1723" w:rsidP="6C0DAEA1">
      <w:pPr>
        <w:autoSpaceDE w:val="0"/>
        <w:autoSpaceDN w:val="0"/>
        <w:adjustRightInd w:val="0"/>
        <w:spacing w:after="0" w:line="276" w:lineRule="auto"/>
        <w:jc w:val="both"/>
        <w:rPr>
          <w:rFonts w:cstheme="minorBidi"/>
          <w:color w:val="000000"/>
          <w:sz w:val="24"/>
          <w:szCs w:val="24"/>
        </w:rPr>
      </w:pPr>
      <w:r w:rsidRPr="6C0DAEA1">
        <w:rPr>
          <w:rFonts w:cstheme="minorBidi"/>
          <w:color w:val="000000" w:themeColor="text1"/>
          <w:sz w:val="24"/>
          <w:szCs w:val="24"/>
        </w:rPr>
        <w:t xml:space="preserve">The establishment of an opt-out non legal advocacy service and register for consumers receiving compulsory treatment is a key part of ensuring those rights and is embedded in the </w:t>
      </w:r>
      <w:r w:rsidRPr="6C0DAEA1">
        <w:rPr>
          <w:rFonts w:cstheme="minorBidi"/>
          <w:i/>
          <w:iCs/>
          <w:color w:val="000000" w:themeColor="text1"/>
          <w:sz w:val="24"/>
          <w:szCs w:val="24"/>
        </w:rPr>
        <w:t>Mental Health and Wellbeing Act 2022</w:t>
      </w:r>
      <w:r w:rsidR="00FD5569">
        <w:rPr>
          <w:rFonts w:cstheme="minorBidi"/>
          <w:i/>
          <w:iCs/>
          <w:color w:val="000000" w:themeColor="text1"/>
          <w:sz w:val="24"/>
          <w:szCs w:val="24"/>
        </w:rPr>
        <w:t xml:space="preserve"> </w:t>
      </w:r>
      <w:r w:rsidR="00FD5569">
        <w:rPr>
          <w:rFonts w:cstheme="minorBidi"/>
          <w:color w:val="000000" w:themeColor="text1"/>
          <w:sz w:val="24"/>
          <w:szCs w:val="24"/>
        </w:rPr>
        <w:t>(the Act)</w:t>
      </w:r>
      <w:r w:rsidRPr="6C0DAEA1">
        <w:rPr>
          <w:rFonts w:cstheme="minorBidi"/>
          <w:i/>
          <w:iCs/>
          <w:color w:val="000000" w:themeColor="text1"/>
          <w:sz w:val="24"/>
          <w:szCs w:val="24"/>
        </w:rPr>
        <w:t>.</w:t>
      </w:r>
      <w:r w:rsidRPr="6C0DAEA1">
        <w:rPr>
          <w:rFonts w:cstheme="minorBidi"/>
          <w:color w:val="000000" w:themeColor="text1"/>
          <w:sz w:val="24"/>
          <w:szCs w:val="24"/>
        </w:rPr>
        <w:t xml:space="preserve"> </w:t>
      </w:r>
    </w:p>
    <w:p w14:paraId="3DB1EF6F" w14:textId="77777777" w:rsidR="00AF1723" w:rsidRDefault="00AF1723" w:rsidP="00AF1723">
      <w:pPr>
        <w:autoSpaceDE w:val="0"/>
        <w:autoSpaceDN w:val="0"/>
        <w:adjustRightInd w:val="0"/>
        <w:spacing w:after="0" w:line="276" w:lineRule="auto"/>
        <w:jc w:val="both"/>
        <w:rPr>
          <w:rFonts w:cstheme="minorHAnsi"/>
          <w:color w:val="000000"/>
          <w:sz w:val="24"/>
          <w:szCs w:val="24"/>
        </w:rPr>
      </w:pPr>
    </w:p>
    <w:p w14:paraId="7236A880" w14:textId="5CAC88FD" w:rsidR="00AF1723" w:rsidRDefault="00AF1723" w:rsidP="6C0DAEA1">
      <w:pPr>
        <w:autoSpaceDE w:val="0"/>
        <w:autoSpaceDN w:val="0"/>
        <w:adjustRightInd w:val="0"/>
        <w:spacing w:after="0" w:line="276" w:lineRule="auto"/>
        <w:jc w:val="both"/>
        <w:rPr>
          <w:rFonts w:cstheme="minorBidi"/>
          <w:color w:val="000000"/>
          <w:sz w:val="24"/>
          <w:szCs w:val="24"/>
        </w:rPr>
      </w:pPr>
      <w:r w:rsidRPr="6C0DAEA1">
        <w:rPr>
          <w:rFonts w:cstheme="minorBidi"/>
          <w:color w:val="000000" w:themeColor="text1"/>
          <w:sz w:val="24"/>
          <w:szCs w:val="24"/>
        </w:rPr>
        <w:t xml:space="preserve">This Protocol provides guidance to </w:t>
      </w:r>
      <w:r w:rsidR="00F4258C" w:rsidRPr="6C0DAEA1">
        <w:rPr>
          <w:rFonts w:cstheme="minorBidi"/>
          <w:color w:val="000000" w:themeColor="text1"/>
          <w:sz w:val="24"/>
          <w:szCs w:val="24"/>
        </w:rPr>
        <w:t>mental health and wellbeing service</w:t>
      </w:r>
      <w:r w:rsidR="00C26057">
        <w:rPr>
          <w:rFonts w:cstheme="minorBidi"/>
          <w:color w:val="000000" w:themeColor="text1"/>
          <w:sz w:val="24"/>
          <w:szCs w:val="24"/>
        </w:rPr>
        <w:t xml:space="preserve"> providers</w:t>
      </w:r>
      <w:r w:rsidR="00F4258C" w:rsidRPr="6C0DAEA1">
        <w:rPr>
          <w:rFonts w:cstheme="minorBidi"/>
          <w:color w:val="000000" w:themeColor="text1"/>
          <w:sz w:val="24"/>
          <w:szCs w:val="24"/>
        </w:rPr>
        <w:t xml:space="preserve"> </w:t>
      </w:r>
      <w:r w:rsidRPr="6C0DAEA1">
        <w:rPr>
          <w:rFonts w:cstheme="minorBidi"/>
          <w:color w:val="000000" w:themeColor="text1"/>
          <w:sz w:val="24"/>
          <w:szCs w:val="24"/>
        </w:rPr>
        <w:t xml:space="preserve">on their role, responsibilities and processes in relation to opt-out non-legal advocacy. </w:t>
      </w:r>
    </w:p>
    <w:p w14:paraId="35EB1FA0" w14:textId="77777777" w:rsidR="00AF1723" w:rsidRPr="0037517C" w:rsidRDefault="00AF1723" w:rsidP="00AF1723">
      <w:pPr>
        <w:autoSpaceDE w:val="0"/>
        <w:autoSpaceDN w:val="0"/>
        <w:adjustRightInd w:val="0"/>
        <w:spacing w:after="0" w:line="276" w:lineRule="auto"/>
        <w:jc w:val="both"/>
        <w:rPr>
          <w:rFonts w:cstheme="minorHAnsi"/>
          <w:color w:val="000000"/>
          <w:sz w:val="24"/>
          <w:szCs w:val="24"/>
        </w:rPr>
      </w:pPr>
    </w:p>
    <w:p w14:paraId="182910F9" w14:textId="228AA97E" w:rsidR="00AF1723" w:rsidRDefault="00AF1723" w:rsidP="00AF1723">
      <w:pPr>
        <w:autoSpaceDE w:val="0"/>
        <w:autoSpaceDN w:val="0"/>
        <w:adjustRightInd w:val="0"/>
        <w:spacing w:after="0" w:line="276" w:lineRule="auto"/>
        <w:jc w:val="both"/>
        <w:rPr>
          <w:rFonts w:cstheme="minorHAnsi"/>
          <w:color w:val="000000"/>
          <w:sz w:val="24"/>
          <w:szCs w:val="24"/>
        </w:rPr>
      </w:pPr>
      <w:r>
        <w:rPr>
          <w:rFonts w:cstheme="minorHAnsi"/>
          <w:color w:val="000000"/>
          <w:sz w:val="24"/>
          <w:szCs w:val="24"/>
        </w:rPr>
        <w:t>T</w:t>
      </w:r>
      <w:r w:rsidRPr="00CA4600">
        <w:rPr>
          <w:rFonts w:cstheme="minorHAnsi"/>
          <w:color w:val="000000"/>
          <w:sz w:val="24"/>
          <w:szCs w:val="24"/>
        </w:rPr>
        <w:t>h</w:t>
      </w:r>
      <w:r>
        <w:rPr>
          <w:rFonts w:cstheme="minorHAnsi"/>
          <w:color w:val="000000"/>
          <w:sz w:val="24"/>
          <w:szCs w:val="24"/>
        </w:rPr>
        <w:t>is Protocol represents significant</w:t>
      </w:r>
      <w:r w:rsidRPr="00CA4600">
        <w:rPr>
          <w:rFonts w:cstheme="minorHAnsi"/>
          <w:color w:val="000000"/>
          <w:sz w:val="24"/>
          <w:szCs w:val="24"/>
        </w:rPr>
        <w:t xml:space="preserve"> </w:t>
      </w:r>
      <w:r>
        <w:rPr>
          <w:rFonts w:cstheme="minorHAnsi"/>
          <w:color w:val="000000"/>
          <w:sz w:val="24"/>
          <w:szCs w:val="24"/>
        </w:rPr>
        <w:t xml:space="preserve">change for </w:t>
      </w:r>
      <w:r w:rsidR="007643EB">
        <w:rPr>
          <w:rFonts w:cstheme="minorHAnsi"/>
          <w:color w:val="000000"/>
          <w:sz w:val="24"/>
          <w:szCs w:val="24"/>
        </w:rPr>
        <w:t>mental health and wellbeing service</w:t>
      </w:r>
      <w:r w:rsidR="00C26057">
        <w:rPr>
          <w:rFonts w:cstheme="minorHAnsi"/>
          <w:color w:val="000000"/>
          <w:sz w:val="24"/>
          <w:szCs w:val="24"/>
        </w:rPr>
        <w:t xml:space="preserve"> providers</w:t>
      </w:r>
      <w:r w:rsidR="007643EB">
        <w:rPr>
          <w:rFonts w:cstheme="minorHAnsi"/>
          <w:color w:val="000000"/>
          <w:sz w:val="24"/>
          <w:szCs w:val="24"/>
        </w:rPr>
        <w:t xml:space="preserve"> </w:t>
      </w:r>
      <w:r>
        <w:rPr>
          <w:rFonts w:cstheme="minorHAnsi"/>
          <w:color w:val="000000"/>
          <w:sz w:val="24"/>
          <w:szCs w:val="24"/>
        </w:rPr>
        <w:t xml:space="preserve">as part of implementing the </w:t>
      </w:r>
      <w:r w:rsidR="005356B2">
        <w:rPr>
          <w:rFonts w:cstheme="minorHAnsi"/>
          <w:color w:val="000000"/>
          <w:sz w:val="24"/>
          <w:szCs w:val="24"/>
        </w:rPr>
        <w:t>Act.</w:t>
      </w:r>
      <w:r>
        <w:rPr>
          <w:rFonts w:cstheme="minorHAnsi"/>
          <w:color w:val="000000"/>
          <w:sz w:val="24"/>
          <w:szCs w:val="24"/>
        </w:rPr>
        <w:t xml:space="preserve"> The </w:t>
      </w:r>
      <w:r w:rsidR="004C7964">
        <w:rPr>
          <w:rFonts w:cstheme="minorHAnsi"/>
          <w:color w:val="000000"/>
          <w:sz w:val="24"/>
          <w:szCs w:val="24"/>
        </w:rPr>
        <w:t>department</w:t>
      </w:r>
      <w:r w:rsidRPr="00CA4600">
        <w:rPr>
          <w:rFonts w:cstheme="minorHAnsi"/>
          <w:color w:val="000000"/>
          <w:sz w:val="24"/>
          <w:szCs w:val="24"/>
        </w:rPr>
        <w:t xml:space="preserve"> will work with </w:t>
      </w:r>
      <w:r w:rsidR="00C26057">
        <w:rPr>
          <w:rFonts w:cstheme="minorHAnsi"/>
          <w:color w:val="000000"/>
          <w:sz w:val="24"/>
          <w:szCs w:val="24"/>
        </w:rPr>
        <w:t>providers</w:t>
      </w:r>
      <w:r w:rsidR="00C26057" w:rsidRPr="00CA4600">
        <w:rPr>
          <w:rFonts w:cstheme="minorHAnsi"/>
          <w:color w:val="000000"/>
          <w:sz w:val="24"/>
          <w:szCs w:val="24"/>
        </w:rPr>
        <w:t xml:space="preserve"> </w:t>
      </w:r>
      <w:r w:rsidRPr="00CA4600">
        <w:rPr>
          <w:rFonts w:cstheme="minorHAnsi"/>
          <w:color w:val="000000"/>
          <w:sz w:val="24"/>
          <w:szCs w:val="24"/>
        </w:rPr>
        <w:t xml:space="preserve">to understand </w:t>
      </w:r>
      <w:r>
        <w:rPr>
          <w:rFonts w:cstheme="minorHAnsi"/>
          <w:color w:val="000000"/>
          <w:sz w:val="24"/>
          <w:szCs w:val="24"/>
        </w:rPr>
        <w:t xml:space="preserve">the </w:t>
      </w:r>
      <w:r w:rsidRPr="00CA4600">
        <w:rPr>
          <w:rFonts w:cstheme="minorHAnsi"/>
          <w:color w:val="000000"/>
          <w:sz w:val="24"/>
          <w:szCs w:val="24"/>
        </w:rPr>
        <w:t>challenges, and solutions and supports</w:t>
      </w:r>
      <w:r>
        <w:rPr>
          <w:rFonts w:cstheme="minorHAnsi"/>
          <w:color w:val="000000"/>
          <w:sz w:val="24"/>
          <w:szCs w:val="24"/>
        </w:rPr>
        <w:t>, to enable a smooth transition to the new requirements</w:t>
      </w:r>
      <w:r w:rsidRPr="00CA4600">
        <w:rPr>
          <w:rFonts w:cstheme="minorHAnsi"/>
          <w:color w:val="000000"/>
          <w:sz w:val="24"/>
          <w:szCs w:val="24"/>
        </w:rPr>
        <w:t xml:space="preserve">. </w:t>
      </w:r>
    </w:p>
    <w:p w14:paraId="7A7CDDBF" w14:textId="77777777" w:rsidR="00AF1723" w:rsidRDefault="00AF1723" w:rsidP="00AF1723">
      <w:pPr>
        <w:autoSpaceDE w:val="0"/>
        <w:autoSpaceDN w:val="0"/>
        <w:adjustRightInd w:val="0"/>
        <w:spacing w:after="0" w:line="276" w:lineRule="auto"/>
        <w:jc w:val="both"/>
        <w:rPr>
          <w:rFonts w:cstheme="minorHAnsi"/>
          <w:color w:val="000000"/>
          <w:sz w:val="24"/>
          <w:szCs w:val="24"/>
        </w:rPr>
      </w:pPr>
    </w:p>
    <w:p w14:paraId="2353D88E" w14:textId="3C9503B1" w:rsidR="00AF1723" w:rsidRDefault="00AF1723" w:rsidP="6C0DAEA1">
      <w:pPr>
        <w:autoSpaceDE w:val="0"/>
        <w:autoSpaceDN w:val="0"/>
        <w:adjustRightInd w:val="0"/>
        <w:spacing w:after="0" w:line="276" w:lineRule="auto"/>
        <w:jc w:val="both"/>
        <w:rPr>
          <w:rFonts w:cstheme="minorBidi"/>
          <w:color w:val="000000" w:themeColor="text1"/>
          <w:sz w:val="24"/>
          <w:szCs w:val="24"/>
        </w:rPr>
      </w:pPr>
      <w:r w:rsidRPr="6C0DAEA1">
        <w:rPr>
          <w:rFonts w:cstheme="minorBidi"/>
          <w:color w:val="000000" w:themeColor="text1"/>
          <w:sz w:val="24"/>
          <w:szCs w:val="24"/>
        </w:rPr>
        <w:t xml:space="preserve">The </w:t>
      </w:r>
      <w:r w:rsidR="004C7964">
        <w:rPr>
          <w:rFonts w:cstheme="minorBidi"/>
          <w:color w:val="000000" w:themeColor="text1"/>
          <w:sz w:val="24"/>
          <w:szCs w:val="24"/>
        </w:rPr>
        <w:t>department</w:t>
      </w:r>
      <w:r w:rsidRPr="6C0DAEA1">
        <w:rPr>
          <w:rFonts w:cstheme="minorBidi"/>
          <w:color w:val="000000" w:themeColor="text1"/>
          <w:sz w:val="24"/>
          <w:szCs w:val="24"/>
        </w:rPr>
        <w:t xml:space="preserve"> will review and reissue this Protocol in collaboration with consumers, families, carers, </w:t>
      </w:r>
      <w:r w:rsidR="00C26057">
        <w:rPr>
          <w:rFonts w:cstheme="minorBidi"/>
          <w:color w:val="000000" w:themeColor="text1"/>
          <w:sz w:val="24"/>
          <w:szCs w:val="24"/>
        </w:rPr>
        <w:t>providers</w:t>
      </w:r>
      <w:r w:rsidRPr="6C0DAEA1">
        <w:rPr>
          <w:rFonts w:cstheme="minorBidi"/>
          <w:color w:val="000000" w:themeColor="text1"/>
          <w:sz w:val="24"/>
          <w:szCs w:val="24"/>
        </w:rPr>
        <w:t xml:space="preserve"> and the non-legal mental health advocacy service in early 2024</w:t>
      </w:r>
      <w:r w:rsidR="62B2C59C" w:rsidRPr="6C0DAEA1">
        <w:rPr>
          <w:rFonts w:cstheme="minorBidi"/>
          <w:color w:val="000000" w:themeColor="text1"/>
          <w:sz w:val="24"/>
          <w:szCs w:val="24"/>
        </w:rPr>
        <w:t>.</w:t>
      </w:r>
    </w:p>
    <w:p w14:paraId="0F6AD1AE" w14:textId="77777777" w:rsidR="00D977D1" w:rsidRDefault="00D977D1" w:rsidP="6C0DAEA1">
      <w:pPr>
        <w:autoSpaceDE w:val="0"/>
        <w:autoSpaceDN w:val="0"/>
        <w:adjustRightInd w:val="0"/>
        <w:spacing w:after="0" w:line="276" w:lineRule="auto"/>
        <w:jc w:val="both"/>
        <w:rPr>
          <w:rFonts w:cstheme="minorBidi"/>
          <w:color w:val="000000" w:themeColor="text1"/>
          <w:sz w:val="24"/>
          <w:szCs w:val="24"/>
        </w:rPr>
      </w:pPr>
    </w:p>
    <w:p w14:paraId="1EE08337" w14:textId="77777777" w:rsidR="00D977D1" w:rsidRDefault="00D977D1" w:rsidP="6C0DAEA1">
      <w:pPr>
        <w:autoSpaceDE w:val="0"/>
        <w:autoSpaceDN w:val="0"/>
        <w:adjustRightInd w:val="0"/>
        <w:spacing w:after="0" w:line="276" w:lineRule="auto"/>
        <w:jc w:val="both"/>
        <w:rPr>
          <w:rFonts w:cstheme="minorBidi"/>
          <w:color w:val="000000" w:themeColor="text1"/>
          <w:sz w:val="24"/>
          <w:szCs w:val="24"/>
        </w:rPr>
      </w:pPr>
    </w:p>
    <w:p w14:paraId="7492AC92" w14:textId="77777777" w:rsidR="00D977D1" w:rsidRDefault="00D977D1" w:rsidP="6C0DAEA1">
      <w:pPr>
        <w:autoSpaceDE w:val="0"/>
        <w:autoSpaceDN w:val="0"/>
        <w:adjustRightInd w:val="0"/>
        <w:spacing w:after="0" w:line="276" w:lineRule="auto"/>
        <w:jc w:val="both"/>
        <w:rPr>
          <w:rFonts w:cstheme="minorBidi"/>
          <w:color w:val="000000" w:themeColor="text1"/>
          <w:sz w:val="24"/>
          <w:szCs w:val="24"/>
        </w:rPr>
      </w:pPr>
    </w:p>
    <w:p w14:paraId="4977D7D2" w14:textId="77777777" w:rsidR="00D977D1" w:rsidRDefault="00D977D1" w:rsidP="6C0DAEA1">
      <w:pPr>
        <w:autoSpaceDE w:val="0"/>
        <w:autoSpaceDN w:val="0"/>
        <w:adjustRightInd w:val="0"/>
        <w:spacing w:after="0" w:line="276" w:lineRule="auto"/>
        <w:jc w:val="both"/>
        <w:rPr>
          <w:rFonts w:cstheme="minorBidi"/>
          <w:color w:val="000000" w:themeColor="text1"/>
          <w:sz w:val="24"/>
          <w:szCs w:val="24"/>
        </w:rPr>
      </w:pPr>
    </w:p>
    <w:p w14:paraId="4E128D69" w14:textId="77777777" w:rsidR="00D977D1" w:rsidRDefault="00D977D1" w:rsidP="6C0DAEA1">
      <w:pPr>
        <w:autoSpaceDE w:val="0"/>
        <w:autoSpaceDN w:val="0"/>
        <w:adjustRightInd w:val="0"/>
        <w:spacing w:after="0" w:line="276" w:lineRule="auto"/>
        <w:jc w:val="both"/>
        <w:rPr>
          <w:rFonts w:cstheme="minorBidi"/>
          <w:color w:val="000000" w:themeColor="text1"/>
          <w:sz w:val="24"/>
          <w:szCs w:val="24"/>
        </w:rPr>
      </w:pPr>
    </w:p>
    <w:p w14:paraId="645A2F94" w14:textId="4EB74F4D" w:rsidR="00A83C43" w:rsidRDefault="00D977D1" w:rsidP="6C0DAEA1">
      <w:pPr>
        <w:autoSpaceDE w:val="0"/>
        <w:autoSpaceDN w:val="0"/>
        <w:adjustRightInd w:val="0"/>
        <w:spacing w:after="0" w:line="276" w:lineRule="auto"/>
        <w:jc w:val="both"/>
        <w:rPr>
          <w:rFonts w:cstheme="minorBidi"/>
          <w:color w:val="000000" w:themeColor="text1"/>
          <w:sz w:val="24"/>
          <w:szCs w:val="24"/>
        </w:rPr>
      </w:pPr>
      <w:r>
        <w:rPr>
          <w:rFonts w:cstheme="minorBidi"/>
          <w:color w:val="000000" w:themeColor="text1"/>
          <w:sz w:val="24"/>
          <w:szCs w:val="24"/>
        </w:rPr>
        <w:t>Katherine Whetton</w:t>
      </w:r>
    </w:p>
    <w:p w14:paraId="09D785CF" w14:textId="53082605" w:rsidR="00D977D1" w:rsidRPr="00D977D1" w:rsidRDefault="00D977D1" w:rsidP="6C0DAEA1">
      <w:pPr>
        <w:autoSpaceDE w:val="0"/>
        <w:autoSpaceDN w:val="0"/>
        <w:adjustRightInd w:val="0"/>
        <w:spacing w:after="0" w:line="276" w:lineRule="auto"/>
        <w:jc w:val="both"/>
        <w:rPr>
          <w:rFonts w:cstheme="minorBidi"/>
          <w:b/>
          <w:bCs/>
          <w:color w:val="000000"/>
          <w:sz w:val="24"/>
          <w:szCs w:val="24"/>
        </w:rPr>
      </w:pPr>
      <w:r w:rsidRPr="00D977D1">
        <w:rPr>
          <w:rFonts w:cstheme="minorBidi"/>
          <w:b/>
          <w:bCs/>
          <w:color w:val="000000" w:themeColor="text1"/>
          <w:sz w:val="24"/>
          <w:szCs w:val="24"/>
        </w:rPr>
        <w:t xml:space="preserve">Chief Officer </w:t>
      </w:r>
      <w:r w:rsidR="00E93836">
        <w:rPr>
          <w:rFonts w:cstheme="minorBidi"/>
          <w:b/>
          <w:bCs/>
          <w:color w:val="000000" w:themeColor="text1"/>
          <w:sz w:val="24"/>
          <w:szCs w:val="24"/>
        </w:rPr>
        <w:t xml:space="preserve">for </w:t>
      </w:r>
      <w:r w:rsidRPr="00D977D1">
        <w:rPr>
          <w:rFonts w:cstheme="minorBidi"/>
          <w:b/>
          <w:bCs/>
          <w:color w:val="000000" w:themeColor="text1"/>
          <w:sz w:val="24"/>
          <w:szCs w:val="24"/>
        </w:rPr>
        <w:t>Mental Health and Wellbeing</w:t>
      </w:r>
    </w:p>
    <w:p w14:paraId="09771D0D" w14:textId="067D61F1" w:rsidR="001E05AE" w:rsidRDefault="001E05AE">
      <w:pPr>
        <w:spacing w:after="0" w:line="240" w:lineRule="auto"/>
        <w:rPr>
          <w:rFonts w:cstheme="minorHAnsi"/>
          <w:color w:val="414142"/>
          <w:sz w:val="24"/>
          <w:szCs w:val="24"/>
        </w:rPr>
      </w:pPr>
      <w:r>
        <w:rPr>
          <w:rFonts w:cstheme="minorHAnsi"/>
          <w:color w:val="414142"/>
          <w:sz w:val="24"/>
          <w:szCs w:val="24"/>
        </w:rPr>
        <w:br w:type="page"/>
      </w:r>
    </w:p>
    <w:p w14:paraId="1322FC7F" w14:textId="77777777" w:rsidR="00AF1723" w:rsidRPr="0037517C" w:rsidRDefault="00AF1723" w:rsidP="00AF1723">
      <w:pPr>
        <w:autoSpaceDE w:val="0"/>
        <w:autoSpaceDN w:val="0"/>
        <w:adjustRightInd w:val="0"/>
        <w:spacing w:after="0" w:line="276" w:lineRule="auto"/>
        <w:jc w:val="both"/>
        <w:rPr>
          <w:rFonts w:cstheme="minorHAnsi"/>
          <w:color w:val="414142"/>
          <w:sz w:val="24"/>
          <w:szCs w:val="24"/>
        </w:rPr>
      </w:pPr>
    </w:p>
    <w:p w14:paraId="39A23A37" w14:textId="77777777" w:rsidR="00AF1723" w:rsidRPr="0037517C" w:rsidRDefault="00AF1723" w:rsidP="00AF1723">
      <w:pPr>
        <w:autoSpaceDE w:val="0"/>
        <w:autoSpaceDN w:val="0"/>
        <w:adjustRightInd w:val="0"/>
        <w:spacing w:after="0" w:line="276" w:lineRule="auto"/>
        <w:jc w:val="both"/>
        <w:rPr>
          <w:rFonts w:cstheme="minorHAnsi"/>
          <w:color w:val="414142"/>
          <w:sz w:val="24"/>
          <w:szCs w:val="24"/>
        </w:rPr>
      </w:pPr>
    </w:p>
    <w:p w14:paraId="1FA01631" w14:textId="77777777" w:rsidR="00AF1723" w:rsidRPr="0037517C" w:rsidRDefault="00AF1723" w:rsidP="00AF1723">
      <w:pPr>
        <w:autoSpaceDE w:val="0"/>
        <w:autoSpaceDN w:val="0"/>
        <w:adjustRightInd w:val="0"/>
        <w:spacing w:after="0" w:line="276" w:lineRule="auto"/>
        <w:jc w:val="both"/>
        <w:rPr>
          <w:rFonts w:cstheme="minorHAnsi"/>
          <w:color w:val="414142"/>
          <w:sz w:val="24"/>
          <w:szCs w:val="24"/>
        </w:rPr>
      </w:pPr>
    </w:p>
    <w:p w14:paraId="662013C9" w14:textId="77777777" w:rsidR="00E36B32" w:rsidRDefault="00E36B32" w:rsidP="00924709">
      <w:pPr>
        <w:pStyle w:val="TOCheadingfactsheet"/>
        <w:jc w:val="both"/>
      </w:pPr>
    </w:p>
    <w:p w14:paraId="7563882B" w14:textId="313C01DC" w:rsidR="00924709" w:rsidRPr="00E36B32" w:rsidRDefault="00924709" w:rsidP="00924709">
      <w:pPr>
        <w:pStyle w:val="TOCheadingfactsheet"/>
        <w:jc w:val="both"/>
        <w:rPr>
          <w:sz w:val="36"/>
          <w:szCs w:val="36"/>
        </w:rPr>
      </w:pPr>
      <w:r w:rsidRPr="00E36B32">
        <w:rPr>
          <w:sz w:val="36"/>
          <w:szCs w:val="36"/>
        </w:rPr>
        <w:t>Contents</w:t>
      </w:r>
    </w:p>
    <w:p w14:paraId="45FAED24" w14:textId="62E35AB1" w:rsidR="00630E50" w:rsidRDefault="00924709">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3271374" w:history="1">
        <w:r w:rsidR="00630E50" w:rsidRPr="00B838C5">
          <w:rPr>
            <w:rStyle w:val="Hyperlink"/>
          </w:rPr>
          <w:t>Background</w:t>
        </w:r>
        <w:r w:rsidR="00630E50">
          <w:rPr>
            <w:webHidden/>
          </w:rPr>
          <w:tab/>
        </w:r>
        <w:r w:rsidR="00630E50">
          <w:rPr>
            <w:webHidden/>
          </w:rPr>
          <w:fldChar w:fldCharType="begin"/>
        </w:r>
        <w:r w:rsidR="00630E50">
          <w:rPr>
            <w:webHidden/>
          </w:rPr>
          <w:instrText xml:space="preserve"> PAGEREF _Toc143271374 \h </w:instrText>
        </w:r>
        <w:r w:rsidR="00630E50">
          <w:rPr>
            <w:webHidden/>
          </w:rPr>
        </w:r>
        <w:r w:rsidR="00630E50">
          <w:rPr>
            <w:webHidden/>
          </w:rPr>
          <w:fldChar w:fldCharType="separate"/>
        </w:r>
        <w:r w:rsidR="00630E50">
          <w:rPr>
            <w:webHidden/>
          </w:rPr>
          <w:t>5</w:t>
        </w:r>
        <w:r w:rsidR="00630E50">
          <w:rPr>
            <w:webHidden/>
          </w:rPr>
          <w:fldChar w:fldCharType="end"/>
        </w:r>
      </w:hyperlink>
    </w:p>
    <w:p w14:paraId="46685E83" w14:textId="50A45ECE" w:rsidR="00630E50" w:rsidRDefault="00000000">
      <w:pPr>
        <w:pStyle w:val="TOC2"/>
        <w:rPr>
          <w:rFonts w:asciiTheme="minorHAnsi" w:eastAsiaTheme="minorEastAsia" w:hAnsiTheme="minorHAnsi" w:cstheme="minorBidi"/>
          <w:sz w:val="22"/>
          <w:szCs w:val="22"/>
          <w:lang w:eastAsia="en-AU"/>
        </w:rPr>
      </w:pPr>
      <w:hyperlink w:anchor="_Toc143271375" w:history="1">
        <w:r w:rsidR="00630E50" w:rsidRPr="00B838C5">
          <w:rPr>
            <w:rStyle w:val="Hyperlink"/>
          </w:rPr>
          <w:t>Recommendation 56: Supporting consumers to exercise their rights</w:t>
        </w:r>
        <w:r w:rsidR="00630E50">
          <w:rPr>
            <w:webHidden/>
          </w:rPr>
          <w:tab/>
        </w:r>
        <w:r w:rsidR="00630E50">
          <w:rPr>
            <w:webHidden/>
          </w:rPr>
          <w:fldChar w:fldCharType="begin"/>
        </w:r>
        <w:r w:rsidR="00630E50">
          <w:rPr>
            <w:webHidden/>
          </w:rPr>
          <w:instrText xml:space="preserve"> PAGEREF _Toc143271375 \h </w:instrText>
        </w:r>
        <w:r w:rsidR="00630E50">
          <w:rPr>
            <w:webHidden/>
          </w:rPr>
        </w:r>
        <w:r w:rsidR="00630E50">
          <w:rPr>
            <w:webHidden/>
          </w:rPr>
          <w:fldChar w:fldCharType="separate"/>
        </w:r>
        <w:r w:rsidR="00630E50">
          <w:rPr>
            <w:webHidden/>
          </w:rPr>
          <w:t>5</w:t>
        </w:r>
        <w:r w:rsidR="00630E50">
          <w:rPr>
            <w:webHidden/>
          </w:rPr>
          <w:fldChar w:fldCharType="end"/>
        </w:r>
      </w:hyperlink>
    </w:p>
    <w:p w14:paraId="2CFE98AA" w14:textId="78DE2B55" w:rsidR="00630E50" w:rsidRDefault="00000000">
      <w:pPr>
        <w:pStyle w:val="TOC2"/>
        <w:rPr>
          <w:rFonts w:asciiTheme="minorHAnsi" w:eastAsiaTheme="minorEastAsia" w:hAnsiTheme="minorHAnsi" w:cstheme="minorBidi"/>
          <w:sz w:val="22"/>
          <w:szCs w:val="22"/>
          <w:lang w:eastAsia="en-AU"/>
        </w:rPr>
      </w:pPr>
      <w:hyperlink w:anchor="_Toc143271376" w:history="1">
        <w:r w:rsidR="00630E50" w:rsidRPr="00B838C5">
          <w:rPr>
            <w:rStyle w:val="Hyperlink"/>
          </w:rPr>
          <w:t>The Mental Health and Wellbeing Act 2022</w:t>
        </w:r>
        <w:r w:rsidR="00630E50">
          <w:rPr>
            <w:webHidden/>
          </w:rPr>
          <w:tab/>
        </w:r>
        <w:r w:rsidR="00630E50">
          <w:rPr>
            <w:webHidden/>
          </w:rPr>
          <w:fldChar w:fldCharType="begin"/>
        </w:r>
        <w:r w:rsidR="00630E50">
          <w:rPr>
            <w:webHidden/>
          </w:rPr>
          <w:instrText xml:space="preserve"> PAGEREF _Toc143271376 \h </w:instrText>
        </w:r>
        <w:r w:rsidR="00630E50">
          <w:rPr>
            <w:webHidden/>
          </w:rPr>
        </w:r>
        <w:r w:rsidR="00630E50">
          <w:rPr>
            <w:webHidden/>
          </w:rPr>
          <w:fldChar w:fldCharType="separate"/>
        </w:r>
        <w:r w:rsidR="00630E50">
          <w:rPr>
            <w:webHidden/>
          </w:rPr>
          <w:t>5</w:t>
        </w:r>
        <w:r w:rsidR="00630E50">
          <w:rPr>
            <w:webHidden/>
          </w:rPr>
          <w:fldChar w:fldCharType="end"/>
        </w:r>
      </w:hyperlink>
    </w:p>
    <w:p w14:paraId="3E3379C4" w14:textId="19239C8D" w:rsidR="00630E50" w:rsidRDefault="00000000">
      <w:pPr>
        <w:pStyle w:val="TOC2"/>
        <w:rPr>
          <w:rFonts w:asciiTheme="minorHAnsi" w:eastAsiaTheme="minorEastAsia" w:hAnsiTheme="minorHAnsi" w:cstheme="minorBidi"/>
          <w:sz w:val="22"/>
          <w:szCs w:val="22"/>
          <w:lang w:eastAsia="en-AU"/>
        </w:rPr>
      </w:pPr>
      <w:hyperlink w:anchor="_Toc143271377" w:history="1">
        <w:r w:rsidR="00630E50" w:rsidRPr="00B838C5">
          <w:rPr>
            <w:rStyle w:val="Hyperlink"/>
          </w:rPr>
          <w:t>Opt-out non-legal advocacy</w:t>
        </w:r>
        <w:r w:rsidR="00630E50">
          <w:rPr>
            <w:webHidden/>
          </w:rPr>
          <w:tab/>
        </w:r>
        <w:r w:rsidR="00630E50">
          <w:rPr>
            <w:webHidden/>
          </w:rPr>
          <w:fldChar w:fldCharType="begin"/>
        </w:r>
        <w:r w:rsidR="00630E50">
          <w:rPr>
            <w:webHidden/>
          </w:rPr>
          <w:instrText xml:space="preserve"> PAGEREF _Toc143271377 \h </w:instrText>
        </w:r>
        <w:r w:rsidR="00630E50">
          <w:rPr>
            <w:webHidden/>
          </w:rPr>
        </w:r>
        <w:r w:rsidR="00630E50">
          <w:rPr>
            <w:webHidden/>
          </w:rPr>
          <w:fldChar w:fldCharType="separate"/>
        </w:r>
        <w:r w:rsidR="00630E50">
          <w:rPr>
            <w:webHidden/>
          </w:rPr>
          <w:t>6</w:t>
        </w:r>
        <w:r w:rsidR="00630E50">
          <w:rPr>
            <w:webHidden/>
          </w:rPr>
          <w:fldChar w:fldCharType="end"/>
        </w:r>
      </w:hyperlink>
    </w:p>
    <w:p w14:paraId="57D31D08" w14:textId="5948724B" w:rsidR="00630E50" w:rsidRDefault="00000000">
      <w:pPr>
        <w:pStyle w:val="TOC1"/>
        <w:rPr>
          <w:rFonts w:asciiTheme="minorHAnsi" w:eastAsiaTheme="minorEastAsia" w:hAnsiTheme="minorHAnsi" w:cstheme="minorBidi"/>
          <w:b w:val="0"/>
          <w:sz w:val="22"/>
          <w:szCs w:val="22"/>
          <w:lang w:eastAsia="en-AU"/>
        </w:rPr>
      </w:pPr>
      <w:hyperlink w:anchor="_Toc143271378" w:history="1">
        <w:r w:rsidR="00630E50" w:rsidRPr="00B838C5">
          <w:rPr>
            <w:rStyle w:val="Hyperlink"/>
          </w:rPr>
          <w:t>Summary of events requiring notifications</w:t>
        </w:r>
        <w:r w:rsidR="00630E50">
          <w:rPr>
            <w:webHidden/>
          </w:rPr>
          <w:tab/>
        </w:r>
        <w:r w:rsidR="00630E50">
          <w:rPr>
            <w:webHidden/>
          </w:rPr>
          <w:fldChar w:fldCharType="begin"/>
        </w:r>
        <w:r w:rsidR="00630E50">
          <w:rPr>
            <w:webHidden/>
          </w:rPr>
          <w:instrText xml:space="preserve"> PAGEREF _Toc143271378 \h </w:instrText>
        </w:r>
        <w:r w:rsidR="00630E50">
          <w:rPr>
            <w:webHidden/>
          </w:rPr>
        </w:r>
        <w:r w:rsidR="00630E50">
          <w:rPr>
            <w:webHidden/>
          </w:rPr>
          <w:fldChar w:fldCharType="separate"/>
        </w:r>
        <w:r w:rsidR="00630E50">
          <w:rPr>
            <w:webHidden/>
          </w:rPr>
          <w:t>7</w:t>
        </w:r>
        <w:r w:rsidR="00630E50">
          <w:rPr>
            <w:webHidden/>
          </w:rPr>
          <w:fldChar w:fldCharType="end"/>
        </w:r>
      </w:hyperlink>
    </w:p>
    <w:p w14:paraId="590DAB06" w14:textId="6FCB90E1" w:rsidR="00630E50" w:rsidRDefault="00000000">
      <w:pPr>
        <w:pStyle w:val="TOC2"/>
        <w:rPr>
          <w:rFonts w:asciiTheme="minorHAnsi" w:eastAsiaTheme="minorEastAsia" w:hAnsiTheme="minorHAnsi" w:cstheme="minorBidi"/>
          <w:sz w:val="22"/>
          <w:szCs w:val="22"/>
          <w:lang w:eastAsia="en-AU"/>
        </w:rPr>
      </w:pPr>
      <w:hyperlink w:anchor="_Toc143271379" w:history="1">
        <w:r w:rsidR="00630E50" w:rsidRPr="00B838C5">
          <w:rPr>
            <w:rStyle w:val="Hyperlink"/>
          </w:rPr>
          <w:t>Timeframes for data entry</w:t>
        </w:r>
        <w:r w:rsidR="00630E50">
          <w:rPr>
            <w:webHidden/>
          </w:rPr>
          <w:tab/>
        </w:r>
        <w:r w:rsidR="00630E50">
          <w:rPr>
            <w:webHidden/>
          </w:rPr>
          <w:fldChar w:fldCharType="begin"/>
        </w:r>
        <w:r w:rsidR="00630E50">
          <w:rPr>
            <w:webHidden/>
          </w:rPr>
          <w:instrText xml:space="preserve"> PAGEREF _Toc143271379 \h </w:instrText>
        </w:r>
        <w:r w:rsidR="00630E50">
          <w:rPr>
            <w:webHidden/>
          </w:rPr>
        </w:r>
        <w:r w:rsidR="00630E50">
          <w:rPr>
            <w:webHidden/>
          </w:rPr>
          <w:fldChar w:fldCharType="separate"/>
        </w:r>
        <w:r w:rsidR="00630E50">
          <w:rPr>
            <w:webHidden/>
          </w:rPr>
          <w:t>13</w:t>
        </w:r>
        <w:r w:rsidR="00630E50">
          <w:rPr>
            <w:webHidden/>
          </w:rPr>
          <w:fldChar w:fldCharType="end"/>
        </w:r>
      </w:hyperlink>
    </w:p>
    <w:p w14:paraId="7C66ED54" w14:textId="68F8E36F" w:rsidR="00630E50" w:rsidRDefault="00000000">
      <w:pPr>
        <w:pStyle w:val="TOC2"/>
        <w:rPr>
          <w:rFonts w:asciiTheme="minorHAnsi" w:eastAsiaTheme="minorEastAsia" w:hAnsiTheme="minorHAnsi" w:cstheme="minorBidi"/>
          <w:sz w:val="22"/>
          <w:szCs w:val="22"/>
          <w:lang w:eastAsia="en-AU"/>
        </w:rPr>
      </w:pPr>
      <w:hyperlink w:anchor="_Toc143271380" w:history="1">
        <w:r w:rsidR="00630E50" w:rsidRPr="00B838C5">
          <w:rPr>
            <w:rStyle w:val="Hyperlink"/>
          </w:rPr>
          <w:t>Restriction of an inpatient’s right to communicate</w:t>
        </w:r>
        <w:r w:rsidR="00630E50">
          <w:rPr>
            <w:webHidden/>
          </w:rPr>
          <w:tab/>
        </w:r>
        <w:r w:rsidR="00630E50">
          <w:rPr>
            <w:webHidden/>
          </w:rPr>
          <w:fldChar w:fldCharType="begin"/>
        </w:r>
        <w:r w:rsidR="00630E50">
          <w:rPr>
            <w:webHidden/>
          </w:rPr>
          <w:instrText xml:space="preserve"> PAGEREF _Toc143271380 \h </w:instrText>
        </w:r>
        <w:r w:rsidR="00630E50">
          <w:rPr>
            <w:webHidden/>
          </w:rPr>
        </w:r>
        <w:r w:rsidR="00630E50">
          <w:rPr>
            <w:webHidden/>
          </w:rPr>
          <w:fldChar w:fldCharType="separate"/>
        </w:r>
        <w:r w:rsidR="00630E50">
          <w:rPr>
            <w:webHidden/>
          </w:rPr>
          <w:t>14</w:t>
        </w:r>
        <w:r w:rsidR="00630E50">
          <w:rPr>
            <w:webHidden/>
          </w:rPr>
          <w:fldChar w:fldCharType="end"/>
        </w:r>
      </w:hyperlink>
    </w:p>
    <w:p w14:paraId="13AB9BCA" w14:textId="7B3F65B8" w:rsidR="00630E50" w:rsidRDefault="00000000">
      <w:pPr>
        <w:pStyle w:val="TOC2"/>
        <w:rPr>
          <w:rFonts w:asciiTheme="minorHAnsi" w:eastAsiaTheme="minorEastAsia" w:hAnsiTheme="minorHAnsi" w:cstheme="minorBidi"/>
          <w:sz w:val="22"/>
          <w:szCs w:val="22"/>
          <w:lang w:eastAsia="en-AU"/>
        </w:rPr>
      </w:pPr>
      <w:hyperlink w:anchor="_Toc143271381" w:history="1">
        <w:r w:rsidR="00630E50" w:rsidRPr="00B838C5">
          <w:rPr>
            <w:rStyle w:val="Hyperlink"/>
          </w:rPr>
          <w:t>Children and young people subject to trigger events</w:t>
        </w:r>
        <w:r w:rsidR="00630E50">
          <w:rPr>
            <w:webHidden/>
          </w:rPr>
          <w:tab/>
        </w:r>
        <w:r w:rsidR="00630E50">
          <w:rPr>
            <w:webHidden/>
          </w:rPr>
          <w:fldChar w:fldCharType="begin"/>
        </w:r>
        <w:r w:rsidR="00630E50">
          <w:rPr>
            <w:webHidden/>
          </w:rPr>
          <w:instrText xml:space="preserve"> PAGEREF _Toc143271381 \h </w:instrText>
        </w:r>
        <w:r w:rsidR="00630E50">
          <w:rPr>
            <w:webHidden/>
          </w:rPr>
        </w:r>
        <w:r w:rsidR="00630E50">
          <w:rPr>
            <w:webHidden/>
          </w:rPr>
          <w:fldChar w:fldCharType="separate"/>
        </w:r>
        <w:r w:rsidR="00630E50">
          <w:rPr>
            <w:webHidden/>
          </w:rPr>
          <w:t>15</w:t>
        </w:r>
        <w:r w:rsidR="00630E50">
          <w:rPr>
            <w:webHidden/>
          </w:rPr>
          <w:fldChar w:fldCharType="end"/>
        </w:r>
      </w:hyperlink>
    </w:p>
    <w:p w14:paraId="398459FE" w14:textId="12D01DFE" w:rsidR="00630E50" w:rsidRDefault="00000000">
      <w:pPr>
        <w:pStyle w:val="TOC1"/>
        <w:rPr>
          <w:rFonts w:asciiTheme="minorHAnsi" w:eastAsiaTheme="minorEastAsia" w:hAnsiTheme="minorHAnsi" w:cstheme="minorBidi"/>
          <w:b w:val="0"/>
          <w:sz w:val="22"/>
          <w:szCs w:val="22"/>
          <w:lang w:eastAsia="en-AU"/>
        </w:rPr>
      </w:pPr>
      <w:hyperlink w:anchor="_Toc143271382" w:history="1">
        <w:r w:rsidR="00630E50" w:rsidRPr="00B838C5">
          <w:rPr>
            <w:rStyle w:val="Hyperlink"/>
          </w:rPr>
          <w:t>Facilitating consumer access to advocacy</w:t>
        </w:r>
        <w:r w:rsidR="00630E50">
          <w:rPr>
            <w:webHidden/>
          </w:rPr>
          <w:tab/>
        </w:r>
        <w:r w:rsidR="00630E50">
          <w:rPr>
            <w:webHidden/>
          </w:rPr>
          <w:fldChar w:fldCharType="begin"/>
        </w:r>
        <w:r w:rsidR="00630E50">
          <w:rPr>
            <w:webHidden/>
          </w:rPr>
          <w:instrText xml:space="preserve"> PAGEREF _Toc143271382 \h </w:instrText>
        </w:r>
        <w:r w:rsidR="00630E50">
          <w:rPr>
            <w:webHidden/>
          </w:rPr>
        </w:r>
        <w:r w:rsidR="00630E50">
          <w:rPr>
            <w:webHidden/>
          </w:rPr>
          <w:fldChar w:fldCharType="separate"/>
        </w:r>
        <w:r w:rsidR="00630E50">
          <w:rPr>
            <w:webHidden/>
          </w:rPr>
          <w:t>15</w:t>
        </w:r>
        <w:r w:rsidR="00630E50">
          <w:rPr>
            <w:webHidden/>
          </w:rPr>
          <w:fldChar w:fldCharType="end"/>
        </w:r>
      </w:hyperlink>
    </w:p>
    <w:p w14:paraId="257D354C" w14:textId="66FC8973" w:rsidR="00630E50" w:rsidRDefault="00000000">
      <w:pPr>
        <w:pStyle w:val="TOC2"/>
        <w:rPr>
          <w:rFonts w:asciiTheme="minorHAnsi" w:eastAsiaTheme="minorEastAsia" w:hAnsiTheme="minorHAnsi" w:cstheme="minorBidi"/>
          <w:sz w:val="22"/>
          <w:szCs w:val="22"/>
          <w:lang w:eastAsia="en-AU"/>
        </w:rPr>
      </w:pPr>
      <w:hyperlink w:anchor="_Toc143271383" w:history="1">
        <w:r w:rsidR="00630E50" w:rsidRPr="00B838C5">
          <w:rPr>
            <w:rStyle w:val="Hyperlink"/>
          </w:rPr>
          <w:t>Sharing consumer information with IMHA advocates</w:t>
        </w:r>
        <w:r w:rsidR="00630E50">
          <w:rPr>
            <w:webHidden/>
          </w:rPr>
          <w:tab/>
        </w:r>
        <w:r w:rsidR="00630E50">
          <w:rPr>
            <w:webHidden/>
          </w:rPr>
          <w:fldChar w:fldCharType="begin"/>
        </w:r>
        <w:r w:rsidR="00630E50">
          <w:rPr>
            <w:webHidden/>
          </w:rPr>
          <w:instrText xml:space="preserve"> PAGEREF _Toc143271383 \h </w:instrText>
        </w:r>
        <w:r w:rsidR="00630E50">
          <w:rPr>
            <w:webHidden/>
          </w:rPr>
        </w:r>
        <w:r w:rsidR="00630E50">
          <w:rPr>
            <w:webHidden/>
          </w:rPr>
          <w:fldChar w:fldCharType="separate"/>
        </w:r>
        <w:r w:rsidR="00630E50">
          <w:rPr>
            <w:webHidden/>
          </w:rPr>
          <w:t>16</w:t>
        </w:r>
        <w:r w:rsidR="00630E50">
          <w:rPr>
            <w:webHidden/>
          </w:rPr>
          <w:fldChar w:fldCharType="end"/>
        </w:r>
      </w:hyperlink>
    </w:p>
    <w:p w14:paraId="4F727E26" w14:textId="4ED26605" w:rsidR="00630E50" w:rsidRDefault="00000000">
      <w:pPr>
        <w:pStyle w:val="TOC1"/>
        <w:rPr>
          <w:rFonts w:asciiTheme="minorHAnsi" w:eastAsiaTheme="minorEastAsia" w:hAnsiTheme="minorHAnsi" w:cstheme="minorBidi"/>
          <w:b w:val="0"/>
          <w:sz w:val="22"/>
          <w:szCs w:val="22"/>
          <w:lang w:eastAsia="en-AU"/>
        </w:rPr>
      </w:pPr>
      <w:hyperlink w:anchor="_Toc143271384" w:history="1">
        <w:r w:rsidR="00630E50" w:rsidRPr="00B838C5">
          <w:rPr>
            <w:rStyle w:val="Hyperlink"/>
          </w:rPr>
          <w:t>Provision of information about the opt-out non- legal advocacy service</w:t>
        </w:r>
        <w:r w:rsidR="00630E50">
          <w:rPr>
            <w:webHidden/>
          </w:rPr>
          <w:tab/>
        </w:r>
        <w:r w:rsidR="00630E50">
          <w:rPr>
            <w:webHidden/>
          </w:rPr>
          <w:fldChar w:fldCharType="begin"/>
        </w:r>
        <w:r w:rsidR="00630E50">
          <w:rPr>
            <w:webHidden/>
          </w:rPr>
          <w:instrText xml:space="preserve"> PAGEREF _Toc143271384 \h </w:instrText>
        </w:r>
        <w:r w:rsidR="00630E50">
          <w:rPr>
            <w:webHidden/>
          </w:rPr>
        </w:r>
        <w:r w:rsidR="00630E50">
          <w:rPr>
            <w:webHidden/>
          </w:rPr>
          <w:fldChar w:fldCharType="separate"/>
        </w:r>
        <w:r w:rsidR="00630E50">
          <w:rPr>
            <w:webHidden/>
          </w:rPr>
          <w:t>17</w:t>
        </w:r>
        <w:r w:rsidR="00630E50">
          <w:rPr>
            <w:webHidden/>
          </w:rPr>
          <w:fldChar w:fldCharType="end"/>
        </w:r>
      </w:hyperlink>
    </w:p>
    <w:p w14:paraId="765E53F7" w14:textId="7D694D5B" w:rsidR="00630E50" w:rsidRDefault="00000000">
      <w:pPr>
        <w:pStyle w:val="TOC2"/>
        <w:rPr>
          <w:rFonts w:asciiTheme="minorHAnsi" w:eastAsiaTheme="minorEastAsia" w:hAnsiTheme="minorHAnsi" w:cstheme="minorBidi"/>
          <w:sz w:val="22"/>
          <w:szCs w:val="22"/>
          <w:lang w:eastAsia="en-AU"/>
        </w:rPr>
      </w:pPr>
      <w:hyperlink w:anchor="_Toc143271385" w:history="1">
        <w:r w:rsidR="00630E50" w:rsidRPr="00B838C5">
          <w:rPr>
            <w:rStyle w:val="Hyperlink"/>
          </w:rPr>
          <w:t>Providing information to consumers</w:t>
        </w:r>
        <w:r w:rsidR="00630E50">
          <w:rPr>
            <w:webHidden/>
          </w:rPr>
          <w:tab/>
        </w:r>
        <w:r w:rsidR="00630E50">
          <w:rPr>
            <w:webHidden/>
          </w:rPr>
          <w:fldChar w:fldCharType="begin"/>
        </w:r>
        <w:r w:rsidR="00630E50">
          <w:rPr>
            <w:webHidden/>
          </w:rPr>
          <w:instrText xml:space="preserve"> PAGEREF _Toc143271385 \h </w:instrText>
        </w:r>
        <w:r w:rsidR="00630E50">
          <w:rPr>
            <w:webHidden/>
          </w:rPr>
        </w:r>
        <w:r w:rsidR="00630E50">
          <w:rPr>
            <w:webHidden/>
          </w:rPr>
          <w:fldChar w:fldCharType="separate"/>
        </w:r>
        <w:r w:rsidR="00630E50">
          <w:rPr>
            <w:webHidden/>
          </w:rPr>
          <w:t>17</w:t>
        </w:r>
        <w:r w:rsidR="00630E50">
          <w:rPr>
            <w:webHidden/>
          </w:rPr>
          <w:fldChar w:fldCharType="end"/>
        </w:r>
      </w:hyperlink>
    </w:p>
    <w:p w14:paraId="1BC8149B" w14:textId="2863CF61" w:rsidR="00630E50" w:rsidRDefault="00000000">
      <w:pPr>
        <w:pStyle w:val="TOC2"/>
        <w:rPr>
          <w:rFonts w:asciiTheme="minorHAnsi" w:eastAsiaTheme="minorEastAsia" w:hAnsiTheme="minorHAnsi" w:cstheme="minorBidi"/>
          <w:sz w:val="22"/>
          <w:szCs w:val="22"/>
          <w:lang w:eastAsia="en-AU"/>
        </w:rPr>
      </w:pPr>
      <w:hyperlink w:anchor="_Toc143271386" w:history="1">
        <w:r w:rsidR="00630E50" w:rsidRPr="00B838C5">
          <w:rPr>
            <w:rStyle w:val="Hyperlink"/>
          </w:rPr>
          <w:t>Providing information to families, carers and supporters</w:t>
        </w:r>
        <w:r w:rsidR="00630E50">
          <w:rPr>
            <w:webHidden/>
          </w:rPr>
          <w:tab/>
        </w:r>
        <w:r w:rsidR="00630E50">
          <w:rPr>
            <w:webHidden/>
          </w:rPr>
          <w:fldChar w:fldCharType="begin"/>
        </w:r>
        <w:r w:rsidR="00630E50">
          <w:rPr>
            <w:webHidden/>
          </w:rPr>
          <w:instrText xml:space="preserve"> PAGEREF _Toc143271386 \h </w:instrText>
        </w:r>
        <w:r w:rsidR="00630E50">
          <w:rPr>
            <w:webHidden/>
          </w:rPr>
        </w:r>
        <w:r w:rsidR="00630E50">
          <w:rPr>
            <w:webHidden/>
          </w:rPr>
          <w:fldChar w:fldCharType="separate"/>
        </w:r>
        <w:r w:rsidR="00630E50">
          <w:rPr>
            <w:webHidden/>
          </w:rPr>
          <w:t>17</w:t>
        </w:r>
        <w:r w:rsidR="00630E50">
          <w:rPr>
            <w:webHidden/>
          </w:rPr>
          <w:fldChar w:fldCharType="end"/>
        </w:r>
      </w:hyperlink>
    </w:p>
    <w:p w14:paraId="65CB4B1C" w14:textId="1DFA8F1A" w:rsidR="00630E50" w:rsidRDefault="00000000">
      <w:pPr>
        <w:pStyle w:val="TOC1"/>
        <w:rPr>
          <w:rFonts w:asciiTheme="minorHAnsi" w:eastAsiaTheme="minorEastAsia" w:hAnsiTheme="minorHAnsi" w:cstheme="minorBidi"/>
          <w:b w:val="0"/>
          <w:sz w:val="22"/>
          <w:szCs w:val="22"/>
          <w:lang w:eastAsia="en-AU"/>
        </w:rPr>
      </w:pPr>
      <w:hyperlink w:anchor="_Toc143271387" w:history="1">
        <w:r w:rsidR="00630E50" w:rsidRPr="00B838C5">
          <w:rPr>
            <w:rStyle w:val="Hyperlink"/>
          </w:rPr>
          <w:t>Involvement of families, kin, carers and supporters</w:t>
        </w:r>
        <w:r w:rsidR="00630E50">
          <w:rPr>
            <w:webHidden/>
          </w:rPr>
          <w:tab/>
        </w:r>
        <w:r w:rsidR="00630E50">
          <w:rPr>
            <w:webHidden/>
          </w:rPr>
          <w:fldChar w:fldCharType="begin"/>
        </w:r>
        <w:r w:rsidR="00630E50">
          <w:rPr>
            <w:webHidden/>
          </w:rPr>
          <w:instrText xml:space="preserve"> PAGEREF _Toc143271387 \h </w:instrText>
        </w:r>
        <w:r w:rsidR="00630E50">
          <w:rPr>
            <w:webHidden/>
          </w:rPr>
        </w:r>
        <w:r w:rsidR="00630E50">
          <w:rPr>
            <w:webHidden/>
          </w:rPr>
          <w:fldChar w:fldCharType="separate"/>
        </w:r>
        <w:r w:rsidR="00630E50">
          <w:rPr>
            <w:webHidden/>
          </w:rPr>
          <w:t>17</w:t>
        </w:r>
        <w:r w:rsidR="00630E50">
          <w:rPr>
            <w:webHidden/>
          </w:rPr>
          <w:fldChar w:fldCharType="end"/>
        </w:r>
      </w:hyperlink>
    </w:p>
    <w:p w14:paraId="430D51FB" w14:textId="061339F8" w:rsidR="00630E50" w:rsidRDefault="00000000">
      <w:pPr>
        <w:pStyle w:val="TOC1"/>
        <w:rPr>
          <w:rFonts w:asciiTheme="minorHAnsi" w:eastAsiaTheme="minorEastAsia" w:hAnsiTheme="minorHAnsi" w:cstheme="minorBidi"/>
          <w:b w:val="0"/>
          <w:sz w:val="22"/>
          <w:szCs w:val="22"/>
          <w:lang w:eastAsia="en-AU"/>
        </w:rPr>
      </w:pPr>
      <w:hyperlink w:anchor="_Toc143271388" w:history="1">
        <w:r w:rsidR="00630E50" w:rsidRPr="00B838C5">
          <w:rPr>
            <w:rStyle w:val="Hyperlink"/>
          </w:rPr>
          <w:t>Queries and complaints</w:t>
        </w:r>
        <w:r w:rsidR="00630E50">
          <w:rPr>
            <w:webHidden/>
          </w:rPr>
          <w:tab/>
        </w:r>
        <w:r w:rsidR="00630E50">
          <w:rPr>
            <w:webHidden/>
          </w:rPr>
          <w:fldChar w:fldCharType="begin"/>
        </w:r>
        <w:r w:rsidR="00630E50">
          <w:rPr>
            <w:webHidden/>
          </w:rPr>
          <w:instrText xml:space="preserve"> PAGEREF _Toc143271388 \h </w:instrText>
        </w:r>
        <w:r w:rsidR="00630E50">
          <w:rPr>
            <w:webHidden/>
          </w:rPr>
        </w:r>
        <w:r w:rsidR="00630E50">
          <w:rPr>
            <w:webHidden/>
          </w:rPr>
          <w:fldChar w:fldCharType="separate"/>
        </w:r>
        <w:r w:rsidR="00630E50">
          <w:rPr>
            <w:webHidden/>
          </w:rPr>
          <w:t>18</w:t>
        </w:r>
        <w:r w:rsidR="00630E50">
          <w:rPr>
            <w:webHidden/>
          </w:rPr>
          <w:fldChar w:fldCharType="end"/>
        </w:r>
      </w:hyperlink>
    </w:p>
    <w:p w14:paraId="710ED7BB" w14:textId="6E84546D" w:rsidR="00630E50" w:rsidRDefault="00000000">
      <w:pPr>
        <w:pStyle w:val="TOC1"/>
        <w:rPr>
          <w:rFonts w:asciiTheme="minorHAnsi" w:eastAsiaTheme="minorEastAsia" w:hAnsiTheme="minorHAnsi" w:cstheme="minorBidi"/>
          <w:b w:val="0"/>
          <w:sz w:val="22"/>
          <w:szCs w:val="22"/>
          <w:lang w:eastAsia="en-AU"/>
        </w:rPr>
      </w:pPr>
      <w:hyperlink w:anchor="_Toc143271389" w:history="1">
        <w:r w:rsidR="00630E50" w:rsidRPr="00B838C5">
          <w:rPr>
            <w:rStyle w:val="Hyperlink"/>
          </w:rPr>
          <w:t>Appendix 1. Independent Mental Health Advocacy</w:t>
        </w:r>
        <w:r w:rsidR="00630E50">
          <w:rPr>
            <w:webHidden/>
          </w:rPr>
          <w:tab/>
        </w:r>
        <w:r w:rsidR="00630E50">
          <w:rPr>
            <w:webHidden/>
          </w:rPr>
          <w:fldChar w:fldCharType="begin"/>
        </w:r>
        <w:r w:rsidR="00630E50">
          <w:rPr>
            <w:webHidden/>
          </w:rPr>
          <w:instrText xml:space="preserve"> PAGEREF _Toc143271389 \h </w:instrText>
        </w:r>
        <w:r w:rsidR="00630E50">
          <w:rPr>
            <w:webHidden/>
          </w:rPr>
        </w:r>
        <w:r w:rsidR="00630E50">
          <w:rPr>
            <w:webHidden/>
          </w:rPr>
          <w:fldChar w:fldCharType="separate"/>
        </w:r>
        <w:r w:rsidR="00630E50">
          <w:rPr>
            <w:webHidden/>
          </w:rPr>
          <w:t>19</w:t>
        </w:r>
        <w:r w:rsidR="00630E50">
          <w:rPr>
            <w:webHidden/>
          </w:rPr>
          <w:fldChar w:fldCharType="end"/>
        </w:r>
      </w:hyperlink>
    </w:p>
    <w:p w14:paraId="6177210F" w14:textId="77F6E14C" w:rsidR="00630E50" w:rsidRDefault="00000000">
      <w:pPr>
        <w:pStyle w:val="TOC1"/>
        <w:rPr>
          <w:rFonts w:asciiTheme="minorHAnsi" w:eastAsiaTheme="minorEastAsia" w:hAnsiTheme="minorHAnsi" w:cstheme="minorBidi"/>
          <w:b w:val="0"/>
          <w:sz w:val="22"/>
          <w:szCs w:val="22"/>
          <w:lang w:eastAsia="en-AU"/>
        </w:rPr>
      </w:pPr>
      <w:hyperlink w:anchor="_Toc143271390" w:history="1">
        <w:r w:rsidR="00630E50" w:rsidRPr="00B838C5">
          <w:rPr>
            <w:rStyle w:val="Hyperlink"/>
          </w:rPr>
          <w:t>Appendix 2. Mental Health and Wellbeing Act Principles</w:t>
        </w:r>
        <w:r w:rsidR="00630E50">
          <w:rPr>
            <w:webHidden/>
          </w:rPr>
          <w:tab/>
        </w:r>
        <w:r w:rsidR="00630E50">
          <w:rPr>
            <w:webHidden/>
          </w:rPr>
          <w:fldChar w:fldCharType="begin"/>
        </w:r>
        <w:r w:rsidR="00630E50">
          <w:rPr>
            <w:webHidden/>
          </w:rPr>
          <w:instrText xml:space="preserve"> PAGEREF _Toc143271390 \h </w:instrText>
        </w:r>
        <w:r w:rsidR="00630E50">
          <w:rPr>
            <w:webHidden/>
          </w:rPr>
        </w:r>
        <w:r w:rsidR="00630E50">
          <w:rPr>
            <w:webHidden/>
          </w:rPr>
          <w:fldChar w:fldCharType="separate"/>
        </w:r>
        <w:r w:rsidR="00630E50">
          <w:rPr>
            <w:webHidden/>
          </w:rPr>
          <w:t>21</w:t>
        </w:r>
        <w:r w:rsidR="00630E50">
          <w:rPr>
            <w:webHidden/>
          </w:rPr>
          <w:fldChar w:fldCharType="end"/>
        </w:r>
      </w:hyperlink>
    </w:p>
    <w:p w14:paraId="323C2DAB" w14:textId="76E0AE1C" w:rsidR="00630E50" w:rsidRDefault="00000000">
      <w:pPr>
        <w:pStyle w:val="TOC1"/>
        <w:rPr>
          <w:rFonts w:asciiTheme="minorHAnsi" w:eastAsiaTheme="minorEastAsia" w:hAnsiTheme="minorHAnsi" w:cstheme="minorBidi"/>
          <w:b w:val="0"/>
          <w:sz w:val="22"/>
          <w:szCs w:val="22"/>
          <w:lang w:eastAsia="en-AU"/>
        </w:rPr>
      </w:pPr>
      <w:hyperlink w:anchor="_Toc143271391" w:history="1">
        <w:r w:rsidR="00630E50" w:rsidRPr="00B838C5">
          <w:rPr>
            <w:rStyle w:val="Hyperlink"/>
          </w:rPr>
          <w:t>Appendix 3. Definition of terms used in this protocol</w:t>
        </w:r>
        <w:r w:rsidR="00630E50">
          <w:rPr>
            <w:webHidden/>
          </w:rPr>
          <w:tab/>
        </w:r>
        <w:r w:rsidR="00630E50">
          <w:rPr>
            <w:webHidden/>
          </w:rPr>
          <w:fldChar w:fldCharType="begin"/>
        </w:r>
        <w:r w:rsidR="00630E50">
          <w:rPr>
            <w:webHidden/>
          </w:rPr>
          <w:instrText xml:space="preserve"> PAGEREF _Toc143271391 \h </w:instrText>
        </w:r>
        <w:r w:rsidR="00630E50">
          <w:rPr>
            <w:webHidden/>
          </w:rPr>
        </w:r>
        <w:r w:rsidR="00630E50">
          <w:rPr>
            <w:webHidden/>
          </w:rPr>
          <w:fldChar w:fldCharType="separate"/>
        </w:r>
        <w:r w:rsidR="00630E50">
          <w:rPr>
            <w:webHidden/>
          </w:rPr>
          <w:t>24</w:t>
        </w:r>
        <w:r w:rsidR="00630E50">
          <w:rPr>
            <w:webHidden/>
          </w:rPr>
          <w:fldChar w:fldCharType="end"/>
        </w:r>
      </w:hyperlink>
    </w:p>
    <w:p w14:paraId="6D5DEC9F" w14:textId="37FB8C08" w:rsidR="00924709" w:rsidRPr="00B519CD" w:rsidRDefault="00924709" w:rsidP="00924709">
      <w:pPr>
        <w:pStyle w:val="Body"/>
        <w:jc w:val="both"/>
        <w:sectPr w:rsidR="00924709" w:rsidRPr="00B519CD" w:rsidSect="00E63FDB">
          <w:headerReference w:type="default" r:id="rId20"/>
          <w:type w:val="continuous"/>
          <w:pgSz w:w="11906" w:h="16838" w:code="9"/>
          <w:pgMar w:top="1440" w:right="1440" w:bottom="1440" w:left="1440" w:header="851" w:footer="851" w:gutter="0"/>
          <w:cols w:space="340"/>
          <w:titlePg/>
          <w:docGrid w:linePitch="360"/>
        </w:sectPr>
      </w:pPr>
      <w:r>
        <w:fldChar w:fldCharType="end"/>
      </w:r>
    </w:p>
    <w:p w14:paraId="3E158132" w14:textId="1C771483" w:rsidR="00636B02" w:rsidRPr="0008204A" w:rsidRDefault="00636B02" w:rsidP="00636B02">
      <w:pPr>
        <w:pStyle w:val="Body"/>
        <w:spacing w:line="276" w:lineRule="auto"/>
      </w:pPr>
      <w:r w:rsidRPr="0008204A">
        <w:br w:type="page"/>
      </w:r>
    </w:p>
    <w:p w14:paraId="287AC5CE" w14:textId="3ED992A5" w:rsidR="00EE29AD" w:rsidRDefault="00E23592" w:rsidP="004D378C">
      <w:pPr>
        <w:pStyle w:val="Heading1"/>
        <w:jc w:val="both"/>
      </w:pPr>
      <w:bookmarkStart w:id="1" w:name="_Toc143271374"/>
      <w:r>
        <w:lastRenderedPageBreak/>
        <w:t>B</w:t>
      </w:r>
      <w:r w:rsidR="00774A35">
        <w:t>ackground</w:t>
      </w:r>
      <w:bookmarkEnd w:id="1"/>
    </w:p>
    <w:p w14:paraId="6FE73D3B" w14:textId="79848F8A" w:rsidR="00A62D44" w:rsidRPr="00B57329" w:rsidRDefault="004047F8" w:rsidP="005D2419">
      <w:pPr>
        <w:pStyle w:val="Heading2"/>
      </w:pPr>
      <w:bookmarkStart w:id="2" w:name="_Toc143271375"/>
      <w:r w:rsidRPr="004047F8">
        <w:t>Recommendation 56: Supporting consumers to exercise their rights</w:t>
      </w:r>
      <w:bookmarkEnd w:id="2"/>
    </w:p>
    <w:p w14:paraId="743C271D" w14:textId="323E6CB1" w:rsidR="004316C2" w:rsidRDefault="004316C2" w:rsidP="004D378C">
      <w:pPr>
        <w:pStyle w:val="Body"/>
        <w:jc w:val="both"/>
      </w:pPr>
      <w:r>
        <w:t xml:space="preserve">The Royal Commission </w:t>
      </w:r>
      <w:r w:rsidR="00767BDA">
        <w:t>into Victoria’s Mental Health System</w:t>
      </w:r>
      <w:r>
        <w:t xml:space="preserve"> (</w:t>
      </w:r>
      <w:r w:rsidR="00AB2910">
        <w:t>the Royal Commission</w:t>
      </w:r>
      <w:r>
        <w:t xml:space="preserve">) recommended </w:t>
      </w:r>
      <w:r w:rsidR="00540A14">
        <w:t xml:space="preserve">that </w:t>
      </w:r>
      <w:r>
        <w:t>the Victorian Government:​</w:t>
      </w:r>
    </w:p>
    <w:p w14:paraId="687979E0" w14:textId="77777777" w:rsidR="00421A2B" w:rsidRDefault="004316C2" w:rsidP="00BF029B">
      <w:pPr>
        <w:pStyle w:val="Body"/>
        <w:numPr>
          <w:ilvl w:val="0"/>
          <w:numId w:val="9"/>
        </w:numPr>
        <w:jc w:val="both"/>
      </w:pPr>
      <w:r>
        <w:t>promote, protect and ensure the rights of people living with mental illness or psychological distress to the enjoyment of the highest attainable standard of mental health and wellbeing without discrimination</w:t>
      </w:r>
    </w:p>
    <w:p w14:paraId="1EB23958" w14:textId="57BF83F2" w:rsidR="00421A2B" w:rsidRDefault="004316C2" w:rsidP="00BF029B">
      <w:pPr>
        <w:pStyle w:val="Body"/>
        <w:numPr>
          <w:ilvl w:val="0"/>
          <w:numId w:val="9"/>
        </w:numPr>
        <w:jc w:val="both"/>
      </w:pPr>
      <w:r>
        <w:t>provide in the new Act an opt-out model of access to non-legal advocacy services for consumers who are subject to or at risk of compulsory treatment​</w:t>
      </w:r>
    </w:p>
    <w:p w14:paraId="22113A1F" w14:textId="77777777" w:rsidR="00421A2B" w:rsidRDefault="004316C2" w:rsidP="00BF029B">
      <w:pPr>
        <w:pStyle w:val="Body"/>
        <w:numPr>
          <w:ilvl w:val="0"/>
          <w:numId w:val="9"/>
        </w:numPr>
        <w:jc w:val="both"/>
      </w:pPr>
      <w:r>
        <w:t>increase access to legal representation for consumers who appear before the Mental Health Tribunal, particularly when consecutive compulsory treatment orders in the community are being sought​</w:t>
      </w:r>
    </w:p>
    <w:p w14:paraId="4BCCF2D5" w14:textId="56DE64AD" w:rsidR="00B31374" w:rsidRDefault="004316C2" w:rsidP="00BF029B">
      <w:pPr>
        <w:pStyle w:val="Body"/>
        <w:numPr>
          <w:ilvl w:val="0"/>
          <w:numId w:val="9"/>
        </w:numPr>
        <w:jc w:val="both"/>
      </w:pPr>
      <w:r>
        <w:t xml:space="preserve">align mental health laws over time with other decision-making laws with a view to promoting supported decision-making principles and practices. </w:t>
      </w:r>
    </w:p>
    <w:p w14:paraId="515E3127" w14:textId="6774FB33" w:rsidR="14E6431B" w:rsidRDefault="14E6431B" w:rsidP="00FF0EC1">
      <w:pPr>
        <w:pStyle w:val="Heading2"/>
      </w:pPr>
      <w:bookmarkStart w:id="3" w:name="_Toc143271376"/>
      <w:r w:rsidRPr="79203B18">
        <w:t>The Mental H</w:t>
      </w:r>
      <w:r w:rsidR="00172CDF">
        <w:t>e</w:t>
      </w:r>
      <w:r w:rsidRPr="79203B18">
        <w:t>alth and Wellbeing Act 2022</w:t>
      </w:r>
      <w:bookmarkEnd w:id="3"/>
    </w:p>
    <w:p w14:paraId="487F474C" w14:textId="5E980756" w:rsidR="14E6431B" w:rsidRDefault="14E6431B" w:rsidP="79203B18">
      <w:pPr>
        <w:pStyle w:val="Body"/>
        <w:jc w:val="both"/>
      </w:pPr>
      <w:r>
        <w:t xml:space="preserve">The </w:t>
      </w:r>
      <w:r w:rsidRPr="00B5615C">
        <w:t>Mental Health and Wellbeing Act</w:t>
      </w:r>
      <w:r w:rsidRPr="004C1E60">
        <w:rPr>
          <w:i/>
        </w:rPr>
        <w:t xml:space="preserve"> </w:t>
      </w:r>
      <w:r>
        <w:t>was passed by the Parliament on 30 August 2022 and will commence on 1 September 2023.​ The Act provides a framework for the development of opt-out non-legal mental health advocacy services as recommended by the Royal Commission. It identifies trigger points where compulsory notifications are to be sent to the non-legal mental health advocacy service provider.​</w:t>
      </w:r>
    </w:p>
    <w:p w14:paraId="1558CDCE" w14:textId="36ADAD9B" w:rsidR="00204A5C" w:rsidRPr="005774DF" w:rsidRDefault="00EC25B1" w:rsidP="00204A5C">
      <w:pPr>
        <w:pStyle w:val="Body"/>
        <w:jc w:val="both"/>
      </w:pPr>
      <w:r>
        <w:t>Victoria Legal Aid has been designated as the primary non-legal mental health advocacy provider and will carry out this work through Independent Mental Health Advocacy</w:t>
      </w:r>
      <w:r w:rsidR="00542E7E">
        <w:t xml:space="preserve"> (IMHA)</w:t>
      </w:r>
      <w:r>
        <w:t>, a service it has delivered since 2015</w:t>
      </w:r>
      <w:r w:rsidR="14E6431B">
        <w:t>​</w:t>
      </w:r>
      <w:r>
        <w:t>.</w:t>
      </w:r>
      <w:r w:rsidR="00204A5C" w:rsidRPr="00204A5C">
        <w:t xml:space="preserve"> </w:t>
      </w:r>
      <w:r w:rsidR="00204A5C">
        <w:t xml:space="preserve">Further information about IMHA can be found at </w:t>
      </w:r>
      <w:r w:rsidR="00204A5C" w:rsidRPr="0080049A">
        <w:rPr>
          <w:b/>
          <w:bCs/>
        </w:rPr>
        <w:t>Appendix 1</w:t>
      </w:r>
      <w:r w:rsidR="00204A5C" w:rsidRPr="0080049A">
        <w:t>.</w:t>
      </w:r>
      <w:r w:rsidR="00204A5C">
        <w:t xml:space="preserve"> </w:t>
      </w:r>
    </w:p>
    <w:p w14:paraId="596AA944" w14:textId="4A368996" w:rsidR="00FD297E" w:rsidRDefault="00390280" w:rsidP="79203B18">
      <w:pPr>
        <w:pStyle w:val="Body"/>
        <w:jc w:val="both"/>
      </w:pPr>
      <w:r>
        <w:t>The</w:t>
      </w:r>
      <w:r w:rsidR="00C312AB">
        <w:t xml:space="preserve"> Act </w:t>
      </w:r>
      <w:r>
        <w:t>requires t</w:t>
      </w:r>
      <w:r w:rsidR="14E6431B">
        <w:t>he Chief Officer</w:t>
      </w:r>
      <w:r w:rsidR="001C3168">
        <w:rPr>
          <w:rStyle w:val="FootnoteReference"/>
        </w:rPr>
        <w:footnoteReference w:id="2"/>
      </w:r>
      <w:r w:rsidR="14E6431B">
        <w:t xml:space="preserve"> to prepare written protocols for mental health and wellbeing service</w:t>
      </w:r>
      <w:r w:rsidR="00C26057">
        <w:t xml:space="preserve"> providers </w:t>
      </w:r>
      <w:r w:rsidR="00AD4040">
        <w:t>for the making, and form, of notifications to the primary non-legal mental health advocacy service provider</w:t>
      </w:r>
      <w:r w:rsidR="00037D1B">
        <w:t xml:space="preserve"> (IMHA)</w:t>
      </w:r>
      <w:r w:rsidR="00AD4040">
        <w:t xml:space="preserve">. </w:t>
      </w:r>
    </w:p>
    <w:p w14:paraId="7AB40141" w14:textId="42D29FA6" w:rsidR="009B3D22" w:rsidRDefault="009B3D22" w:rsidP="001953E2">
      <w:pPr>
        <w:jc w:val="both"/>
        <w:rPr>
          <w:rFonts w:ascii="Calibri" w:hAnsi="Calibri"/>
          <w:sz w:val="22"/>
        </w:rPr>
      </w:pPr>
      <w:r>
        <w:t xml:space="preserve">The Act also builds on protections that were available under the </w:t>
      </w:r>
      <w:r>
        <w:rPr>
          <w:i/>
          <w:iCs/>
        </w:rPr>
        <w:t>Mental Health Act 2014</w:t>
      </w:r>
      <w:r>
        <w:t>,</w:t>
      </w:r>
      <w:r w:rsidR="001953E2">
        <w:t xml:space="preserve"> </w:t>
      </w:r>
      <w:r>
        <w:t>including</w:t>
      </w:r>
      <w:r w:rsidR="001953E2">
        <w:t>:</w:t>
      </w:r>
    </w:p>
    <w:p w14:paraId="66A10708" w14:textId="7BB75003" w:rsidR="009B3D22" w:rsidRPr="00F27CAC" w:rsidRDefault="00DA7601" w:rsidP="00F27CAC">
      <w:pPr>
        <w:pStyle w:val="Body"/>
        <w:numPr>
          <w:ilvl w:val="0"/>
          <w:numId w:val="9"/>
        </w:numPr>
        <w:jc w:val="both"/>
      </w:pPr>
      <w:r>
        <w:t>e</w:t>
      </w:r>
      <w:r w:rsidR="009B3D22" w:rsidRPr="00F27CAC">
        <w:t xml:space="preserve">nhanced obligations to provide appropriate support to people to understand information communicated to them and to make or participate in decisions about their treatment, care and support </w:t>
      </w:r>
    </w:p>
    <w:p w14:paraId="4A97B7D0" w14:textId="42858B9C" w:rsidR="009B3D22" w:rsidRPr="00F27CAC" w:rsidRDefault="009B3D22" w:rsidP="00F27CAC">
      <w:pPr>
        <w:pStyle w:val="Body"/>
        <w:numPr>
          <w:ilvl w:val="0"/>
          <w:numId w:val="9"/>
        </w:numPr>
        <w:jc w:val="both"/>
      </w:pPr>
      <w:r w:rsidRPr="00F27CAC">
        <w:t xml:space="preserve">requirements to provide </w:t>
      </w:r>
      <w:r w:rsidR="00307524" w:rsidRPr="00F27CAC">
        <w:t>consumers</w:t>
      </w:r>
      <w:r w:rsidRPr="00F27CAC">
        <w:t xml:space="preserve"> with statements of rights at defined points of their treatment and care  </w:t>
      </w:r>
    </w:p>
    <w:p w14:paraId="397394B5" w14:textId="1849B7B7" w:rsidR="009B3D22" w:rsidRPr="00F27CAC" w:rsidRDefault="009B3D22" w:rsidP="00F27CAC">
      <w:pPr>
        <w:pStyle w:val="Body"/>
        <w:numPr>
          <w:ilvl w:val="0"/>
          <w:numId w:val="9"/>
        </w:numPr>
        <w:jc w:val="both"/>
      </w:pPr>
      <w:r w:rsidRPr="00F27CAC">
        <w:lastRenderedPageBreak/>
        <w:t>supports for people to have their views and preferences considered in the event that they receive compulsory assessment or treatment including by appointing a nominated support persons and making an advance statement of preferences  </w:t>
      </w:r>
    </w:p>
    <w:p w14:paraId="4BD7690A" w14:textId="25F008B2" w:rsidR="009B3D22" w:rsidRDefault="009B3D22" w:rsidP="79203B18">
      <w:pPr>
        <w:pStyle w:val="Body"/>
        <w:numPr>
          <w:ilvl w:val="0"/>
          <w:numId w:val="9"/>
        </w:numPr>
        <w:jc w:val="both"/>
      </w:pPr>
      <w:r w:rsidRPr="00F27CAC">
        <w:t>process</w:t>
      </w:r>
      <w:r w:rsidR="00DA7601">
        <w:t>es</w:t>
      </w:r>
      <w:r w:rsidRPr="00F27CAC">
        <w:t xml:space="preserve"> for making complaints about mental health and wellbeing services to the independent </w:t>
      </w:r>
      <w:r w:rsidR="00C26057">
        <w:t>M</w:t>
      </w:r>
      <w:r w:rsidRPr="00F27CAC">
        <w:t xml:space="preserve">ental </w:t>
      </w:r>
      <w:r w:rsidR="00C26057">
        <w:t>He</w:t>
      </w:r>
      <w:r w:rsidRPr="00F27CAC">
        <w:t xml:space="preserve">alth and </w:t>
      </w:r>
      <w:r w:rsidR="00C26057">
        <w:t>W</w:t>
      </w:r>
      <w:r w:rsidRPr="00F27CAC">
        <w:t xml:space="preserve">ellbeing </w:t>
      </w:r>
      <w:r w:rsidR="00C26057">
        <w:t>C</w:t>
      </w:r>
      <w:r w:rsidRPr="00F27CAC">
        <w:t>ommission.</w:t>
      </w:r>
    </w:p>
    <w:p w14:paraId="1AEF97C8" w14:textId="3083A0B9" w:rsidR="004316C2" w:rsidRDefault="000A363A" w:rsidP="000B2B59">
      <w:pPr>
        <w:pStyle w:val="Heading2"/>
      </w:pPr>
      <w:bookmarkStart w:id="4" w:name="_Toc143271377"/>
      <w:r>
        <w:t>Opt-out n</w:t>
      </w:r>
      <w:r w:rsidR="005C24F9" w:rsidRPr="005C24F9">
        <w:t>on</w:t>
      </w:r>
      <w:r w:rsidR="007708AB">
        <w:t>-</w:t>
      </w:r>
      <w:r w:rsidR="005C24F9" w:rsidRPr="005C24F9">
        <w:t>legal advocacy</w:t>
      </w:r>
      <w:bookmarkEnd w:id="4"/>
    </w:p>
    <w:p w14:paraId="11A8E773" w14:textId="56921CB1" w:rsidR="009D59F2" w:rsidRDefault="009D59F2" w:rsidP="009D59F2">
      <w:pPr>
        <w:pStyle w:val="Body"/>
        <w:jc w:val="both"/>
      </w:pPr>
      <w:r>
        <w:t xml:space="preserve">Non-legal advocacy is an important human rights protection.​ </w:t>
      </w:r>
      <w:r w:rsidR="001E49B3">
        <w:t>It</w:t>
      </w:r>
      <w:r>
        <w:t xml:space="preserve"> can reduce feelings of disempowerment </w:t>
      </w:r>
      <w:r w:rsidR="0037188E">
        <w:t>in</w:t>
      </w:r>
      <w:r>
        <w:t xml:space="preserve"> consumers and is well regarded by consumers, even when they do not achieve their desired outcome. Despite this, access to non-legal advocacy </w:t>
      </w:r>
      <w:r w:rsidR="00406D97">
        <w:t>has been</w:t>
      </w:r>
      <w:r>
        <w:t xml:space="preserve"> limited (</w:t>
      </w:r>
      <w:r w:rsidR="000978DB">
        <w:t>Royal Commission</w:t>
      </w:r>
      <w:r>
        <w:t xml:space="preserve"> final report, vol. 4 p.396).​ </w:t>
      </w:r>
    </w:p>
    <w:p w14:paraId="6D0B0F2B" w14:textId="1F3F6D1F" w:rsidR="00333F77" w:rsidRPr="005718FB" w:rsidRDefault="00333F77" w:rsidP="00333F77">
      <w:pPr>
        <w:pStyle w:val="Body"/>
        <w:jc w:val="both"/>
      </w:pPr>
      <w:r>
        <w:rPr>
          <w:szCs w:val="21"/>
        </w:rPr>
        <w:t>The</w:t>
      </w:r>
      <w:r w:rsidR="00727636">
        <w:rPr>
          <w:szCs w:val="21"/>
        </w:rPr>
        <w:t xml:space="preserve"> </w:t>
      </w:r>
      <w:r>
        <w:rPr>
          <w:szCs w:val="21"/>
        </w:rPr>
        <w:t>Act</w:t>
      </w:r>
      <w:r w:rsidRPr="005718FB">
        <w:t xml:space="preserve"> include</w:t>
      </w:r>
      <w:r w:rsidR="00406D97">
        <w:t>s</w:t>
      </w:r>
      <w:r w:rsidRPr="005718FB">
        <w:t xml:space="preserve"> safeguards that promote supported decision-making and the agency and autonomy of people living with mental illness</w:t>
      </w:r>
      <w:r w:rsidR="004E193B">
        <w:t xml:space="preserve">, </w:t>
      </w:r>
      <w:r w:rsidRPr="005718FB">
        <w:t>establish</w:t>
      </w:r>
      <w:r w:rsidR="005607EC">
        <w:t>es</w:t>
      </w:r>
      <w:r w:rsidRPr="005718FB">
        <w:t xml:space="preserve"> in legislation an opt-out</w:t>
      </w:r>
      <w:r w:rsidR="005262AB">
        <w:t xml:space="preserve"> non-legal</w:t>
      </w:r>
      <w:r w:rsidRPr="005718FB">
        <w:t xml:space="preserve"> mental health advocacy service. </w:t>
      </w:r>
      <w:r w:rsidR="00EE1E2D">
        <w:t>The</w:t>
      </w:r>
      <w:r w:rsidR="00FF0993">
        <w:t xml:space="preserve"> </w:t>
      </w:r>
      <w:r w:rsidR="00D52392">
        <w:t xml:space="preserve">service </w:t>
      </w:r>
      <w:r w:rsidR="00EE1E2D">
        <w:t>employ</w:t>
      </w:r>
      <w:r w:rsidR="00D52392">
        <w:t>s</w:t>
      </w:r>
      <w:r w:rsidR="00EE1E2D">
        <w:t xml:space="preserve"> a</w:t>
      </w:r>
      <w:r w:rsidR="004374D7">
        <w:t xml:space="preserve">dvocates </w:t>
      </w:r>
      <w:r w:rsidR="00EE1E2D">
        <w:t xml:space="preserve">that </w:t>
      </w:r>
      <w:r w:rsidRPr="005718FB">
        <w:t xml:space="preserve">act on </w:t>
      </w:r>
      <w:r w:rsidR="004374D7">
        <w:t xml:space="preserve">the </w:t>
      </w:r>
      <w:r w:rsidRPr="005718FB">
        <w:t xml:space="preserve">instruction of a consumer to provide non-legal assistance regarding their assessment, treatment and care; participate in the making of decisions about assessment, treatment and care; and </w:t>
      </w:r>
      <w:r w:rsidR="00613F02">
        <w:t xml:space="preserve">to </w:t>
      </w:r>
      <w:r w:rsidRPr="005718FB">
        <w:t>understand and exercise their rights. </w:t>
      </w:r>
    </w:p>
    <w:p w14:paraId="132CA834" w14:textId="6F9DE07B" w:rsidR="00190C4A" w:rsidRDefault="00190C4A" w:rsidP="00190C4A">
      <w:pPr>
        <w:pStyle w:val="Body"/>
        <w:jc w:val="both"/>
      </w:pPr>
      <w:r>
        <w:t>IMHA currently provides non-legal advocacy services. There are difficulties with access presented by the current opt-in model,</w:t>
      </w:r>
      <w:r w:rsidR="00E6489A">
        <w:t xml:space="preserve"> </w:t>
      </w:r>
      <w:r>
        <w:t>which puts the onus on the individual to seek out advocacy services. The opt-out model will address these issues. ​</w:t>
      </w:r>
    </w:p>
    <w:p w14:paraId="526F049E" w14:textId="1AFCEF6C" w:rsidR="00C7751F" w:rsidRDefault="00F50EBE" w:rsidP="005774DF">
      <w:pPr>
        <w:pStyle w:val="Body"/>
        <w:jc w:val="both"/>
      </w:pPr>
      <w:r>
        <w:t xml:space="preserve">From 1 September 2023, </w:t>
      </w:r>
      <w:r w:rsidR="008D5A25">
        <w:t>m</w:t>
      </w:r>
      <w:r w:rsidR="00333F77" w:rsidRPr="005718FB">
        <w:t xml:space="preserve">ental health and wellbeing service providers must notify </w:t>
      </w:r>
      <w:r w:rsidR="008D5A25">
        <w:t xml:space="preserve">IMHA </w:t>
      </w:r>
      <w:r w:rsidR="00333F77" w:rsidRPr="005718FB">
        <w:t>at defined points, such as when a person is made subject to a temporary treatment order</w:t>
      </w:r>
      <w:r w:rsidR="006727D0">
        <w:t xml:space="preserve"> or </w:t>
      </w:r>
      <w:r w:rsidR="006727D0" w:rsidRPr="00CA201B">
        <w:rPr>
          <w:szCs w:val="21"/>
        </w:rPr>
        <w:t>treatment</w:t>
      </w:r>
      <w:r w:rsidR="00DD26D8">
        <w:rPr>
          <w:szCs w:val="21"/>
        </w:rPr>
        <w:t xml:space="preserve"> order</w:t>
      </w:r>
      <w:r w:rsidR="00333F77" w:rsidRPr="005718FB">
        <w:t>.</w:t>
      </w:r>
      <w:r w:rsidR="005732E0">
        <w:t xml:space="preserve"> This will allow </w:t>
      </w:r>
      <w:r w:rsidR="008D5A25">
        <w:t xml:space="preserve">IMHA </w:t>
      </w:r>
      <w:r w:rsidR="005732E0">
        <w:t xml:space="preserve">to contact the person and discuss the opt-out model and provide information to the person about their rights and options. </w:t>
      </w:r>
    </w:p>
    <w:p w14:paraId="362E9393" w14:textId="16CE64B9" w:rsidR="00D70866" w:rsidRDefault="00D70866" w:rsidP="005774DF">
      <w:pPr>
        <w:pStyle w:val="Body"/>
        <w:jc w:val="both"/>
      </w:pPr>
      <w:r>
        <w:t xml:space="preserve">Consumers who </w:t>
      </w:r>
      <w:r w:rsidR="00EA36DD">
        <w:t xml:space="preserve">decide to opt-out </w:t>
      </w:r>
      <w:r>
        <w:t xml:space="preserve">of </w:t>
      </w:r>
      <w:r w:rsidR="00EA36DD">
        <w:t xml:space="preserve">receiving </w:t>
      </w:r>
      <w:r>
        <w:t>non-legal advocacy will be</w:t>
      </w:r>
      <w:r w:rsidR="00C7226F">
        <w:t xml:space="preserve"> able to opt back in at any stage by contacting</w:t>
      </w:r>
      <w:r w:rsidR="00EA36DD">
        <w:t xml:space="preserve"> IMHA</w:t>
      </w:r>
      <w:r w:rsidR="00402ED9">
        <w:t>.</w:t>
      </w:r>
    </w:p>
    <w:p w14:paraId="73F48608" w14:textId="77777777" w:rsidR="004970BE" w:rsidRDefault="004970BE" w:rsidP="005774DF">
      <w:pPr>
        <w:pStyle w:val="Body"/>
        <w:jc w:val="both"/>
      </w:pPr>
    </w:p>
    <w:tbl>
      <w:tblPr>
        <w:tblStyle w:val="TableGrid"/>
        <w:tblW w:w="9634" w:type="dxa"/>
        <w:tblLook w:val="04A0" w:firstRow="1" w:lastRow="0" w:firstColumn="1" w:lastColumn="0" w:noHBand="0" w:noVBand="1"/>
      </w:tblPr>
      <w:tblGrid>
        <w:gridCol w:w="9634"/>
      </w:tblGrid>
      <w:tr w:rsidR="004970BE" w14:paraId="31DF12A4" w14:textId="77777777" w:rsidTr="0003156D">
        <w:tc>
          <w:tcPr>
            <w:tcW w:w="9634" w:type="dxa"/>
            <w:shd w:val="clear" w:color="auto" w:fill="DBE5F1" w:themeFill="accent1" w:themeFillTint="33"/>
          </w:tcPr>
          <w:p w14:paraId="3CB52E3C" w14:textId="4849D9BF" w:rsidR="00066436" w:rsidRDefault="004970BE" w:rsidP="004970BE">
            <w:pPr>
              <w:pStyle w:val="Body"/>
              <w:jc w:val="both"/>
              <w:rPr>
                <w:b/>
                <w:bCs/>
              </w:rPr>
            </w:pPr>
            <w:r w:rsidRPr="00066436">
              <w:rPr>
                <w:b/>
                <w:bCs/>
              </w:rPr>
              <w:t>Section 44</w:t>
            </w:r>
            <w:r w:rsidR="009C2E01">
              <w:rPr>
                <w:b/>
                <w:bCs/>
              </w:rPr>
              <w:t xml:space="preserve"> of the Act outlines:</w:t>
            </w:r>
          </w:p>
          <w:p w14:paraId="1DF783F4" w14:textId="127694C2" w:rsidR="004970BE" w:rsidRPr="00066436" w:rsidRDefault="0019399E" w:rsidP="004970BE">
            <w:pPr>
              <w:pStyle w:val="Body"/>
              <w:jc w:val="both"/>
              <w:rPr>
                <w:b/>
              </w:rPr>
            </w:pPr>
            <w:r>
              <w:rPr>
                <w:b/>
                <w:bCs/>
              </w:rPr>
              <w:t>R</w:t>
            </w:r>
            <w:r w:rsidR="004970BE" w:rsidRPr="00066436">
              <w:rPr>
                <w:b/>
                <w:bCs/>
              </w:rPr>
              <w:t>ole</w:t>
            </w:r>
            <w:r w:rsidR="004970BE" w:rsidRPr="00066436">
              <w:rPr>
                <w:b/>
              </w:rPr>
              <w:t xml:space="preserve"> of non-legal mental health advocacy service providers </w:t>
            </w:r>
          </w:p>
          <w:p w14:paraId="7F00FBAD" w14:textId="267EF690" w:rsidR="008D68C0" w:rsidRDefault="004970BE" w:rsidP="004970BE">
            <w:pPr>
              <w:pStyle w:val="Body"/>
              <w:numPr>
                <w:ilvl w:val="0"/>
                <w:numId w:val="20"/>
              </w:numPr>
              <w:jc w:val="both"/>
            </w:pPr>
            <w:r>
              <w:t>The primary non-legal mental health advocacy service provider is responsible for</w:t>
            </w:r>
            <w:r w:rsidR="00820804">
              <w:t>—</w:t>
            </w:r>
          </w:p>
          <w:p w14:paraId="60983F68" w14:textId="77777777" w:rsidR="008D68C0" w:rsidRDefault="004970BE" w:rsidP="00570EB2">
            <w:pPr>
              <w:pStyle w:val="Body"/>
              <w:numPr>
                <w:ilvl w:val="1"/>
                <w:numId w:val="20"/>
              </w:numPr>
              <w:jc w:val="both"/>
            </w:pPr>
            <w:r>
              <w:t>receiving notifications or requests for support from or on behalf of consumers; and</w:t>
            </w:r>
          </w:p>
          <w:p w14:paraId="5DAFD776" w14:textId="77777777" w:rsidR="008D68C0" w:rsidRDefault="004970BE" w:rsidP="00570EB2">
            <w:pPr>
              <w:pStyle w:val="Body"/>
              <w:numPr>
                <w:ilvl w:val="1"/>
                <w:numId w:val="20"/>
              </w:numPr>
              <w:jc w:val="both"/>
            </w:pPr>
            <w:r>
              <w:t xml:space="preserve">receiving notifications from entities required to notify the primary non-legal mental health advocacy service provider of matters relating to consumers under this Act; and </w:t>
            </w:r>
          </w:p>
          <w:p w14:paraId="6E45DDDD" w14:textId="77777777" w:rsidR="008D68C0" w:rsidRDefault="004970BE" w:rsidP="00570EB2">
            <w:pPr>
              <w:pStyle w:val="Body"/>
              <w:numPr>
                <w:ilvl w:val="1"/>
                <w:numId w:val="20"/>
              </w:numPr>
              <w:jc w:val="both"/>
            </w:pPr>
            <w:r>
              <w:t xml:space="preserve">coordinating the provision of non-legal mental health advocacy services by any non-legal mental health advocacy service providers designated under section 41(1)(b); and </w:t>
            </w:r>
          </w:p>
          <w:p w14:paraId="46512C4B" w14:textId="2AE74BBB" w:rsidR="004970BE" w:rsidRDefault="004970BE" w:rsidP="004970BE">
            <w:pPr>
              <w:pStyle w:val="Body"/>
              <w:numPr>
                <w:ilvl w:val="1"/>
                <w:numId w:val="20"/>
              </w:numPr>
              <w:jc w:val="both"/>
            </w:pPr>
            <w:r>
              <w:t>maintaining the opt-out register.</w:t>
            </w:r>
          </w:p>
          <w:p w14:paraId="5206841C" w14:textId="77777777" w:rsidR="008D68C0" w:rsidRDefault="004970BE" w:rsidP="004970BE">
            <w:pPr>
              <w:pStyle w:val="Body"/>
              <w:numPr>
                <w:ilvl w:val="0"/>
                <w:numId w:val="20"/>
              </w:numPr>
              <w:jc w:val="both"/>
            </w:pPr>
            <w:r>
              <w:t xml:space="preserve">The primary non-legal mental health advocacy service provider and any non-legal mental health advocacy service provider designated under section 41(1)(b) is expected to— </w:t>
            </w:r>
          </w:p>
          <w:p w14:paraId="3415FBE3" w14:textId="77777777" w:rsidR="008D68C0" w:rsidRDefault="004970BE" w:rsidP="00570EB2">
            <w:pPr>
              <w:pStyle w:val="Body"/>
              <w:numPr>
                <w:ilvl w:val="1"/>
                <w:numId w:val="20"/>
              </w:numPr>
              <w:jc w:val="both"/>
            </w:pPr>
            <w:r>
              <w:t xml:space="preserve">employ, contract or otherwise engage persons to be mental health advocates; and </w:t>
            </w:r>
          </w:p>
          <w:p w14:paraId="00B3DF6D" w14:textId="77777777" w:rsidR="008D68C0" w:rsidRDefault="004970BE" w:rsidP="00570EB2">
            <w:pPr>
              <w:pStyle w:val="Body"/>
              <w:numPr>
                <w:ilvl w:val="1"/>
                <w:numId w:val="20"/>
              </w:numPr>
              <w:jc w:val="both"/>
            </w:pPr>
            <w:r>
              <w:lastRenderedPageBreak/>
              <w:t xml:space="preserve">provide services to consumers in accordance with the protocols issued by the Chief Officer under section 42; and </w:t>
            </w:r>
          </w:p>
          <w:p w14:paraId="70DC5C98" w14:textId="77777777" w:rsidR="00820804" w:rsidRDefault="004970BE" w:rsidP="00FB7A85">
            <w:pPr>
              <w:pStyle w:val="Body"/>
              <w:numPr>
                <w:ilvl w:val="1"/>
                <w:numId w:val="20"/>
              </w:numPr>
              <w:jc w:val="both"/>
            </w:pPr>
            <w:r>
              <w:t xml:space="preserve">provide information to, and educate consumers and the community generally about— </w:t>
            </w:r>
          </w:p>
          <w:p w14:paraId="2A4160A6" w14:textId="2E37FC7E" w:rsidR="004970BE" w:rsidRDefault="004970BE" w:rsidP="00FB7A85">
            <w:pPr>
              <w:pStyle w:val="Body"/>
              <w:numPr>
                <w:ilvl w:val="2"/>
                <w:numId w:val="20"/>
              </w:numPr>
              <w:jc w:val="both"/>
            </w:pPr>
            <w:r>
              <w:t xml:space="preserve">the role of non-legal mental health advocacy service providers and mental health advocates; and </w:t>
            </w:r>
          </w:p>
          <w:p w14:paraId="57E3C59C" w14:textId="77777777" w:rsidR="00820804" w:rsidRDefault="004970BE" w:rsidP="00820804">
            <w:pPr>
              <w:pStyle w:val="Body"/>
              <w:numPr>
                <w:ilvl w:val="2"/>
                <w:numId w:val="20"/>
              </w:numPr>
              <w:jc w:val="both"/>
            </w:pPr>
            <w:r>
              <w:t xml:space="preserve">the operation of this Act including the mental health and wellbeing principles and the rights and safeguards for people under this Act; and </w:t>
            </w:r>
          </w:p>
          <w:p w14:paraId="7495CCCF" w14:textId="24C2953B" w:rsidR="004970BE" w:rsidRDefault="004970BE" w:rsidP="00820804">
            <w:pPr>
              <w:pStyle w:val="Body"/>
              <w:numPr>
                <w:ilvl w:val="2"/>
                <w:numId w:val="20"/>
              </w:numPr>
              <w:jc w:val="both"/>
            </w:pPr>
            <w:r>
              <w:t>other relevant Acts including the Charter of Human Rights and Responsibilities Act 2006 and how they apply to this Act.</w:t>
            </w:r>
          </w:p>
        </w:tc>
      </w:tr>
    </w:tbl>
    <w:p w14:paraId="15D0CB45" w14:textId="77777777" w:rsidR="004970BE" w:rsidRDefault="004970BE" w:rsidP="005774DF">
      <w:pPr>
        <w:pStyle w:val="Body"/>
        <w:jc w:val="both"/>
      </w:pPr>
    </w:p>
    <w:p w14:paraId="431174EC" w14:textId="77777777" w:rsidR="0025348A" w:rsidRDefault="0025348A" w:rsidP="004D378C">
      <w:pPr>
        <w:pStyle w:val="Heading1"/>
        <w:jc w:val="both"/>
        <w:sectPr w:rsidR="0025348A" w:rsidSect="00E63FDB">
          <w:footerReference w:type="default" r:id="rId21"/>
          <w:type w:val="continuous"/>
          <w:pgSz w:w="11906" w:h="16838" w:code="9"/>
          <w:pgMar w:top="1440" w:right="1440" w:bottom="1440" w:left="1440" w:header="680" w:footer="851" w:gutter="0"/>
          <w:cols w:space="340"/>
          <w:docGrid w:linePitch="360"/>
        </w:sectPr>
      </w:pPr>
    </w:p>
    <w:p w14:paraId="2BEACEE8" w14:textId="2244DD05" w:rsidR="00ED4C17" w:rsidRDefault="00357ABB" w:rsidP="005D2419">
      <w:pPr>
        <w:pStyle w:val="Heading1"/>
      </w:pPr>
      <w:bookmarkStart w:id="5" w:name="_Toc143271378"/>
      <w:r>
        <w:t>Summary of events requiring notifications</w:t>
      </w:r>
      <w:bookmarkEnd w:id="5"/>
    </w:p>
    <w:p w14:paraId="450DFE4C" w14:textId="031CD5CC" w:rsidR="00B54731" w:rsidRDefault="00FD19AA" w:rsidP="00FF0EC1">
      <w:pPr>
        <w:pStyle w:val="Body"/>
        <w:jc w:val="both"/>
      </w:pPr>
      <w:r>
        <w:t xml:space="preserve">From 1 September 2023, </w:t>
      </w:r>
      <w:r w:rsidR="00F65287">
        <w:t>IMHA</w:t>
      </w:r>
      <w:r w:rsidR="00F857A5" w:rsidRPr="00C91C7B">
        <w:t xml:space="preserve"> must be notified at </w:t>
      </w:r>
      <w:r w:rsidR="00F857A5">
        <w:t>any of the following tr</w:t>
      </w:r>
      <w:r w:rsidR="00F857A5" w:rsidRPr="00C91C7B">
        <w:t>igger</w:t>
      </w:r>
      <w:r w:rsidR="00F857A5">
        <w:t xml:space="preserve"> </w:t>
      </w:r>
      <w:r w:rsidR="00F857A5" w:rsidRPr="00C91C7B">
        <w:t xml:space="preserve">events as identified in the </w:t>
      </w:r>
      <w:r w:rsidR="00C8731B">
        <w:t>Act</w:t>
      </w:r>
      <w:r w:rsidR="006E3FEE">
        <w:t xml:space="preserve">. </w:t>
      </w:r>
      <w:r w:rsidR="00BE3D17">
        <w:t>A summary of these events can be found in the Table 1 below</w:t>
      </w:r>
      <w:r w:rsidR="006E3FEE">
        <w:t xml:space="preserve">. </w:t>
      </w:r>
    </w:p>
    <w:p w14:paraId="0A580B24" w14:textId="0666617F" w:rsidR="004A7C93" w:rsidRDefault="00C41CCF" w:rsidP="00FF0EC1">
      <w:pPr>
        <w:pStyle w:val="Body"/>
        <w:jc w:val="both"/>
      </w:pPr>
      <w:r>
        <w:t xml:space="preserve">Where </w:t>
      </w:r>
      <w:r w:rsidR="0094083B">
        <w:t>the Client Management Interface (</w:t>
      </w:r>
      <w:r>
        <w:t>CMI</w:t>
      </w:r>
      <w:r w:rsidR="0094083B">
        <w:t>)</w:t>
      </w:r>
      <w:r>
        <w:t xml:space="preserve"> is </w:t>
      </w:r>
      <w:r w:rsidR="00C5155A">
        <w:t>indicated</w:t>
      </w:r>
      <w:r>
        <w:t xml:space="preserve"> as the </w:t>
      </w:r>
      <w:r w:rsidR="00C5155A">
        <w:t>mechanism for notification, an au</w:t>
      </w:r>
      <w:r w:rsidR="003F1DB2">
        <w:t xml:space="preserve">tomated </w:t>
      </w:r>
      <w:r w:rsidR="005D48E3">
        <w:t xml:space="preserve">notification will be made </w:t>
      </w:r>
      <w:r w:rsidR="4D420EF3">
        <w:t>from</w:t>
      </w:r>
      <w:r w:rsidR="005D48E3">
        <w:t xml:space="preserve"> data </w:t>
      </w:r>
      <w:r w:rsidR="4D420EF3">
        <w:t>entered into</w:t>
      </w:r>
      <w:r w:rsidR="00AE7C35">
        <w:t xml:space="preserve"> CMI. </w:t>
      </w:r>
      <w:r w:rsidR="38DE75BA">
        <w:t xml:space="preserve">There will be a new CMI release to support the Act requirements. Services should engage their CMI coordinator for further </w:t>
      </w:r>
      <w:r w:rsidR="7BDFFD01">
        <w:t>information.</w:t>
      </w:r>
      <w:r w:rsidR="38DE75BA">
        <w:t xml:space="preserve"> CMI data</w:t>
      </w:r>
      <w:r w:rsidR="4D420EF3">
        <w:t xml:space="preserve"> will be </w:t>
      </w:r>
      <w:r w:rsidR="00637DDE">
        <w:t>automatically transferred</w:t>
      </w:r>
      <w:r w:rsidR="4D420EF3">
        <w:t xml:space="preserve"> to IMHA </w:t>
      </w:r>
      <w:r w:rsidR="00D623C1">
        <w:t>daily</w:t>
      </w:r>
      <w:r w:rsidR="0065779C">
        <w:t xml:space="preserve"> from </w:t>
      </w:r>
      <w:r w:rsidR="00EF3503">
        <w:t xml:space="preserve">the department’s </w:t>
      </w:r>
      <w:r w:rsidR="00956988">
        <w:t>CMI</w:t>
      </w:r>
      <w:r w:rsidR="006B265B">
        <w:t xml:space="preserve"> data</w:t>
      </w:r>
      <w:r w:rsidR="4D420EF3">
        <w:t>. Services need to ensure data is entered into C</w:t>
      </w:r>
      <w:r w:rsidR="28AA287B">
        <w:t>MI to enable notification to occur within the required timeframe.</w:t>
      </w:r>
      <w:r w:rsidR="6EBDB1FA">
        <w:t xml:space="preserve"> </w:t>
      </w:r>
    </w:p>
    <w:p w14:paraId="5A35D5A3" w14:textId="6580938A" w:rsidR="003A7487" w:rsidRDefault="003A7487" w:rsidP="00FF0EC1">
      <w:pPr>
        <w:pStyle w:val="Body"/>
        <w:jc w:val="both"/>
      </w:pPr>
      <w:r>
        <w:t xml:space="preserve">Relevant data </w:t>
      </w:r>
      <w:r w:rsidR="00A65CA0">
        <w:t xml:space="preserve">must </w:t>
      </w:r>
      <w:r>
        <w:t>be entered into CMI as soon as practicable, no later than 48 hours after the relevant event</w:t>
      </w:r>
      <w:r w:rsidR="00A040A5">
        <w:t xml:space="preserve"> unless otherwise stated in Table 1</w:t>
      </w:r>
      <w:r>
        <w:t xml:space="preserve">. </w:t>
      </w:r>
    </w:p>
    <w:p w14:paraId="12354C48" w14:textId="77777777" w:rsidR="00195B69" w:rsidRPr="00F101A1" w:rsidRDefault="00195B69" w:rsidP="00FF0EC1">
      <w:pPr>
        <w:pStyle w:val="Body"/>
        <w:jc w:val="both"/>
        <w:rPr>
          <w:sz w:val="19"/>
          <w:szCs w:val="19"/>
        </w:rPr>
      </w:pPr>
    </w:p>
    <w:p w14:paraId="1EB79F0E" w14:textId="77777777" w:rsidR="00BE3D17" w:rsidRDefault="00BE3D17" w:rsidP="00195B69">
      <w:pPr>
        <w:pStyle w:val="Heading2"/>
        <w:sectPr w:rsidR="00BE3D17" w:rsidSect="00BE3D17">
          <w:type w:val="continuous"/>
          <w:pgSz w:w="11906" w:h="16838" w:code="9"/>
          <w:pgMar w:top="1440" w:right="1440" w:bottom="1440" w:left="1440" w:header="680" w:footer="851" w:gutter="0"/>
          <w:cols w:space="340"/>
          <w:docGrid w:linePitch="360"/>
        </w:sectPr>
      </w:pPr>
    </w:p>
    <w:p w14:paraId="29403124" w14:textId="724687E7" w:rsidR="00FF0EC1" w:rsidRDefault="00195B69" w:rsidP="00E107BB">
      <w:pPr>
        <w:pStyle w:val="Tablecaption"/>
      </w:pPr>
      <w:r>
        <w:lastRenderedPageBreak/>
        <w:t>Table 1: Summary of events requiring notifications</w:t>
      </w:r>
    </w:p>
    <w:p w14:paraId="6D10A096" w14:textId="4344FF2E" w:rsidR="00BB52B4" w:rsidRDefault="00F80319" w:rsidP="00F80319">
      <w:pPr>
        <w:pStyle w:val="Body"/>
      </w:pPr>
      <w:r>
        <w:t>The below table summarise notifications that must be made to the non-</w:t>
      </w:r>
      <w:r w:rsidR="008A1A34">
        <w:t xml:space="preserve">legal advocacy service provider. </w:t>
      </w:r>
      <w:r w:rsidR="00A56D83">
        <w:t>Where the CMI is indicated as the mechanism for notification, an automated notification will be made from data entered into CMI</w:t>
      </w:r>
      <w:r w:rsidR="00BB52B4">
        <w:t>.</w:t>
      </w:r>
    </w:p>
    <w:p w14:paraId="53BD05C9" w14:textId="048A5EFF" w:rsidR="007B172B" w:rsidRPr="00F80319" w:rsidRDefault="008A1A34" w:rsidP="00F80319">
      <w:pPr>
        <w:pStyle w:val="Body"/>
      </w:pPr>
      <w:r>
        <w:t>Please note</w:t>
      </w:r>
      <w:r w:rsidR="00D302FE">
        <w:t>,</w:t>
      </w:r>
      <w:r>
        <w:t xml:space="preserve"> mental health </w:t>
      </w:r>
      <w:r w:rsidR="00D302FE">
        <w:t xml:space="preserve">and wellbeing </w:t>
      </w:r>
      <w:r>
        <w:t>service</w:t>
      </w:r>
      <w:r w:rsidR="00C26057">
        <w:t xml:space="preserve"> providers</w:t>
      </w:r>
      <w:r>
        <w:t xml:space="preserve"> are not required to provi</w:t>
      </w:r>
      <w:r w:rsidR="00592ADA">
        <w:t xml:space="preserve">de notice of </w:t>
      </w:r>
      <w:r>
        <w:t>Mental Health Tribunal</w:t>
      </w:r>
      <w:r w:rsidR="002C050C">
        <w:t xml:space="preserve"> (MHT) </w:t>
      </w:r>
      <w:r>
        <w:t>hearings. T</w:t>
      </w:r>
      <w:r w:rsidR="002C050C">
        <w:t xml:space="preserve">hese will be provided by MHT to IMHA. </w:t>
      </w:r>
    </w:p>
    <w:tbl>
      <w:tblPr>
        <w:tblStyle w:val="TableGrid"/>
        <w:tblW w:w="14879" w:type="dxa"/>
        <w:tblCellMar>
          <w:top w:w="57" w:type="dxa"/>
          <w:bottom w:w="57" w:type="dxa"/>
        </w:tblCellMar>
        <w:tblLook w:val="04A0" w:firstRow="1" w:lastRow="0" w:firstColumn="1" w:lastColumn="0" w:noHBand="0" w:noVBand="1"/>
      </w:tblPr>
      <w:tblGrid>
        <w:gridCol w:w="3114"/>
        <w:gridCol w:w="1417"/>
        <w:gridCol w:w="1418"/>
        <w:gridCol w:w="4252"/>
        <w:gridCol w:w="4678"/>
      </w:tblGrid>
      <w:tr w:rsidR="007A145A" w:rsidRPr="002C050C" w14:paraId="131E4003" w14:textId="68E0A288" w:rsidTr="0057122D">
        <w:trPr>
          <w:tblHeader/>
        </w:trPr>
        <w:tc>
          <w:tcPr>
            <w:tcW w:w="3114" w:type="dxa"/>
            <w:shd w:val="clear" w:color="auto" w:fill="D9D9D9" w:themeFill="background1" w:themeFillShade="D9"/>
          </w:tcPr>
          <w:p w14:paraId="36E3B746" w14:textId="77777777" w:rsidR="007A145A" w:rsidRPr="002C050C" w:rsidRDefault="007A145A" w:rsidP="00A1089E">
            <w:pPr>
              <w:pStyle w:val="DHHSbody"/>
              <w:spacing w:after="0" w:line="280" w:lineRule="atLeast"/>
              <w:rPr>
                <w:rFonts w:cs="Arial"/>
                <w:b/>
                <w:sz w:val="19"/>
                <w:szCs w:val="19"/>
              </w:rPr>
            </w:pPr>
            <w:r w:rsidRPr="002C050C">
              <w:rPr>
                <w:rFonts w:cs="Arial"/>
                <w:b/>
                <w:sz w:val="19"/>
                <w:szCs w:val="19"/>
              </w:rPr>
              <w:t xml:space="preserve">Description </w:t>
            </w:r>
          </w:p>
        </w:tc>
        <w:tc>
          <w:tcPr>
            <w:tcW w:w="1417" w:type="dxa"/>
            <w:shd w:val="clear" w:color="auto" w:fill="D9D9D9" w:themeFill="background1" w:themeFillShade="D9"/>
          </w:tcPr>
          <w:p w14:paraId="58FABDBD" w14:textId="77777777" w:rsidR="007A145A" w:rsidRPr="002C050C" w:rsidRDefault="007A145A" w:rsidP="00A1089E">
            <w:pPr>
              <w:pStyle w:val="DHHSbody"/>
              <w:spacing w:after="0" w:line="280" w:lineRule="atLeast"/>
              <w:rPr>
                <w:rFonts w:cs="Arial"/>
                <w:b/>
                <w:sz w:val="19"/>
                <w:szCs w:val="19"/>
              </w:rPr>
            </w:pPr>
            <w:r w:rsidRPr="002C050C">
              <w:rPr>
                <w:rFonts w:cs="Arial"/>
                <w:b/>
                <w:sz w:val="19"/>
                <w:szCs w:val="19"/>
              </w:rPr>
              <w:t xml:space="preserve">Mechanism for notification </w:t>
            </w:r>
          </w:p>
        </w:tc>
        <w:tc>
          <w:tcPr>
            <w:tcW w:w="1418" w:type="dxa"/>
            <w:shd w:val="clear" w:color="auto" w:fill="D9D9D9" w:themeFill="background1" w:themeFillShade="D9"/>
          </w:tcPr>
          <w:p w14:paraId="330F120F" w14:textId="577B6F13" w:rsidR="007A145A" w:rsidRPr="002C050C" w:rsidRDefault="007A145A" w:rsidP="00A1089E">
            <w:pPr>
              <w:pStyle w:val="DHHSbody"/>
              <w:spacing w:after="0" w:line="280" w:lineRule="atLeast"/>
              <w:rPr>
                <w:rFonts w:cs="Arial"/>
                <w:b/>
                <w:sz w:val="19"/>
                <w:szCs w:val="19"/>
              </w:rPr>
            </w:pPr>
            <w:r w:rsidRPr="002C050C">
              <w:rPr>
                <w:rFonts w:cs="Arial"/>
                <w:b/>
                <w:sz w:val="19"/>
                <w:szCs w:val="19"/>
              </w:rPr>
              <w:t>Timeframe for data entry</w:t>
            </w:r>
            <w:r w:rsidR="00A34CD5" w:rsidRPr="002C050C">
              <w:rPr>
                <w:rFonts w:cs="Arial"/>
                <w:b/>
                <w:sz w:val="19"/>
                <w:szCs w:val="19"/>
              </w:rPr>
              <w:t>*</w:t>
            </w:r>
          </w:p>
        </w:tc>
        <w:tc>
          <w:tcPr>
            <w:tcW w:w="4252" w:type="dxa"/>
            <w:shd w:val="clear" w:color="auto" w:fill="D9D9D9" w:themeFill="background1" w:themeFillShade="D9"/>
          </w:tcPr>
          <w:p w14:paraId="264DD62D" w14:textId="3560FF26" w:rsidR="007A145A" w:rsidRPr="002C050C" w:rsidRDefault="007A145A" w:rsidP="00A1089E">
            <w:pPr>
              <w:pStyle w:val="DHHSbody"/>
              <w:spacing w:after="0" w:line="280" w:lineRule="atLeast"/>
              <w:rPr>
                <w:rFonts w:cs="Arial"/>
                <w:b/>
                <w:sz w:val="19"/>
                <w:szCs w:val="19"/>
              </w:rPr>
            </w:pPr>
            <w:r w:rsidRPr="002C050C">
              <w:rPr>
                <w:rFonts w:cs="Arial"/>
                <w:b/>
                <w:sz w:val="19"/>
                <w:szCs w:val="19"/>
              </w:rPr>
              <w:t>Responsibility</w:t>
            </w:r>
            <w:r w:rsidR="006236A5" w:rsidRPr="002C050C">
              <w:rPr>
                <w:rFonts w:cs="Arial"/>
                <w:b/>
                <w:sz w:val="19"/>
                <w:szCs w:val="19"/>
              </w:rPr>
              <w:t>*</w:t>
            </w:r>
            <w:r w:rsidR="00A34CD5" w:rsidRPr="002C050C">
              <w:rPr>
                <w:rFonts w:cs="Arial"/>
                <w:b/>
                <w:sz w:val="19"/>
                <w:szCs w:val="19"/>
              </w:rPr>
              <w:t>*</w:t>
            </w:r>
          </w:p>
        </w:tc>
        <w:tc>
          <w:tcPr>
            <w:tcW w:w="4678" w:type="dxa"/>
            <w:shd w:val="clear" w:color="auto" w:fill="D9D9D9" w:themeFill="background1" w:themeFillShade="D9"/>
          </w:tcPr>
          <w:p w14:paraId="0CC83984" w14:textId="59B10C19" w:rsidR="007A145A" w:rsidRPr="002C050C" w:rsidRDefault="007A145A" w:rsidP="00A1089E">
            <w:pPr>
              <w:pStyle w:val="DHHSbody"/>
              <w:spacing w:after="0" w:line="280" w:lineRule="atLeast"/>
              <w:rPr>
                <w:rFonts w:cs="Arial"/>
                <w:b/>
                <w:sz w:val="19"/>
                <w:szCs w:val="19"/>
              </w:rPr>
            </w:pPr>
            <w:r w:rsidRPr="002C050C">
              <w:rPr>
                <w:rFonts w:cs="Arial"/>
                <w:b/>
                <w:sz w:val="19"/>
                <w:szCs w:val="19"/>
              </w:rPr>
              <w:t>Definitions (if applicable)</w:t>
            </w:r>
          </w:p>
        </w:tc>
      </w:tr>
      <w:tr w:rsidR="007A145A" w:rsidRPr="002C050C" w14:paraId="4B0FD260" w14:textId="4BAC22B9" w:rsidTr="00592ADA">
        <w:trPr>
          <w:trHeight w:val="443"/>
        </w:trPr>
        <w:tc>
          <w:tcPr>
            <w:tcW w:w="3114" w:type="dxa"/>
          </w:tcPr>
          <w:p w14:paraId="66C24536" w14:textId="77777777" w:rsidR="007A145A" w:rsidRPr="002C050C" w:rsidRDefault="007A145A" w:rsidP="00A1089E">
            <w:pPr>
              <w:spacing w:after="0"/>
              <w:rPr>
                <w:rFonts w:cs="Arial"/>
                <w:sz w:val="19"/>
                <w:szCs w:val="19"/>
              </w:rPr>
            </w:pPr>
            <w:r w:rsidRPr="002C050C">
              <w:rPr>
                <w:rFonts w:cs="Arial"/>
                <w:sz w:val="19"/>
                <w:szCs w:val="19"/>
              </w:rPr>
              <w:t>Use of a restrictive intervention - seclusion, chemical restraint, bodily restraint</w:t>
            </w:r>
          </w:p>
          <w:p w14:paraId="45E61E1B" w14:textId="77777777" w:rsidR="007A145A" w:rsidRPr="002C050C" w:rsidRDefault="007A145A" w:rsidP="00A1089E">
            <w:pPr>
              <w:spacing w:after="0"/>
              <w:rPr>
                <w:rFonts w:eastAsia="Times" w:cs="Arial"/>
                <w:sz w:val="19"/>
                <w:szCs w:val="19"/>
              </w:rPr>
            </w:pPr>
          </w:p>
        </w:tc>
        <w:tc>
          <w:tcPr>
            <w:tcW w:w="1417" w:type="dxa"/>
          </w:tcPr>
          <w:p w14:paraId="281DC475" w14:textId="3DBAFDCA" w:rsidR="007A145A" w:rsidRPr="002C050C" w:rsidRDefault="007A145A" w:rsidP="00A1089E">
            <w:pPr>
              <w:spacing w:after="0"/>
              <w:rPr>
                <w:rFonts w:cs="Arial"/>
                <w:sz w:val="19"/>
                <w:szCs w:val="19"/>
              </w:rPr>
            </w:pPr>
            <w:r w:rsidRPr="002C050C">
              <w:rPr>
                <w:rFonts w:cs="Arial"/>
                <w:sz w:val="19"/>
                <w:szCs w:val="19"/>
              </w:rPr>
              <w:t>CMI</w:t>
            </w:r>
          </w:p>
          <w:p w14:paraId="19067D65" w14:textId="77777777" w:rsidR="007A145A" w:rsidRPr="002C050C" w:rsidRDefault="007A145A" w:rsidP="00A1089E">
            <w:pPr>
              <w:spacing w:after="0"/>
              <w:rPr>
                <w:rFonts w:eastAsia="Times" w:cs="Arial"/>
                <w:sz w:val="19"/>
                <w:szCs w:val="19"/>
              </w:rPr>
            </w:pPr>
          </w:p>
        </w:tc>
        <w:tc>
          <w:tcPr>
            <w:tcW w:w="1418" w:type="dxa"/>
          </w:tcPr>
          <w:p w14:paraId="0E95A378" w14:textId="1FDA4F37" w:rsidR="007A145A" w:rsidRPr="002C050C" w:rsidRDefault="001C69D5" w:rsidP="00A1089E">
            <w:pPr>
              <w:spacing w:after="0"/>
              <w:rPr>
                <w:rFonts w:cs="Arial"/>
                <w:sz w:val="19"/>
                <w:szCs w:val="19"/>
              </w:rPr>
            </w:pPr>
            <w:r w:rsidRPr="002C050C">
              <w:rPr>
                <w:rFonts w:cs="Arial"/>
                <w:sz w:val="19"/>
                <w:szCs w:val="19"/>
              </w:rPr>
              <w:t>24 hours</w:t>
            </w:r>
          </w:p>
        </w:tc>
        <w:tc>
          <w:tcPr>
            <w:tcW w:w="4252" w:type="dxa"/>
          </w:tcPr>
          <w:p w14:paraId="29054AB5" w14:textId="7902072F" w:rsidR="007A145A" w:rsidRPr="002C050C" w:rsidRDefault="007A145A" w:rsidP="00A1089E">
            <w:pPr>
              <w:spacing w:after="0"/>
              <w:rPr>
                <w:rFonts w:cs="Arial"/>
                <w:sz w:val="19"/>
                <w:szCs w:val="19"/>
              </w:rPr>
            </w:pPr>
            <w:r w:rsidRPr="002C050C">
              <w:rPr>
                <w:rFonts w:cs="Arial"/>
                <w:sz w:val="19"/>
                <w:szCs w:val="19"/>
              </w:rPr>
              <w:t xml:space="preserve">An authorised psychiatrist must ensure that, as soon as practicable after the commencement of the use of a restrictive intervention on a person, </w:t>
            </w:r>
            <w:r w:rsidR="00093673" w:rsidRPr="002C050C">
              <w:rPr>
                <w:rFonts w:cs="Arial"/>
                <w:sz w:val="19"/>
                <w:szCs w:val="19"/>
              </w:rPr>
              <w:t>IMHA</w:t>
            </w:r>
            <w:r w:rsidRPr="002C050C">
              <w:rPr>
                <w:rFonts w:cs="Arial"/>
                <w:sz w:val="19"/>
                <w:szCs w:val="19"/>
              </w:rPr>
              <w:t xml:space="preserve"> is notified of its use, the nature of the restrictive intervention and the reason for using it.</w:t>
            </w:r>
          </w:p>
        </w:tc>
        <w:tc>
          <w:tcPr>
            <w:tcW w:w="4678" w:type="dxa"/>
          </w:tcPr>
          <w:p w14:paraId="3EE4041D" w14:textId="77777777" w:rsidR="007A145A" w:rsidRPr="002C050C" w:rsidRDefault="007A145A" w:rsidP="00A1089E">
            <w:pPr>
              <w:spacing w:after="0"/>
              <w:rPr>
                <w:rFonts w:cs="Arial"/>
                <w:sz w:val="19"/>
                <w:szCs w:val="19"/>
              </w:rPr>
            </w:pPr>
            <w:r w:rsidRPr="002C050C">
              <w:rPr>
                <w:rFonts w:cs="Arial"/>
                <w:b/>
                <w:bCs/>
                <w:sz w:val="19"/>
                <w:szCs w:val="19"/>
              </w:rPr>
              <w:t>Seclusion</w:t>
            </w:r>
            <w:r w:rsidRPr="002C050C">
              <w:rPr>
                <w:rFonts w:cs="Arial"/>
                <w:sz w:val="19"/>
                <w:szCs w:val="19"/>
              </w:rPr>
              <w:t xml:space="preserve"> means the sole confinement of a person to a room or any other enclosed space from which it is not within the control of the person confined to leave.</w:t>
            </w:r>
          </w:p>
          <w:p w14:paraId="4194F93D" w14:textId="77777777" w:rsidR="007A145A" w:rsidRPr="002C050C" w:rsidRDefault="007A145A" w:rsidP="00A1089E">
            <w:pPr>
              <w:spacing w:after="0"/>
              <w:rPr>
                <w:rFonts w:cs="Arial"/>
                <w:sz w:val="19"/>
                <w:szCs w:val="19"/>
              </w:rPr>
            </w:pPr>
            <w:r w:rsidRPr="002C050C">
              <w:rPr>
                <w:rFonts w:cs="Arial"/>
                <w:b/>
                <w:bCs/>
                <w:sz w:val="19"/>
                <w:szCs w:val="19"/>
              </w:rPr>
              <w:t>Chemical restraint</w:t>
            </w:r>
            <w:r w:rsidRPr="002C050C">
              <w:rPr>
                <w:rFonts w:cs="Arial"/>
                <w:sz w:val="19"/>
                <w:szCs w:val="19"/>
              </w:rPr>
              <w:t xml:space="preserve"> means the giving of a drug to a person for the primary purpose of controlling the person's behaviour by restricting their freedom of movement but does not include the giving of a drug to a person for the purpose of treatment or medical treatment.</w:t>
            </w:r>
          </w:p>
          <w:p w14:paraId="25BD022E" w14:textId="65C44ADF" w:rsidR="007A145A" w:rsidRPr="002C050C" w:rsidRDefault="007A145A" w:rsidP="00A1089E">
            <w:pPr>
              <w:spacing w:after="0"/>
              <w:rPr>
                <w:rFonts w:cs="Arial"/>
                <w:sz w:val="19"/>
                <w:szCs w:val="19"/>
              </w:rPr>
            </w:pPr>
            <w:r w:rsidRPr="002C050C">
              <w:rPr>
                <w:rFonts w:cs="Arial"/>
                <w:b/>
                <w:bCs/>
                <w:sz w:val="19"/>
                <w:szCs w:val="19"/>
              </w:rPr>
              <w:t>Bodily restraint</w:t>
            </w:r>
            <w:r w:rsidRPr="002C050C">
              <w:rPr>
                <w:rFonts w:cs="Arial"/>
                <w:sz w:val="19"/>
                <w:szCs w:val="19"/>
              </w:rPr>
              <w:t xml:space="preserve"> means physical restraint, or mechanical restraint, of a person.</w:t>
            </w:r>
          </w:p>
        </w:tc>
      </w:tr>
      <w:tr w:rsidR="007A145A" w:rsidRPr="002C050C" w14:paraId="75CAA717" w14:textId="3F039604" w:rsidTr="00592ADA">
        <w:trPr>
          <w:trHeight w:val="443"/>
        </w:trPr>
        <w:tc>
          <w:tcPr>
            <w:tcW w:w="3114" w:type="dxa"/>
          </w:tcPr>
          <w:p w14:paraId="4CFA4EAA" w14:textId="69FB956F" w:rsidR="007A145A" w:rsidRPr="002C050C" w:rsidRDefault="007A145A" w:rsidP="00A1089E">
            <w:pPr>
              <w:spacing w:after="0"/>
              <w:rPr>
                <w:rFonts w:eastAsia="Times" w:cs="Arial"/>
                <w:sz w:val="19"/>
                <w:szCs w:val="19"/>
              </w:rPr>
            </w:pPr>
            <w:r w:rsidRPr="002C050C">
              <w:rPr>
                <w:rFonts w:cs="Arial"/>
                <w:sz w:val="19"/>
                <w:szCs w:val="19"/>
              </w:rPr>
              <w:t>Making a Temporary Treatment Order (TTO)</w:t>
            </w:r>
          </w:p>
        </w:tc>
        <w:tc>
          <w:tcPr>
            <w:tcW w:w="1417" w:type="dxa"/>
          </w:tcPr>
          <w:p w14:paraId="19594368" w14:textId="77777777" w:rsidR="007A145A" w:rsidRPr="002C050C" w:rsidRDefault="007A145A" w:rsidP="00A1089E">
            <w:pPr>
              <w:spacing w:after="0"/>
              <w:rPr>
                <w:rFonts w:eastAsia="Times" w:cs="Arial"/>
                <w:sz w:val="19"/>
                <w:szCs w:val="19"/>
              </w:rPr>
            </w:pPr>
            <w:r w:rsidRPr="002C050C">
              <w:rPr>
                <w:rFonts w:cs="Arial"/>
                <w:sz w:val="19"/>
                <w:szCs w:val="19"/>
              </w:rPr>
              <w:t xml:space="preserve">CMI </w:t>
            </w:r>
          </w:p>
        </w:tc>
        <w:tc>
          <w:tcPr>
            <w:tcW w:w="1418" w:type="dxa"/>
          </w:tcPr>
          <w:p w14:paraId="5A133009" w14:textId="61E34264" w:rsidR="007A145A" w:rsidRPr="002C050C" w:rsidRDefault="001C69D5" w:rsidP="00A1089E">
            <w:pPr>
              <w:spacing w:after="0"/>
              <w:rPr>
                <w:rFonts w:cs="Arial"/>
                <w:sz w:val="19"/>
                <w:szCs w:val="19"/>
              </w:rPr>
            </w:pPr>
            <w:r w:rsidRPr="002C050C">
              <w:rPr>
                <w:rFonts w:cs="Arial"/>
                <w:sz w:val="19"/>
                <w:szCs w:val="19"/>
              </w:rPr>
              <w:t>24 hours</w:t>
            </w:r>
          </w:p>
        </w:tc>
        <w:tc>
          <w:tcPr>
            <w:tcW w:w="4252" w:type="dxa"/>
          </w:tcPr>
          <w:p w14:paraId="107BBB3C" w14:textId="4A9C876F" w:rsidR="007A145A" w:rsidRPr="002C050C" w:rsidRDefault="007A145A" w:rsidP="00A1089E">
            <w:pPr>
              <w:spacing w:after="0"/>
              <w:rPr>
                <w:rFonts w:cs="Arial"/>
                <w:sz w:val="19"/>
                <w:szCs w:val="19"/>
              </w:rPr>
            </w:pPr>
            <w:r w:rsidRPr="002C050C">
              <w:rPr>
                <w:rFonts w:cs="Arial"/>
                <w:sz w:val="19"/>
                <w:szCs w:val="19"/>
              </w:rPr>
              <w:t xml:space="preserve">As soon as practicable after an authorised psychiatrist makes a temporary treatment order, the authorised psychiatrist must ensure that </w:t>
            </w:r>
            <w:r w:rsidR="00093673" w:rsidRPr="002C050C">
              <w:rPr>
                <w:rFonts w:cs="Arial"/>
                <w:sz w:val="19"/>
                <w:szCs w:val="19"/>
              </w:rPr>
              <w:t>IMHA</w:t>
            </w:r>
            <w:r w:rsidRPr="002C050C">
              <w:rPr>
                <w:rFonts w:cs="Arial"/>
                <w:sz w:val="19"/>
                <w:szCs w:val="19"/>
              </w:rPr>
              <w:t xml:space="preserve"> is notified of the making of the order.</w:t>
            </w:r>
          </w:p>
        </w:tc>
        <w:tc>
          <w:tcPr>
            <w:tcW w:w="4678" w:type="dxa"/>
          </w:tcPr>
          <w:p w14:paraId="079EE78E" w14:textId="77777777" w:rsidR="007A145A" w:rsidRPr="002C050C" w:rsidRDefault="007A145A" w:rsidP="00A1089E">
            <w:pPr>
              <w:spacing w:after="0"/>
              <w:rPr>
                <w:rFonts w:cs="Arial"/>
                <w:sz w:val="19"/>
                <w:szCs w:val="19"/>
              </w:rPr>
            </w:pPr>
          </w:p>
        </w:tc>
      </w:tr>
      <w:tr w:rsidR="007A145A" w:rsidRPr="002C050C" w14:paraId="258104B6" w14:textId="60DACFC7" w:rsidTr="00592ADA">
        <w:trPr>
          <w:trHeight w:val="443"/>
        </w:trPr>
        <w:tc>
          <w:tcPr>
            <w:tcW w:w="3114" w:type="dxa"/>
          </w:tcPr>
          <w:p w14:paraId="7A790354" w14:textId="69D0FB0D" w:rsidR="007A145A" w:rsidRPr="002C050C" w:rsidRDefault="007A145A" w:rsidP="00A1089E">
            <w:pPr>
              <w:spacing w:after="0"/>
              <w:rPr>
                <w:rFonts w:cs="Arial"/>
                <w:sz w:val="19"/>
                <w:szCs w:val="19"/>
              </w:rPr>
            </w:pPr>
            <w:r w:rsidRPr="002C050C">
              <w:rPr>
                <w:rFonts w:cs="Arial"/>
                <w:sz w:val="19"/>
                <w:szCs w:val="19"/>
              </w:rPr>
              <w:t>Making a Treatment Order (TO)</w:t>
            </w:r>
          </w:p>
          <w:p w14:paraId="0F81B5F7" w14:textId="77777777" w:rsidR="007A145A" w:rsidRPr="002C050C" w:rsidRDefault="007A145A" w:rsidP="00A1089E">
            <w:pPr>
              <w:spacing w:after="0"/>
              <w:rPr>
                <w:rFonts w:eastAsia="Times" w:cs="Arial"/>
                <w:sz w:val="19"/>
                <w:szCs w:val="19"/>
              </w:rPr>
            </w:pPr>
          </w:p>
        </w:tc>
        <w:tc>
          <w:tcPr>
            <w:tcW w:w="1417" w:type="dxa"/>
          </w:tcPr>
          <w:p w14:paraId="56732A2F" w14:textId="77777777" w:rsidR="007A145A" w:rsidRPr="002C050C" w:rsidRDefault="007A145A" w:rsidP="00A1089E">
            <w:pPr>
              <w:spacing w:after="0"/>
              <w:rPr>
                <w:rFonts w:eastAsia="Times" w:cs="Arial"/>
                <w:sz w:val="19"/>
                <w:szCs w:val="19"/>
              </w:rPr>
            </w:pPr>
            <w:r w:rsidRPr="002C050C">
              <w:rPr>
                <w:rFonts w:cs="Arial"/>
                <w:sz w:val="19"/>
                <w:szCs w:val="19"/>
              </w:rPr>
              <w:t>CMI</w:t>
            </w:r>
            <w:r w:rsidRPr="002C050C">
              <w:rPr>
                <w:rFonts w:eastAsia="Times" w:cs="Arial"/>
                <w:sz w:val="19"/>
                <w:szCs w:val="19"/>
              </w:rPr>
              <w:t xml:space="preserve"> </w:t>
            </w:r>
          </w:p>
        </w:tc>
        <w:tc>
          <w:tcPr>
            <w:tcW w:w="1418" w:type="dxa"/>
          </w:tcPr>
          <w:p w14:paraId="5AF4DE93" w14:textId="30E03B7C" w:rsidR="007A145A" w:rsidRPr="002C050C" w:rsidRDefault="001C69D5" w:rsidP="00A1089E">
            <w:pPr>
              <w:spacing w:after="0"/>
              <w:rPr>
                <w:rFonts w:cs="Arial"/>
                <w:sz w:val="19"/>
                <w:szCs w:val="19"/>
              </w:rPr>
            </w:pPr>
            <w:r w:rsidRPr="002C050C">
              <w:rPr>
                <w:rFonts w:cs="Arial"/>
                <w:sz w:val="19"/>
                <w:szCs w:val="19"/>
              </w:rPr>
              <w:t>24 hours</w:t>
            </w:r>
          </w:p>
        </w:tc>
        <w:tc>
          <w:tcPr>
            <w:tcW w:w="4252" w:type="dxa"/>
          </w:tcPr>
          <w:p w14:paraId="1B264064" w14:textId="07D7258B" w:rsidR="007A145A" w:rsidRPr="002C050C" w:rsidRDefault="007A145A" w:rsidP="00A1089E">
            <w:pPr>
              <w:spacing w:after="0"/>
              <w:rPr>
                <w:rFonts w:cs="Arial"/>
                <w:b/>
                <w:bCs/>
                <w:sz w:val="19"/>
                <w:szCs w:val="19"/>
              </w:rPr>
            </w:pPr>
            <w:r w:rsidRPr="002C050C">
              <w:rPr>
                <w:rFonts w:cs="Arial"/>
                <w:sz w:val="19"/>
                <w:szCs w:val="19"/>
              </w:rPr>
              <w:t xml:space="preserve">As soon as practicable after a treatment order is made, an authorised psychiatrist for the responsible designated mental health service </w:t>
            </w:r>
            <w:r w:rsidRPr="002C050C">
              <w:rPr>
                <w:rFonts w:cs="Arial"/>
                <w:sz w:val="19"/>
                <w:szCs w:val="19"/>
              </w:rPr>
              <w:lastRenderedPageBreak/>
              <w:t xml:space="preserve">must ensure that </w:t>
            </w:r>
            <w:r w:rsidR="00093673" w:rsidRPr="002C050C">
              <w:rPr>
                <w:rFonts w:cs="Arial"/>
                <w:sz w:val="19"/>
                <w:szCs w:val="19"/>
              </w:rPr>
              <w:t>IMHA</w:t>
            </w:r>
            <w:r w:rsidRPr="002C050C">
              <w:rPr>
                <w:rFonts w:cs="Arial"/>
                <w:sz w:val="19"/>
                <w:szCs w:val="19"/>
              </w:rPr>
              <w:t xml:space="preserve"> is notified of the making of the order.</w:t>
            </w:r>
          </w:p>
        </w:tc>
        <w:tc>
          <w:tcPr>
            <w:tcW w:w="4678" w:type="dxa"/>
          </w:tcPr>
          <w:p w14:paraId="4561FBD4" w14:textId="77777777" w:rsidR="007A145A" w:rsidRPr="002C050C" w:rsidRDefault="007A145A" w:rsidP="00A1089E">
            <w:pPr>
              <w:spacing w:after="0"/>
              <w:rPr>
                <w:rFonts w:cs="Arial"/>
                <w:sz w:val="19"/>
                <w:szCs w:val="19"/>
              </w:rPr>
            </w:pPr>
          </w:p>
        </w:tc>
      </w:tr>
      <w:tr w:rsidR="007A145A" w:rsidRPr="002C050C" w14:paraId="794C299C" w14:textId="179B24ED" w:rsidTr="00592ADA">
        <w:trPr>
          <w:trHeight w:val="443"/>
        </w:trPr>
        <w:tc>
          <w:tcPr>
            <w:tcW w:w="3114" w:type="dxa"/>
          </w:tcPr>
          <w:p w14:paraId="619E7F6D" w14:textId="6FF79663" w:rsidR="007A145A" w:rsidRPr="002C050C" w:rsidRDefault="007A145A" w:rsidP="00A1089E">
            <w:pPr>
              <w:spacing w:after="0"/>
              <w:rPr>
                <w:rFonts w:cs="Arial"/>
                <w:sz w:val="19"/>
                <w:szCs w:val="19"/>
              </w:rPr>
            </w:pPr>
            <w:r w:rsidRPr="002C050C">
              <w:rPr>
                <w:rFonts w:cs="Arial"/>
                <w:sz w:val="19"/>
                <w:szCs w:val="19"/>
              </w:rPr>
              <w:t>Variation of TTO or TO</w:t>
            </w:r>
            <w:r w:rsidR="0067745D">
              <w:rPr>
                <w:rFonts w:cs="Arial"/>
                <w:sz w:val="19"/>
                <w:szCs w:val="19"/>
              </w:rPr>
              <w:t xml:space="preserve"> </w:t>
            </w:r>
            <w:r w:rsidRPr="002C050C">
              <w:rPr>
                <w:rFonts w:cs="Arial"/>
                <w:sz w:val="19"/>
                <w:szCs w:val="19"/>
              </w:rPr>
              <w:t>- community to inpatient AND inpatient to community</w:t>
            </w:r>
          </w:p>
          <w:p w14:paraId="188B531D" w14:textId="77777777" w:rsidR="007A145A" w:rsidRPr="002C050C" w:rsidRDefault="007A145A" w:rsidP="00A1089E">
            <w:pPr>
              <w:spacing w:after="0"/>
              <w:rPr>
                <w:rFonts w:eastAsia="Times" w:cs="Arial"/>
                <w:sz w:val="19"/>
                <w:szCs w:val="19"/>
              </w:rPr>
            </w:pPr>
          </w:p>
        </w:tc>
        <w:tc>
          <w:tcPr>
            <w:tcW w:w="1417" w:type="dxa"/>
          </w:tcPr>
          <w:p w14:paraId="34004332" w14:textId="77777777" w:rsidR="007A145A" w:rsidRPr="002C050C" w:rsidRDefault="007A145A" w:rsidP="00A1089E">
            <w:pPr>
              <w:spacing w:after="0"/>
              <w:rPr>
                <w:rFonts w:eastAsia="Times" w:cs="Arial"/>
                <w:sz w:val="19"/>
                <w:szCs w:val="19"/>
              </w:rPr>
            </w:pPr>
            <w:r w:rsidRPr="002C050C">
              <w:rPr>
                <w:rFonts w:eastAsia="Times" w:cs="Arial"/>
                <w:sz w:val="19"/>
                <w:szCs w:val="19"/>
              </w:rPr>
              <w:t>CMI</w:t>
            </w:r>
          </w:p>
        </w:tc>
        <w:tc>
          <w:tcPr>
            <w:tcW w:w="1418" w:type="dxa"/>
          </w:tcPr>
          <w:p w14:paraId="56A5518B" w14:textId="380EA5DA" w:rsidR="007A145A" w:rsidRPr="002C050C" w:rsidRDefault="00EC3A52" w:rsidP="00A1089E">
            <w:pPr>
              <w:spacing w:after="0"/>
              <w:rPr>
                <w:rFonts w:cs="Arial"/>
                <w:sz w:val="19"/>
                <w:szCs w:val="19"/>
              </w:rPr>
            </w:pPr>
            <w:r w:rsidRPr="002C050C">
              <w:rPr>
                <w:rFonts w:cs="Arial"/>
                <w:sz w:val="19"/>
                <w:szCs w:val="19"/>
              </w:rPr>
              <w:t>48 hours</w:t>
            </w:r>
          </w:p>
        </w:tc>
        <w:tc>
          <w:tcPr>
            <w:tcW w:w="4252" w:type="dxa"/>
          </w:tcPr>
          <w:p w14:paraId="091EAFD5" w14:textId="79428645" w:rsidR="007A145A" w:rsidRPr="002C050C" w:rsidRDefault="007A145A" w:rsidP="00A1089E">
            <w:pPr>
              <w:spacing w:after="0"/>
              <w:rPr>
                <w:rFonts w:cs="Arial"/>
                <w:b/>
                <w:bCs/>
                <w:sz w:val="19"/>
                <w:szCs w:val="19"/>
              </w:rPr>
            </w:pPr>
            <w:r w:rsidRPr="002C050C">
              <w:rPr>
                <w:rFonts w:cs="Arial"/>
                <w:sz w:val="19"/>
                <w:szCs w:val="19"/>
              </w:rPr>
              <w:t xml:space="preserve">As soon as practicable after an authorised psychiatrist varies an order under section 200 or 201, the authorised psychiatrist must ensure that </w:t>
            </w:r>
            <w:r w:rsidR="00093673" w:rsidRPr="002C050C">
              <w:rPr>
                <w:rFonts w:cs="Arial"/>
                <w:sz w:val="19"/>
                <w:szCs w:val="19"/>
              </w:rPr>
              <w:t>IMHA</w:t>
            </w:r>
            <w:r w:rsidRPr="002C050C">
              <w:rPr>
                <w:rFonts w:cs="Arial"/>
                <w:sz w:val="19"/>
                <w:szCs w:val="19"/>
              </w:rPr>
              <w:t xml:space="preserve"> is notified that the order has been varied.</w:t>
            </w:r>
          </w:p>
        </w:tc>
        <w:tc>
          <w:tcPr>
            <w:tcW w:w="4678" w:type="dxa"/>
          </w:tcPr>
          <w:p w14:paraId="35E45DC8" w14:textId="77777777" w:rsidR="007A145A" w:rsidRPr="002C050C" w:rsidRDefault="007A145A" w:rsidP="00A1089E">
            <w:pPr>
              <w:spacing w:after="0"/>
              <w:rPr>
                <w:rFonts w:cs="Arial"/>
                <w:sz w:val="19"/>
                <w:szCs w:val="19"/>
              </w:rPr>
            </w:pPr>
          </w:p>
        </w:tc>
      </w:tr>
      <w:tr w:rsidR="007A145A" w:rsidRPr="002C050C" w14:paraId="77EE95D7" w14:textId="0E46AEBF" w:rsidTr="00592ADA">
        <w:trPr>
          <w:trHeight w:val="443"/>
        </w:trPr>
        <w:tc>
          <w:tcPr>
            <w:tcW w:w="3114" w:type="dxa"/>
          </w:tcPr>
          <w:p w14:paraId="79E53E74" w14:textId="18A25898" w:rsidR="007A145A" w:rsidRPr="002C050C" w:rsidRDefault="007A145A" w:rsidP="00A1089E">
            <w:pPr>
              <w:spacing w:after="0"/>
              <w:rPr>
                <w:rFonts w:cs="Arial"/>
                <w:sz w:val="19"/>
                <w:szCs w:val="19"/>
              </w:rPr>
            </w:pPr>
            <w:r w:rsidRPr="002C050C">
              <w:rPr>
                <w:rFonts w:cs="Arial"/>
                <w:sz w:val="19"/>
                <w:szCs w:val="19"/>
              </w:rPr>
              <w:t>Revocation of a TTO or TO</w:t>
            </w:r>
          </w:p>
          <w:p w14:paraId="6A99E0D9" w14:textId="77777777" w:rsidR="007A145A" w:rsidRPr="002C050C" w:rsidRDefault="007A145A" w:rsidP="00A1089E">
            <w:pPr>
              <w:spacing w:after="0"/>
              <w:rPr>
                <w:rFonts w:eastAsia="Times" w:cs="Arial"/>
                <w:sz w:val="19"/>
                <w:szCs w:val="19"/>
              </w:rPr>
            </w:pPr>
          </w:p>
        </w:tc>
        <w:tc>
          <w:tcPr>
            <w:tcW w:w="1417" w:type="dxa"/>
          </w:tcPr>
          <w:p w14:paraId="275E74C6" w14:textId="77777777" w:rsidR="007A145A" w:rsidRPr="002C050C" w:rsidRDefault="007A145A" w:rsidP="00A1089E">
            <w:pPr>
              <w:spacing w:after="0"/>
              <w:rPr>
                <w:rFonts w:eastAsia="Times" w:cs="Arial"/>
                <w:sz w:val="19"/>
                <w:szCs w:val="19"/>
              </w:rPr>
            </w:pPr>
            <w:r w:rsidRPr="002C050C">
              <w:rPr>
                <w:rFonts w:cs="Arial"/>
                <w:sz w:val="19"/>
                <w:szCs w:val="19"/>
              </w:rPr>
              <w:t>CMI</w:t>
            </w:r>
            <w:r w:rsidRPr="002C050C">
              <w:rPr>
                <w:rFonts w:eastAsia="Times" w:cs="Arial"/>
                <w:sz w:val="19"/>
                <w:szCs w:val="19"/>
              </w:rPr>
              <w:t xml:space="preserve"> </w:t>
            </w:r>
          </w:p>
        </w:tc>
        <w:tc>
          <w:tcPr>
            <w:tcW w:w="1418" w:type="dxa"/>
          </w:tcPr>
          <w:p w14:paraId="14696019" w14:textId="2BCE80E0" w:rsidR="007A145A" w:rsidRPr="002C050C" w:rsidRDefault="00EC3A52" w:rsidP="00A1089E">
            <w:pPr>
              <w:spacing w:after="0"/>
              <w:rPr>
                <w:rFonts w:cs="Arial"/>
                <w:sz w:val="19"/>
                <w:szCs w:val="19"/>
              </w:rPr>
            </w:pPr>
            <w:r w:rsidRPr="002C050C">
              <w:rPr>
                <w:rFonts w:cs="Arial"/>
                <w:sz w:val="19"/>
                <w:szCs w:val="19"/>
              </w:rPr>
              <w:t>48 hours</w:t>
            </w:r>
          </w:p>
        </w:tc>
        <w:tc>
          <w:tcPr>
            <w:tcW w:w="4252" w:type="dxa"/>
          </w:tcPr>
          <w:p w14:paraId="6DB29AEE" w14:textId="556FE83B" w:rsidR="007A145A" w:rsidRPr="002C050C" w:rsidRDefault="007A145A" w:rsidP="00A1089E">
            <w:pPr>
              <w:spacing w:after="0"/>
              <w:rPr>
                <w:rFonts w:eastAsia="Times" w:cs="Arial"/>
                <w:b/>
                <w:bCs/>
                <w:sz w:val="19"/>
                <w:szCs w:val="19"/>
              </w:rPr>
            </w:pPr>
            <w:r w:rsidRPr="002C050C">
              <w:rPr>
                <w:rFonts w:cs="Arial"/>
                <w:sz w:val="19"/>
                <w:szCs w:val="19"/>
              </w:rPr>
              <w:t xml:space="preserve">As soon as practicable after a temporary treatment order or treatment order is revoked, an authorised psychiatrist for the responsible designated mental health service must ensure that </w:t>
            </w:r>
            <w:r w:rsidR="00093673" w:rsidRPr="002C050C">
              <w:rPr>
                <w:rFonts w:cs="Arial"/>
                <w:sz w:val="19"/>
                <w:szCs w:val="19"/>
              </w:rPr>
              <w:t>IMHA</w:t>
            </w:r>
            <w:r w:rsidRPr="002C050C">
              <w:rPr>
                <w:rFonts w:cs="Arial"/>
                <w:sz w:val="19"/>
                <w:szCs w:val="19"/>
              </w:rPr>
              <w:t xml:space="preserve"> is notified that the order has been revoked.</w:t>
            </w:r>
          </w:p>
        </w:tc>
        <w:tc>
          <w:tcPr>
            <w:tcW w:w="4678" w:type="dxa"/>
          </w:tcPr>
          <w:p w14:paraId="48AA9560" w14:textId="77777777" w:rsidR="007A145A" w:rsidRPr="002C050C" w:rsidRDefault="007A145A" w:rsidP="00A1089E">
            <w:pPr>
              <w:spacing w:after="0"/>
              <w:rPr>
                <w:rFonts w:cs="Arial"/>
                <w:sz w:val="19"/>
                <w:szCs w:val="19"/>
              </w:rPr>
            </w:pPr>
          </w:p>
        </w:tc>
      </w:tr>
      <w:tr w:rsidR="007A145A" w:rsidRPr="002C050C" w14:paraId="40460CAC" w14:textId="3AE368B2" w:rsidTr="00592ADA">
        <w:trPr>
          <w:trHeight w:val="443"/>
        </w:trPr>
        <w:tc>
          <w:tcPr>
            <w:tcW w:w="3114" w:type="dxa"/>
          </w:tcPr>
          <w:p w14:paraId="0CCE5E1C" w14:textId="6610B929" w:rsidR="007A145A" w:rsidRPr="002C050C" w:rsidRDefault="007A145A" w:rsidP="00A1089E">
            <w:pPr>
              <w:spacing w:after="0"/>
              <w:rPr>
                <w:rFonts w:cs="Arial"/>
                <w:sz w:val="19"/>
                <w:szCs w:val="19"/>
              </w:rPr>
            </w:pPr>
            <w:r w:rsidRPr="002C050C">
              <w:rPr>
                <w:rFonts w:cs="Arial"/>
                <w:sz w:val="19"/>
                <w:szCs w:val="19"/>
              </w:rPr>
              <w:t xml:space="preserve">When a security patient subject to a Secure TO is received at a </w:t>
            </w:r>
            <w:r w:rsidR="00C40E78" w:rsidRPr="002C050C">
              <w:rPr>
                <w:rFonts w:cs="Arial"/>
                <w:sz w:val="19"/>
                <w:szCs w:val="19"/>
              </w:rPr>
              <w:t>Designated Mental Health Service (</w:t>
            </w:r>
            <w:r w:rsidRPr="002C050C">
              <w:rPr>
                <w:rFonts w:cs="Arial"/>
                <w:sz w:val="19"/>
                <w:szCs w:val="19"/>
              </w:rPr>
              <w:t>DMHS</w:t>
            </w:r>
            <w:r w:rsidR="00C40E78" w:rsidRPr="002C050C">
              <w:rPr>
                <w:rFonts w:cs="Arial"/>
                <w:sz w:val="19"/>
                <w:szCs w:val="19"/>
              </w:rPr>
              <w:t>)</w:t>
            </w:r>
          </w:p>
          <w:p w14:paraId="63FCFE29" w14:textId="77777777" w:rsidR="007A145A" w:rsidRPr="002C050C" w:rsidRDefault="007A145A" w:rsidP="00A1089E">
            <w:pPr>
              <w:spacing w:after="0"/>
              <w:rPr>
                <w:rFonts w:eastAsia="Times" w:cs="Arial"/>
                <w:sz w:val="19"/>
                <w:szCs w:val="19"/>
              </w:rPr>
            </w:pPr>
          </w:p>
        </w:tc>
        <w:tc>
          <w:tcPr>
            <w:tcW w:w="1417" w:type="dxa"/>
          </w:tcPr>
          <w:p w14:paraId="0E73CBE5" w14:textId="77777777" w:rsidR="007A145A" w:rsidRPr="002C050C" w:rsidRDefault="007A145A" w:rsidP="00A1089E">
            <w:pPr>
              <w:spacing w:after="0"/>
              <w:rPr>
                <w:rFonts w:eastAsia="Times" w:cs="Arial"/>
                <w:sz w:val="19"/>
                <w:szCs w:val="19"/>
              </w:rPr>
            </w:pPr>
            <w:r w:rsidRPr="002C050C">
              <w:rPr>
                <w:rFonts w:cs="Arial"/>
                <w:sz w:val="19"/>
                <w:szCs w:val="19"/>
              </w:rPr>
              <w:t>CMI</w:t>
            </w:r>
          </w:p>
        </w:tc>
        <w:tc>
          <w:tcPr>
            <w:tcW w:w="1418" w:type="dxa"/>
          </w:tcPr>
          <w:p w14:paraId="0F2C89FB" w14:textId="56847FF0" w:rsidR="007A145A" w:rsidRPr="002C050C" w:rsidRDefault="00EC3A52" w:rsidP="00A1089E">
            <w:pPr>
              <w:spacing w:after="0"/>
              <w:rPr>
                <w:rFonts w:cs="Arial"/>
                <w:sz w:val="19"/>
                <w:szCs w:val="19"/>
              </w:rPr>
            </w:pPr>
            <w:r w:rsidRPr="002C050C">
              <w:rPr>
                <w:rFonts w:cs="Arial"/>
                <w:sz w:val="19"/>
                <w:szCs w:val="19"/>
              </w:rPr>
              <w:t>48 hours</w:t>
            </w:r>
          </w:p>
        </w:tc>
        <w:tc>
          <w:tcPr>
            <w:tcW w:w="4252" w:type="dxa"/>
          </w:tcPr>
          <w:p w14:paraId="0B61C16C" w14:textId="05D937FD" w:rsidR="007A145A" w:rsidRPr="002C050C" w:rsidRDefault="007A145A" w:rsidP="00A1089E">
            <w:pPr>
              <w:spacing w:after="0"/>
              <w:rPr>
                <w:rFonts w:eastAsia="Times" w:cs="Arial"/>
                <w:b/>
                <w:bCs/>
                <w:sz w:val="19"/>
                <w:szCs w:val="19"/>
              </w:rPr>
            </w:pPr>
            <w:r w:rsidRPr="002C050C">
              <w:rPr>
                <w:rFonts w:cs="Arial"/>
                <w:sz w:val="19"/>
                <w:szCs w:val="19"/>
              </w:rPr>
              <w:t xml:space="preserve">When a security patient who is subject to a secure treatment order is received at a designated mental health service, the designated mental health service must ensure </w:t>
            </w:r>
            <w:r w:rsidR="00093673" w:rsidRPr="002C050C">
              <w:rPr>
                <w:rFonts w:cs="Arial"/>
                <w:sz w:val="19"/>
                <w:szCs w:val="19"/>
              </w:rPr>
              <w:t>IMHA</w:t>
            </w:r>
            <w:r w:rsidRPr="002C050C">
              <w:rPr>
                <w:rFonts w:cs="Arial"/>
                <w:sz w:val="19"/>
                <w:szCs w:val="19"/>
              </w:rPr>
              <w:t xml:space="preserve"> is notified as soon as practicable after the security patient is received.</w:t>
            </w:r>
          </w:p>
        </w:tc>
        <w:tc>
          <w:tcPr>
            <w:tcW w:w="4678" w:type="dxa"/>
          </w:tcPr>
          <w:p w14:paraId="413437A6" w14:textId="6388C443" w:rsidR="007A145A" w:rsidRPr="002C050C" w:rsidRDefault="007A145A" w:rsidP="00A1089E">
            <w:pPr>
              <w:spacing w:after="0"/>
              <w:rPr>
                <w:rFonts w:cs="Arial"/>
                <w:sz w:val="19"/>
                <w:szCs w:val="19"/>
              </w:rPr>
            </w:pPr>
            <w:r w:rsidRPr="002C050C">
              <w:rPr>
                <w:rFonts w:cs="Arial"/>
                <w:b/>
                <w:bCs/>
                <w:sz w:val="19"/>
                <w:szCs w:val="19"/>
              </w:rPr>
              <w:t>Security patient</w:t>
            </w:r>
            <w:r w:rsidRPr="002C050C">
              <w:rPr>
                <w:rFonts w:cs="Arial"/>
                <w:sz w:val="19"/>
                <w:szCs w:val="19"/>
              </w:rPr>
              <w:t xml:space="preserve"> means a person who is not subject to an assessment order, a court assessment order, a temporary treatment order or a treatment order but is - (a) detained in a designated mental health service irrespective of whether the person is absent with or without leave from the designated mental health service; and (b) subject to a court secure treatment order or a secure treatment order.</w:t>
            </w:r>
          </w:p>
        </w:tc>
      </w:tr>
      <w:tr w:rsidR="007A145A" w:rsidRPr="002C050C" w14:paraId="6100BBBD" w14:textId="4BEEFE47" w:rsidTr="00592ADA">
        <w:trPr>
          <w:trHeight w:val="443"/>
        </w:trPr>
        <w:tc>
          <w:tcPr>
            <w:tcW w:w="3114" w:type="dxa"/>
          </w:tcPr>
          <w:p w14:paraId="5A61046A" w14:textId="77777777" w:rsidR="007A145A" w:rsidRPr="002C050C" w:rsidRDefault="007A145A" w:rsidP="00A1089E">
            <w:pPr>
              <w:spacing w:after="0"/>
              <w:rPr>
                <w:rFonts w:cs="Arial"/>
                <w:sz w:val="19"/>
                <w:szCs w:val="19"/>
              </w:rPr>
            </w:pPr>
            <w:r w:rsidRPr="002C050C">
              <w:rPr>
                <w:rFonts w:cs="Arial"/>
                <w:sz w:val="19"/>
                <w:szCs w:val="19"/>
              </w:rPr>
              <w:t xml:space="preserve">When a security patient who is subject to a Court Secure TO is received at a DMHS </w:t>
            </w:r>
          </w:p>
          <w:p w14:paraId="56F33FDB" w14:textId="77777777" w:rsidR="007A145A" w:rsidRPr="002C050C" w:rsidRDefault="007A145A" w:rsidP="00A1089E">
            <w:pPr>
              <w:pStyle w:val="ListParagraph"/>
              <w:spacing w:after="0"/>
              <w:rPr>
                <w:rFonts w:cs="Arial"/>
                <w:sz w:val="19"/>
                <w:szCs w:val="19"/>
              </w:rPr>
            </w:pPr>
          </w:p>
        </w:tc>
        <w:tc>
          <w:tcPr>
            <w:tcW w:w="1417" w:type="dxa"/>
          </w:tcPr>
          <w:p w14:paraId="1FCDD71F" w14:textId="77777777" w:rsidR="007A145A" w:rsidRPr="002C050C" w:rsidRDefault="007A145A" w:rsidP="00A1089E">
            <w:pPr>
              <w:spacing w:after="0"/>
              <w:rPr>
                <w:rFonts w:eastAsia="Times" w:cs="Arial"/>
                <w:sz w:val="19"/>
                <w:szCs w:val="19"/>
              </w:rPr>
            </w:pPr>
            <w:r w:rsidRPr="002C050C">
              <w:rPr>
                <w:rFonts w:cs="Arial"/>
                <w:sz w:val="19"/>
                <w:szCs w:val="19"/>
              </w:rPr>
              <w:lastRenderedPageBreak/>
              <w:t>CMI</w:t>
            </w:r>
          </w:p>
        </w:tc>
        <w:tc>
          <w:tcPr>
            <w:tcW w:w="1418" w:type="dxa"/>
          </w:tcPr>
          <w:p w14:paraId="38CCEA60" w14:textId="7C0E6DE1" w:rsidR="007A145A" w:rsidRPr="002C050C" w:rsidRDefault="00E512F2" w:rsidP="00A1089E">
            <w:pPr>
              <w:spacing w:after="0"/>
              <w:rPr>
                <w:rFonts w:cs="Arial"/>
                <w:sz w:val="19"/>
                <w:szCs w:val="19"/>
              </w:rPr>
            </w:pPr>
            <w:r w:rsidRPr="002C050C">
              <w:rPr>
                <w:rFonts w:cs="Arial"/>
                <w:sz w:val="19"/>
                <w:szCs w:val="19"/>
              </w:rPr>
              <w:t>48 hours</w:t>
            </w:r>
          </w:p>
        </w:tc>
        <w:tc>
          <w:tcPr>
            <w:tcW w:w="4252" w:type="dxa"/>
          </w:tcPr>
          <w:p w14:paraId="36C28F50" w14:textId="71CB64DC" w:rsidR="007A145A" w:rsidRPr="002C050C" w:rsidRDefault="007A145A" w:rsidP="00A1089E">
            <w:pPr>
              <w:spacing w:after="0"/>
              <w:rPr>
                <w:rFonts w:eastAsia="Times" w:cs="Arial"/>
                <w:b/>
                <w:bCs/>
                <w:sz w:val="19"/>
                <w:szCs w:val="19"/>
              </w:rPr>
            </w:pPr>
            <w:r w:rsidRPr="002C050C">
              <w:rPr>
                <w:rFonts w:cs="Arial"/>
                <w:sz w:val="19"/>
                <w:szCs w:val="19"/>
              </w:rPr>
              <w:t xml:space="preserve">When a security patient who is subject to a court secure treatment order is received at a designated mental health service, the </w:t>
            </w:r>
            <w:r w:rsidRPr="002C050C">
              <w:rPr>
                <w:rFonts w:cs="Arial"/>
                <w:sz w:val="19"/>
                <w:szCs w:val="19"/>
              </w:rPr>
              <w:lastRenderedPageBreak/>
              <w:t xml:space="preserve">designated mental health service must ensure </w:t>
            </w:r>
            <w:r w:rsidR="00093673" w:rsidRPr="002C050C">
              <w:rPr>
                <w:rFonts w:cs="Arial"/>
                <w:sz w:val="19"/>
                <w:szCs w:val="19"/>
              </w:rPr>
              <w:t>IMHA</w:t>
            </w:r>
            <w:r w:rsidRPr="002C050C">
              <w:rPr>
                <w:rFonts w:cs="Arial"/>
                <w:sz w:val="19"/>
                <w:szCs w:val="19"/>
              </w:rPr>
              <w:t xml:space="preserve"> is notified as soon as practicable after the security patient is received.</w:t>
            </w:r>
          </w:p>
        </w:tc>
        <w:tc>
          <w:tcPr>
            <w:tcW w:w="4678" w:type="dxa"/>
          </w:tcPr>
          <w:p w14:paraId="2A9DB579" w14:textId="77777777" w:rsidR="007A145A" w:rsidRPr="002C050C" w:rsidRDefault="007A145A" w:rsidP="00A1089E">
            <w:pPr>
              <w:spacing w:after="0"/>
              <w:rPr>
                <w:rFonts w:cs="Arial"/>
                <w:sz w:val="19"/>
                <w:szCs w:val="19"/>
              </w:rPr>
            </w:pPr>
          </w:p>
        </w:tc>
      </w:tr>
      <w:tr w:rsidR="007A145A" w:rsidRPr="002C050C" w14:paraId="44321E6D" w14:textId="53476771" w:rsidTr="00592ADA">
        <w:trPr>
          <w:trHeight w:val="443"/>
        </w:trPr>
        <w:tc>
          <w:tcPr>
            <w:tcW w:w="3114" w:type="dxa"/>
          </w:tcPr>
          <w:p w14:paraId="63FF6DC6" w14:textId="77777777" w:rsidR="007A145A" w:rsidRPr="002C050C" w:rsidRDefault="007A145A" w:rsidP="00A1089E">
            <w:pPr>
              <w:spacing w:after="0"/>
              <w:rPr>
                <w:rFonts w:cs="Arial"/>
                <w:b/>
                <w:bCs/>
                <w:sz w:val="19"/>
                <w:szCs w:val="19"/>
                <w:highlight w:val="yellow"/>
              </w:rPr>
            </w:pPr>
            <w:r w:rsidRPr="002C050C">
              <w:rPr>
                <w:rFonts w:cs="Arial"/>
                <w:sz w:val="19"/>
                <w:szCs w:val="19"/>
              </w:rPr>
              <w:t xml:space="preserve">When a security patient is being transported to another designated mental health service </w:t>
            </w:r>
          </w:p>
          <w:p w14:paraId="5923212A" w14:textId="77777777" w:rsidR="007A145A" w:rsidRPr="002C050C" w:rsidRDefault="007A145A" w:rsidP="00A1089E">
            <w:pPr>
              <w:pStyle w:val="ListParagraph"/>
              <w:spacing w:after="0"/>
              <w:rPr>
                <w:rFonts w:cs="Arial"/>
                <w:sz w:val="19"/>
                <w:szCs w:val="19"/>
              </w:rPr>
            </w:pPr>
          </w:p>
        </w:tc>
        <w:tc>
          <w:tcPr>
            <w:tcW w:w="1417" w:type="dxa"/>
          </w:tcPr>
          <w:p w14:paraId="0E9C9C57" w14:textId="77777777" w:rsidR="007A145A" w:rsidRPr="002C050C" w:rsidRDefault="007A145A" w:rsidP="00A1089E">
            <w:pPr>
              <w:spacing w:after="0"/>
              <w:rPr>
                <w:rFonts w:eastAsia="Times" w:cs="Arial"/>
                <w:sz w:val="19"/>
                <w:szCs w:val="19"/>
              </w:rPr>
            </w:pPr>
            <w:r w:rsidRPr="002C050C">
              <w:rPr>
                <w:rFonts w:eastAsia="Times" w:cs="Arial"/>
                <w:sz w:val="19"/>
                <w:szCs w:val="19"/>
              </w:rPr>
              <w:t>CMI</w:t>
            </w:r>
          </w:p>
        </w:tc>
        <w:tc>
          <w:tcPr>
            <w:tcW w:w="1418" w:type="dxa"/>
          </w:tcPr>
          <w:p w14:paraId="39527CA4" w14:textId="73AA1F31" w:rsidR="007A145A" w:rsidRPr="002C050C" w:rsidRDefault="00033A4E" w:rsidP="00A1089E">
            <w:pPr>
              <w:spacing w:after="0"/>
              <w:rPr>
                <w:rFonts w:cs="Arial"/>
                <w:sz w:val="19"/>
                <w:szCs w:val="19"/>
              </w:rPr>
            </w:pPr>
            <w:r w:rsidRPr="002C050C">
              <w:rPr>
                <w:rFonts w:cs="Arial"/>
                <w:sz w:val="19"/>
                <w:szCs w:val="19"/>
              </w:rPr>
              <w:t>24</w:t>
            </w:r>
            <w:r w:rsidR="00E512F2" w:rsidRPr="002C050C">
              <w:rPr>
                <w:rFonts w:cs="Arial"/>
                <w:sz w:val="19"/>
                <w:szCs w:val="19"/>
              </w:rPr>
              <w:t xml:space="preserve"> hours</w:t>
            </w:r>
          </w:p>
        </w:tc>
        <w:tc>
          <w:tcPr>
            <w:tcW w:w="4252" w:type="dxa"/>
          </w:tcPr>
          <w:p w14:paraId="29267A64" w14:textId="42EAD217" w:rsidR="007A145A" w:rsidRPr="002C050C" w:rsidRDefault="007A145A" w:rsidP="00A1089E">
            <w:pPr>
              <w:spacing w:after="0"/>
              <w:rPr>
                <w:rFonts w:eastAsia="Times" w:cs="Arial"/>
                <w:b/>
                <w:bCs/>
                <w:sz w:val="19"/>
                <w:szCs w:val="19"/>
              </w:rPr>
            </w:pPr>
            <w:r w:rsidRPr="002C050C">
              <w:rPr>
                <w:rFonts w:cs="Arial"/>
                <w:sz w:val="19"/>
                <w:szCs w:val="19"/>
              </w:rPr>
              <w:t xml:space="preserve">As soon as practicable after making a direction under section 555 or receiving a direction under section 556, the authorised psychiatrist must ensure reasonable steps are taken to notify </w:t>
            </w:r>
            <w:r w:rsidR="00093673" w:rsidRPr="002C050C">
              <w:rPr>
                <w:rFonts w:cs="Arial"/>
                <w:sz w:val="19"/>
                <w:szCs w:val="19"/>
              </w:rPr>
              <w:t>IMHA</w:t>
            </w:r>
            <w:r w:rsidRPr="002C050C">
              <w:rPr>
                <w:rFonts w:cs="Arial"/>
                <w:sz w:val="19"/>
                <w:szCs w:val="19"/>
              </w:rPr>
              <w:t>.</w:t>
            </w:r>
          </w:p>
        </w:tc>
        <w:tc>
          <w:tcPr>
            <w:tcW w:w="4678" w:type="dxa"/>
          </w:tcPr>
          <w:p w14:paraId="7558334A" w14:textId="77777777" w:rsidR="007A145A" w:rsidRPr="002C050C" w:rsidRDefault="007A145A" w:rsidP="00A1089E">
            <w:pPr>
              <w:spacing w:after="0"/>
              <w:rPr>
                <w:rFonts w:cs="Arial"/>
                <w:sz w:val="19"/>
                <w:szCs w:val="19"/>
              </w:rPr>
            </w:pPr>
          </w:p>
        </w:tc>
      </w:tr>
      <w:tr w:rsidR="007A145A" w:rsidRPr="002C050C" w14:paraId="4996BEFA" w14:textId="63FF9D2C" w:rsidTr="00592ADA">
        <w:trPr>
          <w:trHeight w:val="443"/>
        </w:trPr>
        <w:tc>
          <w:tcPr>
            <w:tcW w:w="3114" w:type="dxa"/>
          </w:tcPr>
          <w:p w14:paraId="51C61C1B" w14:textId="77777777" w:rsidR="007A145A" w:rsidRPr="002C050C" w:rsidRDefault="007A145A" w:rsidP="00A1089E">
            <w:pPr>
              <w:spacing w:after="0"/>
              <w:rPr>
                <w:rFonts w:cs="Arial"/>
                <w:sz w:val="19"/>
                <w:szCs w:val="19"/>
              </w:rPr>
            </w:pPr>
            <w:r w:rsidRPr="002C050C">
              <w:rPr>
                <w:rFonts w:cs="Arial"/>
                <w:sz w:val="19"/>
                <w:szCs w:val="19"/>
              </w:rPr>
              <w:t xml:space="preserve">When a security patient subject to a court secure TO or a secure TO is discharged </w:t>
            </w:r>
          </w:p>
        </w:tc>
        <w:tc>
          <w:tcPr>
            <w:tcW w:w="1417" w:type="dxa"/>
          </w:tcPr>
          <w:p w14:paraId="4D39E214" w14:textId="77777777" w:rsidR="007A145A" w:rsidRPr="002C050C" w:rsidRDefault="007A145A" w:rsidP="00A1089E">
            <w:pPr>
              <w:spacing w:after="0"/>
              <w:rPr>
                <w:rFonts w:eastAsia="Times" w:cs="Arial"/>
                <w:sz w:val="19"/>
                <w:szCs w:val="19"/>
              </w:rPr>
            </w:pPr>
            <w:r w:rsidRPr="002C050C">
              <w:rPr>
                <w:rFonts w:cs="Arial"/>
                <w:sz w:val="19"/>
                <w:szCs w:val="19"/>
              </w:rPr>
              <w:t>CMI</w:t>
            </w:r>
          </w:p>
        </w:tc>
        <w:tc>
          <w:tcPr>
            <w:tcW w:w="1418" w:type="dxa"/>
          </w:tcPr>
          <w:p w14:paraId="2270FFB0" w14:textId="3A8E4B3B" w:rsidR="007A145A" w:rsidRPr="002C050C" w:rsidRDefault="00E512F2" w:rsidP="00A1089E">
            <w:pPr>
              <w:spacing w:after="0"/>
              <w:rPr>
                <w:rFonts w:cs="Arial"/>
                <w:sz w:val="19"/>
                <w:szCs w:val="19"/>
              </w:rPr>
            </w:pPr>
            <w:r w:rsidRPr="002C050C">
              <w:rPr>
                <w:rFonts w:cs="Arial"/>
                <w:sz w:val="19"/>
                <w:szCs w:val="19"/>
              </w:rPr>
              <w:t>48 hours</w:t>
            </w:r>
          </w:p>
        </w:tc>
        <w:tc>
          <w:tcPr>
            <w:tcW w:w="4252" w:type="dxa"/>
          </w:tcPr>
          <w:p w14:paraId="40A308D6" w14:textId="37AFCA48" w:rsidR="007A145A" w:rsidRPr="002C050C" w:rsidRDefault="007A145A" w:rsidP="00A1089E">
            <w:pPr>
              <w:spacing w:after="0"/>
              <w:rPr>
                <w:rFonts w:eastAsia="Times" w:cs="Arial"/>
                <w:b/>
                <w:bCs/>
                <w:sz w:val="19"/>
                <w:szCs w:val="19"/>
              </w:rPr>
            </w:pPr>
            <w:r w:rsidRPr="002C050C">
              <w:rPr>
                <w:rFonts w:cs="Arial"/>
                <w:sz w:val="19"/>
                <w:szCs w:val="19"/>
              </w:rPr>
              <w:t xml:space="preserve">An authorised psychiatrist who has discharged a person as a security patient must ensure reasonable steps are taken to notify </w:t>
            </w:r>
            <w:r w:rsidR="00093673" w:rsidRPr="002C050C">
              <w:rPr>
                <w:rFonts w:cs="Arial"/>
                <w:sz w:val="19"/>
                <w:szCs w:val="19"/>
              </w:rPr>
              <w:t>IMHA</w:t>
            </w:r>
            <w:r w:rsidRPr="002C050C">
              <w:rPr>
                <w:rFonts w:cs="Arial"/>
                <w:sz w:val="19"/>
                <w:szCs w:val="19"/>
              </w:rPr>
              <w:t>.</w:t>
            </w:r>
          </w:p>
        </w:tc>
        <w:tc>
          <w:tcPr>
            <w:tcW w:w="4678" w:type="dxa"/>
          </w:tcPr>
          <w:p w14:paraId="603D80AB" w14:textId="77777777" w:rsidR="007A145A" w:rsidRPr="002C050C" w:rsidRDefault="007A145A" w:rsidP="00A1089E">
            <w:pPr>
              <w:spacing w:after="0"/>
              <w:rPr>
                <w:rFonts w:cs="Arial"/>
                <w:sz w:val="19"/>
                <w:szCs w:val="19"/>
              </w:rPr>
            </w:pPr>
          </w:p>
        </w:tc>
      </w:tr>
      <w:tr w:rsidR="007A145A" w:rsidRPr="002C050C" w14:paraId="58955765" w14:textId="607EE989" w:rsidTr="00592ADA">
        <w:trPr>
          <w:trHeight w:val="443"/>
        </w:trPr>
        <w:tc>
          <w:tcPr>
            <w:tcW w:w="3114" w:type="dxa"/>
          </w:tcPr>
          <w:p w14:paraId="3729505E" w14:textId="77777777" w:rsidR="007A145A" w:rsidRPr="002C050C" w:rsidRDefault="007A145A" w:rsidP="00A1089E">
            <w:pPr>
              <w:spacing w:after="0"/>
              <w:rPr>
                <w:rFonts w:cs="Arial"/>
                <w:sz w:val="19"/>
                <w:szCs w:val="19"/>
              </w:rPr>
            </w:pPr>
            <w:r w:rsidRPr="002C050C">
              <w:rPr>
                <w:rFonts w:cs="Arial"/>
                <w:sz w:val="19"/>
                <w:szCs w:val="19"/>
                <w:shd w:val="clear" w:color="auto" w:fill="FFFFFF" w:themeFill="background1"/>
              </w:rPr>
              <w:t>When a forensic patient is transported to a designated mental health service excluding where a direction is involved below or if there is a Forensic Leave Panel review of decision to transport the forensic patient to another DMHS</w:t>
            </w:r>
            <w:r w:rsidRPr="002C050C">
              <w:rPr>
                <w:rFonts w:cs="Arial"/>
                <w:sz w:val="19"/>
                <w:szCs w:val="19"/>
              </w:rPr>
              <w:t xml:space="preserve"> </w:t>
            </w:r>
          </w:p>
        </w:tc>
        <w:tc>
          <w:tcPr>
            <w:tcW w:w="1417" w:type="dxa"/>
          </w:tcPr>
          <w:p w14:paraId="79F0A3DE" w14:textId="77777777" w:rsidR="007A145A" w:rsidRPr="002C050C" w:rsidRDefault="007A145A" w:rsidP="00A1089E">
            <w:pPr>
              <w:spacing w:after="0"/>
              <w:rPr>
                <w:rFonts w:eastAsia="Times" w:cs="Arial"/>
                <w:sz w:val="19"/>
                <w:szCs w:val="19"/>
              </w:rPr>
            </w:pPr>
            <w:r w:rsidRPr="002C050C">
              <w:rPr>
                <w:rFonts w:cs="Arial"/>
                <w:sz w:val="19"/>
                <w:szCs w:val="19"/>
              </w:rPr>
              <w:t>CMI</w:t>
            </w:r>
          </w:p>
        </w:tc>
        <w:tc>
          <w:tcPr>
            <w:tcW w:w="1418" w:type="dxa"/>
          </w:tcPr>
          <w:p w14:paraId="2887C031" w14:textId="6E9C0D2F" w:rsidR="007A145A" w:rsidRPr="002C050C" w:rsidRDefault="00E512F2" w:rsidP="00A1089E">
            <w:pPr>
              <w:spacing w:after="0"/>
              <w:rPr>
                <w:rFonts w:cs="Arial"/>
                <w:sz w:val="19"/>
                <w:szCs w:val="19"/>
              </w:rPr>
            </w:pPr>
            <w:r w:rsidRPr="002C050C">
              <w:rPr>
                <w:rFonts w:cs="Arial"/>
                <w:sz w:val="19"/>
                <w:szCs w:val="19"/>
              </w:rPr>
              <w:t>48 hours</w:t>
            </w:r>
          </w:p>
        </w:tc>
        <w:tc>
          <w:tcPr>
            <w:tcW w:w="4252" w:type="dxa"/>
          </w:tcPr>
          <w:p w14:paraId="1FCB62AD" w14:textId="2B14DB92" w:rsidR="007A145A" w:rsidRPr="002C050C" w:rsidRDefault="007A145A" w:rsidP="00A1089E">
            <w:pPr>
              <w:spacing w:after="0"/>
              <w:rPr>
                <w:rFonts w:cs="Arial"/>
                <w:sz w:val="19"/>
                <w:szCs w:val="19"/>
              </w:rPr>
            </w:pPr>
            <w:r w:rsidRPr="002C050C">
              <w:rPr>
                <w:rFonts w:cs="Arial"/>
                <w:sz w:val="19"/>
                <w:szCs w:val="19"/>
              </w:rPr>
              <w:t xml:space="preserve">The designated mental health service must ensure that </w:t>
            </w:r>
            <w:r w:rsidR="00093673" w:rsidRPr="002C050C">
              <w:rPr>
                <w:rFonts w:cs="Arial"/>
                <w:sz w:val="19"/>
                <w:szCs w:val="19"/>
              </w:rPr>
              <w:t>IMHA</w:t>
            </w:r>
            <w:r w:rsidRPr="002C050C">
              <w:rPr>
                <w:rFonts w:cs="Arial"/>
                <w:sz w:val="19"/>
                <w:szCs w:val="19"/>
              </w:rPr>
              <w:t xml:space="preserve"> is notified as soon as practicable after the forensic patient is received at the receiving designated mental health service.</w:t>
            </w:r>
          </w:p>
        </w:tc>
        <w:tc>
          <w:tcPr>
            <w:tcW w:w="4678" w:type="dxa"/>
          </w:tcPr>
          <w:p w14:paraId="7FD218BD" w14:textId="77777777" w:rsidR="007A145A" w:rsidRPr="002C050C" w:rsidRDefault="007A145A" w:rsidP="00A1089E">
            <w:pPr>
              <w:spacing w:after="0"/>
              <w:rPr>
                <w:rFonts w:cs="Arial"/>
                <w:sz w:val="19"/>
                <w:szCs w:val="19"/>
              </w:rPr>
            </w:pPr>
          </w:p>
        </w:tc>
      </w:tr>
      <w:tr w:rsidR="007A145A" w:rsidRPr="002C050C" w14:paraId="11A7B67C" w14:textId="4B290DB7" w:rsidTr="00592ADA">
        <w:trPr>
          <w:trHeight w:val="443"/>
        </w:trPr>
        <w:tc>
          <w:tcPr>
            <w:tcW w:w="3114" w:type="dxa"/>
            <w:shd w:val="clear" w:color="auto" w:fill="FFFFFF" w:themeFill="background1"/>
          </w:tcPr>
          <w:p w14:paraId="7446A1A5" w14:textId="77777777" w:rsidR="007A145A" w:rsidRPr="002C050C" w:rsidRDefault="007A145A" w:rsidP="00A1089E">
            <w:pPr>
              <w:spacing w:after="0"/>
              <w:rPr>
                <w:rFonts w:cs="Arial"/>
                <w:b/>
                <w:bCs/>
                <w:sz w:val="19"/>
                <w:szCs w:val="19"/>
              </w:rPr>
            </w:pPr>
            <w:r w:rsidRPr="002C050C">
              <w:rPr>
                <w:rFonts w:cs="Arial"/>
                <w:sz w:val="19"/>
                <w:szCs w:val="19"/>
              </w:rPr>
              <w:t xml:space="preserve">If an authorised psychiatrist directs a forensic patient to be transported to another DMHS; or if the Chief Psychiatrist directs </w:t>
            </w:r>
            <w:r w:rsidRPr="002C050C">
              <w:rPr>
                <w:rFonts w:cs="Arial"/>
                <w:sz w:val="19"/>
                <w:szCs w:val="19"/>
              </w:rPr>
              <w:lastRenderedPageBreak/>
              <w:t xml:space="preserve">that a forensic patient is transported to another DMHS </w:t>
            </w:r>
          </w:p>
        </w:tc>
        <w:tc>
          <w:tcPr>
            <w:tcW w:w="1417" w:type="dxa"/>
            <w:shd w:val="clear" w:color="auto" w:fill="FFFFFF" w:themeFill="background1"/>
          </w:tcPr>
          <w:p w14:paraId="44499C80" w14:textId="77777777" w:rsidR="007A145A" w:rsidRPr="002C050C" w:rsidRDefault="007A145A" w:rsidP="00A1089E">
            <w:pPr>
              <w:spacing w:after="0"/>
              <w:rPr>
                <w:rFonts w:cs="Arial"/>
                <w:sz w:val="19"/>
                <w:szCs w:val="19"/>
              </w:rPr>
            </w:pPr>
            <w:r w:rsidRPr="002C050C">
              <w:rPr>
                <w:rFonts w:cs="Arial"/>
                <w:sz w:val="19"/>
                <w:szCs w:val="19"/>
              </w:rPr>
              <w:lastRenderedPageBreak/>
              <w:t>CMI</w:t>
            </w:r>
          </w:p>
        </w:tc>
        <w:tc>
          <w:tcPr>
            <w:tcW w:w="1418" w:type="dxa"/>
            <w:shd w:val="clear" w:color="auto" w:fill="FFFFFF" w:themeFill="background1"/>
          </w:tcPr>
          <w:p w14:paraId="4C628270" w14:textId="08026EC2" w:rsidR="007A145A" w:rsidRPr="002C050C" w:rsidRDefault="00E512F2" w:rsidP="00A1089E">
            <w:pPr>
              <w:spacing w:after="0"/>
              <w:rPr>
                <w:rFonts w:cs="Arial"/>
                <w:sz w:val="19"/>
                <w:szCs w:val="19"/>
              </w:rPr>
            </w:pPr>
            <w:r w:rsidRPr="002C050C">
              <w:rPr>
                <w:rFonts w:cs="Arial"/>
                <w:sz w:val="19"/>
                <w:szCs w:val="19"/>
              </w:rPr>
              <w:t>48 hours</w:t>
            </w:r>
          </w:p>
        </w:tc>
        <w:tc>
          <w:tcPr>
            <w:tcW w:w="4252" w:type="dxa"/>
            <w:shd w:val="clear" w:color="auto" w:fill="FFFFFF" w:themeFill="background1"/>
          </w:tcPr>
          <w:p w14:paraId="5705B96F" w14:textId="65E5B3BB" w:rsidR="007A145A" w:rsidRPr="002C050C" w:rsidRDefault="007A145A" w:rsidP="00A1089E">
            <w:pPr>
              <w:spacing w:after="0"/>
              <w:rPr>
                <w:rFonts w:cs="Arial"/>
                <w:sz w:val="19"/>
                <w:szCs w:val="19"/>
              </w:rPr>
            </w:pPr>
            <w:r w:rsidRPr="002C050C">
              <w:rPr>
                <w:rFonts w:cs="Arial"/>
                <w:sz w:val="19"/>
                <w:szCs w:val="19"/>
              </w:rPr>
              <w:t xml:space="preserve">As soon as practicable after making a direction under section 571 or receiving a direction under section 572, the authorised psychiatrist must ensure </w:t>
            </w:r>
            <w:r w:rsidR="00093673" w:rsidRPr="002C050C">
              <w:rPr>
                <w:rFonts w:cs="Arial"/>
                <w:sz w:val="19"/>
                <w:szCs w:val="19"/>
              </w:rPr>
              <w:t>IMHA</w:t>
            </w:r>
            <w:r w:rsidRPr="002C050C">
              <w:rPr>
                <w:rFonts w:cs="Arial"/>
                <w:sz w:val="19"/>
                <w:szCs w:val="19"/>
              </w:rPr>
              <w:t xml:space="preserve"> is notified in relation to direction for the forensic patient.</w:t>
            </w:r>
          </w:p>
        </w:tc>
        <w:tc>
          <w:tcPr>
            <w:tcW w:w="4678" w:type="dxa"/>
            <w:shd w:val="clear" w:color="auto" w:fill="FFFFFF" w:themeFill="background1"/>
          </w:tcPr>
          <w:p w14:paraId="01000F82" w14:textId="77777777" w:rsidR="007A145A" w:rsidRPr="002C050C" w:rsidRDefault="007A145A" w:rsidP="00A1089E">
            <w:pPr>
              <w:spacing w:after="0"/>
              <w:rPr>
                <w:rFonts w:cs="Arial"/>
                <w:sz w:val="19"/>
                <w:szCs w:val="19"/>
              </w:rPr>
            </w:pPr>
          </w:p>
        </w:tc>
      </w:tr>
      <w:tr w:rsidR="007A145A" w:rsidRPr="002C050C" w14:paraId="035F9331" w14:textId="6B9EFF9C" w:rsidTr="00592ADA">
        <w:trPr>
          <w:trHeight w:val="443"/>
        </w:trPr>
        <w:tc>
          <w:tcPr>
            <w:tcW w:w="3114" w:type="dxa"/>
            <w:shd w:val="clear" w:color="auto" w:fill="FFFFFF" w:themeFill="background1"/>
          </w:tcPr>
          <w:p w14:paraId="6A1080BF" w14:textId="4FA1FC5A" w:rsidR="007A145A" w:rsidRPr="002C050C" w:rsidRDefault="007A145A" w:rsidP="00A1089E">
            <w:pPr>
              <w:spacing w:after="0"/>
              <w:rPr>
                <w:rFonts w:cs="Arial"/>
                <w:b/>
                <w:bCs/>
                <w:sz w:val="19"/>
                <w:szCs w:val="19"/>
              </w:rPr>
            </w:pPr>
            <w:r w:rsidRPr="002C050C">
              <w:rPr>
                <w:rFonts w:cs="Arial"/>
                <w:sz w:val="19"/>
                <w:szCs w:val="19"/>
              </w:rPr>
              <w:t xml:space="preserve">When Forensicare applies to the </w:t>
            </w:r>
            <w:r w:rsidR="00000E62">
              <w:rPr>
                <w:rFonts w:cs="Arial"/>
                <w:sz w:val="19"/>
                <w:szCs w:val="19"/>
              </w:rPr>
              <w:t>MHT</w:t>
            </w:r>
            <w:r w:rsidRPr="002C050C">
              <w:rPr>
                <w:rFonts w:cs="Arial"/>
                <w:sz w:val="19"/>
                <w:szCs w:val="19"/>
              </w:rPr>
              <w:t xml:space="preserve"> for an intensive monitored supervision order </w:t>
            </w:r>
          </w:p>
        </w:tc>
        <w:tc>
          <w:tcPr>
            <w:tcW w:w="1417" w:type="dxa"/>
            <w:shd w:val="clear" w:color="auto" w:fill="FFFFFF" w:themeFill="background1"/>
          </w:tcPr>
          <w:p w14:paraId="16280717" w14:textId="77777777" w:rsidR="007A145A" w:rsidRPr="002C050C" w:rsidRDefault="007A145A" w:rsidP="00A1089E">
            <w:pPr>
              <w:spacing w:after="0"/>
              <w:rPr>
                <w:rFonts w:eastAsia="Times" w:cs="Arial"/>
                <w:sz w:val="19"/>
                <w:szCs w:val="19"/>
              </w:rPr>
            </w:pPr>
            <w:r w:rsidRPr="002C050C">
              <w:rPr>
                <w:rFonts w:cs="Arial"/>
                <w:sz w:val="19"/>
                <w:szCs w:val="19"/>
              </w:rPr>
              <w:t>CMI</w:t>
            </w:r>
          </w:p>
        </w:tc>
        <w:tc>
          <w:tcPr>
            <w:tcW w:w="1418" w:type="dxa"/>
            <w:shd w:val="clear" w:color="auto" w:fill="FFFFFF" w:themeFill="background1"/>
          </w:tcPr>
          <w:p w14:paraId="7397F06D" w14:textId="4069937B" w:rsidR="007A145A" w:rsidRPr="002C050C" w:rsidRDefault="00074265" w:rsidP="00A1089E">
            <w:pPr>
              <w:spacing w:after="0"/>
              <w:rPr>
                <w:rFonts w:cs="Arial"/>
                <w:sz w:val="19"/>
                <w:szCs w:val="19"/>
              </w:rPr>
            </w:pPr>
            <w:r w:rsidRPr="002C050C">
              <w:rPr>
                <w:rFonts w:cs="Arial"/>
                <w:sz w:val="19"/>
                <w:szCs w:val="19"/>
              </w:rPr>
              <w:t>48 hours</w:t>
            </w:r>
          </w:p>
        </w:tc>
        <w:tc>
          <w:tcPr>
            <w:tcW w:w="4252" w:type="dxa"/>
            <w:shd w:val="clear" w:color="auto" w:fill="FFFFFF" w:themeFill="background1"/>
          </w:tcPr>
          <w:p w14:paraId="18A4BFD2" w14:textId="7590151E" w:rsidR="007A145A" w:rsidRPr="002C050C" w:rsidRDefault="007A145A" w:rsidP="00A1089E">
            <w:pPr>
              <w:spacing w:after="0"/>
              <w:rPr>
                <w:rFonts w:cs="Arial"/>
                <w:b/>
                <w:bCs/>
                <w:sz w:val="19"/>
                <w:szCs w:val="19"/>
              </w:rPr>
            </w:pPr>
            <w:r w:rsidRPr="002C050C">
              <w:rPr>
                <w:rFonts w:cs="Arial"/>
                <w:sz w:val="19"/>
                <w:szCs w:val="19"/>
              </w:rPr>
              <w:t xml:space="preserve">The </w:t>
            </w:r>
            <w:r w:rsidR="00A447FF" w:rsidRPr="002C050C">
              <w:rPr>
                <w:rFonts w:cs="Arial"/>
                <w:sz w:val="19"/>
                <w:szCs w:val="19"/>
              </w:rPr>
              <w:t xml:space="preserve">Victorian </w:t>
            </w:r>
            <w:r w:rsidRPr="002C050C">
              <w:rPr>
                <w:rFonts w:cs="Arial"/>
                <w:sz w:val="19"/>
                <w:szCs w:val="19"/>
              </w:rPr>
              <w:t>Institute</w:t>
            </w:r>
            <w:r w:rsidR="00A447FF" w:rsidRPr="002C050C">
              <w:rPr>
                <w:rFonts w:cs="Arial"/>
                <w:sz w:val="19"/>
                <w:szCs w:val="19"/>
              </w:rPr>
              <w:t xml:space="preserve"> of Forensic Mental Health</w:t>
            </w:r>
            <w:r w:rsidRPr="002C050C">
              <w:rPr>
                <w:rFonts w:cs="Arial"/>
                <w:sz w:val="19"/>
                <w:szCs w:val="19"/>
              </w:rPr>
              <w:t xml:space="preserve"> </w:t>
            </w:r>
            <w:r w:rsidR="004507C2" w:rsidRPr="002C050C">
              <w:rPr>
                <w:rFonts w:cs="Arial"/>
                <w:sz w:val="19"/>
                <w:szCs w:val="19"/>
              </w:rPr>
              <w:t xml:space="preserve">(Forensicare) </w:t>
            </w:r>
            <w:r w:rsidRPr="002C050C">
              <w:rPr>
                <w:rFonts w:cs="Arial"/>
                <w:sz w:val="19"/>
                <w:szCs w:val="19"/>
              </w:rPr>
              <w:t xml:space="preserve">must notify </w:t>
            </w:r>
            <w:r w:rsidR="00093673" w:rsidRPr="002C050C">
              <w:rPr>
                <w:rFonts w:cs="Arial"/>
                <w:sz w:val="19"/>
                <w:szCs w:val="19"/>
              </w:rPr>
              <w:t>IMHA</w:t>
            </w:r>
            <w:r w:rsidRPr="002C050C">
              <w:rPr>
                <w:rFonts w:cs="Arial"/>
                <w:sz w:val="19"/>
                <w:szCs w:val="19"/>
              </w:rPr>
              <w:t xml:space="preserve"> of the making of the application.</w:t>
            </w:r>
          </w:p>
        </w:tc>
        <w:tc>
          <w:tcPr>
            <w:tcW w:w="4678" w:type="dxa"/>
            <w:shd w:val="clear" w:color="auto" w:fill="FFFFFF" w:themeFill="background1"/>
          </w:tcPr>
          <w:p w14:paraId="4DC1024D" w14:textId="77777777" w:rsidR="007A145A" w:rsidRPr="002C050C" w:rsidRDefault="007A145A" w:rsidP="00A1089E">
            <w:pPr>
              <w:spacing w:after="0"/>
              <w:rPr>
                <w:rFonts w:cs="Arial"/>
                <w:sz w:val="19"/>
                <w:szCs w:val="19"/>
              </w:rPr>
            </w:pPr>
          </w:p>
        </w:tc>
      </w:tr>
      <w:tr w:rsidR="007A145A" w:rsidRPr="002C050C" w14:paraId="307519D2" w14:textId="6EE38E7F" w:rsidTr="00592ADA">
        <w:trPr>
          <w:trHeight w:val="443"/>
        </w:trPr>
        <w:tc>
          <w:tcPr>
            <w:tcW w:w="3114" w:type="dxa"/>
            <w:shd w:val="clear" w:color="auto" w:fill="FFFFFF" w:themeFill="background1"/>
          </w:tcPr>
          <w:p w14:paraId="4AB8C050" w14:textId="12920DF5" w:rsidR="007A145A" w:rsidRPr="002C050C" w:rsidRDefault="007A145A" w:rsidP="00A1089E">
            <w:pPr>
              <w:spacing w:after="0"/>
              <w:rPr>
                <w:rFonts w:cs="Arial"/>
                <w:sz w:val="19"/>
                <w:szCs w:val="19"/>
              </w:rPr>
            </w:pPr>
            <w:r w:rsidRPr="002C050C">
              <w:rPr>
                <w:rFonts w:cs="Arial"/>
                <w:sz w:val="19"/>
                <w:szCs w:val="19"/>
              </w:rPr>
              <w:t>After an intensive monitored supervision order is made</w:t>
            </w:r>
          </w:p>
        </w:tc>
        <w:tc>
          <w:tcPr>
            <w:tcW w:w="1417" w:type="dxa"/>
            <w:shd w:val="clear" w:color="auto" w:fill="FFFFFF" w:themeFill="background1"/>
          </w:tcPr>
          <w:p w14:paraId="755A5B7B" w14:textId="0D639DA9" w:rsidR="007A145A" w:rsidRPr="002C050C" w:rsidRDefault="007A145A" w:rsidP="00A1089E">
            <w:pPr>
              <w:spacing w:after="0"/>
              <w:rPr>
                <w:rFonts w:cs="Arial"/>
                <w:sz w:val="19"/>
                <w:szCs w:val="19"/>
              </w:rPr>
            </w:pPr>
            <w:r w:rsidRPr="002C050C">
              <w:rPr>
                <w:rFonts w:cs="Arial"/>
                <w:sz w:val="19"/>
                <w:szCs w:val="19"/>
              </w:rPr>
              <w:t>CMI</w:t>
            </w:r>
          </w:p>
        </w:tc>
        <w:tc>
          <w:tcPr>
            <w:tcW w:w="1418" w:type="dxa"/>
            <w:shd w:val="clear" w:color="auto" w:fill="FFFFFF" w:themeFill="background1"/>
          </w:tcPr>
          <w:p w14:paraId="69399FFC" w14:textId="2D4BB392" w:rsidR="007A145A" w:rsidRPr="002C050C" w:rsidRDefault="00074265" w:rsidP="00A1089E">
            <w:pPr>
              <w:spacing w:after="0"/>
              <w:rPr>
                <w:rFonts w:cs="Arial"/>
                <w:sz w:val="19"/>
                <w:szCs w:val="19"/>
              </w:rPr>
            </w:pPr>
            <w:r w:rsidRPr="002C050C">
              <w:rPr>
                <w:rFonts w:cs="Arial"/>
                <w:sz w:val="19"/>
                <w:szCs w:val="19"/>
              </w:rPr>
              <w:t>48 hours</w:t>
            </w:r>
          </w:p>
        </w:tc>
        <w:tc>
          <w:tcPr>
            <w:tcW w:w="4252" w:type="dxa"/>
            <w:shd w:val="clear" w:color="auto" w:fill="FFFFFF" w:themeFill="background1"/>
          </w:tcPr>
          <w:p w14:paraId="5DC38293" w14:textId="30B0A4EF" w:rsidR="007A145A" w:rsidRPr="002C050C" w:rsidRDefault="00A447FF" w:rsidP="00A1089E">
            <w:pPr>
              <w:spacing w:after="0"/>
              <w:rPr>
                <w:rFonts w:cs="Arial"/>
                <w:sz w:val="19"/>
                <w:szCs w:val="19"/>
              </w:rPr>
            </w:pPr>
            <w:r w:rsidRPr="002C050C">
              <w:rPr>
                <w:rFonts w:cs="Arial"/>
                <w:sz w:val="19"/>
                <w:szCs w:val="19"/>
              </w:rPr>
              <w:t>Forensicare</w:t>
            </w:r>
            <w:r w:rsidR="007A145A" w:rsidRPr="002C050C">
              <w:rPr>
                <w:rFonts w:cs="Arial"/>
                <w:sz w:val="19"/>
                <w:szCs w:val="19"/>
              </w:rPr>
              <w:t xml:space="preserve"> must ensure all reasonable steps are taken to notify </w:t>
            </w:r>
            <w:r w:rsidR="00093673" w:rsidRPr="002C050C">
              <w:rPr>
                <w:rFonts w:cs="Arial"/>
                <w:sz w:val="19"/>
                <w:szCs w:val="19"/>
              </w:rPr>
              <w:t>IMHA</w:t>
            </w:r>
            <w:r w:rsidR="007A145A" w:rsidRPr="002C050C">
              <w:rPr>
                <w:rFonts w:cs="Arial"/>
                <w:sz w:val="19"/>
                <w:szCs w:val="19"/>
              </w:rPr>
              <w:t>.</w:t>
            </w:r>
          </w:p>
        </w:tc>
        <w:tc>
          <w:tcPr>
            <w:tcW w:w="4678" w:type="dxa"/>
            <w:shd w:val="clear" w:color="auto" w:fill="FFFFFF" w:themeFill="background1"/>
          </w:tcPr>
          <w:p w14:paraId="2ADE99BC" w14:textId="77777777" w:rsidR="007A145A" w:rsidRPr="002C050C" w:rsidRDefault="007A145A" w:rsidP="00A1089E">
            <w:pPr>
              <w:spacing w:after="0"/>
              <w:rPr>
                <w:rFonts w:cs="Arial"/>
                <w:sz w:val="19"/>
                <w:szCs w:val="19"/>
              </w:rPr>
            </w:pPr>
          </w:p>
        </w:tc>
      </w:tr>
      <w:tr w:rsidR="007A145A" w:rsidRPr="002C050C" w14:paraId="69D0FFE9" w14:textId="5A3D3BC6" w:rsidTr="00592ADA">
        <w:trPr>
          <w:trHeight w:val="443"/>
        </w:trPr>
        <w:tc>
          <w:tcPr>
            <w:tcW w:w="3114" w:type="dxa"/>
          </w:tcPr>
          <w:p w14:paraId="7A10CE5D" w14:textId="160D030E" w:rsidR="007A145A" w:rsidRPr="002C050C" w:rsidRDefault="007A145A" w:rsidP="00A1089E">
            <w:pPr>
              <w:spacing w:after="0"/>
              <w:rPr>
                <w:rFonts w:cs="Arial"/>
                <w:sz w:val="19"/>
                <w:szCs w:val="19"/>
              </w:rPr>
            </w:pPr>
            <w:r w:rsidRPr="002C050C">
              <w:rPr>
                <w:rFonts w:cs="Arial"/>
                <w:sz w:val="19"/>
                <w:szCs w:val="19"/>
              </w:rPr>
              <w:t>When an order is varied to allow treatment at another designated mental health service (transfer of a patient).</w:t>
            </w:r>
          </w:p>
        </w:tc>
        <w:tc>
          <w:tcPr>
            <w:tcW w:w="1417" w:type="dxa"/>
          </w:tcPr>
          <w:p w14:paraId="62562855" w14:textId="77777777" w:rsidR="007A145A" w:rsidRPr="002C050C" w:rsidRDefault="007A145A" w:rsidP="00A1089E">
            <w:pPr>
              <w:spacing w:after="0"/>
              <w:rPr>
                <w:rFonts w:cs="Arial"/>
                <w:sz w:val="19"/>
                <w:szCs w:val="19"/>
              </w:rPr>
            </w:pPr>
            <w:r w:rsidRPr="002C050C">
              <w:rPr>
                <w:rFonts w:cs="Arial"/>
                <w:sz w:val="19"/>
                <w:szCs w:val="19"/>
              </w:rPr>
              <w:t>CMI</w:t>
            </w:r>
          </w:p>
        </w:tc>
        <w:tc>
          <w:tcPr>
            <w:tcW w:w="1418" w:type="dxa"/>
          </w:tcPr>
          <w:p w14:paraId="40F2C43A" w14:textId="601D58E9" w:rsidR="007A145A" w:rsidRPr="002C050C" w:rsidRDefault="0073676C" w:rsidP="00A1089E">
            <w:pPr>
              <w:spacing w:after="0"/>
              <w:rPr>
                <w:rFonts w:cs="Arial"/>
                <w:sz w:val="19"/>
                <w:szCs w:val="19"/>
              </w:rPr>
            </w:pPr>
            <w:r>
              <w:rPr>
                <w:rFonts w:cs="Arial"/>
                <w:sz w:val="19"/>
                <w:szCs w:val="19"/>
              </w:rPr>
              <w:t xml:space="preserve">24 </w:t>
            </w:r>
            <w:r w:rsidR="00074265" w:rsidRPr="002C050C">
              <w:rPr>
                <w:rFonts w:cs="Arial"/>
                <w:sz w:val="19"/>
                <w:szCs w:val="19"/>
              </w:rPr>
              <w:t>hours</w:t>
            </w:r>
          </w:p>
        </w:tc>
        <w:tc>
          <w:tcPr>
            <w:tcW w:w="4252" w:type="dxa"/>
          </w:tcPr>
          <w:p w14:paraId="1E5624DD" w14:textId="2D16274F" w:rsidR="007A145A" w:rsidRPr="002C050C" w:rsidRDefault="007A145A" w:rsidP="00A1089E">
            <w:pPr>
              <w:spacing w:after="0"/>
              <w:rPr>
                <w:rFonts w:cs="Arial"/>
                <w:sz w:val="19"/>
                <w:szCs w:val="19"/>
              </w:rPr>
            </w:pPr>
            <w:r w:rsidRPr="002C050C">
              <w:rPr>
                <w:rFonts w:cs="Arial"/>
                <w:sz w:val="19"/>
                <w:szCs w:val="19"/>
              </w:rPr>
              <w:t xml:space="preserve">The authorised psychiatrist who varies the order to specify treatment of a patient will be provided by another designated mental health service (either because the authorised psychiatrist is satisfied that the variation is necessary or because the authorised psychiatrist is directed by the Chief Psychiatrist to make the variation) must notify </w:t>
            </w:r>
            <w:r w:rsidR="00093673" w:rsidRPr="002C050C">
              <w:rPr>
                <w:rFonts w:cs="Arial"/>
                <w:sz w:val="19"/>
                <w:szCs w:val="19"/>
              </w:rPr>
              <w:t>IMHA</w:t>
            </w:r>
            <w:r w:rsidRPr="002C050C">
              <w:rPr>
                <w:rFonts w:cs="Arial"/>
                <w:sz w:val="19"/>
                <w:szCs w:val="19"/>
              </w:rPr>
              <w:t xml:space="preserve"> as soon as practicable, but no later than 24 hours after the order is made.</w:t>
            </w:r>
          </w:p>
        </w:tc>
        <w:tc>
          <w:tcPr>
            <w:tcW w:w="4678" w:type="dxa"/>
          </w:tcPr>
          <w:p w14:paraId="7A2AFFA1" w14:textId="77777777" w:rsidR="007A145A" w:rsidRPr="002C050C" w:rsidRDefault="007A145A" w:rsidP="00A1089E">
            <w:pPr>
              <w:spacing w:after="0"/>
              <w:rPr>
                <w:rFonts w:cs="Arial"/>
                <w:sz w:val="19"/>
                <w:szCs w:val="19"/>
              </w:rPr>
            </w:pPr>
          </w:p>
        </w:tc>
      </w:tr>
      <w:tr w:rsidR="00E66630" w:rsidRPr="002C050C" w14:paraId="21181D1D" w14:textId="77777777" w:rsidTr="00592ADA">
        <w:trPr>
          <w:trHeight w:val="443"/>
        </w:trPr>
        <w:tc>
          <w:tcPr>
            <w:tcW w:w="3114" w:type="dxa"/>
          </w:tcPr>
          <w:p w14:paraId="46C2C633" w14:textId="77777777" w:rsidR="00E66630" w:rsidRPr="002C050C" w:rsidRDefault="00E66630" w:rsidP="00A1089E">
            <w:pPr>
              <w:spacing w:after="0"/>
              <w:rPr>
                <w:rFonts w:cs="Arial"/>
                <w:sz w:val="19"/>
                <w:szCs w:val="19"/>
              </w:rPr>
            </w:pPr>
            <w:r w:rsidRPr="002C050C">
              <w:rPr>
                <w:rFonts w:cs="Arial"/>
                <w:sz w:val="19"/>
                <w:szCs w:val="19"/>
              </w:rPr>
              <w:t xml:space="preserve">Restriction of an inpatient’s right to communicate </w:t>
            </w:r>
          </w:p>
          <w:p w14:paraId="0CA04EB0" w14:textId="77777777" w:rsidR="00E66630" w:rsidRPr="002C050C" w:rsidRDefault="00E66630" w:rsidP="00A1089E">
            <w:pPr>
              <w:spacing w:after="0"/>
              <w:rPr>
                <w:rFonts w:cs="Arial"/>
                <w:sz w:val="19"/>
                <w:szCs w:val="19"/>
              </w:rPr>
            </w:pPr>
          </w:p>
        </w:tc>
        <w:tc>
          <w:tcPr>
            <w:tcW w:w="1417" w:type="dxa"/>
          </w:tcPr>
          <w:p w14:paraId="7CF76E48" w14:textId="61A81481" w:rsidR="00E66630" w:rsidRPr="002C050C" w:rsidRDefault="00E66630" w:rsidP="00A1089E">
            <w:pPr>
              <w:spacing w:after="0"/>
              <w:rPr>
                <w:rFonts w:cs="Arial"/>
                <w:sz w:val="19"/>
                <w:szCs w:val="19"/>
              </w:rPr>
            </w:pPr>
            <w:r w:rsidRPr="002C050C">
              <w:rPr>
                <w:rFonts w:cs="Arial"/>
                <w:sz w:val="19"/>
                <w:szCs w:val="19"/>
              </w:rPr>
              <w:t xml:space="preserve">Upload of data to </w:t>
            </w:r>
            <w:r w:rsidR="0057122D">
              <w:rPr>
                <w:rFonts w:cs="Arial"/>
                <w:sz w:val="19"/>
                <w:szCs w:val="19"/>
              </w:rPr>
              <w:t>the department</w:t>
            </w:r>
            <w:r w:rsidRPr="002C050C">
              <w:rPr>
                <w:rFonts w:cs="Arial"/>
                <w:sz w:val="19"/>
                <w:szCs w:val="19"/>
              </w:rPr>
              <w:t xml:space="preserve"> monthly </w:t>
            </w:r>
          </w:p>
        </w:tc>
        <w:tc>
          <w:tcPr>
            <w:tcW w:w="1418" w:type="dxa"/>
          </w:tcPr>
          <w:p w14:paraId="3B4EB0C6" w14:textId="12B522D7" w:rsidR="00E66630" w:rsidRPr="002C050C" w:rsidRDefault="00E66630" w:rsidP="00A1089E">
            <w:pPr>
              <w:spacing w:after="0"/>
              <w:rPr>
                <w:rFonts w:cs="Arial"/>
                <w:sz w:val="19"/>
                <w:szCs w:val="19"/>
              </w:rPr>
            </w:pPr>
            <w:r w:rsidRPr="002C050C">
              <w:rPr>
                <w:rFonts w:cs="Arial"/>
                <w:sz w:val="19"/>
                <w:szCs w:val="19"/>
              </w:rPr>
              <w:t xml:space="preserve">5th of each month commencing </w:t>
            </w:r>
            <w:r w:rsidR="005863AD" w:rsidRPr="002C050C">
              <w:rPr>
                <w:rFonts w:cs="Arial"/>
                <w:sz w:val="19"/>
                <w:szCs w:val="19"/>
              </w:rPr>
              <w:t>5</w:t>
            </w:r>
            <w:r w:rsidRPr="002C050C">
              <w:rPr>
                <w:rFonts w:cs="Arial"/>
                <w:sz w:val="19"/>
                <w:szCs w:val="19"/>
              </w:rPr>
              <w:t xml:space="preserve"> October 2023 for events occurring 1-</w:t>
            </w:r>
            <w:r w:rsidRPr="002C050C">
              <w:rPr>
                <w:rFonts w:cs="Arial"/>
                <w:sz w:val="19"/>
                <w:szCs w:val="19"/>
              </w:rPr>
              <w:lastRenderedPageBreak/>
              <w:t>30 September 2023</w:t>
            </w:r>
          </w:p>
        </w:tc>
        <w:tc>
          <w:tcPr>
            <w:tcW w:w="4252" w:type="dxa"/>
          </w:tcPr>
          <w:p w14:paraId="3C3118F6" w14:textId="262EA166" w:rsidR="00E66630" w:rsidRPr="002C050C" w:rsidRDefault="00E66630" w:rsidP="00A1089E">
            <w:pPr>
              <w:spacing w:after="0"/>
              <w:rPr>
                <w:rFonts w:cs="Arial"/>
                <w:sz w:val="19"/>
                <w:szCs w:val="19"/>
              </w:rPr>
            </w:pPr>
            <w:r w:rsidRPr="002C050C">
              <w:rPr>
                <w:rFonts w:cs="Arial"/>
                <w:sz w:val="19"/>
                <w:szCs w:val="19"/>
              </w:rPr>
              <w:lastRenderedPageBreak/>
              <w:t xml:space="preserve">An authorised psychiatrist who makes a direction under section 54 to restrict an inpatient's right to communicate must ensure that reasonable steps are taken to inform </w:t>
            </w:r>
            <w:r w:rsidR="00093673" w:rsidRPr="002C050C">
              <w:rPr>
                <w:rFonts w:cs="Arial"/>
                <w:sz w:val="19"/>
                <w:szCs w:val="19"/>
              </w:rPr>
              <w:t>IMHA</w:t>
            </w:r>
            <w:r w:rsidRPr="002C050C">
              <w:rPr>
                <w:rFonts w:cs="Arial"/>
                <w:sz w:val="19"/>
                <w:szCs w:val="19"/>
              </w:rPr>
              <w:t xml:space="preserve"> about the restriction and the reason for it.</w:t>
            </w:r>
          </w:p>
          <w:p w14:paraId="42977055" w14:textId="77777777" w:rsidR="00E66630" w:rsidRPr="002C050C" w:rsidRDefault="00E66630" w:rsidP="00A1089E">
            <w:pPr>
              <w:spacing w:after="0"/>
              <w:rPr>
                <w:rFonts w:cs="Arial"/>
                <w:sz w:val="19"/>
                <w:szCs w:val="19"/>
              </w:rPr>
            </w:pPr>
          </w:p>
          <w:p w14:paraId="54E07611" w14:textId="77777777" w:rsidR="00E66630" w:rsidRPr="002C050C" w:rsidRDefault="00E66630" w:rsidP="00A1089E">
            <w:pPr>
              <w:spacing w:after="0"/>
              <w:rPr>
                <w:rFonts w:cs="Arial"/>
                <w:sz w:val="19"/>
                <w:szCs w:val="19"/>
              </w:rPr>
            </w:pPr>
          </w:p>
        </w:tc>
        <w:tc>
          <w:tcPr>
            <w:tcW w:w="4678" w:type="dxa"/>
          </w:tcPr>
          <w:p w14:paraId="46BD33FC" w14:textId="77777777" w:rsidR="00E66630" w:rsidRPr="002C050C" w:rsidRDefault="00E66630" w:rsidP="00A1089E">
            <w:pPr>
              <w:pStyle w:val="Body"/>
              <w:spacing w:after="0"/>
              <w:rPr>
                <w:rFonts w:cs="Arial"/>
                <w:sz w:val="19"/>
                <w:szCs w:val="19"/>
              </w:rPr>
            </w:pPr>
            <w:r w:rsidRPr="002C050C">
              <w:rPr>
                <w:rFonts w:cs="Arial"/>
                <w:b/>
                <w:bCs/>
                <w:sz w:val="19"/>
                <w:szCs w:val="19"/>
              </w:rPr>
              <w:t>Communicate</w:t>
            </w:r>
            <w:r w:rsidRPr="002C050C">
              <w:rPr>
                <w:rFonts w:cs="Arial"/>
                <w:sz w:val="19"/>
                <w:szCs w:val="19"/>
              </w:rPr>
              <w:t xml:space="preserve">, in relation to an inpatient, means – (a) sending from, or receiving at, a designated mental health service uncensored private communication which may include communication by letter, telephone or electronic communication; or (b) receiving visitors at a designated mental health service at reasonable times, including an Australian </w:t>
            </w:r>
            <w:r w:rsidRPr="002C050C">
              <w:rPr>
                <w:rFonts w:cs="Arial"/>
                <w:sz w:val="19"/>
                <w:szCs w:val="19"/>
              </w:rPr>
              <w:lastRenderedPageBreak/>
              <w:t>legal practitioner, mental health advocate or nominated support person of the inpatient.</w:t>
            </w:r>
          </w:p>
          <w:p w14:paraId="479A6028" w14:textId="77777777" w:rsidR="00A60BDE" w:rsidRPr="002C050C" w:rsidRDefault="00E66630" w:rsidP="00A1089E">
            <w:pPr>
              <w:spacing w:after="0"/>
              <w:rPr>
                <w:rFonts w:cs="Arial"/>
                <w:sz w:val="19"/>
                <w:szCs w:val="19"/>
              </w:rPr>
            </w:pPr>
            <w:r w:rsidRPr="002C050C">
              <w:rPr>
                <w:rFonts w:cs="Arial"/>
                <w:b/>
                <w:bCs/>
                <w:sz w:val="19"/>
                <w:szCs w:val="19"/>
              </w:rPr>
              <w:t>Right to communicate</w:t>
            </w:r>
            <w:r w:rsidRPr="002C050C">
              <w:rPr>
                <w:rFonts w:cs="Arial"/>
                <w:sz w:val="19"/>
                <w:szCs w:val="19"/>
              </w:rPr>
              <w:t xml:space="preserve"> means an inpatient has a right to communicate lawfully with any person, including by electronic communication. </w:t>
            </w:r>
          </w:p>
          <w:p w14:paraId="7D36A574" w14:textId="751BD3D4" w:rsidR="00E66630" w:rsidRPr="002C050C" w:rsidRDefault="002528A1" w:rsidP="00A1089E">
            <w:pPr>
              <w:spacing w:after="0"/>
              <w:rPr>
                <w:rFonts w:cs="Arial"/>
                <w:sz w:val="19"/>
                <w:szCs w:val="19"/>
              </w:rPr>
            </w:pPr>
            <w:r w:rsidRPr="002C050C">
              <w:rPr>
                <w:rFonts w:cs="Arial"/>
                <w:sz w:val="19"/>
                <w:szCs w:val="19"/>
              </w:rPr>
              <w:t>A</w:t>
            </w:r>
            <w:r w:rsidR="00E66630" w:rsidRPr="002C050C">
              <w:rPr>
                <w:rFonts w:cs="Arial"/>
                <w:sz w:val="19"/>
                <w:szCs w:val="19"/>
              </w:rPr>
              <w:t xml:space="preserve">n inpatient has a right to communicate with any person for the purpose of - (a) seeking legal advice or legal representation; or (b) seeking the services of a mental health advocate. </w:t>
            </w:r>
            <w:r w:rsidR="00305CDD" w:rsidRPr="002C050C">
              <w:rPr>
                <w:rFonts w:cs="Arial"/>
                <w:sz w:val="19"/>
                <w:szCs w:val="19"/>
              </w:rPr>
              <w:t>M</w:t>
            </w:r>
            <w:r w:rsidR="00E66630" w:rsidRPr="002C050C">
              <w:rPr>
                <w:rFonts w:cs="Arial"/>
                <w:sz w:val="19"/>
                <w:szCs w:val="19"/>
              </w:rPr>
              <w:t>embers of staff of a designated mental health service must ensure that reasonable steps are taken to assist an inpatient to communicate lawfully with any person.</w:t>
            </w:r>
          </w:p>
          <w:p w14:paraId="421E57B9" w14:textId="37CAB160" w:rsidR="001E38FE" w:rsidRPr="002C050C" w:rsidRDefault="003C0E28" w:rsidP="00A1089E">
            <w:pPr>
              <w:spacing w:after="0"/>
              <w:rPr>
                <w:rFonts w:cs="Arial"/>
                <w:sz w:val="19"/>
                <w:szCs w:val="19"/>
              </w:rPr>
            </w:pPr>
            <w:r w:rsidRPr="002C050C">
              <w:rPr>
                <w:rFonts w:cs="Arial"/>
                <w:sz w:val="19"/>
                <w:szCs w:val="19"/>
              </w:rPr>
              <w:t>An authorised psychiatrist</w:t>
            </w:r>
            <w:r w:rsidR="000F3EB7" w:rsidRPr="002C050C">
              <w:rPr>
                <w:rFonts w:cs="Arial"/>
                <w:sz w:val="19"/>
                <w:szCs w:val="19"/>
              </w:rPr>
              <w:t xml:space="preserve"> in writing may direct staff at a designated mental health service to restrict an inpatient's right to communicate (</w:t>
            </w:r>
            <w:r w:rsidR="009054ED">
              <w:rPr>
                <w:rFonts w:cs="Arial"/>
                <w:sz w:val="19"/>
                <w:szCs w:val="19"/>
              </w:rPr>
              <w:t>s</w:t>
            </w:r>
            <w:r w:rsidR="000F3EB7" w:rsidRPr="002C050C">
              <w:rPr>
                <w:rFonts w:cs="Arial"/>
                <w:sz w:val="19"/>
                <w:szCs w:val="19"/>
              </w:rPr>
              <w:t xml:space="preserve">ee section 54 of Act). </w:t>
            </w:r>
            <w:r w:rsidR="00221A83" w:rsidRPr="002C050C">
              <w:rPr>
                <w:rFonts w:cs="Arial"/>
                <w:sz w:val="19"/>
                <w:szCs w:val="19"/>
              </w:rPr>
              <w:t xml:space="preserve">A direction that restricts an inpatient’s right to </w:t>
            </w:r>
            <w:r w:rsidR="005B0F82" w:rsidRPr="002C050C">
              <w:rPr>
                <w:rFonts w:cs="Arial"/>
                <w:sz w:val="19"/>
                <w:szCs w:val="19"/>
              </w:rPr>
              <w:t>communicate</w:t>
            </w:r>
            <w:r w:rsidR="00221A83" w:rsidRPr="002C050C">
              <w:rPr>
                <w:rFonts w:cs="Arial"/>
                <w:sz w:val="19"/>
                <w:szCs w:val="19"/>
              </w:rPr>
              <w:t xml:space="preserve"> cannot restrict an inpatient’s right to communicate with a legal representative</w:t>
            </w:r>
            <w:r w:rsidR="002B60A8" w:rsidRPr="002C050C">
              <w:rPr>
                <w:rFonts w:cs="Arial"/>
                <w:sz w:val="19"/>
                <w:szCs w:val="19"/>
              </w:rPr>
              <w:t xml:space="preserve"> or a non-legal mental health advocacy service provider or a mental health advocate. </w:t>
            </w:r>
          </w:p>
        </w:tc>
      </w:tr>
      <w:tr w:rsidR="00E107BB" w:rsidRPr="002C050C" w14:paraId="54C179B5" w14:textId="77777777" w:rsidTr="00592ADA">
        <w:trPr>
          <w:trHeight w:val="443"/>
        </w:trPr>
        <w:tc>
          <w:tcPr>
            <w:tcW w:w="3114" w:type="dxa"/>
          </w:tcPr>
          <w:p w14:paraId="5B413F41" w14:textId="25BA3D9A" w:rsidR="00E107BB" w:rsidRPr="002C050C" w:rsidRDefault="00800E83" w:rsidP="00A1089E">
            <w:pPr>
              <w:spacing w:after="0"/>
              <w:rPr>
                <w:rFonts w:cs="Arial"/>
                <w:sz w:val="19"/>
                <w:szCs w:val="19"/>
              </w:rPr>
            </w:pPr>
            <w:r>
              <w:rPr>
                <w:rFonts w:cs="Arial"/>
                <w:sz w:val="19"/>
                <w:szCs w:val="19"/>
              </w:rPr>
              <w:lastRenderedPageBreak/>
              <w:t>Mental Health Tribunal</w:t>
            </w:r>
            <w:r w:rsidR="009C61B0" w:rsidRPr="002C050C">
              <w:rPr>
                <w:rFonts w:cs="Arial"/>
                <w:sz w:val="19"/>
                <w:szCs w:val="19"/>
              </w:rPr>
              <w:t xml:space="preserve"> </w:t>
            </w:r>
            <w:r>
              <w:rPr>
                <w:rFonts w:cs="Arial"/>
                <w:sz w:val="19"/>
                <w:szCs w:val="19"/>
              </w:rPr>
              <w:t>h</w:t>
            </w:r>
            <w:r w:rsidR="009C61B0" w:rsidRPr="002C050C">
              <w:rPr>
                <w:rFonts w:cs="Arial"/>
                <w:sz w:val="19"/>
                <w:szCs w:val="19"/>
              </w:rPr>
              <w:t>earing</w:t>
            </w:r>
          </w:p>
        </w:tc>
        <w:tc>
          <w:tcPr>
            <w:tcW w:w="1417" w:type="dxa"/>
          </w:tcPr>
          <w:p w14:paraId="595862B2" w14:textId="5A41877F" w:rsidR="00E107BB" w:rsidRPr="002C050C" w:rsidRDefault="009C61B0" w:rsidP="00A1089E">
            <w:pPr>
              <w:spacing w:after="0"/>
              <w:rPr>
                <w:rFonts w:cs="Arial"/>
                <w:sz w:val="19"/>
                <w:szCs w:val="19"/>
              </w:rPr>
            </w:pPr>
            <w:r w:rsidRPr="002C050C">
              <w:rPr>
                <w:rFonts w:cs="Arial"/>
                <w:sz w:val="19"/>
                <w:szCs w:val="19"/>
              </w:rPr>
              <w:t>MHT – IMHA</w:t>
            </w:r>
          </w:p>
          <w:p w14:paraId="712479ED" w14:textId="48206443" w:rsidR="009C61B0" w:rsidRPr="002C050C" w:rsidRDefault="00C45E41" w:rsidP="00A1089E">
            <w:pPr>
              <w:spacing w:after="0"/>
              <w:rPr>
                <w:rFonts w:cs="Arial"/>
                <w:sz w:val="19"/>
                <w:szCs w:val="19"/>
              </w:rPr>
            </w:pPr>
            <w:r>
              <w:rPr>
                <w:rFonts w:cs="Arial"/>
                <w:sz w:val="19"/>
                <w:szCs w:val="19"/>
              </w:rPr>
              <w:t>d</w:t>
            </w:r>
            <w:r w:rsidR="009C61B0" w:rsidRPr="002C050C">
              <w:rPr>
                <w:rFonts w:cs="Arial"/>
                <w:sz w:val="19"/>
                <w:szCs w:val="19"/>
              </w:rPr>
              <w:t>ata transfer</w:t>
            </w:r>
          </w:p>
        </w:tc>
        <w:tc>
          <w:tcPr>
            <w:tcW w:w="1418" w:type="dxa"/>
          </w:tcPr>
          <w:p w14:paraId="1F6666B8" w14:textId="78470B42" w:rsidR="00E107BB" w:rsidRPr="002C050C" w:rsidRDefault="009C61B0" w:rsidP="00A1089E">
            <w:pPr>
              <w:spacing w:after="0"/>
              <w:rPr>
                <w:rFonts w:cs="Arial"/>
                <w:sz w:val="19"/>
                <w:szCs w:val="19"/>
              </w:rPr>
            </w:pPr>
            <w:r w:rsidRPr="002C050C">
              <w:rPr>
                <w:rFonts w:cs="Arial"/>
                <w:sz w:val="19"/>
                <w:szCs w:val="19"/>
              </w:rPr>
              <w:t>24 hours</w:t>
            </w:r>
          </w:p>
        </w:tc>
        <w:tc>
          <w:tcPr>
            <w:tcW w:w="4252" w:type="dxa"/>
          </w:tcPr>
          <w:p w14:paraId="367F70CB" w14:textId="785507DC" w:rsidR="00E107BB" w:rsidRPr="002C050C" w:rsidRDefault="00641189" w:rsidP="00A1089E">
            <w:pPr>
              <w:spacing w:after="0"/>
              <w:rPr>
                <w:rFonts w:cs="Arial"/>
                <w:sz w:val="19"/>
                <w:szCs w:val="19"/>
              </w:rPr>
            </w:pPr>
            <w:r w:rsidRPr="002C050C">
              <w:rPr>
                <w:rFonts w:cs="Arial"/>
                <w:sz w:val="19"/>
                <w:szCs w:val="19"/>
              </w:rPr>
              <w:t xml:space="preserve">The </w:t>
            </w:r>
            <w:r w:rsidR="00C45E41">
              <w:rPr>
                <w:rFonts w:cs="Arial"/>
                <w:sz w:val="19"/>
                <w:szCs w:val="19"/>
              </w:rPr>
              <w:t>MHT</w:t>
            </w:r>
            <w:r w:rsidRPr="002C050C">
              <w:rPr>
                <w:rFonts w:cs="Arial"/>
                <w:sz w:val="19"/>
                <w:szCs w:val="19"/>
              </w:rPr>
              <w:t xml:space="preserve"> must list a matter for hearing and give written notice of that hearing as soon as practicable to </w:t>
            </w:r>
            <w:r w:rsidR="00195D8B" w:rsidRPr="002C050C">
              <w:rPr>
                <w:rFonts w:cs="Arial"/>
                <w:sz w:val="19"/>
                <w:szCs w:val="19"/>
              </w:rPr>
              <w:t>the primary non-legal advocacy service provider</w:t>
            </w:r>
            <w:r w:rsidR="00592ADA" w:rsidRPr="002C050C">
              <w:rPr>
                <w:rFonts w:cs="Arial"/>
                <w:sz w:val="19"/>
                <w:szCs w:val="19"/>
              </w:rPr>
              <w:t>.</w:t>
            </w:r>
          </w:p>
        </w:tc>
        <w:tc>
          <w:tcPr>
            <w:tcW w:w="4678" w:type="dxa"/>
          </w:tcPr>
          <w:p w14:paraId="5216EE51" w14:textId="77777777" w:rsidR="00E107BB" w:rsidRPr="002C050C" w:rsidRDefault="00E107BB" w:rsidP="00A1089E">
            <w:pPr>
              <w:pStyle w:val="Body"/>
              <w:spacing w:after="0"/>
              <w:rPr>
                <w:rFonts w:cs="Arial"/>
                <w:b/>
                <w:bCs/>
                <w:sz w:val="19"/>
                <w:szCs w:val="19"/>
              </w:rPr>
            </w:pPr>
          </w:p>
        </w:tc>
      </w:tr>
    </w:tbl>
    <w:p w14:paraId="5A088521" w14:textId="75C95C0E" w:rsidR="004A03D9" w:rsidRDefault="004A03D9" w:rsidP="004D378C">
      <w:pPr>
        <w:pStyle w:val="Body"/>
        <w:jc w:val="both"/>
      </w:pPr>
      <w:r>
        <w:t>*Note that for some events data entry is not able to occur until after the event has concluded</w:t>
      </w:r>
      <w:r w:rsidR="00561802">
        <w:t>. In this circumstance</w:t>
      </w:r>
      <w:r w:rsidR="00271525">
        <w:t>,</w:t>
      </w:r>
      <w:r w:rsidR="00561802">
        <w:t xml:space="preserve"> timeframe for data entry is </w:t>
      </w:r>
      <w:r w:rsidR="007D1F9E">
        <w:t xml:space="preserve">no more than </w:t>
      </w:r>
      <w:r w:rsidR="0086250C">
        <w:t xml:space="preserve">24 hours </w:t>
      </w:r>
      <w:r w:rsidR="00561802">
        <w:t>after the event has concluded.</w:t>
      </w:r>
    </w:p>
    <w:p w14:paraId="142D8220" w14:textId="6BFC4DF0" w:rsidR="0019660D" w:rsidRDefault="002967FA" w:rsidP="004D378C">
      <w:pPr>
        <w:pStyle w:val="Body"/>
        <w:jc w:val="both"/>
      </w:pPr>
      <w:r w:rsidRPr="00775543">
        <w:lastRenderedPageBreak/>
        <w:t>*</w:t>
      </w:r>
      <w:r w:rsidR="00A34CD5">
        <w:t>*</w:t>
      </w:r>
      <w:r w:rsidR="001317B4">
        <w:t>L</w:t>
      </w:r>
      <w:r w:rsidR="001317B4">
        <w:rPr>
          <w:rStyle w:val="ui-provider"/>
          <w:rFonts w:eastAsia="MS Gothic"/>
        </w:rPr>
        <w:t>ocal policies and procedures should address how the Authorised Psychiatrist can ensure required notifications are made. It is expected that other staff (for example Authorised Mental Health Practitioners) may be given responsibilities for ensuring that appropriate actions are taken and that administrative staff will be responsible for necessary data entry</w:t>
      </w:r>
      <w:r w:rsidR="00626CD5">
        <w:rPr>
          <w:rStyle w:val="ui-provider"/>
          <w:rFonts w:eastAsia="MS Gothic"/>
        </w:rPr>
        <w:t>.</w:t>
      </w:r>
    </w:p>
    <w:p w14:paraId="27EDABB8" w14:textId="041AD188" w:rsidR="00996DF9" w:rsidRDefault="00996DF9" w:rsidP="007F70E8">
      <w:pPr>
        <w:pStyle w:val="Heading2"/>
      </w:pPr>
      <w:bookmarkStart w:id="6" w:name="_Toc143271379"/>
      <w:r>
        <w:t>Timeframes for data entry</w:t>
      </w:r>
      <w:bookmarkEnd w:id="6"/>
    </w:p>
    <w:p w14:paraId="4255FF9B" w14:textId="63DBA228" w:rsidR="00996DF9" w:rsidRDefault="00996DF9" w:rsidP="004D378C">
      <w:pPr>
        <w:pStyle w:val="Body"/>
        <w:jc w:val="both"/>
        <w:sectPr w:rsidR="00996DF9" w:rsidSect="00BE3D17">
          <w:pgSz w:w="16838" w:h="11906" w:orient="landscape" w:code="9"/>
          <w:pgMar w:top="1440" w:right="1440" w:bottom="1440" w:left="1440" w:header="680" w:footer="851" w:gutter="0"/>
          <w:cols w:space="340"/>
          <w:docGrid w:linePitch="360"/>
        </w:sectPr>
      </w:pPr>
      <w:r>
        <w:t xml:space="preserve">Where </w:t>
      </w:r>
      <w:r w:rsidR="006A2074">
        <w:t xml:space="preserve">timeframes for data entry are not able to be achieved, for example </w:t>
      </w:r>
      <w:r w:rsidR="00E14BC7">
        <w:t>within 24 hours on a weekend whe</w:t>
      </w:r>
      <w:r w:rsidR="00E26EB0">
        <w:t>n</w:t>
      </w:r>
      <w:r w:rsidR="00E14BC7">
        <w:t xml:space="preserve"> there are no or limited administrative staff</w:t>
      </w:r>
      <w:r w:rsidR="003460B1">
        <w:t>,</w:t>
      </w:r>
      <w:r w:rsidR="00E26EB0">
        <w:t xml:space="preserve"> data should be entered as soon as </w:t>
      </w:r>
      <w:r w:rsidR="0073135D">
        <w:t>practically possible</w:t>
      </w:r>
      <w:r w:rsidR="007F70E8">
        <w:t xml:space="preserve"> </w:t>
      </w:r>
      <w:r w:rsidR="0073135D">
        <w:t xml:space="preserve">ideally no more than 48 hours. Consumers should be told at the time of the event that there is likely to be a delay in IMHA getting a notification and </w:t>
      </w:r>
      <w:r w:rsidR="00F66264">
        <w:t xml:space="preserve">they should be provided with IMHA contact details and a way to </w:t>
      </w:r>
      <w:r w:rsidR="00F66264" w:rsidRPr="00B22798">
        <w:t>contact IMHA</w:t>
      </w:r>
      <w:r w:rsidR="00F66264">
        <w:t xml:space="preserve">, including an option for </w:t>
      </w:r>
      <w:r w:rsidR="007F70E8">
        <w:t xml:space="preserve">IMHA to be contacted on their behalf. </w:t>
      </w:r>
    </w:p>
    <w:p w14:paraId="26CBE8A7" w14:textId="77777777" w:rsidR="00C12269" w:rsidRDefault="00C12269" w:rsidP="00C12269">
      <w:pPr>
        <w:pStyle w:val="Heading2"/>
      </w:pPr>
      <w:bookmarkStart w:id="7" w:name="_Toc143271380"/>
      <w:r>
        <w:lastRenderedPageBreak/>
        <w:t>Restriction of an inpatient’s right to communicate</w:t>
      </w:r>
      <w:bookmarkEnd w:id="7"/>
    </w:p>
    <w:p w14:paraId="77A91B3E" w14:textId="640549C2" w:rsidR="00C12269" w:rsidRDefault="00C12269" w:rsidP="00C12269">
      <w:pPr>
        <w:pStyle w:val="Body"/>
        <w:jc w:val="both"/>
      </w:pPr>
      <w:r>
        <w:t xml:space="preserve">For most trigger events requiring notification, the required data will automatically transfer to IMHA </w:t>
      </w:r>
      <w:r w:rsidR="004F72A2">
        <w:t xml:space="preserve">when </w:t>
      </w:r>
      <w:r>
        <w:t xml:space="preserve">it is entered into CMI. The exception to this is restriction of an inpatient’s right to communicate. </w:t>
      </w:r>
    </w:p>
    <w:p w14:paraId="2D870BCA" w14:textId="37A823EA" w:rsidR="00C12269" w:rsidRDefault="00C12269" w:rsidP="00C12269">
      <w:pPr>
        <w:pStyle w:val="Body"/>
        <w:jc w:val="both"/>
      </w:pPr>
      <w:r>
        <w:t>Restriction of the right to communicat</w:t>
      </w:r>
      <w:r w:rsidR="00CA72D2">
        <w:t>e</w:t>
      </w:r>
      <w:r>
        <w:t xml:space="preserve"> includes any restraint placed on a consumer’s ability to contact others including family, friends, carers, advocates or other supporters, via any, or a combination of, mobile phone, ward phones or internet. Restriction to an inpatient’s right to communicate also includes restrictions placed on when an inpatient can utilise communication devices.</w:t>
      </w:r>
    </w:p>
    <w:p w14:paraId="30DC1E5F" w14:textId="745DB73E" w:rsidR="00C12269" w:rsidRDefault="00C12269" w:rsidP="00C12269">
      <w:pPr>
        <w:pStyle w:val="Body"/>
        <w:jc w:val="both"/>
      </w:pPr>
      <w:r>
        <w:t>The process for notifying IMHA of these events is as follows</w:t>
      </w:r>
      <w:r w:rsidR="00353AA6">
        <w:t>:</w:t>
      </w:r>
    </w:p>
    <w:p w14:paraId="7DD715B5" w14:textId="4B6B174E" w:rsidR="001F5BB3" w:rsidRDefault="00C12269" w:rsidP="001F5BB3">
      <w:pPr>
        <w:pStyle w:val="Body"/>
        <w:numPr>
          <w:ilvl w:val="0"/>
          <w:numId w:val="14"/>
        </w:numPr>
        <w:jc w:val="both"/>
      </w:pPr>
      <w:r>
        <w:t xml:space="preserve">When </w:t>
      </w:r>
      <w:r w:rsidR="00353AA6">
        <w:t>the restriction of an inpatient’s right to communicate</w:t>
      </w:r>
      <w:r>
        <w:t xml:space="preserve"> occurs, </w:t>
      </w:r>
      <w:r w:rsidR="00C26057">
        <w:t>providers</w:t>
      </w:r>
      <w:r>
        <w:t xml:space="preserve"> are to record this including the inpatients UR number, full name and </w:t>
      </w:r>
      <w:r w:rsidR="00252DA9">
        <w:t xml:space="preserve">primary </w:t>
      </w:r>
      <w:r>
        <w:t>reason for the restriction of communication</w:t>
      </w:r>
      <w:r w:rsidR="001F5BB3">
        <w:t xml:space="preserve"> (</w:t>
      </w:r>
      <w:r w:rsidR="00252DA9">
        <w:t>from the following options)</w:t>
      </w:r>
      <w:r w:rsidR="001F5BB3">
        <w:t>:</w:t>
      </w:r>
    </w:p>
    <w:p w14:paraId="30F0267A" w14:textId="4BB06BD3" w:rsidR="001F5BB3" w:rsidRDefault="001F5BB3" w:rsidP="001F5BB3">
      <w:pPr>
        <w:pStyle w:val="Body"/>
        <w:numPr>
          <w:ilvl w:val="1"/>
          <w:numId w:val="14"/>
        </w:numPr>
        <w:jc w:val="both"/>
      </w:pPr>
      <w:r>
        <w:t xml:space="preserve">Harm to self </w:t>
      </w:r>
    </w:p>
    <w:p w14:paraId="27F8BBD6" w14:textId="19C06DD7" w:rsidR="001F5BB3" w:rsidRDefault="001F5BB3" w:rsidP="001F5BB3">
      <w:pPr>
        <w:pStyle w:val="Body"/>
        <w:numPr>
          <w:ilvl w:val="1"/>
          <w:numId w:val="14"/>
        </w:numPr>
        <w:jc w:val="both"/>
      </w:pPr>
      <w:r>
        <w:t xml:space="preserve">Harm to others </w:t>
      </w:r>
    </w:p>
    <w:p w14:paraId="295AF53B" w14:textId="5414E740" w:rsidR="001F5BB3" w:rsidRDefault="001F5BB3" w:rsidP="001F5BB3">
      <w:pPr>
        <w:pStyle w:val="Body"/>
        <w:numPr>
          <w:ilvl w:val="1"/>
          <w:numId w:val="14"/>
        </w:numPr>
        <w:jc w:val="both"/>
      </w:pPr>
      <w:r>
        <w:t>Excessive contact (</w:t>
      </w:r>
      <w:r w:rsidR="00606D1B">
        <w:t>for example</w:t>
      </w:r>
      <w:r>
        <w:t xml:space="preserve"> to family</w:t>
      </w:r>
      <w:r w:rsidR="00606D1B">
        <w:t xml:space="preserve"> or</w:t>
      </w:r>
      <w:r>
        <w:t xml:space="preserve"> emergency services) </w:t>
      </w:r>
    </w:p>
    <w:p w14:paraId="149E1833" w14:textId="0DBDE439" w:rsidR="001F5BB3" w:rsidRDefault="001F5BB3" w:rsidP="001F5BB3">
      <w:pPr>
        <w:pStyle w:val="Body"/>
        <w:numPr>
          <w:ilvl w:val="1"/>
          <w:numId w:val="14"/>
        </w:numPr>
        <w:jc w:val="both"/>
      </w:pPr>
      <w:r>
        <w:t xml:space="preserve">Parent/guardian request </w:t>
      </w:r>
    </w:p>
    <w:p w14:paraId="47B59863" w14:textId="626A5E1D" w:rsidR="001F5BB3" w:rsidRDefault="001F5BB3" w:rsidP="001F5BB3">
      <w:pPr>
        <w:pStyle w:val="Body"/>
        <w:numPr>
          <w:ilvl w:val="1"/>
          <w:numId w:val="14"/>
        </w:numPr>
        <w:jc w:val="both"/>
      </w:pPr>
      <w:r>
        <w:t xml:space="preserve">Service policy </w:t>
      </w:r>
    </w:p>
    <w:p w14:paraId="56F23C27" w14:textId="1DD91558" w:rsidR="001F5BB3" w:rsidRDefault="001F5BB3" w:rsidP="001F5BB3">
      <w:pPr>
        <w:pStyle w:val="Body"/>
        <w:numPr>
          <w:ilvl w:val="1"/>
          <w:numId w:val="14"/>
        </w:numPr>
        <w:jc w:val="both"/>
      </w:pPr>
      <w:r>
        <w:t xml:space="preserve">Maintaining integrity of the program </w:t>
      </w:r>
    </w:p>
    <w:p w14:paraId="18C6219D" w14:textId="01161475" w:rsidR="001F5BB3" w:rsidRDefault="001F5BB3" w:rsidP="001F5BB3">
      <w:pPr>
        <w:pStyle w:val="Body"/>
        <w:numPr>
          <w:ilvl w:val="1"/>
          <w:numId w:val="14"/>
        </w:numPr>
        <w:jc w:val="both"/>
      </w:pPr>
      <w:r>
        <w:t xml:space="preserve">Privacy concerns for others </w:t>
      </w:r>
    </w:p>
    <w:p w14:paraId="07860220" w14:textId="06B8BE76" w:rsidR="00C12269" w:rsidRDefault="001F5BB3" w:rsidP="001F5BB3">
      <w:pPr>
        <w:pStyle w:val="Body"/>
        <w:numPr>
          <w:ilvl w:val="1"/>
          <w:numId w:val="14"/>
        </w:numPr>
        <w:jc w:val="both"/>
      </w:pPr>
      <w:r>
        <w:t xml:space="preserve">Other </w:t>
      </w:r>
    </w:p>
    <w:p w14:paraId="3B0C3069" w14:textId="19F6E0F7" w:rsidR="00C12269" w:rsidRDefault="00C12269" w:rsidP="00C12269">
      <w:pPr>
        <w:pStyle w:val="Body"/>
        <w:numPr>
          <w:ilvl w:val="0"/>
          <w:numId w:val="14"/>
        </w:numPr>
        <w:jc w:val="both"/>
      </w:pPr>
      <w:r>
        <w:t>If services do</w:t>
      </w:r>
      <w:r w:rsidR="00A0226C">
        <w:t xml:space="preserve"> not</w:t>
      </w:r>
      <w:r>
        <w:t xml:space="preserve"> already have a </w:t>
      </w:r>
      <w:r w:rsidRPr="004C0234">
        <w:t xml:space="preserve">methodology for </w:t>
      </w:r>
      <w:r>
        <w:t xml:space="preserve">recording this data and need to create a new record management system, </w:t>
      </w:r>
      <w:r w:rsidRPr="004C0234">
        <w:t xml:space="preserve">services </w:t>
      </w:r>
      <w:r>
        <w:t xml:space="preserve">will </w:t>
      </w:r>
      <w:r w:rsidRPr="004C0234">
        <w:t xml:space="preserve">need to ensure data security </w:t>
      </w:r>
      <w:r>
        <w:t xml:space="preserve">requirements are met. </w:t>
      </w:r>
      <w:r w:rsidRPr="004C0234">
        <w:t>Seek advi</w:t>
      </w:r>
      <w:r>
        <w:t>c</w:t>
      </w:r>
      <w:r w:rsidRPr="004C0234">
        <w:t>e from health information managers if needed.</w:t>
      </w:r>
    </w:p>
    <w:p w14:paraId="2AF5F3B5" w14:textId="30B16E61" w:rsidR="00366C1D" w:rsidRDefault="00C12269" w:rsidP="00AC50DB">
      <w:pPr>
        <w:pStyle w:val="Body"/>
        <w:numPr>
          <w:ilvl w:val="0"/>
          <w:numId w:val="14"/>
        </w:numPr>
        <w:jc w:val="both"/>
      </w:pPr>
      <w:r>
        <w:t xml:space="preserve">A consolidated list of these events and the above information is to be provided to the department no later than the 5th of each month, </w:t>
      </w:r>
      <w:r w:rsidRPr="009C7D28">
        <w:t xml:space="preserve">commencing </w:t>
      </w:r>
      <w:r>
        <w:t>5</w:t>
      </w:r>
      <w:r w:rsidRPr="009C7D28">
        <w:t xml:space="preserve"> October 2023 for events occurring 1-30 September 2023</w:t>
      </w:r>
      <w:r>
        <w:t xml:space="preserve">. </w:t>
      </w:r>
    </w:p>
    <w:p w14:paraId="3E6F2580" w14:textId="0E9409FC" w:rsidR="00F16A59" w:rsidRDefault="00366C1D" w:rsidP="00AC50DB">
      <w:pPr>
        <w:pStyle w:val="Body"/>
        <w:numPr>
          <w:ilvl w:val="0"/>
          <w:numId w:val="14"/>
        </w:numPr>
        <w:jc w:val="both"/>
      </w:pPr>
      <w:r w:rsidRPr="00366C1D">
        <w:t xml:space="preserve">This file must be uploaded to a designated secure folder established and managed by the </w:t>
      </w:r>
      <w:r w:rsidR="00DF2124">
        <w:t>d</w:t>
      </w:r>
      <w:r w:rsidRPr="00366C1D">
        <w:t xml:space="preserve">epartment. </w:t>
      </w:r>
      <w:r w:rsidR="00F16A59">
        <w:t xml:space="preserve">Services must provide the </w:t>
      </w:r>
      <w:r w:rsidR="00DF2124">
        <w:t>d</w:t>
      </w:r>
      <w:r w:rsidR="00F16A59">
        <w:t>epartment with an email address for access to the secure folder.</w:t>
      </w:r>
      <w:r w:rsidR="00D96C32">
        <w:t xml:space="preserve"> This should be provided to </w:t>
      </w:r>
      <w:hyperlink r:id="rId22" w:history="1">
        <w:r w:rsidR="00D96C32" w:rsidRPr="00A03079">
          <w:rPr>
            <w:rStyle w:val="Hyperlink"/>
          </w:rPr>
          <w:t>mhwd.data@health.vic.gov.au</w:t>
        </w:r>
      </w:hyperlink>
      <w:r w:rsidR="00D96C32">
        <w:t xml:space="preserve"> </w:t>
      </w:r>
      <w:r w:rsidR="00D96C32" w:rsidRPr="00D96C32">
        <w:t xml:space="preserve">  </w:t>
      </w:r>
    </w:p>
    <w:p w14:paraId="5C6A38EA" w14:textId="18D25E80" w:rsidR="00366C1D" w:rsidRDefault="00366C1D" w:rsidP="00AC50DB">
      <w:pPr>
        <w:pStyle w:val="Body"/>
        <w:numPr>
          <w:ilvl w:val="0"/>
          <w:numId w:val="14"/>
        </w:numPr>
        <w:jc w:val="both"/>
      </w:pPr>
      <w:r w:rsidRPr="00366C1D">
        <w:t xml:space="preserve">The </w:t>
      </w:r>
      <w:r w:rsidR="00DF2124">
        <w:t>d</w:t>
      </w:r>
      <w:r w:rsidRPr="00366C1D">
        <w:t xml:space="preserve">epartment will facilitate the secure provision of this information to IMHA on a monthly basis.  </w:t>
      </w:r>
    </w:p>
    <w:p w14:paraId="07233221" w14:textId="1899D048" w:rsidR="000E2F73" w:rsidRDefault="00E7179B" w:rsidP="00E7179B">
      <w:pPr>
        <w:pStyle w:val="ListParagraph"/>
        <w:numPr>
          <w:ilvl w:val="0"/>
          <w:numId w:val="14"/>
        </w:numPr>
      </w:pPr>
      <w:r>
        <w:t xml:space="preserve">If there are no instances of this event during the reporting period services should upload a nil report. Where there is no </w:t>
      </w:r>
      <w:r w:rsidR="00F02AB1">
        <w:t>report</w:t>
      </w:r>
      <w:r>
        <w:t xml:space="preserve"> provided by a service, a department representative will be in touch with service’s nominated key contact to follow up. </w:t>
      </w:r>
    </w:p>
    <w:p w14:paraId="5D1398F8" w14:textId="75626FDC" w:rsidR="00C12269" w:rsidRDefault="00C12269" w:rsidP="00E7179B">
      <w:pPr>
        <w:pStyle w:val="Body"/>
        <w:jc w:val="both"/>
      </w:pPr>
      <w:r>
        <w:t>This reporting process is temporary until required changes to CMI can be made to facilitate an automated transfer. The department is working to facilitate this as soon as possible.</w:t>
      </w:r>
    </w:p>
    <w:p w14:paraId="5FA6CC1F" w14:textId="4DB5E612" w:rsidR="00C12269" w:rsidRDefault="00C12269" w:rsidP="00C12269">
      <w:pPr>
        <w:pStyle w:val="Body"/>
        <w:jc w:val="both"/>
      </w:pPr>
      <w:r w:rsidRPr="00B22798">
        <w:t>When a consumer is subject to restriction of their right communicate</w:t>
      </w:r>
      <w:r>
        <w:t>,</w:t>
      </w:r>
      <w:r w:rsidRPr="00B22798">
        <w:t xml:space="preserve"> they must be informed at the time that a</w:t>
      </w:r>
      <w:r w:rsidR="00850950">
        <w:t xml:space="preserve"> </w:t>
      </w:r>
      <w:r w:rsidRPr="00B22798">
        <w:t>notification will be made to IMHA</w:t>
      </w:r>
      <w:r w:rsidR="00850950">
        <w:t>, but that this may not be for some time after the event.</w:t>
      </w:r>
      <w:r w:rsidR="007500AE">
        <w:t xml:space="preserve"> </w:t>
      </w:r>
      <w:r w:rsidR="00747FC4">
        <w:lastRenderedPageBreak/>
        <w:t xml:space="preserve">The </w:t>
      </w:r>
      <w:r w:rsidR="000F0240">
        <w:t>consumer</w:t>
      </w:r>
      <w:r w:rsidR="00FA782F">
        <w:t xml:space="preserve"> should be provided</w:t>
      </w:r>
      <w:r w:rsidR="000F0240">
        <w:t xml:space="preserve"> with</w:t>
      </w:r>
      <w:r>
        <w:t xml:space="preserve"> IMHA contact details and a way to </w:t>
      </w:r>
      <w:r w:rsidRPr="00B22798">
        <w:t>contact IMHA</w:t>
      </w:r>
      <w:r w:rsidR="002F333A">
        <w:t xml:space="preserve">, </w:t>
      </w:r>
      <w:r w:rsidR="0008649F">
        <w:t xml:space="preserve">as soon as practicable, </w:t>
      </w:r>
      <w:r w:rsidR="002F333A">
        <w:t xml:space="preserve">including an option </w:t>
      </w:r>
      <w:r w:rsidR="00C80052">
        <w:t xml:space="preserve">for </w:t>
      </w:r>
      <w:r w:rsidR="001F01D0">
        <w:t>staff to contact</w:t>
      </w:r>
      <w:r w:rsidRPr="00B22798">
        <w:t xml:space="preserve"> </w:t>
      </w:r>
      <w:r>
        <w:t>IMHA</w:t>
      </w:r>
      <w:r w:rsidRPr="00B22798">
        <w:t xml:space="preserve"> on behalf of the consumer</w:t>
      </w:r>
      <w:r>
        <w:t xml:space="preserve">. </w:t>
      </w:r>
    </w:p>
    <w:p w14:paraId="20002D4C" w14:textId="77777777" w:rsidR="00F101A1" w:rsidRPr="005D2419" w:rsidRDefault="00F101A1" w:rsidP="00F101A1">
      <w:pPr>
        <w:pStyle w:val="Heading2"/>
        <w:rPr>
          <w:rFonts w:eastAsia="Times"/>
          <w:color w:val="auto"/>
          <w:sz w:val="21"/>
          <w:szCs w:val="20"/>
        </w:rPr>
      </w:pPr>
      <w:bookmarkStart w:id="8" w:name="_Toc143271381"/>
      <w:r w:rsidRPr="005D2419">
        <w:t>Children and young people subject to trigger events</w:t>
      </w:r>
      <w:bookmarkEnd w:id="8"/>
    </w:p>
    <w:p w14:paraId="7E95C147" w14:textId="56F2AD53" w:rsidR="00363A34" w:rsidRDefault="00F101A1" w:rsidP="00F101A1">
      <w:pPr>
        <w:pStyle w:val="Body"/>
        <w:jc w:val="both"/>
      </w:pPr>
      <w:r>
        <w:t xml:space="preserve">The requirement for notification of trigger events </w:t>
      </w:r>
      <w:r w:rsidR="007500AE">
        <w:t xml:space="preserve">also </w:t>
      </w:r>
      <w:r>
        <w:t xml:space="preserve">applies to children and young people experiencing these events. Consideration should be given to age-appropriate information and communication being provided to these consumers. IMHA are employing a small number of child and youth advocates.  </w:t>
      </w:r>
    </w:p>
    <w:tbl>
      <w:tblPr>
        <w:tblStyle w:val="TableGrid"/>
        <w:tblW w:w="9067" w:type="dxa"/>
        <w:tblLook w:val="04A0" w:firstRow="1" w:lastRow="0" w:firstColumn="1" w:lastColumn="0" w:noHBand="0" w:noVBand="1"/>
      </w:tblPr>
      <w:tblGrid>
        <w:gridCol w:w="9067"/>
      </w:tblGrid>
      <w:tr w:rsidR="00F101A1" w:rsidRPr="00F101A1" w14:paraId="795057B5" w14:textId="77777777" w:rsidTr="00F101A1">
        <w:tc>
          <w:tcPr>
            <w:tcW w:w="9067" w:type="dxa"/>
            <w:shd w:val="clear" w:color="auto" w:fill="DBE5F1" w:themeFill="accent1" w:themeFillTint="33"/>
          </w:tcPr>
          <w:p w14:paraId="5D17D0D3" w14:textId="77777777" w:rsidR="00F101A1" w:rsidRPr="00CB617E" w:rsidRDefault="00F101A1" w:rsidP="00AC50DB">
            <w:pPr>
              <w:pStyle w:val="Body"/>
              <w:jc w:val="both"/>
              <w:rPr>
                <w:b/>
                <w:bCs/>
                <w:szCs w:val="21"/>
              </w:rPr>
            </w:pPr>
            <w:r w:rsidRPr="00CB617E">
              <w:rPr>
                <w:b/>
                <w:bCs/>
                <w:szCs w:val="21"/>
              </w:rPr>
              <w:t>Section 46 of the Act outlines:</w:t>
            </w:r>
          </w:p>
          <w:p w14:paraId="75B309C3" w14:textId="77777777" w:rsidR="00F101A1" w:rsidRPr="00CB617E" w:rsidRDefault="00F101A1" w:rsidP="00AC50DB">
            <w:pPr>
              <w:pStyle w:val="Body"/>
              <w:jc w:val="both"/>
              <w:rPr>
                <w:b/>
                <w:bCs/>
                <w:szCs w:val="21"/>
              </w:rPr>
            </w:pPr>
            <w:r w:rsidRPr="00CB617E">
              <w:rPr>
                <w:b/>
                <w:bCs/>
                <w:szCs w:val="21"/>
              </w:rPr>
              <w:t xml:space="preserve">Role of a mental health advocates in relation to a child or young person </w:t>
            </w:r>
          </w:p>
          <w:p w14:paraId="708A793E" w14:textId="77777777" w:rsidR="00F101A1" w:rsidRPr="00CB617E" w:rsidRDefault="00F101A1" w:rsidP="00AC50DB">
            <w:pPr>
              <w:pStyle w:val="Body"/>
              <w:numPr>
                <w:ilvl w:val="0"/>
                <w:numId w:val="22"/>
              </w:numPr>
              <w:jc w:val="both"/>
              <w:rPr>
                <w:szCs w:val="21"/>
              </w:rPr>
            </w:pPr>
            <w:r w:rsidRPr="00CB617E">
              <w:rPr>
                <w:szCs w:val="21"/>
              </w:rPr>
              <w:t xml:space="preserve">If a consumer is 15 years of age or younger, the role of a mental health advocate is— </w:t>
            </w:r>
          </w:p>
          <w:p w14:paraId="0B5A4606" w14:textId="77777777" w:rsidR="00F101A1" w:rsidRPr="00CB617E" w:rsidRDefault="00F101A1" w:rsidP="00AC50DB">
            <w:pPr>
              <w:pStyle w:val="Body"/>
              <w:numPr>
                <w:ilvl w:val="1"/>
                <w:numId w:val="22"/>
              </w:numPr>
              <w:jc w:val="both"/>
              <w:rPr>
                <w:szCs w:val="21"/>
              </w:rPr>
            </w:pPr>
            <w:r w:rsidRPr="00CB617E">
              <w:rPr>
                <w:szCs w:val="21"/>
              </w:rPr>
              <w:t xml:space="preserve">to promote the views and preferences of the consumer; and </w:t>
            </w:r>
          </w:p>
          <w:p w14:paraId="213D0975" w14:textId="77777777" w:rsidR="00F101A1" w:rsidRPr="00CB617E" w:rsidRDefault="00F101A1" w:rsidP="00AC50DB">
            <w:pPr>
              <w:pStyle w:val="Body"/>
              <w:numPr>
                <w:ilvl w:val="1"/>
                <w:numId w:val="22"/>
              </w:numPr>
              <w:jc w:val="both"/>
              <w:rPr>
                <w:szCs w:val="21"/>
              </w:rPr>
            </w:pPr>
            <w:r w:rsidRPr="00CB617E">
              <w:rPr>
                <w:szCs w:val="21"/>
              </w:rPr>
              <w:t>to work with the family, carers and supporters of the consumer to ensure that the consumer's best interests are protected.</w:t>
            </w:r>
          </w:p>
          <w:p w14:paraId="3DA0869A" w14:textId="77777777" w:rsidR="00F101A1" w:rsidRPr="00CB617E" w:rsidRDefault="00F101A1" w:rsidP="00AC50DB">
            <w:pPr>
              <w:pStyle w:val="Body"/>
              <w:numPr>
                <w:ilvl w:val="0"/>
                <w:numId w:val="22"/>
              </w:numPr>
              <w:jc w:val="both"/>
              <w:rPr>
                <w:szCs w:val="21"/>
              </w:rPr>
            </w:pPr>
            <w:r w:rsidRPr="00CB617E">
              <w:rPr>
                <w:szCs w:val="21"/>
              </w:rPr>
              <w:t>In performing the role under subsection (1), a mental health advocate must—</w:t>
            </w:r>
          </w:p>
          <w:p w14:paraId="52588528" w14:textId="77777777" w:rsidR="00F101A1" w:rsidRPr="00CB617E" w:rsidRDefault="00F101A1" w:rsidP="00AC50DB">
            <w:pPr>
              <w:pStyle w:val="Body"/>
              <w:numPr>
                <w:ilvl w:val="1"/>
                <w:numId w:val="22"/>
              </w:numPr>
              <w:jc w:val="both"/>
              <w:rPr>
                <w:b/>
                <w:bCs/>
                <w:szCs w:val="21"/>
              </w:rPr>
            </w:pPr>
            <w:r w:rsidRPr="00CB617E">
              <w:rPr>
                <w:szCs w:val="21"/>
              </w:rPr>
              <w:t xml:space="preserve">provide advocacy services in accordance with the protocols issued under section 42(1)(c); and </w:t>
            </w:r>
          </w:p>
          <w:p w14:paraId="28F926C0" w14:textId="77777777" w:rsidR="00F101A1" w:rsidRPr="00F101A1" w:rsidRDefault="00F101A1" w:rsidP="00AC50DB">
            <w:pPr>
              <w:pStyle w:val="Body"/>
              <w:numPr>
                <w:ilvl w:val="1"/>
                <w:numId w:val="22"/>
              </w:numPr>
              <w:jc w:val="both"/>
              <w:rPr>
                <w:b/>
                <w:bCs/>
                <w:sz w:val="19"/>
                <w:szCs w:val="19"/>
              </w:rPr>
            </w:pPr>
            <w:r w:rsidRPr="00CB617E">
              <w:rPr>
                <w:szCs w:val="21"/>
              </w:rPr>
              <w:t>if the DFFH Secretary has parental responsibility for a consumer under a relevant child protection order, consult that Secretary.</w:t>
            </w:r>
          </w:p>
        </w:tc>
      </w:tr>
    </w:tbl>
    <w:p w14:paraId="756BF998" w14:textId="7F65F2F7" w:rsidR="007058F6" w:rsidRDefault="003A62E5" w:rsidP="007058F6">
      <w:pPr>
        <w:pStyle w:val="Heading1"/>
      </w:pPr>
      <w:bookmarkStart w:id="9" w:name="_Toc143271382"/>
      <w:r>
        <w:t xml:space="preserve">Facilitating </w:t>
      </w:r>
      <w:r w:rsidR="0007732F">
        <w:t>consumer</w:t>
      </w:r>
      <w:r w:rsidR="00B85C51">
        <w:t xml:space="preserve"> access to advoc</w:t>
      </w:r>
      <w:r w:rsidR="00C67389">
        <w:t>acy</w:t>
      </w:r>
      <w:bookmarkEnd w:id="9"/>
    </w:p>
    <w:p w14:paraId="5CB6D0E8" w14:textId="6669EDCA" w:rsidR="00E7179B" w:rsidRDefault="001B6F05" w:rsidP="005D2419">
      <w:pPr>
        <w:pStyle w:val="Body"/>
        <w:jc w:val="both"/>
      </w:pPr>
      <w:r>
        <w:t xml:space="preserve">Under Section 49 of the Act, </w:t>
      </w:r>
      <w:r w:rsidR="00D5501D" w:rsidRPr="00D5501D">
        <w:t>mental health and wellbeing</w:t>
      </w:r>
      <w:r w:rsidR="00470D3C">
        <w:t xml:space="preserve"> </w:t>
      </w:r>
      <w:r w:rsidR="0010045E">
        <w:t>service</w:t>
      </w:r>
      <w:r w:rsidR="00C26057">
        <w:t xml:space="preserve"> providers</w:t>
      </w:r>
      <w:r w:rsidR="00470D3C">
        <w:t xml:space="preserve"> </w:t>
      </w:r>
      <w:r w:rsidR="00D5501D" w:rsidRPr="00D5501D">
        <w:t xml:space="preserve">must give any reasonable assistance to any mental health advocate for the purposes of enabling the advocate to perform and carry out their functions, duties and responsibilities with respect </w:t>
      </w:r>
      <w:r w:rsidR="00470D3C">
        <w:t xml:space="preserve">to </w:t>
      </w:r>
      <w:r w:rsidR="00D5501D" w:rsidRPr="00D5501D">
        <w:t>a consumer</w:t>
      </w:r>
      <w:r w:rsidR="003E71BF">
        <w:t>.</w:t>
      </w:r>
      <w:r w:rsidR="00DE6551">
        <w:t xml:space="preserve"> To adequately support consumers to exercise their rights, advocates must be </w:t>
      </w:r>
      <w:r w:rsidR="00DE6551" w:rsidRPr="00E844BA">
        <w:t xml:space="preserve">able </w:t>
      </w:r>
      <w:r w:rsidR="00DE6551">
        <w:t xml:space="preserve">to speak with </w:t>
      </w:r>
      <w:r w:rsidR="00DE6551" w:rsidRPr="00E844BA">
        <w:t xml:space="preserve">consumers </w:t>
      </w:r>
      <w:r w:rsidR="00DE6551">
        <w:t xml:space="preserve">within 24 hours of receiving notification of a trigger event. </w:t>
      </w:r>
    </w:p>
    <w:tbl>
      <w:tblPr>
        <w:tblStyle w:val="TableGrid"/>
        <w:tblW w:w="0" w:type="auto"/>
        <w:tblLook w:val="04A0" w:firstRow="1" w:lastRow="0" w:firstColumn="1" w:lastColumn="0" w:noHBand="0" w:noVBand="1"/>
      </w:tblPr>
      <w:tblGrid>
        <w:gridCol w:w="9016"/>
      </w:tblGrid>
      <w:tr w:rsidR="00112C8A" w14:paraId="336A775A" w14:textId="77777777" w:rsidTr="00112C8A">
        <w:tc>
          <w:tcPr>
            <w:tcW w:w="9016" w:type="dxa"/>
            <w:shd w:val="clear" w:color="auto" w:fill="DBE5F1" w:themeFill="accent1" w:themeFillTint="33"/>
          </w:tcPr>
          <w:p w14:paraId="35CB8CE7" w14:textId="77777777" w:rsidR="00112C8A" w:rsidRDefault="00112C8A" w:rsidP="005D2419">
            <w:pPr>
              <w:pStyle w:val="Body"/>
              <w:jc w:val="both"/>
              <w:rPr>
                <w:b/>
                <w:bCs/>
              </w:rPr>
            </w:pPr>
            <w:r>
              <w:rPr>
                <w:b/>
                <w:bCs/>
              </w:rPr>
              <w:t xml:space="preserve">Section </w:t>
            </w:r>
            <w:r w:rsidR="00D000CF">
              <w:rPr>
                <w:b/>
                <w:bCs/>
              </w:rPr>
              <w:t>49 of the Act outlines:</w:t>
            </w:r>
          </w:p>
          <w:p w14:paraId="62E450AF" w14:textId="77777777" w:rsidR="00DE1297" w:rsidRPr="00DE1297" w:rsidRDefault="00DE1297" w:rsidP="00DE1297">
            <w:pPr>
              <w:pStyle w:val="Body"/>
              <w:jc w:val="both"/>
              <w:rPr>
                <w:b/>
                <w:bCs/>
              </w:rPr>
            </w:pPr>
            <w:r w:rsidRPr="00DE1297">
              <w:rPr>
                <w:b/>
                <w:bCs/>
              </w:rPr>
              <w:t xml:space="preserve">Mental health and wellbeing service provider to give reasonable assistance </w:t>
            </w:r>
          </w:p>
          <w:p w14:paraId="1DC8978B" w14:textId="2E1975A4" w:rsidR="00112C8A" w:rsidRPr="00DE1297" w:rsidRDefault="00DE1297" w:rsidP="005D2419">
            <w:pPr>
              <w:pStyle w:val="Body"/>
              <w:jc w:val="both"/>
            </w:pPr>
            <w:r w:rsidRPr="00DE1297">
              <w:t>A mental health and wellbeing service provider must give any reasonable assistance to any mental health advocate for the purposes of enabling the advocate to perform and carry out their functions, duties and responsibilities with respect to a consumer.</w:t>
            </w:r>
          </w:p>
        </w:tc>
      </w:tr>
    </w:tbl>
    <w:p w14:paraId="6178074F" w14:textId="77777777" w:rsidR="00363A34" w:rsidRDefault="00363A34" w:rsidP="005D2419">
      <w:pPr>
        <w:pStyle w:val="Body"/>
        <w:jc w:val="both"/>
      </w:pPr>
    </w:p>
    <w:p w14:paraId="6D904C81" w14:textId="3D7FA971" w:rsidR="00022B87" w:rsidRDefault="00EC5361" w:rsidP="005D2419">
      <w:pPr>
        <w:pStyle w:val="Body"/>
        <w:jc w:val="both"/>
      </w:pPr>
      <w:r>
        <w:t xml:space="preserve">Examples of reasonable assistance include </w:t>
      </w:r>
      <w:r w:rsidR="00022B87">
        <w:t xml:space="preserve">providing a phone to a consumer if advocates </w:t>
      </w:r>
      <w:r w:rsidR="00F6564C">
        <w:t>cannot</w:t>
      </w:r>
      <w:r w:rsidR="00022B87">
        <w:t xml:space="preserve"> reach them on </w:t>
      </w:r>
      <w:r w:rsidR="00B02069">
        <w:t xml:space="preserve">a shared service </w:t>
      </w:r>
      <w:r w:rsidR="00CC23B5">
        <w:t>phone or</w:t>
      </w:r>
      <w:r w:rsidR="00B02069">
        <w:t xml:space="preserve"> assisting advocates to access </w:t>
      </w:r>
      <w:r w:rsidR="00CC23B5">
        <w:t xml:space="preserve">a high dependency unit. </w:t>
      </w:r>
    </w:p>
    <w:p w14:paraId="4A532D83" w14:textId="7D5BBBDC" w:rsidR="007058F6" w:rsidRPr="00E844BA" w:rsidRDefault="007058F6" w:rsidP="005D2419">
      <w:pPr>
        <w:pStyle w:val="Body"/>
        <w:jc w:val="both"/>
      </w:pPr>
      <w:r w:rsidRPr="00E844BA">
        <w:t xml:space="preserve">Services </w:t>
      </w:r>
      <w:r w:rsidR="00FE31F2">
        <w:t>should not</w:t>
      </w:r>
      <w:r w:rsidRPr="00E844BA">
        <w:t xml:space="preserve"> make decisions as to whether </w:t>
      </w:r>
      <w:r w:rsidR="006B4125">
        <w:t>a consumer</w:t>
      </w:r>
      <w:r w:rsidRPr="00E844BA">
        <w:t xml:space="preserve"> has </w:t>
      </w:r>
      <w:r w:rsidR="00A72539">
        <w:t xml:space="preserve">the </w:t>
      </w:r>
      <w:r w:rsidRPr="00E844BA">
        <w:t xml:space="preserve">capacity to speak to </w:t>
      </w:r>
      <w:r w:rsidR="006B4125">
        <w:t xml:space="preserve">an advocate. Advocates </w:t>
      </w:r>
      <w:r w:rsidRPr="00E844BA">
        <w:t xml:space="preserve">will work with </w:t>
      </w:r>
      <w:r w:rsidR="00C57EAE">
        <w:t>the</w:t>
      </w:r>
      <w:r>
        <w:t xml:space="preserve"> consumer </w:t>
      </w:r>
      <w:r w:rsidR="006030A7">
        <w:t>to support them to understand the opt-out non legal advocacy register and services so they can decide if they would like to opt</w:t>
      </w:r>
      <w:r w:rsidR="002733C9">
        <w:t>-</w:t>
      </w:r>
      <w:r w:rsidR="006030A7">
        <w:t>out or opt</w:t>
      </w:r>
      <w:r w:rsidR="002733C9">
        <w:t>-</w:t>
      </w:r>
      <w:r w:rsidR="006030A7">
        <w:t>in.</w:t>
      </w:r>
    </w:p>
    <w:p w14:paraId="1CA2696E" w14:textId="08D45227" w:rsidR="007058F6" w:rsidRPr="005344EA" w:rsidRDefault="00041154" w:rsidP="005D2419">
      <w:pPr>
        <w:pStyle w:val="Body"/>
        <w:jc w:val="both"/>
      </w:pPr>
      <w:r>
        <w:t xml:space="preserve">To facilitate consumer access to advocacy, </w:t>
      </w:r>
      <w:r w:rsidR="00C55657">
        <w:t>mental health and wellbeing service</w:t>
      </w:r>
      <w:r w:rsidR="00C26057">
        <w:t xml:space="preserve"> providers</w:t>
      </w:r>
      <w:r w:rsidR="00C55657">
        <w:t xml:space="preserve"> should ensure they have: </w:t>
      </w:r>
    </w:p>
    <w:p w14:paraId="1DB37183" w14:textId="15C80D36" w:rsidR="007058F6" w:rsidRPr="00E844BA" w:rsidRDefault="002733C9" w:rsidP="005D2419">
      <w:pPr>
        <w:pStyle w:val="Body"/>
        <w:numPr>
          <w:ilvl w:val="0"/>
          <w:numId w:val="12"/>
        </w:numPr>
        <w:jc w:val="both"/>
      </w:pPr>
      <w:r>
        <w:lastRenderedPageBreak/>
        <w:t>d</w:t>
      </w:r>
      <w:r w:rsidR="007058F6" w:rsidRPr="00E844BA">
        <w:t>edicated phones</w:t>
      </w:r>
      <w:r w:rsidR="001C3FC8">
        <w:t>,</w:t>
      </w:r>
      <w:r w:rsidR="007058F6" w:rsidRPr="00E844BA">
        <w:t xml:space="preserve"> phone line</w:t>
      </w:r>
      <w:r w:rsidR="004D2301">
        <w:t>s</w:t>
      </w:r>
      <w:r w:rsidR="005344EA">
        <w:t xml:space="preserve"> </w:t>
      </w:r>
      <w:r w:rsidR="001C3FC8">
        <w:t>or device</w:t>
      </w:r>
      <w:r w:rsidR="00C55657">
        <w:t>s</w:t>
      </w:r>
      <w:r w:rsidR="001C3FC8">
        <w:t xml:space="preserve"> for virtual meetings</w:t>
      </w:r>
      <w:r w:rsidR="005344EA">
        <w:t xml:space="preserve"> within services</w:t>
      </w:r>
      <w:r w:rsidR="00BB1CDC">
        <w:t xml:space="preserve"> to be used </w:t>
      </w:r>
      <w:r w:rsidR="00401DC7">
        <w:t xml:space="preserve">by consumers </w:t>
      </w:r>
      <w:r w:rsidR="00BB1CDC">
        <w:t>for access to advocacy services</w:t>
      </w:r>
      <w:r w:rsidR="00167D45">
        <w:t>. Please note, provision must be made for consumers who may require video</w:t>
      </w:r>
      <w:r w:rsidR="00167D45" w:rsidRPr="00E844BA">
        <w:t xml:space="preserve"> c</w:t>
      </w:r>
      <w:r w:rsidR="00167D45">
        <w:t>ontact</w:t>
      </w:r>
      <w:r w:rsidR="00167D45" w:rsidRPr="00E844BA">
        <w:t xml:space="preserve"> if they need visual cues to support communication</w:t>
      </w:r>
    </w:p>
    <w:p w14:paraId="08166C2F" w14:textId="54C4F0F4" w:rsidR="007058F6" w:rsidRPr="00E844BA" w:rsidRDefault="008238A2" w:rsidP="005D2419">
      <w:pPr>
        <w:pStyle w:val="Body"/>
        <w:numPr>
          <w:ilvl w:val="0"/>
          <w:numId w:val="12"/>
        </w:numPr>
        <w:jc w:val="both"/>
      </w:pPr>
      <w:r>
        <w:t>s</w:t>
      </w:r>
      <w:r w:rsidR="007058F6" w:rsidRPr="00E844BA">
        <w:t xml:space="preserve">taff with the capacity to support consumers to access </w:t>
      </w:r>
      <w:r w:rsidR="00A56772">
        <w:t>a</w:t>
      </w:r>
      <w:r w:rsidR="007058F6" w:rsidRPr="00E844BA">
        <w:t xml:space="preserve"> phone</w:t>
      </w:r>
      <w:r w:rsidR="000C3172">
        <w:t xml:space="preserve"> </w:t>
      </w:r>
      <w:r w:rsidR="00F577F5">
        <w:t xml:space="preserve">or devices </w:t>
      </w:r>
      <w:r w:rsidR="000C3172">
        <w:t>for the purposes of contacting an advocate</w:t>
      </w:r>
    </w:p>
    <w:p w14:paraId="5F410663" w14:textId="57AD724B" w:rsidR="007058F6" w:rsidRPr="00E844BA" w:rsidRDefault="008238A2" w:rsidP="005D2419">
      <w:pPr>
        <w:pStyle w:val="Body"/>
        <w:numPr>
          <w:ilvl w:val="0"/>
          <w:numId w:val="12"/>
        </w:numPr>
        <w:jc w:val="both"/>
      </w:pPr>
      <w:r>
        <w:t>p</w:t>
      </w:r>
      <w:r w:rsidR="00FC6A61">
        <w:t>olicies and procedures in place to ensure</w:t>
      </w:r>
      <w:r w:rsidR="007058F6" w:rsidRPr="00E844BA">
        <w:t xml:space="preserve"> consumers are provided with this </w:t>
      </w:r>
      <w:r w:rsidR="00373B84">
        <w:t xml:space="preserve">support </w:t>
      </w:r>
      <w:r w:rsidR="007058F6" w:rsidRPr="00E844BA">
        <w:t>and</w:t>
      </w:r>
      <w:r w:rsidR="00373B84">
        <w:t xml:space="preserve"> phone</w:t>
      </w:r>
      <w:r w:rsidR="007058F6" w:rsidRPr="00E844BA">
        <w:t xml:space="preserve"> </w:t>
      </w:r>
      <w:r w:rsidR="00F577F5">
        <w:t xml:space="preserve">and/or device </w:t>
      </w:r>
      <w:r w:rsidR="007058F6" w:rsidRPr="00E844BA">
        <w:t>access</w:t>
      </w:r>
      <w:r w:rsidR="00165A96">
        <w:t xml:space="preserve"> </w:t>
      </w:r>
    </w:p>
    <w:p w14:paraId="5C9EF076" w14:textId="5C56223F" w:rsidR="007058F6" w:rsidRDefault="007058F6" w:rsidP="005D2419">
      <w:pPr>
        <w:pStyle w:val="Body"/>
        <w:numPr>
          <w:ilvl w:val="0"/>
          <w:numId w:val="12"/>
        </w:numPr>
        <w:jc w:val="both"/>
      </w:pPr>
      <w:r w:rsidRPr="00E844BA">
        <w:t xml:space="preserve">devices </w:t>
      </w:r>
      <w:r w:rsidR="007B4896">
        <w:t>available to provide to</w:t>
      </w:r>
      <w:r w:rsidRPr="00E844BA">
        <w:t xml:space="preserve"> </w:t>
      </w:r>
      <w:r w:rsidR="00273E26">
        <w:t>consumers</w:t>
      </w:r>
      <w:r w:rsidRPr="00E844BA">
        <w:t xml:space="preserve"> </w:t>
      </w:r>
      <w:r w:rsidR="00636156">
        <w:t xml:space="preserve">who </w:t>
      </w:r>
      <w:r w:rsidRPr="00E844BA">
        <w:t xml:space="preserve">do not have a device that will allow </w:t>
      </w:r>
      <w:r w:rsidR="00A56772">
        <w:t>them</w:t>
      </w:r>
      <w:r w:rsidRPr="00E844BA">
        <w:t xml:space="preserve"> to speak</w:t>
      </w:r>
      <w:r w:rsidR="00F577F5">
        <w:t>/meet virtually</w:t>
      </w:r>
      <w:r w:rsidRPr="00E844BA">
        <w:t xml:space="preserve"> with </w:t>
      </w:r>
      <w:r w:rsidR="001B7790">
        <w:t>an advocate</w:t>
      </w:r>
    </w:p>
    <w:p w14:paraId="596D9644" w14:textId="77777777" w:rsidR="00992D9D" w:rsidRDefault="008238A2" w:rsidP="00992D9D">
      <w:pPr>
        <w:pStyle w:val="Body"/>
        <w:numPr>
          <w:ilvl w:val="0"/>
          <w:numId w:val="12"/>
        </w:numPr>
        <w:jc w:val="both"/>
      </w:pPr>
      <w:r>
        <w:t>s</w:t>
      </w:r>
      <w:r w:rsidR="00E2284F">
        <w:t xml:space="preserve">upport </w:t>
      </w:r>
      <w:r w:rsidR="00ED61FC">
        <w:t xml:space="preserve">to </w:t>
      </w:r>
      <w:r w:rsidR="00E2284F">
        <w:t>access</w:t>
      </w:r>
      <w:r w:rsidR="00785449">
        <w:t xml:space="preserve"> the Translating and Interpreting Service (TIS National) </w:t>
      </w:r>
      <w:r w:rsidR="00167D45">
        <w:t>or Auslan</w:t>
      </w:r>
      <w:r w:rsidR="00785449">
        <w:t xml:space="preserve"> to facilitate communication</w:t>
      </w:r>
      <w:r w:rsidR="00F84EA5">
        <w:t xml:space="preserve"> with an advocate</w:t>
      </w:r>
      <w:r w:rsidR="00785449">
        <w:t xml:space="preserve"> </w:t>
      </w:r>
      <w:r w:rsidR="00DC5749">
        <w:t>as</w:t>
      </w:r>
      <w:r w:rsidR="00785449">
        <w:t xml:space="preserve"> required</w:t>
      </w:r>
      <w:r w:rsidR="00E16391">
        <w:t xml:space="preserve"> </w:t>
      </w:r>
    </w:p>
    <w:p w14:paraId="25835ECE" w14:textId="1C461881" w:rsidR="001C3FC8" w:rsidRDefault="008238A2" w:rsidP="00992D9D">
      <w:pPr>
        <w:pStyle w:val="Body"/>
        <w:numPr>
          <w:ilvl w:val="0"/>
          <w:numId w:val="12"/>
        </w:numPr>
        <w:jc w:val="both"/>
      </w:pPr>
      <w:r>
        <w:t>a</w:t>
      </w:r>
      <w:r w:rsidR="00083119">
        <w:t xml:space="preserve">ppropriate </w:t>
      </w:r>
      <w:r w:rsidR="005C02BC">
        <w:t xml:space="preserve">confidential </w:t>
      </w:r>
      <w:r w:rsidR="00083119">
        <w:t>s</w:t>
      </w:r>
      <w:r w:rsidR="007058F6" w:rsidRPr="00E844BA">
        <w:t>pace</w:t>
      </w:r>
      <w:r w:rsidR="005C02BC">
        <w:t>s</w:t>
      </w:r>
      <w:r w:rsidR="007058F6" w:rsidRPr="00E844BA">
        <w:t xml:space="preserve"> allocated </w:t>
      </w:r>
      <w:r w:rsidR="009A7E78">
        <w:t>with</w:t>
      </w:r>
      <w:r w:rsidR="007058F6" w:rsidRPr="00E844BA">
        <w:t xml:space="preserve">in inpatient units for advocates to </w:t>
      </w:r>
      <w:r w:rsidR="00140710">
        <w:t>meet with</w:t>
      </w:r>
      <w:r w:rsidR="007058F6" w:rsidRPr="00E844BA">
        <w:t xml:space="preserve"> consumers in person</w:t>
      </w:r>
      <w:r w:rsidR="005C02BC">
        <w:t xml:space="preserve"> or when meeting with them virtually or speaking on the phone</w:t>
      </w:r>
      <w:r w:rsidR="00047D42">
        <w:t>.</w:t>
      </w:r>
      <w:r w:rsidR="007058F6" w:rsidRPr="00E844BA">
        <w:t xml:space="preserve"> </w:t>
      </w:r>
      <w:r w:rsidR="00047D42">
        <w:t>T</w:t>
      </w:r>
      <w:r w:rsidR="007058F6" w:rsidRPr="00E844BA">
        <w:t>his room may be used daily in some services</w:t>
      </w:r>
      <w:r w:rsidR="00992D9D">
        <w:t xml:space="preserve"> </w:t>
      </w:r>
    </w:p>
    <w:p w14:paraId="5FB93AA2" w14:textId="77777777" w:rsidR="004013BE" w:rsidRDefault="001C3FC8" w:rsidP="00AC50DB">
      <w:pPr>
        <w:pStyle w:val="Body"/>
        <w:numPr>
          <w:ilvl w:val="0"/>
          <w:numId w:val="12"/>
        </w:numPr>
        <w:jc w:val="both"/>
      </w:pPr>
      <w:r>
        <w:t>k</w:t>
      </w:r>
      <w:r w:rsidR="00ED3901" w:rsidRPr="00E844BA">
        <w:t xml:space="preserve">ey contacts in units who can assist with advocates </w:t>
      </w:r>
      <w:r w:rsidR="00ED3901">
        <w:t xml:space="preserve">having </w:t>
      </w:r>
      <w:r w:rsidR="00ED3901" w:rsidRPr="00E844BA">
        <w:t>in</w:t>
      </w:r>
      <w:r w:rsidR="00083119">
        <w:t>-</w:t>
      </w:r>
      <w:r w:rsidR="00ED3901" w:rsidRPr="00E844BA">
        <w:t>person access</w:t>
      </w:r>
      <w:r w:rsidR="00ED3901">
        <w:t xml:space="preserve"> to</w:t>
      </w:r>
      <w:r w:rsidR="00ED3901" w:rsidRPr="00E844BA">
        <w:t xml:space="preserve"> consumers</w:t>
      </w:r>
    </w:p>
    <w:p w14:paraId="3102FC96" w14:textId="24A58C21" w:rsidR="001A7A41" w:rsidRDefault="004013BE" w:rsidP="00AC50DB">
      <w:pPr>
        <w:pStyle w:val="Body"/>
        <w:numPr>
          <w:ilvl w:val="0"/>
          <w:numId w:val="12"/>
        </w:numPr>
        <w:jc w:val="both"/>
      </w:pPr>
      <w:r>
        <w:t xml:space="preserve">facilitated access to </w:t>
      </w:r>
      <w:r w:rsidR="00140E6B">
        <w:t>Aboriginal and Torres Strait Islander</w:t>
      </w:r>
      <w:r>
        <w:t xml:space="preserve"> designated roles, where available in the health service to assist with access to </w:t>
      </w:r>
      <w:r w:rsidR="005648F2">
        <w:t>IMHA</w:t>
      </w:r>
      <w:r>
        <w:t xml:space="preserve">, if the consumer wants this. </w:t>
      </w:r>
      <w:r w:rsidR="00ED3901" w:rsidRPr="00E844BA">
        <w:t xml:space="preserve"> </w:t>
      </w:r>
    </w:p>
    <w:p w14:paraId="1F0DF50B" w14:textId="163CD5AB" w:rsidR="00014496" w:rsidRDefault="00014496" w:rsidP="00014496">
      <w:pPr>
        <w:pStyle w:val="Body"/>
        <w:jc w:val="both"/>
      </w:pPr>
      <w:r>
        <w:t>If any one method of c</w:t>
      </w:r>
      <w:r w:rsidR="00AE23FD">
        <w:t>ontact</w:t>
      </w:r>
      <w:r>
        <w:t xml:space="preserve"> (</w:t>
      </w:r>
      <w:r w:rsidR="007565DA">
        <w:t>for example</w:t>
      </w:r>
      <w:r>
        <w:t xml:space="preserve"> telephone access</w:t>
      </w:r>
      <w:r w:rsidR="007565DA">
        <w:t xml:space="preserve"> or</w:t>
      </w:r>
      <w:r w:rsidR="00366450">
        <w:t xml:space="preserve"> in-person visits</w:t>
      </w:r>
      <w:r>
        <w:t>) is unable to be facilitated,</w:t>
      </w:r>
      <w:r w:rsidR="00366450">
        <w:t xml:space="preserve"> alternative ways to connect with advocates should be put in place. </w:t>
      </w:r>
    </w:p>
    <w:p w14:paraId="161C38F6" w14:textId="444F47D8" w:rsidR="008B1FA5" w:rsidRPr="0051712A" w:rsidRDefault="008B1FA5" w:rsidP="0051712A">
      <w:pPr>
        <w:pStyle w:val="Heading2"/>
      </w:pPr>
      <w:bookmarkStart w:id="10" w:name="_Toc143271383"/>
      <w:r w:rsidRPr="0051712A">
        <w:t>Sharing consumer information with IMHA</w:t>
      </w:r>
      <w:r w:rsidR="0051712A" w:rsidRPr="0051712A">
        <w:t xml:space="preserve"> advocates</w:t>
      </w:r>
      <w:bookmarkEnd w:id="10"/>
    </w:p>
    <w:p w14:paraId="53C1E9E4" w14:textId="40D7737E" w:rsidR="008B1FA5" w:rsidRPr="0051712A" w:rsidRDefault="008B1FA5" w:rsidP="0051712A">
      <w:pPr>
        <w:pStyle w:val="Body"/>
        <w:jc w:val="both"/>
      </w:pPr>
      <w:r w:rsidRPr="0051712A">
        <w:t xml:space="preserve">Section 47 of the Act sets out what a mental health advocate can do which includes accessing the personal and health information of the consumer and seeking information on behalf of the consumer from the service providers. Section 49 requires a service provider to give reasonable assistance to any mental health advocate. There is no requirement under the Act that consumer consent has to be in writing. </w:t>
      </w:r>
    </w:p>
    <w:p w14:paraId="5136B654" w14:textId="08E19BC2" w:rsidR="008B1FA5" w:rsidRPr="0051712A" w:rsidRDefault="008B1FA5" w:rsidP="0051712A">
      <w:pPr>
        <w:pStyle w:val="Body"/>
        <w:jc w:val="both"/>
      </w:pPr>
      <w:r w:rsidRPr="0051712A">
        <w:t>Under the Act, a mental health and wellbeing service provider is not required to disclose the health information of a consumer to family, a carer</w:t>
      </w:r>
      <w:r w:rsidR="00B75275">
        <w:t>,</w:t>
      </w:r>
      <w:r w:rsidRPr="0051712A">
        <w:t xml:space="preserve"> or a support person despite consent being given by the consumer if the provider holds the view that the disclosure: </w:t>
      </w:r>
    </w:p>
    <w:p w14:paraId="3AFDA0F0" w14:textId="5221109B" w:rsidR="008B1FA5" w:rsidRPr="0051712A" w:rsidRDefault="008B1FA5" w:rsidP="0051712A">
      <w:pPr>
        <w:pStyle w:val="Body"/>
        <w:numPr>
          <w:ilvl w:val="0"/>
          <w:numId w:val="12"/>
        </w:numPr>
        <w:jc w:val="both"/>
      </w:pPr>
      <w:r w:rsidRPr="0051712A">
        <w:t xml:space="preserve">poses a threat to the life or health of any person </w:t>
      </w:r>
    </w:p>
    <w:p w14:paraId="2F13EAA9" w14:textId="5986EDD0" w:rsidR="008B1FA5" w:rsidRPr="0051712A" w:rsidRDefault="008B1FA5" w:rsidP="0051712A">
      <w:pPr>
        <w:pStyle w:val="Body"/>
        <w:numPr>
          <w:ilvl w:val="0"/>
          <w:numId w:val="12"/>
        </w:numPr>
        <w:jc w:val="both"/>
      </w:pPr>
      <w:r w:rsidRPr="0051712A">
        <w:t xml:space="preserve">could unreasonably impact on the privacy of other persons </w:t>
      </w:r>
    </w:p>
    <w:p w14:paraId="2A1E1636" w14:textId="0E3FEEE6" w:rsidR="008B1FA5" w:rsidRPr="0051712A" w:rsidRDefault="008B1FA5" w:rsidP="0051712A">
      <w:pPr>
        <w:pStyle w:val="Body"/>
        <w:numPr>
          <w:ilvl w:val="0"/>
          <w:numId w:val="12"/>
        </w:numPr>
        <w:jc w:val="both"/>
      </w:pPr>
      <w:r w:rsidRPr="0051712A">
        <w:t xml:space="preserve">is unlawful or is inconsistent with a requirement or authorisation by or under law </w:t>
      </w:r>
    </w:p>
    <w:p w14:paraId="5F46CDA9" w14:textId="7EC25649" w:rsidR="008B1FA5" w:rsidRPr="0051712A" w:rsidRDefault="008B1FA5" w:rsidP="0051712A">
      <w:pPr>
        <w:pStyle w:val="Body"/>
        <w:numPr>
          <w:ilvl w:val="0"/>
          <w:numId w:val="12"/>
        </w:numPr>
        <w:jc w:val="both"/>
      </w:pPr>
      <w:r w:rsidRPr="0051712A">
        <w:t xml:space="preserve">may prejudice an investigation of unlawful activity or a law enforcement function by or on behalf of law enforcement agency </w:t>
      </w:r>
    </w:p>
    <w:p w14:paraId="2E8E640D" w14:textId="075B5EBF" w:rsidR="008B1FA5" w:rsidRPr="0051712A" w:rsidRDefault="008B1FA5" w:rsidP="0051712A">
      <w:pPr>
        <w:pStyle w:val="Body"/>
        <w:numPr>
          <w:ilvl w:val="0"/>
          <w:numId w:val="12"/>
        </w:numPr>
        <w:jc w:val="both"/>
      </w:pPr>
      <w:r w:rsidRPr="0051712A">
        <w:t>is likely to cause damage to the security of Australia in the course of a law enforcement agency performing a function.</w:t>
      </w:r>
    </w:p>
    <w:p w14:paraId="27A10570" w14:textId="318422A1" w:rsidR="008B1FA5" w:rsidRPr="0051712A" w:rsidRDefault="008B1FA5" w:rsidP="0051712A">
      <w:pPr>
        <w:pStyle w:val="Body"/>
        <w:jc w:val="both"/>
      </w:pPr>
      <w:r w:rsidRPr="0051712A">
        <w:t>Further, a person must also not give information to another person if he or she reasonably believes that by doing so there is a risk that a person may be subjected to family violence or other serious harm. This applies even if the person has consented to the providing of information. However, this provision should not be used as a blanket provision not to share information with IMHA.</w:t>
      </w:r>
    </w:p>
    <w:p w14:paraId="4357B088" w14:textId="77777777" w:rsidR="008B1FA5" w:rsidRDefault="008B1FA5" w:rsidP="00014496">
      <w:pPr>
        <w:pStyle w:val="Body"/>
        <w:jc w:val="both"/>
      </w:pPr>
    </w:p>
    <w:p w14:paraId="300B7B6D" w14:textId="62DB89A2" w:rsidR="00530BE5" w:rsidRDefault="00530BE5" w:rsidP="00C906A6">
      <w:pPr>
        <w:pStyle w:val="Heading1"/>
      </w:pPr>
      <w:bookmarkStart w:id="11" w:name="_Toc143271384"/>
      <w:r>
        <w:t>Provision of information about the opt-out non</w:t>
      </w:r>
      <w:r w:rsidR="002509A2">
        <w:t>-</w:t>
      </w:r>
      <w:r>
        <w:t xml:space="preserve"> legal advocacy service</w:t>
      </w:r>
      <w:bookmarkEnd w:id="11"/>
      <w:r w:rsidR="009E33D1" w:rsidRPr="009E33D1">
        <w:t xml:space="preserve"> </w:t>
      </w:r>
    </w:p>
    <w:p w14:paraId="2BB1BEB9" w14:textId="546047A2" w:rsidR="00530BE5" w:rsidRDefault="00530BE5" w:rsidP="005D2419">
      <w:pPr>
        <w:pStyle w:val="Body"/>
        <w:jc w:val="both"/>
      </w:pPr>
      <w:r>
        <w:t>Service</w:t>
      </w:r>
      <w:r w:rsidR="00C26057">
        <w:t xml:space="preserve"> providers</w:t>
      </w:r>
      <w:r>
        <w:t xml:space="preserve"> must display </w:t>
      </w:r>
      <w:r w:rsidR="00D31FDC">
        <w:t>information about the opt-out non</w:t>
      </w:r>
      <w:r w:rsidR="001C367C">
        <w:t>-</w:t>
      </w:r>
      <w:r w:rsidR="00D31FDC">
        <w:t xml:space="preserve">legal advocacy service throughout </w:t>
      </w:r>
      <w:r w:rsidR="00553C9F">
        <w:t>inpatient units</w:t>
      </w:r>
      <w:r w:rsidR="004E22FC">
        <w:t xml:space="preserve">, </w:t>
      </w:r>
      <w:r w:rsidR="00A638F3">
        <w:t>community</w:t>
      </w:r>
      <w:r w:rsidR="000A0510">
        <w:t xml:space="preserve"> </w:t>
      </w:r>
      <w:r w:rsidR="004C2489">
        <w:t>clinics</w:t>
      </w:r>
      <w:r w:rsidR="00A638F3">
        <w:t xml:space="preserve"> and other service locations</w:t>
      </w:r>
      <w:r w:rsidR="004C2489">
        <w:t>.</w:t>
      </w:r>
      <w:r w:rsidR="004C2489">
        <w:rPr>
          <w:rStyle w:val="CommentReference"/>
          <w:rFonts w:eastAsia="Times New Roman"/>
        </w:rPr>
        <w:t xml:space="preserve"> </w:t>
      </w:r>
      <w:r w:rsidR="004C2489">
        <w:t>Poster</w:t>
      </w:r>
      <w:r w:rsidR="00A90884">
        <w:t>s</w:t>
      </w:r>
      <w:r w:rsidR="004C2489">
        <w:t xml:space="preserve"> to support this will be provided by IMHA. </w:t>
      </w:r>
      <w:r w:rsidR="004E22FC">
        <w:t xml:space="preserve">Services </w:t>
      </w:r>
      <w:r w:rsidR="007A768B">
        <w:t>can</w:t>
      </w:r>
      <w:r w:rsidR="0073484F">
        <w:t xml:space="preserve"> </w:t>
      </w:r>
      <w:r w:rsidR="004E22FC">
        <w:t>contact IMH</w:t>
      </w:r>
      <w:r w:rsidR="00DB5D88">
        <w:t>A</w:t>
      </w:r>
      <w:r w:rsidR="004E22FC">
        <w:t xml:space="preserve"> for copies of these. </w:t>
      </w:r>
    </w:p>
    <w:p w14:paraId="0B5A51C4" w14:textId="0CA8E4CD" w:rsidR="00A061EA" w:rsidRDefault="00B27D21" w:rsidP="005D2419">
      <w:pPr>
        <w:pStyle w:val="Body"/>
        <w:jc w:val="both"/>
      </w:pPr>
      <w:r>
        <w:t>Service</w:t>
      </w:r>
      <w:r w:rsidR="00C26057">
        <w:t xml:space="preserve"> providers</w:t>
      </w:r>
      <w:r w:rsidR="00697715">
        <w:t xml:space="preserve"> should provide one or both of the following</w:t>
      </w:r>
      <w:r w:rsidR="00D1104E">
        <w:t xml:space="preserve"> when </w:t>
      </w:r>
      <w:r w:rsidR="00FD4C1A">
        <w:t>a trigger event occurs:</w:t>
      </w:r>
    </w:p>
    <w:p w14:paraId="6478FBD3" w14:textId="53C19E04" w:rsidR="00DB5A8F" w:rsidRDefault="00A061EA" w:rsidP="005D2419">
      <w:pPr>
        <w:pStyle w:val="Body"/>
        <w:numPr>
          <w:ilvl w:val="0"/>
          <w:numId w:val="15"/>
        </w:numPr>
        <w:jc w:val="both"/>
        <w:rPr>
          <w:rStyle w:val="normaltextrun"/>
          <w:rFonts w:cs="Arial"/>
          <w:color w:val="000000"/>
          <w:szCs w:val="21"/>
          <w:shd w:val="clear" w:color="auto" w:fill="FFFFFF"/>
        </w:rPr>
      </w:pPr>
      <w:r>
        <w:t>F</w:t>
      </w:r>
      <w:r>
        <w:rPr>
          <w:rStyle w:val="normaltextrun"/>
          <w:rFonts w:cs="Arial"/>
          <w:color w:val="000000"/>
          <w:szCs w:val="21"/>
          <w:shd w:val="clear" w:color="auto" w:fill="FFFFFF"/>
        </w:rPr>
        <w:t>actsheets</w:t>
      </w:r>
      <w:r w:rsidR="00B35F39">
        <w:rPr>
          <w:rStyle w:val="normaltextrun"/>
          <w:rFonts w:cs="Arial"/>
          <w:color w:val="000000"/>
          <w:szCs w:val="21"/>
          <w:shd w:val="clear" w:color="auto" w:fill="FFFFFF"/>
        </w:rPr>
        <w:t xml:space="preserve"> </w:t>
      </w:r>
      <w:r w:rsidR="00DF7647">
        <w:rPr>
          <w:rStyle w:val="normaltextrun"/>
          <w:rFonts w:cs="Arial"/>
          <w:color w:val="000000"/>
          <w:szCs w:val="21"/>
          <w:shd w:val="clear" w:color="auto" w:fill="FFFFFF"/>
        </w:rPr>
        <w:t>(available</w:t>
      </w:r>
      <w:r w:rsidR="00B35F39">
        <w:rPr>
          <w:rStyle w:val="normaltextrun"/>
          <w:rFonts w:cs="Arial"/>
          <w:color w:val="000000"/>
          <w:szCs w:val="21"/>
          <w:shd w:val="clear" w:color="auto" w:fill="FFFFFF"/>
        </w:rPr>
        <w:t xml:space="preserve"> in English and 20 </w:t>
      </w:r>
      <w:r w:rsidR="00DF7647">
        <w:rPr>
          <w:rStyle w:val="normaltextrun"/>
          <w:rFonts w:cs="Arial"/>
          <w:color w:val="000000"/>
          <w:szCs w:val="21"/>
          <w:shd w:val="clear" w:color="auto" w:fill="FFFFFF"/>
        </w:rPr>
        <w:t>other</w:t>
      </w:r>
      <w:r w:rsidR="00B35F39">
        <w:rPr>
          <w:rStyle w:val="normaltextrun"/>
          <w:rFonts w:cs="Arial"/>
          <w:color w:val="000000"/>
          <w:szCs w:val="21"/>
          <w:shd w:val="clear" w:color="auto" w:fill="FFFFFF"/>
        </w:rPr>
        <w:t xml:space="preserve"> languages</w:t>
      </w:r>
      <w:r w:rsidR="00DF7647">
        <w:rPr>
          <w:rStyle w:val="normaltextrun"/>
          <w:rFonts w:cs="Arial"/>
          <w:color w:val="000000"/>
          <w:szCs w:val="21"/>
          <w:shd w:val="clear" w:color="auto" w:fill="FFFFFF"/>
        </w:rPr>
        <w:t xml:space="preserve">, </w:t>
      </w:r>
      <w:r w:rsidR="007A768B">
        <w:rPr>
          <w:rStyle w:val="normaltextrun"/>
          <w:rFonts w:cs="Arial"/>
          <w:color w:val="000000"/>
          <w:szCs w:val="21"/>
          <w:shd w:val="clear" w:color="auto" w:fill="FFFFFF"/>
        </w:rPr>
        <w:t>available</w:t>
      </w:r>
      <w:r w:rsidR="00B35F39">
        <w:rPr>
          <w:rStyle w:val="normaltextrun"/>
          <w:rFonts w:cs="Arial"/>
          <w:color w:val="000000"/>
          <w:szCs w:val="21"/>
          <w:shd w:val="clear" w:color="auto" w:fill="FFFFFF"/>
        </w:rPr>
        <w:t xml:space="preserve"> </w:t>
      </w:r>
      <w:r>
        <w:rPr>
          <w:rStyle w:val="normaltextrun"/>
          <w:rFonts w:cs="Arial"/>
          <w:color w:val="000000"/>
          <w:szCs w:val="21"/>
          <w:shd w:val="clear" w:color="auto" w:fill="FFFFFF"/>
        </w:rPr>
        <w:t>from IMHA)</w:t>
      </w:r>
    </w:p>
    <w:p w14:paraId="1643F117" w14:textId="548535B1" w:rsidR="00B27D21" w:rsidRDefault="00697715" w:rsidP="005D2419">
      <w:pPr>
        <w:pStyle w:val="Body"/>
        <w:numPr>
          <w:ilvl w:val="0"/>
          <w:numId w:val="15"/>
        </w:numPr>
        <w:jc w:val="both"/>
      </w:pPr>
      <w:r>
        <w:rPr>
          <w:rStyle w:val="normaltextrun"/>
          <w:rFonts w:cs="Arial"/>
          <w:color w:val="000000"/>
          <w:szCs w:val="21"/>
          <w:shd w:val="clear" w:color="auto" w:fill="FFFFFF"/>
        </w:rPr>
        <w:t>V</w:t>
      </w:r>
      <w:r w:rsidR="00A061EA">
        <w:rPr>
          <w:rStyle w:val="normaltextrun"/>
          <w:rFonts w:cs="Arial"/>
          <w:color w:val="000000"/>
          <w:szCs w:val="21"/>
          <w:shd w:val="clear" w:color="auto" w:fill="FFFFFF"/>
        </w:rPr>
        <w:t>ideo to help consumers</w:t>
      </w:r>
      <w:r w:rsidR="00E44349">
        <w:rPr>
          <w:rStyle w:val="normaltextrun"/>
          <w:rFonts w:cs="Arial"/>
          <w:color w:val="000000"/>
          <w:szCs w:val="21"/>
          <w:shd w:val="clear" w:color="auto" w:fill="FFFFFF"/>
        </w:rPr>
        <w:t xml:space="preserve">, </w:t>
      </w:r>
      <w:r w:rsidR="004B26FD">
        <w:rPr>
          <w:rStyle w:val="normaltextrun"/>
          <w:rFonts w:cs="Arial"/>
          <w:color w:val="000000"/>
          <w:szCs w:val="21"/>
          <w:shd w:val="clear" w:color="auto" w:fill="FFFFFF"/>
        </w:rPr>
        <w:t>families, carers</w:t>
      </w:r>
      <w:r w:rsidR="003D7B22">
        <w:rPr>
          <w:rStyle w:val="normaltextrun"/>
          <w:rFonts w:cs="Arial"/>
          <w:color w:val="000000"/>
          <w:szCs w:val="21"/>
          <w:shd w:val="clear" w:color="auto" w:fill="FFFFFF"/>
        </w:rPr>
        <w:t xml:space="preserve"> and supporters </w:t>
      </w:r>
      <w:r w:rsidR="00A061EA">
        <w:rPr>
          <w:rStyle w:val="normaltextrun"/>
          <w:rFonts w:cs="Arial"/>
          <w:color w:val="000000"/>
          <w:szCs w:val="21"/>
          <w:shd w:val="clear" w:color="auto" w:fill="FFFFFF"/>
        </w:rPr>
        <w:t>understand what happens with consumer information</w:t>
      </w:r>
      <w:r w:rsidR="0044745E">
        <w:rPr>
          <w:rStyle w:val="normaltextrun"/>
          <w:rFonts w:cs="Arial"/>
          <w:color w:val="000000"/>
          <w:szCs w:val="21"/>
          <w:shd w:val="clear" w:color="auto" w:fill="FFFFFF"/>
        </w:rPr>
        <w:t xml:space="preserve"> and </w:t>
      </w:r>
      <w:r w:rsidR="00A061EA">
        <w:rPr>
          <w:rStyle w:val="normaltextrun"/>
          <w:rFonts w:cs="Arial"/>
          <w:color w:val="000000"/>
          <w:szCs w:val="21"/>
          <w:shd w:val="clear" w:color="auto" w:fill="FFFFFF"/>
        </w:rPr>
        <w:t xml:space="preserve">how and when </w:t>
      </w:r>
      <w:r w:rsidR="008A7EE5">
        <w:rPr>
          <w:rStyle w:val="normaltextrun"/>
          <w:rFonts w:cs="Arial"/>
          <w:color w:val="000000"/>
          <w:szCs w:val="21"/>
          <w:shd w:val="clear" w:color="auto" w:fill="FFFFFF"/>
        </w:rPr>
        <w:t xml:space="preserve">a consumer </w:t>
      </w:r>
      <w:r w:rsidR="00A061EA">
        <w:rPr>
          <w:rStyle w:val="normaltextrun"/>
          <w:rFonts w:cs="Arial"/>
          <w:color w:val="000000"/>
          <w:szCs w:val="21"/>
          <w:shd w:val="clear" w:color="auto" w:fill="FFFFFF"/>
        </w:rPr>
        <w:t>can opt-out and opt-in.</w:t>
      </w:r>
      <w:r w:rsidR="00ED0E20">
        <w:rPr>
          <w:rStyle w:val="normaltextrun"/>
          <w:rFonts w:cs="Arial"/>
          <w:color w:val="000000"/>
          <w:szCs w:val="21"/>
          <w:shd w:val="clear" w:color="auto" w:fill="FFFFFF"/>
        </w:rPr>
        <w:t xml:space="preserve"> This could be provided via a link if </w:t>
      </w:r>
      <w:r w:rsidR="00D6284B">
        <w:rPr>
          <w:rStyle w:val="normaltextrun"/>
          <w:rFonts w:cs="Arial"/>
          <w:color w:val="000000"/>
          <w:szCs w:val="21"/>
          <w:shd w:val="clear" w:color="auto" w:fill="FFFFFF"/>
        </w:rPr>
        <w:t xml:space="preserve">the recipient has access to </w:t>
      </w:r>
      <w:r w:rsidR="00CC4B9E">
        <w:rPr>
          <w:rStyle w:val="normaltextrun"/>
          <w:rFonts w:cs="Arial"/>
          <w:color w:val="000000"/>
          <w:szCs w:val="21"/>
          <w:shd w:val="clear" w:color="auto" w:fill="FFFFFF"/>
        </w:rPr>
        <w:t xml:space="preserve">the </w:t>
      </w:r>
      <w:r w:rsidR="00D6284B">
        <w:rPr>
          <w:rStyle w:val="normaltextrun"/>
          <w:rFonts w:cs="Arial"/>
          <w:color w:val="000000"/>
          <w:szCs w:val="21"/>
          <w:shd w:val="clear" w:color="auto" w:fill="FFFFFF"/>
        </w:rPr>
        <w:t xml:space="preserve">internet. </w:t>
      </w:r>
    </w:p>
    <w:p w14:paraId="65565A32" w14:textId="465E42DF" w:rsidR="0067393A" w:rsidRDefault="0067393A" w:rsidP="005D2419">
      <w:pPr>
        <w:pStyle w:val="Body"/>
        <w:jc w:val="both"/>
      </w:pPr>
      <w:r>
        <w:t>Service</w:t>
      </w:r>
      <w:r w:rsidR="00C26057">
        <w:t xml:space="preserve"> providers</w:t>
      </w:r>
      <w:r>
        <w:t xml:space="preserve"> must ensure that </w:t>
      </w:r>
      <w:r w:rsidR="00FC5124">
        <w:t>mental health p</w:t>
      </w:r>
      <w:r w:rsidR="006E2334">
        <w:t xml:space="preserve">ractitioners </w:t>
      </w:r>
      <w:r w:rsidR="003C69D5">
        <w:t xml:space="preserve">are </w:t>
      </w:r>
      <w:r w:rsidR="006E2334">
        <w:t>able to enact the Act, and</w:t>
      </w:r>
      <w:r w:rsidR="002A6F0A">
        <w:t xml:space="preserve"> staff that support consumers, families, carers</w:t>
      </w:r>
      <w:r w:rsidR="00397C10">
        <w:t xml:space="preserve">, </w:t>
      </w:r>
      <w:r w:rsidR="002A6F0A">
        <w:t>supporters</w:t>
      </w:r>
      <w:r w:rsidR="006E2334">
        <w:t xml:space="preserve"> </w:t>
      </w:r>
      <w:r w:rsidR="005B2F71">
        <w:t>and kin</w:t>
      </w:r>
      <w:r w:rsidR="006E2334">
        <w:t xml:space="preserve"> </w:t>
      </w:r>
      <w:r>
        <w:t xml:space="preserve">are aware of the opt-out non legal advocacy </w:t>
      </w:r>
      <w:r w:rsidR="00892F87">
        <w:t>service and</w:t>
      </w:r>
      <w:r w:rsidR="002A6F0A">
        <w:t xml:space="preserve"> understand their responsibilities. </w:t>
      </w:r>
    </w:p>
    <w:p w14:paraId="6A3801EB" w14:textId="293839E8" w:rsidR="00551356" w:rsidRDefault="008A2A20" w:rsidP="005D2419">
      <w:pPr>
        <w:pStyle w:val="Body"/>
        <w:jc w:val="both"/>
      </w:pPr>
      <w:r>
        <w:t>Service</w:t>
      </w:r>
      <w:r w:rsidR="00C26057">
        <w:t xml:space="preserve"> providers</w:t>
      </w:r>
      <w:r>
        <w:t xml:space="preserve"> should facilitate connection to an </w:t>
      </w:r>
      <w:r w:rsidR="008E2ECF">
        <w:t>Aboriginal</w:t>
      </w:r>
      <w:r>
        <w:t xml:space="preserve"> </w:t>
      </w:r>
      <w:r w:rsidR="00397C10">
        <w:t>L</w:t>
      </w:r>
      <w:r>
        <w:t xml:space="preserve">iaison </w:t>
      </w:r>
      <w:r w:rsidR="00397C10">
        <w:t>Officer</w:t>
      </w:r>
      <w:r>
        <w:t xml:space="preserve"> or other designated Aboriginal </w:t>
      </w:r>
      <w:r w:rsidR="008E2ECF">
        <w:t xml:space="preserve">role </w:t>
      </w:r>
      <w:r w:rsidR="004B05B2">
        <w:t>such as Social and Emotional Wellbeing officers</w:t>
      </w:r>
      <w:r w:rsidR="008E2ECF">
        <w:t xml:space="preserve"> for Aboriginal and Torres Strait Islander people. </w:t>
      </w:r>
    </w:p>
    <w:p w14:paraId="21EDF3F3" w14:textId="6D124B66" w:rsidR="00A62B1D" w:rsidRDefault="00A62B1D" w:rsidP="00976108">
      <w:pPr>
        <w:pStyle w:val="Body"/>
        <w:jc w:val="both"/>
        <w:rPr>
          <w:rStyle w:val="normaltextrun"/>
          <w:rFonts w:cs="Arial"/>
          <w:color w:val="000000"/>
          <w:szCs w:val="21"/>
          <w:shd w:val="clear" w:color="auto" w:fill="FFFFFF"/>
        </w:rPr>
      </w:pPr>
      <w:r>
        <w:rPr>
          <w:rStyle w:val="normaltextrun"/>
          <w:rFonts w:cs="Arial"/>
          <w:color w:val="000000"/>
          <w:szCs w:val="21"/>
          <w:shd w:val="clear" w:color="auto" w:fill="FFFFFF"/>
        </w:rPr>
        <w:t>IMHA will be meeting with services to inform staff about the changes and will provide service</w:t>
      </w:r>
      <w:r w:rsidR="00C26057">
        <w:rPr>
          <w:rStyle w:val="normaltextrun"/>
          <w:rFonts w:cs="Arial"/>
          <w:color w:val="000000"/>
          <w:szCs w:val="21"/>
          <w:shd w:val="clear" w:color="auto" w:fill="FFFFFF"/>
        </w:rPr>
        <w:t xml:space="preserve"> providers</w:t>
      </w:r>
      <w:r>
        <w:rPr>
          <w:rStyle w:val="normaltextrun"/>
          <w:rFonts w:cs="Arial"/>
          <w:color w:val="000000"/>
          <w:szCs w:val="21"/>
          <w:shd w:val="clear" w:color="auto" w:fill="FFFFFF"/>
        </w:rPr>
        <w:t xml:space="preserve"> with </w:t>
      </w:r>
      <w:r w:rsidR="00BC5CD4">
        <w:rPr>
          <w:rStyle w:val="normaltextrun"/>
          <w:rFonts w:cs="Arial"/>
          <w:color w:val="000000"/>
          <w:szCs w:val="21"/>
          <w:shd w:val="clear" w:color="auto" w:fill="FFFFFF"/>
        </w:rPr>
        <w:t>written information and information sessions that can be recorded</w:t>
      </w:r>
      <w:r>
        <w:rPr>
          <w:rStyle w:val="normaltextrun"/>
          <w:rFonts w:cs="Arial"/>
          <w:color w:val="000000"/>
          <w:szCs w:val="21"/>
          <w:shd w:val="clear" w:color="auto" w:fill="FFFFFF"/>
        </w:rPr>
        <w:t xml:space="preserve"> for </w:t>
      </w:r>
      <w:r w:rsidR="00BC5CD4">
        <w:rPr>
          <w:rStyle w:val="normaltextrun"/>
          <w:rFonts w:cs="Arial"/>
          <w:color w:val="000000"/>
          <w:szCs w:val="21"/>
          <w:shd w:val="clear" w:color="auto" w:fill="FFFFFF"/>
        </w:rPr>
        <w:t xml:space="preserve">all </w:t>
      </w:r>
      <w:r>
        <w:rPr>
          <w:rStyle w:val="normaltextrun"/>
          <w:rFonts w:cs="Arial"/>
          <w:color w:val="000000"/>
          <w:szCs w:val="21"/>
          <w:shd w:val="clear" w:color="auto" w:fill="FFFFFF"/>
        </w:rPr>
        <w:t xml:space="preserve">staff. </w:t>
      </w:r>
    </w:p>
    <w:p w14:paraId="3DF02373" w14:textId="093E2483" w:rsidR="00AB3698" w:rsidRDefault="00F478EF" w:rsidP="00530BE5">
      <w:pPr>
        <w:pStyle w:val="Heading2"/>
      </w:pPr>
      <w:bookmarkStart w:id="12" w:name="_Toc143271385"/>
      <w:r>
        <w:t xml:space="preserve">Providing </w:t>
      </w:r>
      <w:r w:rsidR="00BC7F05">
        <w:t xml:space="preserve">information </w:t>
      </w:r>
      <w:r w:rsidR="00AB3698" w:rsidRPr="00AB3698">
        <w:t>to consumers</w:t>
      </w:r>
      <w:bookmarkEnd w:id="12"/>
      <w:r w:rsidR="004E135B">
        <w:t xml:space="preserve"> </w:t>
      </w:r>
    </w:p>
    <w:p w14:paraId="11C642A9" w14:textId="71E38B40" w:rsidR="000857DA" w:rsidRDefault="008B7FBB" w:rsidP="005D2419">
      <w:pPr>
        <w:pStyle w:val="Body"/>
        <w:jc w:val="both"/>
      </w:pPr>
      <w:r>
        <w:t>W</w:t>
      </w:r>
      <w:r w:rsidR="00B22798" w:rsidRPr="00B22798">
        <w:t>henever a consumer is subject to a trigger notification event</w:t>
      </w:r>
      <w:r w:rsidR="00F82132">
        <w:t>,</w:t>
      </w:r>
      <w:r w:rsidR="00B22798" w:rsidRPr="00B22798">
        <w:t xml:space="preserve"> service</w:t>
      </w:r>
      <w:r w:rsidR="00C26057">
        <w:t xml:space="preserve"> providers</w:t>
      </w:r>
      <w:r w:rsidR="00B22798" w:rsidRPr="00B22798">
        <w:t xml:space="preserve"> </w:t>
      </w:r>
      <w:r w:rsidR="00401276">
        <w:t>are to</w:t>
      </w:r>
      <w:r w:rsidR="00B22798" w:rsidRPr="00B22798">
        <w:t xml:space="preserve"> advise </w:t>
      </w:r>
      <w:r w:rsidR="00401276">
        <w:t xml:space="preserve">the </w:t>
      </w:r>
      <w:r w:rsidR="00B22798" w:rsidRPr="00B22798">
        <w:t xml:space="preserve">consumer and provide information about </w:t>
      </w:r>
      <w:r w:rsidR="00401276">
        <w:t xml:space="preserve">receiving </w:t>
      </w:r>
      <w:r w:rsidR="00BC5CD4">
        <w:t>services</w:t>
      </w:r>
      <w:r w:rsidR="00401276">
        <w:t xml:space="preserve"> through </w:t>
      </w:r>
      <w:r w:rsidR="003E333B">
        <w:t>IMHA</w:t>
      </w:r>
      <w:r w:rsidR="005C2298">
        <w:t>,</w:t>
      </w:r>
      <w:r w:rsidR="007F50F2">
        <w:t xml:space="preserve"> including information about their rights and options for enacting these rights, </w:t>
      </w:r>
      <w:r w:rsidR="006F6AD6">
        <w:t>for example</w:t>
      </w:r>
      <w:r w:rsidR="007F50F2">
        <w:t xml:space="preserve"> supported decision making mechanisms, self-advocacy and advocacy</w:t>
      </w:r>
      <w:r w:rsidR="00B22798" w:rsidRPr="00B22798">
        <w:t>.</w:t>
      </w:r>
    </w:p>
    <w:p w14:paraId="224E0D5C" w14:textId="2423F33E" w:rsidR="00401276" w:rsidRDefault="00B73135" w:rsidP="005D2419">
      <w:pPr>
        <w:pStyle w:val="Body"/>
        <w:jc w:val="both"/>
      </w:pPr>
      <w:r>
        <w:t>A range of resources are available and should be provided according to the consumer</w:t>
      </w:r>
      <w:r w:rsidR="006F6AD6">
        <w:t>’</w:t>
      </w:r>
      <w:r>
        <w:t xml:space="preserve">s preference, including translated materials or access to an interpreter if needed. </w:t>
      </w:r>
      <w:r w:rsidR="00B22798" w:rsidRPr="00B22798">
        <w:t xml:space="preserve"> </w:t>
      </w:r>
    </w:p>
    <w:p w14:paraId="1209BC7E" w14:textId="2D6341A0" w:rsidR="00DD1F3D" w:rsidRDefault="00DD1F3D" w:rsidP="00450491">
      <w:pPr>
        <w:pStyle w:val="Heading2"/>
      </w:pPr>
      <w:bookmarkStart w:id="13" w:name="_Toc143271386"/>
      <w:r>
        <w:t xml:space="preserve">Providing information </w:t>
      </w:r>
      <w:r w:rsidRPr="00AB3698">
        <w:t xml:space="preserve">to </w:t>
      </w:r>
      <w:r>
        <w:t>families, carers and supporters</w:t>
      </w:r>
      <w:bookmarkEnd w:id="13"/>
    </w:p>
    <w:p w14:paraId="00D1CABE" w14:textId="6B54AE44" w:rsidR="5F834756" w:rsidRDefault="00450491" w:rsidP="005D2419">
      <w:pPr>
        <w:pStyle w:val="Body"/>
        <w:jc w:val="both"/>
      </w:pPr>
      <w:r>
        <w:t>Service</w:t>
      </w:r>
      <w:r w:rsidR="00C26057">
        <w:t xml:space="preserve"> providers</w:t>
      </w:r>
      <w:r>
        <w:t xml:space="preserve"> must only share general information</w:t>
      </w:r>
      <w:r w:rsidR="00462E12">
        <w:t xml:space="preserve"> (such as the</w:t>
      </w:r>
      <w:r w:rsidR="00C90BC7">
        <w:t xml:space="preserve"> information resources detailed above)</w:t>
      </w:r>
      <w:r>
        <w:t xml:space="preserve"> about the </w:t>
      </w:r>
      <w:r w:rsidR="00EA4419">
        <w:t>opt</w:t>
      </w:r>
      <w:r w:rsidR="002C4807">
        <w:t>-</w:t>
      </w:r>
      <w:r w:rsidR="00EA4419">
        <w:t>out</w:t>
      </w:r>
      <w:r w:rsidR="00645CC9">
        <w:t xml:space="preserve"> no</w:t>
      </w:r>
      <w:r w:rsidR="009427BA">
        <w:t>n</w:t>
      </w:r>
      <w:r w:rsidR="00645CC9">
        <w:t xml:space="preserve"> legal advocacy register and service </w:t>
      </w:r>
      <w:r w:rsidR="000F4107">
        <w:t>available to consumers from IMHA. Service</w:t>
      </w:r>
      <w:r w:rsidR="00C26057">
        <w:t xml:space="preserve"> providers</w:t>
      </w:r>
      <w:r w:rsidR="000F4107">
        <w:t xml:space="preserve"> can only share specific information with</w:t>
      </w:r>
      <w:r w:rsidR="00B93371">
        <w:t xml:space="preserve"> families, carers</w:t>
      </w:r>
      <w:r w:rsidR="000F4107">
        <w:t>, kin,</w:t>
      </w:r>
      <w:r w:rsidR="00B93371">
        <w:t xml:space="preserve"> and supporters </w:t>
      </w:r>
      <w:r w:rsidR="00D849E3">
        <w:t>if</w:t>
      </w:r>
      <w:r w:rsidR="00645CC9">
        <w:t xml:space="preserve"> there is consumer consent. </w:t>
      </w:r>
    </w:p>
    <w:p w14:paraId="351FE61A" w14:textId="7DD17C41" w:rsidR="00754557" w:rsidRDefault="00736B69" w:rsidP="00754557">
      <w:pPr>
        <w:pStyle w:val="Heading1"/>
      </w:pPr>
      <w:bookmarkStart w:id="14" w:name="_Toc143271387"/>
      <w:r>
        <w:t>Involvement of f</w:t>
      </w:r>
      <w:r w:rsidR="00754557">
        <w:t xml:space="preserve">amilies, </w:t>
      </w:r>
      <w:r w:rsidR="00447465">
        <w:t xml:space="preserve">kin, </w:t>
      </w:r>
      <w:r w:rsidR="00754557">
        <w:t>carers and supporters</w:t>
      </w:r>
      <w:bookmarkEnd w:id="14"/>
    </w:p>
    <w:p w14:paraId="37620CB5" w14:textId="26D7FC82" w:rsidR="0094013F" w:rsidRDefault="00BC2935" w:rsidP="005D2419">
      <w:pPr>
        <w:pStyle w:val="Body"/>
        <w:jc w:val="both"/>
      </w:pPr>
      <w:r>
        <w:t xml:space="preserve">Upon meeting with the consumer, </w:t>
      </w:r>
      <w:r w:rsidR="00503E25">
        <w:t>IMHA</w:t>
      </w:r>
      <w:r>
        <w:t xml:space="preserve"> and the consumer will</w:t>
      </w:r>
      <w:r w:rsidR="005C4A2A">
        <w:t xml:space="preserve"> decide </w:t>
      </w:r>
      <w:r>
        <w:t xml:space="preserve">the degree to which the consumer wishes for family, </w:t>
      </w:r>
      <w:r w:rsidR="00DE7E43">
        <w:t xml:space="preserve">kin, </w:t>
      </w:r>
      <w:r>
        <w:t>carer and supporter involvement.</w:t>
      </w:r>
    </w:p>
    <w:p w14:paraId="092C8188" w14:textId="2AAE46C3" w:rsidR="0056193D" w:rsidRDefault="00F95F57" w:rsidP="005D2419">
      <w:pPr>
        <w:pStyle w:val="Body"/>
        <w:jc w:val="both"/>
      </w:pPr>
      <w:r>
        <w:t>Service</w:t>
      </w:r>
      <w:r w:rsidR="00C26057">
        <w:t xml:space="preserve"> providers</w:t>
      </w:r>
      <w:r>
        <w:t xml:space="preserve"> </w:t>
      </w:r>
      <w:r w:rsidR="002D39CE">
        <w:t xml:space="preserve">are encouraged to </w:t>
      </w:r>
      <w:r>
        <w:t xml:space="preserve">promote </w:t>
      </w:r>
      <w:r w:rsidR="005A48DB">
        <w:t>opt-out advocacy</w:t>
      </w:r>
      <w:r w:rsidR="00AD44BF">
        <w:t xml:space="preserve"> services</w:t>
      </w:r>
      <w:r w:rsidR="005A48DB">
        <w:t xml:space="preserve"> with families, </w:t>
      </w:r>
      <w:r w:rsidR="00DE7E43">
        <w:t>kin,</w:t>
      </w:r>
      <w:r w:rsidR="005A48DB">
        <w:t xml:space="preserve"> carers and supporters for the purpose of education</w:t>
      </w:r>
      <w:r w:rsidR="00DE7E43">
        <w:t xml:space="preserve"> and supporting the consumer to access services</w:t>
      </w:r>
      <w:r w:rsidR="00AD44BF">
        <w:t xml:space="preserve">. </w:t>
      </w:r>
      <w:r w:rsidR="000A3729">
        <w:t xml:space="preserve">This </w:t>
      </w:r>
      <w:r w:rsidR="000A3729">
        <w:lastRenderedPageBreak/>
        <w:t>provides the ability for families, carers and supporters to remind the</w:t>
      </w:r>
      <w:r w:rsidR="003C4AF9">
        <w:t xml:space="preserve"> consumer of their right </w:t>
      </w:r>
      <w:r w:rsidR="000A3729">
        <w:t>to contact an advocate.</w:t>
      </w:r>
      <w:r w:rsidR="009B2148">
        <w:t xml:space="preserve"> </w:t>
      </w:r>
    </w:p>
    <w:p w14:paraId="48E1E22D" w14:textId="493C8C10" w:rsidR="002342A3" w:rsidRDefault="002342A3" w:rsidP="005D2419">
      <w:pPr>
        <w:pStyle w:val="Body"/>
        <w:jc w:val="both"/>
      </w:pPr>
      <w:r>
        <w:t xml:space="preserve">Where a family member, </w:t>
      </w:r>
      <w:r w:rsidR="00DE7E43">
        <w:t xml:space="preserve">kin, </w:t>
      </w:r>
      <w:r>
        <w:t xml:space="preserve">carer or supporter believes </w:t>
      </w:r>
      <w:r w:rsidR="00EC5D02">
        <w:t xml:space="preserve">that </w:t>
      </w:r>
      <w:r w:rsidR="009D377E">
        <w:t>the consumer</w:t>
      </w:r>
      <w:r>
        <w:t xml:space="preserve"> is at risk of </w:t>
      </w:r>
      <w:r w:rsidR="00B80224">
        <w:t>compulsory treatment</w:t>
      </w:r>
      <w:r w:rsidR="00FD62CF">
        <w:t xml:space="preserve">, they can </w:t>
      </w:r>
      <w:r w:rsidR="00CD3E21">
        <w:t>contact</w:t>
      </w:r>
      <w:r w:rsidR="00FD62CF">
        <w:t xml:space="preserve"> IMHA</w:t>
      </w:r>
      <w:r w:rsidR="00CD3E21">
        <w:t xml:space="preserve"> directly</w:t>
      </w:r>
      <w:r w:rsidR="009D377E">
        <w:t xml:space="preserve"> with the consumer’s consent and ask</w:t>
      </w:r>
      <w:r w:rsidR="00EC5D02">
        <w:t xml:space="preserve"> that</w:t>
      </w:r>
      <w:r w:rsidR="009D377E">
        <w:t xml:space="preserve"> the consumer is contacted via their preferred means at their preferred days/times</w:t>
      </w:r>
      <w:r w:rsidR="00FD62CF">
        <w:t>.</w:t>
      </w:r>
    </w:p>
    <w:p w14:paraId="12B8BC1E" w14:textId="58C71404" w:rsidR="001F2C4C" w:rsidRDefault="001F2C4C" w:rsidP="001F2C4C">
      <w:pPr>
        <w:pStyle w:val="Heading1"/>
      </w:pPr>
      <w:bookmarkStart w:id="15" w:name="_Toc143271388"/>
      <w:r>
        <w:t>Queries and complaints</w:t>
      </w:r>
      <w:bookmarkEnd w:id="15"/>
    </w:p>
    <w:p w14:paraId="625044C2" w14:textId="2A8455C5" w:rsidR="001F2C4C" w:rsidRDefault="00945006" w:rsidP="005D2419">
      <w:pPr>
        <w:pStyle w:val="Body"/>
        <w:jc w:val="both"/>
      </w:pPr>
      <w:r>
        <w:t xml:space="preserve">Consumers that have queries </w:t>
      </w:r>
      <w:r w:rsidR="001F2C4C">
        <w:t xml:space="preserve">about the opt-out register should be directed to </w:t>
      </w:r>
      <w:r w:rsidR="004B3258">
        <w:t xml:space="preserve">IMHA. </w:t>
      </w:r>
      <w:r>
        <w:t xml:space="preserve">Details are provided </w:t>
      </w:r>
      <w:r w:rsidR="002E0C8C">
        <w:t>on the IMHA information resources</w:t>
      </w:r>
      <w:r>
        <w:t>.</w:t>
      </w:r>
    </w:p>
    <w:p w14:paraId="67691A39" w14:textId="2AC7A025" w:rsidR="001943AD" w:rsidRDefault="00945006" w:rsidP="005D2419">
      <w:pPr>
        <w:pStyle w:val="Body"/>
        <w:jc w:val="both"/>
        <w:rPr>
          <w:rStyle w:val="Strong"/>
        </w:rPr>
      </w:pPr>
      <w:r>
        <w:rPr>
          <w:rStyle w:val="Strong"/>
        </w:rPr>
        <w:t>Telephone</w:t>
      </w:r>
      <w:r w:rsidR="001943AD">
        <w:rPr>
          <w:rStyle w:val="Strong"/>
        </w:rPr>
        <w:t xml:space="preserve"> </w:t>
      </w:r>
      <w:r w:rsidR="002E0C8C" w:rsidRPr="001943AD">
        <w:rPr>
          <w:rStyle w:val="Strong"/>
          <w:b w:val="0"/>
          <w:bCs w:val="0"/>
        </w:rPr>
        <w:t xml:space="preserve">1300 947 820 between 9.30 am and 4.30 pm </w:t>
      </w:r>
      <w:r w:rsidR="00C711E8">
        <w:rPr>
          <w:rStyle w:val="Strong"/>
          <w:b w:val="0"/>
          <w:bCs w:val="0"/>
        </w:rPr>
        <w:t>seven days a week</w:t>
      </w:r>
      <w:r w:rsidR="00BA52D4">
        <w:rPr>
          <w:rStyle w:val="Strong"/>
          <w:b w:val="0"/>
          <w:bCs w:val="0"/>
        </w:rPr>
        <w:t xml:space="preserve">. </w:t>
      </w:r>
    </w:p>
    <w:p w14:paraId="6F47471D" w14:textId="59276AC1" w:rsidR="002E0C8C" w:rsidRDefault="001943AD" w:rsidP="005D2419">
      <w:pPr>
        <w:pStyle w:val="Body"/>
        <w:jc w:val="both"/>
        <w:rPr>
          <w:rStyle w:val="Hyperlink"/>
        </w:rPr>
      </w:pPr>
      <w:r w:rsidRPr="001943AD">
        <w:rPr>
          <w:rStyle w:val="ui-provider"/>
          <w:b/>
          <w:bCs/>
        </w:rPr>
        <w:t>E</w:t>
      </w:r>
      <w:r w:rsidR="002E0C8C" w:rsidRPr="001943AD">
        <w:rPr>
          <w:rStyle w:val="ui-provider"/>
          <w:b/>
          <w:bCs/>
        </w:rPr>
        <w:t>mail</w:t>
      </w:r>
      <w:r w:rsidR="002E0C8C">
        <w:rPr>
          <w:rStyle w:val="ui-provider"/>
        </w:rPr>
        <w:t xml:space="preserve"> </w:t>
      </w:r>
      <w:r w:rsidR="00BA52D4" w:rsidRPr="00BA52D4">
        <w:rPr>
          <w:rStyle w:val="Hyperlink"/>
        </w:rPr>
        <w:t>imha</w:t>
      </w:r>
      <w:hyperlink r:id="rId23" w:history="1">
        <w:r w:rsidR="00BA52D4" w:rsidRPr="00530DD1">
          <w:rPr>
            <w:rStyle w:val="Hyperlink"/>
          </w:rPr>
          <w:t>contact@imha.vic.gov.au</w:t>
        </w:r>
      </w:hyperlink>
      <w:r w:rsidR="00BA52D4">
        <w:rPr>
          <w:rStyle w:val="Hyperlink"/>
        </w:rPr>
        <w:t xml:space="preserve"> </w:t>
      </w:r>
    </w:p>
    <w:p w14:paraId="45934AA3" w14:textId="00226C56" w:rsidR="00BA52D4" w:rsidRDefault="00BA52D4" w:rsidP="005D2419">
      <w:pPr>
        <w:pStyle w:val="Body"/>
        <w:jc w:val="both"/>
        <w:rPr>
          <w:rStyle w:val="Hyperlink"/>
          <w:b/>
          <w:bCs/>
        </w:rPr>
      </w:pPr>
      <w:r w:rsidRPr="00495212">
        <w:rPr>
          <w:b/>
          <w:bCs/>
        </w:rPr>
        <w:t>Website:</w:t>
      </w:r>
      <w:r w:rsidRPr="00495212">
        <w:t xml:space="preserve"> </w:t>
      </w:r>
      <w:hyperlink r:id="rId24" w:history="1">
        <w:r w:rsidR="00495212" w:rsidRPr="00495212">
          <w:t>www.imha.vic.gov.au</w:t>
        </w:r>
      </w:hyperlink>
      <w:r w:rsidR="00495212">
        <w:t xml:space="preserve"> </w:t>
      </w:r>
    </w:p>
    <w:p w14:paraId="168ED097" w14:textId="4FECD84B" w:rsidR="00495212" w:rsidRPr="00495212" w:rsidRDefault="00495212" w:rsidP="00495212">
      <w:pPr>
        <w:pStyle w:val="Body"/>
        <w:jc w:val="both"/>
      </w:pPr>
      <w:r w:rsidRPr="00495212">
        <w:t>If a consumer would like to opt</w:t>
      </w:r>
      <w:r w:rsidR="001348D0">
        <w:t>-</w:t>
      </w:r>
      <w:r w:rsidRPr="00495212">
        <w:t xml:space="preserve">out so </w:t>
      </w:r>
      <w:r w:rsidR="00CB21E9">
        <w:t xml:space="preserve">they are not contact by IMHA </w:t>
      </w:r>
      <w:r w:rsidRPr="00495212">
        <w:t>if they are subject to a notification event they can:</w:t>
      </w:r>
    </w:p>
    <w:p w14:paraId="7FE4F004" w14:textId="77777777" w:rsidR="00495212" w:rsidRDefault="00495212" w:rsidP="00495212">
      <w:pPr>
        <w:pStyle w:val="ListParagraph"/>
        <w:numPr>
          <w:ilvl w:val="0"/>
          <w:numId w:val="19"/>
        </w:numPr>
        <w:spacing w:line="240" w:lineRule="auto"/>
        <w:rPr>
          <w:lang w:val="en-US" w:eastAsia="en-AU"/>
        </w:rPr>
      </w:pPr>
      <w:r>
        <w:rPr>
          <w:lang w:val="en-US" w:eastAsia="en-AU"/>
        </w:rPr>
        <w:t>c</w:t>
      </w:r>
      <w:r w:rsidRPr="00AA7A90">
        <w:rPr>
          <w:lang w:val="en-US" w:eastAsia="en-AU"/>
        </w:rPr>
        <w:t xml:space="preserve">all </w:t>
      </w:r>
      <w:hyperlink r:id="rId25" w:history="1">
        <w:r w:rsidRPr="00B65457">
          <w:rPr>
            <w:rStyle w:val="Hyperlink"/>
            <w:lang w:val="en-US" w:eastAsia="en-AU"/>
          </w:rPr>
          <w:t>03 9093 3701</w:t>
        </w:r>
      </w:hyperlink>
    </w:p>
    <w:p w14:paraId="0CD8CE61" w14:textId="77777777" w:rsidR="00495212" w:rsidRDefault="00495212" w:rsidP="00495212">
      <w:pPr>
        <w:pStyle w:val="ListParagraph"/>
        <w:numPr>
          <w:ilvl w:val="0"/>
          <w:numId w:val="19"/>
        </w:numPr>
        <w:spacing w:line="240" w:lineRule="auto"/>
        <w:rPr>
          <w:lang w:val="en-US" w:eastAsia="en-AU"/>
        </w:rPr>
      </w:pPr>
      <w:r w:rsidRPr="35DFDDAF">
        <w:rPr>
          <w:lang w:val="en-US" w:eastAsia="en-AU"/>
        </w:rPr>
        <w:t xml:space="preserve">visit </w:t>
      </w:r>
      <w:hyperlink r:id="rId26">
        <w:r w:rsidRPr="008C0181">
          <w:rPr>
            <w:rStyle w:val="Hyperlink"/>
            <w:lang w:val="en-US" w:eastAsia="en-AU"/>
          </w:rPr>
          <w:t>www.imha.vic.gov.au/optout</w:t>
        </w:r>
      </w:hyperlink>
      <w:r w:rsidRPr="35DFDDAF">
        <w:rPr>
          <w:lang w:val="en-US" w:eastAsia="en-AU"/>
        </w:rPr>
        <w:t xml:space="preserve"> to fill in the opt-out form</w:t>
      </w:r>
    </w:p>
    <w:p w14:paraId="74721BB4" w14:textId="77777777" w:rsidR="00495212" w:rsidRPr="00AA7A90" w:rsidRDefault="00495212" w:rsidP="00495212">
      <w:pPr>
        <w:pStyle w:val="ListParagraph"/>
        <w:numPr>
          <w:ilvl w:val="0"/>
          <w:numId w:val="19"/>
        </w:numPr>
        <w:spacing w:line="240" w:lineRule="auto"/>
        <w:rPr>
          <w:lang w:val="en-US" w:eastAsia="en-AU"/>
        </w:rPr>
      </w:pPr>
      <w:r>
        <w:rPr>
          <w:lang w:val="en-US" w:eastAsia="en-AU"/>
        </w:rPr>
        <w:t>c</w:t>
      </w:r>
      <w:r w:rsidRPr="00AA7A90">
        <w:rPr>
          <w:lang w:val="en-US" w:eastAsia="en-AU"/>
        </w:rPr>
        <w:t xml:space="preserve">omplete the following form and send it to </w:t>
      </w:r>
      <w:hyperlink r:id="rId27" w:history="1">
        <w:r w:rsidRPr="00CB21E9">
          <w:rPr>
            <w:rStyle w:val="Hyperlink"/>
          </w:rPr>
          <w:t>imhaadmin@imha.vic.gov.au</w:t>
        </w:r>
      </w:hyperlink>
      <w:r>
        <w:t xml:space="preserve"> </w:t>
      </w:r>
      <w:r w:rsidRPr="00AA7A90">
        <w:rPr>
          <w:lang w:val="en-US" w:eastAsia="en-AU"/>
        </w:rPr>
        <w:t>or via post to:</w:t>
      </w:r>
    </w:p>
    <w:p w14:paraId="589DB8A2" w14:textId="77777777" w:rsidR="00495212" w:rsidRDefault="00495212" w:rsidP="00495212">
      <w:pPr>
        <w:spacing w:after="0" w:line="240" w:lineRule="auto"/>
        <w:ind w:left="720"/>
        <w:rPr>
          <w:lang w:val="en-US" w:eastAsia="en-AU"/>
        </w:rPr>
      </w:pPr>
      <w:r>
        <w:rPr>
          <w:lang w:val="en-US" w:eastAsia="en-AU"/>
        </w:rPr>
        <w:t>Independent Mental Health Advocacy</w:t>
      </w:r>
    </w:p>
    <w:p w14:paraId="35C0FC96" w14:textId="77777777" w:rsidR="00495212" w:rsidRDefault="00495212" w:rsidP="00495212">
      <w:pPr>
        <w:spacing w:after="0" w:line="240" w:lineRule="auto"/>
        <w:ind w:left="720"/>
        <w:rPr>
          <w:lang w:val="en-US" w:eastAsia="en-AU"/>
        </w:rPr>
      </w:pPr>
      <w:r>
        <w:rPr>
          <w:lang w:val="en-US" w:eastAsia="en-AU"/>
        </w:rPr>
        <w:t>GPO Box 4380</w:t>
      </w:r>
    </w:p>
    <w:p w14:paraId="47A6E93F" w14:textId="77777777" w:rsidR="00495212" w:rsidRDefault="00495212" w:rsidP="00495212">
      <w:pPr>
        <w:spacing w:line="240" w:lineRule="auto"/>
        <w:ind w:left="720"/>
        <w:rPr>
          <w:lang w:val="en-US" w:eastAsia="en-AU"/>
        </w:rPr>
      </w:pPr>
      <w:r>
        <w:rPr>
          <w:lang w:val="en-US" w:eastAsia="en-AU"/>
        </w:rPr>
        <w:t>Melbourne VIC 3001</w:t>
      </w:r>
    </w:p>
    <w:p w14:paraId="555C5C6E" w14:textId="61CE86AE" w:rsidR="00495212" w:rsidRDefault="00495212" w:rsidP="00495212">
      <w:pPr>
        <w:pStyle w:val="Body"/>
      </w:pPr>
      <w:r>
        <w:t xml:space="preserve">Services can raise issues with their IMHA key contact or IMHA administration via phone </w:t>
      </w:r>
      <w:r>
        <w:rPr>
          <w:rStyle w:val="ui-provider"/>
        </w:rPr>
        <w:t>(03) 9093 3701</w:t>
      </w:r>
      <w:r>
        <w:t xml:space="preserve">. </w:t>
      </w:r>
    </w:p>
    <w:p w14:paraId="5352CB64" w14:textId="77777777" w:rsidR="00495212" w:rsidRDefault="00495212" w:rsidP="00495212">
      <w:pPr>
        <w:spacing w:after="0" w:line="240" w:lineRule="auto"/>
        <w:rPr>
          <w:rFonts w:eastAsia="Times"/>
        </w:rPr>
      </w:pPr>
      <w:r>
        <w:br w:type="page"/>
      </w:r>
    </w:p>
    <w:p w14:paraId="36655003" w14:textId="151324C7" w:rsidR="007626E2" w:rsidRDefault="007626E2" w:rsidP="005F0453">
      <w:pPr>
        <w:pStyle w:val="Heading1"/>
      </w:pPr>
      <w:bookmarkStart w:id="16" w:name="_Toc143271389"/>
      <w:r>
        <w:lastRenderedPageBreak/>
        <w:t xml:space="preserve">Appendix 1. </w:t>
      </w:r>
      <w:r w:rsidR="005F0453">
        <w:t>Independent Mental Health Advocacy</w:t>
      </w:r>
      <w:bookmarkEnd w:id="16"/>
    </w:p>
    <w:p w14:paraId="353A1117" w14:textId="77777777" w:rsidR="007626E2" w:rsidRDefault="007626E2" w:rsidP="007626E2">
      <w:pPr>
        <w:pStyle w:val="Heading3"/>
      </w:pPr>
      <w:r>
        <w:t>Overview of Independent Mental Health Advocacy</w:t>
      </w:r>
    </w:p>
    <w:p w14:paraId="0FAE6E68" w14:textId="0719D8EA" w:rsidR="007626E2" w:rsidRDefault="007626E2" w:rsidP="007626E2">
      <w:pPr>
        <w:pStyle w:val="Body"/>
        <w:jc w:val="both"/>
      </w:pPr>
      <w:r>
        <w:t xml:space="preserve">Independent Mental Health Advocacy (IMHA) was established in 2015 as part of the Victorian Government’s commitment to a human rights-based mental health system, funded by the then Department of Health and Human Services (DHHS) as part of the implementation of the Mental Health Act 2014 (Vic). IMHA was created through a co-design process involving DHHS, the Victorian Mental Illness Awareness Council (VMIAC), Tandem, clinicians and independent consumers. IMHA is the first and currently the only non-legal advocacy service of this kind in Victoria (similar services exist in Western Australia and the UK). IMHA’s work continues to be informed by a permanent </w:t>
      </w:r>
      <w:r w:rsidR="00AD6AAF">
        <w:t>senior</w:t>
      </w:r>
      <w:r>
        <w:t xml:space="preserve"> consumer consultant role and consumer advisory group, Speaking from Experience. </w:t>
      </w:r>
    </w:p>
    <w:p w14:paraId="31CE5776" w14:textId="1D596852" w:rsidR="007626E2" w:rsidRDefault="007626E2" w:rsidP="007626E2">
      <w:pPr>
        <w:pStyle w:val="Body"/>
        <w:jc w:val="both"/>
      </w:pPr>
      <w:r>
        <w:t xml:space="preserve">IMHA supports people receiving or at risk of compulsory mental health treatment to make decisions and have as much say as possible about their assessment, treatment, and recovery. To do this, IMHA advocates regularly visit every public mental health service in Victoria to advocate, promote human rights and supported decision-making, </w:t>
      </w:r>
      <w:r w:rsidR="00AD6AAF">
        <w:t xml:space="preserve">provide information and support to </w:t>
      </w:r>
      <w:r w:rsidR="00372628">
        <w:t>navigate</w:t>
      </w:r>
      <w:r w:rsidR="00AD6AAF">
        <w:t xml:space="preserve"> the mental health system, </w:t>
      </w:r>
      <w:r>
        <w:t xml:space="preserve">support self-advocacy, and actively refer consumers to services they request to support their recovery.  </w:t>
      </w:r>
    </w:p>
    <w:p w14:paraId="53FE0EE0" w14:textId="77777777" w:rsidR="007626E2" w:rsidRPr="001520AD" w:rsidRDefault="007626E2" w:rsidP="007626E2">
      <w:pPr>
        <w:pStyle w:val="Body"/>
      </w:pPr>
      <w:r>
        <w:t>IMHA reaches thousands of consumers each year from diverse backgrounds, including Aboriginal and Torres Strait Islander people, culturally and linguistically diverse people, LGBTIQA+ people, younger and older people, and people with a disability or disabilities.</w:t>
      </w:r>
    </w:p>
    <w:p w14:paraId="548D8C61" w14:textId="77777777" w:rsidR="007626E2" w:rsidRPr="001520AD" w:rsidRDefault="007626E2" w:rsidP="007626E2">
      <w:pPr>
        <w:pStyle w:val="Heading3"/>
        <w:rPr>
          <w:rStyle w:val="normaltextrun"/>
        </w:rPr>
      </w:pPr>
      <w:r w:rsidRPr="001520AD">
        <w:rPr>
          <w:rStyle w:val="normaltextrun"/>
        </w:rPr>
        <w:t>The role of advocates</w:t>
      </w:r>
    </w:p>
    <w:p w14:paraId="554F3962" w14:textId="066F552F" w:rsidR="007626E2" w:rsidRPr="00CA201B" w:rsidRDefault="007626E2" w:rsidP="007626E2">
      <w:pPr>
        <w:pStyle w:val="paragraph"/>
        <w:spacing w:before="240" w:beforeAutospacing="0" w:after="0" w:afterAutospacing="0"/>
        <w:jc w:val="both"/>
        <w:rPr>
          <w:rFonts w:ascii="Arial" w:hAnsi="Arial" w:cs="Arial"/>
          <w:sz w:val="21"/>
          <w:szCs w:val="21"/>
        </w:rPr>
      </w:pPr>
      <w:r w:rsidRPr="00CA201B">
        <w:rPr>
          <w:rStyle w:val="normaltextrun"/>
          <w:rFonts w:ascii="Arial" w:hAnsi="Arial" w:cs="Arial"/>
          <w:sz w:val="21"/>
          <w:szCs w:val="21"/>
        </w:rPr>
        <w:t>The role of mental health advocates is enshrined in legislation. This includes, in accordance with a consumer’s instructions, to assist a consumer to:</w:t>
      </w:r>
      <w:r w:rsidRPr="00CA201B">
        <w:rPr>
          <w:rStyle w:val="eop"/>
          <w:rFonts w:ascii="Arial" w:eastAsiaTheme="majorEastAsia" w:hAnsi="Arial" w:cs="Arial"/>
          <w:sz w:val="21"/>
          <w:szCs w:val="21"/>
        </w:rPr>
        <w:t> </w:t>
      </w:r>
    </w:p>
    <w:p w14:paraId="5B593DC4" w14:textId="77777777" w:rsidR="007626E2" w:rsidRPr="00436BDE" w:rsidRDefault="007626E2" w:rsidP="00436BDE">
      <w:pPr>
        <w:pStyle w:val="Body"/>
        <w:numPr>
          <w:ilvl w:val="0"/>
          <w:numId w:val="12"/>
        </w:numPr>
        <w:jc w:val="both"/>
      </w:pPr>
      <w:r w:rsidRPr="00436BDE">
        <w:t>understand and exercise their rights</w:t>
      </w:r>
    </w:p>
    <w:p w14:paraId="7DDA5D1A" w14:textId="433978EE" w:rsidR="004242DF" w:rsidRPr="00436BDE" w:rsidRDefault="004242DF" w:rsidP="00436BDE">
      <w:pPr>
        <w:pStyle w:val="Body"/>
        <w:numPr>
          <w:ilvl w:val="0"/>
          <w:numId w:val="12"/>
        </w:numPr>
        <w:jc w:val="both"/>
      </w:pPr>
      <w:r w:rsidRPr="00436BDE">
        <w:t xml:space="preserve">access supported decision making mechanisms such as Advance Statement of Preferences, Nominate Support Persons, seek legal advice or a second psychiatric opinion or make a complaint </w:t>
      </w:r>
    </w:p>
    <w:p w14:paraId="09A367E4" w14:textId="77777777" w:rsidR="007626E2" w:rsidRPr="00436BDE" w:rsidRDefault="007626E2" w:rsidP="00436BDE">
      <w:pPr>
        <w:pStyle w:val="Body"/>
        <w:numPr>
          <w:ilvl w:val="0"/>
          <w:numId w:val="12"/>
        </w:numPr>
        <w:jc w:val="both"/>
      </w:pPr>
      <w:r w:rsidRPr="00436BDE">
        <w:t>make decisions about their assessment, treatment and care </w:t>
      </w:r>
    </w:p>
    <w:p w14:paraId="7D27E9FB" w14:textId="77777777" w:rsidR="007626E2" w:rsidRPr="00436BDE" w:rsidRDefault="007626E2" w:rsidP="00436BDE">
      <w:pPr>
        <w:pStyle w:val="Body"/>
        <w:numPr>
          <w:ilvl w:val="0"/>
          <w:numId w:val="12"/>
        </w:numPr>
        <w:jc w:val="both"/>
      </w:pPr>
      <w:r w:rsidRPr="00436BDE">
        <w:t>express their decisions, views and preferences and/or to represent the consumer’s views to mental health and wellbeing service staff. </w:t>
      </w:r>
    </w:p>
    <w:p w14:paraId="5F9DA80E" w14:textId="77777777" w:rsidR="00F763B5" w:rsidRDefault="00CF4C27" w:rsidP="00F763B5">
      <w:pPr>
        <w:pStyle w:val="Body"/>
        <w:jc w:val="both"/>
        <w:rPr>
          <w:rStyle w:val="normaltextrun"/>
          <w:rFonts w:cs="Arial"/>
          <w:szCs w:val="21"/>
        </w:rPr>
      </w:pPr>
      <w:r w:rsidRPr="00436BDE">
        <w:t xml:space="preserve">The </w:t>
      </w:r>
      <w:r w:rsidR="002E26CD" w:rsidRPr="002E26CD">
        <w:rPr>
          <w:i/>
          <w:iCs/>
        </w:rPr>
        <w:t xml:space="preserve">Mental Health and Wellbeing </w:t>
      </w:r>
      <w:r w:rsidRPr="002E26CD">
        <w:rPr>
          <w:i/>
          <w:iCs/>
        </w:rPr>
        <w:t>Act</w:t>
      </w:r>
      <w:r w:rsidR="002E26CD" w:rsidRPr="002E26CD">
        <w:rPr>
          <w:i/>
          <w:iCs/>
        </w:rPr>
        <w:t xml:space="preserve"> 2022</w:t>
      </w:r>
      <w:r w:rsidR="007626E2" w:rsidRPr="00436BDE">
        <w:t xml:space="preserve"> </w:t>
      </w:r>
      <w:r w:rsidR="00C77475">
        <w:t>(the Act)</w:t>
      </w:r>
      <w:r w:rsidR="007626E2" w:rsidRPr="00436BDE">
        <w:t xml:space="preserve"> provides clarity about the authority that advocates</w:t>
      </w:r>
      <w:r w:rsidR="007626E2" w:rsidRPr="00CA201B">
        <w:rPr>
          <w:rStyle w:val="normaltextrun"/>
          <w:rFonts w:cs="Arial"/>
          <w:szCs w:val="21"/>
        </w:rPr>
        <w:t xml:space="preserve"> have</w:t>
      </w:r>
      <w:r w:rsidR="00790D0C">
        <w:rPr>
          <w:rStyle w:val="normaltextrun"/>
          <w:rFonts w:cs="Arial"/>
          <w:szCs w:val="21"/>
        </w:rPr>
        <w:t xml:space="preserve"> when acting on </w:t>
      </w:r>
      <w:r w:rsidR="003956AD">
        <w:rPr>
          <w:rStyle w:val="normaltextrun"/>
          <w:rFonts w:cs="Arial"/>
          <w:szCs w:val="21"/>
        </w:rPr>
        <w:t>instructions of the consumer</w:t>
      </w:r>
      <w:r w:rsidR="007626E2" w:rsidRPr="4217BA60">
        <w:rPr>
          <w:rStyle w:val="normaltextrun"/>
          <w:rFonts w:cs="Arial"/>
          <w:szCs w:val="21"/>
        </w:rPr>
        <w:t>,</w:t>
      </w:r>
      <w:r w:rsidR="007626E2" w:rsidRPr="00CA201B">
        <w:rPr>
          <w:rStyle w:val="normaltextrun"/>
          <w:rFonts w:cs="Arial"/>
          <w:szCs w:val="21"/>
        </w:rPr>
        <w:t xml:space="preserve"> including to access information about the consumer, attend meetings with staff involved in the consumer’s assessment, treatment and care and seek information on the consumer’s behalf from the mental health and wellbeing service provider. The right of a consumer to communicate with a non-legal advocate is also protected in the legislation and, similar to other rights promoting and safeguarding bodies, cannot be restricted.</w:t>
      </w:r>
    </w:p>
    <w:p w14:paraId="1DF183AB" w14:textId="75A8965F" w:rsidR="003A7223" w:rsidRDefault="003A7223" w:rsidP="00F763B5">
      <w:pPr>
        <w:pStyle w:val="Body"/>
        <w:jc w:val="both"/>
        <w:rPr>
          <w:rStyle w:val="normaltextrun"/>
          <w:rFonts w:cs="Arial"/>
          <w:szCs w:val="21"/>
        </w:rPr>
      </w:pPr>
      <w:r w:rsidRPr="00CA201B">
        <w:rPr>
          <w:rStyle w:val="normaltextrun"/>
          <w:rFonts w:cs="Arial"/>
          <w:szCs w:val="21"/>
        </w:rPr>
        <w:t>Importantly, the</w:t>
      </w:r>
      <w:r>
        <w:rPr>
          <w:rStyle w:val="normaltextrun"/>
          <w:rFonts w:cs="Arial"/>
          <w:szCs w:val="21"/>
        </w:rPr>
        <w:t xml:space="preserve"> </w:t>
      </w:r>
      <w:r w:rsidRPr="00CA201B">
        <w:rPr>
          <w:rStyle w:val="normaltextrun"/>
          <w:rFonts w:cs="Arial"/>
          <w:szCs w:val="21"/>
        </w:rPr>
        <w:t>Act also establishes, for the first time in Victoria, a legislative obligation for mental health service providers to give any reasonable assistance to any mental health advocate, to enable them to perform their functions and responsibilities for consumers</w:t>
      </w:r>
      <w:r>
        <w:rPr>
          <w:rStyle w:val="normaltextrun"/>
          <w:rFonts w:cs="Arial"/>
          <w:szCs w:val="21"/>
        </w:rPr>
        <w:t>.</w:t>
      </w:r>
    </w:p>
    <w:p w14:paraId="5DC30707" w14:textId="77777777" w:rsidR="003A7223" w:rsidRPr="00CA201B" w:rsidRDefault="003A7223" w:rsidP="00436BDE">
      <w:pPr>
        <w:pStyle w:val="Body"/>
        <w:jc w:val="both"/>
        <w:rPr>
          <w:rFonts w:cs="Arial"/>
          <w:szCs w:val="21"/>
        </w:rPr>
      </w:pPr>
    </w:p>
    <w:p w14:paraId="70383F10" w14:textId="77777777" w:rsidR="00FF6D70" w:rsidRDefault="00FF6D70" w:rsidP="00753576">
      <w:pPr>
        <w:pStyle w:val="Body"/>
      </w:pPr>
    </w:p>
    <w:tbl>
      <w:tblPr>
        <w:tblStyle w:val="TableGrid"/>
        <w:tblW w:w="0" w:type="auto"/>
        <w:tblLook w:val="04A0" w:firstRow="1" w:lastRow="0" w:firstColumn="1" w:lastColumn="0" w:noHBand="0" w:noVBand="1"/>
      </w:tblPr>
      <w:tblGrid>
        <w:gridCol w:w="9016"/>
      </w:tblGrid>
      <w:tr w:rsidR="00C710DE" w14:paraId="455BE819" w14:textId="77777777" w:rsidTr="00C710DE">
        <w:tc>
          <w:tcPr>
            <w:tcW w:w="9016" w:type="dxa"/>
            <w:shd w:val="clear" w:color="auto" w:fill="DBE5F1" w:themeFill="accent1" w:themeFillTint="33"/>
          </w:tcPr>
          <w:p w14:paraId="7695E0B0" w14:textId="27D32023" w:rsidR="00C710DE" w:rsidRDefault="00C710DE" w:rsidP="00753576">
            <w:pPr>
              <w:pStyle w:val="Body"/>
              <w:rPr>
                <w:b/>
                <w:bCs/>
              </w:rPr>
            </w:pPr>
            <w:r>
              <w:rPr>
                <w:b/>
                <w:bCs/>
              </w:rPr>
              <w:t xml:space="preserve">Section </w:t>
            </w:r>
            <w:r w:rsidR="00F9001C">
              <w:rPr>
                <w:b/>
                <w:bCs/>
              </w:rPr>
              <w:t>4</w:t>
            </w:r>
            <w:r>
              <w:rPr>
                <w:b/>
                <w:bCs/>
              </w:rPr>
              <w:t>5</w:t>
            </w:r>
            <w:r w:rsidR="009C2E01">
              <w:rPr>
                <w:b/>
                <w:bCs/>
              </w:rPr>
              <w:t xml:space="preserve"> of the Act outlines:</w:t>
            </w:r>
          </w:p>
          <w:p w14:paraId="63CE85AF" w14:textId="77777777" w:rsidR="001073EA" w:rsidRPr="001073EA" w:rsidRDefault="001073EA" w:rsidP="001073EA">
            <w:pPr>
              <w:pStyle w:val="Body"/>
              <w:rPr>
                <w:b/>
                <w:bCs/>
              </w:rPr>
            </w:pPr>
            <w:r w:rsidRPr="001073EA">
              <w:rPr>
                <w:b/>
                <w:bCs/>
              </w:rPr>
              <w:t xml:space="preserve">Role of a mental health advocate </w:t>
            </w:r>
          </w:p>
          <w:p w14:paraId="04EB6624" w14:textId="77777777" w:rsidR="001073EA" w:rsidRPr="001073EA" w:rsidRDefault="001073EA" w:rsidP="001073EA">
            <w:pPr>
              <w:pStyle w:val="Body"/>
            </w:pPr>
            <w:r w:rsidRPr="001073EA">
              <w:t xml:space="preserve">The role of a mental health advocate is— </w:t>
            </w:r>
          </w:p>
          <w:p w14:paraId="1CB35678" w14:textId="77777777" w:rsidR="001073EA" w:rsidRDefault="001073EA" w:rsidP="00C16D1A">
            <w:pPr>
              <w:pStyle w:val="Body"/>
              <w:numPr>
                <w:ilvl w:val="0"/>
                <w:numId w:val="21"/>
              </w:numPr>
            </w:pPr>
            <w:r w:rsidRPr="001073EA">
              <w:t xml:space="preserve">to provide non-legal assistance to a consumer in accordance with any instructions given to the advocate by the consumer, including to assist the consumer— </w:t>
            </w:r>
          </w:p>
          <w:p w14:paraId="61322995" w14:textId="3D23AD12" w:rsidR="001073EA" w:rsidRPr="001073EA" w:rsidRDefault="001073EA" w:rsidP="00887A1D">
            <w:pPr>
              <w:pStyle w:val="Body"/>
              <w:numPr>
                <w:ilvl w:val="1"/>
                <w:numId w:val="21"/>
              </w:numPr>
              <w:ind w:left="882" w:hanging="284"/>
            </w:pPr>
            <w:r w:rsidRPr="001073EA">
              <w:t>to understand information regarding their assessment, treatment, care and recovery; or</w:t>
            </w:r>
          </w:p>
          <w:p w14:paraId="1DD3FAB1" w14:textId="77777777" w:rsidR="009E3C17" w:rsidRDefault="001073EA" w:rsidP="00887A1D">
            <w:pPr>
              <w:pStyle w:val="Body"/>
              <w:numPr>
                <w:ilvl w:val="1"/>
                <w:numId w:val="21"/>
              </w:numPr>
              <w:ind w:left="882" w:hanging="284"/>
            </w:pPr>
            <w:r w:rsidRPr="001073EA">
              <w:t xml:space="preserve">to make decisions regarding their assessment, treatment and care; or </w:t>
            </w:r>
          </w:p>
          <w:p w14:paraId="3CA6A848" w14:textId="77777777" w:rsidR="009E3C17" w:rsidRDefault="001073EA" w:rsidP="00887A1D">
            <w:pPr>
              <w:pStyle w:val="Body"/>
              <w:numPr>
                <w:ilvl w:val="1"/>
                <w:numId w:val="21"/>
              </w:numPr>
              <w:ind w:left="882" w:hanging="284"/>
            </w:pPr>
            <w:r w:rsidRPr="001073EA">
              <w:t xml:space="preserve">to understand and exercise their rights under this Act; or </w:t>
            </w:r>
          </w:p>
          <w:p w14:paraId="25A4C07A" w14:textId="77777777" w:rsidR="009E3C17" w:rsidRDefault="009E3C17" w:rsidP="00887A1D">
            <w:pPr>
              <w:pStyle w:val="Body"/>
              <w:numPr>
                <w:ilvl w:val="1"/>
                <w:numId w:val="21"/>
              </w:numPr>
              <w:ind w:left="882" w:hanging="284"/>
            </w:pPr>
            <w:r>
              <w:t>t</w:t>
            </w:r>
            <w:r w:rsidR="001073EA" w:rsidRPr="001073EA">
              <w:t xml:space="preserve">o make an advance statement of preferences; or </w:t>
            </w:r>
          </w:p>
          <w:p w14:paraId="3BA3C75C" w14:textId="77777777" w:rsidR="009E3C17" w:rsidRDefault="001073EA" w:rsidP="00887A1D">
            <w:pPr>
              <w:pStyle w:val="Body"/>
              <w:numPr>
                <w:ilvl w:val="1"/>
                <w:numId w:val="21"/>
              </w:numPr>
              <w:ind w:left="882" w:hanging="284"/>
            </w:pPr>
            <w:r w:rsidRPr="001073EA">
              <w:t xml:space="preserve">to appoint a nominated support person; or </w:t>
            </w:r>
          </w:p>
          <w:p w14:paraId="735181E5" w14:textId="77777777" w:rsidR="009E3C17" w:rsidRDefault="001073EA" w:rsidP="00887A1D">
            <w:pPr>
              <w:pStyle w:val="Body"/>
              <w:numPr>
                <w:ilvl w:val="1"/>
                <w:numId w:val="21"/>
              </w:numPr>
              <w:ind w:left="882" w:hanging="284"/>
            </w:pPr>
            <w:r w:rsidRPr="001073EA">
              <w:t xml:space="preserve">to seek a second psychiatric opinion; or </w:t>
            </w:r>
          </w:p>
          <w:p w14:paraId="28B1127C" w14:textId="77777777" w:rsidR="009E3C17" w:rsidRDefault="001073EA" w:rsidP="00887A1D">
            <w:pPr>
              <w:pStyle w:val="Body"/>
              <w:numPr>
                <w:ilvl w:val="1"/>
                <w:numId w:val="21"/>
              </w:numPr>
              <w:ind w:left="882" w:hanging="284"/>
            </w:pPr>
            <w:r w:rsidRPr="001073EA">
              <w:t xml:space="preserve">to seek legal advice; or </w:t>
            </w:r>
          </w:p>
          <w:p w14:paraId="3C68B3FE" w14:textId="77777777" w:rsidR="009E3C17" w:rsidRDefault="001073EA" w:rsidP="00887A1D">
            <w:pPr>
              <w:pStyle w:val="Body"/>
              <w:numPr>
                <w:ilvl w:val="1"/>
                <w:numId w:val="21"/>
              </w:numPr>
              <w:ind w:left="882" w:hanging="284"/>
            </w:pPr>
            <w:r w:rsidRPr="001073EA">
              <w:t xml:space="preserve">to apply to the Mental Health Tribunal; or </w:t>
            </w:r>
          </w:p>
          <w:p w14:paraId="72CEEA57" w14:textId="77777777" w:rsidR="009E3C17" w:rsidRDefault="001073EA" w:rsidP="00887A1D">
            <w:pPr>
              <w:pStyle w:val="Body"/>
              <w:numPr>
                <w:ilvl w:val="1"/>
                <w:numId w:val="21"/>
              </w:numPr>
              <w:ind w:left="882" w:hanging="284"/>
            </w:pPr>
            <w:r w:rsidRPr="001073EA">
              <w:t xml:space="preserve">to understand and access the mental health and wellbeing service system; or </w:t>
            </w:r>
          </w:p>
          <w:p w14:paraId="5937ED57" w14:textId="77777777" w:rsidR="009E3C17" w:rsidRDefault="001073EA" w:rsidP="00887A1D">
            <w:pPr>
              <w:pStyle w:val="Body"/>
              <w:numPr>
                <w:ilvl w:val="1"/>
                <w:numId w:val="21"/>
              </w:numPr>
              <w:ind w:left="882" w:hanging="284"/>
            </w:pPr>
            <w:r w:rsidRPr="001073EA">
              <w:t xml:space="preserve">to express their decisions, views and preferences to a member of the mental health and wellbeing workforce and other relevant parties; or </w:t>
            </w:r>
          </w:p>
          <w:p w14:paraId="0BEB36BD" w14:textId="77777777" w:rsidR="009E3C17" w:rsidRPr="009E3C17" w:rsidRDefault="001073EA" w:rsidP="009E3C17">
            <w:pPr>
              <w:pStyle w:val="Body"/>
              <w:numPr>
                <w:ilvl w:val="1"/>
                <w:numId w:val="21"/>
              </w:numPr>
              <w:ind w:left="882" w:hanging="284"/>
              <w:rPr>
                <w:b/>
                <w:bCs/>
              </w:rPr>
            </w:pPr>
            <w:r w:rsidRPr="001073EA">
              <w:t>to make a complaint; and</w:t>
            </w:r>
          </w:p>
          <w:p w14:paraId="3913BD8F" w14:textId="72B459F0" w:rsidR="00C710DE" w:rsidRPr="00C710DE" w:rsidRDefault="001073EA" w:rsidP="002874B6">
            <w:pPr>
              <w:pStyle w:val="Body"/>
              <w:numPr>
                <w:ilvl w:val="0"/>
                <w:numId w:val="21"/>
              </w:numPr>
              <w:rPr>
                <w:b/>
                <w:bCs/>
              </w:rPr>
            </w:pPr>
            <w:r w:rsidRPr="001073EA">
              <w:t>to represent the views of the consumer to staff of a mental health and wellbeing service provider in accordance with any instructions given to the advocate by the consumer.</w:t>
            </w:r>
          </w:p>
        </w:tc>
      </w:tr>
    </w:tbl>
    <w:p w14:paraId="42A8E030" w14:textId="46095CC1" w:rsidR="00FF6D70" w:rsidRDefault="00FF6D70" w:rsidP="00753576">
      <w:pPr>
        <w:pStyle w:val="Body"/>
        <w:sectPr w:rsidR="00FF6D70" w:rsidSect="00E63FDB">
          <w:type w:val="continuous"/>
          <w:pgSz w:w="11906" w:h="16838" w:code="9"/>
          <w:pgMar w:top="1440" w:right="1440" w:bottom="1440" w:left="1440" w:header="680" w:footer="851" w:gutter="0"/>
          <w:cols w:space="340"/>
          <w:docGrid w:linePitch="360"/>
        </w:sectPr>
      </w:pPr>
    </w:p>
    <w:p w14:paraId="4951CA8A" w14:textId="42E3C0BA" w:rsidR="009D74B4" w:rsidRDefault="00351629" w:rsidP="00351629">
      <w:pPr>
        <w:pStyle w:val="Heading1"/>
      </w:pPr>
      <w:bookmarkStart w:id="17" w:name="_Toc143271390"/>
      <w:r>
        <w:lastRenderedPageBreak/>
        <w:t xml:space="preserve">Appendix </w:t>
      </w:r>
      <w:r w:rsidR="005D2419">
        <w:t>2</w:t>
      </w:r>
      <w:r>
        <w:t xml:space="preserve">. Mental Health </w:t>
      </w:r>
      <w:r w:rsidR="00C77475">
        <w:t xml:space="preserve">and Wellbeing </w:t>
      </w:r>
      <w:r>
        <w:t>Act Principles</w:t>
      </w:r>
      <w:bookmarkEnd w:id="17"/>
    </w:p>
    <w:p w14:paraId="00C2BA06" w14:textId="502A782A" w:rsidR="00804F1A" w:rsidRPr="00804F1A" w:rsidRDefault="00804F1A" w:rsidP="00D8123C">
      <w:pPr>
        <w:pStyle w:val="Body"/>
        <w:jc w:val="both"/>
      </w:pPr>
      <w:r>
        <w:t xml:space="preserve">There are thirteen new rights-based principles underpinning the </w:t>
      </w:r>
      <w:r w:rsidR="003C0407" w:rsidRPr="002E26CD">
        <w:rPr>
          <w:i/>
          <w:iCs/>
        </w:rPr>
        <w:t>Mental Health and Wellbeing Act 2022</w:t>
      </w:r>
      <w:r w:rsidR="003C0407" w:rsidRPr="00436BDE">
        <w:t xml:space="preserve"> </w:t>
      </w:r>
      <w:r w:rsidR="003C0407">
        <w:t>(the Act)</w:t>
      </w:r>
      <w:r>
        <w:t xml:space="preserve"> that</w:t>
      </w:r>
      <w:r w:rsidRPr="00EC33B5">
        <w:t xml:space="preserve"> promote the values, preferences and views of Victorians with mental illness or psychological distress. </w:t>
      </w:r>
      <w:r>
        <w:t>The principles place the consumer at the centre of service provision and provide the foundation for</w:t>
      </w:r>
      <w:r w:rsidRPr="00EC33B5">
        <w:t xml:space="preserve"> how service providers should deliver assessment, treatment, care and support</w:t>
      </w:r>
      <w:r>
        <w:t>.</w:t>
      </w:r>
    </w:p>
    <w:tbl>
      <w:tblPr>
        <w:tblStyle w:val="TableGrid"/>
        <w:tblW w:w="13950" w:type="dxa"/>
        <w:tblLook w:val="04A0" w:firstRow="1" w:lastRow="0" w:firstColumn="1" w:lastColumn="0" w:noHBand="0" w:noVBand="1"/>
      </w:tblPr>
      <w:tblGrid>
        <w:gridCol w:w="855"/>
        <w:gridCol w:w="3540"/>
        <w:gridCol w:w="9555"/>
      </w:tblGrid>
      <w:tr w:rsidR="007A6443" w:rsidRPr="0091645C" w14:paraId="7E13002B" w14:textId="77777777" w:rsidTr="002B5C50">
        <w:trPr>
          <w:trHeight w:val="345"/>
        </w:trPr>
        <w:tc>
          <w:tcPr>
            <w:tcW w:w="855" w:type="dxa"/>
          </w:tcPr>
          <w:p w14:paraId="49033498" w14:textId="77777777" w:rsidR="007A6443" w:rsidRPr="0091645C" w:rsidRDefault="007A6443" w:rsidP="002B5C50">
            <w:pPr>
              <w:rPr>
                <w:rFonts w:cs="Arial"/>
                <w:b/>
                <w:bCs/>
                <w:sz w:val="20"/>
              </w:rPr>
            </w:pPr>
            <w:r w:rsidRPr="0091645C">
              <w:rPr>
                <w:rFonts w:cs="Arial"/>
                <w:b/>
                <w:bCs/>
                <w:sz w:val="20"/>
              </w:rPr>
              <w:t>No</w:t>
            </w:r>
          </w:p>
        </w:tc>
        <w:tc>
          <w:tcPr>
            <w:tcW w:w="3540" w:type="dxa"/>
          </w:tcPr>
          <w:p w14:paraId="1B0591B9" w14:textId="77777777" w:rsidR="007A6443" w:rsidRPr="0091645C" w:rsidRDefault="007A6443" w:rsidP="002B5C50">
            <w:pPr>
              <w:rPr>
                <w:rFonts w:cs="Arial"/>
                <w:b/>
                <w:bCs/>
                <w:sz w:val="20"/>
              </w:rPr>
            </w:pPr>
            <w:r w:rsidRPr="0091645C">
              <w:rPr>
                <w:rFonts w:cs="Arial"/>
                <w:b/>
                <w:bCs/>
                <w:sz w:val="20"/>
              </w:rPr>
              <w:t xml:space="preserve">Principle </w:t>
            </w:r>
          </w:p>
        </w:tc>
        <w:tc>
          <w:tcPr>
            <w:tcW w:w="9555" w:type="dxa"/>
          </w:tcPr>
          <w:p w14:paraId="3FB42C44" w14:textId="77777777" w:rsidR="007A6443" w:rsidRPr="0091645C" w:rsidRDefault="007A6443" w:rsidP="002B5C50">
            <w:pPr>
              <w:rPr>
                <w:rFonts w:cs="Arial"/>
                <w:b/>
                <w:bCs/>
                <w:sz w:val="20"/>
              </w:rPr>
            </w:pPr>
            <w:r w:rsidRPr="0091645C">
              <w:rPr>
                <w:rFonts w:cs="Arial"/>
                <w:b/>
                <w:bCs/>
                <w:sz w:val="20"/>
              </w:rPr>
              <w:t>Description from the Act</w:t>
            </w:r>
          </w:p>
        </w:tc>
      </w:tr>
      <w:tr w:rsidR="007A6443" w:rsidRPr="0091645C" w14:paraId="0F3D7AB5" w14:textId="77777777" w:rsidTr="002B5C50">
        <w:trPr>
          <w:trHeight w:val="300"/>
        </w:trPr>
        <w:tc>
          <w:tcPr>
            <w:tcW w:w="855" w:type="dxa"/>
          </w:tcPr>
          <w:p w14:paraId="39FA7F29" w14:textId="77777777" w:rsidR="007A6443" w:rsidRPr="0091645C" w:rsidRDefault="007A6443" w:rsidP="002B5C50">
            <w:pPr>
              <w:rPr>
                <w:rFonts w:cs="Arial"/>
                <w:sz w:val="20"/>
              </w:rPr>
            </w:pPr>
            <w:r w:rsidRPr="0091645C">
              <w:rPr>
                <w:rFonts w:cs="Arial"/>
                <w:sz w:val="20"/>
              </w:rPr>
              <w:t>1.</w:t>
            </w:r>
          </w:p>
        </w:tc>
        <w:tc>
          <w:tcPr>
            <w:tcW w:w="3540" w:type="dxa"/>
          </w:tcPr>
          <w:p w14:paraId="59ED2661" w14:textId="77777777" w:rsidR="007A6443" w:rsidRPr="0091645C" w:rsidRDefault="007A6443" w:rsidP="002B5C50">
            <w:pPr>
              <w:rPr>
                <w:rFonts w:eastAsiaTheme="minorEastAsia" w:cs="Arial"/>
                <w:sz w:val="20"/>
              </w:rPr>
            </w:pPr>
            <w:r w:rsidRPr="0091645C">
              <w:rPr>
                <w:rFonts w:eastAsiaTheme="minorEastAsia" w:cs="Arial"/>
                <w:sz w:val="20"/>
              </w:rPr>
              <w:t xml:space="preserve">Dignity of autonomy </w:t>
            </w:r>
          </w:p>
        </w:tc>
        <w:tc>
          <w:tcPr>
            <w:tcW w:w="9555" w:type="dxa"/>
          </w:tcPr>
          <w:p w14:paraId="79E632F3" w14:textId="103B6695" w:rsidR="007A6443" w:rsidRPr="0091645C" w:rsidRDefault="007A6443" w:rsidP="002B5C50">
            <w:pPr>
              <w:rPr>
                <w:rFonts w:eastAsiaTheme="minorEastAsia" w:cs="Arial"/>
                <w:sz w:val="20"/>
              </w:rPr>
            </w:pPr>
            <w:r w:rsidRPr="0091645C">
              <w:rPr>
                <w:rFonts w:eastAsiaTheme="minorEastAsia" w:cs="Arial"/>
                <w:sz w:val="20"/>
              </w:rPr>
              <w:t>The rights, dignity and autonomy of a person living with mental illness or psychological distress is to be promoted and protected and the person is to be supported to exercise those rights</w:t>
            </w:r>
            <w:r w:rsidR="007B6FC3">
              <w:rPr>
                <w:rFonts w:eastAsiaTheme="minorEastAsia" w:cs="Arial"/>
                <w:sz w:val="20"/>
              </w:rPr>
              <w:t>.</w:t>
            </w:r>
          </w:p>
        </w:tc>
      </w:tr>
      <w:tr w:rsidR="007A6443" w:rsidRPr="0091645C" w14:paraId="4862ED62" w14:textId="77777777" w:rsidTr="002B5C50">
        <w:trPr>
          <w:trHeight w:val="300"/>
        </w:trPr>
        <w:tc>
          <w:tcPr>
            <w:tcW w:w="855" w:type="dxa"/>
          </w:tcPr>
          <w:p w14:paraId="449930EB" w14:textId="77777777" w:rsidR="007A6443" w:rsidRPr="0091645C" w:rsidRDefault="007A6443" w:rsidP="002B5C50">
            <w:pPr>
              <w:rPr>
                <w:rFonts w:eastAsia="Arial" w:cs="Arial"/>
                <w:color w:val="000000" w:themeColor="text1"/>
                <w:sz w:val="20"/>
              </w:rPr>
            </w:pPr>
            <w:r w:rsidRPr="0091645C">
              <w:rPr>
                <w:rFonts w:eastAsia="Arial" w:cs="Arial"/>
                <w:color w:val="000000" w:themeColor="text1"/>
                <w:sz w:val="20"/>
              </w:rPr>
              <w:t>2.</w:t>
            </w:r>
          </w:p>
        </w:tc>
        <w:tc>
          <w:tcPr>
            <w:tcW w:w="3540" w:type="dxa"/>
          </w:tcPr>
          <w:p w14:paraId="43F685EE" w14:textId="77777777" w:rsidR="007A6443" w:rsidRPr="0091645C" w:rsidRDefault="007A6443" w:rsidP="002B5C50">
            <w:pPr>
              <w:rPr>
                <w:rFonts w:eastAsiaTheme="minorEastAsia" w:cs="Arial"/>
                <w:sz w:val="20"/>
              </w:rPr>
            </w:pPr>
            <w:r w:rsidRPr="0091645C">
              <w:rPr>
                <w:rFonts w:eastAsiaTheme="minorEastAsia" w:cs="Arial"/>
                <w:color w:val="000000" w:themeColor="text1"/>
                <w:sz w:val="20"/>
              </w:rPr>
              <w:t>Diversity of care principle</w:t>
            </w:r>
          </w:p>
        </w:tc>
        <w:tc>
          <w:tcPr>
            <w:tcW w:w="9555" w:type="dxa"/>
          </w:tcPr>
          <w:p w14:paraId="637CDE24" w14:textId="6583BB41" w:rsidR="007A6443" w:rsidRPr="0091645C" w:rsidRDefault="007A6443" w:rsidP="002B5C50">
            <w:pPr>
              <w:rPr>
                <w:rFonts w:eastAsiaTheme="minorEastAsia" w:cs="Arial"/>
                <w:sz w:val="20"/>
              </w:rPr>
            </w:pPr>
            <w:r w:rsidRPr="0091645C">
              <w:rPr>
                <w:rFonts w:eastAsiaTheme="minorEastAsia" w:cs="Arial"/>
                <w:sz w:val="20"/>
              </w:rPr>
              <w:t>A person living with mental illness or psychological distress is to be provided with access to a diverse mix of care and support services. This is to be determined, as much as possible, by the needs and preferences of the person living with mental illness or psychological distress including their accessibility requirements, relationships, living situation, any experience of trauma, level of education, financial circumstances and employment status</w:t>
            </w:r>
            <w:r w:rsidR="00D90FE5">
              <w:rPr>
                <w:rFonts w:eastAsiaTheme="minorEastAsia" w:cs="Arial"/>
                <w:sz w:val="20"/>
              </w:rPr>
              <w:t>.</w:t>
            </w:r>
            <w:r w:rsidRPr="0091645C">
              <w:rPr>
                <w:rFonts w:eastAsiaTheme="minorEastAsia" w:cs="Arial"/>
                <w:sz w:val="20"/>
              </w:rPr>
              <w:t xml:space="preserve">  </w:t>
            </w:r>
          </w:p>
        </w:tc>
      </w:tr>
      <w:tr w:rsidR="007A6443" w:rsidRPr="0091645C" w14:paraId="0B0AD041" w14:textId="77777777" w:rsidTr="002B5C50">
        <w:trPr>
          <w:trHeight w:val="300"/>
        </w:trPr>
        <w:tc>
          <w:tcPr>
            <w:tcW w:w="855" w:type="dxa"/>
          </w:tcPr>
          <w:p w14:paraId="1639AE6F" w14:textId="77777777" w:rsidR="007A6443" w:rsidRPr="0091645C" w:rsidRDefault="007A6443" w:rsidP="002B5C50">
            <w:pPr>
              <w:rPr>
                <w:rFonts w:eastAsia="Arial" w:cs="Arial"/>
                <w:color w:val="000000" w:themeColor="text1"/>
                <w:sz w:val="20"/>
              </w:rPr>
            </w:pPr>
            <w:r w:rsidRPr="0091645C">
              <w:rPr>
                <w:rFonts w:eastAsia="Arial" w:cs="Arial"/>
                <w:color w:val="000000" w:themeColor="text1"/>
                <w:sz w:val="20"/>
              </w:rPr>
              <w:t>3.</w:t>
            </w:r>
          </w:p>
        </w:tc>
        <w:tc>
          <w:tcPr>
            <w:tcW w:w="3540" w:type="dxa"/>
          </w:tcPr>
          <w:p w14:paraId="3DE58608" w14:textId="77777777" w:rsidR="007A6443" w:rsidRPr="0091645C" w:rsidRDefault="007A6443" w:rsidP="002B5C50">
            <w:pPr>
              <w:rPr>
                <w:rFonts w:eastAsiaTheme="minorEastAsia" w:cs="Arial"/>
                <w:color w:val="000000" w:themeColor="text1"/>
                <w:sz w:val="20"/>
              </w:rPr>
            </w:pPr>
            <w:r w:rsidRPr="0091645C">
              <w:rPr>
                <w:rFonts w:eastAsiaTheme="minorEastAsia" w:cs="Arial"/>
                <w:color w:val="000000" w:themeColor="text1"/>
                <w:sz w:val="20"/>
              </w:rPr>
              <w:t xml:space="preserve">Least restrictive principle  </w:t>
            </w:r>
          </w:p>
        </w:tc>
        <w:tc>
          <w:tcPr>
            <w:tcW w:w="9555" w:type="dxa"/>
          </w:tcPr>
          <w:p w14:paraId="2953B31B" w14:textId="77777777" w:rsidR="007A6443" w:rsidRPr="0091645C" w:rsidRDefault="007A6443" w:rsidP="002B5C50">
            <w:pPr>
              <w:rPr>
                <w:rFonts w:eastAsiaTheme="minorEastAsia" w:cs="Arial"/>
                <w:sz w:val="20"/>
              </w:rPr>
            </w:pPr>
            <w:r w:rsidRPr="0091645C">
              <w:rPr>
                <w:rFonts w:eastAsiaTheme="minorEastAsia" w:cs="Arial"/>
                <w:sz w:val="20"/>
              </w:rPr>
              <w:t xml:space="preserve">Mental health and wellbeing services are to be provided to a person living with mental illness or psychological distress with the least possible restriction of their rights, dignity and autonomy with the aim of promoting their recovery and full participation in community life. The views and preferences of the person should be key determinants of the nature of this recovery and participation.  </w:t>
            </w:r>
          </w:p>
        </w:tc>
      </w:tr>
      <w:tr w:rsidR="007A6443" w:rsidRPr="0091645C" w14:paraId="31177360" w14:textId="77777777" w:rsidTr="002B5C50">
        <w:trPr>
          <w:trHeight w:val="300"/>
        </w:trPr>
        <w:tc>
          <w:tcPr>
            <w:tcW w:w="855" w:type="dxa"/>
          </w:tcPr>
          <w:p w14:paraId="38E3FEFE" w14:textId="77777777" w:rsidR="007A6443" w:rsidRPr="0091645C" w:rsidRDefault="007A6443" w:rsidP="002B5C50">
            <w:pPr>
              <w:rPr>
                <w:rFonts w:cs="Arial"/>
                <w:sz w:val="20"/>
              </w:rPr>
            </w:pPr>
            <w:r w:rsidRPr="0091645C">
              <w:rPr>
                <w:rFonts w:cs="Arial"/>
                <w:sz w:val="20"/>
              </w:rPr>
              <w:t>4.</w:t>
            </w:r>
          </w:p>
        </w:tc>
        <w:tc>
          <w:tcPr>
            <w:tcW w:w="3540" w:type="dxa"/>
          </w:tcPr>
          <w:p w14:paraId="1DBA24A7" w14:textId="77777777" w:rsidR="007A6443" w:rsidRPr="0091645C" w:rsidRDefault="007A6443" w:rsidP="002B5C50">
            <w:pPr>
              <w:rPr>
                <w:rFonts w:eastAsiaTheme="minorEastAsia" w:cs="Arial"/>
                <w:sz w:val="20"/>
              </w:rPr>
            </w:pPr>
            <w:r w:rsidRPr="0091645C">
              <w:rPr>
                <w:rFonts w:eastAsiaTheme="minorEastAsia" w:cs="Arial"/>
                <w:sz w:val="20"/>
              </w:rPr>
              <w:t>Supported decision making principle</w:t>
            </w:r>
          </w:p>
        </w:tc>
        <w:tc>
          <w:tcPr>
            <w:tcW w:w="9555" w:type="dxa"/>
          </w:tcPr>
          <w:p w14:paraId="091CCDFF" w14:textId="0EF32D53" w:rsidR="007A6443" w:rsidRPr="0091645C" w:rsidRDefault="007A6443" w:rsidP="002B5C50">
            <w:pPr>
              <w:rPr>
                <w:rFonts w:eastAsiaTheme="minorEastAsia" w:cs="Arial"/>
                <w:sz w:val="20"/>
              </w:rPr>
            </w:pPr>
            <w:r w:rsidRPr="0091645C">
              <w:rPr>
                <w:rFonts w:eastAsiaTheme="minorEastAsia" w:cs="Arial"/>
                <w:sz w:val="20"/>
              </w:rPr>
              <w:t>Supported decision making practices are to be promoted. Persons receiving mental health and wellbeing services are to be supported to make decisions and to be involved in decisions about their assessment, treatment and recovery including when they are receiving compulsory treatment. The views and preferences of the person receiving mental health and wellbeing services are to be given priority</w:t>
            </w:r>
            <w:r w:rsidR="00594634">
              <w:rPr>
                <w:rFonts w:eastAsiaTheme="minorEastAsia" w:cs="Arial"/>
                <w:sz w:val="20"/>
              </w:rPr>
              <w:t>.</w:t>
            </w:r>
            <w:r w:rsidRPr="0091645C">
              <w:rPr>
                <w:rFonts w:eastAsiaTheme="minorEastAsia" w:cs="Arial"/>
                <w:sz w:val="20"/>
              </w:rPr>
              <w:t xml:space="preserve">  </w:t>
            </w:r>
          </w:p>
        </w:tc>
      </w:tr>
      <w:tr w:rsidR="007A6443" w:rsidRPr="0091645C" w14:paraId="65C9332F" w14:textId="77777777" w:rsidTr="002B5C50">
        <w:trPr>
          <w:trHeight w:val="300"/>
        </w:trPr>
        <w:tc>
          <w:tcPr>
            <w:tcW w:w="855" w:type="dxa"/>
          </w:tcPr>
          <w:p w14:paraId="6BB1E524" w14:textId="77777777" w:rsidR="007A6443" w:rsidRPr="0091645C" w:rsidRDefault="007A6443" w:rsidP="002B5C50">
            <w:pPr>
              <w:spacing w:line="259" w:lineRule="auto"/>
              <w:rPr>
                <w:rFonts w:eastAsia="Calibri" w:cs="Arial"/>
                <w:color w:val="000000" w:themeColor="text1"/>
                <w:sz w:val="20"/>
              </w:rPr>
            </w:pPr>
            <w:r w:rsidRPr="0091645C">
              <w:rPr>
                <w:rFonts w:eastAsia="Calibri" w:cs="Arial"/>
                <w:color w:val="000000" w:themeColor="text1"/>
                <w:sz w:val="20"/>
              </w:rPr>
              <w:t>5.</w:t>
            </w:r>
          </w:p>
        </w:tc>
        <w:tc>
          <w:tcPr>
            <w:tcW w:w="3540" w:type="dxa"/>
          </w:tcPr>
          <w:p w14:paraId="22B089EB" w14:textId="77777777" w:rsidR="007A6443" w:rsidRPr="0091645C" w:rsidRDefault="007A6443" w:rsidP="002B5C50">
            <w:pPr>
              <w:spacing w:line="259" w:lineRule="auto"/>
              <w:rPr>
                <w:rFonts w:eastAsiaTheme="minorEastAsia" w:cs="Arial"/>
                <w:color w:val="000000" w:themeColor="text1"/>
                <w:sz w:val="20"/>
              </w:rPr>
            </w:pPr>
            <w:r w:rsidRPr="0091645C">
              <w:rPr>
                <w:rFonts w:eastAsiaTheme="minorEastAsia" w:cs="Arial"/>
                <w:color w:val="000000" w:themeColor="text1"/>
                <w:sz w:val="20"/>
              </w:rPr>
              <w:t>Family and carers principle</w:t>
            </w:r>
          </w:p>
        </w:tc>
        <w:tc>
          <w:tcPr>
            <w:tcW w:w="9555" w:type="dxa"/>
          </w:tcPr>
          <w:p w14:paraId="69A7CF51" w14:textId="221E8C11" w:rsidR="007A6443" w:rsidRPr="0091645C" w:rsidRDefault="007A6443" w:rsidP="002B5C50">
            <w:pPr>
              <w:spacing w:line="259" w:lineRule="auto"/>
              <w:rPr>
                <w:rFonts w:eastAsiaTheme="minorEastAsia" w:cs="Arial"/>
                <w:color w:val="000000" w:themeColor="text1"/>
                <w:sz w:val="20"/>
              </w:rPr>
            </w:pPr>
            <w:r w:rsidRPr="0091645C">
              <w:rPr>
                <w:rFonts w:eastAsiaTheme="minorEastAsia" w:cs="Arial"/>
                <w:color w:val="000000" w:themeColor="text1"/>
                <w:sz w:val="20"/>
              </w:rPr>
              <w:t>Families, carers and supporters (including children) of a person receiving mental health and wellbeing services are to be supported in their role in decisions about the person's assessment, treatment and recovery</w:t>
            </w:r>
            <w:r w:rsidR="00594634">
              <w:rPr>
                <w:rFonts w:eastAsiaTheme="minorEastAsia" w:cs="Arial"/>
                <w:color w:val="000000" w:themeColor="text1"/>
                <w:sz w:val="20"/>
              </w:rPr>
              <w:t>.</w:t>
            </w:r>
          </w:p>
        </w:tc>
      </w:tr>
      <w:tr w:rsidR="007A6443" w:rsidRPr="0091645C" w14:paraId="3900E1AE" w14:textId="77777777" w:rsidTr="002B5C50">
        <w:trPr>
          <w:trHeight w:val="300"/>
        </w:trPr>
        <w:tc>
          <w:tcPr>
            <w:tcW w:w="855" w:type="dxa"/>
          </w:tcPr>
          <w:p w14:paraId="72BD8D54" w14:textId="77777777" w:rsidR="007A6443" w:rsidRPr="0091645C" w:rsidRDefault="007A6443" w:rsidP="002B5C50">
            <w:pPr>
              <w:rPr>
                <w:rFonts w:cs="Arial"/>
                <w:sz w:val="20"/>
              </w:rPr>
            </w:pPr>
            <w:r w:rsidRPr="0091645C">
              <w:rPr>
                <w:rFonts w:cs="Arial"/>
                <w:sz w:val="20"/>
              </w:rPr>
              <w:lastRenderedPageBreak/>
              <w:t>6.</w:t>
            </w:r>
          </w:p>
        </w:tc>
        <w:tc>
          <w:tcPr>
            <w:tcW w:w="3540" w:type="dxa"/>
          </w:tcPr>
          <w:p w14:paraId="6CE3C7FF" w14:textId="77777777" w:rsidR="007A6443" w:rsidRPr="0091645C" w:rsidRDefault="007A6443" w:rsidP="002B5C50">
            <w:pPr>
              <w:rPr>
                <w:rFonts w:eastAsiaTheme="minorEastAsia" w:cs="Arial"/>
                <w:sz w:val="20"/>
              </w:rPr>
            </w:pPr>
            <w:r w:rsidRPr="0091645C">
              <w:rPr>
                <w:rFonts w:eastAsiaTheme="minorEastAsia" w:cs="Arial"/>
                <w:sz w:val="20"/>
              </w:rPr>
              <w:t>Lived experience principle</w:t>
            </w:r>
          </w:p>
        </w:tc>
        <w:tc>
          <w:tcPr>
            <w:tcW w:w="9555" w:type="dxa"/>
          </w:tcPr>
          <w:p w14:paraId="797C84D5" w14:textId="08F02386" w:rsidR="007A6443" w:rsidRPr="0091645C" w:rsidRDefault="007A6443" w:rsidP="002B5C50">
            <w:pPr>
              <w:rPr>
                <w:rFonts w:eastAsiaTheme="minorEastAsia" w:cs="Arial"/>
                <w:sz w:val="20"/>
              </w:rPr>
            </w:pPr>
            <w:r w:rsidRPr="0091645C">
              <w:rPr>
                <w:rFonts w:cs="Arial"/>
                <w:sz w:val="20"/>
              </w:rPr>
              <w:t>The lived experience of a person with mental illness or psychological distress and their carers, families and supporters is to be recognised and valued as experience that makes them valuable leaders and active partners in the mental health and wellbeing service system</w:t>
            </w:r>
            <w:r w:rsidR="00594634">
              <w:rPr>
                <w:rFonts w:cs="Arial"/>
                <w:sz w:val="20"/>
              </w:rPr>
              <w:t>.</w:t>
            </w:r>
            <w:r w:rsidRPr="0091645C">
              <w:rPr>
                <w:rFonts w:eastAsiaTheme="minorEastAsia" w:cs="Arial"/>
                <w:sz w:val="20"/>
              </w:rPr>
              <w:t xml:space="preserve"> </w:t>
            </w:r>
          </w:p>
        </w:tc>
      </w:tr>
      <w:tr w:rsidR="007A6443" w:rsidRPr="0091645C" w14:paraId="7609689E" w14:textId="77777777" w:rsidTr="002B5C50">
        <w:trPr>
          <w:trHeight w:val="300"/>
        </w:trPr>
        <w:tc>
          <w:tcPr>
            <w:tcW w:w="855" w:type="dxa"/>
          </w:tcPr>
          <w:p w14:paraId="71DEA540" w14:textId="77777777" w:rsidR="007A6443" w:rsidRPr="0091645C" w:rsidRDefault="007A6443" w:rsidP="002B5C50">
            <w:pPr>
              <w:rPr>
                <w:rFonts w:cs="Arial"/>
                <w:sz w:val="20"/>
              </w:rPr>
            </w:pPr>
            <w:r w:rsidRPr="0091645C">
              <w:rPr>
                <w:rFonts w:cs="Arial"/>
                <w:sz w:val="20"/>
              </w:rPr>
              <w:t>7.</w:t>
            </w:r>
          </w:p>
        </w:tc>
        <w:tc>
          <w:tcPr>
            <w:tcW w:w="3540" w:type="dxa"/>
          </w:tcPr>
          <w:p w14:paraId="05768EAD" w14:textId="77777777" w:rsidR="007A6443" w:rsidRPr="0091645C" w:rsidRDefault="007A6443" w:rsidP="002B5C50">
            <w:pPr>
              <w:rPr>
                <w:rFonts w:cs="Arial"/>
                <w:sz w:val="20"/>
              </w:rPr>
            </w:pPr>
            <w:r w:rsidRPr="0091645C">
              <w:rPr>
                <w:rFonts w:cs="Arial"/>
                <w:sz w:val="20"/>
              </w:rPr>
              <w:t>Dignity of risk principle</w:t>
            </w:r>
          </w:p>
        </w:tc>
        <w:tc>
          <w:tcPr>
            <w:tcW w:w="9555" w:type="dxa"/>
          </w:tcPr>
          <w:p w14:paraId="304C313B" w14:textId="77777777" w:rsidR="007A6443" w:rsidRPr="0091645C" w:rsidRDefault="007A6443" w:rsidP="002B5C50">
            <w:pPr>
              <w:rPr>
                <w:rFonts w:cs="Arial"/>
                <w:sz w:val="20"/>
              </w:rPr>
            </w:pPr>
            <w:r w:rsidRPr="0091645C">
              <w:rPr>
                <w:rFonts w:cs="Arial"/>
                <w:sz w:val="20"/>
              </w:rPr>
              <w:t>A person receiving mental health and wellbeing services has the right to take reasonable risks in order to achieve personal growth, self-esteem and overall quality of life. Respecting this right in providing mental health and wellbeing services involves balancing the duty of care owed to all people experiencing mental illness or psychological distress with actions to afford each person the dignity of risk.</w:t>
            </w:r>
          </w:p>
        </w:tc>
      </w:tr>
      <w:tr w:rsidR="007A6443" w:rsidRPr="0091645C" w14:paraId="3E55D819" w14:textId="77777777" w:rsidTr="002B5C50">
        <w:trPr>
          <w:trHeight w:val="300"/>
        </w:trPr>
        <w:tc>
          <w:tcPr>
            <w:tcW w:w="855" w:type="dxa"/>
          </w:tcPr>
          <w:p w14:paraId="61FF5A7A" w14:textId="77777777" w:rsidR="007A6443" w:rsidRPr="0091645C" w:rsidRDefault="007A6443" w:rsidP="002B5C50">
            <w:pPr>
              <w:rPr>
                <w:rFonts w:cs="Arial"/>
                <w:sz w:val="20"/>
              </w:rPr>
            </w:pPr>
            <w:r w:rsidRPr="0091645C">
              <w:rPr>
                <w:rFonts w:cs="Arial"/>
                <w:sz w:val="20"/>
              </w:rPr>
              <w:t>8.</w:t>
            </w:r>
          </w:p>
        </w:tc>
        <w:tc>
          <w:tcPr>
            <w:tcW w:w="3540" w:type="dxa"/>
          </w:tcPr>
          <w:p w14:paraId="1C3ED583" w14:textId="77777777" w:rsidR="007A6443" w:rsidRPr="0091645C" w:rsidRDefault="007A6443" w:rsidP="002B5C50">
            <w:pPr>
              <w:rPr>
                <w:rFonts w:cs="Arial"/>
                <w:sz w:val="20"/>
              </w:rPr>
            </w:pPr>
            <w:r w:rsidRPr="0091645C">
              <w:rPr>
                <w:rFonts w:cs="Arial"/>
                <w:sz w:val="20"/>
              </w:rPr>
              <w:t>Wellbeing of young people principle</w:t>
            </w:r>
          </w:p>
        </w:tc>
        <w:tc>
          <w:tcPr>
            <w:tcW w:w="9555" w:type="dxa"/>
          </w:tcPr>
          <w:p w14:paraId="3191B83D" w14:textId="77777777" w:rsidR="007A6443" w:rsidRPr="0091645C" w:rsidRDefault="007A6443" w:rsidP="002B5C50">
            <w:pPr>
              <w:rPr>
                <w:rFonts w:cs="Arial"/>
                <w:sz w:val="20"/>
              </w:rPr>
            </w:pPr>
            <w:r w:rsidRPr="0091645C">
              <w:rPr>
                <w:rFonts w:cs="Arial"/>
                <w:sz w:val="20"/>
              </w:rPr>
              <w:t>The health, wellbeing and autonomy of children and young people receiving mental health and wellbeing services are to be promoted and supported, including by providing treatment and support in age and developmentally appropriate settings and ways. It is recognised that their lived experience makes them valuable leaders and active partners in the mental health and wellbeing service system.</w:t>
            </w:r>
          </w:p>
        </w:tc>
      </w:tr>
      <w:tr w:rsidR="007A6443" w:rsidRPr="0091645C" w14:paraId="071C72E7" w14:textId="77777777" w:rsidTr="002B5C50">
        <w:trPr>
          <w:trHeight w:val="300"/>
        </w:trPr>
        <w:tc>
          <w:tcPr>
            <w:tcW w:w="855" w:type="dxa"/>
          </w:tcPr>
          <w:p w14:paraId="7E500C0C" w14:textId="77777777" w:rsidR="007A6443" w:rsidRPr="0091645C" w:rsidRDefault="007A6443" w:rsidP="002B5C50">
            <w:pPr>
              <w:rPr>
                <w:rFonts w:cs="Arial"/>
                <w:sz w:val="20"/>
              </w:rPr>
            </w:pPr>
            <w:r w:rsidRPr="0091645C">
              <w:rPr>
                <w:rFonts w:cs="Arial"/>
                <w:sz w:val="20"/>
              </w:rPr>
              <w:t>9.</w:t>
            </w:r>
          </w:p>
        </w:tc>
        <w:tc>
          <w:tcPr>
            <w:tcW w:w="3540" w:type="dxa"/>
          </w:tcPr>
          <w:p w14:paraId="5FEB27D0" w14:textId="77777777" w:rsidR="007A6443" w:rsidRPr="0091645C" w:rsidRDefault="007A6443" w:rsidP="002B5C50">
            <w:pPr>
              <w:rPr>
                <w:rFonts w:cs="Arial"/>
                <w:sz w:val="20"/>
              </w:rPr>
            </w:pPr>
            <w:r w:rsidRPr="0091645C">
              <w:rPr>
                <w:rFonts w:cs="Arial"/>
                <w:sz w:val="20"/>
              </w:rPr>
              <w:t>Health needs principle</w:t>
            </w:r>
          </w:p>
        </w:tc>
        <w:tc>
          <w:tcPr>
            <w:tcW w:w="9555" w:type="dxa"/>
          </w:tcPr>
          <w:p w14:paraId="5B632F5A" w14:textId="77777777" w:rsidR="007A6443" w:rsidRPr="0091645C" w:rsidRDefault="007A6443" w:rsidP="002B5C50">
            <w:pPr>
              <w:rPr>
                <w:rFonts w:cs="Arial"/>
                <w:sz w:val="20"/>
              </w:rPr>
            </w:pPr>
            <w:r w:rsidRPr="0091645C">
              <w:rPr>
                <w:rFonts w:cs="Arial"/>
                <w:sz w:val="20"/>
              </w:rPr>
              <w:t>The medical and other health needs of people living with mental illness or psychological distress are to be identified and responded to, including any medical or health needs that are related to the use of alcohol or other drugs. In doing so, the ways in which a person's physical and mental health needs may intersect should be considered.</w:t>
            </w:r>
          </w:p>
        </w:tc>
      </w:tr>
      <w:tr w:rsidR="007A6443" w:rsidRPr="0091645C" w14:paraId="6725BFAB" w14:textId="77777777" w:rsidTr="002B5C50">
        <w:trPr>
          <w:trHeight w:val="300"/>
        </w:trPr>
        <w:tc>
          <w:tcPr>
            <w:tcW w:w="855" w:type="dxa"/>
          </w:tcPr>
          <w:p w14:paraId="6970CE46" w14:textId="77777777" w:rsidR="007A6443" w:rsidRPr="0091645C" w:rsidRDefault="007A6443" w:rsidP="002B5C50">
            <w:pPr>
              <w:rPr>
                <w:rFonts w:cs="Arial"/>
                <w:sz w:val="20"/>
              </w:rPr>
            </w:pPr>
            <w:r w:rsidRPr="0091645C">
              <w:rPr>
                <w:rFonts w:cs="Arial"/>
                <w:sz w:val="20"/>
              </w:rPr>
              <w:t>10.</w:t>
            </w:r>
          </w:p>
        </w:tc>
        <w:tc>
          <w:tcPr>
            <w:tcW w:w="3540" w:type="dxa"/>
          </w:tcPr>
          <w:p w14:paraId="27A642C6" w14:textId="77777777" w:rsidR="007A6443" w:rsidRPr="0091645C" w:rsidRDefault="007A6443" w:rsidP="002B5C50">
            <w:pPr>
              <w:rPr>
                <w:rFonts w:cs="Arial"/>
                <w:sz w:val="20"/>
              </w:rPr>
            </w:pPr>
            <w:r w:rsidRPr="0091645C">
              <w:rPr>
                <w:rFonts w:cs="Arial"/>
                <w:sz w:val="20"/>
              </w:rPr>
              <w:t>Diversity principle</w:t>
            </w:r>
          </w:p>
        </w:tc>
        <w:tc>
          <w:tcPr>
            <w:tcW w:w="9555" w:type="dxa"/>
          </w:tcPr>
          <w:p w14:paraId="305C7C9F" w14:textId="6D7BBBCA" w:rsidR="007A6443" w:rsidRPr="0091645C" w:rsidRDefault="007A6443" w:rsidP="002B5C50">
            <w:pPr>
              <w:rPr>
                <w:rFonts w:cs="Arial"/>
                <w:sz w:val="20"/>
              </w:rPr>
            </w:pPr>
            <w:r w:rsidRPr="0091645C">
              <w:rPr>
                <w:rFonts w:cs="Arial"/>
                <w:sz w:val="20"/>
              </w:rPr>
              <w:t>(1) The diverse needs and experiences of a person receiving mental health and wellbeing services are to be actively considered noting that such diversity may be due to a variety of attributes including any of the following— (a) gender identity; (b) sexual orientation; (c) sex; (d) ethnicity; (e) language; (f) race; (g) religion, faith or spirituality; (h) class; (i) socioeconomic status; (j) age; (k) disability; (l) neurodiversity; (m) culture; (n) residency status; (o) geographic disadvantage. (2) Mental health and wellbeing services are to be provided in a manner that (a) is safe, sensitive and responsive to the diverse abilities, needs and experiences of the person including any experience of trauma; and (b) considers how those needs and experiences intersect with each other and with the person's mental health.</w:t>
            </w:r>
          </w:p>
        </w:tc>
      </w:tr>
      <w:tr w:rsidR="007A6443" w:rsidRPr="0091645C" w14:paraId="0CF1F051" w14:textId="77777777" w:rsidTr="002B5C50">
        <w:trPr>
          <w:trHeight w:val="300"/>
        </w:trPr>
        <w:tc>
          <w:tcPr>
            <w:tcW w:w="855" w:type="dxa"/>
          </w:tcPr>
          <w:p w14:paraId="2E36F025" w14:textId="77777777" w:rsidR="007A6443" w:rsidRPr="0091645C" w:rsidRDefault="007A6443" w:rsidP="002B5C50">
            <w:pPr>
              <w:rPr>
                <w:rFonts w:cs="Arial"/>
                <w:sz w:val="20"/>
              </w:rPr>
            </w:pPr>
            <w:r w:rsidRPr="0091645C">
              <w:rPr>
                <w:rFonts w:cs="Arial"/>
                <w:sz w:val="20"/>
              </w:rPr>
              <w:t>11.</w:t>
            </w:r>
          </w:p>
        </w:tc>
        <w:tc>
          <w:tcPr>
            <w:tcW w:w="3540" w:type="dxa"/>
          </w:tcPr>
          <w:p w14:paraId="0CA779EF" w14:textId="77777777" w:rsidR="007A6443" w:rsidRPr="0091645C" w:rsidRDefault="007A6443" w:rsidP="002B5C50">
            <w:pPr>
              <w:rPr>
                <w:rFonts w:cs="Arial"/>
                <w:sz w:val="20"/>
              </w:rPr>
            </w:pPr>
            <w:r w:rsidRPr="0091645C">
              <w:rPr>
                <w:rFonts w:cs="Arial"/>
                <w:sz w:val="20"/>
              </w:rPr>
              <w:t>Gender safety principle</w:t>
            </w:r>
          </w:p>
        </w:tc>
        <w:tc>
          <w:tcPr>
            <w:tcW w:w="9555" w:type="dxa"/>
          </w:tcPr>
          <w:p w14:paraId="0FFD8C09" w14:textId="64A13943" w:rsidR="007A6443" w:rsidRPr="0091645C" w:rsidRDefault="007A6443" w:rsidP="002B5C50">
            <w:pPr>
              <w:rPr>
                <w:rFonts w:cs="Arial"/>
                <w:sz w:val="20"/>
              </w:rPr>
            </w:pPr>
            <w:r w:rsidRPr="0091645C">
              <w:rPr>
                <w:rFonts w:cs="Arial"/>
                <w:sz w:val="20"/>
              </w:rPr>
              <w:t xml:space="preserve">People receiving mental health and wellbeing services may have specific safety needs or concerns based on their gender. Consideration is therefore to be given to these needs and concerns and access is to be provided to services that (a) are safe; and (b) are responsive to any current experience of family violence and trauma or any history of family violence and trauma; and (c) recognise and respond to the ways </w:t>
            </w:r>
            <w:r w:rsidRPr="0091645C">
              <w:rPr>
                <w:rFonts w:cs="Arial"/>
                <w:sz w:val="20"/>
              </w:rPr>
              <w:lastRenderedPageBreak/>
              <w:t>gender dynamics may affect service delivery, treatment and recovery; and (d) recognise and respond to the ways in which gender intersects with other types of discrimination and disadvantage.</w:t>
            </w:r>
          </w:p>
        </w:tc>
      </w:tr>
      <w:tr w:rsidR="007A6443" w:rsidRPr="0091645C" w14:paraId="034D23FB" w14:textId="77777777" w:rsidTr="002B5C50">
        <w:trPr>
          <w:trHeight w:val="300"/>
        </w:trPr>
        <w:tc>
          <w:tcPr>
            <w:tcW w:w="855" w:type="dxa"/>
          </w:tcPr>
          <w:p w14:paraId="389D0BFF" w14:textId="77777777" w:rsidR="007A6443" w:rsidRPr="0091645C" w:rsidRDefault="007A6443" w:rsidP="002B5C50">
            <w:pPr>
              <w:rPr>
                <w:rFonts w:cs="Arial"/>
                <w:sz w:val="20"/>
              </w:rPr>
            </w:pPr>
            <w:r w:rsidRPr="0091645C">
              <w:rPr>
                <w:rFonts w:cs="Arial"/>
                <w:sz w:val="20"/>
              </w:rPr>
              <w:lastRenderedPageBreak/>
              <w:t>12.</w:t>
            </w:r>
          </w:p>
        </w:tc>
        <w:tc>
          <w:tcPr>
            <w:tcW w:w="3540" w:type="dxa"/>
          </w:tcPr>
          <w:p w14:paraId="7BE214CB" w14:textId="77777777" w:rsidR="007A6443" w:rsidRPr="0091645C" w:rsidRDefault="007A6443" w:rsidP="002B5C50">
            <w:pPr>
              <w:rPr>
                <w:rFonts w:cs="Arial"/>
                <w:sz w:val="20"/>
              </w:rPr>
            </w:pPr>
            <w:r w:rsidRPr="0091645C">
              <w:rPr>
                <w:rFonts w:cs="Arial"/>
                <w:sz w:val="20"/>
              </w:rPr>
              <w:t>Cultural safety principle</w:t>
            </w:r>
          </w:p>
        </w:tc>
        <w:tc>
          <w:tcPr>
            <w:tcW w:w="9555" w:type="dxa"/>
          </w:tcPr>
          <w:p w14:paraId="2B44A3D0" w14:textId="0880F407" w:rsidR="007A6443" w:rsidRPr="0091645C" w:rsidRDefault="007A6443" w:rsidP="002B5C50">
            <w:pPr>
              <w:rPr>
                <w:rFonts w:eastAsia="Calibri" w:cs="Arial"/>
                <w:sz w:val="20"/>
              </w:rPr>
            </w:pPr>
            <w:r w:rsidRPr="0091645C">
              <w:rPr>
                <w:rFonts w:eastAsia="Calibri" w:cs="Arial"/>
                <w:sz w:val="20"/>
              </w:rPr>
              <w:t xml:space="preserve">(1) Mental health and wellbeing services are to be culturally safe and responsive to people of all racial, ethnic, faith-based and cultural backgrounds. (2) Treatment and care is to be appropriate for, and consistent with, the cultural and spiritual beliefs and practices of a person living with mental illness or psychological distress. Regard is to be given to the views of the person's family and, to the extent that it is practicable and appropriate to do so, the views of significant members of the person's community. Regard is to be given to Aboriginal and Torres Strait Islander people's unique culture and identity, including connections to family and kinship, community, Country and waters. (3) Treatment and care for Aboriginal and Torres Strait Islander people is, to the extent that it is practicable and appropriate to do so, to be decided and given having regard to the views of </w:t>
            </w:r>
            <w:r w:rsidR="00F4741E">
              <w:rPr>
                <w:rFonts w:eastAsia="Calibri" w:cs="Arial"/>
                <w:sz w:val="20"/>
              </w:rPr>
              <w:t>E</w:t>
            </w:r>
            <w:r w:rsidRPr="0091645C">
              <w:rPr>
                <w:rFonts w:eastAsia="Calibri" w:cs="Arial"/>
                <w:sz w:val="20"/>
              </w:rPr>
              <w:t>lders, traditional healers and Aboriginal and Torres Strait Islander mental health workers.</w:t>
            </w:r>
          </w:p>
        </w:tc>
      </w:tr>
      <w:tr w:rsidR="007A6443" w:rsidRPr="0091645C" w14:paraId="60B045CA" w14:textId="77777777" w:rsidTr="002B5C50">
        <w:trPr>
          <w:trHeight w:val="300"/>
        </w:trPr>
        <w:tc>
          <w:tcPr>
            <w:tcW w:w="855" w:type="dxa"/>
          </w:tcPr>
          <w:p w14:paraId="4169F740" w14:textId="77777777" w:rsidR="007A6443" w:rsidRPr="0091645C" w:rsidRDefault="007A6443" w:rsidP="002B5C50">
            <w:pPr>
              <w:rPr>
                <w:rFonts w:eastAsia="Calibri" w:cs="Arial"/>
                <w:sz w:val="20"/>
              </w:rPr>
            </w:pPr>
            <w:r w:rsidRPr="0091645C">
              <w:rPr>
                <w:rFonts w:eastAsia="Calibri" w:cs="Arial"/>
                <w:sz w:val="20"/>
              </w:rPr>
              <w:t>13.</w:t>
            </w:r>
          </w:p>
        </w:tc>
        <w:tc>
          <w:tcPr>
            <w:tcW w:w="3540" w:type="dxa"/>
          </w:tcPr>
          <w:p w14:paraId="193F2C65" w14:textId="77777777" w:rsidR="007A6443" w:rsidRPr="0091645C" w:rsidRDefault="007A6443" w:rsidP="002B5C50">
            <w:pPr>
              <w:rPr>
                <w:rFonts w:eastAsia="Calibri" w:cs="Arial"/>
                <w:sz w:val="20"/>
              </w:rPr>
            </w:pPr>
            <w:r w:rsidRPr="0091645C">
              <w:rPr>
                <w:rFonts w:eastAsia="Calibri" w:cs="Arial"/>
                <w:sz w:val="20"/>
              </w:rPr>
              <w:t>Wellbeing of dependents principle</w:t>
            </w:r>
          </w:p>
        </w:tc>
        <w:tc>
          <w:tcPr>
            <w:tcW w:w="9555" w:type="dxa"/>
          </w:tcPr>
          <w:p w14:paraId="2796D684" w14:textId="77777777" w:rsidR="007A6443" w:rsidRPr="0091645C" w:rsidRDefault="007A6443" w:rsidP="002B5C50">
            <w:pPr>
              <w:rPr>
                <w:rFonts w:eastAsia="Calibri" w:cs="Arial"/>
                <w:sz w:val="20"/>
              </w:rPr>
            </w:pPr>
            <w:r w:rsidRPr="0091645C">
              <w:rPr>
                <w:rFonts w:eastAsia="Calibri" w:cs="Arial"/>
                <w:sz w:val="20"/>
              </w:rPr>
              <w:t>The needs, wellbeing and safety of children, young people and other dependents of people receiving mental health and wellbeing services are to be protected.</w:t>
            </w:r>
          </w:p>
        </w:tc>
      </w:tr>
    </w:tbl>
    <w:p w14:paraId="6F4040BB" w14:textId="77777777" w:rsidR="00455CD8" w:rsidRDefault="00455CD8" w:rsidP="00455CD8">
      <w:pPr>
        <w:pStyle w:val="Body"/>
        <w:jc w:val="both"/>
      </w:pPr>
    </w:p>
    <w:p w14:paraId="351897F0" w14:textId="77777777" w:rsidR="005D2419" w:rsidRDefault="005D2419" w:rsidP="007A6443">
      <w:pPr>
        <w:pStyle w:val="Body"/>
        <w:sectPr w:rsidR="005D2419" w:rsidSect="00FF6D70">
          <w:type w:val="continuous"/>
          <w:pgSz w:w="16838" w:h="11906" w:orient="landscape" w:code="9"/>
          <w:pgMar w:top="1440" w:right="1440" w:bottom="1440" w:left="1440" w:header="680" w:footer="851" w:gutter="0"/>
          <w:cols w:space="340"/>
          <w:docGrid w:linePitch="360"/>
        </w:sectPr>
      </w:pPr>
    </w:p>
    <w:p w14:paraId="0455FC36" w14:textId="77777777" w:rsidR="007A6443" w:rsidRDefault="007A6443" w:rsidP="007A6443">
      <w:pPr>
        <w:pStyle w:val="Body"/>
      </w:pPr>
    </w:p>
    <w:p w14:paraId="30EAE64F" w14:textId="77777777" w:rsidR="005D2419" w:rsidRDefault="005D2419" w:rsidP="005D2419">
      <w:pPr>
        <w:pStyle w:val="Heading1"/>
        <w:spacing w:before="0"/>
      </w:pPr>
      <w:bookmarkStart w:id="18" w:name="_Toc137111842"/>
      <w:bookmarkStart w:id="19" w:name="_Toc143271391"/>
      <w:r>
        <w:t>Appendix 3. Definition of terms used in this protocol</w:t>
      </w:r>
      <w:bookmarkEnd w:id="18"/>
      <w:bookmarkEnd w:id="19"/>
    </w:p>
    <w:p w14:paraId="6ED4B93E" w14:textId="4B76ECDD" w:rsidR="0032412C" w:rsidRPr="0032412C" w:rsidRDefault="0032412C" w:rsidP="005D2419">
      <w:pPr>
        <w:pStyle w:val="Body"/>
        <w:numPr>
          <w:ilvl w:val="0"/>
          <w:numId w:val="13"/>
        </w:numPr>
      </w:pPr>
      <w:r>
        <w:rPr>
          <w:b/>
          <w:bCs/>
        </w:rPr>
        <w:t xml:space="preserve">At risk of compulsory </w:t>
      </w:r>
      <w:r w:rsidR="00A01431">
        <w:rPr>
          <w:b/>
          <w:bCs/>
        </w:rPr>
        <w:t xml:space="preserve">treatment </w:t>
      </w:r>
      <w:r w:rsidR="00A01431" w:rsidRPr="00A01431">
        <w:t>means</w:t>
      </w:r>
      <w:r w:rsidR="00AD2DC7" w:rsidRPr="00A01431">
        <w:t xml:space="preserve"> </w:t>
      </w:r>
      <w:r w:rsidR="00FB432E">
        <w:t xml:space="preserve">the consumer has concerns they </w:t>
      </w:r>
      <w:r w:rsidR="00BE460A" w:rsidRPr="00AD2DC7">
        <w:t>may be made subject to compulsory treatment. This can be for any reason but may be because they have been placed on an assessment order or may be as result of comments or suggestions made to them by their treating team.</w:t>
      </w:r>
    </w:p>
    <w:p w14:paraId="3E92352C" w14:textId="10141E22" w:rsidR="005D2419" w:rsidRDefault="005D2419" w:rsidP="005D2419">
      <w:pPr>
        <w:pStyle w:val="Body"/>
        <w:numPr>
          <w:ilvl w:val="0"/>
          <w:numId w:val="13"/>
        </w:numPr>
      </w:pPr>
      <w:r w:rsidRPr="009D00C0">
        <w:rPr>
          <w:b/>
          <w:bCs/>
        </w:rPr>
        <w:t>Authorised mental health practitioner</w:t>
      </w:r>
      <w:r>
        <w:t xml:space="preserve"> means — (a) a person who is employed or engaged by a designated mental health service as a — (i) registered psychologist; or (ii) registered nurse; or (iii) social worker; or (iv) registered occupational therapist; or (b) a member of a prescribed class of person.</w:t>
      </w:r>
    </w:p>
    <w:p w14:paraId="0A0EB5F9" w14:textId="77777777" w:rsidR="005D2419" w:rsidRDefault="005D2419" w:rsidP="005D2419">
      <w:pPr>
        <w:pStyle w:val="Body"/>
        <w:numPr>
          <w:ilvl w:val="0"/>
          <w:numId w:val="13"/>
        </w:numPr>
      </w:pPr>
      <w:r w:rsidRPr="009D00C0">
        <w:rPr>
          <w:b/>
          <w:bCs/>
        </w:rPr>
        <w:t>Consumer</w:t>
      </w:r>
      <w:r>
        <w:t xml:space="preserve"> means a person who — (a) has received mental health and wellbeing services from a mental health and wellbeing service provider; or (b) is receiving mental health and wellbeing services from a mental health and wellbeing service provider; or (c) was assessed by an authorised psychiatrist and was not provided with treatment; or (d) sought or is seeking mental health and wellbeing services from a mental health and wellbeing service provider and was not or is not provided with those services.</w:t>
      </w:r>
    </w:p>
    <w:p w14:paraId="375F1AF3" w14:textId="23B7E7F0" w:rsidR="005D2419" w:rsidRDefault="005D2419" w:rsidP="005D2419">
      <w:pPr>
        <w:pStyle w:val="Body"/>
        <w:numPr>
          <w:ilvl w:val="0"/>
          <w:numId w:val="13"/>
        </w:numPr>
      </w:pPr>
      <w:r w:rsidRPr="009D00C0">
        <w:rPr>
          <w:b/>
          <w:bCs/>
        </w:rPr>
        <w:t>Department</w:t>
      </w:r>
      <w:r>
        <w:t xml:space="preserve"> means the Department of Health.</w:t>
      </w:r>
    </w:p>
    <w:p w14:paraId="65C1DA4E" w14:textId="77777777" w:rsidR="005D2419" w:rsidRDefault="005D2419" w:rsidP="005D2419">
      <w:pPr>
        <w:pStyle w:val="Body"/>
        <w:numPr>
          <w:ilvl w:val="0"/>
          <w:numId w:val="13"/>
        </w:numPr>
      </w:pPr>
      <w:r w:rsidRPr="009D00C0">
        <w:rPr>
          <w:b/>
          <w:bCs/>
        </w:rPr>
        <w:t>Inpatient</w:t>
      </w:r>
      <w:r>
        <w:t xml:space="preserve"> means a patient who is detained in a designated mental health service.</w:t>
      </w:r>
    </w:p>
    <w:p w14:paraId="282A398A" w14:textId="77777777" w:rsidR="005D2419" w:rsidRDefault="005D2419" w:rsidP="005D2419">
      <w:pPr>
        <w:pStyle w:val="Body"/>
        <w:numPr>
          <w:ilvl w:val="0"/>
          <w:numId w:val="13"/>
        </w:numPr>
      </w:pPr>
      <w:r w:rsidRPr="00151EC9">
        <w:rPr>
          <w:b/>
          <w:bCs/>
        </w:rPr>
        <w:t>Non-legal mental health advocacy services</w:t>
      </w:r>
      <w:r>
        <w:t xml:space="preserve"> means services provided by a non-legal mental health advocacy service provider.</w:t>
      </w:r>
    </w:p>
    <w:p w14:paraId="76EE39D2" w14:textId="77777777" w:rsidR="005D2419" w:rsidRDefault="005D2419" w:rsidP="005D2419">
      <w:pPr>
        <w:pStyle w:val="Body"/>
        <w:numPr>
          <w:ilvl w:val="0"/>
          <w:numId w:val="13"/>
        </w:numPr>
      </w:pPr>
      <w:r w:rsidRPr="00151EC9">
        <w:rPr>
          <w:b/>
          <w:bCs/>
        </w:rPr>
        <w:t>Non-legal mental health advocacy service provider</w:t>
      </w:r>
      <w:r>
        <w:t xml:space="preserve"> includes — (a) the primary non-legal mental health advocacy service provider; and (b) any non-legal mental health advocacy service provider designated under section 41(1)(b).</w:t>
      </w:r>
    </w:p>
    <w:p w14:paraId="2C2D3390" w14:textId="45607493" w:rsidR="005D2419" w:rsidRDefault="005D2419" w:rsidP="005D2419">
      <w:pPr>
        <w:pStyle w:val="Body"/>
        <w:numPr>
          <w:ilvl w:val="0"/>
          <w:numId w:val="13"/>
        </w:numPr>
      </w:pPr>
      <w:r w:rsidRPr="00151EC9">
        <w:rPr>
          <w:b/>
          <w:bCs/>
        </w:rPr>
        <w:t>Opt-out register</w:t>
      </w:r>
      <w:r>
        <w:t xml:space="preserve"> means the register of consumers who have opted-out of contact with advocacy services, established and maintained by the primary non-legal mental health advocacy service provider under section 51.</w:t>
      </w:r>
    </w:p>
    <w:p w14:paraId="5D1FE1F8" w14:textId="77777777" w:rsidR="005D2419" w:rsidRDefault="005D2419" w:rsidP="005D2419">
      <w:pPr>
        <w:pStyle w:val="Body"/>
        <w:numPr>
          <w:ilvl w:val="0"/>
          <w:numId w:val="13"/>
        </w:numPr>
      </w:pPr>
      <w:r w:rsidRPr="00151EC9">
        <w:rPr>
          <w:b/>
          <w:bCs/>
        </w:rPr>
        <w:t>Patient</w:t>
      </w:r>
      <w:r>
        <w:t xml:space="preserve"> means — (a) an assessment patient; or (b) a court assessment patient; or (c) a temporary treatment patient; or (d) a treatment patient; or (e) a security patient; or (f) a forensic patient.</w:t>
      </w:r>
    </w:p>
    <w:p w14:paraId="2B2CCBF3" w14:textId="77777777" w:rsidR="005D2419" w:rsidRDefault="005D2419" w:rsidP="005D2419">
      <w:pPr>
        <w:pStyle w:val="Body"/>
        <w:numPr>
          <w:ilvl w:val="0"/>
          <w:numId w:val="13"/>
        </w:numPr>
      </w:pPr>
      <w:r w:rsidRPr="00151EC9">
        <w:rPr>
          <w:b/>
          <w:bCs/>
        </w:rPr>
        <w:t>Primary non-legal mental health advocacy service provider</w:t>
      </w:r>
      <w:r>
        <w:t xml:space="preserve"> means the non-legal mental health advocacy service provider designated by the Health Secretary under section 41(1)(a).</w:t>
      </w:r>
    </w:p>
    <w:p w14:paraId="7098EF7C" w14:textId="77777777" w:rsidR="005D2419" w:rsidRDefault="005D2419" w:rsidP="005D2419">
      <w:pPr>
        <w:pStyle w:val="Body"/>
        <w:numPr>
          <w:ilvl w:val="0"/>
          <w:numId w:val="13"/>
        </w:numPr>
      </w:pPr>
      <w:r w:rsidRPr="00151EC9">
        <w:rPr>
          <w:b/>
          <w:bCs/>
        </w:rPr>
        <w:t>Psychiatrist</w:t>
      </w:r>
      <w:r>
        <w:t xml:space="preserve"> means a person who is registered under the Health Practitioner Regulation National Law as a medical practitioner in the specialty of psychiatry (other than as a student).</w:t>
      </w:r>
    </w:p>
    <w:p w14:paraId="4296C613" w14:textId="77777777" w:rsidR="005D2419" w:rsidRDefault="005D2419" w:rsidP="005D2419">
      <w:pPr>
        <w:pStyle w:val="Body"/>
        <w:numPr>
          <w:ilvl w:val="0"/>
          <w:numId w:val="13"/>
        </w:numPr>
      </w:pPr>
      <w:r w:rsidRPr="00151EC9">
        <w:rPr>
          <w:b/>
          <w:bCs/>
        </w:rPr>
        <w:t>Responsible designated mental health service</w:t>
      </w:r>
      <w:r>
        <w:t xml:space="preserve"> means a designated mental health service that is specified in — (a) an assessment order as being responsible for assessing the person who is subject to the order; or (b) a temporary treatment order as being responsible for treating the person who is subject to the order; or (c) a treatment order as being responsible for treating the person who is subject to the order.</w:t>
      </w:r>
    </w:p>
    <w:p w14:paraId="2D39A610" w14:textId="77777777" w:rsidR="005D2419" w:rsidRDefault="005D2419" w:rsidP="005D2419">
      <w:pPr>
        <w:pStyle w:val="Body"/>
        <w:numPr>
          <w:ilvl w:val="0"/>
          <w:numId w:val="13"/>
        </w:numPr>
      </w:pPr>
      <w:r w:rsidRPr="00151EC9">
        <w:rPr>
          <w:b/>
          <w:bCs/>
        </w:rPr>
        <w:lastRenderedPageBreak/>
        <w:t>Security patient</w:t>
      </w:r>
      <w:r>
        <w:t xml:space="preserve"> means a person who is not subject to an assessment order, a court assessment order, a temporary treatment order or a treatment order but is —</w:t>
      </w:r>
      <w:r w:rsidRPr="00CB4AE4">
        <w:t xml:space="preserve"> </w:t>
      </w:r>
      <w:r>
        <w:t>(a) detained in a designated mental health service irrespective of whether the person is absent with or without leave from the designated mental health service; and (b) subject to — (i) a court secure treatment order; or (ii) a secure treatment order.</w:t>
      </w:r>
    </w:p>
    <w:p w14:paraId="1D09664B" w14:textId="0C8A5879" w:rsidR="005D2419" w:rsidRDefault="005D2419" w:rsidP="005D2419">
      <w:pPr>
        <w:spacing w:after="0" w:line="240" w:lineRule="auto"/>
        <w:rPr>
          <w:rFonts w:eastAsia="Times"/>
        </w:rPr>
      </w:pPr>
    </w:p>
    <w:sectPr w:rsidR="005D2419" w:rsidSect="005D2419">
      <w:pgSz w:w="11906" w:h="16838" w:code="9"/>
      <w:pgMar w:top="1440" w:right="1440" w:bottom="1440" w:left="144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453A" w14:textId="77777777" w:rsidR="00A34765" w:rsidRDefault="00A34765">
      <w:r>
        <w:separator/>
      </w:r>
    </w:p>
  </w:endnote>
  <w:endnote w:type="continuationSeparator" w:id="0">
    <w:p w14:paraId="2461741D" w14:textId="77777777" w:rsidR="00A34765" w:rsidRDefault="00A34765">
      <w:r>
        <w:continuationSeparator/>
      </w:r>
    </w:p>
  </w:endnote>
  <w:endnote w:type="continuationNotice" w:id="1">
    <w:p w14:paraId="0BFA1D8B" w14:textId="77777777" w:rsidR="00A34765" w:rsidRDefault="00A34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A8DF" w14:textId="77777777" w:rsidR="006D5E67" w:rsidRDefault="006D5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413F054D" w:rsidR="00E261B3" w:rsidRPr="00F65AA9" w:rsidRDefault="009977C5" w:rsidP="00F84FA0">
    <w:pPr>
      <w:pStyle w:val="Footer"/>
    </w:pPr>
    <w:r>
      <w:rPr>
        <w:noProof/>
        <w:lang w:eastAsia="en-AU"/>
      </w:rPr>
      <mc:AlternateContent>
        <mc:Choice Requires="wps">
          <w:drawing>
            <wp:anchor distT="0" distB="0" distL="114300" distR="114300" simplePos="0" relativeHeight="251661321" behindDoc="0" locked="0" layoutInCell="0" allowOverlap="1" wp14:anchorId="29BB2B99" wp14:editId="3F93671F">
              <wp:simplePos x="0" y="0"/>
              <wp:positionH relativeFrom="page">
                <wp:align>center</wp:align>
              </wp:positionH>
              <wp:positionV relativeFrom="page">
                <wp:align>bottom</wp:align>
              </wp:positionV>
              <wp:extent cx="7772400" cy="502285"/>
              <wp:effectExtent l="0" t="0" r="0" b="12065"/>
              <wp:wrapNone/>
              <wp:docPr id="10" name="MSIPCM3a2b410a8ef8360712d64a9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D3ABA" w14:textId="05D4A5EF" w:rsidR="009977C5" w:rsidRPr="006D5E67" w:rsidRDefault="006D5E67" w:rsidP="006D5E67">
                          <w:pPr>
                            <w:spacing w:after="0"/>
                            <w:jc w:val="center"/>
                            <w:rPr>
                              <w:rFonts w:ascii="Arial Black" w:hAnsi="Arial Black"/>
                              <w:color w:val="000000"/>
                              <w:sz w:val="20"/>
                            </w:rPr>
                          </w:pPr>
                          <w:r w:rsidRPr="006D5E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BB2B99" id="_x0000_t202" coordsize="21600,21600" o:spt="202" path="m,l,21600r21600,l21600,xe">
              <v:stroke joinstyle="miter"/>
              <v:path gradientshapeok="t" o:connecttype="rect"/>
            </v:shapetype>
            <v:shape id="MSIPCM3a2b410a8ef8360712d64a9f"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32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9DD3ABA" w14:textId="05D4A5EF" w:rsidR="009977C5" w:rsidRPr="006D5E67" w:rsidRDefault="006D5E67" w:rsidP="006D5E67">
                    <w:pPr>
                      <w:spacing w:after="0"/>
                      <w:jc w:val="center"/>
                      <w:rPr>
                        <w:rFonts w:ascii="Arial Black" w:hAnsi="Arial Black"/>
                        <w:color w:val="000000"/>
                        <w:sz w:val="20"/>
                      </w:rPr>
                    </w:pPr>
                    <w:r w:rsidRPr="006D5E67">
                      <w:rPr>
                        <w:rFonts w:ascii="Arial Black" w:hAnsi="Arial Black"/>
                        <w:color w:val="000000"/>
                        <w:sz w:val="20"/>
                      </w:rPr>
                      <w:t>OFFICIAL</w:t>
                    </w:r>
                  </w:p>
                </w:txbxContent>
              </v:textbox>
              <w10:wrap anchorx="page" anchory="page"/>
            </v:shape>
          </w:pict>
        </mc:Fallback>
      </mc:AlternateContent>
    </w:r>
    <w:r w:rsidR="0053001E">
      <w:rPr>
        <w:noProof/>
        <w:lang w:eastAsia="en-AU"/>
      </w:rPr>
      <mc:AlternateContent>
        <mc:Choice Requires="wps">
          <w:drawing>
            <wp:anchor distT="0" distB="0" distL="114300" distR="114300" simplePos="0" relativeHeight="251658250" behindDoc="0" locked="0" layoutInCell="0" allowOverlap="1" wp14:anchorId="473EC1D2" wp14:editId="14E7F964">
              <wp:simplePos x="0" y="0"/>
              <wp:positionH relativeFrom="page">
                <wp:align>center</wp:align>
              </wp:positionH>
              <wp:positionV relativeFrom="page">
                <wp:align>bottom</wp:align>
              </wp:positionV>
              <wp:extent cx="7772400" cy="502285"/>
              <wp:effectExtent l="0" t="0" r="0" b="12065"/>
              <wp:wrapNone/>
              <wp:docPr id="4" name="Text Box 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3E4F1" w14:textId="386EC1E7" w:rsidR="0053001E" w:rsidRPr="008463C4" w:rsidRDefault="008463C4" w:rsidP="008463C4">
                          <w:pPr>
                            <w:spacing w:after="0"/>
                            <w:jc w:val="center"/>
                            <w:rPr>
                              <w:rFonts w:ascii="Arial Black" w:hAnsi="Arial Black"/>
                              <w:color w:val="000000"/>
                              <w:sz w:val="20"/>
                            </w:rPr>
                          </w:pPr>
                          <w:r w:rsidRPr="008463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73EC1D2" id="Text Box 4"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3A3E4F1" w14:textId="386EC1E7" w:rsidR="0053001E" w:rsidRPr="008463C4" w:rsidRDefault="008463C4" w:rsidP="008463C4">
                    <w:pPr>
                      <w:spacing w:after="0"/>
                      <w:jc w:val="center"/>
                      <w:rPr>
                        <w:rFonts w:ascii="Arial Black" w:hAnsi="Arial Black"/>
                        <w:color w:val="000000"/>
                        <w:sz w:val="20"/>
                      </w:rPr>
                    </w:pPr>
                    <w:r w:rsidRPr="008463C4">
                      <w:rPr>
                        <w:rFonts w:ascii="Arial Black" w:hAnsi="Arial Black"/>
                        <w:color w:val="000000"/>
                        <w:sz w:val="20"/>
                      </w:rPr>
                      <w:t>OFFICIAL</w:t>
                    </w:r>
                  </w:p>
                </w:txbxContent>
              </v:textbox>
              <w10:wrap anchorx="page" anchory="page"/>
            </v:shape>
          </w:pict>
        </mc:Fallback>
      </mc:AlternateContent>
    </w:r>
    <w:r w:rsidR="00205995">
      <w:rPr>
        <w:noProof/>
        <w:lang w:eastAsia="en-AU"/>
      </w:rPr>
      <mc:AlternateContent>
        <mc:Choice Requires="wps">
          <w:drawing>
            <wp:anchor distT="0" distB="0" distL="114300" distR="114300" simplePos="0" relativeHeight="251658248" behindDoc="0" locked="0" layoutInCell="0" allowOverlap="1" wp14:anchorId="77754469" wp14:editId="22571EBD">
              <wp:simplePos x="0" y="0"/>
              <wp:positionH relativeFrom="page">
                <wp:align>center</wp:align>
              </wp:positionH>
              <wp:positionV relativeFrom="page">
                <wp:align>bottom</wp:align>
              </wp:positionV>
              <wp:extent cx="7772400" cy="502285"/>
              <wp:effectExtent l="0" t="0" r="0" b="12065"/>
              <wp:wrapNone/>
              <wp:docPr id="15" name="Text Box 1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3A5DC5" w14:textId="7BC15212" w:rsidR="00205995" w:rsidRPr="00F80B13" w:rsidRDefault="00F80B13" w:rsidP="00F80B13">
                          <w:pPr>
                            <w:spacing w:after="0"/>
                            <w:jc w:val="center"/>
                            <w:rPr>
                              <w:rFonts w:ascii="Arial Black" w:hAnsi="Arial Black"/>
                              <w:color w:val="000000"/>
                              <w:sz w:val="20"/>
                            </w:rPr>
                          </w:pPr>
                          <w:r w:rsidRPr="00F80B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754469" id="Text Box 15"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23A5DC5" w14:textId="7BC15212" w:rsidR="00205995" w:rsidRPr="00F80B13" w:rsidRDefault="00F80B13" w:rsidP="00F80B13">
                    <w:pPr>
                      <w:spacing w:after="0"/>
                      <w:jc w:val="center"/>
                      <w:rPr>
                        <w:rFonts w:ascii="Arial Black" w:hAnsi="Arial Black"/>
                        <w:color w:val="000000"/>
                        <w:sz w:val="20"/>
                      </w:rPr>
                    </w:pPr>
                    <w:r w:rsidRPr="00F80B13">
                      <w:rPr>
                        <w:rFonts w:ascii="Arial Black" w:hAnsi="Arial Black"/>
                        <w:color w:val="000000"/>
                        <w:sz w:val="20"/>
                      </w:rPr>
                      <w:t>OFFICIAL</w:t>
                    </w:r>
                  </w:p>
                </w:txbxContent>
              </v:textbox>
              <w10:wrap anchorx="page" anchory="page"/>
            </v:shape>
          </w:pict>
        </mc:Fallback>
      </mc:AlternateContent>
    </w:r>
    <w:r w:rsidR="006E3FEE">
      <w:rPr>
        <w:noProof/>
        <w:lang w:eastAsia="en-AU"/>
      </w:rPr>
      <mc:AlternateContent>
        <mc:Choice Requires="wps">
          <w:drawing>
            <wp:anchor distT="0" distB="0" distL="114300" distR="114300" simplePos="0" relativeHeight="251658243" behindDoc="0" locked="0" layoutInCell="0" allowOverlap="1" wp14:anchorId="56368189" wp14:editId="0342EEFD">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148E9" w14:textId="79D4902E" w:rsidR="006E3FEE" w:rsidRPr="006E3FEE" w:rsidRDefault="006E3FEE" w:rsidP="006E3FEE">
                          <w:pPr>
                            <w:spacing w:after="0"/>
                            <w:jc w:val="center"/>
                            <w:rPr>
                              <w:rFonts w:ascii="Arial Black" w:hAnsi="Arial Black"/>
                              <w:color w:val="000000"/>
                              <w:sz w:val="20"/>
                            </w:rPr>
                          </w:pPr>
                          <w:r w:rsidRPr="006E3F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368189" id="Text Box 1"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89148E9" w14:textId="79D4902E" w:rsidR="006E3FEE" w:rsidRPr="006E3FEE" w:rsidRDefault="006E3FEE" w:rsidP="006E3FEE">
                    <w:pPr>
                      <w:spacing w:after="0"/>
                      <w:jc w:val="center"/>
                      <w:rPr>
                        <w:rFonts w:ascii="Arial Black" w:hAnsi="Arial Black"/>
                        <w:color w:val="000000"/>
                        <w:sz w:val="20"/>
                      </w:rPr>
                    </w:pPr>
                    <w:r w:rsidRPr="006E3FEE">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668F5A77" wp14:editId="39D70779">
          <wp:simplePos x="542260" y="9324753"/>
          <wp:positionH relativeFrom="page">
            <wp:align>left</wp:align>
          </wp:positionH>
          <wp:positionV relativeFrom="page">
            <wp:align>bottom</wp:align>
          </wp:positionV>
          <wp:extent cx="7560000" cy="964800"/>
          <wp:effectExtent l="0" t="0" r="3175" b="6985"/>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A3F26E3" wp14:editId="0946833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A3F26E3" id="Text Box 5"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473F9BF" w:rsidR="00E261B3" w:rsidRDefault="009977C5">
    <w:pPr>
      <w:pStyle w:val="Footer"/>
    </w:pPr>
    <w:r>
      <w:rPr>
        <w:noProof/>
      </w:rPr>
      <mc:AlternateContent>
        <mc:Choice Requires="wps">
          <w:drawing>
            <wp:anchor distT="0" distB="0" distL="114300" distR="114300" simplePos="0" relativeHeight="251661322" behindDoc="0" locked="0" layoutInCell="0" allowOverlap="1" wp14:anchorId="4040BF19" wp14:editId="71242EFD">
              <wp:simplePos x="0" y="9365456"/>
              <wp:positionH relativeFrom="page">
                <wp:align>center</wp:align>
              </wp:positionH>
              <wp:positionV relativeFrom="page">
                <wp:align>bottom</wp:align>
              </wp:positionV>
              <wp:extent cx="7772400" cy="502285"/>
              <wp:effectExtent l="0" t="0" r="0" b="12065"/>
              <wp:wrapNone/>
              <wp:docPr id="11" name="MSIPCMa97c4de584048a5384991c5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C2331" w14:textId="72F6C3D3" w:rsidR="009977C5" w:rsidRPr="006D5E67" w:rsidRDefault="006D5E67" w:rsidP="006D5E67">
                          <w:pPr>
                            <w:spacing w:after="0"/>
                            <w:jc w:val="center"/>
                            <w:rPr>
                              <w:rFonts w:ascii="Arial Black" w:hAnsi="Arial Black"/>
                              <w:color w:val="000000"/>
                              <w:sz w:val="20"/>
                            </w:rPr>
                          </w:pPr>
                          <w:r w:rsidRPr="006D5E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40BF19" id="_x0000_t202" coordsize="21600,21600" o:spt="202" path="m,l,21600r21600,l21600,xe">
              <v:stroke joinstyle="miter"/>
              <v:path gradientshapeok="t" o:connecttype="rect"/>
            </v:shapetype>
            <v:shape id="MSIPCMa97c4de584048a5384991c58" o:spid="_x0000_s1031"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32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48DC2331" w14:textId="72F6C3D3" w:rsidR="009977C5" w:rsidRPr="006D5E67" w:rsidRDefault="006D5E67" w:rsidP="006D5E67">
                    <w:pPr>
                      <w:spacing w:after="0"/>
                      <w:jc w:val="center"/>
                      <w:rPr>
                        <w:rFonts w:ascii="Arial Black" w:hAnsi="Arial Black"/>
                        <w:color w:val="000000"/>
                        <w:sz w:val="20"/>
                      </w:rPr>
                    </w:pPr>
                    <w:r w:rsidRPr="006D5E67">
                      <w:rPr>
                        <w:rFonts w:ascii="Arial Black" w:hAnsi="Arial Black"/>
                        <w:color w:val="000000"/>
                        <w:sz w:val="20"/>
                      </w:rPr>
                      <w:t>OFFICIAL</w:t>
                    </w:r>
                  </w:p>
                </w:txbxContent>
              </v:textbox>
              <w10:wrap anchorx="page" anchory="page"/>
            </v:shape>
          </w:pict>
        </mc:Fallback>
      </mc:AlternateContent>
    </w:r>
    <w:r w:rsidR="00B95009">
      <w:rPr>
        <w:noProof/>
      </w:rPr>
      <mc:AlternateContent>
        <mc:Choice Requires="wps">
          <w:drawing>
            <wp:anchor distT="0" distB="0" distL="114300" distR="114300" simplePos="0" relativeHeight="251658251" behindDoc="0" locked="0" layoutInCell="0" allowOverlap="1" wp14:anchorId="3903916D" wp14:editId="142B9C98">
              <wp:simplePos x="0" y="9365456"/>
              <wp:positionH relativeFrom="page">
                <wp:align>center</wp:align>
              </wp:positionH>
              <wp:positionV relativeFrom="page">
                <wp:align>bottom</wp:align>
              </wp:positionV>
              <wp:extent cx="7772400" cy="502285"/>
              <wp:effectExtent l="0" t="0" r="0" b="12065"/>
              <wp:wrapNone/>
              <wp:docPr id="7" name="Text Box 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511F8" w14:textId="20545AF2" w:rsidR="00B95009" w:rsidRPr="008463C4" w:rsidRDefault="008463C4" w:rsidP="008463C4">
                          <w:pPr>
                            <w:spacing w:after="0"/>
                            <w:jc w:val="center"/>
                            <w:rPr>
                              <w:rFonts w:ascii="Arial Black" w:hAnsi="Arial Black"/>
                              <w:color w:val="000000"/>
                              <w:sz w:val="20"/>
                            </w:rPr>
                          </w:pPr>
                          <w:r w:rsidRPr="008463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903916D" id="Text Box 7" o:spid="_x0000_s1032"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5CD511F8" w14:textId="20545AF2" w:rsidR="00B95009" w:rsidRPr="008463C4" w:rsidRDefault="008463C4" w:rsidP="008463C4">
                    <w:pPr>
                      <w:spacing w:after="0"/>
                      <w:jc w:val="center"/>
                      <w:rPr>
                        <w:rFonts w:ascii="Arial Black" w:hAnsi="Arial Black"/>
                        <w:color w:val="000000"/>
                        <w:sz w:val="20"/>
                      </w:rPr>
                    </w:pPr>
                    <w:r w:rsidRPr="008463C4">
                      <w:rPr>
                        <w:rFonts w:ascii="Arial Black" w:hAnsi="Arial Black"/>
                        <w:color w:val="000000"/>
                        <w:sz w:val="20"/>
                      </w:rPr>
                      <w:t>OFFICIAL</w:t>
                    </w:r>
                  </w:p>
                </w:txbxContent>
              </v:textbox>
              <w10:wrap anchorx="page" anchory="page"/>
            </v:shape>
          </w:pict>
        </mc:Fallback>
      </mc:AlternateContent>
    </w:r>
    <w:r w:rsidR="000A75CB">
      <w:rPr>
        <w:noProof/>
      </w:rPr>
      <mc:AlternateContent>
        <mc:Choice Requires="wps">
          <w:drawing>
            <wp:anchor distT="0" distB="0" distL="114300" distR="114300" simplePos="0" relativeHeight="251658249" behindDoc="0" locked="0" layoutInCell="0" allowOverlap="1" wp14:anchorId="1288F47A" wp14:editId="64D1303B">
              <wp:simplePos x="0" y="9365456"/>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257E4" w14:textId="78AA3820" w:rsidR="000A75CB" w:rsidRPr="00F80B13" w:rsidRDefault="00F80B13" w:rsidP="00F80B13">
                          <w:pPr>
                            <w:spacing w:after="0"/>
                            <w:jc w:val="center"/>
                            <w:rPr>
                              <w:rFonts w:ascii="Arial Black" w:hAnsi="Arial Black"/>
                              <w:color w:val="000000"/>
                              <w:sz w:val="20"/>
                            </w:rPr>
                          </w:pPr>
                          <w:r w:rsidRPr="00F80B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288F47A" id="Text Box 13" o:spid="_x0000_s1033"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300257E4" w14:textId="78AA3820" w:rsidR="000A75CB" w:rsidRPr="00F80B13" w:rsidRDefault="00F80B13" w:rsidP="00F80B13">
                    <w:pPr>
                      <w:spacing w:after="0"/>
                      <w:jc w:val="center"/>
                      <w:rPr>
                        <w:rFonts w:ascii="Arial Black" w:hAnsi="Arial Black"/>
                        <w:color w:val="000000"/>
                        <w:sz w:val="20"/>
                      </w:rPr>
                    </w:pPr>
                    <w:r w:rsidRPr="00F80B13">
                      <w:rPr>
                        <w:rFonts w:ascii="Arial Black" w:hAnsi="Arial Black"/>
                        <w:color w:val="000000"/>
                        <w:sz w:val="20"/>
                      </w:rPr>
                      <w:t>OFFICIAL</w:t>
                    </w:r>
                  </w:p>
                </w:txbxContent>
              </v:textbox>
              <w10:wrap anchorx="page" anchory="page"/>
            </v:shape>
          </w:pict>
        </mc:Fallback>
      </mc:AlternateContent>
    </w:r>
    <w:r w:rsidR="008A2329">
      <w:rPr>
        <w:noProof/>
      </w:rPr>
      <mc:AlternateContent>
        <mc:Choice Requires="wps">
          <w:drawing>
            <wp:anchor distT="0" distB="0" distL="114300" distR="114300" simplePos="0" relativeHeight="251658247" behindDoc="0" locked="0" layoutInCell="0" allowOverlap="1" wp14:anchorId="537DCB0D" wp14:editId="1A85FD5D">
              <wp:simplePos x="0" y="9365456"/>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41628" w14:textId="6AA1CA66" w:rsidR="008A2329" w:rsidRPr="008A2329" w:rsidRDefault="008A2329" w:rsidP="008A2329">
                          <w:pPr>
                            <w:spacing w:after="0"/>
                            <w:jc w:val="center"/>
                            <w:rPr>
                              <w:rFonts w:ascii="Arial Black" w:hAnsi="Arial Black"/>
                              <w:color w:val="000000"/>
                              <w:sz w:val="20"/>
                            </w:rPr>
                          </w:pPr>
                          <w:r w:rsidRPr="008A23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37DCB0D" id="Text Box 8" o:spid="_x0000_s1034"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5F041628" w14:textId="6AA1CA66" w:rsidR="008A2329" w:rsidRPr="008A2329" w:rsidRDefault="008A2329" w:rsidP="008A2329">
                    <w:pPr>
                      <w:spacing w:after="0"/>
                      <w:jc w:val="center"/>
                      <w:rPr>
                        <w:rFonts w:ascii="Arial Black" w:hAnsi="Arial Black"/>
                        <w:color w:val="000000"/>
                        <w:sz w:val="20"/>
                      </w:rPr>
                    </w:pPr>
                    <w:r w:rsidRPr="008A2329">
                      <w:rPr>
                        <w:rFonts w:ascii="Arial Black" w:hAnsi="Arial Black"/>
                        <w:color w:val="000000"/>
                        <w:sz w:val="20"/>
                      </w:rPr>
                      <w:t>OFFICIAL</w:t>
                    </w:r>
                  </w:p>
                </w:txbxContent>
              </v:textbox>
              <w10:wrap anchorx="page" anchory="page"/>
            </v:shape>
          </w:pict>
        </mc:Fallback>
      </mc:AlternateContent>
    </w:r>
    <w:r w:rsidR="00810186">
      <w:rPr>
        <w:noProof/>
      </w:rPr>
      <mc:AlternateContent>
        <mc:Choice Requires="wps">
          <w:drawing>
            <wp:anchor distT="0" distB="0" distL="114300" distR="114300" simplePos="0" relativeHeight="251658246" behindDoc="0" locked="0" layoutInCell="0" allowOverlap="1" wp14:anchorId="7D7F6533" wp14:editId="13814E40">
              <wp:simplePos x="0" y="9365456"/>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23F67" w14:textId="55C1D573" w:rsidR="00810186" w:rsidRPr="00810186" w:rsidRDefault="00810186" w:rsidP="00810186">
                          <w:pPr>
                            <w:spacing w:after="0"/>
                            <w:jc w:val="center"/>
                            <w:rPr>
                              <w:rFonts w:ascii="Arial Black" w:hAnsi="Arial Black"/>
                              <w:color w:val="000000"/>
                              <w:sz w:val="20"/>
                            </w:rPr>
                          </w:pPr>
                          <w:r w:rsidRPr="008101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D7F6533" id="Text Box 2" o:spid="_x0000_s1035"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73023F67" w14:textId="55C1D573" w:rsidR="00810186" w:rsidRPr="00810186" w:rsidRDefault="00810186" w:rsidP="00810186">
                    <w:pPr>
                      <w:spacing w:after="0"/>
                      <w:jc w:val="center"/>
                      <w:rPr>
                        <w:rFonts w:ascii="Arial Black" w:hAnsi="Arial Black"/>
                        <w:color w:val="000000"/>
                        <w:sz w:val="20"/>
                      </w:rPr>
                    </w:pPr>
                    <w:r w:rsidRPr="00810186">
                      <w:rPr>
                        <w:rFonts w:ascii="Arial Black" w:hAnsi="Arial Black"/>
                        <w:color w:val="000000"/>
                        <w:sz w:val="20"/>
                      </w:rPr>
                      <w:t>OFFICIAL</w:t>
                    </w:r>
                  </w:p>
                </w:txbxContent>
              </v:textbox>
              <w10:wrap anchorx="page" anchory="page"/>
            </v:shape>
          </w:pict>
        </mc:Fallback>
      </mc:AlternateContent>
    </w:r>
    <w:r w:rsidR="006E3FEE">
      <w:rPr>
        <w:noProof/>
      </w:rPr>
      <mc:AlternateContent>
        <mc:Choice Requires="wps">
          <w:drawing>
            <wp:anchor distT="0" distB="0" distL="114300" distR="114300" simplePos="0" relativeHeight="251658244" behindDoc="0" locked="0" layoutInCell="0" allowOverlap="1" wp14:anchorId="4F0970E0" wp14:editId="38B3C379">
              <wp:simplePos x="0" y="0"/>
              <wp:positionH relativeFrom="page">
                <wp:posOffset>0</wp:posOffset>
              </wp:positionH>
              <wp:positionV relativeFrom="page">
                <wp:posOffset>10189687</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6F6DD" w14:textId="0D7B8978" w:rsidR="006E3FEE" w:rsidRPr="006E3FEE" w:rsidRDefault="006E3FEE" w:rsidP="006E3FEE">
                          <w:pPr>
                            <w:spacing w:after="0"/>
                            <w:jc w:val="center"/>
                            <w:rPr>
                              <w:rFonts w:ascii="Arial Black" w:hAnsi="Arial Black"/>
                              <w:color w:val="000000"/>
                              <w:sz w:val="20"/>
                            </w:rPr>
                          </w:pPr>
                          <w:r w:rsidRPr="006E3F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0970E0" id="Text Box 3" o:spid="_x0000_s1036"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196F6DD" w14:textId="0D7B8978" w:rsidR="006E3FEE" w:rsidRPr="006E3FEE" w:rsidRDefault="006E3FEE" w:rsidP="006E3FEE">
                    <w:pPr>
                      <w:spacing w:after="0"/>
                      <w:jc w:val="center"/>
                      <w:rPr>
                        <w:rFonts w:ascii="Arial Black" w:hAnsi="Arial Black"/>
                        <w:color w:val="000000"/>
                        <w:sz w:val="20"/>
                      </w:rPr>
                    </w:pPr>
                    <w:r w:rsidRPr="006E3FEE">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72127C66" wp14:editId="4A3B37CF">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127C66" id="Text Box 6" o:spid="_x0000_s103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CACE" w14:textId="29DA2EAB" w:rsidR="00B86DAC" w:rsidRDefault="009977C5">
    <w:pPr>
      <w:pStyle w:val="Footer"/>
    </w:pPr>
    <w:r>
      <w:rPr>
        <w:noProof/>
      </w:rPr>
      <mc:AlternateContent>
        <mc:Choice Requires="wps">
          <w:drawing>
            <wp:anchor distT="0" distB="0" distL="114300" distR="114300" simplePos="0" relativeHeight="251661323" behindDoc="0" locked="0" layoutInCell="0" allowOverlap="1" wp14:anchorId="323D1117" wp14:editId="495CAF80">
              <wp:simplePos x="0" y="0"/>
              <wp:positionH relativeFrom="page">
                <wp:align>center</wp:align>
              </wp:positionH>
              <wp:positionV relativeFrom="page">
                <wp:align>bottom</wp:align>
              </wp:positionV>
              <wp:extent cx="7772400" cy="502285"/>
              <wp:effectExtent l="0" t="0" r="0" b="12065"/>
              <wp:wrapNone/>
              <wp:docPr id="12" name="MSIPCM69fd49b7a62c31284a09852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847F0" w14:textId="21AE0446" w:rsidR="009977C5" w:rsidRPr="006D5E67" w:rsidRDefault="006D5E67" w:rsidP="006D5E67">
                          <w:pPr>
                            <w:spacing w:after="0"/>
                            <w:jc w:val="center"/>
                            <w:rPr>
                              <w:rFonts w:ascii="Arial Black" w:hAnsi="Arial Black"/>
                              <w:color w:val="000000"/>
                              <w:sz w:val="20"/>
                            </w:rPr>
                          </w:pPr>
                          <w:r w:rsidRPr="006D5E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3D1117" id="_x0000_t202" coordsize="21600,21600" o:spt="202" path="m,l,21600r21600,l21600,xe">
              <v:stroke joinstyle="miter"/>
              <v:path gradientshapeok="t" o:connecttype="rect"/>
            </v:shapetype>
            <v:shape id="MSIPCM69fd49b7a62c31284a098529" o:spid="_x0000_s103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13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5FC847F0" w14:textId="21AE0446" w:rsidR="009977C5" w:rsidRPr="006D5E67" w:rsidRDefault="006D5E67" w:rsidP="006D5E67">
                    <w:pPr>
                      <w:spacing w:after="0"/>
                      <w:jc w:val="center"/>
                      <w:rPr>
                        <w:rFonts w:ascii="Arial Black" w:hAnsi="Arial Black"/>
                        <w:color w:val="000000"/>
                        <w:sz w:val="20"/>
                      </w:rPr>
                    </w:pPr>
                    <w:r w:rsidRPr="006D5E67">
                      <w:rPr>
                        <w:rFonts w:ascii="Arial Black" w:hAnsi="Arial Black"/>
                        <w:color w:val="000000"/>
                        <w:sz w:val="20"/>
                      </w:rPr>
                      <w:t>OFFICIAL</w:t>
                    </w:r>
                  </w:p>
                </w:txbxContent>
              </v:textbox>
              <w10:wrap anchorx="page" anchory="page"/>
            </v:shape>
          </w:pict>
        </mc:Fallback>
      </mc:AlternateContent>
    </w:r>
    <w:r w:rsidR="00B95009">
      <w:rPr>
        <w:noProof/>
      </w:rPr>
      <mc:AlternateContent>
        <mc:Choice Requires="wps">
          <w:drawing>
            <wp:anchor distT="0" distB="0" distL="114300" distR="114300" simplePos="0" relativeHeight="251658245" behindDoc="0" locked="0" layoutInCell="0" allowOverlap="1" wp14:anchorId="1B4DCFFF" wp14:editId="5B8DA0F7">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9C5EF" w14:textId="4B7A5F5D" w:rsidR="00B95009" w:rsidRPr="008463C4" w:rsidRDefault="008463C4" w:rsidP="008463C4">
                          <w:pPr>
                            <w:spacing w:after="0"/>
                            <w:jc w:val="center"/>
                            <w:rPr>
                              <w:rFonts w:ascii="Arial Black" w:hAnsi="Arial Black"/>
                              <w:color w:val="000000"/>
                              <w:sz w:val="20"/>
                            </w:rPr>
                          </w:pPr>
                          <w:r w:rsidRPr="008463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B4DCFFF" id="Text Box 9" o:spid="_x0000_s1039"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5F49C5EF" w14:textId="4B7A5F5D" w:rsidR="00B95009" w:rsidRPr="008463C4" w:rsidRDefault="008463C4" w:rsidP="008463C4">
                    <w:pPr>
                      <w:spacing w:after="0"/>
                      <w:jc w:val="center"/>
                      <w:rPr>
                        <w:rFonts w:ascii="Arial Black" w:hAnsi="Arial Black"/>
                        <w:color w:val="000000"/>
                        <w:sz w:val="20"/>
                      </w:rPr>
                    </w:pPr>
                    <w:r w:rsidRPr="008463C4">
                      <w:rPr>
                        <w:rFonts w:ascii="Arial Black" w:hAnsi="Arial Black"/>
                        <w:color w:val="000000"/>
                        <w:sz w:val="20"/>
                      </w:rPr>
                      <w:t>OFFICIAL</w:t>
                    </w:r>
                  </w:p>
                </w:txbxContent>
              </v:textbox>
              <w10:wrap anchorx="page" anchory="page"/>
            </v:shape>
          </w:pict>
        </mc:Fallback>
      </mc:AlternateContent>
    </w:r>
    <w:sdt>
      <w:sdtPr>
        <w:id w:val="-1882772863"/>
        <w:docPartObj>
          <w:docPartGallery w:val="Page Numbers (Bottom of Page)"/>
          <w:docPartUnique/>
        </w:docPartObj>
      </w:sdtPr>
      <w:sdtEndPr>
        <w:rPr>
          <w:noProof/>
        </w:rPr>
      </w:sdtEndPr>
      <w:sdtContent>
        <w:r w:rsidR="00B86DAC">
          <w:fldChar w:fldCharType="begin"/>
        </w:r>
        <w:r w:rsidR="00B86DAC">
          <w:instrText xml:space="preserve"> PAGE   \* MERGEFORMAT </w:instrText>
        </w:r>
        <w:r w:rsidR="00B86DAC">
          <w:fldChar w:fldCharType="separate"/>
        </w:r>
        <w:r w:rsidR="00B86DAC">
          <w:rPr>
            <w:noProof/>
          </w:rPr>
          <w:t>2</w:t>
        </w:r>
        <w:r w:rsidR="00B86DAC">
          <w:rPr>
            <w:noProof/>
          </w:rPr>
          <w:fldChar w:fldCharType="end"/>
        </w:r>
      </w:sdtContent>
    </w:sdt>
  </w:p>
  <w:p w14:paraId="55B50016" w14:textId="0E9089D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20A3" w14:textId="77777777" w:rsidR="00A34765" w:rsidRDefault="00A34765" w:rsidP="002862F1">
      <w:pPr>
        <w:spacing w:before="120"/>
      </w:pPr>
      <w:r>
        <w:separator/>
      </w:r>
    </w:p>
  </w:footnote>
  <w:footnote w:type="continuationSeparator" w:id="0">
    <w:p w14:paraId="365E4290" w14:textId="77777777" w:rsidR="00A34765" w:rsidRDefault="00A34765">
      <w:r>
        <w:continuationSeparator/>
      </w:r>
    </w:p>
  </w:footnote>
  <w:footnote w:type="continuationNotice" w:id="1">
    <w:p w14:paraId="1579AACD" w14:textId="77777777" w:rsidR="00A34765" w:rsidRDefault="00A34765">
      <w:pPr>
        <w:spacing w:after="0" w:line="240" w:lineRule="auto"/>
      </w:pPr>
    </w:p>
  </w:footnote>
  <w:footnote w:id="2">
    <w:p w14:paraId="065E374B" w14:textId="30FB7A19" w:rsidR="001C3168" w:rsidRPr="008446D5" w:rsidRDefault="001C3168">
      <w:pPr>
        <w:pStyle w:val="FootnoteText"/>
      </w:pPr>
      <w:r>
        <w:rPr>
          <w:rStyle w:val="FootnoteReference"/>
        </w:rPr>
        <w:footnoteRef/>
      </w:r>
      <w:r>
        <w:t xml:space="preserve"> </w:t>
      </w:r>
      <w:r w:rsidR="001440E8">
        <w:t>Katherine Whetton</w:t>
      </w:r>
      <w:r w:rsidR="009161A7">
        <w:t xml:space="preserve"> was appointed as Chief Officer for Mental Health and Wellbeing in accordance with </w:t>
      </w:r>
      <w:r w:rsidR="00C455B0">
        <w:t>p</w:t>
      </w:r>
      <w:r w:rsidR="009161A7">
        <w:t xml:space="preserve">art 6.2 of the </w:t>
      </w:r>
      <w:r w:rsidR="009161A7">
        <w:rPr>
          <w:i/>
          <w:iCs/>
        </w:rPr>
        <w:t>Mental Health and Wellbeing Act 2022</w:t>
      </w:r>
      <w:r w:rsidR="008446D5">
        <w:t xml:space="preserve"> on </w:t>
      </w:r>
      <w:r w:rsidR="00B74D3A">
        <w:t>6</w:t>
      </w:r>
      <w:r w:rsidR="008446D5">
        <w:t xml:space="preserve"> August 2023. </w:t>
      </w:r>
      <w:r w:rsidR="00597C47">
        <w:t>Victoria’s Chief Officer for Mental Health and Wellbeing is responsible for performing stat</w:t>
      </w:r>
      <w:r w:rsidR="00C455B0">
        <w:t xml:space="preserve">utory functions and powers specified under part 6.2 of the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6242" w14:textId="77777777" w:rsidR="006D5E67" w:rsidRDefault="006D5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9C7D" w14:textId="77777777" w:rsidR="006D5E67" w:rsidRDefault="006D5E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79C9" w14:textId="7ADD7B95" w:rsidR="00924709" w:rsidRPr="0051568D" w:rsidRDefault="00391B90" w:rsidP="0011701A">
    <w:pPr>
      <w:pStyle w:val="Header"/>
    </w:pPr>
    <w:r>
      <w:t>Non</w:t>
    </w:r>
    <w:r w:rsidR="007B7C4E" w:rsidRPr="007B7C4E">
      <w:t xml:space="preserve">-legal </w:t>
    </w:r>
    <w:r>
      <w:t xml:space="preserve">mental health </w:t>
    </w:r>
    <w:r w:rsidR="007B7C4E" w:rsidRPr="007B7C4E">
      <w:t xml:space="preserve">advocacy </w:t>
    </w:r>
    <w:r>
      <w:t xml:space="preserve">services and opt-out </w:t>
    </w:r>
    <w:r w:rsidR="007B7C4E" w:rsidRPr="007B7C4E">
      <w:t xml:space="preserve">register - Protocol for mental health </w:t>
    </w:r>
    <w:r w:rsidR="00C275A0">
      <w:t>and wellb</w:t>
    </w:r>
    <w:r w:rsidR="000462EF">
      <w:t>e</w:t>
    </w:r>
    <w:r w:rsidR="00C275A0">
      <w:t xml:space="preserve">ing </w:t>
    </w:r>
    <w:r w:rsidR="007B7C4E" w:rsidRPr="007B7C4E">
      <w:t>service</w:t>
    </w:r>
    <w:r w:rsidR="00C26057">
      <w:t xml:space="preserve">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ED8"/>
    <w:multiLevelType w:val="hybridMultilevel"/>
    <w:tmpl w:val="A3208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9C48C1"/>
    <w:multiLevelType w:val="hybridMultilevel"/>
    <w:tmpl w:val="BF662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763A2"/>
    <w:multiLevelType w:val="hybridMultilevel"/>
    <w:tmpl w:val="01B61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C27DA"/>
    <w:multiLevelType w:val="hybridMultilevel"/>
    <w:tmpl w:val="3048A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3420C"/>
    <w:multiLevelType w:val="hybridMultilevel"/>
    <w:tmpl w:val="0E228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CC315A"/>
    <w:multiLevelType w:val="hybridMultilevel"/>
    <w:tmpl w:val="4F363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1257BB4"/>
    <w:multiLevelType w:val="hybridMultilevel"/>
    <w:tmpl w:val="ED569A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3C3E9D"/>
    <w:multiLevelType w:val="hybridMultilevel"/>
    <w:tmpl w:val="8C32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737961"/>
    <w:multiLevelType w:val="hybridMultilevel"/>
    <w:tmpl w:val="9F6C8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AC15A7"/>
    <w:multiLevelType w:val="hybridMultilevel"/>
    <w:tmpl w:val="AD8C7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FE64CAE"/>
    <w:multiLevelType w:val="hybridMultilevel"/>
    <w:tmpl w:val="9D7AE4A0"/>
    <w:lvl w:ilvl="0" w:tplc="0C090017">
      <w:start w:val="1"/>
      <w:numFmt w:val="lowerLetter"/>
      <w:lvlText w:val="%1)"/>
      <w:lvlJc w:val="left"/>
      <w:pPr>
        <w:ind w:left="360" w:hanging="360"/>
      </w:pPr>
    </w:lvl>
    <w:lvl w:ilvl="1" w:tplc="558C6834">
      <w:start w:val="1"/>
      <w:numFmt w:val="lowerRoman"/>
      <w:lvlText w:val="%2."/>
      <w:lvlJc w:val="right"/>
      <w:pPr>
        <w:ind w:left="1980" w:hanging="360"/>
      </w:pPr>
      <w:rPr>
        <w:b w:val="0"/>
        <w:bCs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C461CC"/>
    <w:multiLevelType w:val="hybridMultilevel"/>
    <w:tmpl w:val="57360622"/>
    <w:lvl w:ilvl="0" w:tplc="0C09000F">
      <w:start w:val="1"/>
      <w:numFmt w:val="decimal"/>
      <w:lvlText w:val="%1."/>
      <w:lvlJc w:val="left"/>
      <w:pPr>
        <w:ind w:left="360" w:hanging="360"/>
      </w:pPr>
      <w:rPr>
        <w:b w:val="0"/>
        <w:bCs w:val="0"/>
      </w:rPr>
    </w:lvl>
    <w:lvl w:ilvl="1" w:tplc="89A883AE">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253669"/>
    <w:multiLevelType w:val="hybridMultilevel"/>
    <w:tmpl w:val="3FB8D7F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2" w15:restartNumberingAfterBreak="0">
    <w:nsid w:val="78F21C22"/>
    <w:multiLevelType w:val="hybridMultilevel"/>
    <w:tmpl w:val="083E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6437499">
    <w:abstractNumId w:val="9"/>
  </w:num>
  <w:num w:numId="2" w16cid:durableId="286207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992121">
    <w:abstractNumId w:val="16"/>
  </w:num>
  <w:num w:numId="4" w16cid:durableId="1466120957">
    <w:abstractNumId w:val="14"/>
  </w:num>
  <w:num w:numId="5" w16cid:durableId="713311985">
    <w:abstractNumId w:val="18"/>
  </w:num>
  <w:num w:numId="6" w16cid:durableId="145317502">
    <w:abstractNumId w:val="10"/>
  </w:num>
  <w:num w:numId="7" w16cid:durableId="1816142976">
    <w:abstractNumId w:val="3"/>
  </w:num>
  <w:num w:numId="8" w16cid:durableId="561793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2572743">
    <w:abstractNumId w:val="6"/>
  </w:num>
  <w:num w:numId="10" w16cid:durableId="2084327250">
    <w:abstractNumId w:val="15"/>
  </w:num>
  <w:num w:numId="11" w16cid:durableId="106312973">
    <w:abstractNumId w:val="22"/>
  </w:num>
  <w:num w:numId="12" w16cid:durableId="1480800781">
    <w:abstractNumId w:val="13"/>
  </w:num>
  <w:num w:numId="13" w16cid:durableId="1430926889">
    <w:abstractNumId w:val="0"/>
  </w:num>
  <w:num w:numId="14" w16cid:durableId="2039888029">
    <w:abstractNumId w:val="5"/>
  </w:num>
  <w:num w:numId="15" w16cid:durableId="1511796970">
    <w:abstractNumId w:val="12"/>
  </w:num>
  <w:num w:numId="16" w16cid:durableId="94981185">
    <w:abstractNumId w:val="7"/>
  </w:num>
  <w:num w:numId="17" w16cid:durableId="2139907032">
    <w:abstractNumId w:val="4"/>
  </w:num>
  <w:num w:numId="18" w16cid:durableId="1013411892">
    <w:abstractNumId w:val="8"/>
  </w:num>
  <w:num w:numId="19" w16cid:durableId="1158694984">
    <w:abstractNumId w:val="19"/>
  </w:num>
  <w:num w:numId="20" w16cid:durableId="1602906756">
    <w:abstractNumId w:val="11"/>
  </w:num>
  <w:num w:numId="21" w16cid:durableId="121311313">
    <w:abstractNumId w:val="17"/>
  </w:num>
  <w:num w:numId="22" w16cid:durableId="923959134">
    <w:abstractNumId w:val="20"/>
  </w:num>
  <w:num w:numId="23" w16cid:durableId="45603131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0D1"/>
    <w:rsid w:val="00000719"/>
    <w:rsid w:val="00000E62"/>
    <w:rsid w:val="00002A7B"/>
    <w:rsid w:val="00003261"/>
    <w:rsid w:val="00003403"/>
    <w:rsid w:val="000038BF"/>
    <w:rsid w:val="00005347"/>
    <w:rsid w:val="000072B6"/>
    <w:rsid w:val="0001021B"/>
    <w:rsid w:val="00010A4A"/>
    <w:rsid w:val="00011D89"/>
    <w:rsid w:val="00013364"/>
    <w:rsid w:val="0001373E"/>
    <w:rsid w:val="000139A5"/>
    <w:rsid w:val="00014496"/>
    <w:rsid w:val="000154FD"/>
    <w:rsid w:val="00016FBF"/>
    <w:rsid w:val="00017E55"/>
    <w:rsid w:val="00022271"/>
    <w:rsid w:val="00022B87"/>
    <w:rsid w:val="00023131"/>
    <w:rsid w:val="000235E8"/>
    <w:rsid w:val="00024D89"/>
    <w:rsid w:val="000250B6"/>
    <w:rsid w:val="00026B49"/>
    <w:rsid w:val="000303C0"/>
    <w:rsid w:val="0003156D"/>
    <w:rsid w:val="00031A1B"/>
    <w:rsid w:val="00031BD9"/>
    <w:rsid w:val="0003226D"/>
    <w:rsid w:val="00033A4E"/>
    <w:rsid w:val="00033D81"/>
    <w:rsid w:val="00034F02"/>
    <w:rsid w:val="00034F35"/>
    <w:rsid w:val="00035457"/>
    <w:rsid w:val="0003695F"/>
    <w:rsid w:val="00037366"/>
    <w:rsid w:val="00037BF8"/>
    <w:rsid w:val="00037D1B"/>
    <w:rsid w:val="000407A3"/>
    <w:rsid w:val="00040FFA"/>
    <w:rsid w:val="00041154"/>
    <w:rsid w:val="00041BF0"/>
    <w:rsid w:val="00042C8A"/>
    <w:rsid w:val="0004426A"/>
    <w:rsid w:val="0004536B"/>
    <w:rsid w:val="000462EF"/>
    <w:rsid w:val="00046B68"/>
    <w:rsid w:val="00047D42"/>
    <w:rsid w:val="00051BCE"/>
    <w:rsid w:val="000527DD"/>
    <w:rsid w:val="000541CB"/>
    <w:rsid w:val="00056028"/>
    <w:rsid w:val="00056967"/>
    <w:rsid w:val="000578B2"/>
    <w:rsid w:val="00057AAF"/>
    <w:rsid w:val="00057F4D"/>
    <w:rsid w:val="00060959"/>
    <w:rsid w:val="00060C8F"/>
    <w:rsid w:val="0006298A"/>
    <w:rsid w:val="0006514F"/>
    <w:rsid w:val="000663CD"/>
    <w:rsid w:val="00066436"/>
    <w:rsid w:val="00067591"/>
    <w:rsid w:val="00070E2B"/>
    <w:rsid w:val="000716C4"/>
    <w:rsid w:val="00071A16"/>
    <w:rsid w:val="000733FE"/>
    <w:rsid w:val="00074219"/>
    <w:rsid w:val="00074265"/>
    <w:rsid w:val="00074EB6"/>
    <w:rsid w:val="00074ED5"/>
    <w:rsid w:val="00075FFB"/>
    <w:rsid w:val="0007732F"/>
    <w:rsid w:val="00077CCF"/>
    <w:rsid w:val="00083119"/>
    <w:rsid w:val="000835C6"/>
    <w:rsid w:val="0008508E"/>
    <w:rsid w:val="000851BD"/>
    <w:rsid w:val="000857DA"/>
    <w:rsid w:val="0008649F"/>
    <w:rsid w:val="0008771F"/>
    <w:rsid w:val="00087951"/>
    <w:rsid w:val="00090F2E"/>
    <w:rsid w:val="0009113B"/>
    <w:rsid w:val="00091ED9"/>
    <w:rsid w:val="00093402"/>
    <w:rsid w:val="0009349F"/>
    <w:rsid w:val="00093673"/>
    <w:rsid w:val="00094DA3"/>
    <w:rsid w:val="000955A0"/>
    <w:rsid w:val="00096CD1"/>
    <w:rsid w:val="000978DB"/>
    <w:rsid w:val="000A012C"/>
    <w:rsid w:val="000A0510"/>
    <w:rsid w:val="000A0EB9"/>
    <w:rsid w:val="000A105F"/>
    <w:rsid w:val="000A186C"/>
    <w:rsid w:val="000A1EA4"/>
    <w:rsid w:val="000A2476"/>
    <w:rsid w:val="000A2D8F"/>
    <w:rsid w:val="000A363A"/>
    <w:rsid w:val="000A3729"/>
    <w:rsid w:val="000A4F83"/>
    <w:rsid w:val="000A641A"/>
    <w:rsid w:val="000A75CB"/>
    <w:rsid w:val="000B0F65"/>
    <w:rsid w:val="000B1C12"/>
    <w:rsid w:val="000B2B59"/>
    <w:rsid w:val="000B3EDB"/>
    <w:rsid w:val="000B4FC6"/>
    <w:rsid w:val="000B5277"/>
    <w:rsid w:val="000B543D"/>
    <w:rsid w:val="000B55F9"/>
    <w:rsid w:val="000B5BF7"/>
    <w:rsid w:val="000B5CE8"/>
    <w:rsid w:val="000B6BC8"/>
    <w:rsid w:val="000B7C8E"/>
    <w:rsid w:val="000C0011"/>
    <w:rsid w:val="000C0303"/>
    <w:rsid w:val="000C1524"/>
    <w:rsid w:val="000C15BF"/>
    <w:rsid w:val="000C1D31"/>
    <w:rsid w:val="000C3172"/>
    <w:rsid w:val="000C42EA"/>
    <w:rsid w:val="000C4546"/>
    <w:rsid w:val="000C4C86"/>
    <w:rsid w:val="000D051D"/>
    <w:rsid w:val="000D0A3D"/>
    <w:rsid w:val="000D1242"/>
    <w:rsid w:val="000D3D2F"/>
    <w:rsid w:val="000D4C7C"/>
    <w:rsid w:val="000D4F38"/>
    <w:rsid w:val="000D53AB"/>
    <w:rsid w:val="000D7002"/>
    <w:rsid w:val="000E0970"/>
    <w:rsid w:val="000E1910"/>
    <w:rsid w:val="000E2F73"/>
    <w:rsid w:val="000E3CC7"/>
    <w:rsid w:val="000E5897"/>
    <w:rsid w:val="000E6386"/>
    <w:rsid w:val="000E6BD4"/>
    <w:rsid w:val="000E6D6D"/>
    <w:rsid w:val="000E6FA5"/>
    <w:rsid w:val="000F0240"/>
    <w:rsid w:val="000F0CE5"/>
    <w:rsid w:val="000F1F1E"/>
    <w:rsid w:val="000F2259"/>
    <w:rsid w:val="000F2DDA"/>
    <w:rsid w:val="000F3EB7"/>
    <w:rsid w:val="000F4107"/>
    <w:rsid w:val="000F49C8"/>
    <w:rsid w:val="000F5213"/>
    <w:rsid w:val="000F6E2A"/>
    <w:rsid w:val="0010045E"/>
    <w:rsid w:val="00100BE2"/>
    <w:rsid w:val="00101001"/>
    <w:rsid w:val="00103276"/>
    <w:rsid w:val="0010327C"/>
    <w:rsid w:val="0010392D"/>
    <w:rsid w:val="0010447F"/>
    <w:rsid w:val="00104FE3"/>
    <w:rsid w:val="0010570A"/>
    <w:rsid w:val="00105F7A"/>
    <w:rsid w:val="0010673F"/>
    <w:rsid w:val="0010714F"/>
    <w:rsid w:val="001073EA"/>
    <w:rsid w:val="00107915"/>
    <w:rsid w:val="001120C5"/>
    <w:rsid w:val="00112C8A"/>
    <w:rsid w:val="00114504"/>
    <w:rsid w:val="001147AD"/>
    <w:rsid w:val="00114D51"/>
    <w:rsid w:val="0011701A"/>
    <w:rsid w:val="00117886"/>
    <w:rsid w:val="00120BD3"/>
    <w:rsid w:val="001227E4"/>
    <w:rsid w:val="00122E69"/>
    <w:rsid w:val="00122FEA"/>
    <w:rsid w:val="001232BD"/>
    <w:rsid w:val="00124ED5"/>
    <w:rsid w:val="001276FA"/>
    <w:rsid w:val="0012792B"/>
    <w:rsid w:val="001303CF"/>
    <w:rsid w:val="001317B4"/>
    <w:rsid w:val="001327CB"/>
    <w:rsid w:val="001348D0"/>
    <w:rsid w:val="0013645F"/>
    <w:rsid w:val="0013659A"/>
    <w:rsid w:val="00137415"/>
    <w:rsid w:val="00140710"/>
    <w:rsid w:val="00140E6B"/>
    <w:rsid w:val="0014170C"/>
    <w:rsid w:val="001420D7"/>
    <w:rsid w:val="0014255B"/>
    <w:rsid w:val="001426F1"/>
    <w:rsid w:val="001440E8"/>
    <w:rsid w:val="001447B3"/>
    <w:rsid w:val="0015187C"/>
    <w:rsid w:val="00151EC9"/>
    <w:rsid w:val="00152073"/>
    <w:rsid w:val="001520AD"/>
    <w:rsid w:val="00152C11"/>
    <w:rsid w:val="00154E2D"/>
    <w:rsid w:val="00155F64"/>
    <w:rsid w:val="00156598"/>
    <w:rsid w:val="0015735A"/>
    <w:rsid w:val="00161607"/>
    <w:rsid w:val="00161939"/>
    <w:rsid w:val="00161AA0"/>
    <w:rsid w:val="00161D2E"/>
    <w:rsid w:val="00161F3E"/>
    <w:rsid w:val="00162093"/>
    <w:rsid w:val="0016265F"/>
    <w:rsid w:val="001626ED"/>
    <w:rsid w:val="00162CA9"/>
    <w:rsid w:val="00163533"/>
    <w:rsid w:val="00165459"/>
    <w:rsid w:val="0016588A"/>
    <w:rsid w:val="00165A57"/>
    <w:rsid w:val="00165A96"/>
    <w:rsid w:val="00167D45"/>
    <w:rsid w:val="001712C2"/>
    <w:rsid w:val="0017142F"/>
    <w:rsid w:val="00171833"/>
    <w:rsid w:val="00171E95"/>
    <w:rsid w:val="001721D6"/>
    <w:rsid w:val="00172BAF"/>
    <w:rsid w:val="00172CDF"/>
    <w:rsid w:val="001738A7"/>
    <w:rsid w:val="00174AF8"/>
    <w:rsid w:val="001769B3"/>
    <w:rsid w:val="001771DD"/>
    <w:rsid w:val="00177995"/>
    <w:rsid w:val="00177A8C"/>
    <w:rsid w:val="00182989"/>
    <w:rsid w:val="00183BC6"/>
    <w:rsid w:val="001840A3"/>
    <w:rsid w:val="001850CB"/>
    <w:rsid w:val="001863F8"/>
    <w:rsid w:val="00186B33"/>
    <w:rsid w:val="00186B96"/>
    <w:rsid w:val="00186C5D"/>
    <w:rsid w:val="0019076A"/>
    <w:rsid w:val="00190C4A"/>
    <w:rsid w:val="00191C7C"/>
    <w:rsid w:val="00192F9D"/>
    <w:rsid w:val="0019399E"/>
    <w:rsid w:val="001943AD"/>
    <w:rsid w:val="00194F5C"/>
    <w:rsid w:val="001953E2"/>
    <w:rsid w:val="00195B69"/>
    <w:rsid w:val="00195D27"/>
    <w:rsid w:val="00195D8B"/>
    <w:rsid w:val="00195DA0"/>
    <w:rsid w:val="0019660D"/>
    <w:rsid w:val="00196B89"/>
    <w:rsid w:val="00196C8A"/>
    <w:rsid w:val="00196EB8"/>
    <w:rsid w:val="00196EFB"/>
    <w:rsid w:val="001979FF"/>
    <w:rsid w:val="00197B17"/>
    <w:rsid w:val="001A0F51"/>
    <w:rsid w:val="001A15B0"/>
    <w:rsid w:val="001A170B"/>
    <w:rsid w:val="001A1950"/>
    <w:rsid w:val="001A1C24"/>
    <w:rsid w:val="001A1C54"/>
    <w:rsid w:val="001A22F7"/>
    <w:rsid w:val="001A2641"/>
    <w:rsid w:val="001A39EC"/>
    <w:rsid w:val="001A3ACE"/>
    <w:rsid w:val="001A46F1"/>
    <w:rsid w:val="001A6A00"/>
    <w:rsid w:val="001A7A41"/>
    <w:rsid w:val="001B058F"/>
    <w:rsid w:val="001B1836"/>
    <w:rsid w:val="001B3CD6"/>
    <w:rsid w:val="001B478C"/>
    <w:rsid w:val="001B66D2"/>
    <w:rsid w:val="001B66DC"/>
    <w:rsid w:val="001B6F05"/>
    <w:rsid w:val="001B738B"/>
    <w:rsid w:val="001B7790"/>
    <w:rsid w:val="001B7A56"/>
    <w:rsid w:val="001C09DB"/>
    <w:rsid w:val="001C0CEB"/>
    <w:rsid w:val="001C277E"/>
    <w:rsid w:val="001C2A72"/>
    <w:rsid w:val="001C3168"/>
    <w:rsid w:val="001C31B7"/>
    <w:rsid w:val="001C367C"/>
    <w:rsid w:val="001C3FC8"/>
    <w:rsid w:val="001C4CC2"/>
    <w:rsid w:val="001C69D5"/>
    <w:rsid w:val="001C7C2E"/>
    <w:rsid w:val="001D057E"/>
    <w:rsid w:val="001D0B75"/>
    <w:rsid w:val="001D1767"/>
    <w:rsid w:val="001D1F68"/>
    <w:rsid w:val="001D1F6E"/>
    <w:rsid w:val="001D3976"/>
    <w:rsid w:val="001D39A5"/>
    <w:rsid w:val="001D3C09"/>
    <w:rsid w:val="001D4040"/>
    <w:rsid w:val="001D44E8"/>
    <w:rsid w:val="001D5894"/>
    <w:rsid w:val="001D5D56"/>
    <w:rsid w:val="001D60EC"/>
    <w:rsid w:val="001D6F59"/>
    <w:rsid w:val="001D7D80"/>
    <w:rsid w:val="001E05AE"/>
    <w:rsid w:val="001E0C5D"/>
    <w:rsid w:val="001E2A36"/>
    <w:rsid w:val="001E3089"/>
    <w:rsid w:val="001E36CE"/>
    <w:rsid w:val="001E38FE"/>
    <w:rsid w:val="001E44DF"/>
    <w:rsid w:val="001E49B3"/>
    <w:rsid w:val="001E5058"/>
    <w:rsid w:val="001E68A5"/>
    <w:rsid w:val="001E6BB0"/>
    <w:rsid w:val="001E7282"/>
    <w:rsid w:val="001F0005"/>
    <w:rsid w:val="001F01D0"/>
    <w:rsid w:val="001F03AB"/>
    <w:rsid w:val="001F0A88"/>
    <w:rsid w:val="001F14BA"/>
    <w:rsid w:val="001F2C4C"/>
    <w:rsid w:val="001F3826"/>
    <w:rsid w:val="001F58A1"/>
    <w:rsid w:val="001F5BB3"/>
    <w:rsid w:val="001F6E46"/>
    <w:rsid w:val="001F7186"/>
    <w:rsid w:val="001F7C91"/>
    <w:rsid w:val="00200176"/>
    <w:rsid w:val="002033B7"/>
    <w:rsid w:val="00204A5C"/>
    <w:rsid w:val="00205401"/>
    <w:rsid w:val="00205995"/>
    <w:rsid w:val="00205B6D"/>
    <w:rsid w:val="00206463"/>
    <w:rsid w:val="00206F2F"/>
    <w:rsid w:val="0021053D"/>
    <w:rsid w:val="00210A92"/>
    <w:rsid w:val="00210B60"/>
    <w:rsid w:val="00211E2E"/>
    <w:rsid w:val="00213618"/>
    <w:rsid w:val="00216C03"/>
    <w:rsid w:val="00216C45"/>
    <w:rsid w:val="00217416"/>
    <w:rsid w:val="00217C5A"/>
    <w:rsid w:val="00220C04"/>
    <w:rsid w:val="00221A83"/>
    <w:rsid w:val="00222353"/>
    <w:rsid w:val="0022278D"/>
    <w:rsid w:val="00222C9B"/>
    <w:rsid w:val="00222E17"/>
    <w:rsid w:val="002235CF"/>
    <w:rsid w:val="00223C02"/>
    <w:rsid w:val="00224824"/>
    <w:rsid w:val="002267AA"/>
    <w:rsid w:val="0022701F"/>
    <w:rsid w:val="00227C68"/>
    <w:rsid w:val="0023022B"/>
    <w:rsid w:val="00230404"/>
    <w:rsid w:val="0023159B"/>
    <w:rsid w:val="002333F5"/>
    <w:rsid w:val="00233724"/>
    <w:rsid w:val="002342A3"/>
    <w:rsid w:val="002365B4"/>
    <w:rsid w:val="0024047A"/>
    <w:rsid w:val="00240C6A"/>
    <w:rsid w:val="0024165D"/>
    <w:rsid w:val="002428B9"/>
    <w:rsid w:val="002432E1"/>
    <w:rsid w:val="002454ED"/>
    <w:rsid w:val="00245DFF"/>
    <w:rsid w:val="00246207"/>
    <w:rsid w:val="00246C5E"/>
    <w:rsid w:val="00250960"/>
    <w:rsid w:val="002509A2"/>
    <w:rsid w:val="00251343"/>
    <w:rsid w:val="002528A1"/>
    <w:rsid w:val="00252DA9"/>
    <w:rsid w:val="0025348A"/>
    <w:rsid w:val="002536A4"/>
    <w:rsid w:val="00253D30"/>
    <w:rsid w:val="00254E12"/>
    <w:rsid w:val="00254F58"/>
    <w:rsid w:val="002554E9"/>
    <w:rsid w:val="00257E68"/>
    <w:rsid w:val="002620BC"/>
    <w:rsid w:val="0026225D"/>
    <w:rsid w:val="002623A5"/>
    <w:rsid w:val="00262802"/>
    <w:rsid w:val="00263A90"/>
    <w:rsid w:val="00263C1F"/>
    <w:rsid w:val="00263FAC"/>
    <w:rsid w:val="0026408B"/>
    <w:rsid w:val="00264C68"/>
    <w:rsid w:val="00265F61"/>
    <w:rsid w:val="00266904"/>
    <w:rsid w:val="00267C3E"/>
    <w:rsid w:val="00267E83"/>
    <w:rsid w:val="002709BB"/>
    <w:rsid w:val="00270D57"/>
    <w:rsid w:val="0027113F"/>
    <w:rsid w:val="00271525"/>
    <w:rsid w:val="002715DE"/>
    <w:rsid w:val="002733C9"/>
    <w:rsid w:val="00273BAC"/>
    <w:rsid w:val="00273E26"/>
    <w:rsid w:val="00274E03"/>
    <w:rsid w:val="00274E77"/>
    <w:rsid w:val="002763B3"/>
    <w:rsid w:val="00277B0F"/>
    <w:rsid w:val="00277BD7"/>
    <w:rsid w:val="00280284"/>
    <w:rsid w:val="002802E3"/>
    <w:rsid w:val="0028213D"/>
    <w:rsid w:val="002862F1"/>
    <w:rsid w:val="002874B6"/>
    <w:rsid w:val="00287A09"/>
    <w:rsid w:val="00291373"/>
    <w:rsid w:val="002936C0"/>
    <w:rsid w:val="002938EE"/>
    <w:rsid w:val="002946C7"/>
    <w:rsid w:val="00294B86"/>
    <w:rsid w:val="00294CBE"/>
    <w:rsid w:val="0029597D"/>
    <w:rsid w:val="00295A73"/>
    <w:rsid w:val="002962C3"/>
    <w:rsid w:val="002967FA"/>
    <w:rsid w:val="00296807"/>
    <w:rsid w:val="002973F0"/>
    <w:rsid w:val="0029752B"/>
    <w:rsid w:val="002A0A9C"/>
    <w:rsid w:val="002A2195"/>
    <w:rsid w:val="002A265F"/>
    <w:rsid w:val="002A2C91"/>
    <w:rsid w:val="002A3606"/>
    <w:rsid w:val="002A40A9"/>
    <w:rsid w:val="002A439F"/>
    <w:rsid w:val="002A483C"/>
    <w:rsid w:val="002A6F0A"/>
    <w:rsid w:val="002A74E2"/>
    <w:rsid w:val="002B0C7C"/>
    <w:rsid w:val="002B1729"/>
    <w:rsid w:val="002B26B4"/>
    <w:rsid w:val="002B36C7"/>
    <w:rsid w:val="002B4DD4"/>
    <w:rsid w:val="002B5277"/>
    <w:rsid w:val="002B5375"/>
    <w:rsid w:val="002B571C"/>
    <w:rsid w:val="002B5C50"/>
    <w:rsid w:val="002B60A8"/>
    <w:rsid w:val="002B6A5C"/>
    <w:rsid w:val="002B77C1"/>
    <w:rsid w:val="002B7E10"/>
    <w:rsid w:val="002C050C"/>
    <w:rsid w:val="002C0A4D"/>
    <w:rsid w:val="002C0ED7"/>
    <w:rsid w:val="002C1B78"/>
    <w:rsid w:val="002C1D56"/>
    <w:rsid w:val="002C2728"/>
    <w:rsid w:val="002C4807"/>
    <w:rsid w:val="002C4C5B"/>
    <w:rsid w:val="002D036A"/>
    <w:rsid w:val="002D1E0D"/>
    <w:rsid w:val="002D2385"/>
    <w:rsid w:val="002D25A3"/>
    <w:rsid w:val="002D3819"/>
    <w:rsid w:val="002D39CE"/>
    <w:rsid w:val="002D5006"/>
    <w:rsid w:val="002D57CE"/>
    <w:rsid w:val="002D734F"/>
    <w:rsid w:val="002E01D0"/>
    <w:rsid w:val="002E0C61"/>
    <w:rsid w:val="002E0C8C"/>
    <w:rsid w:val="002E12F8"/>
    <w:rsid w:val="002E161D"/>
    <w:rsid w:val="002E17C6"/>
    <w:rsid w:val="002E26CD"/>
    <w:rsid w:val="002E3100"/>
    <w:rsid w:val="002E438D"/>
    <w:rsid w:val="002E6C95"/>
    <w:rsid w:val="002E6FBD"/>
    <w:rsid w:val="002E78B1"/>
    <w:rsid w:val="002E7C36"/>
    <w:rsid w:val="002F0107"/>
    <w:rsid w:val="002F1E9E"/>
    <w:rsid w:val="002F294D"/>
    <w:rsid w:val="002F2EB9"/>
    <w:rsid w:val="002F333A"/>
    <w:rsid w:val="002F3687"/>
    <w:rsid w:val="002F3D32"/>
    <w:rsid w:val="002F4818"/>
    <w:rsid w:val="002F58D7"/>
    <w:rsid w:val="002F5B3E"/>
    <w:rsid w:val="002F5C30"/>
    <w:rsid w:val="002F5E25"/>
    <w:rsid w:val="002F5F31"/>
    <w:rsid w:val="002F5F46"/>
    <w:rsid w:val="002F621D"/>
    <w:rsid w:val="003003F4"/>
    <w:rsid w:val="00302216"/>
    <w:rsid w:val="00303298"/>
    <w:rsid w:val="00303E53"/>
    <w:rsid w:val="00303EF8"/>
    <w:rsid w:val="00305CC1"/>
    <w:rsid w:val="00305CDD"/>
    <w:rsid w:val="00306576"/>
    <w:rsid w:val="00306E5F"/>
    <w:rsid w:val="00307524"/>
    <w:rsid w:val="00307E14"/>
    <w:rsid w:val="00312A8B"/>
    <w:rsid w:val="00314054"/>
    <w:rsid w:val="00315558"/>
    <w:rsid w:val="00315865"/>
    <w:rsid w:val="00315BD8"/>
    <w:rsid w:val="00315D1B"/>
    <w:rsid w:val="00316F27"/>
    <w:rsid w:val="00320E5D"/>
    <w:rsid w:val="003214F1"/>
    <w:rsid w:val="003227AC"/>
    <w:rsid w:val="00322E4B"/>
    <w:rsid w:val="0032412C"/>
    <w:rsid w:val="00325ECD"/>
    <w:rsid w:val="00326B97"/>
    <w:rsid w:val="00326DB3"/>
    <w:rsid w:val="00326EDB"/>
    <w:rsid w:val="00327870"/>
    <w:rsid w:val="00330E3D"/>
    <w:rsid w:val="0033259D"/>
    <w:rsid w:val="003333D2"/>
    <w:rsid w:val="003336A5"/>
    <w:rsid w:val="00333F77"/>
    <w:rsid w:val="00335252"/>
    <w:rsid w:val="00335F88"/>
    <w:rsid w:val="003406C6"/>
    <w:rsid w:val="00341045"/>
    <w:rsid w:val="00341134"/>
    <w:rsid w:val="003418CC"/>
    <w:rsid w:val="00342BF1"/>
    <w:rsid w:val="00343A50"/>
    <w:rsid w:val="0034522E"/>
    <w:rsid w:val="003459BD"/>
    <w:rsid w:val="003460B1"/>
    <w:rsid w:val="003504E7"/>
    <w:rsid w:val="0035076B"/>
    <w:rsid w:val="00350D38"/>
    <w:rsid w:val="00351629"/>
    <w:rsid w:val="0035173D"/>
    <w:rsid w:val="00351B36"/>
    <w:rsid w:val="003522FF"/>
    <w:rsid w:val="0035349C"/>
    <w:rsid w:val="00353AA6"/>
    <w:rsid w:val="003565E7"/>
    <w:rsid w:val="00357ABB"/>
    <w:rsid w:val="00357B4E"/>
    <w:rsid w:val="003609CF"/>
    <w:rsid w:val="00363A34"/>
    <w:rsid w:val="003647D2"/>
    <w:rsid w:val="00364FCB"/>
    <w:rsid w:val="00365ABF"/>
    <w:rsid w:val="00366450"/>
    <w:rsid w:val="00366C1D"/>
    <w:rsid w:val="00370FE9"/>
    <w:rsid w:val="0037100C"/>
    <w:rsid w:val="003716FD"/>
    <w:rsid w:val="0037188E"/>
    <w:rsid w:val="0037204B"/>
    <w:rsid w:val="00372628"/>
    <w:rsid w:val="00373709"/>
    <w:rsid w:val="00373890"/>
    <w:rsid w:val="00373B84"/>
    <w:rsid w:val="003743D7"/>
    <w:rsid w:val="003744CF"/>
    <w:rsid w:val="00374717"/>
    <w:rsid w:val="003747B5"/>
    <w:rsid w:val="003748E0"/>
    <w:rsid w:val="0037676C"/>
    <w:rsid w:val="00376BE3"/>
    <w:rsid w:val="00381043"/>
    <w:rsid w:val="00381E4D"/>
    <w:rsid w:val="003829E5"/>
    <w:rsid w:val="003831E8"/>
    <w:rsid w:val="00385543"/>
    <w:rsid w:val="00386109"/>
    <w:rsid w:val="0038673A"/>
    <w:rsid w:val="00386944"/>
    <w:rsid w:val="00386ACD"/>
    <w:rsid w:val="0038705F"/>
    <w:rsid w:val="00387225"/>
    <w:rsid w:val="00390280"/>
    <w:rsid w:val="00391B90"/>
    <w:rsid w:val="0039387D"/>
    <w:rsid w:val="003941EF"/>
    <w:rsid w:val="003956AD"/>
    <w:rsid w:val="003956CC"/>
    <w:rsid w:val="00395C7E"/>
    <w:rsid w:val="00395C9A"/>
    <w:rsid w:val="00397970"/>
    <w:rsid w:val="00397C10"/>
    <w:rsid w:val="003A0853"/>
    <w:rsid w:val="003A19CC"/>
    <w:rsid w:val="003A206E"/>
    <w:rsid w:val="003A2F18"/>
    <w:rsid w:val="003A4735"/>
    <w:rsid w:val="003A48D0"/>
    <w:rsid w:val="003A62E5"/>
    <w:rsid w:val="003A6B67"/>
    <w:rsid w:val="003A7223"/>
    <w:rsid w:val="003A7487"/>
    <w:rsid w:val="003B0D04"/>
    <w:rsid w:val="003B13B6"/>
    <w:rsid w:val="003B15E6"/>
    <w:rsid w:val="003B3E5D"/>
    <w:rsid w:val="003B408A"/>
    <w:rsid w:val="003B561B"/>
    <w:rsid w:val="003B5733"/>
    <w:rsid w:val="003B7D61"/>
    <w:rsid w:val="003C0407"/>
    <w:rsid w:val="003C08A2"/>
    <w:rsid w:val="003C0E28"/>
    <w:rsid w:val="003C1083"/>
    <w:rsid w:val="003C2045"/>
    <w:rsid w:val="003C3152"/>
    <w:rsid w:val="003C3D61"/>
    <w:rsid w:val="003C43A1"/>
    <w:rsid w:val="003C456D"/>
    <w:rsid w:val="003C465C"/>
    <w:rsid w:val="003C4AF9"/>
    <w:rsid w:val="003C4FC0"/>
    <w:rsid w:val="003C55F4"/>
    <w:rsid w:val="003C593F"/>
    <w:rsid w:val="003C6554"/>
    <w:rsid w:val="003C69D5"/>
    <w:rsid w:val="003C6CE0"/>
    <w:rsid w:val="003C7897"/>
    <w:rsid w:val="003C7A3F"/>
    <w:rsid w:val="003C7E8B"/>
    <w:rsid w:val="003D21C5"/>
    <w:rsid w:val="003D2766"/>
    <w:rsid w:val="003D2A74"/>
    <w:rsid w:val="003D3115"/>
    <w:rsid w:val="003D3E8F"/>
    <w:rsid w:val="003D6475"/>
    <w:rsid w:val="003D795C"/>
    <w:rsid w:val="003D7A45"/>
    <w:rsid w:val="003D7B22"/>
    <w:rsid w:val="003E1AE6"/>
    <w:rsid w:val="003E333B"/>
    <w:rsid w:val="003E375C"/>
    <w:rsid w:val="003E4066"/>
    <w:rsid w:val="003E4086"/>
    <w:rsid w:val="003E4A12"/>
    <w:rsid w:val="003E639E"/>
    <w:rsid w:val="003E71BF"/>
    <w:rsid w:val="003E71E5"/>
    <w:rsid w:val="003F0212"/>
    <w:rsid w:val="003F0445"/>
    <w:rsid w:val="003F0CF0"/>
    <w:rsid w:val="003F14B1"/>
    <w:rsid w:val="003F1DB2"/>
    <w:rsid w:val="003F212D"/>
    <w:rsid w:val="003F22DB"/>
    <w:rsid w:val="003F2977"/>
    <w:rsid w:val="003F2B20"/>
    <w:rsid w:val="003F3289"/>
    <w:rsid w:val="003F3DA8"/>
    <w:rsid w:val="003F424D"/>
    <w:rsid w:val="003F5909"/>
    <w:rsid w:val="003F5CB9"/>
    <w:rsid w:val="003F69B5"/>
    <w:rsid w:val="00401276"/>
    <w:rsid w:val="004013BE"/>
    <w:rsid w:val="004013C7"/>
    <w:rsid w:val="00401DC7"/>
    <w:rsid w:val="00401FCF"/>
    <w:rsid w:val="0040248F"/>
    <w:rsid w:val="00402A34"/>
    <w:rsid w:val="00402DF6"/>
    <w:rsid w:val="00402ED9"/>
    <w:rsid w:val="004047F8"/>
    <w:rsid w:val="00404992"/>
    <w:rsid w:val="00406285"/>
    <w:rsid w:val="00406D97"/>
    <w:rsid w:val="00407472"/>
    <w:rsid w:val="004112C6"/>
    <w:rsid w:val="0041151E"/>
    <w:rsid w:val="004148F9"/>
    <w:rsid w:val="00414BFE"/>
    <w:rsid w:val="00414D4A"/>
    <w:rsid w:val="00415242"/>
    <w:rsid w:val="00416F14"/>
    <w:rsid w:val="00417227"/>
    <w:rsid w:val="004177A2"/>
    <w:rsid w:val="0042084E"/>
    <w:rsid w:val="00421A2B"/>
    <w:rsid w:val="00421B97"/>
    <w:rsid w:val="00421EEF"/>
    <w:rsid w:val="004224F6"/>
    <w:rsid w:val="004242DF"/>
    <w:rsid w:val="00424D65"/>
    <w:rsid w:val="004258D9"/>
    <w:rsid w:val="00426B68"/>
    <w:rsid w:val="00427E6B"/>
    <w:rsid w:val="004306F6"/>
    <w:rsid w:val="004316C2"/>
    <w:rsid w:val="0043185A"/>
    <w:rsid w:val="00431E97"/>
    <w:rsid w:val="00432010"/>
    <w:rsid w:val="00436BDE"/>
    <w:rsid w:val="00436C2A"/>
    <w:rsid w:val="00436DE0"/>
    <w:rsid w:val="00437016"/>
    <w:rsid w:val="004374D7"/>
    <w:rsid w:val="00437BA0"/>
    <w:rsid w:val="00440137"/>
    <w:rsid w:val="00441897"/>
    <w:rsid w:val="004423DB"/>
    <w:rsid w:val="00442C6C"/>
    <w:rsid w:val="00443CBE"/>
    <w:rsid w:val="00443E8A"/>
    <w:rsid w:val="004441BC"/>
    <w:rsid w:val="00445389"/>
    <w:rsid w:val="004468B4"/>
    <w:rsid w:val="004471C2"/>
    <w:rsid w:val="0044745E"/>
    <w:rsid w:val="00447465"/>
    <w:rsid w:val="00450491"/>
    <w:rsid w:val="004507C2"/>
    <w:rsid w:val="0045179E"/>
    <w:rsid w:val="0045230A"/>
    <w:rsid w:val="00452CC0"/>
    <w:rsid w:val="0045315D"/>
    <w:rsid w:val="00454AD0"/>
    <w:rsid w:val="00455CD8"/>
    <w:rsid w:val="004566DD"/>
    <w:rsid w:val="00457337"/>
    <w:rsid w:val="00461F5F"/>
    <w:rsid w:val="00462E12"/>
    <w:rsid w:val="00462E3D"/>
    <w:rsid w:val="00463012"/>
    <w:rsid w:val="00464074"/>
    <w:rsid w:val="004650FE"/>
    <w:rsid w:val="00466E79"/>
    <w:rsid w:val="00470D3C"/>
    <w:rsid w:val="00470D7D"/>
    <w:rsid w:val="00472400"/>
    <w:rsid w:val="0047372D"/>
    <w:rsid w:val="00473BA3"/>
    <w:rsid w:val="00473CEB"/>
    <w:rsid w:val="004743DD"/>
    <w:rsid w:val="00474CEA"/>
    <w:rsid w:val="00482C12"/>
    <w:rsid w:val="00483968"/>
    <w:rsid w:val="004840CF"/>
    <w:rsid w:val="00484F86"/>
    <w:rsid w:val="00490422"/>
    <w:rsid w:val="00490746"/>
    <w:rsid w:val="00490852"/>
    <w:rsid w:val="00491C9C"/>
    <w:rsid w:val="00491DB7"/>
    <w:rsid w:val="00492F30"/>
    <w:rsid w:val="004946F4"/>
    <w:rsid w:val="0049487E"/>
    <w:rsid w:val="00494FF6"/>
    <w:rsid w:val="00495212"/>
    <w:rsid w:val="00496AE8"/>
    <w:rsid w:val="004970BE"/>
    <w:rsid w:val="00497396"/>
    <w:rsid w:val="004A0329"/>
    <w:rsid w:val="004A03D9"/>
    <w:rsid w:val="004A05BE"/>
    <w:rsid w:val="004A160D"/>
    <w:rsid w:val="004A1624"/>
    <w:rsid w:val="004A3E81"/>
    <w:rsid w:val="004A4195"/>
    <w:rsid w:val="004A50B6"/>
    <w:rsid w:val="004A5C62"/>
    <w:rsid w:val="004A5CE5"/>
    <w:rsid w:val="004A707D"/>
    <w:rsid w:val="004A77C9"/>
    <w:rsid w:val="004A79A8"/>
    <w:rsid w:val="004A7C93"/>
    <w:rsid w:val="004B05B2"/>
    <w:rsid w:val="004B146E"/>
    <w:rsid w:val="004B26FD"/>
    <w:rsid w:val="004B27B0"/>
    <w:rsid w:val="004B3258"/>
    <w:rsid w:val="004B3944"/>
    <w:rsid w:val="004B4A1A"/>
    <w:rsid w:val="004B5430"/>
    <w:rsid w:val="004B6777"/>
    <w:rsid w:val="004B6A0E"/>
    <w:rsid w:val="004C0234"/>
    <w:rsid w:val="004C0293"/>
    <w:rsid w:val="004C032C"/>
    <w:rsid w:val="004C1E60"/>
    <w:rsid w:val="004C2489"/>
    <w:rsid w:val="004C4765"/>
    <w:rsid w:val="004C4767"/>
    <w:rsid w:val="004C5541"/>
    <w:rsid w:val="004C69FB"/>
    <w:rsid w:val="004C6EEE"/>
    <w:rsid w:val="004C702B"/>
    <w:rsid w:val="004C7964"/>
    <w:rsid w:val="004D0033"/>
    <w:rsid w:val="004D016B"/>
    <w:rsid w:val="004D1441"/>
    <w:rsid w:val="004D1B22"/>
    <w:rsid w:val="004D2301"/>
    <w:rsid w:val="004D23CC"/>
    <w:rsid w:val="004D28D5"/>
    <w:rsid w:val="004D2F55"/>
    <w:rsid w:val="004D3398"/>
    <w:rsid w:val="004D36F2"/>
    <w:rsid w:val="004D378C"/>
    <w:rsid w:val="004D39F0"/>
    <w:rsid w:val="004D4473"/>
    <w:rsid w:val="004D6CB5"/>
    <w:rsid w:val="004E1106"/>
    <w:rsid w:val="004E135B"/>
    <w:rsid w:val="004E138F"/>
    <w:rsid w:val="004E193B"/>
    <w:rsid w:val="004E22FC"/>
    <w:rsid w:val="004E2653"/>
    <w:rsid w:val="004E2FF0"/>
    <w:rsid w:val="004E4070"/>
    <w:rsid w:val="004E4649"/>
    <w:rsid w:val="004E5A53"/>
    <w:rsid w:val="004E5C2B"/>
    <w:rsid w:val="004F00DD"/>
    <w:rsid w:val="004F2066"/>
    <w:rsid w:val="004F2133"/>
    <w:rsid w:val="004F4D39"/>
    <w:rsid w:val="004F5398"/>
    <w:rsid w:val="004F55F1"/>
    <w:rsid w:val="004F6936"/>
    <w:rsid w:val="004F72A2"/>
    <w:rsid w:val="004F7696"/>
    <w:rsid w:val="004F7D14"/>
    <w:rsid w:val="005006B6"/>
    <w:rsid w:val="00500799"/>
    <w:rsid w:val="00500C7A"/>
    <w:rsid w:val="00501D9A"/>
    <w:rsid w:val="00503DC6"/>
    <w:rsid w:val="00503E25"/>
    <w:rsid w:val="005040BC"/>
    <w:rsid w:val="0050460D"/>
    <w:rsid w:val="00504CC2"/>
    <w:rsid w:val="00505DD6"/>
    <w:rsid w:val="0050695F"/>
    <w:rsid w:val="00506A29"/>
    <w:rsid w:val="00506F5D"/>
    <w:rsid w:val="00510C37"/>
    <w:rsid w:val="00511FAA"/>
    <w:rsid w:val="005126D0"/>
    <w:rsid w:val="00513F71"/>
    <w:rsid w:val="0051568D"/>
    <w:rsid w:val="0051712A"/>
    <w:rsid w:val="00517768"/>
    <w:rsid w:val="005205A8"/>
    <w:rsid w:val="00522940"/>
    <w:rsid w:val="00523362"/>
    <w:rsid w:val="00523FF0"/>
    <w:rsid w:val="00524637"/>
    <w:rsid w:val="005262AB"/>
    <w:rsid w:val="00526AC7"/>
    <w:rsid w:val="00526C15"/>
    <w:rsid w:val="00526D26"/>
    <w:rsid w:val="0053001E"/>
    <w:rsid w:val="00530BE5"/>
    <w:rsid w:val="005332B5"/>
    <w:rsid w:val="005344EA"/>
    <w:rsid w:val="005356B2"/>
    <w:rsid w:val="00536395"/>
    <w:rsid w:val="00536499"/>
    <w:rsid w:val="00540151"/>
    <w:rsid w:val="00540A14"/>
    <w:rsid w:val="00542E43"/>
    <w:rsid w:val="00542E7E"/>
    <w:rsid w:val="005434B2"/>
    <w:rsid w:val="00543903"/>
    <w:rsid w:val="00543E62"/>
    <w:rsid w:val="00543F11"/>
    <w:rsid w:val="00546305"/>
    <w:rsid w:val="00546995"/>
    <w:rsid w:val="00547A95"/>
    <w:rsid w:val="00550E9F"/>
    <w:rsid w:val="005510FA"/>
    <w:rsid w:val="0055119B"/>
    <w:rsid w:val="00551356"/>
    <w:rsid w:val="005528A3"/>
    <w:rsid w:val="00553C9F"/>
    <w:rsid w:val="005548B5"/>
    <w:rsid w:val="00554A01"/>
    <w:rsid w:val="00554C28"/>
    <w:rsid w:val="00555E95"/>
    <w:rsid w:val="00556FBB"/>
    <w:rsid w:val="00557EC7"/>
    <w:rsid w:val="005607EC"/>
    <w:rsid w:val="00560848"/>
    <w:rsid w:val="00560C74"/>
    <w:rsid w:val="00561802"/>
    <w:rsid w:val="0056193D"/>
    <w:rsid w:val="005648F2"/>
    <w:rsid w:val="005665AC"/>
    <w:rsid w:val="00567A36"/>
    <w:rsid w:val="00570EB2"/>
    <w:rsid w:val="0057106A"/>
    <w:rsid w:val="0057122D"/>
    <w:rsid w:val="005718FB"/>
    <w:rsid w:val="00571FA2"/>
    <w:rsid w:val="00572031"/>
    <w:rsid w:val="00572282"/>
    <w:rsid w:val="005727E1"/>
    <w:rsid w:val="005732E0"/>
    <w:rsid w:val="00573763"/>
    <w:rsid w:val="00573840"/>
    <w:rsid w:val="00573CE3"/>
    <w:rsid w:val="00573FA4"/>
    <w:rsid w:val="005760C0"/>
    <w:rsid w:val="00576E84"/>
    <w:rsid w:val="005774DF"/>
    <w:rsid w:val="00580394"/>
    <w:rsid w:val="005809CD"/>
    <w:rsid w:val="00582B8C"/>
    <w:rsid w:val="00584399"/>
    <w:rsid w:val="005847D6"/>
    <w:rsid w:val="00585D76"/>
    <w:rsid w:val="005863AD"/>
    <w:rsid w:val="005869EF"/>
    <w:rsid w:val="0058757E"/>
    <w:rsid w:val="005914CE"/>
    <w:rsid w:val="00591550"/>
    <w:rsid w:val="00592ADA"/>
    <w:rsid w:val="00594572"/>
    <w:rsid w:val="00594634"/>
    <w:rsid w:val="005947AE"/>
    <w:rsid w:val="005957B1"/>
    <w:rsid w:val="00595A5B"/>
    <w:rsid w:val="0059620E"/>
    <w:rsid w:val="00596A4B"/>
    <w:rsid w:val="00597507"/>
    <w:rsid w:val="00597C47"/>
    <w:rsid w:val="00597D0C"/>
    <w:rsid w:val="005A2C29"/>
    <w:rsid w:val="005A4536"/>
    <w:rsid w:val="005A479D"/>
    <w:rsid w:val="005A48DB"/>
    <w:rsid w:val="005A5CB4"/>
    <w:rsid w:val="005A6DC5"/>
    <w:rsid w:val="005B07B4"/>
    <w:rsid w:val="005B0C37"/>
    <w:rsid w:val="005B0F82"/>
    <w:rsid w:val="005B1199"/>
    <w:rsid w:val="005B1C6D"/>
    <w:rsid w:val="005B21B6"/>
    <w:rsid w:val="005B2F71"/>
    <w:rsid w:val="005B3160"/>
    <w:rsid w:val="005B3A08"/>
    <w:rsid w:val="005B594E"/>
    <w:rsid w:val="005B6F3C"/>
    <w:rsid w:val="005B7A63"/>
    <w:rsid w:val="005C02BC"/>
    <w:rsid w:val="005C0955"/>
    <w:rsid w:val="005C2298"/>
    <w:rsid w:val="005C24F9"/>
    <w:rsid w:val="005C3B05"/>
    <w:rsid w:val="005C49DA"/>
    <w:rsid w:val="005C4A2A"/>
    <w:rsid w:val="005C50F3"/>
    <w:rsid w:val="005C54B5"/>
    <w:rsid w:val="005C5D80"/>
    <w:rsid w:val="005C5D91"/>
    <w:rsid w:val="005C5EAF"/>
    <w:rsid w:val="005D07B8"/>
    <w:rsid w:val="005D165B"/>
    <w:rsid w:val="005D1700"/>
    <w:rsid w:val="005D2419"/>
    <w:rsid w:val="005D48E3"/>
    <w:rsid w:val="005D4DA6"/>
    <w:rsid w:val="005D6597"/>
    <w:rsid w:val="005D6778"/>
    <w:rsid w:val="005D690A"/>
    <w:rsid w:val="005D76E3"/>
    <w:rsid w:val="005E08C3"/>
    <w:rsid w:val="005E14E7"/>
    <w:rsid w:val="005E26A3"/>
    <w:rsid w:val="005E2851"/>
    <w:rsid w:val="005E2ECB"/>
    <w:rsid w:val="005E447E"/>
    <w:rsid w:val="005E4FD1"/>
    <w:rsid w:val="005E5391"/>
    <w:rsid w:val="005E64A9"/>
    <w:rsid w:val="005E74BB"/>
    <w:rsid w:val="005F0453"/>
    <w:rsid w:val="005F0775"/>
    <w:rsid w:val="005F0B1F"/>
    <w:rsid w:val="005F0CF5"/>
    <w:rsid w:val="005F199B"/>
    <w:rsid w:val="005F21EB"/>
    <w:rsid w:val="005F2C4A"/>
    <w:rsid w:val="005F3966"/>
    <w:rsid w:val="005F47D7"/>
    <w:rsid w:val="005F4AAE"/>
    <w:rsid w:val="005F54DA"/>
    <w:rsid w:val="005F73B7"/>
    <w:rsid w:val="0060205A"/>
    <w:rsid w:val="006030A7"/>
    <w:rsid w:val="00603890"/>
    <w:rsid w:val="00605365"/>
    <w:rsid w:val="0060586F"/>
    <w:rsid w:val="00605908"/>
    <w:rsid w:val="00606D1B"/>
    <w:rsid w:val="00610D7C"/>
    <w:rsid w:val="006117B6"/>
    <w:rsid w:val="00611FAF"/>
    <w:rsid w:val="006129D9"/>
    <w:rsid w:val="00613414"/>
    <w:rsid w:val="00613E9C"/>
    <w:rsid w:val="00613F02"/>
    <w:rsid w:val="006145CE"/>
    <w:rsid w:val="00615D9D"/>
    <w:rsid w:val="0061705F"/>
    <w:rsid w:val="0062005A"/>
    <w:rsid w:val="00620154"/>
    <w:rsid w:val="006236A5"/>
    <w:rsid w:val="0062408D"/>
    <w:rsid w:val="006240CC"/>
    <w:rsid w:val="00624940"/>
    <w:rsid w:val="006251A6"/>
    <w:rsid w:val="006254F8"/>
    <w:rsid w:val="00625FD2"/>
    <w:rsid w:val="00626CD5"/>
    <w:rsid w:val="00627DA7"/>
    <w:rsid w:val="00630DA4"/>
    <w:rsid w:val="00630E50"/>
    <w:rsid w:val="006311DD"/>
    <w:rsid w:val="00632597"/>
    <w:rsid w:val="00633731"/>
    <w:rsid w:val="00633802"/>
    <w:rsid w:val="0063424D"/>
    <w:rsid w:val="00634816"/>
    <w:rsid w:val="006356F8"/>
    <w:rsid w:val="006358B4"/>
    <w:rsid w:val="00636156"/>
    <w:rsid w:val="00636B02"/>
    <w:rsid w:val="00637DDE"/>
    <w:rsid w:val="00640532"/>
    <w:rsid w:val="00640E35"/>
    <w:rsid w:val="00641189"/>
    <w:rsid w:val="006418FF"/>
    <w:rsid w:val="006419AA"/>
    <w:rsid w:val="00643127"/>
    <w:rsid w:val="00644857"/>
    <w:rsid w:val="00644B1F"/>
    <w:rsid w:val="00644B7E"/>
    <w:rsid w:val="006454E6"/>
    <w:rsid w:val="00645CC9"/>
    <w:rsid w:val="00646076"/>
    <w:rsid w:val="00646235"/>
    <w:rsid w:val="0064658E"/>
    <w:rsid w:val="00646A68"/>
    <w:rsid w:val="00647AE5"/>
    <w:rsid w:val="0065046E"/>
    <w:rsid w:val="006505BD"/>
    <w:rsid w:val="006508EA"/>
    <w:rsid w:val="0065092E"/>
    <w:rsid w:val="00652BED"/>
    <w:rsid w:val="00653158"/>
    <w:rsid w:val="00653D20"/>
    <w:rsid w:val="006543CC"/>
    <w:rsid w:val="00654B56"/>
    <w:rsid w:val="006557A7"/>
    <w:rsid w:val="00655A77"/>
    <w:rsid w:val="00656033"/>
    <w:rsid w:val="00656290"/>
    <w:rsid w:val="006570A3"/>
    <w:rsid w:val="0065779C"/>
    <w:rsid w:val="00660669"/>
    <w:rsid w:val="006608D8"/>
    <w:rsid w:val="00660ACF"/>
    <w:rsid w:val="006621D7"/>
    <w:rsid w:val="0066302A"/>
    <w:rsid w:val="00664C28"/>
    <w:rsid w:val="00667770"/>
    <w:rsid w:val="00670386"/>
    <w:rsid w:val="00670597"/>
    <w:rsid w:val="006706D0"/>
    <w:rsid w:val="006709C6"/>
    <w:rsid w:val="00671AAC"/>
    <w:rsid w:val="006727D0"/>
    <w:rsid w:val="0067393A"/>
    <w:rsid w:val="00676863"/>
    <w:rsid w:val="0067745D"/>
    <w:rsid w:val="00677574"/>
    <w:rsid w:val="006802EB"/>
    <w:rsid w:val="0068454C"/>
    <w:rsid w:val="0069014A"/>
    <w:rsid w:val="00690621"/>
    <w:rsid w:val="00691B62"/>
    <w:rsid w:val="006926B8"/>
    <w:rsid w:val="006933B5"/>
    <w:rsid w:val="0069361A"/>
    <w:rsid w:val="00693D14"/>
    <w:rsid w:val="00694929"/>
    <w:rsid w:val="0069614B"/>
    <w:rsid w:val="00696372"/>
    <w:rsid w:val="00696987"/>
    <w:rsid w:val="00696F27"/>
    <w:rsid w:val="00697715"/>
    <w:rsid w:val="006A18C2"/>
    <w:rsid w:val="006A2074"/>
    <w:rsid w:val="006A2F03"/>
    <w:rsid w:val="006A3051"/>
    <w:rsid w:val="006A3383"/>
    <w:rsid w:val="006A3DEE"/>
    <w:rsid w:val="006A4554"/>
    <w:rsid w:val="006A5843"/>
    <w:rsid w:val="006A7CC1"/>
    <w:rsid w:val="006A7DE0"/>
    <w:rsid w:val="006B0526"/>
    <w:rsid w:val="006B077C"/>
    <w:rsid w:val="006B0A6E"/>
    <w:rsid w:val="006B0BA1"/>
    <w:rsid w:val="006B1108"/>
    <w:rsid w:val="006B12C5"/>
    <w:rsid w:val="006B1369"/>
    <w:rsid w:val="006B18E7"/>
    <w:rsid w:val="006B265B"/>
    <w:rsid w:val="006B2B29"/>
    <w:rsid w:val="006B3271"/>
    <w:rsid w:val="006B399E"/>
    <w:rsid w:val="006B3D3F"/>
    <w:rsid w:val="006B4125"/>
    <w:rsid w:val="006B45E8"/>
    <w:rsid w:val="006B5416"/>
    <w:rsid w:val="006B6803"/>
    <w:rsid w:val="006B6EE6"/>
    <w:rsid w:val="006C0FEC"/>
    <w:rsid w:val="006C12D2"/>
    <w:rsid w:val="006C33CD"/>
    <w:rsid w:val="006C36EE"/>
    <w:rsid w:val="006C711A"/>
    <w:rsid w:val="006C75FD"/>
    <w:rsid w:val="006D0CC9"/>
    <w:rsid w:val="006D0F16"/>
    <w:rsid w:val="006D2A3F"/>
    <w:rsid w:val="006D2DBC"/>
    <w:rsid w:val="006D2FBC"/>
    <w:rsid w:val="006D36B9"/>
    <w:rsid w:val="006D5E67"/>
    <w:rsid w:val="006D7227"/>
    <w:rsid w:val="006D7277"/>
    <w:rsid w:val="006E0541"/>
    <w:rsid w:val="006E138B"/>
    <w:rsid w:val="006E2334"/>
    <w:rsid w:val="006E242B"/>
    <w:rsid w:val="006E39F7"/>
    <w:rsid w:val="006E3FEE"/>
    <w:rsid w:val="006E4930"/>
    <w:rsid w:val="006E5D5A"/>
    <w:rsid w:val="006E6179"/>
    <w:rsid w:val="006E70E5"/>
    <w:rsid w:val="006F0330"/>
    <w:rsid w:val="006F1FDC"/>
    <w:rsid w:val="006F2661"/>
    <w:rsid w:val="006F2F05"/>
    <w:rsid w:val="006F3005"/>
    <w:rsid w:val="006F34C6"/>
    <w:rsid w:val="006F3C4A"/>
    <w:rsid w:val="006F3DEE"/>
    <w:rsid w:val="006F6AD6"/>
    <w:rsid w:val="006F6B8C"/>
    <w:rsid w:val="006F6EE7"/>
    <w:rsid w:val="00700009"/>
    <w:rsid w:val="00701164"/>
    <w:rsid w:val="007013EF"/>
    <w:rsid w:val="0070143B"/>
    <w:rsid w:val="007036F1"/>
    <w:rsid w:val="007055BD"/>
    <w:rsid w:val="007058F6"/>
    <w:rsid w:val="0070726B"/>
    <w:rsid w:val="00707DEC"/>
    <w:rsid w:val="00711380"/>
    <w:rsid w:val="00713981"/>
    <w:rsid w:val="007153DC"/>
    <w:rsid w:val="007173CA"/>
    <w:rsid w:val="00720AEB"/>
    <w:rsid w:val="00720C02"/>
    <w:rsid w:val="007216AA"/>
    <w:rsid w:val="00721AB5"/>
    <w:rsid w:val="00721CFB"/>
    <w:rsid w:val="00721DEF"/>
    <w:rsid w:val="0072251A"/>
    <w:rsid w:val="00724A43"/>
    <w:rsid w:val="00726957"/>
    <w:rsid w:val="00727162"/>
    <w:rsid w:val="007273AC"/>
    <w:rsid w:val="00727636"/>
    <w:rsid w:val="0073135D"/>
    <w:rsid w:val="0073191F"/>
    <w:rsid w:val="00731AD4"/>
    <w:rsid w:val="00732DF4"/>
    <w:rsid w:val="007342FD"/>
    <w:rsid w:val="007346E4"/>
    <w:rsid w:val="0073484F"/>
    <w:rsid w:val="00734FCA"/>
    <w:rsid w:val="00735791"/>
    <w:rsid w:val="0073582E"/>
    <w:rsid w:val="0073676C"/>
    <w:rsid w:val="00736825"/>
    <w:rsid w:val="00736B4F"/>
    <w:rsid w:val="00736B69"/>
    <w:rsid w:val="00737F2B"/>
    <w:rsid w:val="00740D07"/>
    <w:rsid w:val="00740F22"/>
    <w:rsid w:val="00741748"/>
    <w:rsid w:val="00741CF0"/>
    <w:rsid w:val="00741DCC"/>
    <w:rsid w:val="00741F1A"/>
    <w:rsid w:val="007435DA"/>
    <w:rsid w:val="007447DA"/>
    <w:rsid w:val="007449CC"/>
    <w:rsid w:val="00744CE1"/>
    <w:rsid w:val="00744F73"/>
    <w:rsid w:val="007450F8"/>
    <w:rsid w:val="0074696E"/>
    <w:rsid w:val="00747FC4"/>
    <w:rsid w:val="007500AE"/>
    <w:rsid w:val="00750135"/>
    <w:rsid w:val="00750EC2"/>
    <w:rsid w:val="00750F1B"/>
    <w:rsid w:val="00751066"/>
    <w:rsid w:val="00751797"/>
    <w:rsid w:val="00752B28"/>
    <w:rsid w:val="00753576"/>
    <w:rsid w:val="007539D8"/>
    <w:rsid w:val="00753C34"/>
    <w:rsid w:val="00753FAB"/>
    <w:rsid w:val="007541A9"/>
    <w:rsid w:val="00754557"/>
    <w:rsid w:val="00754E36"/>
    <w:rsid w:val="0075533D"/>
    <w:rsid w:val="007565DA"/>
    <w:rsid w:val="0076074A"/>
    <w:rsid w:val="00761EFD"/>
    <w:rsid w:val="007626E2"/>
    <w:rsid w:val="00763139"/>
    <w:rsid w:val="00764198"/>
    <w:rsid w:val="007643EB"/>
    <w:rsid w:val="0076539E"/>
    <w:rsid w:val="00767BDA"/>
    <w:rsid w:val="007708AB"/>
    <w:rsid w:val="00770F37"/>
    <w:rsid w:val="007711A0"/>
    <w:rsid w:val="00772D5E"/>
    <w:rsid w:val="00773642"/>
    <w:rsid w:val="00773CEF"/>
    <w:rsid w:val="0077463E"/>
    <w:rsid w:val="00774A35"/>
    <w:rsid w:val="00775543"/>
    <w:rsid w:val="00776359"/>
    <w:rsid w:val="00776928"/>
    <w:rsid w:val="00776E0F"/>
    <w:rsid w:val="007774B1"/>
    <w:rsid w:val="00777BE1"/>
    <w:rsid w:val="00780031"/>
    <w:rsid w:val="007814CF"/>
    <w:rsid w:val="007821AC"/>
    <w:rsid w:val="007833D8"/>
    <w:rsid w:val="00783FAB"/>
    <w:rsid w:val="00784ABF"/>
    <w:rsid w:val="00785449"/>
    <w:rsid w:val="00785677"/>
    <w:rsid w:val="00785F8A"/>
    <w:rsid w:val="00786F16"/>
    <w:rsid w:val="00787731"/>
    <w:rsid w:val="00790D0C"/>
    <w:rsid w:val="00791BD7"/>
    <w:rsid w:val="007933F7"/>
    <w:rsid w:val="0079699E"/>
    <w:rsid w:val="00796E20"/>
    <w:rsid w:val="00797573"/>
    <w:rsid w:val="00797972"/>
    <w:rsid w:val="00797C32"/>
    <w:rsid w:val="007A03D3"/>
    <w:rsid w:val="007A11E8"/>
    <w:rsid w:val="007A145A"/>
    <w:rsid w:val="007A1809"/>
    <w:rsid w:val="007A20BA"/>
    <w:rsid w:val="007A4395"/>
    <w:rsid w:val="007A6443"/>
    <w:rsid w:val="007A768B"/>
    <w:rsid w:val="007A7837"/>
    <w:rsid w:val="007B0914"/>
    <w:rsid w:val="007B1374"/>
    <w:rsid w:val="007B15AF"/>
    <w:rsid w:val="007B172B"/>
    <w:rsid w:val="007B32E5"/>
    <w:rsid w:val="007B3DB9"/>
    <w:rsid w:val="007B4896"/>
    <w:rsid w:val="007B589F"/>
    <w:rsid w:val="007B6186"/>
    <w:rsid w:val="007B6782"/>
    <w:rsid w:val="007B68D8"/>
    <w:rsid w:val="007B6FC3"/>
    <w:rsid w:val="007B73BC"/>
    <w:rsid w:val="007B76B6"/>
    <w:rsid w:val="007B7C4E"/>
    <w:rsid w:val="007B7CAD"/>
    <w:rsid w:val="007C16BC"/>
    <w:rsid w:val="007C1838"/>
    <w:rsid w:val="007C1DBD"/>
    <w:rsid w:val="007C20B9"/>
    <w:rsid w:val="007C4353"/>
    <w:rsid w:val="007C5C32"/>
    <w:rsid w:val="007C72C9"/>
    <w:rsid w:val="007C7301"/>
    <w:rsid w:val="007C7859"/>
    <w:rsid w:val="007C7D14"/>
    <w:rsid w:val="007C7F28"/>
    <w:rsid w:val="007D1466"/>
    <w:rsid w:val="007D1F9E"/>
    <w:rsid w:val="007D2BDE"/>
    <w:rsid w:val="007D2FB6"/>
    <w:rsid w:val="007D347A"/>
    <w:rsid w:val="007D48CD"/>
    <w:rsid w:val="007D49EB"/>
    <w:rsid w:val="007D53A8"/>
    <w:rsid w:val="007D5855"/>
    <w:rsid w:val="007D5E1C"/>
    <w:rsid w:val="007D689B"/>
    <w:rsid w:val="007D7DAD"/>
    <w:rsid w:val="007E063F"/>
    <w:rsid w:val="007E0DE2"/>
    <w:rsid w:val="007E1227"/>
    <w:rsid w:val="007E23CE"/>
    <w:rsid w:val="007E3B98"/>
    <w:rsid w:val="007E417A"/>
    <w:rsid w:val="007E75A3"/>
    <w:rsid w:val="007F0FC3"/>
    <w:rsid w:val="007F31B6"/>
    <w:rsid w:val="007F50F2"/>
    <w:rsid w:val="007F546C"/>
    <w:rsid w:val="007F625F"/>
    <w:rsid w:val="007F665E"/>
    <w:rsid w:val="007F6A7D"/>
    <w:rsid w:val="007F70E8"/>
    <w:rsid w:val="007F7DEF"/>
    <w:rsid w:val="00800412"/>
    <w:rsid w:val="0080049A"/>
    <w:rsid w:val="00800E83"/>
    <w:rsid w:val="008041D5"/>
    <w:rsid w:val="0080480C"/>
    <w:rsid w:val="00804F1A"/>
    <w:rsid w:val="0080587B"/>
    <w:rsid w:val="00806468"/>
    <w:rsid w:val="00807312"/>
    <w:rsid w:val="008075F7"/>
    <w:rsid w:val="00810186"/>
    <w:rsid w:val="008119CA"/>
    <w:rsid w:val="008119F3"/>
    <w:rsid w:val="00812364"/>
    <w:rsid w:val="008130C4"/>
    <w:rsid w:val="00813AA6"/>
    <w:rsid w:val="00813CDB"/>
    <w:rsid w:val="00814E3A"/>
    <w:rsid w:val="008155F0"/>
    <w:rsid w:val="008166CC"/>
    <w:rsid w:val="00816735"/>
    <w:rsid w:val="00820141"/>
    <w:rsid w:val="008201CC"/>
    <w:rsid w:val="00820804"/>
    <w:rsid w:val="00820E0C"/>
    <w:rsid w:val="008213F0"/>
    <w:rsid w:val="00821D3B"/>
    <w:rsid w:val="00823275"/>
    <w:rsid w:val="008232E8"/>
    <w:rsid w:val="008232FF"/>
    <w:rsid w:val="0082366F"/>
    <w:rsid w:val="008238A2"/>
    <w:rsid w:val="0082403D"/>
    <w:rsid w:val="00824C58"/>
    <w:rsid w:val="00824EDC"/>
    <w:rsid w:val="0082563B"/>
    <w:rsid w:val="0082656A"/>
    <w:rsid w:val="0082671C"/>
    <w:rsid w:val="00826A7A"/>
    <w:rsid w:val="00827381"/>
    <w:rsid w:val="00832517"/>
    <w:rsid w:val="008338A2"/>
    <w:rsid w:val="008352C4"/>
    <w:rsid w:val="00835C1C"/>
    <w:rsid w:val="00835C42"/>
    <w:rsid w:val="00835FAF"/>
    <w:rsid w:val="008361C1"/>
    <w:rsid w:val="00841AA9"/>
    <w:rsid w:val="008446D5"/>
    <w:rsid w:val="008463C4"/>
    <w:rsid w:val="008473A0"/>
    <w:rsid w:val="008474FE"/>
    <w:rsid w:val="00847904"/>
    <w:rsid w:val="00847998"/>
    <w:rsid w:val="00850950"/>
    <w:rsid w:val="00853EE4"/>
    <w:rsid w:val="00855535"/>
    <w:rsid w:val="00855920"/>
    <w:rsid w:val="00857C5A"/>
    <w:rsid w:val="0086250C"/>
    <w:rsid w:val="0086255E"/>
    <w:rsid w:val="00862E49"/>
    <w:rsid w:val="008633F0"/>
    <w:rsid w:val="0086406A"/>
    <w:rsid w:val="0086477F"/>
    <w:rsid w:val="00864884"/>
    <w:rsid w:val="00867CCD"/>
    <w:rsid w:val="00867CF3"/>
    <w:rsid w:val="00867D9D"/>
    <w:rsid w:val="00867F05"/>
    <w:rsid w:val="00872E0A"/>
    <w:rsid w:val="00873594"/>
    <w:rsid w:val="00875285"/>
    <w:rsid w:val="0087529E"/>
    <w:rsid w:val="00877386"/>
    <w:rsid w:val="00880E8C"/>
    <w:rsid w:val="008821D9"/>
    <w:rsid w:val="008829F9"/>
    <w:rsid w:val="00884B62"/>
    <w:rsid w:val="0088529C"/>
    <w:rsid w:val="00885FAC"/>
    <w:rsid w:val="00887903"/>
    <w:rsid w:val="00887A1D"/>
    <w:rsid w:val="00890725"/>
    <w:rsid w:val="008915C9"/>
    <w:rsid w:val="00891AFA"/>
    <w:rsid w:val="0089270A"/>
    <w:rsid w:val="0089299C"/>
    <w:rsid w:val="00892F87"/>
    <w:rsid w:val="00893AF6"/>
    <w:rsid w:val="00893D77"/>
    <w:rsid w:val="0089483B"/>
    <w:rsid w:val="00894BC4"/>
    <w:rsid w:val="00897CB7"/>
    <w:rsid w:val="008A1A34"/>
    <w:rsid w:val="008A2329"/>
    <w:rsid w:val="008A28A8"/>
    <w:rsid w:val="008A2A20"/>
    <w:rsid w:val="008A3225"/>
    <w:rsid w:val="008A32A8"/>
    <w:rsid w:val="008A4D1F"/>
    <w:rsid w:val="008A5784"/>
    <w:rsid w:val="008A5B32"/>
    <w:rsid w:val="008A5FCC"/>
    <w:rsid w:val="008A618D"/>
    <w:rsid w:val="008A7EE5"/>
    <w:rsid w:val="008B1FA5"/>
    <w:rsid w:val="008B220C"/>
    <w:rsid w:val="008B2EE4"/>
    <w:rsid w:val="008B49FE"/>
    <w:rsid w:val="008B4D3D"/>
    <w:rsid w:val="008B4F87"/>
    <w:rsid w:val="008B5386"/>
    <w:rsid w:val="008B5697"/>
    <w:rsid w:val="008B57C7"/>
    <w:rsid w:val="008B57CC"/>
    <w:rsid w:val="008B7E7E"/>
    <w:rsid w:val="008B7FBB"/>
    <w:rsid w:val="008C0354"/>
    <w:rsid w:val="008C2F92"/>
    <w:rsid w:val="008C3697"/>
    <w:rsid w:val="008C5557"/>
    <w:rsid w:val="008C589D"/>
    <w:rsid w:val="008C6D51"/>
    <w:rsid w:val="008D2846"/>
    <w:rsid w:val="008D4236"/>
    <w:rsid w:val="008D462F"/>
    <w:rsid w:val="008D4C81"/>
    <w:rsid w:val="008D5A25"/>
    <w:rsid w:val="008D66A3"/>
    <w:rsid w:val="008D68C0"/>
    <w:rsid w:val="008D6DCF"/>
    <w:rsid w:val="008E08CF"/>
    <w:rsid w:val="008E2ECF"/>
    <w:rsid w:val="008E3DE9"/>
    <w:rsid w:val="008E4376"/>
    <w:rsid w:val="008E7A0A"/>
    <w:rsid w:val="008E7B49"/>
    <w:rsid w:val="008E7FCF"/>
    <w:rsid w:val="008F0619"/>
    <w:rsid w:val="008F06B2"/>
    <w:rsid w:val="008F12D3"/>
    <w:rsid w:val="008F371C"/>
    <w:rsid w:val="008F3ACD"/>
    <w:rsid w:val="008F4114"/>
    <w:rsid w:val="008F59F6"/>
    <w:rsid w:val="008F60C4"/>
    <w:rsid w:val="008F697E"/>
    <w:rsid w:val="008F785A"/>
    <w:rsid w:val="00900719"/>
    <w:rsid w:val="009017AC"/>
    <w:rsid w:val="00902A9A"/>
    <w:rsid w:val="00904A1C"/>
    <w:rsid w:val="00904AB4"/>
    <w:rsid w:val="00905030"/>
    <w:rsid w:val="009054ED"/>
    <w:rsid w:val="00906490"/>
    <w:rsid w:val="00910414"/>
    <w:rsid w:val="009111B2"/>
    <w:rsid w:val="009115E3"/>
    <w:rsid w:val="00911C08"/>
    <w:rsid w:val="00912DE2"/>
    <w:rsid w:val="009133A3"/>
    <w:rsid w:val="009151F5"/>
    <w:rsid w:val="00916068"/>
    <w:rsid w:val="009161A7"/>
    <w:rsid w:val="0091645C"/>
    <w:rsid w:val="0091780C"/>
    <w:rsid w:val="00921826"/>
    <w:rsid w:val="0092206B"/>
    <w:rsid w:val="009220CA"/>
    <w:rsid w:val="00923C95"/>
    <w:rsid w:val="00924709"/>
    <w:rsid w:val="00924AE1"/>
    <w:rsid w:val="009269B1"/>
    <w:rsid w:val="0092724D"/>
    <w:rsid w:val="009272B3"/>
    <w:rsid w:val="00930F66"/>
    <w:rsid w:val="009313AD"/>
    <w:rsid w:val="009315BE"/>
    <w:rsid w:val="00931717"/>
    <w:rsid w:val="0093315C"/>
    <w:rsid w:val="0093338F"/>
    <w:rsid w:val="00937BD9"/>
    <w:rsid w:val="00937ED3"/>
    <w:rsid w:val="0094013F"/>
    <w:rsid w:val="00940705"/>
    <w:rsid w:val="0094083B"/>
    <w:rsid w:val="009418AD"/>
    <w:rsid w:val="009427BA"/>
    <w:rsid w:val="0094479C"/>
    <w:rsid w:val="00944BF1"/>
    <w:rsid w:val="00945006"/>
    <w:rsid w:val="00950E2C"/>
    <w:rsid w:val="009512E7"/>
    <w:rsid w:val="00951D50"/>
    <w:rsid w:val="009525EB"/>
    <w:rsid w:val="00953531"/>
    <w:rsid w:val="009539A6"/>
    <w:rsid w:val="0095470B"/>
    <w:rsid w:val="00954874"/>
    <w:rsid w:val="00956132"/>
    <w:rsid w:val="0095615A"/>
    <w:rsid w:val="009564F0"/>
    <w:rsid w:val="009566BC"/>
    <w:rsid w:val="00956988"/>
    <w:rsid w:val="00960B42"/>
    <w:rsid w:val="00960BDF"/>
    <w:rsid w:val="00961400"/>
    <w:rsid w:val="00962B6C"/>
    <w:rsid w:val="00963646"/>
    <w:rsid w:val="00963E0D"/>
    <w:rsid w:val="0096567F"/>
    <w:rsid w:val="00965A16"/>
    <w:rsid w:val="00966224"/>
    <w:rsid w:val="0096632D"/>
    <w:rsid w:val="0096719E"/>
    <w:rsid w:val="00967CD2"/>
    <w:rsid w:val="009718C7"/>
    <w:rsid w:val="00971D78"/>
    <w:rsid w:val="00973B60"/>
    <w:rsid w:val="0097559F"/>
    <w:rsid w:val="009759A3"/>
    <w:rsid w:val="00976108"/>
    <w:rsid w:val="0097761E"/>
    <w:rsid w:val="00977AD9"/>
    <w:rsid w:val="00977D0D"/>
    <w:rsid w:val="00980D84"/>
    <w:rsid w:val="00981E82"/>
    <w:rsid w:val="00982454"/>
    <w:rsid w:val="00982CF0"/>
    <w:rsid w:val="009835E3"/>
    <w:rsid w:val="00984504"/>
    <w:rsid w:val="009853E1"/>
    <w:rsid w:val="009867DB"/>
    <w:rsid w:val="00986E6B"/>
    <w:rsid w:val="00990032"/>
    <w:rsid w:val="00990B19"/>
    <w:rsid w:val="0099153B"/>
    <w:rsid w:val="00991769"/>
    <w:rsid w:val="0099232C"/>
    <w:rsid w:val="00992D9D"/>
    <w:rsid w:val="00993368"/>
    <w:rsid w:val="00993D5E"/>
    <w:rsid w:val="00994386"/>
    <w:rsid w:val="00994C79"/>
    <w:rsid w:val="00996DF9"/>
    <w:rsid w:val="00997021"/>
    <w:rsid w:val="009973EF"/>
    <w:rsid w:val="009977C5"/>
    <w:rsid w:val="009A13D8"/>
    <w:rsid w:val="009A1C29"/>
    <w:rsid w:val="009A279E"/>
    <w:rsid w:val="009A3015"/>
    <w:rsid w:val="009A3490"/>
    <w:rsid w:val="009A7E78"/>
    <w:rsid w:val="009B0624"/>
    <w:rsid w:val="009B0A6F"/>
    <w:rsid w:val="009B0A94"/>
    <w:rsid w:val="009B0E92"/>
    <w:rsid w:val="009B20B7"/>
    <w:rsid w:val="009B2148"/>
    <w:rsid w:val="009B29B8"/>
    <w:rsid w:val="009B2AE8"/>
    <w:rsid w:val="009B389C"/>
    <w:rsid w:val="009B3D22"/>
    <w:rsid w:val="009B52EB"/>
    <w:rsid w:val="009B59E9"/>
    <w:rsid w:val="009B70AA"/>
    <w:rsid w:val="009C2E01"/>
    <w:rsid w:val="009C303A"/>
    <w:rsid w:val="009C44BD"/>
    <w:rsid w:val="009C5582"/>
    <w:rsid w:val="009C5E1A"/>
    <w:rsid w:val="009C5E77"/>
    <w:rsid w:val="009C61B0"/>
    <w:rsid w:val="009C7A7E"/>
    <w:rsid w:val="009C7D28"/>
    <w:rsid w:val="009D00C0"/>
    <w:rsid w:val="009D02E8"/>
    <w:rsid w:val="009D16FC"/>
    <w:rsid w:val="009D1E1C"/>
    <w:rsid w:val="009D278C"/>
    <w:rsid w:val="009D3434"/>
    <w:rsid w:val="009D377E"/>
    <w:rsid w:val="009D3BFA"/>
    <w:rsid w:val="009D416C"/>
    <w:rsid w:val="009D51D0"/>
    <w:rsid w:val="009D5928"/>
    <w:rsid w:val="009D59F2"/>
    <w:rsid w:val="009D70A4"/>
    <w:rsid w:val="009D7334"/>
    <w:rsid w:val="009D74B4"/>
    <w:rsid w:val="009D7B14"/>
    <w:rsid w:val="009E08D1"/>
    <w:rsid w:val="009E0FF3"/>
    <w:rsid w:val="009E16D6"/>
    <w:rsid w:val="009E1B95"/>
    <w:rsid w:val="009E33D1"/>
    <w:rsid w:val="009E354C"/>
    <w:rsid w:val="009E3B09"/>
    <w:rsid w:val="009E3C17"/>
    <w:rsid w:val="009E496F"/>
    <w:rsid w:val="009E4B0D"/>
    <w:rsid w:val="009E50A5"/>
    <w:rsid w:val="009E5250"/>
    <w:rsid w:val="009E57B5"/>
    <w:rsid w:val="009E61EC"/>
    <w:rsid w:val="009E6611"/>
    <w:rsid w:val="009E7EC7"/>
    <w:rsid w:val="009E7F92"/>
    <w:rsid w:val="009F02A3"/>
    <w:rsid w:val="009F1847"/>
    <w:rsid w:val="009F2E8A"/>
    <w:rsid w:val="009F2F27"/>
    <w:rsid w:val="009F34AA"/>
    <w:rsid w:val="009F6BCB"/>
    <w:rsid w:val="009F7B78"/>
    <w:rsid w:val="009F7C7C"/>
    <w:rsid w:val="00A0057A"/>
    <w:rsid w:val="00A01431"/>
    <w:rsid w:val="00A0226C"/>
    <w:rsid w:val="00A02FA1"/>
    <w:rsid w:val="00A040A5"/>
    <w:rsid w:val="00A04CCE"/>
    <w:rsid w:val="00A061EA"/>
    <w:rsid w:val="00A065CD"/>
    <w:rsid w:val="00A06E9C"/>
    <w:rsid w:val="00A07421"/>
    <w:rsid w:val="00A0776B"/>
    <w:rsid w:val="00A078A8"/>
    <w:rsid w:val="00A101C9"/>
    <w:rsid w:val="00A1089E"/>
    <w:rsid w:val="00A10FB9"/>
    <w:rsid w:val="00A11421"/>
    <w:rsid w:val="00A1389F"/>
    <w:rsid w:val="00A141BE"/>
    <w:rsid w:val="00A15640"/>
    <w:rsid w:val="00A157B1"/>
    <w:rsid w:val="00A16D11"/>
    <w:rsid w:val="00A201B7"/>
    <w:rsid w:val="00A20A48"/>
    <w:rsid w:val="00A22229"/>
    <w:rsid w:val="00A23A06"/>
    <w:rsid w:val="00A24442"/>
    <w:rsid w:val="00A268D2"/>
    <w:rsid w:val="00A26B97"/>
    <w:rsid w:val="00A279C2"/>
    <w:rsid w:val="00A27D7E"/>
    <w:rsid w:val="00A314A8"/>
    <w:rsid w:val="00A330BB"/>
    <w:rsid w:val="00A34765"/>
    <w:rsid w:val="00A34CD5"/>
    <w:rsid w:val="00A37DD2"/>
    <w:rsid w:val="00A40FB6"/>
    <w:rsid w:val="00A43EB7"/>
    <w:rsid w:val="00A447FF"/>
    <w:rsid w:val="00A44882"/>
    <w:rsid w:val="00A450E0"/>
    <w:rsid w:val="00A45125"/>
    <w:rsid w:val="00A4779B"/>
    <w:rsid w:val="00A53790"/>
    <w:rsid w:val="00A53844"/>
    <w:rsid w:val="00A54715"/>
    <w:rsid w:val="00A56082"/>
    <w:rsid w:val="00A56772"/>
    <w:rsid w:val="00A56D83"/>
    <w:rsid w:val="00A57FF5"/>
    <w:rsid w:val="00A604F7"/>
    <w:rsid w:val="00A6061C"/>
    <w:rsid w:val="00A60BDE"/>
    <w:rsid w:val="00A62146"/>
    <w:rsid w:val="00A62B1D"/>
    <w:rsid w:val="00A62D44"/>
    <w:rsid w:val="00A633C9"/>
    <w:rsid w:val="00A638F3"/>
    <w:rsid w:val="00A642EE"/>
    <w:rsid w:val="00A65CA0"/>
    <w:rsid w:val="00A663D9"/>
    <w:rsid w:val="00A66720"/>
    <w:rsid w:val="00A67263"/>
    <w:rsid w:val="00A703BE"/>
    <w:rsid w:val="00A7161C"/>
    <w:rsid w:val="00A718DD"/>
    <w:rsid w:val="00A72539"/>
    <w:rsid w:val="00A72867"/>
    <w:rsid w:val="00A73246"/>
    <w:rsid w:val="00A75F3B"/>
    <w:rsid w:val="00A77342"/>
    <w:rsid w:val="00A77AA3"/>
    <w:rsid w:val="00A81853"/>
    <w:rsid w:val="00A8236D"/>
    <w:rsid w:val="00A834D2"/>
    <w:rsid w:val="00A83C43"/>
    <w:rsid w:val="00A83F5A"/>
    <w:rsid w:val="00A854EB"/>
    <w:rsid w:val="00A86753"/>
    <w:rsid w:val="00A872E5"/>
    <w:rsid w:val="00A90884"/>
    <w:rsid w:val="00A91406"/>
    <w:rsid w:val="00A91479"/>
    <w:rsid w:val="00A92371"/>
    <w:rsid w:val="00A9289F"/>
    <w:rsid w:val="00A9394B"/>
    <w:rsid w:val="00A9472E"/>
    <w:rsid w:val="00A96E65"/>
    <w:rsid w:val="00A97C72"/>
    <w:rsid w:val="00AA00AB"/>
    <w:rsid w:val="00AA1BB5"/>
    <w:rsid w:val="00AA268E"/>
    <w:rsid w:val="00AA310B"/>
    <w:rsid w:val="00AA3353"/>
    <w:rsid w:val="00AA4920"/>
    <w:rsid w:val="00AA63D4"/>
    <w:rsid w:val="00AA7009"/>
    <w:rsid w:val="00AA7C90"/>
    <w:rsid w:val="00AB06E8"/>
    <w:rsid w:val="00AB0D7E"/>
    <w:rsid w:val="00AB1CD3"/>
    <w:rsid w:val="00AB2910"/>
    <w:rsid w:val="00AB352F"/>
    <w:rsid w:val="00AB3698"/>
    <w:rsid w:val="00AB59E3"/>
    <w:rsid w:val="00AB76B8"/>
    <w:rsid w:val="00AC1904"/>
    <w:rsid w:val="00AC274B"/>
    <w:rsid w:val="00AC3A94"/>
    <w:rsid w:val="00AC3B6B"/>
    <w:rsid w:val="00AC4764"/>
    <w:rsid w:val="00AC50DB"/>
    <w:rsid w:val="00AC5BE2"/>
    <w:rsid w:val="00AC6D36"/>
    <w:rsid w:val="00AC7059"/>
    <w:rsid w:val="00AC711E"/>
    <w:rsid w:val="00AC7934"/>
    <w:rsid w:val="00AD0CBA"/>
    <w:rsid w:val="00AD177A"/>
    <w:rsid w:val="00AD18CC"/>
    <w:rsid w:val="00AD1AE2"/>
    <w:rsid w:val="00AD2087"/>
    <w:rsid w:val="00AD26E2"/>
    <w:rsid w:val="00AD2DC7"/>
    <w:rsid w:val="00AD4040"/>
    <w:rsid w:val="00AD4422"/>
    <w:rsid w:val="00AD44BF"/>
    <w:rsid w:val="00AD474C"/>
    <w:rsid w:val="00AD6AAF"/>
    <w:rsid w:val="00AD6C3C"/>
    <w:rsid w:val="00AD784C"/>
    <w:rsid w:val="00AE126A"/>
    <w:rsid w:val="00AE1305"/>
    <w:rsid w:val="00AE1BAE"/>
    <w:rsid w:val="00AE23FD"/>
    <w:rsid w:val="00AE28F8"/>
    <w:rsid w:val="00AE3005"/>
    <w:rsid w:val="00AE3BD5"/>
    <w:rsid w:val="00AE59A0"/>
    <w:rsid w:val="00AE5E00"/>
    <w:rsid w:val="00AE6457"/>
    <w:rsid w:val="00AE7413"/>
    <w:rsid w:val="00AE7C35"/>
    <w:rsid w:val="00AF0548"/>
    <w:rsid w:val="00AF0C57"/>
    <w:rsid w:val="00AF10AB"/>
    <w:rsid w:val="00AF1723"/>
    <w:rsid w:val="00AF26F3"/>
    <w:rsid w:val="00AF2B76"/>
    <w:rsid w:val="00AF38AD"/>
    <w:rsid w:val="00AF3D9E"/>
    <w:rsid w:val="00AF41EB"/>
    <w:rsid w:val="00AF482E"/>
    <w:rsid w:val="00AF5F04"/>
    <w:rsid w:val="00AF67A6"/>
    <w:rsid w:val="00B00672"/>
    <w:rsid w:val="00B00FDE"/>
    <w:rsid w:val="00B0127E"/>
    <w:rsid w:val="00B01B4D"/>
    <w:rsid w:val="00B02069"/>
    <w:rsid w:val="00B03352"/>
    <w:rsid w:val="00B06571"/>
    <w:rsid w:val="00B068BA"/>
    <w:rsid w:val="00B068F3"/>
    <w:rsid w:val="00B06F7C"/>
    <w:rsid w:val="00B078B1"/>
    <w:rsid w:val="00B07FF7"/>
    <w:rsid w:val="00B11996"/>
    <w:rsid w:val="00B11F3D"/>
    <w:rsid w:val="00B122F7"/>
    <w:rsid w:val="00B12E0A"/>
    <w:rsid w:val="00B13851"/>
    <w:rsid w:val="00B13B1C"/>
    <w:rsid w:val="00B14780"/>
    <w:rsid w:val="00B15ABB"/>
    <w:rsid w:val="00B15F89"/>
    <w:rsid w:val="00B16B99"/>
    <w:rsid w:val="00B16F97"/>
    <w:rsid w:val="00B202BD"/>
    <w:rsid w:val="00B2039E"/>
    <w:rsid w:val="00B21CE2"/>
    <w:rsid w:val="00B21F90"/>
    <w:rsid w:val="00B22291"/>
    <w:rsid w:val="00B22798"/>
    <w:rsid w:val="00B23C29"/>
    <w:rsid w:val="00B23D92"/>
    <w:rsid w:val="00B23F9A"/>
    <w:rsid w:val="00B2417B"/>
    <w:rsid w:val="00B24AFC"/>
    <w:rsid w:val="00B24E6F"/>
    <w:rsid w:val="00B26CB5"/>
    <w:rsid w:val="00B274DA"/>
    <w:rsid w:val="00B2752E"/>
    <w:rsid w:val="00B27D21"/>
    <w:rsid w:val="00B30753"/>
    <w:rsid w:val="00B307CC"/>
    <w:rsid w:val="00B31374"/>
    <w:rsid w:val="00B326B7"/>
    <w:rsid w:val="00B33023"/>
    <w:rsid w:val="00B34FF6"/>
    <w:rsid w:val="00B3588E"/>
    <w:rsid w:val="00B35F39"/>
    <w:rsid w:val="00B360EA"/>
    <w:rsid w:val="00B3655A"/>
    <w:rsid w:val="00B41220"/>
    <w:rsid w:val="00B41243"/>
    <w:rsid w:val="00B41EC8"/>
    <w:rsid w:val="00B41F3D"/>
    <w:rsid w:val="00B42B3B"/>
    <w:rsid w:val="00B431E8"/>
    <w:rsid w:val="00B4355E"/>
    <w:rsid w:val="00B43C02"/>
    <w:rsid w:val="00B45141"/>
    <w:rsid w:val="00B458B9"/>
    <w:rsid w:val="00B45BB7"/>
    <w:rsid w:val="00B46DE7"/>
    <w:rsid w:val="00B50841"/>
    <w:rsid w:val="00B519CD"/>
    <w:rsid w:val="00B5218D"/>
    <w:rsid w:val="00B5273A"/>
    <w:rsid w:val="00B54731"/>
    <w:rsid w:val="00B5615C"/>
    <w:rsid w:val="00B56888"/>
    <w:rsid w:val="00B568C8"/>
    <w:rsid w:val="00B5722C"/>
    <w:rsid w:val="00B57329"/>
    <w:rsid w:val="00B60E61"/>
    <w:rsid w:val="00B618F0"/>
    <w:rsid w:val="00B6206A"/>
    <w:rsid w:val="00B62B40"/>
    <w:rsid w:val="00B62B50"/>
    <w:rsid w:val="00B62E54"/>
    <w:rsid w:val="00B635B7"/>
    <w:rsid w:val="00B63AE8"/>
    <w:rsid w:val="00B647C9"/>
    <w:rsid w:val="00B647E9"/>
    <w:rsid w:val="00B65950"/>
    <w:rsid w:val="00B659EB"/>
    <w:rsid w:val="00B66D83"/>
    <w:rsid w:val="00B672C0"/>
    <w:rsid w:val="00B6765C"/>
    <w:rsid w:val="00B676FD"/>
    <w:rsid w:val="00B67A63"/>
    <w:rsid w:val="00B67F97"/>
    <w:rsid w:val="00B70C49"/>
    <w:rsid w:val="00B71424"/>
    <w:rsid w:val="00B73135"/>
    <w:rsid w:val="00B741A3"/>
    <w:rsid w:val="00B74D3A"/>
    <w:rsid w:val="00B75275"/>
    <w:rsid w:val="00B75646"/>
    <w:rsid w:val="00B756D7"/>
    <w:rsid w:val="00B76175"/>
    <w:rsid w:val="00B80224"/>
    <w:rsid w:val="00B80757"/>
    <w:rsid w:val="00B83DB4"/>
    <w:rsid w:val="00B85C51"/>
    <w:rsid w:val="00B86DAC"/>
    <w:rsid w:val="00B87886"/>
    <w:rsid w:val="00B878CA"/>
    <w:rsid w:val="00B90729"/>
    <w:rsid w:val="00B907DA"/>
    <w:rsid w:val="00B91168"/>
    <w:rsid w:val="00B91D30"/>
    <w:rsid w:val="00B92DC3"/>
    <w:rsid w:val="00B93371"/>
    <w:rsid w:val="00B93B81"/>
    <w:rsid w:val="00B93EA1"/>
    <w:rsid w:val="00B94CD5"/>
    <w:rsid w:val="00B95009"/>
    <w:rsid w:val="00B950BC"/>
    <w:rsid w:val="00B9605C"/>
    <w:rsid w:val="00B964EA"/>
    <w:rsid w:val="00B9714C"/>
    <w:rsid w:val="00BA02F1"/>
    <w:rsid w:val="00BA29AD"/>
    <w:rsid w:val="00BA33CF"/>
    <w:rsid w:val="00BA3672"/>
    <w:rsid w:val="00BA3F8D"/>
    <w:rsid w:val="00BA52D4"/>
    <w:rsid w:val="00BB1CDC"/>
    <w:rsid w:val="00BB3132"/>
    <w:rsid w:val="00BB3283"/>
    <w:rsid w:val="00BB508F"/>
    <w:rsid w:val="00BB52B4"/>
    <w:rsid w:val="00BB6A82"/>
    <w:rsid w:val="00BB7A10"/>
    <w:rsid w:val="00BB7B43"/>
    <w:rsid w:val="00BC1483"/>
    <w:rsid w:val="00BC2935"/>
    <w:rsid w:val="00BC2B8F"/>
    <w:rsid w:val="00BC2F19"/>
    <w:rsid w:val="00BC3937"/>
    <w:rsid w:val="00BC3E8F"/>
    <w:rsid w:val="00BC5CD4"/>
    <w:rsid w:val="00BC60BE"/>
    <w:rsid w:val="00BC616A"/>
    <w:rsid w:val="00BC7468"/>
    <w:rsid w:val="00BC7D4F"/>
    <w:rsid w:val="00BC7ED7"/>
    <w:rsid w:val="00BC7F05"/>
    <w:rsid w:val="00BD090C"/>
    <w:rsid w:val="00BD0E64"/>
    <w:rsid w:val="00BD144B"/>
    <w:rsid w:val="00BD2850"/>
    <w:rsid w:val="00BD54AB"/>
    <w:rsid w:val="00BD663D"/>
    <w:rsid w:val="00BD7FE8"/>
    <w:rsid w:val="00BE162D"/>
    <w:rsid w:val="00BE187E"/>
    <w:rsid w:val="00BE1C2B"/>
    <w:rsid w:val="00BE28D2"/>
    <w:rsid w:val="00BE290B"/>
    <w:rsid w:val="00BE2A81"/>
    <w:rsid w:val="00BE2F0C"/>
    <w:rsid w:val="00BE3D17"/>
    <w:rsid w:val="00BE460A"/>
    <w:rsid w:val="00BE4A64"/>
    <w:rsid w:val="00BE5169"/>
    <w:rsid w:val="00BE52F6"/>
    <w:rsid w:val="00BE5E43"/>
    <w:rsid w:val="00BE5F8E"/>
    <w:rsid w:val="00BE6F43"/>
    <w:rsid w:val="00BF029B"/>
    <w:rsid w:val="00BF16DE"/>
    <w:rsid w:val="00BF30B2"/>
    <w:rsid w:val="00BF3A09"/>
    <w:rsid w:val="00BF557D"/>
    <w:rsid w:val="00BF7F58"/>
    <w:rsid w:val="00C00579"/>
    <w:rsid w:val="00C00E15"/>
    <w:rsid w:val="00C01381"/>
    <w:rsid w:val="00C01AB1"/>
    <w:rsid w:val="00C025BF"/>
    <w:rsid w:val="00C026A0"/>
    <w:rsid w:val="00C03318"/>
    <w:rsid w:val="00C054A4"/>
    <w:rsid w:val="00C06137"/>
    <w:rsid w:val="00C079B8"/>
    <w:rsid w:val="00C10037"/>
    <w:rsid w:val="00C10DB2"/>
    <w:rsid w:val="00C118B2"/>
    <w:rsid w:val="00C11CA1"/>
    <w:rsid w:val="00C12269"/>
    <w:rsid w:val="00C123EA"/>
    <w:rsid w:val="00C12A49"/>
    <w:rsid w:val="00C13045"/>
    <w:rsid w:val="00C133EE"/>
    <w:rsid w:val="00C14542"/>
    <w:rsid w:val="00C149D0"/>
    <w:rsid w:val="00C16D1A"/>
    <w:rsid w:val="00C22B99"/>
    <w:rsid w:val="00C23A36"/>
    <w:rsid w:val="00C23DC5"/>
    <w:rsid w:val="00C24179"/>
    <w:rsid w:val="00C26057"/>
    <w:rsid w:val="00C26588"/>
    <w:rsid w:val="00C275A0"/>
    <w:rsid w:val="00C278B5"/>
    <w:rsid w:val="00C27DE9"/>
    <w:rsid w:val="00C27F15"/>
    <w:rsid w:val="00C306F5"/>
    <w:rsid w:val="00C312AB"/>
    <w:rsid w:val="00C31D59"/>
    <w:rsid w:val="00C320C4"/>
    <w:rsid w:val="00C32989"/>
    <w:rsid w:val="00C33231"/>
    <w:rsid w:val="00C33331"/>
    <w:rsid w:val="00C33388"/>
    <w:rsid w:val="00C346C3"/>
    <w:rsid w:val="00C35484"/>
    <w:rsid w:val="00C36675"/>
    <w:rsid w:val="00C36853"/>
    <w:rsid w:val="00C36D7B"/>
    <w:rsid w:val="00C40E78"/>
    <w:rsid w:val="00C4173A"/>
    <w:rsid w:val="00C41CCF"/>
    <w:rsid w:val="00C455B0"/>
    <w:rsid w:val="00C45E41"/>
    <w:rsid w:val="00C462EF"/>
    <w:rsid w:val="00C472ED"/>
    <w:rsid w:val="00C47BFD"/>
    <w:rsid w:val="00C50DED"/>
    <w:rsid w:val="00C5149E"/>
    <w:rsid w:val="00C5155A"/>
    <w:rsid w:val="00C54EEC"/>
    <w:rsid w:val="00C55657"/>
    <w:rsid w:val="00C57EAE"/>
    <w:rsid w:val="00C602FF"/>
    <w:rsid w:val="00C61174"/>
    <w:rsid w:val="00C6148F"/>
    <w:rsid w:val="00C621B1"/>
    <w:rsid w:val="00C62F7A"/>
    <w:rsid w:val="00C63330"/>
    <w:rsid w:val="00C63B9C"/>
    <w:rsid w:val="00C6418A"/>
    <w:rsid w:val="00C65913"/>
    <w:rsid w:val="00C6682F"/>
    <w:rsid w:val="00C67389"/>
    <w:rsid w:val="00C679EB"/>
    <w:rsid w:val="00C67BF4"/>
    <w:rsid w:val="00C70D42"/>
    <w:rsid w:val="00C710DE"/>
    <w:rsid w:val="00C711E8"/>
    <w:rsid w:val="00C71B09"/>
    <w:rsid w:val="00C7203C"/>
    <w:rsid w:val="00C7226F"/>
    <w:rsid w:val="00C7275E"/>
    <w:rsid w:val="00C74226"/>
    <w:rsid w:val="00C74C5D"/>
    <w:rsid w:val="00C77475"/>
    <w:rsid w:val="00C7751F"/>
    <w:rsid w:val="00C80052"/>
    <w:rsid w:val="00C8078A"/>
    <w:rsid w:val="00C80E51"/>
    <w:rsid w:val="00C81E57"/>
    <w:rsid w:val="00C83B42"/>
    <w:rsid w:val="00C83F4A"/>
    <w:rsid w:val="00C845D9"/>
    <w:rsid w:val="00C863C4"/>
    <w:rsid w:val="00C86898"/>
    <w:rsid w:val="00C8731B"/>
    <w:rsid w:val="00C8746D"/>
    <w:rsid w:val="00C90612"/>
    <w:rsid w:val="00C906A6"/>
    <w:rsid w:val="00C90BC7"/>
    <w:rsid w:val="00C913BE"/>
    <w:rsid w:val="00C920EA"/>
    <w:rsid w:val="00C92605"/>
    <w:rsid w:val="00C938FB"/>
    <w:rsid w:val="00C93C3E"/>
    <w:rsid w:val="00C93D06"/>
    <w:rsid w:val="00C9594B"/>
    <w:rsid w:val="00C95BFB"/>
    <w:rsid w:val="00C9644D"/>
    <w:rsid w:val="00C974FE"/>
    <w:rsid w:val="00CA0172"/>
    <w:rsid w:val="00CA12E3"/>
    <w:rsid w:val="00CA1476"/>
    <w:rsid w:val="00CA2EC9"/>
    <w:rsid w:val="00CA4600"/>
    <w:rsid w:val="00CA5E4C"/>
    <w:rsid w:val="00CA6611"/>
    <w:rsid w:val="00CA6AE6"/>
    <w:rsid w:val="00CA714C"/>
    <w:rsid w:val="00CA72D2"/>
    <w:rsid w:val="00CA782F"/>
    <w:rsid w:val="00CA7FD7"/>
    <w:rsid w:val="00CB0C11"/>
    <w:rsid w:val="00CB187B"/>
    <w:rsid w:val="00CB19FC"/>
    <w:rsid w:val="00CB1D64"/>
    <w:rsid w:val="00CB21E9"/>
    <w:rsid w:val="00CB2835"/>
    <w:rsid w:val="00CB3285"/>
    <w:rsid w:val="00CB40FF"/>
    <w:rsid w:val="00CB4500"/>
    <w:rsid w:val="00CB5F51"/>
    <w:rsid w:val="00CB617E"/>
    <w:rsid w:val="00CB6407"/>
    <w:rsid w:val="00CB7800"/>
    <w:rsid w:val="00CC096D"/>
    <w:rsid w:val="00CC0C72"/>
    <w:rsid w:val="00CC23B5"/>
    <w:rsid w:val="00CC2BFD"/>
    <w:rsid w:val="00CC2F20"/>
    <w:rsid w:val="00CC36B1"/>
    <w:rsid w:val="00CC496F"/>
    <w:rsid w:val="00CC4B9E"/>
    <w:rsid w:val="00CC4F1E"/>
    <w:rsid w:val="00CD1A56"/>
    <w:rsid w:val="00CD3476"/>
    <w:rsid w:val="00CD350D"/>
    <w:rsid w:val="00CD3E21"/>
    <w:rsid w:val="00CD455F"/>
    <w:rsid w:val="00CD4CA1"/>
    <w:rsid w:val="00CD590E"/>
    <w:rsid w:val="00CD64DF"/>
    <w:rsid w:val="00CE0379"/>
    <w:rsid w:val="00CE225F"/>
    <w:rsid w:val="00CE2D32"/>
    <w:rsid w:val="00CE3BE5"/>
    <w:rsid w:val="00CE6EE3"/>
    <w:rsid w:val="00CF0304"/>
    <w:rsid w:val="00CF0AB6"/>
    <w:rsid w:val="00CF2F50"/>
    <w:rsid w:val="00CF4083"/>
    <w:rsid w:val="00CF4C27"/>
    <w:rsid w:val="00CF50FA"/>
    <w:rsid w:val="00CF6198"/>
    <w:rsid w:val="00CF6A07"/>
    <w:rsid w:val="00CF7850"/>
    <w:rsid w:val="00D000CF"/>
    <w:rsid w:val="00D002DD"/>
    <w:rsid w:val="00D02465"/>
    <w:rsid w:val="00D02919"/>
    <w:rsid w:val="00D04C61"/>
    <w:rsid w:val="00D05B8D"/>
    <w:rsid w:val="00D05E76"/>
    <w:rsid w:val="00D065A2"/>
    <w:rsid w:val="00D079AA"/>
    <w:rsid w:val="00D07F00"/>
    <w:rsid w:val="00D10567"/>
    <w:rsid w:val="00D1085F"/>
    <w:rsid w:val="00D1104E"/>
    <w:rsid w:val="00D1130F"/>
    <w:rsid w:val="00D11EA7"/>
    <w:rsid w:val="00D17B72"/>
    <w:rsid w:val="00D254A4"/>
    <w:rsid w:val="00D25F36"/>
    <w:rsid w:val="00D263FC"/>
    <w:rsid w:val="00D302FE"/>
    <w:rsid w:val="00D3185C"/>
    <w:rsid w:val="00D31B09"/>
    <w:rsid w:val="00D31CD4"/>
    <w:rsid w:val="00D31FDC"/>
    <w:rsid w:val="00D3205F"/>
    <w:rsid w:val="00D32508"/>
    <w:rsid w:val="00D3256D"/>
    <w:rsid w:val="00D3318E"/>
    <w:rsid w:val="00D33270"/>
    <w:rsid w:val="00D33E72"/>
    <w:rsid w:val="00D350B9"/>
    <w:rsid w:val="00D35BD6"/>
    <w:rsid w:val="00D3605A"/>
    <w:rsid w:val="00D361B5"/>
    <w:rsid w:val="00D376BA"/>
    <w:rsid w:val="00D37F60"/>
    <w:rsid w:val="00D405AC"/>
    <w:rsid w:val="00D40B8D"/>
    <w:rsid w:val="00D411A2"/>
    <w:rsid w:val="00D42ED0"/>
    <w:rsid w:val="00D432E9"/>
    <w:rsid w:val="00D45CC0"/>
    <w:rsid w:val="00D45D23"/>
    <w:rsid w:val="00D4606D"/>
    <w:rsid w:val="00D46C92"/>
    <w:rsid w:val="00D46CAB"/>
    <w:rsid w:val="00D47C6C"/>
    <w:rsid w:val="00D5014C"/>
    <w:rsid w:val="00D50761"/>
    <w:rsid w:val="00D50B9C"/>
    <w:rsid w:val="00D51940"/>
    <w:rsid w:val="00D52117"/>
    <w:rsid w:val="00D52392"/>
    <w:rsid w:val="00D52D73"/>
    <w:rsid w:val="00D52E58"/>
    <w:rsid w:val="00D54F76"/>
    <w:rsid w:val="00D5501D"/>
    <w:rsid w:val="00D560A8"/>
    <w:rsid w:val="00D56B20"/>
    <w:rsid w:val="00D572ED"/>
    <w:rsid w:val="00D578B3"/>
    <w:rsid w:val="00D57C6D"/>
    <w:rsid w:val="00D618F4"/>
    <w:rsid w:val="00D61B3C"/>
    <w:rsid w:val="00D623C1"/>
    <w:rsid w:val="00D6284B"/>
    <w:rsid w:val="00D64FFE"/>
    <w:rsid w:val="00D67347"/>
    <w:rsid w:val="00D70866"/>
    <w:rsid w:val="00D70CA7"/>
    <w:rsid w:val="00D713C8"/>
    <w:rsid w:val="00D714CC"/>
    <w:rsid w:val="00D71F3A"/>
    <w:rsid w:val="00D745E3"/>
    <w:rsid w:val="00D757BD"/>
    <w:rsid w:val="00D75EA7"/>
    <w:rsid w:val="00D76B4F"/>
    <w:rsid w:val="00D8123C"/>
    <w:rsid w:val="00D81ADF"/>
    <w:rsid w:val="00D81F21"/>
    <w:rsid w:val="00D82C1B"/>
    <w:rsid w:val="00D849E3"/>
    <w:rsid w:val="00D84F32"/>
    <w:rsid w:val="00D85C01"/>
    <w:rsid w:val="00D86419"/>
    <w:rsid w:val="00D864F2"/>
    <w:rsid w:val="00D86D97"/>
    <w:rsid w:val="00D871B5"/>
    <w:rsid w:val="00D90247"/>
    <w:rsid w:val="00D90CAD"/>
    <w:rsid w:val="00D90FE5"/>
    <w:rsid w:val="00D92F95"/>
    <w:rsid w:val="00D943F8"/>
    <w:rsid w:val="00D94B41"/>
    <w:rsid w:val="00D95470"/>
    <w:rsid w:val="00D96497"/>
    <w:rsid w:val="00D96696"/>
    <w:rsid w:val="00D96B55"/>
    <w:rsid w:val="00D96C32"/>
    <w:rsid w:val="00D97108"/>
    <w:rsid w:val="00D977D1"/>
    <w:rsid w:val="00DA0653"/>
    <w:rsid w:val="00DA2619"/>
    <w:rsid w:val="00DA2D14"/>
    <w:rsid w:val="00DA30E9"/>
    <w:rsid w:val="00DA4239"/>
    <w:rsid w:val="00DA60D0"/>
    <w:rsid w:val="00DA65DE"/>
    <w:rsid w:val="00DA6F49"/>
    <w:rsid w:val="00DA7601"/>
    <w:rsid w:val="00DB0B61"/>
    <w:rsid w:val="00DB0C27"/>
    <w:rsid w:val="00DB1474"/>
    <w:rsid w:val="00DB2962"/>
    <w:rsid w:val="00DB2D91"/>
    <w:rsid w:val="00DB3AB9"/>
    <w:rsid w:val="00DB52FB"/>
    <w:rsid w:val="00DB5A8F"/>
    <w:rsid w:val="00DB5D88"/>
    <w:rsid w:val="00DB70AA"/>
    <w:rsid w:val="00DC013B"/>
    <w:rsid w:val="00DC090B"/>
    <w:rsid w:val="00DC0ED5"/>
    <w:rsid w:val="00DC0EDA"/>
    <w:rsid w:val="00DC1679"/>
    <w:rsid w:val="00DC219B"/>
    <w:rsid w:val="00DC2CF1"/>
    <w:rsid w:val="00DC3852"/>
    <w:rsid w:val="00DC4FCF"/>
    <w:rsid w:val="00DC50E0"/>
    <w:rsid w:val="00DC5749"/>
    <w:rsid w:val="00DC6386"/>
    <w:rsid w:val="00DC6C78"/>
    <w:rsid w:val="00DD01B9"/>
    <w:rsid w:val="00DD0BF9"/>
    <w:rsid w:val="00DD1130"/>
    <w:rsid w:val="00DD1951"/>
    <w:rsid w:val="00DD1DBA"/>
    <w:rsid w:val="00DD1F3D"/>
    <w:rsid w:val="00DD26D8"/>
    <w:rsid w:val="00DD2846"/>
    <w:rsid w:val="00DD3264"/>
    <w:rsid w:val="00DD36D7"/>
    <w:rsid w:val="00DD44E6"/>
    <w:rsid w:val="00DD487D"/>
    <w:rsid w:val="00DD4E83"/>
    <w:rsid w:val="00DD6628"/>
    <w:rsid w:val="00DD6945"/>
    <w:rsid w:val="00DD6B57"/>
    <w:rsid w:val="00DD7542"/>
    <w:rsid w:val="00DD7B8E"/>
    <w:rsid w:val="00DD7E8B"/>
    <w:rsid w:val="00DE0E9D"/>
    <w:rsid w:val="00DE1297"/>
    <w:rsid w:val="00DE1831"/>
    <w:rsid w:val="00DE1CFD"/>
    <w:rsid w:val="00DE2A6B"/>
    <w:rsid w:val="00DE2D04"/>
    <w:rsid w:val="00DE3250"/>
    <w:rsid w:val="00DE451A"/>
    <w:rsid w:val="00DE6028"/>
    <w:rsid w:val="00DE610D"/>
    <w:rsid w:val="00DE6551"/>
    <w:rsid w:val="00DE78A3"/>
    <w:rsid w:val="00DE7E0A"/>
    <w:rsid w:val="00DE7E43"/>
    <w:rsid w:val="00DF010D"/>
    <w:rsid w:val="00DF1A71"/>
    <w:rsid w:val="00DF2124"/>
    <w:rsid w:val="00DF3510"/>
    <w:rsid w:val="00DF3DEB"/>
    <w:rsid w:val="00DF4AC3"/>
    <w:rsid w:val="00DF50FC"/>
    <w:rsid w:val="00DF5913"/>
    <w:rsid w:val="00DF5F0E"/>
    <w:rsid w:val="00DF68C7"/>
    <w:rsid w:val="00DF731A"/>
    <w:rsid w:val="00DF7647"/>
    <w:rsid w:val="00E00563"/>
    <w:rsid w:val="00E02A40"/>
    <w:rsid w:val="00E0300E"/>
    <w:rsid w:val="00E03572"/>
    <w:rsid w:val="00E04DEC"/>
    <w:rsid w:val="00E06B75"/>
    <w:rsid w:val="00E1054C"/>
    <w:rsid w:val="00E107BB"/>
    <w:rsid w:val="00E11332"/>
    <w:rsid w:val="00E11352"/>
    <w:rsid w:val="00E14506"/>
    <w:rsid w:val="00E14748"/>
    <w:rsid w:val="00E14BC7"/>
    <w:rsid w:val="00E16391"/>
    <w:rsid w:val="00E16490"/>
    <w:rsid w:val="00E16BB8"/>
    <w:rsid w:val="00E170DC"/>
    <w:rsid w:val="00E17546"/>
    <w:rsid w:val="00E210B5"/>
    <w:rsid w:val="00E2284F"/>
    <w:rsid w:val="00E23443"/>
    <w:rsid w:val="00E23592"/>
    <w:rsid w:val="00E261B3"/>
    <w:rsid w:val="00E26818"/>
    <w:rsid w:val="00E26EB0"/>
    <w:rsid w:val="00E27FFC"/>
    <w:rsid w:val="00E30B15"/>
    <w:rsid w:val="00E33237"/>
    <w:rsid w:val="00E34C73"/>
    <w:rsid w:val="00E36AF1"/>
    <w:rsid w:val="00E36B32"/>
    <w:rsid w:val="00E37DAE"/>
    <w:rsid w:val="00E37FB5"/>
    <w:rsid w:val="00E40181"/>
    <w:rsid w:val="00E41AFC"/>
    <w:rsid w:val="00E42431"/>
    <w:rsid w:val="00E44349"/>
    <w:rsid w:val="00E4624B"/>
    <w:rsid w:val="00E462D3"/>
    <w:rsid w:val="00E47154"/>
    <w:rsid w:val="00E4792D"/>
    <w:rsid w:val="00E51121"/>
    <w:rsid w:val="00E512F2"/>
    <w:rsid w:val="00E52907"/>
    <w:rsid w:val="00E52CCB"/>
    <w:rsid w:val="00E52FF2"/>
    <w:rsid w:val="00E538B9"/>
    <w:rsid w:val="00E53F11"/>
    <w:rsid w:val="00E54950"/>
    <w:rsid w:val="00E556D7"/>
    <w:rsid w:val="00E55902"/>
    <w:rsid w:val="00E56982"/>
    <w:rsid w:val="00E56A01"/>
    <w:rsid w:val="00E57EEE"/>
    <w:rsid w:val="00E61E37"/>
    <w:rsid w:val="00E62622"/>
    <w:rsid w:val="00E629A1"/>
    <w:rsid w:val="00E63FDB"/>
    <w:rsid w:val="00E64881"/>
    <w:rsid w:val="00E6489A"/>
    <w:rsid w:val="00E66630"/>
    <w:rsid w:val="00E67260"/>
    <w:rsid w:val="00E6761D"/>
    <w:rsid w:val="00E6794C"/>
    <w:rsid w:val="00E70721"/>
    <w:rsid w:val="00E70B20"/>
    <w:rsid w:val="00E714B6"/>
    <w:rsid w:val="00E71591"/>
    <w:rsid w:val="00E7179B"/>
    <w:rsid w:val="00E71C6B"/>
    <w:rsid w:val="00E71CEB"/>
    <w:rsid w:val="00E72626"/>
    <w:rsid w:val="00E7310A"/>
    <w:rsid w:val="00E7469A"/>
    <w:rsid w:val="00E7474F"/>
    <w:rsid w:val="00E761EE"/>
    <w:rsid w:val="00E76440"/>
    <w:rsid w:val="00E76F85"/>
    <w:rsid w:val="00E80DE3"/>
    <w:rsid w:val="00E82BE3"/>
    <w:rsid w:val="00E82C55"/>
    <w:rsid w:val="00E835BC"/>
    <w:rsid w:val="00E844BA"/>
    <w:rsid w:val="00E85716"/>
    <w:rsid w:val="00E86C49"/>
    <w:rsid w:val="00E8787E"/>
    <w:rsid w:val="00E900C7"/>
    <w:rsid w:val="00E90E1C"/>
    <w:rsid w:val="00E92AC3"/>
    <w:rsid w:val="00E93836"/>
    <w:rsid w:val="00E939F8"/>
    <w:rsid w:val="00E93B66"/>
    <w:rsid w:val="00E95A30"/>
    <w:rsid w:val="00E973AE"/>
    <w:rsid w:val="00EA09F9"/>
    <w:rsid w:val="00EA1360"/>
    <w:rsid w:val="00EA19BF"/>
    <w:rsid w:val="00EA2A46"/>
    <w:rsid w:val="00EA2F6A"/>
    <w:rsid w:val="00EA36DD"/>
    <w:rsid w:val="00EA4419"/>
    <w:rsid w:val="00EA4F9A"/>
    <w:rsid w:val="00EA5B5A"/>
    <w:rsid w:val="00EA619A"/>
    <w:rsid w:val="00EA7D9B"/>
    <w:rsid w:val="00EB00E0"/>
    <w:rsid w:val="00EB169D"/>
    <w:rsid w:val="00EB23E9"/>
    <w:rsid w:val="00EB247C"/>
    <w:rsid w:val="00EB2A55"/>
    <w:rsid w:val="00EB3497"/>
    <w:rsid w:val="00EB42F7"/>
    <w:rsid w:val="00EB480A"/>
    <w:rsid w:val="00EB4F4F"/>
    <w:rsid w:val="00EB6521"/>
    <w:rsid w:val="00EC0543"/>
    <w:rsid w:val="00EC059F"/>
    <w:rsid w:val="00EC0C0E"/>
    <w:rsid w:val="00EC0D5C"/>
    <w:rsid w:val="00EC1F24"/>
    <w:rsid w:val="00EC22F6"/>
    <w:rsid w:val="00EC25B1"/>
    <w:rsid w:val="00EC2CB8"/>
    <w:rsid w:val="00EC33B5"/>
    <w:rsid w:val="00EC3A52"/>
    <w:rsid w:val="00EC3AE0"/>
    <w:rsid w:val="00EC40D5"/>
    <w:rsid w:val="00EC4EE2"/>
    <w:rsid w:val="00EC5319"/>
    <w:rsid w:val="00EC5361"/>
    <w:rsid w:val="00EC5AE4"/>
    <w:rsid w:val="00EC5D02"/>
    <w:rsid w:val="00EC7554"/>
    <w:rsid w:val="00EC7A54"/>
    <w:rsid w:val="00ED00F3"/>
    <w:rsid w:val="00ED0E20"/>
    <w:rsid w:val="00ED1730"/>
    <w:rsid w:val="00ED1BA2"/>
    <w:rsid w:val="00ED3901"/>
    <w:rsid w:val="00ED4C17"/>
    <w:rsid w:val="00ED5627"/>
    <w:rsid w:val="00ED5703"/>
    <w:rsid w:val="00ED5B9B"/>
    <w:rsid w:val="00ED61FC"/>
    <w:rsid w:val="00ED6BAD"/>
    <w:rsid w:val="00ED7447"/>
    <w:rsid w:val="00EE00D6"/>
    <w:rsid w:val="00EE11E7"/>
    <w:rsid w:val="00EE1488"/>
    <w:rsid w:val="00EE1E2D"/>
    <w:rsid w:val="00EE29AD"/>
    <w:rsid w:val="00EE39B3"/>
    <w:rsid w:val="00EE3E24"/>
    <w:rsid w:val="00EE3F2A"/>
    <w:rsid w:val="00EE4306"/>
    <w:rsid w:val="00EE4D5D"/>
    <w:rsid w:val="00EE5131"/>
    <w:rsid w:val="00EE52E8"/>
    <w:rsid w:val="00EE5C5D"/>
    <w:rsid w:val="00EE5F3D"/>
    <w:rsid w:val="00EE6EFA"/>
    <w:rsid w:val="00EE737A"/>
    <w:rsid w:val="00EF109B"/>
    <w:rsid w:val="00EF201C"/>
    <w:rsid w:val="00EF3503"/>
    <w:rsid w:val="00EF36AF"/>
    <w:rsid w:val="00EF4A63"/>
    <w:rsid w:val="00EF5562"/>
    <w:rsid w:val="00EF59A3"/>
    <w:rsid w:val="00EF6675"/>
    <w:rsid w:val="00F00183"/>
    <w:rsid w:val="00F00457"/>
    <w:rsid w:val="00F00F9C"/>
    <w:rsid w:val="00F01C5E"/>
    <w:rsid w:val="00F01E5F"/>
    <w:rsid w:val="00F024F3"/>
    <w:rsid w:val="00F02AB1"/>
    <w:rsid w:val="00F02ABA"/>
    <w:rsid w:val="00F0437A"/>
    <w:rsid w:val="00F04D57"/>
    <w:rsid w:val="00F0605B"/>
    <w:rsid w:val="00F06499"/>
    <w:rsid w:val="00F0724A"/>
    <w:rsid w:val="00F074A9"/>
    <w:rsid w:val="00F101A1"/>
    <w:rsid w:val="00F101B8"/>
    <w:rsid w:val="00F10DBE"/>
    <w:rsid w:val="00F11037"/>
    <w:rsid w:val="00F1130D"/>
    <w:rsid w:val="00F11FD3"/>
    <w:rsid w:val="00F12C7F"/>
    <w:rsid w:val="00F143DE"/>
    <w:rsid w:val="00F14D26"/>
    <w:rsid w:val="00F150BC"/>
    <w:rsid w:val="00F15D14"/>
    <w:rsid w:val="00F16A59"/>
    <w:rsid w:val="00F16C0C"/>
    <w:rsid w:val="00F16F1B"/>
    <w:rsid w:val="00F230BE"/>
    <w:rsid w:val="00F238BA"/>
    <w:rsid w:val="00F2501F"/>
    <w:rsid w:val="00F250A9"/>
    <w:rsid w:val="00F267AF"/>
    <w:rsid w:val="00F268EE"/>
    <w:rsid w:val="00F27CAC"/>
    <w:rsid w:val="00F27CEF"/>
    <w:rsid w:val="00F304F3"/>
    <w:rsid w:val="00F30FF4"/>
    <w:rsid w:val="00F3122E"/>
    <w:rsid w:val="00F32368"/>
    <w:rsid w:val="00F331AD"/>
    <w:rsid w:val="00F34B54"/>
    <w:rsid w:val="00F34F71"/>
    <w:rsid w:val="00F35287"/>
    <w:rsid w:val="00F40A70"/>
    <w:rsid w:val="00F41D08"/>
    <w:rsid w:val="00F4258C"/>
    <w:rsid w:val="00F43458"/>
    <w:rsid w:val="00F43A37"/>
    <w:rsid w:val="00F44233"/>
    <w:rsid w:val="00F451AB"/>
    <w:rsid w:val="00F4641B"/>
    <w:rsid w:val="00F46DDF"/>
    <w:rsid w:val="00F46EB8"/>
    <w:rsid w:val="00F4741E"/>
    <w:rsid w:val="00F478EF"/>
    <w:rsid w:val="00F50CD1"/>
    <w:rsid w:val="00F50EBE"/>
    <w:rsid w:val="00F511E4"/>
    <w:rsid w:val="00F52743"/>
    <w:rsid w:val="00F52D09"/>
    <w:rsid w:val="00F52E08"/>
    <w:rsid w:val="00F537AA"/>
    <w:rsid w:val="00F53A66"/>
    <w:rsid w:val="00F53AE9"/>
    <w:rsid w:val="00F53DDD"/>
    <w:rsid w:val="00F54360"/>
    <w:rsid w:val="00F5462D"/>
    <w:rsid w:val="00F55B21"/>
    <w:rsid w:val="00F56EF6"/>
    <w:rsid w:val="00F577F5"/>
    <w:rsid w:val="00F57B9B"/>
    <w:rsid w:val="00F60082"/>
    <w:rsid w:val="00F6036B"/>
    <w:rsid w:val="00F61303"/>
    <w:rsid w:val="00F61A9F"/>
    <w:rsid w:val="00F61B5F"/>
    <w:rsid w:val="00F632BF"/>
    <w:rsid w:val="00F63737"/>
    <w:rsid w:val="00F64696"/>
    <w:rsid w:val="00F65287"/>
    <w:rsid w:val="00F6564C"/>
    <w:rsid w:val="00F6575E"/>
    <w:rsid w:val="00F65AA9"/>
    <w:rsid w:val="00F66264"/>
    <w:rsid w:val="00F667F9"/>
    <w:rsid w:val="00F6711E"/>
    <w:rsid w:val="00F671EF"/>
    <w:rsid w:val="00F6768F"/>
    <w:rsid w:val="00F67E49"/>
    <w:rsid w:val="00F704CD"/>
    <w:rsid w:val="00F71056"/>
    <w:rsid w:val="00F712D8"/>
    <w:rsid w:val="00F72C2C"/>
    <w:rsid w:val="00F741F0"/>
    <w:rsid w:val="00F74E98"/>
    <w:rsid w:val="00F752C5"/>
    <w:rsid w:val="00F763B5"/>
    <w:rsid w:val="00F76CAB"/>
    <w:rsid w:val="00F772C6"/>
    <w:rsid w:val="00F77EFE"/>
    <w:rsid w:val="00F80319"/>
    <w:rsid w:val="00F80553"/>
    <w:rsid w:val="00F80B13"/>
    <w:rsid w:val="00F815B5"/>
    <w:rsid w:val="00F81C38"/>
    <w:rsid w:val="00F82132"/>
    <w:rsid w:val="00F84EA5"/>
    <w:rsid w:val="00F84FA0"/>
    <w:rsid w:val="00F85195"/>
    <w:rsid w:val="00F857A5"/>
    <w:rsid w:val="00F85E7D"/>
    <w:rsid w:val="00F868E3"/>
    <w:rsid w:val="00F87113"/>
    <w:rsid w:val="00F9001C"/>
    <w:rsid w:val="00F9027D"/>
    <w:rsid w:val="00F91EC8"/>
    <w:rsid w:val="00F938BA"/>
    <w:rsid w:val="00F945FB"/>
    <w:rsid w:val="00F9595C"/>
    <w:rsid w:val="00F95F57"/>
    <w:rsid w:val="00F95F62"/>
    <w:rsid w:val="00F97919"/>
    <w:rsid w:val="00FA00DE"/>
    <w:rsid w:val="00FA0E86"/>
    <w:rsid w:val="00FA202A"/>
    <w:rsid w:val="00FA2C46"/>
    <w:rsid w:val="00FA33DE"/>
    <w:rsid w:val="00FA3525"/>
    <w:rsid w:val="00FA4657"/>
    <w:rsid w:val="00FA5A53"/>
    <w:rsid w:val="00FA631D"/>
    <w:rsid w:val="00FA698D"/>
    <w:rsid w:val="00FA782F"/>
    <w:rsid w:val="00FB205A"/>
    <w:rsid w:val="00FB2551"/>
    <w:rsid w:val="00FB2CD0"/>
    <w:rsid w:val="00FB2D68"/>
    <w:rsid w:val="00FB3604"/>
    <w:rsid w:val="00FB432E"/>
    <w:rsid w:val="00FB439C"/>
    <w:rsid w:val="00FB4769"/>
    <w:rsid w:val="00FB4CDA"/>
    <w:rsid w:val="00FB6481"/>
    <w:rsid w:val="00FB6D36"/>
    <w:rsid w:val="00FB7A85"/>
    <w:rsid w:val="00FC0965"/>
    <w:rsid w:val="00FC0F81"/>
    <w:rsid w:val="00FC1BE5"/>
    <w:rsid w:val="00FC252F"/>
    <w:rsid w:val="00FC32DD"/>
    <w:rsid w:val="00FC395C"/>
    <w:rsid w:val="00FC3B61"/>
    <w:rsid w:val="00FC50D4"/>
    <w:rsid w:val="00FC5124"/>
    <w:rsid w:val="00FC591D"/>
    <w:rsid w:val="00FC5E8E"/>
    <w:rsid w:val="00FC6A61"/>
    <w:rsid w:val="00FC6BBC"/>
    <w:rsid w:val="00FD0414"/>
    <w:rsid w:val="00FD052C"/>
    <w:rsid w:val="00FD19AA"/>
    <w:rsid w:val="00FD297E"/>
    <w:rsid w:val="00FD3766"/>
    <w:rsid w:val="00FD3E70"/>
    <w:rsid w:val="00FD47C4"/>
    <w:rsid w:val="00FD4C1A"/>
    <w:rsid w:val="00FD4FEA"/>
    <w:rsid w:val="00FD5569"/>
    <w:rsid w:val="00FD5D95"/>
    <w:rsid w:val="00FD62CF"/>
    <w:rsid w:val="00FD722A"/>
    <w:rsid w:val="00FE08B1"/>
    <w:rsid w:val="00FE206A"/>
    <w:rsid w:val="00FE2B3C"/>
    <w:rsid w:val="00FE2DCF"/>
    <w:rsid w:val="00FE31F2"/>
    <w:rsid w:val="00FE3FA7"/>
    <w:rsid w:val="00FE47B2"/>
    <w:rsid w:val="00FE51CC"/>
    <w:rsid w:val="00FE5272"/>
    <w:rsid w:val="00FE5A1F"/>
    <w:rsid w:val="00FE637A"/>
    <w:rsid w:val="00FF0954"/>
    <w:rsid w:val="00FF0993"/>
    <w:rsid w:val="00FF0EC1"/>
    <w:rsid w:val="00FF28BB"/>
    <w:rsid w:val="00FF2A4E"/>
    <w:rsid w:val="00FF2FCE"/>
    <w:rsid w:val="00FF462E"/>
    <w:rsid w:val="00FF4DE4"/>
    <w:rsid w:val="00FF4F7D"/>
    <w:rsid w:val="00FF54DF"/>
    <w:rsid w:val="00FF5F74"/>
    <w:rsid w:val="00FF629F"/>
    <w:rsid w:val="00FF6D70"/>
    <w:rsid w:val="00FF6D9D"/>
    <w:rsid w:val="00FF728D"/>
    <w:rsid w:val="00FF7DD5"/>
    <w:rsid w:val="07AF9ACA"/>
    <w:rsid w:val="1154F11B"/>
    <w:rsid w:val="1198EBC6"/>
    <w:rsid w:val="14E6431B"/>
    <w:rsid w:val="1AB827DD"/>
    <w:rsid w:val="1B2827CA"/>
    <w:rsid w:val="1CEB47D7"/>
    <w:rsid w:val="1F40B247"/>
    <w:rsid w:val="221381BA"/>
    <w:rsid w:val="25D80E15"/>
    <w:rsid w:val="28AA287B"/>
    <w:rsid w:val="38DE75BA"/>
    <w:rsid w:val="3A67BCB7"/>
    <w:rsid w:val="4066A1CF"/>
    <w:rsid w:val="4217BA60"/>
    <w:rsid w:val="43B2412A"/>
    <w:rsid w:val="44793F1F"/>
    <w:rsid w:val="454AF1CE"/>
    <w:rsid w:val="467E3965"/>
    <w:rsid w:val="49A6E09D"/>
    <w:rsid w:val="49B1CA21"/>
    <w:rsid w:val="4D420EF3"/>
    <w:rsid w:val="4DC0B594"/>
    <w:rsid w:val="4E9362A4"/>
    <w:rsid w:val="5F834756"/>
    <w:rsid w:val="62B2C59C"/>
    <w:rsid w:val="652FF811"/>
    <w:rsid w:val="6B525254"/>
    <w:rsid w:val="6C0DAEA1"/>
    <w:rsid w:val="6D36FDA7"/>
    <w:rsid w:val="6E74A6E2"/>
    <w:rsid w:val="6EBDB1FA"/>
    <w:rsid w:val="71CBB9D1"/>
    <w:rsid w:val="76E4E14C"/>
    <w:rsid w:val="79203B18"/>
    <w:rsid w:val="7BDFFD01"/>
    <w:rsid w:val="7F15042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1F03A2D8-C396-47D6-95EB-4D5C5645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B3698"/>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paragraph">
    <w:name w:val="paragraph"/>
    <w:basedOn w:val="Normal"/>
    <w:rsid w:val="009D16F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D16FC"/>
  </w:style>
  <w:style w:type="character" w:customStyle="1" w:styleId="eop">
    <w:name w:val="eop"/>
    <w:basedOn w:val="DefaultParagraphFont"/>
    <w:rsid w:val="009D16FC"/>
  </w:style>
  <w:style w:type="paragraph" w:styleId="ListParagraph">
    <w:name w:val="List Paragraph"/>
    <w:basedOn w:val="Normal"/>
    <w:link w:val="ListParagraphChar"/>
    <w:uiPriority w:val="34"/>
    <w:qFormat/>
    <w:rsid w:val="00F54360"/>
    <w:pPr>
      <w:ind w:left="720"/>
      <w:contextualSpacing/>
    </w:pPr>
  </w:style>
  <w:style w:type="paragraph" w:customStyle="1" w:styleId="DHHSbody">
    <w:name w:val="DHHS body"/>
    <w:link w:val="DHHSbodyChar"/>
    <w:qFormat/>
    <w:rsid w:val="00F54360"/>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F54360"/>
    <w:rPr>
      <w:rFonts w:ascii="Arial" w:eastAsia="Times" w:hAnsi="Arial"/>
      <w:lang w:eastAsia="en-US"/>
    </w:rPr>
  </w:style>
  <w:style w:type="character" w:customStyle="1" w:styleId="ListParagraphChar">
    <w:name w:val="List Paragraph Char"/>
    <w:basedOn w:val="DefaultParagraphFont"/>
    <w:link w:val="ListParagraph"/>
    <w:uiPriority w:val="1"/>
    <w:locked/>
    <w:rsid w:val="00F54360"/>
    <w:rPr>
      <w:rFonts w:ascii="Arial" w:hAnsi="Arial"/>
      <w:sz w:val="21"/>
      <w:lang w:eastAsia="en-US"/>
    </w:rPr>
  </w:style>
  <w:style w:type="character" w:customStyle="1" w:styleId="HeaderChar">
    <w:name w:val="Header Char"/>
    <w:basedOn w:val="DefaultParagraphFont"/>
    <w:link w:val="Header"/>
    <w:uiPriority w:val="10"/>
    <w:rsid w:val="00924709"/>
    <w:rPr>
      <w:rFonts w:ascii="Arial" w:hAnsi="Arial" w:cs="Arial"/>
      <w:b/>
      <w:color w:val="53565A"/>
      <w:sz w:val="18"/>
      <w:szCs w:val="18"/>
      <w:lang w:eastAsia="en-US"/>
    </w:rPr>
  </w:style>
  <w:style w:type="character" w:customStyle="1" w:styleId="ui-provider">
    <w:name w:val="ui-provider"/>
    <w:basedOn w:val="DefaultParagraphFont"/>
    <w:rsid w:val="002E0C8C"/>
  </w:style>
  <w:style w:type="character" w:customStyle="1" w:styleId="rpl-text-label">
    <w:name w:val="rpl-text-label"/>
    <w:basedOn w:val="DefaultParagraphFont"/>
    <w:rsid w:val="007D5855"/>
  </w:style>
  <w:style w:type="character" w:customStyle="1" w:styleId="FooterChar">
    <w:name w:val="Footer Char"/>
    <w:basedOn w:val="DefaultParagraphFont"/>
    <w:link w:val="Footer"/>
    <w:uiPriority w:val="99"/>
    <w:rsid w:val="00F704CD"/>
    <w:rPr>
      <w:rFonts w:ascii="Arial" w:hAnsi="Arial" w:cs="Arial"/>
      <w:szCs w:val="18"/>
      <w:lang w:eastAsia="en-US"/>
    </w:rPr>
  </w:style>
  <w:style w:type="character" w:styleId="Mention">
    <w:name w:val="Mention"/>
    <w:basedOn w:val="DefaultParagraphFont"/>
    <w:uiPriority w:val="99"/>
    <w:unhideWhenUsed/>
    <w:rsid w:val="007B76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096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5531727">
      <w:bodyDiv w:val="1"/>
      <w:marLeft w:val="0"/>
      <w:marRight w:val="0"/>
      <w:marTop w:val="0"/>
      <w:marBottom w:val="0"/>
      <w:divBdr>
        <w:top w:val="none" w:sz="0" w:space="0" w:color="auto"/>
        <w:left w:val="none" w:sz="0" w:space="0" w:color="auto"/>
        <w:bottom w:val="none" w:sz="0" w:space="0" w:color="auto"/>
        <w:right w:val="none" w:sz="0" w:space="0" w:color="auto"/>
      </w:divBdr>
    </w:div>
    <w:div w:id="23320092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15826203">
      <w:bodyDiv w:val="1"/>
      <w:marLeft w:val="0"/>
      <w:marRight w:val="0"/>
      <w:marTop w:val="0"/>
      <w:marBottom w:val="0"/>
      <w:divBdr>
        <w:top w:val="none" w:sz="0" w:space="0" w:color="auto"/>
        <w:left w:val="none" w:sz="0" w:space="0" w:color="auto"/>
        <w:bottom w:val="none" w:sz="0" w:space="0" w:color="auto"/>
        <w:right w:val="none" w:sz="0" w:space="0" w:color="auto"/>
      </w:divBdr>
    </w:div>
    <w:div w:id="482157467">
      <w:bodyDiv w:val="1"/>
      <w:marLeft w:val="0"/>
      <w:marRight w:val="0"/>
      <w:marTop w:val="0"/>
      <w:marBottom w:val="0"/>
      <w:divBdr>
        <w:top w:val="none" w:sz="0" w:space="0" w:color="auto"/>
        <w:left w:val="none" w:sz="0" w:space="0" w:color="auto"/>
        <w:bottom w:val="none" w:sz="0" w:space="0" w:color="auto"/>
        <w:right w:val="none" w:sz="0" w:space="0" w:color="auto"/>
      </w:divBdr>
      <w:divsChild>
        <w:div w:id="1547374273">
          <w:marLeft w:val="0"/>
          <w:marRight w:val="0"/>
          <w:marTop w:val="0"/>
          <w:marBottom w:val="0"/>
          <w:divBdr>
            <w:top w:val="none" w:sz="0" w:space="0" w:color="auto"/>
            <w:left w:val="none" w:sz="0" w:space="0" w:color="auto"/>
            <w:bottom w:val="none" w:sz="0" w:space="0" w:color="auto"/>
            <w:right w:val="none" w:sz="0" w:space="0" w:color="auto"/>
          </w:divBdr>
        </w:div>
      </w:divsChild>
    </w:div>
    <w:div w:id="535628624">
      <w:bodyDiv w:val="1"/>
      <w:marLeft w:val="0"/>
      <w:marRight w:val="0"/>
      <w:marTop w:val="0"/>
      <w:marBottom w:val="0"/>
      <w:divBdr>
        <w:top w:val="none" w:sz="0" w:space="0" w:color="auto"/>
        <w:left w:val="none" w:sz="0" w:space="0" w:color="auto"/>
        <w:bottom w:val="none" w:sz="0" w:space="0" w:color="auto"/>
        <w:right w:val="none" w:sz="0" w:space="0" w:color="auto"/>
      </w:divBdr>
      <w:divsChild>
        <w:div w:id="224801328">
          <w:marLeft w:val="0"/>
          <w:marRight w:val="0"/>
          <w:marTop w:val="0"/>
          <w:marBottom w:val="0"/>
          <w:divBdr>
            <w:top w:val="none" w:sz="0" w:space="0" w:color="auto"/>
            <w:left w:val="none" w:sz="0" w:space="0" w:color="auto"/>
            <w:bottom w:val="none" w:sz="0" w:space="0" w:color="auto"/>
            <w:right w:val="none" w:sz="0" w:space="0" w:color="auto"/>
          </w:divBdr>
        </w:div>
        <w:div w:id="340550450">
          <w:marLeft w:val="0"/>
          <w:marRight w:val="0"/>
          <w:marTop w:val="0"/>
          <w:marBottom w:val="0"/>
          <w:divBdr>
            <w:top w:val="none" w:sz="0" w:space="0" w:color="auto"/>
            <w:left w:val="none" w:sz="0" w:space="0" w:color="auto"/>
            <w:bottom w:val="none" w:sz="0" w:space="0" w:color="auto"/>
            <w:right w:val="none" w:sz="0" w:space="0" w:color="auto"/>
          </w:divBdr>
        </w:div>
        <w:div w:id="1895845854">
          <w:marLeft w:val="0"/>
          <w:marRight w:val="0"/>
          <w:marTop w:val="0"/>
          <w:marBottom w:val="0"/>
          <w:divBdr>
            <w:top w:val="none" w:sz="0" w:space="0" w:color="auto"/>
            <w:left w:val="none" w:sz="0" w:space="0" w:color="auto"/>
            <w:bottom w:val="none" w:sz="0" w:space="0" w:color="auto"/>
            <w:right w:val="none" w:sz="0" w:space="0" w:color="auto"/>
          </w:divBdr>
        </w:div>
        <w:div w:id="2008703187">
          <w:marLeft w:val="0"/>
          <w:marRight w:val="0"/>
          <w:marTop w:val="0"/>
          <w:marBottom w:val="0"/>
          <w:divBdr>
            <w:top w:val="none" w:sz="0" w:space="0" w:color="auto"/>
            <w:left w:val="none" w:sz="0" w:space="0" w:color="auto"/>
            <w:bottom w:val="none" w:sz="0" w:space="0" w:color="auto"/>
            <w:right w:val="none" w:sz="0" w:space="0" w:color="auto"/>
          </w:divBdr>
        </w:div>
      </w:divsChild>
    </w:div>
    <w:div w:id="557743724">
      <w:bodyDiv w:val="1"/>
      <w:marLeft w:val="0"/>
      <w:marRight w:val="0"/>
      <w:marTop w:val="0"/>
      <w:marBottom w:val="0"/>
      <w:divBdr>
        <w:top w:val="none" w:sz="0" w:space="0" w:color="auto"/>
        <w:left w:val="none" w:sz="0" w:space="0" w:color="auto"/>
        <w:bottom w:val="none" w:sz="0" w:space="0" w:color="auto"/>
        <w:right w:val="none" w:sz="0" w:space="0" w:color="auto"/>
      </w:divBdr>
    </w:div>
    <w:div w:id="784035879">
      <w:bodyDiv w:val="1"/>
      <w:marLeft w:val="0"/>
      <w:marRight w:val="0"/>
      <w:marTop w:val="0"/>
      <w:marBottom w:val="0"/>
      <w:divBdr>
        <w:top w:val="none" w:sz="0" w:space="0" w:color="auto"/>
        <w:left w:val="none" w:sz="0" w:space="0" w:color="auto"/>
        <w:bottom w:val="none" w:sz="0" w:space="0" w:color="auto"/>
        <w:right w:val="none" w:sz="0" w:space="0" w:color="auto"/>
      </w:divBdr>
    </w:div>
    <w:div w:id="790439632">
      <w:bodyDiv w:val="1"/>
      <w:marLeft w:val="0"/>
      <w:marRight w:val="0"/>
      <w:marTop w:val="0"/>
      <w:marBottom w:val="0"/>
      <w:divBdr>
        <w:top w:val="none" w:sz="0" w:space="0" w:color="auto"/>
        <w:left w:val="none" w:sz="0" w:space="0" w:color="auto"/>
        <w:bottom w:val="none" w:sz="0" w:space="0" w:color="auto"/>
        <w:right w:val="none" w:sz="0" w:space="0" w:color="auto"/>
      </w:divBdr>
    </w:div>
    <w:div w:id="84347886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79936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7148273">
      <w:bodyDiv w:val="1"/>
      <w:marLeft w:val="0"/>
      <w:marRight w:val="0"/>
      <w:marTop w:val="0"/>
      <w:marBottom w:val="0"/>
      <w:divBdr>
        <w:top w:val="none" w:sz="0" w:space="0" w:color="auto"/>
        <w:left w:val="none" w:sz="0" w:space="0" w:color="auto"/>
        <w:bottom w:val="none" w:sz="0" w:space="0" w:color="auto"/>
        <w:right w:val="none" w:sz="0" w:space="0" w:color="auto"/>
      </w:divBdr>
      <w:divsChild>
        <w:div w:id="216165158">
          <w:marLeft w:val="0"/>
          <w:marRight w:val="0"/>
          <w:marTop w:val="0"/>
          <w:marBottom w:val="0"/>
          <w:divBdr>
            <w:top w:val="none" w:sz="0" w:space="0" w:color="auto"/>
            <w:left w:val="none" w:sz="0" w:space="0" w:color="auto"/>
            <w:bottom w:val="none" w:sz="0" w:space="0" w:color="auto"/>
            <w:right w:val="none" w:sz="0" w:space="0" w:color="auto"/>
          </w:divBdr>
        </w:div>
        <w:div w:id="859126946">
          <w:marLeft w:val="0"/>
          <w:marRight w:val="0"/>
          <w:marTop w:val="0"/>
          <w:marBottom w:val="0"/>
          <w:divBdr>
            <w:top w:val="none" w:sz="0" w:space="0" w:color="auto"/>
            <w:left w:val="none" w:sz="0" w:space="0" w:color="auto"/>
            <w:bottom w:val="none" w:sz="0" w:space="0" w:color="auto"/>
            <w:right w:val="none" w:sz="0" w:space="0" w:color="auto"/>
          </w:divBdr>
        </w:div>
      </w:divsChild>
    </w:div>
    <w:div w:id="1060252962">
      <w:bodyDiv w:val="1"/>
      <w:marLeft w:val="0"/>
      <w:marRight w:val="0"/>
      <w:marTop w:val="0"/>
      <w:marBottom w:val="0"/>
      <w:divBdr>
        <w:top w:val="none" w:sz="0" w:space="0" w:color="auto"/>
        <w:left w:val="none" w:sz="0" w:space="0" w:color="auto"/>
        <w:bottom w:val="none" w:sz="0" w:space="0" w:color="auto"/>
        <w:right w:val="none" w:sz="0" w:space="0" w:color="auto"/>
      </w:divBdr>
      <w:divsChild>
        <w:div w:id="418447458">
          <w:marLeft w:val="0"/>
          <w:marRight w:val="0"/>
          <w:marTop w:val="0"/>
          <w:marBottom w:val="0"/>
          <w:divBdr>
            <w:top w:val="none" w:sz="0" w:space="0" w:color="auto"/>
            <w:left w:val="none" w:sz="0" w:space="0" w:color="auto"/>
            <w:bottom w:val="none" w:sz="0" w:space="0" w:color="auto"/>
            <w:right w:val="none" w:sz="0" w:space="0" w:color="auto"/>
          </w:divBdr>
        </w:div>
        <w:div w:id="1101726508">
          <w:marLeft w:val="0"/>
          <w:marRight w:val="0"/>
          <w:marTop w:val="0"/>
          <w:marBottom w:val="0"/>
          <w:divBdr>
            <w:top w:val="none" w:sz="0" w:space="0" w:color="auto"/>
            <w:left w:val="none" w:sz="0" w:space="0" w:color="auto"/>
            <w:bottom w:val="none" w:sz="0" w:space="0" w:color="auto"/>
            <w:right w:val="none" w:sz="0" w:space="0" w:color="auto"/>
          </w:divBdr>
        </w:div>
      </w:divsChild>
    </w:div>
    <w:div w:id="1137842817">
      <w:bodyDiv w:val="1"/>
      <w:marLeft w:val="0"/>
      <w:marRight w:val="0"/>
      <w:marTop w:val="0"/>
      <w:marBottom w:val="0"/>
      <w:divBdr>
        <w:top w:val="none" w:sz="0" w:space="0" w:color="auto"/>
        <w:left w:val="none" w:sz="0" w:space="0" w:color="auto"/>
        <w:bottom w:val="none" w:sz="0" w:space="0" w:color="auto"/>
        <w:right w:val="none" w:sz="0" w:space="0" w:color="auto"/>
      </w:divBdr>
    </w:div>
    <w:div w:id="1155606916">
      <w:bodyDiv w:val="1"/>
      <w:marLeft w:val="0"/>
      <w:marRight w:val="0"/>
      <w:marTop w:val="0"/>
      <w:marBottom w:val="0"/>
      <w:divBdr>
        <w:top w:val="none" w:sz="0" w:space="0" w:color="auto"/>
        <w:left w:val="none" w:sz="0" w:space="0" w:color="auto"/>
        <w:bottom w:val="none" w:sz="0" w:space="0" w:color="auto"/>
        <w:right w:val="none" w:sz="0" w:space="0" w:color="auto"/>
      </w:divBdr>
    </w:div>
    <w:div w:id="12656466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7729001">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2683070">
      <w:bodyDiv w:val="1"/>
      <w:marLeft w:val="0"/>
      <w:marRight w:val="0"/>
      <w:marTop w:val="0"/>
      <w:marBottom w:val="0"/>
      <w:divBdr>
        <w:top w:val="none" w:sz="0" w:space="0" w:color="auto"/>
        <w:left w:val="none" w:sz="0" w:space="0" w:color="auto"/>
        <w:bottom w:val="none" w:sz="0" w:space="0" w:color="auto"/>
        <w:right w:val="none" w:sz="0" w:space="0" w:color="auto"/>
      </w:divBdr>
    </w:div>
    <w:div w:id="164739018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156699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hwa@health.vic.gov.au" TargetMode="External"/><Relationship Id="rId26" Type="http://schemas.openxmlformats.org/officeDocument/2006/relationships/hyperlink" Target="http://www.imha.vic.gov.au/optout"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yperlink" Target="tel://039093370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mha.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ontact@imha.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mental-health-and-wellbeing-act-handbook/supported-decision-making/mental-health-advocacy-non-leg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hwd.data@health.vic.gov.au" TargetMode="External"/><Relationship Id="rId27" Type="http://schemas.openxmlformats.org/officeDocument/2006/relationships/hyperlink" Target="mailto:imhaadmin@imha.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Emma Cadogan (Health)</DisplayName>
        <AccountId>106</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 1 Protocol for services Opt-out non-legal advocacy register FINAL</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9098f23-3ca6-4eec-8c4e-6f77ceae2d9e"/>
    <ds:schemaRef ds:uri="131e7afd-8cb4-4255-a884-cbcde2747e4c"/>
    <ds:schemaRef ds:uri="f564a0ab-7d10-463c-8b8b-579d03fbf2e1"/>
    <ds:schemaRef ds:uri="4e6cfa50-9814-4036-b2f8-54bb7ef1e7f8"/>
  </ds:schemaRefs>
</ds:datastoreItem>
</file>

<file path=customXml/itemProps4.xml><?xml version="1.0" encoding="utf-8"?>
<ds:datastoreItem xmlns:ds="http://schemas.openxmlformats.org/officeDocument/2006/customXml" ds:itemID="{1A5F6B40-4FF0-4A9C-B17F-885912616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6819</Words>
  <Characters>38871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Protocol for Services Opt-Out Non-Legal Advocacy Register</vt:lpstr>
    </vt:vector>
  </TitlesOfParts>
  <Manager/>
  <Company>Victoria State Government, Department of Health</Company>
  <LinksUpToDate>false</LinksUpToDate>
  <CharactersWithSpaces>45599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Services Opt-Out Non-Legal Advocacy Register</dc:title>
  <dc:subject>Protocol for Services Opt-Out Non-Legal Advocacy Register</dc:subject>
  <dc:creator>Microsoft Office User</dc:creator>
  <cp:keywords/>
  <dc:description/>
  <cp:lastModifiedBy>Claire East (Health)</cp:lastModifiedBy>
  <cp:revision>6</cp:revision>
  <cp:lastPrinted>2023-08-18T05:46:00Z</cp:lastPrinted>
  <dcterms:created xsi:type="dcterms:W3CDTF">2023-08-18T07:23:00Z</dcterms:created>
  <dcterms:modified xsi:type="dcterms:W3CDTF">2023-08-18T07:47:00Z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2023-08-18T07:47:56Z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a9545f93-e501-47be-85be-03beea262b9a</vt:lpwstr>
  </property>
  <property fmtid="{D5CDD505-2E9C-101B-9397-08002B2CF9AE}" pid="24" name="MSIP_Label_43e64453-338c-4f93-8a4d-0039a0a41f2a_ContentBits">
    <vt:lpwstr>2</vt:lpwstr>
  </property>
</Properties>
</file>