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D891" w14:textId="613E9CD9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029A9A1" wp14:editId="2E2F37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4EEFF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325DB9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9516894" w14:textId="1FB576AD" w:rsidR="003B5733" w:rsidRPr="003B5733" w:rsidRDefault="00A00AC4" w:rsidP="003B5733">
            <w:pPr>
              <w:pStyle w:val="Documenttitle"/>
            </w:pPr>
            <w:r>
              <w:t>How to</w:t>
            </w:r>
            <w:r w:rsidR="00700901" w:rsidRPr="00700901">
              <w:t xml:space="preserve"> use </w:t>
            </w:r>
            <w:r>
              <w:t xml:space="preserve">swing tags for </w:t>
            </w:r>
            <w:r w:rsidR="00700901" w:rsidRPr="00700901">
              <w:t>emergency group O red blood cell in Victoria</w:t>
            </w:r>
          </w:p>
        </w:tc>
      </w:tr>
      <w:tr w:rsidR="003B5733" w14:paraId="50740AF3" w14:textId="77777777" w:rsidTr="00B07FF7">
        <w:tc>
          <w:tcPr>
            <w:tcW w:w="10348" w:type="dxa"/>
          </w:tcPr>
          <w:p w14:paraId="1E662A5E" w14:textId="661FDB86" w:rsidR="003B5733" w:rsidRPr="00A1389F" w:rsidRDefault="003B5733" w:rsidP="005F44C0">
            <w:pPr>
              <w:pStyle w:val="Documentsubtitle"/>
            </w:pPr>
          </w:p>
        </w:tc>
      </w:tr>
      <w:tr w:rsidR="003B5733" w14:paraId="196D147C" w14:textId="77777777" w:rsidTr="00B07FF7">
        <w:tc>
          <w:tcPr>
            <w:tcW w:w="10348" w:type="dxa"/>
          </w:tcPr>
          <w:p w14:paraId="0ED4EBF7" w14:textId="77777777" w:rsidR="003B5733" w:rsidRPr="001E5058" w:rsidRDefault="00836283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D142B9">
              <w:t>OFFICIAL</w:t>
            </w:r>
            <w:r>
              <w:fldChar w:fldCharType="end"/>
            </w:r>
          </w:p>
        </w:tc>
      </w:tr>
    </w:tbl>
    <w:p w14:paraId="4292DDDC" w14:textId="15D697C0" w:rsidR="00700901" w:rsidRDefault="00700901" w:rsidP="003D2174">
      <w:pPr>
        <w:pStyle w:val="Body"/>
      </w:pPr>
    </w:p>
    <w:p w14:paraId="7A4F06EC" w14:textId="462E2778" w:rsidR="0017622A" w:rsidRPr="003D2174" w:rsidRDefault="003D2174" w:rsidP="00A02625">
      <w:pPr>
        <w:pStyle w:val="Heading3"/>
      </w:pPr>
      <w:r>
        <w:t xml:space="preserve">For consistency </w:t>
      </w:r>
      <w:r w:rsidR="00700901">
        <w:t>across Victorian laborator</w:t>
      </w:r>
      <w:r w:rsidR="005C425F">
        <w:t>ies</w:t>
      </w:r>
      <w:r w:rsidR="00700901">
        <w:t xml:space="preserve"> and health services </w:t>
      </w:r>
      <w:r>
        <w:t>the following</w:t>
      </w:r>
      <w:r w:rsidR="0017622A">
        <w:t xml:space="preserve"> is recommended</w:t>
      </w:r>
      <w:r w:rsidR="00700901">
        <w:t>:</w:t>
      </w:r>
    </w:p>
    <w:p w14:paraId="4327003F" w14:textId="05C1E179" w:rsidR="00F073A1" w:rsidRPr="00F073A1" w:rsidRDefault="003D2174" w:rsidP="00A02625">
      <w:pPr>
        <w:pStyle w:val="Bullet1"/>
      </w:pPr>
      <w:r>
        <w:t>P</w:t>
      </w:r>
      <w:r w:rsidR="00F073A1" w:rsidRPr="00F073A1">
        <w:t xml:space="preserve">rint </w:t>
      </w:r>
      <w:r w:rsidR="00700901">
        <w:t xml:space="preserve">swing tags </w:t>
      </w:r>
      <w:r w:rsidR="00F073A1" w:rsidRPr="00F073A1">
        <w:t xml:space="preserve">in </w:t>
      </w:r>
      <w:r w:rsidR="0017622A">
        <w:t>t</w:t>
      </w:r>
      <w:r w:rsidR="00F073A1" w:rsidRPr="00F073A1">
        <w:t>ransfusion laboratory</w:t>
      </w:r>
      <w:r w:rsidR="006D1C8F">
        <w:t xml:space="preserve"> (a limited number will be provided initially)</w:t>
      </w:r>
      <w:r>
        <w:t xml:space="preserve"> </w:t>
      </w:r>
      <w:r w:rsidR="005C425F">
        <w:t>[</w:t>
      </w:r>
      <w:r w:rsidR="00F709C1">
        <w:t xml:space="preserve">download available at </w:t>
      </w:r>
      <w:hyperlink r:id="rId15" w:history="1">
        <w:r w:rsidR="00F709C1">
          <w:rPr>
            <w:rStyle w:val="Hyperlink"/>
            <w:rFonts w:cs="Arial"/>
            <w:color w:val="0000FF"/>
            <w:lang w:eastAsia="en-AU"/>
          </w:rPr>
          <w:t>www.health.vic.gov.au/patient-care/blood-matters-program</w:t>
        </w:r>
      </w:hyperlink>
      <w:r w:rsidR="00F709C1" w:rsidRPr="00F709C1">
        <w:rPr>
          <w:rFonts w:cs="Arial"/>
          <w:lang w:eastAsia="en-AU"/>
        </w:rPr>
        <w:t>]</w:t>
      </w:r>
      <w:r w:rsidR="00F709C1">
        <w:rPr>
          <w:rFonts w:cs="Arial"/>
          <w:lang w:eastAsia="en-AU"/>
        </w:rPr>
        <w:t>  </w:t>
      </w:r>
    </w:p>
    <w:p w14:paraId="18FEEB65" w14:textId="770D9FD5" w:rsidR="00F073A1" w:rsidRDefault="005C425F" w:rsidP="00F073A1">
      <w:pPr>
        <w:pStyle w:val="Bullet2"/>
      </w:pPr>
      <w:r>
        <w:t>i</w:t>
      </w:r>
      <w:r w:rsidR="00F073A1" w:rsidRPr="00F073A1">
        <w:t>n colour</w:t>
      </w:r>
      <w:r w:rsidR="003D2174">
        <w:t xml:space="preserve"> </w:t>
      </w:r>
      <w:r>
        <w:t>(</w:t>
      </w:r>
      <w:r w:rsidR="003D2174">
        <w:t>if available</w:t>
      </w:r>
      <w:r>
        <w:t>)</w:t>
      </w:r>
      <w:r w:rsidR="00F073A1">
        <w:t>;</w:t>
      </w:r>
      <w:r w:rsidR="00F073A1" w:rsidRPr="00F073A1">
        <w:t xml:space="preserve"> or </w:t>
      </w:r>
    </w:p>
    <w:p w14:paraId="6EFFFE9E" w14:textId="2C61526F" w:rsidR="00CA3BFE" w:rsidRDefault="005C425F" w:rsidP="00092DDE">
      <w:pPr>
        <w:pStyle w:val="Bullet2"/>
        <w:spacing w:after="120"/>
        <w:ind w:left="568" w:hanging="284"/>
      </w:pPr>
      <w:r>
        <w:t>o</w:t>
      </w:r>
      <w:r w:rsidR="00F073A1" w:rsidRPr="00F073A1">
        <w:t xml:space="preserve">n </w:t>
      </w:r>
      <w:r w:rsidR="00F073A1">
        <w:t xml:space="preserve">the appropriate </w:t>
      </w:r>
      <w:r w:rsidR="00F073A1" w:rsidRPr="00F073A1">
        <w:t>colour</w:t>
      </w:r>
      <w:r w:rsidR="00F073A1">
        <w:t>ed</w:t>
      </w:r>
      <w:r w:rsidR="003D2174">
        <w:t xml:space="preserve"> </w:t>
      </w:r>
      <w:r>
        <w:t>paper/</w:t>
      </w:r>
      <w:r w:rsidR="003D2174">
        <w:t>card</w:t>
      </w:r>
      <w:r w:rsidR="00CA3BFE">
        <w:t xml:space="preserve"> or sticker</w:t>
      </w:r>
      <w:r w:rsidR="003D2174">
        <w:t xml:space="preserve"> </w:t>
      </w:r>
      <w:r w:rsidR="00F073A1">
        <w:t>(pink and blue)</w:t>
      </w:r>
      <w:r w:rsidR="00230EBB">
        <w:t xml:space="preserve"> </w:t>
      </w:r>
      <w:r>
        <w:t>attached to luggage tag.</w:t>
      </w:r>
    </w:p>
    <w:p w14:paraId="2B6771E3" w14:textId="7CCA2B4A" w:rsidR="00F073A1" w:rsidRDefault="0017622A" w:rsidP="00F073A1">
      <w:pPr>
        <w:pStyle w:val="Bullet1"/>
      </w:pPr>
      <w:r>
        <w:t>Attach swing tags to emergency use group O red blood cell units (example below</w:t>
      </w:r>
      <w:r w:rsidR="005C425F">
        <w:t xml:space="preserve"> – pink for group O </w:t>
      </w:r>
      <w:r w:rsidR="00B05DF0">
        <w:t xml:space="preserve">RhD </w:t>
      </w:r>
      <w:r w:rsidR="005C425F">
        <w:t>negative and blue for group O</w:t>
      </w:r>
      <w:r w:rsidR="00B05DF0">
        <w:t xml:space="preserve"> RhD</w:t>
      </w:r>
      <w:r w:rsidR="005C425F">
        <w:t xml:space="preserve"> positive</w:t>
      </w:r>
      <w:r>
        <w:t>) before</w:t>
      </w:r>
      <w:r w:rsidR="00F073A1">
        <w:t xml:space="preserve"> issue from transfusion laboratory</w:t>
      </w:r>
      <w:r w:rsidR="00B1594F">
        <w:t xml:space="preserve"> as required</w:t>
      </w:r>
      <w:r w:rsidR="00C37AD2">
        <w:t>, for either</w:t>
      </w:r>
    </w:p>
    <w:p w14:paraId="3A88E2EA" w14:textId="41ADD187" w:rsidR="00F073A1" w:rsidRDefault="005C425F" w:rsidP="00F073A1">
      <w:pPr>
        <w:pStyle w:val="Bullet2"/>
      </w:pPr>
      <w:r>
        <w:t>d</w:t>
      </w:r>
      <w:r w:rsidR="00377768">
        <w:t>irect i</w:t>
      </w:r>
      <w:r w:rsidR="00F073A1">
        <w:t>ssue to patient for transfusion</w:t>
      </w:r>
      <w:r w:rsidR="00C37AD2">
        <w:t>; or</w:t>
      </w:r>
    </w:p>
    <w:p w14:paraId="0A1F4B96" w14:textId="0C654399" w:rsidR="00A00AC4" w:rsidRDefault="005C425F" w:rsidP="00092DDE">
      <w:pPr>
        <w:pStyle w:val="Bullet2"/>
        <w:spacing w:after="120"/>
        <w:ind w:left="568" w:hanging="284"/>
      </w:pPr>
      <w:r>
        <w:t>i</w:t>
      </w:r>
      <w:r w:rsidR="00F073A1">
        <w:t>ssue to</w:t>
      </w:r>
      <w:r w:rsidR="00590C81">
        <w:t xml:space="preserve"> a</w:t>
      </w:r>
      <w:r w:rsidR="00F073A1">
        <w:t xml:space="preserve"> satellite fridge</w:t>
      </w:r>
      <w:r w:rsidR="003F4986">
        <w:t>.</w:t>
      </w:r>
      <w:r w:rsidR="00B1594F">
        <w:t xml:space="preserve"> </w:t>
      </w:r>
    </w:p>
    <w:p w14:paraId="0C81FD32" w14:textId="6E8C2980" w:rsidR="005455AA" w:rsidRDefault="005455AA" w:rsidP="00A02625">
      <w:pPr>
        <w:pStyle w:val="Bullet1"/>
      </w:pPr>
      <w:r>
        <w:t>Provide staff education</w:t>
      </w:r>
    </w:p>
    <w:p w14:paraId="52DF6730" w14:textId="35F1F99E" w:rsidR="00C37AD2" w:rsidRDefault="00B97C2F" w:rsidP="003F4986">
      <w:pPr>
        <w:pStyle w:val="Bullet2"/>
      </w:pPr>
      <w:r>
        <w:t xml:space="preserve">Protocols and education </w:t>
      </w:r>
      <w:r w:rsidR="005C425F">
        <w:t xml:space="preserve">should </w:t>
      </w:r>
      <w:r>
        <w:t xml:space="preserve">be available to guide staff to easily identify and access appropriate emergency use group O red blood cells for </w:t>
      </w:r>
      <w:r w:rsidR="00590C81">
        <w:t xml:space="preserve">the </w:t>
      </w:r>
      <w:r>
        <w:t>required patient, including where the pers</w:t>
      </w:r>
      <w:r w:rsidR="00F073A1" w:rsidRPr="00F073A1">
        <w:t xml:space="preserve">on’s age or </w:t>
      </w:r>
      <w:r w:rsidR="006C1662">
        <w:t>sex</w:t>
      </w:r>
      <w:r w:rsidR="006C1662" w:rsidRPr="00F073A1">
        <w:t xml:space="preserve"> </w:t>
      </w:r>
      <w:r w:rsidR="00F073A1" w:rsidRPr="00F073A1">
        <w:t>cannot be determined</w:t>
      </w:r>
      <w:r>
        <w:t>.</w:t>
      </w:r>
    </w:p>
    <w:p w14:paraId="54AED896" w14:textId="6853F291" w:rsidR="00230EBB" w:rsidRDefault="00230EBB" w:rsidP="00230EBB">
      <w:pPr>
        <w:pStyle w:val="Bullet1"/>
        <w:numPr>
          <w:ilvl w:val="0"/>
          <w:numId w:val="0"/>
        </w:numPr>
        <w:ind w:left="284" w:hanging="284"/>
      </w:pPr>
    </w:p>
    <w:p w14:paraId="116ADD23" w14:textId="19227437" w:rsidR="00230EBB" w:rsidRDefault="00230EBB" w:rsidP="00230EBB">
      <w:pPr>
        <w:pStyle w:val="Bullet1"/>
        <w:numPr>
          <w:ilvl w:val="0"/>
          <w:numId w:val="0"/>
        </w:numPr>
        <w:ind w:left="284" w:hanging="284"/>
      </w:pPr>
    </w:p>
    <w:p w14:paraId="4AADE393" w14:textId="7593E428" w:rsidR="00230EBB" w:rsidRDefault="00230EBB" w:rsidP="00347960">
      <w:pPr>
        <w:pStyle w:val="Bullet1"/>
        <w:numPr>
          <w:ilvl w:val="0"/>
          <w:numId w:val="0"/>
        </w:numPr>
        <w:ind w:left="284" w:hanging="284"/>
      </w:pPr>
    </w:p>
    <w:p w14:paraId="42FBC468" w14:textId="05A0C0B8" w:rsidR="00C37AD2" w:rsidRDefault="00D37336" w:rsidP="00C37AD2">
      <w:pPr>
        <w:pStyle w:val="Bullet2"/>
        <w:numPr>
          <w:ilvl w:val="0"/>
          <w:numId w:val="0"/>
        </w:numPr>
        <w:ind w:left="567"/>
      </w:pPr>
      <w:r>
        <w:rPr>
          <w:noProof/>
        </w:rPr>
        <w:drawing>
          <wp:anchor distT="0" distB="0" distL="114300" distR="114300" simplePos="0" relativeHeight="251656190" behindDoc="0" locked="0" layoutInCell="1" allowOverlap="1" wp14:anchorId="34148BC1" wp14:editId="5B55E0E0">
            <wp:simplePos x="0" y="0"/>
            <wp:positionH relativeFrom="column">
              <wp:posOffset>33654</wp:posOffset>
            </wp:positionH>
            <wp:positionV relativeFrom="paragraph">
              <wp:posOffset>142875</wp:posOffset>
            </wp:positionV>
            <wp:extent cx="2339926" cy="1188863"/>
            <wp:effectExtent l="171450" t="533400" r="137160" b="525780"/>
            <wp:wrapNone/>
            <wp:docPr id="13" name="Picture 13" descr="Image of O RhD positive red blood cells &quot;Emergency use only&quot; swing tag. Use for females over 50 years and males over 18 yea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age of O RhD positive red blood cells &quot;Emergency use only&quot; swing tag. Use for females over 50 years and males over 18 years."/>
                    <pic:cNvPicPr/>
                  </pic:nvPicPr>
                  <pic:blipFill rotWithShape="1">
                    <a:blip r:embed="rId16"/>
                    <a:srcRect t="4121" r="1764"/>
                    <a:stretch/>
                  </pic:blipFill>
                  <pic:spPr bwMode="auto">
                    <a:xfrm rot="19800000">
                      <a:off x="0" y="0"/>
                      <a:ext cx="2339926" cy="118886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5" behindDoc="0" locked="0" layoutInCell="1" allowOverlap="1" wp14:anchorId="19B8CFFE" wp14:editId="29C135A6">
            <wp:simplePos x="0" y="0"/>
            <wp:positionH relativeFrom="column">
              <wp:posOffset>1565275</wp:posOffset>
            </wp:positionH>
            <wp:positionV relativeFrom="paragraph">
              <wp:posOffset>204470</wp:posOffset>
            </wp:positionV>
            <wp:extent cx="1612265" cy="2651760"/>
            <wp:effectExtent l="0" t="0" r="6985" b="0"/>
            <wp:wrapNone/>
            <wp:docPr id="16" name="Picture 16" descr="Icon of O RhD positive bag of red blood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 of O RhD positive bag of red blood cells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DC">
        <w:rPr>
          <w:noProof/>
        </w:rPr>
        <w:drawing>
          <wp:anchor distT="0" distB="0" distL="114300" distR="114300" simplePos="0" relativeHeight="251668480" behindDoc="0" locked="0" layoutInCell="1" allowOverlap="1" wp14:anchorId="7453DC76" wp14:editId="3B93D257">
            <wp:simplePos x="0" y="0"/>
            <wp:positionH relativeFrom="column">
              <wp:posOffset>3461385</wp:posOffset>
            </wp:positionH>
            <wp:positionV relativeFrom="paragraph">
              <wp:posOffset>82549</wp:posOffset>
            </wp:positionV>
            <wp:extent cx="2333873" cy="1203567"/>
            <wp:effectExtent l="171450" t="533400" r="142875" b="530225"/>
            <wp:wrapNone/>
            <wp:docPr id="1" name="Picture 1" descr="Image of O RhD negative red blood cells &quot;Emergency use only&quot; swing tag. Use for females 50 years and under, males 18 years and under or if the patient's sex or age is unknow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O RhD negative red blood cells &quot;Emergency use only&quot; swing tag. Use for females 50 years and under, males 18 years and under or if the patient's sex or age is unknown. 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19800000">
                      <a:off x="0" y="0"/>
                      <a:ext cx="2333873" cy="12035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EDC">
        <w:rPr>
          <w:noProof/>
        </w:rPr>
        <w:drawing>
          <wp:anchor distT="0" distB="0" distL="114300" distR="114300" simplePos="0" relativeHeight="251667456" behindDoc="0" locked="0" layoutInCell="1" allowOverlap="1" wp14:anchorId="2F05A095" wp14:editId="28D2762E">
            <wp:simplePos x="0" y="0"/>
            <wp:positionH relativeFrom="column">
              <wp:posOffset>4963795</wp:posOffset>
            </wp:positionH>
            <wp:positionV relativeFrom="paragraph">
              <wp:posOffset>132957</wp:posOffset>
            </wp:positionV>
            <wp:extent cx="1584472" cy="2606040"/>
            <wp:effectExtent l="0" t="0" r="0" b="3810"/>
            <wp:wrapNone/>
            <wp:docPr id="15" name="Picture 15" descr="Icon of O RhD negative bag of red blood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 of O RhD negative bag of red blood cells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84472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5AD6B" w14:textId="7767C601" w:rsidR="00F073A1" w:rsidRPr="00F073A1" w:rsidRDefault="00230EBB" w:rsidP="00C37AD2">
      <w:pPr>
        <w:pStyle w:val="Bullet2"/>
        <w:numPr>
          <w:ilvl w:val="0"/>
          <w:numId w:val="0"/>
        </w:numPr>
        <w:ind w:left="567"/>
      </w:pPr>
      <w:r>
        <w:rPr>
          <w:noProof/>
        </w:rPr>
        <w:t xml:space="preserve">                                           </w:t>
      </w:r>
    </w:p>
    <w:p w14:paraId="3097F1F2" w14:textId="07F0E103" w:rsidR="00162CA9" w:rsidRDefault="00162CA9" w:rsidP="00162CA9">
      <w:pPr>
        <w:pStyle w:val="Body"/>
      </w:pPr>
    </w:p>
    <w:sectPr w:rsidR="00162CA9" w:rsidSect="0001677A">
      <w:footerReference w:type="default" r:id="rId20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D965" w14:textId="77777777" w:rsidR="00AB461A" w:rsidRDefault="00AB461A">
      <w:r>
        <w:separator/>
      </w:r>
    </w:p>
  </w:endnote>
  <w:endnote w:type="continuationSeparator" w:id="0">
    <w:p w14:paraId="16A3CE1F" w14:textId="77777777" w:rsidR="00AB461A" w:rsidRDefault="00AB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09B0" w14:textId="2EB3F446" w:rsidR="00E261B3" w:rsidRPr="00F65AA9" w:rsidRDefault="007E48D8" w:rsidP="00F84FA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8AF0070" wp14:editId="16FD9FF0">
              <wp:simplePos x="0" y="0"/>
              <wp:positionH relativeFrom="column">
                <wp:posOffset>4420576</wp:posOffset>
              </wp:positionH>
              <wp:positionV relativeFrom="paragraph">
                <wp:posOffset>414257</wp:posOffset>
              </wp:positionV>
              <wp:extent cx="2196465" cy="1404620"/>
              <wp:effectExtent l="0" t="0" r="0" b="762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1AEAB" w14:textId="77777777" w:rsidR="007E48D8" w:rsidRPr="008545E1" w:rsidRDefault="007E48D8" w:rsidP="007E48D8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Version 1 – December 2022, Page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PAGE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  <w:r w:rsidRPr="008545E1">
                            <w:rPr>
                              <w:sz w:val="17"/>
                              <w:szCs w:val="17"/>
                            </w:rPr>
                            <w:t xml:space="preserve"> of 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8545E1">
                            <w:rPr>
                              <w:b/>
                              <w:bCs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 w:rsidRPr="008545E1">
                            <w:rPr>
                              <w:b/>
                              <w:bCs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AF00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8.1pt;margin-top:32.6pt;width:172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" stroked="f">
              <v:textbox style="mso-fit-shape-to-text:t">
                <w:txbxContent>
                  <w:p w14:paraId="1661AEAB" w14:textId="77777777" w:rsidR="007E48D8" w:rsidRPr="008545E1" w:rsidRDefault="007E48D8" w:rsidP="007E48D8">
                    <w:pPr>
                      <w:rPr>
                        <w:sz w:val="17"/>
                        <w:szCs w:val="17"/>
                      </w:rPr>
                    </w:pPr>
                    <w:r w:rsidRPr="008545E1">
                      <w:rPr>
                        <w:sz w:val="17"/>
                        <w:szCs w:val="17"/>
                      </w:rPr>
                      <w:t xml:space="preserve">Version 1 – December 2022, Page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PAGE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1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  <w:r w:rsidRPr="008545E1">
                      <w:rPr>
                        <w:sz w:val="17"/>
                        <w:szCs w:val="17"/>
                      </w:rPr>
                      <w:t xml:space="preserve"> of 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begin"/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separate"/>
                    </w:r>
                    <w:r w:rsidRPr="008545E1">
                      <w:rPr>
                        <w:b/>
                        <w:bCs/>
                        <w:noProof/>
                        <w:sz w:val="17"/>
                        <w:szCs w:val="17"/>
                      </w:rPr>
                      <w:t>2</w:t>
                    </w:r>
                    <w:r w:rsidRPr="008545E1">
                      <w:rPr>
                        <w:b/>
                        <w:bCs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9637F29" wp14:editId="69121E5C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7723A0C9" wp14:editId="2CDC386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445C3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23A0C9"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F445C3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33F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76CAB26" wp14:editId="3EEEA19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CF9DE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CAB2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38ECF9DE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6683" w14:textId="77777777" w:rsidR="00373890" w:rsidRPr="00F65AA9" w:rsidRDefault="0001677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3B97D43" wp14:editId="5E074CA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155600"/>
          <wp:effectExtent l="0" t="0" r="0" b="0"/>
          <wp:wrapNone/>
          <wp:docPr id="9" name="Picture 9" descr="Victoria State Government&#10;Australian Red Cross&#10;Blood Matt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&#10;Australian Red Cross&#10;Blood Matters"/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60000" cy="115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9149049" wp14:editId="04F036C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86909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49049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086909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C0CC" w14:textId="77777777" w:rsidR="00AB461A" w:rsidRDefault="00AB461A" w:rsidP="002862F1">
      <w:pPr>
        <w:spacing w:before="120"/>
      </w:pPr>
      <w:r>
        <w:separator/>
      </w:r>
    </w:p>
  </w:footnote>
  <w:footnote w:type="continuationSeparator" w:id="0">
    <w:p w14:paraId="097F2792" w14:textId="77777777" w:rsidR="00AB461A" w:rsidRDefault="00AB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DCC" w14:textId="1072358E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9B70E8"/>
    <w:multiLevelType w:val="hybridMultilevel"/>
    <w:tmpl w:val="C9C8744C"/>
    <w:lvl w:ilvl="0" w:tplc="648E121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B3E705F"/>
    <w:multiLevelType w:val="hybridMultilevel"/>
    <w:tmpl w:val="A10237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707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142A61"/>
    <w:multiLevelType w:val="hybridMultilevel"/>
    <w:tmpl w:val="1D1AF756"/>
    <w:lvl w:ilvl="0" w:tplc="7A00B0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96F89"/>
    <w:multiLevelType w:val="hybridMultilevel"/>
    <w:tmpl w:val="8A461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C624D"/>
    <w:multiLevelType w:val="hybridMultilevel"/>
    <w:tmpl w:val="6952110E"/>
    <w:lvl w:ilvl="0" w:tplc="CF707F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4BA1E5A"/>
    <w:multiLevelType w:val="multilevel"/>
    <w:tmpl w:val="2842EBBA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6657358">
    <w:abstractNumId w:val="10"/>
  </w:num>
  <w:num w:numId="2" w16cid:durableId="1187905793">
    <w:abstractNumId w:val="19"/>
  </w:num>
  <w:num w:numId="3" w16cid:durableId="2116945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3604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7780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7044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29459">
    <w:abstractNumId w:val="26"/>
  </w:num>
  <w:num w:numId="8" w16cid:durableId="89593722">
    <w:abstractNumId w:val="17"/>
  </w:num>
  <w:num w:numId="9" w16cid:durableId="1466972968">
    <w:abstractNumId w:val="25"/>
  </w:num>
  <w:num w:numId="10" w16cid:durableId="20469063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450520">
    <w:abstractNumId w:val="27"/>
  </w:num>
  <w:num w:numId="12" w16cid:durableId="1775781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9148942">
    <w:abstractNumId w:val="20"/>
  </w:num>
  <w:num w:numId="14" w16cid:durableId="1937979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80119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6356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38663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2845279">
    <w:abstractNumId w:val="29"/>
  </w:num>
  <w:num w:numId="19" w16cid:durableId="12505050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5613547">
    <w:abstractNumId w:val="15"/>
  </w:num>
  <w:num w:numId="21" w16cid:durableId="1420181172">
    <w:abstractNumId w:val="12"/>
  </w:num>
  <w:num w:numId="22" w16cid:durableId="3993278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5663108">
    <w:abstractNumId w:val="16"/>
  </w:num>
  <w:num w:numId="24" w16cid:durableId="1432362415">
    <w:abstractNumId w:val="30"/>
  </w:num>
  <w:num w:numId="25" w16cid:durableId="99305005">
    <w:abstractNumId w:val="28"/>
  </w:num>
  <w:num w:numId="26" w16cid:durableId="30421785">
    <w:abstractNumId w:val="23"/>
  </w:num>
  <w:num w:numId="27" w16cid:durableId="874076607">
    <w:abstractNumId w:val="11"/>
  </w:num>
  <w:num w:numId="28" w16cid:durableId="1312638315">
    <w:abstractNumId w:val="31"/>
  </w:num>
  <w:num w:numId="29" w16cid:durableId="312830028">
    <w:abstractNumId w:val="9"/>
  </w:num>
  <w:num w:numId="30" w16cid:durableId="399712716">
    <w:abstractNumId w:val="7"/>
  </w:num>
  <w:num w:numId="31" w16cid:durableId="2051686027">
    <w:abstractNumId w:val="6"/>
  </w:num>
  <w:num w:numId="32" w16cid:durableId="1329674334">
    <w:abstractNumId w:val="5"/>
  </w:num>
  <w:num w:numId="33" w16cid:durableId="1501307673">
    <w:abstractNumId w:val="4"/>
  </w:num>
  <w:num w:numId="34" w16cid:durableId="166134356">
    <w:abstractNumId w:val="8"/>
  </w:num>
  <w:num w:numId="35" w16cid:durableId="301883709">
    <w:abstractNumId w:val="3"/>
  </w:num>
  <w:num w:numId="36" w16cid:durableId="1705134632">
    <w:abstractNumId w:val="2"/>
  </w:num>
  <w:num w:numId="37" w16cid:durableId="337662241">
    <w:abstractNumId w:val="1"/>
  </w:num>
  <w:num w:numId="38" w16cid:durableId="146174327">
    <w:abstractNumId w:val="0"/>
  </w:num>
  <w:num w:numId="39" w16cid:durableId="16912930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82401967">
    <w:abstractNumId w:val="24"/>
  </w:num>
  <w:num w:numId="41" w16cid:durableId="2000693237">
    <w:abstractNumId w:val="21"/>
  </w:num>
  <w:num w:numId="42" w16cid:durableId="357002479">
    <w:abstractNumId w:val="18"/>
  </w:num>
  <w:num w:numId="43" w16cid:durableId="1050109126">
    <w:abstractNumId w:val="14"/>
  </w:num>
  <w:num w:numId="44" w16cid:durableId="156776311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9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25B7C"/>
    <w:rsid w:val="00033D81"/>
    <w:rsid w:val="00037366"/>
    <w:rsid w:val="00041BF0"/>
    <w:rsid w:val="00042C8A"/>
    <w:rsid w:val="0004536B"/>
    <w:rsid w:val="00046B68"/>
    <w:rsid w:val="000527DD"/>
    <w:rsid w:val="00054EB3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2DDE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05A5"/>
    <w:rsid w:val="000B33C3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1317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360"/>
    <w:rsid w:val="00162CA9"/>
    <w:rsid w:val="00165459"/>
    <w:rsid w:val="00165A57"/>
    <w:rsid w:val="001712C2"/>
    <w:rsid w:val="00172BAF"/>
    <w:rsid w:val="0017622A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4811"/>
    <w:rsid w:val="0022701F"/>
    <w:rsid w:val="00227C68"/>
    <w:rsid w:val="00230EBB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08C2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1E58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65E8"/>
    <w:rsid w:val="00327870"/>
    <w:rsid w:val="0033259D"/>
    <w:rsid w:val="003333D2"/>
    <w:rsid w:val="00337747"/>
    <w:rsid w:val="0033784D"/>
    <w:rsid w:val="003406C6"/>
    <w:rsid w:val="003418CC"/>
    <w:rsid w:val="003459BD"/>
    <w:rsid w:val="00346029"/>
    <w:rsid w:val="00347960"/>
    <w:rsid w:val="00350D38"/>
    <w:rsid w:val="00351B36"/>
    <w:rsid w:val="00357B4E"/>
    <w:rsid w:val="00360F7F"/>
    <w:rsid w:val="003716FD"/>
    <w:rsid w:val="0037204B"/>
    <w:rsid w:val="00373890"/>
    <w:rsid w:val="003744CF"/>
    <w:rsid w:val="00374717"/>
    <w:rsid w:val="0037676C"/>
    <w:rsid w:val="00377768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174"/>
    <w:rsid w:val="003D2766"/>
    <w:rsid w:val="003D2A74"/>
    <w:rsid w:val="003D35B7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4986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3609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1AC5"/>
    <w:rsid w:val="004C5541"/>
    <w:rsid w:val="004C6EEE"/>
    <w:rsid w:val="004C6F3B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060E"/>
    <w:rsid w:val="00500E67"/>
    <w:rsid w:val="00503DC6"/>
    <w:rsid w:val="00506F5D"/>
    <w:rsid w:val="00510C37"/>
    <w:rsid w:val="005126D0"/>
    <w:rsid w:val="0051568D"/>
    <w:rsid w:val="00515B24"/>
    <w:rsid w:val="00526AC7"/>
    <w:rsid w:val="00526C15"/>
    <w:rsid w:val="00536395"/>
    <w:rsid w:val="00536499"/>
    <w:rsid w:val="00543903"/>
    <w:rsid w:val="00543F11"/>
    <w:rsid w:val="005455AA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0C81"/>
    <w:rsid w:val="00596A4B"/>
    <w:rsid w:val="00597507"/>
    <w:rsid w:val="005A479D"/>
    <w:rsid w:val="005B1C6D"/>
    <w:rsid w:val="005B21B6"/>
    <w:rsid w:val="005B3A08"/>
    <w:rsid w:val="005B67D6"/>
    <w:rsid w:val="005B7A63"/>
    <w:rsid w:val="005C0955"/>
    <w:rsid w:val="005C425F"/>
    <w:rsid w:val="005C49DA"/>
    <w:rsid w:val="005C50F3"/>
    <w:rsid w:val="005C54B5"/>
    <w:rsid w:val="005C5D80"/>
    <w:rsid w:val="005C5D91"/>
    <w:rsid w:val="005D07B8"/>
    <w:rsid w:val="005D3A6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AA2"/>
    <w:rsid w:val="00605908"/>
    <w:rsid w:val="00610D7C"/>
    <w:rsid w:val="00613414"/>
    <w:rsid w:val="00617708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5B2C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C1662"/>
    <w:rsid w:val="006D0F16"/>
    <w:rsid w:val="006D1C8F"/>
    <w:rsid w:val="006D2A3F"/>
    <w:rsid w:val="006D2FBC"/>
    <w:rsid w:val="006E0541"/>
    <w:rsid w:val="006E138B"/>
    <w:rsid w:val="006F0330"/>
    <w:rsid w:val="006F1FDC"/>
    <w:rsid w:val="006F6B8C"/>
    <w:rsid w:val="00700901"/>
    <w:rsid w:val="007013EF"/>
    <w:rsid w:val="007055BD"/>
    <w:rsid w:val="007173CA"/>
    <w:rsid w:val="007216AA"/>
    <w:rsid w:val="00721AB5"/>
    <w:rsid w:val="00721CFB"/>
    <w:rsid w:val="00721DEF"/>
    <w:rsid w:val="0072251A"/>
    <w:rsid w:val="0072342B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4EDC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2CA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E48D8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36283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75F8"/>
    <w:rsid w:val="008838B0"/>
    <w:rsid w:val="00884B62"/>
    <w:rsid w:val="0088529C"/>
    <w:rsid w:val="00887903"/>
    <w:rsid w:val="0089270A"/>
    <w:rsid w:val="00893AF6"/>
    <w:rsid w:val="00894BC4"/>
    <w:rsid w:val="008A28A8"/>
    <w:rsid w:val="008A36F0"/>
    <w:rsid w:val="008A5B32"/>
    <w:rsid w:val="008B2EE4"/>
    <w:rsid w:val="008B4D3D"/>
    <w:rsid w:val="008B57C7"/>
    <w:rsid w:val="008C2F92"/>
    <w:rsid w:val="008C3697"/>
    <w:rsid w:val="008C3ED2"/>
    <w:rsid w:val="008C5557"/>
    <w:rsid w:val="008C589D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100E"/>
    <w:rsid w:val="009220CA"/>
    <w:rsid w:val="00923FD3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A41CA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28ED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0AC4"/>
    <w:rsid w:val="00A02625"/>
    <w:rsid w:val="00A02FA1"/>
    <w:rsid w:val="00A04CCE"/>
    <w:rsid w:val="00A07421"/>
    <w:rsid w:val="00A0776B"/>
    <w:rsid w:val="00A10EA8"/>
    <w:rsid w:val="00A10FB9"/>
    <w:rsid w:val="00A11421"/>
    <w:rsid w:val="00A1389F"/>
    <w:rsid w:val="00A157B1"/>
    <w:rsid w:val="00A22229"/>
    <w:rsid w:val="00A24442"/>
    <w:rsid w:val="00A32F4F"/>
    <w:rsid w:val="00A330BB"/>
    <w:rsid w:val="00A44882"/>
    <w:rsid w:val="00A45125"/>
    <w:rsid w:val="00A47414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B461A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2BD2"/>
    <w:rsid w:val="00B03030"/>
    <w:rsid w:val="00B05DF0"/>
    <w:rsid w:val="00B06571"/>
    <w:rsid w:val="00B068BA"/>
    <w:rsid w:val="00B07FF7"/>
    <w:rsid w:val="00B13851"/>
    <w:rsid w:val="00B13B1C"/>
    <w:rsid w:val="00B14780"/>
    <w:rsid w:val="00B1594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B61"/>
    <w:rsid w:val="00B75646"/>
    <w:rsid w:val="00B90729"/>
    <w:rsid w:val="00B907DA"/>
    <w:rsid w:val="00B94CD5"/>
    <w:rsid w:val="00B950BC"/>
    <w:rsid w:val="00B9714C"/>
    <w:rsid w:val="00B97C2F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37AD2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BF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42B9"/>
    <w:rsid w:val="00D17B72"/>
    <w:rsid w:val="00D3185C"/>
    <w:rsid w:val="00D3205F"/>
    <w:rsid w:val="00D3318E"/>
    <w:rsid w:val="00D33E72"/>
    <w:rsid w:val="00D35BD6"/>
    <w:rsid w:val="00D361B5"/>
    <w:rsid w:val="00D37336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61F"/>
    <w:rsid w:val="00D6597C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73A1"/>
    <w:rsid w:val="00F101B8"/>
    <w:rsid w:val="00F11037"/>
    <w:rsid w:val="00F12CA8"/>
    <w:rsid w:val="00F16F1B"/>
    <w:rsid w:val="00F250A9"/>
    <w:rsid w:val="00F267AF"/>
    <w:rsid w:val="00F30FF4"/>
    <w:rsid w:val="00F3122E"/>
    <w:rsid w:val="00F32368"/>
    <w:rsid w:val="00F331AD"/>
    <w:rsid w:val="00F35287"/>
    <w:rsid w:val="00F36237"/>
    <w:rsid w:val="00F40A70"/>
    <w:rsid w:val="00F43A37"/>
    <w:rsid w:val="00F451AB"/>
    <w:rsid w:val="00F4641B"/>
    <w:rsid w:val="00F46EB8"/>
    <w:rsid w:val="00F50CD1"/>
    <w:rsid w:val="00F511E4"/>
    <w:rsid w:val="00F52843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09C1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4F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16FF"/>
    <w:rsid w:val="00FF188F"/>
    <w:rsid w:val="00FF2A4E"/>
    <w:rsid w:val="00FF2FCE"/>
    <w:rsid w:val="00FF3E23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1AA67"/>
  <w15:docId w15:val="{69ADFBD4-7C15-43A6-8185-510A198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D142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secure-web.cisco.com/1IayLGnfa1jM9JnnT3LfcviCDmWzcVH-47_8mam0imHIz1Gr9kcRKK_DrofyAafB3HsmaIuZGzIpbKo-9ijsV6Ct-YUndh0Lu7JaMBa2ilQWdtaAn3Jh1QL5FHdMzVJJ2AbzpX7qxnaOb1bT4TlWsmSMJ7Q3hlXl3hgO32_d98FV6z1M1rG_Rku9WqYr5OdOIozbOqikva7w6Yl5kmBXIQR2ojReZZj4Tnt_oB8XIL_pDui0lSJG-_hOP23nxVlwr10EyadmkBsGVlpMUGxS6B-D8jP1XKXFEl9YYz2agVEVgt9bLNrm5N9bD9c_fFBjj/http%3A%2F%2Fwww.health.vic.gov.au%2Fpatient-care%2Fblood-matters-program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1\Branding%20and%20templates\New%20templates%20July%202021\Blood%20Matters%20DH%20red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alH17</b:Tag>
    <b:SourceType>JournalArticle</b:SourceType>
    <b:Guid>{A773348C-6C5A-4ACC-AC04-4C8EB388162D}</b:Guid>
    <b:Title>A national review of the clinical use of group O D- red blood cell units</b:Title>
    <b:Year>2017</b:Year>
    <b:Author>
      <b:Author>
        <b:NameList>
          <b:Person>
            <b:Last>Rena Hirani</b:Last>
            <b:First>Janet</b:First>
            <b:Middle>Wong, Perfecto Diaz, Phillip Mondy, Chris Hogan, Peta M Dennington, Joanne Pink, David O Irving</b:Middle>
          </b:Person>
        </b:NameList>
      </b:Author>
    </b:Author>
    <b:JournalName>Transfusion</b:JournalName>
    <b:Pages>1254-1264</b:Pages>
    <b:Volume>57</b:Volume>
    <b:Issue>5</b:Issue>
    <b:YearAccessed>2022</b:YearAccessed>
    <b:MonthAccessed>May</b:MonthAccessed>
    <b:DayAccessed>17</b:DayAccessed>
    <b:URL>https://pubmed.ncbi.nlm.nih.gov/28150349/</b:URL>
    <b:DOI>10.1111/trf.14012</b:DOI>
    <b:RefOrder>1</b:RefOrder>
  </b:Source>
  <b:Source>
    <b:Tag>Blo18</b:Tag>
    <b:SourceType>Report</b:SourceType>
    <b:Guid>{3DD9AC08-D43F-424E-AED1-DE77ECD17B28}</b:Guid>
    <b:Title>The use of O RhD negative red blood cells according to guidelines</b:Title>
    <b:Year>2018</b:Year>
    <b:Author>
      <b:Author>
        <b:Corporate>Blood Matters</b:Corporate>
      </b:Author>
    </b:Author>
    <b:Publisher>Department of Health and Human Services Victoria</b:Publisher>
    <b:City>Melbourne</b:City>
    <b:YearAccessed>2022</b:YearAccessed>
    <b:MonthAccessed>April </b:MonthAccessed>
    <b:DayAccessed>28</b:DayAccessed>
    <b:RefOrder>2</b:RefOrder>
  </b:Source>
  <b:Source>
    <b:Tag>ANZ20</b:Tag>
    <b:SourceType>Report</b:SourceType>
    <b:Guid>{D54EF136-B27B-4C7E-B7C3-E1C81D3E9251}</b:Guid>
    <b:Title>Guildelines for Transfusion and Immunohaematology Laboratory Practice, Revised 1st edition</b:Title>
    <b:Year>2020</b:Year>
    <b:Author>
      <b:Author>
        <b:NameList>
          <b:Person>
            <b:Last>ANZSBT</b:Last>
          </b:Person>
        </b:NameList>
      </b:Author>
    </b:Author>
    <b:Publisher>ANZSBT</b:Publisher>
    <b:YearAccessed>2022</b:YearAccessed>
    <b:MonthAccessed>March</b:MonthAccessed>
    <b:DayAccessed>29</b:DayAccessed>
    <b:URL>https://anzsbt.org.au/guidelines-standards/anzsbt-guidelines/</b:URL>
    <b:RefOrder>3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920A-6088-470E-8EE5-832A850275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71bad440-a7e7-46c6-81bd-18ed54663c6a"/>
    <ds:schemaRef ds:uri="http://schemas.openxmlformats.org/package/2006/metadata/core-properties"/>
    <ds:schemaRef ds:uri="f9efe166-4f28-4f85-8235-ea2c8913343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</Template>
  <TotalTime>1</TotalTime>
  <Pages>1</Pages>
  <Words>150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</vt:lpstr>
    </vt:vector>
  </TitlesOfParts>
  <Manager/>
  <Company>Victoria State Government, Department of Health, Blood Matters</Company>
  <LinksUpToDate>false</LinksUpToDate>
  <CharactersWithSpaces>1575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emergency group O RBC swing tags</dc:title>
  <dc:subject/>
  <dc:creator>Rae French</dc:creator>
  <cp:keywords>Emergency use group O RBC swing tags</cp:keywords>
  <dc:description/>
  <cp:lastModifiedBy>Rae French</cp:lastModifiedBy>
  <cp:revision>2</cp:revision>
  <cp:lastPrinted>2023-02-23T05:08:00Z</cp:lastPrinted>
  <dcterms:created xsi:type="dcterms:W3CDTF">2023-02-28T01:20:00Z</dcterms:created>
  <dcterms:modified xsi:type="dcterms:W3CDTF">2023-02-28T01:20:00Z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2021-03-12T01:24:49Z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8b70b9b4-4e86-47ad-ba30-80a481ff8f08_Enabled">
    <vt:lpwstr>true</vt:lpwstr>
  </property>
  <property fmtid="{D5CDD505-2E9C-101B-9397-08002B2CF9AE}" pid="13" name="MSIP_Label_8b70b9b4-4e86-47ad-ba30-80a481ff8f08_SetDate">
    <vt:lpwstr>2022-07-18T21:56:15Z</vt:lpwstr>
  </property>
  <property fmtid="{D5CDD505-2E9C-101B-9397-08002B2CF9AE}" pid="14" name="MSIP_Label_8b70b9b4-4e86-47ad-ba30-80a481ff8f08_Method">
    <vt:lpwstr>Privileged</vt:lpwstr>
  </property>
  <property fmtid="{D5CDD505-2E9C-101B-9397-08002B2CF9AE}" pid="15" name="MSIP_Label_8b70b9b4-4e86-47ad-ba30-80a481ff8f08_Name">
    <vt:lpwstr>Internal</vt:lpwstr>
  </property>
  <property fmtid="{D5CDD505-2E9C-101B-9397-08002B2CF9AE}" pid="16" name="MSIP_Label_8b70b9b4-4e86-47ad-ba30-80a481ff8f08_SiteId">
    <vt:lpwstr>957b3627-a629-4769-908d-ff92d7d3323d</vt:lpwstr>
  </property>
  <property fmtid="{D5CDD505-2E9C-101B-9397-08002B2CF9AE}" pid="17" name="MSIP_Label_8b70b9b4-4e86-47ad-ba30-80a481ff8f08_ActionId">
    <vt:lpwstr>2f1017f9-e3cb-4d01-b24b-8f978b0a8085</vt:lpwstr>
  </property>
  <property fmtid="{D5CDD505-2E9C-101B-9397-08002B2CF9AE}" pid="18" name="MSIP_Label_8b70b9b4-4e86-47ad-ba30-80a481ff8f08_ContentBits">
    <vt:lpwstr>0</vt:lpwstr>
  </property>
</Properties>
</file>